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85" w:rsidRPr="000679A4" w:rsidRDefault="00A22E85" w:rsidP="00A26749">
      <w:pPr>
        <w:jc w:val="center"/>
        <w:rPr>
          <w:b/>
          <w:color w:val="FF0000"/>
          <w:sz w:val="28"/>
        </w:rPr>
      </w:pPr>
    </w:p>
    <w:p w:rsidR="004A7A9B" w:rsidRDefault="004A7A9B" w:rsidP="005D7F62">
      <w:pPr>
        <w:jc w:val="center"/>
        <w:rPr>
          <w:b/>
          <w:sz w:val="28"/>
        </w:rPr>
      </w:pPr>
    </w:p>
    <w:p w:rsidR="00A22E85" w:rsidRDefault="00081878" w:rsidP="005D7F62">
      <w:pPr>
        <w:jc w:val="center"/>
        <w:rPr>
          <w:b/>
          <w:sz w:val="28"/>
        </w:rPr>
      </w:pPr>
      <w:r>
        <w:rPr>
          <w:b/>
          <w:noProof/>
          <w:sz w:val="28"/>
        </w:rPr>
        <w:drawing>
          <wp:inline distT="0" distB="0" distL="0" distR="0">
            <wp:extent cx="2032000" cy="2049145"/>
            <wp:effectExtent l="19050" t="0" r="6350" b="0"/>
            <wp:docPr id="1" name="Picture 1" descr="Pennsylvania-Public-Utility-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nsylvania-Public-Utility-Commission"/>
                    <pic:cNvPicPr>
                      <a:picLocks noChangeAspect="1" noChangeArrowheads="1"/>
                    </pic:cNvPicPr>
                  </pic:nvPicPr>
                  <pic:blipFill>
                    <a:blip r:embed="rId8" cstate="print"/>
                    <a:srcRect/>
                    <a:stretch>
                      <a:fillRect/>
                    </a:stretch>
                  </pic:blipFill>
                  <pic:spPr bwMode="auto">
                    <a:xfrm>
                      <a:off x="0" y="0"/>
                      <a:ext cx="2032000" cy="2049145"/>
                    </a:xfrm>
                    <a:prstGeom prst="rect">
                      <a:avLst/>
                    </a:prstGeom>
                    <a:noFill/>
                    <a:ln w="9525">
                      <a:noFill/>
                      <a:miter lim="800000"/>
                      <a:headEnd/>
                      <a:tailEnd/>
                    </a:ln>
                  </pic:spPr>
                </pic:pic>
              </a:graphicData>
            </a:graphic>
          </wp:inline>
        </w:drawing>
      </w:r>
    </w:p>
    <w:p w:rsidR="00A22E85" w:rsidRDefault="00A22E85" w:rsidP="005D7F62">
      <w:pPr>
        <w:jc w:val="center"/>
        <w:rPr>
          <w:b/>
          <w:sz w:val="28"/>
        </w:rPr>
      </w:pPr>
    </w:p>
    <w:p w:rsidR="00A22E85" w:rsidRPr="00AB436A" w:rsidRDefault="00A22E85" w:rsidP="00AA3FCE">
      <w:pPr>
        <w:spacing w:after="0"/>
        <w:jc w:val="center"/>
        <w:rPr>
          <w:b/>
          <w:sz w:val="48"/>
          <w:szCs w:val="48"/>
        </w:rPr>
      </w:pPr>
      <w:r w:rsidRPr="00AB436A">
        <w:rPr>
          <w:b/>
          <w:sz w:val="48"/>
          <w:szCs w:val="48"/>
        </w:rPr>
        <w:t>Technical Reference Manual</w:t>
      </w:r>
    </w:p>
    <w:p w:rsidR="00AB436A" w:rsidRPr="00CC01E4" w:rsidRDefault="00CC01E4" w:rsidP="00AA3FCE">
      <w:pPr>
        <w:pStyle w:val="RevisionDate"/>
        <w:spacing w:after="0"/>
      </w:pPr>
      <w:r w:rsidRPr="00CC01E4">
        <w:t>October 2010</w:t>
      </w:r>
    </w:p>
    <w:p w:rsidR="00CC01E4" w:rsidRDefault="00CC01E4" w:rsidP="00AA3FCE">
      <w:pPr>
        <w:spacing w:after="0"/>
        <w:jc w:val="center"/>
        <w:rPr>
          <w:b/>
          <w:sz w:val="32"/>
        </w:rPr>
      </w:pPr>
    </w:p>
    <w:p w:rsidR="00CC01E4" w:rsidRDefault="00CC01E4" w:rsidP="00AA3FCE">
      <w:pPr>
        <w:spacing w:after="0"/>
        <w:jc w:val="center"/>
        <w:rPr>
          <w:b/>
          <w:sz w:val="32"/>
        </w:rPr>
      </w:pPr>
    </w:p>
    <w:p w:rsidR="00CC01E4" w:rsidRDefault="00CC01E4" w:rsidP="00AA3FCE">
      <w:pPr>
        <w:spacing w:after="0"/>
        <w:jc w:val="center"/>
        <w:rPr>
          <w:b/>
          <w:sz w:val="32"/>
        </w:rPr>
      </w:pPr>
    </w:p>
    <w:p w:rsidR="00CC01E4" w:rsidRDefault="00CC01E4" w:rsidP="00AA3FCE">
      <w:pPr>
        <w:spacing w:after="0"/>
        <w:jc w:val="center"/>
        <w:rPr>
          <w:b/>
          <w:sz w:val="32"/>
        </w:rPr>
      </w:pPr>
      <w:r>
        <w:rPr>
          <w:b/>
          <w:sz w:val="32"/>
        </w:rPr>
        <w:t xml:space="preserve">State of </w:t>
      </w:r>
      <w:smartTag w:uri="urn:schemas-microsoft-com:office:smarttags" w:element="State">
        <w:smartTag w:uri="urn:schemas-microsoft-com:office:smarttags" w:element="place">
          <w:r w:rsidR="00A22E85">
            <w:rPr>
              <w:b/>
              <w:sz w:val="32"/>
            </w:rPr>
            <w:t>Pennsylvania</w:t>
          </w:r>
        </w:smartTag>
      </w:smartTag>
      <w:r w:rsidR="00A22E85">
        <w:rPr>
          <w:b/>
          <w:sz w:val="32"/>
        </w:rPr>
        <w:t xml:space="preserve"> </w:t>
      </w:r>
    </w:p>
    <w:p w:rsidR="00CC01E4" w:rsidRDefault="00CC01E4" w:rsidP="00AA3FCE">
      <w:pPr>
        <w:spacing w:after="0"/>
        <w:jc w:val="center"/>
        <w:rPr>
          <w:b/>
          <w:sz w:val="32"/>
        </w:rPr>
      </w:pPr>
    </w:p>
    <w:p w:rsidR="00A22E85" w:rsidRPr="00CC01E4" w:rsidRDefault="00A22E85" w:rsidP="00AA3FCE">
      <w:pPr>
        <w:spacing w:after="0"/>
        <w:jc w:val="center"/>
        <w:rPr>
          <w:b/>
          <w:sz w:val="36"/>
          <w:szCs w:val="36"/>
        </w:rPr>
      </w:pPr>
      <w:r w:rsidRPr="00CC01E4">
        <w:rPr>
          <w:b/>
          <w:sz w:val="36"/>
          <w:szCs w:val="36"/>
        </w:rPr>
        <w:t>Act 129</w:t>
      </w:r>
    </w:p>
    <w:p w:rsidR="00A22E85" w:rsidRPr="00CC01E4" w:rsidRDefault="00A22E85" w:rsidP="00AA3FCE">
      <w:pPr>
        <w:spacing w:after="0"/>
        <w:jc w:val="center"/>
        <w:rPr>
          <w:b/>
          <w:sz w:val="28"/>
          <w:szCs w:val="28"/>
        </w:rPr>
      </w:pPr>
      <w:r w:rsidRPr="00CC01E4">
        <w:rPr>
          <w:b/>
          <w:sz w:val="28"/>
          <w:szCs w:val="28"/>
        </w:rPr>
        <w:t>Energy Efficiency and Conservation Program</w:t>
      </w:r>
    </w:p>
    <w:p w:rsidR="00A22E85" w:rsidRDefault="00CC01E4" w:rsidP="00AA3FCE">
      <w:pPr>
        <w:spacing w:after="0"/>
        <w:jc w:val="center"/>
        <w:rPr>
          <w:b/>
          <w:sz w:val="32"/>
        </w:rPr>
      </w:pPr>
      <w:r>
        <w:rPr>
          <w:b/>
          <w:sz w:val="32"/>
        </w:rPr>
        <w:t>&amp;</w:t>
      </w:r>
    </w:p>
    <w:p w:rsidR="00A22E85" w:rsidRPr="00CC01E4" w:rsidRDefault="00A22E85" w:rsidP="00AA3FCE">
      <w:pPr>
        <w:spacing w:after="0"/>
        <w:jc w:val="center"/>
        <w:rPr>
          <w:b/>
          <w:sz w:val="36"/>
          <w:szCs w:val="36"/>
        </w:rPr>
      </w:pPr>
      <w:r w:rsidRPr="00CC01E4">
        <w:rPr>
          <w:b/>
          <w:sz w:val="36"/>
          <w:szCs w:val="36"/>
        </w:rPr>
        <w:t>Act 213</w:t>
      </w:r>
    </w:p>
    <w:p w:rsidR="00A22E85" w:rsidRPr="00CC01E4" w:rsidRDefault="00A22E85" w:rsidP="00AA3FCE">
      <w:pPr>
        <w:spacing w:after="0"/>
        <w:jc w:val="center"/>
        <w:rPr>
          <w:b/>
          <w:sz w:val="28"/>
          <w:szCs w:val="28"/>
        </w:rPr>
      </w:pPr>
      <w:r w:rsidRPr="00CC01E4">
        <w:rPr>
          <w:b/>
          <w:sz w:val="28"/>
          <w:szCs w:val="28"/>
        </w:rPr>
        <w:t>Alternative Energy Portfolio Standards</w:t>
      </w:r>
    </w:p>
    <w:p w:rsidR="00A22E85" w:rsidRDefault="00A22E85" w:rsidP="005D7F62">
      <w:pPr>
        <w:rPr>
          <w:b/>
          <w:sz w:val="32"/>
        </w:rPr>
      </w:pPr>
    </w:p>
    <w:p w:rsidR="00A22E85" w:rsidRDefault="00A22E85" w:rsidP="005D7F62">
      <w:pPr>
        <w:jc w:val="center"/>
        <w:rPr>
          <w:b/>
          <w:sz w:val="32"/>
        </w:rPr>
      </w:pPr>
    </w:p>
    <w:p w:rsidR="00A22E85" w:rsidRDefault="00A22E85" w:rsidP="005D7F62">
      <w:pPr>
        <w:jc w:val="center"/>
        <w:rPr>
          <w:b/>
          <w:sz w:val="32"/>
        </w:rPr>
      </w:pPr>
    </w:p>
    <w:p w:rsidR="00A22E85" w:rsidRDefault="00A22E85" w:rsidP="005D7F62">
      <w:pPr>
        <w:jc w:val="center"/>
        <w:rPr>
          <w:b/>
          <w:sz w:val="32"/>
        </w:rPr>
      </w:pPr>
    </w:p>
    <w:p w:rsidR="00A22E85" w:rsidRDefault="00A22E85" w:rsidP="005D7F62">
      <w:pPr>
        <w:jc w:val="center"/>
        <w:rPr>
          <w:b/>
          <w:sz w:val="32"/>
        </w:rPr>
      </w:pPr>
    </w:p>
    <w:p w:rsidR="00A22E85" w:rsidRDefault="00A22E85" w:rsidP="005D7F62">
      <w:pPr>
        <w:jc w:val="center"/>
        <w:rPr>
          <w:b/>
          <w:sz w:val="32"/>
        </w:rPr>
      </w:pPr>
    </w:p>
    <w:p w:rsidR="00A22E85" w:rsidRPr="000679A4" w:rsidRDefault="00A22E85" w:rsidP="005D7F62">
      <w:pPr>
        <w:jc w:val="center"/>
        <w:rPr>
          <w:b/>
          <w:color w:val="FF0000"/>
          <w:sz w:val="28"/>
        </w:rPr>
      </w:pPr>
    </w:p>
    <w:p w:rsidR="00A22E85" w:rsidRDefault="00A22E85" w:rsidP="005D7F62">
      <w:pPr>
        <w:jc w:val="center"/>
        <w:rPr>
          <w:b/>
          <w:sz w:val="28"/>
        </w:rPr>
      </w:pPr>
    </w:p>
    <w:p w:rsidR="00A22E85" w:rsidRDefault="00A22E85" w:rsidP="005D7F62">
      <w:pPr>
        <w:jc w:val="center"/>
        <w:rPr>
          <w:b/>
          <w:sz w:val="28"/>
        </w:rPr>
      </w:pPr>
    </w:p>
    <w:p w:rsidR="00A22E85" w:rsidRDefault="00A22E85" w:rsidP="005D7F62">
      <w:pPr>
        <w:jc w:val="center"/>
        <w:rPr>
          <w:b/>
          <w:sz w:val="28"/>
        </w:rPr>
      </w:pPr>
    </w:p>
    <w:p w:rsidR="00A22E85" w:rsidRDefault="00A22E85" w:rsidP="005D7F62">
      <w:pPr>
        <w:jc w:val="center"/>
        <w:rPr>
          <w:b/>
          <w:sz w:val="28"/>
        </w:rPr>
      </w:pPr>
    </w:p>
    <w:p w:rsidR="00A22E85" w:rsidRDefault="00A22E85" w:rsidP="005D7F62">
      <w:pPr>
        <w:jc w:val="center"/>
        <w:rPr>
          <w:b/>
          <w:sz w:val="28"/>
        </w:rPr>
      </w:pPr>
    </w:p>
    <w:p w:rsidR="0060580C" w:rsidRDefault="0060580C" w:rsidP="005D7F62">
      <w:pPr>
        <w:jc w:val="center"/>
        <w:rPr>
          <w:b/>
          <w:sz w:val="28"/>
        </w:rPr>
      </w:pPr>
    </w:p>
    <w:p w:rsidR="0060580C" w:rsidRDefault="0060580C" w:rsidP="005D7F62">
      <w:pPr>
        <w:jc w:val="center"/>
        <w:rPr>
          <w:b/>
          <w:sz w:val="28"/>
        </w:rPr>
      </w:pPr>
    </w:p>
    <w:p w:rsidR="0060580C" w:rsidRDefault="0060580C" w:rsidP="005D7F62">
      <w:pPr>
        <w:jc w:val="center"/>
        <w:rPr>
          <w:b/>
          <w:sz w:val="28"/>
        </w:rPr>
      </w:pPr>
    </w:p>
    <w:p w:rsidR="00A22E85" w:rsidRPr="009901A9" w:rsidRDefault="0038789E" w:rsidP="005D7F62">
      <w:pPr>
        <w:jc w:val="center"/>
        <w:rPr>
          <w:i/>
        </w:rPr>
      </w:pPr>
      <w:r w:rsidRPr="0038789E">
        <w:rPr>
          <w:i/>
        </w:rPr>
        <w:t>This Page Intentionally Left Blank</w:t>
      </w:r>
    </w:p>
    <w:p w:rsidR="00A22E85" w:rsidRDefault="00A22E85" w:rsidP="005D7F62">
      <w:pPr>
        <w:sectPr w:rsidR="00A22E85" w:rsidSect="004762A3">
          <w:footerReference w:type="default" r:id="rId9"/>
          <w:type w:val="oddPage"/>
          <w:pgSz w:w="12240" w:h="15840" w:code="1"/>
          <w:pgMar w:top="1440" w:right="1800" w:bottom="1440" w:left="1800" w:header="720" w:footer="720" w:gutter="0"/>
          <w:cols w:space="720"/>
          <w:titlePg/>
          <w:docGrid w:linePitch="326"/>
        </w:sectPr>
      </w:pPr>
    </w:p>
    <w:p w:rsidR="00A22E85" w:rsidRPr="00617D88" w:rsidRDefault="00A22E85" w:rsidP="00AA3FCE">
      <w:pPr>
        <w:spacing w:after="0"/>
        <w:jc w:val="center"/>
        <w:rPr>
          <w:sz w:val="32"/>
          <w:szCs w:val="32"/>
        </w:rPr>
      </w:pPr>
      <w:r w:rsidRPr="00617D88">
        <w:rPr>
          <w:sz w:val="32"/>
          <w:szCs w:val="32"/>
        </w:rPr>
        <w:lastRenderedPageBreak/>
        <w:t>Table of Contents</w:t>
      </w:r>
    </w:p>
    <w:p w:rsidR="00480C26" w:rsidRDefault="00F90950">
      <w:pPr>
        <w:pStyle w:val="TOC1"/>
        <w:tabs>
          <w:tab w:val="right" w:leader="dot" w:pos="8630"/>
        </w:tabs>
        <w:rPr>
          <w:rFonts w:asciiTheme="minorHAnsi" w:eastAsiaTheme="minorEastAsia" w:hAnsiTheme="minorHAnsi" w:cstheme="minorBidi"/>
          <w:b w:val="0"/>
          <w:caps w:val="0"/>
          <w:noProof/>
          <w:sz w:val="22"/>
          <w:szCs w:val="22"/>
        </w:rPr>
      </w:pPr>
      <w:r w:rsidRPr="00F90950">
        <w:rPr>
          <w:b w:val="0"/>
          <w:i/>
        </w:rPr>
        <w:fldChar w:fldCharType="begin"/>
      </w:r>
      <w:r w:rsidR="0071022C">
        <w:rPr>
          <w:b w:val="0"/>
          <w:i/>
        </w:rPr>
        <w:instrText xml:space="preserve"> TOC \o "1-2" \h \z \u </w:instrText>
      </w:r>
      <w:r w:rsidRPr="00F90950">
        <w:rPr>
          <w:b w:val="0"/>
          <w:i/>
        </w:rPr>
        <w:fldChar w:fldCharType="separate"/>
      </w:r>
      <w:hyperlink w:anchor="_Toc276994946" w:history="1">
        <w:r w:rsidR="00480C26" w:rsidRPr="00537488">
          <w:rPr>
            <w:rStyle w:val="Hyperlink"/>
            <w:noProof/>
          </w:rPr>
          <w:t>1</w:t>
        </w:r>
        <w:r w:rsidR="00480C26">
          <w:rPr>
            <w:rFonts w:asciiTheme="minorHAnsi" w:eastAsiaTheme="minorEastAsia" w:hAnsiTheme="minorHAnsi" w:cstheme="minorBidi"/>
            <w:b w:val="0"/>
            <w:caps w:val="0"/>
            <w:noProof/>
            <w:sz w:val="22"/>
            <w:szCs w:val="22"/>
          </w:rPr>
          <w:tab/>
        </w:r>
        <w:r w:rsidR="00480C26" w:rsidRPr="00537488">
          <w:rPr>
            <w:rStyle w:val="Hyperlink"/>
            <w:noProof/>
          </w:rPr>
          <w:t>Introduction</w:t>
        </w:r>
        <w:r w:rsidR="00480C26">
          <w:rPr>
            <w:noProof/>
            <w:webHidden/>
          </w:rPr>
          <w:tab/>
        </w:r>
        <w:r w:rsidR="00480C26">
          <w:rPr>
            <w:noProof/>
            <w:webHidden/>
          </w:rPr>
          <w:fldChar w:fldCharType="begin"/>
        </w:r>
        <w:r w:rsidR="00480C26">
          <w:rPr>
            <w:noProof/>
            <w:webHidden/>
          </w:rPr>
          <w:instrText xml:space="preserve"> PAGEREF _Toc276994946 \h </w:instrText>
        </w:r>
        <w:r w:rsidR="00480C26">
          <w:rPr>
            <w:noProof/>
            <w:webHidden/>
          </w:rPr>
        </w:r>
        <w:r w:rsidR="00480C26">
          <w:rPr>
            <w:noProof/>
            <w:webHidden/>
          </w:rPr>
          <w:fldChar w:fldCharType="separate"/>
        </w:r>
        <w:r w:rsidR="00480C26">
          <w:rPr>
            <w:noProof/>
            <w:webHidden/>
          </w:rPr>
          <w:t>1</w:t>
        </w:r>
        <w:r w:rsidR="00480C26">
          <w:rPr>
            <w:noProof/>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47" w:history="1">
        <w:r w:rsidRPr="00537488">
          <w:rPr>
            <w:rStyle w:val="Hyperlink"/>
          </w:rPr>
          <w:t>1.1</w:t>
        </w:r>
        <w:r>
          <w:rPr>
            <w:rFonts w:asciiTheme="minorHAnsi" w:eastAsiaTheme="minorEastAsia" w:hAnsiTheme="minorHAnsi" w:cstheme="minorBidi"/>
            <w:sz w:val="22"/>
            <w:szCs w:val="22"/>
          </w:rPr>
          <w:tab/>
        </w:r>
        <w:r w:rsidRPr="00537488">
          <w:rPr>
            <w:rStyle w:val="Hyperlink"/>
          </w:rPr>
          <w:t>Purpose</w:t>
        </w:r>
        <w:r>
          <w:rPr>
            <w:webHidden/>
          </w:rPr>
          <w:tab/>
        </w:r>
        <w:r>
          <w:rPr>
            <w:webHidden/>
          </w:rPr>
          <w:fldChar w:fldCharType="begin"/>
        </w:r>
        <w:r>
          <w:rPr>
            <w:webHidden/>
          </w:rPr>
          <w:instrText xml:space="preserve"> PAGEREF _Toc276994947 \h </w:instrText>
        </w:r>
        <w:r>
          <w:rPr>
            <w:webHidden/>
          </w:rPr>
        </w:r>
        <w:r>
          <w:rPr>
            <w:webHidden/>
          </w:rPr>
          <w:fldChar w:fldCharType="separate"/>
        </w:r>
        <w:r>
          <w:rPr>
            <w:webHidden/>
          </w:rPr>
          <w:t>1</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48" w:history="1">
        <w:r w:rsidRPr="00537488">
          <w:rPr>
            <w:rStyle w:val="Hyperlink"/>
          </w:rPr>
          <w:t>1.2</w:t>
        </w:r>
        <w:r>
          <w:rPr>
            <w:rFonts w:asciiTheme="minorHAnsi" w:eastAsiaTheme="minorEastAsia" w:hAnsiTheme="minorHAnsi" w:cstheme="minorBidi"/>
            <w:sz w:val="22"/>
            <w:szCs w:val="22"/>
          </w:rPr>
          <w:tab/>
        </w:r>
        <w:r w:rsidRPr="00537488">
          <w:rPr>
            <w:rStyle w:val="Hyperlink"/>
          </w:rPr>
          <w:t>Definitions</w:t>
        </w:r>
        <w:r>
          <w:rPr>
            <w:webHidden/>
          </w:rPr>
          <w:tab/>
        </w:r>
        <w:r>
          <w:rPr>
            <w:webHidden/>
          </w:rPr>
          <w:fldChar w:fldCharType="begin"/>
        </w:r>
        <w:r>
          <w:rPr>
            <w:webHidden/>
          </w:rPr>
          <w:instrText xml:space="preserve"> PAGEREF _Toc276994948 \h </w:instrText>
        </w:r>
        <w:r>
          <w:rPr>
            <w:webHidden/>
          </w:rPr>
        </w:r>
        <w:r>
          <w:rPr>
            <w:webHidden/>
          </w:rPr>
          <w:fldChar w:fldCharType="separate"/>
        </w:r>
        <w:r>
          <w:rPr>
            <w:webHidden/>
          </w:rPr>
          <w:t>1</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49" w:history="1">
        <w:r w:rsidRPr="00537488">
          <w:rPr>
            <w:rStyle w:val="Hyperlink"/>
          </w:rPr>
          <w:t>1.3</w:t>
        </w:r>
        <w:r>
          <w:rPr>
            <w:rFonts w:asciiTheme="minorHAnsi" w:eastAsiaTheme="minorEastAsia" w:hAnsiTheme="minorHAnsi" w:cstheme="minorBidi"/>
            <w:sz w:val="22"/>
            <w:szCs w:val="22"/>
          </w:rPr>
          <w:tab/>
        </w:r>
        <w:r w:rsidRPr="00537488">
          <w:rPr>
            <w:rStyle w:val="Hyperlink"/>
          </w:rPr>
          <w:t>General Framework</w:t>
        </w:r>
        <w:r>
          <w:rPr>
            <w:webHidden/>
          </w:rPr>
          <w:tab/>
        </w:r>
        <w:r>
          <w:rPr>
            <w:webHidden/>
          </w:rPr>
          <w:fldChar w:fldCharType="begin"/>
        </w:r>
        <w:r>
          <w:rPr>
            <w:webHidden/>
          </w:rPr>
          <w:instrText xml:space="preserve"> PAGEREF _Toc276994949 \h </w:instrText>
        </w:r>
        <w:r>
          <w:rPr>
            <w:webHidden/>
          </w:rPr>
        </w:r>
        <w:r>
          <w:rPr>
            <w:webHidden/>
          </w:rPr>
          <w:fldChar w:fldCharType="separate"/>
        </w:r>
        <w:r>
          <w:rPr>
            <w:webHidden/>
          </w:rPr>
          <w:t>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0" w:history="1">
        <w:r w:rsidRPr="00537488">
          <w:rPr>
            <w:rStyle w:val="Hyperlink"/>
          </w:rPr>
          <w:t>1.4</w:t>
        </w:r>
        <w:r>
          <w:rPr>
            <w:rFonts w:asciiTheme="minorHAnsi" w:eastAsiaTheme="minorEastAsia" w:hAnsiTheme="minorHAnsi" w:cstheme="minorBidi"/>
            <w:sz w:val="22"/>
            <w:szCs w:val="22"/>
          </w:rPr>
          <w:tab/>
        </w:r>
        <w:r w:rsidRPr="00537488">
          <w:rPr>
            <w:rStyle w:val="Hyperlink"/>
          </w:rPr>
          <w:t>Algorithms</w:t>
        </w:r>
        <w:r>
          <w:rPr>
            <w:webHidden/>
          </w:rPr>
          <w:tab/>
        </w:r>
        <w:r>
          <w:rPr>
            <w:webHidden/>
          </w:rPr>
          <w:fldChar w:fldCharType="begin"/>
        </w:r>
        <w:r>
          <w:rPr>
            <w:webHidden/>
          </w:rPr>
          <w:instrText xml:space="preserve"> PAGEREF _Toc276994950 \h </w:instrText>
        </w:r>
        <w:r>
          <w:rPr>
            <w:webHidden/>
          </w:rPr>
        </w:r>
        <w:r>
          <w:rPr>
            <w:webHidden/>
          </w:rPr>
          <w:fldChar w:fldCharType="separate"/>
        </w:r>
        <w:r>
          <w:rPr>
            <w:webHidden/>
          </w:rPr>
          <w:t>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1" w:history="1">
        <w:r w:rsidRPr="00537488">
          <w:rPr>
            <w:rStyle w:val="Hyperlink"/>
          </w:rPr>
          <w:t>1.5</w:t>
        </w:r>
        <w:r>
          <w:rPr>
            <w:rFonts w:asciiTheme="minorHAnsi" w:eastAsiaTheme="minorEastAsia" w:hAnsiTheme="minorHAnsi" w:cstheme="minorBidi"/>
            <w:sz w:val="22"/>
            <w:szCs w:val="22"/>
          </w:rPr>
          <w:tab/>
        </w:r>
        <w:r w:rsidRPr="00537488">
          <w:rPr>
            <w:rStyle w:val="Hyperlink"/>
          </w:rPr>
          <w:t>Data and Input Values</w:t>
        </w:r>
        <w:r>
          <w:rPr>
            <w:webHidden/>
          </w:rPr>
          <w:tab/>
        </w:r>
        <w:r>
          <w:rPr>
            <w:webHidden/>
          </w:rPr>
          <w:fldChar w:fldCharType="begin"/>
        </w:r>
        <w:r>
          <w:rPr>
            <w:webHidden/>
          </w:rPr>
          <w:instrText xml:space="preserve"> PAGEREF _Toc276994951 \h </w:instrText>
        </w:r>
        <w:r>
          <w:rPr>
            <w:webHidden/>
          </w:rPr>
        </w:r>
        <w:r>
          <w:rPr>
            <w:webHidden/>
          </w:rPr>
          <w:fldChar w:fldCharType="separate"/>
        </w:r>
        <w:r>
          <w:rPr>
            <w:webHidden/>
          </w:rPr>
          <w:t>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2" w:history="1">
        <w:r w:rsidRPr="00537488">
          <w:rPr>
            <w:rStyle w:val="Hyperlink"/>
          </w:rPr>
          <w:t>1.6</w:t>
        </w:r>
        <w:r>
          <w:rPr>
            <w:rFonts w:asciiTheme="minorHAnsi" w:eastAsiaTheme="minorEastAsia" w:hAnsiTheme="minorHAnsi" w:cstheme="minorBidi"/>
            <w:sz w:val="22"/>
            <w:szCs w:val="22"/>
          </w:rPr>
          <w:tab/>
        </w:r>
        <w:r w:rsidRPr="00537488">
          <w:rPr>
            <w:rStyle w:val="Hyperlink"/>
          </w:rPr>
          <w:t>Baseline Estimates</w:t>
        </w:r>
        <w:r>
          <w:rPr>
            <w:webHidden/>
          </w:rPr>
          <w:tab/>
        </w:r>
        <w:r>
          <w:rPr>
            <w:webHidden/>
          </w:rPr>
          <w:fldChar w:fldCharType="begin"/>
        </w:r>
        <w:r>
          <w:rPr>
            <w:webHidden/>
          </w:rPr>
          <w:instrText xml:space="preserve"> PAGEREF _Toc276994952 \h </w:instrText>
        </w:r>
        <w:r>
          <w:rPr>
            <w:webHidden/>
          </w:rPr>
        </w:r>
        <w:r>
          <w:rPr>
            <w:webHidden/>
          </w:rPr>
          <w:fldChar w:fldCharType="separate"/>
        </w:r>
        <w:r>
          <w:rPr>
            <w:webHidden/>
          </w:rPr>
          <w:t>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3" w:history="1">
        <w:r w:rsidRPr="00537488">
          <w:rPr>
            <w:rStyle w:val="Hyperlink"/>
          </w:rPr>
          <w:t>1.7</w:t>
        </w:r>
        <w:r>
          <w:rPr>
            <w:rFonts w:asciiTheme="minorHAnsi" w:eastAsiaTheme="minorEastAsia" w:hAnsiTheme="minorHAnsi" w:cstheme="minorBidi"/>
            <w:sz w:val="22"/>
            <w:szCs w:val="22"/>
          </w:rPr>
          <w:tab/>
        </w:r>
        <w:r w:rsidRPr="00537488">
          <w:rPr>
            <w:rStyle w:val="Hyperlink"/>
          </w:rPr>
          <w:t>Resource Savings in Current and Future Program Years</w:t>
        </w:r>
        <w:r>
          <w:rPr>
            <w:webHidden/>
          </w:rPr>
          <w:tab/>
        </w:r>
        <w:r>
          <w:rPr>
            <w:webHidden/>
          </w:rPr>
          <w:fldChar w:fldCharType="begin"/>
        </w:r>
        <w:r>
          <w:rPr>
            <w:webHidden/>
          </w:rPr>
          <w:instrText xml:space="preserve"> PAGEREF _Toc276994953 \h </w:instrText>
        </w:r>
        <w:r>
          <w:rPr>
            <w:webHidden/>
          </w:rPr>
        </w:r>
        <w:r>
          <w:rPr>
            <w:webHidden/>
          </w:rPr>
          <w:fldChar w:fldCharType="separate"/>
        </w:r>
        <w:r>
          <w:rPr>
            <w:webHidden/>
          </w:rPr>
          <w:t>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4" w:history="1">
        <w:r w:rsidRPr="00537488">
          <w:rPr>
            <w:rStyle w:val="Hyperlink"/>
          </w:rPr>
          <w:t>1.8</w:t>
        </w:r>
        <w:r>
          <w:rPr>
            <w:rFonts w:asciiTheme="minorHAnsi" w:eastAsiaTheme="minorEastAsia" w:hAnsiTheme="minorHAnsi" w:cstheme="minorBidi"/>
            <w:sz w:val="22"/>
            <w:szCs w:val="22"/>
          </w:rPr>
          <w:tab/>
        </w:r>
        <w:r w:rsidRPr="00537488">
          <w:rPr>
            <w:rStyle w:val="Hyperlink"/>
          </w:rPr>
          <w:t>Prospective Application of the TRM</w:t>
        </w:r>
        <w:r>
          <w:rPr>
            <w:webHidden/>
          </w:rPr>
          <w:tab/>
        </w:r>
        <w:r>
          <w:rPr>
            <w:webHidden/>
          </w:rPr>
          <w:fldChar w:fldCharType="begin"/>
        </w:r>
        <w:r>
          <w:rPr>
            <w:webHidden/>
          </w:rPr>
          <w:instrText xml:space="preserve"> PAGEREF _Toc276994954 \h </w:instrText>
        </w:r>
        <w:r>
          <w:rPr>
            <w:webHidden/>
          </w:rPr>
        </w:r>
        <w:r>
          <w:rPr>
            <w:webHidden/>
          </w:rPr>
          <w:fldChar w:fldCharType="separate"/>
        </w:r>
        <w:r>
          <w:rPr>
            <w:webHidden/>
          </w:rPr>
          <w:t>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5" w:history="1">
        <w:r w:rsidRPr="00537488">
          <w:rPr>
            <w:rStyle w:val="Hyperlink"/>
          </w:rPr>
          <w:t>1.9</w:t>
        </w:r>
        <w:r>
          <w:rPr>
            <w:rFonts w:asciiTheme="minorHAnsi" w:eastAsiaTheme="minorEastAsia" w:hAnsiTheme="minorHAnsi" w:cstheme="minorBidi"/>
            <w:sz w:val="22"/>
            <w:szCs w:val="22"/>
          </w:rPr>
          <w:tab/>
        </w:r>
        <w:r w:rsidRPr="00537488">
          <w:rPr>
            <w:rStyle w:val="Hyperlink"/>
          </w:rPr>
          <w:t>Electric Resource Savings</w:t>
        </w:r>
        <w:r>
          <w:rPr>
            <w:webHidden/>
          </w:rPr>
          <w:tab/>
        </w:r>
        <w:r>
          <w:rPr>
            <w:webHidden/>
          </w:rPr>
          <w:fldChar w:fldCharType="begin"/>
        </w:r>
        <w:r>
          <w:rPr>
            <w:webHidden/>
          </w:rPr>
          <w:instrText xml:space="preserve"> PAGEREF _Toc276994955 \h </w:instrText>
        </w:r>
        <w:r>
          <w:rPr>
            <w:webHidden/>
          </w:rPr>
        </w:r>
        <w:r>
          <w:rPr>
            <w:webHidden/>
          </w:rPr>
          <w:fldChar w:fldCharType="separate"/>
        </w:r>
        <w:r>
          <w:rPr>
            <w:webHidden/>
          </w:rPr>
          <w:t>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6" w:history="1">
        <w:r w:rsidRPr="00537488">
          <w:rPr>
            <w:rStyle w:val="Hyperlink"/>
          </w:rPr>
          <w:t>1.10</w:t>
        </w:r>
        <w:r>
          <w:rPr>
            <w:rFonts w:asciiTheme="minorHAnsi" w:eastAsiaTheme="minorEastAsia" w:hAnsiTheme="minorHAnsi" w:cstheme="minorBidi"/>
            <w:sz w:val="22"/>
            <w:szCs w:val="22"/>
          </w:rPr>
          <w:tab/>
        </w:r>
        <w:r w:rsidRPr="00537488">
          <w:rPr>
            <w:rStyle w:val="Hyperlink"/>
          </w:rPr>
          <w:t>Post-Implementation Review</w:t>
        </w:r>
        <w:r>
          <w:rPr>
            <w:webHidden/>
          </w:rPr>
          <w:tab/>
        </w:r>
        <w:r>
          <w:rPr>
            <w:webHidden/>
          </w:rPr>
          <w:fldChar w:fldCharType="begin"/>
        </w:r>
        <w:r>
          <w:rPr>
            <w:webHidden/>
          </w:rPr>
          <w:instrText xml:space="preserve"> PAGEREF _Toc276994956 \h </w:instrText>
        </w:r>
        <w:r>
          <w:rPr>
            <w:webHidden/>
          </w:rPr>
        </w:r>
        <w:r>
          <w:rPr>
            <w:webHidden/>
          </w:rPr>
          <w:fldChar w:fldCharType="separate"/>
        </w:r>
        <w:r>
          <w:rPr>
            <w:webHidden/>
          </w:rPr>
          <w:t>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7" w:history="1">
        <w:r w:rsidRPr="00537488">
          <w:rPr>
            <w:rStyle w:val="Hyperlink"/>
          </w:rPr>
          <w:t>1.11</w:t>
        </w:r>
        <w:r>
          <w:rPr>
            <w:rFonts w:asciiTheme="minorHAnsi" w:eastAsiaTheme="minorEastAsia" w:hAnsiTheme="minorHAnsi" w:cstheme="minorBidi"/>
            <w:sz w:val="22"/>
            <w:szCs w:val="22"/>
          </w:rPr>
          <w:tab/>
        </w:r>
        <w:r w:rsidRPr="00537488">
          <w:rPr>
            <w:rStyle w:val="Hyperlink"/>
          </w:rPr>
          <w:t>Adjustments to Energy and Resource Savings</w:t>
        </w:r>
        <w:r>
          <w:rPr>
            <w:webHidden/>
          </w:rPr>
          <w:tab/>
        </w:r>
        <w:r>
          <w:rPr>
            <w:webHidden/>
          </w:rPr>
          <w:fldChar w:fldCharType="begin"/>
        </w:r>
        <w:r>
          <w:rPr>
            <w:webHidden/>
          </w:rPr>
          <w:instrText xml:space="preserve"> PAGEREF _Toc276994957 \h </w:instrText>
        </w:r>
        <w:r>
          <w:rPr>
            <w:webHidden/>
          </w:rPr>
        </w:r>
        <w:r>
          <w:rPr>
            <w:webHidden/>
          </w:rPr>
          <w:fldChar w:fldCharType="separate"/>
        </w:r>
        <w:r>
          <w:rPr>
            <w:webHidden/>
          </w:rPr>
          <w:t>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8" w:history="1">
        <w:r w:rsidRPr="00537488">
          <w:rPr>
            <w:rStyle w:val="Hyperlink"/>
          </w:rPr>
          <w:t>1.12</w:t>
        </w:r>
        <w:r>
          <w:rPr>
            <w:rFonts w:asciiTheme="minorHAnsi" w:eastAsiaTheme="minorEastAsia" w:hAnsiTheme="minorHAnsi" w:cstheme="minorBidi"/>
            <w:sz w:val="22"/>
            <w:szCs w:val="22"/>
          </w:rPr>
          <w:tab/>
        </w:r>
        <w:r w:rsidRPr="00537488">
          <w:rPr>
            <w:rStyle w:val="Hyperlink"/>
          </w:rPr>
          <w:t>Calculation of the Value of Resource Savings</w:t>
        </w:r>
        <w:r>
          <w:rPr>
            <w:webHidden/>
          </w:rPr>
          <w:tab/>
        </w:r>
        <w:r>
          <w:rPr>
            <w:webHidden/>
          </w:rPr>
          <w:fldChar w:fldCharType="begin"/>
        </w:r>
        <w:r>
          <w:rPr>
            <w:webHidden/>
          </w:rPr>
          <w:instrText xml:space="preserve"> PAGEREF _Toc276994958 \h </w:instrText>
        </w:r>
        <w:r>
          <w:rPr>
            <w:webHidden/>
          </w:rPr>
        </w:r>
        <w:r>
          <w:rPr>
            <w:webHidden/>
          </w:rPr>
          <w:fldChar w:fldCharType="separate"/>
        </w:r>
        <w:r>
          <w:rPr>
            <w:webHidden/>
          </w:rPr>
          <w:t>7</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59" w:history="1">
        <w:r w:rsidRPr="00537488">
          <w:rPr>
            <w:rStyle w:val="Hyperlink"/>
          </w:rPr>
          <w:t>1.13</w:t>
        </w:r>
        <w:r>
          <w:rPr>
            <w:rFonts w:asciiTheme="minorHAnsi" w:eastAsiaTheme="minorEastAsia" w:hAnsiTheme="minorHAnsi" w:cstheme="minorBidi"/>
            <w:sz w:val="22"/>
            <w:szCs w:val="22"/>
          </w:rPr>
          <w:tab/>
        </w:r>
        <w:r w:rsidRPr="00537488">
          <w:rPr>
            <w:rStyle w:val="Hyperlink"/>
          </w:rPr>
          <w:t>Transmission and Distribution System Losses</w:t>
        </w:r>
        <w:r>
          <w:rPr>
            <w:webHidden/>
          </w:rPr>
          <w:tab/>
        </w:r>
        <w:r>
          <w:rPr>
            <w:webHidden/>
          </w:rPr>
          <w:fldChar w:fldCharType="begin"/>
        </w:r>
        <w:r>
          <w:rPr>
            <w:webHidden/>
          </w:rPr>
          <w:instrText xml:space="preserve"> PAGEREF _Toc276994959 \h </w:instrText>
        </w:r>
        <w:r>
          <w:rPr>
            <w:webHidden/>
          </w:rPr>
        </w:r>
        <w:r>
          <w:rPr>
            <w:webHidden/>
          </w:rPr>
          <w:fldChar w:fldCharType="separate"/>
        </w:r>
        <w:r>
          <w:rPr>
            <w:webHidden/>
          </w:rPr>
          <w:t>7</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0" w:history="1">
        <w:r w:rsidRPr="00537488">
          <w:rPr>
            <w:rStyle w:val="Hyperlink"/>
          </w:rPr>
          <w:t>1.14</w:t>
        </w:r>
        <w:r>
          <w:rPr>
            <w:rFonts w:asciiTheme="minorHAnsi" w:eastAsiaTheme="minorEastAsia" w:hAnsiTheme="minorHAnsi" w:cstheme="minorBidi"/>
            <w:sz w:val="22"/>
            <w:szCs w:val="22"/>
          </w:rPr>
          <w:tab/>
        </w:r>
        <w:r w:rsidRPr="00537488">
          <w:rPr>
            <w:rStyle w:val="Hyperlink"/>
          </w:rPr>
          <w:t>Measure Lives</w:t>
        </w:r>
        <w:r>
          <w:rPr>
            <w:webHidden/>
          </w:rPr>
          <w:tab/>
        </w:r>
        <w:r>
          <w:rPr>
            <w:webHidden/>
          </w:rPr>
          <w:fldChar w:fldCharType="begin"/>
        </w:r>
        <w:r>
          <w:rPr>
            <w:webHidden/>
          </w:rPr>
          <w:instrText xml:space="preserve"> PAGEREF _Toc276994960 \h </w:instrText>
        </w:r>
        <w:r>
          <w:rPr>
            <w:webHidden/>
          </w:rPr>
        </w:r>
        <w:r>
          <w:rPr>
            <w:webHidden/>
          </w:rPr>
          <w:fldChar w:fldCharType="separate"/>
        </w:r>
        <w:r>
          <w:rPr>
            <w:webHidden/>
          </w:rPr>
          <w:t>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1" w:history="1">
        <w:r w:rsidRPr="00537488">
          <w:rPr>
            <w:rStyle w:val="Hyperlink"/>
          </w:rPr>
          <w:t>1.15</w:t>
        </w:r>
        <w:r>
          <w:rPr>
            <w:rFonts w:asciiTheme="minorHAnsi" w:eastAsiaTheme="minorEastAsia" w:hAnsiTheme="minorHAnsi" w:cstheme="minorBidi"/>
            <w:sz w:val="22"/>
            <w:szCs w:val="22"/>
          </w:rPr>
          <w:tab/>
        </w:r>
        <w:r w:rsidRPr="00537488">
          <w:rPr>
            <w:rStyle w:val="Hyperlink"/>
          </w:rPr>
          <w:t>Custom Measures</w:t>
        </w:r>
        <w:r>
          <w:rPr>
            <w:webHidden/>
          </w:rPr>
          <w:tab/>
        </w:r>
        <w:r>
          <w:rPr>
            <w:webHidden/>
          </w:rPr>
          <w:fldChar w:fldCharType="begin"/>
        </w:r>
        <w:r>
          <w:rPr>
            <w:webHidden/>
          </w:rPr>
          <w:instrText xml:space="preserve"> PAGEREF _Toc276994961 \h </w:instrText>
        </w:r>
        <w:r>
          <w:rPr>
            <w:webHidden/>
          </w:rPr>
        </w:r>
        <w:r>
          <w:rPr>
            <w:webHidden/>
          </w:rPr>
          <w:fldChar w:fldCharType="separate"/>
        </w:r>
        <w:r>
          <w:rPr>
            <w:webHidden/>
          </w:rPr>
          <w:t>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2" w:history="1">
        <w:r w:rsidRPr="00537488">
          <w:rPr>
            <w:rStyle w:val="Hyperlink"/>
          </w:rPr>
          <w:t>1.16</w:t>
        </w:r>
        <w:r>
          <w:rPr>
            <w:rFonts w:asciiTheme="minorHAnsi" w:eastAsiaTheme="minorEastAsia" w:hAnsiTheme="minorHAnsi" w:cstheme="minorBidi"/>
            <w:sz w:val="22"/>
            <w:szCs w:val="22"/>
          </w:rPr>
          <w:tab/>
        </w:r>
        <w:r w:rsidRPr="00537488">
          <w:rPr>
            <w:rStyle w:val="Hyperlink"/>
          </w:rPr>
          <w:t>Impact of Weather</w:t>
        </w:r>
        <w:r>
          <w:rPr>
            <w:webHidden/>
          </w:rPr>
          <w:tab/>
        </w:r>
        <w:r>
          <w:rPr>
            <w:webHidden/>
          </w:rPr>
          <w:fldChar w:fldCharType="begin"/>
        </w:r>
        <w:r>
          <w:rPr>
            <w:webHidden/>
          </w:rPr>
          <w:instrText xml:space="preserve"> PAGEREF _Toc276994962 \h </w:instrText>
        </w:r>
        <w:r>
          <w:rPr>
            <w:webHidden/>
          </w:rPr>
        </w:r>
        <w:r>
          <w:rPr>
            <w:webHidden/>
          </w:rPr>
          <w:fldChar w:fldCharType="separate"/>
        </w:r>
        <w:r>
          <w:rPr>
            <w:webHidden/>
          </w:rPr>
          <w:t>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3" w:history="1">
        <w:r w:rsidRPr="00537488">
          <w:rPr>
            <w:rStyle w:val="Hyperlink"/>
          </w:rPr>
          <w:t>1.17</w:t>
        </w:r>
        <w:r>
          <w:rPr>
            <w:rFonts w:asciiTheme="minorHAnsi" w:eastAsiaTheme="minorEastAsia" w:hAnsiTheme="minorHAnsi" w:cstheme="minorBidi"/>
            <w:sz w:val="22"/>
            <w:szCs w:val="22"/>
          </w:rPr>
          <w:tab/>
        </w:r>
        <w:r w:rsidRPr="00537488">
          <w:rPr>
            <w:rStyle w:val="Hyperlink"/>
          </w:rPr>
          <w:t>Algorithms for Energy Efficient Measures</w:t>
        </w:r>
        <w:r>
          <w:rPr>
            <w:webHidden/>
          </w:rPr>
          <w:tab/>
        </w:r>
        <w:r>
          <w:rPr>
            <w:webHidden/>
          </w:rPr>
          <w:fldChar w:fldCharType="begin"/>
        </w:r>
        <w:r>
          <w:rPr>
            <w:webHidden/>
          </w:rPr>
          <w:instrText xml:space="preserve"> PAGEREF _Toc276994963 \h </w:instrText>
        </w:r>
        <w:r>
          <w:rPr>
            <w:webHidden/>
          </w:rPr>
        </w:r>
        <w:r>
          <w:rPr>
            <w:webHidden/>
          </w:rPr>
          <w:fldChar w:fldCharType="separate"/>
        </w:r>
        <w:r>
          <w:rPr>
            <w:webHidden/>
          </w:rPr>
          <w:t>8</w:t>
        </w:r>
        <w:r>
          <w:rPr>
            <w:webHidden/>
          </w:rPr>
          <w:fldChar w:fldCharType="end"/>
        </w:r>
      </w:hyperlink>
    </w:p>
    <w:p w:rsidR="00480C26" w:rsidRDefault="00480C26">
      <w:pPr>
        <w:pStyle w:val="TOC1"/>
        <w:tabs>
          <w:tab w:val="right" w:leader="dot" w:pos="8630"/>
        </w:tabs>
        <w:rPr>
          <w:rFonts w:asciiTheme="minorHAnsi" w:eastAsiaTheme="minorEastAsia" w:hAnsiTheme="minorHAnsi" w:cstheme="minorBidi"/>
          <w:b w:val="0"/>
          <w:caps w:val="0"/>
          <w:noProof/>
          <w:sz w:val="22"/>
          <w:szCs w:val="22"/>
        </w:rPr>
      </w:pPr>
      <w:hyperlink w:anchor="_Toc276994964" w:history="1">
        <w:r w:rsidRPr="00537488">
          <w:rPr>
            <w:rStyle w:val="Hyperlink"/>
            <w:noProof/>
          </w:rPr>
          <w:t>2</w:t>
        </w:r>
        <w:r>
          <w:rPr>
            <w:rFonts w:asciiTheme="minorHAnsi" w:eastAsiaTheme="minorEastAsia" w:hAnsiTheme="minorHAnsi" w:cstheme="minorBidi"/>
            <w:b w:val="0"/>
            <w:caps w:val="0"/>
            <w:noProof/>
            <w:sz w:val="22"/>
            <w:szCs w:val="22"/>
          </w:rPr>
          <w:tab/>
        </w:r>
        <w:r w:rsidRPr="00537488">
          <w:rPr>
            <w:rStyle w:val="Hyperlink"/>
            <w:noProof/>
          </w:rPr>
          <w:t>Residential Measures</w:t>
        </w:r>
        <w:r>
          <w:rPr>
            <w:noProof/>
            <w:webHidden/>
          </w:rPr>
          <w:tab/>
        </w:r>
        <w:r>
          <w:rPr>
            <w:noProof/>
            <w:webHidden/>
          </w:rPr>
          <w:fldChar w:fldCharType="begin"/>
        </w:r>
        <w:r>
          <w:rPr>
            <w:noProof/>
            <w:webHidden/>
          </w:rPr>
          <w:instrText xml:space="preserve"> PAGEREF _Toc276994964 \h </w:instrText>
        </w:r>
        <w:r>
          <w:rPr>
            <w:noProof/>
            <w:webHidden/>
          </w:rPr>
        </w:r>
        <w:r>
          <w:rPr>
            <w:noProof/>
            <w:webHidden/>
          </w:rPr>
          <w:fldChar w:fldCharType="separate"/>
        </w:r>
        <w:r>
          <w:rPr>
            <w:noProof/>
            <w:webHidden/>
          </w:rPr>
          <w:t>9</w:t>
        </w:r>
        <w:r>
          <w:rPr>
            <w:noProof/>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5" w:history="1">
        <w:r w:rsidRPr="00537488">
          <w:rPr>
            <w:rStyle w:val="Hyperlink"/>
          </w:rPr>
          <w:t>2.1</w:t>
        </w:r>
        <w:r>
          <w:rPr>
            <w:rFonts w:asciiTheme="minorHAnsi" w:eastAsiaTheme="minorEastAsia" w:hAnsiTheme="minorHAnsi" w:cstheme="minorBidi"/>
            <w:sz w:val="22"/>
            <w:szCs w:val="22"/>
          </w:rPr>
          <w:tab/>
        </w:r>
        <w:r w:rsidRPr="00537488">
          <w:rPr>
            <w:rStyle w:val="Hyperlink"/>
          </w:rPr>
          <w:t>Electric HVAC</w:t>
        </w:r>
        <w:r>
          <w:rPr>
            <w:webHidden/>
          </w:rPr>
          <w:tab/>
        </w:r>
        <w:r>
          <w:rPr>
            <w:webHidden/>
          </w:rPr>
          <w:fldChar w:fldCharType="begin"/>
        </w:r>
        <w:r>
          <w:rPr>
            <w:webHidden/>
          </w:rPr>
          <w:instrText xml:space="preserve"> PAGEREF _Toc276994965 \h </w:instrText>
        </w:r>
        <w:r>
          <w:rPr>
            <w:webHidden/>
          </w:rPr>
        </w:r>
        <w:r>
          <w:rPr>
            <w:webHidden/>
          </w:rPr>
          <w:fldChar w:fldCharType="separate"/>
        </w:r>
        <w:r>
          <w:rPr>
            <w:webHidden/>
          </w:rPr>
          <w:t>10</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6" w:history="1">
        <w:r w:rsidRPr="00537488">
          <w:rPr>
            <w:rStyle w:val="Hyperlink"/>
          </w:rPr>
          <w:t>2.2</w:t>
        </w:r>
        <w:r>
          <w:rPr>
            <w:rFonts w:asciiTheme="minorHAnsi" w:eastAsiaTheme="minorEastAsia" w:hAnsiTheme="minorHAnsi" w:cstheme="minorBidi"/>
            <w:sz w:val="22"/>
            <w:szCs w:val="22"/>
          </w:rPr>
          <w:tab/>
        </w:r>
        <w:r w:rsidRPr="00537488">
          <w:rPr>
            <w:rStyle w:val="Hyperlink"/>
          </w:rPr>
          <w:t>Electric Clothes Dryer with Moisture Sensor</w:t>
        </w:r>
        <w:r>
          <w:rPr>
            <w:webHidden/>
          </w:rPr>
          <w:tab/>
        </w:r>
        <w:r>
          <w:rPr>
            <w:webHidden/>
          </w:rPr>
          <w:fldChar w:fldCharType="begin"/>
        </w:r>
        <w:r>
          <w:rPr>
            <w:webHidden/>
          </w:rPr>
          <w:instrText xml:space="preserve"> PAGEREF _Toc276994966 \h </w:instrText>
        </w:r>
        <w:r>
          <w:rPr>
            <w:webHidden/>
          </w:rPr>
        </w:r>
        <w:r>
          <w:rPr>
            <w:webHidden/>
          </w:rPr>
          <w:fldChar w:fldCharType="separate"/>
        </w:r>
        <w:r>
          <w:rPr>
            <w:webHidden/>
          </w:rPr>
          <w:t>16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7" w:history="1">
        <w:r w:rsidRPr="00537488">
          <w:rPr>
            <w:rStyle w:val="Hyperlink"/>
          </w:rPr>
          <w:t>2.3</w:t>
        </w:r>
        <w:r>
          <w:rPr>
            <w:rFonts w:asciiTheme="minorHAnsi" w:eastAsiaTheme="minorEastAsia" w:hAnsiTheme="minorHAnsi" w:cstheme="minorBidi"/>
            <w:sz w:val="22"/>
            <w:szCs w:val="22"/>
          </w:rPr>
          <w:tab/>
        </w:r>
        <w:r w:rsidRPr="00537488">
          <w:rPr>
            <w:rStyle w:val="Hyperlink"/>
          </w:rPr>
          <w:t>Efficient Electric Water Heaters</w:t>
        </w:r>
        <w:r>
          <w:rPr>
            <w:webHidden/>
          </w:rPr>
          <w:tab/>
        </w:r>
        <w:r>
          <w:rPr>
            <w:webHidden/>
          </w:rPr>
          <w:fldChar w:fldCharType="begin"/>
        </w:r>
        <w:r>
          <w:rPr>
            <w:webHidden/>
          </w:rPr>
          <w:instrText xml:space="preserve"> PAGEREF _Toc276994967 \h </w:instrText>
        </w:r>
        <w:r>
          <w:rPr>
            <w:webHidden/>
          </w:rPr>
        </w:r>
        <w:r>
          <w:rPr>
            <w:webHidden/>
          </w:rPr>
          <w:fldChar w:fldCharType="separate"/>
        </w:r>
        <w:r>
          <w:rPr>
            <w:webHidden/>
          </w:rPr>
          <w:t>18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8" w:history="1">
        <w:r w:rsidRPr="00537488">
          <w:rPr>
            <w:rStyle w:val="Hyperlink"/>
          </w:rPr>
          <w:t>2.4</w:t>
        </w:r>
        <w:r>
          <w:rPr>
            <w:rFonts w:asciiTheme="minorHAnsi" w:eastAsiaTheme="minorEastAsia" w:hAnsiTheme="minorHAnsi" w:cstheme="minorBidi"/>
            <w:sz w:val="22"/>
            <w:szCs w:val="22"/>
          </w:rPr>
          <w:tab/>
        </w:r>
        <w:r w:rsidRPr="00537488">
          <w:rPr>
            <w:rStyle w:val="Hyperlink"/>
          </w:rPr>
          <w:t>Electroluminescent Nightlight</w:t>
        </w:r>
        <w:r>
          <w:rPr>
            <w:webHidden/>
          </w:rPr>
          <w:tab/>
        </w:r>
        <w:r>
          <w:rPr>
            <w:webHidden/>
          </w:rPr>
          <w:fldChar w:fldCharType="begin"/>
        </w:r>
        <w:r>
          <w:rPr>
            <w:webHidden/>
          </w:rPr>
          <w:instrText xml:space="preserve"> PAGEREF _Toc276994968 \h </w:instrText>
        </w:r>
        <w:r>
          <w:rPr>
            <w:webHidden/>
          </w:rPr>
        </w:r>
        <w:r>
          <w:rPr>
            <w:webHidden/>
          </w:rPr>
          <w:fldChar w:fldCharType="separate"/>
        </w:r>
        <w:r>
          <w:rPr>
            <w:webHidden/>
          </w:rPr>
          <w:t>22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69" w:history="1">
        <w:r w:rsidRPr="00537488">
          <w:rPr>
            <w:rStyle w:val="Hyperlink"/>
          </w:rPr>
          <w:t>2.5</w:t>
        </w:r>
        <w:r>
          <w:rPr>
            <w:rFonts w:asciiTheme="minorHAnsi" w:eastAsiaTheme="minorEastAsia" w:hAnsiTheme="minorHAnsi" w:cstheme="minorBidi"/>
            <w:sz w:val="22"/>
            <w:szCs w:val="22"/>
          </w:rPr>
          <w:tab/>
        </w:r>
        <w:r w:rsidRPr="00537488">
          <w:rPr>
            <w:rStyle w:val="Hyperlink"/>
          </w:rPr>
          <w:t>Furnace Whistle</w:t>
        </w:r>
        <w:r>
          <w:rPr>
            <w:webHidden/>
          </w:rPr>
          <w:tab/>
        </w:r>
        <w:r>
          <w:rPr>
            <w:webHidden/>
          </w:rPr>
          <w:fldChar w:fldCharType="begin"/>
        </w:r>
        <w:r>
          <w:rPr>
            <w:webHidden/>
          </w:rPr>
          <w:instrText xml:space="preserve"> PAGEREF _Toc276994969 \h </w:instrText>
        </w:r>
        <w:r>
          <w:rPr>
            <w:webHidden/>
          </w:rPr>
        </w:r>
        <w:r>
          <w:rPr>
            <w:webHidden/>
          </w:rPr>
          <w:fldChar w:fldCharType="separate"/>
        </w:r>
        <w:r>
          <w:rPr>
            <w:webHidden/>
          </w:rPr>
          <w:t>24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0" w:history="1">
        <w:r w:rsidRPr="00537488">
          <w:rPr>
            <w:rStyle w:val="Hyperlink"/>
          </w:rPr>
          <w:t>2.6</w:t>
        </w:r>
        <w:r>
          <w:rPr>
            <w:rFonts w:asciiTheme="minorHAnsi" w:eastAsiaTheme="minorEastAsia" w:hAnsiTheme="minorHAnsi" w:cstheme="minorBidi"/>
            <w:sz w:val="22"/>
            <w:szCs w:val="22"/>
          </w:rPr>
          <w:tab/>
        </w:r>
        <w:r w:rsidRPr="00537488">
          <w:rPr>
            <w:rStyle w:val="Hyperlink"/>
          </w:rPr>
          <w:t>Heat Pump Water Heaters</w:t>
        </w:r>
        <w:r>
          <w:rPr>
            <w:webHidden/>
          </w:rPr>
          <w:tab/>
        </w:r>
        <w:r>
          <w:rPr>
            <w:webHidden/>
          </w:rPr>
          <w:fldChar w:fldCharType="begin"/>
        </w:r>
        <w:r>
          <w:rPr>
            <w:webHidden/>
          </w:rPr>
          <w:instrText xml:space="preserve"> PAGEREF _Toc276994970 \h </w:instrText>
        </w:r>
        <w:r>
          <w:rPr>
            <w:webHidden/>
          </w:rPr>
        </w:r>
        <w:r>
          <w:rPr>
            <w:webHidden/>
          </w:rPr>
          <w:fldChar w:fldCharType="separate"/>
        </w:r>
        <w:r>
          <w:rPr>
            <w:webHidden/>
          </w:rPr>
          <w:t>28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1" w:history="1">
        <w:r w:rsidRPr="00537488">
          <w:rPr>
            <w:rStyle w:val="Hyperlink"/>
          </w:rPr>
          <w:t>2.7</w:t>
        </w:r>
        <w:r>
          <w:rPr>
            <w:rFonts w:asciiTheme="minorHAnsi" w:eastAsiaTheme="minorEastAsia" w:hAnsiTheme="minorHAnsi" w:cstheme="minorBidi"/>
            <w:sz w:val="22"/>
            <w:szCs w:val="22"/>
          </w:rPr>
          <w:tab/>
        </w:r>
        <w:r w:rsidRPr="00537488">
          <w:rPr>
            <w:rStyle w:val="Hyperlink"/>
          </w:rPr>
          <w:t>Home Audit Conservation Kits</w:t>
        </w:r>
        <w:r>
          <w:rPr>
            <w:webHidden/>
          </w:rPr>
          <w:tab/>
        </w:r>
        <w:r>
          <w:rPr>
            <w:webHidden/>
          </w:rPr>
          <w:fldChar w:fldCharType="begin"/>
        </w:r>
        <w:r>
          <w:rPr>
            <w:webHidden/>
          </w:rPr>
          <w:instrText xml:space="preserve"> PAGEREF _Toc276994971 \h </w:instrText>
        </w:r>
        <w:r>
          <w:rPr>
            <w:webHidden/>
          </w:rPr>
        </w:r>
        <w:r>
          <w:rPr>
            <w:webHidden/>
          </w:rPr>
          <w:fldChar w:fldCharType="separate"/>
        </w:r>
        <w:r>
          <w:rPr>
            <w:webHidden/>
          </w:rPr>
          <w:t>33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2" w:history="1">
        <w:r w:rsidRPr="00537488">
          <w:rPr>
            <w:rStyle w:val="Hyperlink"/>
          </w:rPr>
          <w:t>2.8</w:t>
        </w:r>
        <w:r>
          <w:rPr>
            <w:rFonts w:asciiTheme="minorHAnsi" w:eastAsiaTheme="minorEastAsia" w:hAnsiTheme="minorHAnsi" w:cstheme="minorBidi"/>
            <w:sz w:val="22"/>
            <w:szCs w:val="22"/>
          </w:rPr>
          <w:tab/>
        </w:r>
        <w:r w:rsidRPr="00537488">
          <w:rPr>
            <w:rStyle w:val="Hyperlink"/>
          </w:rPr>
          <w:t>LED Nightlight</w:t>
        </w:r>
        <w:r>
          <w:rPr>
            <w:webHidden/>
          </w:rPr>
          <w:tab/>
        </w:r>
        <w:r>
          <w:rPr>
            <w:webHidden/>
          </w:rPr>
          <w:fldChar w:fldCharType="begin"/>
        </w:r>
        <w:r>
          <w:rPr>
            <w:webHidden/>
          </w:rPr>
          <w:instrText xml:space="preserve"> PAGEREF _Toc276994972 \h </w:instrText>
        </w:r>
        <w:r>
          <w:rPr>
            <w:webHidden/>
          </w:rPr>
        </w:r>
        <w:r>
          <w:rPr>
            <w:webHidden/>
          </w:rPr>
          <w:fldChar w:fldCharType="separate"/>
        </w:r>
        <w:r>
          <w:rPr>
            <w:webHidden/>
          </w:rPr>
          <w:t>36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3" w:history="1">
        <w:r w:rsidRPr="00537488">
          <w:rPr>
            <w:rStyle w:val="Hyperlink"/>
          </w:rPr>
          <w:t>2.9</w:t>
        </w:r>
        <w:r>
          <w:rPr>
            <w:rFonts w:asciiTheme="minorHAnsi" w:eastAsiaTheme="minorEastAsia" w:hAnsiTheme="minorHAnsi" w:cstheme="minorBidi"/>
            <w:sz w:val="22"/>
            <w:szCs w:val="22"/>
          </w:rPr>
          <w:tab/>
        </w:r>
        <w:r w:rsidRPr="00537488">
          <w:rPr>
            <w:rStyle w:val="Hyperlink"/>
          </w:rPr>
          <w:t>Low Flow Faucet Aerators</w:t>
        </w:r>
        <w:r>
          <w:rPr>
            <w:webHidden/>
          </w:rPr>
          <w:tab/>
        </w:r>
        <w:r>
          <w:rPr>
            <w:webHidden/>
          </w:rPr>
          <w:fldChar w:fldCharType="begin"/>
        </w:r>
        <w:r>
          <w:rPr>
            <w:webHidden/>
          </w:rPr>
          <w:instrText xml:space="preserve"> PAGEREF _Toc276994973 \h </w:instrText>
        </w:r>
        <w:r>
          <w:rPr>
            <w:webHidden/>
          </w:rPr>
        </w:r>
        <w:r>
          <w:rPr>
            <w:webHidden/>
          </w:rPr>
          <w:fldChar w:fldCharType="separate"/>
        </w:r>
        <w:r>
          <w:rPr>
            <w:webHidden/>
          </w:rPr>
          <w:t>37</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4" w:history="1">
        <w:r w:rsidRPr="00537488">
          <w:rPr>
            <w:rStyle w:val="Hyperlink"/>
          </w:rPr>
          <w:t>2.10</w:t>
        </w:r>
        <w:r>
          <w:rPr>
            <w:rFonts w:asciiTheme="minorHAnsi" w:eastAsiaTheme="minorEastAsia" w:hAnsiTheme="minorHAnsi" w:cstheme="minorBidi"/>
            <w:sz w:val="22"/>
            <w:szCs w:val="22"/>
          </w:rPr>
          <w:tab/>
        </w:r>
        <w:r w:rsidRPr="00537488">
          <w:rPr>
            <w:rStyle w:val="Hyperlink"/>
          </w:rPr>
          <w:t>Low Flow Showerheads</w:t>
        </w:r>
        <w:r>
          <w:rPr>
            <w:webHidden/>
          </w:rPr>
          <w:tab/>
        </w:r>
        <w:r>
          <w:rPr>
            <w:webHidden/>
          </w:rPr>
          <w:fldChar w:fldCharType="begin"/>
        </w:r>
        <w:r>
          <w:rPr>
            <w:webHidden/>
          </w:rPr>
          <w:instrText xml:space="preserve"> PAGEREF _Toc276994974 \h </w:instrText>
        </w:r>
        <w:r>
          <w:rPr>
            <w:webHidden/>
          </w:rPr>
        </w:r>
        <w:r>
          <w:rPr>
            <w:webHidden/>
          </w:rPr>
          <w:fldChar w:fldCharType="separate"/>
        </w:r>
        <w:r>
          <w:rPr>
            <w:webHidden/>
          </w:rPr>
          <w:t>41</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5" w:history="1">
        <w:r w:rsidRPr="00537488">
          <w:rPr>
            <w:rStyle w:val="Hyperlink"/>
          </w:rPr>
          <w:t>2.11</w:t>
        </w:r>
        <w:r>
          <w:rPr>
            <w:rFonts w:asciiTheme="minorHAnsi" w:eastAsiaTheme="minorEastAsia" w:hAnsiTheme="minorHAnsi" w:cstheme="minorBidi"/>
            <w:sz w:val="22"/>
            <w:szCs w:val="22"/>
          </w:rPr>
          <w:tab/>
        </w:r>
        <w:r w:rsidRPr="00537488">
          <w:rPr>
            <w:rStyle w:val="Hyperlink"/>
          </w:rPr>
          <w:t>Programmable Setback Thermostat</w:t>
        </w:r>
        <w:r>
          <w:rPr>
            <w:webHidden/>
          </w:rPr>
          <w:tab/>
        </w:r>
        <w:r>
          <w:rPr>
            <w:webHidden/>
          </w:rPr>
          <w:fldChar w:fldCharType="begin"/>
        </w:r>
        <w:r>
          <w:rPr>
            <w:webHidden/>
          </w:rPr>
          <w:instrText xml:space="preserve"> PAGEREF _Toc276994975 \h </w:instrText>
        </w:r>
        <w:r>
          <w:rPr>
            <w:webHidden/>
          </w:rPr>
        </w:r>
        <w:r>
          <w:rPr>
            <w:webHidden/>
          </w:rPr>
          <w:fldChar w:fldCharType="separate"/>
        </w:r>
        <w:r>
          <w:rPr>
            <w:webHidden/>
          </w:rPr>
          <w:t>44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6" w:history="1">
        <w:r w:rsidRPr="00537488">
          <w:rPr>
            <w:rStyle w:val="Hyperlink"/>
          </w:rPr>
          <w:t>2.12</w:t>
        </w:r>
        <w:r>
          <w:rPr>
            <w:rFonts w:asciiTheme="minorHAnsi" w:eastAsiaTheme="minorEastAsia" w:hAnsiTheme="minorHAnsi" w:cstheme="minorBidi"/>
            <w:sz w:val="22"/>
            <w:szCs w:val="22"/>
          </w:rPr>
          <w:tab/>
        </w:r>
        <w:r w:rsidRPr="00537488">
          <w:rPr>
            <w:rStyle w:val="Hyperlink"/>
          </w:rPr>
          <w:t>Room AC (RAC) Retirement</w:t>
        </w:r>
        <w:r>
          <w:rPr>
            <w:webHidden/>
          </w:rPr>
          <w:tab/>
        </w:r>
        <w:r>
          <w:rPr>
            <w:webHidden/>
          </w:rPr>
          <w:fldChar w:fldCharType="begin"/>
        </w:r>
        <w:r>
          <w:rPr>
            <w:webHidden/>
          </w:rPr>
          <w:instrText xml:space="preserve"> PAGEREF _Toc276994976 \h </w:instrText>
        </w:r>
        <w:r>
          <w:rPr>
            <w:webHidden/>
          </w:rPr>
        </w:r>
        <w:r>
          <w:rPr>
            <w:webHidden/>
          </w:rPr>
          <w:fldChar w:fldCharType="separate"/>
        </w:r>
        <w:r>
          <w:rPr>
            <w:webHidden/>
          </w:rPr>
          <w:t>47</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7" w:history="1">
        <w:r w:rsidRPr="00537488">
          <w:rPr>
            <w:rStyle w:val="Hyperlink"/>
          </w:rPr>
          <w:t>2.13</w:t>
        </w:r>
        <w:r>
          <w:rPr>
            <w:rFonts w:asciiTheme="minorHAnsi" w:eastAsiaTheme="minorEastAsia" w:hAnsiTheme="minorHAnsi" w:cstheme="minorBidi"/>
            <w:sz w:val="22"/>
            <w:szCs w:val="22"/>
          </w:rPr>
          <w:tab/>
        </w:r>
        <w:r w:rsidRPr="00537488">
          <w:rPr>
            <w:rStyle w:val="Hyperlink"/>
          </w:rPr>
          <w:t>Smart Strip Plug Outlets</w:t>
        </w:r>
        <w:r>
          <w:rPr>
            <w:webHidden/>
          </w:rPr>
          <w:tab/>
        </w:r>
        <w:r>
          <w:rPr>
            <w:webHidden/>
          </w:rPr>
          <w:fldChar w:fldCharType="begin"/>
        </w:r>
        <w:r>
          <w:rPr>
            <w:webHidden/>
          </w:rPr>
          <w:instrText xml:space="preserve"> PAGEREF _Toc276994977 \h </w:instrText>
        </w:r>
        <w:r>
          <w:rPr>
            <w:webHidden/>
          </w:rPr>
        </w:r>
        <w:r>
          <w:rPr>
            <w:webHidden/>
          </w:rPr>
          <w:fldChar w:fldCharType="separate"/>
        </w:r>
        <w:r>
          <w:rPr>
            <w:webHidden/>
          </w:rPr>
          <w:t>53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8" w:history="1">
        <w:r w:rsidRPr="00537488">
          <w:rPr>
            <w:rStyle w:val="Hyperlink"/>
          </w:rPr>
          <w:t>2.14</w:t>
        </w:r>
        <w:r>
          <w:rPr>
            <w:rFonts w:asciiTheme="minorHAnsi" w:eastAsiaTheme="minorEastAsia" w:hAnsiTheme="minorHAnsi" w:cstheme="minorBidi"/>
            <w:sz w:val="22"/>
            <w:szCs w:val="22"/>
          </w:rPr>
          <w:tab/>
        </w:r>
        <w:r w:rsidRPr="00537488">
          <w:rPr>
            <w:rStyle w:val="Hyperlink"/>
          </w:rPr>
          <w:t>Solar Water Heaters</w:t>
        </w:r>
        <w:r>
          <w:rPr>
            <w:webHidden/>
          </w:rPr>
          <w:tab/>
        </w:r>
        <w:r>
          <w:rPr>
            <w:webHidden/>
          </w:rPr>
          <w:fldChar w:fldCharType="begin"/>
        </w:r>
        <w:r>
          <w:rPr>
            <w:webHidden/>
          </w:rPr>
          <w:instrText xml:space="preserve"> PAGEREF _Toc276994978 \h </w:instrText>
        </w:r>
        <w:r>
          <w:rPr>
            <w:webHidden/>
          </w:rPr>
        </w:r>
        <w:r>
          <w:rPr>
            <w:webHidden/>
          </w:rPr>
          <w:fldChar w:fldCharType="separate"/>
        </w:r>
        <w:r>
          <w:rPr>
            <w:webHidden/>
          </w:rPr>
          <w:t>55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79" w:history="1">
        <w:r w:rsidRPr="00537488">
          <w:rPr>
            <w:rStyle w:val="Hyperlink"/>
          </w:rPr>
          <w:t>2.15</w:t>
        </w:r>
        <w:r>
          <w:rPr>
            <w:rFonts w:asciiTheme="minorHAnsi" w:eastAsiaTheme="minorEastAsia" w:hAnsiTheme="minorHAnsi" w:cstheme="minorBidi"/>
            <w:sz w:val="22"/>
            <w:szCs w:val="22"/>
          </w:rPr>
          <w:tab/>
        </w:r>
        <w:r w:rsidRPr="00537488">
          <w:rPr>
            <w:rStyle w:val="Hyperlink"/>
          </w:rPr>
          <w:t>Water Heater Pipe Insulation</w:t>
        </w:r>
        <w:r>
          <w:rPr>
            <w:webHidden/>
          </w:rPr>
          <w:tab/>
        </w:r>
        <w:r>
          <w:rPr>
            <w:webHidden/>
          </w:rPr>
          <w:fldChar w:fldCharType="begin"/>
        </w:r>
        <w:r>
          <w:rPr>
            <w:webHidden/>
          </w:rPr>
          <w:instrText xml:space="preserve"> PAGEREF _Toc276994979 \h </w:instrText>
        </w:r>
        <w:r>
          <w:rPr>
            <w:webHidden/>
          </w:rPr>
        </w:r>
        <w:r>
          <w:rPr>
            <w:webHidden/>
          </w:rPr>
          <w:fldChar w:fldCharType="separate"/>
        </w:r>
        <w:r>
          <w:rPr>
            <w:webHidden/>
          </w:rPr>
          <w:t>59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0" w:history="1">
        <w:r w:rsidRPr="00537488">
          <w:rPr>
            <w:rStyle w:val="Hyperlink"/>
          </w:rPr>
          <w:t>2.16</w:t>
        </w:r>
        <w:r>
          <w:rPr>
            <w:rFonts w:asciiTheme="minorHAnsi" w:eastAsiaTheme="minorEastAsia" w:hAnsiTheme="minorHAnsi" w:cstheme="minorBidi"/>
            <w:sz w:val="22"/>
            <w:szCs w:val="22"/>
          </w:rPr>
          <w:tab/>
        </w:r>
        <w:r w:rsidRPr="00537488">
          <w:rPr>
            <w:rStyle w:val="Hyperlink"/>
          </w:rPr>
          <w:t>Residential Whole House Fans</w:t>
        </w:r>
        <w:r>
          <w:rPr>
            <w:webHidden/>
          </w:rPr>
          <w:tab/>
        </w:r>
        <w:r>
          <w:rPr>
            <w:webHidden/>
          </w:rPr>
          <w:fldChar w:fldCharType="begin"/>
        </w:r>
        <w:r>
          <w:rPr>
            <w:webHidden/>
          </w:rPr>
          <w:instrText xml:space="preserve"> PAGEREF _Toc276994980 \h </w:instrText>
        </w:r>
        <w:r>
          <w:rPr>
            <w:webHidden/>
          </w:rPr>
        </w:r>
        <w:r>
          <w:rPr>
            <w:webHidden/>
          </w:rPr>
          <w:fldChar w:fldCharType="separate"/>
        </w:r>
        <w:r>
          <w:rPr>
            <w:webHidden/>
          </w:rPr>
          <w:t>62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1" w:history="1">
        <w:r w:rsidRPr="00537488">
          <w:rPr>
            <w:rStyle w:val="Hyperlink"/>
          </w:rPr>
          <w:t>2.17</w:t>
        </w:r>
        <w:r>
          <w:rPr>
            <w:rFonts w:asciiTheme="minorHAnsi" w:eastAsiaTheme="minorEastAsia" w:hAnsiTheme="minorHAnsi" w:cstheme="minorBidi"/>
            <w:sz w:val="22"/>
            <w:szCs w:val="22"/>
          </w:rPr>
          <w:tab/>
        </w:r>
        <w:r w:rsidRPr="00537488">
          <w:rPr>
            <w:rStyle w:val="Hyperlink"/>
          </w:rPr>
          <w:t>Ductless Mini-Split Heat Pumps</w:t>
        </w:r>
        <w:r>
          <w:rPr>
            <w:webHidden/>
          </w:rPr>
          <w:tab/>
        </w:r>
        <w:r>
          <w:rPr>
            <w:webHidden/>
          </w:rPr>
          <w:fldChar w:fldCharType="begin"/>
        </w:r>
        <w:r>
          <w:rPr>
            <w:webHidden/>
          </w:rPr>
          <w:instrText xml:space="preserve"> PAGEREF _Toc276994981 \h </w:instrText>
        </w:r>
        <w:r>
          <w:rPr>
            <w:webHidden/>
          </w:rPr>
        </w:r>
        <w:r>
          <w:rPr>
            <w:webHidden/>
          </w:rPr>
          <w:fldChar w:fldCharType="separate"/>
        </w:r>
        <w:r>
          <w:rPr>
            <w:webHidden/>
          </w:rPr>
          <w:t>64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2" w:history="1">
        <w:r w:rsidRPr="00537488">
          <w:rPr>
            <w:rStyle w:val="Hyperlink"/>
          </w:rPr>
          <w:t>2.18</w:t>
        </w:r>
        <w:r>
          <w:rPr>
            <w:rFonts w:asciiTheme="minorHAnsi" w:eastAsiaTheme="minorEastAsia" w:hAnsiTheme="minorHAnsi" w:cstheme="minorBidi"/>
            <w:sz w:val="22"/>
            <w:szCs w:val="22"/>
          </w:rPr>
          <w:tab/>
        </w:r>
        <w:r w:rsidRPr="00537488">
          <w:rPr>
            <w:rStyle w:val="Hyperlink"/>
          </w:rPr>
          <w:t>Fuel Switching: DHW Electric to Gas</w:t>
        </w:r>
        <w:r>
          <w:rPr>
            <w:webHidden/>
          </w:rPr>
          <w:tab/>
        </w:r>
        <w:r>
          <w:rPr>
            <w:webHidden/>
          </w:rPr>
          <w:fldChar w:fldCharType="begin"/>
        </w:r>
        <w:r>
          <w:rPr>
            <w:webHidden/>
          </w:rPr>
          <w:instrText xml:space="preserve"> PAGEREF _Toc276994982 \h </w:instrText>
        </w:r>
        <w:r>
          <w:rPr>
            <w:webHidden/>
          </w:rPr>
        </w:r>
        <w:r>
          <w:rPr>
            <w:webHidden/>
          </w:rPr>
          <w:fldChar w:fldCharType="separate"/>
        </w:r>
        <w:r>
          <w:rPr>
            <w:webHidden/>
          </w:rPr>
          <w:t>69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3" w:history="1">
        <w:r w:rsidRPr="00537488">
          <w:rPr>
            <w:rStyle w:val="Hyperlink"/>
          </w:rPr>
          <w:t>2.19</w:t>
        </w:r>
        <w:r>
          <w:rPr>
            <w:rFonts w:asciiTheme="minorHAnsi" w:eastAsiaTheme="minorEastAsia" w:hAnsiTheme="minorHAnsi" w:cstheme="minorBidi"/>
            <w:sz w:val="22"/>
            <w:szCs w:val="22"/>
          </w:rPr>
          <w:tab/>
        </w:r>
        <w:r w:rsidRPr="00537488">
          <w:rPr>
            <w:rStyle w:val="Hyperlink"/>
          </w:rPr>
          <w:t>Fuel Switching: DHW Heat Pump to Gas</w:t>
        </w:r>
        <w:r>
          <w:rPr>
            <w:webHidden/>
          </w:rPr>
          <w:tab/>
        </w:r>
        <w:r>
          <w:rPr>
            <w:webHidden/>
          </w:rPr>
          <w:fldChar w:fldCharType="begin"/>
        </w:r>
        <w:r>
          <w:rPr>
            <w:webHidden/>
          </w:rPr>
          <w:instrText xml:space="preserve"> PAGEREF _Toc276994983 \h </w:instrText>
        </w:r>
        <w:r>
          <w:rPr>
            <w:webHidden/>
          </w:rPr>
        </w:r>
        <w:r>
          <w:rPr>
            <w:webHidden/>
          </w:rPr>
          <w:fldChar w:fldCharType="separate"/>
        </w:r>
        <w:r>
          <w:rPr>
            <w:webHidden/>
          </w:rPr>
          <w:t>73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4" w:history="1">
        <w:r w:rsidRPr="00537488">
          <w:rPr>
            <w:rStyle w:val="Hyperlink"/>
          </w:rPr>
          <w:t>2.20</w:t>
        </w:r>
        <w:r>
          <w:rPr>
            <w:rFonts w:asciiTheme="minorHAnsi" w:eastAsiaTheme="minorEastAsia" w:hAnsiTheme="minorHAnsi" w:cstheme="minorBidi"/>
            <w:sz w:val="22"/>
            <w:szCs w:val="22"/>
          </w:rPr>
          <w:tab/>
        </w:r>
        <w:r w:rsidRPr="00537488">
          <w:rPr>
            <w:rStyle w:val="Hyperlink"/>
          </w:rPr>
          <w:t>Fuel Switching: Electric Heat to Gas Heat</w:t>
        </w:r>
        <w:r>
          <w:rPr>
            <w:webHidden/>
          </w:rPr>
          <w:tab/>
        </w:r>
        <w:r>
          <w:rPr>
            <w:webHidden/>
          </w:rPr>
          <w:fldChar w:fldCharType="begin"/>
        </w:r>
        <w:r>
          <w:rPr>
            <w:webHidden/>
          </w:rPr>
          <w:instrText xml:space="preserve"> PAGEREF _Toc276994984 \h </w:instrText>
        </w:r>
        <w:r>
          <w:rPr>
            <w:webHidden/>
          </w:rPr>
        </w:r>
        <w:r>
          <w:rPr>
            <w:webHidden/>
          </w:rPr>
          <w:fldChar w:fldCharType="separate"/>
        </w:r>
        <w:r>
          <w:rPr>
            <w:webHidden/>
          </w:rPr>
          <w:t>79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5" w:history="1">
        <w:r w:rsidRPr="00537488">
          <w:rPr>
            <w:rStyle w:val="Hyperlink"/>
          </w:rPr>
          <w:t>2.21</w:t>
        </w:r>
        <w:r>
          <w:rPr>
            <w:rFonts w:asciiTheme="minorHAnsi" w:eastAsiaTheme="minorEastAsia" w:hAnsiTheme="minorHAnsi" w:cstheme="minorBidi"/>
            <w:sz w:val="22"/>
            <w:szCs w:val="22"/>
          </w:rPr>
          <w:tab/>
        </w:r>
        <w:r w:rsidRPr="00537488">
          <w:rPr>
            <w:rStyle w:val="Hyperlink"/>
          </w:rPr>
          <w:t>Ceiling / Attic and Wall Insulation</w:t>
        </w:r>
        <w:r>
          <w:rPr>
            <w:webHidden/>
          </w:rPr>
          <w:tab/>
        </w:r>
        <w:r>
          <w:rPr>
            <w:webHidden/>
          </w:rPr>
          <w:fldChar w:fldCharType="begin"/>
        </w:r>
        <w:r>
          <w:rPr>
            <w:webHidden/>
          </w:rPr>
          <w:instrText xml:space="preserve"> PAGEREF _Toc276994985 \h </w:instrText>
        </w:r>
        <w:r>
          <w:rPr>
            <w:webHidden/>
          </w:rPr>
        </w:r>
        <w:r>
          <w:rPr>
            <w:webHidden/>
          </w:rPr>
          <w:fldChar w:fldCharType="separate"/>
        </w:r>
        <w:r>
          <w:rPr>
            <w:webHidden/>
          </w:rPr>
          <w:t>82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6" w:history="1">
        <w:r w:rsidRPr="00537488">
          <w:rPr>
            <w:rStyle w:val="Hyperlink"/>
          </w:rPr>
          <w:t>2.22</w:t>
        </w:r>
        <w:r>
          <w:rPr>
            <w:rFonts w:asciiTheme="minorHAnsi" w:eastAsiaTheme="minorEastAsia" w:hAnsiTheme="minorHAnsi" w:cstheme="minorBidi"/>
            <w:sz w:val="22"/>
            <w:szCs w:val="22"/>
          </w:rPr>
          <w:tab/>
        </w:r>
        <w:r w:rsidRPr="00537488">
          <w:rPr>
            <w:rStyle w:val="Hyperlink"/>
          </w:rPr>
          <w:t>Refrigerator / Freezer Recycling and Replacement</w:t>
        </w:r>
        <w:r>
          <w:rPr>
            <w:webHidden/>
          </w:rPr>
          <w:tab/>
        </w:r>
        <w:r>
          <w:rPr>
            <w:webHidden/>
          </w:rPr>
          <w:fldChar w:fldCharType="begin"/>
        </w:r>
        <w:r>
          <w:rPr>
            <w:webHidden/>
          </w:rPr>
          <w:instrText xml:space="preserve"> PAGEREF _Toc276994986 \h </w:instrText>
        </w:r>
        <w:r>
          <w:rPr>
            <w:webHidden/>
          </w:rPr>
        </w:r>
        <w:r>
          <w:rPr>
            <w:webHidden/>
          </w:rPr>
          <w:fldChar w:fldCharType="separate"/>
        </w:r>
        <w:r>
          <w:rPr>
            <w:webHidden/>
          </w:rPr>
          <w:t>86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7" w:history="1">
        <w:r w:rsidRPr="00537488">
          <w:rPr>
            <w:rStyle w:val="Hyperlink"/>
          </w:rPr>
          <w:t>2.23</w:t>
        </w:r>
        <w:r>
          <w:rPr>
            <w:rFonts w:asciiTheme="minorHAnsi" w:eastAsiaTheme="minorEastAsia" w:hAnsiTheme="minorHAnsi" w:cstheme="minorBidi"/>
            <w:sz w:val="22"/>
            <w:szCs w:val="22"/>
          </w:rPr>
          <w:tab/>
        </w:r>
        <w:r w:rsidRPr="00537488">
          <w:rPr>
            <w:rStyle w:val="Hyperlink"/>
          </w:rPr>
          <w:t>Refrigerator/Freezer Retirement (and Recycling)</w:t>
        </w:r>
        <w:r>
          <w:rPr>
            <w:webHidden/>
          </w:rPr>
          <w:tab/>
        </w:r>
        <w:r>
          <w:rPr>
            <w:webHidden/>
          </w:rPr>
          <w:fldChar w:fldCharType="begin"/>
        </w:r>
        <w:r>
          <w:rPr>
            <w:webHidden/>
          </w:rPr>
          <w:instrText xml:space="preserve"> PAGEREF _Toc276994987 \h </w:instrText>
        </w:r>
        <w:r>
          <w:rPr>
            <w:webHidden/>
          </w:rPr>
        </w:r>
        <w:r>
          <w:rPr>
            <w:webHidden/>
          </w:rPr>
          <w:fldChar w:fldCharType="separate"/>
        </w:r>
        <w:r>
          <w:rPr>
            <w:webHidden/>
          </w:rPr>
          <w:t>90</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8" w:history="1">
        <w:r w:rsidRPr="00537488">
          <w:rPr>
            <w:rStyle w:val="Hyperlink"/>
          </w:rPr>
          <w:t>2.24</w:t>
        </w:r>
        <w:r>
          <w:rPr>
            <w:rFonts w:asciiTheme="minorHAnsi" w:eastAsiaTheme="minorEastAsia" w:hAnsiTheme="minorHAnsi" w:cstheme="minorBidi"/>
            <w:sz w:val="22"/>
            <w:szCs w:val="22"/>
          </w:rPr>
          <w:tab/>
        </w:r>
        <w:r w:rsidRPr="00537488">
          <w:rPr>
            <w:rStyle w:val="Hyperlink"/>
          </w:rPr>
          <w:t>Residential New Construction</w:t>
        </w:r>
        <w:r>
          <w:rPr>
            <w:webHidden/>
          </w:rPr>
          <w:tab/>
        </w:r>
        <w:r>
          <w:rPr>
            <w:webHidden/>
          </w:rPr>
          <w:fldChar w:fldCharType="begin"/>
        </w:r>
        <w:r>
          <w:rPr>
            <w:webHidden/>
          </w:rPr>
          <w:instrText xml:space="preserve"> PAGEREF _Toc276994988 \h </w:instrText>
        </w:r>
        <w:r>
          <w:rPr>
            <w:webHidden/>
          </w:rPr>
        </w:r>
        <w:r>
          <w:rPr>
            <w:webHidden/>
          </w:rPr>
          <w:fldChar w:fldCharType="separate"/>
        </w:r>
        <w:r>
          <w:rPr>
            <w:webHidden/>
          </w:rPr>
          <w:t>92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89" w:history="1">
        <w:r w:rsidRPr="00537488">
          <w:rPr>
            <w:rStyle w:val="Hyperlink"/>
          </w:rPr>
          <w:t>2.25</w:t>
        </w:r>
        <w:r>
          <w:rPr>
            <w:rFonts w:asciiTheme="minorHAnsi" w:eastAsiaTheme="minorEastAsia" w:hAnsiTheme="minorHAnsi" w:cstheme="minorBidi"/>
            <w:sz w:val="22"/>
            <w:szCs w:val="22"/>
          </w:rPr>
          <w:tab/>
        </w:r>
        <w:r w:rsidRPr="00537488">
          <w:rPr>
            <w:rStyle w:val="Hyperlink"/>
          </w:rPr>
          <w:t>ENERGY STAR Appliances</w:t>
        </w:r>
        <w:r>
          <w:rPr>
            <w:webHidden/>
          </w:rPr>
          <w:tab/>
        </w:r>
        <w:r>
          <w:rPr>
            <w:webHidden/>
          </w:rPr>
          <w:fldChar w:fldCharType="begin"/>
        </w:r>
        <w:r>
          <w:rPr>
            <w:webHidden/>
          </w:rPr>
          <w:instrText xml:space="preserve"> PAGEREF _Toc276994989 \h </w:instrText>
        </w:r>
        <w:r>
          <w:rPr>
            <w:webHidden/>
          </w:rPr>
        </w:r>
        <w:r>
          <w:rPr>
            <w:webHidden/>
          </w:rPr>
          <w:fldChar w:fldCharType="separate"/>
        </w:r>
        <w:r>
          <w:rPr>
            <w:webHidden/>
          </w:rPr>
          <w:t>96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0" w:history="1">
        <w:r w:rsidRPr="00537488">
          <w:rPr>
            <w:rStyle w:val="Hyperlink"/>
          </w:rPr>
          <w:t>2.26</w:t>
        </w:r>
        <w:r>
          <w:rPr>
            <w:rFonts w:asciiTheme="minorHAnsi" w:eastAsiaTheme="minorEastAsia" w:hAnsiTheme="minorHAnsi" w:cstheme="minorBidi"/>
            <w:sz w:val="22"/>
            <w:szCs w:val="22"/>
          </w:rPr>
          <w:tab/>
        </w:r>
        <w:r w:rsidRPr="00537488">
          <w:rPr>
            <w:rStyle w:val="Hyperlink"/>
          </w:rPr>
          <w:t>ENERGY STAR Lighting</w:t>
        </w:r>
        <w:r>
          <w:rPr>
            <w:webHidden/>
          </w:rPr>
          <w:tab/>
        </w:r>
        <w:r>
          <w:rPr>
            <w:webHidden/>
          </w:rPr>
          <w:fldChar w:fldCharType="begin"/>
        </w:r>
        <w:r>
          <w:rPr>
            <w:webHidden/>
          </w:rPr>
          <w:instrText xml:space="preserve"> PAGEREF _Toc276994990 \h </w:instrText>
        </w:r>
        <w:r>
          <w:rPr>
            <w:webHidden/>
          </w:rPr>
        </w:r>
        <w:r>
          <w:rPr>
            <w:webHidden/>
          </w:rPr>
          <w:fldChar w:fldCharType="separate"/>
        </w:r>
        <w:r>
          <w:rPr>
            <w:webHidden/>
          </w:rPr>
          <w:t>102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1" w:history="1">
        <w:r w:rsidRPr="00537488">
          <w:rPr>
            <w:rStyle w:val="Hyperlink"/>
          </w:rPr>
          <w:t>2.27</w:t>
        </w:r>
        <w:r>
          <w:rPr>
            <w:rFonts w:asciiTheme="minorHAnsi" w:eastAsiaTheme="minorEastAsia" w:hAnsiTheme="minorHAnsi" w:cstheme="minorBidi"/>
            <w:sz w:val="22"/>
            <w:szCs w:val="22"/>
          </w:rPr>
          <w:tab/>
        </w:r>
        <w:r w:rsidRPr="00537488">
          <w:rPr>
            <w:rStyle w:val="Hyperlink"/>
          </w:rPr>
          <w:t>ENERGY STAR Windows</w:t>
        </w:r>
        <w:r>
          <w:rPr>
            <w:webHidden/>
          </w:rPr>
          <w:tab/>
        </w:r>
        <w:r>
          <w:rPr>
            <w:webHidden/>
          </w:rPr>
          <w:fldChar w:fldCharType="begin"/>
        </w:r>
        <w:r>
          <w:rPr>
            <w:webHidden/>
          </w:rPr>
          <w:instrText xml:space="preserve"> PAGEREF _Toc276994991 \h </w:instrText>
        </w:r>
        <w:r>
          <w:rPr>
            <w:webHidden/>
          </w:rPr>
        </w:r>
        <w:r>
          <w:rPr>
            <w:webHidden/>
          </w:rPr>
          <w:fldChar w:fldCharType="separate"/>
        </w:r>
        <w:r>
          <w:rPr>
            <w:webHidden/>
          </w:rPr>
          <w:t>106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2" w:history="1">
        <w:r w:rsidRPr="00537488">
          <w:rPr>
            <w:rStyle w:val="Hyperlink"/>
          </w:rPr>
          <w:t>2.28</w:t>
        </w:r>
        <w:r>
          <w:rPr>
            <w:rFonts w:asciiTheme="minorHAnsi" w:eastAsiaTheme="minorEastAsia" w:hAnsiTheme="minorHAnsi" w:cstheme="minorBidi"/>
            <w:sz w:val="22"/>
            <w:szCs w:val="22"/>
          </w:rPr>
          <w:tab/>
        </w:r>
        <w:r w:rsidRPr="00537488">
          <w:rPr>
            <w:rStyle w:val="Hyperlink"/>
          </w:rPr>
          <w:t>ENERGY STAR Audit</w:t>
        </w:r>
        <w:r>
          <w:rPr>
            <w:webHidden/>
          </w:rPr>
          <w:tab/>
        </w:r>
        <w:r>
          <w:rPr>
            <w:webHidden/>
          </w:rPr>
          <w:fldChar w:fldCharType="begin"/>
        </w:r>
        <w:r>
          <w:rPr>
            <w:webHidden/>
          </w:rPr>
          <w:instrText xml:space="preserve"> PAGEREF _Toc276994992 \h </w:instrText>
        </w:r>
        <w:r>
          <w:rPr>
            <w:webHidden/>
          </w:rPr>
        </w:r>
        <w:r>
          <w:rPr>
            <w:webHidden/>
          </w:rPr>
          <w:fldChar w:fldCharType="separate"/>
        </w:r>
        <w:r>
          <w:rPr>
            <w:webHidden/>
          </w:rPr>
          <w:t>108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3" w:history="1">
        <w:r w:rsidRPr="00537488">
          <w:rPr>
            <w:rStyle w:val="Hyperlink"/>
          </w:rPr>
          <w:t>2.29</w:t>
        </w:r>
        <w:r>
          <w:rPr>
            <w:rFonts w:asciiTheme="minorHAnsi" w:eastAsiaTheme="minorEastAsia" w:hAnsiTheme="minorHAnsi" w:cstheme="minorBidi"/>
            <w:sz w:val="22"/>
            <w:szCs w:val="22"/>
          </w:rPr>
          <w:tab/>
        </w:r>
        <w:r w:rsidRPr="00537488">
          <w:rPr>
            <w:rStyle w:val="Hyperlink"/>
          </w:rPr>
          <w:t>ENERGY STAR Refrigerator/Freezer Retirement</w:t>
        </w:r>
        <w:r>
          <w:rPr>
            <w:webHidden/>
          </w:rPr>
          <w:tab/>
        </w:r>
        <w:r>
          <w:rPr>
            <w:webHidden/>
          </w:rPr>
          <w:fldChar w:fldCharType="begin"/>
        </w:r>
        <w:r>
          <w:rPr>
            <w:webHidden/>
          </w:rPr>
          <w:instrText xml:space="preserve"> PAGEREF _Toc276994993 \h </w:instrText>
        </w:r>
        <w:r>
          <w:rPr>
            <w:webHidden/>
          </w:rPr>
        </w:r>
        <w:r>
          <w:rPr>
            <w:webHidden/>
          </w:rPr>
          <w:fldChar w:fldCharType="separate"/>
        </w:r>
        <w:r>
          <w:rPr>
            <w:webHidden/>
          </w:rPr>
          <w:t>109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4" w:history="1">
        <w:r w:rsidRPr="00537488">
          <w:rPr>
            <w:rStyle w:val="Hyperlink"/>
          </w:rPr>
          <w:t>2.30</w:t>
        </w:r>
        <w:r>
          <w:rPr>
            <w:rFonts w:asciiTheme="minorHAnsi" w:eastAsiaTheme="minorEastAsia" w:hAnsiTheme="minorHAnsi" w:cstheme="minorBidi"/>
            <w:sz w:val="22"/>
            <w:szCs w:val="22"/>
          </w:rPr>
          <w:tab/>
        </w:r>
        <w:r w:rsidRPr="00537488">
          <w:rPr>
            <w:rStyle w:val="Hyperlink"/>
          </w:rPr>
          <w:t>Home Performance with ENERGY STAR</w:t>
        </w:r>
        <w:r>
          <w:rPr>
            <w:webHidden/>
          </w:rPr>
          <w:tab/>
        </w:r>
        <w:r>
          <w:rPr>
            <w:webHidden/>
          </w:rPr>
          <w:fldChar w:fldCharType="begin"/>
        </w:r>
        <w:r>
          <w:rPr>
            <w:webHidden/>
          </w:rPr>
          <w:instrText xml:space="preserve"> PAGEREF _Toc276994994 \h </w:instrText>
        </w:r>
        <w:r>
          <w:rPr>
            <w:webHidden/>
          </w:rPr>
        </w:r>
        <w:r>
          <w:rPr>
            <w:webHidden/>
          </w:rPr>
          <w:fldChar w:fldCharType="separate"/>
        </w:r>
        <w:r>
          <w:rPr>
            <w:webHidden/>
          </w:rPr>
          <w:t>111</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5" w:history="1">
        <w:r w:rsidRPr="00537488">
          <w:rPr>
            <w:rStyle w:val="Hyperlink"/>
          </w:rPr>
          <w:t>2.31</w:t>
        </w:r>
        <w:r>
          <w:rPr>
            <w:rFonts w:asciiTheme="minorHAnsi" w:eastAsiaTheme="minorEastAsia" w:hAnsiTheme="minorHAnsi" w:cstheme="minorBidi"/>
            <w:sz w:val="22"/>
            <w:szCs w:val="22"/>
          </w:rPr>
          <w:tab/>
        </w:r>
        <w:r w:rsidRPr="00537488">
          <w:rPr>
            <w:rStyle w:val="Hyperlink"/>
          </w:rPr>
          <w:t>ENERGY STAR Televisions (Versions 4.1 and 5.1)</w:t>
        </w:r>
        <w:r>
          <w:rPr>
            <w:webHidden/>
          </w:rPr>
          <w:tab/>
        </w:r>
        <w:r>
          <w:rPr>
            <w:webHidden/>
          </w:rPr>
          <w:fldChar w:fldCharType="begin"/>
        </w:r>
        <w:r>
          <w:rPr>
            <w:webHidden/>
          </w:rPr>
          <w:instrText xml:space="preserve"> PAGEREF _Toc276994995 \h </w:instrText>
        </w:r>
        <w:r>
          <w:rPr>
            <w:webHidden/>
          </w:rPr>
        </w:r>
        <w:r>
          <w:rPr>
            <w:webHidden/>
          </w:rPr>
          <w:fldChar w:fldCharType="separate"/>
        </w:r>
        <w:r>
          <w:rPr>
            <w:webHidden/>
          </w:rPr>
          <w:t>115</w:t>
        </w:r>
        <w:r>
          <w:rPr>
            <w:webHidden/>
          </w:rPr>
          <w:fldChar w:fldCharType="end"/>
        </w:r>
      </w:hyperlink>
    </w:p>
    <w:p w:rsidR="00480C26" w:rsidRDefault="00480C26">
      <w:pPr>
        <w:pStyle w:val="TOC1"/>
        <w:tabs>
          <w:tab w:val="right" w:leader="dot" w:pos="8630"/>
        </w:tabs>
        <w:rPr>
          <w:rFonts w:asciiTheme="minorHAnsi" w:eastAsiaTheme="minorEastAsia" w:hAnsiTheme="minorHAnsi" w:cstheme="minorBidi"/>
          <w:b w:val="0"/>
          <w:caps w:val="0"/>
          <w:noProof/>
          <w:sz w:val="22"/>
          <w:szCs w:val="22"/>
        </w:rPr>
      </w:pPr>
      <w:hyperlink w:anchor="_Toc276994996" w:history="1">
        <w:r w:rsidRPr="00537488">
          <w:rPr>
            <w:rStyle w:val="Hyperlink"/>
            <w:noProof/>
          </w:rPr>
          <w:t>3</w:t>
        </w:r>
        <w:r>
          <w:rPr>
            <w:rFonts w:asciiTheme="minorHAnsi" w:eastAsiaTheme="minorEastAsia" w:hAnsiTheme="minorHAnsi" w:cstheme="minorBidi"/>
            <w:b w:val="0"/>
            <w:caps w:val="0"/>
            <w:noProof/>
            <w:sz w:val="22"/>
            <w:szCs w:val="22"/>
          </w:rPr>
          <w:tab/>
        </w:r>
        <w:r w:rsidRPr="00537488">
          <w:rPr>
            <w:rStyle w:val="Hyperlink"/>
            <w:noProof/>
          </w:rPr>
          <w:t>Commercial and Industrial Measures</w:t>
        </w:r>
        <w:r>
          <w:rPr>
            <w:noProof/>
            <w:webHidden/>
          </w:rPr>
          <w:tab/>
        </w:r>
        <w:r>
          <w:rPr>
            <w:noProof/>
            <w:webHidden/>
          </w:rPr>
          <w:fldChar w:fldCharType="begin"/>
        </w:r>
        <w:r>
          <w:rPr>
            <w:noProof/>
            <w:webHidden/>
          </w:rPr>
          <w:instrText xml:space="preserve"> PAGEREF _Toc276994996 \h </w:instrText>
        </w:r>
        <w:r>
          <w:rPr>
            <w:noProof/>
            <w:webHidden/>
          </w:rPr>
        </w:r>
        <w:r>
          <w:rPr>
            <w:noProof/>
            <w:webHidden/>
          </w:rPr>
          <w:fldChar w:fldCharType="separate"/>
        </w:r>
        <w:r>
          <w:rPr>
            <w:noProof/>
            <w:webHidden/>
          </w:rPr>
          <w:t>119</w:t>
        </w:r>
        <w:r>
          <w:rPr>
            <w:noProof/>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7" w:history="1">
        <w:r w:rsidRPr="00537488">
          <w:rPr>
            <w:rStyle w:val="Hyperlink"/>
          </w:rPr>
          <w:t>3.1</w:t>
        </w:r>
        <w:r>
          <w:rPr>
            <w:rFonts w:asciiTheme="minorHAnsi" w:eastAsiaTheme="minorEastAsia" w:hAnsiTheme="minorHAnsi" w:cstheme="minorBidi"/>
            <w:sz w:val="22"/>
            <w:szCs w:val="22"/>
          </w:rPr>
          <w:tab/>
        </w:r>
        <w:r w:rsidRPr="00537488">
          <w:rPr>
            <w:rStyle w:val="Hyperlink"/>
          </w:rPr>
          <w:t>Baselines and Code Changes</w:t>
        </w:r>
        <w:r>
          <w:rPr>
            <w:webHidden/>
          </w:rPr>
          <w:tab/>
        </w:r>
        <w:r>
          <w:rPr>
            <w:webHidden/>
          </w:rPr>
          <w:fldChar w:fldCharType="begin"/>
        </w:r>
        <w:r>
          <w:rPr>
            <w:webHidden/>
          </w:rPr>
          <w:instrText xml:space="preserve"> PAGEREF _Toc276994997 \h </w:instrText>
        </w:r>
        <w:r>
          <w:rPr>
            <w:webHidden/>
          </w:rPr>
        </w:r>
        <w:r>
          <w:rPr>
            <w:webHidden/>
          </w:rPr>
          <w:fldChar w:fldCharType="separate"/>
        </w:r>
        <w:r>
          <w:rPr>
            <w:webHidden/>
          </w:rPr>
          <w:t>119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8" w:history="1">
        <w:r w:rsidRPr="00537488">
          <w:rPr>
            <w:rStyle w:val="Hyperlink"/>
          </w:rPr>
          <w:t>3.2</w:t>
        </w:r>
        <w:r>
          <w:rPr>
            <w:rFonts w:asciiTheme="minorHAnsi" w:eastAsiaTheme="minorEastAsia" w:hAnsiTheme="minorHAnsi" w:cstheme="minorBidi"/>
            <w:sz w:val="22"/>
            <w:szCs w:val="22"/>
          </w:rPr>
          <w:tab/>
        </w:r>
        <w:r w:rsidRPr="00537488">
          <w:rPr>
            <w:rStyle w:val="Hyperlink"/>
          </w:rPr>
          <w:t>Lighting Equipment Improvements</w:t>
        </w:r>
        <w:r>
          <w:rPr>
            <w:webHidden/>
          </w:rPr>
          <w:tab/>
        </w:r>
        <w:r>
          <w:rPr>
            <w:webHidden/>
          </w:rPr>
          <w:fldChar w:fldCharType="begin"/>
        </w:r>
        <w:r>
          <w:rPr>
            <w:webHidden/>
          </w:rPr>
          <w:instrText xml:space="preserve"> PAGEREF _Toc276994998 \h </w:instrText>
        </w:r>
        <w:r>
          <w:rPr>
            <w:webHidden/>
          </w:rPr>
        </w:r>
        <w:r>
          <w:rPr>
            <w:webHidden/>
          </w:rPr>
          <w:fldChar w:fldCharType="separate"/>
        </w:r>
        <w:r>
          <w:rPr>
            <w:webHidden/>
          </w:rPr>
          <w:t>120</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4999" w:history="1">
        <w:r w:rsidRPr="00537488">
          <w:rPr>
            <w:rStyle w:val="Hyperlink"/>
          </w:rPr>
          <w:t>3.3</w:t>
        </w:r>
        <w:r>
          <w:rPr>
            <w:rFonts w:asciiTheme="minorHAnsi" w:eastAsiaTheme="minorEastAsia" w:hAnsiTheme="minorHAnsi" w:cstheme="minorBidi"/>
            <w:sz w:val="22"/>
            <w:szCs w:val="22"/>
          </w:rPr>
          <w:tab/>
        </w:r>
        <w:r w:rsidRPr="00537488">
          <w:rPr>
            <w:rStyle w:val="Hyperlink"/>
          </w:rPr>
          <w:t>Premium Efficiency Motors</w:t>
        </w:r>
        <w:r>
          <w:rPr>
            <w:webHidden/>
          </w:rPr>
          <w:tab/>
        </w:r>
        <w:r>
          <w:rPr>
            <w:webHidden/>
          </w:rPr>
          <w:fldChar w:fldCharType="begin"/>
        </w:r>
        <w:r>
          <w:rPr>
            <w:webHidden/>
          </w:rPr>
          <w:instrText xml:space="preserve"> PAGEREF _Toc276994999 \h </w:instrText>
        </w:r>
        <w:r>
          <w:rPr>
            <w:webHidden/>
          </w:rPr>
        </w:r>
        <w:r>
          <w:rPr>
            <w:webHidden/>
          </w:rPr>
          <w:fldChar w:fldCharType="separate"/>
        </w:r>
        <w:r>
          <w:rPr>
            <w:webHidden/>
          </w:rPr>
          <w:t>142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0" w:history="1">
        <w:r w:rsidRPr="00537488">
          <w:rPr>
            <w:rStyle w:val="Hyperlink"/>
          </w:rPr>
          <w:t>3.4</w:t>
        </w:r>
        <w:r>
          <w:rPr>
            <w:rFonts w:asciiTheme="minorHAnsi" w:eastAsiaTheme="minorEastAsia" w:hAnsiTheme="minorHAnsi" w:cstheme="minorBidi"/>
            <w:sz w:val="22"/>
            <w:szCs w:val="22"/>
          </w:rPr>
          <w:tab/>
        </w:r>
        <w:r w:rsidRPr="00537488">
          <w:rPr>
            <w:rStyle w:val="Hyperlink"/>
          </w:rPr>
          <w:t>Variable Frequency Drive (VFD) Improvements</w:t>
        </w:r>
        <w:r>
          <w:rPr>
            <w:webHidden/>
          </w:rPr>
          <w:tab/>
        </w:r>
        <w:r>
          <w:rPr>
            <w:webHidden/>
          </w:rPr>
          <w:fldChar w:fldCharType="begin"/>
        </w:r>
        <w:r>
          <w:rPr>
            <w:webHidden/>
          </w:rPr>
          <w:instrText xml:space="preserve"> PAGEREF _Toc276995000 \h </w:instrText>
        </w:r>
        <w:r>
          <w:rPr>
            <w:webHidden/>
          </w:rPr>
        </w:r>
        <w:r>
          <w:rPr>
            <w:webHidden/>
          </w:rPr>
          <w:fldChar w:fldCharType="separate"/>
        </w:r>
        <w:r>
          <w:rPr>
            <w:webHidden/>
          </w:rPr>
          <w:t>149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1" w:history="1">
        <w:r w:rsidRPr="00537488">
          <w:rPr>
            <w:rStyle w:val="Hyperlink"/>
          </w:rPr>
          <w:t>3.5</w:t>
        </w:r>
        <w:r>
          <w:rPr>
            <w:rFonts w:asciiTheme="minorHAnsi" w:eastAsiaTheme="minorEastAsia" w:hAnsiTheme="minorHAnsi" w:cstheme="minorBidi"/>
            <w:sz w:val="22"/>
            <w:szCs w:val="22"/>
          </w:rPr>
          <w:tab/>
        </w:r>
        <w:r w:rsidRPr="00537488">
          <w:rPr>
            <w:rStyle w:val="Hyperlink"/>
          </w:rPr>
          <w:t>Variable Frequency Drive Improvement for Industrial Air Compressors</w:t>
        </w:r>
        <w:r>
          <w:rPr>
            <w:webHidden/>
          </w:rPr>
          <w:tab/>
        </w:r>
        <w:r>
          <w:rPr>
            <w:webHidden/>
          </w:rPr>
          <w:fldChar w:fldCharType="begin"/>
        </w:r>
        <w:r>
          <w:rPr>
            <w:webHidden/>
          </w:rPr>
          <w:instrText xml:space="preserve"> PAGEREF _Toc276995001 \h </w:instrText>
        </w:r>
        <w:r>
          <w:rPr>
            <w:webHidden/>
          </w:rPr>
        </w:r>
        <w:r>
          <w:rPr>
            <w:webHidden/>
          </w:rPr>
          <w:fldChar w:fldCharType="separate"/>
        </w:r>
        <w:r>
          <w:rPr>
            <w:webHidden/>
          </w:rPr>
          <w:t>154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2" w:history="1">
        <w:r w:rsidRPr="00537488">
          <w:rPr>
            <w:rStyle w:val="Hyperlink"/>
          </w:rPr>
          <w:t>3.6</w:t>
        </w:r>
        <w:r>
          <w:rPr>
            <w:rFonts w:asciiTheme="minorHAnsi" w:eastAsiaTheme="minorEastAsia" w:hAnsiTheme="minorHAnsi" w:cstheme="minorBidi"/>
            <w:sz w:val="22"/>
            <w:szCs w:val="22"/>
          </w:rPr>
          <w:tab/>
        </w:r>
        <w:r w:rsidRPr="00537488">
          <w:rPr>
            <w:rStyle w:val="Hyperlink"/>
          </w:rPr>
          <w:t>HVAC Systems</w:t>
        </w:r>
        <w:r>
          <w:rPr>
            <w:webHidden/>
          </w:rPr>
          <w:tab/>
        </w:r>
        <w:r>
          <w:rPr>
            <w:webHidden/>
          </w:rPr>
          <w:fldChar w:fldCharType="begin"/>
        </w:r>
        <w:r>
          <w:rPr>
            <w:webHidden/>
          </w:rPr>
          <w:instrText xml:space="preserve"> PAGEREF _Toc276995002 \h </w:instrText>
        </w:r>
        <w:r>
          <w:rPr>
            <w:webHidden/>
          </w:rPr>
        </w:r>
        <w:r>
          <w:rPr>
            <w:webHidden/>
          </w:rPr>
          <w:fldChar w:fldCharType="separate"/>
        </w:r>
        <w:r>
          <w:rPr>
            <w:webHidden/>
          </w:rPr>
          <w:t>156</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3" w:history="1">
        <w:r w:rsidRPr="00537488">
          <w:rPr>
            <w:rStyle w:val="Hyperlink"/>
          </w:rPr>
          <w:t>3.7</w:t>
        </w:r>
        <w:r>
          <w:rPr>
            <w:rFonts w:asciiTheme="minorHAnsi" w:eastAsiaTheme="minorEastAsia" w:hAnsiTheme="minorHAnsi" w:cstheme="minorBidi"/>
            <w:sz w:val="22"/>
            <w:szCs w:val="22"/>
          </w:rPr>
          <w:tab/>
        </w:r>
        <w:r w:rsidRPr="00537488">
          <w:rPr>
            <w:rStyle w:val="Hyperlink"/>
          </w:rPr>
          <w:t>Electric Chillers</w:t>
        </w:r>
        <w:r>
          <w:rPr>
            <w:webHidden/>
          </w:rPr>
          <w:tab/>
        </w:r>
        <w:r>
          <w:rPr>
            <w:webHidden/>
          </w:rPr>
          <w:fldChar w:fldCharType="begin"/>
        </w:r>
        <w:r>
          <w:rPr>
            <w:webHidden/>
          </w:rPr>
          <w:instrText xml:space="preserve"> PAGEREF _Toc276995003 \h </w:instrText>
        </w:r>
        <w:r>
          <w:rPr>
            <w:webHidden/>
          </w:rPr>
        </w:r>
        <w:r>
          <w:rPr>
            <w:webHidden/>
          </w:rPr>
          <w:fldChar w:fldCharType="separate"/>
        </w:r>
        <w:r>
          <w:rPr>
            <w:webHidden/>
          </w:rPr>
          <w:t>162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4" w:history="1">
        <w:r w:rsidRPr="00537488">
          <w:rPr>
            <w:rStyle w:val="Hyperlink"/>
          </w:rPr>
          <w:t>3.8</w:t>
        </w:r>
        <w:r>
          <w:rPr>
            <w:rFonts w:asciiTheme="minorHAnsi" w:eastAsiaTheme="minorEastAsia" w:hAnsiTheme="minorHAnsi" w:cstheme="minorBidi"/>
            <w:sz w:val="22"/>
            <w:szCs w:val="22"/>
          </w:rPr>
          <w:tab/>
        </w:r>
        <w:r w:rsidRPr="00537488">
          <w:rPr>
            <w:rStyle w:val="Hyperlink"/>
          </w:rPr>
          <w:t>Anti-Sweat Heater Controls</w:t>
        </w:r>
        <w:r>
          <w:rPr>
            <w:webHidden/>
          </w:rPr>
          <w:tab/>
        </w:r>
        <w:r>
          <w:rPr>
            <w:webHidden/>
          </w:rPr>
          <w:fldChar w:fldCharType="begin"/>
        </w:r>
        <w:r>
          <w:rPr>
            <w:webHidden/>
          </w:rPr>
          <w:instrText xml:space="preserve"> PAGEREF _Toc276995004 \h </w:instrText>
        </w:r>
        <w:r>
          <w:rPr>
            <w:webHidden/>
          </w:rPr>
        </w:r>
        <w:r>
          <w:rPr>
            <w:webHidden/>
          </w:rPr>
          <w:fldChar w:fldCharType="separate"/>
        </w:r>
        <w:r>
          <w:rPr>
            <w:webHidden/>
          </w:rPr>
          <w:t>165</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5" w:history="1">
        <w:r w:rsidRPr="00537488">
          <w:rPr>
            <w:rStyle w:val="Hyperlink"/>
          </w:rPr>
          <w:t>3.9</w:t>
        </w:r>
        <w:r>
          <w:rPr>
            <w:rFonts w:asciiTheme="minorHAnsi" w:eastAsiaTheme="minorEastAsia" w:hAnsiTheme="minorHAnsi" w:cstheme="minorBidi"/>
            <w:sz w:val="22"/>
            <w:szCs w:val="22"/>
          </w:rPr>
          <w:tab/>
        </w:r>
        <w:r w:rsidRPr="00537488">
          <w:rPr>
            <w:rStyle w:val="Hyperlink"/>
          </w:rPr>
          <w:t>High-Efficiency Refrigeration/Freezer Cases</w:t>
        </w:r>
        <w:r>
          <w:rPr>
            <w:webHidden/>
          </w:rPr>
          <w:tab/>
        </w:r>
        <w:r>
          <w:rPr>
            <w:webHidden/>
          </w:rPr>
          <w:fldChar w:fldCharType="begin"/>
        </w:r>
        <w:r>
          <w:rPr>
            <w:webHidden/>
          </w:rPr>
          <w:instrText xml:space="preserve"> PAGEREF _Toc276995005 \h </w:instrText>
        </w:r>
        <w:r>
          <w:rPr>
            <w:webHidden/>
          </w:rPr>
        </w:r>
        <w:r>
          <w:rPr>
            <w:webHidden/>
          </w:rPr>
          <w:fldChar w:fldCharType="separate"/>
        </w:r>
        <w:r>
          <w:rPr>
            <w:webHidden/>
          </w:rPr>
          <w:t>169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6" w:history="1">
        <w:r w:rsidRPr="00537488">
          <w:rPr>
            <w:rStyle w:val="Hyperlink"/>
          </w:rPr>
          <w:t>3.10</w:t>
        </w:r>
        <w:r>
          <w:rPr>
            <w:rFonts w:asciiTheme="minorHAnsi" w:eastAsiaTheme="minorEastAsia" w:hAnsiTheme="minorHAnsi" w:cstheme="minorBidi"/>
            <w:sz w:val="22"/>
            <w:szCs w:val="22"/>
          </w:rPr>
          <w:tab/>
        </w:r>
        <w:r w:rsidRPr="00537488">
          <w:rPr>
            <w:rStyle w:val="Hyperlink"/>
          </w:rPr>
          <w:t>High-Efficiency Evaporator Fan Motors for Reach-In Refrigerated Cases</w:t>
        </w:r>
        <w:r>
          <w:rPr>
            <w:webHidden/>
          </w:rPr>
          <w:tab/>
        </w:r>
        <w:r>
          <w:rPr>
            <w:webHidden/>
          </w:rPr>
          <w:fldChar w:fldCharType="begin"/>
        </w:r>
        <w:r>
          <w:rPr>
            <w:webHidden/>
          </w:rPr>
          <w:instrText xml:space="preserve"> PAGEREF _Toc276995006 \h </w:instrText>
        </w:r>
        <w:r>
          <w:rPr>
            <w:webHidden/>
          </w:rPr>
        </w:r>
        <w:r>
          <w:rPr>
            <w:webHidden/>
          </w:rPr>
          <w:fldChar w:fldCharType="separate"/>
        </w:r>
        <w:r>
          <w:rPr>
            <w:webHidden/>
          </w:rPr>
          <w:t>172</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7" w:history="1">
        <w:r w:rsidRPr="00537488">
          <w:rPr>
            <w:rStyle w:val="Hyperlink"/>
          </w:rPr>
          <w:t>3.11</w:t>
        </w:r>
        <w:r>
          <w:rPr>
            <w:rFonts w:asciiTheme="minorHAnsi" w:eastAsiaTheme="minorEastAsia" w:hAnsiTheme="minorHAnsi" w:cstheme="minorBidi"/>
            <w:sz w:val="22"/>
            <w:szCs w:val="22"/>
          </w:rPr>
          <w:tab/>
        </w:r>
        <w:r w:rsidRPr="00537488">
          <w:rPr>
            <w:rStyle w:val="Hyperlink"/>
          </w:rPr>
          <w:t>High-Efficiency Evaporator Fan Motors for Walk-in Refrigerated Cases</w:t>
        </w:r>
        <w:r>
          <w:rPr>
            <w:webHidden/>
          </w:rPr>
          <w:tab/>
        </w:r>
        <w:r>
          <w:rPr>
            <w:webHidden/>
          </w:rPr>
          <w:fldChar w:fldCharType="begin"/>
        </w:r>
        <w:r>
          <w:rPr>
            <w:webHidden/>
          </w:rPr>
          <w:instrText xml:space="preserve"> PAGEREF _Toc276995007 \h </w:instrText>
        </w:r>
        <w:r>
          <w:rPr>
            <w:webHidden/>
          </w:rPr>
        </w:r>
        <w:r>
          <w:rPr>
            <w:webHidden/>
          </w:rPr>
          <w:fldChar w:fldCharType="separate"/>
        </w:r>
        <w:r>
          <w:rPr>
            <w:webHidden/>
          </w:rPr>
          <w:t>178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8" w:history="1">
        <w:r w:rsidRPr="00537488">
          <w:rPr>
            <w:rStyle w:val="Hyperlink"/>
          </w:rPr>
          <w:t>3.12</w:t>
        </w:r>
        <w:r>
          <w:rPr>
            <w:rFonts w:asciiTheme="minorHAnsi" w:eastAsiaTheme="minorEastAsia" w:hAnsiTheme="minorHAnsi" w:cstheme="minorBidi"/>
            <w:sz w:val="22"/>
            <w:szCs w:val="22"/>
          </w:rPr>
          <w:tab/>
        </w:r>
        <w:r w:rsidRPr="00537488">
          <w:rPr>
            <w:rStyle w:val="Hyperlink"/>
          </w:rPr>
          <w:t>ENERGY STAR Office Equipment</w:t>
        </w:r>
        <w:r>
          <w:rPr>
            <w:webHidden/>
          </w:rPr>
          <w:tab/>
        </w:r>
        <w:r>
          <w:rPr>
            <w:webHidden/>
          </w:rPr>
          <w:fldChar w:fldCharType="begin"/>
        </w:r>
        <w:r>
          <w:rPr>
            <w:webHidden/>
          </w:rPr>
          <w:instrText xml:space="preserve"> PAGEREF _Toc276995008 \h </w:instrText>
        </w:r>
        <w:r>
          <w:rPr>
            <w:webHidden/>
          </w:rPr>
        </w:r>
        <w:r>
          <w:rPr>
            <w:webHidden/>
          </w:rPr>
          <w:fldChar w:fldCharType="separate"/>
        </w:r>
        <w:r>
          <w:rPr>
            <w:webHidden/>
          </w:rPr>
          <w:t>184</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09" w:history="1">
        <w:r w:rsidRPr="00537488">
          <w:rPr>
            <w:rStyle w:val="Hyperlink"/>
          </w:rPr>
          <w:t>3.13</w:t>
        </w:r>
        <w:r>
          <w:rPr>
            <w:rFonts w:asciiTheme="minorHAnsi" w:eastAsiaTheme="minorEastAsia" w:hAnsiTheme="minorHAnsi" w:cstheme="minorBidi"/>
            <w:sz w:val="22"/>
            <w:szCs w:val="22"/>
          </w:rPr>
          <w:tab/>
        </w:r>
        <w:r w:rsidRPr="00537488">
          <w:rPr>
            <w:rStyle w:val="Hyperlink"/>
          </w:rPr>
          <w:t>Smart Strip Plug Outlets</w:t>
        </w:r>
        <w:r>
          <w:rPr>
            <w:webHidden/>
          </w:rPr>
          <w:tab/>
        </w:r>
        <w:r>
          <w:rPr>
            <w:webHidden/>
          </w:rPr>
          <w:fldChar w:fldCharType="begin"/>
        </w:r>
        <w:r>
          <w:rPr>
            <w:webHidden/>
          </w:rPr>
          <w:instrText xml:space="preserve"> PAGEREF _Toc276995009 \h </w:instrText>
        </w:r>
        <w:r>
          <w:rPr>
            <w:webHidden/>
          </w:rPr>
        </w:r>
        <w:r>
          <w:rPr>
            <w:webHidden/>
          </w:rPr>
          <w:fldChar w:fldCharType="separate"/>
        </w:r>
        <w:r>
          <w:rPr>
            <w:webHidden/>
          </w:rPr>
          <w:t>189</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0" w:history="1">
        <w:r w:rsidRPr="00537488">
          <w:rPr>
            <w:rStyle w:val="Hyperlink"/>
          </w:rPr>
          <w:t>3.14</w:t>
        </w:r>
        <w:r>
          <w:rPr>
            <w:rFonts w:asciiTheme="minorHAnsi" w:eastAsiaTheme="minorEastAsia" w:hAnsiTheme="minorHAnsi" w:cstheme="minorBidi"/>
            <w:sz w:val="22"/>
            <w:szCs w:val="22"/>
          </w:rPr>
          <w:tab/>
        </w:r>
        <w:r w:rsidRPr="00537488">
          <w:rPr>
            <w:rStyle w:val="Hyperlink"/>
          </w:rPr>
          <w:t>Beverage Machine Controls</w:t>
        </w:r>
        <w:r>
          <w:rPr>
            <w:webHidden/>
          </w:rPr>
          <w:tab/>
        </w:r>
        <w:r>
          <w:rPr>
            <w:webHidden/>
          </w:rPr>
          <w:fldChar w:fldCharType="begin"/>
        </w:r>
        <w:r>
          <w:rPr>
            <w:webHidden/>
          </w:rPr>
          <w:instrText xml:space="preserve"> PAGEREF _Toc276995010 \h </w:instrText>
        </w:r>
        <w:r>
          <w:rPr>
            <w:webHidden/>
          </w:rPr>
        </w:r>
        <w:r>
          <w:rPr>
            <w:webHidden/>
          </w:rPr>
          <w:fldChar w:fldCharType="separate"/>
        </w:r>
        <w:r>
          <w:rPr>
            <w:webHidden/>
          </w:rPr>
          <w:t>191</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1" w:history="1">
        <w:r w:rsidRPr="00537488">
          <w:rPr>
            <w:rStyle w:val="Hyperlink"/>
          </w:rPr>
          <w:t>3.15</w:t>
        </w:r>
        <w:r>
          <w:rPr>
            <w:rFonts w:asciiTheme="minorHAnsi" w:eastAsiaTheme="minorEastAsia" w:hAnsiTheme="minorHAnsi" w:cstheme="minorBidi"/>
            <w:sz w:val="22"/>
            <w:szCs w:val="22"/>
          </w:rPr>
          <w:tab/>
        </w:r>
        <w:r w:rsidRPr="00537488">
          <w:rPr>
            <w:rStyle w:val="Hyperlink"/>
          </w:rPr>
          <w:t>High-Efficiency Ice Machines</w:t>
        </w:r>
        <w:r>
          <w:rPr>
            <w:webHidden/>
          </w:rPr>
          <w:tab/>
        </w:r>
        <w:r>
          <w:rPr>
            <w:webHidden/>
          </w:rPr>
          <w:fldChar w:fldCharType="begin"/>
        </w:r>
        <w:r>
          <w:rPr>
            <w:webHidden/>
          </w:rPr>
          <w:instrText xml:space="preserve"> PAGEREF _Toc276995011 \h </w:instrText>
        </w:r>
        <w:r>
          <w:rPr>
            <w:webHidden/>
          </w:rPr>
        </w:r>
        <w:r>
          <w:rPr>
            <w:webHidden/>
          </w:rPr>
          <w:fldChar w:fldCharType="separate"/>
        </w:r>
        <w:r>
          <w:rPr>
            <w:webHidden/>
          </w:rPr>
          <w:t>193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2" w:history="1">
        <w:r w:rsidRPr="00537488">
          <w:rPr>
            <w:rStyle w:val="Hyperlink"/>
          </w:rPr>
          <w:t>3.16</w:t>
        </w:r>
        <w:r>
          <w:rPr>
            <w:rFonts w:asciiTheme="minorHAnsi" w:eastAsiaTheme="minorEastAsia" w:hAnsiTheme="minorHAnsi" w:cstheme="minorBidi"/>
            <w:sz w:val="22"/>
            <w:szCs w:val="22"/>
          </w:rPr>
          <w:tab/>
        </w:r>
        <w:r w:rsidRPr="00537488">
          <w:rPr>
            <w:rStyle w:val="Hyperlink"/>
          </w:rPr>
          <w:t>Wall and Ceiling Insulation</w:t>
        </w:r>
        <w:r>
          <w:rPr>
            <w:webHidden/>
          </w:rPr>
          <w:tab/>
        </w:r>
        <w:r>
          <w:rPr>
            <w:webHidden/>
          </w:rPr>
          <w:fldChar w:fldCharType="begin"/>
        </w:r>
        <w:r>
          <w:rPr>
            <w:webHidden/>
          </w:rPr>
          <w:instrText xml:space="preserve"> PAGEREF _Toc276995012 \h </w:instrText>
        </w:r>
        <w:r>
          <w:rPr>
            <w:webHidden/>
          </w:rPr>
        </w:r>
        <w:r>
          <w:rPr>
            <w:webHidden/>
          </w:rPr>
          <w:fldChar w:fldCharType="separate"/>
        </w:r>
        <w:r>
          <w:rPr>
            <w:webHidden/>
          </w:rPr>
          <w:t>196</w:t>
        </w:r>
        <w:r>
          <w:rPr>
            <w:webHidden/>
          </w:rPr>
          <w:fldChar w:fldCharType="end"/>
        </w:r>
      </w:hyperlink>
    </w:p>
    <w:p w:rsidR="00480C26" w:rsidRDefault="00480C26">
      <w:pPr>
        <w:pStyle w:val="TOC1"/>
        <w:tabs>
          <w:tab w:val="right" w:leader="dot" w:pos="8630"/>
        </w:tabs>
        <w:rPr>
          <w:rFonts w:asciiTheme="minorHAnsi" w:eastAsiaTheme="minorEastAsia" w:hAnsiTheme="minorHAnsi" w:cstheme="minorBidi"/>
          <w:b w:val="0"/>
          <w:caps w:val="0"/>
          <w:noProof/>
          <w:sz w:val="22"/>
          <w:szCs w:val="22"/>
        </w:rPr>
      </w:pPr>
      <w:hyperlink w:anchor="_Toc276995013" w:history="1">
        <w:r w:rsidRPr="00537488">
          <w:rPr>
            <w:rStyle w:val="Hyperlink"/>
            <w:noProof/>
          </w:rPr>
          <w:t>4</w:t>
        </w:r>
        <w:r>
          <w:rPr>
            <w:rFonts w:asciiTheme="minorHAnsi" w:eastAsiaTheme="minorEastAsia" w:hAnsiTheme="minorHAnsi" w:cstheme="minorBidi"/>
            <w:b w:val="0"/>
            <w:caps w:val="0"/>
            <w:noProof/>
            <w:sz w:val="22"/>
            <w:szCs w:val="22"/>
          </w:rPr>
          <w:tab/>
        </w:r>
        <w:r w:rsidRPr="00537488">
          <w:rPr>
            <w:rStyle w:val="Hyperlink"/>
            <w:noProof/>
          </w:rPr>
          <w:t>Appendices</w:t>
        </w:r>
        <w:r>
          <w:rPr>
            <w:noProof/>
            <w:webHidden/>
          </w:rPr>
          <w:tab/>
        </w:r>
        <w:r>
          <w:rPr>
            <w:noProof/>
            <w:webHidden/>
          </w:rPr>
          <w:fldChar w:fldCharType="begin"/>
        </w:r>
        <w:r>
          <w:rPr>
            <w:noProof/>
            <w:webHidden/>
          </w:rPr>
          <w:instrText xml:space="preserve"> PAGEREF _Toc276995013 \h </w:instrText>
        </w:r>
        <w:r>
          <w:rPr>
            <w:noProof/>
            <w:webHidden/>
          </w:rPr>
        </w:r>
        <w:r>
          <w:rPr>
            <w:noProof/>
            <w:webHidden/>
          </w:rPr>
          <w:fldChar w:fldCharType="separate"/>
        </w:r>
        <w:r>
          <w:rPr>
            <w:noProof/>
            <w:webHidden/>
          </w:rPr>
          <w:t>203</w:t>
        </w:r>
        <w:r>
          <w:rPr>
            <w:noProof/>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4" w:history="1">
        <w:r w:rsidRPr="00537488">
          <w:rPr>
            <w:rStyle w:val="Hyperlink"/>
          </w:rPr>
          <w:t>4.1</w:t>
        </w:r>
        <w:r>
          <w:rPr>
            <w:rFonts w:asciiTheme="minorHAnsi" w:eastAsiaTheme="minorEastAsia" w:hAnsiTheme="minorHAnsi" w:cstheme="minorBidi"/>
            <w:sz w:val="22"/>
            <w:szCs w:val="22"/>
          </w:rPr>
          <w:tab/>
        </w:r>
        <w:r w:rsidRPr="00537488">
          <w:rPr>
            <w:rStyle w:val="Hyperlink"/>
          </w:rPr>
          <w:t>Appendix A:  Measure Lives</w:t>
        </w:r>
        <w:r>
          <w:rPr>
            <w:webHidden/>
          </w:rPr>
          <w:tab/>
        </w:r>
        <w:r>
          <w:rPr>
            <w:webHidden/>
          </w:rPr>
          <w:fldChar w:fldCharType="begin"/>
        </w:r>
        <w:r>
          <w:rPr>
            <w:webHidden/>
          </w:rPr>
          <w:instrText xml:space="preserve"> PAGEREF _Toc276995014 \h </w:instrText>
        </w:r>
        <w:r>
          <w:rPr>
            <w:webHidden/>
          </w:rPr>
        </w:r>
        <w:r>
          <w:rPr>
            <w:webHidden/>
          </w:rPr>
          <w:fldChar w:fldCharType="separate"/>
        </w:r>
        <w:r>
          <w:rPr>
            <w:webHidden/>
          </w:rPr>
          <w:t>203</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5" w:history="1">
        <w:r w:rsidRPr="00537488">
          <w:rPr>
            <w:rStyle w:val="Hyperlink"/>
          </w:rPr>
          <w:t>4.2</w:t>
        </w:r>
        <w:r>
          <w:rPr>
            <w:rFonts w:asciiTheme="minorHAnsi" w:eastAsiaTheme="minorEastAsia" w:hAnsiTheme="minorHAnsi" w:cstheme="minorBidi"/>
            <w:sz w:val="22"/>
            <w:szCs w:val="22"/>
          </w:rPr>
          <w:tab/>
        </w:r>
        <w:r w:rsidRPr="00537488">
          <w:rPr>
            <w:rStyle w:val="Hyperlink"/>
          </w:rPr>
          <w:t>Appendix B: Relationship between Program Savings and Evaluation Savings</w:t>
        </w:r>
        <w:r>
          <w:rPr>
            <w:webHidden/>
          </w:rPr>
          <w:tab/>
        </w:r>
        <w:r>
          <w:rPr>
            <w:webHidden/>
          </w:rPr>
          <w:fldChar w:fldCharType="begin"/>
        </w:r>
        <w:r>
          <w:rPr>
            <w:webHidden/>
          </w:rPr>
          <w:instrText xml:space="preserve"> PAGEREF _Toc276995015 \h </w:instrText>
        </w:r>
        <w:r>
          <w:rPr>
            <w:webHidden/>
          </w:rPr>
        </w:r>
        <w:r>
          <w:rPr>
            <w:webHidden/>
          </w:rPr>
          <w:fldChar w:fldCharType="separate"/>
        </w:r>
        <w:r>
          <w:rPr>
            <w:webHidden/>
          </w:rPr>
          <w:t>207</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6" w:history="1">
        <w:r w:rsidRPr="00537488">
          <w:rPr>
            <w:rStyle w:val="Hyperlink"/>
          </w:rPr>
          <w:t>4.3</w:t>
        </w:r>
        <w:r>
          <w:rPr>
            <w:rFonts w:asciiTheme="minorHAnsi" w:eastAsiaTheme="minorEastAsia" w:hAnsiTheme="minorHAnsi" w:cstheme="minorBidi"/>
            <w:sz w:val="22"/>
            <w:szCs w:val="22"/>
          </w:rPr>
          <w:tab/>
        </w:r>
        <w:r w:rsidRPr="00537488">
          <w:rPr>
            <w:rStyle w:val="Hyperlink"/>
          </w:rPr>
          <w:t>Appendix C: Lighting Audit and Design Tool</w:t>
        </w:r>
        <w:r>
          <w:rPr>
            <w:webHidden/>
          </w:rPr>
          <w:tab/>
        </w:r>
        <w:r>
          <w:rPr>
            <w:webHidden/>
          </w:rPr>
          <w:fldChar w:fldCharType="begin"/>
        </w:r>
        <w:r>
          <w:rPr>
            <w:webHidden/>
          </w:rPr>
          <w:instrText xml:space="preserve"> PAGEREF _Toc276995016 \h </w:instrText>
        </w:r>
        <w:r>
          <w:rPr>
            <w:webHidden/>
          </w:rPr>
        </w:r>
        <w:r>
          <w:rPr>
            <w:webHidden/>
          </w:rPr>
          <w:fldChar w:fldCharType="separate"/>
        </w:r>
        <w:r>
          <w:rPr>
            <w:webHidden/>
          </w:rPr>
          <w:t>208</w:t>
        </w:r>
        <w:r>
          <w:rPr>
            <w:webHidden/>
          </w:rPr>
          <w:fldChar w:fldCharType="end"/>
        </w:r>
      </w:hyperlink>
    </w:p>
    <w:p w:rsidR="00480C26" w:rsidRDefault="00480C26">
      <w:pPr>
        <w:pStyle w:val="TOC2"/>
        <w:rPr>
          <w:rFonts w:asciiTheme="minorHAnsi" w:eastAsiaTheme="minorEastAsia" w:hAnsiTheme="minorHAnsi" w:cstheme="minorBidi"/>
          <w:sz w:val="22"/>
          <w:szCs w:val="22"/>
        </w:rPr>
      </w:pPr>
      <w:hyperlink w:anchor="_Toc276995017" w:history="1">
        <w:r w:rsidRPr="00537488">
          <w:rPr>
            <w:rStyle w:val="Hyperlink"/>
          </w:rPr>
          <w:t>4.4</w:t>
        </w:r>
        <w:r>
          <w:rPr>
            <w:rFonts w:asciiTheme="minorHAnsi" w:eastAsiaTheme="minorEastAsia" w:hAnsiTheme="minorHAnsi" w:cstheme="minorBidi"/>
            <w:sz w:val="22"/>
            <w:szCs w:val="22"/>
          </w:rPr>
          <w:tab/>
        </w:r>
        <w:r w:rsidRPr="00537488">
          <w:rPr>
            <w:rStyle w:val="Hyperlink"/>
          </w:rPr>
          <w:t>Appendix D: Motor &amp; VF</w:t>
        </w:r>
        <w:r w:rsidRPr="00537488">
          <w:rPr>
            <w:rStyle w:val="Hyperlink"/>
          </w:rPr>
          <w:t>D</w:t>
        </w:r>
        <w:r w:rsidRPr="00537488">
          <w:rPr>
            <w:rStyle w:val="Hyperlink"/>
          </w:rPr>
          <w:t xml:space="preserve"> Audit and Design Tool</w:t>
        </w:r>
        <w:r>
          <w:rPr>
            <w:webHidden/>
          </w:rPr>
          <w:tab/>
        </w:r>
        <w:r>
          <w:rPr>
            <w:webHidden/>
          </w:rPr>
          <w:fldChar w:fldCharType="begin"/>
        </w:r>
        <w:r>
          <w:rPr>
            <w:webHidden/>
          </w:rPr>
          <w:instrText xml:space="preserve"> PAGEREF _Toc276995017 \h </w:instrText>
        </w:r>
        <w:r>
          <w:rPr>
            <w:webHidden/>
          </w:rPr>
        </w:r>
        <w:r>
          <w:rPr>
            <w:webHidden/>
          </w:rPr>
          <w:fldChar w:fldCharType="separate"/>
        </w:r>
        <w:r>
          <w:rPr>
            <w:webHidden/>
          </w:rPr>
          <w:t>209</w:t>
        </w:r>
        <w:r>
          <w:rPr>
            <w:webHidden/>
          </w:rPr>
          <w:fldChar w:fldCharType="end"/>
        </w:r>
      </w:hyperlink>
    </w:p>
    <w:p w:rsidR="00A22E85" w:rsidRDefault="00F90950" w:rsidP="00AA3FCE">
      <w:pPr>
        <w:pStyle w:val="TOC3"/>
        <w:rPr>
          <w:b/>
          <w:i w:val="0"/>
          <w:sz w:val="26"/>
        </w:rPr>
      </w:pPr>
      <w:r>
        <w:rPr>
          <w:b/>
          <w:i w:val="0"/>
          <w:sz w:val="26"/>
        </w:rPr>
        <w:fldChar w:fldCharType="end"/>
      </w:r>
    </w:p>
    <w:p w:rsidR="00DF5EF8" w:rsidRPr="00DF5EF8" w:rsidRDefault="00DF5EF8" w:rsidP="00DF5EF8">
      <w:pPr>
        <w:jc w:val="center"/>
        <w:rPr>
          <w:sz w:val="32"/>
          <w:szCs w:val="32"/>
        </w:rPr>
      </w:pPr>
      <w:r>
        <w:rPr>
          <w:sz w:val="32"/>
          <w:szCs w:val="32"/>
        </w:rPr>
        <w:t>List</w:t>
      </w:r>
      <w:r w:rsidRPr="00DF5EF8">
        <w:rPr>
          <w:sz w:val="32"/>
          <w:szCs w:val="32"/>
        </w:rPr>
        <w:t xml:space="preserve"> of Tables</w:t>
      </w:r>
    </w:p>
    <w:p w:rsidR="00480C26" w:rsidRDefault="00F90950">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276994839" w:history="1">
        <w:r w:rsidR="00480C26" w:rsidRPr="00202A58">
          <w:rPr>
            <w:rStyle w:val="Hyperlink"/>
            <w:noProof/>
          </w:rPr>
          <w:t>Table 1</w:t>
        </w:r>
        <w:r w:rsidR="00480C26" w:rsidRPr="00202A58">
          <w:rPr>
            <w:rStyle w:val="Hyperlink"/>
            <w:noProof/>
          </w:rPr>
          <w:noBreakHyphen/>
          <w:t>1: Periods For Energy Savings and Coincident Peak Demand Savings</w:t>
        </w:r>
        <w:r w:rsidR="00480C26">
          <w:rPr>
            <w:noProof/>
            <w:webHidden/>
          </w:rPr>
          <w:tab/>
        </w:r>
        <w:r w:rsidR="00480C26">
          <w:rPr>
            <w:noProof/>
            <w:webHidden/>
          </w:rPr>
          <w:fldChar w:fldCharType="begin"/>
        </w:r>
        <w:r w:rsidR="00480C26">
          <w:rPr>
            <w:noProof/>
            <w:webHidden/>
          </w:rPr>
          <w:instrText xml:space="preserve"> PAGEREF _Toc276994839 \h </w:instrText>
        </w:r>
        <w:r w:rsidR="00480C26">
          <w:rPr>
            <w:noProof/>
            <w:webHidden/>
          </w:rPr>
        </w:r>
        <w:r w:rsidR="00480C26">
          <w:rPr>
            <w:noProof/>
            <w:webHidden/>
          </w:rPr>
          <w:fldChar w:fldCharType="separate"/>
        </w:r>
        <w:r w:rsidR="00480C26">
          <w:rPr>
            <w:noProof/>
            <w:webHidden/>
          </w:rPr>
          <w:t>6</w:t>
        </w:r>
        <w:r w:rsidR="00480C26">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0" w:history="1">
        <w:r w:rsidRPr="00202A58">
          <w:rPr>
            <w:rStyle w:val="Hyperlink"/>
            <w:noProof/>
          </w:rPr>
          <w:t>Table 2</w:t>
        </w:r>
        <w:r w:rsidRPr="00202A58">
          <w:rPr>
            <w:rStyle w:val="Hyperlink"/>
            <w:noProof/>
          </w:rPr>
          <w:noBreakHyphen/>
          <w:t>1: Residential Electric HVAC - References</w:t>
        </w:r>
        <w:r>
          <w:rPr>
            <w:noProof/>
            <w:webHidden/>
          </w:rPr>
          <w:tab/>
        </w:r>
        <w:r>
          <w:rPr>
            <w:noProof/>
            <w:webHidden/>
          </w:rPr>
          <w:fldChar w:fldCharType="begin"/>
        </w:r>
        <w:r>
          <w:rPr>
            <w:noProof/>
            <w:webHidden/>
          </w:rPr>
          <w:instrText xml:space="preserve"> PAGEREF _Toc276994840 \h </w:instrText>
        </w:r>
        <w:r>
          <w:rPr>
            <w:noProof/>
            <w:webHidden/>
          </w:rPr>
        </w:r>
        <w:r>
          <w:rPr>
            <w:noProof/>
            <w:webHidden/>
          </w:rPr>
          <w:fldChar w:fldCharType="separate"/>
        </w:r>
        <w:r>
          <w:rPr>
            <w:noProof/>
            <w:webHidden/>
          </w:rPr>
          <w:t>13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1" w:history="1">
        <w:r w:rsidRPr="00202A58">
          <w:rPr>
            <w:rStyle w:val="Hyperlink"/>
            <w:noProof/>
          </w:rPr>
          <w:t>Table 2</w:t>
        </w:r>
        <w:r w:rsidRPr="00202A58">
          <w:rPr>
            <w:rStyle w:val="Hyperlink"/>
            <w:noProof/>
          </w:rPr>
          <w:noBreakHyphen/>
          <w:t>2: Calculation Assumptions</w:t>
        </w:r>
        <w:r>
          <w:rPr>
            <w:noProof/>
            <w:webHidden/>
          </w:rPr>
          <w:tab/>
        </w:r>
        <w:r>
          <w:rPr>
            <w:noProof/>
            <w:webHidden/>
          </w:rPr>
          <w:fldChar w:fldCharType="begin"/>
        </w:r>
        <w:r>
          <w:rPr>
            <w:noProof/>
            <w:webHidden/>
          </w:rPr>
          <w:instrText xml:space="preserve"> PAGEREF _Toc276994841 \h </w:instrText>
        </w:r>
        <w:r>
          <w:rPr>
            <w:noProof/>
            <w:webHidden/>
          </w:rPr>
        </w:r>
        <w:r>
          <w:rPr>
            <w:noProof/>
            <w:webHidden/>
          </w:rPr>
          <w:fldChar w:fldCharType="separate"/>
        </w:r>
        <w:r>
          <w:rPr>
            <w:noProof/>
            <w:webHidden/>
          </w:rPr>
          <w:t>20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2" w:history="1">
        <w:r w:rsidRPr="00202A58">
          <w:rPr>
            <w:rStyle w:val="Hyperlink"/>
            <w:noProof/>
          </w:rPr>
          <w:t>Table 2</w:t>
        </w:r>
        <w:r w:rsidRPr="00202A58">
          <w:rPr>
            <w:rStyle w:val="Hyperlink"/>
            <w:noProof/>
          </w:rPr>
          <w:noBreakHyphen/>
          <w:t>3: Energy Savings and Demand Reductions</w:t>
        </w:r>
        <w:r>
          <w:rPr>
            <w:noProof/>
            <w:webHidden/>
          </w:rPr>
          <w:tab/>
        </w:r>
        <w:r>
          <w:rPr>
            <w:noProof/>
            <w:webHidden/>
          </w:rPr>
          <w:fldChar w:fldCharType="begin"/>
        </w:r>
        <w:r>
          <w:rPr>
            <w:noProof/>
            <w:webHidden/>
          </w:rPr>
          <w:instrText xml:space="preserve"> PAGEREF _Toc276994842 \h </w:instrText>
        </w:r>
        <w:r>
          <w:rPr>
            <w:noProof/>
            <w:webHidden/>
          </w:rPr>
        </w:r>
        <w:r>
          <w:rPr>
            <w:noProof/>
            <w:webHidden/>
          </w:rPr>
          <w:fldChar w:fldCharType="separate"/>
        </w:r>
        <w:r>
          <w:rPr>
            <w:noProof/>
            <w:webHidden/>
          </w:rPr>
          <w:t>20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3" w:history="1">
        <w:r w:rsidRPr="00202A58">
          <w:rPr>
            <w:rStyle w:val="Hyperlink"/>
            <w:noProof/>
          </w:rPr>
          <w:t>Table 2</w:t>
        </w:r>
        <w:r w:rsidRPr="00202A58">
          <w:rPr>
            <w:rStyle w:val="Hyperlink"/>
            <w:noProof/>
          </w:rPr>
          <w:noBreakHyphen/>
          <w:t>4: Electroluminescent Nightlight - References</w:t>
        </w:r>
        <w:r>
          <w:rPr>
            <w:noProof/>
            <w:webHidden/>
          </w:rPr>
          <w:tab/>
        </w:r>
        <w:r>
          <w:rPr>
            <w:noProof/>
            <w:webHidden/>
          </w:rPr>
          <w:fldChar w:fldCharType="begin"/>
        </w:r>
        <w:r>
          <w:rPr>
            <w:noProof/>
            <w:webHidden/>
          </w:rPr>
          <w:instrText xml:space="preserve"> PAGEREF _Toc276994843 \h </w:instrText>
        </w:r>
        <w:r>
          <w:rPr>
            <w:noProof/>
            <w:webHidden/>
          </w:rPr>
        </w:r>
        <w:r>
          <w:rPr>
            <w:noProof/>
            <w:webHidden/>
          </w:rPr>
          <w:fldChar w:fldCharType="separate"/>
        </w:r>
        <w:r>
          <w:rPr>
            <w:noProof/>
            <w:webHidden/>
          </w:rPr>
          <w:t>22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4" w:history="1">
        <w:r w:rsidRPr="00202A58">
          <w:rPr>
            <w:rStyle w:val="Hyperlink"/>
            <w:noProof/>
          </w:rPr>
          <w:t>Table 2</w:t>
        </w:r>
        <w:r w:rsidRPr="00202A58">
          <w:rPr>
            <w:rStyle w:val="Hyperlink"/>
            <w:noProof/>
          </w:rPr>
          <w:noBreakHyphen/>
          <w:t>5: Furnace Whistle - References</w:t>
        </w:r>
        <w:r>
          <w:rPr>
            <w:noProof/>
            <w:webHidden/>
          </w:rPr>
          <w:tab/>
        </w:r>
        <w:r>
          <w:rPr>
            <w:noProof/>
            <w:webHidden/>
          </w:rPr>
          <w:fldChar w:fldCharType="begin"/>
        </w:r>
        <w:r>
          <w:rPr>
            <w:noProof/>
            <w:webHidden/>
          </w:rPr>
          <w:instrText xml:space="preserve"> PAGEREF _Toc276994844 \h </w:instrText>
        </w:r>
        <w:r>
          <w:rPr>
            <w:noProof/>
            <w:webHidden/>
          </w:rPr>
        </w:r>
        <w:r>
          <w:rPr>
            <w:noProof/>
            <w:webHidden/>
          </w:rPr>
          <w:fldChar w:fldCharType="separate"/>
        </w:r>
        <w:r>
          <w:rPr>
            <w:noProof/>
            <w:webHidden/>
          </w:rPr>
          <w:t>24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5" w:history="1">
        <w:r w:rsidRPr="00202A58">
          <w:rPr>
            <w:rStyle w:val="Hyperlink"/>
            <w:noProof/>
          </w:rPr>
          <w:t>Table 2</w:t>
        </w:r>
        <w:r w:rsidRPr="00202A58">
          <w:rPr>
            <w:rStyle w:val="Hyperlink"/>
            <w:noProof/>
          </w:rPr>
          <w:noBreakHyphen/>
          <w:t>6: EFLH for various cities in Pennsylvania (TRM Data)</w:t>
        </w:r>
        <w:r>
          <w:rPr>
            <w:noProof/>
            <w:webHidden/>
          </w:rPr>
          <w:tab/>
        </w:r>
        <w:r>
          <w:rPr>
            <w:noProof/>
            <w:webHidden/>
          </w:rPr>
          <w:fldChar w:fldCharType="begin"/>
        </w:r>
        <w:r>
          <w:rPr>
            <w:noProof/>
            <w:webHidden/>
          </w:rPr>
          <w:instrText xml:space="preserve"> PAGEREF _Toc276994845 \h </w:instrText>
        </w:r>
        <w:r>
          <w:rPr>
            <w:noProof/>
            <w:webHidden/>
          </w:rPr>
        </w:r>
        <w:r>
          <w:rPr>
            <w:noProof/>
            <w:webHidden/>
          </w:rPr>
          <w:fldChar w:fldCharType="separate"/>
        </w:r>
        <w:r>
          <w:rPr>
            <w:noProof/>
            <w:webHidden/>
          </w:rPr>
          <w:t>25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6" w:history="1">
        <w:r w:rsidRPr="00202A58">
          <w:rPr>
            <w:rStyle w:val="Hyperlink"/>
            <w:noProof/>
          </w:rPr>
          <w:t>Table 2</w:t>
        </w:r>
        <w:r w:rsidRPr="00202A58">
          <w:rPr>
            <w:rStyle w:val="Hyperlink"/>
            <w:noProof/>
          </w:rPr>
          <w:noBreakHyphen/>
          <w:t>7: Assumptions and Results of Deemed Savings Calculations (Pittsburgh, PA)</w:t>
        </w:r>
        <w:r>
          <w:rPr>
            <w:noProof/>
            <w:webHidden/>
          </w:rPr>
          <w:tab/>
        </w:r>
        <w:r>
          <w:rPr>
            <w:noProof/>
            <w:webHidden/>
          </w:rPr>
          <w:fldChar w:fldCharType="begin"/>
        </w:r>
        <w:r>
          <w:rPr>
            <w:noProof/>
            <w:webHidden/>
          </w:rPr>
          <w:instrText xml:space="preserve"> PAGEREF _Toc276994846 \h </w:instrText>
        </w:r>
        <w:r>
          <w:rPr>
            <w:noProof/>
            <w:webHidden/>
          </w:rPr>
        </w:r>
        <w:r>
          <w:rPr>
            <w:noProof/>
            <w:webHidden/>
          </w:rPr>
          <w:fldChar w:fldCharType="separate"/>
        </w:r>
        <w:r>
          <w:rPr>
            <w:noProof/>
            <w:webHidden/>
          </w:rPr>
          <w:t>26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7" w:history="1">
        <w:r w:rsidRPr="00202A58">
          <w:rPr>
            <w:rStyle w:val="Hyperlink"/>
            <w:noProof/>
          </w:rPr>
          <w:t>Table 2</w:t>
        </w:r>
        <w:r w:rsidRPr="00202A58">
          <w:rPr>
            <w:rStyle w:val="Hyperlink"/>
            <w:noProof/>
          </w:rPr>
          <w:noBreakHyphen/>
          <w:t>8: Assumptions and Results of Deemed Savings Calculations (Philadelphia, PA)</w:t>
        </w:r>
        <w:r>
          <w:rPr>
            <w:noProof/>
            <w:webHidden/>
          </w:rPr>
          <w:tab/>
        </w:r>
        <w:r>
          <w:rPr>
            <w:noProof/>
            <w:webHidden/>
          </w:rPr>
          <w:fldChar w:fldCharType="begin"/>
        </w:r>
        <w:r>
          <w:rPr>
            <w:noProof/>
            <w:webHidden/>
          </w:rPr>
          <w:instrText xml:space="preserve"> PAGEREF _Toc276994847 \h </w:instrText>
        </w:r>
        <w:r>
          <w:rPr>
            <w:noProof/>
            <w:webHidden/>
          </w:rPr>
        </w:r>
        <w:r>
          <w:rPr>
            <w:noProof/>
            <w:webHidden/>
          </w:rPr>
          <w:fldChar w:fldCharType="separate"/>
        </w:r>
        <w:r>
          <w:rPr>
            <w:noProof/>
            <w:webHidden/>
          </w:rPr>
          <w:t>26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8" w:history="1">
        <w:r w:rsidRPr="00202A58">
          <w:rPr>
            <w:rStyle w:val="Hyperlink"/>
            <w:noProof/>
          </w:rPr>
          <w:t>Table 2</w:t>
        </w:r>
        <w:r w:rsidRPr="00202A58">
          <w:rPr>
            <w:rStyle w:val="Hyperlink"/>
            <w:noProof/>
          </w:rPr>
          <w:noBreakHyphen/>
          <w:t>9: Assumptions and Results of Deemed Savings Calculations (Harrisburg, PA)</w:t>
        </w:r>
        <w:r>
          <w:rPr>
            <w:noProof/>
            <w:webHidden/>
          </w:rPr>
          <w:tab/>
        </w:r>
        <w:r>
          <w:rPr>
            <w:noProof/>
            <w:webHidden/>
          </w:rPr>
          <w:fldChar w:fldCharType="begin"/>
        </w:r>
        <w:r>
          <w:rPr>
            <w:noProof/>
            <w:webHidden/>
          </w:rPr>
          <w:instrText xml:space="preserve"> PAGEREF _Toc276994848 \h </w:instrText>
        </w:r>
        <w:r>
          <w:rPr>
            <w:noProof/>
            <w:webHidden/>
          </w:rPr>
        </w:r>
        <w:r>
          <w:rPr>
            <w:noProof/>
            <w:webHidden/>
          </w:rPr>
          <w:fldChar w:fldCharType="separate"/>
        </w:r>
        <w:r>
          <w:rPr>
            <w:noProof/>
            <w:webHidden/>
          </w:rPr>
          <w:t>26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49" w:history="1">
        <w:r w:rsidRPr="00202A58">
          <w:rPr>
            <w:rStyle w:val="Hyperlink"/>
            <w:noProof/>
          </w:rPr>
          <w:t>Table 2</w:t>
        </w:r>
        <w:r w:rsidRPr="00202A58">
          <w:rPr>
            <w:rStyle w:val="Hyperlink"/>
            <w:noProof/>
          </w:rPr>
          <w:noBreakHyphen/>
          <w:t>10: Assumptions and Results of Deemed Savings Calculations (Erie, PA)</w:t>
        </w:r>
        <w:r>
          <w:rPr>
            <w:noProof/>
            <w:webHidden/>
          </w:rPr>
          <w:tab/>
        </w:r>
        <w:r>
          <w:rPr>
            <w:noProof/>
            <w:webHidden/>
          </w:rPr>
          <w:fldChar w:fldCharType="begin"/>
        </w:r>
        <w:r>
          <w:rPr>
            <w:noProof/>
            <w:webHidden/>
          </w:rPr>
          <w:instrText xml:space="preserve"> PAGEREF _Toc276994849 \h </w:instrText>
        </w:r>
        <w:r>
          <w:rPr>
            <w:noProof/>
            <w:webHidden/>
          </w:rPr>
        </w:r>
        <w:r>
          <w:rPr>
            <w:noProof/>
            <w:webHidden/>
          </w:rPr>
          <w:fldChar w:fldCharType="separate"/>
        </w:r>
        <w:r>
          <w:rPr>
            <w:noProof/>
            <w:webHidden/>
          </w:rPr>
          <w:t>27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0" w:history="1">
        <w:r w:rsidRPr="00202A58">
          <w:rPr>
            <w:rStyle w:val="Hyperlink"/>
            <w:noProof/>
          </w:rPr>
          <w:t>Table 2</w:t>
        </w:r>
        <w:r w:rsidRPr="00202A58">
          <w:rPr>
            <w:rStyle w:val="Hyperlink"/>
            <w:noProof/>
          </w:rPr>
          <w:noBreakHyphen/>
          <w:t>11: Assumptions and Results of Deemed Savings Calculations (Allentown, PA)</w:t>
        </w:r>
        <w:r>
          <w:rPr>
            <w:noProof/>
            <w:webHidden/>
          </w:rPr>
          <w:tab/>
        </w:r>
        <w:r>
          <w:rPr>
            <w:noProof/>
            <w:webHidden/>
          </w:rPr>
          <w:fldChar w:fldCharType="begin"/>
        </w:r>
        <w:r>
          <w:rPr>
            <w:noProof/>
            <w:webHidden/>
          </w:rPr>
          <w:instrText xml:space="preserve"> PAGEREF _Toc276994850 \h </w:instrText>
        </w:r>
        <w:r>
          <w:rPr>
            <w:noProof/>
            <w:webHidden/>
          </w:rPr>
        </w:r>
        <w:r>
          <w:rPr>
            <w:noProof/>
            <w:webHidden/>
          </w:rPr>
          <w:fldChar w:fldCharType="separate"/>
        </w:r>
        <w:r>
          <w:rPr>
            <w:noProof/>
            <w:webHidden/>
          </w:rPr>
          <w:t>27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1" w:history="1">
        <w:r w:rsidRPr="00202A58">
          <w:rPr>
            <w:rStyle w:val="Hyperlink"/>
            <w:noProof/>
          </w:rPr>
          <w:t>Table 2</w:t>
        </w:r>
        <w:r w:rsidRPr="00202A58">
          <w:rPr>
            <w:rStyle w:val="Hyperlink"/>
            <w:noProof/>
          </w:rPr>
          <w:noBreakHyphen/>
          <w:t>12: Calculation Assumptions</w:t>
        </w:r>
        <w:r>
          <w:rPr>
            <w:noProof/>
            <w:webHidden/>
          </w:rPr>
          <w:tab/>
        </w:r>
        <w:r>
          <w:rPr>
            <w:noProof/>
            <w:webHidden/>
          </w:rPr>
          <w:fldChar w:fldCharType="begin"/>
        </w:r>
        <w:r>
          <w:rPr>
            <w:noProof/>
            <w:webHidden/>
          </w:rPr>
          <w:instrText xml:space="preserve"> PAGEREF _Toc276994851 \h </w:instrText>
        </w:r>
        <w:r>
          <w:rPr>
            <w:noProof/>
            <w:webHidden/>
          </w:rPr>
        </w:r>
        <w:r>
          <w:rPr>
            <w:noProof/>
            <w:webHidden/>
          </w:rPr>
          <w:fldChar w:fldCharType="separate"/>
        </w:r>
        <w:r>
          <w:rPr>
            <w:noProof/>
            <w:webHidden/>
          </w:rPr>
          <w:t>30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2" w:history="1">
        <w:r w:rsidRPr="00202A58">
          <w:rPr>
            <w:rStyle w:val="Hyperlink"/>
            <w:noProof/>
          </w:rPr>
          <w:t>Table 2</w:t>
        </w:r>
        <w:r w:rsidRPr="00202A58">
          <w:rPr>
            <w:rStyle w:val="Hyperlink"/>
            <w:noProof/>
          </w:rPr>
          <w:noBreakHyphen/>
          <w:t>13: Energy Savings and Demand Reductions</w:t>
        </w:r>
        <w:r>
          <w:rPr>
            <w:noProof/>
            <w:webHidden/>
          </w:rPr>
          <w:tab/>
        </w:r>
        <w:r>
          <w:rPr>
            <w:noProof/>
            <w:webHidden/>
          </w:rPr>
          <w:fldChar w:fldCharType="begin"/>
        </w:r>
        <w:r>
          <w:rPr>
            <w:noProof/>
            <w:webHidden/>
          </w:rPr>
          <w:instrText xml:space="preserve"> PAGEREF _Toc276994852 \h </w:instrText>
        </w:r>
        <w:r>
          <w:rPr>
            <w:noProof/>
            <w:webHidden/>
          </w:rPr>
        </w:r>
        <w:r>
          <w:rPr>
            <w:noProof/>
            <w:webHidden/>
          </w:rPr>
          <w:fldChar w:fldCharType="separate"/>
        </w:r>
        <w:r>
          <w:rPr>
            <w:noProof/>
            <w:webHidden/>
          </w:rPr>
          <w:t>32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3" w:history="1">
        <w:r w:rsidRPr="00202A58">
          <w:rPr>
            <w:rStyle w:val="Hyperlink"/>
            <w:noProof/>
          </w:rPr>
          <w:t>Table 2</w:t>
        </w:r>
        <w:r w:rsidRPr="00202A58">
          <w:rPr>
            <w:rStyle w:val="Hyperlink"/>
            <w:noProof/>
          </w:rPr>
          <w:noBreakHyphen/>
          <w:t>14: Calculation Assumptions</w:t>
        </w:r>
        <w:r>
          <w:rPr>
            <w:noProof/>
            <w:webHidden/>
          </w:rPr>
          <w:tab/>
        </w:r>
        <w:r>
          <w:rPr>
            <w:noProof/>
            <w:webHidden/>
          </w:rPr>
          <w:fldChar w:fldCharType="begin"/>
        </w:r>
        <w:r>
          <w:rPr>
            <w:noProof/>
            <w:webHidden/>
          </w:rPr>
          <w:instrText xml:space="preserve"> PAGEREF _Toc276994853 \h </w:instrText>
        </w:r>
        <w:r>
          <w:rPr>
            <w:noProof/>
            <w:webHidden/>
          </w:rPr>
        </w:r>
        <w:r>
          <w:rPr>
            <w:noProof/>
            <w:webHidden/>
          </w:rPr>
          <w:fldChar w:fldCharType="separate"/>
        </w:r>
        <w:r>
          <w:rPr>
            <w:noProof/>
            <w:webHidden/>
          </w:rPr>
          <w:t>34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4" w:history="1">
        <w:r w:rsidRPr="00202A58">
          <w:rPr>
            <w:rStyle w:val="Hyperlink"/>
            <w:noProof/>
          </w:rPr>
          <w:t>Table 2</w:t>
        </w:r>
        <w:r w:rsidRPr="00202A58">
          <w:rPr>
            <w:rStyle w:val="Hyperlink"/>
            <w:noProof/>
          </w:rPr>
          <w:noBreakHyphen/>
          <w:t>15: LED Nightlight - References</w:t>
        </w:r>
        <w:r>
          <w:rPr>
            <w:noProof/>
            <w:webHidden/>
          </w:rPr>
          <w:tab/>
        </w:r>
        <w:r>
          <w:rPr>
            <w:noProof/>
            <w:webHidden/>
          </w:rPr>
          <w:fldChar w:fldCharType="begin"/>
        </w:r>
        <w:r>
          <w:rPr>
            <w:noProof/>
            <w:webHidden/>
          </w:rPr>
          <w:instrText xml:space="preserve"> PAGEREF _Toc276994854 \h </w:instrText>
        </w:r>
        <w:r>
          <w:rPr>
            <w:noProof/>
            <w:webHidden/>
          </w:rPr>
        </w:r>
        <w:r>
          <w:rPr>
            <w:noProof/>
            <w:webHidden/>
          </w:rPr>
          <w:fldChar w:fldCharType="separate"/>
        </w:r>
        <w:r>
          <w:rPr>
            <w:noProof/>
            <w:webHidden/>
          </w:rPr>
          <w:t>36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5" w:history="1">
        <w:r w:rsidRPr="00202A58">
          <w:rPr>
            <w:rStyle w:val="Hyperlink"/>
            <w:noProof/>
          </w:rPr>
          <w:t>Table 2</w:t>
        </w:r>
        <w:r w:rsidRPr="00202A58">
          <w:rPr>
            <w:rStyle w:val="Hyperlink"/>
            <w:noProof/>
          </w:rPr>
          <w:noBreakHyphen/>
          <w:t>16: Calculation Assumptions</w:t>
        </w:r>
        <w:r>
          <w:rPr>
            <w:noProof/>
            <w:webHidden/>
          </w:rPr>
          <w:tab/>
        </w:r>
        <w:r>
          <w:rPr>
            <w:noProof/>
            <w:webHidden/>
          </w:rPr>
          <w:fldChar w:fldCharType="begin"/>
        </w:r>
        <w:r>
          <w:rPr>
            <w:noProof/>
            <w:webHidden/>
          </w:rPr>
          <w:instrText xml:space="preserve"> PAGEREF _Toc276994855 \h </w:instrText>
        </w:r>
        <w:r>
          <w:rPr>
            <w:noProof/>
            <w:webHidden/>
          </w:rPr>
        </w:r>
        <w:r>
          <w:rPr>
            <w:noProof/>
            <w:webHidden/>
          </w:rPr>
          <w:fldChar w:fldCharType="separate"/>
        </w:r>
        <w:r>
          <w:rPr>
            <w:noProof/>
            <w:webHidden/>
          </w:rPr>
          <w:t>39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6" w:history="1">
        <w:r w:rsidRPr="00202A58">
          <w:rPr>
            <w:rStyle w:val="Hyperlink"/>
            <w:noProof/>
          </w:rPr>
          <w:t>Table 2</w:t>
        </w:r>
        <w:r w:rsidRPr="00202A58">
          <w:rPr>
            <w:rStyle w:val="Hyperlink"/>
            <w:noProof/>
          </w:rPr>
          <w:noBreakHyphen/>
          <w:t>17: Residential Electric HVAC - References</w:t>
        </w:r>
        <w:r>
          <w:rPr>
            <w:noProof/>
            <w:webHidden/>
          </w:rPr>
          <w:tab/>
        </w:r>
        <w:r>
          <w:rPr>
            <w:noProof/>
            <w:webHidden/>
          </w:rPr>
          <w:fldChar w:fldCharType="begin"/>
        </w:r>
        <w:r>
          <w:rPr>
            <w:noProof/>
            <w:webHidden/>
          </w:rPr>
          <w:instrText xml:space="preserve"> PAGEREF _Toc276994856 \h </w:instrText>
        </w:r>
        <w:r>
          <w:rPr>
            <w:noProof/>
            <w:webHidden/>
          </w:rPr>
        </w:r>
        <w:r>
          <w:rPr>
            <w:noProof/>
            <w:webHidden/>
          </w:rPr>
          <w:fldChar w:fldCharType="separate"/>
        </w:r>
        <w:r>
          <w:rPr>
            <w:noProof/>
            <w:webHidden/>
          </w:rPr>
          <w:t>45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7" w:history="1">
        <w:r w:rsidRPr="00202A58">
          <w:rPr>
            <w:rStyle w:val="Hyperlink"/>
            <w:noProof/>
          </w:rPr>
          <w:t>Table 2</w:t>
        </w:r>
        <w:r w:rsidRPr="00202A58">
          <w:rPr>
            <w:rStyle w:val="Hyperlink"/>
            <w:noProof/>
          </w:rPr>
          <w:noBreakHyphen/>
          <w:t>18: Room AC Retirement - References</w:t>
        </w:r>
        <w:r>
          <w:rPr>
            <w:noProof/>
            <w:webHidden/>
          </w:rPr>
          <w:tab/>
        </w:r>
        <w:r>
          <w:rPr>
            <w:noProof/>
            <w:webHidden/>
          </w:rPr>
          <w:fldChar w:fldCharType="begin"/>
        </w:r>
        <w:r>
          <w:rPr>
            <w:noProof/>
            <w:webHidden/>
          </w:rPr>
          <w:instrText xml:space="preserve"> PAGEREF _Toc276994857 \h </w:instrText>
        </w:r>
        <w:r>
          <w:rPr>
            <w:noProof/>
            <w:webHidden/>
          </w:rPr>
        </w:r>
        <w:r>
          <w:rPr>
            <w:noProof/>
            <w:webHidden/>
          </w:rPr>
          <w:fldChar w:fldCharType="separate"/>
        </w:r>
        <w:r>
          <w:rPr>
            <w:noProof/>
            <w:webHidden/>
          </w:rPr>
          <w:t>49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8" w:history="1">
        <w:r w:rsidRPr="00202A58">
          <w:rPr>
            <w:rStyle w:val="Hyperlink"/>
            <w:noProof/>
          </w:rPr>
          <w:t>Table 2</w:t>
        </w:r>
        <w:r w:rsidRPr="00202A58">
          <w:rPr>
            <w:rStyle w:val="Hyperlink"/>
            <w:noProof/>
          </w:rPr>
          <w:noBreakHyphen/>
          <w:t>19: RAC Retirement-Only EFLH and Energy Savings by City</w:t>
        </w:r>
        <w:r>
          <w:rPr>
            <w:noProof/>
            <w:webHidden/>
          </w:rPr>
          <w:tab/>
        </w:r>
        <w:r>
          <w:rPr>
            <w:noProof/>
            <w:webHidden/>
          </w:rPr>
          <w:fldChar w:fldCharType="begin"/>
        </w:r>
        <w:r>
          <w:rPr>
            <w:noProof/>
            <w:webHidden/>
          </w:rPr>
          <w:instrText xml:space="preserve"> PAGEREF _Toc276994858 \h </w:instrText>
        </w:r>
        <w:r>
          <w:rPr>
            <w:noProof/>
            <w:webHidden/>
          </w:rPr>
        </w:r>
        <w:r>
          <w:rPr>
            <w:noProof/>
            <w:webHidden/>
          </w:rPr>
          <w:fldChar w:fldCharType="separate"/>
        </w:r>
        <w:r>
          <w:rPr>
            <w:noProof/>
            <w:webHidden/>
          </w:rPr>
          <w:t>50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59" w:history="1">
        <w:r w:rsidRPr="00202A58">
          <w:rPr>
            <w:rStyle w:val="Hyperlink"/>
            <w:noProof/>
          </w:rPr>
          <w:t>Table 2</w:t>
        </w:r>
        <w:r w:rsidRPr="00202A58">
          <w:rPr>
            <w:rStyle w:val="Hyperlink"/>
            <w:noProof/>
          </w:rPr>
          <w:noBreakHyphen/>
          <w:t>20: Preliminary Results from ComEd RAC Recycling Evaluation</w:t>
        </w:r>
        <w:r>
          <w:rPr>
            <w:noProof/>
            <w:webHidden/>
          </w:rPr>
          <w:tab/>
        </w:r>
        <w:r>
          <w:rPr>
            <w:noProof/>
            <w:webHidden/>
          </w:rPr>
          <w:fldChar w:fldCharType="begin"/>
        </w:r>
        <w:r>
          <w:rPr>
            <w:noProof/>
            <w:webHidden/>
          </w:rPr>
          <w:instrText xml:space="preserve"> PAGEREF _Toc276994859 \h </w:instrText>
        </w:r>
        <w:r>
          <w:rPr>
            <w:noProof/>
            <w:webHidden/>
          </w:rPr>
        </w:r>
        <w:r>
          <w:rPr>
            <w:noProof/>
            <w:webHidden/>
          </w:rPr>
          <w:fldChar w:fldCharType="separate"/>
        </w:r>
        <w:r>
          <w:rPr>
            <w:noProof/>
            <w:webHidden/>
          </w:rPr>
          <w:t>52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0" w:history="1">
        <w:r w:rsidRPr="00202A58">
          <w:rPr>
            <w:rStyle w:val="Hyperlink"/>
            <w:noProof/>
          </w:rPr>
          <w:t>Table 2</w:t>
        </w:r>
        <w:r w:rsidRPr="00202A58">
          <w:rPr>
            <w:rStyle w:val="Hyperlink"/>
            <w:noProof/>
          </w:rPr>
          <w:noBreakHyphen/>
          <w:t>21: Calculation Assumptions</w:t>
        </w:r>
        <w:r>
          <w:rPr>
            <w:noProof/>
            <w:webHidden/>
          </w:rPr>
          <w:tab/>
        </w:r>
        <w:r>
          <w:rPr>
            <w:noProof/>
            <w:webHidden/>
          </w:rPr>
          <w:fldChar w:fldCharType="begin"/>
        </w:r>
        <w:r>
          <w:rPr>
            <w:noProof/>
            <w:webHidden/>
          </w:rPr>
          <w:instrText xml:space="preserve"> PAGEREF _Toc276994860 \h </w:instrText>
        </w:r>
        <w:r>
          <w:rPr>
            <w:noProof/>
            <w:webHidden/>
          </w:rPr>
        </w:r>
        <w:r>
          <w:rPr>
            <w:noProof/>
            <w:webHidden/>
          </w:rPr>
          <w:fldChar w:fldCharType="separate"/>
        </w:r>
        <w:r>
          <w:rPr>
            <w:noProof/>
            <w:webHidden/>
          </w:rPr>
          <w:t>53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1" w:history="1">
        <w:r w:rsidRPr="00202A58">
          <w:rPr>
            <w:rStyle w:val="Hyperlink"/>
            <w:noProof/>
          </w:rPr>
          <w:t>Table 2</w:t>
        </w:r>
        <w:r w:rsidRPr="00202A58">
          <w:rPr>
            <w:rStyle w:val="Hyperlink"/>
            <w:noProof/>
          </w:rPr>
          <w:noBreakHyphen/>
          <w:t>22: Calculation Assumptions</w:t>
        </w:r>
        <w:r>
          <w:rPr>
            <w:noProof/>
            <w:webHidden/>
          </w:rPr>
          <w:tab/>
        </w:r>
        <w:r>
          <w:rPr>
            <w:noProof/>
            <w:webHidden/>
          </w:rPr>
          <w:fldChar w:fldCharType="begin"/>
        </w:r>
        <w:r>
          <w:rPr>
            <w:noProof/>
            <w:webHidden/>
          </w:rPr>
          <w:instrText xml:space="preserve"> PAGEREF _Toc276994861 \h </w:instrText>
        </w:r>
        <w:r>
          <w:rPr>
            <w:noProof/>
            <w:webHidden/>
          </w:rPr>
        </w:r>
        <w:r>
          <w:rPr>
            <w:noProof/>
            <w:webHidden/>
          </w:rPr>
          <w:fldChar w:fldCharType="separate"/>
        </w:r>
        <w:r>
          <w:rPr>
            <w:noProof/>
            <w:webHidden/>
          </w:rPr>
          <w:t>57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2" w:history="1">
        <w:r w:rsidRPr="00202A58">
          <w:rPr>
            <w:rStyle w:val="Hyperlink"/>
            <w:noProof/>
          </w:rPr>
          <w:t>Table 2</w:t>
        </w:r>
        <w:r w:rsidRPr="00202A58">
          <w:rPr>
            <w:rStyle w:val="Hyperlink"/>
            <w:noProof/>
          </w:rPr>
          <w:noBreakHyphen/>
          <w:t>23: Deemed Energy Savings by PA City</w:t>
        </w:r>
        <w:r>
          <w:rPr>
            <w:noProof/>
            <w:webHidden/>
          </w:rPr>
          <w:tab/>
        </w:r>
        <w:r>
          <w:rPr>
            <w:noProof/>
            <w:webHidden/>
          </w:rPr>
          <w:fldChar w:fldCharType="begin"/>
        </w:r>
        <w:r>
          <w:rPr>
            <w:noProof/>
            <w:webHidden/>
          </w:rPr>
          <w:instrText xml:space="preserve"> PAGEREF _Toc276994862 \h </w:instrText>
        </w:r>
        <w:r>
          <w:rPr>
            <w:noProof/>
            <w:webHidden/>
          </w:rPr>
        </w:r>
        <w:r>
          <w:rPr>
            <w:noProof/>
            <w:webHidden/>
          </w:rPr>
          <w:fldChar w:fldCharType="separate"/>
        </w:r>
        <w:r>
          <w:rPr>
            <w:noProof/>
            <w:webHidden/>
          </w:rPr>
          <w:t>63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3" w:history="1">
        <w:r w:rsidRPr="00202A58">
          <w:rPr>
            <w:rStyle w:val="Hyperlink"/>
            <w:noProof/>
          </w:rPr>
          <w:t>Table 2</w:t>
        </w:r>
        <w:r w:rsidRPr="00202A58">
          <w:rPr>
            <w:rStyle w:val="Hyperlink"/>
            <w:noProof/>
          </w:rPr>
          <w:noBreakHyphen/>
          <w:t>24: DHP – Values and References</w:t>
        </w:r>
        <w:r>
          <w:rPr>
            <w:noProof/>
            <w:webHidden/>
          </w:rPr>
          <w:tab/>
        </w:r>
        <w:r>
          <w:rPr>
            <w:noProof/>
            <w:webHidden/>
          </w:rPr>
          <w:fldChar w:fldCharType="begin"/>
        </w:r>
        <w:r>
          <w:rPr>
            <w:noProof/>
            <w:webHidden/>
          </w:rPr>
          <w:instrText xml:space="preserve"> PAGEREF _Toc276994863 \h </w:instrText>
        </w:r>
        <w:r>
          <w:rPr>
            <w:noProof/>
            <w:webHidden/>
          </w:rPr>
        </w:r>
        <w:r>
          <w:rPr>
            <w:noProof/>
            <w:webHidden/>
          </w:rPr>
          <w:fldChar w:fldCharType="separate"/>
        </w:r>
        <w:r>
          <w:rPr>
            <w:noProof/>
            <w:webHidden/>
          </w:rPr>
          <w:t>66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4" w:history="1">
        <w:r w:rsidRPr="00202A58">
          <w:rPr>
            <w:rStyle w:val="Hyperlink"/>
            <w:noProof/>
          </w:rPr>
          <w:t>Table 2</w:t>
        </w:r>
        <w:r w:rsidRPr="00202A58">
          <w:rPr>
            <w:rStyle w:val="Hyperlink"/>
            <w:noProof/>
          </w:rPr>
          <w:noBreakHyphen/>
          <w:t>25: Heating Zones</w:t>
        </w:r>
        <w:r>
          <w:rPr>
            <w:noProof/>
            <w:webHidden/>
          </w:rPr>
          <w:tab/>
        </w:r>
        <w:r>
          <w:rPr>
            <w:noProof/>
            <w:webHidden/>
          </w:rPr>
          <w:fldChar w:fldCharType="begin"/>
        </w:r>
        <w:r>
          <w:rPr>
            <w:noProof/>
            <w:webHidden/>
          </w:rPr>
          <w:instrText xml:space="preserve"> PAGEREF _Toc276994864 \h </w:instrText>
        </w:r>
        <w:r>
          <w:rPr>
            <w:noProof/>
            <w:webHidden/>
          </w:rPr>
        </w:r>
        <w:r>
          <w:rPr>
            <w:noProof/>
            <w:webHidden/>
          </w:rPr>
          <w:fldChar w:fldCharType="separate"/>
        </w:r>
        <w:r>
          <w:rPr>
            <w:noProof/>
            <w:webHidden/>
          </w:rPr>
          <w:t>68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5" w:history="1">
        <w:r w:rsidRPr="00202A58">
          <w:rPr>
            <w:rStyle w:val="Hyperlink"/>
            <w:noProof/>
          </w:rPr>
          <w:t>Table 2</w:t>
        </w:r>
        <w:r w:rsidRPr="00202A58">
          <w:rPr>
            <w:rStyle w:val="Hyperlink"/>
            <w:noProof/>
          </w:rPr>
          <w:noBreakHyphen/>
          <w:t>26: Calculation Assumptions</w:t>
        </w:r>
        <w:r>
          <w:rPr>
            <w:noProof/>
            <w:webHidden/>
          </w:rPr>
          <w:tab/>
        </w:r>
        <w:r>
          <w:rPr>
            <w:noProof/>
            <w:webHidden/>
          </w:rPr>
          <w:fldChar w:fldCharType="begin"/>
        </w:r>
        <w:r>
          <w:rPr>
            <w:noProof/>
            <w:webHidden/>
          </w:rPr>
          <w:instrText xml:space="preserve"> PAGEREF _Toc276994865 \h </w:instrText>
        </w:r>
        <w:r>
          <w:rPr>
            <w:noProof/>
            <w:webHidden/>
          </w:rPr>
        </w:r>
        <w:r>
          <w:rPr>
            <w:noProof/>
            <w:webHidden/>
          </w:rPr>
          <w:fldChar w:fldCharType="separate"/>
        </w:r>
        <w:r>
          <w:rPr>
            <w:noProof/>
            <w:webHidden/>
          </w:rPr>
          <w:t>71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6" w:history="1">
        <w:r w:rsidRPr="00202A58">
          <w:rPr>
            <w:rStyle w:val="Hyperlink"/>
            <w:noProof/>
          </w:rPr>
          <w:t>Table 2</w:t>
        </w:r>
        <w:r w:rsidRPr="00202A58">
          <w:rPr>
            <w:rStyle w:val="Hyperlink"/>
            <w:noProof/>
          </w:rPr>
          <w:noBreakHyphen/>
          <w:t>27: Energy Savings and Demand Reductions</w:t>
        </w:r>
        <w:r>
          <w:rPr>
            <w:noProof/>
            <w:webHidden/>
          </w:rPr>
          <w:tab/>
        </w:r>
        <w:r>
          <w:rPr>
            <w:noProof/>
            <w:webHidden/>
          </w:rPr>
          <w:fldChar w:fldCharType="begin"/>
        </w:r>
        <w:r>
          <w:rPr>
            <w:noProof/>
            <w:webHidden/>
          </w:rPr>
          <w:instrText xml:space="preserve"> PAGEREF _Toc276994866 \h </w:instrText>
        </w:r>
        <w:r>
          <w:rPr>
            <w:noProof/>
            <w:webHidden/>
          </w:rPr>
        </w:r>
        <w:r>
          <w:rPr>
            <w:noProof/>
            <w:webHidden/>
          </w:rPr>
          <w:fldChar w:fldCharType="separate"/>
        </w:r>
        <w:r>
          <w:rPr>
            <w:noProof/>
            <w:webHidden/>
          </w:rPr>
          <w:t>72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7" w:history="1">
        <w:r w:rsidRPr="00202A58">
          <w:rPr>
            <w:rStyle w:val="Hyperlink"/>
            <w:noProof/>
          </w:rPr>
          <w:t>Table 2</w:t>
        </w:r>
        <w:r w:rsidRPr="00202A58">
          <w:rPr>
            <w:rStyle w:val="Hyperlink"/>
            <w:noProof/>
          </w:rPr>
          <w:noBreakHyphen/>
          <w:t>28: Gas Consumption</w:t>
        </w:r>
        <w:r>
          <w:rPr>
            <w:noProof/>
            <w:webHidden/>
          </w:rPr>
          <w:tab/>
        </w:r>
        <w:r>
          <w:rPr>
            <w:noProof/>
            <w:webHidden/>
          </w:rPr>
          <w:fldChar w:fldCharType="begin"/>
        </w:r>
        <w:r>
          <w:rPr>
            <w:noProof/>
            <w:webHidden/>
          </w:rPr>
          <w:instrText xml:space="preserve"> PAGEREF _Toc276994867 \h </w:instrText>
        </w:r>
        <w:r>
          <w:rPr>
            <w:noProof/>
            <w:webHidden/>
          </w:rPr>
        </w:r>
        <w:r>
          <w:rPr>
            <w:noProof/>
            <w:webHidden/>
          </w:rPr>
          <w:fldChar w:fldCharType="separate"/>
        </w:r>
        <w:r>
          <w:rPr>
            <w:noProof/>
            <w:webHidden/>
          </w:rPr>
          <w:t>72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8" w:history="1">
        <w:r w:rsidRPr="00202A58">
          <w:rPr>
            <w:rStyle w:val="Hyperlink"/>
            <w:noProof/>
          </w:rPr>
          <w:t>Table 2</w:t>
        </w:r>
        <w:r w:rsidRPr="00202A58">
          <w:rPr>
            <w:rStyle w:val="Hyperlink"/>
            <w:noProof/>
          </w:rPr>
          <w:noBreakHyphen/>
          <w:t>29: Calculation Assumptions</w:t>
        </w:r>
        <w:r>
          <w:rPr>
            <w:noProof/>
            <w:webHidden/>
          </w:rPr>
          <w:tab/>
        </w:r>
        <w:r>
          <w:rPr>
            <w:noProof/>
            <w:webHidden/>
          </w:rPr>
          <w:fldChar w:fldCharType="begin"/>
        </w:r>
        <w:r>
          <w:rPr>
            <w:noProof/>
            <w:webHidden/>
          </w:rPr>
          <w:instrText xml:space="preserve"> PAGEREF _Toc276994868 \h </w:instrText>
        </w:r>
        <w:r>
          <w:rPr>
            <w:noProof/>
            <w:webHidden/>
          </w:rPr>
        </w:r>
        <w:r>
          <w:rPr>
            <w:noProof/>
            <w:webHidden/>
          </w:rPr>
          <w:fldChar w:fldCharType="separate"/>
        </w:r>
        <w:r>
          <w:rPr>
            <w:noProof/>
            <w:webHidden/>
          </w:rPr>
          <w:t>75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69" w:history="1">
        <w:r w:rsidRPr="00202A58">
          <w:rPr>
            <w:rStyle w:val="Hyperlink"/>
            <w:noProof/>
          </w:rPr>
          <w:t>Table 2</w:t>
        </w:r>
        <w:r w:rsidRPr="00202A58">
          <w:rPr>
            <w:rStyle w:val="Hyperlink"/>
            <w:noProof/>
          </w:rPr>
          <w:noBreakHyphen/>
          <w:t>30: Energy Savings and Demand Reductions</w:t>
        </w:r>
        <w:r>
          <w:rPr>
            <w:noProof/>
            <w:webHidden/>
          </w:rPr>
          <w:tab/>
        </w:r>
        <w:r>
          <w:rPr>
            <w:noProof/>
            <w:webHidden/>
          </w:rPr>
          <w:fldChar w:fldCharType="begin"/>
        </w:r>
        <w:r>
          <w:rPr>
            <w:noProof/>
            <w:webHidden/>
          </w:rPr>
          <w:instrText xml:space="preserve"> PAGEREF _Toc276994869 \h </w:instrText>
        </w:r>
        <w:r>
          <w:rPr>
            <w:noProof/>
            <w:webHidden/>
          </w:rPr>
        </w:r>
        <w:r>
          <w:rPr>
            <w:noProof/>
            <w:webHidden/>
          </w:rPr>
          <w:fldChar w:fldCharType="separate"/>
        </w:r>
        <w:r>
          <w:rPr>
            <w:noProof/>
            <w:webHidden/>
          </w:rPr>
          <w:t>77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0" w:history="1">
        <w:r w:rsidRPr="00202A58">
          <w:rPr>
            <w:rStyle w:val="Hyperlink"/>
            <w:noProof/>
          </w:rPr>
          <w:t>Table 2</w:t>
        </w:r>
        <w:r w:rsidRPr="00202A58">
          <w:rPr>
            <w:rStyle w:val="Hyperlink"/>
            <w:noProof/>
          </w:rPr>
          <w:noBreakHyphen/>
          <w:t>31: Gas Consumption</w:t>
        </w:r>
        <w:r>
          <w:rPr>
            <w:noProof/>
            <w:webHidden/>
          </w:rPr>
          <w:tab/>
        </w:r>
        <w:r>
          <w:rPr>
            <w:noProof/>
            <w:webHidden/>
          </w:rPr>
          <w:fldChar w:fldCharType="begin"/>
        </w:r>
        <w:r>
          <w:rPr>
            <w:noProof/>
            <w:webHidden/>
          </w:rPr>
          <w:instrText xml:space="preserve"> PAGEREF _Toc276994870 \h </w:instrText>
        </w:r>
        <w:r>
          <w:rPr>
            <w:noProof/>
            <w:webHidden/>
          </w:rPr>
        </w:r>
        <w:r>
          <w:rPr>
            <w:noProof/>
            <w:webHidden/>
          </w:rPr>
          <w:fldChar w:fldCharType="separate"/>
        </w:r>
        <w:r>
          <w:rPr>
            <w:noProof/>
            <w:webHidden/>
          </w:rPr>
          <w:t>77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1" w:history="1">
        <w:r w:rsidRPr="00202A58">
          <w:rPr>
            <w:rStyle w:val="Hyperlink"/>
            <w:noProof/>
          </w:rPr>
          <w:t>Table 2</w:t>
        </w:r>
        <w:r w:rsidRPr="00202A58">
          <w:rPr>
            <w:rStyle w:val="Hyperlink"/>
            <w:noProof/>
          </w:rPr>
          <w:noBreakHyphen/>
          <w:t>32: Default values for algorithm terms</w:t>
        </w:r>
        <w:r>
          <w:rPr>
            <w:noProof/>
            <w:webHidden/>
          </w:rPr>
          <w:tab/>
        </w:r>
        <w:r>
          <w:rPr>
            <w:noProof/>
            <w:webHidden/>
          </w:rPr>
          <w:fldChar w:fldCharType="begin"/>
        </w:r>
        <w:r>
          <w:rPr>
            <w:noProof/>
            <w:webHidden/>
          </w:rPr>
          <w:instrText xml:space="preserve"> PAGEREF _Toc276994871 \h </w:instrText>
        </w:r>
        <w:r>
          <w:rPr>
            <w:noProof/>
            <w:webHidden/>
          </w:rPr>
        </w:r>
        <w:r>
          <w:rPr>
            <w:noProof/>
            <w:webHidden/>
          </w:rPr>
          <w:fldChar w:fldCharType="separate"/>
        </w:r>
        <w:r>
          <w:rPr>
            <w:noProof/>
            <w:webHidden/>
          </w:rPr>
          <w:t>81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2" w:history="1">
        <w:r w:rsidRPr="00202A58">
          <w:rPr>
            <w:rStyle w:val="Hyperlink"/>
            <w:noProof/>
          </w:rPr>
          <w:t>Table 2</w:t>
        </w:r>
        <w:r w:rsidRPr="00202A58">
          <w:rPr>
            <w:rStyle w:val="Hyperlink"/>
            <w:noProof/>
          </w:rPr>
          <w:noBreakHyphen/>
          <w:t>33: Default values for algorithm terms</w:t>
        </w:r>
        <w:r>
          <w:rPr>
            <w:noProof/>
            <w:webHidden/>
          </w:rPr>
          <w:tab/>
        </w:r>
        <w:r>
          <w:rPr>
            <w:noProof/>
            <w:webHidden/>
          </w:rPr>
          <w:fldChar w:fldCharType="begin"/>
        </w:r>
        <w:r>
          <w:rPr>
            <w:noProof/>
            <w:webHidden/>
          </w:rPr>
          <w:instrText xml:space="preserve"> PAGEREF _Toc276994872 \h </w:instrText>
        </w:r>
        <w:r>
          <w:rPr>
            <w:noProof/>
            <w:webHidden/>
          </w:rPr>
        </w:r>
        <w:r>
          <w:rPr>
            <w:noProof/>
            <w:webHidden/>
          </w:rPr>
          <w:fldChar w:fldCharType="separate"/>
        </w:r>
        <w:r>
          <w:rPr>
            <w:noProof/>
            <w:webHidden/>
          </w:rPr>
          <w:t>84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3" w:history="1">
        <w:r w:rsidRPr="00202A58">
          <w:rPr>
            <w:rStyle w:val="Hyperlink"/>
            <w:noProof/>
          </w:rPr>
          <w:t>Table 2</w:t>
        </w:r>
        <w:r w:rsidRPr="00202A58">
          <w:rPr>
            <w:rStyle w:val="Hyperlink"/>
            <w:noProof/>
          </w:rPr>
          <w:noBreakHyphen/>
          <w:t>34: EFLH, CDD and HDD by City</w:t>
        </w:r>
        <w:r>
          <w:rPr>
            <w:noProof/>
            <w:webHidden/>
          </w:rPr>
          <w:tab/>
        </w:r>
        <w:r>
          <w:rPr>
            <w:noProof/>
            <w:webHidden/>
          </w:rPr>
          <w:fldChar w:fldCharType="begin"/>
        </w:r>
        <w:r>
          <w:rPr>
            <w:noProof/>
            <w:webHidden/>
          </w:rPr>
          <w:instrText xml:space="preserve"> PAGEREF _Toc276994873 \h </w:instrText>
        </w:r>
        <w:r>
          <w:rPr>
            <w:noProof/>
            <w:webHidden/>
          </w:rPr>
        </w:r>
        <w:r>
          <w:rPr>
            <w:noProof/>
            <w:webHidden/>
          </w:rPr>
          <w:fldChar w:fldCharType="separate"/>
        </w:r>
        <w:r>
          <w:rPr>
            <w:noProof/>
            <w:webHidden/>
          </w:rPr>
          <w:t>85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4" w:history="1">
        <w:r w:rsidRPr="00202A58">
          <w:rPr>
            <w:rStyle w:val="Hyperlink"/>
            <w:noProof/>
          </w:rPr>
          <w:t>Table 2</w:t>
        </w:r>
        <w:r w:rsidRPr="00202A58">
          <w:rPr>
            <w:rStyle w:val="Hyperlink"/>
            <w:noProof/>
          </w:rPr>
          <w:noBreakHyphen/>
          <w:t xml:space="preserve">35: </w:t>
        </w:r>
        <w:r w:rsidRPr="00202A58">
          <w:rPr>
            <w:rStyle w:val="Hyperlink"/>
            <w:rFonts w:eastAsia="Calibri"/>
            <w:noProof/>
          </w:rPr>
          <w:t>Average Energy Savings for Appliances Collected for Pennsylvania EDCs</w:t>
        </w:r>
        <w:r>
          <w:rPr>
            <w:noProof/>
            <w:webHidden/>
          </w:rPr>
          <w:tab/>
        </w:r>
        <w:r>
          <w:rPr>
            <w:noProof/>
            <w:webHidden/>
          </w:rPr>
          <w:fldChar w:fldCharType="begin"/>
        </w:r>
        <w:r>
          <w:rPr>
            <w:noProof/>
            <w:webHidden/>
          </w:rPr>
          <w:instrText xml:space="preserve"> PAGEREF _Toc276994874 \h </w:instrText>
        </w:r>
        <w:r>
          <w:rPr>
            <w:noProof/>
            <w:webHidden/>
          </w:rPr>
        </w:r>
        <w:r>
          <w:rPr>
            <w:noProof/>
            <w:webHidden/>
          </w:rPr>
          <w:fldChar w:fldCharType="separate"/>
        </w:r>
        <w:r>
          <w:rPr>
            <w:noProof/>
            <w:webHidden/>
          </w:rPr>
          <w:t>87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5" w:history="1">
        <w:r w:rsidRPr="00202A58">
          <w:rPr>
            <w:rStyle w:val="Hyperlink"/>
            <w:noProof/>
          </w:rPr>
          <w:t>Table 2</w:t>
        </w:r>
        <w:r w:rsidRPr="00202A58">
          <w:rPr>
            <w:rStyle w:val="Hyperlink"/>
            <w:noProof/>
          </w:rPr>
          <w:noBreakHyphen/>
          <w:t>36: Average Energy Savings</w:t>
        </w:r>
        <w:r>
          <w:rPr>
            <w:noProof/>
            <w:webHidden/>
          </w:rPr>
          <w:tab/>
        </w:r>
        <w:r>
          <w:rPr>
            <w:noProof/>
            <w:webHidden/>
          </w:rPr>
          <w:fldChar w:fldCharType="begin"/>
        </w:r>
        <w:r>
          <w:rPr>
            <w:noProof/>
            <w:webHidden/>
          </w:rPr>
          <w:instrText xml:space="preserve"> PAGEREF _Toc276994875 \h </w:instrText>
        </w:r>
        <w:r>
          <w:rPr>
            <w:noProof/>
            <w:webHidden/>
          </w:rPr>
        </w:r>
        <w:r>
          <w:rPr>
            <w:noProof/>
            <w:webHidden/>
          </w:rPr>
          <w:fldChar w:fldCharType="separate"/>
        </w:r>
        <w:r>
          <w:rPr>
            <w:noProof/>
            <w:webHidden/>
          </w:rPr>
          <w:t>87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6" w:history="1">
        <w:r w:rsidRPr="00202A58">
          <w:rPr>
            <w:rStyle w:val="Hyperlink"/>
            <w:noProof/>
          </w:rPr>
          <w:t>Table 2</w:t>
        </w:r>
        <w:r w:rsidRPr="00202A58">
          <w:rPr>
            <w:rStyle w:val="Hyperlink"/>
            <w:noProof/>
          </w:rPr>
          <w:noBreakHyphen/>
          <w:t>37: Energy and Demand Savings</w:t>
        </w:r>
        <w:r>
          <w:rPr>
            <w:noProof/>
            <w:webHidden/>
          </w:rPr>
          <w:tab/>
        </w:r>
        <w:r>
          <w:rPr>
            <w:noProof/>
            <w:webHidden/>
          </w:rPr>
          <w:fldChar w:fldCharType="begin"/>
        </w:r>
        <w:r>
          <w:rPr>
            <w:noProof/>
            <w:webHidden/>
          </w:rPr>
          <w:instrText xml:space="preserve"> PAGEREF _Toc276994876 \h </w:instrText>
        </w:r>
        <w:r>
          <w:rPr>
            <w:noProof/>
            <w:webHidden/>
          </w:rPr>
        </w:r>
        <w:r>
          <w:rPr>
            <w:noProof/>
            <w:webHidden/>
          </w:rPr>
          <w:fldChar w:fldCharType="separate"/>
        </w:r>
        <w:r>
          <w:rPr>
            <w:noProof/>
            <w:webHidden/>
          </w:rPr>
          <w:t>91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7" w:history="1">
        <w:r w:rsidRPr="00202A58">
          <w:rPr>
            <w:rStyle w:val="Hyperlink"/>
            <w:noProof/>
          </w:rPr>
          <w:t>Table 2</w:t>
        </w:r>
        <w:r w:rsidRPr="00202A58">
          <w:rPr>
            <w:rStyle w:val="Hyperlink"/>
            <w:noProof/>
          </w:rPr>
          <w:noBreakHyphen/>
          <w:t>38: Residential New Construction – References</w:t>
        </w:r>
        <w:r>
          <w:rPr>
            <w:noProof/>
            <w:webHidden/>
          </w:rPr>
          <w:tab/>
        </w:r>
        <w:r>
          <w:rPr>
            <w:noProof/>
            <w:webHidden/>
          </w:rPr>
          <w:fldChar w:fldCharType="begin"/>
        </w:r>
        <w:r>
          <w:rPr>
            <w:noProof/>
            <w:webHidden/>
          </w:rPr>
          <w:instrText xml:space="preserve"> PAGEREF _Toc276994877 \h </w:instrText>
        </w:r>
        <w:r>
          <w:rPr>
            <w:noProof/>
            <w:webHidden/>
          </w:rPr>
        </w:r>
        <w:r>
          <w:rPr>
            <w:noProof/>
            <w:webHidden/>
          </w:rPr>
          <w:fldChar w:fldCharType="separate"/>
        </w:r>
        <w:r>
          <w:rPr>
            <w:noProof/>
            <w:webHidden/>
          </w:rPr>
          <w:t>93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8" w:history="1">
        <w:r w:rsidRPr="00202A58">
          <w:rPr>
            <w:rStyle w:val="Hyperlink"/>
            <w:noProof/>
          </w:rPr>
          <w:t>Table 2</w:t>
        </w:r>
        <w:r w:rsidRPr="00202A58">
          <w:rPr>
            <w:rStyle w:val="Hyperlink"/>
            <w:noProof/>
          </w:rPr>
          <w:noBreakHyphen/>
          <w:t>39: ENERGY STAR Homes: REMRate User Defined Reference Homes – References</w:t>
        </w:r>
        <w:r>
          <w:rPr>
            <w:noProof/>
            <w:webHidden/>
          </w:rPr>
          <w:tab/>
        </w:r>
        <w:r>
          <w:rPr>
            <w:noProof/>
            <w:webHidden/>
          </w:rPr>
          <w:fldChar w:fldCharType="begin"/>
        </w:r>
        <w:r>
          <w:rPr>
            <w:noProof/>
            <w:webHidden/>
          </w:rPr>
          <w:instrText xml:space="preserve"> PAGEREF _Toc276994878 \h </w:instrText>
        </w:r>
        <w:r>
          <w:rPr>
            <w:noProof/>
            <w:webHidden/>
          </w:rPr>
        </w:r>
        <w:r>
          <w:rPr>
            <w:noProof/>
            <w:webHidden/>
          </w:rPr>
          <w:fldChar w:fldCharType="separate"/>
        </w:r>
        <w:r>
          <w:rPr>
            <w:noProof/>
            <w:webHidden/>
          </w:rPr>
          <w:t>94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79" w:history="1">
        <w:r w:rsidRPr="00202A58">
          <w:rPr>
            <w:rStyle w:val="Hyperlink"/>
            <w:noProof/>
          </w:rPr>
          <w:t>Table 2</w:t>
        </w:r>
        <w:r w:rsidRPr="00202A58">
          <w:rPr>
            <w:rStyle w:val="Hyperlink"/>
            <w:noProof/>
          </w:rPr>
          <w:noBreakHyphen/>
          <w:t>40: ENERGY STAR Homes: REMRate User Defined Reference Homes – References</w:t>
        </w:r>
        <w:r>
          <w:rPr>
            <w:noProof/>
            <w:webHidden/>
          </w:rPr>
          <w:tab/>
        </w:r>
        <w:r>
          <w:rPr>
            <w:noProof/>
            <w:webHidden/>
          </w:rPr>
          <w:fldChar w:fldCharType="begin"/>
        </w:r>
        <w:r>
          <w:rPr>
            <w:noProof/>
            <w:webHidden/>
          </w:rPr>
          <w:instrText xml:space="preserve"> PAGEREF _Toc276994879 \h </w:instrText>
        </w:r>
        <w:r>
          <w:rPr>
            <w:noProof/>
            <w:webHidden/>
          </w:rPr>
        </w:r>
        <w:r>
          <w:rPr>
            <w:noProof/>
            <w:webHidden/>
          </w:rPr>
          <w:fldChar w:fldCharType="separate"/>
        </w:r>
        <w:r>
          <w:rPr>
            <w:noProof/>
            <w:webHidden/>
          </w:rPr>
          <w:t>95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0" w:history="1">
        <w:r w:rsidRPr="00202A58">
          <w:rPr>
            <w:rStyle w:val="Hyperlink"/>
            <w:noProof/>
          </w:rPr>
          <w:t>Table 2</w:t>
        </w:r>
        <w:r w:rsidRPr="00202A58">
          <w:rPr>
            <w:rStyle w:val="Hyperlink"/>
            <w:noProof/>
          </w:rPr>
          <w:noBreakHyphen/>
          <w:t>41: ENERGY STAR Appliances - References</w:t>
        </w:r>
        <w:r>
          <w:rPr>
            <w:noProof/>
            <w:webHidden/>
          </w:rPr>
          <w:tab/>
        </w:r>
        <w:r>
          <w:rPr>
            <w:noProof/>
            <w:webHidden/>
          </w:rPr>
          <w:fldChar w:fldCharType="begin"/>
        </w:r>
        <w:r>
          <w:rPr>
            <w:noProof/>
            <w:webHidden/>
          </w:rPr>
          <w:instrText xml:space="preserve"> PAGEREF _Toc276994880 \h </w:instrText>
        </w:r>
        <w:r>
          <w:rPr>
            <w:noProof/>
            <w:webHidden/>
          </w:rPr>
        </w:r>
        <w:r>
          <w:rPr>
            <w:noProof/>
            <w:webHidden/>
          </w:rPr>
          <w:fldChar w:fldCharType="separate"/>
        </w:r>
        <w:r>
          <w:rPr>
            <w:noProof/>
            <w:webHidden/>
          </w:rPr>
          <w:t>98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1" w:history="1">
        <w:r w:rsidRPr="00202A58">
          <w:rPr>
            <w:rStyle w:val="Hyperlink"/>
            <w:noProof/>
          </w:rPr>
          <w:t>Table 2</w:t>
        </w:r>
        <w:r w:rsidRPr="00202A58">
          <w:rPr>
            <w:rStyle w:val="Hyperlink"/>
            <w:noProof/>
          </w:rPr>
          <w:noBreakHyphen/>
          <w:t>42: Energy Savings from ENERGY STAR Calculator</w:t>
        </w:r>
        <w:r>
          <w:rPr>
            <w:noProof/>
            <w:webHidden/>
          </w:rPr>
          <w:tab/>
        </w:r>
        <w:r>
          <w:rPr>
            <w:noProof/>
            <w:webHidden/>
          </w:rPr>
          <w:fldChar w:fldCharType="begin"/>
        </w:r>
        <w:r>
          <w:rPr>
            <w:noProof/>
            <w:webHidden/>
          </w:rPr>
          <w:instrText xml:space="preserve"> PAGEREF _Toc276994881 \h </w:instrText>
        </w:r>
        <w:r>
          <w:rPr>
            <w:noProof/>
            <w:webHidden/>
          </w:rPr>
        </w:r>
        <w:r>
          <w:rPr>
            <w:noProof/>
            <w:webHidden/>
          </w:rPr>
          <w:fldChar w:fldCharType="separate"/>
        </w:r>
        <w:r>
          <w:rPr>
            <w:noProof/>
            <w:webHidden/>
          </w:rPr>
          <w:t>100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2" w:history="1">
        <w:r w:rsidRPr="00202A58">
          <w:rPr>
            <w:rStyle w:val="Hyperlink"/>
            <w:noProof/>
          </w:rPr>
          <w:t>Table 2</w:t>
        </w:r>
        <w:r w:rsidRPr="00202A58">
          <w:rPr>
            <w:rStyle w:val="Hyperlink"/>
            <w:noProof/>
          </w:rPr>
          <w:noBreakHyphen/>
          <w:t>43: ENERGY STAR Lighting - References</w:t>
        </w:r>
        <w:r>
          <w:rPr>
            <w:noProof/>
            <w:webHidden/>
          </w:rPr>
          <w:tab/>
        </w:r>
        <w:r>
          <w:rPr>
            <w:noProof/>
            <w:webHidden/>
          </w:rPr>
          <w:fldChar w:fldCharType="begin"/>
        </w:r>
        <w:r>
          <w:rPr>
            <w:noProof/>
            <w:webHidden/>
          </w:rPr>
          <w:instrText xml:space="preserve"> PAGEREF _Toc276994882 \h </w:instrText>
        </w:r>
        <w:r>
          <w:rPr>
            <w:noProof/>
            <w:webHidden/>
          </w:rPr>
        </w:r>
        <w:r>
          <w:rPr>
            <w:noProof/>
            <w:webHidden/>
          </w:rPr>
          <w:fldChar w:fldCharType="separate"/>
        </w:r>
        <w:r>
          <w:rPr>
            <w:noProof/>
            <w:webHidden/>
          </w:rPr>
          <w:t>104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3" w:history="1">
        <w:r w:rsidRPr="00202A58">
          <w:rPr>
            <w:rStyle w:val="Hyperlink"/>
            <w:noProof/>
          </w:rPr>
          <w:t>Table 2</w:t>
        </w:r>
        <w:r w:rsidRPr="00202A58">
          <w:rPr>
            <w:rStyle w:val="Hyperlink"/>
            <w:noProof/>
          </w:rPr>
          <w:noBreakHyphen/>
          <w:t>44: ENERGY STAR Windows - References</w:t>
        </w:r>
        <w:r>
          <w:rPr>
            <w:noProof/>
            <w:webHidden/>
          </w:rPr>
          <w:tab/>
        </w:r>
        <w:r>
          <w:rPr>
            <w:noProof/>
            <w:webHidden/>
          </w:rPr>
          <w:fldChar w:fldCharType="begin"/>
        </w:r>
        <w:r>
          <w:rPr>
            <w:noProof/>
            <w:webHidden/>
          </w:rPr>
          <w:instrText xml:space="preserve"> PAGEREF _Toc276994883 \h </w:instrText>
        </w:r>
        <w:r>
          <w:rPr>
            <w:noProof/>
            <w:webHidden/>
          </w:rPr>
        </w:r>
        <w:r>
          <w:rPr>
            <w:noProof/>
            <w:webHidden/>
          </w:rPr>
          <w:fldChar w:fldCharType="separate"/>
        </w:r>
        <w:r>
          <w:rPr>
            <w:noProof/>
            <w:webHidden/>
          </w:rPr>
          <w:t>107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4" w:history="1">
        <w:r w:rsidRPr="00202A58">
          <w:rPr>
            <w:rStyle w:val="Hyperlink"/>
            <w:noProof/>
          </w:rPr>
          <w:t>Table 2</w:t>
        </w:r>
        <w:r w:rsidRPr="00202A58">
          <w:rPr>
            <w:rStyle w:val="Hyperlink"/>
            <w:noProof/>
          </w:rPr>
          <w:noBreakHyphen/>
          <w:t>45: Refrigerator/Freezer Recycling – References</w:t>
        </w:r>
        <w:r>
          <w:rPr>
            <w:noProof/>
            <w:webHidden/>
          </w:rPr>
          <w:tab/>
        </w:r>
        <w:r>
          <w:rPr>
            <w:noProof/>
            <w:webHidden/>
          </w:rPr>
          <w:fldChar w:fldCharType="begin"/>
        </w:r>
        <w:r>
          <w:rPr>
            <w:noProof/>
            <w:webHidden/>
          </w:rPr>
          <w:instrText xml:space="preserve"> PAGEREF _Toc276994884 \h </w:instrText>
        </w:r>
        <w:r>
          <w:rPr>
            <w:noProof/>
            <w:webHidden/>
          </w:rPr>
        </w:r>
        <w:r>
          <w:rPr>
            <w:noProof/>
            <w:webHidden/>
          </w:rPr>
          <w:fldChar w:fldCharType="separate"/>
        </w:r>
        <w:r>
          <w:rPr>
            <w:noProof/>
            <w:webHidden/>
          </w:rPr>
          <w:t>109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5" w:history="1">
        <w:r w:rsidRPr="00202A58">
          <w:rPr>
            <w:rStyle w:val="Hyperlink"/>
            <w:noProof/>
          </w:rPr>
          <w:t>Table 2</w:t>
        </w:r>
        <w:r w:rsidRPr="00202A58">
          <w:rPr>
            <w:rStyle w:val="Hyperlink"/>
            <w:noProof/>
          </w:rPr>
          <w:noBreakHyphen/>
          <w:t>46: ENERGY STAR TVs - References</w:t>
        </w:r>
        <w:r>
          <w:rPr>
            <w:noProof/>
            <w:webHidden/>
          </w:rPr>
          <w:tab/>
        </w:r>
        <w:r>
          <w:rPr>
            <w:noProof/>
            <w:webHidden/>
          </w:rPr>
          <w:fldChar w:fldCharType="begin"/>
        </w:r>
        <w:r>
          <w:rPr>
            <w:noProof/>
            <w:webHidden/>
          </w:rPr>
          <w:instrText xml:space="preserve"> PAGEREF _Toc276994885 \h </w:instrText>
        </w:r>
        <w:r>
          <w:rPr>
            <w:noProof/>
            <w:webHidden/>
          </w:rPr>
        </w:r>
        <w:r>
          <w:rPr>
            <w:noProof/>
            <w:webHidden/>
          </w:rPr>
          <w:fldChar w:fldCharType="separate"/>
        </w:r>
        <w:r>
          <w:rPr>
            <w:noProof/>
            <w:webHidden/>
          </w:rPr>
          <w:t>115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6" w:history="1">
        <w:r w:rsidRPr="00202A58">
          <w:rPr>
            <w:rStyle w:val="Hyperlink"/>
            <w:noProof/>
          </w:rPr>
          <w:t>Table 2</w:t>
        </w:r>
        <w:r w:rsidRPr="00202A58">
          <w:rPr>
            <w:rStyle w:val="Hyperlink"/>
            <w:noProof/>
          </w:rPr>
          <w:noBreakHyphen/>
          <w:t>47: ENERGY STAR TVs Version 4.1 and 5.1 maximum power consumption</w:t>
        </w:r>
        <w:r>
          <w:rPr>
            <w:noProof/>
            <w:webHidden/>
          </w:rPr>
          <w:tab/>
        </w:r>
        <w:r>
          <w:rPr>
            <w:noProof/>
            <w:webHidden/>
          </w:rPr>
          <w:fldChar w:fldCharType="begin"/>
        </w:r>
        <w:r>
          <w:rPr>
            <w:noProof/>
            <w:webHidden/>
          </w:rPr>
          <w:instrText xml:space="preserve"> PAGEREF _Toc276994886 \h </w:instrText>
        </w:r>
        <w:r>
          <w:rPr>
            <w:noProof/>
            <w:webHidden/>
          </w:rPr>
        </w:r>
        <w:r>
          <w:rPr>
            <w:noProof/>
            <w:webHidden/>
          </w:rPr>
          <w:fldChar w:fldCharType="separate"/>
        </w:r>
        <w:r>
          <w:rPr>
            <w:noProof/>
            <w:webHidden/>
          </w:rPr>
          <w:t>116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7" w:history="1">
        <w:r w:rsidRPr="00202A58">
          <w:rPr>
            <w:rStyle w:val="Hyperlink"/>
            <w:noProof/>
          </w:rPr>
          <w:t>Table 2</w:t>
        </w:r>
        <w:r w:rsidRPr="00202A58">
          <w:rPr>
            <w:rStyle w:val="Hyperlink"/>
            <w:noProof/>
          </w:rPr>
          <w:noBreakHyphen/>
          <w:t>48: TV power consumption</w:t>
        </w:r>
        <w:r>
          <w:rPr>
            <w:noProof/>
            <w:webHidden/>
          </w:rPr>
          <w:tab/>
        </w:r>
        <w:r>
          <w:rPr>
            <w:noProof/>
            <w:webHidden/>
          </w:rPr>
          <w:fldChar w:fldCharType="begin"/>
        </w:r>
        <w:r>
          <w:rPr>
            <w:noProof/>
            <w:webHidden/>
          </w:rPr>
          <w:instrText xml:space="preserve"> PAGEREF _Toc276994887 \h </w:instrText>
        </w:r>
        <w:r>
          <w:rPr>
            <w:noProof/>
            <w:webHidden/>
          </w:rPr>
        </w:r>
        <w:r>
          <w:rPr>
            <w:noProof/>
            <w:webHidden/>
          </w:rPr>
          <w:fldChar w:fldCharType="separate"/>
        </w:r>
        <w:r>
          <w:rPr>
            <w:noProof/>
            <w:webHidden/>
          </w:rPr>
          <w:t>117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8" w:history="1">
        <w:r w:rsidRPr="00202A58">
          <w:rPr>
            <w:rStyle w:val="Hyperlink"/>
            <w:noProof/>
          </w:rPr>
          <w:t>Table 2</w:t>
        </w:r>
        <w:r w:rsidRPr="00202A58">
          <w:rPr>
            <w:rStyle w:val="Hyperlink"/>
            <w:noProof/>
          </w:rPr>
          <w:noBreakHyphen/>
          <w:t>49: Deemed energy savings for ENERGY STAR Version 4.1 and 5.1 TVs.</w:t>
        </w:r>
        <w:r>
          <w:rPr>
            <w:noProof/>
            <w:webHidden/>
          </w:rPr>
          <w:tab/>
        </w:r>
        <w:r>
          <w:rPr>
            <w:noProof/>
            <w:webHidden/>
          </w:rPr>
          <w:fldChar w:fldCharType="begin"/>
        </w:r>
        <w:r>
          <w:rPr>
            <w:noProof/>
            <w:webHidden/>
          </w:rPr>
          <w:instrText xml:space="preserve"> PAGEREF _Toc276994888 \h </w:instrText>
        </w:r>
        <w:r>
          <w:rPr>
            <w:noProof/>
            <w:webHidden/>
          </w:rPr>
        </w:r>
        <w:r>
          <w:rPr>
            <w:noProof/>
            <w:webHidden/>
          </w:rPr>
          <w:fldChar w:fldCharType="separate"/>
        </w:r>
        <w:r>
          <w:rPr>
            <w:noProof/>
            <w:webHidden/>
          </w:rPr>
          <w:t>117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89" w:history="1">
        <w:r w:rsidRPr="00202A58">
          <w:rPr>
            <w:rStyle w:val="Hyperlink"/>
            <w:noProof/>
          </w:rPr>
          <w:t>Table 2</w:t>
        </w:r>
        <w:r w:rsidRPr="00202A58">
          <w:rPr>
            <w:rStyle w:val="Hyperlink"/>
            <w:noProof/>
          </w:rPr>
          <w:noBreakHyphen/>
          <w:t>50: Deemed coincident demand savings for ENERGY STAR Version 4.1 and 5.1 TVs.</w:t>
        </w:r>
        <w:r>
          <w:rPr>
            <w:noProof/>
            <w:webHidden/>
          </w:rPr>
          <w:tab/>
        </w:r>
        <w:r>
          <w:rPr>
            <w:noProof/>
            <w:webHidden/>
          </w:rPr>
          <w:fldChar w:fldCharType="begin"/>
        </w:r>
        <w:r>
          <w:rPr>
            <w:noProof/>
            <w:webHidden/>
          </w:rPr>
          <w:instrText xml:space="preserve"> PAGEREF _Toc276994889 \h </w:instrText>
        </w:r>
        <w:r>
          <w:rPr>
            <w:noProof/>
            <w:webHidden/>
          </w:rPr>
        </w:r>
        <w:r>
          <w:rPr>
            <w:noProof/>
            <w:webHidden/>
          </w:rPr>
          <w:fldChar w:fldCharType="separate"/>
        </w:r>
        <w:r>
          <w:rPr>
            <w:noProof/>
            <w:webHidden/>
          </w:rPr>
          <w:t>118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0" w:history="1">
        <w:r w:rsidRPr="00202A58">
          <w:rPr>
            <w:rStyle w:val="Hyperlink"/>
            <w:noProof/>
          </w:rPr>
          <w:t>Table 3</w:t>
        </w:r>
        <w:r w:rsidRPr="00202A58">
          <w:rPr>
            <w:rStyle w:val="Hyperlink"/>
            <w:noProof/>
          </w:rPr>
          <w:noBreakHyphen/>
          <w:t>1: Hours of Use Groups Required per Building Type</w:t>
        </w:r>
        <w:r>
          <w:rPr>
            <w:noProof/>
            <w:webHidden/>
          </w:rPr>
          <w:tab/>
        </w:r>
        <w:r>
          <w:rPr>
            <w:noProof/>
            <w:webHidden/>
          </w:rPr>
          <w:fldChar w:fldCharType="begin"/>
        </w:r>
        <w:r>
          <w:rPr>
            <w:noProof/>
            <w:webHidden/>
          </w:rPr>
          <w:instrText xml:space="preserve"> PAGEREF _Toc276994890 \h </w:instrText>
        </w:r>
        <w:r>
          <w:rPr>
            <w:noProof/>
            <w:webHidden/>
          </w:rPr>
        </w:r>
        <w:r>
          <w:rPr>
            <w:noProof/>
            <w:webHidden/>
          </w:rPr>
          <w:fldChar w:fldCharType="separate"/>
        </w:r>
        <w:r>
          <w:rPr>
            <w:noProof/>
            <w:webHidden/>
          </w:rPr>
          <w:t>126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1" w:history="1">
        <w:r w:rsidRPr="00202A58">
          <w:rPr>
            <w:rStyle w:val="Hyperlink"/>
            <w:noProof/>
          </w:rPr>
          <w:t>Table 3</w:t>
        </w:r>
        <w:r w:rsidRPr="00202A58">
          <w:rPr>
            <w:rStyle w:val="Hyperlink"/>
            <w:noProof/>
          </w:rPr>
          <w:noBreakHyphen/>
          <w:t>2: Hours of Use for Usage Groups</w:t>
        </w:r>
        <w:r>
          <w:rPr>
            <w:noProof/>
            <w:webHidden/>
          </w:rPr>
          <w:tab/>
        </w:r>
        <w:r>
          <w:rPr>
            <w:noProof/>
            <w:webHidden/>
          </w:rPr>
          <w:fldChar w:fldCharType="begin"/>
        </w:r>
        <w:r>
          <w:rPr>
            <w:noProof/>
            <w:webHidden/>
          </w:rPr>
          <w:instrText xml:space="preserve"> PAGEREF _Toc276994891 \h </w:instrText>
        </w:r>
        <w:r>
          <w:rPr>
            <w:noProof/>
            <w:webHidden/>
          </w:rPr>
        </w:r>
        <w:r>
          <w:rPr>
            <w:noProof/>
            <w:webHidden/>
          </w:rPr>
          <w:fldChar w:fldCharType="separate"/>
        </w:r>
        <w:r>
          <w:rPr>
            <w:noProof/>
            <w:webHidden/>
          </w:rPr>
          <w:t>126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2" w:history="1">
        <w:r w:rsidRPr="00202A58">
          <w:rPr>
            <w:rStyle w:val="Hyperlink"/>
            <w:noProof/>
          </w:rPr>
          <w:t>Table 3</w:t>
        </w:r>
        <w:r w:rsidRPr="00202A58">
          <w:rPr>
            <w:rStyle w:val="Hyperlink"/>
            <w:noProof/>
          </w:rPr>
          <w:noBreakHyphen/>
          <w:t>3: ASHRAE 90.1-2007 Building Area Method</w:t>
        </w:r>
        <w:r>
          <w:rPr>
            <w:noProof/>
            <w:webHidden/>
          </w:rPr>
          <w:tab/>
        </w:r>
        <w:r>
          <w:rPr>
            <w:noProof/>
            <w:webHidden/>
          </w:rPr>
          <w:fldChar w:fldCharType="begin"/>
        </w:r>
        <w:r>
          <w:rPr>
            <w:noProof/>
            <w:webHidden/>
          </w:rPr>
          <w:instrText xml:space="preserve"> PAGEREF _Toc276994892 \h </w:instrText>
        </w:r>
        <w:r>
          <w:rPr>
            <w:noProof/>
            <w:webHidden/>
          </w:rPr>
        </w:r>
        <w:r>
          <w:rPr>
            <w:noProof/>
            <w:webHidden/>
          </w:rPr>
          <w:fldChar w:fldCharType="separate"/>
        </w:r>
        <w:r>
          <w:rPr>
            <w:noProof/>
            <w:webHidden/>
          </w:rPr>
          <w:t>130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3" w:history="1">
        <w:r w:rsidRPr="00202A58">
          <w:rPr>
            <w:rStyle w:val="Hyperlink"/>
            <w:noProof/>
          </w:rPr>
          <w:t>Table 3</w:t>
        </w:r>
        <w:r w:rsidRPr="00202A58">
          <w:rPr>
            <w:rStyle w:val="Hyperlink"/>
            <w:noProof/>
          </w:rPr>
          <w:noBreakHyphen/>
          <w:t>4: ASHRAE 90.1-2007 Space-by-Space Method</w:t>
        </w:r>
        <w:r>
          <w:rPr>
            <w:noProof/>
            <w:webHidden/>
          </w:rPr>
          <w:tab/>
        </w:r>
        <w:r>
          <w:rPr>
            <w:noProof/>
            <w:webHidden/>
          </w:rPr>
          <w:fldChar w:fldCharType="begin"/>
        </w:r>
        <w:r>
          <w:rPr>
            <w:noProof/>
            <w:webHidden/>
          </w:rPr>
          <w:instrText xml:space="preserve"> PAGEREF _Toc276994893 \h </w:instrText>
        </w:r>
        <w:r>
          <w:rPr>
            <w:noProof/>
            <w:webHidden/>
          </w:rPr>
        </w:r>
        <w:r>
          <w:rPr>
            <w:noProof/>
            <w:webHidden/>
          </w:rPr>
          <w:fldChar w:fldCharType="separate"/>
        </w:r>
        <w:r>
          <w:rPr>
            <w:noProof/>
            <w:webHidden/>
          </w:rPr>
          <w:t>131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4" w:history="1">
        <w:r w:rsidRPr="00202A58">
          <w:rPr>
            <w:rStyle w:val="Hyperlink"/>
            <w:noProof/>
          </w:rPr>
          <w:t>Table 3</w:t>
        </w:r>
        <w:r w:rsidRPr="00202A58">
          <w:rPr>
            <w:rStyle w:val="Hyperlink"/>
            <w:noProof/>
          </w:rPr>
          <w:noBreakHyphen/>
          <w:t>5: Lighting EFLH and CF by Building Type or Function</w:t>
        </w:r>
        <w:r>
          <w:rPr>
            <w:noProof/>
            <w:webHidden/>
          </w:rPr>
          <w:tab/>
        </w:r>
        <w:r>
          <w:rPr>
            <w:noProof/>
            <w:webHidden/>
          </w:rPr>
          <w:fldChar w:fldCharType="begin"/>
        </w:r>
        <w:r>
          <w:rPr>
            <w:noProof/>
            <w:webHidden/>
          </w:rPr>
          <w:instrText xml:space="preserve"> PAGEREF _Toc276994894 \h </w:instrText>
        </w:r>
        <w:r>
          <w:rPr>
            <w:noProof/>
            <w:webHidden/>
          </w:rPr>
        </w:r>
        <w:r>
          <w:rPr>
            <w:noProof/>
            <w:webHidden/>
          </w:rPr>
          <w:fldChar w:fldCharType="separate"/>
        </w:r>
        <w:r>
          <w:rPr>
            <w:noProof/>
            <w:webHidden/>
          </w:rPr>
          <w:t>133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5" w:history="1">
        <w:r w:rsidRPr="00202A58">
          <w:rPr>
            <w:rStyle w:val="Hyperlink"/>
            <w:noProof/>
          </w:rPr>
          <w:t>Table 3</w:t>
        </w:r>
        <w:r w:rsidRPr="00202A58">
          <w:rPr>
            <w:rStyle w:val="Hyperlink"/>
            <w:noProof/>
          </w:rPr>
          <w:noBreakHyphen/>
          <w:t>6: Interactive Factors and Other Lighting Variables</w:t>
        </w:r>
        <w:r>
          <w:rPr>
            <w:noProof/>
            <w:webHidden/>
          </w:rPr>
          <w:tab/>
        </w:r>
        <w:r>
          <w:rPr>
            <w:noProof/>
            <w:webHidden/>
          </w:rPr>
          <w:fldChar w:fldCharType="begin"/>
        </w:r>
        <w:r>
          <w:rPr>
            <w:noProof/>
            <w:webHidden/>
          </w:rPr>
          <w:instrText xml:space="preserve"> PAGEREF _Toc276994895 \h </w:instrText>
        </w:r>
        <w:r>
          <w:rPr>
            <w:noProof/>
            <w:webHidden/>
          </w:rPr>
        </w:r>
        <w:r>
          <w:rPr>
            <w:noProof/>
            <w:webHidden/>
          </w:rPr>
          <w:fldChar w:fldCharType="separate"/>
        </w:r>
        <w:r>
          <w:rPr>
            <w:noProof/>
            <w:webHidden/>
          </w:rPr>
          <w:t>136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6" w:history="1">
        <w:r w:rsidRPr="00202A58">
          <w:rPr>
            <w:rStyle w:val="Hyperlink"/>
            <w:noProof/>
          </w:rPr>
          <w:t>Table 3</w:t>
        </w:r>
        <w:r w:rsidRPr="00202A58">
          <w:rPr>
            <w:rStyle w:val="Hyperlink"/>
            <w:noProof/>
          </w:rPr>
          <w:noBreakHyphen/>
          <w:t>7: Lighting Controls Assumptions</w:t>
        </w:r>
        <w:r>
          <w:rPr>
            <w:noProof/>
            <w:webHidden/>
          </w:rPr>
          <w:tab/>
        </w:r>
        <w:r>
          <w:rPr>
            <w:noProof/>
            <w:webHidden/>
          </w:rPr>
          <w:fldChar w:fldCharType="begin"/>
        </w:r>
        <w:r>
          <w:rPr>
            <w:noProof/>
            <w:webHidden/>
          </w:rPr>
          <w:instrText xml:space="preserve"> PAGEREF _Toc276994896 \h </w:instrText>
        </w:r>
        <w:r>
          <w:rPr>
            <w:noProof/>
            <w:webHidden/>
          </w:rPr>
        </w:r>
        <w:r>
          <w:rPr>
            <w:noProof/>
            <w:webHidden/>
          </w:rPr>
          <w:fldChar w:fldCharType="separate"/>
        </w:r>
        <w:r>
          <w:rPr>
            <w:noProof/>
            <w:webHidden/>
          </w:rPr>
          <w:t>137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7" w:history="1">
        <w:r w:rsidRPr="00202A58">
          <w:rPr>
            <w:rStyle w:val="Hyperlink"/>
            <w:noProof/>
          </w:rPr>
          <w:t>Table 3</w:t>
        </w:r>
        <w:r w:rsidRPr="00202A58">
          <w:rPr>
            <w:rStyle w:val="Hyperlink"/>
            <w:noProof/>
          </w:rPr>
          <w:noBreakHyphen/>
          <w:t>8: Assumptions for LED Traffic Signals</w:t>
        </w:r>
        <w:r>
          <w:rPr>
            <w:noProof/>
            <w:webHidden/>
          </w:rPr>
          <w:tab/>
        </w:r>
        <w:r>
          <w:rPr>
            <w:noProof/>
            <w:webHidden/>
          </w:rPr>
          <w:fldChar w:fldCharType="begin"/>
        </w:r>
        <w:r>
          <w:rPr>
            <w:noProof/>
            <w:webHidden/>
          </w:rPr>
          <w:instrText xml:space="preserve"> PAGEREF _Toc276994897 \h </w:instrText>
        </w:r>
        <w:r>
          <w:rPr>
            <w:noProof/>
            <w:webHidden/>
          </w:rPr>
        </w:r>
        <w:r>
          <w:rPr>
            <w:noProof/>
            <w:webHidden/>
          </w:rPr>
          <w:fldChar w:fldCharType="separate"/>
        </w:r>
        <w:r>
          <w:rPr>
            <w:noProof/>
            <w:webHidden/>
          </w:rPr>
          <w:t>138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8" w:history="1">
        <w:r w:rsidRPr="00202A58">
          <w:rPr>
            <w:rStyle w:val="Hyperlink"/>
            <w:noProof/>
          </w:rPr>
          <w:t>Table 3</w:t>
        </w:r>
        <w:r w:rsidRPr="00202A58">
          <w:rPr>
            <w:rStyle w:val="Hyperlink"/>
            <w:noProof/>
          </w:rPr>
          <w:noBreakHyphen/>
          <w:t>9: LED Traffic Signals</w:t>
        </w:r>
        <w:r>
          <w:rPr>
            <w:noProof/>
            <w:webHidden/>
          </w:rPr>
          <w:tab/>
        </w:r>
        <w:r>
          <w:rPr>
            <w:noProof/>
            <w:webHidden/>
          </w:rPr>
          <w:fldChar w:fldCharType="begin"/>
        </w:r>
        <w:r>
          <w:rPr>
            <w:noProof/>
            <w:webHidden/>
          </w:rPr>
          <w:instrText xml:space="preserve"> PAGEREF _Toc276994898 \h </w:instrText>
        </w:r>
        <w:r>
          <w:rPr>
            <w:noProof/>
            <w:webHidden/>
          </w:rPr>
        </w:r>
        <w:r>
          <w:rPr>
            <w:noProof/>
            <w:webHidden/>
          </w:rPr>
          <w:fldChar w:fldCharType="separate"/>
        </w:r>
        <w:r>
          <w:rPr>
            <w:noProof/>
            <w:webHidden/>
          </w:rPr>
          <w:t>139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899" w:history="1">
        <w:r w:rsidRPr="00202A58">
          <w:rPr>
            <w:rStyle w:val="Hyperlink"/>
            <w:noProof/>
          </w:rPr>
          <w:t>Table 3</w:t>
        </w:r>
        <w:r w:rsidRPr="00202A58">
          <w:rPr>
            <w:rStyle w:val="Hyperlink"/>
            <w:noProof/>
          </w:rPr>
          <w:noBreakHyphen/>
          <w:t>10: Reference Specifications for Above Traffic Signal Wattages</w:t>
        </w:r>
        <w:r>
          <w:rPr>
            <w:noProof/>
            <w:webHidden/>
          </w:rPr>
          <w:tab/>
        </w:r>
        <w:r>
          <w:rPr>
            <w:noProof/>
            <w:webHidden/>
          </w:rPr>
          <w:fldChar w:fldCharType="begin"/>
        </w:r>
        <w:r>
          <w:rPr>
            <w:noProof/>
            <w:webHidden/>
          </w:rPr>
          <w:instrText xml:space="preserve"> PAGEREF _Toc276994899 \h </w:instrText>
        </w:r>
        <w:r>
          <w:rPr>
            <w:noProof/>
            <w:webHidden/>
          </w:rPr>
        </w:r>
        <w:r>
          <w:rPr>
            <w:noProof/>
            <w:webHidden/>
          </w:rPr>
          <w:fldChar w:fldCharType="separate"/>
        </w:r>
        <w:r>
          <w:rPr>
            <w:noProof/>
            <w:webHidden/>
          </w:rPr>
          <w:t>140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0" w:history="1">
        <w:r w:rsidRPr="00202A58">
          <w:rPr>
            <w:rStyle w:val="Hyperlink"/>
            <w:noProof/>
          </w:rPr>
          <w:t>Table 3</w:t>
        </w:r>
        <w:r w:rsidRPr="00202A58">
          <w:rPr>
            <w:rStyle w:val="Hyperlink"/>
            <w:noProof/>
          </w:rPr>
          <w:noBreakHyphen/>
          <w:t>11: LED Exit Signs</w:t>
        </w:r>
        <w:r>
          <w:rPr>
            <w:noProof/>
            <w:webHidden/>
          </w:rPr>
          <w:tab/>
        </w:r>
        <w:r>
          <w:rPr>
            <w:noProof/>
            <w:webHidden/>
          </w:rPr>
          <w:fldChar w:fldCharType="begin"/>
        </w:r>
        <w:r>
          <w:rPr>
            <w:noProof/>
            <w:webHidden/>
          </w:rPr>
          <w:instrText xml:space="preserve"> PAGEREF _Toc276994900 \h </w:instrText>
        </w:r>
        <w:r>
          <w:rPr>
            <w:noProof/>
            <w:webHidden/>
          </w:rPr>
        </w:r>
        <w:r>
          <w:rPr>
            <w:noProof/>
            <w:webHidden/>
          </w:rPr>
          <w:fldChar w:fldCharType="separate"/>
        </w:r>
        <w:r>
          <w:rPr>
            <w:noProof/>
            <w:webHidden/>
          </w:rPr>
          <w:t>140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1" w:history="1">
        <w:r w:rsidRPr="00202A58">
          <w:rPr>
            <w:rStyle w:val="Hyperlink"/>
            <w:noProof/>
          </w:rPr>
          <w:t>Table 3</w:t>
        </w:r>
        <w:r w:rsidRPr="00202A58">
          <w:rPr>
            <w:rStyle w:val="Hyperlink"/>
            <w:noProof/>
          </w:rPr>
          <w:noBreakHyphen/>
          <w:t>12: Building Mechanical System Variables for Premium Efficiency Motor Calculations</w:t>
        </w:r>
        <w:r>
          <w:rPr>
            <w:noProof/>
            <w:webHidden/>
          </w:rPr>
          <w:tab/>
        </w:r>
        <w:r>
          <w:rPr>
            <w:noProof/>
            <w:webHidden/>
          </w:rPr>
          <w:fldChar w:fldCharType="begin"/>
        </w:r>
        <w:r>
          <w:rPr>
            <w:noProof/>
            <w:webHidden/>
          </w:rPr>
          <w:instrText xml:space="preserve"> PAGEREF _Toc276994901 \h </w:instrText>
        </w:r>
        <w:r>
          <w:rPr>
            <w:noProof/>
            <w:webHidden/>
          </w:rPr>
        </w:r>
        <w:r>
          <w:rPr>
            <w:noProof/>
            <w:webHidden/>
          </w:rPr>
          <w:fldChar w:fldCharType="separate"/>
        </w:r>
        <w:r>
          <w:rPr>
            <w:noProof/>
            <w:webHidden/>
          </w:rPr>
          <w:t>143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2" w:history="1">
        <w:r w:rsidRPr="00202A58">
          <w:rPr>
            <w:rStyle w:val="Hyperlink"/>
            <w:noProof/>
          </w:rPr>
          <w:t>Table 3</w:t>
        </w:r>
        <w:r w:rsidRPr="00202A58">
          <w:rPr>
            <w:rStyle w:val="Hyperlink"/>
            <w:noProof/>
          </w:rPr>
          <w:noBreakHyphen/>
          <w:t>13: Baseline Motor Efficiencies for PY1 and PY2</w:t>
        </w:r>
        <w:r>
          <w:rPr>
            <w:noProof/>
            <w:webHidden/>
          </w:rPr>
          <w:tab/>
        </w:r>
        <w:r>
          <w:rPr>
            <w:noProof/>
            <w:webHidden/>
          </w:rPr>
          <w:fldChar w:fldCharType="begin"/>
        </w:r>
        <w:r>
          <w:rPr>
            <w:noProof/>
            <w:webHidden/>
          </w:rPr>
          <w:instrText xml:space="preserve"> PAGEREF _Toc276994902 \h </w:instrText>
        </w:r>
        <w:r>
          <w:rPr>
            <w:noProof/>
            <w:webHidden/>
          </w:rPr>
        </w:r>
        <w:r>
          <w:rPr>
            <w:noProof/>
            <w:webHidden/>
          </w:rPr>
          <w:fldChar w:fldCharType="separate"/>
        </w:r>
        <w:r>
          <w:rPr>
            <w:noProof/>
            <w:webHidden/>
          </w:rPr>
          <w:t>144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3" w:history="1">
        <w:r w:rsidRPr="00202A58">
          <w:rPr>
            <w:rStyle w:val="Hyperlink"/>
            <w:noProof/>
          </w:rPr>
          <w:t>Table 3</w:t>
        </w:r>
        <w:r w:rsidRPr="00202A58">
          <w:rPr>
            <w:rStyle w:val="Hyperlink"/>
            <w:noProof/>
          </w:rPr>
          <w:noBreakHyphen/>
          <w:t>14: Baseline Motor Efficiencies-for PY3 and PY4</w:t>
        </w:r>
        <w:r>
          <w:rPr>
            <w:noProof/>
            <w:webHidden/>
          </w:rPr>
          <w:tab/>
        </w:r>
        <w:r>
          <w:rPr>
            <w:noProof/>
            <w:webHidden/>
          </w:rPr>
          <w:fldChar w:fldCharType="begin"/>
        </w:r>
        <w:r>
          <w:rPr>
            <w:noProof/>
            <w:webHidden/>
          </w:rPr>
          <w:instrText xml:space="preserve"> PAGEREF _Toc276994903 \h </w:instrText>
        </w:r>
        <w:r>
          <w:rPr>
            <w:noProof/>
            <w:webHidden/>
          </w:rPr>
        </w:r>
        <w:r>
          <w:rPr>
            <w:noProof/>
            <w:webHidden/>
          </w:rPr>
          <w:fldChar w:fldCharType="separate"/>
        </w:r>
        <w:r>
          <w:rPr>
            <w:noProof/>
            <w:webHidden/>
          </w:rPr>
          <w:t>145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4" w:history="1">
        <w:r w:rsidRPr="00202A58">
          <w:rPr>
            <w:rStyle w:val="Hyperlink"/>
            <w:noProof/>
          </w:rPr>
          <w:t>Table 3</w:t>
        </w:r>
        <w:r w:rsidRPr="00202A58">
          <w:rPr>
            <w:rStyle w:val="Hyperlink"/>
            <w:noProof/>
          </w:rPr>
          <w:noBreakHyphen/>
          <w:t>15: Stipulated Hours of Use for Motors in Commercial Buildings</w:t>
        </w:r>
        <w:r>
          <w:rPr>
            <w:noProof/>
            <w:webHidden/>
          </w:rPr>
          <w:tab/>
        </w:r>
        <w:r>
          <w:rPr>
            <w:noProof/>
            <w:webHidden/>
          </w:rPr>
          <w:fldChar w:fldCharType="begin"/>
        </w:r>
        <w:r>
          <w:rPr>
            <w:noProof/>
            <w:webHidden/>
          </w:rPr>
          <w:instrText xml:space="preserve"> PAGEREF _Toc276994904 \h </w:instrText>
        </w:r>
        <w:r>
          <w:rPr>
            <w:noProof/>
            <w:webHidden/>
          </w:rPr>
        </w:r>
        <w:r>
          <w:rPr>
            <w:noProof/>
            <w:webHidden/>
          </w:rPr>
          <w:fldChar w:fldCharType="separate"/>
        </w:r>
        <w:r>
          <w:rPr>
            <w:noProof/>
            <w:webHidden/>
          </w:rPr>
          <w:t>146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5" w:history="1">
        <w:r w:rsidRPr="00202A58">
          <w:rPr>
            <w:rStyle w:val="Hyperlink"/>
            <w:noProof/>
          </w:rPr>
          <w:t>Table 3</w:t>
        </w:r>
        <w:r w:rsidRPr="00202A58">
          <w:rPr>
            <w:rStyle w:val="Hyperlink"/>
            <w:noProof/>
          </w:rPr>
          <w:noBreakHyphen/>
          <w:t>16: Notes for Stipulated Hours of Use Table</w:t>
        </w:r>
        <w:r>
          <w:rPr>
            <w:noProof/>
            <w:webHidden/>
          </w:rPr>
          <w:tab/>
        </w:r>
        <w:r>
          <w:rPr>
            <w:noProof/>
            <w:webHidden/>
          </w:rPr>
          <w:fldChar w:fldCharType="begin"/>
        </w:r>
        <w:r>
          <w:rPr>
            <w:noProof/>
            <w:webHidden/>
          </w:rPr>
          <w:instrText xml:space="preserve"> PAGEREF _Toc276994905 \h </w:instrText>
        </w:r>
        <w:r>
          <w:rPr>
            <w:noProof/>
            <w:webHidden/>
          </w:rPr>
        </w:r>
        <w:r>
          <w:rPr>
            <w:noProof/>
            <w:webHidden/>
          </w:rPr>
          <w:fldChar w:fldCharType="separate"/>
        </w:r>
        <w:r>
          <w:rPr>
            <w:noProof/>
            <w:webHidden/>
          </w:rPr>
          <w:t>147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6" w:history="1">
        <w:r w:rsidRPr="00202A58">
          <w:rPr>
            <w:rStyle w:val="Hyperlink"/>
            <w:noProof/>
          </w:rPr>
          <w:t>Table 3</w:t>
        </w:r>
        <w:r w:rsidRPr="00202A58">
          <w:rPr>
            <w:rStyle w:val="Hyperlink"/>
            <w:noProof/>
          </w:rPr>
          <w:noBreakHyphen/>
          <w:t>17: Variables for VFD Calculations</w:t>
        </w:r>
        <w:r>
          <w:rPr>
            <w:noProof/>
            <w:webHidden/>
          </w:rPr>
          <w:tab/>
        </w:r>
        <w:r>
          <w:rPr>
            <w:noProof/>
            <w:webHidden/>
          </w:rPr>
          <w:fldChar w:fldCharType="begin"/>
        </w:r>
        <w:r>
          <w:rPr>
            <w:noProof/>
            <w:webHidden/>
          </w:rPr>
          <w:instrText xml:space="preserve"> PAGEREF _Toc276994906 \h </w:instrText>
        </w:r>
        <w:r>
          <w:rPr>
            <w:noProof/>
            <w:webHidden/>
          </w:rPr>
        </w:r>
        <w:r>
          <w:rPr>
            <w:noProof/>
            <w:webHidden/>
          </w:rPr>
          <w:fldChar w:fldCharType="separate"/>
        </w:r>
        <w:r>
          <w:rPr>
            <w:noProof/>
            <w:webHidden/>
          </w:rPr>
          <w:t>151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7" w:history="1">
        <w:r w:rsidRPr="00202A58">
          <w:rPr>
            <w:rStyle w:val="Hyperlink"/>
            <w:noProof/>
          </w:rPr>
          <w:t>Table 3</w:t>
        </w:r>
        <w:r w:rsidRPr="00202A58">
          <w:rPr>
            <w:rStyle w:val="Hyperlink"/>
            <w:noProof/>
          </w:rPr>
          <w:noBreakHyphen/>
          <w:t>18: ESF and DSF for Typical Commercial VFD Installations</w:t>
        </w:r>
        <w:r>
          <w:rPr>
            <w:noProof/>
            <w:webHidden/>
          </w:rPr>
          <w:tab/>
        </w:r>
        <w:r>
          <w:rPr>
            <w:noProof/>
            <w:webHidden/>
          </w:rPr>
          <w:fldChar w:fldCharType="begin"/>
        </w:r>
        <w:r>
          <w:rPr>
            <w:noProof/>
            <w:webHidden/>
          </w:rPr>
          <w:instrText xml:space="preserve"> PAGEREF _Toc276994907 \h </w:instrText>
        </w:r>
        <w:r>
          <w:rPr>
            <w:noProof/>
            <w:webHidden/>
          </w:rPr>
        </w:r>
        <w:r>
          <w:rPr>
            <w:noProof/>
            <w:webHidden/>
          </w:rPr>
          <w:fldChar w:fldCharType="separate"/>
        </w:r>
        <w:r>
          <w:rPr>
            <w:noProof/>
            <w:webHidden/>
          </w:rPr>
          <w:t>152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8" w:history="1">
        <w:r w:rsidRPr="00202A58">
          <w:rPr>
            <w:rStyle w:val="Hyperlink"/>
            <w:noProof/>
          </w:rPr>
          <w:t>Table 3</w:t>
        </w:r>
        <w:r w:rsidRPr="00202A58">
          <w:rPr>
            <w:rStyle w:val="Hyperlink"/>
            <w:noProof/>
          </w:rPr>
          <w:noBreakHyphen/>
          <w:t>19: Variables for Industrial Air Compressor Calculation</w:t>
        </w:r>
        <w:r>
          <w:rPr>
            <w:noProof/>
            <w:webHidden/>
          </w:rPr>
          <w:tab/>
        </w:r>
        <w:r>
          <w:rPr>
            <w:noProof/>
            <w:webHidden/>
          </w:rPr>
          <w:fldChar w:fldCharType="begin"/>
        </w:r>
        <w:r>
          <w:rPr>
            <w:noProof/>
            <w:webHidden/>
          </w:rPr>
          <w:instrText xml:space="preserve"> PAGEREF _Toc276994908 \h </w:instrText>
        </w:r>
        <w:r>
          <w:rPr>
            <w:noProof/>
            <w:webHidden/>
          </w:rPr>
        </w:r>
        <w:r>
          <w:rPr>
            <w:noProof/>
            <w:webHidden/>
          </w:rPr>
          <w:fldChar w:fldCharType="separate"/>
        </w:r>
        <w:r>
          <w:rPr>
            <w:noProof/>
            <w:webHidden/>
          </w:rPr>
          <w:t>154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09" w:history="1">
        <w:r w:rsidRPr="00202A58">
          <w:rPr>
            <w:rStyle w:val="Hyperlink"/>
            <w:noProof/>
          </w:rPr>
          <w:t>Table 3</w:t>
        </w:r>
        <w:r w:rsidRPr="00202A58">
          <w:rPr>
            <w:rStyle w:val="Hyperlink"/>
            <w:noProof/>
          </w:rPr>
          <w:noBreakHyphen/>
          <w:t>20: Variables for AC and Heat Pumps</w:t>
        </w:r>
        <w:r>
          <w:rPr>
            <w:noProof/>
            <w:webHidden/>
          </w:rPr>
          <w:tab/>
        </w:r>
        <w:r>
          <w:rPr>
            <w:noProof/>
            <w:webHidden/>
          </w:rPr>
          <w:fldChar w:fldCharType="begin"/>
        </w:r>
        <w:r>
          <w:rPr>
            <w:noProof/>
            <w:webHidden/>
          </w:rPr>
          <w:instrText xml:space="preserve"> PAGEREF _Toc276994909 \h </w:instrText>
        </w:r>
        <w:r>
          <w:rPr>
            <w:noProof/>
            <w:webHidden/>
          </w:rPr>
        </w:r>
        <w:r>
          <w:rPr>
            <w:noProof/>
            <w:webHidden/>
          </w:rPr>
          <w:fldChar w:fldCharType="separate"/>
        </w:r>
        <w:r>
          <w:rPr>
            <w:noProof/>
            <w:webHidden/>
          </w:rPr>
          <w:t>157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0" w:history="1">
        <w:r w:rsidRPr="00202A58">
          <w:rPr>
            <w:rStyle w:val="Hyperlink"/>
            <w:noProof/>
          </w:rPr>
          <w:t>Table 3</w:t>
        </w:r>
        <w:r w:rsidRPr="00202A58">
          <w:rPr>
            <w:rStyle w:val="Hyperlink"/>
            <w:noProof/>
          </w:rPr>
          <w:noBreakHyphen/>
          <w:t>21: HVAC Baseline Efficiencies</w:t>
        </w:r>
        <w:r>
          <w:rPr>
            <w:noProof/>
            <w:webHidden/>
          </w:rPr>
          <w:tab/>
        </w:r>
        <w:r>
          <w:rPr>
            <w:noProof/>
            <w:webHidden/>
          </w:rPr>
          <w:fldChar w:fldCharType="begin"/>
        </w:r>
        <w:r>
          <w:rPr>
            <w:noProof/>
            <w:webHidden/>
          </w:rPr>
          <w:instrText xml:space="preserve"> PAGEREF _Toc276994910 \h </w:instrText>
        </w:r>
        <w:r>
          <w:rPr>
            <w:noProof/>
            <w:webHidden/>
          </w:rPr>
        </w:r>
        <w:r>
          <w:rPr>
            <w:noProof/>
            <w:webHidden/>
          </w:rPr>
          <w:fldChar w:fldCharType="separate"/>
        </w:r>
        <w:r>
          <w:rPr>
            <w:noProof/>
            <w:webHidden/>
          </w:rPr>
          <w:t>158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1" w:history="1">
        <w:r w:rsidRPr="00202A58">
          <w:rPr>
            <w:rStyle w:val="Hyperlink"/>
            <w:noProof/>
          </w:rPr>
          <w:t>Table 3</w:t>
        </w:r>
        <w:r w:rsidRPr="00202A58">
          <w:rPr>
            <w:rStyle w:val="Hyperlink"/>
            <w:noProof/>
          </w:rPr>
          <w:noBreakHyphen/>
          <w:t>22: Cooling and Heating EFLH for Erie, Harrisburg, and Pittsburgh</w:t>
        </w:r>
        <w:r>
          <w:rPr>
            <w:noProof/>
            <w:webHidden/>
          </w:rPr>
          <w:tab/>
        </w:r>
        <w:r>
          <w:rPr>
            <w:noProof/>
            <w:webHidden/>
          </w:rPr>
          <w:fldChar w:fldCharType="begin"/>
        </w:r>
        <w:r>
          <w:rPr>
            <w:noProof/>
            <w:webHidden/>
          </w:rPr>
          <w:instrText xml:space="preserve"> PAGEREF _Toc276994911 \h </w:instrText>
        </w:r>
        <w:r>
          <w:rPr>
            <w:noProof/>
            <w:webHidden/>
          </w:rPr>
        </w:r>
        <w:r>
          <w:rPr>
            <w:noProof/>
            <w:webHidden/>
          </w:rPr>
          <w:fldChar w:fldCharType="separate"/>
        </w:r>
        <w:r>
          <w:rPr>
            <w:noProof/>
            <w:webHidden/>
          </w:rPr>
          <w:t>159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2" w:history="1">
        <w:r w:rsidRPr="00202A58">
          <w:rPr>
            <w:rStyle w:val="Hyperlink"/>
            <w:noProof/>
          </w:rPr>
          <w:t>Table 3</w:t>
        </w:r>
        <w:r w:rsidRPr="00202A58">
          <w:rPr>
            <w:rStyle w:val="Hyperlink"/>
            <w:noProof/>
          </w:rPr>
          <w:noBreakHyphen/>
          <w:t>23: Cooling and Heating EFLH for Williamsport, Philadelphia and Scranton</w:t>
        </w:r>
        <w:r>
          <w:rPr>
            <w:noProof/>
            <w:webHidden/>
          </w:rPr>
          <w:tab/>
        </w:r>
        <w:r>
          <w:rPr>
            <w:noProof/>
            <w:webHidden/>
          </w:rPr>
          <w:fldChar w:fldCharType="begin"/>
        </w:r>
        <w:r>
          <w:rPr>
            <w:noProof/>
            <w:webHidden/>
          </w:rPr>
          <w:instrText xml:space="preserve"> PAGEREF _Toc276994912 \h </w:instrText>
        </w:r>
        <w:r>
          <w:rPr>
            <w:noProof/>
            <w:webHidden/>
          </w:rPr>
        </w:r>
        <w:r>
          <w:rPr>
            <w:noProof/>
            <w:webHidden/>
          </w:rPr>
          <w:fldChar w:fldCharType="separate"/>
        </w:r>
        <w:r>
          <w:rPr>
            <w:noProof/>
            <w:webHidden/>
          </w:rPr>
          <w:t>160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3" w:history="1">
        <w:r w:rsidRPr="00202A58">
          <w:rPr>
            <w:rStyle w:val="Hyperlink"/>
            <w:noProof/>
          </w:rPr>
          <w:t>Table 3</w:t>
        </w:r>
        <w:r w:rsidRPr="00202A58">
          <w:rPr>
            <w:rStyle w:val="Hyperlink"/>
            <w:noProof/>
          </w:rPr>
          <w:noBreakHyphen/>
          <w:t>24: Electric Chiller Variables</w:t>
        </w:r>
        <w:r>
          <w:rPr>
            <w:noProof/>
            <w:webHidden/>
          </w:rPr>
          <w:tab/>
        </w:r>
        <w:r>
          <w:rPr>
            <w:noProof/>
            <w:webHidden/>
          </w:rPr>
          <w:fldChar w:fldCharType="begin"/>
        </w:r>
        <w:r>
          <w:rPr>
            <w:noProof/>
            <w:webHidden/>
          </w:rPr>
          <w:instrText xml:space="preserve"> PAGEREF _Toc276994913 \h </w:instrText>
        </w:r>
        <w:r>
          <w:rPr>
            <w:noProof/>
            <w:webHidden/>
          </w:rPr>
        </w:r>
        <w:r>
          <w:rPr>
            <w:noProof/>
            <w:webHidden/>
          </w:rPr>
          <w:fldChar w:fldCharType="separate"/>
        </w:r>
        <w:r>
          <w:rPr>
            <w:noProof/>
            <w:webHidden/>
          </w:rPr>
          <w:t>163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4" w:history="1">
        <w:r w:rsidRPr="00202A58">
          <w:rPr>
            <w:rStyle w:val="Hyperlink"/>
            <w:noProof/>
          </w:rPr>
          <w:t>Table 3</w:t>
        </w:r>
        <w:r w:rsidRPr="00202A58">
          <w:rPr>
            <w:rStyle w:val="Hyperlink"/>
            <w:noProof/>
          </w:rPr>
          <w:noBreakHyphen/>
          <w:t>25: Electric Chiller Baseline Efficiencies (IECC 2009)</w:t>
        </w:r>
        <w:r>
          <w:rPr>
            <w:noProof/>
            <w:webHidden/>
          </w:rPr>
          <w:tab/>
        </w:r>
        <w:r>
          <w:rPr>
            <w:noProof/>
            <w:webHidden/>
          </w:rPr>
          <w:fldChar w:fldCharType="begin"/>
        </w:r>
        <w:r>
          <w:rPr>
            <w:noProof/>
            <w:webHidden/>
          </w:rPr>
          <w:instrText xml:space="preserve"> PAGEREF _Toc276994914 \h </w:instrText>
        </w:r>
        <w:r>
          <w:rPr>
            <w:noProof/>
            <w:webHidden/>
          </w:rPr>
        </w:r>
        <w:r>
          <w:rPr>
            <w:noProof/>
            <w:webHidden/>
          </w:rPr>
          <w:fldChar w:fldCharType="separate"/>
        </w:r>
        <w:r>
          <w:rPr>
            <w:noProof/>
            <w:webHidden/>
          </w:rPr>
          <w:t>163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5" w:history="1">
        <w:r w:rsidRPr="00202A58">
          <w:rPr>
            <w:rStyle w:val="Hyperlink"/>
            <w:noProof/>
          </w:rPr>
          <w:t>Table 3</w:t>
        </w:r>
        <w:r w:rsidRPr="00202A58">
          <w:rPr>
            <w:rStyle w:val="Hyperlink"/>
            <w:noProof/>
          </w:rPr>
          <w:noBreakHyphen/>
          <w:t>26: Chiller Cooling EFLH by Location</w:t>
        </w:r>
        <w:r>
          <w:rPr>
            <w:noProof/>
            <w:webHidden/>
          </w:rPr>
          <w:tab/>
        </w:r>
        <w:r>
          <w:rPr>
            <w:noProof/>
            <w:webHidden/>
          </w:rPr>
          <w:fldChar w:fldCharType="begin"/>
        </w:r>
        <w:r>
          <w:rPr>
            <w:noProof/>
            <w:webHidden/>
          </w:rPr>
          <w:instrText xml:space="preserve"> PAGEREF _Toc276994915 \h </w:instrText>
        </w:r>
        <w:r>
          <w:rPr>
            <w:noProof/>
            <w:webHidden/>
          </w:rPr>
        </w:r>
        <w:r>
          <w:rPr>
            <w:noProof/>
            <w:webHidden/>
          </w:rPr>
          <w:fldChar w:fldCharType="separate"/>
        </w:r>
        <w:r>
          <w:rPr>
            <w:noProof/>
            <w:webHidden/>
          </w:rPr>
          <w:t>164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6" w:history="1">
        <w:r w:rsidRPr="00202A58">
          <w:rPr>
            <w:rStyle w:val="Hyperlink"/>
            <w:noProof/>
          </w:rPr>
          <w:t>Table 3</w:t>
        </w:r>
        <w:r w:rsidRPr="00202A58">
          <w:rPr>
            <w:rStyle w:val="Hyperlink"/>
            <w:noProof/>
          </w:rPr>
          <w:noBreakHyphen/>
          <w:t>27  Anti-Sweat Heater Controls – Values and References</w:t>
        </w:r>
        <w:r>
          <w:rPr>
            <w:noProof/>
            <w:webHidden/>
          </w:rPr>
          <w:tab/>
        </w:r>
        <w:r>
          <w:rPr>
            <w:noProof/>
            <w:webHidden/>
          </w:rPr>
          <w:fldChar w:fldCharType="begin"/>
        </w:r>
        <w:r>
          <w:rPr>
            <w:noProof/>
            <w:webHidden/>
          </w:rPr>
          <w:instrText xml:space="preserve"> PAGEREF _Toc276994916 \h </w:instrText>
        </w:r>
        <w:r>
          <w:rPr>
            <w:noProof/>
            <w:webHidden/>
          </w:rPr>
        </w:r>
        <w:r>
          <w:rPr>
            <w:noProof/>
            <w:webHidden/>
          </w:rPr>
          <w:fldChar w:fldCharType="separate"/>
        </w:r>
        <w:r>
          <w:rPr>
            <w:noProof/>
            <w:webHidden/>
          </w:rPr>
          <w:t>167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7" w:history="1">
        <w:r w:rsidRPr="00202A58">
          <w:rPr>
            <w:rStyle w:val="Hyperlink"/>
            <w:noProof/>
          </w:rPr>
          <w:t>Table 3</w:t>
        </w:r>
        <w:r w:rsidRPr="00202A58">
          <w:rPr>
            <w:rStyle w:val="Hyperlink"/>
            <w:noProof/>
          </w:rPr>
          <w:noBreakHyphen/>
          <w:t>28  Recommended Fully Deemed Impact Estimates</w:t>
        </w:r>
        <w:r>
          <w:rPr>
            <w:noProof/>
            <w:webHidden/>
          </w:rPr>
          <w:tab/>
        </w:r>
        <w:r>
          <w:rPr>
            <w:noProof/>
            <w:webHidden/>
          </w:rPr>
          <w:fldChar w:fldCharType="begin"/>
        </w:r>
        <w:r>
          <w:rPr>
            <w:noProof/>
            <w:webHidden/>
          </w:rPr>
          <w:instrText xml:space="preserve"> PAGEREF _Toc276994917 \h </w:instrText>
        </w:r>
        <w:r>
          <w:rPr>
            <w:noProof/>
            <w:webHidden/>
          </w:rPr>
        </w:r>
        <w:r>
          <w:rPr>
            <w:noProof/>
            <w:webHidden/>
          </w:rPr>
          <w:fldChar w:fldCharType="separate"/>
        </w:r>
        <w:r>
          <w:rPr>
            <w:noProof/>
            <w:webHidden/>
          </w:rPr>
          <w:t>168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8" w:history="1">
        <w:r w:rsidRPr="00202A58">
          <w:rPr>
            <w:rStyle w:val="Hyperlink"/>
            <w:noProof/>
          </w:rPr>
          <w:t>Table 3</w:t>
        </w:r>
        <w:r w:rsidRPr="00202A58">
          <w:rPr>
            <w:rStyle w:val="Hyperlink"/>
            <w:noProof/>
          </w:rPr>
          <w:noBreakHyphen/>
          <w:t>29: Refrigeration Cases - References</w:t>
        </w:r>
        <w:r>
          <w:rPr>
            <w:noProof/>
            <w:webHidden/>
          </w:rPr>
          <w:tab/>
        </w:r>
        <w:r>
          <w:rPr>
            <w:noProof/>
            <w:webHidden/>
          </w:rPr>
          <w:fldChar w:fldCharType="begin"/>
        </w:r>
        <w:r>
          <w:rPr>
            <w:noProof/>
            <w:webHidden/>
          </w:rPr>
          <w:instrText xml:space="preserve"> PAGEREF _Toc276994918 \h </w:instrText>
        </w:r>
        <w:r>
          <w:rPr>
            <w:noProof/>
            <w:webHidden/>
          </w:rPr>
        </w:r>
        <w:r>
          <w:rPr>
            <w:noProof/>
            <w:webHidden/>
          </w:rPr>
          <w:fldChar w:fldCharType="separate"/>
        </w:r>
        <w:r>
          <w:rPr>
            <w:noProof/>
            <w:webHidden/>
          </w:rPr>
          <w:t>169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19" w:history="1">
        <w:r w:rsidRPr="00202A58">
          <w:rPr>
            <w:rStyle w:val="Hyperlink"/>
            <w:noProof/>
          </w:rPr>
          <w:t>Table 3</w:t>
        </w:r>
        <w:r w:rsidRPr="00202A58">
          <w:rPr>
            <w:rStyle w:val="Hyperlink"/>
            <w:noProof/>
          </w:rPr>
          <w:noBreakHyphen/>
          <w:t>30: Refrigeration Case Efficiencies</w:t>
        </w:r>
        <w:r>
          <w:rPr>
            <w:noProof/>
            <w:webHidden/>
          </w:rPr>
          <w:tab/>
        </w:r>
        <w:r>
          <w:rPr>
            <w:noProof/>
            <w:webHidden/>
          </w:rPr>
          <w:fldChar w:fldCharType="begin"/>
        </w:r>
        <w:r>
          <w:rPr>
            <w:noProof/>
            <w:webHidden/>
          </w:rPr>
          <w:instrText xml:space="preserve"> PAGEREF _Toc276994919 \h </w:instrText>
        </w:r>
        <w:r>
          <w:rPr>
            <w:noProof/>
            <w:webHidden/>
          </w:rPr>
        </w:r>
        <w:r>
          <w:rPr>
            <w:noProof/>
            <w:webHidden/>
          </w:rPr>
          <w:fldChar w:fldCharType="separate"/>
        </w:r>
        <w:r>
          <w:rPr>
            <w:noProof/>
            <w:webHidden/>
          </w:rPr>
          <w:t>170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0" w:history="1">
        <w:r w:rsidRPr="00202A58">
          <w:rPr>
            <w:rStyle w:val="Hyperlink"/>
            <w:noProof/>
          </w:rPr>
          <w:t>Table 3</w:t>
        </w:r>
        <w:r w:rsidRPr="00202A58">
          <w:rPr>
            <w:rStyle w:val="Hyperlink"/>
            <w:noProof/>
          </w:rPr>
          <w:noBreakHyphen/>
          <w:t>31: Freezer Case Efficiencies</w:t>
        </w:r>
        <w:r>
          <w:rPr>
            <w:noProof/>
            <w:webHidden/>
          </w:rPr>
          <w:tab/>
        </w:r>
        <w:r>
          <w:rPr>
            <w:noProof/>
            <w:webHidden/>
          </w:rPr>
          <w:fldChar w:fldCharType="begin"/>
        </w:r>
        <w:r>
          <w:rPr>
            <w:noProof/>
            <w:webHidden/>
          </w:rPr>
          <w:instrText xml:space="preserve"> PAGEREF _Toc276994920 \h </w:instrText>
        </w:r>
        <w:r>
          <w:rPr>
            <w:noProof/>
            <w:webHidden/>
          </w:rPr>
        </w:r>
        <w:r>
          <w:rPr>
            <w:noProof/>
            <w:webHidden/>
          </w:rPr>
          <w:fldChar w:fldCharType="separate"/>
        </w:r>
        <w:r>
          <w:rPr>
            <w:noProof/>
            <w:webHidden/>
          </w:rPr>
          <w:t>170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1" w:history="1">
        <w:r w:rsidRPr="00202A58">
          <w:rPr>
            <w:rStyle w:val="Hyperlink"/>
            <w:noProof/>
          </w:rPr>
          <w:t>Table 3</w:t>
        </w:r>
        <w:r w:rsidRPr="00202A58">
          <w:rPr>
            <w:rStyle w:val="Hyperlink"/>
            <w:noProof/>
          </w:rPr>
          <w:noBreakHyphen/>
          <w:t>32: Refrigeration Case Savings</w:t>
        </w:r>
        <w:r>
          <w:rPr>
            <w:noProof/>
            <w:webHidden/>
          </w:rPr>
          <w:tab/>
        </w:r>
        <w:r>
          <w:rPr>
            <w:noProof/>
            <w:webHidden/>
          </w:rPr>
          <w:fldChar w:fldCharType="begin"/>
        </w:r>
        <w:r>
          <w:rPr>
            <w:noProof/>
            <w:webHidden/>
          </w:rPr>
          <w:instrText xml:space="preserve"> PAGEREF _Toc276994921 \h </w:instrText>
        </w:r>
        <w:r>
          <w:rPr>
            <w:noProof/>
            <w:webHidden/>
          </w:rPr>
        </w:r>
        <w:r>
          <w:rPr>
            <w:noProof/>
            <w:webHidden/>
          </w:rPr>
          <w:fldChar w:fldCharType="separate"/>
        </w:r>
        <w:r>
          <w:rPr>
            <w:noProof/>
            <w:webHidden/>
          </w:rPr>
          <w:t>170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2" w:history="1">
        <w:r w:rsidRPr="00202A58">
          <w:rPr>
            <w:rStyle w:val="Hyperlink"/>
            <w:noProof/>
          </w:rPr>
          <w:t>Table 3</w:t>
        </w:r>
        <w:r w:rsidRPr="00202A58">
          <w:rPr>
            <w:rStyle w:val="Hyperlink"/>
            <w:noProof/>
          </w:rPr>
          <w:noBreakHyphen/>
          <w:t>33: Freezer Case Savings</w:t>
        </w:r>
        <w:r>
          <w:rPr>
            <w:noProof/>
            <w:webHidden/>
          </w:rPr>
          <w:tab/>
        </w:r>
        <w:r>
          <w:rPr>
            <w:noProof/>
            <w:webHidden/>
          </w:rPr>
          <w:fldChar w:fldCharType="begin"/>
        </w:r>
        <w:r>
          <w:rPr>
            <w:noProof/>
            <w:webHidden/>
          </w:rPr>
          <w:instrText xml:space="preserve"> PAGEREF _Toc276994922 \h </w:instrText>
        </w:r>
        <w:r>
          <w:rPr>
            <w:noProof/>
            <w:webHidden/>
          </w:rPr>
        </w:r>
        <w:r>
          <w:rPr>
            <w:noProof/>
            <w:webHidden/>
          </w:rPr>
          <w:fldChar w:fldCharType="separate"/>
        </w:r>
        <w:r>
          <w:rPr>
            <w:noProof/>
            <w:webHidden/>
          </w:rPr>
          <w:t>170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3" w:history="1">
        <w:r w:rsidRPr="00202A58">
          <w:rPr>
            <w:rStyle w:val="Hyperlink"/>
            <w:noProof/>
          </w:rPr>
          <w:t>Table 3</w:t>
        </w:r>
        <w:r w:rsidRPr="00202A58">
          <w:rPr>
            <w:rStyle w:val="Hyperlink"/>
            <w:noProof/>
          </w:rPr>
          <w:noBreakHyphen/>
          <w:t>34: Variables for High-Efficiency Evaporator Fan Motor</w:t>
        </w:r>
        <w:r>
          <w:rPr>
            <w:noProof/>
            <w:webHidden/>
          </w:rPr>
          <w:tab/>
        </w:r>
        <w:r>
          <w:rPr>
            <w:noProof/>
            <w:webHidden/>
          </w:rPr>
          <w:fldChar w:fldCharType="begin"/>
        </w:r>
        <w:r>
          <w:rPr>
            <w:noProof/>
            <w:webHidden/>
          </w:rPr>
          <w:instrText xml:space="preserve"> PAGEREF _Toc276994923 \h </w:instrText>
        </w:r>
        <w:r>
          <w:rPr>
            <w:noProof/>
            <w:webHidden/>
          </w:rPr>
        </w:r>
        <w:r>
          <w:rPr>
            <w:noProof/>
            <w:webHidden/>
          </w:rPr>
          <w:fldChar w:fldCharType="separate"/>
        </w:r>
        <w:r>
          <w:rPr>
            <w:noProof/>
            <w:webHidden/>
          </w:rPr>
          <w:t>173</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4" w:history="1">
        <w:r w:rsidRPr="00202A58">
          <w:rPr>
            <w:rStyle w:val="Hyperlink"/>
            <w:noProof/>
          </w:rPr>
          <w:t>Table 3</w:t>
        </w:r>
        <w:r w:rsidRPr="00202A58">
          <w:rPr>
            <w:rStyle w:val="Hyperlink"/>
            <w:noProof/>
          </w:rPr>
          <w:noBreakHyphen/>
          <w:t>35: Variables for HE Evaporator Fan Motor</w:t>
        </w:r>
        <w:r>
          <w:rPr>
            <w:noProof/>
            <w:webHidden/>
          </w:rPr>
          <w:tab/>
        </w:r>
        <w:r>
          <w:rPr>
            <w:noProof/>
            <w:webHidden/>
          </w:rPr>
          <w:fldChar w:fldCharType="begin"/>
        </w:r>
        <w:r>
          <w:rPr>
            <w:noProof/>
            <w:webHidden/>
          </w:rPr>
          <w:instrText xml:space="preserve"> PAGEREF _Toc276994924 \h </w:instrText>
        </w:r>
        <w:r>
          <w:rPr>
            <w:noProof/>
            <w:webHidden/>
          </w:rPr>
        </w:r>
        <w:r>
          <w:rPr>
            <w:noProof/>
            <w:webHidden/>
          </w:rPr>
          <w:fldChar w:fldCharType="separate"/>
        </w:r>
        <w:r>
          <w:rPr>
            <w:noProof/>
            <w:webHidden/>
          </w:rPr>
          <w:t>174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5" w:history="1">
        <w:r w:rsidRPr="00202A58">
          <w:rPr>
            <w:rStyle w:val="Hyperlink"/>
            <w:noProof/>
          </w:rPr>
          <w:t>Table 3</w:t>
        </w:r>
        <w:r w:rsidRPr="00202A58">
          <w:rPr>
            <w:rStyle w:val="Hyperlink"/>
            <w:noProof/>
          </w:rPr>
          <w:noBreakHyphen/>
          <w:t>36: Shaded Pole to PSC Deemed Savings</w:t>
        </w:r>
        <w:r>
          <w:rPr>
            <w:noProof/>
            <w:webHidden/>
          </w:rPr>
          <w:tab/>
        </w:r>
        <w:r>
          <w:rPr>
            <w:noProof/>
            <w:webHidden/>
          </w:rPr>
          <w:fldChar w:fldCharType="begin"/>
        </w:r>
        <w:r>
          <w:rPr>
            <w:noProof/>
            <w:webHidden/>
          </w:rPr>
          <w:instrText xml:space="preserve"> PAGEREF _Toc276994925 \h </w:instrText>
        </w:r>
        <w:r>
          <w:rPr>
            <w:noProof/>
            <w:webHidden/>
          </w:rPr>
        </w:r>
        <w:r>
          <w:rPr>
            <w:noProof/>
            <w:webHidden/>
          </w:rPr>
          <w:fldChar w:fldCharType="separate"/>
        </w:r>
        <w:r>
          <w:rPr>
            <w:noProof/>
            <w:webHidden/>
          </w:rPr>
          <w:t>175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6" w:history="1">
        <w:r w:rsidRPr="00202A58">
          <w:rPr>
            <w:rStyle w:val="Hyperlink"/>
            <w:noProof/>
          </w:rPr>
          <w:t>Table 3</w:t>
        </w:r>
        <w:r w:rsidRPr="00202A58">
          <w:rPr>
            <w:rStyle w:val="Hyperlink"/>
            <w:noProof/>
          </w:rPr>
          <w:noBreakHyphen/>
          <w:t>37: PSC to ECM Deemed Savings</w:t>
        </w:r>
        <w:r>
          <w:rPr>
            <w:noProof/>
            <w:webHidden/>
          </w:rPr>
          <w:tab/>
        </w:r>
        <w:r>
          <w:rPr>
            <w:noProof/>
            <w:webHidden/>
          </w:rPr>
          <w:fldChar w:fldCharType="begin"/>
        </w:r>
        <w:r>
          <w:rPr>
            <w:noProof/>
            <w:webHidden/>
          </w:rPr>
          <w:instrText xml:space="preserve"> PAGEREF _Toc276994926 \h </w:instrText>
        </w:r>
        <w:r>
          <w:rPr>
            <w:noProof/>
            <w:webHidden/>
          </w:rPr>
        </w:r>
        <w:r>
          <w:rPr>
            <w:noProof/>
            <w:webHidden/>
          </w:rPr>
          <w:fldChar w:fldCharType="separate"/>
        </w:r>
        <w:r>
          <w:rPr>
            <w:noProof/>
            <w:webHidden/>
          </w:rPr>
          <w:t>175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7" w:history="1">
        <w:r w:rsidRPr="00202A58">
          <w:rPr>
            <w:rStyle w:val="Hyperlink"/>
            <w:noProof/>
          </w:rPr>
          <w:t>Table 3</w:t>
        </w:r>
        <w:r w:rsidRPr="00202A58">
          <w:rPr>
            <w:rStyle w:val="Hyperlink"/>
            <w:noProof/>
          </w:rPr>
          <w:noBreakHyphen/>
          <w:t>38: Shaded Pole to ECM Deemed Savings</w:t>
        </w:r>
        <w:r>
          <w:rPr>
            <w:noProof/>
            <w:webHidden/>
          </w:rPr>
          <w:tab/>
        </w:r>
        <w:r>
          <w:rPr>
            <w:noProof/>
            <w:webHidden/>
          </w:rPr>
          <w:fldChar w:fldCharType="begin"/>
        </w:r>
        <w:r>
          <w:rPr>
            <w:noProof/>
            <w:webHidden/>
          </w:rPr>
          <w:instrText xml:space="preserve"> PAGEREF _Toc276994927 \h </w:instrText>
        </w:r>
        <w:r>
          <w:rPr>
            <w:noProof/>
            <w:webHidden/>
          </w:rPr>
        </w:r>
        <w:r>
          <w:rPr>
            <w:noProof/>
            <w:webHidden/>
          </w:rPr>
          <w:fldChar w:fldCharType="separate"/>
        </w:r>
        <w:r>
          <w:rPr>
            <w:noProof/>
            <w:webHidden/>
          </w:rPr>
          <w:t>176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8" w:history="1">
        <w:r w:rsidRPr="00202A58">
          <w:rPr>
            <w:rStyle w:val="Hyperlink"/>
            <w:noProof/>
          </w:rPr>
          <w:t>Table 3</w:t>
        </w:r>
        <w:r w:rsidRPr="00202A58">
          <w:rPr>
            <w:rStyle w:val="Hyperlink"/>
            <w:noProof/>
          </w:rPr>
          <w:noBreakHyphen/>
          <w:t>39: Default High-Efficiency Evaporator Fan Motor Deemed Savings</w:t>
        </w:r>
        <w:r>
          <w:rPr>
            <w:noProof/>
            <w:webHidden/>
          </w:rPr>
          <w:tab/>
        </w:r>
        <w:r>
          <w:rPr>
            <w:noProof/>
            <w:webHidden/>
          </w:rPr>
          <w:fldChar w:fldCharType="begin"/>
        </w:r>
        <w:r>
          <w:rPr>
            <w:noProof/>
            <w:webHidden/>
          </w:rPr>
          <w:instrText xml:space="preserve"> PAGEREF _Toc276994928 \h </w:instrText>
        </w:r>
        <w:r>
          <w:rPr>
            <w:noProof/>
            <w:webHidden/>
          </w:rPr>
        </w:r>
        <w:r>
          <w:rPr>
            <w:noProof/>
            <w:webHidden/>
          </w:rPr>
          <w:fldChar w:fldCharType="separate"/>
        </w:r>
        <w:r>
          <w:rPr>
            <w:noProof/>
            <w:webHidden/>
          </w:rPr>
          <w:t>176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29" w:history="1">
        <w:r w:rsidRPr="00202A58">
          <w:rPr>
            <w:rStyle w:val="Hyperlink"/>
            <w:noProof/>
          </w:rPr>
          <w:t>Table 3</w:t>
        </w:r>
        <w:r w:rsidRPr="00202A58">
          <w:rPr>
            <w:rStyle w:val="Hyperlink"/>
            <w:noProof/>
          </w:rPr>
          <w:noBreakHyphen/>
          <w:t>40: Variables for High-Efficiency Evaporator Fan Motor</w:t>
        </w:r>
        <w:r>
          <w:rPr>
            <w:noProof/>
            <w:webHidden/>
          </w:rPr>
          <w:tab/>
        </w:r>
        <w:r>
          <w:rPr>
            <w:noProof/>
            <w:webHidden/>
          </w:rPr>
          <w:fldChar w:fldCharType="begin"/>
        </w:r>
        <w:r>
          <w:rPr>
            <w:noProof/>
            <w:webHidden/>
          </w:rPr>
          <w:instrText xml:space="preserve"> PAGEREF _Toc276994929 \h </w:instrText>
        </w:r>
        <w:r>
          <w:rPr>
            <w:noProof/>
            <w:webHidden/>
          </w:rPr>
        </w:r>
        <w:r>
          <w:rPr>
            <w:noProof/>
            <w:webHidden/>
          </w:rPr>
          <w:fldChar w:fldCharType="separate"/>
        </w:r>
        <w:r>
          <w:rPr>
            <w:noProof/>
            <w:webHidden/>
          </w:rPr>
          <w:t>179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0" w:history="1">
        <w:r w:rsidRPr="00202A58">
          <w:rPr>
            <w:rStyle w:val="Hyperlink"/>
            <w:noProof/>
          </w:rPr>
          <w:t>Table 3</w:t>
        </w:r>
        <w:r w:rsidRPr="00202A58">
          <w:rPr>
            <w:rStyle w:val="Hyperlink"/>
            <w:noProof/>
          </w:rPr>
          <w:noBreakHyphen/>
          <w:t>41: Variables for HE Evaporator Fan Motor</w:t>
        </w:r>
        <w:r>
          <w:rPr>
            <w:noProof/>
            <w:webHidden/>
          </w:rPr>
          <w:tab/>
        </w:r>
        <w:r>
          <w:rPr>
            <w:noProof/>
            <w:webHidden/>
          </w:rPr>
          <w:fldChar w:fldCharType="begin"/>
        </w:r>
        <w:r>
          <w:rPr>
            <w:noProof/>
            <w:webHidden/>
          </w:rPr>
          <w:instrText xml:space="preserve"> PAGEREF _Toc276994930 \h </w:instrText>
        </w:r>
        <w:r>
          <w:rPr>
            <w:noProof/>
            <w:webHidden/>
          </w:rPr>
        </w:r>
        <w:r>
          <w:rPr>
            <w:noProof/>
            <w:webHidden/>
          </w:rPr>
          <w:fldChar w:fldCharType="separate"/>
        </w:r>
        <w:r>
          <w:rPr>
            <w:noProof/>
            <w:webHidden/>
          </w:rPr>
          <w:t>180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1" w:history="1">
        <w:r w:rsidRPr="00202A58">
          <w:rPr>
            <w:rStyle w:val="Hyperlink"/>
            <w:noProof/>
          </w:rPr>
          <w:t>Table 3</w:t>
        </w:r>
        <w:r w:rsidRPr="00202A58">
          <w:rPr>
            <w:rStyle w:val="Hyperlink"/>
            <w:noProof/>
          </w:rPr>
          <w:noBreakHyphen/>
          <w:t>42: PSC to ECM Deemed Savings</w:t>
        </w:r>
        <w:r>
          <w:rPr>
            <w:noProof/>
            <w:webHidden/>
          </w:rPr>
          <w:tab/>
        </w:r>
        <w:r>
          <w:rPr>
            <w:noProof/>
            <w:webHidden/>
          </w:rPr>
          <w:fldChar w:fldCharType="begin"/>
        </w:r>
        <w:r>
          <w:rPr>
            <w:noProof/>
            <w:webHidden/>
          </w:rPr>
          <w:instrText xml:space="preserve"> PAGEREF _Toc276994931 \h </w:instrText>
        </w:r>
        <w:r>
          <w:rPr>
            <w:noProof/>
            <w:webHidden/>
          </w:rPr>
        </w:r>
        <w:r>
          <w:rPr>
            <w:noProof/>
            <w:webHidden/>
          </w:rPr>
          <w:fldChar w:fldCharType="separate"/>
        </w:r>
        <w:r>
          <w:rPr>
            <w:noProof/>
            <w:webHidden/>
          </w:rPr>
          <w:t>181</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2" w:history="1">
        <w:r w:rsidRPr="00202A58">
          <w:rPr>
            <w:rStyle w:val="Hyperlink"/>
            <w:noProof/>
          </w:rPr>
          <w:t>Table 3</w:t>
        </w:r>
        <w:r w:rsidRPr="00202A58">
          <w:rPr>
            <w:rStyle w:val="Hyperlink"/>
            <w:noProof/>
          </w:rPr>
          <w:noBreakHyphen/>
          <w:t>43: Shaded Pole to ECM Deemed Savings</w:t>
        </w:r>
        <w:r>
          <w:rPr>
            <w:noProof/>
            <w:webHidden/>
          </w:rPr>
          <w:tab/>
        </w:r>
        <w:r>
          <w:rPr>
            <w:noProof/>
            <w:webHidden/>
          </w:rPr>
          <w:fldChar w:fldCharType="begin"/>
        </w:r>
        <w:r>
          <w:rPr>
            <w:noProof/>
            <w:webHidden/>
          </w:rPr>
          <w:instrText xml:space="preserve"> PAGEREF _Toc276994932 \h </w:instrText>
        </w:r>
        <w:r>
          <w:rPr>
            <w:noProof/>
            <w:webHidden/>
          </w:rPr>
        </w:r>
        <w:r>
          <w:rPr>
            <w:noProof/>
            <w:webHidden/>
          </w:rPr>
          <w:fldChar w:fldCharType="separate"/>
        </w:r>
        <w:r>
          <w:rPr>
            <w:noProof/>
            <w:webHidden/>
          </w:rPr>
          <w:t>182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3" w:history="1">
        <w:r w:rsidRPr="00202A58">
          <w:rPr>
            <w:rStyle w:val="Hyperlink"/>
            <w:noProof/>
          </w:rPr>
          <w:t>Table 3</w:t>
        </w:r>
        <w:r w:rsidRPr="00202A58">
          <w:rPr>
            <w:rStyle w:val="Hyperlink"/>
            <w:noProof/>
          </w:rPr>
          <w:noBreakHyphen/>
          <w:t>44: Default High-Efficiency Evaporator Fan Motor Deemed Savings</w:t>
        </w:r>
        <w:r>
          <w:rPr>
            <w:noProof/>
            <w:webHidden/>
          </w:rPr>
          <w:tab/>
        </w:r>
        <w:r>
          <w:rPr>
            <w:noProof/>
            <w:webHidden/>
          </w:rPr>
          <w:fldChar w:fldCharType="begin"/>
        </w:r>
        <w:r>
          <w:rPr>
            <w:noProof/>
            <w:webHidden/>
          </w:rPr>
          <w:instrText xml:space="preserve"> PAGEREF _Toc276994933 \h </w:instrText>
        </w:r>
        <w:r>
          <w:rPr>
            <w:noProof/>
            <w:webHidden/>
          </w:rPr>
        </w:r>
        <w:r>
          <w:rPr>
            <w:noProof/>
            <w:webHidden/>
          </w:rPr>
          <w:fldChar w:fldCharType="separate"/>
        </w:r>
        <w:r>
          <w:rPr>
            <w:noProof/>
            <w:webHidden/>
          </w:rPr>
          <w:t>182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4" w:history="1">
        <w:r w:rsidRPr="00202A58">
          <w:rPr>
            <w:rStyle w:val="Hyperlink"/>
            <w:noProof/>
          </w:rPr>
          <w:t>Table 3</w:t>
        </w:r>
        <w:r w:rsidRPr="00202A58">
          <w:rPr>
            <w:rStyle w:val="Hyperlink"/>
            <w:noProof/>
          </w:rPr>
          <w:noBreakHyphen/>
          <w:t>45: ENERGY STAR Office Equipment - References</w:t>
        </w:r>
        <w:r>
          <w:rPr>
            <w:noProof/>
            <w:webHidden/>
          </w:rPr>
          <w:tab/>
        </w:r>
        <w:r>
          <w:rPr>
            <w:noProof/>
            <w:webHidden/>
          </w:rPr>
          <w:fldChar w:fldCharType="begin"/>
        </w:r>
        <w:r>
          <w:rPr>
            <w:noProof/>
            <w:webHidden/>
          </w:rPr>
          <w:instrText xml:space="preserve"> PAGEREF _Toc276994934 \h </w:instrText>
        </w:r>
        <w:r>
          <w:rPr>
            <w:noProof/>
            <w:webHidden/>
          </w:rPr>
        </w:r>
        <w:r>
          <w:rPr>
            <w:noProof/>
            <w:webHidden/>
          </w:rPr>
          <w:fldChar w:fldCharType="separate"/>
        </w:r>
        <w:r>
          <w:rPr>
            <w:noProof/>
            <w:webHidden/>
          </w:rPr>
          <w:t>186</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5" w:history="1">
        <w:r w:rsidRPr="00202A58">
          <w:rPr>
            <w:rStyle w:val="Hyperlink"/>
            <w:noProof/>
          </w:rPr>
          <w:t>Table 3</w:t>
        </w:r>
        <w:r w:rsidRPr="00202A58">
          <w:rPr>
            <w:rStyle w:val="Hyperlink"/>
            <w:noProof/>
          </w:rPr>
          <w:noBreakHyphen/>
          <w:t>46: ES Office Equipment Energy and Demand Savings Values</w:t>
        </w:r>
        <w:r>
          <w:rPr>
            <w:noProof/>
            <w:webHidden/>
          </w:rPr>
          <w:tab/>
        </w:r>
        <w:r>
          <w:rPr>
            <w:noProof/>
            <w:webHidden/>
          </w:rPr>
          <w:fldChar w:fldCharType="begin"/>
        </w:r>
        <w:r>
          <w:rPr>
            <w:noProof/>
            <w:webHidden/>
          </w:rPr>
          <w:instrText xml:space="preserve"> PAGEREF _Toc276994935 \h </w:instrText>
        </w:r>
        <w:r>
          <w:rPr>
            <w:noProof/>
            <w:webHidden/>
          </w:rPr>
        </w:r>
        <w:r>
          <w:rPr>
            <w:noProof/>
            <w:webHidden/>
          </w:rPr>
          <w:fldChar w:fldCharType="separate"/>
        </w:r>
        <w:r>
          <w:rPr>
            <w:noProof/>
            <w:webHidden/>
          </w:rPr>
          <w:t>187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6" w:history="1">
        <w:r w:rsidRPr="00202A58">
          <w:rPr>
            <w:rStyle w:val="Hyperlink"/>
            <w:noProof/>
          </w:rPr>
          <w:t>Table 3</w:t>
        </w:r>
        <w:r w:rsidRPr="00202A58">
          <w:rPr>
            <w:rStyle w:val="Hyperlink"/>
            <w:noProof/>
          </w:rPr>
          <w:noBreakHyphen/>
          <w:t>47: Effective Useful Life</w:t>
        </w:r>
        <w:r>
          <w:rPr>
            <w:noProof/>
            <w:webHidden/>
          </w:rPr>
          <w:tab/>
        </w:r>
        <w:r>
          <w:rPr>
            <w:noProof/>
            <w:webHidden/>
          </w:rPr>
          <w:fldChar w:fldCharType="begin"/>
        </w:r>
        <w:r>
          <w:rPr>
            <w:noProof/>
            <w:webHidden/>
          </w:rPr>
          <w:instrText xml:space="preserve"> PAGEREF _Toc276994936 \h </w:instrText>
        </w:r>
        <w:r>
          <w:rPr>
            <w:noProof/>
            <w:webHidden/>
          </w:rPr>
        </w:r>
        <w:r>
          <w:rPr>
            <w:noProof/>
            <w:webHidden/>
          </w:rPr>
          <w:fldChar w:fldCharType="separate"/>
        </w:r>
        <w:r>
          <w:rPr>
            <w:noProof/>
            <w:webHidden/>
          </w:rPr>
          <w:t>188</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7" w:history="1">
        <w:r w:rsidRPr="00202A58">
          <w:rPr>
            <w:rStyle w:val="Hyperlink"/>
            <w:noProof/>
          </w:rPr>
          <w:t>Table 3</w:t>
        </w:r>
        <w:r w:rsidRPr="00202A58">
          <w:rPr>
            <w:rStyle w:val="Hyperlink"/>
            <w:noProof/>
          </w:rPr>
          <w:noBreakHyphen/>
          <w:t>48: Smart Strip Calculation Assumptions</w:t>
        </w:r>
        <w:r>
          <w:rPr>
            <w:noProof/>
            <w:webHidden/>
          </w:rPr>
          <w:tab/>
        </w:r>
        <w:r>
          <w:rPr>
            <w:noProof/>
            <w:webHidden/>
          </w:rPr>
          <w:fldChar w:fldCharType="begin"/>
        </w:r>
        <w:r>
          <w:rPr>
            <w:noProof/>
            <w:webHidden/>
          </w:rPr>
          <w:instrText xml:space="preserve"> PAGEREF _Toc276994937 \h </w:instrText>
        </w:r>
        <w:r>
          <w:rPr>
            <w:noProof/>
            <w:webHidden/>
          </w:rPr>
        </w:r>
        <w:r>
          <w:rPr>
            <w:noProof/>
            <w:webHidden/>
          </w:rPr>
          <w:fldChar w:fldCharType="separate"/>
        </w:r>
        <w:r>
          <w:rPr>
            <w:noProof/>
            <w:webHidden/>
          </w:rPr>
          <w:t>189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8" w:history="1">
        <w:r w:rsidRPr="00202A58">
          <w:rPr>
            <w:rStyle w:val="Hyperlink"/>
            <w:noProof/>
          </w:rPr>
          <w:t>Table 3</w:t>
        </w:r>
        <w:r w:rsidRPr="00202A58">
          <w:rPr>
            <w:rStyle w:val="Hyperlink"/>
            <w:noProof/>
          </w:rPr>
          <w:noBreakHyphen/>
          <w:t>49: Beverage Machine Controls Energy Savings</w:t>
        </w:r>
        <w:r>
          <w:rPr>
            <w:noProof/>
            <w:webHidden/>
          </w:rPr>
          <w:tab/>
        </w:r>
        <w:r>
          <w:rPr>
            <w:noProof/>
            <w:webHidden/>
          </w:rPr>
          <w:fldChar w:fldCharType="begin"/>
        </w:r>
        <w:r>
          <w:rPr>
            <w:noProof/>
            <w:webHidden/>
          </w:rPr>
          <w:instrText xml:space="preserve"> PAGEREF _Toc276994938 \h </w:instrText>
        </w:r>
        <w:r>
          <w:rPr>
            <w:noProof/>
            <w:webHidden/>
          </w:rPr>
        </w:r>
        <w:r>
          <w:rPr>
            <w:noProof/>
            <w:webHidden/>
          </w:rPr>
          <w:fldChar w:fldCharType="separate"/>
        </w:r>
        <w:r>
          <w:rPr>
            <w:noProof/>
            <w:webHidden/>
          </w:rPr>
          <w:t>192</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39" w:history="1">
        <w:r w:rsidRPr="00202A58">
          <w:rPr>
            <w:rStyle w:val="Hyperlink"/>
            <w:noProof/>
          </w:rPr>
          <w:t>Table 3</w:t>
        </w:r>
        <w:r w:rsidRPr="00202A58">
          <w:rPr>
            <w:rStyle w:val="Hyperlink"/>
            <w:noProof/>
          </w:rPr>
          <w:noBreakHyphen/>
          <w:t>50: Ice Machine Reference values for algorithm components</w:t>
        </w:r>
        <w:r>
          <w:rPr>
            <w:noProof/>
            <w:webHidden/>
          </w:rPr>
          <w:tab/>
        </w:r>
        <w:r>
          <w:rPr>
            <w:noProof/>
            <w:webHidden/>
          </w:rPr>
          <w:fldChar w:fldCharType="begin"/>
        </w:r>
        <w:r>
          <w:rPr>
            <w:noProof/>
            <w:webHidden/>
          </w:rPr>
          <w:instrText xml:space="preserve"> PAGEREF _Toc276994939 \h </w:instrText>
        </w:r>
        <w:r>
          <w:rPr>
            <w:noProof/>
            <w:webHidden/>
          </w:rPr>
        </w:r>
        <w:r>
          <w:rPr>
            <w:noProof/>
            <w:webHidden/>
          </w:rPr>
          <w:fldChar w:fldCharType="separate"/>
        </w:r>
        <w:r>
          <w:rPr>
            <w:noProof/>
            <w:webHidden/>
          </w:rPr>
          <w:t>194</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0" w:history="1">
        <w:r w:rsidRPr="00202A58">
          <w:rPr>
            <w:rStyle w:val="Hyperlink"/>
            <w:noProof/>
          </w:rPr>
          <w:t>Table 3</w:t>
        </w:r>
        <w:r w:rsidRPr="00202A58">
          <w:rPr>
            <w:rStyle w:val="Hyperlink"/>
            <w:noProof/>
          </w:rPr>
          <w:noBreakHyphen/>
          <w:t>51: Ice Machine Energy Usage</w:t>
        </w:r>
        <w:r>
          <w:rPr>
            <w:noProof/>
            <w:webHidden/>
          </w:rPr>
          <w:tab/>
        </w:r>
        <w:r>
          <w:rPr>
            <w:noProof/>
            <w:webHidden/>
          </w:rPr>
          <w:fldChar w:fldCharType="begin"/>
        </w:r>
        <w:r>
          <w:rPr>
            <w:noProof/>
            <w:webHidden/>
          </w:rPr>
          <w:instrText xml:space="preserve"> PAGEREF _Toc276994940 \h </w:instrText>
        </w:r>
        <w:r>
          <w:rPr>
            <w:noProof/>
            <w:webHidden/>
          </w:rPr>
        </w:r>
        <w:r>
          <w:rPr>
            <w:noProof/>
            <w:webHidden/>
          </w:rPr>
          <w:fldChar w:fldCharType="separate"/>
        </w:r>
        <w:r>
          <w:rPr>
            <w:noProof/>
            <w:webHidden/>
          </w:rPr>
          <w:t>195</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1" w:history="1">
        <w:r w:rsidRPr="00202A58">
          <w:rPr>
            <w:rStyle w:val="Hyperlink"/>
            <w:rFonts w:cs="Arial"/>
            <w:noProof/>
          </w:rPr>
          <w:t>Table 3</w:t>
        </w:r>
        <w:r w:rsidRPr="00202A58">
          <w:rPr>
            <w:rStyle w:val="Hyperlink"/>
            <w:rFonts w:cs="Arial"/>
            <w:noProof/>
          </w:rPr>
          <w:noBreakHyphen/>
          <w:t>52:  Non-Residential Insulation – Values and References</w:t>
        </w:r>
        <w:r>
          <w:rPr>
            <w:noProof/>
            <w:webHidden/>
          </w:rPr>
          <w:tab/>
        </w:r>
        <w:r>
          <w:rPr>
            <w:noProof/>
            <w:webHidden/>
          </w:rPr>
          <w:fldChar w:fldCharType="begin"/>
        </w:r>
        <w:r>
          <w:rPr>
            <w:noProof/>
            <w:webHidden/>
          </w:rPr>
          <w:instrText xml:space="preserve"> PAGEREF _Toc276994941 \h </w:instrText>
        </w:r>
        <w:r>
          <w:rPr>
            <w:noProof/>
            <w:webHidden/>
          </w:rPr>
        </w:r>
        <w:r>
          <w:rPr>
            <w:noProof/>
            <w:webHidden/>
          </w:rPr>
          <w:fldChar w:fldCharType="separate"/>
        </w:r>
        <w:r>
          <w:rPr>
            <w:noProof/>
            <w:webHidden/>
          </w:rPr>
          <w:t>197</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2" w:history="1">
        <w:r w:rsidRPr="00202A58">
          <w:rPr>
            <w:rStyle w:val="Hyperlink"/>
            <w:noProof/>
          </w:rPr>
          <w:t>Table 3</w:t>
        </w:r>
        <w:r w:rsidRPr="00202A58">
          <w:rPr>
            <w:rStyle w:val="Hyperlink"/>
            <w:noProof/>
          </w:rPr>
          <w:noBreakHyphen/>
          <w:t>53:  Ceiling R-Values by Building Type</w:t>
        </w:r>
        <w:r>
          <w:rPr>
            <w:noProof/>
            <w:webHidden/>
          </w:rPr>
          <w:tab/>
        </w:r>
        <w:r>
          <w:rPr>
            <w:noProof/>
            <w:webHidden/>
          </w:rPr>
          <w:fldChar w:fldCharType="begin"/>
        </w:r>
        <w:r>
          <w:rPr>
            <w:noProof/>
            <w:webHidden/>
          </w:rPr>
          <w:instrText xml:space="preserve"> PAGEREF _Toc276994942 \h </w:instrText>
        </w:r>
        <w:r>
          <w:rPr>
            <w:noProof/>
            <w:webHidden/>
          </w:rPr>
        </w:r>
        <w:r>
          <w:rPr>
            <w:noProof/>
            <w:webHidden/>
          </w:rPr>
          <w:fldChar w:fldCharType="separate"/>
        </w:r>
        <w:r>
          <w:rPr>
            <w:noProof/>
            <w:webHidden/>
          </w:rPr>
          <w:t>199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3" w:history="1">
        <w:r w:rsidRPr="00202A58">
          <w:rPr>
            <w:rStyle w:val="Hyperlink"/>
            <w:noProof/>
          </w:rPr>
          <w:t>Table 3</w:t>
        </w:r>
        <w:r w:rsidRPr="00202A58">
          <w:rPr>
            <w:rStyle w:val="Hyperlink"/>
            <w:noProof/>
          </w:rPr>
          <w:noBreakHyphen/>
          <w:t>54:  Wall R-Values by Building Type</w:t>
        </w:r>
        <w:r>
          <w:rPr>
            <w:noProof/>
            <w:webHidden/>
          </w:rPr>
          <w:tab/>
        </w:r>
        <w:r>
          <w:rPr>
            <w:noProof/>
            <w:webHidden/>
          </w:rPr>
          <w:fldChar w:fldCharType="begin"/>
        </w:r>
        <w:r>
          <w:rPr>
            <w:noProof/>
            <w:webHidden/>
          </w:rPr>
          <w:instrText xml:space="preserve"> PAGEREF _Toc276994943 \h </w:instrText>
        </w:r>
        <w:r>
          <w:rPr>
            <w:noProof/>
            <w:webHidden/>
          </w:rPr>
        </w:r>
        <w:r>
          <w:rPr>
            <w:noProof/>
            <w:webHidden/>
          </w:rPr>
          <w:fldChar w:fldCharType="separate"/>
        </w:r>
        <w:r>
          <w:rPr>
            <w:noProof/>
            <w:webHidden/>
          </w:rPr>
          <w:t>199</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4" w:history="1">
        <w:r w:rsidRPr="00202A58">
          <w:rPr>
            <w:rStyle w:val="Hyperlink"/>
            <w:noProof/>
          </w:rPr>
          <w:t>Table 3</w:t>
        </w:r>
        <w:r w:rsidRPr="00202A58">
          <w:rPr>
            <w:rStyle w:val="Hyperlink"/>
            <w:noProof/>
          </w:rPr>
          <w:noBreakHyphen/>
          <w:t>55: HVAC Baseline Efficiencies for Non-Residential Buildings</w:t>
        </w:r>
        <w:r>
          <w:rPr>
            <w:noProof/>
            <w:webHidden/>
          </w:rPr>
          <w:tab/>
        </w:r>
        <w:r>
          <w:rPr>
            <w:noProof/>
            <w:webHidden/>
          </w:rPr>
          <w:fldChar w:fldCharType="begin"/>
        </w:r>
        <w:r>
          <w:rPr>
            <w:noProof/>
            <w:webHidden/>
          </w:rPr>
          <w:instrText xml:space="preserve"> PAGEREF _Toc276994944 \h </w:instrText>
        </w:r>
        <w:r>
          <w:rPr>
            <w:noProof/>
            <w:webHidden/>
          </w:rPr>
        </w:r>
        <w:r>
          <w:rPr>
            <w:noProof/>
            <w:webHidden/>
          </w:rPr>
          <w:fldChar w:fldCharType="separate"/>
        </w:r>
        <w:r>
          <w:rPr>
            <w:noProof/>
            <w:webHidden/>
          </w:rPr>
          <w:t>200</w:t>
        </w:r>
        <w:r>
          <w:rPr>
            <w:noProof/>
            <w:webHidden/>
          </w:rPr>
          <w:fldChar w:fldCharType="end"/>
        </w:r>
      </w:hyperlink>
    </w:p>
    <w:p w:rsidR="00480C26" w:rsidRDefault="00480C26">
      <w:pPr>
        <w:pStyle w:val="TableofFigures"/>
        <w:tabs>
          <w:tab w:val="right" w:leader="dot" w:pos="8630"/>
        </w:tabs>
        <w:rPr>
          <w:rFonts w:asciiTheme="minorHAnsi" w:eastAsiaTheme="minorEastAsia" w:hAnsiTheme="minorHAnsi" w:cstheme="minorBidi"/>
          <w:noProof/>
          <w:sz w:val="22"/>
          <w:szCs w:val="22"/>
        </w:rPr>
      </w:pPr>
      <w:hyperlink w:anchor="_Toc276994945" w:history="1">
        <w:r w:rsidRPr="00202A58">
          <w:rPr>
            <w:rStyle w:val="Hyperlink"/>
            <w:noProof/>
          </w:rPr>
          <w:t>Table 3</w:t>
        </w:r>
        <w:r w:rsidRPr="00202A58">
          <w:rPr>
            <w:rStyle w:val="Hyperlink"/>
            <w:noProof/>
          </w:rPr>
          <w:noBreakHyphen/>
          <w:t>56: Cooling EFLH for Erie, Harrisburg, and Pittsburgh</w:t>
        </w:r>
        <w:r>
          <w:rPr>
            <w:noProof/>
            <w:webHidden/>
          </w:rPr>
          <w:tab/>
        </w:r>
        <w:r>
          <w:rPr>
            <w:noProof/>
            <w:webHidden/>
          </w:rPr>
          <w:fldChar w:fldCharType="begin"/>
        </w:r>
        <w:r>
          <w:rPr>
            <w:noProof/>
            <w:webHidden/>
          </w:rPr>
          <w:instrText xml:space="preserve"> PAGEREF _Toc276994945 \h </w:instrText>
        </w:r>
        <w:r>
          <w:rPr>
            <w:noProof/>
            <w:webHidden/>
          </w:rPr>
        </w:r>
        <w:r>
          <w:rPr>
            <w:noProof/>
            <w:webHidden/>
          </w:rPr>
          <w:fldChar w:fldCharType="separate"/>
        </w:r>
        <w:r>
          <w:rPr>
            <w:noProof/>
            <w:webHidden/>
          </w:rPr>
          <w:t>201</w:t>
        </w:r>
        <w:r>
          <w:rPr>
            <w:noProof/>
            <w:webHidden/>
          </w:rPr>
          <w:fldChar w:fldCharType="end"/>
        </w:r>
      </w:hyperlink>
    </w:p>
    <w:p w:rsidR="00DF5EF8" w:rsidRDefault="00F90950" w:rsidP="00DF5EF8">
      <w:r>
        <w:fldChar w:fldCharType="end"/>
      </w:r>
    </w:p>
    <w:p w:rsidR="00DF5EF8" w:rsidRPr="00DF5EF8" w:rsidRDefault="00DF5EF8" w:rsidP="00DF5EF8">
      <w:pPr>
        <w:sectPr w:rsidR="00DF5EF8" w:rsidRPr="00DF5EF8" w:rsidSect="004762A3">
          <w:headerReference w:type="default" r:id="rId10"/>
          <w:footerReference w:type="default" r:id="rId11"/>
          <w:type w:val="oddPage"/>
          <w:pgSz w:w="12240" w:h="15840"/>
          <w:pgMar w:top="1440" w:right="1800" w:bottom="1440" w:left="1800" w:header="720" w:footer="576" w:gutter="0"/>
          <w:pgNumType w:fmt="lowerRoman" w:start="1"/>
          <w:cols w:space="720"/>
          <w:docGrid w:linePitch="272"/>
        </w:sectPr>
      </w:pPr>
    </w:p>
    <w:p w:rsidR="00A22E85" w:rsidRDefault="00A22E85" w:rsidP="00751C57">
      <w:pPr>
        <w:pStyle w:val="Heading1"/>
      </w:pPr>
      <w:bookmarkStart w:id="0" w:name="_Toc276994946"/>
      <w:r>
        <w:lastRenderedPageBreak/>
        <w:t>I</w:t>
      </w:r>
      <w:r w:rsidR="004D25CF">
        <w:t>nt</w:t>
      </w:r>
      <w:r w:rsidR="00EF27A5">
        <w:t>r</w:t>
      </w:r>
      <w:r w:rsidR="004D25CF">
        <w:t>oduction</w:t>
      </w:r>
      <w:r>
        <w:rPr>
          <w:rStyle w:val="FootnoteReference"/>
          <w:rFonts w:cs="Arial"/>
        </w:rPr>
        <w:footnoteReference w:id="1"/>
      </w:r>
      <w:bookmarkEnd w:id="0"/>
    </w:p>
    <w:p w:rsidR="00A22E85" w:rsidRDefault="00A22E85" w:rsidP="005D7F62">
      <w:r>
        <w:t xml:space="preserve">The Technical Reference Manual (TRM) was developed to measure the resource savings from standard energy efficiency measures.  The savings’ algorithms use measured and customer data as input values in industry-accepted algorithms.  The data and input values for the algorithms come from </w:t>
      </w:r>
      <w:r w:rsidRPr="003D4A40">
        <w:rPr>
          <w:highlight w:val="lightGray"/>
        </w:rPr>
        <w:t>A</w:t>
      </w:r>
      <w:r w:rsidR="00665F36">
        <w:rPr>
          <w:highlight w:val="lightGray"/>
        </w:rPr>
        <w:t xml:space="preserve">lternative </w:t>
      </w:r>
      <w:r w:rsidRPr="003D4A40">
        <w:rPr>
          <w:highlight w:val="lightGray"/>
        </w:rPr>
        <w:t>E</w:t>
      </w:r>
      <w:r w:rsidR="00665F36">
        <w:rPr>
          <w:highlight w:val="lightGray"/>
        </w:rPr>
        <w:t xml:space="preserve">nergy </w:t>
      </w:r>
      <w:r w:rsidRPr="003D4A40">
        <w:rPr>
          <w:highlight w:val="lightGray"/>
        </w:rPr>
        <w:t>P</w:t>
      </w:r>
      <w:r w:rsidR="00665F36">
        <w:rPr>
          <w:highlight w:val="lightGray"/>
        </w:rPr>
        <w:t xml:space="preserve">ortfolio </w:t>
      </w:r>
      <w:r w:rsidRPr="003D4A40">
        <w:rPr>
          <w:highlight w:val="lightGray"/>
        </w:rPr>
        <w:t>S</w:t>
      </w:r>
      <w:r w:rsidR="00665F36">
        <w:rPr>
          <w:highlight w:val="lightGray"/>
        </w:rPr>
        <w:t>tandards (AEPS)</w:t>
      </w:r>
      <w:r w:rsidRPr="003D4A40">
        <w:rPr>
          <w:highlight w:val="lightGray"/>
        </w:rPr>
        <w:t xml:space="preserve"> application forms</w:t>
      </w:r>
      <w:r w:rsidR="00F36A9A">
        <w:t>, EDC program application forms</w:t>
      </w:r>
      <w:r>
        <w:t xml:space="preserve">, </w:t>
      </w:r>
      <w:r w:rsidR="00F36A9A">
        <w:t xml:space="preserve">industry accepted </w:t>
      </w:r>
      <w:r>
        <w:t>standard values</w:t>
      </w:r>
      <w:r w:rsidR="00F36A9A">
        <w:t xml:space="preserve"> (e.g. </w:t>
      </w:r>
      <w:r w:rsidR="00325EF4">
        <w:t>ENERGY STAR</w:t>
      </w:r>
      <w:r>
        <w:t xml:space="preserve"> standards</w:t>
      </w:r>
      <w:r w:rsidR="00F36A9A">
        <w:t>)</w:t>
      </w:r>
      <w:r>
        <w:t>, or data gathered by Electric Distribution Companies (EDCs).  The standard input values are based on the best available measured or industry data.</w:t>
      </w:r>
    </w:p>
    <w:p w:rsidR="00A22E85" w:rsidRDefault="00A22E85" w:rsidP="005D7F62">
      <w:r>
        <w:t>Some electric input values were derived from a review of literature from various industry organizations, equipment manufacturers, and suppliers.  These input values are updated to reflect changes in code, federal standards and recent program evaluations.</w:t>
      </w:r>
    </w:p>
    <w:p w:rsidR="00A22E85" w:rsidRPr="004A7A9B" w:rsidRDefault="00A22E85" w:rsidP="00C33AAB">
      <w:pPr>
        <w:pStyle w:val="Heading2"/>
      </w:pPr>
      <w:bookmarkStart w:id="1" w:name="_Toc276994947"/>
      <w:r w:rsidRPr="004A7A9B">
        <w:t>Purpose</w:t>
      </w:r>
      <w:bookmarkEnd w:id="1"/>
    </w:p>
    <w:p w:rsidR="00A22E85" w:rsidRDefault="00A22E85" w:rsidP="005D7F62">
      <w:r>
        <w:rPr>
          <w:szCs w:val="24"/>
        </w:rPr>
        <w:t>T</w:t>
      </w:r>
      <w:r>
        <w:t xml:space="preserve">he TRM was developed for the purpose of estimating annual </w:t>
      </w:r>
      <w:r w:rsidR="006A4344">
        <w:t xml:space="preserve">electric </w:t>
      </w:r>
      <w:r>
        <w:t>energy savings</w:t>
      </w:r>
      <w:r w:rsidR="00C40712">
        <w:t xml:space="preserve"> and </w:t>
      </w:r>
      <w:r w:rsidR="006A4344">
        <w:t xml:space="preserve">coincident </w:t>
      </w:r>
      <w:r w:rsidR="00C40712">
        <w:t>peak demand reductions</w:t>
      </w:r>
      <w:r>
        <w:t xml:space="preserve"> for a selection of energy efficient technologies and measures.  </w:t>
      </w:r>
      <w:r w:rsidRPr="003D4A40">
        <w:rPr>
          <w:highlight w:val="lightGray"/>
        </w:rPr>
        <w:t>The TRM provides guidance to the</w:t>
      </w:r>
      <w:r w:rsidRPr="00483F70">
        <w:t xml:space="preserve"> </w:t>
      </w:r>
      <w:r w:rsidRPr="003D4A40">
        <w:rPr>
          <w:highlight w:val="lightGray"/>
        </w:rPr>
        <w:t>Administrator responsible for awarding Alternative Energy Credits (AECs)</w:t>
      </w:r>
      <w:r w:rsidRPr="00483F70">
        <w:t xml:space="preserve">. </w:t>
      </w:r>
      <w:r>
        <w:t xml:space="preserve">The revised TRM serves a dual purpose of being used to determine compliance with the </w:t>
      </w:r>
      <w:r w:rsidRPr="003F46A5">
        <w:t>AEPS</w:t>
      </w:r>
      <w:r>
        <w:rPr>
          <w:rFonts w:ascii="Arial Black" w:hAnsi="Arial Black"/>
        </w:rPr>
        <w:t xml:space="preserve"> </w:t>
      </w:r>
      <w:r>
        <w:t>Act, 73 P.S. §§ 1648.1-1648.8, and the energy efficiency and conservation requirements of Act 129 of 2008, 66 Pa.C.S. § 2806.1.  The TRM will continue to be updated on an annual basis to reflect the addition of technologies and measures as needed to remain relevant and useful.</w:t>
      </w:r>
    </w:p>
    <w:p w:rsidR="00A22E85" w:rsidRDefault="00A22E85" w:rsidP="005D7F62">
      <w:r>
        <w:t xml:space="preserve">Resource savings to be measured include electric energy (kWh) and </w:t>
      </w:r>
      <w:r w:rsidR="006A4344">
        <w:t xml:space="preserve">electric </w:t>
      </w:r>
      <w:r>
        <w:t xml:space="preserve">capacity (kW) savings.  The algorithms in this document focus on the determination of the per unit savings for the energy efficiency and demand response measures.  </w:t>
      </w:r>
      <w:r w:rsidR="00F36A9A">
        <w:t>Th</w:t>
      </w:r>
      <w:r w:rsidR="00C40712">
        <w:t xml:space="preserve">e algorithms and methodologies set forth in this document must be used to determine </w:t>
      </w:r>
      <w:r w:rsidR="00306A98">
        <w:t xml:space="preserve">EDC Reported Gross Savings and </w:t>
      </w:r>
      <w:r w:rsidR="00B12E0B">
        <w:t>Evaluation Measurement and Verification (</w:t>
      </w:r>
      <w:r w:rsidR="00306A98">
        <w:t>EM&amp;V</w:t>
      </w:r>
      <w:r w:rsidR="00B12E0B">
        <w:t>)</w:t>
      </w:r>
      <w:r w:rsidR="00306A98">
        <w:t xml:space="preserve"> Verified Savings.</w:t>
      </w:r>
    </w:p>
    <w:p w:rsidR="00A22E85" w:rsidRDefault="00A22E85" w:rsidP="00C33AAB">
      <w:pPr>
        <w:pStyle w:val="Heading2"/>
        <w:rPr>
          <w:szCs w:val="24"/>
        </w:rPr>
      </w:pPr>
      <w:bookmarkStart w:id="2" w:name="_Toc276994948"/>
      <w:r>
        <w:t>Definitions</w:t>
      </w:r>
      <w:bookmarkEnd w:id="2"/>
    </w:p>
    <w:p w:rsidR="00A22E85" w:rsidRPr="00100BD3" w:rsidRDefault="00A22E85" w:rsidP="005D7F62">
      <w:pPr>
        <w:rPr>
          <w:szCs w:val="24"/>
          <w:highlight w:val="lightGray"/>
        </w:rPr>
      </w:pPr>
      <w:r>
        <w:rPr>
          <w:szCs w:val="24"/>
        </w:rPr>
        <w:t xml:space="preserve">The TRM is designed for use with both the AEPS Act and Act 129; however, it contains words and terms that apply only to the AEPS or only to Act 129.  </w:t>
      </w:r>
      <w:r w:rsidRPr="003D4A40">
        <w:rPr>
          <w:szCs w:val="24"/>
          <w:highlight w:val="lightGray"/>
        </w:rPr>
        <w:t>The following definitions are provided to identify words and terms that are specific for implementation of the AEPS:</w:t>
      </w:r>
    </w:p>
    <w:p w:rsidR="00A22E85" w:rsidRDefault="00A22E85" w:rsidP="00457161">
      <w:pPr>
        <w:numPr>
          <w:ilvl w:val="0"/>
          <w:numId w:val="14"/>
        </w:numPr>
        <w:rPr>
          <w:szCs w:val="24"/>
        </w:rPr>
      </w:pPr>
      <w:r w:rsidRPr="003D4A40">
        <w:rPr>
          <w:szCs w:val="24"/>
          <w:highlight w:val="lightGray"/>
          <w:u w:val="single"/>
        </w:rPr>
        <w:t>Administrator/Program Administrator</w:t>
      </w:r>
      <w:r w:rsidR="006D1CA8">
        <w:rPr>
          <w:szCs w:val="24"/>
          <w:highlight w:val="lightGray"/>
          <w:u w:val="single"/>
        </w:rPr>
        <w:t xml:space="preserve"> (PA)</w:t>
      </w:r>
      <w:r w:rsidRPr="003D4A40">
        <w:rPr>
          <w:szCs w:val="24"/>
          <w:highlight w:val="lightGray"/>
        </w:rPr>
        <w:t xml:space="preserve"> – </w:t>
      </w:r>
      <w:r w:rsidRPr="003D4A40">
        <w:rPr>
          <w:highlight w:val="lightGray"/>
        </w:rPr>
        <w:t>The Credit Administrator of the AEPS program that receives and processes, and approves AEPS Credit applications.</w:t>
      </w:r>
      <w:r>
        <w:t xml:space="preserve"> </w:t>
      </w:r>
    </w:p>
    <w:p w:rsidR="00A22E85" w:rsidRDefault="00A22E85" w:rsidP="00457161">
      <w:pPr>
        <w:numPr>
          <w:ilvl w:val="0"/>
          <w:numId w:val="14"/>
        </w:numPr>
        <w:rPr>
          <w:szCs w:val="24"/>
          <w:highlight w:val="lightGray"/>
        </w:rPr>
      </w:pPr>
      <w:r w:rsidRPr="003D4A40">
        <w:rPr>
          <w:szCs w:val="24"/>
          <w:highlight w:val="lightGray"/>
          <w:u w:val="single"/>
        </w:rPr>
        <w:t>AEPS application forms</w:t>
      </w:r>
      <w:r w:rsidRPr="003D4A40">
        <w:rPr>
          <w:szCs w:val="24"/>
          <w:highlight w:val="lightGray"/>
        </w:rPr>
        <w:t xml:space="preserve"> – application forms submitted to qualify and register alternative energy facilities for alternative energy credits. </w:t>
      </w:r>
    </w:p>
    <w:p w:rsidR="00A22E85" w:rsidRDefault="00A22E85" w:rsidP="00457161">
      <w:pPr>
        <w:numPr>
          <w:ilvl w:val="0"/>
          <w:numId w:val="14"/>
        </w:numPr>
        <w:rPr>
          <w:szCs w:val="24"/>
          <w:highlight w:val="lightGray"/>
        </w:rPr>
      </w:pPr>
      <w:r w:rsidRPr="003D4A40">
        <w:rPr>
          <w:szCs w:val="24"/>
          <w:highlight w:val="lightGray"/>
          <w:u w:val="single"/>
        </w:rPr>
        <w:t xml:space="preserve">Application worksheets </w:t>
      </w:r>
      <w:r w:rsidRPr="003D4A40">
        <w:rPr>
          <w:szCs w:val="24"/>
          <w:highlight w:val="lightGray"/>
        </w:rPr>
        <w:t>– part of the AEPS application forms.</w:t>
      </w:r>
    </w:p>
    <w:p w:rsidR="00A22E85" w:rsidRDefault="00A22E85" w:rsidP="00457161">
      <w:pPr>
        <w:numPr>
          <w:ilvl w:val="0"/>
          <w:numId w:val="14"/>
        </w:numPr>
        <w:rPr>
          <w:szCs w:val="24"/>
          <w:highlight w:val="lightGray"/>
        </w:rPr>
      </w:pPr>
      <w:r w:rsidRPr="003D4A40">
        <w:rPr>
          <w:szCs w:val="24"/>
          <w:highlight w:val="lightGray"/>
          <w:u w:val="single"/>
        </w:rPr>
        <w:t>Alternative Energy Credits (AECs)</w:t>
      </w:r>
      <w:r w:rsidRPr="003D4A40">
        <w:rPr>
          <w:szCs w:val="24"/>
          <w:highlight w:val="lightGray"/>
        </w:rPr>
        <w:t xml:space="preserve"> – </w:t>
      </w:r>
      <w:r w:rsidRPr="003D4A40">
        <w:rPr>
          <w:highlight w:val="lightGray"/>
        </w:rPr>
        <w:t>A tradable instrument used to establish, verify, and measure compliance with the AEPS.  One</w:t>
      </w:r>
      <w:r w:rsidRPr="003D4A40">
        <w:rPr>
          <w:szCs w:val="24"/>
          <w:highlight w:val="lightGray"/>
        </w:rPr>
        <w:t xml:space="preserve"> credit is earned for each 1000kWh of electricity </w:t>
      </w:r>
      <w:r w:rsidRPr="003D4A40">
        <w:rPr>
          <w:szCs w:val="24"/>
          <w:highlight w:val="lightGray"/>
        </w:rPr>
        <w:lastRenderedPageBreak/>
        <w:t>generated (or saved from energy efficiency or conservation measures) at a qualified alternative energy facility.</w:t>
      </w:r>
    </w:p>
    <w:p w:rsidR="006A2E12" w:rsidRDefault="0038789E" w:rsidP="006A2E12">
      <w:pPr>
        <w:pStyle w:val="ListParagraph"/>
        <w:numPr>
          <w:ilvl w:val="0"/>
          <w:numId w:val="14"/>
        </w:numPr>
      </w:pPr>
      <w:r w:rsidRPr="0038789E">
        <w:rPr>
          <w:u w:val="single"/>
        </w:rPr>
        <w:t>EDC Estimated Savings</w:t>
      </w:r>
      <w:r w:rsidRPr="0038789E">
        <w:t xml:space="preserve"> –</w:t>
      </w:r>
      <w:r w:rsidR="006A2E12">
        <w:t xml:space="preserve"> EDC estimated savings for projects and programs of projects which are enrolled in a program, but not yet completed and/or M</w:t>
      </w:r>
      <w:r w:rsidR="0040294D">
        <w:t xml:space="preserve">easured and </w:t>
      </w:r>
      <w:r w:rsidR="006A2E12">
        <w:t>V</w:t>
      </w:r>
      <w:r w:rsidR="0040294D">
        <w:t>erified (M&amp;Ved)</w:t>
      </w:r>
      <w:r w:rsidR="006A2E12">
        <w:t xml:space="preserve">.  The savings estimates may or may not follow a TRM or CMP method. The savings calculations/estimates may or may not follow algorithms prescribed by the TRM or </w:t>
      </w:r>
      <w:r w:rsidR="00B12E0B">
        <w:t>Custom Measure Protocols (</w:t>
      </w:r>
      <w:r w:rsidR="006A2E12">
        <w:t>CMP</w:t>
      </w:r>
      <w:r w:rsidR="00B12E0B">
        <w:t>)</w:t>
      </w:r>
      <w:r w:rsidR="006A2E12">
        <w:t xml:space="preserve"> and are based on non-verified, estimated or stipulated values.  </w:t>
      </w:r>
    </w:p>
    <w:p w:rsidR="006A2E12" w:rsidRDefault="0038789E" w:rsidP="006A2E12">
      <w:pPr>
        <w:pStyle w:val="ListParagraph"/>
        <w:numPr>
          <w:ilvl w:val="0"/>
          <w:numId w:val="14"/>
        </w:numPr>
      </w:pPr>
      <w:r w:rsidRPr="0038789E">
        <w:rPr>
          <w:u w:val="single"/>
        </w:rPr>
        <w:t xml:space="preserve">EDC Reported </w:t>
      </w:r>
      <w:r w:rsidR="00C40712">
        <w:rPr>
          <w:u w:val="single"/>
        </w:rPr>
        <w:t xml:space="preserve">Gross </w:t>
      </w:r>
      <w:r w:rsidRPr="0038789E">
        <w:rPr>
          <w:u w:val="single"/>
        </w:rPr>
        <w:t>Savings</w:t>
      </w:r>
      <w:r w:rsidR="006A2E12" w:rsidRPr="006A2E12">
        <w:t xml:space="preserve"> –</w:t>
      </w:r>
      <w:r w:rsidR="006A2E12">
        <w:t> </w:t>
      </w:r>
      <w:r w:rsidR="00C40712">
        <w:t xml:space="preserve">Also known as </w:t>
      </w:r>
      <w:r w:rsidR="00306A98">
        <w:t>“</w:t>
      </w:r>
      <w:r w:rsidR="00C40712">
        <w:t>EDC Claimed Savings</w:t>
      </w:r>
      <w:r w:rsidR="00306A98">
        <w:t>”</w:t>
      </w:r>
      <w:r w:rsidR="00C40712">
        <w:t xml:space="preserve">. </w:t>
      </w:r>
      <w:r w:rsidR="006A2E12">
        <w:t>EDC estimated savings for projects and programs of projects which are completed and/or M</w:t>
      </w:r>
      <w:r w:rsidR="0040294D">
        <w:t>easured and Verified (M&amp;Ved)</w:t>
      </w:r>
      <w:r w:rsidR="006A2E12">
        <w:t xml:space="preserve">.  The estimates follow a TRM or CMP method.  The savings calculations/estimates follow algorithms prescribed by the TRM or CMP and are based non-verified, estimated, stipulated, EDC gathered or measured values of key variables. </w:t>
      </w:r>
    </w:p>
    <w:p w:rsidR="006A2E12" w:rsidRDefault="0038789E" w:rsidP="006A2E12">
      <w:pPr>
        <w:pStyle w:val="ListParagraph"/>
        <w:numPr>
          <w:ilvl w:val="0"/>
          <w:numId w:val="14"/>
        </w:numPr>
      </w:pPr>
      <w:r w:rsidRPr="0038789E">
        <w:rPr>
          <w:u w:val="single"/>
        </w:rPr>
        <w:t>EM&amp;V Verified Savings</w:t>
      </w:r>
      <w:r w:rsidR="006A2E12" w:rsidRPr="006A2E12">
        <w:t xml:space="preserve"> –</w:t>
      </w:r>
      <w:r w:rsidR="006A2E12">
        <w:t xml:space="preserve"> Evaluator estimated savings for projects and programs of projects which are completed and for which the impact evaluation and EM&amp;V activities are completed.  The estimates follow a TRM or CMP method.  The savings calculations/estimates follow algorithms prescribed by the TRM or CMP and are based on verified values of stipulated variables, EDC or evaluator gathered data, or measured key variables.</w:t>
      </w:r>
    </w:p>
    <w:p w:rsidR="00B12E0B" w:rsidRDefault="00B12E0B" w:rsidP="00B12E0B">
      <w:pPr>
        <w:pStyle w:val="ListParagraph"/>
        <w:numPr>
          <w:ilvl w:val="0"/>
          <w:numId w:val="14"/>
        </w:numPr>
      </w:pPr>
      <w:r w:rsidRPr="0038789E">
        <w:rPr>
          <w:u w:val="single"/>
        </w:rPr>
        <w:t>Natural Equipment Replacement Measure</w:t>
      </w:r>
      <w:r w:rsidRPr="006A2E12">
        <w:t xml:space="preserve"> –</w:t>
      </w:r>
      <w:r>
        <w:t xml:space="preserve"> The replacement of equipment that has failed or is at the end of its service life with a model that is more efficient than required by the codes and standards in effect at the time of replacement, or is more efficient than standard practice if there are no applicable codes or standards.  The baseline used for calculating energy savings for natural equipment replacement measures is the applicable code, standard or standard practice.  The incremental cost for natural equipment replacement measures is the difference between the cost of baseline and more efficient equipment.  Examples of projects which fit in this category include replacement due to existing equipment failure, as well as replacement of equipment which may still be in functional condition, but which is operationally obsolete due to industry advances and is no longer cost effective to keep.</w:t>
      </w:r>
    </w:p>
    <w:p w:rsidR="006A2E12" w:rsidRDefault="0038789E" w:rsidP="006A2E12">
      <w:pPr>
        <w:pStyle w:val="ListParagraph"/>
        <w:numPr>
          <w:ilvl w:val="0"/>
          <w:numId w:val="14"/>
        </w:numPr>
      </w:pPr>
      <w:r w:rsidRPr="0038789E">
        <w:rPr>
          <w:u w:val="single"/>
        </w:rPr>
        <w:t>New Construction Measure</w:t>
      </w:r>
      <w:r w:rsidR="006A2E12" w:rsidRPr="006A2E12">
        <w:t xml:space="preserve"> –</w:t>
      </w:r>
      <w:r w:rsidR="006A2E12">
        <w:t xml:space="preserve"> The substitution of efficient equipment for standard baseline equipment which the customer does not yet own.  The baseline used for calculating energy savings is the construction of a new building or installation of new equipment that complies with applicable code, standard and standard practice in place at the time of construction/installation.  The incremental cost for a new construction measure is the difference between the cost of the baseline and more efficient equipment.  Examples of projects which fit in this category include installation of a new production line, construction of a new building, or an addition to an existing facility.</w:t>
      </w:r>
    </w:p>
    <w:p w:rsidR="00B12E0B" w:rsidRDefault="00B12E0B" w:rsidP="00B12E0B">
      <w:pPr>
        <w:pStyle w:val="ListParagraph"/>
        <w:numPr>
          <w:ilvl w:val="0"/>
          <w:numId w:val="14"/>
        </w:numPr>
      </w:pPr>
      <w:r w:rsidRPr="0038789E">
        <w:rPr>
          <w:u w:val="single"/>
        </w:rPr>
        <w:t>Realization Rate</w:t>
      </w:r>
      <w:r w:rsidRPr="006A2E12">
        <w:t xml:space="preserve"> –</w:t>
      </w:r>
      <w:r>
        <w:t xml:space="preserve"> The ratio of “EM&amp;V Verified Savings” to “EDC Reported Gross Savings”.</w:t>
      </w:r>
    </w:p>
    <w:p w:rsidR="006A2E12" w:rsidRDefault="0038789E" w:rsidP="006A2E12">
      <w:pPr>
        <w:pStyle w:val="ListParagraph"/>
        <w:numPr>
          <w:ilvl w:val="0"/>
          <w:numId w:val="14"/>
        </w:numPr>
      </w:pPr>
      <w:r w:rsidRPr="0038789E">
        <w:rPr>
          <w:u w:val="single"/>
        </w:rPr>
        <w:t>Retrofit Measure (Early Replacement Measure)</w:t>
      </w:r>
      <w:r w:rsidR="006A2E12" w:rsidRPr="006A2E12">
        <w:t xml:space="preserve"> –</w:t>
      </w:r>
      <w:r w:rsidR="006A2E12">
        <w:t xml:space="preserve">  The replacement of existing equipment, which is functioning as intended and is not operationally obsolete, with a more efficient model primarily for purposes of increased efficiency.   Retrofit measures have a dual baseline: for the estimated remaining useful life of the existing equipment the baseline is the existing equipment; afterwards the baseline is the applicable code, standard and standard practice expected to be in place at the time the unit would have been naturally replaced.  If there are </w:t>
      </w:r>
      <w:r w:rsidR="006A2E12">
        <w:lastRenderedPageBreak/>
        <w:t xml:space="preserve">no known or expected changes to the baseline standards, the standard in effect at the time of retrofit is to be used.  The incremental cost is the full cost of equipment replacement.  In practice in order to avoid the uncertainty surrounding the determination of “remaining useful life” early replacement measure savings and costs sometimes follow natural equipment replacement baseline and incremental cost definitions.  Examples of projects which fit in this category include upgrade of an existing production line to gain efficiency, upgrade of an existing, but functional lighting or HVAC system that is not part of a renovation/remodeling project, replacement of an operational chiller, or installation of a supplemental measure such as adding a </w:t>
      </w:r>
      <w:r w:rsidR="0040294D">
        <w:t>Variable Frequency Drive (</w:t>
      </w:r>
      <w:r w:rsidR="006A2E12">
        <w:t>VFD</w:t>
      </w:r>
      <w:r w:rsidR="0040294D">
        <w:t>)</w:t>
      </w:r>
      <w:r w:rsidR="006A2E12">
        <w:t xml:space="preserve"> to an existing constant speed motor.</w:t>
      </w:r>
    </w:p>
    <w:p w:rsidR="00B12E0B" w:rsidRDefault="00B12E0B" w:rsidP="00B12E0B">
      <w:pPr>
        <w:pStyle w:val="ListParagraph"/>
        <w:numPr>
          <w:ilvl w:val="0"/>
          <w:numId w:val="14"/>
        </w:numPr>
      </w:pPr>
      <w:r w:rsidRPr="0038789E">
        <w:rPr>
          <w:u w:val="single"/>
        </w:rPr>
        <w:t>Substantial Renovation Measure</w:t>
      </w:r>
      <w:r w:rsidRPr="006A2E12">
        <w:t xml:space="preserve"> –</w:t>
      </w:r>
      <w:r>
        <w:t xml:space="preserve"> The substitution of efficient equipment for standard baseline equipment during the course of a major renovation project which removes existing, but operationally functional equipment.  The baseline used for calculating energy savings is the installation of new equipment that complies with applicable code, standard and standard practice in place at the time of the substantial renovation.  The incremental cost for a substantial renovation measure is the difference between the cost of the baseline and more efficient equipment.  Examples include renovation of a plant which replaces an existing production line with a production line for a different product, substantial renovation of an existing building interior, replacement of an existing standard HVAC system with a ground source heat pump system.</w:t>
      </w:r>
    </w:p>
    <w:p w:rsidR="00A22E85" w:rsidRDefault="00A22E85" w:rsidP="005D7F62">
      <w:pPr>
        <w:rPr>
          <w:szCs w:val="24"/>
        </w:rPr>
      </w:pPr>
      <w:r>
        <w:rPr>
          <w:szCs w:val="24"/>
        </w:rPr>
        <w:t>For the Act 129 program, EDCs may, as an alternative to using the energy savings’ values for standard measures contained in the TRM, submit documentation of alternative measurement methods to support different energy savings’ values.  The alternative measurement methods are subject to review and approval by the Commission to ensure their accuracy.</w:t>
      </w:r>
    </w:p>
    <w:p w:rsidR="00A22E85" w:rsidRDefault="00A22E85" w:rsidP="00C33AAB">
      <w:pPr>
        <w:pStyle w:val="Heading2"/>
      </w:pPr>
      <w:bookmarkStart w:id="3" w:name="_Toc276994949"/>
      <w:r>
        <w:t>General Framework</w:t>
      </w:r>
      <w:bookmarkEnd w:id="3"/>
    </w:p>
    <w:p w:rsidR="00A22E85" w:rsidRDefault="00A22E85" w:rsidP="005D7F62">
      <w:r>
        <w:t xml:space="preserve">In general, energy and demand savings will be </w:t>
      </w:r>
      <w:r w:rsidR="00634D7D">
        <w:t xml:space="preserve">estimated </w:t>
      </w:r>
      <w:r>
        <w:t xml:space="preserve">using measured and customer data as input values in algorithms in the TRM, </w:t>
      </w:r>
      <w:r w:rsidRPr="003D4A40">
        <w:rPr>
          <w:highlight w:val="lightGray"/>
        </w:rPr>
        <w:t>and information from the</w:t>
      </w:r>
      <w:r>
        <w:t xml:space="preserve"> </w:t>
      </w:r>
      <w:r w:rsidRPr="003D4A40">
        <w:rPr>
          <w:highlight w:val="lightGray"/>
        </w:rPr>
        <w:t>AEPS application forms</w:t>
      </w:r>
      <w:r>
        <w:t xml:space="preserve">, </w:t>
      </w:r>
      <w:r w:rsidRPr="003D4A40">
        <w:rPr>
          <w:highlight w:val="lightGray"/>
        </w:rPr>
        <w:t>worksheets and field tools.</w:t>
      </w:r>
    </w:p>
    <w:p w:rsidR="00A22E85" w:rsidRDefault="00A22E85" w:rsidP="005D7F62">
      <w:pPr>
        <w:keepNext/>
        <w:numPr>
          <w:ilvl w:val="12"/>
          <w:numId w:val="0"/>
        </w:numPr>
      </w:pPr>
      <w:r>
        <w:t>Three systems will work together to ensure accurate data on a given measure:</w:t>
      </w:r>
    </w:p>
    <w:p w:rsidR="00A22E85" w:rsidRPr="004D03A2" w:rsidRDefault="00A22E85" w:rsidP="00457161">
      <w:pPr>
        <w:numPr>
          <w:ilvl w:val="0"/>
          <w:numId w:val="1"/>
        </w:numPr>
        <w:rPr>
          <w:highlight w:val="lightGray"/>
        </w:rPr>
      </w:pPr>
      <w:r w:rsidRPr="003D4A40">
        <w:rPr>
          <w:highlight w:val="lightGray"/>
        </w:rPr>
        <w:t>The application form that the customer or customer’s agent submits with basic information.</w:t>
      </w:r>
    </w:p>
    <w:p w:rsidR="00A22E85" w:rsidRPr="004D03A2" w:rsidRDefault="00A22E85" w:rsidP="00457161">
      <w:pPr>
        <w:numPr>
          <w:ilvl w:val="0"/>
          <w:numId w:val="1"/>
        </w:numPr>
        <w:rPr>
          <w:highlight w:val="lightGray"/>
        </w:rPr>
      </w:pPr>
      <w:r w:rsidRPr="003D4A40">
        <w:rPr>
          <w:highlight w:val="lightGray"/>
        </w:rPr>
        <w:t>Application worksheets and field tools with more detailed</w:t>
      </w:r>
      <w:r>
        <w:rPr>
          <w:highlight w:val="lightGray"/>
        </w:rPr>
        <w:t>,</w:t>
      </w:r>
      <w:r w:rsidRPr="003D4A40">
        <w:rPr>
          <w:highlight w:val="lightGray"/>
        </w:rPr>
        <w:t xml:space="preserve"> site-specific data, input values and calculations.</w:t>
      </w:r>
    </w:p>
    <w:p w:rsidR="00A22E85" w:rsidRDefault="00A22E85" w:rsidP="00457161">
      <w:pPr>
        <w:numPr>
          <w:ilvl w:val="0"/>
          <w:numId w:val="1"/>
        </w:numPr>
      </w:pPr>
      <w:r>
        <w:t>Algorithms that rely on standard or site-specific input values based on measured data.  Parts or all of the algorithms may ultimately be implemented within the tracking system, application forms and worksheets and field tools.</w:t>
      </w:r>
    </w:p>
    <w:p w:rsidR="00A22E85" w:rsidRDefault="00A22E85" w:rsidP="00C33AAB">
      <w:pPr>
        <w:pStyle w:val="Heading2"/>
      </w:pPr>
      <w:bookmarkStart w:id="4" w:name="_Toc276994950"/>
      <w:r>
        <w:t>Algorithms</w:t>
      </w:r>
      <w:bookmarkEnd w:id="4"/>
    </w:p>
    <w:p w:rsidR="00A22E85" w:rsidRDefault="00A22E85" w:rsidP="005D7F62">
      <w:r>
        <w:t xml:space="preserve">The algorithms that have been developed to calculate the energy and or demand savings are </w:t>
      </w:r>
      <w:r w:rsidR="00634D7D">
        <w:t xml:space="preserve">typically </w:t>
      </w:r>
      <w:r>
        <w:t xml:space="preserve">driven by a change in efficiency level </w:t>
      </w:r>
      <w:r w:rsidR="006A4344">
        <w:t xml:space="preserve">between </w:t>
      </w:r>
      <w:r>
        <w:t xml:space="preserve">the </w:t>
      </w:r>
      <w:r w:rsidR="006A4344">
        <w:t xml:space="preserve">energy efficient </w:t>
      </w:r>
      <w:r>
        <w:t xml:space="preserve">measure </w:t>
      </w:r>
      <w:r w:rsidR="006A4344">
        <w:t>and the</w:t>
      </w:r>
      <w:r>
        <w:t xml:space="preserve"> baseline level of efficiency.  The following are the basic algorithms.</w:t>
      </w:r>
    </w:p>
    <w:p w:rsidR="00A22E85" w:rsidRDefault="00181A87" w:rsidP="00181A87">
      <w:pPr>
        <w:pStyle w:val="Equation"/>
        <w:ind w:left="1440" w:hanging="1440"/>
      </w:pPr>
      <w:r>
        <w:rPr>
          <w:szCs w:val="24"/>
        </w:rPr>
        <w:lastRenderedPageBreak/>
        <w:sym w:font="Symbol" w:char="F044"/>
      </w:r>
      <w:r>
        <w:t xml:space="preserve">kW </w:t>
      </w:r>
      <w:r>
        <w:tab/>
      </w:r>
      <w:r>
        <w:tab/>
      </w:r>
      <w:r w:rsidR="00A22E85">
        <w:t>= kW</w:t>
      </w:r>
      <w:r w:rsidR="00A22E85">
        <w:rPr>
          <w:sz w:val="16"/>
        </w:rPr>
        <w:t>base</w:t>
      </w:r>
      <w:r w:rsidR="00A22E85">
        <w:t xml:space="preserve"> - kW</w:t>
      </w:r>
      <w:r w:rsidR="00A22E85">
        <w:rPr>
          <w:sz w:val="16"/>
        </w:rPr>
        <w:t>ee</w:t>
      </w:r>
      <w:r>
        <w:rPr>
          <w:sz w:val="16"/>
        </w:rPr>
        <w:tab/>
      </w:r>
      <w:r>
        <w:t>= Demand Savings</w:t>
      </w:r>
    </w:p>
    <w:p w:rsidR="00634D7D" w:rsidRDefault="00181A87" w:rsidP="00181A87">
      <w:pPr>
        <w:pStyle w:val="Equation"/>
        <w:ind w:left="1440" w:hanging="1440"/>
      </w:pPr>
      <w:r>
        <w:rPr>
          <w:szCs w:val="24"/>
        </w:rPr>
        <w:sym w:font="Symbol" w:char="F044"/>
      </w:r>
      <w:r>
        <w:t>kW</w:t>
      </w:r>
      <w:r w:rsidRPr="00634D7D">
        <w:rPr>
          <w:vertAlign w:val="subscript"/>
        </w:rPr>
        <w:t>peak</w:t>
      </w:r>
      <w:r>
        <w:t xml:space="preserve"> </w:t>
      </w:r>
      <w:r>
        <w:tab/>
      </w:r>
      <w:r w:rsidR="006A4344">
        <w:t xml:space="preserve">= </w:t>
      </w:r>
      <w:r w:rsidR="00634D7D">
        <w:rPr>
          <w:szCs w:val="24"/>
        </w:rPr>
        <w:sym w:font="Symbol" w:char="F044"/>
      </w:r>
      <w:r w:rsidR="00634D7D">
        <w:t>kW X C</w:t>
      </w:r>
      <w:r w:rsidR="006A4344">
        <w:t>F</w:t>
      </w:r>
      <w:r>
        <w:tab/>
      </w:r>
      <w:r>
        <w:tab/>
        <w:t>= Coincident Peak Demand Savings</w:t>
      </w:r>
    </w:p>
    <w:p w:rsidR="00A22E85" w:rsidRDefault="00181A87" w:rsidP="00181A87">
      <w:pPr>
        <w:pStyle w:val="Equation"/>
        <w:ind w:left="1440" w:hanging="1440"/>
      </w:pPr>
      <w:r>
        <w:rPr>
          <w:szCs w:val="24"/>
        </w:rPr>
        <w:sym w:font="Symbol" w:char="F044"/>
      </w:r>
      <w:r>
        <w:t>kWh</w:t>
      </w:r>
      <w:r>
        <w:tab/>
      </w:r>
      <w:r>
        <w:tab/>
        <w:t xml:space="preserve">= </w:t>
      </w:r>
      <w:r>
        <w:rPr>
          <w:szCs w:val="24"/>
        </w:rPr>
        <w:sym w:font="Symbol" w:char="F044"/>
      </w:r>
      <w:r>
        <w:t xml:space="preserve">kW X EFLH </w:t>
      </w:r>
      <w:r>
        <w:tab/>
      </w:r>
      <w:r>
        <w:tab/>
        <w:t xml:space="preserve">= </w:t>
      </w:r>
      <w:r w:rsidR="00675C56">
        <w:t xml:space="preserve">Annual </w:t>
      </w:r>
      <w:r w:rsidR="00A22E85">
        <w:t xml:space="preserve">Energy Savings </w:t>
      </w:r>
    </w:p>
    <w:p w:rsidR="00A22E85" w:rsidRPr="006E1B95" w:rsidRDefault="00A22E85" w:rsidP="006E1B95">
      <w:pPr>
        <w:pStyle w:val="BodyText"/>
        <w:rPr>
          <w:b/>
        </w:rPr>
      </w:pPr>
      <w:r w:rsidRPr="006E1B95">
        <w:rPr>
          <w:b/>
        </w:rPr>
        <w:t>Where:</w:t>
      </w:r>
      <w:r w:rsidRPr="006E1B95">
        <w:rPr>
          <w:b/>
        </w:rPr>
        <w:tab/>
      </w:r>
    </w:p>
    <w:p w:rsidR="00A22E85" w:rsidRPr="00644220" w:rsidRDefault="006E1B95" w:rsidP="00F7332F">
      <w:pPr>
        <w:pStyle w:val="Equation"/>
      </w:pPr>
      <w:r>
        <w:tab/>
      </w:r>
      <w:r w:rsidR="00A22E85" w:rsidRPr="00644220">
        <w:t>kW</w:t>
      </w:r>
      <w:r w:rsidR="00A22E85" w:rsidRPr="00634D7D">
        <w:rPr>
          <w:vertAlign w:val="subscript"/>
        </w:rPr>
        <w:t>base</w:t>
      </w:r>
      <w:r>
        <w:tab/>
      </w:r>
      <w:r w:rsidR="00A22E85" w:rsidRPr="00644220">
        <w:t xml:space="preserve"> = </w:t>
      </w:r>
      <w:r w:rsidR="006A4344">
        <w:t xml:space="preserve">Connected load </w:t>
      </w:r>
      <w:r w:rsidR="00A22E85" w:rsidRPr="00644220">
        <w:t>kW of baseline case.</w:t>
      </w:r>
    </w:p>
    <w:p w:rsidR="00A22E85" w:rsidRPr="00644220" w:rsidRDefault="006E1B95" w:rsidP="00F7332F">
      <w:pPr>
        <w:pStyle w:val="Equation"/>
      </w:pPr>
      <w:r>
        <w:tab/>
      </w:r>
      <w:r w:rsidR="00A22E85" w:rsidRPr="00644220">
        <w:t>kW</w:t>
      </w:r>
      <w:r w:rsidR="00A22E85" w:rsidRPr="00634D7D">
        <w:rPr>
          <w:vertAlign w:val="subscript"/>
        </w:rPr>
        <w:t>ee</w:t>
      </w:r>
      <w:r w:rsidR="00A22E85" w:rsidRPr="00644220">
        <w:t xml:space="preserve"> </w:t>
      </w:r>
      <w:r>
        <w:tab/>
      </w:r>
      <w:r w:rsidR="00A22E85" w:rsidRPr="00644220">
        <w:t xml:space="preserve">= </w:t>
      </w:r>
      <w:r w:rsidR="006A4344">
        <w:t xml:space="preserve">Connected load </w:t>
      </w:r>
      <w:r w:rsidR="00A22E85" w:rsidRPr="00644220">
        <w:t>kW of energy efficient case.</w:t>
      </w:r>
      <w:r w:rsidR="00A22E85" w:rsidRPr="00644220">
        <w:tab/>
      </w:r>
    </w:p>
    <w:p w:rsidR="00A22E85" w:rsidRDefault="006E1B95" w:rsidP="00F7332F">
      <w:pPr>
        <w:pStyle w:val="Equation"/>
      </w:pPr>
      <w:r>
        <w:tab/>
      </w:r>
      <w:r w:rsidR="00A22E85">
        <w:t xml:space="preserve">EFLH </w:t>
      </w:r>
      <w:r>
        <w:tab/>
      </w:r>
      <w:r w:rsidR="00A22E85">
        <w:t>= Equivalent Full Load Hours of operation for the installed measure.</w:t>
      </w:r>
    </w:p>
    <w:p w:rsidR="00A22E85" w:rsidRPr="00644220" w:rsidRDefault="006E1B95" w:rsidP="00F7332F">
      <w:pPr>
        <w:pStyle w:val="Equation"/>
      </w:pPr>
      <w:r>
        <w:tab/>
      </w:r>
      <w:r w:rsidR="00A22E85" w:rsidRPr="00644220">
        <w:t>CF</w:t>
      </w:r>
      <w:r>
        <w:tab/>
      </w:r>
      <w:r w:rsidR="00A22E85" w:rsidRPr="00644220">
        <w:t xml:space="preserve"> = Demand Coincidence Factor, percentage of load connected during peak hours.</w:t>
      </w:r>
    </w:p>
    <w:p w:rsidR="00A22E85" w:rsidRDefault="00A22E85" w:rsidP="005D7F62">
      <w:r>
        <w:t>Other resource savings will be calculated as appropriate.</w:t>
      </w:r>
    </w:p>
    <w:p w:rsidR="00A22E85" w:rsidRDefault="00A22E85" w:rsidP="005D7F62">
      <w:r>
        <w:t>Specific algorithms for each of the measures may incorporate additional factors to reflect specific conditions associated with a measure.  This may include factors to account for coincidence of multiple installations or interaction between different measures.</w:t>
      </w:r>
    </w:p>
    <w:p w:rsidR="00A22E85" w:rsidRDefault="00A22E85" w:rsidP="00C33AAB">
      <w:pPr>
        <w:pStyle w:val="Heading2"/>
      </w:pPr>
      <w:bookmarkStart w:id="5" w:name="_Toc276994951"/>
      <w:r>
        <w:t>Data and Input Values</w:t>
      </w:r>
      <w:bookmarkEnd w:id="5"/>
    </w:p>
    <w:p w:rsidR="00A22E85" w:rsidRDefault="00A22E85" w:rsidP="005D7F62">
      <w:r>
        <w:t xml:space="preserve">The input values and algorithms are based on the best available and applicable data.  The input values for the algorithms come from the </w:t>
      </w:r>
      <w:r w:rsidRPr="003D4A40">
        <w:rPr>
          <w:highlight w:val="lightGray"/>
        </w:rPr>
        <w:t>AEPS application forms</w:t>
      </w:r>
      <w:r>
        <w:t xml:space="preserve">, EDC data gathering, or from standard values based on measured or industry data.  </w:t>
      </w:r>
    </w:p>
    <w:p w:rsidR="00A22E85" w:rsidRDefault="00A22E85" w:rsidP="005D7F62">
      <w:r>
        <w:t xml:space="preserve">Many input values, including site-specific data, come directly from the </w:t>
      </w:r>
      <w:r w:rsidRPr="003D4A40">
        <w:rPr>
          <w:highlight w:val="lightGray"/>
        </w:rPr>
        <w:t>AEPS application forms</w:t>
      </w:r>
      <w:r>
        <w:t xml:space="preserve">, EDC data gathering, worksheets and field tools.  Site-specific data on the </w:t>
      </w:r>
      <w:r w:rsidRPr="003D4A40">
        <w:rPr>
          <w:highlight w:val="lightGray"/>
        </w:rPr>
        <w:t>AEPS application forms</w:t>
      </w:r>
      <w:r>
        <w:t xml:space="preserve"> and EDC data gathering are used for measures with important variations in one or more input values (e.g., delta watts, efficiency level, capacity, etc.).</w:t>
      </w:r>
    </w:p>
    <w:p w:rsidR="00A22E85" w:rsidRDefault="00A22E85" w:rsidP="005D7F62">
      <w:r>
        <w:t>Standard input values are based on the best available measured or industry data, including metered data, measured data from other state evaluations (applied prospectively), field data, and standards from industry associations.  The standard values for most commercial and industrial measures are supported by end-use metering for key parameters for a sample of facilities and circuits.  These standard values are based on five years of metered data for most measures</w:t>
      </w:r>
      <w:r>
        <w:rPr>
          <w:rStyle w:val="FootnoteReference"/>
        </w:rPr>
        <w:footnoteReference w:id="2"/>
      </w:r>
      <w:r>
        <w:t xml:space="preserve">.  Data that were metered over that time period are from measures that were installed over an eight-year period.  </w:t>
      </w:r>
      <w:r w:rsidR="006A4344">
        <w:t>The original TRM included m</w:t>
      </w:r>
      <w:r>
        <w:t xml:space="preserve">any input values based on program evaluations of New Jersey’s Clean Energy Programs </w:t>
      </w:r>
      <w:r w:rsidR="006A4344">
        <w:t xml:space="preserve">and other </w:t>
      </w:r>
      <w:r>
        <w:t>similar programs in the northeast region.</w:t>
      </w:r>
    </w:p>
    <w:p w:rsidR="00A22E85" w:rsidRDefault="00A22E85" w:rsidP="005D7F62">
      <w:r>
        <w:t xml:space="preserve">For the standard input assumptions for which metered or measured data were not available, the input values (e.g., delta watts, delta efficiency, equipment capacity, operating hours, coincidence </w:t>
      </w:r>
      <w:r>
        <w:lastRenderedPageBreak/>
        <w:t xml:space="preserve">factors) were </w:t>
      </w:r>
      <w:r w:rsidR="006A4344">
        <w:t xml:space="preserve">assumed </w:t>
      </w:r>
      <w:r>
        <w:t>based on best available industry data or standards.  These input values were based on a review of literature from various industry organizations, equipment manufacturers and suppliers.</w:t>
      </w:r>
    </w:p>
    <w:p w:rsidR="00A22E85" w:rsidRDefault="00A22E85" w:rsidP="00C33AAB">
      <w:pPr>
        <w:pStyle w:val="Heading2"/>
      </w:pPr>
      <w:bookmarkStart w:id="6" w:name="_Toc276994952"/>
      <w:r>
        <w:t>Baseline Estimates</w:t>
      </w:r>
      <w:bookmarkEnd w:id="6"/>
    </w:p>
    <w:p w:rsidR="00A22E85" w:rsidRDefault="00A22E85" w:rsidP="005D7F62">
      <w:r>
        <w:t xml:space="preserve">For all new construction and replacement of non-working equipment, the </w:t>
      </w:r>
      <w:r>
        <w:rPr>
          <w:szCs w:val="24"/>
        </w:rPr>
        <w:sym w:font="Symbol" w:char="F044"/>
      </w:r>
      <w:r>
        <w:t xml:space="preserve">kW and </w:t>
      </w:r>
      <w:r>
        <w:rPr>
          <w:szCs w:val="24"/>
        </w:rPr>
        <w:sym w:font="Symbol" w:char="F044"/>
      </w:r>
      <w:r>
        <w:t xml:space="preserve">kWh values are based on </w:t>
      </w:r>
      <w:r w:rsidR="004675C9">
        <w:t>standard efficiency equipment</w:t>
      </w:r>
      <w:r>
        <w:t xml:space="preserve"> versus new high-efficiency </w:t>
      </w:r>
      <w:r w:rsidR="004675C9">
        <w:t>equipment</w:t>
      </w:r>
      <w:r>
        <w:t xml:space="preserve">.  </w:t>
      </w:r>
      <w:r w:rsidR="004675C9">
        <w:t>F</w:t>
      </w:r>
      <w:r>
        <w:t xml:space="preserve">or </w:t>
      </w:r>
      <w:r w:rsidR="004675C9">
        <w:t xml:space="preserve">early </w:t>
      </w:r>
      <w:r>
        <w:t>replacement measures</w:t>
      </w:r>
      <w:r w:rsidR="004675C9">
        <w:t>,</w:t>
      </w:r>
      <w:r w:rsidR="004675C9" w:rsidRPr="004675C9">
        <w:t xml:space="preserve"> </w:t>
      </w:r>
      <w:r w:rsidR="004675C9">
        <w:t xml:space="preserve">the </w:t>
      </w:r>
      <w:r w:rsidR="004675C9">
        <w:rPr>
          <w:szCs w:val="24"/>
        </w:rPr>
        <w:sym w:font="Symbol" w:char="F044"/>
      </w:r>
      <w:r w:rsidR="004675C9">
        <w:t xml:space="preserve">kW and </w:t>
      </w:r>
      <w:r w:rsidR="004675C9">
        <w:rPr>
          <w:szCs w:val="24"/>
        </w:rPr>
        <w:sym w:font="Symbol" w:char="F044"/>
      </w:r>
      <w:r w:rsidR="004675C9">
        <w:t>kWh values are based on existing equipment versus new high-efficiency equipment. This approach</w:t>
      </w:r>
      <w:r>
        <w:t xml:space="preserve"> encourages residential and business consumers to replace working inefficient equipment and appliances with new high-efficiency products rather than taking no action to upgrade or only replacing them with new standard-efficiency products.  The baseline estimates used in the TRM are documented in baseline studies or other market information.  Baselines will be updated to reflect changing codes, practices and market transformation effects.</w:t>
      </w:r>
    </w:p>
    <w:p w:rsidR="00A22E85" w:rsidRDefault="00A22E85" w:rsidP="00C33AAB">
      <w:pPr>
        <w:pStyle w:val="Heading2"/>
      </w:pPr>
      <w:bookmarkStart w:id="7" w:name="_Toc275857132"/>
      <w:bookmarkStart w:id="8" w:name="_Toc275864150"/>
      <w:bookmarkStart w:id="9" w:name="_Toc275867017"/>
      <w:bookmarkStart w:id="10" w:name="_Toc275867512"/>
      <w:bookmarkStart w:id="11" w:name="_Toc275878759"/>
      <w:bookmarkStart w:id="12" w:name="_Toc275902898"/>
      <w:bookmarkStart w:id="13" w:name="_Toc275942672"/>
      <w:bookmarkStart w:id="14" w:name="_Toc275942955"/>
      <w:bookmarkStart w:id="15" w:name="_Toc275943338"/>
      <w:bookmarkStart w:id="16" w:name="_Toc276630860"/>
      <w:bookmarkStart w:id="17" w:name="_Toc276631079"/>
      <w:bookmarkStart w:id="18" w:name="_Toc276631303"/>
      <w:bookmarkStart w:id="19" w:name="_Toc276631522"/>
      <w:bookmarkStart w:id="20" w:name="_Toc276994953"/>
      <w:bookmarkEnd w:id="7"/>
      <w:bookmarkEnd w:id="8"/>
      <w:bookmarkEnd w:id="9"/>
      <w:bookmarkEnd w:id="10"/>
      <w:bookmarkEnd w:id="11"/>
      <w:bookmarkEnd w:id="12"/>
      <w:bookmarkEnd w:id="13"/>
      <w:bookmarkEnd w:id="14"/>
      <w:bookmarkEnd w:id="15"/>
      <w:bookmarkEnd w:id="16"/>
      <w:bookmarkEnd w:id="17"/>
      <w:bookmarkEnd w:id="18"/>
      <w:bookmarkEnd w:id="19"/>
      <w:r>
        <w:t>Resource Savings in Current and Future Program Years</w:t>
      </w:r>
      <w:bookmarkEnd w:id="20"/>
    </w:p>
    <w:p w:rsidR="00A22E85" w:rsidRDefault="00A22E85" w:rsidP="005D7F62">
      <w:r w:rsidRPr="003D4A40">
        <w:rPr>
          <w:highlight w:val="lightGray"/>
        </w:rPr>
        <w:t>AECs</w:t>
      </w:r>
      <w:r w:rsidRPr="00554E23">
        <w:t xml:space="preserve"> </w:t>
      </w:r>
      <w:r>
        <w:t xml:space="preserve">and energy efficiency and demand response reduction savings </w:t>
      </w:r>
      <w:r w:rsidRPr="00554E23">
        <w:t>will apply in equal annual a</w:t>
      </w:r>
      <w:r>
        <w:t xml:space="preserve">mounts corresponding to either </w:t>
      </w:r>
      <w:r w:rsidRPr="00554E23">
        <w:t xml:space="preserve">PJM planning years or calendar years beginning with the year </w:t>
      </w:r>
      <w:r w:rsidRPr="003D4A40">
        <w:rPr>
          <w:highlight w:val="lightGray"/>
        </w:rPr>
        <w:t>deemed appropriate by the Administrator, and lasting for the approved life of the measure</w:t>
      </w:r>
      <w:r>
        <w:rPr>
          <w:highlight w:val="lightGray"/>
        </w:rPr>
        <w:t xml:space="preserve"> for AEPS Credits</w:t>
      </w:r>
      <w:r w:rsidRPr="003D4A40">
        <w:rPr>
          <w:highlight w:val="lightGray"/>
        </w:rPr>
        <w:t>.</w:t>
      </w:r>
      <w:r>
        <w:t xml:space="preserve">  Energy efficiency and demand response savings associated with Act 129 can claim savings for up to fifteen years.</w:t>
      </w:r>
    </w:p>
    <w:p w:rsidR="00A22E85" w:rsidRDefault="00A22E85" w:rsidP="00C33AAB">
      <w:pPr>
        <w:pStyle w:val="Heading2"/>
      </w:pPr>
      <w:bookmarkStart w:id="21" w:name="_Toc276994954"/>
      <w:r>
        <w:t>Prospective Application of the TRM</w:t>
      </w:r>
      <w:bookmarkEnd w:id="21"/>
    </w:p>
    <w:p w:rsidR="00A22E85" w:rsidRDefault="00A22E85" w:rsidP="005D7F62">
      <w:r>
        <w:t xml:space="preserve">The TRM will be applied prospectively.  The input values are from the </w:t>
      </w:r>
      <w:r w:rsidRPr="003D4A40">
        <w:rPr>
          <w:highlight w:val="lightGray"/>
        </w:rPr>
        <w:t>AEPS application forms</w:t>
      </w:r>
      <w:r w:rsidR="00CB6106">
        <w:t xml:space="preserve">, EDC program application forms, </w:t>
      </w:r>
      <w:r>
        <w:t>EDC data gathering and standard input values (based on measured data including metered data and evaluation results).  The TRM will be updated annually based on new information and available data and then applied prospectively for future program years.</w:t>
      </w:r>
      <w:r w:rsidRPr="0004512F">
        <w:t xml:space="preserve"> </w:t>
      </w:r>
      <w:r>
        <w:t>U</w:t>
      </w:r>
      <w:r w:rsidRPr="00483F70">
        <w:t xml:space="preserve">pdates will not alter the number of </w:t>
      </w:r>
      <w:r w:rsidRPr="003D4A40">
        <w:rPr>
          <w:highlight w:val="lightGray"/>
        </w:rPr>
        <w:t xml:space="preserve">AEPS </w:t>
      </w:r>
      <w:r>
        <w:rPr>
          <w:highlight w:val="lightGray"/>
        </w:rPr>
        <w:t>C</w:t>
      </w:r>
      <w:r w:rsidRPr="003D4A40">
        <w:rPr>
          <w:highlight w:val="lightGray"/>
        </w:rPr>
        <w:t>redits, once awarded, by the Administrator</w:t>
      </w:r>
      <w:r>
        <w:t>, nor will it alter any energy savings or demand reductions already in service and within measure life.</w:t>
      </w:r>
    </w:p>
    <w:p w:rsidR="00A22E85" w:rsidRDefault="00A22E85" w:rsidP="00C33AAB">
      <w:pPr>
        <w:pStyle w:val="Heading2"/>
      </w:pPr>
      <w:bookmarkStart w:id="22" w:name="_Toc276994955"/>
      <w:r>
        <w:t>Electric Resource Savings</w:t>
      </w:r>
      <w:bookmarkEnd w:id="22"/>
    </w:p>
    <w:p w:rsidR="00A22E85" w:rsidRPr="001900AE" w:rsidRDefault="001900AE" w:rsidP="005D7F62">
      <w:r w:rsidRPr="001900AE">
        <w:t>Algorithms have been developed to determine the annual electric energy and electric coincident-peak demand savings.</w:t>
      </w:r>
    </w:p>
    <w:p w:rsidR="00A22E85" w:rsidRDefault="00A22E85" w:rsidP="005D7F62">
      <w:r>
        <w:t xml:space="preserve">Annual electric energy savings are calculated and then allocated separately by season (summer and winter) and time of day (on-peak and off-peak).  Summer coincident peak demand savings are calculated using a demand savings algorithm for each measure that includes a coincidence factor.  Application of this coincidence factor converts the demand savings of the measure, which may not occur at time of system peak, to demand savings that is expected to occur during the </w:t>
      </w:r>
      <w:r w:rsidR="00783E78">
        <w:t>top 100 hours</w:t>
      </w:r>
      <w:r>
        <w:t xml:space="preserve">.  </w:t>
      </w:r>
      <w:r w:rsidR="00BF6D1C">
        <w:t>This coincidence factor applies to the top 100 hours as defined in the Implementation Order as long as the EE&amp;C measure class is operable during the summer peak hours.</w:t>
      </w:r>
    </w:p>
    <w:p w:rsidR="00D00E58" w:rsidRDefault="00D00E58" w:rsidP="00B54168">
      <w:pPr>
        <w:pStyle w:val="StyleCaptionCentered"/>
      </w:pPr>
      <w:bookmarkStart w:id="23" w:name="_Ref274653019"/>
      <w:bookmarkStart w:id="24" w:name="_Toc276994839"/>
      <w:r>
        <w:lastRenderedPageBreak/>
        <w:t xml:space="preserve">Table </w:t>
      </w:r>
      <w:r w:rsidR="00F90950">
        <w:fldChar w:fldCharType="begin"/>
      </w:r>
      <w:r w:rsidR="003A40FA">
        <w:instrText xml:space="preserve"> STYLEREF 1 \s </w:instrText>
      </w:r>
      <w:r w:rsidR="00F90950">
        <w:fldChar w:fldCharType="separate"/>
      </w:r>
      <w:r w:rsidR="00BA6B8F">
        <w:rPr>
          <w:noProof/>
        </w:rPr>
        <w:t>1</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w:t>
      </w:r>
      <w:r w:rsidR="00F90950">
        <w:fldChar w:fldCharType="end"/>
      </w:r>
      <w:bookmarkEnd w:id="23"/>
      <w:r>
        <w:t>: Periods For Energy Savings and Coincident Peak Demand Savings</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9"/>
        <w:gridCol w:w="3420"/>
        <w:gridCol w:w="3257"/>
      </w:tblGrid>
      <w:tr w:rsidR="00D00E58" w:rsidRPr="006E1B95" w:rsidTr="00983B90">
        <w:trPr>
          <w:trHeight w:val="317"/>
          <w:jc w:val="center"/>
        </w:trPr>
        <w:tc>
          <w:tcPr>
            <w:tcW w:w="1230" w:type="pct"/>
            <w:shd w:val="clear" w:color="auto" w:fill="BFBFBF"/>
            <w:vAlign w:val="center"/>
          </w:tcPr>
          <w:p w:rsidR="00D00E58" w:rsidRPr="006E1B95" w:rsidRDefault="00D00E58" w:rsidP="00CA4BE3">
            <w:pPr>
              <w:pStyle w:val="TableCell"/>
              <w:spacing w:before="60" w:after="60"/>
              <w:rPr>
                <w:b/>
              </w:rPr>
            </w:pPr>
            <w:r w:rsidRPr="006E1B95">
              <w:rPr>
                <w:b/>
              </w:rPr>
              <w:t>Period</w:t>
            </w:r>
          </w:p>
        </w:tc>
        <w:tc>
          <w:tcPr>
            <w:tcW w:w="1931" w:type="pct"/>
            <w:shd w:val="clear" w:color="auto" w:fill="BFBFBF"/>
            <w:vAlign w:val="center"/>
          </w:tcPr>
          <w:p w:rsidR="00D00E58" w:rsidRPr="006E1B95" w:rsidRDefault="00D00E58" w:rsidP="00CA4BE3">
            <w:pPr>
              <w:pStyle w:val="TableCell"/>
              <w:spacing w:before="60" w:after="60"/>
              <w:rPr>
                <w:b/>
              </w:rPr>
            </w:pPr>
            <w:r w:rsidRPr="006E1B95">
              <w:rPr>
                <w:b/>
              </w:rPr>
              <w:t>Energy Savings</w:t>
            </w:r>
          </w:p>
        </w:tc>
        <w:tc>
          <w:tcPr>
            <w:tcW w:w="1839" w:type="pct"/>
            <w:shd w:val="clear" w:color="auto" w:fill="BFBFBF"/>
            <w:vAlign w:val="center"/>
          </w:tcPr>
          <w:p w:rsidR="00D00E58" w:rsidRPr="006E1B95" w:rsidRDefault="00D00E58" w:rsidP="00CA4BE3">
            <w:pPr>
              <w:pStyle w:val="TableCell"/>
              <w:spacing w:before="60" w:after="60"/>
              <w:rPr>
                <w:b/>
              </w:rPr>
            </w:pPr>
            <w:r w:rsidRPr="006E1B95">
              <w:rPr>
                <w:b/>
              </w:rPr>
              <w:t>Coincident Peak Demand Savings</w:t>
            </w:r>
          </w:p>
        </w:tc>
      </w:tr>
      <w:tr w:rsidR="00D00E58" w:rsidTr="00983B90">
        <w:trPr>
          <w:trHeight w:val="317"/>
          <w:jc w:val="center"/>
        </w:trPr>
        <w:tc>
          <w:tcPr>
            <w:tcW w:w="1230" w:type="pct"/>
            <w:vAlign w:val="center"/>
          </w:tcPr>
          <w:p w:rsidR="00D00E58" w:rsidRPr="00C96336" w:rsidRDefault="00D00E58" w:rsidP="00CA4BE3">
            <w:pPr>
              <w:pStyle w:val="TableCell"/>
              <w:spacing w:before="60" w:after="60"/>
            </w:pPr>
            <w:r w:rsidRPr="00C96336">
              <w:t>Summer</w:t>
            </w:r>
          </w:p>
        </w:tc>
        <w:tc>
          <w:tcPr>
            <w:tcW w:w="1931" w:type="pct"/>
            <w:vAlign w:val="center"/>
          </w:tcPr>
          <w:p w:rsidR="00D00E58" w:rsidRPr="00C96336" w:rsidRDefault="00D00E58" w:rsidP="00CA4BE3">
            <w:pPr>
              <w:pStyle w:val="TableCell"/>
              <w:spacing w:before="60" w:after="60"/>
            </w:pPr>
            <w:r w:rsidRPr="00C96336">
              <w:t>May through September</w:t>
            </w:r>
          </w:p>
        </w:tc>
        <w:tc>
          <w:tcPr>
            <w:tcW w:w="1839" w:type="pct"/>
            <w:vAlign w:val="center"/>
          </w:tcPr>
          <w:p w:rsidR="00D00E58" w:rsidRPr="00C96336" w:rsidRDefault="00D00E58" w:rsidP="00CA4BE3">
            <w:pPr>
              <w:pStyle w:val="TableCell"/>
              <w:spacing w:before="60" w:after="60"/>
            </w:pPr>
            <w:r w:rsidRPr="00C96336">
              <w:t>June through September</w:t>
            </w:r>
          </w:p>
        </w:tc>
      </w:tr>
      <w:tr w:rsidR="00D00E58" w:rsidTr="00983B90">
        <w:trPr>
          <w:trHeight w:val="317"/>
          <w:jc w:val="center"/>
        </w:trPr>
        <w:tc>
          <w:tcPr>
            <w:tcW w:w="1230" w:type="pct"/>
            <w:vAlign w:val="center"/>
          </w:tcPr>
          <w:p w:rsidR="00D00E58" w:rsidRPr="00C96336" w:rsidRDefault="00D00E58" w:rsidP="00CA4BE3">
            <w:pPr>
              <w:pStyle w:val="TableCell"/>
              <w:spacing w:before="60" w:after="60"/>
            </w:pPr>
            <w:r w:rsidRPr="00C96336">
              <w:t>Winter</w:t>
            </w:r>
          </w:p>
        </w:tc>
        <w:tc>
          <w:tcPr>
            <w:tcW w:w="1931" w:type="pct"/>
            <w:vAlign w:val="center"/>
          </w:tcPr>
          <w:p w:rsidR="00D00E58" w:rsidRPr="00C96336" w:rsidRDefault="00D00E58" w:rsidP="00CA4BE3">
            <w:pPr>
              <w:pStyle w:val="TableCell"/>
              <w:spacing w:before="60" w:after="60"/>
            </w:pPr>
            <w:r w:rsidRPr="00C96336">
              <w:t>October through April</w:t>
            </w:r>
          </w:p>
        </w:tc>
        <w:tc>
          <w:tcPr>
            <w:tcW w:w="1839" w:type="pct"/>
            <w:vAlign w:val="center"/>
          </w:tcPr>
          <w:p w:rsidR="00D00E58" w:rsidRPr="00C96336" w:rsidRDefault="00D00E58" w:rsidP="00CA4BE3">
            <w:pPr>
              <w:pStyle w:val="TableCell"/>
              <w:spacing w:before="60" w:after="60"/>
            </w:pPr>
            <w:r w:rsidRPr="00C96336">
              <w:t>N</w:t>
            </w:r>
            <w:r>
              <w:t>/</w:t>
            </w:r>
            <w:r w:rsidRPr="00C96336">
              <w:t>A</w:t>
            </w:r>
          </w:p>
        </w:tc>
      </w:tr>
      <w:tr w:rsidR="00D00E58" w:rsidTr="00983B90">
        <w:trPr>
          <w:trHeight w:val="317"/>
          <w:jc w:val="center"/>
        </w:trPr>
        <w:tc>
          <w:tcPr>
            <w:tcW w:w="1230" w:type="pct"/>
            <w:vAlign w:val="center"/>
          </w:tcPr>
          <w:p w:rsidR="00D00E58" w:rsidRPr="00C96336" w:rsidRDefault="00D00E58" w:rsidP="00CA4BE3">
            <w:pPr>
              <w:pStyle w:val="TableCell"/>
              <w:spacing w:before="60" w:after="60"/>
            </w:pPr>
            <w:r w:rsidRPr="00C96336">
              <w:t>Peak</w:t>
            </w:r>
            <w:r>
              <w:rPr>
                <w:rStyle w:val="FootnoteReference"/>
                <w:rFonts w:cs="Arial"/>
              </w:rPr>
              <w:footnoteReference w:id="3"/>
            </w:r>
          </w:p>
        </w:tc>
        <w:tc>
          <w:tcPr>
            <w:tcW w:w="1931" w:type="pct"/>
            <w:vAlign w:val="center"/>
          </w:tcPr>
          <w:p w:rsidR="00D00E58" w:rsidRPr="00C96336" w:rsidRDefault="00D00E58" w:rsidP="00CA4BE3">
            <w:pPr>
              <w:pStyle w:val="TableCell"/>
              <w:spacing w:before="60" w:after="60"/>
            </w:pPr>
            <w:r w:rsidRPr="00C96336">
              <w:t>8:00 a.m. to 8:00 p.m.</w:t>
            </w:r>
            <w:r w:rsidR="001900AE">
              <w:t xml:space="preserve"> Mon.-Fri.</w:t>
            </w:r>
          </w:p>
        </w:tc>
        <w:tc>
          <w:tcPr>
            <w:tcW w:w="1839" w:type="pct"/>
            <w:vAlign w:val="center"/>
          </w:tcPr>
          <w:p w:rsidR="00D00E58" w:rsidRPr="00C96336" w:rsidRDefault="00D00E58" w:rsidP="00CA4BE3">
            <w:pPr>
              <w:pStyle w:val="TableCell"/>
              <w:spacing w:before="60" w:after="60"/>
            </w:pPr>
            <w:r w:rsidRPr="00C96336">
              <w:t>12:00 p.m. to 8:00 p.m.</w:t>
            </w:r>
          </w:p>
        </w:tc>
      </w:tr>
      <w:tr w:rsidR="00D00E58" w:rsidTr="00983B90">
        <w:trPr>
          <w:trHeight w:val="317"/>
          <w:jc w:val="center"/>
        </w:trPr>
        <w:tc>
          <w:tcPr>
            <w:tcW w:w="1230" w:type="pct"/>
            <w:vAlign w:val="center"/>
          </w:tcPr>
          <w:p w:rsidR="00D00E58" w:rsidRPr="00C96336" w:rsidRDefault="00D00E58" w:rsidP="00CA4BE3">
            <w:pPr>
              <w:pStyle w:val="TableCell"/>
              <w:spacing w:before="60" w:after="60"/>
            </w:pPr>
            <w:r>
              <w:t>Off-</w:t>
            </w:r>
            <w:r w:rsidRPr="00C96336">
              <w:t>Peak</w:t>
            </w:r>
            <w:r>
              <w:rPr>
                <w:rStyle w:val="FootnoteReference"/>
                <w:rFonts w:cs="Arial"/>
              </w:rPr>
              <w:footnoteReference w:id="4"/>
            </w:r>
          </w:p>
        </w:tc>
        <w:tc>
          <w:tcPr>
            <w:tcW w:w="1931" w:type="pct"/>
            <w:vAlign w:val="center"/>
          </w:tcPr>
          <w:p w:rsidR="00D00E58" w:rsidRDefault="00D00E58" w:rsidP="00CA4BE3">
            <w:pPr>
              <w:pStyle w:val="TableCell"/>
              <w:spacing w:before="60" w:after="60"/>
            </w:pPr>
            <w:r w:rsidRPr="00C96336">
              <w:t>8:00 p.m. to 8:00 a.m.</w:t>
            </w:r>
            <w:r w:rsidR="001900AE">
              <w:t xml:space="preserve"> Mon.-Fri.,</w:t>
            </w:r>
          </w:p>
          <w:p w:rsidR="001900AE" w:rsidRPr="00C96336" w:rsidRDefault="001900AE" w:rsidP="00CA4BE3">
            <w:pPr>
              <w:pStyle w:val="TableCell"/>
              <w:spacing w:before="60" w:after="60"/>
            </w:pPr>
            <w:r>
              <w:t>12 a.m. to 12p.m. Sat/Sun &amp; holidays</w:t>
            </w:r>
          </w:p>
        </w:tc>
        <w:tc>
          <w:tcPr>
            <w:tcW w:w="1839" w:type="pct"/>
            <w:vAlign w:val="center"/>
          </w:tcPr>
          <w:p w:rsidR="00D00E58" w:rsidRPr="00C96336" w:rsidRDefault="00D00E58" w:rsidP="00CA4BE3">
            <w:pPr>
              <w:pStyle w:val="TableCell"/>
              <w:spacing w:before="60" w:after="60"/>
            </w:pPr>
            <w:r w:rsidRPr="00C96336">
              <w:t>N</w:t>
            </w:r>
            <w:r>
              <w:t>/</w:t>
            </w:r>
            <w:r w:rsidRPr="00C96336">
              <w:t>A</w:t>
            </w:r>
          </w:p>
        </w:tc>
      </w:tr>
    </w:tbl>
    <w:p w:rsidR="00A22E85" w:rsidRDefault="00A22E85" w:rsidP="005D7F62"/>
    <w:p w:rsidR="00A22E85" w:rsidRDefault="00A22E85" w:rsidP="005D7F62">
      <w:r>
        <w:t xml:space="preserve">The time periods for energy savings and coincident peak demand savings were chosen to best fit the Act 129 requirement, which reflects the seasonal avoided cost patterns for electric energy and capacity that were used for the energy efficiency program cost effectiveness purposes.  For energy, the summer period May through September was selected based on the pattern of avoided costs for energy at the PJM level.  In order to keep the complexity of the process for calculating energy savings’ benefits to a reasonable level by using two time periods, the knee periods for spring and fall were split approximately evenly between the summer and winter periods.  </w:t>
      </w:r>
    </w:p>
    <w:p w:rsidR="00A22E85" w:rsidRDefault="00A22E85" w:rsidP="005D7F62">
      <w:r>
        <w:t xml:space="preserve">For capacity, the summer period June through September was selected to match the period of time required to measure the 100 highest hours of demand.  This period also correlates with the highest avoided costs’ time period for capacity.  The experience in PJM has been that nearly all of the 100 highest hours of an EDC’s peak demand occur during these four months.  Coincidence factors are used to determine the impact of energy efficiency measures on peak demand.  </w:t>
      </w:r>
    </w:p>
    <w:p w:rsidR="00A22E85" w:rsidRDefault="00A22E85" w:rsidP="00C33AAB">
      <w:pPr>
        <w:pStyle w:val="Heading2"/>
      </w:pPr>
      <w:bookmarkStart w:id="25" w:name="_Toc276994956"/>
      <w:r>
        <w:t>Post-Implementation Review</w:t>
      </w:r>
      <w:bookmarkEnd w:id="25"/>
    </w:p>
    <w:p w:rsidR="00A22E85" w:rsidRDefault="00A22E85" w:rsidP="005D7F62">
      <w:r w:rsidRPr="003D4A40">
        <w:rPr>
          <w:highlight w:val="lightGray"/>
        </w:rPr>
        <w:t xml:space="preserve">The Administrator will review AEPS application forms and tracking systems for all measures and conduct field inspections on a sample of installations.  For some programs and </w:t>
      </w:r>
      <w:r w:rsidR="001900AE">
        <w:rPr>
          <w:highlight w:val="lightGray"/>
        </w:rPr>
        <w:t>projects</w:t>
      </w:r>
      <w:r w:rsidR="001900AE" w:rsidRPr="003D4A40">
        <w:rPr>
          <w:highlight w:val="lightGray"/>
        </w:rPr>
        <w:t xml:space="preserve"> </w:t>
      </w:r>
      <w:r w:rsidRPr="003D4A40">
        <w:rPr>
          <w:highlight w:val="lightGray"/>
        </w:rPr>
        <w:t xml:space="preserve">(e.g., custom, large process, large and complex comprehensive design), post-installation review and on-site verification of a sample of </w:t>
      </w:r>
      <w:r>
        <w:rPr>
          <w:highlight w:val="lightGray"/>
        </w:rPr>
        <w:t xml:space="preserve">AEPS </w:t>
      </w:r>
      <w:r w:rsidRPr="003D4A40">
        <w:rPr>
          <w:highlight w:val="lightGray"/>
        </w:rPr>
        <w:t>application forms and installations will be used to ensure the reliability of site-specific savings</w:t>
      </w:r>
      <w:r>
        <w:rPr>
          <w:highlight w:val="lightGray"/>
        </w:rPr>
        <w:t>’</w:t>
      </w:r>
      <w:r w:rsidRPr="003D4A40">
        <w:rPr>
          <w:highlight w:val="lightGray"/>
        </w:rPr>
        <w:t xml:space="preserve"> estimates.</w:t>
      </w:r>
    </w:p>
    <w:p w:rsidR="00A22E85" w:rsidRDefault="00A22E85" w:rsidP="00C33AAB">
      <w:pPr>
        <w:pStyle w:val="Heading2"/>
      </w:pPr>
      <w:bookmarkStart w:id="26" w:name="_Toc276994957"/>
      <w:r>
        <w:t>Adjustments to Energy and Resource Savings</w:t>
      </w:r>
      <w:bookmarkEnd w:id="26"/>
    </w:p>
    <w:p w:rsidR="00A22E85" w:rsidRDefault="00A22E85" w:rsidP="007A0424">
      <w:pPr>
        <w:pStyle w:val="Heading3"/>
      </w:pPr>
      <w:r w:rsidRPr="007A0424">
        <w:t>Coincidence</w:t>
      </w:r>
      <w:r>
        <w:t xml:space="preserve"> with Electric System Peak</w:t>
      </w:r>
    </w:p>
    <w:p w:rsidR="00A22E85" w:rsidRDefault="00A22E85" w:rsidP="005D7F62">
      <w:r>
        <w:t xml:space="preserve">Coincidence factors are used to reflect the portion of the connected load savings or generation that is coincident with the </w:t>
      </w:r>
      <w:r w:rsidR="00F36A9A">
        <w:t>top 100 hours</w:t>
      </w:r>
      <w:r>
        <w:t>.</w:t>
      </w:r>
    </w:p>
    <w:p w:rsidR="00A22E85" w:rsidRDefault="00A22E85" w:rsidP="007A0424">
      <w:pPr>
        <w:pStyle w:val="Heading3"/>
      </w:pPr>
      <w:r>
        <w:t>Measure Retention and Persistence of Savings</w:t>
      </w:r>
    </w:p>
    <w:p w:rsidR="00A22E85" w:rsidRDefault="00A22E85" w:rsidP="005D7F62">
      <w:r>
        <w:t xml:space="preserve">The combined effect of measure retention and persistence is the ability of installed measures to maintain the initial level of energy savings or generation over the measure life.  Measure retention and persistence effects were accounted for in the metered data that were based on C&amp;I </w:t>
      </w:r>
      <w:r>
        <w:lastRenderedPageBreak/>
        <w:t>installations over an eight-year period.  As a result, some algorithms incorporate retention and persistence effects in the other input values.  For other measures, if the measure is subject to a reduction in savings or generation over time, the reduction in retention or persistence is accounted for using factors in the calculation of resource savings (e.g., in-service rates for residential lighting measures).</w:t>
      </w:r>
    </w:p>
    <w:p w:rsidR="001900AE" w:rsidRDefault="001900AE" w:rsidP="007A0424">
      <w:pPr>
        <w:pStyle w:val="Heading3"/>
      </w:pPr>
      <w:r w:rsidRPr="001900AE">
        <w:t>Interactive Measure Energy Savings</w:t>
      </w:r>
    </w:p>
    <w:p w:rsidR="00A22E85" w:rsidRDefault="001900AE" w:rsidP="005D7F62">
      <w:r w:rsidRPr="001900AE">
        <w:t>Interaction of energy savings is accounted for specific measures as appropriate</w:t>
      </w:r>
      <w:r w:rsidR="00A22E85">
        <w:t>.  For all other measures, interaction of energy savings is zero.</w:t>
      </w:r>
    </w:p>
    <w:p w:rsidR="00A22E85" w:rsidRDefault="00A22E85" w:rsidP="005D7F62">
      <w:r>
        <w:t>For Residential New Construction, the interaction of energy savings is accounted for in the home energy rating tool that compares the efficient building to the baseline or reference building and calculates savings.</w:t>
      </w:r>
    </w:p>
    <w:p w:rsidR="00A22E85" w:rsidRDefault="00A22E85" w:rsidP="005D7F62">
      <w:r>
        <w:t xml:space="preserve">For Commercial and Industrial Efficient Construction, the energy savings for lighting is increased by an amount specified in the algorithm to account for HVAC interaction. </w:t>
      </w:r>
    </w:p>
    <w:p w:rsidR="00A22E85" w:rsidRDefault="00A22E85" w:rsidP="005D7F62">
      <w:r>
        <w:t>For commercial and industrial custom measures, interaction where relevant is accounted for in the site-specific analysis.</w:t>
      </w:r>
    </w:p>
    <w:p w:rsidR="00A22E85" w:rsidRDefault="00A22E85" w:rsidP="00C33AAB">
      <w:pPr>
        <w:pStyle w:val="Heading2"/>
      </w:pPr>
      <w:bookmarkStart w:id="27" w:name="_Toc276994958"/>
      <w:r>
        <w:t>Calculation of the Value of Resource Savings</w:t>
      </w:r>
      <w:bookmarkEnd w:id="27"/>
    </w:p>
    <w:p w:rsidR="00A22E85" w:rsidRDefault="00A22E85" w:rsidP="005D7F62">
      <w:r>
        <w:t>The calculation of the value of the resources saved is not part of the TRM.  The TRM is limited to the determination of the per unit resource savings in physical terms</w:t>
      </w:r>
      <w:r w:rsidR="00783E78">
        <w:t xml:space="preserve"> at the customer meter</w:t>
      </w:r>
      <w:r>
        <w:t>.</w:t>
      </w:r>
    </w:p>
    <w:p w:rsidR="00A22E85" w:rsidRDefault="00A22E85" w:rsidP="0095622C">
      <w:r>
        <w:t>In order to calculate the value of the energy savings for reporting</w:t>
      </w:r>
      <w:r w:rsidR="00783E78">
        <w:t xml:space="preserve"> cost-benefit analyses</w:t>
      </w:r>
      <w:r>
        <w:t xml:space="preserve"> and other purposes, the energy savings are determined at the customer level and then increased by the amount of the transmission and distribution losses to reflect the energy savings at the system level.  The energy savings at the system level are then multiplied by the appropriate avoided costs to calculate the value of the benefits.</w:t>
      </w:r>
    </w:p>
    <w:p w:rsidR="00A22E85" w:rsidRDefault="00A22E85" w:rsidP="00F7332F">
      <w:pPr>
        <w:pStyle w:val="Equation"/>
      </w:pPr>
      <w:r>
        <w:t xml:space="preserve">System Savings </w:t>
      </w:r>
      <w:r w:rsidR="006E1B95">
        <w:tab/>
      </w:r>
      <w:r>
        <w:t>= (Savings at Customer) X (T&amp;D Loss Factor)</w:t>
      </w:r>
    </w:p>
    <w:p w:rsidR="00A22E85" w:rsidRDefault="00A22E85" w:rsidP="00F7332F">
      <w:pPr>
        <w:pStyle w:val="Equation"/>
      </w:pPr>
      <w:r>
        <w:t>Value of Resource Savings</w:t>
      </w:r>
      <w:r w:rsidR="006E1B95">
        <w:tab/>
      </w:r>
      <w:r>
        <w:t xml:space="preserve"> = (System Savings) X (System Avoided Costs ) + (Value of Other Resource Savings)</w:t>
      </w:r>
    </w:p>
    <w:p w:rsidR="00A22E85" w:rsidRDefault="00A22E85" w:rsidP="005D7F62">
      <w:r>
        <w:t>The value of the benefits for a particular measure will also include other resource savings where appropriate.  Maintenance savings will be estimated in annual dollars levelized over the life of the measure.</w:t>
      </w:r>
      <w:r w:rsidR="00783E78">
        <w:t xml:space="preserve"> The details of this methodology are subject to change by </w:t>
      </w:r>
      <w:r w:rsidR="00B12E0B">
        <w:t xml:space="preserve">the </w:t>
      </w:r>
      <w:r w:rsidR="00783E78">
        <w:t>TRC Working Group.</w:t>
      </w:r>
    </w:p>
    <w:p w:rsidR="00A22E85" w:rsidRDefault="00A22E85" w:rsidP="00C33AAB">
      <w:pPr>
        <w:pStyle w:val="Heading2"/>
      </w:pPr>
      <w:bookmarkStart w:id="28" w:name="_Toc276994959"/>
      <w:r>
        <w:t>Transmission and Distribution System Losses</w:t>
      </w:r>
      <w:bookmarkEnd w:id="28"/>
    </w:p>
    <w:p w:rsidR="00A22E85" w:rsidRPr="00ED6975" w:rsidRDefault="00A22E85" w:rsidP="005D7F62">
      <w:pPr>
        <w:rPr>
          <w:highlight w:val="lightGray"/>
        </w:rPr>
      </w:pPr>
      <w:r w:rsidRPr="003D4A40">
        <w:rPr>
          <w:highlight w:val="lightGray"/>
        </w:rPr>
        <w:t xml:space="preserve">The TRM calculates the energy savings at the customer </w:t>
      </w:r>
      <w:r w:rsidR="00F36A9A">
        <w:rPr>
          <w:highlight w:val="lightGray"/>
        </w:rPr>
        <w:t xml:space="preserve">meter </w:t>
      </w:r>
      <w:r w:rsidRPr="003D4A40">
        <w:rPr>
          <w:highlight w:val="lightGray"/>
        </w:rPr>
        <w:t>level.  These savings need to be increased by the amount of transmission and distribution system losses in order to determine the energy savings at the system level</w:t>
      </w:r>
      <w:r w:rsidR="00F36A9A">
        <w:rPr>
          <w:highlight w:val="lightGray"/>
        </w:rPr>
        <w:t xml:space="preserve">, </w:t>
      </w:r>
      <w:r w:rsidR="00F36A9A" w:rsidRPr="0040294D">
        <w:t>which is required for value of resource calculations</w:t>
      </w:r>
      <w:r w:rsidRPr="003D4A40">
        <w:rPr>
          <w:highlight w:val="lightGray"/>
        </w:rPr>
        <w:t xml:space="preserve">.  The electric loss factor multiplied by the savings calculated from the algorithms will result in savings at the </w:t>
      </w:r>
      <w:r w:rsidR="00F36A9A">
        <w:rPr>
          <w:highlight w:val="lightGray"/>
        </w:rPr>
        <w:t>system</w:t>
      </w:r>
      <w:r w:rsidR="00F36A9A" w:rsidRPr="003D4A40">
        <w:rPr>
          <w:highlight w:val="lightGray"/>
        </w:rPr>
        <w:t xml:space="preserve"> </w:t>
      </w:r>
      <w:r w:rsidRPr="003D4A40">
        <w:rPr>
          <w:highlight w:val="lightGray"/>
        </w:rPr>
        <w:t>level.</w:t>
      </w:r>
    </w:p>
    <w:p w:rsidR="00A22E85" w:rsidRDefault="00A22E85" w:rsidP="005D7F62">
      <w:r w:rsidRPr="003D4A40">
        <w:rPr>
          <w:highlight w:val="lightGray"/>
        </w:rPr>
        <w:t xml:space="preserve">The electric loss factor applied to savings at the customer meter is 1.11 for both energy and demand.  The electric system loss factor was developed to be applicable to statewide programs.  </w:t>
      </w:r>
      <w:r w:rsidRPr="003D4A40">
        <w:rPr>
          <w:highlight w:val="lightGray"/>
        </w:rPr>
        <w:lastRenderedPageBreak/>
        <w:t>Therefore, average system losses at the margin based on PJM data were utilized.  This reflects a mix of different losses that occur related to delivery at different voltage levels.  The 1.11 factor used for both energy and capacity is a weighted average loss factor. These electric loss factors reflect losses at the margin.</w:t>
      </w:r>
    </w:p>
    <w:p w:rsidR="00A22E85" w:rsidRDefault="00A22E85" w:rsidP="00C33AAB">
      <w:pPr>
        <w:pStyle w:val="Heading2"/>
      </w:pPr>
      <w:bookmarkStart w:id="29" w:name="_Toc276994960"/>
      <w:r>
        <w:t>Measure Lives</w:t>
      </w:r>
      <w:bookmarkEnd w:id="29"/>
    </w:p>
    <w:p w:rsidR="00A22E85" w:rsidRDefault="00A22E85" w:rsidP="005D7F62">
      <w:r>
        <w:t xml:space="preserve">Measure lives are provided in Appendix A for informational purposes and for use in other applications such as reporting lifetime savings or in benefit cost studies that span more than one year.  For the purpose of calculating the </w:t>
      </w:r>
      <w:r w:rsidR="00783E78">
        <w:t xml:space="preserve">Total </w:t>
      </w:r>
      <w:r>
        <w:t xml:space="preserve">Resource Cost Test for Act 129, measures cannot claim savings for more than 15 years.  </w:t>
      </w:r>
    </w:p>
    <w:p w:rsidR="00A22E85" w:rsidRDefault="00A22E85" w:rsidP="00C33AAB">
      <w:pPr>
        <w:pStyle w:val="Heading2"/>
      </w:pPr>
      <w:bookmarkStart w:id="30" w:name="_Toc276994961"/>
      <w:r>
        <w:t>Custom Measures</w:t>
      </w:r>
      <w:r>
        <w:rPr>
          <w:rStyle w:val="FootnoteReference"/>
          <w:rFonts w:cs="Arial"/>
        </w:rPr>
        <w:footnoteReference w:id="5"/>
      </w:r>
      <w:bookmarkEnd w:id="30"/>
    </w:p>
    <w:p w:rsidR="00A22E85" w:rsidRDefault="00A22E85" w:rsidP="005D7F62">
      <w:r w:rsidRPr="001C3B2A">
        <w:t>Custom measures are considered too c</w:t>
      </w:r>
      <w:r>
        <w:t>omplex or unique to be included in the list of standard measures provided in the TRM</w:t>
      </w:r>
      <w:r w:rsidRPr="001C3B2A">
        <w:t xml:space="preserve">.  </w:t>
      </w:r>
      <w:r>
        <w:t>Also included are</w:t>
      </w:r>
      <w:r w:rsidRPr="001C3B2A">
        <w:t xml:space="preserve"> measures that may involve metered data, but require additional assumptions to arrive at a </w:t>
      </w:r>
      <w:r>
        <w:t>‘typical’</w:t>
      </w:r>
      <w:r w:rsidRPr="001C3B2A">
        <w:t xml:space="preserve"> level of saving</w:t>
      </w:r>
      <w:r>
        <w:t>s</w:t>
      </w:r>
      <w:r w:rsidRPr="001C3B2A">
        <w:t xml:space="preserve"> as opposed to an exact measurement</w:t>
      </w:r>
      <w:r>
        <w:t xml:space="preserve">. </w:t>
      </w:r>
      <w:r w:rsidR="003C4785">
        <w:t xml:space="preserve">To quantify savings for custom measures, a custom measure protocol must be followed. </w:t>
      </w:r>
      <w:r w:rsidRPr="001C3B2A">
        <w:t xml:space="preserve">The qualification for and availability of </w:t>
      </w:r>
      <w:r w:rsidRPr="003D4A40">
        <w:rPr>
          <w:highlight w:val="lightGray"/>
        </w:rPr>
        <w:t>AEPS Credits</w:t>
      </w:r>
      <w:r w:rsidRPr="001C3B2A">
        <w:t xml:space="preserve"> </w:t>
      </w:r>
      <w:r>
        <w:t>and energy efficiency and demand response savings are</w:t>
      </w:r>
      <w:r w:rsidRPr="001C3B2A">
        <w:t xml:space="preserve"> deter</w:t>
      </w:r>
      <w:r>
        <w:t xml:space="preserve">mined on a case-by-case basis. </w:t>
      </w:r>
    </w:p>
    <w:p w:rsidR="00A22E85" w:rsidRPr="001C3B2A" w:rsidRDefault="00A22E85" w:rsidP="005D7F62">
      <w:r w:rsidRPr="003D4A40">
        <w:rPr>
          <w:highlight w:val="lightGray"/>
        </w:rPr>
        <w:t xml:space="preserve">An </w:t>
      </w:r>
      <w:r>
        <w:rPr>
          <w:highlight w:val="lightGray"/>
        </w:rPr>
        <w:t xml:space="preserve">AEPS </w:t>
      </w:r>
      <w:r w:rsidRPr="003D4A40">
        <w:rPr>
          <w:highlight w:val="lightGray"/>
        </w:rPr>
        <w:t xml:space="preserve">application must be submitted, containing adequate documentation fully describing the energy efficiency measures installed or proposed and an explanation of how the installed facilities qualify for AECs. The </w:t>
      </w:r>
      <w:r>
        <w:rPr>
          <w:highlight w:val="lightGray"/>
        </w:rPr>
        <w:t xml:space="preserve">AEPS </w:t>
      </w:r>
      <w:r w:rsidRPr="003D4A40">
        <w:rPr>
          <w:highlight w:val="lightGray"/>
        </w:rPr>
        <w:t>application must include a proposed evaluation plan by which the Administrator may evaluate the effectiveness of the energy efficiency measures provided by the installed facilities. All assumptions should be identified, explained and supported by documentation, where possible.  The applicant may propose incorporating tracking and evaluation measures using existing data streams currently in use provided that they permit the Administrator to evaluate the program using the reported data.</w:t>
      </w:r>
    </w:p>
    <w:p w:rsidR="00A22E85" w:rsidRDefault="00A22E85" w:rsidP="005D7F62">
      <w:r w:rsidRPr="003D4A40">
        <w:rPr>
          <w:highlight w:val="lightGray"/>
        </w:rPr>
        <w:t xml:space="preserve">To the extent possible, the energy efficiency measures identified in the </w:t>
      </w:r>
      <w:r>
        <w:rPr>
          <w:highlight w:val="lightGray"/>
        </w:rPr>
        <w:t xml:space="preserve">AEPS </w:t>
      </w:r>
      <w:r w:rsidRPr="003D4A40">
        <w:rPr>
          <w:highlight w:val="lightGray"/>
        </w:rPr>
        <w:t>application should be verified by the meter readings submitted to the Administrator.</w:t>
      </w:r>
    </w:p>
    <w:p w:rsidR="00A6746B" w:rsidRDefault="00A6746B" w:rsidP="005D7F62">
      <w:r>
        <w:t>For further discussion, please see Appendix B.</w:t>
      </w:r>
    </w:p>
    <w:p w:rsidR="00A22E85" w:rsidRDefault="00A22E85" w:rsidP="00C33AAB">
      <w:pPr>
        <w:pStyle w:val="Heading2"/>
      </w:pPr>
      <w:bookmarkStart w:id="31" w:name="_Toc276994962"/>
      <w:r>
        <w:t>Impact of Weather</w:t>
      </w:r>
      <w:bookmarkEnd w:id="31"/>
    </w:p>
    <w:p w:rsidR="00A22E85" w:rsidRDefault="00A22E85" w:rsidP="005D7F62">
      <w:pPr>
        <w:rPr>
          <w:szCs w:val="24"/>
        </w:rPr>
      </w:pPr>
      <w:r w:rsidRPr="008B4D6E">
        <w:rPr>
          <w:szCs w:val="24"/>
        </w:rPr>
        <w:t xml:space="preserve"> </w:t>
      </w:r>
      <w:r>
        <w:rPr>
          <w:szCs w:val="24"/>
        </w:rPr>
        <w:t>To account for weather differences within Pennsylvania Equivalent Full</w:t>
      </w:r>
      <w:r w:rsidR="003C4785">
        <w:rPr>
          <w:szCs w:val="24"/>
        </w:rPr>
        <w:t xml:space="preserve"> </w:t>
      </w:r>
      <w:r>
        <w:rPr>
          <w:szCs w:val="24"/>
        </w:rPr>
        <w:t xml:space="preserve">Load Hours (ELFH) were taken from the US Department of Energy’s </w:t>
      </w:r>
      <w:r w:rsidR="00325EF4">
        <w:rPr>
          <w:szCs w:val="24"/>
        </w:rPr>
        <w:t>ENERGY STAR</w:t>
      </w:r>
      <w:r>
        <w:rPr>
          <w:szCs w:val="24"/>
        </w:rPr>
        <w:t xml:space="preserve"> Calculator that provides ELFH values for seven Pennsylvania cities:  Allentown, Erie, Harrisburg, Philadelphia, Pittsburgh, Scranton, and Williamsport.  These cities provide a representative sample of the various climate and utility regions in </w:t>
      </w:r>
      <w:smartTag w:uri="urn:schemas-microsoft-com:office:smarttags" w:element="State">
        <w:smartTag w:uri="urn:schemas-microsoft-com:office:smarttags" w:element="place">
          <w:r>
            <w:rPr>
              <w:szCs w:val="24"/>
            </w:rPr>
            <w:t>Pennsylvania</w:t>
          </w:r>
        </w:smartTag>
      </w:smartTag>
      <w:r>
        <w:rPr>
          <w:szCs w:val="24"/>
        </w:rPr>
        <w:t xml:space="preserve">.    </w:t>
      </w:r>
    </w:p>
    <w:p w:rsidR="00A22E85" w:rsidRDefault="00A22E85" w:rsidP="00C33AAB">
      <w:pPr>
        <w:pStyle w:val="Heading2"/>
      </w:pPr>
      <w:bookmarkStart w:id="32" w:name="_Toc276994963"/>
      <w:r>
        <w:t>Algorithms for Energy Efficient Measures</w:t>
      </w:r>
      <w:bookmarkEnd w:id="32"/>
    </w:p>
    <w:p w:rsidR="00923423" w:rsidRDefault="00A22E85" w:rsidP="00923423">
      <w:r>
        <w:t xml:space="preserve">The following </w:t>
      </w:r>
      <w:r w:rsidR="00C939D6">
        <w:t xml:space="preserve">sections </w:t>
      </w:r>
      <w:r>
        <w:t>present measure-specific algorithms.</w:t>
      </w:r>
    </w:p>
    <w:p w:rsidR="00923423" w:rsidRDefault="00923423" w:rsidP="00923423">
      <w:pPr>
        <w:sectPr w:rsidR="00923423" w:rsidSect="004762A3">
          <w:footerReference w:type="default" r:id="rId12"/>
          <w:type w:val="oddPage"/>
          <w:pgSz w:w="12240" w:h="15840"/>
          <w:pgMar w:top="1440" w:right="1800" w:bottom="1440" w:left="1800" w:header="720" w:footer="576" w:gutter="0"/>
          <w:pgNumType w:start="1"/>
          <w:cols w:space="720"/>
          <w:docGrid w:linePitch="272"/>
        </w:sectPr>
      </w:pPr>
    </w:p>
    <w:p w:rsidR="00A22E85" w:rsidRPr="003F46A5" w:rsidRDefault="00A22E85" w:rsidP="00751C57">
      <w:pPr>
        <w:pStyle w:val="Heading1"/>
      </w:pPr>
      <w:bookmarkStart w:id="33" w:name="_Toc276994964"/>
      <w:r w:rsidRPr="003F46A5">
        <w:lastRenderedPageBreak/>
        <w:t>R</w:t>
      </w:r>
      <w:r w:rsidR="004D25CF">
        <w:t>esidential Measures</w:t>
      </w:r>
      <w:bookmarkEnd w:id="33"/>
    </w:p>
    <w:p w:rsidR="00A22E85" w:rsidRDefault="00A22E85" w:rsidP="005D7F62">
      <w:r>
        <w:t xml:space="preserve">The </w:t>
      </w:r>
      <w:r w:rsidR="00B848C4">
        <w:t xml:space="preserve">method </w:t>
      </w:r>
      <w:r>
        <w:t>for</w:t>
      </w:r>
      <w:r w:rsidR="00B848C4">
        <w:t xml:space="preserve"> determining</w:t>
      </w:r>
      <w:r>
        <w:t xml:space="preserve"> residential high-efficiency cooling and heating equipment </w:t>
      </w:r>
      <w:r w:rsidR="00B848C4">
        <w:t xml:space="preserve">energy impact savings </w:t>
      </w:r>
      <w:r>
        <w:t>is based on algorithms that determine a central air conditioner’s or heat pump’s cooling/heating energy use and peak demand</w:t>
      </w:r>
      <w:r w:rsidR="00B848C4">
        <w:t xml:space="preserve"> contribution</w:t>
      </w:r>
      <w:r>
        <w:t xml:space="preserve">.  Input data is based both on fixed assumptions and data supplied from the high efficiency equipment </w:t>
      </w:r>
      <w:r w:rsidRPr="003D4A40">
        <w:rPr>
          <w:highlight w:val="lightGray"/>
        </w:rPr>
        <w:t>AEPS application form</w:t>
      </w:r>
      <w:r>
        <w:t xml:space="preserve"> or EDC data gathering.  The algorithms also include the calculation of additional energy and demand savings due to the required proper sizing of high-efficiency units.</w:t>
      </w:r>
    </w:p>
    <w:p w:rsidR="00A22E85" w:rsidRDefault="00A22E85" w:rsidP="005D7F62">
      <w:r>
        <w:t>The savings will be allocated to summer/winter and on-peak/off-peak time periods based on load shapes from measured data and industry sources.  The allocation factors are documented below in the input value table.</w:t>
      </w:r>
    </w:p>
    <w:p w:rsidR="00A22E85" w:rsidRDefault="00A22E85" w:rsidP="005D7F62">
      <w:pPr>
        <w:numPr>
          <w:ilvl w:val="12"/>
          <w:numId w:val="0"/>
        </w:numPr>
      </w:pPr>
      <w:r>
        <w:t>The algorithms applicable for this program measure the energy savings directly related to the more efficient hardware installation.  Estimates of energy savings due to the proper sizing of the equipment are also included.</w:t>
      </w:r>
    </w:p>
    <w:p w:rsidR="00A22E85" w:rsidRDefault="00A22E85" w:rsidP="005D7F62">
      <w:r>
        <w:t>The following is an explanation of the algorithms used and the nature and source of all required input data.</w:t>
      </w:r>
    </w:p>
    <w:p w:rsidR="00C939D6" w:rsidRDefault="00C939D6">
      <w:pPr>
        <w:overflowPunct/>
        <w:autoSpaceDE/>
        <w:autoSpaceDN/>
        <w:adjustRightInd/>
        <w:spacing w:after="0" w:line="240" w:lineRule="auto"/>
        <w:textAlignment w:val="auto"/>
        <w:rPr>
          <w:rFonts w:cs="Arial"/>
          <w:b/>
          <w:bCs/>
          <w:iCs/>
          <w:sz w:val="24"/>
          <w:szCs w:val="28"/>
        </w:rPr>
      </w:pPr>
    </w:p>
    <w:p w:rsidR="00125333" w:rsidRDefault="00125333" w:rsidP="00125333">
      <w:pPr>
        <w:rPr>
          <w:rFonts w:cs="Arial"/>
          <w:sz w:val="24"/>
          <w:szCs w:val="28"/>
        </w:rPr>
      </w:pPr>
      <w:r>
        <w:br w:type="page"/>
      </w:r>
    </w:p>
    <w:p w:rsidR="00A22E85" w:rsidRDefault="00D05823" w:rsidP="00C33AAB">
      <w:pPr>
        <w:pStyle w:val="Heading2"/>
      </w:pPr>
      <w:bookmarkStart w:id="34" w:name="_Toc276994965"/>
      <w:r>
        <w:lastRenderedPageBreak/>
        <w:t>Electric HVAC</w:t>
      </w:r>
      <w:bookmarkEnd w:id="34"/>
    </w:p>
    <w:p w:rsidR="00236446" w:rsidRDefault="00236446" w:rsidP="007A0424">
      <w:pPr>
        <w:pStyle w:val="Heading3"/>
      </w:pPr>
      <w:r>
        <w:t>Algorithms</w:t>
      </w:r>
    </w:p>
    <w:p w:rsidR="00A22E85" w:rsidRDefault="003F46A5" w:rsidP="00236446">
      <w:pPr>
        <w:pStyle w:val="Heading4"/>
      </w:pPr>
      <w:r>
        <w:t xml:space="preserve">Central A/C and </w:t>
      </w:r>
      <w:r w:rsidR="00D05823">
        <w:t>Air Source Heat Pump (ASHP)</w:t>
      </w:r>
      <w:r w:rsidR="00A22E85" w:rsidRPr="00D37642">
        <w:t xml:space="preserve"> (High Efficiency</w:t>
      </w:r>
      <w:r>
        <w:t xml:space="preserve"> </w:t>
      </w:r>
      <w:r w:rsidR="00A22E85" w:rsidRPr="00D37642">
        <w:t>Equipment Only)</w:t>
      </w:r>
    </w:p>
    <w:p w:rsidR="00236446" w:rsidRDefault="00236446" w:rsidP="00F7332F">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 </w:t>
      </w:r>
      <w:r>
        <w:rPr>
          <w:szCs w:val="24"/>
        </w:rPr>
        <w:sym w:font="Symbol" w:char="F044"/>
      </w:r>
      <w:r>
        <w:t>kWh</w:t>
      </w:r>
      <w:r w:rsidRPr="00675C56">
        <w:rPr>
          <w:vertAlign w:val="subscript"/>
        </w:rPr>
        <w:t>heat</w:t>
      </w:r>
    </w:p>
    <w:p w:rsidR="00A22E85" w:rsidRDefault="00675C56" w:rsidP="00F7332F">
      <w:pPr>
        <w:pStyle w:val="Equation"/>
      </w:pPr>
      <w:r>
        <w:rPr>
          <w:szCs w:val="24"/>
        </w:rPr>
        <w:sym w:font="Symbol" w:char="F044"/>
      </w:r>
      <w:r>
        <w:t>kWh</w:t>
      </w:r>
      <w:r w:rsidR="00236446" w:rsidRPr="00236446">
        <w:rPr>
          <w:vertAlign w:val="subscript"/>
        </w:rPr>
        <w:t>cool</w:t>
      </w:r>
      <w:r>
        <w:tab/>
      </w:r>
      <w:r w:rsidR="00A22E85">
        <w:t>= CAPY/1000 X (1/SEER</w:t>
      </w:r>
      <w:r w:rsidR="00A22E85">
        <w:rPr>
          <w:sz w:val="16"/>
        </w:rPr>
        <w:t xml:space="preserve">b – </w:t>
      </w:r>
      <w:r w:rsidR="00A22E85">
        <w:t>1/SEER</w:t>
      </w:r>
      <w:r w:rsidR="00A22E85">
        <w:rPr>
          <w:sz w:val="16"/>
        </w:rPr>
        <w:t xml:space="preserve">q </w:t>
      </w:r>
      <w:r w:rsidR="00A22E85">
        <w:t xml:space="preserve">) X EFLH </w:t>
      </w:r>
    </w:p>
    <w:p w:rsidR="00236446" w:rsidRPr="00BE0D4B" w:rsidRDefault="00236446" w:rsidP="00F7332F">
      <w:pPr>
        <w:pStyle w:val="Equation"/>
      </w:pPr>
      <w:r>
        <w:rPr>
          <w:szCs w:val="24"/>
        </w:rPr>
        <w:sym w:font="Symbol" w:char="F044"/>
      </w:r>
      <w:r>
        <w:t>kWh</w:t>
      </w:r>
      <w:r>
        <w:rPr>
          <w:vertAlign w:val="subscript"/>
        </w:rPr>
        <w:t>heat</w:t>
      </w:r>
      <w:r>
        <w:rPr>
          <w:i w:val="0"/>
        </w:rPr>
        <w:t xml:space="preserve"> </w:t>
      </w:r>
      <w:r>
        <w:t>(ASHP Only)</w:t>
      </w:r>
      <w:r>
        <w:rPr>
          <w:vertAlign w:val="subscript"/>
        </w:rPr>
        <w:tab/>
      </w:r>
      <w:r w:rsidRPr="00682FEB">
        <w:t>= CAPY/1000 X (1/HSPF</w:t>
      </w:r>
      <w:r w:rsidRPr="00682FEB">
        <w:rPr>
          <w:sz w:val="16"/>
        </w:rPr>
        <w:t xml:space="preserve">b  </w:t>
      </w:r>
      <w:r w:rsidRPr="00682FEB">
        <w:t>- 1/HSPF</w:t>
      </w:r>
      <w:r w:rsidRPr="00682FEB">
        <w:rPr>
          <w:sz w:val="16"/>
        </w:rPr>
        <w:t xml:space="preserve">q </w:t>
      </w:r>
      <w:r w:rsidRPr="00682FEB">
        <w:t>) X EFLH</w:t>
      </w:r>
    </w:p>
    <w:p w:rsidR="00A22E85" w:rsidRPr="00682FEB" w:rsidRDefault="00675C56" w:rsidP="00F7332F">
      <w:pPr>
        <w:pStyle w:val="Equation"/>
        <w:rPr>
          <w:kern w:val="36"/>
          <w:position w:val="6"/>
        </w:rPr>
      </w:pPr>
      <w:r>
        <w:rPr>
          <w:szCs w:val="24"/>
        </w:rPr>
        <w:sym w:font="Symbol" w:char="F044"/>
      </w:r>
      <w:r>
        <w:t>kW</w:t>
      </w:r>
      <w:r w:rsidRPr="00675C56">
        <w:rPr>
          <w:vertAlign w:val="subscript"/>
        </w:rPr>
        <w:t>peak</w:t>
      </w:r>
      <w:r>
        <w:tab/>
      </w:r>
      <w:r>
        <w:tab/>
      </w:r>
      <w:r w:rsidR="00A22E85" w:rsidRPr="00682FEB">
        <w:t>= CAPY/1000 X (1/EER</w:t>
      </w:r>
      <w:r w:rsidR="00A22E85" w:rsidRPr="00682FEB">
        <w:rPr>
          <w:sz w:val="16"/>
        </w:rPr>
        <w:t xml:space="preserve">b – </w:t>
      </w:r>
      <w:r w:rsidR="00A22E85" w:rsidRPr="00682FEB">
        <w:t>1/EER</w:t>
      </w:r>
      <w:r w:rsidR="00A22E85" w:rsidRPr="00682FEB">
        <w:rPr>
          <w:sz w:val="16"/>
        </w:rPr>
        <w:t xml:space="preserve">q </w:t>
      </w:r>
      <w:r w:rsidR="00A22E85" w:rsidRPr="00682FEB">
        <w:t xml:space="preserve">) X CF </w:t>
      </w:r>
    </w:p>
    <w:p w:rsidR="00A22E85" w:rsidRPr="00783E78" w:rsidRDefault="00A22E85" w:rsidP="00236446">
      <w:pPr>
        <w:pStyle w:val="Heading4"/>
      </w:pPr>
      <w:r w:rsidRPr="00526FC4">
        <w:t>Central A/C and ASHP (Proper Sizing)</w:t>
      </w:r>
    </w:p>
    <w:p w:rsidR="00236446" w:rsidRDefault="00236446" w:rsidP="00236446">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w:t>
      </w:r>
    </w:p>
    <w:p w:rsidR="00A22E85" w:rsidRDefault="00675C56" w:rsidP="00F7332F">
      <w:pPr>
        <w:pStyle w:val="Equation"/>
      </w:pPr>
      <w:r>
        <w:rPr>
          <w:szCs w:val="24"/>
        </w:rPr>
        <w:sym w:font="Symbol" w:char="F044"/>
      </w:r>
      <w:r>
        <w:t>kWh</w:t>
      </w:r>
      <w:r w:rsidR="00236446">
        <w:rPr>
          <w:vertAlign w:val="subscript"/>
        </w:rPr>
        <w:t>cool</w:t>
      </w:r>
      <w:r w:rsidR="006E1B95">
        <w:tab/>
        <w:t>=</w:t>
      </w:r>
      <w:r w:rsidR="00A22E85">
        <w:t xml:space="preserve"> (CAPY/(SEER</w:t>
      </w:r>
      <w:r w:rsidR="00A22E85" w:rsidRPr="0097355A">
        <w:rPr>
          <w:szCs w:val="24"/>
          <w:vertAlign w:val="subscript"/>
        </w:rPr>
        <w:t>q</w:t>
      </w:r>
      <w:r w:rsidR="00A22E85">
        <w:rPr>
          <w:szCs w:val="24"/>
        </w:rPr>
        <w:t xml:space="preserve"> X 1000)) X EFLH</w:t>
      </w:r>
      <w:r w:rsidR="00A22E85">
        <w:t xml:space="preserve"> X PSF</w:t>
      </w:r>
    </w:p>
    <w:p w:rsidR="00A22E85" w:rsidRPr="00682FEB" w:rsidRDefault="00675C56" w:rsidP="00F7332F">
      <w:pPr>
        <w:pStyle w:val="Equation"/>
      </w:pPr>
      <w:r>
        <w:rPr>
          <w:szCs w:val="24"/>
        </w:rPr>
        <w:sym w:font="Symbol" w:char="F044"/>
      </w:r>
      <w:r>
        <w:t>kW</w:t>
      </w:r>
      <w:r w:rsidRPr="00675C56">
        <w:rPr>
          <w:vertAlign w:val="subscript"/>
        </w:rPr>
        <w:t>peak</w:t>
      </w:r>
      <w:r>
        <w:tab/>
      </w:r>
      <w:r w:rsidR="006E1B95">
        <w:tab/>
      </w:r>
      <w:r w:rsidR="00A22E85" w:rsidRPr="00682FEB">
        <w:t>= ((CAPY/(EER</w:t>
      </w:r>
      <w:r w:rsidR="00A22E85" w:rsidRPr="00682FEB">
        <w:rPr>
          <w:szCs w:val="24"/>
          <w:vertAlign w:val="subscript"/>
        </w:rPr>
        <w:t>q</w:t>
      </w:r>
      <w:r w:rsidR="00A22E85" w:rsidRPr="00682FEB">
        <w:rPr>
          <w:szCs w:val="24"/>
        </w:rPr>
        <w:t xml:space="preserve"> X 1000)) X CF) </w:t>
      </w:r>
      <w:r w:rsidR="00A22E85" w:rsidRPr="00682FEB">
        <w:t xml:space="preserve">X PSF     </w:t>
      </w:r>
    </w:p>
    <w:p w:rsidR="00A22E85" w:rsidRPr="00783E78" w:rsidRDefault="00A22E85" w:rsidP="00236446">
      <w:pPr>
        <w:pStyle w:val="Heading4"/>
      </w:pPr>
      <w:r w:rsidRPr="00526FC4">
        <w:t>Central A/C and ASHP (</w:t>
      </w:r>
      <w:r w:rsidR="003574D1">
        <w:t>Quality Installation</w:t>
      </w:r>
      <w:r w:rsidRPr="00526FC4">
        <w:t>)</w:t>
      </w:r>
    </w:p>
    <w:p w:rsidR="00236446" w:rsidRDefault="00236446" w:rsidP="00F7332F">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w:t>
      </w:r>
    </w:p>
    <w:p w:rsidR="00A22E85" w:rsidRDefault="00236446" w:rsidP="00F7332F">
      <w:pPr>
        <w:pStyle w:val="Equation"/>
      </w:pPr>
      <w:r>
        <w:rPr>
          <w:szCs w:val="24"/>
        </w:rPr>
        <w:sym w:font="Symbol" w:char="F044"/>
      </w:r>
      <w:r>
        <w:t>kWh</w:t>
      </w:r>
      <w:r>
        <w:rPr>
          <w:vertAlign w:val="subscript"/>
        </w:rPr>
        <w:t>cool</w:t>
      </w:r>
      <w:r w:rsidDel="00675C56">
        <w:t xml:space="preserve"> </w:t>
      </w:r>
      <w:r w:rsidR="006E1B95">
        <w:tab/>
      </w:r>
      <w:r w:rsidR="00A22E85">
        <w:t>=</w:t>
      </w:r>
      <w:r w:rsidR="00A22E85" w:rsidRPr="00EF2681">
        <w:t xml:space="preserve"> (((CAPY/(1000 X SEERq)) X EFLH)</w:t>
      </w:r>
      <w:r w:rsidR="00A22E85">
        <w:t xml:space="preserve"> X</w:t>
      </w:r>
      <w:r w:rsidR="00A22E85" w:rsidRPr="00EF2681">
        <w:t xml:space="preserve"> (</w:t>
      </w:r>
      <w:r w:rsidR="00A22E85">
        <w:t>1-PSF</w:t>
      </w:r>
      <w:r w:rsidR="00A22E85" w:rsidRPr="00EF2681">
        <w:t>) X QIF</w:t>
      </w:r>
    </w:p>
    <w:p w:rsidR="00A22E85" w:rsidRPr="00682FEB" w:rsidRDefault="00675C56" w:rsidP="00F7332F">
      <w:pPr>
        <w:pStyle w:val="Equation"/>
      </w:pPr>
      <w:r>
        <w:rPr>
          <w:szCs w:val="24"/>
        </w:rPr>
        <w:sym w:font="Symbol" w:char="F044"/>
      </w:r>
      <w:r>
        <w:t>kW</w:t>
      </w:r>
      <w:r w:rsidRPr="00675C56">
        <w:rPr>
          <w:vertAlign w:val="subscript"/>
        </w:rPr>
        <w:t>peak</w:t>
      </w:r>
      <w:r>
        <w:tab/>
      </w:r>
      <w:r w:rsidR="006E1B95">
        <w:tab/>
      </w:r>
      <w:r w:rsidR="00A22E85" w:rsidRPr="00682FEB">
        <w:t>= ((CAPY/(1000 X EERq)) X CF) X (1-PSF) X QIF</w:t>
      </w:r>
    </w:p>
    <w:p w:rsidR="00A22E85" w:rsidRDefault="00A22E85" w:rsidP="00236446">
      <w:pPr>
        <w:pStyle w:val="Heading4"/>
      </w:pPr>
      <w:r w:rsidRPr="00526FC4">
        <w:t>Central A/C and ASHP (Maintenance)</w:t>
      </w:r>
    </w:p>
    <w:p w:rsidR="00236446" w:rsidRDefault="00236446" w:rsidP="00F7332F">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w:t>
      </w:r>
    </w:p>
    <w:p w:rsidR="00A22E85" w:rsidRDefault="00236446" w:rsidP="00F7332F">
      <w:pPr>
        <w:pStyle w:val="Equation"/>
      </w:pPr>
      <w:r>
        <w:rPr>
          <w:szCs w:val="24"/>
        </w:rPr>
        <w:sym w:font="Symbol" w:char="F044"/>
      </w:r>
      <w:r>
        <w:t>kWh</w:t>
      </w:r>
      <w:r>
        <w:rPr>
          <w:vertAlign w:val="subscript"/>
        </w:rPr>
        <w:t>cool</w:t>
      </w:r>
      <w:r w:rsidDel="00675C56">
        <w:t xml:space="preserve"> </w:t>
      </w:r>
      <w:r w:rsidR="006E1B95">
        <w:tab/>
      </w:r>
      <w:r w:rsidR="00A22E85">
        <w:t xml:space="preserve">=  </w:t>
      </w:r>
      <w:r w:rsidR="00A22E85" w:rsidRPr="00EF2681">
        <w:t>((CAPY/(1000 X SEERm)) X EFLH) X MF</w:t>
      </w:r>
    </w:p>
    <w:p w:rsidR="00A22E85" w:rsidRPr="00682FEB" w:rsidRDefault="00675C56" w:rsidP="00F7332F">
      <w:pPr>
        <w:pStyle w:val="Equation"/>
      </w:pPr>
      <w:r>
        <w:rPr>
          <w:szCs w:val="24"/>
        </w:rPr>
        <w:sym w:font="Symbol" w:char="F044"/>
      </w:r>
      <w:r>
        <w:t>kW</w:t>
      </w:r>
      <w:r w:rsidRPr="00675C56">
        <w:rPr>
          <w:vertAlign w:val="subscript"/>
        </w:rPr>
        <w:t>peak</w:t>
      </w:r>
      <w:r>
        <w:tab/>
      </w:r>
      <w:r w:rsidR="006E1B95">
        <w:tab/>
      </w:r>
      <w:r w:rsidR="00A22E85" w:rsidRPr="00682FEB">
        <w:t>= ((CAPY/(1000 X EERm)) X CF) X MF</w:t>
      </w:r>
    </w:p>
    <w:p w:rsidR="00A22E85" w:rsidRDefault="00A22E85" w:rsidP="00236446">
      <w:pPr>
        <w:pStyle w:val="Heading4"/>
      </w:pPr>
      <w:r w:rsidRPr="00526FC4">
        <w:t>Central A/C and ASHP (Duct Sealing)</w:t>
      </w:r>
    </w:p>
    <w:p w:rsidR="00236446" w:rsidRDefault="00236446" w:rsidP="00F7332F">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w:t>
      </w:r>
    </w:p>
    <w:p w:rsidR="00A22E85" w:rsidRDefault="00236446" w:rsidP="00F7332F">
      <w:pPr>
        <w:pStyle w:val="Equation"/>
      </w:pPr>
      <w:r>
        <w:rPr>
          <w:szCs w:val="24"/>
        </w:rPr>
        <w:sym w:font="Symbol" w:char="F044"/>
      </w:r>
      <w:r>
        <w:t>kWh</w:t>
      </w:r>
      <w:r>
        <w:rPr>
          <w:vertAlign w:val="subscript"/>
        </w:rPr>
        <w:t>cool</w:t>
      </w:r>
      <w:r w:rsidDel="00675C56">
        <w:t xml:space="preserve"> </w:t>
      </w:r>
      <w:r w:rsidR="006E1B95">
        <w:tab/>
      </w:r>
      <w:r w:rsidR="00A22E85">
        <w:t>= (</w:t>
      </w:r>
      <w:r w:rsidR="00A22E85" w:rsidRPr="0038660B">
        <w:t>CAPY/(1000 X SEERq)) X EFLH X DuctSF</w:t>
      </w:r>
    </w:p>
    <w:p w:rsidR="00A22E85" w:rsidRPr="00682FEB" w:rsidRDefault="00675C56" w:rsidP="00F7332F">
      <w:pPr>
        <w:pStyle w:val="Equation"/>
      </w:pPr>
      <w:r>
        <w:rPr>
          <w:szCs w:val="24"/>
        </w:rPr>
        <w:sym w:font="Symbol" w:char="F044"/>
      </w:r>
      <w:r>
        <w:t>kW</w:t>
      </w:r>
      <w:r w:rsidRPr="00675C56">
        <w:rPr>
          <w:vertAlign w:val="subscript"/>
        </w:rPr>
        <w:t>peak</w:t>
      </w:r>
      <w:r>
        <w:tab/>
      </w:r>
      <w:r w:rsidR="006E1B95">
        <w:tab/>
      </w:r>
      <w:r w:rsidR="00A22E85" w:rsidRPr="00682FEB">
        <w:t>= ((CAPY/(1000 X EERq)) X CF) X DuctSF</w:t>
      </w:r>
    </w:p>
    <w:p w:rsidR="00A22E85" w:rsidRPr="00D00E58" w:rsidRDefault="00A22E85" w:rsidP="00236446">
      <w:pPr>
        <w:pStyle w:val="Heading4"/>
      </w:pPr>
      <w:r w:rsidRPr="00D00E58">
        <w:t>Ground Source Heat Pumps (GSHP)</w:t>
      </w:r>
    </w:p>
    <w:p w:rsidR="00675C56" w:rsidRDefault="00675C56" w:rsidP="00F7332F">
      <w:pPr>
        <w:pStyle w:val="Equation"/>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 </w:t>
      </w:r>
      <w:r>
        <w:rPr>
          <w:szCs w:val="24"/>
        </w:rPr>
        <w:sym w:font="Symbol" w:char="F044"/>
      </w:r>
      <w:r>
        <w:t>kWh</w:t>
      </w:r>
      <w:r w:rsidRPr="00675C56">
        <w:rPr>
          <w:vertAlign w:val="subscript"/>
        </w:rPr>
        <w:t>heat</w:t>
      </w:r>
    </w:p>
    <w:p w:rsidR="00A22E85" w:rsidRDefault="00675C56" w:rsidP="00F7332F">
      <w:pPr>
        <w:pStyle w:val="Equation"/>
      </w:pPr>
      <w:r>
        <w:rPr>
          <w:szCs w:val="24"/>
        </w:rPr>
        <w:sym w:font="Symbol" w:char="F044"/>
      </w:r>
      <w:r>
        <w:t>kWh</w:t>
      </w:r>
      <w:r w:rsidRPr="00675C56">
        <w:rPr>
          <w:vertAlign w:val="subscript"/>
        </w:rPr>
        <w:t>cool</w:t>
      </w:r>
      <w:r w:rsidR="006E1B95">
        <w:tab/>
      </w:r>
      <w:r w:rsidR="00A22E85">
        <w:t>= CAPY/1000 X (1/SEER</w:t>
      </w:r>
      <w:r w:rsidR="00A22E85">
        <w:rPr>
          <w:sz w:val="16"/>
        </w:rPr>
        <w:t xml:space="preserve">b – </w:t>
      </w:r>
      <w:r w:rsidR="00A22E85">
        <w:t>(1/(EER</w:t>
      </w:r>
      <w:r w:rsidR="00A22E85">
        <w:rPr>
          <w:sz w:val="16"/>
        </w:rPr>
        <w:t xml:space="preserve">g </w:t>
      </w:r>
      <w:r w:rsidR="00A22E85">
        <w:t xml:space="preserve">X GSER))) X EFLH </w:t>
      </w:r>
    </w:p>
    <w:p w:rsidR="00A22E85" w:rsidRDefault="00675C56" w:rsidP="00F7332F">
      <w:pPr>
        <w:pStyle w:val="Equation"/>
      </w:pPr>
      <w:r>
        <w:rPr>
          <w:szCs w:val="24"/>
        </w:rPr>
        <w:sym w:font="Symbol" w:char="F044"/>
      </w:r>
      <w:r>
        <w:t>kWh</w:t>
      </w:r>
      <w:r>
        <w:rPr>
          <w:vertAlign w:val="subscript"/>
        </w:rPr>
        <w:t>heat</w:t>
      </w:r>
      <w:r w:rsidR="00A22E85">
        <w:t xml:space="preserve"> </w:t>
      </w:r>
      <w:r>
        <w:tab/>
      </w:r>
      <w:r w:rsidR="00A22E85">
        <w:t>= CAPY/1000 X (1/HSPF</w:t>
      </w:r>
      <w:r w:rsidR="00A22E85">
        <w:rPr>
          <w:sz w:val="16"/>
        </w:rPr>
        <w:t xml:space="preserve">b – </w:t>
      </w:r>
      <w:r w:rsidR="00A22E85">
        <w:t>(1/(COP</w:t>
      </w:r>
      <w:r w:rsidR="00A22E85">
        <w:rPr>
          <w:sz w:val="16"/>
        </w:rPr>
        <w:t xml:space="preserve">g </w:t>
      </w:r>
      <w:r w:rsidR="00A22E85">
        <w:t xml:space="preserve">X GSOP))) X EFLH </w:t>
      </w:r>
    </w:p>
    <w:p w:rsidR="00D00E58" w:rsidRPr="00682FEB" w:rsidRDefault="00675C56" w:rsidP="00F7332F">
      <w:pPr>
        <w:pStyle w:val="Equation"/>
        <w:rPr>
          <w:kern w:val="36"/>
          <w:position w:val="6"/>
          <w:sz w:val="16"/>
        </w:rPr>
      </w:pPr>
      <w:r>
        <w:rPr>
          <w:szCs w:val="24"/>
        </w:rPr>
        <w:sym w:font="Symbol" w:char="F044"/>
      </w:r>
      <w:r>
        <w:t>kW</w:t>
      </w:r>
      <w:r>
        <w:tab/>
      </w:r>
      <w:r w:rsidR="00A22E85" w:rsidRPr="00682FEB">
        <w:t xml:space="preserve"> </w:t>
      </w:r>
      <w:r w:rsidR="006E1B95">
        <w:tab/>
      </w:r>
      <w:r w:rsidR="00A22E85" w:rsidRPr="00682FEB">
        <w:t>= CAPY/1000 X (1/EER</w:t>
      </w:r>
      <w:r w:rsidR="00A22E85" w:rsidRPr="00682FEB">
        <w:rPr>
          <w:sz w:val="16"/>
        </w:rPr>
        <w:t xml:space="preserve">b – </w:t>
      </w:r>
      <w:r w:rsidR="00A22E85" w:rsidRPr="00682FEB">
        <w:t>(1/(EER</w:t>
      </w:r>
      <w:r w:rsidR="00A22E85" w:rsidRPr="00682FEB">
        <w:rPr>
          <w:sz w:val="16"/>
        </w:rPr>
        <w:t xml:space="preserve">g </w:t>
      </w:r>
      <w:r w:rsidR="00A22E85" w:rsidRPr="00682FEB">
        <w:t>X GSPK))) X CF</w:t>
      </w:r>
      <w:r w:rsidR="00A22E85" w:rsidRPr="00682FEB">
        <w:rPr>
          <w:kern w:val="36"/>
          <w:position w:val="6"/>
          <w:sz w:val="16"/>
        </w:rPr>
        <w:t xml:space="preserve"> </w:t>
      </w:r>
    </w:p>
    <w:p w:rsidR="00A22E85" w:rsidRPr="00D00E58" w:rsidRDefault="00A22E85" w:rsidP="00236446">
      <w:pPr>
        <w:pStyle w:val="Heading4"/>
      </w:pPr>
      <w:r w:rsidRPr="00D00E58">
        <w:lastRenderedPageBreak/>
        <w:t>GSHP Desuperheater</w:t>
      </w:r>
    </w:p>
    <w:p w:rsidR="00A22E85" w:rsidRDefault="00675C56" w:rsidP="00F7332F">
      <w:pPr>
        <w:pStyle w:val="Equation"/>
      </w:pPr>
      <w:r>
        <w:rPr>
          <w:szCs w:val="24"/>
        </w:rPr>
        <w:sym w:font="Symbol" w:char="F044"/>
      </w:r>
      <w:r>
        <w:t>kWh</w:t>
      </w:r>
      <w:r>
        <w:tab/>
      </w:r>
      <w:r w:rsidR="006E1B95">
        <w:tab/>
      </w:r>
      <w:r w:rsidR="00A22E85">
        <w:t xml:space="preserve">= EDSH </w:t>
      </w:r>
    </w:p>
    <w:p w:rsidR="00A22E85" w:rsidRPr="00682FEB" w:rsidRDefault="00236446" w:rsidP="00F7332F">
      <w:pPr>
        <w:pStyle w:val="Equation"/>
      </w:pPr>
      <w:r>
        <w:rPr>
          <w:szCs w:val="24"/>
        </w:rPr>
        <w:sym w:font="Symbol" w:char="F044"/>
      </w:r>
      <w:r>
        <w:t>kW</w:t>
      </w:r>
      <w:r>
        <w:tab/>
      </w:r>
      <w:r w:rsidR="006E1B95">
        <w:tab/>
      </w:r>
      <w:r w:rsidR="00A22E85" w:rsidRPr="00682FEB">
        <w:t xml:space="preserve">= PDSH </w:t>
      </w:r>
    </w:p>
    <w:p w:rsidR="00A22E85" w:rsidRPr="00D00E58" w:rsidRDefault="00A22E85" w:rsidP="00236446">
      <w:pPr>
        <w:pStyle w:val="Heading4"/>
      </w:pPr>
      <w:r w:rsidRPr="00D00E58">
        <w:t>Furnace High Efficiency Fan</w:t>
      </w:r>
    </w:p>
    <w:p w:rsidR="00675C56" w:rsidRDefault="00675C56" w:rsidP="00F7332F">
      <w:pPr>
        <w:pStyle w:val="Equation"/>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 </w:t>
      </w:r>
      <w:r>
        <w:rPr>
          <w:szCs w:val="24"/>
        </w:rPr>
        <w:sym w:font="Symbol" w:char="F044"/>
      </w:r>
      <w:r>
        <w:t>kWh</w:t>
      </w:r>
      <w:r w:rsidRPr="00675C56">
        <w:rPr>
          <w:vertAlign w:val="subscript"/>
        </w:rPr>
        <w:t>heat</w:t>
      </w:r>
    </w:p>
    <w:p w:rsidR="00675C56" w:rsidRPr="00682FEB" w:rsidRDefault="00675C56" w:rsidP="00675C56">
      <w:pPr>
        <w:pStyle w:val="Equation"/>
        <w:rPr>
          <w:szCs w:val="24"/>
          <w:vertAlign w:val="subscript"/>
        </w:rPr>
      </w:pPr>
      <w:r>
        <w:rPr>
          <w:szCs w:val="24"/>
        </w:rPr>
        <w:sym w:font="Symbol" w:char="F044"/>
      </w:r>
      <w:r>
        <w:t>kWh</w:t>
      </w:r>
      <w:r w:rsidRPr="00675C56">
        <w:rPr>
          <w:vertAlign w:val="subscript"/>
        </w:rPr>
        <w:t>cool</w:t>
      </w:r>
      <w:r>
        <w:tab/>
      </w:r>
      <w:r w:rsidRPr="00682FEB">
        <w:t>= CFS</w:t>
      </w:r>
    </w:p>
    <w:p w:rsidR="00A22E85" w:rsidRDefault="00675C56" w:rsidP="00F7332F">
      <w:pPr>
        <w:pStyle w:val="Equation"/>
        <w:rPr>
          <w:szCs w:val="24"/>
        </w:rPr>
      </w:pPr>
      <w:r>
        <w:rPr>
          <w:szCs w:val="24"/>
        </w:rPr>
        <w:sym w:font="Symbol" w:char="F044"/>
      </w:r>
      <w:r>
        <w:t>kWh</w:t>
      </w:r>
      <w:r>
        <w:rPr>
          <w:vertAlign w:val="subscript"/>
        </w:rPr>
        <w:t>heat</w:t>
      </w:r>
      <w:r w:rsidR="006E1B95">
        <w:tab/>
      </w:r>
      <w:r w:rsidR="00A22E85">
        <w:t>= ((Capy</w:t>
      </w:r>
      <w:r w:rsidR="00A22E85">
        <w:rPr>
          <w:vertAlign w:val="subscript"/>
        </w:rPr>
        <w:t>t</w:t>
      </w:r>
      <w:r w:rsidR="00A22E85">
        <w:rPr>
          <w:szCs w:val="24"/>
        </w:rPr>
        <w:t xml:space="preserve"> X EFLH</w:t>
      </w:r>
      <w:r w:rsidR="00A22E85">
        <w:rPr>
          <w:szCs w:val="24"/>
          <w:vertAlign w:val="subscript"/>
        </w:rPr>
        <w:t>HT</w:t>
      </w:r>
      <w:r w:rsidR="00A22E85">
        <w:rPr>
          <w:szCs w:val="24"/>
        </w:rPr>
        <w:t>)/100,000 BTU/therm) X HFS</w:t>
      </w:r>
    </w:p>
    <w:p w:rsidR="00D847CD" w:rsidRDefault="00D847CD" w:rsidP="007A0424">
      <w:pPr>
        <w:pStyle w:val="Heading3"/>
      </w:pPr>
      <w:r>
        <w:t>Definition of Terms</w:t>
      </w:r>
    </w:p>
    <w:p w:rsidR="00D847CD" w:rsidRDefault="006E1B95" w:rsidP="00F7332F">
      <w:pPr>
        <w:pStyle w:val="Equation"/>
      </w:pPr>
      <w:r>
        <w:tab/>
      </w:r>
      <w:r w:rsidR="00D847CD">
        <w:t xml:space="preserve">CAPY </w:t>
      </w:r>
      <w:r>
        <w:tab/>
      </w:r>
      <w:r w:rsidR="00D847CD">
        <w:t xml:space="preserve">= The cooling capacity (output in Btuh) of the central air conditioner or heat pump being installed.  </w:t>
      </w:r>
      <w:r w:rsidR="00D847CD" w:rsidRPr="003D4A40">
        <w:rPr>
          <w:highlight w:val="lightGray"/>
        </w:rPr>
        <w:t xml:space="preserve">This data is obtained from the </w:t>
      </w:r>
      <w:r w:rsidR="00D847CD">
        <w:rPr>
          <w:highlight w:val="lightGray"/>
        </w:rPr>
        <w:t xml:space="preserve">AEPS </w:t>
      </w:r>
      <w:r w:rsidR="00D847CD" w:rsidRPr="003D4A40">
        <w:rPr>
          <w:highlight w:val="lightGray"/>
        </w:rPr>
        <w:t>Application Form based on the model number</w:t>
      </w:r>
      <w:r w:rsidR="00D847CD">
        <w:t xml:space="preserve"> or from EDC data gathering.</w:t>
      </w:r>
    </w:p>
    <w:p w:rsidR="00D847CD" w:rsidRDefault="006E1B95" w:rsidP="00F7332F">
      <w:pPr>
        <w:pStyle w:val="Equation"/>
      </w:pPr>
      <w:r>
        <w:tab/>
      </w:r>
      <w:r w:rsidR="00D847CD">
        <w:t>SEER</w:t>
      </w:r>
      <w:r w:rsidR="00D847CD">
        <w:rPr>
          <w:sz w:val="16"/>
        </w:rPr>
        <w:t xml:space="preserve">b </w:t>
      </w:r>
      <w:r>
        <w:rPr>
          <w:sz w:val="16"/>
        </w:rPr>
        <w:tab/>
      </w:r>
      <w:r w:rsidR="00D847CD">
        <w:rPr>
          <w:sz w:val="16"/>
        </w:rPr>
        <w:t xml:space="preserve">= </w:t>
      </w:r>
      <w:r w:rsidR="00D847CD">
        <w:t>Seasonal Energy Efficiency Ratio of the Baseline Unit.</w:t>
      </w:r>
    </w:p>
    <w:p w:rsidR="00D847CD" w:rsidRDefault="006E1B95" w:rsidP="00F7332F">
      <w:pPr>
        <w:pStyle w:val="Equation"/>
      </w:pPr>
      <w:r>
        <w:tab/>
      </w:r>
      <w:r w:rsidR="00D847CD">
        <w:t>SEER</w:t>
      </w:r>
      <w:r w:rsidR="00D847CD">
        <w:rPr>
          <w:sz w:val="16"/>
        </w:rPr>
        <w:t>q</w:t>
      </w:r>
      <w:r w:rsidR="00D847CD">
        <w:t xml:space="preserve"> </w:t>
      </w:r>
      <w:r>
        <w:tab/>
      </w:r>
      <w:r w:rsidR="00D847CD">
        <w:t xml:space="preserve">= Seasonal Energy Efficiency Ratio of the qualifying unit being installed. This data is obtained from the </w:t>
      </w:r>
      <w:r w:rsidR="00D847CD" w:rsidRPr="003D4A40">
        <w:rPr>
          <w:highlight w:val="lightGray"/>
        </w:rPr>
        <w:t>AEPS Application Form</w:t>
      </w:r>
      <w:r w:rsidR="00D847CD">
        <w:t xml:space="preserve"> or EDC’s data gathering based on the model number.</w:t>
      </w:r>
    </w:p>
    <w:p w:rsidR="00D847CD" w:rsidRDefault="006E1B95" w:rsidP="00F7332F">
      <w:pPr>
        <w:pStyle w:val="Equation"/>
      </w:pPr>
      <w:r>
        <w:tab/>
      </w:r>
      <w:r w:rsidR="00D847CD">
        <w:t>SEER</w:t>
      </w:r>
      <w:r w:rsidR="00D847CD" w:rsidRPr="00EF2681">
        <w:rPr>
          <w:szCs w:val="24"/>
          <w:vertAlign w:val="subscript"/>
        </w:rPr>
        <w:t>m</w:t>
      </w:r>
      <w:r w:rsidR="00D847CD">
        <w:rPr>
          <w:szCs w:val="24"/>
        </w:rPr>
        <w:t xml:space="preserve"> </w:t>
      </w:r>
      <w:r>
        <w:rPr>
          <w:szCs w:val="24"/>
        </w:rPr>
        <w:tab/>
      </w:r>
      <w:r w:rsidR="00D847CD">
        <w:rPr>
          <w:szCs w:val="24"/>
        </w:rPr>
        <w:t xml:space="preserve">= </w:t>
      </w:r>
      <w:r w:rsidR="00D847CD">
        <w:t>Seasonal Energy Efficiency Ratio of the Unit receiving maintenance</w:t>
      </w:r>
    </w:p>
    <w:p w:rsidR="00D847CD" w:rsidRDefault="006E1B95" w:rsidP="00F7332F">
      <w:pPr>
        <w:pStyle w:val="Equation"/>
      </w:pPr>
      <w:r>
        <w:tab/>
      </w:r>
      <w:r w:rsidR="00D847CD">
        <w:t>EER</w:t>
      </w:r>
      <w:r w:rsidR="00D847CD">
        <w:rPr>
          <w:sz w:val="16"/>
        </w:rPr>
        <w:t>b</w:t>
      </w:r>
      <w:r w:rsidR="00D847CD">
        <w:t xml:space="preserve"> </w:t>
      </w:r>
      <w:r>
        <w:tab/>
      </w:r>
      <w:r w:rsidR="00D847CD">
        <w:t>= Energy Efficiency Ratio of the Baseline Unit.</w:t>
      </w:r>
    </w:p>
    <w:p w:rsidR="00D847CD" w:rsidRDefault="006E1B95" w:rsidP="00F7332F">
      <w:pPr>
        <w:pStyle w:val="Equation"/>
      </w:pPr>
      <w:r>
        <w:tab/>
      </w:r>
      <w:r w:rsidR="00D847CD">
        <w:t>EER</w:t>
      </w:r>
      <w:r w:rsidR="00D847CD">
        <w:rPr>
          <w:sz w:val="16"/>
        </w:rPr>
        <w:t>q</w:t>
      </w:r>
      <w:r w:rsidR="00D847CD">
        <w:t xml:space="preserve"> </w:t>
      </w:r>
      <w:r>
        <w:tab/>
      </w:r>
      <w:r w:rsidR="00D847CD">
        <w:t xml:space="preserve">= Energy Efficiency Ratio of the unit being installed. This data is obtained from the </w:t>
      </w:r>
      <w:r w:rsidR="00D847CD" w:rsidRPr="003D4A40">
        <w:rPr>
          <w:highlight w:val="lightGray"/>
        </w:rPr>
        <w:t>AEPS Application Form</w:t>
      </w:r>
      <w:r w:rsidR="00D847CD">
        <w:t xml:space="preserve"> or EDC data gathering based on the model number.</w:t>
      </w:r>
    </w:p>
    <w:p w:rsidR="00D847CD" w:rsidRDefault="006E1B95" w:rsidP="00F7332F">
      <w:pPr>
        <w:pStyle w:val="Equation"/>
      </w:pPr>
      <w:r>
        <w:tab/>
      </w:r>
      <w:r w:rsidR="00D847CD">
        <w:t>EER</w:t>
      </w:r>
      <w:r w:rsidR="00D847CD">
        <w:rPr>
          <w:sz w:val="16"/>
        </w:rPr>
        <w:t>g</w:t>
      </w:r>
      <w:r>
        <w:rPr>
          <w:sz w:val="16"/>
        </w:rPr>
        <w:tab/>
      </w:r>
      <w:r w:rsidR="00D847CD">
        <w:t xml:space="preserve"> = EER of the ground source heat pump being installed.  Note that EERs of GSHPs are measured differently than EERs of air source heat pumps (focusing on entering water temperatures rather than ambient air temperatures).  The equivalent SEER of a GSHP can be estimated by multiplying EER</w:t>
      </w:r>
      <w:r w:rsidR="00D847CD">
        <w:rPr>
          <w:sz w:val="16"/>
        </w:rPr>
        <w:t>g</w:t>
      </w:r>
      <w:r w:rsidR="00D847CD">
        <w:t xml:space="preserve"> by 1.02. </w:t>
      </w:r>
    </w:p>
    <w:p w:rsidR="00D847CD" w:rsidRDefault="006E1B95" w:rsidP="00F7332F">
      <w:pPr>
        <w:pStyle w:val="Equation"/>
      </w:pPr>
      <w:r>
        <w:tab/>
      </w:r>
      <w:r w:rsidR="00D847CD">
        <w:t xml:space="preserve">GSER </w:t>
      </w:r>
      <w:r>
        <w:tab/>
      </w:r>
      <w:r w:rsidR="00D847CD">
        <w:t>= The factor to determine the SEER of a GSHP based on its EER</w:t>
      </w:r>
      <w:r w:rsidR="00D847CD">
        <w:rPr>
          <w:sz w:val="16"/>
        </w:rPr>
        <w:t xml:space="preserve">g. </w:t>
      </w:r>
    </w:p>
    <w:p w:rsidR="00D847CD" w:rsidRDefault="006E1B95" w:rsidP="00F7332F">
      <w:pPr>
        <w:pStyle w:val="Equation"/>
      </w:pPr>
      <w:r>
        <w:tab/>
      </w:r>
      <w:r w:rsidR="00D847CD">
        <w:t xml:space="preserve">EFLH </w:t>
      </w:r>
      <w:r>
        <w:tab/>
      </w:r>
      <w:r w:rsidR="00D847CD">
        <w:t xml:space="preserve">= Equivalent Full Load Hours of operation for the average unit. </w:t>
      </w:r>
    </w:p>
    <w:p w:rsidR="00D847CD" w:rsidRDefault="006E1B95" w:rsidP="00F7332F">
      <w:pPr>
        <w:pStyle w:val="Equation"/>
      </w:pPr>
      <w:r>
        <w:tab/>
      </w:r>
      <w:r w:rsidR="00D847CD">
        <w:t>ESF</w:t>
      </w:r>
      <w:r>
        <w:tab/>
      </w:r>
      <w:r w:rsidR="00D847CD">
        <w:t xml:space="preserve"> = Energy Sizing Factor or the assumed saving due to proper sizing and proper installation. </w:t>
      </w:r>
    </w:p>
    <w:p w:rsidR="00D847CD" w:rsidRDefault="006E1B95" w:rsidP="00F7332F">
      <w:pPr>
        <w:pStyle w:val="Equation"/>
      </w:pPr>
      <w:r>
        <w:tab/>
      </w:r>
      <w:r w:rsidR="00D847CD">
        <w:t xml:space="preserve">PSF </w:t>
      </w:r>
      <w:r>
        <w:tab/>
      </w:r>
      <w:r w:rsidR="00D847CD">
        <w:t>= Proper Sizing Factor or the assumed savings due to proper sizing of cooling equipment.</w:t>
      </w:r>
    </w:p>
    <w:p w:rsidR="00D847CD" w:rsidRDefault="006E1B95" w:rsidP="00F7332F">
      <w:pPr>
        <w:pStyle w:val="Equation"/>
      </w:pPr>
      <w:r>
        <w:lastRenderedPageBreak/>
        <w:tab/>
      </w:r>
      <w:r w:rsidR="00D847CD">
        <w:t xml:space="preserve">QIF </w:t>
      </w:r>
      <w:r>
        <w:tab/>
      </w:r>
      <w:r w:rsidR="00D847CD">
        <w:t>= Quality Installation factor or assumed savings due to a verified quality installation of cooling equipment.</w:t>
      </w:r>
    </w:p>
    <w:p w:rsidR="00D847CD" w:rsidRDefault="006E1B95" w:rsidP="00F7332F">
      <w:pPr>
        <w:pStyle w:val="Equation"/>
      </w:pPr>
      <w:r>
        <w:tab/>
      </w:r>
      <w:r w:rsidR="00D847CD">
        <w:t xml:space="preserve">MF </w:t>
      </w:r>
      <w:r>
        <w:tab/>
      </w:r>
      <w:r w:rsidR="00D847CD">
        <w:t>= Maintenance Factor or assumed savings due to completing recommended maintenance on installed cooling equipment.</w:t>
      </w:r>
    </w:p>
    <w:p w:rsidR="00D847CD" w:rsidRDefault="006E1B95" w:rsidP="00F7332F">
      <w:pPr>
        <w:pStyle w:val="Equation"/>
      </w:pPr>
      <w:r>
        <w:tab/>
      </w:r>
      <w:r w:rsidR="00D847CD">
        <w:t xml:space="preserve">DuctSF </w:t>
      </w:r>
      <w:r>
        <w:tab/>
      </w:r>
      <w:r w:rsidR="00D847CD">
        <w:t>= Duct Sealing Factor or the assumed savings due to proper sealing of all cooling ducts.</w:t>
      </w:r>
    </w:p>
    <w:p w:rsidR="008B32DF" w:rsidRPr="001C4AD5" w:rsidRDefault="006E1B95" w:rsidP="00F7332F">
      <w:pPr>
        <w:pStyle w:val="Equation"/>
      </w:pPr>
      <w:r>
        <w:tab/>
      </w:r>
      <w:r w:rsidR="00D847CD">
        <w:t xml:space="preserve">CF </w:t>
      </w:r>
      <w:r w:rsidR="00125333">
        <w:tab/>
        <w:t>= Coincidence Factor. T</w:t>
      </w:r>
      <w:r w:rsidR="008B04AA" w:rsidRPr="00DA6F5F">
        <w:t xml:space="preserve">he percentage of the total </w:t>
      </w:r>
      <w:r w:rsidR="008B04AA">
        <w:t xml:space="preserve">HVAC </w:t>
      </w:r>
      <w:r w:rsidR="008B04AA" w:rsidRPr="00DA6F5F">
        <w:t xml:space="preserve">connected load that is on during electric system’s </w:t>
      </w:r>
      <w:r w:rsidR="008B04AA">
        <w:t>pe</w:t>
      </w:r>
      <w:r w:rsidR="008B04AA" w:rsidRPr="00DA6F5F">
        <w:t>ak window.</w:t>
      </w:r>
    </w:p>
    <w:p w:rsidR="00D847CD" w:rsidRDefault="006E1B95" w:rsidP="00F7332F">
      <w:pPr>
        <w:pStyle w:val="Equation"/>
      </w:pPr>
      <w:r>
        <w:tab/>
      </w:r>
      <w:r w:rsidR="00D847CD">
        <w:t xml:space="preserve">DSF </w:t>
      </w:r>
      <w:r>
        <w:tab/>
      </w:r>
      <w:r w:rsidR="00D847CD">
        <w:t xml:space="preserve">= Demand Sizing Factor or the assumed peak-demand capacity saved due to proper sizing and proper installation. </w:t>
      </w:r>
    </w:p>
    <w:p w:rsidR="00D847CD" w:rsidRDefault="006E1B95" w:rsidP="00F7332F">
      <w:pPr>
        <w:pStyle w:val="Equation"/>
      </w:pPr>
      <w:r>
        <w:tab/>
      </w:r>
      <w:r w:rsidR="00D847CD">
        <w:t>HSPF</w:t>
      </w:r>
      <w:r w:rsidR="00D847CD">
        <w:rPr>
          <w:sz w:val="16"/>
        </w:rPr>
        <w:t>b</w:t>
      </w:r>
      <w:r w:rsidR="00D847CD">
        <w:t xml:space="preserve"> </w:t>
      </w:r>
      <w:r>
        <w:tab/>
      </w:r>
      <w:r w:rsidR="00D847CD">
        <w:t>= Heating Seasonal Performance Factor of the Baseline Unit.</w:t>
      </w:r>
    </w:p>
    <w:p w:rsidR="00D847CD" w:rsidRDefault="006E1B95" w:rsidP="00F7332F">
      <w:pPr>
        <w:pStyle w:val="Equation"/>
      </w:pPr>
      <w:r>
        <w:tab/>
      </w:r>
      <w:r w:rsidR="00D847CD">
        <w:t>HSPF</w:t>
      </w:r>
      <w:r w:rsidR="00D847CD">
        <w:rPr>
          <w:sz w:val="16"/>
        </w:rPr>
        <w:t>q</w:t>
      </w:r>
      <w:r w:rsidR="00D847CD">
        <w:t xml:space="preserve"> </w:t>
      </w:r>
      <w:r>
        <w:tab/>
      </w:r>
      <w:r w:rsidR="00D847CD">
        <w:t xml:space="preserve">= Heating Seasonal Performance Factor of the unit being installed. This data is obtained from the </w:t>
      </w:r>
      <w:r w:rsidR="00D847CD" w:rsidRPr="003D4A40">
        <w:rPr>
          <w:highlight w:val="lightGray"/>
        </w:rPr>
        <w:t>AEPS Application Form</w:t>
      </w:r>
      <w:r w:rsidR="00D847CD">
        <w:t xml:space="preserve"> or EDC’s data gathering.</w:t>
      </w:r>
    </w:p>
    <w:p w:rsidR="00D847CD" w:rsidRDefault="006E1B95" w:rsidP="00F7332F">
      <w:pPr>
        <w:pStyle w:val="Equation"/>
      </w:pPr>
      <w:r>
        <w:tab/>
      </w:r>
      <w:r w:rsidR="00D847CD">
        <w:t>COP</w:t>
      </w:r>
      <w:r w:rsidR="00D847CD">
        <w:rPr>
          <w:sz w:val="16"/>
        </w:rPr>
        <w:t>g</w:t>
      </w:r>
      <w:r>
        <w:rPr>
          <w:sz w:val="16"/>
        </w:rPr>
        <w:tab/>
      </w:r>
      <w:r w:rsidR="00D847CD">
        <w:t xml:space="preserve"> = Coefficient of Performance.  This is a measure of the efficiency of a heat pump.</w:t>
      </w:r>
    </w:p>
    <w:p w:rsidR="00D847CD" w:rsidRDefault="006E1B95" w:rsidP="00F7332F">
      <w:pPr>
        <w:pStyle w:val="Equation"/>
      </w:pPr>
      <w:r>
        <w:tab/>
      </w:r>
      <w:r w:rsidR="00D847CD">
        <w:t xml:space="preserve">GSOP </w:t>
      </w:r>
      <w:r>
        <w:tab/>
      </w:r>
      <w:r w:rsidR="00D847CD">
        <w:t xml:space="preserve">= </w:t>
      </w:r>
      <w:r w:rsidR="000E2049">
        <w:t>F</w:t>
      </w:r>
      <w:r w:rsidR="00D847CD">
        <w:t>actor to determine the HSPF of a GSHP based on its COP</w:t>
      </w:r>
      <w:r w:rsidR="00D847CD">
        <w:rPr>
          <w:sz w:val="16"/>
        </w:rPr>
        <w:t xml:space="preserve">g. </w:t>
      </w:r>
    </w:p>
    <w:p w:rsidR="00D847CD" w:rsidRDefault="006E1B95" w:rsidP="00F7332F">
      <w:pPr>
        <w:pStyle w:val="Equation"/>
      </w:pPr>
      <w:r>
        <w:tab/>
      </w:r>
      <w:r w:rsidR="00D847CD">
        <w:t xml:space="preserve">GSPK </w:t>
      </w:r>
      <w:r>
        <w:tab/>
      </w:r>
      <w:r w:rsidR="00D847CD">
        <w:t xml:space="preserve">= </w:t>
      </w:r>
      <w:r w:rsidR="000E2049">
        <w:t>F</w:t>
      </w:r>
      <w:r w:rsidR="00D847CD">
        <w:t>actor to convert EER</w:t>
      </w:r>
      <w:r w:rsidR="00D847CD">
        <w:rPr>
          <w:sz w:val="16"/>
        </w:rPr>
        <w:t>g</w:t>
      </w:r>
      <w:r w:rsidR="00D847CD">
        <w:t xml:space="preserve"> to the equivalent EER of an air conditioner to enable comparisons to the baseline unit.  </w:t>
      </w:r>
    </w:p>
    <w:p w:rsidR="00D847CD" w:rsidRDefault="006E1B95" w:rsidP="00F7332F">
      <w:pPr>
        <w:pStyle w:val="Equation"/>
      </w:pPr>
      <w:r>
        <w:tab/>
      </w:r>
      <w:r w:rsidR="00D847CD">
        <w:t xml:space="preserve">EDSH </w:t>
      </w:r>
      <w:r>
        <w:tab/>
      </w:r>
      <w:r w:rsidR="00D847CD">
        <w:t>= Assumed savings per desuperheater.</w:t>
      </w:r>
      <w:r w:rsidR="00D847CD">
        <w:rPr>
          <w:rStyle w:val="FootnoteReference"/>
        </w:rPr>
        <w:footnoteReference w:id="6"/>
      </w:r>
      <w:r w:rsidR="00D847CD">
        <w:t xml:space="preserve"> </w:t>
      </w:r>
    </w:p>
    <w:p w:rsidR="00D847CD" w:rsidRDefault="006E1B95" w:rsidP="00F7332F">
      <w:pPr>
        <w:pStyle w:val="Equation"/>
      </w:pPr>
      <w:r>
        <w:tab/>
      </w:r>
      <w:r w:rsidR="00D847CD">
        <w:t xml:space="preserve">PDSH </w:t>
      </w:r>
      <w:r>
        <w:tab/>
      </w:r>
      <w:r w:rsidR="00D847CD">
        <w:t xml:space="preserve">= Assumed peak-demand savings per desuperheater. </w:t>
      </w:r>
    </w:p>
    <w:p w:rsidR="00D847CD" w:rsidRDefault="006E1B95" w:rsidP="00F7332F">
      <w:pPr>
        <w:pStyle w:val="Equation"/>
      </w:pPr>
      <w:r>
        <w:tab/>
      </w:r>
      <w:r w:rsidR="00D847CD">
        <w:t>Capy</w:t>
      </w:r>
      <w:r w:rsidR="00D847CD">
        <w:rPr>
          <w:vertAlign w:val="subscript"/>
        </w:rPr>
        <w:t>q</w:t>
      </w:r>
      <w:r w:rsidR="00D847CD">
        <w:t xml:space="preserve"> </w:t>
      </w:r>
      <w:r>
        <w:tab/>
      </w:r>
      <w:r w:rsidR="00D847CD">
        <w:t>= Output capacity of the qualifying heating unit in BTUs/hour.</w:t>
      </w:r>
    </w:p>
    <w:p w:rsidR="00D847CD" w:rsidRDefault="006E1B95" w:rsidP="00F7332F">
      <w:pPr>
        <w:pStyle w:val="Equation"/>
      </w:pPr>
      <w:r>
        <w:rPr>
          <w:szCs w:val="24"/>
        </w:rPr>
        <w:tab/>
      </w:r>
      <w:r w:rsidR="00D847CD" w:rsidRPr="0090258A">
        <w:rPr>
          <w:szCs w:val="24"/>
        </w:rPr>
        <w:t>EFLH</w:t>
      </w:r>
      <w:r w:rsidR="00D847CD" w:rsidRPr="0090258A">
        <w:rPr>
          <w:szCs w:val="24"/>
          <w:vertAlign w:val="subscript"/>
        </w:rPr>
        <w:t>HT</w:t>
      </w:r>
      <w:r w:rsidR="00D847CD">
        <w:rPr>
          <w:szCs w:val="24"/>
        </w:rPr>
        <w:t xml:space="preserve"> </w:t>
      </w:r>
      <w:r>
        <w:rPr>
          <w:szCs w:val="24"/>
        </w:rPr>
        <w:tab/>
      </w:r>
      <w:r w:rsidR="00D847CD">
        <w:rPr>
          <w:szCs w:val="24"/>
        </w:rPr>
        <w:t xml:space="preserve">= </w:t>
      </w:r>
      <w:r w:rsidR="00D847CD">
        <w:t>Equivalent Full Load Hours of operation for the average heating unit.</w:t>
      </w:r>
    </w:p>
    <w:p w:rsidR="00D847CD" w:rsidRPr="002042D1" w:rsidRDefault="006E1B95" w:rsidP="00F7332F">
      <w:pPr>
        <w:pStyle w:val="Equation"/>
        <w:rPr>
          <w:rFonts w:ascii="Arial Black" w:hAnsi="Arial Black"/>
        </w:rPr>
      </w:pPr>
      <w:r>
        <w:tab/>
      </w:r>
      <w:r w:rsidR="00D847CD">
        <w:t>HFS</w:t>
      </w:r>
      <w:r w:rsidR="00D847CD" w:rsidRPr="004709E5">
        <w:t xml:space="preserve"> </w:t>
      </w:r>
      <w:r>
        <w:tab/>
      </w:r>
      <w:r w:rsidR="00D847CD">
        <w:t>= Heating fan savings.</w:t>
      </w:r>
    </w:p>
    <w:p w:rsidR="00D847CD" w:rsidRPr="0090258A" w:rsidRDefault="006E1B95" w:rsidP="00F7332F">
      <w:pPr>
        <w:pStyle w:val="Equation"/>
      </w:pPr>
      <w:r>
        <w:tab/>
      </w:r>
      <w:r w:rsidR="00D847CD">
        <w:t xml:space="preserve">CFS </w:t>
      </w:r>
      <w:r>
        <w:tab/>
      </w:r>
      <w:r w:rsidR="00D847CD">
        <w:t>= Cooling fan savings.</w:t>
      </w:r>
    </w:p>
    <w:p w:rsidR="00D847CD" w:rsidRDefault="006E1B95" w:rsidP="00F7332F">
      <w:pPr>
        <w:pStyle w:val="Equation"/>
      </w:pPr>
      <w:r>
        <w:tab/>
      </w:r>
      <w:r w:rsidR="00D847CD">
        <w:t>The 1000 used in the denominator is used to convert watts to kilowatts.</w:t>
      </w:r>
    </w:p>
    <w:p w:rsidR="00D847CD" w:rsidRDefault="00D847CD" w:rsidP="00321935">
      <w:pPr>
        <w:pStyle w:val="StyleCaptionCentered"/>
      </w:pPr>
      <w:bookmarkStart w:id="35" w:name="_Ref274915225"/>
      <w:bookmarkStart w:id="36" w:name="_Toc276994840"/>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w:t>
      </w:r>
      <w:r w:rsidR="00F90950">
        <w:fldChar w:fldCharType="end"/>
      </w:r>
      <w:bookmarkEnd w:id="35"/>
      <w:r>
        <w:t>: Residential Electric HVAC - References</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9"/>
        <w:gridCol w:w="1438"/>
        <w:gridCol w:w="3511"/>
        <w:gridCol w:w="1998"/>
      </w:tblGrid>
      <w:tr w:rsidR="00D847CD" w:rsidRPr="00F046C6" w:rsidTr="00F44BB0">
        <w:trPr>
          <w:cantSplit/>
          <w:trHeight w:val="317"/>
          <w:tblHeader/>
          <w:jc w:val="center"/>
        </w:trPr>
        <w:tc>
          <w:tcPr>
            <w:tcW w:w="1078" w:type="pct"/>
            <w:shd w:val="clear" w:color="auto" w:fill="BFBFBF"/>
            <w:vAlign w:val="center"/>
          </w:tcPr>
          <w:p w:rsidR="00D847CD" w:rsidRPr="00675C56" w:rsidRDefault="00D847CD" w:rsidP="00321935">
            <w:pPr>
              <w:pStyle w:val="TableCell"/>
              <w:spacing w:before="60" w:after="60"/>
              <w:rPr>
                <w:b/>
              </w:rPr>
            </w:pPr>
            <w:r w:rsidRPr="00675C56">
              <w:rPr>
                <w:b/>
              </w:rPr>
              <w:t>Component</w:t>
            </w:r>
          </w:p>
        </w:tc>
        <w:tc>
          <w:tcPr>
            <w:tcW w:w="812" w:type="pct"/>
            <w:shd w:val="clear" w:color="auto" w:fill="BFBFBF"/>
            <w:vAlign w:val="center"/>
          </w:tcPr>
          <w:p w:rsidR="00D847CD" w:rsidRPr="00675C56" w:rsidRDefault="00D847CD" w:rsidP="00321935">
            <w:pPr>
              <w:pStyle w:val="TableCell"/>
              <w:spacing w:before="60" w:after="60"/>
              <w:rPr>
                <w:b/>
              </w:rPr>
            </w:pPr>
            <w:r w:rsidRPr="00675C56">
              <w:rPr>
                <w:b/>
              </w:rPr>
              <w:t>Type</w:t>
            </w:r>
          </w:p>
        </w:tc>
        <w:tc>
          <w:tcPr>
            <w:tcW w:w="1982" w:type="pct"/>
            <w:shd w:val="clear" w:color="auto" w:fill="BFBFBF"/>
            <w:vAlign w:val="center"/>
          </w:tcPr>
          <w:p w:rsidR="00D847CD" w:rsidRPr="00675C56" w:rsidRDefault="00D847CD" w:rsidP="00321935">
            <w:pPr>
              <w:pStyle w:val="TableCell"/>
              <w:spacing w:before="60" w:after="60"/>
              <w:rPr>
                <w:b/>
              </w:rPr>
            </w:pPr>
            <w:r w:rsidRPr="00675C56">
              <w:rPr>
                <w:b/>
              </w:rPr>
              <w:t>Value</w:t>
            </w:r>
          </w:p>
        </w:tc>
        <w:tc>
          <w:tcPr>
            <w:tcW w:w="1128" w:type="pct"/>
            <w:shd w:val="clear" w:color="auto" w:fill="BFBFBF"/>
            <w:vAlign w:val="center"/>
          </w:tcPr>
          <w:p w:rsidR="00D847CD" w:rsidRPr="00675C56" w:rsidRDefault="00D847CD" w:rsidP="00321935">
            <w:pPr>
              <w:pStyle w:val="TableCell"/>
              <w:spacing w:before="60" w:after="60"/>
              <w:rPr>
                <w:b/>
              </w:rPr>
            </w:pPr>
            <w:r w:rsidRPr="00675C56">
              <w:rPr>
                <w:b/>
              </w:rPr>
              <w:t>Sources</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spacing w:before="60" w:after="60"/>
            </w:pPr>
            <w:r w:rsidRPr="00F046C6">
              <w:t>CAPY</w:t>
            </w:r>
          </w:p>
        </w:tc>
        <w:tc>
          <w:tcPr>
            <w:tcW w:w="812" w:type="pct"/>
            <w:vAlign w:val="center"/>
          </w:tcPr>
          <w:p w:rsidR="00D847CD" w:rsidRPr="00F046C6" w:rsidRDefault="00D847CD" w:rsidP="00321935">
            <w:pPr>
              <w:pStyle w:val="TableCell"/>
              <w:spacing w:before="60" w:after="60"/>
            </w:pPr>
            <w:r w:rsidRPr="00F046C6">
              <w:t>Variable</w:t>
            </w:r>
          </w:p>
        </w:tc>
        <w:tc>
          <w:tcPr>
            <w:tcW w:w="1982" w:type="pct"/>
            <w:vAlign w:val="center"/>
          </w:tcPr>
          <w:p w:rsidR="00D847CD" w:rsidRPr="00F046C6" w:rsidRDefault="000E2049" w:rsidP="00321935">
            <w:pPr>
              <w:pStyle w:val="TableCell"/>
              <w:spacing w:before="60" w:after="60"/>
            </w:pPr>
            <w:r>
              <w:t>EDC Data Gathering</w:t>
            </w:r>
          </w:p>
        </w:tc>
        <w:tc>
          <w:tcPr>
            <w:tcW w:w="1128" w:type="pct"/>
            <w:vAlign w:val="center"/>
          </w:tcPr>
          <w:p w:rsidR="00D847CD" w:rsidRPr="00F046C6" w:rsidRDefault="00D847CD" w:rsidP="00321935">
            <w:pPr>
              <w:pStyle w:val="TableCell"/>
              <w:spacing w:before="60" w:after="60"/>
            </w:pPr>
            <w:r w:rsidRPr="00F046C6">
              <w:rPr>
                <w:highlight w:val="lightGray"/>
              </w:rPr>
              <w:t>AEPS Application</w:t>
            </w:r>
            <w:r w:rsidRPr="00F046C6">
              <w:t>; EDC Data Gathering</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spacing w:before="60" w:after="60"/>
            </w:pPr>
            <w:r w:rsidRPr="00F046C6">
              <w:t>SEER</w:t>
            </w:r>
            <w:r w:rsidRPr="00F046C6">
              <w:rPr>
                <w:i/>
              </w:rPr>
              <w:t>b</w:t>
            </w:r>
          </w:p>
        </w:tc>
        <w:tc>
          <w:tcPr>
            <w:tcW w:w="812" w:type="pct"/>
            <w:vAlign w:val="center"/>
          </w:tcPr>
          <w:p w:rsidR="00D847CD" w:rsidRPr="00F046C6" w:rsidRDefault="00D847CD" w:rsidP="00321935">
            <w:pPr>
              <w:pStyle w:val="TableCell"/>
              <w:spacing w:before="60" w:after="60"/>
            </w:pPr>
            <w:r w:rsidRPr="00F046C6">
              <w:t>Fixed</w:t>
            </w:r>
          </w:p>
        </w:tc>
        <w:tc>
          <w:tcPr>
            <w:tcW w:w="1982" w:type="pct"/>
            <w:vAlign w:val="center"/>
          </w:tcPr>
          <w:p w:rsidR="00D847CD" w:rsidRPr="00F046C6" w:rsidRDefault="00D847CD" w:rsidP="00321935">
            <w:pPr>
              <w:pStyle w:val="TableCell"/>
              <w:spacing w:before="60" w:after="60"/>
            </w:pPr>
            <w:r w:rsidRPr="00F046C6">
              <w:t>Baseline = 13</w:t>
            </w:r>
          </w:p>
        </w:tc>
        <w:tc>
          <w:tcPr>
            <w:tcW w:w="1128" w:type="pct"/>
            <w:vAlign w:val="center"/>
          </w:tcPr>
          <w:p w:rsidR="00D847CD" w:rsidRPr="00F046C6" w:rsidRDefault="00D847CD" w:rsidP="00321935">
            <w:pPr>
              <w:pStyle w:val="TableCell"/>
              <w:spacing w:before="60" w:after="60"/>
            </w:pPr>
            <w:r w:rsidRPr="00F046C6">
              <w:t>1</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spacing w:before="60" w:after="60"/>
            </w:pPr>
            <w:r w:rsidRPr="00F046C6">
              <w:t>SEER</w:t>
            </w:r>
            <w:r w:rsidRPr="00F046C6">
              <w:rPr>
                <w:i/>
              </w:rPr>
              <w:t>q</w:t>
            </w:r>
          </w:p>
        </w:tc>
        <w:tc>
          <w:tcPr>
            <w:tcW w:w="812" w:type="pct"/>
            <w:vAlign w:val="center"/>
          </w:tcPr>
          <w:p w:rsidR="00D847CD" w:rsidRPr="00F046C6" w:rsidRDefault="00D847CD" w:rsidP="00321935">
            <w:pPr>
              <w:pStyle w:val="TableCell"/>
              <w:spacing w:before="60" w:after="60"/>
            </w:pPr>
            <w:r w:rsidRPr="00F046C6">
              <w:t>Variable</w:t>
            </w:r>
          </w:p>
        </w:tc>
        <w:tc>
          <w:tcPr>
            <w:tcW w:w="1982" w:type="pct"/>
            <w:vAlign w:val="center"/>
          </w:tcPr>
          <w:p w:rsidR="00D847CD" w:rsidRPr="00F046C6" w:rsidRDefault="000E2049" w:rsidP="00321935">
            <w:pPr>
              <w:pStyle w:val="TableCell"/>
              <w:spacing w:before="60" w:after="60"/>
            </w:pPr>
            <w:r>
              <w:t>EDC Data Gathering</w:t>
            </w:r>
          </w:p>
        </w:tc>
        <w:tc>
          <w:tcPr>
            <w:tcW w:w="1128" w:type="pct"/>
            <w:vAlign w:val="center"/>
          </w:tcPr>
          <w:p w:rsidR="00D847CD" w:rsidRPr="00F046C6" w:rsidRDefault="00D847CD" w:rsidP="00321935">
            <w:pPr>
              <w:pStyle w:val="TableCell"/>
              <w:spacing w:before="60" w:after="60"/>
            </w:pPr>
            <w:r w:rsidRPr="00F046C6">
              <w:rPr>
                <w:highlight w:val="lightGray"/>
              </w:rPr>
              <w:t>AEPS Application</w:t>
            </w:r>
            <w:r w:rsidRPr="00F046C6">
              <w:t>; EDC Data Gathering</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spacing w:before="60" w:after="60"/>
            </w:pPr>
            <w:r w:rsidRPr="00F046C6">
              <w:t>SEER</w:t>
            </w:r>
            <w:r w:rsidRPr="00F046C6">
              <w:rPr>
                <w:i/>
              </w:rPr>
              <w:t>m</w:t>
            </w:r>
          </w:p>
        </w:tc>
        <w:tc>
          <w:tcPr>
            <w:tcW w:w="812" w:type="pct"/>
            <w:vAlign w:val="center"/>
          </w:tcPr>
          <w:p w:rsidR="00D847CD" w:rsidRPr="00F046C6" w:rsidRDefault="00D847CD" w:rsidP="00321935">
            <w:pPr>
              <w:pStyle w:val="TableCell"/>
              <w:spacing w:before="60" w:after="60"/>
            </w:pPr>
            <w:r w:rsidRPr="00F046C6">
              <w:t>Fixed</w:t>
            </w:r>
          </w:p>
        </w:tc>
        <w:tc>
          <w:tcPr>
            <w:tcW w:w="1982" w:type="pct"/>
            <w:vAlign w:val="center"/>
          </w:tcPr>
          <w:p w:rsidR="00D847CD" w:rsidRPr="00F046C6" w:rsidRDefault="00D847CD" w:rsidP="00321935">
            <w:pPr>
              <w:pStyle w:val="TableCell"/>
              <w:spacing w:before="60" w:after="60"/>
            </w:pPr>
            <w:r w:rsidRPr="00F046C6">
              <w:t>10</w:t>
            </w:r>
          </w:p>
        </w:tc>
        <w:tc>
          <w:tcPr>
            <w:tcW w:w="1128" w:type="pct"/>
            <w:vAlign w:val="center"/>
          </w:tcPr>
          <w:p w:rsidR="00D847CD" w:rsidRPr="00F046C6" w:rsidRDefault="00D847CD" w:rsidP="00321935">
            <w:pPr>
              <w:pStyle w:val="TableCell"/>
              <w:spacing w:before="60" w:after="60"/>
            </w:pPr>
            <w:r w:rsidRPr="00F046C6">
              <w:t>15</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EER</w:t>
            </w:r>
            <w:r w:rsidRPr="00F046C6">
              <w:rPr>
                <w:i/>
              </w:rPr>
              <w:t>b</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Baseline = 11.3</w:t>
            </w:r>
          </w:p>
        </w:tc>
        <w:tc>
          <w:tcPr>
            <w:tcW w:w="1128" w:type="pct"/>
            <w:vAlign w:val="center"/>
          </w:tcPr>
          <w:p w:rsidR="00D847CD" w:rsidRPr="00F046C6" w:rsidRDefault="00D847CD" w:rsidP="00321935">
            <w:pPr>
              <w:pStyle w:val="TableCell"/>
              <w:keepNext w:val="0"/>
              <w:spacing w:before="60" w:after="60"/>
            </w:pPr>
            <w:r w:rsidRPr="00F046C6">
              <w:t>2</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EER</w:t>
            </w:r>
            <w:r w:rsidRPr="00F046C6">
              <w:rPr>
                <w:i/>
              </w:rPr>
              <w:t>q</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(11.3/13) X SEER</w:t>
            </w:r>
            <w:r w:rsidRPr="00F046C6">
              <w:rPr>
                <w:vertAlign w:val="subscript"/>
              </w:rPr>
              <w:t>q</w:t>
            </w:r>
          </w:p>
        </w:tc>
        <w:tc>
          <w:tcPr>
            <w:tcW w:w="1128" w:type="pct"/>
            <w:vAlign w:val="center"/>
          </w:tcPr>
          <w:p w:rsidR="00D847CD" w:rsidRPr="00F046C6" w:rsidRDefault="00D847CD" w:rsidP="00321935">
            <w:pPr>
              <w:pStyle w:val="TableCell"/>
              <w:keepNext w:val="0"/>
              <w:spacing w:before="60" w:after="60"/>
            </w:pPr>
            <w:r w:rsidRPr="00F046C6">
              <w:t>2</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EER</w:t>
            </w:r>
            <w:r w:rsidRPr="00F046C6">
              <w:rPr>
                <w:i/>
              </w:rPr>
              <w:t>g</w:t>
            </w:r>
          </w:p>
        </w:tc>
        <w:tc>
          <w:tcPr>
            <w:tcW w:w="812" w:type="pct"/>
            <w:vAlign w:val="center"/>
          </w:tcPr>
          <w:p w:rsidR="00D847CD" w:rsidRPr="00F046C6" w:rsidRDefault="00D847CD" w:rsidP="00321935">
            <w:pPr>
              <w:pStyle w:val="TableCell"/>
              <w:keepNext w:val="0"/>
              <w:spacing w:before="60" w:after="60"/>
            </w:pPr>
            <w:r w:rsidRPr="00F046C6">
              <w:t>Variable</w:t>
            </w:r>
          </w:p>
        </w:tc>
        <w:tc>
          <w:tcPr>
            <w:tcW w:w="1982" w:type="pct"/>
            <w:vAlign w:val="center"/>
          </w:tcPr>
          <w:p w:rsidR="00D847CD" w:rsidRPr="00F046C6" w:rsidRDefault="000E2049" w:rsidP="00321935">
            <w:pPr>
              <w:pStyle w:val="TableCell"/>
              <w:keepNext w:val="0"/>
              <w:spacing w:before="60" w:after="60"/>
            </w:pPr>
            <w:r>
              <w:t>EDC Data Gathering</w:t>
            </w:r>
          </w:p>
        </w:tc>
        <w:tc>
          <w:tcPr>
            <w:tcW w:w="1128" w:type="pct"/>
            <w:vAlign w:val="center"/>
          </w:tcPr>
          <w:p w:rsidR="00D847CD" w:rsidRPr="00F046C6" w:rsidRDefault="00D847CD" w:rsidP="00321935">
            <w:pPr>
              <w:pStyle w:val="TableCell"/>
              <w:keepNext w:val="0"/>
              <w:spacing w:before="60" w:after="60"/>
            </w:pPr>
            <w:r w:rsidRPr="00F046C6">
              <w:rPr>
                <w:highlight w:val="lightGray"/>
              </w:rPr>
              <w:t>AEPS Application</w:t>
            </w:r>
            <w:r w:rsidRPr="00F046C6">
              <w:t>; EDC’s Data Gathering</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EER</w:t>
            </w:r>
            <w:r w:rsidRPr="00F046C6">
              <w:rPr>
                <w:vertAlign w:val="subscript"/>
              </w:rPr>
              <w:t>m</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8.69</w:t>
            </w:r>
          </w:p>
        </w:tc>
        <w:tc>
          <w:tcPr>
            <w:tcW w:w="1128" w:type="pct"/>
            <w:vAlign w:val="center"/>
          </w:tcPr>
          <w:p w:rsidR="00D847CD" w:rsidRPr="00F046C6" w:rsidRDefault="00D847CD" w:rsidP="00321935">
            <w:pPr>
              <w:pStyle w:val="TableCell"/>
              <w:keepNext w:val="0"/>
              <w:spacing w:before="60" w:after="60"/>
            </w:pPr>
            <w:r w:rsidRPr="00F046C6">
              <w:t>19</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GSER</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1.02</w:t>
            </w:r>
          </w:p>
        </w:tc>
        <w:tc>
          <w:tcPr>
            <w:tcW w:w="1128" w:type="pct"/>
            <w:vAlign w:val="center"/>
          </w:tcPr>
          <w:p w:rsidR="00D847CD" w:rsidRPr="00F046C6" w:rsidRDefault="00D847CD" w:rsidP="00321935">
            <w:pPr>
              <w:pStyle w:val="TableCell"/>
              <w:keepNext w:val="0"/>
              <w:spacing w:before="60" w:after="60"/>
            </w:pPr>
            <w:r w:rsidRPr="00F046C6">
              <w:t>3</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EFLH</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Allentown Cooling = 784 Hours</w:t>
            </w:r>
          </w:p>
          <w:p w:rsidR="00D847CD" w:rsidRPr="00F046C6" w:rsidRDefault="00D847CD" w:rsidP="00321935">
            <w:pPr>
              <w:pStyle w:val="TableCell"/>
              <w:keepNext w:val="0"/>
              <w:spacing w:before="60" w:after="60"/>
            </w:pPr>
            <w:r w:rsidRPr="00F046C6">
              <w:t>Allentown Heating = 2,492 Hours</w:t>
            </w:r>
          </w:p>
          <w:p w:rsidR="00D847CD" w:rsidRPr="00F046C6" w:rsidRDefault="00D847CD" w:rsidP="00321935">
            <w:pPr>
              <w:pStyle w:val="TableCell"/>
              <w:keepNext w:val="0"/>
              <w:spacing w:before="60" w:after="60"/>
            </w:pPr>
            <w:r w:rsidRPr="00F046C6">
              <w:t>Erie Cooling = 482 Hours</w:t>
            </w:r>
          </w:p>
          <w:p w:rsidR="00D847CD" w:rsidRPr="00F046C6" w:rsidRDefault="00D847CD" w:rsidP="00321935">
            <w:pPr>
              <w:pStyle w:val="TableCell"/>
              <w:keepNext w:val="0"/>
              <w:spacing w:before="60" w:after="60"/>
            </w:pPr>
            <w:r w:rsidRPr="00F046C6">
              <w:t>Erie Heating = 2,901 Hours</w:t>
            </w:r>
          </w:p>
          <w:p w:rsidR="00D847CD" w:rsidRPr="00F046C6" w:rsidRDefault="00D847CD" w:rsidP="00321935">
            <w:pPr>
              <w:pStyle w:val="TableCell"/>
              <w:keepNext w:val="0"/>
              <w:spacing w:before="60" w:after="60"/>
            </w:pPr>
            <w:r w:rsidRPr="00F046C6">
              <w:t>Harrisburg Cooling = 929 Hours</w:t>
            </w:r>
          </w:p>
          <w:p w:rsidR="00D847CD" w:rsidRPr="00F046C6" w:rsidRDefault="00D847CD" w:rsidP="00321935">
            <w:pPr>
              <w:pStyle w:val="TableCell"/>
              <w:keepNext w:val="0"/>
              <w:spacing w:before="60" w:after="60"/>
            </w:pPr>
            <w:r w:rsidRPr="00F046C6">
              <w:t>Harrisburg Heating = 2,371 Hours</w:t>
            </w:r>
          </w:p>
          <w:p w:rsidR="00D847CD" w:rsidRPr="00F046C6" w:rsidRDefault="00D847CD" w:rsidP="00321935">
            <w:pPr>
              <w:pStyle w:val="TableCell"/>
              <w:keepNext w:val="0"/>
              <w:spacing w:before="60" w:after="60"/>
            </w:pPr>
            <w:r w:rsidRPr="00F046C6">
              <w:t>Philadelphia Cooling = 1,032 Hours</w:t>
            </w:r>
          </w:p>
          <w:p w:rsidR="00D847CD" w:rsidRPr="00F046C6" w:rsidRDefault="00D847CD" w:rsidP="00321935">
            <w:pPr>
              <w:pStyle w:val="TableCell"/>
              <w:keepNext w:val="0"/>
              <w:spacing w:before="60" w:after="60"/>
            </w:pPr>
            <w:r w:rsidRPr="00F046C6">
              <w:t>Philadelphia Heating = 2,328 Hours</w:t>
            </w:r>
          </w:p>
          <w:p w:rsidR="00D847CD" w:rsidRPr="00F046C6" w:rsidRDefault="00D847CD" w:rsidP="00321935">
            <w:pPr>
              <w:pStyle w:val="TableCell"/>
              <w:keepNext w:val="0"/>
              <w:spacing w:before="60" w:after="60"/>
            </w:pPr>
            <w:r w:rsidRPr="00F046C6">
              <w:t>Pittsburgh Cooling = 737 Hours</w:t>
            </w:r>
          </w:p>
          <w:p w:rsidR="00D847CD" w:rsidRPr="00F046C6" w:rsidRDefault="00D847CD" w:rsidP="00321935">
            <w:pPr>
              <w:pStyle w:val="TableCell"/>
              <w:keepNext w:val="0"/>
              <w:spacing w:before="60" w:after="60"/>
            </w:pPr>
            <w:r w:rsidRPr="00F046C6">
              <w:t>Pittsburgh Heating = 2,380 Hours</w:t>
            </w:r>
          </w:p>
          <w:p w:rsidR="00D847CD" w:rsidRPr="00F046C6" w:rsidRDefault="00D847CD" w:rsidP="00321935">
            <w:pPr>
              <w:pStyle w:val="TableCell"/>
              <w:keepNext w:val="0"/>
              <w:spacing w:before="60" w:after="60"/>
            </w:pPr>
            <w:r w:rsidRPr="00F046C6">
              <w:t>Scranton Cooling = 621 Hours</w:t>
            </w:r>
          </w:p>
          <w:p w:rsidR="00D847CD" w:rsidRPr="00F046C6" w:rsidRDefault="00D847CD" w:rsidP="00321935">
            <w:pPr>
              <w:pStyle w:val="TableCell"/>
              <w:keepNext w:val="0"/>
              <w:spacing w:before="60" w:after="60"/>
            </w:pPr>
            <w:r w:rsidRPr="00F046C6">
              <w:t>Scranton Heating = 2,532 Hours</w:t>
            </w:r>
          </w:p>
          <w:p w:rsidR="00D847CD" w:rsidRPr="00F046C6" w:rsidRDefault="00D847CD" w:rsidP="00321935">
            <w:pPr>
              <w:pStyle w:val="TableCell"/>
              <w:keepNext w:val="0"/>
              <w:spacing w:before="60" w:after="60"/>
            </w:pPr>
            <w:r w:rsidRPr="00F046C6">
              <w:t>Williamsport Cooling = 659 Hours</w:t>
            </w:r>
          </w:p>
          <w:p w:rsidR="00D847CD" w:rsidRPr="00F046C6" w:rsidRDefault="00D847CD" w:rsidP="00321935">
            <w:pPr>
              <w:pStyle w:val="TableCell"/>
              <w:keepNext w:val="0"/>
              <w:spacing w:before="60" w:after="60"/>
            </w:pPr>
            <w:r w:rsidRPr="00F046C6">
              <w:t>Williamsport Heating = 2,502</w:t>
            </w:r>
            <w:r>
              <w:t xml:space="preserve"> Hours</w:t>
            </w:r>
          </w:p>
        </w:tc>
        <w:tc>
          <w:tcPr>
            <w:tcW w:w="1128" w:type="pct"/>
            <w:vAlign w:val="center"/>
          </w:tcPr>
          <w:p w:rsidR="00D847CD" w:rsidRPr="00F046C6" w:rsidRDefault="00D847CD" w:rsidP="00321935">
            <w:pPr>
              <w:pStyle w:val="TableCell"/>
              <w:keepNext w:val="0"/>
              <w:spacing w:before="60" w:after="60"/>
            </w:pPr>
            <w:r w:rsidRPr="00F046C6">
              <w:t>4</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ESF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2.9%</w:t>
            </w:r>
          </w:p>
        </w:tc>
        <w:tc>
          <w:tcPr>
            <w:tcW w:w="1128" w:type="pct"/>
            <w:vAlign w:val="center"/>
          </w:tcPr>
          <w:p w:rsidR="00D847CD" w:rsidRPr="00F046C6" w:rsidRDefault="00D847CD" w:rsidP="00321935">
            <w:pPr>
              <w:pStyle w:val="TableCell"/>
              <w:keepNext w:val="0"/>
              <w:spacing w:before="60" w:after="60"/>
            </w:pPr>
            <w:r w:rsidRPr="00F046C6">
              <w:t>5</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PSF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5%</w:t>
            </w:r>
          </w:p>
        </w:tc>
        <w:tc>
          <w:tcPr>
            <w:tcW w:w="1128" w:type="pct"/>
            <w:vAlign w:val="center"/>
          </w:tcPr>
          <w:p w:rsidR="00D847CD" w:rsidRPr="00F046C6" w:rsidRDefault="00D847CD" w:rsidP="00321935">
            <w:pPr>
              <w:pStyle w:val="TableCell"/>
              <w:keepNext w:val="0"/>
              <w:spacing w:before="60" w:after="60"/>
            </w:pPr>
            <w:r w:rsidRPr="00F046C6">
              <w:t>14</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QIF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9.2%</w:t>
            </w:r>
          </w:p>
        </w:tc>
        <w:tc>
          <w:tcPr>
            <w:tcW w:w="1128" w:type="pct"/>
            <w:vAlign w:val="center"/>
          </w:tcPr>
          <w:p w:rsidR="00D847CD" w:rsidRPr="00F046C6" w:rsidRDefault="00D847CD" w:rsidP="00321935">
            <w:pPr>
              <w:pStyle w:val="TableCell"/>
              <w:keepNext w:val="0"/>
              <w:spacing w:before="60" w:after="60"/>
            </w:pPr>
            <w:r w:rsidRPr="00F046C6">
              <w:t>4</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MF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10%</w:t>
            </w:r>
          </w:p>
        </w:tc>
        <w:tc>
          <w:tcPr>
            <w:tcW w:w="1128" w:type="pct"/>
            <w:vAlign w:val="center"/>
          </w:tcPr>
          <w:p w:rsidR="00D847CD" w:rsidRPr="00F046C6" w:rsidRDefault="00D847CD" w:rsidP="00321935">
            <w:pPr>
              <w:pStyle w:val="TableCell"/>
              <w:keepNext w:val="0"/>
              <w:spacing w:before="60" w:after="60"/>
            </w:pPr>
            <w:r w:rsidRPr="00F046C6">
              <w:t>20</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DuctSF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18%</w:t>
            </w:r>
          </w:p>
        </w:tc>
        <w:tc>
          <w:tcPr>
            <w:tcW w:w="1128" w:type="pct"/>
            <w:vAlign w:val="center"/>
          </w:tcPr>
          <w:p w:rsidR="00D847CD" w:rsidRPr="00F046C6" w:rsidRDefault="00D847CD" w:rsidP="00321935">
            <w:pPr>
              <w:pStyle w:val="TableCell"/>
              <w:keepNext w:val="0"/>
              <w:spacing w:before="60" w:after="60"/>
            </w:pPr>
            <w:r w:rsidRPr="00F046C6">
              <w:t>14</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CF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70%</w:t>
            </w:r>
          </w:p>
        </w:tc>
        <w:tc>
          <w:tcPr>
            <w:tcW w:w="1128" w:type="pct"/>
            <w:vAlign w:val="center"/>
          </w:tcPr>
          <w:p w:rsidR="00D847CD" w:rsidRPr="00F046C6" w:rsidRDefault="00D847CD" w:rsidP="00321935">
            <w:pPr>
              <w:pStyle w:val="TableCell"/>
              <w:keepNext w:val="0"/>
              <w:spacing w:before="60" w:after="60"/>
            </w:pPr>
            <w:r w:rsidRPr="00F046C6">
              <w:t>6</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DSF</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2.9%</w:t>
            </w:r>
          </w:p>
        </w:tc>
        <w:tc>
          <w:tcPr>
            <w:tcW w:w="1128" w:type="pct"/>
            <w:vAlign w:val="center"/>
          </w:tcPr>
          <w:p w:rsidR="00D847CD" w:rsidRPr="00F046C6" w:rsidRDefault="00D847CD" w:rsidP="00321935">
            <w:pPr>
              <w:pStyle w:val="TableCell"/>
              <w:keepNext w:val="0"/>
              <w:spacing w:before="60" w:after="60"/>
            </w:pPr>
            <w:r w:rsidRPr="00F046C6">
              <w:t>7</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HSPF</w:t>
            </w:r>
            <w:r w:rsidRPr="00F046C6">
              <w:rPr>
                <w:i/>
              </w:rPr>
              <w:t>b</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Baseline = 7.7</w:t>
            </w:r>
          </w:p>
        </w:tc>
        <w:tc>
          <w:tcPr>
            <w:tcW w:w="1128" w:type="pct"/>
            <w:vAlign w:val="center"/>
          </w:tcPr>
          <w:p w:rsidR="00D847CD" w:rsidRPr="00F046C6" w:rsidRDefault="00D847CD" w:rsidP="00321935">
            <w:pPr>
              <w:pStyle w:val="TableCell"/>
              <w:keepNext w:val="0"/>
              <w:spacing w:before="60" w:after="60"/>
            </w:pPr>
            <w:r w:rsidRPr="00F046C6">
              <w:t>8</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lastRenderedPageBreak/>
              <w:t>HSPF</w:t>
            </w:r>
            <w:r w:rsidRPr="00F046C6">
              <w:rPr>
                <w:i/>
              </w:rPr>
              <w:t>q</w:t>
            </w:r>
          </w:p>
        </w:tc>
        <w:tc>
          <w:tcPr>
            <w:tcW w:w="812" w:type="pct"/>
            <w:vAlign w:val="center"/>
          </w:tcPr>
          <w:p w:rsidR="00D847CD" w:rsidRPr="00F046C6" w:rsidRDefault="00D847CD" w:rsidP="00321935">
            <w:pPr>
              <w:pStyle w:val="TableCell"/>
              <w:keepNext w:val="0"/>
              <w:spacing w:before="60" w:after="60"/>
            </w:pPr>
            <w:r w:rsidRPr="00F046C6">
              <w:t>Variable</w:t>
            </w:r>
          </w:p>
        </w:tc>
        <w:tc>
          <w:tcPr>
            <w:tcW w:w="1982" w:type="pct"/>
            <w:vAlign w:val="center"/>
          </w:tcPr>
          <w:p w:rsidR="00D847CD" w:rsidRPr="00F046C6" w:rsidRDefault="000E2049" w:rsidP="00321935">
            <w:pPr>
              <w:pStyle w:val="TableCell"/>
              <w:keepNext w:val="0"/>
              <w:spacing w:before="60" w:after="60"/>
            </w:pPr>
            <w:r>
              <w:t>EDC Data Gathering</w:t>
            </w:r>
          </w:p>
        </w:tc>
        <w:tc>
          <w:tcPr>
            <w:tcW w:w="1128" w:type="pct"/>
            <w:vAlign w:val="center"/>
          </w:tcPr>
          <w:p w:rsidR="00D847CD" w:rsidRPr="00F046C6" w:rsidRDefault="00D847CD" w:rsidP="00321935">
            <w:pPr>
              <w:pStyle w:val="TableCell"/>
              <w:keepNext w:val="0"/>
              <w:spacing w:before="60" w:after="60"/>
            </w:pPr>
            <w:r w:rsidRPr="00F046C6">
              <w:rPr>
                <w:highlight w:val="lightGray"/>
              </w:rPr>
              <w:t>AEPS Application</w:t>
            </w:r>
            <w:r w:rsidRPr="00F046C6">
              <w:t>; EDC’s Data Gathering</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COP</w:t>
            </w:r>
            <w:r w:rsidRPr="00F046C6">
              <w:rPr>
                <w:i/>
              </w:rPr>
              <w:t>g</w:t>
            </w:r>
          </w:p>
        </w:tc>
        <w:tc>
          <w:tcPr>
            <w:tcW w:w="812" w:type="pct"/>
            <w:vAlign w:val="center"/>
          </w:tcPr>
          <w:p w:rsidR="00D847CD" w:rsidRPr="00F046C6" w:rsidRDefault="00D847CD" w:rsidP="00321935">
            <w:pPr>
              <w:pStyle w:val="TableCell"/>
              <w:keepNext w:val="0"/>
              <w:spacing w:before="60" w:after="60"/>
            </w:pPr>
            <w:r w:rsidRPr="00F046C6">
              <w:t>Variable</w:t>
            </w:r>
          </w:p>
        </w:tc>
        <w:tc>
          <w:tcPr>
            <w:tcW w:w="1982" w:type="pct"/>
            <w:vAlign w:val="center"/>
          </w:tcPr>
          <w:p w:rsidR="00D847CD" w:rsidRPr="00F046C6" w:rsidRDefault="000E2049" w:rsidP="00321935">
            <w:pPr>
              <w:pStyle w:val="TableCell"/>
              <w:keepNext w:val="0"/>
              <w:spacing w:before="60" w:after="60"/>
            </w:pPr>
            <w:r>
              <w:t>EDC Data Gathering</w:t>
            </w:r>
          </w:p>
        </w:tc>
        <w:tc>
          <w:tcPr>
            <w:tcW w:w="1128" w:type="pct"/>
            <w:vAlign w:val="center"/>
          </w:tcPr>
          <w:p w:rsidR="00D847CD" w:rsidRPr="00F046C6" w:rsidRDefault="00D847CD" w:rsidP="00321935">
            <w:pPr>
              <w:pStyle w:val="TableCell"/>
              <w:keepNext w:val="0"/>
              <w:spacing w:before="60" w:after="60"/>
            </w:pPr>
            <w:r w:rsidRPr="00F046C6">
              <w:rPr>
                <w:highlight w:val="lightGray"/>
              </w:rPr>
              <w:t>AEPS Application</w:t>
            </w:r>
            <w:r w:rsidRPr="00F046C6">
              <w:t>; EDC’s Data Gathering</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GSOP</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3.413</w:t>
            </w:r>
          </w:p>
        </w:tc>
        <w:tc>
          <w:tcPr>
            <w:tcW w:w="1128" w:type="pct"/>
            <w:vAlign w:val="center"/>
          </w:tcPr>
          <w:p w:rsidR="00D847CD" w:rsidRPr="00F046C6" w:rsidRDefault="00D847CD" w:rsidP="00321935">
            <w:pPr>
              <w:pStyle w:val="TableCell"/>
              <w:keepNext w:val="0"/>
              <w:spacing w:before="60" w:after="60"/>
            </w:pPr>
            <w:r w:rsidRPr="00F046C6">
              <w:t>9</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GSPK</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0.8416</w:t>
            </w:r>
          </w:p>
        </w:tc>
        <w:tc>
          <w:tcPr>
            <w:tcW w:w="1128" w:type="pct"/>
            <w:vAlign w:val="center"/>
          </w:tcPr>
          <w:p w:rsidR="00D847CD" w:rsidRPr="00F046C6" w:rsidRDefault="00D847CD" w:rsidP="00321935">
            <w:pPr>
              <w:pStyle w:val="TableCell"/>
              <w:keepNext w:val="0"/>
              <w:spacing w:before="60" w:after="60"/>
            </w:pPr>
            <w:r w:rsidRPr="00F046C6">
              <w:t>10</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EDSH</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1842 kWh</w:t>
            </w:r>
          </w:p>
        </w:tc>
        <w:tc>
          <w:tcPr>
            <w:tcW w:w="1128" w:type="pct"/>
            <w:vAlign w:val="center"/>
          </w:tcPr>
          <w:p w:rsidR="00D847CD" w:rsidRPr="00F046C6" w:rsidRDefault="00D847CD" w:rsidP="00321935">
            <w:pPr>
              <w:pStyle w:val="TableCell"/>
              <w:keepNext w:val="0"/>
              <w:spacing w:before="60" w:after="60"/>
            </w:pPr>
            <w:r w:rsidRPr="00F046C6">
              <w:t>11</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PDSH</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0.34 kW</w:t>
            </w:r>
          </w:p>
        </w:tc>
        <w:tc>
          <w:tcPr>
            <w:tcW w:w="1128" w:type="pct"/>
            <w:vAlign w:val="center"/>
          </w:tcPr>
          <w:p w:rsidR="00D847CD" w:rsidRPr="00F046C6" w:rsidRDefault="00D847CD" w:rsidP="00321935">
            <w:pPr>
              <w:pStyle w:val="TableCell"/>
              <w:keepNext w:val="0"/>
              <w:spacing w:before="60" w:after="60"/>
            </w:pPr>
            <w:r w:rsidRPr="00F046C6">
              <w:t>12</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Cooling - CAC</w:t>
            </w:r>
          </w:p>
          <w:p w:rsidR="00D847CD" w:rsidRPr="00F046C6" w:rsidRDefault="00D847CD" w:rsidP="00321935">
            <w:pPr>
              <w:pStyle w:val="TableCell"/>
              <w:keepNext w:val="0"/>
              <w:spacing w:before="60" w:after="60"/>
            </w:pPr>
            <w:r w:rsidRPr="00F046C6">
              <w:t>Time Period Allocation Factors</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Summer/On-Peak 64.9%</w:t>
            </w:r>
          </w:p>
          <w:p w:rsidR="00D847CD" w:rsidRPr="00F046C6" w:rsidRDefault="00D847CD" w:rsidP="00321935">
            <w:pPr>
              <w:pStyle w:val="TableCell"/>
              <w:keepNext w:val="0"/>
              <w:spacing w:before="60" w:after="60"/>
            </w:pPr>
            <w:r w:rsidRPr="00F046C6">
              <w:t>Summer/Off-Peak 35.1%</w:t>
            </w:r>
          </w:p>
          <w:p w:rsidR="00D847CD" w:rsidRPr="00F046C6" w:rsidRDefault="00D847CD" w:rsidP="00321935">
            <w:pPr>
              <w:pStyle w:val="TableCell"/>
              <w:keepNext w:val="0"/>
              <w:spacing w:before="60" w:after="60"/>
            </w:pPr>
            <w:r w:rsidRPr="00F046C6">
              <w:t>Winter/On-Peak 0%</w:t>
            </w:r>
          </w:p>
          <w:p w:rsidR="00D847CD" w:rsidRPr="00F046C6" w:rsidRDefault="00D847CD" w:rsidP="00321935">
            <w:pPr>
              <w:pStyle w:val="TableCell"/>
              <w:keepNext w:val="0"/>
              <w:spacing w:before="60" w:after="60"/>
            </w:pPr>
            <w:r w:rsidRPr="00F046C6">
              <w:t>Winter/Off-Peak 0%</w:t>
            </w:r>
          </w:p>
        </w:tc>
        <w:tc>
          <w:tcPr>
            <w:tcW w:w="1128" w:type="pct"/>
            <w:vAlign w:val="center"/>
          </w:tcPr>
          <w:p w:rsidR="00D847CD" w:rsidRPr="00F046C6" w:rsidRDefault="00D847CD" w:rsidP="00321935">
            <w:pPr>
              <w:pStyle w:val="TableCell"/>
              <w:keepNext w:val="0"/>
              <w:spacing w:before="60" w:after="60"/>
            </w:pPr>
            <w:r w:rsidRPr="00F046C6">
              <w:t>13</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Cooling – ASHP</w:t>
            </w:r>
          </w:p>
          <w:p w:rsidR="00D847CD" w:rsidRPr="00F046C6" w:rsidRDefault="00D847CD" w:rsidP="00321935">
            <w:pPr>
              <w:pStyle w:val="TableCell"/>
              <w:keepNext w:val="0"/>
              <w:spacing w:before="60" w:after="60"/>
            </w:pPr>
            <w:r w:rsidRPr="00F046C6">
              <w:t>Time Period Allocation Factors</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Summer/On-Peak 59.8%</w:t>
            </w:r>
          </w:p>
          <w:p w:rsidR="00D847CD" w:rsidRPr="00F046C6" w:rsidRDefault="00D847CD" w:rsidP="00321935">
            <w:pPr>
              <w:pStyle w:val="TableCell"/>
              <w:keepNext w:val="0"/>
              <w:spacing w:before="60" w:after="60"/>
            </w:pPr>
            <w:r w:rsidRPr="00F046C6">
              <w:t>Summer/Off-Peak 40.2%</w:t>
            </w:r>
          </w:p>
          <w:p w:rsidR="00D847CD" w:rsidRPr="00F046C6" w:rsidRDefault="00D847CD" w:rsidP="00321935">
            <w:pPr>
              <w:pStyle w:val="TableCell"/>
              <w:keepNext w:val="0"/>
              <w:spacing w:before="60" w:after="60"/>
            </w:pPr>
            <w:r w:rsidRPr="00F046C6">
              <w:t>Winter/On-Peak 0%</w:t>
            </w:r>
          </w:p>
          <w:p w:rsidR="00D847CD" w:rsidRPr="00F046C6" w:rsidRDefault="00D847CD" w:rsidP="00321935">
            <w:pPr>
              <w:pStyle w:val="TableCell"/>
              <w:keepNext w:val="0"/>
              <w:spacing w:before="60" w:after="60"/>
            </w:pPr>
            <w:r w:rsidRPr="00F046C6">
              <w:t>Winter/Off-Peak 0%</w:t>
            </w:r>
          </w:p>
        </w:tc>
        <w:tc>
          <w:tcPr>
            <w:tcW w:w="1128" w:type="pct"/>
            <w:vAlign w:val="center"/>
          </w:tcPr>
          <w:p w:rsidR="00D847CD" w:rsidRPr="00F046C6" w:rsidRDefault="00D847CD" w:rsidP="00321935">
            <w:pPr>
              <w:pStyle w:val="TableCell"/>
              <w:keepNext w:val="0"/>
              <w:spacing w:before="60" w:after="60"/>
            </w:pPr>
            <w:r w:rsidRPr="00F046C6">
              <w:t>13</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Cooling – GSHP</w:t>
            </w:r>
          </w:p>
          <w:p w:rsidR="00D847CD" w:rsidRPr="00F046C6" w:rsidRDefault="00D847CD" w:rsidP="00321935">
            <w:pPr>
              <w:pStyle w:val="TableCell"/>
              <w:keepNext w:val="0"/>
              <w:spacing w:before="60" w:after="60"/>
            </w:pPr>
            <w:r w:rsidRPr="00F046C6">
              <w:t>Time Period Allocation Factors</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Summer/On-Peak 51.7%</w:t>
            </w:r>
          </w:p>
          <w:p w:rsidR="00D847CD" w:rsidRPr="00F046C6" w:rsidRDefault="00D847CD" w:rsidP="00321935">
            <w:pPr>
              <w:pStyle w:val="TableCell"/>
              <w:keepNext w:val="0"/>
              <w:spacing w:before="60" w:after="60"/>
            </w:pPr>
            <w:r w:rsidRPr="00F046C6">
              <w:t>Summer/Off-Peak 48.3%</w:t>
            </w:r>
          </w:p>
          <w:p w:rsidR="00D847CD" w:rsidRPr="00F046C6" w:rsidRDefault="00D847CD" w:rsidP="00321935">
            <w:pPr>
              <w:pStyle w:val="TableCell"/>
              <w:keepNext w:val="0"/>
              <w:spacing w:before="60" w:after="60"/>
            </w:pPr>
            <w:r w:rsidRPr="00F046C6">
              <w:t>Winter/On-Peak 0%</w:t>
            </w:r>
          </w:p>
          <w:p w:rsidR="00D847CD" w:rsidRPr="00F046C6" w:rsidRDefault="00D847CD" w:rsidP="00321935">
            <w:pPr>
              <w:pStyle w:val="TableCell"/>
              <w:keepNext w:val="0"/>
              <w:spacing w:before="60" w:after="60"/>
            </w:pPr>
            <w:r w:rsidRPr="00F046C6">
              <w:t>Winter/Off-Peak 0%</w:t>
            </w:r>
          </w:p>
        </w:tc>
        <w:tc>
          <w:tcPr>
            <w:tcW w:w="1128" w:type="pct"/>
            <w:vAlign w:val="center"/>
          </w:tcPr>
          <w:p w:rsidR="00D847CD" w:rsidRPr="00F046C6" w:rsidRDefault="00D847CD" w:rsidP="00321935">
            <w:pPr>
              <w:pStyle w:val="TableCell"/>
              <w:keepNext w:val="0"/>
              <w:spacing w:before="60" w:after="60"/>
            </w:pPr>
            <w:r w:rsidRPr="00F046C6">
              <w:t>13</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Heating – ASHP &amp; GSHP</w:t>
            </w:r>
          </w:p>
          <w:p w:rsidR="00D847CD" w:rsidRPr="00F046C6" w:rsidRDefault="00D847CD" w:rsidP="00321935">
            <w:pPr>
              <w:pStyle w:val="TableCell"/>
              <w:keepNext w:val="0"/>
              <w:spacing w:before="60" w:after="60"/>
            </w:pPr>
            <w:r w:rsidRPr="00F046C6">
              <w:t>Time Period Allocation Factors</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Summer/On-Peak 0.0%</w:t>
            </w:r>
          </w:p>
          <w:p w:rsidR="00D847CD" w:rsidRPr="00F046C6" w:rsidRDefault="00D847CD" w:rsidP="00321935">
            <w:pPr>
              <w:pStyle w:val="TableCell"/>
              <w:keepNext w:val="0"/>
              <w:spacing w:before="60" w:after="60"/>
            </w:pPr>
            <w:r w:rsidRPr="00F046C6">
              <w:t>Summer/Off-Peak 0.0%</w:t>
            </w:r>
          </w:p>
          <w:p w:rsidR="00D847CD" w:rsidRPr="00F046C6" w:rsidRDefault="00D847CD" w:rsidP="00321935">
            <w:pPr>
              <w:pStyle w:val="TableCell"/>
              <w:keepNext w:val="0"/>
              <w:spacing w:before="60" w:after="60"/>
            </w:pPr>
            <w:r w:rsidRPr="00F046C6">
              <w:t>Winter/On-Peak 47.9%</w:t>
            </w:r>
          </w:p>
          <w:p w:rsidR="00D847CD" w:rsidRPr="00F046C6" w:rsidRDefault="00D847CD" w:rsidP="00321935">
            <w:pPr>
              <w:pStyle w:val="TableCell"/>
              <w:keepNext w:val="0"/>
              <w:spacing w:before="60" w:after="60"/>
            </w:pPr>
            <w:r w:rsidRPr="00F046C6">
              <w:t>Winter/Off-Peak 52.1%</w:t>
            </w:r>
          </w:p>
        </w:tc>
        <w:tc>
          <w:tcPr>
            <w:tcW w:w="1128" w:type="pct"/>
            <w:vAlign w:val="center"/>
          </w:tcPr>
          <w:p w:rsidR="00D847CD" w:rsidRPr="00F046C6" w:rsidRDefault="00D847CD" w:rsidP="00321935">
            <w:pPr>
              <w:pStyle w:val="TableCell"/>
              <w:keepNext w:val="0"/>
              <w:spacing w:before="60" w:after="60"/>
            </w:pPr>
            <w:r w:rsidRPr="00F046C6">
              <w:t>13</w:t>
            </w:r>
          </w:p>
        </w:tc>
      </w:tr>
      <w:tr w:rsidR="00D847CD" w:rsidRPr="00F046C6" w:rsidTr="00F44BB0">
        <w:trPr>
          <w:cantSplit/>
          <w:trHeight w:val="317"/>
          <w:jc w:val="center"/>
        </w:trPr>
        <w:tc>
          <w:tcPr>
            <w:tcW w:w="1078" w:type="pct"/>
            <w:vAlign w:val="center"/>
          </w:tcPr>
          <w:p w:rsidR="00D847CD" w:rsidRPr="00F046C6" w:rsidRDefault="00D847CD" w:rsidP="00321935">
            <w:pPr>
              <w:pStyle w:val="TableCell"/>
              <w:keepNext w:val="0"/>
              <w:spacing w:before="60" w:after="60"/>
            </w:pPr>
            <w:r w:rsidRPr="00F046C6">
              <w:t>GSHP Desuperheater Time Period Allocation Factors</w:t>
            </w:r>
          </w:p>
        </w:tc>
        <w:tc>
          <w:tcPr>
            <w:tcW w:w="812" w:type="pct"/>
            <w:vAlign w:val="center"/>
          </w:tcPr>
          <w:p w:rsidR="00D847CD" w:rsidRPr="00F046C6" w:rsidRDefault="00D847CD" w:rsidP="00321935">
            <w:pPr>
              <w:pStyle w:val="TableCell"/>
              <w:keepNext w:val="0"/>
              <w:spacing w:before="60" w:after="60"/>
            </w:pPr>
            <w:r w:rsidRPr="00F046C6">
              <w:t>Fixed</w:t>
            </w:r>
          </w:p>
        </w:tc>
        <w:tc>
          <w:tcPr>
            <w:tcW w:w="1982" w:type="pct"/>
            <w:vAlign w:val="center"/>
          </w:tcPr>
          <w:p w:rsidR="00D847CD" w:rsidRPr="00F046C6" w:rsidRDefault="00D847CD" w:rsidP="00321935">
            <w:pPr>
              <w:pStyle w:val="TableCell"/>
              <w:keepNext w:val="0"/>
              <w:spacing w:before="60" w:after="60"/>
            </w:pPr>
            <w:r w:rsidRPr="00F046C6">
              <w:t>Summer/On-Peak 4.5%</w:t>
            </w:r>
          </w:p>
          <w:p w:rsidR="00D847CD" w:rsidRPr="00F046C6" w:rsidRDefault="00D847CD" w:rsidP="00321935">
            <w:pPr>
              <w:pStyle w:val="TableCell"/>
              <w:keepNext w:val="0"/>
              <w:spacing w:before="60" w:after="60"/>
            </w:pPr>
            <w:r w:rsidRPr="00F046C6">
              <w:t>Summer/Off-Peak 4.2%</w:t>
            </w:r>
          </w:p>
          <w:p w:rsidR="00D847CD" w:rsidRPr="00F046C6" w:rsidRDefault="00D847CD" w:rsidP="00321935">
            <w:pPr>
              <w:pStyle w:val="TableCell"/>
              <w:keepNext w:val="0"/>
              <w:spacing w:before="60" w:after="60"/>
            </w:pPr>
            <w:r w:rsidRPr="00F046C6">
              <w:t>Winter/On-Peak 43.7%</w:t>
            </w:r>
          </w:p>
          <w:p w:rsidR="00D847CD" w:rsidRPr="00F046C6" w:rsidRDefault="00D847CD" w:rsidP="00321935">
            <w:pPr>
              <w:pStyle w:val="TableCell"/>
              <w:keepNext w:val="0"/>
              <w:spacing w:before="60" w:after="60"/>
            </w:pPr>
            <w:r w:rsidRPr="00F046C6">
              <w:t>Winter/Off-Peak 47.6%</w:t>
            </w:r>
          </w:p>
        </w:tc>
        <w:tc>
          <w:tcPr>
            <w:tcW w:w="1128" w:type="pct"/>
            <w:vAlign w:val="center"/>
          </w:tcPr>
          <w:p w:rsidR="00D847CD" w:rsidRPr="00F046C6" w:rsidRDefault="00D847CD" w:rsidP="00321935">
            <w:pPr>
              <w:pStyle w:val="TableCell"/>
              <w:keepNext w:val="0"/>
              <w:spacing w:before="60" w:after="60"/>
            </w:pPr>
            <w:r w:rsidRPr="00F046C6">
              <w:t>13</w:t>
            </w:r>
          </w:p>
        </w:tc>
      </w:tr>
      <w:tr w:rsidR="00D847CD" w:rsidRPr="00F046C6" w:rsidTr="00F44BB0">
        <w:trPr>
          <w:cantSplit/>
          <w:trHeight w:val="317"/>
          <w:jc w:val="center"/>
        </w:trPr>
        <w:tc>
          <w:tcPr>
            <w:tcW w:w="107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Capy</w:t>
            </w:r>
            <w:r w:rsidRPr="00F046C6">
              <w:rPr>
                <w:vertAlign w:val="subscript"/>
              </w:rPr>
              <w:t>q</w:t>
            </w:r>
          </w:p>
        </w:tc>
        <w:tc>
          <w:tcPr>
            <w:tcW w:w="81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Variable</w:t>
            </w:r>
          </w:p>
        </w:tc>
        <w:tc>
          <w:tcPr>
            <w:tcW w:w="1982" w:type="pct"/>
            <w:tcBorders>
              <w:top w:val="single" w:sz="4" w:space="0" w:color="auto"/>
              <w:left w:val="single" w:sz="4" w:space="0" w:color="auto"/>
              <w:bottom w:val="single" w:sz="4" w:space="0" w:color="auto"/>
              <w:right w:val="single" w:sz="4" w:space="0" w:color="auto"/>
            </w:tcBorders>
            <w:vAlign w:val="center"/>
          </w:tcPr>
          <w:p w:rsidR="00D847CD" w:rsidRPr="00F046C6" w:rsidRDefault="000E2049" w:rsidP="00321935">
            <w:pPr>
              <w:pStyle w:val="TableCell"/>
              <w:keepNext w:val="0"/>
              <w:spacing w:before="60" w:after="60"/>
            </w:pPr>
            <w:r>
              <w:t>EDC Data Gathering</w:t>
            </w:r>
          </w:p>
        </w:tc>
        <w:tc>
          <w:tcPr>
            <w:tcW w:w="112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rPr>
                <w:highlight w:val="lightGray"/>
              </w:rPr>
              <w:t>AEPS Application</w:t>
            </w:r>
            <w:r w:rsidRPr="00F046C6">
              <w:t>; EDC’s Data Gathering</w:t>
            </w:r>
          </w:p>
        </w:tc>
      </w:tr>
      <w:tr w:rsidR="00D847CD" w:rsidRPr="00F046C6" w:rsidTr="00F44BB0">
        <w:trPr>
          <w:cantSplit/>
          <w:trHeight w:val="317"/>
          <w:jc w:val="center"/>
        </w:trPr>
        <w:tc>
          <w:tcPr>
            <w:tcW w:w="107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EFLH</w:t>
            </w:r>
            <w:r w:rsidRPr="00F046C6">
              <w:rPr>
                <w:vertAlign w:val="subscript"/>
              </w:rPr>
              <w:t>HFS</w:t>
            </w:r>
          </w:p>
        </w:tc>
        <w:tc>
          <w:tcPr>
            <w:tcW w:w="81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Fixed</w:t>
            </w:r>
          </w:p>
        </w:tc>
        <w:tc>
          <w:tcPr>
            <w:tcW w:w="198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Allentown Heating = 2,492 Hours</w:t>
            </w:r>
          </w:p>
          <w:p w:rsidR="00D847CD" w:rsidRPr="00F046C6" w:rsidRDefault="00D847CD" w:rsidP="00321935">
            <w:pPr>
              <w:pStyle w:val="TableCell"/>
              <w:keepNext w:val="0"/>
              <w:spacing w:before="60" w:after="60"/>
            </w:pPr>
            <w:r w:rsidRPr="00F046C6">
              <w:t>Erie Heating = 2,901 Hours</w:t>
            </w:r>
          </w:p>
          <w:p w:rsidR="00D847CD" w:rsidRPr="00F046C6" w:rsidRDefault="00D847CD" w:rsidP="00321935">
            <w:pPr>
              <w:pStyle w:val="TableCell"/>
              <w:keepNext w:val="0"/>
              <w:spacing w:before="60" w:after="60"/>
            </w:pPr>
            <w:r w:rsidRPr="00F046C6">
              <w:t>Harrisburg Heating = 2,371 Hours</w:t>
            </w:r>
          </w:p>
          <w:p w:rsidR="00D847CD" w:rsidRPr="00F046C6" w:rsidRDefault="00D847CD" w:rsidP="00321935">
            <w:pPr>
              <w:pStyle w:val="TableCell"/>
              <w:keepNext w:val="0"/>
              <w:spacing w:before="60" w:after="60"/>
            </w:pPr>
            <w:r w:rsidRPr="00F046C6">
              <w:t>Philadelphia Heating = 2,328 Hours</w:t>
            </w:r>
          </w:p>
          <w:p w:rsidR="00D847CD" w:rsidRPr="00F046C6" w:rsidRDefault="00D847CD" w:rsidP="00321935">
            <w:pPr>
              <w:pStyle w:val="TableCell"/>
              <w:keepNext w:val="0"/>
              <w:spacing w:before="60" w:after="60"/>
            </w:pPr>
            <w:r w:rsidRPr="00F046C6">
              <w:t>Pittsburgh Heating = 2,380 Hours</w:t>
            </w:r>
          </w:p>
          <w:p w:rsidR="00D847CD" w:rsidRPr="00F046C6" w:rsidRDefault="00D847CD" w:rsidP="00321935">
            <w:pPr>
              <w:pStyle w:val="TableCell"/>
              <w:keepNext w:val="0"/>
              <w:spacing w:before="60" w:after="60"/>
            </w:pPr>
            <w:r w:rsidRPr="00F046C6">
              <w:t>Scranton Heating = 2,532 Hours</w:t>
            </w:r>
          </w:p>
          <w:p w:rsidR="00D847CD" w:rsidRPr="00F046C6" w:rsidRDefault="00D847CD" w:rsidP="00321935">
            <w:pPr>
              <w:pStyle w:val="TableCell"/>
              <w:keepNext w:val="0"/>
              <w:spacing w:before="60" w:after="60"/>
            </w:pPr>
            <w:r w:rsidRPr="00F046C6">
              <w:t>Williamsport Heating = 2,502</w:t>
            </w:r>
          </w:p>
        </w:tc>
        <w:tc>
          <w:tcPr>
            <w:tcW w:w="112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4</w:t>
            </w:r>
          </w:p>
        </w:tc>
      </w:tr>
      <w:tr w:rsidR="00D847CD" w:rsidRPr="00F046C6" w:rsidTr="00F44BB0">
        <w:trPr>
          <w:cantSplit/>
          <w:trHeight w:val="317"/>
          <w:jc w:val="center"/>
        </w:trPr>
        <w:tc>
          <w:tcPr>
            <w:tcW w:w="107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HFS</w:t>
            </w:r>
          </w:p>
        </w:tc>
        <w:tc>
          <w:tcPr>
            <w:tcW w:w="81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Fixed</w:t>
            </w:r>
          </w:p>
        </w:tc>
        <w:tc>
          <w:tcPr>
            <w:tcW w:w="198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0.5 kWh</w:t>
            </w:r>
          </w:p>
        </w:tc>
        <w:tc>
          <w:tcPr>
            <w:tcW w:w="112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17</w:t>
            </w:r>
          </w:p>
        </w:tc>
      </w:tr>
      <w:tr w:rsidR="00D847CD" w:rsidRPr="00F046C6" w:rsidTr="00F44BB0">
        <w:trPr>
          <w:cantSplit/>
          <w:trHeight w:val="317"/>
          <w:jc w:val="center"/>
        </w:trPr>
        <w:tc>
          <w:tcPr>
            <w:tcW w:w="107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lastRenderedPageBreak/>
              <w:t>CFS</w:t>
            </w:r>
          </w:p>
        </w:tc>
        <w:tc>
          <w:tcPr>
            <w:tcW w:w="81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Fixed</w:t>
            </w:r>
          </w:p>
        </w:tc>
        <w:tc>
          <w:tcPr>
            <w:tcW w:w="1982"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105 kWh</w:t>
            </w:r>
          </w:p>
        </w:tc>
        <w:tc>
          <w:tcPr>
            <w:tcW w:w="1128" w:type="pct"/>
            <w:tcBorders>
              <w:top w:val="single" w:sz="4" w:space="0" w:color="auto"/>
              <w:left w:val="single" w:sz="4" w:space="0" w:color="auto"/>
              <w:bottom w:val="single" w:sz="4" w:space="0" w:color="auto"/>
              <w:right w:val="single" w:sz="4" w:space="0" w:color="auto"/>
            </w:tcBorders>
            <w:vAlign w:val="center"/>
          </w:tcPr>
          <w:p w:rsidR="00D847CD" w:rsidRPr="00F046C6" w:rsidRDefault="00D847CD" w:rsidP="00321935">
            <w:pPr>
              <w:pStyle w:val="TableCell"/>
              <w:keepNext w:val="0"/>
              <w:spacing w:before="60" w:after="60"/>
            </w:pPr>
            <w:r w:rsidRPr="00F046C6">
              <w:t>18</w:t>
            </w:r>
          </w:p>
        </w:tc>
      </w:tr>
    </w:tbl>
    <w:p w:rsidR="00D847CD" w:rsidRDefault="00D847CD" w:rsidP="00D847CD"/>
    <w:p w:rsidR="00D847CD" w:rsidRPr="000F6E91" w:rsidRDefault="00D847CD" w:rsidP="00D847CD">
      <w:pPr>
        <w:rPr>
          <w:b/>
        </w:rPr>
      </w:pPr>
      <w:r w:rsidRPr="000F6E91">
        <w:rPr>
          <w:b/>
        </w:rPr>
        <w:t>Sources:</w:t>
      </w:r>
    </w:p>
    <w:p w:rsidR="00D847CD" w:rsidRDefault="00D847CD" w:rsidP="002513E3">
      <w:pPr>
        <w:pStyle w:val="source1"/>
      </w:pPr>
      <w:r w:rsidRPr="00E165C7">
        <w:t>Federal Register, Vol. 66, No. 14, Monday, January 22, 2001/Rules and Regulations, p. 7170-7200</w:t>
      </w:r>
      <w:r w:rsidRPr="0065042C">
        <w:rPr>
          <w:sz w:val="18"/>
          <w:szCs w:val="18"/>
        </w:rPr>
        <w:t>.</w:t>
      </w:r>
    </w:p>
    <w:p w:rsidR="00D847CD" w:rsidRDefault="00D847CD" w:rsidP="008A2558">
      <w:pPr>
        <w:pStyle w:val="source1"/>
      </w:pPr>
      <w:r>
        <w:t>Average EER for SEER 13 units.</w:t>
      </w:r>
    </w:p>
    <w:p w:rsidR="00D847CD" w:rsidRDefault="00D847CD" w:rsidP="008A2558">
      <w:pPr>
        <w:pStyle w:val="source1"/>
      </w:pPr>
      <w:r>
        <w:t>VEIC estimate.  Extrapolation of manufacturer data.</w:t>
      </w:r>
    </w:p>
    <w:p w:rsidR="00D847CD" w:rsidRDefault="00D847CD" w:rsidP="008A2558">
      <w:pPr>
        <w:pStyle w:val="source1"/>
      </w:pPr>
      <w:r>
        <w:t xml:space="preserve">US Department of Energy, </w:t>
      </w:r>
      <w:r w:rsidR="00325EF4">
        <w:t>ENERGY STAR</w:t>
      </w:r>
      <w:r>
        <w:t xml:space="preserve"> Calculator.  Accessed 3/16/2009.</w:t>
      </w:r>
    </w:p>
    <w:p w:rsidR="00D847CD" w:rsidRPr="00E165C7" w:rsidRDefault="00D847CD" w:rsidP="008A2558">
      <w:pPr>
        <w:pStyle w:val="source1"/>
        <w:rPr>
          <w:szCs w:val="24"/>
        </w:rPr>
      </w:pPr>
      <w:r w:rsidRPr="00E165C7">
        <w:rPr>
          <w:szCs w:val="24"/>
        </w:rPr>
        <w:t xml:space="preserve">Xenergy, “New Jersey Residential HVAC Baseline Study”, (Xenergy, Washington, D.C., November 16, 2001). </w:t>
      </w:r>
    </w:p>
    <w:p w:rsidR="00D847CD" w:rsidRDefault="00D847CD" w:rsidP="008A2558">
      <w:pPr>
        <w:pStyle w:val="source1"/>
      </w:pPr>
      <w:r>
        <w:t>Based on an analysis of six different utilities by Proctor Engineering.</w:t>
      </w:r>
    </w:p>
    <w:p w:rsidR="00D847CD" w:rsidRPr="00E165C7" w:rsidRDefault="00D847CD" w:rsidP="008A2558">
      <w:pPr>
        <w:pStyle w:val="source1"/>
        <w:rPr>
          <w:szCs w:val="24"/>
        </w:rPr>
      </w:pPr>
      <w:r>
        <w:t xml:space="preserve"> </w:t>
      </w:r>
      <w:r w:rsidRPr="00E165C7">
        <w:rPr>
          <w:szCs w:val="24"/>
        </w:rPr>
        <w:t>Xenergy, “New Jersey Residential HVAC Baseline Study”, (Xenergy, Washington, D.C., November 16, 2001)</w:t>
      </w:r>
      <w:r>
        <w:rPr>
          <w:szCs w:val="24"/>
        </w:rPr>
        <w:t>.</w:t>
      </w:r>
    </w:p>
    <w:p w:rsidR="00D847CD" w:rsidRDefault="00D847CD" w:rsidP="008A2558">
      <w:pPr>
        <w:pStyle w:val="source1"/>
      </w:pPr>
      <w:r w:rsidRPr="00E165C7">
        <w:rPr>
          <w:szCs w:val="24"/>
        </w:rPr>
        <w:t>Federal Register, Vol. 66, No. 14, Monday, January 22, 2001/Rules and Regulations, p. 7170-7200</w:t>
      </w:r>
      <w:r w:rsidRPr="0065042C">
        <w:rPr>
          <w:sz w:val="18"/>
          <w:szCs w:val="18"/>
        </w:rPr>
        <w:t>.</w:t>
      </w:r>
      <w:r>
        <w:t xml:space="preserve"> </w:t>
      </w:r>
    </w:p>
    <w:p w:rsidR="00D847CD" w:rsidRDefault="00D847CD" w:rsidP="008A2558">
      <w:pPr>
        <w:pStyle w:val="source1"/>
      </w:pPr>
      <w:r>
        <w:t>Engineering calculation, HSPF/COP=3.413.</w:t>
      </w:r>
    </w:p>
    <w:p w:rsidR="00D847CD" w:rsidRDefault="00D847CD" w:rsidP="008A2558">
      <w:pPr>
        <w:pStyle w:val="source1"/>
      </w:pPr>
      <w:r>
        <w:t>VEIC Estimate.  Extrapolation of manufacturer data.</w:t>
      </w:r>
    </w:p>
    <w:p w:rsidR="00D847CD" w:rsidRDefault="00D847CD" w:rsidP="008A2558">
      <w:pPr>
        <w:pStyle w:val="source1"/>
      </w:pPr>
      <w:r>
        <w:t>VEIC estimate, based on PEPCo assumptions.</w:t>
      </w:r>
    </w:p>
    <w:p w:rsidR="00D847CD" w:rsidRDefault="00D847CD" w:rsidP="008A2558">
      <w:pPr>
        <w:pStyle w:val="source1"/>
      </w:pPr>
      <w:r>
        <w:t>VEIC estimate, based on PEPCo assumptions.</w:t>
      </w:r>
    </w:p>
    <w:p w:rsidR="00D847CD" w:rsidRDefault="00D847CD" w:rsidP="008A2558">
      <w:pPr>
        <w:pStyle w:val="source1"/>
      </w:pPr>
      <w:r>
        <w:t>Time period allocation factors used in cost-effectiveness analysis.</w:t>
      </w:r>
    </w:p>
    <w:p w:rsidR="00D847CD" w:rsidRDefault="00D847CD" w:rsidP="008A2558">
      <w:pPr>
        <w:pStyle w:val="source1"/>
      </w:pPr>
      <w:r>
        <w:t>Northeast Energy Efficiency Partnerships, Inc., “Benefits of HVAC Contractor Training”, (February 2006): Appendix C Benefits of HVAC Contractor Training: Field Research Results 03-STAC-01.</w:t>
      </w:r>
    </w:p>
    <w:p w:rsidR="00D847CD" w:rsidRDefault="00D847CD" w:rsidP="008A2558">
      <w:pPr>
        <w:pStyle w:val="source1"/>
      </w:pPr>
      <w:r>
        <w:t>Minimum Federal Standard for new Central Air Conditioners between 1990 and 2006.</w:t>
      </w:r>
    </w:p>
    <w:p w:rsidR="00D847CD" w:rsidRDefault="00D847CD" w:rsidP="008A2558">
      <w:pPr>
        <w:pStyle w:val="source1"/>
      </w:pPr>
      <w:r>
        <w:t>NJ utility analysis of heating customers, annual gas heating usage.</w:t>
      </w:r>
    </w:p>
    <w:p w:rsidR="00D847CD" w:rsidRDefault="00D847CD" w:rsidP="008A2558">
      <w:pPr>
        <w:pStyle w:val="source1"/>
      </w:pPr>
      <w:r>
        <w:t>Scott Pigg (Energy Center of Wisconsin), “Electricity Use by New Furnaces:  A Wisconsin Field Study”, Technical Report 230-1, October 2003.</w:t>
      </w:r>
    </w:p>
    <w:p w:rsidR="00D847CD" w:rsidRDefault="00D847CD" w:rsidP="008A2558">
      <w:pPr>
        <w:pStyle w:val="source1"/>
      </w:pPr>
      <w:r>
        <w:t>Ibid., p. 34.  ARI charts suggest there are about 20% more full load cooling hours in NJ than southern WI.  Thus, average cooling savings in NJ are estimated at 95 to 115.</w:t>
      </w:r>
    </w:p>
    <w:p w:rsidR="00D847CD" w:rsidRDefault="00D847CD" w:rsidP="008A2558">
      <w:pPr>
        <w:pStyle w:val="source1"/>
      </w:pPr>
      <w:r>
        <w:t>The same EER to SEER ratio used for SEER 13 units applied to SEER 10 units.  EER</w:t>
      </w:r>
      <w:r w:rsidRPr="00437B66">
        <w:rPr>
          <w:szCs w:val="24"/>
          <w:vertAlign w:val="subscript"/>
        </w:rPr>
        <w:t>m</w:t>
      </w:r>
      <w:r>
        <w:t xml:space="preserve"> = (11.3/13) * 10.</w:t>
      </w:r>
    </w:p>
    <w:p w:rsidR="00D847CD" w:rsidRDefault="00D847CD" w:rsidP="008A2558">
      <w:pPr>
        <w:pStyle w:val="source1"/>
        <w:spacing w:after="200"/>
      </w:pPr>
      <w:r>
        <w:t>VEIC estimate. Conservatively assumes less savings than for QIV because of the retrofit context.</w:t>
      </w:r>
    </w:p>
    <w:p w:rsidR="00321935" w:rsidRDefault="00321935">
      <w:pPr>
        <w:overflowPunct/>
        <w:autoSpaceDE/>
        <w:autoSpaceDN/>
        <w:adjustRightInd/>
        <w:spacing w:after="0" w:line="240" w:lineRule="auto"/>
        <w:textAlignment w:val="auto"/>
        <w:rPr>
          <w:rFonts w:cs="Arial"/>
          <w:b/>
          <w:bCs/>
          <w:iCs/>
          <w:sz w:val="24"/>
          <w:szCs w:val="28"/>
        </w:rPr>
      </w:pPr>
      <w:r>
        <w:br w:type="page"/>
      </w:r>
    </w:p>
    <w:p w:rsidR="008D4C91" w:rsidRPr="000B75B1" w:rsidRDefault="008D4C91" w:rsidP="00C33AAB">
      <w:pPr>
        <w:pStyle w:val="Heading2"/>
      </w:pPr>
      <w:bookmarkStart w:id="37" w:name="_Toc276994966"/>
      <w:r>
        <w:lastRenderedPageBreak/>
        <w:t>Electric Clothes Dryer with Moisture Sensor</w:t>
      </w:r>
      <w:bookmarkEnd w:id="37"/>
    </w:p>
    <w:tbl>
      <w:tblPr>
        <w:tblStyle w:val="PATable2"/>
        <w:tblW w:w="5000" w:type="pct"/>
        <w:tblLook w:val="04A0"/>
      </w:tblPr>
      <w:tblGrid>
        <w:gridCol w:w="3601"/>
        <w:gridCol w:w="5255"/>
      </w:tblGrid>
      <w:tr w:rsidR="008D4C91" w:rsidRPr="006E0899" w:rsidTr="00675C56">
        <w:trPr>
          <w:cnfStyle w:val="100000000000"/>
        </w:trPr>
        <w:tc>
          <w:tcPr>
            <w:tcW w:w="2033" w:type="pct"/>
            <w:vAlign w:val="center"/>
          </w:tcPr>
          <w:p w:rsidR="008D4C91" w:rsidRPr="00DC57D4" w:rsidRDefault="008D4C91" w:rsidP="00675C56">
            <w:pPr>
              <w:pStyle w:val="TableCell"/>
              <w:spacing w:before="60" w:after="60"/>
              <w:rPr>
                <w:b w:val="0"/>
              </w:rPr>
            </w:pPr>
            <w:r w:rsidRPr="00DC57D4">
              <w:rPr>
                <w:b w:val="0"/>
              </w:rPr>
              <w:t>Measure Name</w:t>
            </w:r>
          </w:p>
        </w:tc>
        <w:tc>
          <w:tcPr>
            <w:tcW w:w="2967" w:type="pct"/>
            <w:vAlign w:val="center"/>
          </w:tcPr>
          <w:p w:rsidR="008D4C91" w:rsidRPr="00DC57D4" w:rsidRDefault="008D4C91" w:rsidP="000E2049">
            <w:pPr>
              <w:pStyle w:val="TableCell"/>
              <w:spacing w:before="60" w:after="60"/>
              <w:rPr>
                <w:b w:val="0"/>
              </w:rPr>
            </w:pPr>
            <w:r w:rsidRPr="00DC57D4">
              <w:rPr>
                <w:b w:val="0"/>
              </w:rPr>
              <w:t xml:space="preserve">Electric Clothes Dryer with Moisture Sensor </w:t>
            </w:r>
          </w:p>
        </w:tc>
      </w:tr>
      <w:tr w:rsidR="008D4C91" w:rsidRPr="006E0899" w:rsidTr="00675C56">
        <w:tc>
          <w:tcPr>
            <w:tcW w:w="2033" w:type="pct"/>
            <w:vAlign w:val="center"/>
          </w:tcPr>
          <w:p w:rsidR="008D4C91" w:rsidRPr="00DC57D4" w:rsidRDefault="00DE180A" w:rsidP="00675C56">
            <w:pPr>
              <w:pStyle w:val="TableCell"/>
              <w:spacing w:before="60" w:after="60"/>
            </w:pPr>
            <w:r w:rsidRPr="00DC57D4">
              <w:t>Target Sector</w:t>
            </w:r>
          </w:p>
        </w:tc>
        <w:tc>
          <w:tcPr>
            <w:tcW w:w="2967" w:type="pct"/>
            <w:vAlign w:val="center"/>
          </w:tcPr>
          <w:p w:rsidR="008D4C91" w:rsidRPr="00DC57D4" w:rsidRDefault="00DE180A" w:rsidP="00675C56">
            <w:pPr>
              <w:pStyle w:val="TableCell"/>
              <w:spacing w:before="60" w:after="60"/>
            </w:pPr>
            <w:r w:rsidRPr="00DC57D4">
              <w:t>Residential Establishments</w:t>
            </w:r>
          </w:p>
        </w:tc>
      </w:tr>
      <w:tr w:rsidR="008D4C91" w:rsidRPr="006E0899" w:rsidTr="00675C56">
        <w:trPr>
          <w:cnfStyle w:val="000000010000"/>
        </w:trPr>
        <w:tc>
          <w:tcPr>
            <w:tcW w:w="2033" w:type="pct"/>
            <w:vAlign w:val="center"/>
          </w:tcPr>
          <w:p w:rsidR="008D4C91" w:rsidRPr="00DC57D4" w:rsidRDefault="00DE180A" w:rsidP="00675C56">
            <w:pPr>
              <w:pStyle w:val="TableCell"/>
              <w:spacing w:before="60" w:after="60"/>
            </w:pPr>
            <w:r w:rsidRPr="00DC57D4">
              <w:t>Measure Unit</w:t>
            </w:r>
          </w:p>
        </w:tc>
        <w:tc>
          <w:tcPr>
            <w:tcW w:w="2967" w:type="pct"/>
            <w:vAlign w:val="center"/>
          </w:tcPr>
          <w:p w:rsidR="008D4C91" w:rsidRPr="00DC57D4" w:rsidRDefault="00DE180A" w:rsidP="00675C56">
            <w:pPr>
              <w:pStyle w:val="TableCell"/>
              <w:spacing w:before="60" w:after="60"/>
            </w:pPr>
            <w:r w:rsidRPr="00DC57D4">
              <w:t>Clothes Dryer</w:t>
            </w:r>
          </w:p>
        </w:tc>
      </w:tr>
      <w:tr w:rsidR="008D4C91" w:rsidRPr="006E0899" w:rsidTr="00675C56">
        <w:tc>
          <w:tcPr>
            <w:tcW w:w="2033" w:type="pct"/>
            <w:vAlign w:val="center"/>
          </w:tcPr>
          <w:p w:rsidR="008D4C91" w:rsidRPr="00DC57D4" w:rsidRDefault="00DE180A" w:rsidP="00675C56">
            <w:pPr>
              <w:pStyle w:val="TableCell"/>
              <w:spacing w:before="60" w:after="60"/>
            </w:pPr>
            <w:r w:rsidRPr="00DC57D4">
              <w:t>Unit Energy Savings</w:t>
            </w:r>
          </w:p>
        </w:tc>
        <w:tc>
          <w:tcPr>
            <w:tcW w:w="2967" w:type="pct"/>
            <w:vAlign w:val="center"/>
          </w:tcPr>
          <w:p w:rsidR="008D4C91" w:rsidRPr="00DC57D4" w:rsidRDefault="00DE180A" w:rsidP="00675C56">
            <w:pPr>
              <w:pStyle w:val="TableCell"/>
              <w:spacing w:before="60" w:after="60"/>
            </w:pPr>
            <w:r w:rsidRPr="00DC57D4">
              <w:t>136 kWh</w:t>
            </w:r>
          </w:p>
        </w:tc>
      </w:tr>
      <w:tr w:rsidR="008D4C91" w:rsidRPr="006E0899" w:rsidTr="00675C56">
        <w:trPr>
          <w:cnfStyle w:val="000000010000"/>
        </w:trPr>
        <w:tc>
          <w:tcPr>
            <w:tcW w:w="2033" w:type="pct"/>
            <w:vAlign w:val="center"/>
          </w:tcPr>
          <w:p w:rsidR="008D4C91" w:rsidRPr="00DC57D4" w:rsidRDefault="00DE180A" w:rsidP="00675C56">
            <w:pPr>
              <w:pStyle w:val="TableCell"/>
              <w:spacing w:before="60" w:after="60"/>
            </w:pPr>
            <w:r w:rsidRPr="00DC57D4">
              <w:t>Unit Peak Demand Reduction</w:t>
            </w:r>
          </w:p>
        </w:tc>
        <w:tc>
          <w:tcPr>
            <w:tcW w:w="2967" w:type="pct"/>
            <w:vAlign w:val="center"/>
          </w:tcPr>
          <w:p w:rsidR="008D4C91" w:rsidRPr="00DC57D4" w:rsidRDefault="00DE180A" w:rsidP="00181A87">
            <w:pPr>
              <w:pStyle w:val="TableCell"/>
              <w:spacing w:before="60" w:after="60"/>
            </w:pPr>
            <w:r w:rsidRPr="00DC57D4">
              <w:t>0.</w:t>
            </w:r>
            <w:r w:rsidR="00181A87">
              <w:t>047</w:t>
            </w:r>
            <w:r w:rsidRPr="00DC57D4">
              <w:t xml:space="preserve"> kW</w:t>
            </w:r>
          </w:p>
        </w:tc>
      </w:tr>
      <w:tr w:rsidR="008D4C91" w:rsidRPr="006E0899" w:rsidTr="00675C56">
        <w:tc>
          <w:tcPr>
            <w:tcW w:w="2033" w:type="pct"/>
            <w:vAlign w:val="center"/>
          </w:tcPr>
          <w:p w:rsidR="008D4C91" w:rsidRPr="00DC57D4" w:rsidRDefault="00DE180A" w:rsidP="00675C56">
            <w:pPr>
              <w:pStyle w:val="TableCell"/>
              <w:spacing w:before="60" w:after="60"/>
            </w:pPr>
            <w:r w:rsidRPr="00DC57D4">
              <w:t>Measure Life</w:t>
            </w:r>
          </w:p>
        </w:tc>
        <w:tc>
          <w:tcPr>
            <w:tcW w:w="2967" w:type="pct"/>
            <w:vAlign w:val="center"/>
          </w:tcPr>
          <w:p w:rsidR="008D4C91" w:rsidRPr="00DC57D4" w:rsidRDefault="00DE180A" w:rsidP="00675C56">
            <w:pPr>
              <w:pStyle w:val="TableCell"/>
              <w:spacing w:before="60" w:after="60"/>
            </w:pPr>
            <w:r w:rsidRPr="00DC57D4">
              <w:t>11 years</w:t>
            </w:r>
          </w:p>
        </w:tc>
      </w:tr>
    </w:tbl>
    <w:p w:rsidR="000E2049" w:rsidRDefault="000E2049" w:rsidP="008D4C91">
      <w:pPr>
        <w:pStyle w:val="BodyText"/>
      </w:pPr>
    </w:p>
    <w:p w:rsidR="008D4C91" w:rsidRDefault="008D4C91" w:rsidP="008D4C91">
      <w:pPr>
        <w:pStyle w:val="BodyText"/>
      </w:pPr>
      <w:r w:rsidRPr="00322B7D">
        <w:t>Clothes dryers with drum moisture sensors and associated moisture</w:t>
      </w:r>
      <w:r>
        <w:t>-</w:t>
      </w:r>
      <w:r w:rsidRPr="00322B7D">
        <w:t xml:space="preserve">sensing controls achieve </w:t>
      </w:r>
      <w:r>
        <w:t>energy savings over clothes dryers that do not have moisture sensors.</w:t>
      </w:r>
    </w:p>
    <w:p w:rsidR="008D4C91" w:rsidRDefault="000F6E91" w:rsidP="007A0424">
      <w:pPr>
        <w:pStyle w:val="Heading3"/>
      </w:pPr>
      <w:r>
        <w:t>Eligibility</w:t>
      </w:r>
    </w:p>
    <w:p w:rsidR="008D4C91" w:rsidRDefault="008D4C91" w:rsidP="008D4C91">
      <w:pPr>
        <w:pStyle w:val="BodyText"/>
      </w:pPr>
      <w:r>
        <w:t>This me</w:t>
      </w:r>
      <w:r w:rsidR="00EB2CEA">
        <w:t xml:space="preserve">asure requires the purchase of </w:t>
      </w:r>
      <w:r>
        <w:t xml:space="preserve">an electric clothes dryer with a drum moisture sensor and associated moisture-sensing controls.  </w:t>
      </w:r>
      <w:r w:rsidR="00325EF4">
        <w:t>ENERGY STAR</w:t>
      </w:r>
      <w:r>
        <w:t xml:space="preserve"> currently does not rate or certify electric clothes dryers.</w:t>
      </w:r>
    </w:p>
    <w:p w:rsidR="008D4C91" w:rsidRDefault="008D4C91" w:rsidP="008D4C91">
      <w:pPr>
        <w:pStyle w:val="BodyText"/>
      </w:pPr>
      <w:r>
        <w:t>The TRM does not provide energy and demand savings for electric clothes dryers.  The following sections detail how this measure’s energy and demand savings were determined.</w:t>
      </w:r>
    </w:p>
    <w:p w:rsidR="008D4C91" w:rsidRPr="00322B7D" w:rsidRDefault="000E2049" w:rsidP="007A0424">
      <w:pPr>
        <w:pStyle w:val="Heading3"/>
      </w:pPr>
      <w:r>
        <w:t>Algorithms</w:t>
      </w:r>
    </w:p>
    <w:p w:rsidR="008D4C91" w:rsidRPr="00876AD2" w:rsidRDefault="008D4C91" w:rsidP="00AA4BB4">
      <w:pPr>
        <w:pStyle w:val="Heading4"/>
      </w:pPr>
      <w:r w:rsidRPr="00876AD2">
        <w:t>Energy Savings</w:t>
      </w:r>
    </w:p>
    <w:p w:rsidR="008D4C91" w:rsidRPr="00405818" w:rsidRDefault="008D4C91" w:rsidP="006E1B95">
      <w:pPr>
        <w:pStyle w:val="BodyText"/>
      </w:pPr>
      <w:r w:rsidRPr="00405818">
        <w:t xml:space="preserve">The annual energy savings of this measure was determined to be </w:t>
      </w:r>
      <w:r w:rsidRPr="00405818">
        <w:rPr>
          <w:b/>
        </w:rPr>
        <w:t>136 kWh</w:t>
      </w:r>
      <w:r w:rsidRPr="00405818">
        <w:t>.  This value was based on the difference between the annual estimated consumption of a standard unit without a moisture sensor as compared to a standard unit with a moisture sensor.  This calculation is shown below:</w:t>
      </w:r>
    </w:p>
    <w:p w:rsidR="008D4C91" w:rsidRPr="00405818" w:rsidRDefault="00181A87" w:rsidP="00F7332F">
      <w:pPr>
        <w:pStyle w:val="Equation"/>
      </w:pPr>
      <w:r>
        <w:rPr>
          <w:szCs w:val="24"/>
        </w:rPr>
        <w:sym w:font="Symbol" w:char="F044"/>
      </w:r>
      <w:r>
        <w:t>kWh</w:t>
      </w:r>
      <w:r>
        <w:tab/>
      </w:r>
      <w:r>
        <w:tab/>
        <w:t xml:space="preserve">= </w:t>
      </w:r>
      <w:r w:rsidR="008D4C91" w:rsidRPr="00405818">
        <w:t>905 - 769 = 136 kWh</w:t>
      </w:r>
    </w:p>
    <w:p w:rsidR="008D4C91" w:rsidRPr="00405818" w:rsidRDefault="008D4C91" w:rsidP="006E1B95">
      <w:pPr>
        <w:pStyle w:val="BodyText"/>
        <w:rPr>
          <w:b/>
        </w:rPr>
      </w:pPr>
      <w:r w:rsidRPr="00405818">
        <w:t>The annual consumption of a standard unit without a moisture sensor (905 kWh) was based on 2008 estimates from Natural Resources Canada</w:t>
      </w:r>
      <w:r>
        <w:t>.</w:t>
      </w:r>
      <w:r>
        <w:rPr>
          <w:rStyle w:val="FootnoteReference"/>
          <w:sz w:val="22"/>
          <w:szCs w:val="22"/>
        </w:rPr>
        <w:footnoteReference w:id="7"/>
      </w:r>
      <w:r w:rsidRPr="00405818">
        <w:t xml:space="preserve">  </w:t>
      </w:r>
    </w:p>
    <w:p w:rsidR="008D4C91" w:rsidRPr="00405818" w:rsidRDefault="008D4C91" w:rsidP="006E1B95">
      <w:pPr>
        <w:pStyle w:val="BodyText"/>
      </w:pPr>
      <w:r w:rsidRPr="00405818">
        <w:t>The annual consumption of a standard unit with a moisture sensor (769 kWh) was based on estimates from EPRI</w:t>
      </w:r>
      <w:r>
        <w:rPr>
          <w:rStyle w:val="FootnoteReference"/>
          <w:sz w:val="22"/>
          <w:szCs w:val="22"/>
        </w:rPr>
        <w:footnoteReference w:id="8"/>
      </w:r>
      <w:r>
        <w:t xml:space="preserve"> </w:t>
      </w:r>
      <w:r w:rsidRPr="00405818">
        <w:t>and</w:t>
      </w:r>
      <w:r>
        <w:t xml:space="preserve"> the Consumer Energy Center</w:t>
      </w:r>
      <w:r>
        <w:rPr>
          <w:rStyle w:val="FootnoteReference"/>
          <w:sz w:val="22"/>
          <w:szCs w:val="22"/>
        </w:rPr>
        <w:footnoteReference w:id="9"/>
      </w:r>
      <w:r w:rsidRPr="00405818">
        <w:t xml:space="preserve"> that units equipped with moisture sensors (and energy efficient motors, EPRI) are about 15% more efficient than units without.</w:t>
      </w:r>
    </w:p>
    <w:p w:rsidR="008D4C91" w:rsidRPr="00405818" w:rsidRDefault="00181A87" w:rsidP="00F7332F">
      <w:pPr>
        <w:pStyle w:val="Equation"/>
      </w:pPr>
      <w:r>
        <w:rPr>
          <w:szCs w:val="24"/>
        </w:rPr>
        <w:sym w:font="Symbol" w:char="F044"/>
      </w:r>
      <w:r>
        <w:t>kWh</w:t>
      </w:r>
      <w:r w:rsidRPr="00405818">
        <w:t xml:space="preserve"> </w:t>
      </w:r>
      <w:r>
        <w:tab/>
      </w:r>
      <w:r>
        <w:tab/>
        <w:t xml:space="preserve">= </w:t>
      </w:r>
      <w:r w:rsidR="008D4C91" w:rsidRPr="00405818">
        <w:t>905 - (905 * 0.15) = 769 kWh</w:t>
      </w:r>
    </w:p>
    <w:p w:rsidR="008D4C91" w:rsidRPr="00785FD2" w:rsidRDefault="008D4C91" w:rsidP="00AA4BB4">
      <w:pPr>
        <w:pStyle w:val="Heading4"/>
      </w:pPr>
      <w:r w:rsidRPr="00E21DDA">
        <w:t>Demand Savings</w:t>
      </w:r>
    </w:p>
    <w:p w:rsidR="008D4C91" w:rsidRPr="008D4C91" w:rsidRDefault="008D4C91" w:rsidP="006E1B95">
      <w:pPr>
        <w:pStyle w:val="BodyText"/>
      </w:pPr>
      <w:r w:rsidRPr="008D4C91">
        <w:t xml:space="preserve">The demand savings of this measure was determined to be 0.346 kW.  This value was based on the estimated energy savings divided by the estimated of annual hours of use.  The estimated of </w:t>
      </w:r>
      <w:r w:rsidRPr="008D4C91">
        <w:lastRenderedPageBreak/>
        <w:t>annual hours of use was based on 392</w:t>
      </w:r>
      <w:r w:rsidRPr="008D4C91">
        <w:rPr>
          <w:rStyle w:val="FootnoteReference"/>
          <w:sz w:val="22"/>
          <w:szCs w:val="22"/>
        </w:rPr>
        <w:footnoteReference w:id="10"/>
      </w:r>
      <w:r w:rsidRPr="008D4C91">
        <w:t xml:space="preserve"> loads per year with a 1 hour dry cycle.  This calculation is shown below:</w:t>
      </w:r>
    </w:p>
    <w:p w:rsidR="008D4C91" w:rsidRPr="00405818" w:rsidRDefault="00181A87" w:rsidP="00F7332F">
      <w:pPr>
        <w:pStyle w:val="Equation"/>
      </w:pPr>
      <w:r>
        <w:rPr>
          <w:szCs w:val="24"/>
        </w:rPr>
        <w:sym w:font="Symbol" w:char="F044"/>
      </w:r>
      <w:r>
        <w:t>kW</w:t>
      </w:r>
      <w:r>
        <w:rPr>
          <w:vertAlign w:val="subscript"/>
        </w:rPr>
        <w:tab/>
      </w:r>
      <w:r w:rsidRPr="00405818">
        <w:t xml:space="preserve"> </w:t>
      </w:r>
      <w:r>
        <w:tab/>
        <w:t xml:space="preserve">= </w:t>
      </w:r>
      <w:r w:rsidR="008D4C91" w:rsidRPr="00405818">
        <w:t xml:space="preserve">136 / 392 </w:t>
      </w:r>
      <w:r w:rsidR="00CF56BD">
        <w:tab/>
      </w:r>
      <w:r w:rsidR="008D4C91" w:rsidRPr="00405818">
        <w:t>= 0.346 kW</w:t>
      </w:r>
    </w:p>
    <w:p w:rsidR="008D4C91" w:rsidRPr="00405818" w:rsidRDefault="008D4C91" w:rsidP="006E1B95">
      <w:pPr>
        <w:pStyle w:val="BodyText"/>
      </w:pPr>
      <w:r w:rsidRPr="00405818">
        <w:t xml:space="preserve">The demand coincidence factor of this measure was determined to be </w:t>
      </w:r>
      <w:r w:rsidRPr="00405818">
        <w:rPr>
          <w:b/>
        </w:rPr>
        <w:t>0.136</w:t>
      </w:r>
      <w:r w:rsidRPr="00405818">
        <w:t>.  This value was based on the assumption that 5 of 7 loads are run on peak days, 5 of 7 days the peak can occur on, 1.07 loads per day (7.5 per week, Reference #4), 45 minutes loads, and 3 available daily peak hours.  This calculation is shown below:</w:t>
      </w:r>
    </w:p>
    <w:p w:rsidR="008D4C91" w:rsidRPr="00405818" w:rsidRDefault="00181A87" w:rsidP="00F7332F">
      <w:pPr>
        <w:pStyle w:val="Equation"/>
      </w:pPr>
      <w:r>
        <w:rPr>
          <w:szCs w:val="24"/>
        </w:rPr>
        <w:t>CF</w:t>
      </w:r>
      <w:r>
        <w:rPr>
          <w:szCs w:val="24"/>
        </w:rPr>
        <w:tab/>
      </w:r>
      <w:r w:rsidRPr="00405818">
        <w:t xml:space="preserve"> </w:t>
      </w:r>
      <w:r>
        <w:tab/>
        <w:t xml:space="preserve">= </w:t>
      </w:r>
      <w:r w:rsidR="008D4C91" w:rsidRPr="00405818">
        <w:t>(5/7) * (5/7) * (1.07) * (0.75) * (1/3) = 0.136</w:t>
      </w:r>
    </w:p>
    <w:p w:rsidR="008D4C91" w:rsidRPr="00405818" w:rsidRDefault="008D4C91" w:rsidP="00CF56BD">
      <w:pPr>
        <w:pStyle w:val="BodyText"/>
      </w:pPr>
      <w:r w:rsidRPr="00405818">
        <w:t xml:space="preserve">The resulting demand savings based on this coincidence factor was determined to be </w:t>
      </w:r>
      <w:r w:rsidRPr="00405818">
        <w:rPr>
          <w:b/>
        </w:rPr>
        <w:t>0.047 kW</w:t>
      </w:r>
      <w:r w:rsidRPr="00405818">
        <w:t>.  This calculation is shown below:</w:t>
      </w:r>
    </w:p>
    <w:p w:rsidR="008D4C91" w:rsidRPr="00405818" w:rsidRDefault="00181A87" w:rsidP="00F7332F">
      <w:pPr>
        <w:pStyle w:val="Equation"/>
      </w:pPr>
      <w:r>
        <w:rPr>
          <w:szCs w:val="24"/>
        </w:rPr>
        <w:sym w:font="Symbol" w:char="F044"/>
      </w:r>
      <w:r>
        <w:t>kW</w:t>
      </w:r>
      <w:r>
        <w:rPr>
          <w:vertAlign w:val="subscript"/>
        </w:rPr>
        <w:t>peak</w:t>
      </w:r>
      <w:r>
        <w:tab/>
      </w:r>
      <w:r>
        <w:rPr>
          <w:vertAlign w:val="subscript"/>
        </w:rPr>
        <w:tab/>
      </w:r>
      <w:r>
        <w:t xml:space="preserve">= </w:t>
      </w:r>
      <w:r w:rsidR="008D4C91" w:rsidRPr="00405818">
        <w:t xml:space="preserve">0.346 * 0.136 </w:t>
      </w:r>
      <w:r w:rsidR="00CF56BD">
        <w:tab/>
      </w:r>
      <w:r w:rsidR="008D4C91" w:rsidRPr="00405818">
        <w:t>= 0.047 kW</w:t>
      </w:r>
    </w:p>
    <w:p w:rsidR="008D4C91" w:rsidRPr="00405818" w:rsidRDefault="008D4C91" w:rsidP="00CF56BD">
      <w:pPr>
        <w:pStyle w:val="BodyText"/>
      </w:pPr>
      <w:r w:rsidRPr="00405818">
        <w:t>The assumptions used to determine this measure’s net demand value are listed below:</w:t>
      </w:r>
    </w:p>
    <w:p w:rsidR="008D4C91" w:rsidRPr="00405818" w:rsidRDefault="008D4C91" w:rsidP="00F7332F">
      <w:pPr>
        <w:pStyle w:val="Equation"/>
      </w:pPr>
      <w:r w:rsidRPr="00405818">
        <w:t>On-peak Annual Hours of Operation Assumption =</w:t>
      </w:r>
      <w:r w:rsidR="00CF56BD">
        <w:br/>
      </w:r>
      <w:r w:rsidRPr="00405818">
        <w:t>66.2% (May 2009 TRM)</w:t>
      </w:r>
    </w:p>
    <w:p w:rsidR="008D4C91" w:rsidRPr="00405818" w:rsidRDefault="008D4C91" w:rsidP="00F7332F">
      <w:pPr>
        <w:pStyle w:val="Equation"/>
      </w:pPr>
      <w:r w:rsidRPr="00405818">
        <w:t>Summer Annual Hours of Operation Assumption =</w:t>
      </w:r>
      <w:r w:rsidR="00CF56BD">
        <w:br/>
      </w:r>
      <w:r w:rsidRPr="00405818">
        <w:t>37.3% (May 2009 TRM)</w:t>
      </w:r>
    </w:p>
    <w:p w:rsidR="008D4C91" w:rsidRPr="00876AD2" w:rsidRDefault="008D4C91" w:rsidP="007A0424">
      <w:pPr>
        <w:pStyle w:val="Heading3"/>
      </w:pPr>
      <w:r w:rsidRPr="00876AD2">
        <w:t>Measure Life</w:t>
      </w:r>
    </w:p>
    <w:p w:rsidR="008D4C91" w:rsidRDefault="008D4C91" w:rsidP="008D4C91">
      <w:pPr>
        <w:pStyle w:val="BodyText"/>
      </w:pPr>
      <w:r>
        <w:t>We have assumed the measure life to be that of a clothes washer.  The Database for Energy Efficiency Resources estimates the measure life of clothes washers at 11</w:t>
      </w:r>
      <w:r w:rsidRPr="00AE14BA">
        <w:t xml:space="preserve"> years</w:t>
      </w:r>
      <w:r>
        <w:t>.</w:t>
      </w:r>
      <w:r>
        <w:rPr>
          <w:rStyle w:val="FootnoteReference"/>
          <w:sz w:val="22"/>
        </w:rPr>
        <w:footnoteReference w:id="11"/>
      </w:r>
    </w:p>
    <w:p w:rsidR="008D4C91" w:rsidRDefault="008D4C91" w:rsidP="007A0424">
      <w:pPr>
        <w:pStyle w:val="Heading3"/>
      </w:pPr>
      <w:r>
        <w:t>Evaluation Protocol</w:t>
      </w:r>
    </w:p>
    <w:p w:rsidR="008D4C91" w:rsidRDefault="008D4C91" w:rsidP="008D4C91">
      <w:pPr>
        <w:pStyle w:val="BodyText"/>
      </w:pPr>
      <w:r w:rsidRPr="00D01C69">
        <w:t>Th</w:t>
      </w:r>
      <w:r>
        <w:t>e most appropriate evaluation protocol for this measure</w:t>
      </w:r>
      <w:r w:rsidRPr="00D01C69">
        <w:t xml:space="preserve"> </w:t>
      </w:r>
      <w:r>
        <w:t>is verification of installation coupled with assignment of stipulated energy savings.</w:t>
      </w:r>
    </w:p>
    <w:p w:rsidR="00A22E85" w:rsidRDefault="00A22E85" w:rsidP="005D7F62"/>
    <w:p w:rsidR="00876AD2" w:rsidRDefault="006C690D" w:rsidP="005D7F62">
      <w:r>
        <w:br w:type="page"/>
      </w:r>
    </w:p>
    <w:p w:rsidR="00EB6106" w:rsidRPr="00C465DB" w:rsidRDefault="00EB6106" w:rsidP="00C33AAB">
      <w:pPr>
        <w:pStyle w:val="Heading2"/>
      </w:pPr>
      <w:bookmarkStart w:id="38" w:name="_Toc276994967"/>
      <w:r>
        <w:lastRenderedPageBreak/>
        <w:t>Efficient Electric</w:t>
      </w:r>
      <w:r w:rsidRPr="00837206">
        <w:t xml:space="preserve"> Water Heaters</w:t>
      </w:r>
      <w:bookmarkEnd w:id="38"/>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5440"/>
      </w:tblGrid>
      <w:tr w:rsidR="00EB6106" w:rsidRPr="00DC57D4" w:rsidTr="006E1B95">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B6106" w:rsidRPr="00DC57D4" w:rsidRDefault="00EB6106" w:rsidP="00321935">
            <w:pPr>
              <w:pStyle w:val="TableCell"/>
              <w:spacing w:before="60" w:after="60"/>
            </w:pPr>
            <w:r w:rsidRPr="00DC57D4">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B6106" w:rsidRPr="00DC57D4" w:rsidRDefault="00EB6106" w:rsidP="00321935">
            <w:pPr>
              <w:pStyle w:val="TableCell"/>
              <w:spacing w:before="60" w:after="60"/>
            </w:pPr>
            <w:r w:rsidRPr="00DC57D4">
              <w:t>Efficient Electric Water Heaters</w:t>
            </w:r>
          </w:p>
        </w:tc>
      </w:tr>
      <w:tr w:rsidR="00EB6106" w:rsidRPr="00DC57D4" w:rsidTr="006E1B95">
        <w:trPr>
          <w:jc w:val="center"/>
        </w:trPr>
        <w:tc>
          <w:tcPr>
            <w:tcW w:w="2700" w:type="dxa"/>
          </w:tcPr>
          <w:p w:rsidR="00EB6106" w:rsidRPr="00DC57D4" w:rsidRDefault="00EB6106" w:rsidP="00321935">
            <w:pPr>
              <w:pStyle w:val="TableCell"/>
              <w:spacing w:before="60" w:after="60"/>
            </w:pPr>
            <w:r w:rsidRPr="00DC57D4">
              <w:t>Target Sector</w:t>
            </w:r>
          </w:p>
        </w:tc>
        <w:tc>
          <w:tcPr>
            <w:tcW w:w="4590" w:type="dxa"/>
          </w:tcPr>
          <w:p w:rsidR="00EB6106" w:rsidRPr="00DC57D4" w:rsidRDefault="00EB6106" w:rsidP="00321935">
            <w:pPr>
              <w:pStyle w:val="TableCell"/>
              <w:spacing w:before="60" w:after="60"/>
            </w:pPr>
            <w:r w:rsidRPr="00DC57D4">
              <w:t>Residential Establishments</w:t>
            </w:r>
          </w:p>
        </w:tc>
      </w:tr>
      <w:tr w:rsidR="00EB6106" w:rsidRPr="00DC57D4" w:rsidTr="006E1B95">
        <w:trPr>
          <w:jc w:val="center"/>
        </w:trPr>
        <w:tc>
          <w:tcPr>
            <w:tcW w:w="2700" w:type="dxa"/>
          </w:tcPr>
          <w:p w:rsidR="00EB6106" w:rsidRPr="00DC57D4" w:rsidRDefault="00EB6106" w:rsidP="00321935">
            <w:pPr>
              <w:pStyle w:val="TableCell"/>
              <w:spacing w:before="60" w:after="60"/>
            </w:pPr>
            <w:r w:rsidRPr="00DC57D4">
              <w:t>Measure Unit</w:t>
            </w:r>
          </w:p>
        </w:tc>
        <w:tc>
          <w:tcPr>
            <w:tcW w:w="4590" w:type="dxa"/>
          </w:tcPr>
          <w:p w:rsidR="00EB6106" w:rsidRPr="00DC57D4" w:rsidRDefault="00EB6106" w:rsidP="00321935">
            <w:pPr>
              <w:pStyle w:val="TableCell"/>
              <w:spacing w:before="60" w:after="60"/>
            </w:pPr>
            <w:r w:rsidRPr="00DC57D4">
              <w:t>Water Heater</w:t>
            </w:r>
          </w:p>
        </w:tc>
      </w:tr>
      <w:tr w:rsidR="00EB6106" w:rsidRPr="00DC57D4" w:rsidTr="006E1B95">
        <w:trPr>
          <w:jc w:val="center"/>
        </w:trPr>
        <w:tc>
          <w:tcPr>
            <w:tcW w:w="2700" w:type="dxa"/>
          </w:tcPr>
          <w:p w:rsidR="00EB6106" w:rsidRPr="00DC57D4" w:rsidRDefault="00EB6106" w:rsidP="00321935">
            <w:pPr>
              <w:pStyle w:val="TableCell"/>
              <w:spacing w:before="60" w:after="60"/>
            </w:pPr>
            <w:r w:rsidRPr="00DC57D4">
              <w:t>Unit Energy Savings</w:t>
            </w:r>
          </w:p>
        </w:tc>
        <w:tc>
          <w:tcPr>
            <w:tcW w:w="4590" w:type="dxa"/>
          </w:tcPr>
          <w:p w:rsidR="000F6E91" w:rsidRDefault="00EB6106" w:rsidP="000F6E91">
            <w:pPr>
              <w:pStyle w:val="TableCell"/>
              <w:spacing w:before="60" w:after="60"/>
            </w:pPr>
            <w:r w:rsidRPr="00DC57D4">
              <w:t>133</w:t>
            </w:r>
            <w:r w:rsidR="000F6E91">
              <w:t xml:space="preserve"> kWh for 0.93 Energy Factor</w:t>
            </w:r>
          </w:p>
          <w:p w:rsidR="000F6E91" w:rsidRDefault="00EB6106" w:rsidP="000F6E91">
            <w:pPr>
              <w:pStyle w:val="TableCell"/>
              <w:spacing w:before="60" w:after="60"/>
            </w:pPr>
            <w:r w:rsidRPr="00DC57D4">
              <w:t>175</w:t>
            </w:r>
            <w:r w:rsidR="000F6E91">
              <w:t xml:space="preserve"> kWh for 0.94 Energy Factor</w:t>
            </w:r>
            <w:r w:rsidRPr="00DC57D4">
              <w:t xml:space="preserve"> </w:t>
            </w:r>
          </w:p>
          <w:p w:rsidR="00EB6106" w:rsidRPr="00DC57D4" w:rsidRDefault="000F6E91" w:rsidP="000F6E91">
            <w:pPr>
              <w:pStyle w:val="TableCell"/>
              <w:spacing w:before="60" w:after="60"/>
            </w:pPr>
            <w:r>
              <w:t>217 kWh for 0.95 Energy Factor</w:t>
            </w:r>
          </w:p>
        </w:tc>
      </w:tr>
      <w:tr w:rsidR="00EB6106" w:rsidRPr="00DC57D4" w:rsidTr="006E1B95">
        <w:trPr>
          <w:jc w:val="center"/>
        </w:trPr>
        <w:tc>
          <w:tcPr>
            <w:tcW w:w="2700" w:type="dxa"/>
          </w:tcPr>
          <w:p w:rsidR="00EB6106" w:rsidRPr="00DC57D4" w:rsidRDefault="00EB6106" w:rsidP="00321935">
            <w:pPr>
              <w:pStyle w:val="TableCell"/>
              <w:spacing w:before="60" w:after="60"/>
            </w:pPr>
            <w:r w:rsidRPr="00DC57D4">
              <w:t>Unit Peak Demand Reduction</w:t>
            </w:r>
          </w:p>
        </w:tc>
        <w:tc>
          <w:tcPr>
            <w:tcW w:w="4590" w:type="dxa"/>
          </w:tcPr>
          <w:p w:rsidR="000F6E91" w:rsidRDefault="00EB6106" w:rsidP="00321935">
            <w:pPr>
              <w:pStyle w:val="TableCell"/>
              <w:spacing w:before="60" w:after="60"/>
            </w:pPr>
            <w:r w:rsidRPr="00DC57D4">
              <w:t>0.0122</w:t>
            </w:r>
            <w:r w:rsidR="000F6E91">
              <w:t xml:space="preserve"> kW for 0.93 Energy Factor</w:t>
            </w:r>
          </w:p>
          <w:p w:rsidR="000F6E91" w:rsidRDefault="00EB6106" w:rsidP="000F6E91">
            <w:pPr>
              <w:pStyle w:val="TableCell"/>
              <w:spacing w:before="60" w:after="60"/>
            </w:pPr>
            <w:r w:rsidRPr="00DC57D4">
              <w:t>0.0161</w:t>
            </w:r>
            <w:r w:rsidR="000F6E91">
              <w:t xml:space="preserve"> kW for 0.94 Energy Factor</w:t>
            </w:r>
          </w:p>
          <w:p w:rsidR="00EB6106" w:rsidRPr="00DC57D4" w:rsidRDefault="00EB6106" w:rsidP="000F6E91">
            <w:pPr>
              <w:pStyle w:val="TableCell"/>
              <w:spacing w:before="60" w:after="60"/>
            </w:pPr>
            <w:r w:rsidRPr="00DC57D4">
              <w:t>0.0199 kW for 0.95 Energy Factor</w:t>
            </w:r>
          </w:p>
        </w:tc>
      </w:tr>
      <w:tr w:rsidR="00EB6106" w:rsidRPr="00DC57D4" w:rsidTr="006E1B95">
        <w:trPr>
          <w:jc w:val="center"/>
        </w:trPr>
        <w:tc>
          <w:tcPr>
            <w:tcW w:w="2700" w:type="dxa"/>
          </w:tcPr>
          <w:p w:rsidR="00EB6106" w:rsidRPr="00DC57D4" w:rsidRDefault="00EB6106" w:rsidP="00321935">
            <w:pPr>
              <w:pStyle w:val="TableCell"/>
              <w:spacing w:before="60" w:after="60"/>
            </w:pPr>
            <w:r w:rsidRPr="00DC57D4">
              <w:t>Measure Life</w:t>
            </w:r>
          </w:p>
        </w:tc>
        <w:tc>
          <w:tcPr>
            <w:tcW w:w="4590" w:type="dxa"/>
          </w:tcPr>
          <w:p w:rsidR="00EB6106" w:rsidRPr="00DC57D4" w:rsidRDefault="00EB6106" w:rsidP="00321935">
            <w:pPr>
              <w:pStyle w:val="TableCell"/>
              <w:spacing w:before="60" w:after="60"/>
            </w:pPr>
            <w:r w:rsidRPr="00DC57D4">
              <w:t>14 years</w:t>
            </w:r>
          </w:p>
        </w:tc>
      </w:tr>
    </w:tbl>
    <w:p w:rsidR="000E2049" w:rsidRDefault="000E2049" w:rsidP="00EB6106">
      <w:pPr>
        <w:pStyle w:val="BodyText"/>
      </w:pPr>
    </w:p>
    <w:p w:rsidR="00EB6106" w:rsidRPr="001D75B9" w:rsidRDefault="00EB6106" w:rsidP="00EB6106">
      <w:pPr>
        <w:pStyle w:val="BodyText"/>
      </w:pPr>
      <w:r>
        <w:t>Efficient electric</w:t>
      </w:r>
      <w:r w:rsidRPr="001D75B9">
        <w:t xml:space="preserve"> water heaters</w:t>
      </w:r>
      <w:r>
        <w:t xml:space="preserve"> utilize superior insulation to achieve energy factors of 0.93 or above. Standard electric water heaters have energy factors of 0.9.  </w:t>
      </w:r>
    </w:p>
    <w:p w:rsidR="00EB6106" w:rsidRPr="00C465DB" w:rsidRDefault="000F6E91" w:rsidP="007A0424">
      <w:pPr>
        <w:pStyle w:val="Heading3"/>
      </w:pPr>
      <w:r>
        <w:t>Eligibility</w:t>
      </w:r>
    </w:p>
    <w:p w:rsidR="00EB6106" w:rsidRPr="00C465DB" w:rsidRDefault="00EB6106" w:rsidP="00EB6106">
      <w:pPr>
        <w:pStyle w:val="BodyText"/>
      </w:pPr>
      <w:r w:rsidRPr="00837206">
        <w:t xml:space="preserve">This </w:t>
      </w:r>
      <w:r w:rsidR="003574D1">
        <w:t>protocol</w:t>
      </w:r>
      <w:r w:rsidRPr="00837206">
        <w:t xml:space="preserve"> documents the energy savings attributed to </w:t>
      </w:r>
      <w:r>
        <w:t>electric</w:t>
      </w:r>
      <w:r w:rsidRPr="00837206">
        <w:t xml:space="preserve"> water heater</w:t>
      </w:r>
      <w:r>
        <w:t>s</w:t>
      </w:r>
      <w:r w:rsidRPr="00837206">
        <w:t xml:space="preserve"> with Energy Factor of </w:t>
      </w:r>
      <w:r>
        <w:t>0.93</w:t>
      </w:r>
      <w:r w:rsidRPr="00837206">
        <w:t xml:space="preserve"> or greater</w:t>
      </w:r>
      <w:r>
        <w:t>.</w:t>
      </w:r>
      <w:r w:rsidRPr="00837206">
        <w:t xml:space="preserve"> </w:t>
      </w:r>
      <w:r>
        <w:t xml:space="preserve"> The target sector primarily consists of single-family residences.</w:t>
      </w:r>
    </w:p>
    <w:p w:rsidR="00EB6106" w:rsidRPr="00C465DB" w:rsidRDefault="000E2049" w:rsidP="007A0424">
      <w:pPr>
        <w:pStyle w:val="Heading3"/>
      </w:pPr>
      <w:r>
        <w:t>Algorithms</w:t>
      </w:r>
    </w:p>
    <w:p w:rsidR="00EB6106" w:rsidRDefault="00EB6106" w:rsidP="00EB6106">
      <w:pPr>
        <w:pStyle w:val="BodyText"/>
      </w:pPr>
      <w:r>
        <w:t>The energy savings calculation utilizes average</w:t>
      </w:r>
      <w:r w:rsidRPr="00837206">
        <w:t xml:space="preserve"> performance data for available residential </w:t>
      </w:r>
      <w:r>
        <w:t>efficient</w:t>
      </w:r>
      <w:r w:rsidRPr="00837206">
        <w:t xml:space="preserve"> </w:t>
      </w:r>
      <w:r>
        <w:t xml:space="preserve">and standard </w:t>
      </w:r>
      <w:r w:rsidRPr="00837206">
        <w:t>water heaters and typical water usage for residential homes</w:t>
      </w:r>
      <w:r>
        <w:t>.</w:t>
      </w:r>
      <w:r w:rsidRPr="00837206">
        <w:t xml:space="preserve"> The energy savings </w:t>
      </w:r>
      <w:r>
        <w:t>are</w:t>
      </w:r>
      <w:r w:rsidRPr="00837206">
        <w:t xml:space="preserve"> obtained through the following </w:t>
      </w:r>
      <w:r>
        <w:t>formula</w:t>
      </w:r>
      <w:r w:rsidRPr="00837206">
        <w:t>:</w:t>
      </w:r>
    </w:p>
    <w:p w:rsidR="00EB6106" w:rsidRPr="00CF56BD" w:rsidRDefault="000E2049" w:rsidP="006E1B95">
      <w:pPr>
        <w:pStyle w:val="Equation"/>
        <w:ind w:left="0" w:firstLine="0"/>
        <w:rPr>
          <w:oMath/>
          <w:rFonts w:ascii="Arial Narrow" w:cs="Arial"/>
        </w:rPr>
      </w:pPr>
      <m:oMathPara>
        <m:oMathParaPr>
          <m:jc m:val="left"/>
        </m:oMathParaPr>
        <m:oMath>
          <m:r>
            <m:rPr>
              <m:nor/>
            </m:rPr>
            <w:rPr>
              <w:szCs w:val="24"/>
            </w:rPr>
            <w:sym w:font="Symbol" w:char="F044"/>
          </m:r>
          <m:r>
            <m:rPr>
              <m:nor/>
            </m:rPr>
            <m:t xml:space="preserve">kWh </m:t>
          </m:r>
          <m:r>
            <m:rPr>
              <m:nor/>
            </m:rPr>
            <w:rPr>
              <w:rFonts w:cs="Arial"/>
              <w:iCs/>
            </w:rPr>
            <m:t xml:space="preserve">                            </m:t>
          </m:r>
          <m:r>
            <m:rPr>
              <m:nor/>
            </m:rPr>
            <w:rPr>
              <w:rFonts w:ascii="Cambria Math" w:cs="Arial"/>
              <w:iCs/>
            </w:rPr>
            <m:t xml:space="preserve">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e>
                  </m:d>
                  <m:r>
                    <m:rPr>
                      <m:nor/>
                    </m:rPr>
                    <w:rPr>
                      <w:rFonts w:cs="Arial"/>
                    </w:rPr>
                    <m:t>×</m:t>
                  </m:r>
                  <m:d>
                    <m:dPr>
                      <m:ctrlPr>
                        <w:rPr>
                          <w:rFonts w:ascii="Cambria Math" w:hAnsi="Cambria Math" w:cs="Arial"/>
                        </w:rPr>
                      </m:ctrlPr>
                    </m:dPr>
                    <m:e>
                      <m:r>
                        <m:rPr>
                          <m:nor/>
                        </m:rPr>
                        <w:rPr>
                          <w:rFonts w:cs="Arial"/>
                          <w:iCs/>
                        </w:rPr>
                        <m:t>HW</m:t>
                      </m:r>
                      <m:r>
                        <m:rPr>
                          <m:nor/>
                        </m:rPr>
                        <w:rPr>
                          <w:rFonts w:cs="Arial"/>
                        </w:rPr>
                        <m:t>×365×8.3</m:t>
                      </m:r>
                      <m:f>
                        <m:fPr>
                          <m:ctrlPr>
                            <w:rPr>
                              <w:rFonts w:ascii="Cambria Math" w:hAnsi="Cambria Math" w:cs="Arial"/>
                            </w:rPr>
                          </m:ctrlPr>
                        </m:fPr>
                        <m:num>
                          <m:r>
                            <m:rPr>
                              <m:nor/>
                            </m:rPr>
                            <w:rPr>
                              <w:rFonts w:cs="Arial"/>
                              <w:iCs/>
                            </w:rPr>
                            <m:t>lb</m:t>
                          </m:r>
                        </m:num>
                        <m:den>
                          <m:r>
                            <m:rPr>
                              <m:nor/>
                            </m:rPr>
                            <w:rPr>
                              <w:rFonts w:cs="Arial"/>
                              <w:iCs/>
                            </w:rPr>
                            <m:t>gal</m:t>
                          </m:r>
                        </m:den>
                      </m:f>
                      <m:r>
                        <m:rPr>
                          <m:nor/>
                        </m:rPr>
                        <w:rPr>
                          <w:rFonts w:cs="Arial"/>
                        </w:rPr>
                        <m:t>×</m:t>
                      </m:r>
                      <m:d>
                        <m:dPr>
                          <m:ctrlPr>
                            <w:rPr>
                              <w:rFonts w:ascii="Cambria Math" w:hAnsi="Cambria Math" w:cs="Arial"/>
                            </w:rPr>
                          </m:ctrlPr>
                        </m:dPr>
                        <m:e>
                          <m:sSub>
                            <m:sSubPr>
                              <m:ctrlPr>
                                <w:rPr>
                                  <w:rFonts w:ascii="Cambria Math" w:hAnsi="Cambria Math" w:cs="Arial"/>
                                </w:rPr>
                              </m:ctrlPr>
                            </m:sSubPr>
                            <m:e>
                              <m:r>
                                <m:rPr>
                                  <m:nor/>
                                </m:rPr>
                                <w:rPr>
                                  <w:rFonts w:cs="Arial"/>
                                  <w:iCs/>
                                </w:rPr>
                                <m:t>T</m:t>
                              </m:r>
                            </m:e>
                            <m:sub>
                              <m:r>
                                <m:rPr>
                                  <m:nor/>
                                </m:rPr>
                                <w:rPr>
                                  <w:rFonts w:cs="Arial"/>
                                  <w:iCs/>
                                </w:rPr>
                                <m:t>hot</m:t>
                              </m:r>
                            </m:sub>
                          </m:sSub>
                          <m:r>
                            <m:rPr>
                              <m:nor/>
                            </m:rPr>
                            <w:rPr>
                              <w:rFonts w:cs="Arial"/>
                            </w:rPr>
                            <m:t>-</m:t>
                          </m:r>
                          <m:sSub>
                            <m:sSubPr>
                              <m:ctrlPr>
                                <w:rPr>
                                  <w:rFonts w:ascii="Cambria Math" w:hAnsi="Cambria Math" w:cs="Arial"/>
                                </w:rPr>
                              </m:ctrlPr>
                            </m:sSubPr>
                            <m:e>
                              <m:r>
                                <m:rPr>
                                  <m:nor/>
                                </m:rPr>
                                <w:rPr>
                                  <w:rFonts w:cs="Arial"/>
                                  <w:iCs/>
                                </w:rPr>
                                <m:t>T</m:t>
                              </m:r>
                            </m:e>
                            <m:sub>
                              <m:r>
                                <m:rPr>
                                  <m:nor/>
                                </m:rPr>
                                <w:rPr>
                                  <w:rFonts w:cs="Arial"/>
                                  <w:iCs/>
                                </w:rPr>
                                <m:t>cold</m:t>
                              </m:r>
                            </m:sub>
                          </m:sSub>
                        </m:e>
                      </m:d>
                    </m:e>
                  </m:d>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EB6106" w:rsidRDefault="00EB6106" w:rsidP="00EB6106">
      <w:pPr>
        <w:pStyle w:val="BodyText"/>
      </w:pPr>
      <w:r>
        <w:t xml:space="preserve">Demand savings result from reduced hours of operation of the heating element, rather than a reduced connected load. </w:t>
      </w:r>
      <w:r w:rsidRPr="00DC5816">
        <w:t xml:space="preserve">The demand reduction is taken </w:t>
      </w:r>
      <w:r>
        <w:t>as the annual energy savings multiplied by the ratio of the average energy usage during noon and 8PM on summer weekdays to the total annual energy usage.</w:t>
      </w:r>
    </w:p>
    <w:p w:rsidR="006E1B95" w:rsidRDefault="000F6E91" w:rsidP="006E1B95">
      <w:pPr>
        <w:pStyle w:val="Equation"/>
      </w:pPr>
      <w:r>
        <w:rPr>
          <w:szCs w:val="24"/>
        </w:rPr>
        <w:sym w:font="Symbol" w:char="F044"/>
      </w:r>
      <w:r>
        <w:t>kW</w:t>
      </w:r>
      <w:r>
        <w:rPr>
          <w:vertAlign w:val="subscript"/>
        </w:rPr>
        <w:t>peak</w:t>
      </w:r>
      <w:r>
        <w:tab/>
      </w:r>
      <w:r w:rsidR="006E1B95">
        <w:tab/>
      </w:r>
      <w:r w:rsidR="006E1B95" w:rsidRPr="006E1B95">
        <w:t>=</w:t>
      </w:r>
      <w:r w:rsidR="00CF56BD">
        <w:t xml:space="preserve"> </w:t>
      </w:r>
      <w:r w:rsidR="006E1B95" w:rsidRPr="006E1B95">
        <w:t>EnergyToDemandFactor×Energy Savings</w:t>
      </w:r>
    </w:p>
    <w:p w:rsidR="00EB6106" w:rsidRPr="002E6E9C" w:rsidRDefault="00EB6106" w:rsidP="00EB6106">
      <w:pPr>
        <w:pStyle w:val="BodyText"/>
      </w:pPr>
      <w:r w:rsidRPr="002E6E9C">
        <w:t>The Energy to Demand Factor is defined below:</w:t>
      </w:r>
    </w:p>
    <w:p w:rsidR="00EB6106" w:rsidRPr="006E1B95" w:rsidRDefault="006E1B95" w:rsidP="006E1B95">
      <w:pPr>
        <w:pStyle w:val="Equation"/>
        <w:ind w:left="0" w:firstLine="0"/>
        <w:rPr>
          <w:oMath/>
          <w:rFonts w:ascii="Times New Roman" w:hAnsi="Times New Roman"/>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EB6106" w:rsidRDefault="00EB6106" w:rsidP="00EB6106">
      <w:pPr>
        <w:tabs>
          <w:tab w:val="left" w:pos="720"/>
        </w:tabs>
        <w:spacing w:before="120"/>
        <w:jc w:val="both"/>
        <w:rPr>
          <w:sz w:val="22"/>
        </w:rPr>
      </w:pPr>
    </w:p>
    <w:p w:rsidR="00EB6106" w:rsidRDefault="00EB6106" w:rsidP="00474F42">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EB2CEA">
        <w:rPr>
          <w:rStyle w:val="FootnoteReference"/>
        </w:rPr>
        <w:footnoteReference w:id="12"/>
      </w:r>
      <w:r w:rsidRPr="00EB2CEA">
        <w:t>.</w:t>
      </w:r>
      <w:r w:rsidRPr="00E678F0">
        <w:t xml:space="preserve">  </w:t>
      </w:r>
      <w:r>
        <w:t>The factor is constructed as follows:</w:t>
      </w:r>
    </w:p>
    <w:p w:rsidR="00EB6106" w:rsidRDefault="00EB6106" w:rsidP="00EB6106">
      <w:pPr>
        <w:pStyle w:val="BodyText"/>
      </w:pPr>
      <w:r>
        <w:t>1) Obtain the average kW, as monitored for 82 water heaters in PJM territory</w:t>
      </w:r>
      <w:r w:rsidR="00EB2CEA">
        <w:rPr>
          <w:rStyle w:val="FootnoteReference"/>
        </w:rPr>
        <w:footnoteReference w:id="13"/>
      </w:r>
      <w:r>
        <w:t>, for each hour of the typical day summer, winter, and spring/fall days.  Weight the results (91 summer days, 91 winter days, 183 spring/fall days) to obtain annual energy usage.</w:t>
      </w:r>
    </w:p>
    <w:p w:rsidR="00EB6106" w:rsidRDefault="00EB6106" w:rsidP="00EB6106">
      <w:pPr>
        <w:pStyle w:val="BodyText"/>
      </w:pPr>
      <w:r>
        <w:t xml:space="preserve">2) Obtain the average kW during noon to 8 PM on summer days from the same data.  </w:t>
      </w:r>
    </w:p>
    <w:p w:rsidR="00EB6106" w:rsidRDefault="00EB6106" w:rsidP="00EB6106">
      <w:pPr>
        <w:pStyle w:val="BodyText"/>
      </w:pPr>
      <w:r>
        <w:t xml:space="preserve">3) The average noon to 8 PM demand is converted to average </w:t>
      </w:r>
      <w:r w:rsidRPr="004933EA">
        <w:rPr>
          <w:i/>
        </w:rPr>
        <w:t>weekday</w:t>
      </w:r>
      <w:r>
        <w:t xml:space="preserve"> noon to 8 PM demand through comparison of weekday and weekend monitored loads from the same PJM study</w:t>
      </w:r>
      <w:r w:rsidR="00EB2CEA">
        <w:rPr>
          <w:rStyle w:val="FootnoteReference"/>
        </w:rPr>
        <w:footnoteReference w:id="14"/>
      </w:r>
      <w:r>
        <w:t xml:space="preserve">.  </w:t>
      </w:r>
    </w:p>
    <w:p w:rsidR="00EB6106" w:rsidRPr="002C6DCE" w:rsidRDefault="00EB6106" w:rsidP="00EB6106">
      <w:pPr>
        <w:pStyle w:val="BodyText"/>
        <w:rPr>
          <w:sz w:val="24"/>
        </w:rPr>
      </w:pPr>
      <w:r>
        <w:t xml:space="preserve">4) 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EB6106" w:rsidRDefault="00EB6106" w:rsidP="00EB6106">
      <w:pPr>
        <w:pStyle w:val="BodyText"/>
      </w:pPr>
      <w:r>
        <w:t xml:space="preserve">The load shapes (fractions of annual energy usage that occur within each hour) during summer week days are plotted in </w:t>
      </w:r>
      <w:r w:rsidR="00F90950">
        <w:fldChar w:fldCharType="begin"/>
      </w:r>
      <w:r w:rsidR="00CF56BD">
        <w:instrText xml:space="preserve"> REF _Ref275542456 \h </w:instrText>
      </w:r>
      <w:r w:rsidR="00F90950">
        <w:fldChar w:fldCharType="separate"/>
      </w:r>
      <w:r w:rsidR="00BA6B8F">
        <w:t xml:space="preserve">Figure </w:t>
      </w:r>
      <w:r w:rsidR="00BA6B8F">
        <w:rPr>
          <w:noProof/>
        </w:rPr>
        <w:t>2</w:t>
      </w:r>
      <w:r w:rsidR="00BA6B8F">
        <w:noBreakHyphen/>
      </w:r>
      <w:r w:rsidR="00BA6B8F">
        <w:rPr>
          <w:noProof/>
        </w:rPr>
        <w:t>1</w:t>
      </w:r>
      <w:r w:rsidR="00F90950">
        <w:fldChar w:fldCharType="end"/>
      </w:r>
      <w:r w:rsidR="00CF56BD">
        <w:t xml:space="preserve"> </w:t>
      </w:r>
      <w:r>
        <w:t>below.</w:t>
      </w:r>
    </w:p>
    <w:p w:rsidR="00EB6106" w:rsidRDefault="00EB6106" w:rsidP="00EB6106">
      <w:pPr>
        <w:pStyle w:val="BodyText"/>
      </w:pPr>
    </w:p>
    <w:p w:rsidR="00CF56BD" w:rsidRDefault="00EF0A84" w:rsidP="00CF56BD">
      <w:pPr>
        <w:keepNext/>
        <w:tabs>
          <w:tab w:val="left" w:pos="720"/>
        </w:tabs>
        <w:spacing w:before="120"/>
        <w:jc w:val="both"/>
      </w:pPr>
      <w:r>
        <w:rPr>
          <w:noProof/>
          <w:sz w:val="22"/>
          <w:szCs w:val="22"/>
        </w:rPr>
        <w:drawing>
          <wp:inline distT="0" distB="0" distL="0" distR="0">
            <wp:extent cx="5486400" cy="2303145"/>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CF56BD" w:rsidRPr="00EE43AC" w:rsidRDefault="00CF56BD" w:rsidP="00CF56BD">
      <w:pPr>
        <w:pStyle w:val="StyleCaptionCentered"/>
        <w:keepNext w:val="0"/>
      </w:pPr>
      <w:bookmarkStart w:id="39" w:name="_Ref275542456"/>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1</w:t>
      </w:r>
      <w:r w:rsidR="00F90950">
        <w:fldChar w:fldCharType="end"/>
      </w:r>
      <w:bookmarkEnd w:id="39"/>
      <w:r>
        <w:t xml:space="preserve">: </w:t>
      </w:r>
      <w:r w:rsidRPr="00EE43AC">
        <w:t>Load shapes for hot water in residential buildings taken from a PJM study.</w:t>
      </w:r>
    </w:p>
    <w:p w:rsidR="00181A87" w:rsidRPr="00C465DB" w:rsidRDefault="00181A87" w:rsidP="00181A87">
      <w:pPr>
        <w:pStyle w:val="Heading3"/>
      </w:pPr>
      <w:r>
        <w:lastRenderedPageBreak/>
        <w:t>Definition of Terms</w:t>
      </w:r>
    </w:p>
    <w:p w:rsidR="00EB6106" w:rsidRDefault="00EB6106" w:rsidP="00181A87">
      <w:pPr>
        <w:pStyle w:val="BodyText"/>
        <w:keepNext/>
      </w:pPr>
      <w:r>
        <w:t xml:space="preserve">The parameters in the above equation are listed in </w:t>
      </w:r>
      <w:r w:rsidR="00F90950">
        <w:fldChar w:fldCharType="begin"/>
      </w:r>
      <w:r w:rsidR="00763570">
        <w:instrText xml:space="preserve"> REF _Ref274915232 \h </w:instrText>
      </w:r>
      <w:r w:rsidR="00F90950">
        <w:fldChar w:fldCharType="separate"/>
      </w:r>
      <w:r w:rsidR="00BA6B8F">
        <w:t xml:space="preserve">Table </w:t>
      </w:r>
      <w:r w:rsidR="00BA6B8F">
        <w:rPr>
          <w:noProof/>
        </w:rPr>
        <w:t>2</w:t>
      </w:r>
      <w:r w:rsidR="00BA6B8F">
        <w:noBreakHyphen/>
      </w:r>
      <w:r w:rsidR="00BA6B8F">
        <w:rPr>
          <w:noProof/>
        </w:rPr>
        <w:t>2</w:t>
      </w:r>
      <w:r w:rsidR="00F90950">
        <w:fldChar w:fldCharType="end"/>
      </w:r>
      <w:r w:rsidR="00763570">
        <w:rPr>
          <w:b/>
        </w:rPr>
        <w:t xml:space="preserve"> </w:t>
      </w:r>
      <w:r>
        <w:t>below.</w:t>
      </w:r>
    </w:p>
    <w:p w:rsidR="00B54168" w:rsidRDefault="00B54168" w:rsidP="00B54168">
      <w:pPr>
        <w:pStyle w:val="Caption"/>
      </w:pPr>
      <w:bookmarkStart w:id="40" w:name="_Ref274915232"/>
      <w:bookmarkStart w:id="41" w:name="_Toc276994841"/>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w:t>
      </w:r>
      <w:r w:rsidR="00F90950">
        <w:fldChar w:fldCharType="end"/>
      </w:r>
      <w:bookmarkEnd w:id="40"/>
      <w:r>
        <w:t>: Calculation Assumptions</w:t>
      </w:r>
      <w:bookmarkEnd w:id="41"/>
    </w:p>
    <w:tbl>
      <w:tblPr>
        <w:tblStyle w:val="PATable2"/>
        <w:tblW w:w="5000" w:type="pct"/>
        <w:tblLook w:val="04A0"/>
      </w:tblPr>
      <w:tblGrid>
        <w:gridCol w:w="4248"/>
        <w:gridCol w:w="1261"/>
        <w:gridCol w:w="1709"/>
        <w:gridCol w:w="1638"/>
      </w:tblGrid>
      <w:tr w:rsidR="00EB6106" w:rsidRPr="006E0899" w:rsidTr="000F6E91">
        <w:trPr>
          <w:cnfStyle w:val="100000000000"/>
        </w:trPr>
        <w:tc>
          <w:tcPr>
            <w:tcW w:w="2398" w:type="pct"/>
          </w:tcPr>
          <w:p w:rsidR="00EB6106" w:rsidRPr="000F6E91" w:rsidRDefault="00EB6106" w:rsidP="00321935">
            <w:pPr>
              <w:pStyle w:val="TableCell"/>
              <w:spacing w:before="60" w:after="60"/>
              <w:rPr>
                <w:rFonts w:cs="Arial"/>
              </w:rPr>
            </w:pPr>
            <w:r w:rsidRPr="000F6E91">
              <w:rPr>
                <w:rFonts w:cs="Arial"/>
              </w:rPr>
              <w:t>Component</w:t>
            </w:r>
          </w:p>
        </w:tc>
        <w:tc>
          <w:tcPr>
            <w:tcW w:w="712" w:type="pct"/>
          </w:tcPr>
          <w:p w:rsidR="00EB6106" w:rsidRPr="000F6E91" w:rsidRDefault="00EB6106" w:rsidP="00321935">
            <w:pPr>
              <w:pStyle w:val="TableCell"/>
              <w:spacing w:before="60" w:after="60"/>
              <w:rPr>
                <w:rFonts w:cs="Arial"/>
              </w:rPr>
            </w:pPr>
            <w:r w:rsidRPr="000F6E91">
              <w:rPr>
                <w:rFonts w:cs="Arial"/>
              </w:rPr>
              <w:t>Type</w:t>
            </w:r>
          </w:p>
        </w:tc>
        <w:tc>
          <w:tcPr>
            <w:tcW w:w="965" w:type="pct"/>
          </w:tcPr>
          <w:p w:rsidR="00EB6106" w:rsidRPr="000F6E91" w:rsidRDefault="00EB6106" w:rsidP="00321935">
            <w:pPr>
              <w:pStyle w:val="TableCell"/>
              <w:spacing w:before="60" w:after="60"/>
              <w:rPr>
                <w:rFonts w:cs="Arial"/>
              </w:rPr>
            </w:pPr>
            <w:r w:rsidRPr="000F6E91">
              <w:rPr>
                <w:rFonts w:cs="Arial"/>
              </w:rPr>
              <w:t>Values</w:t>
            </w:r>
          </w:p>
        </w:tc>
        <w:tc>
          <w:tcPr>
            <w:tcW w:w="925" w:type="pct"/>
          </w:tcPr>
          <w:p w:rsidR="00EB6106" w:rsidRPr="000F6E91" w:rsidRDefault="00EB6106" w:rsidP="00321935">
            <w:pPr>
              <w:pStyle w:val="TableCell"/>
              <w:spacing w:before="60" w:after="60"/>
              <w:rPr>
                <w:rFonts w:cs="Arial"/>
              </w:rPr>
            </w:pPr>
            <w:r w:rsidRPr="000F6E91">
              <w:rPr>
                <w:rFonts w:cs="Arial"/>
              </w:rPr>
              <w:t xml:space="preserve">Source </w:t>
            </w:r>
          </w:p>
        </w:tc>
      </w:tr>
      <w:tr w:rsidR="00EB6106" w:rsidRPr="006E0899" w:rsidTr="000F6E91">
        <w:tc>
          <w:tcPr>
            <w:tcW w:w="2398" w:type="pct"/>
          </w:tcPr>
          <w:p w:rsidR="00EB6106" w:rsidRPr="000F6E91" w:rsidRDefault="00DE180A" w:rsidP="00321935">
            <w:pPr>
              <w:pStyle w:val="TableCell"/>
              <w:spacing w:before="60" w:after="60"/>
              <w:rPr>
                <w:rFonts w:cs="Arial"/>
              </w:rPr>
            </w:pPr>
            <w:r w:rsidRPr="000F6E91">
              <w:rPr>
                <w:rFonts w:cs="Arial"/>
              </w:rPr>
              <w:t>EF</w:t>
            </w:r>
            <w:r w:rsidRPr="000F6E91">
              <w:rPr>
                <w:rFonts w:cs="Arial"/>
                <w:vertAlign w:val="subscript"/>
              </w:rPr>
              <w:t>base</w:t>
            </w:r>
            <w:r w:rsidRPr="000F6E91">
              <w:rPr>
                <w:rFonts w:cs="Arial"/>
              </w:rPr>
              <w:t xml:space="preserve"> , Energy Factor of baseline water heater</w:t>
            </w:r>
          </w:p>
        </w:tc>
        <w:tc>
          <w:tcPr>
            <w:tcW w:w="712" w:type="pct"/>
          </w:tcPr>
          <w:p w:rsidR="00EB6106" w:rsidRPr="000F6E91" w:rsidRDefault="00DE180A" w:rsidP="00321935">
            <w:pPr>
              <w:pStyle w:val="TableCell"/>
              <w:spacing w:before="60" w:after="60"/>
              <w:rPr>
                <w:rFonts w:cs="Arial"/>
              </w:rPr>
            </w:pPr>
            <w:r w:rsidRPr="000F6E91">
              <w:rPr>
                <w:rFonts w:cs="Arial"/>
              </w:rPr>
              <w:t>Fixed</w:t>
            </w:r>
          </w:p>
        </w:tc>
        <w:tc>
          <w:tcPr>
            <w:tcW w:w="965" w:type="pct"/>
          </w:tcPr>
          <w:p w:rsidR="00EB6106" w:rsidRPr="000F6E91" w:rsidRDefault="00DE180A" w:rsidP="00321935">
            <w:pPr>
              <w:pStyle w:val="TableCell"/>
              <w:spacing w:before="60" w:after="60"/>
              <w:rPr>
                <w:rFonts w:cs="Arial"/>
              </w:rPr>
            </w:pPr>
            <w:r w:rsidRPr="000F6E91">
              <w:rPr>
                <w:rFonts w:cs="Arial"/>
              </w:rPr>
              <w:t>0.90</w:t>
            </w:r>
          </w:p>
        </w:tc>
        <w:tc>
          <w:tcPr>
            <w:tcW w:w="925" w:type="pct"/>
          </w:tcPr>
          <w:p w:rsidR="00EB6106" w:rsidRPr="000F6E91" w:rsidRDefault="00DE180A" w:rsidP="00321935">
            <w:pPr>
              <w:pStyle w:val="TableCell"/>
              <w:spacing w:before="60" w:after="60"/>
              <w:rPr>
                <w:rFonts w:cs="Arial"/>
              </w:rPr>
            </w:pPr>
            <w:r w:rsidRPr="000F6E91">
              <w:rPr>
                <w:rStyle w:val="FootnoteReference"/>
                <w:rFonts w:cs="Arial"/>
                <w:vertAlign w:val="baseline"/>
              </w:rPr>
              <w:t>1</w:t>
            </w:r>
          </w:p>
        </w:tc>
      </w:tr>
      <w:tr w:rsidR="00EB6106" w:rsidRPr="006E0899" w:rsidTr="000F6E91">
        <w:trPr>
          <w:cnfStyle w:val="000000010000"/>
        </w:trPr>
        <w:tc>
          <w:tcPr>
            <w:tcW w:w="2398" w:type="pct"/>
          </w:tcPr>
          <w:p w:rsidR="00EB6106" w:rsidRPr="000F6E91" w:rsidRDefault="00C11560" w:rsidP="00321935">
            <w:pPr>
              <w:pStyle w:val="TableCell"/>
              <w:spacing w:before="60" w:after="60"/>
              <w:rPr>
                <w:rFonts w:cs="Arial"/>
              </w:rPr>
            </w:pPr>
            <w:r w:rsidRPr="00C11560">
              <w:rPr>
                <w:rFonts w:cs="Arial"/>
              </w:rPr>
              <w:t>EF</w:t>
            </w:r>
            <w:r w:rsidR="00DE180A" w:rsidRPr="000F6E91">
              <w:rPr>
                <w:rFonts w:cs="Arial"/>
                <w:vertAlign w:val="subscript"/>
              </w:rPr>
              <w:t>proposed</w:t>
            </w:r>
            <w:r w:rsidRPr="00C11560">
              <w:rPr>
                <w:rFonts w:cs="Arial"/>
              </w:rPr>
              <w:t xml:space="preserve"> . Energy Factor of proposed efficient water heater</w:t>
            </w:r>
          </w:p>
        </w:tc>
        <w:tc>
          <w:tcPr>
            <w:tcW w:w="712" w:type="pct"/>
          </w:tcPr>
          <w:p w:rsidR="00EB6106" w:rsidRPr="000F6E91" w:rsidRDefault="00C11560" w:rsidP="00321935">
            <w:pPr>
              <w:pStyle w:val="TableCell"/>
              <w:spacing w:before="60" w:after="60"/>
              <w:rPr>
                <w:rFonts w:cs="Arial"/>
              </w:rPr>
            </w:pPr>
            <w:r w:rsidRPr="00C11560">
              <w:rPr>
                <w:rFonts w:cs="Arial"/>
              </w:rPr>
              <w:t>Variable</w:t>
            </w:r>
          </w:p>
        </w:tc>
        <w:tc>
          <w:tcPr>
            <w:tcW w:w="965" w:type="pct"/>
          </w:tcPr>
          <w:p w:rsidR="00EB6106" w:rsidRPr="000F6E91" w:rsidRDefault="00C11560" w:rsidP="00321935">
            <w:pPr>
              <w:pStyle w:val="TableCell"/>
              <w:spacing w:before="60" w:after="60"/>
              <w:rPr>
                <w:rFonts w:cs="Arial"/>
              </w:rPr>
            </w:pPr>
            <w:r w:rsidRPr="00C11560">
              <w:rPr>
                <w:rFonts w:cs="Arial"/>
              </w:rPr>
              <w:t>&gt;=.93</w:t>
            </w:r>
          </w:p>
        </w:tc>
        <w:tc>
          <w:tcPr>
            <w:tcW w:w="925" w:type="pct"/>
          </w:tcPr>
          <w:p w:rsidR="00EB6106" w:rsidRPr="000F6E91" w:rsidRDefault="00C11560" w:rsidP="00321935">
            <w:pPr>
              <w:pStyle w:val="TableCell"/>
              <w:spacing w:before="60" w:after="60"/>
              <w:rPr>
                <w:rFonts w:cs="Arial"/>
              </w:rPr>
            </w:pPr>
            <w:r w:rsidRPr="00C11560">
              <w:rPr>
                <w:rFonts w:cs="Arial"/>
              </w:rPr>
              <w:t>Program Design</w:t>
            </w:r>
          </w:p>
        </w:tc>
      </w:tr>
      <w:tr w:rsidR="00EB6106" w:rsidRPr="006E0899" w:rsidTr="000F6E91">
        <w:tc>
          <w:tcPr>
            <w:tcW w:w="2398" w:type="pct"/>
          </w:tcPr>
          <w:p w:rsidR="00EB6106" w:rsidRPr="000F6E91" w:rsidRDefault="00C11560" w:rsidP="00321935">
            <w:pPr>
              <w:pStyle w:val="TableCell"/>
              <w:spacing w:before="60" w:after="60"/>
              <w:rPr>
                <w:rFonts w:cs="Arial"/>
              </w:rPr>
            </w:pPr>
            <w:r w:rsidRPr="00C11560">
              <w:rPr>
                <w:rFonts w:cs="Arial"/>
              </w:rPr>
              <w:t>HW , Hot water used per day in gallons</w:t>
            </w:r>
          </w:p>
        </w:tc>
        <w:tc>
          <w:tcPr>
            <w:tcW w:w="712" w:type="pct"/>
          </w:tcPr>
          <w:p w:rsidR="00EB6106" w:rsidRPr="000F6E91" w:rsidRDefault="00C11560" w:rsidP="00321935">
            <w:pPr>
              <w:pStyle w:val="TableCell"/>
              <w:spacing w:before="60" w:after="60"/>
              <w:rPr>
                <w:rFonts w:cs="Arial"/>
              </w:rPr>
            </w:pPr>
            <w:r w:rsidRPr="00C11560">
              <w:rPr>
                <w:rFonts w:cs="Arial"/>
              </w:rPr>
              <w:t>Fixed</w:t>
            </w:r>
          </w:p>
        </w:tc>
        <w:tc>
          <w:tcPr>
            <w:tcW w:w="965" w:type="pct"/>
          </w:tcPr>
          <w:p w:rsidR="00EB6106" w:rsidRPr="000F6E91" w:rsidRDefault="00C11560" w:rsidP="00321935">
            <w:pPr>
              <w:pStyle w:val="TableCell"/>
              <w:spacing w:before="60" w:after="60"/>
              <w:rPr>
                <w:rFonts w:cs="Arial"/>
              </w:rPr>
            </w:pPr>
            <w:r w:rsidRPr="00C11560">
              <w:rPr>
                <w:rFonts w:cs="Arial"/>
              </w:rPr>
              <w:t>64.3 gallon/day</w:t>
            </w:r>
          </w:p>
        </w:tc>
        <w:tc>
          <w:tcPr>
            <w:tcW w:w="925" w:type="pct"/>
          </w:tcPr>
          <w:p w:rsidR="00EB6106" w:rsidRPr="000F6E91" w:rsidRDefault="00DE180A" w:rsidP="00321935">
            <w:pPr>
              <w:pStyle w:val="TableCell"/>
              <w:spacing w:before="60" w:after="60"/>
              <w:rPr>
                <w:rFonts w:cs="Arial"/>
              </w:rPr>
            </w:pPr>
            <w:r w:rsidRPr="000F6E91">
              <w:rPr>
                <w:rStyle w:val="FootnoteReference"/>
                <w:rFonts w:cs="Arial"/>
                <w:vertAlign w:val="baseline"/>
              </w:rPr>
              <w:t>2</w:t>
            </w:r>
          </w:p>
        </w:tc>
      </w:tr>
      <w:tr w:rsidR="00EB6106" w:rsidRPr="006E0899" w:rsidTr="000F6E91">
        <w:trPr>
          <w:cnfStyle w:val="000000010000"/>
          <w:trHeight w:val="77"/>
        </w:trPr>
        <w:tc>
          <w:tcPr>
            <w:tcW w:w="2398" w:type="pct"/>
          </w:tcPr>
          <w:p w:rsidR="00EB6106" w:rsidRPr="000F6E91" w:rsidRDefault="00C11560" w:rsidP="00321935">
            <w:pPr>
              <w:pStyle w:val="TableCell"/>
              <w:spacing w:before="60" w:after="60"/>
              <w:rPr>
                <w:rFonts w:cs="Arial"/>
              </w:rPr>
            </w:pPr>
            <w:r w:rsidRPr="00C11560">
              <w:rPr>
                <w:rFonts w:cs="Arial"/>
              </w:rPr>
              <w:t>T</w:t>
            </w:r>
            <w:r w:rsidR="00DE180A" w:rsidRPr="000F6E91">
              <w:rPr>
                <w:rFonts w:cs="Arial"/>
                <w:vertAlign w:val="subscript"/>
              </w:rPr>
              <w:t>hot</w:t>
            </w:r>
            <w:r w:rsidRPr="00C11560">
              <w:rPr>
                <w:rFonts w:cs="Arial"/>
              </w:rPr>
              <w:t xml:space="preserve"> , Temperature of hot water</w:t>
            </w:r>
          </w:p>
        </w:tc>
        <w:tc>
          <w:tcPr>
            <w:tcW w:w="712" w:type="pct"/>
          </w:tcPr>
          <w:p w:rsidR="00EB6106" w:rsidRPr="000F6E91" w:rsidRDefault="00C11560" w:rsidP="00321935">
            <w:pPr>
              <w:pStyle w:val="TableCell"/>
              <w:spacing w:before="60" w:after="60"/>
              <w:rPr>
                <w:rFonts w:cs="Arial"/>
              </w:rPr>
            </w:pPr>
            <w:r w:rsidRPr="00C11560">
              <w:rPr>
                <w:rFonts w:cs="Arial"/>
              </w:rPr>
              <w:t>Fixed</w:t>
            </w:r>
          </w:p>
        </w:tc>
        <w:tc>
          <w:tcPr>
            <w:tcW w:w="965" w:type="pct"/>
          </w:tcPr>
          <w:p w:rsidR="00EB6106" w:rsidRPr="000F6E91" w:rsidRDefault="00C11560" w:rsidP="00321935">
            <w:pPr>
              <w:pStyle w:val="TableCell"/>
              <w:spacing w:before="60" w:after="60"/>
              <w:rPr>
                <w:rFonts w:cs="Arial"/>
              </w:rPr>
            </w:pPr>
            <w:r w:rsidRPr="00C11560">
              <w:rPr>
                <w:rFonts w:cs="Arial"/>
              </w:rPr>
              <w:t>120 °F</w:t>
            </w:r>
          </w:p>
        </w:tc>
        <w:tc>
          <w:tcPr>
            <w:tcW w:w="925" w:type="pct"/>
          </w:tcPr>
          <w:p w:rsidR="00EB6106" w:rsidRPr="000F6E91" w:rsidRDefault="00DE180A" w:rsidP="00321935">
            <w:pPr>
              <w:pStyle w:val="TableCell"/>
              <w:spacing w:before="60" w:after="60"/>
              <w:rPr>
                <w:rFonts w:cs="Arial"/>
              </w:rPr>
            </w:pPr>
            <w:r w:rsidRPr="000F6E91">
              <w:rPr>
                <w:rStyle w:val="FootnoteReference"/>
                <w:rFonts w:cs="Arial"/>
                <w:vertAlign w:val="baseline"/>
              </w:rPr>
              <w:t>3</w:t>
            </w:r>
          </w:p>
        </w:tc>
      </w:tr>
      <w:tr w:rsidR="00EB6106" w:rsidRPr="006E0899" w:rsidTr="000F6E91">
        <w:tc>
          <w:tcPr>
            <w:tcW w:w="2398" w:type="pct"/>
          </w:tcPr>
          <w:p w:rsidR="00EB6106" w:rsidRPr="000F6E91" w:rsidRDefault="00C11560" w:rsidP="00321935">
            <w:pPr>
              <w:pStyle w:val="TableCell"/>
              <w:spacing w:before="60" w:after="60"/>
              <w:rPr>
                <w:rFonts w:cs="Arial"/>
              </w:rPr>
            </w:pPr>
            <w:r w:rsidRPr="00C11560">
              <w:rPr>
                <w:rFonts w:cs="Arial"/>
              </w:rPr>
              <w:t>T</w:t>
            </w:r>
            <w:r w:rsidR="00DE180A" w:rsidRPr="000F6E91">
              <w:rPr>
                <w:rFonts w:cs="Arial"/>
                <w:vertAlign w:val="subscript"/>
              </w:rPr>
              <w:t>cold</w:t>
            </w:r>
            <w:r w:rsidRPr="00C11560">
              <w:rPr>
                <w:rFonts w:cs="Arial"/>
              </w:rPr>
              <w:t xml:space="preserve"> , Temperature of cold water supply</w:t>
            </w:r>
          </w:p>
        </w:tc>
        <w:tc>
          <w:tcPr>
            <w:tcW w:w="712" w:type="pct"/>
          </w:tcPr>
          <w:p w:rsidR="00EB6106" w:rsidRPr="000F6E91" w:rsidRDefault="00C11560" w:rsidP="00321935">
            <w:pPr>
              <w:pStyle w:val="TableCell"/>
              <w:spacing w:before="60" w:after="60"/>
              <w:rPr>
                <w:rFonts w:cs="Arial"/>
              </w:rPr>
            </w:pPr>
            <w:r w:rsidRPr="00C11560">
              <w:rPr>
                <w:rFonts w:cs="Arial"/>
              </w:rPr>
              <w:t>Fixed</w:t>
            </w:r>
          </w:p>
        </w:tc>
        <w:tc>
          <w:tcPr>
            <w:tcW w:w="965" w:type="pct"/>
          </w:tcPr>
          <w:p w:rsidR="00EB6106" w:rsidRPr="000F6E91" w:rsidRDefault="00C11560" w:rsidP="00321935">
            <w:pPr>
              <w:pStyle w:val="TableCell"/>
              <w:spacing w:before="60" w:after="60"/>
              <w:rPr>
                <w:rFonts w:cs="Arial"/>
              </w:rPr>
            </w:pPr>
            <w:r w:rsidRPr="00C11560">
              <w:rPr>
                <w:rFonts w:cs="Arial"/>
              </w:rPr>
              <w:t>55 °F</w:t>
            </w:r>
          </w:p>
        </w:tc>
        <w:tc>
          <w:tcPr>
            <w:tcW w:w="925" w:type="pct"/>
          </w:tcPr>
          <w:p w:rsidR="00EB6106" w:rsidRPr="000F6E91" w:rsidRDefault="00DE180A" w:rsidP="00321935">
            <w:pPr>
              <w:pStyle w:val="TableCell"/>
              <w:spacing w:before="60" w:after="60"/>
              <w:rPr>
                <w:rFonts w:cs="Arial"/>
              </w:rPr>
            </w:pPr>
            <w:r w:rsidRPr="000F6E91">
              <w:rPr>
                <w:rStyle w:val="FootnoteReference"/>
                <w:rFonts w:cs="Arial"/>
                <w:vertAlign w:val="baseline"/>
              </w:rPr>
              <w:t>4</w:t>
            </w:r>
          </w:p>
        </w:tc>
      </w:tr>
      <w:tr w:rsidR="00EB6106" w:rsidRPr="006E0899" w:rsidTr="000F6E91">
        <w:trPr>
          <w:cnfStyle w:val="000000010000"/>
        </w:trPr>
        <w:tc>
          <w:tcPr>
            <w:tcW w:w="2398" w:type="pct"/>
          </w:tcPr>
          <w:p w:rsidR="00EB6106" w:rsidRPr="000F6E91" w:rsidRDefault="00C11560" w:rsidP="00321935">
            <w:pPr>
              <w:pStyle w:val="TableCell"/>
              <w:spacing w:before="60" w:after="60"/>
              <w:rPr>
                <w:rFonts w:cs="Arial"/>
              </w:rPr>
            </w:pPr>
            <w:r w:rsidRPr="00C11560">
              <w:rPr>
                <w:rFonts w:cs="Arial"/>
              </w:rPr>
              <w:t>EnergyToDemandFactor</w:t>
            </w:r>
          </w:p>
        </w:tc>
        <w:tc>
          <w:tcPr>
            <w:tcW w:w="712" w:type="pct"/>
          </w:tcPr>
          <w:p w:rsidR="00EB6106" w:rsidRPr="000F6E91" w:rsidRDefault="00C11560" w:rsidP="00321935">
            <w:pPr>
              <w:pStyle w:val="TableCell"/>
              <w:spacing w:before="60" w:after="60"/>
              <w:rPr>
                <w:rFonts w:cs="Arial"/>
              </w:rPr>
            </w:pPr>
            <w:r w:rsidRPr="00C11560">
              <w:rPr>
                <w:rFonts w:cs="Arial"/>
              </w:rPr>
              <w:t>Fixed</w:t>
            </w:r>
          </w:p>
        </w:tc>
        <w:tc>
          <w:tcPr>
            <w:tcW w:w="965" w:type="pct"/>
          </w:tcPr>
          <w:p w:rsidR="00EB6106" w:rsidRPr="000F6E91" w:rsidRDefault="00C11560" w:rsidP="00321935">
            <w:pPr>
              <w:pStyle w:val="TableCell"/>
              <w:spacing w:before="60" w:after="60"/>
              <w:rPr>
                <w:rFonts w:cs="Arial"/>
              </w:rPr>
            </w:pPr>
            <w:r w:rsidRPr="00C11560">
              <w:rPr>
                <w:rFonts w:cs="Arial"/>
              </w:rPr>
              <w:t>0.00009172</w:t>
            </w:r>
          </w:p>
        </w:tc>
        <w:tc>
          <w:tcPr>
            <w:tcW w:w="925" w:type="pct"/>
          </w:tcPr>
          <w:p w:rsidR="00EB6106" w:rsidRPr="000F6E91" w:rsidRDefault="00C11560" w:rsidP="00321935">
            <w:pPr>
              <w:pStyle w:val="TableCell"/>
              <w:spacing w:before="60" w:after="60"/>
              <w:rPr>
                <w:rFonts w:cs="Arial"/>
              </w:rPr>
            </w:pPr>
            <w:r w:rsidRPr="00C11560">
              <w:rPr>
                <w:rFonts w:cs="Arial"/>
              </w:rPr>
              <w:t>1-4</w:t>
            </w:r>
          </w:p>
        </w:tc>
      </w:tr>
    </w:tbl>
    <w:p w:rsidR="00E912F1" w:rsidRDefault="00E912F1" w:rsidP="00E912F1">
      <w:pPr>
        <w:pStyle w:val="BodyText"/>
        <w:rPr>
          <w:b/>
        </w:rPr>
      </w:pPr>
    </w:p>
    <w:p w:rsidR="00E912F1" w:rsidRPr="00E912F1" w:rsidRDefault="00E912F1" w:rsidP="00E912F1">
      <w:pPr>
        <w:pStyle w:val="BodyText"/>
        <w:rPr>
          <w:b/>
        </w:rPr>
      </w:pPr>
      <w:r w:rsidRPr="00E912F1">
        <w:rPr>
          <w:b/>
        </w:rPr>
        <w:t>Sources:</w:t>
      </w:r>
    </w:p>
    <w:p w:rsidR="00E912F1" w:rsidRDefault="00E912F1" w:rsidP="006C7B52">
      <w:pPr>
        <w:pStyle w:val="source1"/>
        <w:numPr>
          <w:ilvl w:val="0"/>
          <w:numId w:val="64"/>
        </w:numPr>
      </w:pPr>
      <w:r w:rsidRPr="00E912F1">
        <w:t>Federal Standards are 0.97 -0.00132 x Rated Storage in Gallons.  For a 50-gallon tank this is approximately 0.90.  “Energy Conservation Program: Energy Conservation Standards for Residential Water Heaters, Direct Heating Equipment, and Pool Heaters” US Dept of Energy Docket Number: EE–2006–BT-STD–0129, p. 30</w:t>
      </w:r>
    </w:p>
    <w:p w:rsidR="00E912F1" w:rsidRDefault="00E912F1" w:rsidP="00E912F1">
      <w:pPr>
        <w:pStyle w:val="source1"/>
      </w:pPr>
      <w:r w:rsidRPr="00E912F1">
        <w:t>Energy Conservation Program for Consumer Products: Test Procedure for Water Heaters”, Federal Register / Vol. 63, No. 90, p. 25996</w:t>
      </w:r>
    </w:p>
    <w:p w:rsidR="00E912F1" w:rsidRDefault="00E912F1" w:rsidP="00E912F1">
      <w:pPr>
        <w:pStyle w:val="source1"/>
      </w:pPr>
      <w:r w:rsidRPr="00E912F1">
        <w:t>Many states have plumbing codes that limit shower and bathtub water temperature to 120 °F.</w:t>
      </w:r>
    </w:p>
    <w:p w:rsidR="00E912F1" w:rsidRDefault="00E912F1" w:rsidP="00E912F1">
      <w:pPr>
        <w:pStyle w:val="source1"/>
      </w:pPr>
      <w:r w:rsidRPr="00E912F1">
        <w:t>Mid-Atlantic TRM, footnote #24</w:t>
      </w:r>
    </w:p>
    <w:p w:rsidR="00EB6106" w:rsidRPr="00C465DB" w:rsidRDefault="00EB6106" w:rsidP="007A0424">
      <w:pPr>
        <w:pStyle w:val="Heading3"/>
      </w:pPr>
      <w:r w:rsidRPr="00837206">
        <w:t>Deemed Savings</w:t>
      </w:r>
    </w:p>
    <w:p w:rsidR="00EB6106" w:rsidRDefault="00EB6106" w:rsidP="00EB6106">
      <w:pPr>
        <w:pStyle w:val="BodyText"/>
      </w:pPr>
      <w:r w:rsidRPr="00837206">
        <w:t xml:space="preserve">The deemed savings for the installation of </w:t>
      </w:r>
      <w:r>
        <w:t>efficient electric</w:t>
      </w:r>
      <w:r w:rsidRPr="00837206">
        <w:t xml:space="preserve"> water heaters with</w:t>
      </w:r>
      <w:r>
        <w:t xml:space="preserve"> various</w:t>
      </w:r>
      <w:r w:rsidRPr="00837206">
        <w:t xml:space="preserve"> Energy Factor</w:t>
      </w:r>
      <w:r>
        <w:t>s are listed below.</w:t>
      </w:r>
    </w:p>
    <w:p w:rsidR="00B54168" w:rsidRPr="00B54168" w:rsidRDefault="00B54168" w:rsidP="00B54168">
      <w:pPr>
        <w:pStyle w:val="Caption"/>
      </w:pPr>
      <w:bookmarkStart w:id="42" w:name="_Toc276994842"/>
      <w:r w:rsidRPr="00B54168">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w:t>
      </w:r>
      <w:r w:rsidR="00F90950">
        <w:fldChar w:fldCharType="end"/>
      </w:r>
      <w:r w:rsidRPr="00B54168">
        <w:t>: Energy Savings and Demand Reductions</w:t>
      </w:r>
      <w:bookmarkEnd w:id="42"/>
    </w:p>
    <w:tbl>
      <w:tblPr>
        <w:tblStyle w:val="MediumShading11"/>
        <w:tblW w:w="5000" w:type="pct"/>
        <w:tblLook w:val="0420"/>
      </w:tblPr>
      <w:tblGrid>
        <w:gridCol w:w="2952"/>
        <w:gridCol w:w="2953"/>
        <w:gridCol w:w="2951"/>
      </w:tblGrid>
      <w:tr w:rsidR="00EB6106" w:rsidRPr="006E0899" w:rsidTr="006C7B52">
        <w:trPr>
          <w:cnfStyle w:val="100000000000"/>
        </w:trPr>
        <w:tc>
          <w:tcPr>
            <w:tcW w:w="1667" w:type="pct"/>
          </w:tcPr>
          <w:p w:rsidR="00EB6106" w:rsidRPr="006E1B95" w:rsidRDefault="00EB6106" w:rsidP="00321935">
            <w:pPr>
              <w:pStyle w:val="TableCell"/>
              <w:spacing w:before="60" w:after="60"/>
            </w:pPr>
            <w:r w:rsidRPr="006E1B95">
              <w:t>Energy Factor</w:t>
            </w:r>
          </w:p>
        </w:tc>
        <w:tc>
          <w:tcPr>
            <w:tcW w:w="1667" w:type="pct"/>
          </w:tcPr>
          <w:p w:rsidR="00EB6106" w:rsidRPr="006E1B95" w:rsidRDefault="00EB6106" w:rsidP="00321935">
            <w:pPr>
              <w:pStyle w:val="TableCell"/>
              <w:spacing w:before="60" w:after="60"/>
            </w:pPr>
            <w:r w:rsidRPr="006E1B95">
              <w:t>Energy Savings (kWh)</w:t>
            </w:r>
          </w:p>
        </w:tc>
        <w:tc>
          <w:tcPr>
            <w:tcW w:w="1666" w:type="pct"/>
          </w:tcPr>
          <w:p w:rsidR="00EB6106" w:rsidRPr="006E1B95" w:rsidRDefault="00EB6106" w:rsidP="00321935">
            <w:pPr>
              <w:pStyle w:val="TableCell"/>
              <w:spacing w:before="60" w:after="60"/>
            </w:pPr>
            <w:r w:rsidRPr="006E1B95">
              <w:t>Demand Reduction (kW)</w:t>
            </w:r>
          </w:p>
        </w:tc>
      </w:tr>
      <w:tr w:rsidR="00EB6106" w:rsidRPr="006E0899" w:rsidTr="006C7B52">
        <w:trPr>
          <w:cnfStyle w:val="000000100000"/>
        </w:trPr>
        <w:tc>
          <w:tcPr>
            <w:tcW w:w="1667" w:type="pct"/>
          </w:tcPr>
          <w:p w:rsidR="00EB6106" w:rsidRPr="006E0899" w:rsidRDefault="00C11560" w:rsidP="00321935">
            <w:pPr>
              <w:pStyle w:val="TableCell"/>
              <w:spacing w:before="60" w:after="60"/>
            </w:pPr>
            <w:r w:rsidRPr="00C11560">
              <w:t xml:space="preserve">0.95 </w:t>
            </w:r>
          </w:p>
        </w:tc>
        <w:tc>
          <w:tcPr>
            <w:tcW w:w="1667" w:type="pct"/>
          </w:tcPr>
          <w:p w:rsidR="00EB6106" w:rsidRPr="006E0899" w:rsidRDefault="00C11560" w:rsidP="00321935">
            <w:pPr>
              <w:pStyle w:val="TableCell"/>
              <w:spacing w:before="60" w:after="60"/>
            </w:pPr>
            <w:r w:rsidRPr="00C11560">
              <w:t xml:space="preserve">217 </w:t>
            </w:r>
          </w:p>
        </w:tc>
        <w:tc>
          <w:tcPr>
            <w:tcW w:w="1666" w:type="pct"/>
          </w:tcPr>
          <w:p w:rsidR="00EB6106" w:rsidRPr="006E0899" w:rsidRDefault="00C11560" w:rsidP="00321935">
            <w:pPr>
              <w:pStyle w:val="TableCell"/>
              <w:spacing w:before="60" w:after="60"/>
            </w:pPr>
            <w:r w:rsidRPr="00C11560">
              <w:t xml:space="preserve"> 0.0199 </w:t>
            </w:r>
          </w:p>
        </w:tc>
      </w:tr>
      <w:tr w:rsidR="00EB6106" w:rsidRPr="006E0899" w:rsidTr="006C7B52">
        <w:trPr>
          <w:cnfStyle w:val="000000010000"/>
        </w:trPr>
        <w:tc>
          <w:tcPr>
            <w:tcW w:w="1667" w:type="pct"/>
          </w:tcPr>
          <w:p w:rsidR="00EB6106" w:rsidRPr="006E0899" w:rsidRDefault="00C11560" w:rsidP="00321935">
            <w:pPr>
              <w:pStyle w:val="TableCell"/>
              <w:spacing w:before="60" w:after="60"/>
            </w:pPr>
            <w:r w:rsidRPr="00C11560">
              <w:t xml:space="preserve">0.94 </w:t>
            </w:r>
          </w:p>
        </w:tc>
        <w:tc>
          <w:tcPr>
            <w:tcW w:w="1667" w:type="pct"/>
          </w:tcPr>
          <w:p w:rsidR="00EB6106" w:rsidRPr="006E0899" w:rsidRDefault="00C11560" w:rsidP="00321935">
            <w:pPr>
              <w:pStyle w:val="TableCell"/>
              <w:spacing w:before="60" w:after="60"/>
            </w:pPr>
            <w:r w:rsidRPr="00C11560">
              <w:t xml:space="preserve">175 </w:t>
            </w:r>
          </w:p>
        </w:tc>
        <w:tc>
          <w:tcPr>
            <w:tcW w:w="1666" w:type="pct"/>
          </w:tcPr>
          <w:p w:rsidR="00EB6106" w:rsidRPr="006E0899" w:rsidRDefault="00C11560" w:rsidP="00321935">
            <w:pPr>
              <w:pStyle w:val="TableCell"/>
              <w:spacing w:before="60" w:after="60"/>
            </w:pPr>
            <w:r w:rsidRPr="00C11560">
              <w:t xml:space="preserve">0.0161 </w:t>
            </w:r>
          </w:p>
        </w:tc>
      </w:tr>
      <w:tr w:rsidR="00EB6106" w:rsidRPr="006E0899" w:rsidTr="006C7B52">
        <w:trPr>
          <w:cnfStyle w:val="000000100000"/>
        </w:trPr>
        <w:tc>
          <w:tcPr>
            <w:tcW w:w="1667" w:type="pct"/>
          </w:tcPr>
          <w:p w:rsidR="00EB6106" w:rsidRPr="006E0899" w:rsidRDefault="00C11560" w:rsidP="00321935">
            <w:pPr>
              <w:pStyle w:val="TableCell"/>
              <w:spacing w:before="60" w:after="60"/>
            </w:pPr>
            <w:r w:rsidRPr="00C11560">
              <w:t xml:space="preserve">0.93 </w:t>
            </w:r>
          </w:p>
        </w:tc>
        <w:tc>
          <w:tcPr>
            <w:tcW w:w="1667" w:type="pct"/>
          </w:tcPr>
          <w:p w:rsidR="00EB6106" w:rsidRPr="006E0899" w:rsidRDefault="006C7B52" w:rsidP="00321935">
            <w:pPr>
              <w:pStyle w:val="TableCell"/>
              <w:spacing w:before="60" w:after="60"/>
            </w:pPr>
            <w:r>
              <w:t>1</w:t>
            </w:r>
            <w:r w:rsidR="00C11560" w:rsidRPr="00C11560">
              <w:t xml:space="preserve">33 </w:t>
            </w:r>
          </w:p>
        </w:tc>
        <w:tc>
          <w:tcPr>
            <w:tcW w:w="1666" w:type="pct"/>
          </w:tcPr>
          <w:p w:rsidR="00EB6106" w:rsidRPr="006E0899" w:rsidRDefault="00C11560" w:rsidP="00321935">
            <w:pPr>
              <w:pStyle w:val="TableCell"/>
              <w:spacing w:before="60" w:after="60"/>
            </w:pPr>
            <w:r w:rsidRPr="00C11560">
              <w:t xml:space="preserve">0.0122 </w:t>
            </w:r>
          </w:p>
        </w:tc>
      </w:tr>
    </w:tbl>
    <w:p w:rsidR="00EB6106" w:rsidRDefault="00EB6106" w:rsidP="00EB6106">
      <w:pPr>
        <w:pStyle w:val="BodyText"/>
      </w:pPr>
    </w:p>
    <w:p w:rsidR="00EB6106" w:rsidRPr="00C465DB" w:rsidRDefault="00EB6106" w:rsidP="007A0424">
      <w:pPr>
        <w:pStyle w:val="Heading3"/>
      </w:pPr>
      <w:r w:rsidRPr="00837206">
        <w:lastRenderedPageBreak/>
        <w:t>Measure Life</w:t>
      </w:r>
    </w:p>
    <w:p w:rsidR="00EB6106" w:rsidRPr="00C465DB" w:rsidRDefault="00EB6106" w:rsidP="00EB6106">
      <w:pPr>
        <w:pStyle w:val="BodyText"/>
      </w:pPr>
      <w:r>
        <w:t>According to an October 2008 report for the CA Database for Energy Efficiency Resources, an</w:t>
      </w:r>
      <w:r w:rsidRPr="00837206">
        <w:t xml:space="preserve"> electric water heater’s lifespan is </w:t>
      </w:r>
      <w:r w:rsidRPr="00837206">
        <w:rPr>
          <w:b/>
        </w:rPr>
        <w:t>1</w:t>
      </w:r>
      <w:r>
        <w:rPr>
          <w:b/>
        </w:rPr>
        <w:t>4</w:t>
      </w:r>
      <w:r w:rsidRPr="00837206">
        <w:rPr>
          <w:b/>
        </w:rPr>
        <w:t xml:space="preserve"> years</w:t>
      </w:r>
      <w:r w:rsidR="00D43D38" w:rsidRPr="00CC745B">
        <w:rPr>
          <w:rStyle w:val="FootnoteReference"/>
        </w:rPr>
        <w:footnoteReference w:id="15"/>
      </w:r>
    </w:p>
    <w:p w:rsidR="00EB6106" w:rsidRPr="00C465DB" w:rsidRDefault="00EB6106" w:rsidP="007A0424">
      <w:pPr>
        <w:pStyle w:val="Heading3"/>
      </w:pPr>
      <w:r w:rsidRPr="00837206">
        <w:t>Evaluation Protocols</w:t>
      </w:r>
    </w:p>
    <w:p w:rsidR="00EB6106" w:rsidRDefault="00EB6106" w:rsidP="00EB6106">
      <w:pPr>
        <w:pStyle w:val="BodyText"/>
      </w:pPr>
      <w:r w:rsidRPr="00837206">
        <w:t>The most appropriate evaluation protocol for this measure is verification of installation coupled with assignment of stipulated energy savings.</w:t>
      </w:r>
    </w:p>
    <w:p w:rsidR="00791069" w:rsidRDefault="00791069">
      <w:pPr>
        <w:overflowPunct/>
        <w:autoSpaceDE/>
        <w:autoSpaceDN/>
        <w:adjustRightInd/>
        <w:spacing w:after="0" w:line="240" w:lineRule="auto"/>
        <w:textAlignment w:val="auto"/>
        <w:rPr>
          <w:rFonts w:cs="Arial"/>
          <w:b/>
          <w:bCs/>
          <w:iCs/>
          <w:sz w:val="24"/>
          <w:szCs w:val="28"/>
        </w:rPr>
      </w:pPr>
      <w:bookmarkStart w:id="43" w:name="_Toc271723504"/>
      <w:r>
        <w:br w:type="page"/>
      </w:r>
    </w:p>
    <w:p w:rsidR="00E912F1" w:rsidRPr="00BE0D4B" w:rsidRDefault="00E912F1" w:rsidP="00C33AAB">
      <w:pPr>
        <w:pStyle w:val="Heading2"/>
      </w:pPr>
      <w:bookmarkStart w:id="44" w:name="_Toc276994968"/>
      <w:r w:rsidRPr="00F563CA">
        <w:lastRenderedPageBreak/>
        <w:t>Electroluminescent Nightlight</w:t>
      </w:r>
      <w:bookmarkEnd w:id="43"/>
      <w:bookmarkEnd w:id="44"/>
    </w:p>
    <w:p w:rsidR="000F6E91" w:rsidRPr="00F563CA" w:rsidRDefault="000F6E91" w:rsidP="000F6E91">
      <w:r w:rsidRPr="00F563CA">
        <w:t>Savings from installation of plug-in electroluminescent nightlights are based on a straightforward algorithm that calculates the difference between existing and new wattage and the average daily hours of usage for the lighting unit being replaced. An “installation” rate is used to modify the savings based upon the outcome of participant surveys, which will inform the calculation. Demand savings is assumed to be zero for this measure.</w:t>
      </w:r>
    </w:p>
    <w:p w:rsidR="00E912F1" w:rsidRPr="00FE4EB3" w:rsidRDefault="00E912F1" w:rsidP="007A0424">
      <w:pPr>
        <w:pStyle w:val="Heading3"/>
      </w:pPr>
      <w:r w:rsidRPr="00FE4EB3">
        <w:t>Algorithms</w:t>
      </w:r>
    </w:p>
    <w:p w:rsidR="00E912F1" w:rsidRPr="00F563CA" w:rsidRDefault="00E912F1" w:rsidP="008A64EF">
      <w:r w:rsidRPr="00F563CA">
        <w:t>The general form of the equation for the electroluminescent nightlight energy savings algorithm is:</w:t>
      </w:r>
    </w:p>
    <w:p w:rsidR="00E912F1" w:rsidRPr="00F563CA" w:rsidRDefault="000F6E91" w:rsidP="00F7332F">
      <w:pPr>
        <w:pStyle w:val="Equation"/>
      </w:pPr>
      <w:r>
        <w:rPr>
          <w:szCs w:val="24"/>
        </w:rPr>
        <w:sym w:font="Symbol" w:char="F044"/>
      </w:r>
      <w:r>
        <w:t>kWh</w:t>
      </w:r>
      <w:r>
        <w:tab/>
      </w:r>
      <w:r w:rsidR="008A64EF">
        <w:tab/>
      </w:r>
      <w:r w:rsidR="00E912F1" w:rsidRPr="00F563CA">
        <w:t>= ((Winc * hinc) – (WNL * hNL)) * 365 / 1000 * ISRNL</w:t>
      </w:r>
    </w:p>
    <w:p w:rsidR="00E912F1" w:rsidRPr="00F563CA" w:rsidRDefault="000F6E91" w:rsidP="00F7332F">
      <w:pPr>
        <w:pStyle w:val="Equation"/>
      </w:pPr>
      <w:r>
        <w:rPr>
          <w:szCs w:val="24"/>
        </w:rPr>
        <w:sym w:font="Symbol" w:char="F044"/>
      </w:r>
      <w:r>
        <w:t>kW</w:t>
      </w:r>
      <w:r>
        <w:rPr>
          <w:vertAlign w:val="subscript"/>
        </w:rPr>
        <w:t>peak</w:t>
      </w:r>
      <w:r>
        <w:tab/>
      </w:r>
      <w:r w:rsidR="008A64EF">
        <w:tab/>
      </w:r>
      <w:r w:rsidR="00E912F1" w:rsidRPr="00F563CA">
        <w:t>= 0 (assumed)</w:t>
      </w:r>
    </w:p>
    <w:p w:rsidR="00E912F1" w:rsidRPr="00F563CA" w:rsidRDefault="00E912F1" w:rsidP="00F7332F">
      <w:pPr>
        <w:pStyle w:val="Equation"/>
      </w:pPr>
      <w:r w:rsidRPr="00F563CA">
        <w:t xml:space="preserve">Deemed Energy Savings </w:t>
      </w:r>
      <w:r w:rsidR="008A64EF">
        <w:tab/>
      </w:r>
      <w:r w:rsidRPr="00F563CA">
        <w:t>= ((7*12)–(0.03*24))*365/1000*0.84 = 25.53 kWh</w:t>
      </w:r>
    </w:p>
    <w:p w:rsidR="00E912F1" w:rsidRPr="00F563CA" w:rsidRDefault="008A64EF" w:rsidP="00F7332F">
      <w:pPr>
        <w:pStyle w:val="Equation"/>
      </w:pPr>
      <w:r>
        <w:tab/>
      </w:r>
      <w:r>
        <w:tab/>
      </w:r>
      <w:r w:rsidR="00E912F1" w:rsidRPr="00F563CA">
        <w:t>(Rounded to 26 kWh)</w:t>
      </w:r>
    </w:p>
    <w:p w:rsidR="00E912F1" w:rsidRPr="000319E5" w:rsidRDefault="000F6E91" w:rsidP="007A0424">
      <w:pPr>
        <w:pStyle w:val="Heading3"/>
      </w:pPr>
      <w:r>
        <w:t>Definition of Terms</w:t>
      </w:r>
    </w:p>
    <w:p w:rsidR="00E912F1" w:rsidRPr="00F563CA" w:rsidRDefault="006E1B95" w:rsidP="00F7332F">
      <w:pPr>
        <w:pStyle w:val="Equation"/>
      </w:pPr>
      <w:r>
        <w:tab/>
      </w:r>
      <w:r w:rsidR="00E912F1" w:rsidRPr="00F563CA">
        <w:t>W</w:t>
      </w:r>
      <w:r w:rsidR="00E912F1" w:rsidRPr="00F563CA">
        <w:rPr>
          <w:vertAlign w:val="subscript"/>
        </w:rPr>
        <w:t>NL</w:t>
      </w:r>
      <w:r w:rsidR="00E912F1" w:rsidRPr="00F563CA">
        <w:t xml:space="preserve"> </w:t>
      </w:r>
      <w:r>
        <w:tab/>
      </w:r>
      <w:r w:rsidR="00E912F1" w:rsidRPr="00F563CA">
        <w:t>= Watts per electroluminescent nightlight</w:t>
      </w:r>
    </w:p>
    <w:p w:rsidR="00E912F1" w:rsidRPr="00F563CA" w:rsidRDefault="006E1B95" w:rsidP="00F7332F">
      <w:pPr>
        <w:pStyle w:val="Equation"/>
      </w:pPr>
      <w:r>
        <w:tab/>
      </w:r>
      <w:r w:rsidR="00E912F1" w:rsidRPr="00F563CA">
        <w:t xml:space="preserve">Winc </w:t>
      </w:r>
      <w:r>
        <w:tab/>
      </w:r>
      <w:r w:rsidR="00E912F1" w:rsidRPr="00F563CA">
        <w:t>= Watts per incandescent nightlight</w:t>
      </w:r>
    </w:p>
    <w:p w:rsidR="00E912F1" w:rsidRPr="00F563CA" w:rsidRDefault="006E1B95" w:rsidP="00F7332F">
      <w:pPr>
        <w:pStyle w:val="Equation"/>
      </w:pPr>
      <w:r>
        <w:tab/>
      </w:r>
      <w:r w:rsidR="00E912F1" w:rsidRPr="00F563CA">
        <w:t>h</w:t>
      </w:r>
      <w:r w:rsidR="00E912F1" w:rsidRPr="00F563CA">
        <w:rPr>
          <w:vertAlign w:val="subscript"/>
        </w:rPr>
        <w:t>NL</w:t>
      </w:r>
      <w:r w:rsidR="00E912F1" w:rsidRPr="00F563CA">
        <w:t xml:space="preserve"> </w:t>
      </w:r>
      <w:r>
        <w:tab/>
      </w:r>
      <w:r w:rsidR="00E912F1" w:rsidRPr="00F563CA">
        <w:t>= Average hours of use per day per electroluminescent nightlight</w:t>
      </w:r>
    </w:p>
    <w:p w:rsidR="00E912F1" w:rsidRPr="00F563CA" w:rsidRDefault="006E1B95" w:rsidP="00F7332F">
      <w:pPr>
        <w:pStyle w:val="Equation"/>
      </w:pPr>
      <w:r>
        <w:tab/>
      </w:r>
      <w:r w:rsidR="00E912F1" w:rsidRPr="00F563CA">
        <w:t>h</w:t>
      </w:r>
      <w:r w:rsidR="00E912F1" w:rsidRPr="00F563CA">
        <w:rPr>
          <w:vertAlign w:val="subscript"/>
        </w:rPr>
        <w:t>inc</w:t>
      </w:r>
      <w:r w:rsidR="00E912F1" w:rsidRPr="00F563CA">
        <w:t xml:space="preserve"> </w:t>
      </w:r>
      <w:r>
        <w:tab/>
      </w:r>
      <w:r w:rsidR="00E912F1" w:rsidRPr="00F563CA">
        <w:t>= Average hours of use per day per incandescent nightlight</w:t>
      </w:r>
    </w:p>
    <w:p w:rsidR="00E912F1" w:rsidRPr="00F563CA" w:rsidRDefault="006E1B95" w:rsidP="00F7332F">
      <w:pPr>
        <w:pStyle w:val="Equation"/>
      </w:pPr>
      <w:r>
        <w:tab/>
      </w:r>
      <w:r w:rsidR="00E912F1" w:rsidRPr="00F563CA">
        <w:t>ISR</w:t>
      </w:r>
      <w:r w:rsidR="00E912F1" w:rsidRPr="00F563CA">
        <w:rPr>
          <w:vertAlign w:val="subscript"/>
        </w:rPr>
        <w:t>NL</w:t>
      </w:r>
      <w:r w:rsidR="00E912F1" w:rsidRPr="00F563CA">
        <w:t xml:space="preserve"> </w:t>
      </w:r>
      <w:r>
        <w:tab/>
      </w:r>
      <w:r w:rsidR="00E912F1" w:rsidRPr="00F563CA">
        <w:t>= In-service rate per electroluminescent nightlight, to be revised through surveys</w:t>
      </w:r>
    </w:p>
    <w:p w:rsidR="00E912F1" w:rsidRPr="00F563CA" w:rsidRDefault="00E912F1" w:rsidP="00B54168">
      <w:pPr>
        <w:pStyle w:val="Caption"/>
      </w:pPr>
      <w:bookmarkStart w:id="45" w:name="_Toc276994843"/>
      <w:r w:rsidRPr="00F563CA">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w:t>
      </w:r>
      <w:r w:rsidR="00F90950">
        <w:fldChar w:fldCharType="end"/>
      </w:r>
      <w:r w:rsidRPr="00F563CA">
        <w:t>: Electroluminescent Nightlight - References</w:t>
      </w:r>
      <w:bookmarkEnd w:id="45"/>
    </w:p>
    <w:tbl>
      <w:tblPr>
        <w:tblStyle w:val="PATable2"/>
        <w:tblW w:w="5000" w:type="pct"/>
        <w:tblLayout w:type="fixed"/>
        <w:tblLook w:val="0620"/>
      </w:tblPr>
      <w:tblGrid>
        <w:gridCol w:w="2988"/>
        <w:gridCol w:w="1683"/>
        <w:gridCol w:w="2297"/>
        <w:gridCol w:w="1888"/>
      </w:tblGrid>
      <w:tr w:rsidR="00E912F1" w:rsidRPr="00E912F1" w:rsidTr="000F6E91">
        <w:trPr>
          <w:cnfStyle w:val="100000000000"/>
          <w:trHeight w:val="317"/>
        </w:trPr>
        <w:tc>
          <w:tcPr>
            <w:tcW w:w="1687" w:type="pct"/>
          </w:tcPr>
          <w:p w:rsidR="00F4638F" w:rsidRDefault="00E912F1">
            <w:pPr>
              <w:pStyle w:val="TableCell"/>
              <w:spacing w:before="60" w:after="60"/>
              <w:rPr>
                <w:b w:val="0"/>
                <w:sz w:val="20"/>
              </w:rPr>
            </w:pPr>
            <w:r w:rsidRPr="00E912F1">
              <w:t>Component</w:t>
            </w:r>
          </w:p>
        </w:tc>
        <w:tc>
          <w:tcPr>
            <w:tcW w:w="950" w:type="pct"/>
          </w:tcPr>
          <w:p w:rsidR="00B0005F" w:rsidRDefault="00E912F1">
            <w:pPr>
              <w:pStyle w:val="TableCell"/>
              <w:spacing w:before="60" w:after="60"/>
              <w:rPr>
                <w:b w:val="0"/>
                <w:sz w:val="20"/>
              </w:rPr>
            </w:pPr>
            <w:r w:rsidRPr="00E912F1">
              <w:t>Type</w:t>
            </w:r>
          </w:p>
        </w:tc>
        <w:tc>
          <w:tcPr>
            <w:tcW w:w="1297" w:type="pct"/>
          </w:tcPr>
          <w:p w:rsidR="00B0005F" w:rsidRDefault="00E912F1">
            <w:pPr>
              <w:pStyle w:val="TableCell"/>
              <w:spacing w:before="60" w:after="60"/>
              <w:rPr>
                <w:b w:val="0"/>
                <w:sz w:val="20"/>
              </w:rPr>
            </w:pPr>
            <w:r w:rsidRPr="00E912F1">
              <w:t>Value</w:t>
            </w:r>
          </w:p>
        </w:tc>
        <w:tc>
          <w:tcPr>
            <w:tcW w:w="1066" w:type="pct"/>
          </w:tcPr>
          <w:p w:rsidR="00B0005F" w:rsidRDefault="00E912F1">
            <w:pPr>
              <w:pStyle w:val="TableCell"/>
              <w:spacing w:before="60" w:after="60"/>
              <w:rPr>
                <w:b w:val="0"/>
                <w:sz w:val="20"/>
              </w:rPr>
            </w:pPr>
            <w:r w:rsidRPr="00E912F1">
              <w:t>Sources</w:t>
            </w:r>
          </w:p>
        </w:tc>
      </w:tr>
      <w:tr w:rsidR="00E912F1" w:rsidRPr="00E912F1" w:rsidTr="000F6E91">
        <w:trPr>
          <w:trHeight w:val="317"/>
        </w:trPr>
        <w:tc>
          <w:tcPr>
            <w:tcW w:w="1687" w:type="pct"/>
          </w:tcPr>
          <w:p w:rsidR="00F4638F" w:rsidRDefault="005D28EB">
            <w:pPr>
              <w:pStyle w:val="TableCell"/>
              <w:spacing w:before="60" w:after="60"/>
            </w:pPr>
            <w:r w:rsidRPr="005D28EB">
              <w:t>W</w:t>
            </w:r>
            <w:r w:rsidRPr="005D28EB">
              <w:rPr>
                <w:vertAlign w:val="subscript"/>
              </w:rPr>
              <w:t>NL</w:t>
            </w:r>
          </w:p>
        </w:tc>
        <w:tc>
          <w:tcPr>
            <w:tcW w:w="950" w:type="pct"/>
          </w:tcPr>
          <w:p w:rsidR="00F4638F" w:rsidRDefault="00C11560">
            <w:pPr>
              <w:pStyle w:val="TableCell"/>
              <w:spacing w:before="60" w:after="60"/>
            </w:pPr>
            <w:r w:rsidRPr="00C11560">
              <w:t>Fixed</w:t>
            </w:r>
          </w:p>
        </w:tc>
        <w:tc>
          <w:tcPr>
            <w:tcW w:w="1297" w:type="pct"/>
          </w:tcPr>
          <w:p w:rsidR="00F4638F" w:rsidRDefault="005D28EB">
            <w:pPr>
              <w:pStyle w:val="TableCell"/>
              <w:spacing w:before="60" w:after="60"/>
            </w:pPr>
            <w:r w:rsidRPr="005D28EB">
              <w:t>0.03</w:t>
            </w:r>
          </w:p>
        </w:tc>
        <w:tc>
          <w:tcPr>
            <w:tcW w:w="1066" w:type="pct"/>
          </w:tcPr>
          <w:p w:rsidR="00F4638F" w:rsidRDefault="00C11560">
            <w:pPr>
              <w:pStyle w:val="TableCell"/>
              <w:spacing w:before="60" w:after="60"/>
            </w:pPr>
            <w:r w:rsidRPr="00C11560">
              <w:t>1</w:t>
            </w:r>
          </w:p>
        </w:tc>
      </w:tr>
      <w:tr w:rsidR="00E912F1" w:rsidRPr="00E912F1" w:rsidTr="000F6E91">
        <w:trPr>
          <w:trHeight w:val="317"/>
        </w:trPr>
        <w:tc>
          <w:tcPr>
            <w:tcW w:w="1687" w:type="pct"/>
          </w:tcPr>
          <w:p w:rsidR="00F4638F" w:rsidRDefault="00C11560">
            <w:pPr>
              <w:pStyle w:val="TableCell"/>
              <w:spacing w:before="60" w:after="60"/>
            </w:pPr>
            <w:r w:rsidRPr="00C11560">
              <w:t>Winc</w:t>
            </w:r>
          </w:p>
        </w:tc>
        <w:tc>
          <w:tcPr>
            <w:tcW w:w="950" w:type="pct"/>
          </w:tcPr>
          <w:p w:rsidR="00F4638F" w:rsidRDefault="005D28EB">
            <w:pPr>
              <w:pStyle w:val="TableCell"/>
              <w:spacing w:before="60" w:after="60"/>
            </w:pPr>
            <w:r w:rsidRPr="005D28EB">
              <w:t>Fixed</w:t>
            </w:r>
          </w:p>
        </w:tc>
        <w:tc>
          <w:tcPr>
            <w:tcW w:w="1297" w:type="pct"/>
          </w:tcPr>
          <w:p w:rsidR="00F4638F" w:rsidRDefault="005D28EB">
            <w:pPr>
              <w:pStyle w:val="TableCell"/>
              <w:spacing w:before="60" w:after="60"/>
            </w:pPr>
            <w:r w:rsidRPr="005D28EB">
              <w:t>7</w:t>
            </w:r>
          </w:p>
        </w:tc>
        <w:tc>
          <w:tcPr>
            <w:tcW w:w="1066" w:type="pct"/>
          </w:tcPr>
          <w:p w:rsidR="00F4638F" w:rsidRDefault="005D28EB">
            <w:pPr>
              <w:pStyle w:val="TableCell"/>
              <w:spacing w:before="60" w:after="60"/>
            </w:pPr>
            <w:r w:rsidRPr="005D28EB">
              <w:t>2</w:t>
            </w:r>
          </w:p>
        </w:tc>
      </w:tr>
      <w:tr w:rsidR="00E912F1" w:rsidRPr="00E912F1" w:rsidTr="000F6E91">
        <w:trPr>
          <w:trHeight w:val="287"/>
        </w:trPr>
        <w:tc>
          <w:tcPr>
            <w:tcW w:w="1687" w:type="pct"/>
          </w:tcPr>
          <w:p w:rsidR="00F4638F" w:rsidRDefault="005D28EB">
            <w:pPr>
              <w:pStyle w:val="TableCell"/>
              <w:spacing w:before="60" w:after="60"/>
            </w:pPr>
            <w:r w:rsidRPr="005D28EB">
              <w:t>h</w:t>
            </w:r>
            <w:r w:rsidRPr="005D28EB">
              <w:rPr>
                <w:vertAlign w:val="subscript"/>
              </w:rPr>
              <w:t>NL</w:t>
            </w:r>
          </w:p>
        </w:tc>
        <w:tc>
          <w:tcPr>
            <w:tcW w:w="950" w:type="pct"/>
          </w:tcPr>
          <w:p w:rsidR="00F4638F" w:rsidRDefault="005D28EB">
            <w:pPr>
              <w:pStyle w:val="TableCell"/>
              <w:spacing w:before="60" w:after="60"/>
            </w:pPr>
            <w:r w:rsidRPr="005D28EB">
              <w:t>Fixed</w:t>
            </w:r>
          </w:p>
        </w:tc>
        <w:tc>
          <w:tcPr>
            <w:tcW w:w="1297" w:type="pct"/>
          </w:tcPr>
          <w:p w:rsidR="00F4638F" w:rsidRDefault="005D28EB">
            <w:pPr>
              <w:pStyle w:val="TableCell"/>
              <w:spacing w:before="60" w:after="60"/>
            </w:pPr>
            <w:r w:rsidRPr="005D28EB">
              <w:t>24</w:t>
            </w:r>
          </w:p>
        </w:tc>
        <w:tc>
          <w:tcPr>
            <w:tcW w:w="1066" w:type="pct"/>
          </w:tcPr>
          <w:p w:rsidR="00F4638F" w:rsidRDefault="005D28EB">
            <w:pPr>
              <w:pStyle w:val="TableCell"/>
              <w:spacing w:before="60" w:after="60"/>
            </w:pPr>
            <w:r w:rsidRPr="005D28EB">
              <w:t>3</w:t>
            </w:r>
          </w:p>
        </w:tc>
      </w:tr>
      <w:tr w:rsidR="00E912F1" w:rsidRPr="00E912F1" w:rsidTr="000F6E91">
        <w:trPr>
          <w:trHeight w:val="287"/>
        </w:trPr>
        <w:tc>
          <w:tcPr>
            <w:tcW w:w="1687" w:type="pct"/>
          </w:tcPr>
          <w:p w:rsidR="00F4638F" w:rsidRDefault="005D28EB">
            <w:pPr>
              <w:pStyle w:val="TableCell"/>
              <w:spacing w:before="60" w:after="60"/>
            </w:pPr>
            <w:r w:rsidRPr="005D28EB">
              <w:t>h</w:t>
            </w:r>
            <w:r w:rsidRPr="005D28EB">
              <w:rPr>
                <w:vertAlign w:val="subscript"/>
              </w:rPr>
              <w:t>inc</w:t>
            </w:r>
          </w:p>
        </w:tc>
        <w:tc>
          <w:tcPr>
            <w:tcW w:w="950" w:type="pct"/>
          </w:tcPr>
          <w:p w:rsidR="00F4638F" w:rsidRDefault="005D28EB">
            <w:pPr>
              <w:pStyle w:val="TableCell"/>
              <w:spacing w:before="60" w:after="60"/>
            </w:pPr>
            <w:r w:rsidRPr="005D28EB">
              <w:t>Fixed</w:t>
            </w:r>
          </w:p>
        </w:tc>
        <w:tc>
          <w:tcPr>
            <w:tcW w:w="1297" w:type="pct"/>
          </w:tcPr>
          <w:p w:rsidR="00F4638F" w:rsidRDefault="005D28EB">
            <w:pPr>
              <w:pStyle w:val="TableCell"/>
              <w:spacing w:before="60" w:after="60"/>
            </w:pPr>
            <w:r w:rsidRPr="005D28EB">
              <w:t>12</w:t>
            </w:r>
          </w:p>
        </w:tc>
        <w:tc>
          <w:tcPr>
            <w:tcW w:w="1066" w:type="pct"/>
          </w:tcPr>
          <w:p w:rsidR="00F4638F" w:rsidRDefault="005D28EB">
            <w:pPr>
              <w:pStyle w:val="TableCell"/>
              <w:spacing w:before="60" w:after="60"/>
            </w:pPr>
            <w:r w:rsidRPr="005D28EB">
              <w:t>2</w:t>
            </w:r>
          </w:p>
        </w:tc>
      </w:tr>
      <w:tr w:rsidR="00E912F1" w:rsidRPr="00E912F1" w:rsidTr="000F6E91">
        <w:trPr>
          <w:trHeight w:val="317"/>
        </w:trPr>
        <w:tc>
          <w:tcPr>
            <w:tcW w:w="1687" w:type="pct"/>
          </w:tcPr>
          <w:p w:rsidR="00F4638F" w:rsidRDefault="005D28EB">
            <w:pPr>
              <w:pStyle w:val="TableCell"/>
              <w:spacing w:before="60" w:after="60"/>
            </w:pPr>
            <w:r w:rsidRPr="005D28EB">
              <w:t>ISR</w:t>
            </w:r>
            <w:r w:rsidRPr="005D28EB">
              <w:rPr>
                <w:vertAlign w:val="subscript"/>
              </w:rPr>
              <w:t>NL</w:t>
            </w:r>
          </w:p>
        </w:tc>
        <w:tc>
          <w:tcPr>
            <w:tcW w:w="950" w:type="pct"/>
          </w:tcPr>
          <w:p w:rsidR="00F4638F" w:rsidRDefault="005D28EB">
            <w:pPr>
              <w:pStyle w:val="TableCell"/>
              <w:spacing w:before="60" w:after="60"/>
            </w:pPr>
            <w:r w:rsidRPr="005D28EB">
              <w:t>Variable</w:t>
            </w:r>
          </w:p>
        </w:tc>
        <w:tc>
          <w:tcPr>
            <w:tcW w:w="1297" w:type="pct"/>
          </w:tcPr>
          <w:p w:rsidR="00F4638F" w:rsidRDefault="005D28EB">
            <w:pPr>
              <w:pStyle w:val="TableCell"/>
              <w:spacing w:before="60" w:after="60"/>
            </w:pPr>
            <w:r w:rsidRPr="005D28EB">
              <w:t>0.84</w:t>
            </w:r>
          </w:p>
        </w:tc>
        <w:tc>
          <w:tcPr>
            <w:tcW w:w="1066" w:type="pct"/>
          </w:tcPr>
          <w:p w:rsidR="00F4638F" w:rsidRDefault="005D28EB">
            <w:pPr>
              <w:pStyle w:val="TableCell"/>
              <w:spacing w:before="60" w:after="60"/>
            </w:pPr>
            <w:r w:rsidRPr="005D28EB">
              <w:rPr>
                <w:rFonts w:eastAsia="Calibri"/>
              </w:rPr>
              <w:t>PA CFL ISR value</w:t>
            </w:r>
          </w:p>
        </w:tc>
      </w:tr>
      <w:tr w:rsidR="00E912F1" w:rsidRPr="00E912F1" w:rsidTr="000F6E91">
        <w:trPr>
          <w:trHeight w:val="317"/>
        </w:trPr>
        <w:tc>
          <w:tcPr>
            <w:tcW w:w="1687" w:type="pct"/>
          </w:tcPr>
          <w:p w:rsidR="00F4638F" w:rsidRDefault="005D28EB">
            <w:pPr>
              <w:pStyle w:val="TableCell"/>
              <w:spacing w:before="60" w:after="60"/>
            </w:pPr>
            <w:r w:rsidRPr="005D28EB">
              <w:t>Measure Life (EUL)</w:t>
            </w:r>
          </w:p>
        </w:tc>
        <w:tc>
          <w:tcPr>
            <w:tcW w:w="950" w:type="pct"/>
          </w:tcPr>
          <w:p w:rsidR="00F4638F" w:rsidRDefault="005D28EB">
            <w:pPr>
              <w:pStyle w:val="TableCell"/>
              <w:spacing w:before="60" w:after="60"/>
            </w:pPr>
            <w:r w:rsidRPr="005D28EB">
              <w:t>Fixed</w:t>
            </w:r>
          </w:p>
        </w:tc>
        <w:tc>
          <w:tcPr>
            <w:tcW w:w="1297" w:type="pct"/>
          </w:tcPr>
          <w:p w:rsidR="00F4638F" w:rsidRDefault="005D28EB">
            <w:pPr>
              <w:pStyle w:val="TableCell"/>
              <w:spacing w:before="60" w:after="60"/>
            </w:pPr>
            <w:r w:rsidRPr="005D28EB">
              <w:t>8</w:t>
            </w:r>
          </w:p>
        </w:tc>
        <w:tc>
          <w:tcPr>
            <w:tcW w:w="1066" w:type="pct"/>
          </w:tcPr>
          <w:p w:rsidR="00F4638F" w:rsidRDefault="005D28EB">
            <w:pPr>
              <w:pStyle w:val="TableCell"/>
              <w:spacing w:before="60" w:after="60"/>
              <w:rPr>
                <w:rFonts w:eastAsia="Calibri"/>
              </w:rPr>
            </w:pPr>
            <w:r w:rsidRPr="005D28EB">
              <w:rPr>
                <w:rFonts w:eastAsia="Calibri"/>
              </w:rPr>
              <w:t>4</w:t>
            </w:r>
          </w:p>
        </w:tc>
      </w:tr>
    </w:tbl>
    <w:p w:rsidR="00E912F1" w:rsidRDefault="00E912F1" w:rsidP="00E912F1">
      <w:pPr>
        <w:pStyle w:val="BodyText"/>
        <w:rPr>
          <w:b/>
        </w:rPr>
      </w:pPr>
    </w:p>
    <w:p w:rsidR="00E912F1" w:rsidRPr="000F6E91" w:rsidRDefault="00E912F1" w:rsidP="00E912F1">
      <w:pPr>
        <w:pStyle w:val="BodyText"/>
        <w:rPr>
          <w:b/>
        </w:rPr>
      </w:pPr>
      <w:r w:rsidRPr="000F6E91">
        <w:rPr>
          <w:b/>
        </w:rPr>
        <w:t>Sources:</w:t>
      </w:r>
    </w:p>
    <w:p w:rsidR="00E912F1" w:rsidRPr="00E912F1" w:rsidRDefault="00E912F1" w:rsidP="00D15164">
      <w:pPr>
        <w:pStyle w:val="source1"/>
        <w:numPr>
          <w:ilvl w:val="0"/>
          <w:numId w:val="90"/>
        </w:numPr>
      </w:pPr>
      <w:r w:rsidRPr="00E912F1">
        <w:t>Limelite Equipment Specification. Personal Communication, Ralph Ruffin, EI Products, 512-357-2776/ ralph@limelite.com.</w:t>
      </w:r>
    </w:p>
    <w:p w:rsidR="00E912F1" w:rsidRPr="00E912F1" w:rsidRDefault="00E912F1" w:rsidP="00D15164">
      <w:pPr>
        <w:pStyle w:val="source1"/>
      </w:pPr>
      <w:r w:rsidRPr="00E912F1">
        <w:lastRenderedPageBreak/>
        <w:t>Southern California Edison Company, “LED, Electroluminescent &amp; Fluorescent Night Lights”, Work Paper WPSCRELG0029 Rev. 1, February 2009, p. 2 &amp; p. 3.</w:t>
      </w:r>
    </w:p>
    <w:p w:rsidR="00E912F1" w:rsidRPr="00E912F1" w:rsidRDefault="00E912F1" w:rsidP="00D15164">
      <w:pPr>
        <w:pStyle w:val="source1"/>
      </w:pPr>
      <w:r w:rsidRPr="00E912F1">
        <w:t>As these nightlights are plugged in without a switch, the assumption is they will operate 24 hours per day.</w:t>
      </w:r>
    </w:p>
    <w:p w:rsidR="00E912F1" w:rsidRPr="00E912F1" w:rsidRDefault="00E912F1" w:rsidP="00D15164">
      <w:pPr>
        <w:pStyle w:val="source1"/>
      </w:pPr>
      <w:r w:rsidRPr="00E912F1">
        <w:t>Southern California Edison Company, “LED, Electroluminescent &amp; Fluorescent Night Lights”, Work Paper WPSCRELG0029 Rev. 1, February 2009, p. 2 &amp; p. 3.</w:t>
      </w:r>
    </w:p>
    <w:p w:rsidR="00E912F1" w:rsidRDefault="00E912F1" w:rsidP="00EB6106">
      <w:pPr>
        <w:pStyle w:val="BodyText"/>
      </w:pPr>
    </w:p>
    <w:p w:rsidR="00E912F1" w:rsidRPr="00F563CA" w:rsidRDefault="00E912F1" w:rsidP="00C33AAB">
      <w:pPr>
        <w:pStyle w:val="Heading2"/>
      </w:pPr>
      <w:r>
        <w:br w:type="page"/>
      </w:r>
      <w:bookmarkStart w:id="46" w:name="_Toc271723505"/>
      <w:bookmarkStart w:id="47" w:name="_Toc276994969"/>
      <w:r w:rsidRPr="00F563CA">
        <w:lastRenderedPageBreak/>
        <w:t>Furnace Whistle</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1"/>
        <w:gridCol w:w="4725"/>
      </w:tblGrid>
      <w:tr w:rsidR="00E912F1" w:rsidRPr="006E0899" w:rsidTr="006E0899">
        <w:tc>
          <w:tcPr>
            <w:tcW w:w="442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912F1" w:rsidRPr="006E0899" w:rsidRDefault="00E912F1" w:rsidP="00321935">
            <w:pPr>
              <w:pStyle w:val="TableCell"/>
              <w:spacing w:before="60" w:after="60"/>
              <w:rPr>
                <w:rFonts w:eastAsia="Calibri"/>
              </w:rPr>
            </w:pPr>
            <w:r w:rsidRPr="006E0899">
              <w:rPr>
                <w:rFonts w:eastAsia="Calibri"/>
              </w:rPr>
              <w:t>Measure Name</w:t>
            </w:r>
          </w:p>
        </w:tc>
        <w:tc>
          <w:tcPr>
            <w:tcW w:w="50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912F1" w:rsidRPr="006E0899" w:rsidRDefault="00E912F1" w:rsidP="00321935">
            <w:pPr>
              <w:pStyle w:val="TableCell"/>
              <w:spacing w:before="60" w:after="60"/>
              <w:rPr>
                <w:rFonts w:eastAsia="Calibri"/>
              </w:rPr>
            </w:pPr>
            <w:r w:rsidRPr="006E0899">
              <w:rPr>
                <w:rFonts w:eastAsia="Calibri"/>
              </w:rPr>
              <w:t>Furnace Whistle</w:t>
            </w:r>
          </w:p>
        </w:tc>
      </w:tr>
      <w:tr w:rsidR="00E912F1" w:rsidRPr="00C465DB" w:rsidTr="006E0899">
        <w:tc>
          <w:tcPr>
            <w:tcW w:w="4428" w:type="dxa"/>
          </w:tcPr>
          <w:p w:rsidR="00E912F1" w:rsidRPr="008A64EF" w:rsidRDefault="005D28EB" w:rsidP="00321935">
            <w:pPr>
              <w:pStyle w:val="TableCell"/>
              <w:spacing w:before="60" w:after="60"/>
              <w:rPr>
                <w:rFonts w:eastAsia="Calibri"/>
              </w:rPr>
            </w:pPr>
            <w:r w:rsidRPr="005D28EB">
              <w:rPr>
                <w:rFonts w:eastAsia="Calibri"/>
              </w:rPr>
              <w:t>Target Sector</w:t>
            </w:r>
          </w:p>
        </w:tc>
        <w:tc>
          <w:tcPr>
            <w:tcW w:w="5040" w:type="dxa"/>
          </w:tcPr>
          <w:p w:rsidR="00E912F1" w:rsidRPr="008A64EF" w:rsidRDefault="005D28EB" w:rsidP="00321935">
            <w:pPr>
              <w:pStyle w:val="TableCell"/>
              <w:spacing w:before="60" w:after="60"/>
              <w:rPr>
                <w:rFonts w:eastAsia="Calibri"/>
              </w:rPr>
            </w:pPr>
            <w:r w:rsidRPr="005D28EB">
              <w:rPr>
                <w:rFonts w:eastAsia="Calibri"/>
              </w:rPr>
              <w:t>Residential Establishments</w:t>
            </w:r>
          </w:p>
        </w:tc>
      </w:tr>
      <w:tr w:rsidR="00E912F1" w:rsidRPr="00C465DB" w:rsidTr="006E0899">
        <w:tc>
          <w:tcPr>
            <w:tcW w:w="4428" w:type="dxa"/>
          </w:tcPr>
          <w:p w:rsidR="00E912F1" w:rsidRPr="008A64EF" w:rsidRDefault="00E912F1" w:rsidP="00321935">
            <w:pPr>
              <w:pStyle w:val="TableCell"/>
              <w:spacing w:before="60" w:after="60"/>
              <w:rPr>
                <w:rFonts w:eastAsia="Calibri"/>
              </w:rPr>
            </w:pPr>
            <w:r w:rsidRPr="008A64EF">
              <w:rPr>
                <w:rFonts w:eastAsia="Calibri"/>
              </w:rPr>
              <w:t>Measure Unit</w:t>
            </w:r>
          </w:p>
        </w:tc>
        <w:tc>
          <w:tcPr>
            <w:tcW w:w="5040" w:type="dxa"/>
          </w:tcPr>
          <w:p w:rsidR="00E912F1" w:rsidRPr="008A64EF" w:rsidRDefault="00E912F1" w:rsidP="00321935">
            <w:pPr>
              <w:pStyle w:val="TableCell"/>
              <w:spacing w:before="60" w:after="60"/>
              <w:rPr>
                <w:rFonts w:eastAsia="Calibri"/>
              </w:rPr>
            </w:pPr>
            <w:r w:rsidRPr="008A64EF">
              <w:rPr>
                <w:rFonts w:eastAsia="Calibri"/>
              </w:rPr>
              <w:t>Furnace whistle (promote regular filter change-out)</w:t>
            </w:r>
          </w:p>
        </w:tc>
      </w:tr>
      <w:tr w:rsidR="00E912F1" w:rsidRPr="00C465DB" w:rsidTr="006E0899">
        <w:tc>
          <w:tcPr>
            <w:tcW w:w="4428" w:type="dxa"/>
          </w:tcPr>
          <w:p w:rsidR="00E912F1" w:rsidRPr="008A64EF" w:rsidRDefault="00E912F1" w:rsidP="00321935">
            <w:pPr>
              <w:pStyle w:val="TableCell"/>
              <w:spacing w:before="60" w:after="60"/>
              <w:rPr>
                <w:rFonts w:eastAsia="Calibri"/>
              </w:rPr>
            </w:pPr>
            <w:r w:rsidRPr="008A64EF">
              <w:rPr>
                <w:rFonts w:eastAsia="Calibri"/>
              </w:rPr>
              <w:t>Unit Energy Savings</w:t>
            </w:r>
          </w:p>
        </w:tc>
        <w:tc>
          <w:tcPr>
            <w:tcW w:w="5040" w:type="dxa"/>
          </w:tcPr>
          <w:p w:rsidR="00E912F1" w:rsidRPr="008A64EF" w:rsidRDefault="00E912F1" w:rsidP="00321935">
            <w:pPr>
              <w:pStyle w:val="TableCell"/>
              <w:spacing w:before="60" w:after="60"/>
              <w:rPr>
                <w:rFonts w:eastAsia="Calibri"/>
              </w:rPr>
            </w:pPr>
            <w:r w:rsidRPr="008A64EF">
              <w:rPr>
                <w:rFonts w:eastAsia="Calibri"/>
              </w:rPr>
              <w:t>Varies</w:t>
            </w:r>
          </w:p>
        </w:tc>
      </w:tr>
      <w:tr w:rsidR="00E912F1" w:rsidRPr="00C465DB" w:rsidTr="006E0899">
        <w:tc>
          <w:tcPr>
            <w:tcW w:w="4428" w:type="dxa"/>
          </w:tcPr>
          <w:p w:rsidR="00E912F1" w:rsidRPr="008A64EF" w:rsidRDefault="00E912F1" w:rsidP="00321935">
            <w:pPr>
              <w:pStyle w:val="TableCell"/>
              <w:spacing w:before="60" w:after="60"/>
              <w:rPr>
                <w:rFonts w:eastAsia="Calibri"/>
              </w:rPr>
            </w:pPr>
            <w:r w:rsidRPr="008A64EF">
              <w:rPr>
                <w:rFonts w:eastAsia="Calibri"/>
              </w:rPr>
              <w:t>Unit Peak Demand Reduction</w:t>
            </w:r>
          </w:p>
        </w:tc>
        <w:tc>
          <w:tcPr>
            <w:tcW w:w="5040" w:type="dxa"/>
          </w:tcPr>
          <w:p w:rsidR="00E912F1" w:rsidRPr="008A64EF" w:rsidRDefault="00E912F1" w:rsidP="00321935">
            <w:pPr>
              <w:pStyle w:val="TableCell"/>
              <w:spacing w:before="60" w:after="60"/>
              <w:rPr>
                <w:rFonts w:eastAsia="Calibri"/>
              </w:rPr>
            </w:pPr>
            <w:r w:rsidRPr="008A64EF">
              <w:rPr>
                <w:rFonts w:eastAsia="Calibri"/>
              </w:rPr>
              <w:t>0</w:t>
            </w:r>
          </w:p>
        </w:tc>
      </w:tr>
      <w:tr w:rsidR="00E912F1" w:rsidRPr="00C465DB" w:rsidTr="006E0899">
        <w:tc>
          <w:tcPr>
            <w:tcW w:w="4428" w:type="dxa"/>
          </w:tcPr>
          <w:p w:rsidR="00E912F1" w:rsidRPr="008A64EF" w:rsidRDefault="00E912F1" w:rsidP="00321935">
            <w:pPr>
              <w:pStyle w:val="TableCell"/>
              <w:spacing w:before="60" w:after="60"/>
              <w:rPr>
                <w:rFonts w:eastAsia="Calibri"/>
              </w:rPr>
            </w:pPr>
            <w:r w:rsidRPr="008A64EF">
              <w:rPr>
                <w:rFonts w:eastAsia="Calibri"/>
              </w:rPr>
              <w:t>Measure Life</w:t>
            </w:r>
          </w:p>
        </w:tc>
        <w:tc>
          <w:tcPr>
            <w:tcW w:w="5040" w:type="dxa"/>
          </w:tcPr>
          <w:p w:rsidR="00E912F1" w:rsidRPr="008A64EF" w:rsidRDefault="00E912F1" w:rsidP="00321935">
            <w:pPr>
              <w:pStyle w:val="TableCell"/>
              <w:spacing w:before="60" w:after="60"/>
              <w:rPr>
                <w:rFonts w:eastAsia="Calibri"/>
              </w:rPr>
            </w:pPr>
            <w:r w:rsidRPr="008A64EF">
              <w:rPr>
                <w:rFonts w:eastAsia="Calibri"/>
              </w:rPr>
              <w:t>15</w:t>
            </w:r>
          </w:p>
        </w:tc>
      </w:tr>
    </w:tbl>
    <w:p w:rsidR="00E912F1" w:rsidRDefault="00E912F1" w:rsidP="00E912F1">
      <w:pPr>
        <w:rPr>
          <w:rFonts w:ascii="Calibri" w:eastAsia="Calibri" w:hAnsi="Calibri" w:cs="Tahoma"/>
          <w:sz w:val="22"/>
          <w:szCs w:val="22"/>
        </w:rPr>
      </w:pPr>
    </w:p>
    <w:p w:rsidR="00E912F1" w:rsidRPr="00F563CA" w:rsidRDefault="00E912F1" w:rsidP="00E912F1">
      <w:pPr>
        <w:pStyle w:val="BodyText"/>
        <w:rPr>
          <w:rFonts w:eastAsia="Calibri"/>
        </w:rPr>
      </w:pPr>
      <w:r w:rsidRPr="00F563CA">
        <w:rPr>
          <w:rFonts w:eastAsia="Calibri"/>
        </w:rPr>
        <w:t>Savings estimates are based on reduced furnace blo</w:t>
      </w:r>
      <w:r>
        <w:rPr>
          <w:rFonts w:eastAsia="Calibri"/>
        </w:rPr>
        <w:t xml:space="preserve">wer fan motor power requirements for winter and summer use of the blower fan motor. This furnace whistle measure applies to central forced-air furnaces, central AC and heat pump systems. Each table in this protocol (2 through 6) presents the annual kWh savings for each major urban center in </w:t>
      </w:r>
      <w:smartTag w:uri="urn:schemas-microsoft-com:office:smarttags" w:element="State">
        <w:smartTag w:uri="urn:schemas-microsoft-com:office:smarttags" w:element="place">
          <w:r>
            <w:rPr>
              <w:rFonts w:eastAsia="Calibri"/>
            </w:rPr>
            <w:t>Pennsylvania</w:t>
          </w:r>
        </w:smartTag>
      </w:smartTag>
      <w:r>
        <w:rPr>
          <w:rFonts w:eastAsia="Calibri"/>
        </w:rPr>
        <w:t xml:space="preserve"> based on their respective estimated full load hours (EFLH). Where homes do not have A/C or heat pump systems for cooling, only the annual heating savings will apply.</w:t>
      </w:r>
    </w:p>
    <w:p w:rsidR="000F6E91" w:rsidRPr="00FE4EB3" w:rsidRDefault="000F6E91" w:rsidP="000F6E91">
      <w:pPr>
        <w:pStyle w:val="Heading3"/>
      </w:pPr>
      <w:r>
        <w:t>Algorithms</w:t>
      </w:r>
    </w:p>
    <w:p w:rsidR="00E912F1" w:rsidRPr="00F563CA" w:rsidRDefault="000F6E91" w:rsidP="00F7332F">
      <w:pPr>
        <w:pStyle w:val="Equation"/>
      </w:pPr>
      <w:r>
        <w:rPr>
          <w:szCs w:val="24"/>
        </w:rPr>
        <w:sym w:font="Symbol" w:char="F044"/>
      </w:r>
      <w:r>
        <w:t>kWh</w:t>
      </w:r>
      <w:r>
        <w:tab/>
      </w:r>
      <w:r w:rsidR="00D15164">
        <w:tab/>
      </w:r>
      <w:r w:rsidR="00E912F1" w:rsidRPr="00F563CA">
        <w:t>= MkW X EFLH X EI X ISR</w:t>
      </w:r>
    </w:p>
    <w:p w:rsidR="00E912F1" w:rsidRPr="00F563CA" w:rsidRDefault="000F6E91" w:rsidP="00F7332F">
      <w:pPr>
        <w:pStyle w:val="Equation"/>
      </w:pPr>
      <w:r>
        <w:rPr>
          <w:szCs w:val="24"/>
        </w:rPr>
        <w:sym w:font="Symbol" w:char="F044"/>
      </w:r>
      <w:r>
        <w:t>kW</w:t>
      </w:r>
      <w:r>
        <w:rPr>
          <w:vertAlign w:val="subscript"/>
        </w:rPr>
        <w:t>peak</w:t>
      </w:r>
      <w:r>
        <w:tab/>
      </w:r>
      <w:r w:rsidR="00D15164">
        <w:tab/>
      </w:r>
      <w:r w:rsidR="00E912F1" w:rsidRPr="00F563CA">
        <w:t xml:space="preserve"> = 0</w:t>
      </w:r>
    </w:p>
    <w:p w:rsidR="00E912F1" w:rsidRPr="00FE4EB3" w:rsidRDefault="000F6E91" w:rsidP="007A0424">
      <w:pPr>
        <w:pStyle w:val="Heading3"/>
      </w:pPr>
      <w:r>
        <w:t>Definition of Terms</w:t>
      </w:r>
    </w:p>
    <w:p w:rsidR="00E912F1" w:rsidRDefault="008A64EF" w:rsidP="00F7332F">
      <w:pPr>
        <w:pStyle w:val="Equation"/>
      </w:pPr>
      <w:r>
        <w:tab/>
      </w:r>
      <w:r w:rsidR="00E912F1" w:rsidRPr="00F563CA">
        <w:t xml:space="preserve">MkW </w:t>
      </w:r>
      <w:r w:rsidR="00D15164">
        <w:tab/>
      </w:r>
      <w:r w:rsidR="00E912F1" w:rsidRPr="00F563CA">
        <w:t>= Average motor full load electric demand (kW)</w:t>
      </w:r>
    </w:p>
    <w:p w:rsidR="00E912F1" w:rsidRDefault="008A64EF" w:rsidP="00F7332F">
      <w:pPr>
        <w:pStyle w:val="Equation"/>
      </w:pPr>
      <w:r>
        <w:tab/>
      </w:r>
      <w:r w:rsidR="00E912F1" w:rsidRPr="00F563CA">
        <w:t xml:space="preserve">EFLH </w:t>
      </w:r>
      <w:r w:rsidR="00D15164">
        <w:tab/>
      </w:r>
      <w:r w:rsidR="00E912F1" w:rsidRPr="00F563CA">
        <w:t>= Estimated Full</w:t>
      </w:r>
      <w:r w:rsidR="00E912F1">
        <w:t xml:space="preserve"> Load</w:t>
      </w:r>
      <w:r w:rsidR="00E912F1" w:rsidRPr="00F563CA">
        <w:t xml:space="preserve"> Hours (Heating and Cooling) for the EDC region.</w:t>
      </w:r>
    </w:p>
    <w:p w:rsidR="00E912F1" w:rsidRDefault="008A64EF" w:rsidP="00F7332F">
      <w:pPr>
        <w:pStyle w:val="Equation"/>
      </w:pPr>
      <w:r>
        <w:tab/>
      </w:r>
      <w:r w:rsidR="00E912F1" w:rsidRPr="00F563CA">
        <w:t xml:space="preserve">EI </w:t>
      </w:r>
      <w:r w:rsidR="00D15164">
        <w:tab/>
      </w:r>
      <w:r w:rsidR="00E912F1" w:rsidRPr="00F563CA">
        <w:t>– Efficiency Improvement</w:t>
      </w:r>
    </w:p>
    <w:p w:rsidR="00E912F1" w:rsidRPr="00F563CA" w:rsidRDefault="008A64EF" w:rsidP="00F7332F">
      <w:pPr>
        <w:pStyle w:val="Equation"/>
      </w:pPr>
      <w:r>
        <w:tab/>
      </w:r>
      <w:r w:rsidR="00E912F1" w:rsidRPr="00F563CA">
        <w:t xml:space="preserve">ISR </w:t>
      </w:r>
      <w:r w:rsidR="00D15164">
        <w:tab/>
      </w:r>
      <w:r w:rsidR="00E912F1" w:rsidRPr="00F563CA">
        <w:t>= In-service Rate</w:t>
      </w:r>
    </w:p>
    <w:p w:rsidR="00B54168" w:rsidRDefault="00B54168" w:rsidP="00B54168">
      <w:pPr>
        <w:pStyle w:val="Caption"/>
      </w:pPr>
      <w:bookmarkStart w:id="48" w:name="_Toc276994844"/>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w:t>
      </w:r>
      <w:r w:rsidR="00F90950">
        <w:fldChar w:fldCharType="end"/>
      </w:r>
      <w:r>
        <w:t>: Furnace Whistle - References</w:t>
      </w:r>
      <w:bookmarkEnd w:id="48"/>
    </w:p>
    <w:tbl>
      <w:tblPr>
        <w:tblStyle w:val="PATable2"/>
        <w:tblW w:w="8640" w:type="dxa"/>
        <w:tblLayout w:type="fixed"/>
        <w:tblLook w:val="0020"/>
      </w:tblPr>
      <w:tblGrid>
        <w:gridCol w:w="2391"/>
        <w:gridCol w:w="1931"/>
        <w:gridCol w:w="2127"/>
        <w:gridCol w:w="2191"/>
      </w:tblGrid>
      <w:tr w:rsidR="00E912F1" w:rsidRPr="006E0899" w:rsidTr="00D15164">
        <w:trPr>
          <w:cnfStyle w:val="100000000000"/>
        </w:trPr>
        <w:tc>
          <w:tcPr>
            <w:tcW w:w="1895" w:type="dxa"/>
          </w:tcPr>
          <w:p w:rsidR="00E912F1" w:rsidRPr="008A64EF" w:rsidRDefault="00E912F1" w:rsidP="00321935">
            <w:pPr>
              <w:pStyle w:val="TableCell"/>
              <w:spacing w:before="60" w:after="60"/>
              <w:rPr>
                <w:rFonts w:eastAsia="Calibri"/>
              </w:rPr>
            </w:pPr>
            <w:r w:rsidRPr="008A64EF">
              <w:rPr>
                <w:rFonts w:eastAsia="Calibri"/>
              </w:rPr>
              <w:t>Component</w:t>
            </w:r>
          </w:p>
        </w:tc>
        <w:tc>
          <w:tcPr>
            <w:tcW w:w="1531" w:type="dxa"/>
          </w:tcPr>
          <w:p w:rsidR="00E912F1" w:rsidRPr="008A64EF" w:rsidRDefault="00E912F1" w:rsidP="00321935">
            <w:pPr>
              <w:pStyle w:val="TableCell"/>
              <w:spacing w:before="60" w:after="60"/>
              <w:rPr>
                <w:rFonts w:eastAsia="Calibri"/>
              </w:rPr>
            </w:pPr>
            <w:r w:rsidRPr="008A64EF">
              <w:rPr>
                <w:rFonts w:eastAsia="Calibri"/>
              </w:rPr>
              <w:t>Type</w:t>
            </w:r>
          </w:p>
        </w:tc>
        <w:tc>
          <w:tcPr>
            <w:tcW w:w="1686" w:type="dxa"/>
          </w:tcPr>
          <w:p w:rsidR="00E912F1" w:rsidRPr="008A64EF" w:rsidRDefault="00E912F1" w:rsidP="00321935">
            <w:pPr>
              <w:pStyle w:val="TableCell"/>
              <w:spacing w:before="60" w:after="60"/>
              <w:rPr>
                <w:rFonts w:eastAsia="Calibri"/>
              </w:rPr>
            </w:pPr>
            <w:r w:rsidRPr="008A64EF">
              <w:rPr>
                <w:rFonts w:eastAsia="Calibri"/>
              </w:rPr>
              <w:t>Value</w:t>
            </w:r>
          </w:p>
        </w:tc>
        <w:tc>
          <w:tcPr>
            <w:tcW w:w="1737" w:type="dxa"/>
          </w:tcPr>
          <w:p w:rsidR="00E912F1" w:rsidRPr="008A64EF" w:rsidRDefault="00E912F1" w:rsidP="00321935">
            <w:pPr>
              <w:pStyle w:val="TableCell"/>
              <w:spacing w:before="60" w:after="60"/>
              <w:rPr>
                <w:rFonts w:eastAsia="Calibri"/>
              </w:rPr>
            </w:pPr>
            <w:r w:rsidRPr="008A64EF">
              <w:rPr>
                <w:rFonts w:eastAsia="Calibri"/>
              </w:rPr>
              <w:t>Sources</w:t>
            </w:r>
          </w:p>
        </w:tc>
      </w:tr>
      <w:tr w:rsidR="00E912F1" w:rsidRPr="006E0899" w:rsidTr="00D15164">
        <w:tc>
          <w:tcPr>
            <w:tcW w:w="1895" w:type="dxa"/>
          </w:tcPr>
          <w:p w:rsidR="00E912F1" w:rsidRPr="006E0899" w:rsidRDefault="005D28EB" w:rsidP="00321935">
            <w:pPr>
              <w:pStyle w:val="TableCell"/>
              <w:spacing w:before="60" w:after="60"/>
            </w:pPr>
            <w:r w:rsidRPr="005D28EB">
              <w:t>MkW</w:t>
            </w:r>
          </w:p>
        </w:tc>
        <w:tc>
          <w:tcPr>
            <w:tcW w:w="1531" w:type="dxa"/>
          </w:tcPr>
          <w:p w:rsidR="00E912F1" w:rsidRPr="006E0899" w:rsidRDefault="005D28EB" w:rsidP="00321935">
            <w:pPr>
              <w:pStyle w:val="TableCell"/>
              <w:spacing w:before="60" w:after="60"/>
              <w:rPr>
                <w:rFonts w:eastAsia="Calibri"/>
              </w:rPr>
            </w:pPr>
            <w:r w:rsidRPr="005D28EB">
              <w:rPr>
                <w:rFonts w:eastAsia="Calibri"/>
              </w:rPr>
              <w:t>Fixed</w:t>
            </w:r>
          </w:p>
        </w:tc>
        <w:tc>
          <w:tcPr>
            <w:tcW w:w="1686" w:type="dxa"/>
          </w:tcPr>
          <w:p w:rsidR="00E912F1" w:rsidRPr="006E0899" w:rsidRDefault="005D28EB" w:rsidP="00321935">
            <w:pPr>
              <w:pStyle w:val="TableCell"/>
              <w:spacing w:before="60" w:after="60"/>
              <w:rPr>
                <w:rFonts w:eastAsia="Calibri"/>
              </w:rPr>
            </w:pPr>
            <w:r w:rsidRPr="005D28EB">
              <w:rPr>
                <w:rFonts w:eastAsia="Calibri"/>
              </w:rPr>
              <w:t>0.5 kW</w:t>
            </w:r>
          </w:p>
        </w:tc>
        <w:tc>
          <w:tcPr>
            <w:tcW w:w="1737" w:type="dxa"/>
          </w:tcPr>
          <w:p w:rsidR="00E912F1" w:rsidRPr="006E0899" w:rsidRDefault="005D28EB" w:rsidP="00321935">
            <w:pPr>
              <w:pStyle w:val="TableCell"/>
              <w:spacing w:before="60" w:after="60"/>
              <w:rPr>
                <w:rFonts w:eastAsia="Calibri"/>
                <w:i/>
              </w:rPr>
            </w:pPr>
            <w:r w:rsidRPr="005D28EB">
              <w:rPr>
                <w:rFonts w:eastAsia="Calibri"/>
              </w:rPr>
              <w:t>1, 2</w:t>
            </w:r>
          </w:p>
        </w:tc>
      </w:tr>
      <w:tr w:rsidR="00E912F1" w:rsidRPr="006E0899" w:rsidTr="00D15164">
        <w:trPr>
          <w:cnfStyle w:val="000000010000"/>
        </w:trPr>
        <w:tc>
          <w:tcPr>
            <w:tcW w:w="1895" w:type="dxa"/>
          </w:tcPr>
          <w:p w:rsidR="00E912F1" w:rsidRPr="006E0899" w:rsidRDefault="005D28EB" w:rsidP="00321935">
            <w:pPr>
              <w:pStyle w:val="TableCell"/>
              <w:spacing w:before="60" w:after="60"/>
              <w:rPr>
                <w:rFonts w:eastAsia="Calibri"/>
              </w:rPr>
            </w:pPr>
            <w:r w:rsidRPr="005D28EB">
              <w:rPr>
                <w:rFonts w:eastAsia="Calibri"/>
              </w:rPr>
              <w:t>EFLH</w:t>
            </w:r>
          </w:p>
        </w:tc>
        <w:tc>
          <w:tcPr>
            <w:tcW w:w="1531" w:type="dxa"/>
          </w:tcPr>
          <w:p w:rsidR="00E912F1" w:rsidRPr="006E0899" w:rsidRDefault="005D28EB" w:rsidP="00321935">
            <w:pPr>
              <w:pStyle w:val="TableCell"/>
              <w:spacing w:before="60" w:after="60"/>
            </w:pPr>
            <w:r w:rsidRPr="005D28EB">
              <w:t>Fixed</w:t>
            </w:r>
          </w:p>
        </w:tc>
        <w:tc>
          <w:tcPr>
            <w:tcW w:w="1686" w:type="dxa"/>
          </w:tcPr>
          <w:p w:rsidR="00E912F1" w:rsidRPr="006E0899" w:rsidRDefault="005D28EB" w:rsidP="00321935">
            <w:pPr>
              <w:pStyle w:val="TableCell"/>
              <w:spacing w:before="60" w:after="60"/>
              <w:rPr>
                <w:rFonts w:eastAsia="Calibri"/>
              </w:rPr>
            </w:pPr>
            <w:r w:rsidRPr="005D28EB">
              <w:rPr>
                <w:rFonts w:eastAsia="Calibri"/>
              </w:rPr>
              <w:t>3117</w:t>
            </w:r>
          </w:p>
        </w:tc>
        <w:tc>
          <w:tcPr>
            <w:tcW w:w="1737" w:type="dxa"/>
          </w:tcPr>
          <w:p w:rsidR="00E912F1" w:rsidRPr="006E0899" w:rsidRDefault="005D28EB" w:rsidP="00321935">
            <w:pPr>
              <w:pStyle w:val="TableCell"/>
              <w:spacing w:before="60" w:after="60"/>
              <w:rPr>
                <w:rFonts w:eastAsia="Calibri"/>
              </w:rPr>
            </w:pPr>
            <w:r w:rsidRPr="005D28EB">
              <w:rPr>
                <w:rFonts w:eastAsia="Calibri" w:cs="Tahoma"/>
              </w:rPr>
              <w:t>TRM Table 2-1</w:t>
            </w:r>
          </w:p>
        </w:tc>
      </w:tr>
      <w:tr w:rsidR="00E912F1" w:rsidRPr="006E0899" w:rsidTr="00D15164">
        <w:tc>
          <w:tcPr>
            <w:tcW w:w="1895" w:type="dxa"/>
          </w:tcPr>
          <w:p w:rsidR="00E912F1" w:rsidRPr="006E0899" w:rsidRDefault="005D28EB" w:rsidP="00321935">
            <w:pPr>
              <w:pStyle w:val="TableCell"/>
              <w:spacing w:before="60" w:after="60"/>
              <w:rPr>
                <w:rFonts w:eastAsia="Calibri"/>
              </w:rPr>
            </w:pPr>
            <w:r w:rsidRPr="005D28EB">
              <w:rPr>
                <w:rFonts w:eastAsia="Calibri"/>
              </w:rPr>
              <w:t>EI</w:t>
            </w:r>
          </w:p>
        </w:tc>
        <w:tc>
          <w:tcPr>
            <w:tcW w:w="1531" w:type="dxa"/>
          </w:tcPr>
          <w:p w:rsidR="00E912F1" w:rsidRPr="006E0899" w:rsidRDefault="005D28EB" w:rsidP="00321935">
            <w:pPr>
              <w:pStyle w:val="TableCell"/>
              <w:spacing w:before="60" w:after="60"/>
            </w:pPr>
            <w:r w:rsidRPr="005D28EB">
              <w:t>Fixed</w:t>
            </w:r>
          </w:p>
        </w:tc>
        <w:tc>
          <w:tcPr>
            <w:tcW w:w="1686" w:type="dxa"/>
          </w:tcPr>
          <w:p w:rsidR="00E912F1" w:rsidRPr="006E0899" w:rsidRDefault="005D28EB" w:rsidP="00321935">
            <w:pPr>
              <w:pStyle w:val="TableCell"/>
              <w:spacing w:before="60" w:after="60"/>
              <w:rPr>
                <w:rFonts w:eastAsia="Calibri"/>
              </w:rPr>
            </w:pPr>
            <w:r w:rsidRPr="005D28EB">
              <w:rPr>
                <w:rFonts w:eastAsia="Calibri"/>
              </w:rPr>
              <w:t>15%</w:t>
            </w:r>
          </w:p>
        </w:tc>
        <w:tc>
          <w:tcPr>
            <w:tcW w:w="1737" w:type="dxa"/>
          </w:tcPr>
          <w:p w:rsidR="00E912F1" w:rsidRPr="006E0899" w:rsidRDefault="005D28EB" w:rsidP="00321935">
            <w:pPr>
              <w:pStyle w:val="TableCell"/>
              <w:spacing w:before="60" w:after="60"/>
              <w:rPr>
                <w:rFonts w:eastAsia="Calibri" w:cs="Tahoma"/>
              </w:rPr>
            </w:pPr>
            <w:r w:rsidRPr="005D28EB">
              <w:rPr>
                <w:rFonts w:eastAsia="Calibri" w:cs="Tahoma"/>
              </w:rPr>
              <w:t>3</w:t>
            </w:r>
          </w:p>
        </w:tc>
      </w:tr>
      <w:tr w:rsidR="00E912F1" w:rsidRPr="006E0899" w:rsidTr="00D15164">
        <w:trPr>
          <w:cnfStyle w:val="000000010000"/>
        </w:trPr>
        <w:tc>
          <w:tcPr>
            <w:tcW w:w="1895" w:type="dxa"/>
          </w:tcPr>
          <w:p w:rsidR="00E912F1" w:rsidRPr="006E0899" w:rsidRDefault="005D28EB" w:rsidP="00321935">
            <w:pPr>
              <w:pStyle w:val="TableCell"/>
              <w:spacing w:before="60" w:after="60"/>
              <w:rPr>
                <w:rFonts w:eastAsia="Calibri"/>
              </w:rPr>
            </w:pPr>
            <w:r w:rsidRPr="005D28EB">
              <w:rPr>
                <w:rFonts w:eastAsia="Calibri"/>
              </w:rPr>
              <w:t>ISR</w:t>
            </w:r>
          </w:p>
        </w:tc>
        <w:tc>
          <w:tcPr>
            <w:tcW w:w="1531" w:type="dxa"/>
          </w:tcPr>
          <w:p w:rsidR="00E912F1" w:rsidRPr="006E0899" w:rsidRDefault="005D28EB" w:rsidP="00321935">
            <w:pPr>
              <w:pStyle w:val="TableCell"/>
              <w:spacing w:before="60" w:after="60"/>
            </w:pPr>
            <w:r w:rsidRPr="005D28EB">
              <w:t>Fixed</w:t>
            </w:r>
          </w:p>
        </w:tc>
        <w:tc>
          <w:tcPr>
            <w:tcW w:w="1686" w:type="dxa"/>
          </w:tcPr>
          <w:p w:rsidR="00E912F1" w:rsidRPr="006E0899" w:rsidRDefault="005D28EB" w:rsidP="00321935">
            <w:pPr>
              <w:pStyle w:val="TableCell"/>
              <w:spacing w:before="60" w:after="60"/>
              <w:rPr>
                <w:rFonts w:eastAsia="Calibri"/>
              </w:rPr>
            </w:pPr>
            <w:r w:rsidRPr="005D28EB">
              <w:rPr>
                <w:rFonts w:eastAsia="Calibri"/>
              </w:rPr>
              <w:t>.474</w:t>
            </w:r>
          </w:p>
        </w:tc>
        <w:tc>
          <w:tcPr>
            <w:tcW w:w="1737" w:type="dxa"/>
          </w:tcPr>
          <w:p w:rsidR="00E912F1" w:rsidRPr="006E0899" w:rsidRDefault="005D28EB" w:rsidP="00321935">
            <w:pPr>
              <w:pStyle w:val="TableCell"/>
              <w:spacing w:before="60" w:after="60"/>
              <w:rPr>
                <w:rFonts w:eastAsia="Calibri" w:cs="Tahoma"/>
              </w:rPr>
            </w:pPr>
            <w:r w:rsidRPr="005D28EB">
              <w:rPr>
                <w:rFonts w:eastAsia="Calibri" w:cs="Tahoma"/>
              </w:rPr>
              <w:t>4</w:t>
            </w:r>
          </w:p>
        </w:tc>
      </w:tr>
      <w:tr w:rsidR="00E912F1" w:rsidRPr="006E0899" w:rsidTr="00D15164">
        <w:tc>
          <w:tcPr>
            <w:tcW w:w="1895" w:type="dxa"/>
          </w:tcPr>
          <w:p w:rsidR="00E912F1" w:rsidRPr="006E0899" w:rsidRDefault="005D28EB" w:rsidP="00321935">
            <w:pPr>
              <w:pStyle w:val="TableCell"/>
              <w:keepNext w:val="0"/>
              <w:spacing w:before="60" w:after="60"/>
              <w:rPr>
                <w:rFonts w:eastAsia="Calibri"/>
              </w:rPr>
            </w:pPr>
            <w:r w:rsidRPr="005D28EB">
              <w:rPr>
                <w:rFonts w:eastAsia="Calibri"/>
              </w:rPr>
              <w:t xml:space="preserve"> Measure EUL</w:t>
            </w:r>
          </w:p>
        </w:tc>
        <w:tc>
          <w:tcPr>
            <w:tcW w:w="1531" w:type="dxa"/>
          </w:tcPr>
          <w:p w:rsidR="00E912F1" w:rsidRPr="006E0899" w:rsidRDefault="005D28EB" w:rsidP="00321935">
            <w:pPr>
              <w:pStyle w:val="TableCell"/>
              <w:keepNext w:val="0"/>
              <w:spacing w:before="60" w:after="60"/>
            </w:pPr>
            <w:r w:rsidRPr="005D28EB">
              <w:t>Fixed</w:t>
            </w:r>
          </w:p>
        </w:tc>
        <w:tc>
          <w:tcPr>
            <w:tcW w:w="1686" w:type="dxa"/>
          </w:tcPr>
          <w:p w:rsidR="00E912F1" w:rsidRPr="006E0899" w:rsidRDefault="005D28EB" w:rsidP="00321935">
            <w:pPr>
              <w:pStyle w:val="TableCell"/>
              <w:keepNext w:val="0"/>
              <w:spacing w:before="60" w:after="60"/>
              <w:rPr>
                <w:rFonts w:eastAsia="Calibri"/>
              </w:rPr>
            </w:pPr>
            <w:r w:rsidRPr="005D28EB">
              <w:rPr>
                <w:rFonts w:eastAsia="Calibri"/>
              </w:rPr>
              <w:t>15</w:t>
            </w:r>
          </w:p>
        </w:tc>
        <w:tc>
          <w:tcPr>
            <w:tcW w:w="1737" w:type="dxa"/>
          </w:tcPr>
          <w:p w:rsidR="00E912F1" w:rsidRPr="006E0899" w:rsidRDefault="005D28EB" w:rsidP="00321935">
            <w:pPr>
              <w:pStyle w:val="TableCell"/>
              <w:keepNext w:val="0"/>
              <w:spacing w:before="60" w:after="60"/>
              <w:rPr>
                <w:rFonts w:eastAsia="Calibri" w:cs="Tahoma"/>
                <w:vertAlign w:val="superscript"/>
              </w:rPr>
            </w:pPr>
            <w:r w:rsidRPr="005D28EB">
              <w:rPr>
                <w:rFonts w:eastAsia="Calibri"/>
              </w:rPr>
              <w:t>15</w:t>
            </w:r>
          </w:p>
        </w:tc>
      </w:tr>
    </w:tbl>
    <w:p w:rsidR="00E52C6F" w:rsidRDefault="00E52C6F" w:rsidP="00E912F1">
      <w:pPr>
        <w:pStyle w:val="BodyText"/>
        <w:rPr>
          <w:i/>
        </w:rPr>
      </w:pPr>
    </w:p>
    <w:p w:rsidR="00E912F1" w:rsidRPr="000F6E91" w:rsidRDefault="00E912F1" w:rsidP="000F6E91">
      <w:pPr>
        <w:pStyle w:val="BodyText"/>
        <w:keepNext/>
        <w:rPr>
          <w:b/>
        </w:rPr>
      </w:pPr>
      <w:r w:rsidRPr="000F6E91">
        <w:rPr>
          <w:b/>
        </w:rPr>
        <w:lastRenderedPageBreak/>
        <w:t>Sources:</w:t>
      </w:r>
    </w:p>
    <w:p w:rsidR="00E912F1" w:rsidRPr="008A64EF" w:rsidRDefault="00E912F1" w:rsidP="000F6E91">
      <w:pPr>
        <w:pStyle w:val="source1"/>
        <w:keepNext/>
        <w:numPr>
          <w:ilvl w:val="0"/>
          <w:numId w:val="65"/>
        </w:numPr>
        <w:rPr>
          <w:rFonts w:eastAsia="Calibri"/>
        </w:rPr>
      </w:pPr>
      <w:r w:rsidRPr="008A64EF">
        <w:rPr>
          <w:rFonts w:eastAsia="Calibri"/>
        </w:rPr>
        <w:t xml:space="preserve">The Sheltair Group HIGH EFFICIENCY FURNACE BLOWER MOTORS MARKET BASELINE ASSESSMENT provided BC Hydro cites Wisconsin Department of Energy [2003] analysis of electricity use from furnaces (see Blower Motor Furnace Study). The attached Blower Motor Study Table 17 (page 38) shows 505 Watts for PSC motors in space heat mode; last sentence of the second paragraph on page 38 states: " . . . multi-speed and single speed furnaces motors drew between 400 and 800 Watts, with 500 being the average value."Submitted to: Fred Liebich BC Hydro Tel. 604 453-6558 Email: fred.liebich@bchydro.com, March 31, 2004. </w:t>
      </w:r>
      <w:r w:rsidRPr="008A64EF">
        <w:rPr>
          <w:rFonts w:eastAsia="Calibri"/>
        </w:rPr>
        <w:br/>
      </w:r>
      <w:r w:rsidRPr="008A64EF">
        <w:rPr>
          <w:rFonts w:eastAsia="Calibri"/>
          <w:sz w:val="10"/>
          <w:szCs w:val="10"/>
        </w:rPr>
        <w:br/>
      </w:r>
      <w:r w:rsidRPr="008A64EF">
        <w:rPr>
          <w:rFonts w:eastAsia="Calibri"/>
        </w:rPr>
        <w:t>500 watts (.5 kW) times Pittsburgh heating and cooling FLH of 3117 = 1,558.5 kWh (we would expect Pittsburgh to have greater heating loads than the US generally, as referred to by the ACEEE through the Appliance Standards Awareness Project "Furnace fan systems blow warmed air through a home, using approximately 1,000 kilowatt hours of electricity per year . . . An estimated 95% of all residential air handlers use relatively inefficient permanent split capacitor (PSC) fan motors."</w:t>
      </w:r>
    </w:p>
    <w:p w:rsidR="00E912F1" w:rsidRDefault="00E912F1" w:rsidP="008A64EF">
      <w:pPr>
        <w:pStyle w:val="source1"/>
        <w:rPr>
          <w:rFonts w:eastAsia="Calibri"/>
        </w:rPr>
      </w:pPr>
      <w:r w:rsidRPr="00E912F1">
        <w:rPr>
          <w:rFonts w:eastAsia="Calibri"/>
        </w:rPr>
        <w:t>FSEC, “Furnace Blower Electricity: National and Regional Savings Potential”, page 98 - Figure 1 (assumptions provided in Table 2, page 97) for a blower motor applied in prototypical 3-Ton HVAC for both PSC and BPM motors, at external static pressure of 0.8 in. w.g., blower motor Watt requirement is 452 Watts.</w:t>
      </w:r>
    </w:p>
    <w:p w:rsidR="00E912F1" w:rsidRDefault="00E912F1" w:rsidP="008A64EF">
      <w:pPr>
        <w:pStyle w:val="source1"/>
        <w:rPr>
          <w:rFonts w:eastAsia="Calibri"/>
        </w:rPr>
      </w:pPr>
      <w:r w:rsidRPr="00E912F1">
        <w:rPr>
          <w:rFonts w:eastAsia="Calibri"/>
        </w:rPr>
        <w:t>US DOE Office of Energy Efficiency and Renewable Energy - "Energy Savers" publication - "Clogged air filters will reduce system efficiency by 30% or more.” Savings estimates assume the 30% quoted is the worst case and typical households will be at the median or 15% that is assumed to be the efficiency improvement when furnace filters are kept clean.</w:t>
      </w:r>
    </w:p>
    <w:p w:rsidR="00E912F1" w:rsidRPr="00E912F1" w:rsidRDefault="00E912F1" w:rsidP="008A64EF">
      <w:pPr>
        <w:pStyle w:val="source1"/>
        <w:rPr>
          <w:rFonts w:eastAsia="Calibri"/>
        </w:rPr>
      </w:pPr>
      <w:r w:rsidRPr="00E912F1">
        <w:rPr>
          <w:rFonts w:eastAsia="Calibri"/>
        </w:rPr>
        <w:t>The In Service Rate is taken from an SCE Evaluation of 2000-2001 Schools Programs, by Ridge &amp; Associates 8-31-2001, Table 5-19 Installation rates, Air Filter Alarm 47.4%.</w:t>
      </w:r>
    </w:p>
    <w:p w:rsidR="00B54168" w:rsidRDefault="00B54168" w:rsidP="00B54168">
      <w:pPr>
        <w:pStyle w:val="Caption"/>
      </w:pPr>
      <w:bookmarkStart w:id="49" w:name="_Toc276994845"/>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6</w:t>
      </w:r>
      <w:r w:rsidR="00F90950">
        <w:fldChar w:fldCharType="end"/>
      </w:r>
      <w:r>
        <w:t xml:space="preserve">: </w:t>
      </w:r>
      <w:r w:rsidRPr="00451972">
        <w:t>EFLH for various cities in Pennsylvania (TRM Data)</w:t>
      </w:r>
      <w:bookmarkEnd w:id="4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2279"/>
        <w:gridCol w:w="2378"/>
        <w:gridCol w:w="2101"/>
      </w:tblGrid>
      <w:tr w:rsidR="00E912F1" w:rsidRPr="00F563CA" w:rsidTr="00D15164">
        <w:trPr>
          <w:trHeight w:val="422"/>
          <w:jc w:val="center"/>
        </w:trPr>
        <w:tc>
          <w:tcPr>
            <w:tcW w:w="1710" w:type="dxa"/>
            <w:shd w:val="clear" w:color="auto" w:fill="BFBFBF"/>
          </w:tcPr>
          <w:p w:rsidR="00E912F1" w:rsidRPr="008A64EF" w:rsidRDefault="00E52C6F" w:rsidP="00321935">
            <w:pPr>
              <w:pStyle w:val="TableCell"/>
              <w:spacing w:before="60" w:after="60"/>
              <w:rPr>
                <w:b/>
              </w:rPr>
            </w:pPr>
            <w:r w:rsidRPr="008A64EF">
              <w:rPr>
                <w:b/>
              </w:rPr>
              <w:t>City</w:t>
            </w:r>
          </w:p>
        </w:tc>
        <w:tc>
          <w:tcPr>
            <w:tcW w:w="2070" w:type="dxa"/>
            <w:shd w:val="clear" w:color="auto" w:fill="BFBFBF"/>
          </w:tcPr>
          <w:p w:rsidR="00E912F1" w:rsidRPr="008A64EF" w:rsidRDefault="00E912F1" w:rsidP="00321935">
            <w:pPr>
              <w:pStyle w:val="TableCell"/>
              <w:spacing w:before="60" w:after="60"/>
              <w:rPr>
                <w:b/>
              </w:rPr>
            </w:pPr>
            <w:r w:rsidRPr="008A64EF">
              <w:rPr>
                <w:b/>
              </w:rPr>
              <w:t>Cooling load hours</w:t>
            </w:r>
          </w:p>
        </w:tc>
        <w:tc>
          <w:tcPr>
            <w:tcW w:w="2160" w:type="dxa"/>
            <w:shd w:val="clear" w:color="auto" w:fill="BFBFBF"/>
          </w:tcPr>
          <w:p w:rsidR="00E912F1" w:rsidRPr="008A64EF" w:rsidRDefault="00E912F1" w:rsidP="00321935">
            <w:pPr>
              <w:pStyle w:val="TableCell"/>
              <w:spacing w:before="60" w:after="60"/>
              <w:rPr>
                <w:b/>
              </w:rPr>
            </w:pPr>
            <w:r w:rsidRPr="008A64EF">
              <w:rPr>
                <w:b/>
              </w:rPr>
              <w:t>Heating load hours</w:t>
            </w:r>
          </w:p>
        </w:tc>
        <w:tc>
          <w:tcPr>
            <w:tcW w:w="1908" w:type="dxa"/>
            <w:shd w:val="clear" w:color="auto" w:fill="BFBFBF"/>
          </w:tcPr>
          <w:p w:rsidR="00E912F1" w:rsidRPr="008A64EF" w:rsidRDefault="00E912F1" w:rsidP="00321935">
            <w:pPr>
              <w:pStyle w:val="TableCell"/>
              <w:spacing w:before="60" w:after="60"/>
              <w:rPr>
                <w:b/>
              </w:rPr>
            </w:pPr>
            <w:r w:rsidRPr="008A64EF">
              <w:rPr>
                <w:b/>
              </w:rPr>
              <w:t>Total load hours</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Pittsburgh</w:t>
            </w:r>
          </w:p>
        </w:tc>
        <w:tc>
          <w:tcPr>
            <w:tcW w:w="2070" w:type="dxa"/>
          </w:tcPr>
          <w:p w:rsidR="00E912F1" w:rsidRPr="006E0899" w:rsidRDefault="00E912F1" w:rsidP="00321935">
            <w:pPr>
              <w:pStyle w:val="TableCell"/>
              <w:spacing w:before="60" w:after="60"/>
            </w:pPr>
            <w:r w:rsidRPr="006E0899">
              <w:t>737</w:t>
            </w:r>
          </w:p>
        </w:tc>
        <w:tc>
          <w:tcPr>
            <w:tcW w:w="2160" w:type="dxa"/>
          </w:tcPr>
          <w:p w:rsidR="00E912F1" w:rsidRPr="006E0899" w:rsidRDefault="00E912F1" w:rsidP="00321935">
            <w:pPr>
              <w:pStyle w:val="TableCell"/>
              <w:spacing w:before="60" w:after="60"/>
            </w:pPr>
            <w:r w:rsidRPr="006E0899">
              <w:t>2380</w:t>
            </w:r>
          </w:p>
        </w:tc>
        <w:tc>
          <w:tcPr>
            <w:tcW w:w="1908" w:type="dxa"/>
          </w:tcPr>
          <w:p w:rsidR="00E912F1" w:rsidRPr="006E0899" w:rsidRDefault="00E912F1" w:rsidP="00321935">
            <w:pPr>
              <w:pStyle w:val="TableCell"/>
              <w:spacing w:before="60" w:after="60"/>
            </w:pPr>
            <w:r w:rsidRPr="006E0899">
              <w:t>3117</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Philadelphia</w:t>
            </w:r>
          </w:p>
        </w:tc>
        <w:tc>
          <w:tcPr>
            <w:tcW w:w="2070" w:type="dxa"/>
          </w:tcPr>
          <w:p w:rsidR="00E912F1" w:rsidRPr="006E0899" w:rsidRDefault="00E912F1" w:rsidP="00321935">
            <w:pPr>
              <w:pStyle w:val="TableCell"/>
              <w:spacing w:before="60" w:after="60"/>
            </w:pPr>
            <w:r w:rsidRPr="006E0899">
              <w:t>1032</w:t>
            </w:r>
          </w:p>
        </w:tc>
        <w:tc>
          <w:tcPr>
            <w:tcW w:w="2160" w:type="dxa"/>
          </w:tcPr>
          <w:p w:rsidR="00E912F1" w:rsidRPr="006E0899" w:rsidRDefault="00E912F1" w:rsidP="00321935">
            <w:pPr>
              <w:pStyle w:val="TableCell"/>
              <w:spacing w:before="60" w:after="60"/>
            </w:pPr>
            <w:r w:rsidRPr="006E0899">
              <w:t>2328</w:t>
            </w:r>
          </w:p>
        </w:tc>
        <w:tc>
          <w:tcPr>
            <w:tcW w:w="1908" w:type="dxa"/>
          </w:tcPr>
          <w:p w:rsidR="00E912F1" w:rsidRPr="006E0899" w:rsidRDefault="00E912F1" w:rsidP="00321935">
            <w:pPr>
              <w:pStyle w:val="TableCell"/>
              <w:spacing w:before="60" w:after="60"/>
            </w:pPr>
            <w:r w:rsidRPr="006E0899">
              <w:t>3360</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Allentown</w:t>
            </w:r>
          </w:p>
        </w:tc>
        <w:tc>
          <w:tcPr>
            <w:tcW w:w="2070" w:type="dxa"/>
          </w:tcPr>
          <w:p w:rsidR="00E912F1" w:rsidRPr="006E0899" w:rsidRDefault="00E912F1" w:rsidP="00321935">
            <w:pPr>
              <w:pStyle w:val="TableCell"/>
              <w:spacing w:before="60" w:after="60"/>
            </w:pPr>
            <w:r w:rsidRPr="006E0899">
              <w:t>784</w:t>
            </w:r>
          </w:p>
        </w:tc>
        <w:tc>
          <w:tcPr>
            <w:tcW w:w="2160" w:type="dxa"/>
          </w:tcPr>
          <w:p w:rsidR="00E912F1" w:rsidRPr="006E0899" w:rsidRDefault="00E912F1" w:rsidP="00321935">
            <w:pPr>
              <w:pStyle w:val="TableCell"/>
              <w:spacing w:before="60" w:after="60"/>
            </w:pPr>
            <w:r w:rsidRPr="006E0899">
              <w:t>2492</w:t>
            </w:r>
          </w:p>
        </w:tc>
        <w:tc>
          <w:tcPr>
            <w:tcW w:w="1908" w:type="dxa"/>
          </w:tcPr>
          <w:p w:rsidR="00E912F1" w:rsidRPr="006E0899" w:rsidRDefault="00E912F1" w:rsidP="00321935">
            <w:pPr>
              <w:pStyle w:val="TableCell"/>
              <w:spacing w:before="60" w:after="60"/>
            </w:pPr>
            <w:r w:rsidRPr="006E0899">
              <w:t>3276</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Erie</w:t>
            </w:r>
          </w:p>
        </w:tc>
        <w:tc>
          <w:tcPr>
            <w:tcW w:w="2070" w:type="dxa"/>
          </w:tcPr>
          <w:p w:rsidR="00E912F1" w:rsidRPr="006E0899" w:rsidRDefault="00E912F1" w:rsidP="00321935">
            <w:pPr>
              <w:pStyle w:val="TableCell"/>
              <w:spacing w:before="60" w:after="60"/>
            </w:pPr>
            <w:r w:rsidRPr="006E0899">
              <w:t>482</w:t>
            </w:r>
          </w:p>
        </w:tc>
        <w:tc>
          <w:tcPr>
            <w:tcW w:w="2160" w:type="dxa"/>
          </w:tcPr>
          <w:p w:rsidR="00E912F1" w:rsidRPr="006E0899" w:rsidRDefault="00E912F1" w:rsidP="00321935">
            <w:pPr>
              <w:pStyle w:val="TableCell"/>
              <w:spacing w:before="60" w:after="60"/>
            </w:pPr>
            <w:r w:rsidRPr="006E0899">
              <w:t>2901</w:t>
            </w:r>
          </w:p>
        </w:tc>
        <w:tc>
          <w:tcPr>
            <w:tcW w:w="1908" w:type="dxa"/>
          </w:tcPr>
          <w:p w:rsidR="00E912F1" w:rsidRPr="006E0899" w:rsidRDefault="00E912F1" w:rsidP="00321935">
            <w:pPr>
              <w:pStyle w:val="TableCell"/>
              <w:spacing w:before="60" w:after="60"/>
            </w:pPr>
            <w:r w:rsidRPr="006E0899">
              <w:t>3383</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Scranton</w:t>
            </w:r>
          </w:p>
        </w:tc>
        <w:tc>
          <w:tcPr>
            <w:tcW w:w="2070" w:type="dxa"/>
          </w:tcPr>
          <w:p w:rsidR="00E912F1" w:rsidRPr="006E0899" w:rsidRDefault="00E912F1" w:rsidP="00321935">
            <w:pPr>
              <w:pStyle w:val="TableCell"/>
              <w:spacing w:before="60" w:after="60"/>
            </w:pPr>
            <w:r w:rsidRPr="006E0899">
              <w:t>621</w:t>
            </w:r>
          </w:p>
        </w:tc>
        <w:tc>
          <w:tcPr>
            <w:tcW w:w="2160" w:type="dxa"/>
          </w:tcPr>
          <w:p w:rsidR="00E912F1" w:rsidRPr="006E0899" w:rsidRDefault="00E912F1" w:rsidP="00321935">
            <w:pPr>
              <w:pStyle w:val="TableCell"/>
              <w:spacing w:before="60" w:after="60"/>
            </w:pPr>
            <w:r w:rsidRPr="006E0899">
              <w:t>2532</w:t>
            </w:r>
          </w:p>
        </w:tc>
        <w:tc>
          <w:tcPr>
            <w:tcW w:w="1908" w:type="dxa"/>
          </w:tcPr>
          <w:p w:rsidR="00E912F1" w:rsidRPr="006E0899" w:rsidRDefault="00E912F1" w:rsidP="00321935">
            <w:pPr>
              <w:pStyle w:val="TableCell"/>
              <w:spacing w:before="60" w:after="60"/>
            </w:pPr>
            <w:r w:rsidRPr="006E0899">
              <w:t>3153</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Harrisburg</w:t>
            </w:r>
          </w:p>
        </w:tc>
        <w:tc>
          <w:tcPr>
            <w:tcW w:w="2070" w:type="dxa"/>
          </w:tcPr>
          <w:p w:rsidR="00E912F1" w:rsidRPr="006E0899" w:rsidRDefault="00E912F1" w:rsidP="00321935">
            <w:pPr>
              <w:pStyle w:val="TableCell"/>
              <w:spacing w:before="60" w:after="60"/>
            </w:pPr>
            <w:r w:rsidRPr="006E0899">
              <w:t>929</w:t>
            </w:r>
          </w:p>
        </w:tc>
        <w:tc>
          <w:tcPr>
            <w:tcW w:w="2160" w:type="dxa"/>
          </w:tcPr>
          <w:p w:rsidR="00E912F1" w:rsidRPr="006E0899" w:rsidRDefault="00E912F1" w:rsidP="00321935">
            <w:pPr>
              <w:pStyle w:val="TableCell"/>
              <w:spacing w:before="60" w:after="60"/>
            </w:pPr>
            <w:r w:rsidRPr="006E0899">
              <w:t>2371</w:t>
            </w:r>
          </w:p>
        </w:tc>
        <w:tc>
          <w:tcPr>
            <w:tcW w:w="1908" w:type="dxa"/>
          </w:tcPr>
          <w:p w:rsidR="00E912F1" w:rsidRPr="006E0899" w:rsidRDefault="00E912F1" w:rsidP="00321935">
            <w:pPr>
              <w:pStyle w:val="TableCell"/>
              <w:spacing w:before="60" w:after="60"/>
            </w:pPr>
            <w:r w:rsidRPr="006E0899">
              <w:t>3300</w:t>
            </w:r>
          </w:p>
        </w:tc>
      </w:tr>
      <w:tr w:rsidR="00E912F1" w:rsidRPr="00F563CA" w:rsidTr="00D15164">
        <w:trPr>
          <w:jc w:val="center"/>
        </w:trPr>
        <w:tc>
          <w:tcPr>
            <w:tcW w:w="1710" w:type="dxa"/>
          </w:tcPr>
          <w:p w:rsidR="00E912F1" w:rsidRPr="006E0899" w:rsidRDefault="00E912F1" w:rsidP="00321935">
            <w:pPr>
              <w:pStyle w:val="TableCell"/>
              <w:spacing w:before="60" w:after="60"/>
            </w:pPr>
            <w:r w:rsidRPr="006E0899">
              <w:t>Williamsport</w:t>
            </w:r>
          </w:p>
        </w:tc>
        <w:tc>
          <w:tcPr>
            <w:tcW w:w="2070" w:type="dxa"/>
          </w:tcPr>
          <w:p w:rsidR="00E912F1" w:rsidRPr="006E0899" w:rsidRDefault="00E912F1" w:rsidP="00321935">
            <w:pPr>
              <w:pStyle w:val="TableCell"/>
              <w:spacing w:before="60" w:after="60"/>
            </w:pPr>
            <w:r w:rsidRPr="006E0899">
              <w:t>659</w:t>
            </w:r>
          </w:p>
        </w:tc>
        <w:tc>
          <w:tcPr>
            <w:tcW w:w="2160" w:type="dxa"/>
          </w:tcPr>
          <w:p w:rsidR="00E912F1" w:rsidRPr="006E0899" w:rsidRDefault="00E912F1" w:rsidP="00321935">
            <w:pPr>
              <w:pStyle w:val="TableCell"/>
              <w:spacing w:before="60" w:after="60"/>
            </w:pPr>
            <w:r w:rsidRPr="006E0899">
              <w:t>2502</w:t>
            </w:r>
          </w:p>
        </w:tc>
        <w:tc>
          <w:tcPr>
            <w:tcW w:w="1908" w:type="dxa"/>
          </w:tcPr>
          <w:p w:rsidR="00E912F1" w:rsidRPr="006E0899" w:rsidRDefault="00E912F1" w:rsidP="00321935">
            <w:pPr>
              <w:pStyle w:val="TableCell"/>
              <w:spacing w:before="60" w:after="60"/>
            </w:pPr>
            <w:r w:rsidRPr="006E0899">
              <w:t>3161</w:t>
            </w:r>
          </w:p>
        </w:tc>
      </w:tr>
    </w:tbl>
    <w:p w:rsidR="00E912F1" w:rsidRPr="00F563CA" w:rsidRDefault="00E912F1" w:rsidP="00E912F1">
      <w:pPr>
        <w:rPr>
          <w:rFonts w:ascii="Calibri" w:eastAsia="Calibri" w:hAnsi="Calibri"/>
          <w:sz w:val="22"/>
          <w:szCs w:val="22"/>
        </w:rPr>
      </w:pPr>
    </w:p>
    <w:p w:rsidR="00E912F1" w:rsidRDefault="00E912F1" w:rsidP="00E52C6F">
      <w:pPr>
        <w:pStyle w:val="BodyText"/>
        <w:rPr>
          <w:rFonts w:eastAsia="Calibri"/>
        </w:rPr>
      </w:pPr>
      <w:r w:rsidRPr="00F563CA">
        <w:rPr>
          <w:rFonts w:eastAsia="Calibri"/>
        </w:rPr>
        <w:t xml:space="preserve">The deemed savings are calculated assuming that an average furnace motor is 500 watts (.5 kW), using the Pittsburgh region as an example, furnace operating hours for Pittsburgh is 2380 hrs/year </w:t>
      </w:r>
      <w:r w:rsidRPr="00F563CA">
        <w:rPr>
          <w:rFonts w:eastAsia="Calibri"/>
        </w:rPr>
        <w:lastRenderedPageBreak/>
        <w:t>and cooling system operation is 737 hours/year. A 15% decrease in efficiency is attributed to the dirty furnace filters. The EFLH will depend on the EDC region in which the measure is installed.</w:t>
      </w:r>
    </w:p>
    <w:p w:rsidR="00E912F1" w:rsidRDefault="00E912F1" w:rsidP="00E52C6F">
      <w:pPr>
        <w:pStyle w:val="BodyText"/>
        <w:rPr>
          <w:rFonts w:eastAsia="Calibri"/>
        </w:rPr>
      </w:pPr>
      <w:r w:rsidRPr="00F563CA">
        <w:rPr>
          <w:rFonts w:eastAsia="Calibri"/>
        </w:rPr>
        <w:t>Without including correction for in-service rates, the 15% estimated blower fan annual savings of 178.5 kWh is 2.2% of average customer annual energy consumption of 8,221 kWh. The following table presents the assumptions and the results of the deemed savings calculations for each EDC.</w:t>
      </w:r>
    </w:p>
    <w:p w:rsidR="00B54168" w:rsidRDefault="00B54168" w:rsidP="00B54168">
      <w:pPr>
        <w:pStyle w:val="Caption"/>
      </w:pPr>
      <w:bookmarkStart w:id="50" w:name="_Toc276994846"/>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7</w:t>
      </w:r>
      <w:r w:rsidR="00F90950">
        <w:fldChar w:fldCharType="end"/>
      </w:r>
      <w:r>
        <w:t xml:space="preserve">: </w:t>
      </w:r>
      <w:r w:rsidRPr="000E0527">
        <w:t>Assumptions and Results of Deemed Savings Calculations (Pittsburgh, PA)</w:t>
      </w:r>
      <w:bookmarkEnd w:id="50"/>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60"/>
        <w:gridCol w:w="1116"/>
        <w:gridCol w:w="1060"/>
        <w:gridCol w:w="1060"/>
        <w:gridCol w:w="1060"/>
        <w:gridCol w:w="1060"/>
        <w:gridCol w:w="1077"/>
      </w:tblGrid>
      <w:tr w:rsidR="00E912F1" w:rsidRPr="006E0899" w:rsidTr="006E0899">
        <w:trPr>
          <w:trHeight w:val="795"/>
          <w:jc w:val="center"/>
        </w:trPr>
        <w:tc>
          <w:tcPr>
            <w:tcW w:w="960" w:type="dxa"/>
            <w:shd w:val="clear" w:color="auto" w:fill="BFBFBF"/>
            <w:noWrap/>
          </w:tcPr>
          <w:p w:rsidR="00E912F1" w:rsidRPr="006E0899" w:rsidRDefault="00E912F1" w:rsidP="00321935">
            <w:pPr>
              <w:pStyle w:val="TableCell"/>
              <w:spacing w:before="60" w:after="60"/>
            </w:pPr>
            <w:r w:rsidRPr="006E0899">
              <w:t> </w:t>
            </w:r>
          </w:p>
        </w:tc>
        <w:tc>
          <w:tcPr>
            <w:tcW w:w="1060" w:type="dxa"/>
            <w:shd w:val="clear" w:color="auto" w:fill="BFBFBF"/>
          </w:tcPr>
          <w:p w:rsidR="00E912F1" w:rsidRPr="008A64EF" w:rsidRDefault="00E912F1" w:rsidP="00321935">
            <w:pPr>
              <w:pStyle w:val="TableCell"/>
              <w:spacing w:before="60" w:after="60"/>
              <w:rPr>
                <w:b/>
                <w:bCs/>
              </w:rPr>
            </w:pPr>
            <w:r w:rsidRPr="008A64EF">
              <w:rPr>
                <w:b/>
                <w:bCs/>
              </w:rPr>
              <w:t>Blower Motor kW</w:t>
            </w:r>
          </w:p>
        </w:tc>
        <w:tc>
          <w:tcPr>
            <w:tcW w:w="1060" w:type="dxa"/>
            <w:shd w:val="clear" w:color="auto" w:fill="BFBFBF"/>
          </w:tcPr>
          <w:p w:rsidR="00E912F1" w:rsidRPr="008A64EF" w:rsidRDefault="00E912F1" w:rsidP="00321935">
            <w:pPr>
              <w:pStyle w:val="TableCell"/>
              <w:spacing w:before="60" w:after="60"/>
              <w:rPr>
                <w:b/>
                <w:bCs/>
              </w:rPr>
            </w:pPr>
            <w:r w:rsidRPr="008A64EF">
              <w:rPr>
                <w:b/>
                <w:bCs/>
              </w:rPr>
              <w:t>Pittsburgh EFLH</w:t>
            </w:r>
          </w:p>
        </w:tc>
        <w:tc>
          <w:tcPr>
            <w:tcW w:w="1060" w:type="dxa"/>
            <w:shd w:val="clear" w:color="auto" w:fill="BFBFBF"/>
          </w:tcPr>
          <w:p w:rsidR="00E912F1" w:rsidRPr="008A64EF" w:rsidRDefault="00E912F1" w:rsidP="00321935">
            <w:pPr>
              <w:pStyle w:val="TableCell"/>
              <w:spacing w:before="60" w:after="60"/>
              <w:rPr>
                <w:b/>
                <w:bCs/>
              </w:rPr>
            </w:pPr>
            <w:r w:rsidRPr="008A64EF">
              <w:rPr>
                <w:b/>
                <w:bCs/>
              </w:rPr>
              <w:t>Clean Annual kWh</w:t>
            </w:r>
          </w:p>
        </w:tc>
        <w:tc>
          <w:tcPr>
            <w:tcW w:w="1060" w:type="dxa"/>
            <w:shd w:val="clear" w:color="auto" w:fill="BFBFBF"/>
          </w:tcPr>
          <w:p w:rsidR="00E912F1" w:rsidRPr="008A64EF" w:rsidRDefault="00E912F1" w:rsidP="00321935">
            <w:pPr>
              <w:pStyle w:val="TableCell"/>
              <w:spacing w:before="60" w:after="60"/>
              <w:rPr>
                <w:b/>
                <w:bCs/>
              </w:rPr>
            </w:pPr>
            <w:r w:rsidRPr="008A64EF">
              <w:rPr>
                <w:b/>
                <w:bCs/>
              </w:rPr>
              <w:t xml:space="preserve">Dirty Annual kWh </w:t>
            </w:r>
          </w:p>
        </w:tc>
        <w:tc>
          <w:tcPr>
            <w:tcW w:w="1060" w:type="dxa"/>
            <w:shd w:val="clear" w:color="auto" w:fill="BFBFBF"/>
          </w:tcPr>
          <w:p w:rsidR="00E912F1" w:rsidRPr="008A64EF" w:rsidRDefault="00E912F1" w:rsidP="00321935">
            <w:pPr>
              <w:pStyle w:val="TableCell"/>
              <w:spacing w:before="60" w:after="60"/>
              <w:rPr>
                <w:b/>
                <w:bCs/>
              </w:rPr>
            </w:pPr>
            <w:r w:rsidRPr="008A64EF">
              <w:rPr>
                <w:b/>
                <w:bCs/>
              </w:rPr>
              <w:t>Furnace Whistle Savings</w:t>
            </w:r>
          </w:p>
        </w:tc>
        <w:tc>
          <w:tcPr>
            <w:tcW w:w="1060" w:type="dxa"/>
            <w:shd w:val="clear" w:color="auto" w:fill="BFBFBF"/>
          </w:tcPr>
          <w:p w:rsidR="00E912F1" w:rsidRPr="008A64EF" w:rsidRDefault="00E912F1" w:rsidP="00321935">
            <w:pPr>
              <w:pStyle w:val="TableCell"/>
              <w:spacing w:before="60" w:after="60"/>
              <w:rPr>
                <w:b/>
                <w:bCs/>
              </w:rPr>
            </w:pPr>
            <w:r w:rsidRPr="008A64EF">
              <w:rPr>
                <w:b/>
                <w:bCs/>
              </w:rPr>
              <w:t>ISR</w:t>
            </w:r>
          </w:p>
        </w:tc>
        <w:tc>
          <w:tcPr>
            <w:tcW w:w="1060" w:type="dxa"/>
            <w:shd w:val="clear" w:color="auto" w:fill="BFBFBF"/>
          </w:tcPr>
          <w:p w:rsidR="00E912F1" w:rsidRPr="008A64EF" w:rsidRDefault="00E912F1" w:rsidP="00321935">
            <w:pPr>
              <w:pStyle w:val="TableCell"/>
              <w:spacing w:before="60" w:after="60"/>
              <w:rPr>
                <w:b/>
                <w:bCs/>
              </w:rPr>
            </w:pPr>
            <w:r w:rsidRPr="008A64EF">
              <w:rPr>
                <w:b/>
                <w:bCs/>
              </w:rPr>
              <w:t>Estimated Savings (kWh)</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Heating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2380</w:t>
            </w:r>
          </w:p>
        </w:tc>
        <w:tc>
          <w:tcPr>
            <w:tcW w:w="1060" w:type="dxa"/>
            <w:noWrap/>
          </w:tcPr>
          <w:p w:rsidR="00E912F1" w:rsidRPr="006E0899" w:rsidRDefault="005D28EB" w:rsidP="00321935">
            <w:pPr>
              <w:pStyle w:val="TableCell"/>
              <w:spacing w:before="60" w:after="60"/>
            </w:pPr>
            <w:r w:rsidRPr="005D28EB">
              <w:t>1190</w:t>
            </w:r>
          </w:p>
        </w:tc>
        <w:tc>
          <w:tcPr>
            <w:tcW w:w="1060" w:type="dxa"/>
            <w:noWrap/>
          </w:tcPr>
          <w:p w:rsidR="00E912F1" w:rsidRPr="006E0899" w:rsidRDefault="005D28EB" w:rsidP="00321935">
            <w:pPr>
              <w:pStyle w:val="TableCell"/>
              <w:spacing w:before="60" w:after="60"/>
            </w:pPr>
            <w:r w:rsidRPr="005D28EB">
              <w:t>1368.5</w:t>
            </w:r>
          </w:p>
        </w:tc>
        <w:tc>
          <w:tcPr>
            <w:tcW w:w="1060" w:type="dxa"/>
            <w:noWrap/>
          </w:tcPr>
          <w:p w:rsidR="00E912F1" w:rsidRPr="006E0899" w:rsidRDefault="005D28EB" w:rsidP="00321935">
            <w:pPr>
              <w:pStyle w:val="TableCell"/>
              <w:spacing w:before="60" w:after="60"/>
            </w:pPr>
            <w:r w:rsidRPr="005D28EB">
              <w:t>178.5</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85</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Cooling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737</w:t>
            </w:r>
          </w:p>
        </w:tc>
        <w:tc>
          <w:tcPr>
            <w:tcW w:w="1060" w:type="dxa"/>
            <w:noWrap/>
          </w:tcPr>
          <w:p w:rsidR="00E912F1" w:rsidRPr="006E0899" w:rsidRDefault="005D28EB" w:rsidP="00321935">
            <w:pPr>
              <w:pStyle w:val="TableCell"/>
              <w:spacing w:before="60" w:after="60"/>
            </w:pPr>
            <w:r w:rsidRPr="005D28EB">
              <w:t>369</w:t>
            </w:r>
          </w:p>
        </w:tc>
        <w:tc>
          <w:tcPr>
            <w:tcW w:w="1060" w:type="dxa"/>
            <w:noWrap/>
          </w:tcPr>
          <w:p w:rsidR="00E912F1" w:rsidRPr="006E0899" w:rsidRDefault="005D28EB" w:rsidP="00321935">
            <w:pPr>
              <w:pStyle w:val="TableCell"/>
              <w:spacing w:before="60" w:after="60"/>
            </w:pPr>
            <w:r w:rsidRPr="005D28EB">
              <w:t>424</w:t>
            </w:r>
          </w:p>
        </w:tc>
        <w:tc>
          <w:tcPr>
            <w:tcW w:w="1060" w:type="dxa"/>
            <w:noWrap/>
          </w:tcPr>
          <w:p w:rsidR="00E912F1" w:rsidRPr="006E0899" w:rsidRDefault="005D28EB" w:rsidP="00321935">
            <w:pPr>
              <w:pStyle w:val="TableCell"/>
              <w:spacing w:before="60" w:after="60"/>
            </w:pPr>
            <w:r w:rsidRPr="005D28EB">
              <w:t>55</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26</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Total</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3117</w:t>
            </w:r>
          </w:p>
        </w:tc>
        <w:tc>
          <w:tcPr>
            <w:tcW w:w="1060" w:type="dxa"/>
            <w:noWrap/>
          </w:tcPr>
          <w:p w:rsidR="00E912F1" w:rsidRPr="006E0899" w:rsidRDefault="005D28EB" w:rsidP="00321935">
            <w:pPr>
              <w:pStyle w:val="TableCell"/>
              <w:spacing w:before="60" w:after="60"/>
            </w:pPr>
            <w:r w:rsidRPr="005D28EB">
              <w:t>1559</w:t>
            </w:r>
          </w:p>
        </w:tc>
        <w:tc>
          <w:tcPr>
            <w:tcW w:w="1060" w:type="dxa"/>
            <w:noWrap/>
          </w:tcPr>
          <w:p w:rsidR="00E912F1" w:rsidRPr="006E0899" w:rsidRDefault="005D28EB" w:rsidP="00321935">
            <w:pPr>
              <w:pStyle w:val="TableCell"/>
              <w:spacing w:before="60" w:after="60"/>
            </w:pPr>
            <w:r w:rsidRPr="005D28EB">
              <w:t>1792</w:t>
            </w:r>
          </w:p>
        </w:tc>
        <w:tc>
          <w:tcPr>
            <w:tcW w:w="1060" w:type="dxa"/>
            <w:noWrap/>
          </w:tcPr>
          <w:p w:rsidR="00E912F1" w:rsidRPr="006E0899" w:rsidRDefault="005D28EB" w:rsidP="00321935">
            <w:pPr>
              <w:pStyle w:val="TableCell"/>
              <w:spacing w:before="60" w:after="60"/>
            </w:pPr>
            <w:r w:rsidRPr="005D28EB">
              <w:t>234</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111</w:t>
            </w:r>
          </w:p>
        </w:tc>
      </w:tr>
    </w:tbl>
    <w:p w:rsidR="00E912F1" w:rsidRPr="00F563CA" w:rsidRDefault="00E912F1" w:rsidP="00E912F1">
      <w:pPr>
        <w:spacing w:before="120"/>
        <w:jc w:val="both"/>
        <w:rPr>
          <w:rFonts w:ascii="Calibri" w:eastAsia="Calibri" w:hAnsi="Calibri"/>
          <w:noProof/>
          <w:sz w:val="21"/>
          <w:szCs w:val="22"/>
        </w:rPr>
      </w:pPr>
    </w:p>
    <w:p w:rsidR="00B54168" w:rsidRDefault="00B54168" w:rsidP="00B54168">
      <w:pPr>
        <w:pStyle w:val="Caption"/>
      </w:pPr>
      <w:bookmarkStart w:id="51" w:name="_Toc276994847"/>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8</w:t>
      </w:r>
      <w:r w:rsidR="00F90950">
        <w:fldChar w:fldCharType="end"/>
      </w:r>
      <w:r>
        <w:t xml:space="preserve">: </w:t>
      </w:r>
      <w:r w:rsidRPr="004E3734">
        <w:t>Assumptions and Results of Deemed Savings Calculations (</w:t>
      </w:r>
      <w:smartTag w:uri="urn:schemas-microsoft-com:office:smarttags" w:element="place">
        <w:smartTag w:uri="urn:schemas-microsoft-com:office:smarttags" w:element="City">
          <w:r w:rsidRPr="004E3734">
            <w:t>Philadelphia</w:t>
          </w:r>
        </w:smartTag>
        <w:r w:rsidRPr="004E3734">
          <w:t xml:space="preserve">, </w:t>
        </w:r>
        <w:smartTag w:uri="urn:schemas-microsoft-com:office:smarttags" w:element="State">
          <w:r w:rsidRPr="004E3734">
            <w:t>PA</w:t>
          </w:r>
        </w:smartTag>
      </w:smartTag>
      <w:r w:rsidRPr="004E3734">
        <w:t>)</w:t>
      </w:r>
      <w:bookmarkEnd w:id="51"/>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60"/>
        <w:gridCol w:w="1277"/>
        <w:gridCol w:w="1060"/>
        <w:gridCol w:w="1060"/>
        <w:gridCol w:w="1060"/>
        <w:gridCol w:w="1060"/>
        <w:gridCol w:w="1077"/>
      </w:tblGrid>
      <w:tr w:rsidR="00E912F1" w:rsidRPr="006E0899" w:rsidTr="00B54168">
        <w:trPr>
          <w:trHeight w:val="735"/>
          <w:jc w:val="center"/>
        </w:trPr>
        <w:tc>
          <w:tcPr>
            <w:tcW w:w="960" w:type="dxa"/>
            <w:shd w:val="clear" w:color="auto" w:fill="BFBFBF"/>
            <w:noWrap/>
          </w:tcPr>
          <w:p w:rsidR="00E912F1" w:rsidRPr="008A64EF" w:rsidRDefault="00E912F1" w:rsidP="00321935">
            <w:pPr>
              <w:pStyle w:val="TableCell"/>
              <w:spacing w:before="60" w:after="60"/>
              <w:rPr>
                <w:b/>
              </w:rPr>
            </w:pPr>
            <w:r w:rsidRPr="008A64EF">
              <w:rPr>
                <w:b/>
              </w:rPr>
              <w:t> </w:t>
            </w:r>
          </w:p>
        </w:tc>
        <w:tc>
          <w:tcPr>
            <w:tcW w:w="1060" w:type="dxa"/>
            <w:shd w:val="clear" w:color="auto" w:fill="BFBFBF"/>
          </w:tcPr>
          <w:p w:rsidR="00E912F1" w:rsidRPr="008A64EF" w:rsidRDefault="00E912F1" w:rsidP="00321935">
            <w:pPr>
              <w:pStyle w:val="TableCell"/>
              <w:spacing w:before="60" w:after="60"/>
              <w:rPr>
                <w:b/>
                <w:bCs/>
              </w:rPr>
            </w:pPr>
            <w:r w:rsidRPr="008A64EF">
              <w:rPr>
                <w:b/>
                <w:bCs/>
              </w:rPr>
              <w:t>Blower Motor kW</w:t>
            </w:r>
          </w:p>
        </w:tc>
        <w:tc>
          <w:tcPr>
            <w:tcW w:w="1177" w:type="dxa"/>
            <w:shd w:val="clear" w:color="auto" w:fill="BFBFBF"/>
          </w:tcPr>
          <w:p w:rsidR="00E912F1" w:rsidRPr="008A64EF" w:rsidRDefault="00E912F1" w:rsidP="00321935">
            <w:pPr>
              <w:pStyle w:val="TableCell"/>
              <w:spacing w:before="60" w:after="60"/>
              <w:rPr>
                <w:b/>
                <w:bCs/>
              </w:rPr>
            </w:pPr>
            <w:r w:rsidRPr="008A64EF">
              <w:rPr>
                <w:b/>
                <w:bCs/>
              </w:rPr>
              <w:t>Philadelphia EFLH</w:t>
            </w:r>
          </w:p>
        </w:tc>
        <w:tc>
          <w:tcPr>
            <w:tcW w:w="1060" w:type="dxa"/>
            <w:shd w:val="clear" w:color="auto" w:fill="BFBFBF"/>
          </w:tcPr>
          <w:p w:rsidR="00E912F1" w:rsidRPr="008A64EF" w:rsidRDefault="00E912F1" w:rsidP="00321935">
            <w:pPr>
              <w:pStyle w:val="TableCell"/>
              <w:spacing w:before="60" w:after="60"/>
              <w:rPr>
                <w:b/>
                <w:bCs/>
              </w:rPr>
            </w:pPr>
            <w:r w:rsidRPr="008A64EF">
              <w:rPr>
                <w:b/>
                <w:bCs/>
              </w:rPr>
              <w:t>Clean Annual kWh</w:t>
            </w:r>
          </w:p>
        </w:tc>
        <w:tc>
          <w:tcPr>
            <w:tcW w:w="1060" w:type="dxa"/>
            <w:shd w:val="clear" w:color="auto" w:fill="BFBFBF"/>
          </w:tcPr>
          <w:p w:rsidR="00E912F1" w:rsidRPr="008A64EF" w:rsidRDefault="00E912F1" w:rsidP="00321935">
            <w:pPr>
              <w:pStyle w:val="TableCell"/>
              <w:spacing w:before="60" w:after="60"/>
              <w:rPr>
                <w:b/>
                <w:bCs/>
              </w:rPr>
            </w:pPr>
            <w:r w:rsidRPr="008A64EF">
              <w:rPr>
                <w:b/>
                <w:bCs/>
              </w:rPr>
              <w:t xml:space="preserve">Dirty Annual kWh </w:t>
            </w:r>
          </w:p>
        </w:tc>
        <w:tc>
          <w:tcPr>
            <w:tcW w:w="1060" w:type="dxa"/>
            <w:shd w:val="clear" w:color="auto" w:fill="BFBFBF"/>
          </w:tcPr>
          <w:p w:rsidR="00E912F1" w:rsidRPr="008A64EF" w:rsidRDefault="00E912F1" w:rsidP="00321935">
            <w:pPr>
              <w:pStyle w:val="TableCell"/>
              <w:spacing w:before="60" w:after="60"/>
              <w:rPr>
                <w:b/>
                <w:bCs/>
              </w:rPr>
            </w:pPr>
            <w:r w:rsidRPr="008A64EF">
              <w:rPr>
                <w:b/>
                <w:bCs/>
              </w:rPr>
              <w:t>Furnace Whistle Savings</w:t>
            </w:r>
          </w:p>
        </w:tc>
        <w:tc>
          <w:tcPr>
            <w:tcW w:w="1060" w:type="dxa"/>
            <w:shd w:val="clear" w:color="auto" w:fill="BFBFBF"/>
          </w:tcPr>
          <w:p w:rsidR="00E912F1" w:rsidRPr="008A64EF" w:rsidRDefault="00E912F1" w:rsidP="00321935">
            <w:pPr>
              <w:pStyle w:val="TableCell"/>
              <w:spacing w:before="60" w:after="60"/>
              <w:rPr>
                <w:b/>
                <w:bCs/>
              </w:rPr>
            </w:pPr>
            <w:r w:rsidRPr="008A64EF">
              <w:rPr>
                <w:b/>
                <w:bCs/>
              </w:rPr>
              <w:t>ISR</w:t>
            </w:r>
          </w:p>
        </w:tc>
        <w:tc>
          <w:tcPr>
            <w:tcW w:w="1060" w:type="dxa"/>
            <w:shd w:val="clear" w:color="auto" w:fill="BFBFBF"/>
          </w:tcPr>
          <w:p w:rsidR="00E912F1" w:rsidRPr="008A64EF" w:rsidRDefault="00E912F1" w:rsidP="00321935">
            <w:pPr>
              <w:pStyle w:val="TableCell"/>
              <w:spacing w:before="60" w:after="60"/>
              <w:rPr>
                <w:b/>
                <w:bCs/>
              </w:rPr>
            </w:pPr>
            <w:r w:rsidRPr="008A64EF">
              <w:rPr>
                <w:b/>
                <w:bCs/>
              </w:rPr>
              <w:t>Estimated Savings (kWh)</w:t>
            </w:r>
          </w:p>
        </w:tc>
      </w:tr>
      <w:tr w:rsidR="00E912F1" w:rsidRPr="006E0899" w:rsidTr="00B54168">
        <w:trPr>
          <w:trHeight w:val="300"/>
          <w:jc w:val="center"/>
        </w:trPr>
        <w:tc>
          <w:tcPr>
            <w:tcW w:w="960" w:type="dxa"/>
            <w:noWrap/>
          </w:tcPr>
          <w:p w:rsidR="00E912F1" w:rsidRPr="006E0899" w:rsidRDefault="005D28EB" w:rsidP="00321935">
            <w:pPr>
              <w:pStyle w:val="TableCell"/>
              <w:spacing w:before="60" w:after="60"/>
              <w:rPr>
                <w:bCs/>
              </w:rPr>
            </w:pPr>
            <w:r w:rsidRPr="005D28EB">
              <w:rPr>
                <w:bCs/>
              </w:rPr>
              <w:t>Heating</w:t>
            </w:r>
          </w:p>
        </w:tc>
        <w:tc>
          <w:tcPr>
            <w:tcW w:w="1060" w:type="dxa"/>
            <w:noWrap/>
          </w:tcPr>
          <w:p w:rsidR="00E912F1" w:rsidRPr="006E0899" w:rsidRDefault="005D28EB" w:rsidP="00321935">
            <w:pPr>
              <w:pStyle w:val="TableCell"/>
              <w:spacing w:before="60" w:after="60"/>
            </w:pPr>
            <w:r w:rsidRPr="005D28EB">
              <w:t>0.5</w:t>
            </w:r>
          </w:p>
        </w:tc>
        <w:tc>
          <w:tcPr>
            <w:tcW w:w="1177" w:type="dxa"/>
            <w:noWrap/>
          </w:tcPr>
          <w:p w:rsidR="00E912F1" w:rsidRPr="006E0899" w:rsidRDefault="005D28EB" w:rsidP="00321935">
            <w:pPr>
              <w:pStyle w:val="TableCell"/>
              <w:spacing w:before="60" w:after="60"/>
            </w:pPr>
            <w:r w:rsidRPr="005D28EB">
              <w:t>2328</w:t>
            </w:r>
          </w:p>
        </w:tc>
        <w:tc>
          <w:tcPr>
            <w:tcW w:w="1060" w:type="dxa"/>
            <w:noWrap/>
          </w:tcPr>
          <w:p w:rsidR="00E912F1" w:rsidRPr="006E0899" w:rsidRDefault="005D28EB" w:rsidP="00321935">
            <w:pPr>
              <w:pStyle w:val="TableCell"/>
              <w:spacing w:before="60" w:after="60"/>
            </w:pPr>
            <w:r w:rsidRPr="005D28EB">
              <w:t>1164</w:t>
            </w:r>
          </w:p>
        </w:tc>
        <w:tc>
          <w:tcPr>
            <w:tcW w:w="1060" w:type="dxa"/>
            <w:noWrap/>
          </w:tcPr>
          <w:p w:rsidR="00E912F1" w:rsidRPr="006E0899" w:rsidRDefault="005D28EB" w:rsidP="00321935">
            <w:pPr>
              <w:pStyle w:val="TableCell"/>
              <w:spacing w:before="60" w:after="60"/>
            </w:pPr>
            <w:r w:rsidRPr="005D28EB">
              <w:t>1339</w:t>
            </w:r>
          </w:p>
        </w:tc>
        <w:tc>
          <w:tcPr>
            <w:tcW w:w="1060" w:type="dxa"/>
            <w:noWrap/>
          </w:tcPr>
          <w:p w:rsidR="00E912F1" w:rsidRPr="006E0899" w:rsidRDefault="005D28EB" w:rsidP="00321935">
            <w:pPr>
              <w:pStyle w:val="TableCell"/>
              <w:spacing w:before="60" w:after="60"/>
            </w:pPr>
            <w:r w:rsidRPr="005D28EB">
              <w:t>175</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83</w:t>
            </w:r>
          </w:p>
        </w:tc>
      </w:tr>
      <w:tr w:rsidR="00E912F1" w:rsidRPr="006E0899" w:rsidTr="00B54168">
        <w:trPr>
          <w:trHeight w:val="300"/>
          <w:jc w:val="center"/>
        </w:trPr>
        <w:tc>
          <w:tcPr>
            <w:tcW w:w="960" w:type="dxa"/>
            <w:noWrap/>
          </w:tcPr>
          <w:p w:rsidR="00E912F1" w:rsidRPr="006E0899" w:rsidRDefault="005D28EB" w:rsidP="00321935">
            <w:pPr>
              <w:pStyle w:val="TableCell"/>
              <w:spacing w:before="60" w:after="60"/>
              <w:rPr>
                <w:bCs/>
              </w:rPr>
            </w:pPr>
            <w:r w:rsidRPr="005D28EB">
              <w:rPr>
                <w:bCs/>
              </w:rPr>
              <w:t>Cooling</w:t>
            </w:r>
          </w:p>
        </w:tc>
        <w:tc>
          <w:tcPr>
            <w:tcW w:w="1060" w:type="dxa"/>
            <w:noWrap/>
          </w:tcPr>
          <w:p w:rsidR="00E912F1" w:rsidRPr="006E0899" w:rsidRDefault="005D28EB" w:rsidP="00321935">
            <w:pPr>
              <w:pStyle w:val="TableCell"/>
              <w:spacing w:before="60" w:after="60"/>
            </w:pPr>
            <w:r w:rsidRPr="005D28EB">
              <w:t>0.5</w:t>
            </w:r>
          </w:p>
        </w:tc>
        <w:tc>
          <w:tcPr>
            <w:tcW w:w="1177" w:type="dxa"/>
            <w:noWrap/>
          </w:tcPr>
          <w:p w:rsidR="00E912F1" w:rsidRPr="006E0899" w:rsidRDefault="005D28EB" w:rsidP="00321935">
            <w:pPr>
              <w:pStyle w:val="TableCell"/>
              <w:spacing w:before="60" w:after="60"/>
            </w:pPr>
            <w:r w:rsidRPr="005D28EB">
              <w:t>1032</w:t>
            </w:r>
          </w:p>
        </w:tc>
        <w:tc>
          <w:tcPr>
            <w:tcW w:w="1060" w:type="dxa"/>
            <w:noWrap/>
          </w:tcPr>
          <w:p w:rsidR="00E912F1" w:rsidRPr="006E0899" w:rsidRDefault="005D28EB" w:rsidP="00321935">
            <w:pPr>
              <w:pStyle w:val="TableCell"/>
              <w:spacing w:before="60" w:after="60"/>
            </w:pPr>
            <w:r w:rsidRPr="005D28EB">
              <w:t>516</w:t>
            </w:r>
          </w:p>
        </w:tc>
        <w:tc>
          <w:tcPr>
            <w:tcW w:w="1060" w:type="dxa"/>
            <w:noWrap/>
          </w:tcPr>
          <w:p w:rsidR="00E912F1" w:rsidRPr="006E0899" w:rsidRDefault="005D28EB" w:rsidP="00321935">
            <w:pPr>
              <w:pStyle w:val="TableCell"/>
              <w:spacing w:before="60" w:after="60"/>
            </w:pPr>
            <w:r w:rsidRPr="005D28EB">
              <w:t>593</w:t>
            </w:r>
          </w:p>
        </w:tc>
        <w:tc>
          <w:tcPr>
            <w:tcW w:w="1060" w:type="dxa"/>
            <w:noWrap/>
          </w:tcPr>
          <w:p w:rsidR="00E912F1" w:rsidRPr="006E0899" w:rsidRDefault="005D28EB" w:rsidP="00321935">
            <w:pPr>
              <w:pStyle w:val="TableCell"/>
              <w:spacing w:before="60" w:after="60"/>
            </w:pPr>
            <w:r w:rsidRPr="005D28EB">
              <w:t>77</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37</w:t>
            </w:r>
          </w:p>
        </w:tc>
      </w:tr>
      <w:tr w:rsidR="00E912F1" w:rsidRPr="006E0899" w:rsidTr="00B54168">
        <w:trPr>
          <w:trHeight w:val="300"/>
          <w:jc w:val="center"/>
        </w:trPr>
        <w:tc>
          <w:tcPr>
            <w:tcW w:w="960" w:type="dxa"/>
            <w:noWrap/>
          </w:tcPr>
          <w:p w:rsidR="00E912F1" w:rsidRPr="006E0899" w:rsidRDefault="005D28EB" w:rsidP="00321935">
            <w:pPr>
              <w:pStyle w:val="TableCell"/>
              <w:spacing w:before="60" w:after="60"/>
              <w:rPr>
                <w:bCs/>
              </w:rPr>
            </w:pPr>
            <w:r w:rsidRPr="005D28EB">
              <w:rPr>
                <w:bCs/>
              </w:rPr>
              <w:t>Total</w:t>
            </w:r>
          </w:p>
        </w:tc>
        <w:tc>
          <w:tcPr>
            <w:tcW w:w="1060" w:type="dxa"/>
            <w:noWrap/>
          </w:tcPr>
          <w:p w:rsidR="00E912F1" w:rsidRPr="006E0899" w:rsidRDefault="005D28EB" w:rsidP="00321935">
            <w:pPr>
              <w:pStyle w:val="TableCell"/>
              <w:spacing w:before="60" w:after="60"/>
            </w:pPr>
            <w:r w:rsidRPr="005D28EB">
              <w:t> </w:t>
            </w:r>
          </w:p>
        </w:tc>
        <w:tc>
          <w:tcPr>
            <w:tcW w:w="1177" w:type="dxa"/>
            <w:noWrap/>
          </w:tcPr>
          <w:p w:rsidR="00E912F1" w:rsidRPr="006E0899" w:rsidRDefault="005D28EB" w:rsidP="00321935">
            <w:pPr>
              <w:pStyle w:val="TableCell"/>
              <w:spacing w:before="60" w:after="60"/>
            </w:pPr>
            <w:r w:rsidRPr="005D28EB">
              <w:t>3360</w:t>
            </w:r>
          </w:p>
        </w:tc>
        <w:tc>
          <w:tcPr>
            <w:tcW w:w="1060" w:type="dxa"/>
            <w:noWrap/>
          </w:tcPr>
          <w:p w:rsidR="00E912F1" w:rsidRPr="006E0899" w:rsidRDefault="005D28EB" w:rsidP="00321935">
            <w:pPr>
              <w:pStyle w:val="TableCell"/>
              <w:spacing w:before="60" w:after="60"/>
            </w:pPr>
            <w:r w:rsidRPr="005D28EB">
              <w:t>1680</w:t>
            </w:r>
          </w:p>
        </w:tc>
        <w:tc>
          <w:tcPr>
            <w:tcW w:w="1060" w:type="dxa"/>
            <w:noWrap/>
          </w:tcPr>
          <w:p w:rsidR="00E912F1" w:rsidRPr="006E0899" w:rsidRDefault="005D28EB" w:rsidP="00321935">
            <w:pPr>
              <w:pStyle w:val="TableCell"/>
              <w:spacing w:before="60" w:after="60"/>
            </w:pPr>
            <w:r w:rsidRPr="005D28EB">
              <w:t>1932</w:t>
            </w:r>
          </w:p>
        </w:tc>
        <w:tc>
          <w:tcPr>
            <w:tcW w:w="1060" w:type="dxa"/>
            <w:noWrap/>
          </w:tcPr>
          <w:p w:rsidR="00E912F1" w:rsidRPr="006E0899" w:rsidRDefault="005D28EB" w:rsidP="00321935">
            <w:pPr>
              <w:pStyle w:val="TableCell"/>
              <w:spacing w:before="60" w:after="60"/>
            </w:pPr>
            <w:r w:rsidRPr="005D28EB">
              <w:t>252</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119</w:t>
            </w:r>
          </w:p>
        </w:tc>
      </w:tr>
    </w:tbl>
    <w:p w:rsidR="00CF56BD" w:rsidRPr="00CF56BD" w:rsidRDefault="00CF56BD" w:rsidP="00CF56BD"/>
    <w:p w:rsidR="00B54168" w:rsidRDefault="00B54168" w:rsidP="00B54168">
      <w:pPr>
        <w:pStyle w:val="Caption"/>
      </w:pPr>
      <w:bookmarkStart w:id="52" w:name="_Toc276994848"/>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9</w:t>
      </w:r>
      <w:r w:rsidR="00F90950">
        <w:fldChar w:fldCharType="end"/>
      </w:r>
      <w:r>
        <w:t xml:space="preserve">: </w:t>
      </w:r>
      <w:r w:rsidRPr="00D0176B">
        <w:t>Assumptions and Results of Deemed Savings Calculations (Harrisburg, PA)</w:t>
      </w:r>
      <w:bookmarkEnd w:id="52"/>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60"/>
        <w:gridCol w:w="1137"/>
        <w:gridCol w:w="1060"/>
        <w:gridCol w:w="1060"/>
        <w:gridCol w:w="1060"/>
        <w:gridCol w:w="1060"/>
        <w:gridCol w:w="1077"/>
      </w:tblGrid>
      <w:tr w:rsidR="00E912F1" w:rsidRPr="006E0899" w:rsidTr="00B54168">
        <w:trPr>
          <w:trHeight w:val="735"/>
          <w:jc w:val="center"/>
        </w:trPr>
        <w:tc>
          <w:tcPr>
            <w:tcW w:w="960" w:type="dxa"/>
            <w:shd w:val="clear" w:color="auto" w:fill="BFBFBF"/>
            <w:noWrap/>
          </w:tcPr>
          <w:p w:rsidR="00E912F1" w:rsidRPr="008A64EF" w:rsidRDefault="00E912F1" w:rsidP="00321935">
            <w:pPr>
              <w:pStyle w:val="TableCell"/>
              <w:spacing w:before="60" w:after="60"/>
              <w:rPr>
                <w:b/>
              </w:rPr>
            </w:pPr>
            <w:r w:rsidRPr="008A64EF">
              <w:rPr>
                <w:b/>
              </w:rPr>
              <w:t> </w:t>
            </w:r>
          </w:p>
        </w:tc>
        <w:tc>
          <w:tcPr>
            <w:tcW w:w="1060" w:type="dxa"/>
            <w:shd w:val="clear" w:color="auto" w:fill="BFBFBF"/>
          </w:tcPr>
          <w:p w:rsidR="00E912F1" w:rsidRPr="008A64EF" w:rsidRDefault="00E912F1" w:rsidP="00321935">
            <w:pPr>
              <w:pStyle w:val="TableCell"/>
              <w:spacing w:before="60" w:after="60"/>
              <w:rPr>
                <w:b/>
                <w:bCs/>
              </w:rPr>
            </w:pPr>
            <w:r w:rsidRPr="008A64EF">
              <w:rPr>
                <w:b/>
                <w:bCs/>
              </w:rPr>
              <w:t>Blower Motor kW</w:t>
            </w:r>
          </w:p>
        </w:tc>
        <w:tc>
          <w:tcPr>
            <w:tcW w:w="1066" w:type="dxa"/>
            <w:shd w:val="clear" w:color="auto" w:fill="BFBFBF"/>
          </w:tcPr>
          <w:p w:rsidR="00E912F1" w:rsidRPr="008A64EF" w:rsidRDefault="00E912F1" w:rsidP="00321935">
            <w:pPr>
              <w:pStyle w:val="TableCell"/>
              <w:spacing w:before="60" w:after="60"/>
              <w:rPr>
                <w:b/>
                <w:bCs/>
              </w:rPr>
            </w:pPr>
            <w:r w:rsidRPr="008A64EF">
              <w:rPr>
                <w:b/>
                <w:bCs/>
              </w:rPr>
              <w:t>Harrisburg EFLH</w:t>
            </w:r>
          </w:p>
        </w:tc>
        <w:tc>
          <w:tcPr>
            <w:tcW w:w="1060" w:type="dxa"/>
            <w:shd w:val="clear" w:color="auto" w:fill="BFBFBF"/>
          </w:tcPr>
          <w:p w:rsidR="00E912F1" w:rsidRPr="008A64EF" w:rsidRDefault="00E912F1" w:rsidP="00321935">
            <w:pPr>
              <w:pStyle w:val="TableCell"/>
              <w:spacing w:before="60" w:after="60"/>
              <w:rPr>
                <w:b/>
                <w:bCs/>
              </w:rPr>
            </w:pPr>
            <w:r w:rsidRPr="008A64EF">
              <w:rPr>
                <w:b/>
                <w:bCs/>
              </w:rPr>
              <w:t>Clean Annual kWh</w:t>
            </w:r>
          </w:p>
        </w:tc>
        <w:tc>
          <w:tcPr>
            <w:tcW w:w="1060" w:type="dxa"/>
            <w:shd w:val="clear" w:color="auto" w:fill="BFBFBF"/>
          </w:tcPr>
          <w:p w:rsidR="00E912F1" w:rsidRPr="008A64EF" w:rsidRDefault="00E912F1" w:rsidP="00321935">
            <w:pPr>
              <w:pStyle w:val="TableCell"/>
              <w:spacing w:before="60" w:after="60"/>
              <w:rPr>
                <w:b/>
                <w:bCs/>
              </w:rPr>
            </w:pPr>
            <w:r w:rsidRPr="008A64EF">
              <w:rPr>
                <w:b/>
                <w:bCs/>
              </w:rPr>
              <w:t xml:space="preserve">Dirty Annual kWh </w:t>
            </w:r>
          </w:p>
        </w:tc>
        <w:tc>
          <w:tcPr>
            <w:tcW w:w="1060" w:type="dxa"/>
            <w:shd w:val="clear" w:color="auto" w:fill="BFBFBF"/>
          </w:tcPr>
          <w:p w:rsidR="00E912F1" w:rsidRPr="008A64EF" w:rsidRDefault="00E912F1" w:rsidP="00321935">
            <w:pPr>
              <w:pStyle w:val="TableCell"/>
              <w:spacing w:before="60" w:after="60"/>
              <w:rPr>
                <w:b/>
                <w:bCs/>
              </w:rPr>
            </w:pPr>
            <w:r w:rsidRPr="008A64EF">
              <w:rPr>
                <w:b/>
                <w:bCs/>
              </w:rPr>
              <w:t>Furnace Whistle Savings</w:t>
            </w:r>
          </w:p>
        </w:tc>
        <w:tc>
          <w:tcPr>
            <w:tcW w:w="1060" w:type="dxa"/>
            <w:shd w:val="clear" w:color="auto" w:fill="BFBFBF"/>
          </w:tcPr>
          <w:p w:rsidR="00E912F1" w:rsidRPr="008A64EF" w:rsidRDefault="00E912F1" w:rsidP="00321935">
            <w:pPr>
              <w:pStyle w:val="TableCell"/>
              <w:spacing w:before="60" w:after="60"/>
              <w:rPr>
                <w:b/>
                <w:bCs/>
              </w:rPr>
            </w:pPr>
            <w:r w:rsidRPr="008A64EF">
              <w:rPr>
                <w:b/>
                <w:bCs/>
              </w:rPr>
              <w:t>ISR</w:t>
            </w:r>
          </w:p>
        </w:tc>
        <w:tc>
          <w:tcPr>
            <w:tcW w:w="1060" w:type="dxa"/>
            <w:shd w:val="clear" w:color="auto" w:fill="BFBFBF"/>
          </w:tcPr>
          <w:p w:rsidR="00E912F1" w:rsidRPr="008A64EF" w:rsidRDefault="00E912F1" w:rsidP="00321935">
            <w:pPr>
              <w:pStyle w:val="TableCell"/>
              <w:spacing w:before="60" w:after="60"/>
              <w:rPr>
                <w:b/>
                <w:bCs/>
              </w:rPr>
            </w:pPr>
            <w:r w:rsidRPr="008A64EF">
              <w:rPr>
                <w:b/>
                <w:bCs/>
              </w:rPr>
              <w:t>Estimated Savings (kWh)</w:t>
            </w:r>
          </w:p>
        </w:tc>
      </w:tr>
      <w:tr w:rsidR="00E912F1" w:rsidRPr="00F563CA" w:rsidTr="00B54168">
        <w:trPr>
          <w:trHeight w:val="300"/>
          <w:jc w:val="center"/>
        </w:trPr>
        <w:tc>
          <w:tcPr>
            <w:tcW w:w="960" w:type="dxa"/>
            <w:noWrap/>
          </w:tcPr>
          <w:p w:rsidR="00E912F1" w:rsidRPr="006E0899" w:rsidRDefault="005D28EB" w:rsidP="00321935">
            <w:pPr>
              <w:pStyle w:val="TableCell"/>
              <w:spacing w:before="60" w:after="60"/>
              <w:rPr>
                <w:bCs/>
              </w:rPr>
            </w:pPr>
            <w:r w:rsidRPr="005D28EB">
              <w:rPr>
                <w:bCs/>
              </w:rPr>
              <w:t>Heating</w:t>
            </w:r>
          </w:p>
        </w:tc>
        <w:tc>
          <w:tcPr>
            <w:tcW w:w="1060" w:type="dxa"/>
            <w:noWrap/>
          </w:tcPr>
          <w:p w:rsidR="00E912F1" w:rsidRPr="006E0899" w:rsidRDefault="005D28EB" w:rsidP="00321935">
            <w:pPr>
              <w:pStyle w:val="TableCell"/>
              <w:spacing w:before="60" w:after="60"/>
            </w:pPr>
            <w:r w:rsidRPr="005D28EB">
              <w:t>0.5</w:t>
            </w:r>
          </w:p>
        </w:tc>
        <w:tc>
          <w:tcPr>
            <w:tcW w:w="1066" w:type="dxa"/>
            <w:noWrap/>
          </w:tcPr>
          <w:p w:rsidR="00E912F1" w:rsidRPr="006E0899" w:rsidRDefault="005D28EB" w:rsidP="00321935">
            <w:pPr>
              <w:pStyle w:val="TableCell"/>
              <w:spacing w:before="60" w:after="60"/>
            </w:pPr>
            <w:r w:rsidRPr="005D28EB">
              <w:t>2371</w:t>
            </w:r>
          </w:p>
        </w:tc>
        <w:tc>
          <w:tcPr>
            <w:tcW w:w="1060" w:type="dxa"/>
            <w:noWrap/>
          </w:tcPr>
          <w:p w:rsidR="00E912F1" w:rsidRPr="006E0899" w:rsidRDefault="005D28EB" w:rsidP="00321935">
            <w:pPr>
              <w:pStyle w:val="TableCell"/>
              <w:spacing w:before="60" w:after="60"/>
            </w:pPr>
            <w:r w:rsidRPr="005D28EB">
              <w:t>1185.5</w:t>
            </w:r>
          </w:p>
        </w:tc>
        <w:tc>
          <w:tcPr>
            <w:tcW w:w="1060" w:type="dxa"/>
            <w:noWrap/>
          </w:tcPr>
          <w:p w:rsidR="00E912F1" w:rsidRPr="006E0899" w:rsidRDefault="005D28EB" w:rsidP="00321935">
            <w:pPr>
              <w:pStyle w:val="TableCell"/>
              <w:spacing w:before="60" w:after="60"/>
            </w:pPr>
            <w:r w:rsidRPr="005D28EB">
              <w:t>1363</w:t>
            </w:r>
          </w:p>
        </w:tc>
        <w:tc>
          <w:tcPr>
            <w:tcW w:w="1060" w:type="dxa"/>
            <w:noWrap/>
          </w:tcPr>
          <w:p w:rsidR="00E912F1" w:rsidRPr="006E0899" w:rsidRDefault="005D28EB" w:rsidP="00321935">
            <w:pPr>
              <w:pStyle w:val="TableCell"/>
              <w:spacing w:before="60" w:after="60"/>
            </w:pPr>
            <w:r w:rsidRPr="005D28EB">
              <w:t>178</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84</w:t>
            </w:r>
          </w:p>
        </w:tc>
      </w:tr>
      <w:tr w:rsidR="00E912F1" w:rsidRPr="00F563CA" w:rsidTr="00B54168">
        <w:trPr>
          <w:trHeight w:val="300"/>
          <w:jc w:val="center"/>
        </w:trPr>
        <w:tc>
          <w:tcPr>
            <w:tcW w:w="960" w:type="dxa"/>
            <w:noWrap/>
          </w:tcPr>
          <w:p w:rsidR="00E912F1" w:rsidRPr="006E0899" w:rsidRDefault="00E912F1" w:rsidP="00321935">
            <w:pPr>
              <w:pStyle w:val="TableCell"/>
              <w:spacing w:before="60" w:after="60"/>
              <w:rPr>
                <w:bCs/>
              </w:rPr>
            </w:pPr>
            <w:r w:rsidRPr="006E0899">
              <w:rPr>
                <w:bCs/>
              </w:rPr>
              <w:t>Cooling</w:t>
            </w:r>
          </w:p>
        </w:tc>
        <w:tc>
          <w:tcPr>
            <w:tcW w:w="1060" w:type="dxa"/>
            <w:noWrap/>
          </w:tcPr>
          <w:p w:rsidR="00E912F1" w:rsidRPr="006E0899" w:rsidRDefault="00E912F1" w:rsidP="00321935">
            <w:pPr>
              <w:pStyle w:val="TableCell"/>
              <w:spacing w:before="60" w:after="60"/>
            </w:pPr>
            <w:r w:rsidRPr="006E0899">
              <w:t>0.5</w:t>
            </w:r>
          </w:p>
        </w:tc>
        <w:tc>
          <w:tcPr>
            <w:tcW w:w="1066" w:type="dxa"/>
            <w:noWrap/>
          </w:tcPr>
          <w:p w:rsidR="00E912F1" w:rsidRPr="006E0899" w:rsidRDefault="00E912F1" w:rsidP="00321935">
            <w:pPr>
              <w:pStyle w:val="TableCell"/>
              <w:spacing w:before="60" w:after="60"/>
            </w:pPr>
            <w:r w:rsidRPr="006E0899">
              <w:t>929</w:t>
            </w:r>
          </w:p>
        </w:tc>
        <w:tc>
          <w:tcPr>
            <w:tcW w:w="1060" w:type="dxa"/>
            <w:noWrap/>
          </w:tcPr>
          <w:p w:rsidR="00E912F1" w:rsidRPr="006E0899" w:rsidRDefault="00E912F1" w:rsidP="00321935">
            <w:pPr>
              <w:pStyle w:val="TableCell"/>
              <w:spacing w:before="60" w:after="60"/>
            </w:pPr>
            <w:r w:rsidRPr="006E0899">
              <w:t>465</w:t>
            </w:r>
          </w:p>
        </w:tc>
        <w:tc>
          <w:tcPr>
            <w:tcW w:w="1060" w:type="dxa"/>
            <w:noWrap/>
          </w:tcPr>
          <w:p w:rsidR="00E912F1" w:rsidRPr="006E0899" w:rsidRDefault="00E912F1" w:rsidP="00321935">
            <w:pPr>
              <w:pStyle w:val="TableCell"/>
              <w:spacing w:before="60" w:after="60"/>
            </w:pPr>
            <w:r w:rsidRPr="006E0899">
              <w:t>534</w:t>
            </w:r>
          </w:p>
        </w:tc>
        <w:tc>
          <w:tcPr>
            <w:tcW w:w="1060" w:type="dxa"/>
            <w:noWrap/>
          </w:tcPr>
          <w:p w:rsidR="00E912F1" w:rsidRPr="006E0899" w:rsidRDefault="00E912F1" w:rsidP="00321935">
            <w:pPr>
              <w:pStyle w:val="TableCell"/>
              <w:spacing w:before="60" w:after="60"/>
            </w:pPr>
            <w:r w:rsidRPr="006E0899">
              <w:t>70</w:t>
            </w:r>
          </w:p>
        </w:tc>
        <w:tc>
          <w:tcPr>
            <w:tcW w:w="1060" w:type="dxa"/>
            <w:noWrap/>
          </w:tcPr>
          <w:p w:rsidR="00E912F1" w:rsidRPr="006E0899" w:rsidRDefault="00E912F1" w:rsidP="00321935">
            <w:pPr>
              <w:pStyle w:val="TableCell"/>
              <w:spacing w:before="60" w:after="60"/>
            </w:pPr>
            <w:r w:rsidRPr="006E0899">
              <w:t>0.474</w:t>
            </w:r>
          </w:p>
        </w:tc>
        <w:tc>
          <w:tcPr>
            <w:tcW w:w="1060" w:type="dxa"/>
            <w:noWrap/>
          </w:tcPr>
          <w:p w:rsidR="00E912F1" w:rsidRPr="006E0899" w:rsidRDefault="00E912F1" w:rsidP="00321935">
            <w:pPr>
              <w:pStyle w:val="TableCell"/>
              <w:spacing w:before="60" w:after="60"/>
            </w:pPr>
            <w:r w:rsidRPr="006E0899">
              <w:t>33</w:t>
            </w:r>
          </w:p>
        </w:tc>
      </w:tr>
      <w:tr w:rsidR="00E912F1" w:rsidRPr="00F563CA" w:rsidTr="00B54168">
        <w:trPr>
          <w:trHeight w:val="300"/>
          <w:jc w:val="center"/>
        </w:trPr>
        <w:tc>
          <w:tcPr>
            <w:tcW w:w="960" w:type="dxa"/>
            <w:noWrap/>
          </w:tcPr>
          <w:p w:rsidR="00E912F1" w:rsidRPr="006E0899" w:rsidRDefault="00E912F1" w:rsidP="00321935">
            <w:pPr>
              <w:pStyle w:val="TableCell"/>
              <w:spacing w:before="60" w:after="60"/>
              <w:rPr>
                <w:bCs/>
              </w:rPr>
            </w:pPr>
            <w:r w:rsidRPr="006E0899">
              <w:rPr>
                <w:bCs/>
              </w:rPr>
              <w:t>Total</w:t>
            </w:r>
          </w:p>
        </w:tc>
        <w:tc>
          <w:tcPr>
            <w:tcW w:w="1060" w:type="dxa"/>
            <w:noWrap/>
          </w:tcPr>
          <w:p w:rsidR="00E912F1" w:rsidRPr="006E0899" w:rsidRDefault="00E912F1" w:rsidP="00321935">
            <w:pPr>
              <w:pStyle w:val="TableCell"/>
              <w:spacing w:before="60" w:after="60"/>
            </w:pPr>
            <w:r w:rsidRPr="006E0899">
              <w:t> </w:t>
            </w:r>
          </w:p>
        </w:tc>
        <w:tc>
          <w:tcPr>
            <w:tcW w:w="1066" w:type="dxa"/>
            <w:noWrap/>
          </w:tcPr>
          <w:p w:rsidR="00E912F1" w:rsidRPr="006E0899" w:rsidRDefault="00E912F1" w:rsidP="00321935">
            <w:pPr>
              <w:pStyle w:val="TableCell"/>
              <w:spacing w:before="60" w:after="60"/>
            </w:pPr>
            <w:r w:rsidRPr="006E0899">
              <w:t>3300</w:t>
            </w:r>
          </w:p>
        </w:tc>
        <w:tc>
          <w:tcPr>
            <w:tcW w:w="1060" w:type="dxa"/>
            <w:noWrap/>
          </w:tcPr>
          <w:p w:rsidR="00E912F1" w:rsidRPr="006E0899" w:rsidRDefault="00E912F1" w:rsidP="00321935">
            <w:pPr>
              <w:pStyle w:val="TableCell"/>
              <w:spacing w:before="60" w:after="60"/>
            </w:pPr>
            <w:r w:rsidRPr="006E0899">
              <w:t>1650</w:t>
            </w:r>
          </w:p>
        </w:tc>
        <w:tc>
          <w:tcPr>
            <w:tcW w:w="1060" w:type="dxa"/>
            <w:noWrap/>
          </w:tcPr>
          <w:p w:rsidR="00E912F1" w:rsidRPr="006E0899" w:rsidRDefault="00E912F1" w:rsidP="00321935">
            <w:pPr>
              <w:pStyle w:val="TableCell"/>
              <w:spacing w:before="60" w:after="60"/>
            </w:pPr>
            <w:r w:rsidRPr="006E0899">
              <w:t>1898</w:t>
            </w:r>
          </w:p>
        </w:tc>
        <w:tc>
          <w:tcPr>
            <w:tcW w:w="1060" w:type="dxa"/>
            <w:noWrap/>
          </w:tcPr>
          <w:p w:rsidR="00E912F1" w:rsidRPr="006E0899" w:rsidRDefault="00E912F1" w:rsidP="00321935">
            <w:pPr>
              <w:pStyle w:val="TableCell"/>
              <w:spacing w:before="60" w:after="60"/>
            </w:pPr>
            <w:r w:rsidRPr="006E0899">
              <w:t>248</w:t>
            </w:r>
          </w:p>
        </w:tc>
        <w:tc>
          <w:tcPr>
            <w:tcW w:w="1060" w:type="dxa"/>
            <w:noWrap/>
          </w:tcPr>
          <w:p w:rsidR="00E912F1" w:rsidRPr="006E0899" w:rsidRDefault="00E912F1" w:rsidP="00321935">
            <w:pPr>
              <w:pStyle w:val="TableCell"/>
              <w:spacing w:before="60" w:after="60"/>
            </w:pPr>
            <w:r w:rsidRPr="006E0899">
              <w:t> </w:t>
            </w:r>
          </w:p>
        </w:tc>
        <w:tc>
          <w:tcPr>
            <w:tcW w:w="1060" w:type="dxa"/>
            <w:noWrap/>
          </w:tcPr>
          <w:p w:rsidR="00E912F1" w:rsidRPr="006E0899" w:rsidRDefault="00E912F1" w:rsidP="00321935">
            <w:pPr>
              <w:pStyle w:val="TableCell"/>
              <w:spacing w:before="60" w:after="60"/>
            </w:pPr>
            <w:r w:rsidRPr="006E0899">
              <w:t>117</w:t>
            </w:r>
          </w:p>
        </w:tc>
      </w:tr>
    </w:tbl>
    <w:p w:rsidR="00E912F1" w:rsidRPr="00F563CA" w:rsidRDefault="00E912F1" w:rsidP="00E52C6F">
      <w:pPr>
        <w:pStyle w:val="BodyText"/>
        <w:rPr>
          <w:rFonts w:eastAsia="Calibri"/>
          <w:noProof/>
        </w:rPr>
      </w:pPr>
    </w:p>
    <w:p w:rsidR="00B54168" w:rsidRDefault="00B54168" w:rsidP="00B54168">
      <w:pPr>
        <w:pStyle w:val="Caption"/>
      </w:pPr>
      <w:bookmarkStart w:id="53" w:name="_Toc276994849"/>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10</w:t>
      </w:r>
      <w:r w:rsidR="00F90950">
        <w:fldChar w:fldCharType="end"/>
      </w:r>
      <w:r>
        <w:t xml:space="preserve">: </w:t>
      </w:r>
      <w:r w:rsidRPr="006E45E3">
        <w:t>Assumptions and Results of Deemed Savings Calculations (</w:t>
      </w:r>
      <w:smartTag w:uri="urn:schemas-microsoft-com:office:smarttags" w:element="place">
        <w:smartTag w:uri="urn:schemas-microsoft-com:office:smarttags" w:element="City">
          <w:r w:rsidRPr="006E45E3">
            <w:t>Erie</w:t>
          </w:r>
        </w:smartTag>
        <w:r w:rsidRPr="006E45E3">
          <w:t xml:space="preserve">, </w:t>
        </w:r>
        <w:smartTag w:uri="urn:schemas-microsoft-com:office:smarttags" w:element="State">
          <w:r w:rsidRPr="006E45E3">
            <w:t>PA</w:t>
          </w:r>
        </w:smartTag>
      </w:smartTag>
      <w:r w:rsidRPr="006E45E3">
        <w:t>)</w:t>
      </w:r>
      <w:bookmarkEnd w:id="53"/>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60"/>
        <w:gridCol w:w="1060"/>
        <w:gridCol w:w="1060"/>
        <w:gridCol w:w="1060"/>
        <w:gridCol w:w="1060"/>
        <w:gridCol w:w="1060"/>
        <w:gridCol w:w="1077"/>
      </w:tblGrid>
      <w:tr w:rsidR="00E912F1" w:rsidRPr="006E0899" w:rsidTr="006E0899">
        <w:trPr>
          <w:trHeight w:val="735"/>
          <w:jc w:val="center"/>
        </w:trPr>
        <w:tc>
          <w:tcPr>
            <w:tcW w:w="960" w:type="dxa"/>
            <w:shd w:val="clear" w:color="auto" w:fill="BFBFBF"/>
            <w:noWrap/>
          </w:tcPr>
          <w:p w:rsidR="00E912F1" w:rsidRPr="006E0899" w:rsidRDefault="00E912F1" w:rsidP="00321935">
            <w:pPr>
              <w:pStyle w:val="TableCell"/>
              <w:spacing w:before="60" w:after="60"/>
            </w:pPr>
            <w:r w:rsidRPr="006E0899">
              <w:t> </w:t>
            </w:r>
          </w:p>
        </w:tc>
        <w:tc>
          <w:tcPr>
            <w:tcW w:w="1060" w:type="dxa"/>
            <w:shd w:val="clear" w:color="auto" w:fill="BFBFBF"/>
          </w:tcPr>
          <w:p w:rsidR="00E912F1" w:rsidRPr="008A64EF" w:rsidRDefault="00E912F1" w:rsidP="00321935">
            <w:pPr>
              <w:pStyle w:val="TableCell"/>
              <w:spacing w:before="60" w:after="60"/>
              <w:rPr>
                <w:b/>
                <w:bCs/>
              </w:rPr>
            </w:pPr>
            <w:r w:rsidRPr="008A64EF">
              <w:rPr>
                <w:b/>
                <w:bCs/>
              </w:rPr>
              <w:t>Blower Motor kW</w:t>
            </w:r>
          </w:p>
        </w:tc>
        <w:tc>
          <w:tcPr>
            <w:tcW w:w="1060" w:type="dxa"/>
            <w:shd w:val="clear" w:color="auto" w:fill="BFBFBF"/>
          </w:tcPr>
          <w:p w:rsidR="00E912F1" w:rsidRPr="008A64EF" w:rsidRDefault="00E912F1" w:rsidP="00321935">
            <w:pPr>
              <w:pStyle w:val="TableCell"/>
              <w:spacing w:before="60" w:after="60"/>
              <w:rPr>
                <w:b/>
                <w:bCs/>
              </w:rPr>
            </w:pPr>
            <w:r w:rsidRPr="008A64EF">
              <w:rPr>
                <w:b/>
                <w:bCs/>
              </w:rPr>
              <w:t>Erie EFLH</w:t>
            </w:r>
          </w:p>
        </w:tc>
        <w:tc>
          <w:tcPr>
            <w:tcW w:w="1060" w:type="dxa"/>
            <w:shd w:val="clear" w:color="auto" w:fill="BFBFBF"/>
          </w:tcPr>
          <w:p w:rsidR="00E912F1" w:rsidRPr="008A64EF" w:rsidRDefault="00E912F1" w:rsidP="00321935">
            <w:pPr>
              <w:pStyle w:val="TableCell"/>
              <w:spacing w:before="60" w:after="60"/>
              <w:rPr>
                <w:b/>
                <w:bCs/>
              </w:rPr>
            </w:pPr>
            <w:r w:rsidRPr="008A64EF">
              <w:rPr>
                <w:b/>
                <w:bCs/>
              </w:rPr>
              <w:t>Clean Annual kWh</w:t>
            </w:r>
          </w:p>
        </w:tc>
        <w:tc>
          <w:tcPr>
            <w:tcW w:w="1060" w:type="dxa"/>
            <w:shd w:val="clear" w:color="auto" w:fill="BFBFBF"/>
          </w:tcPr>
          <w:p w:rsidR="00E912F1" w:rsidRPr="008A64EF" w:rsidRDefault="00E912F1" w:rsidP="00321935">
            <w:pPr>
              <w:pStyle w:val="TableCell"/>
              <w:spacing w:before="60" w:after="60"/>
              <w:rPr>
                <w:b/>
                <w:bCs/>
              </w:rPr>
            </w:pPr>
            <w:r w:rsidRPr="008A64EF">
              <w:rPr>
                <w:b/>
                <w:bCs/>
              </w:rPr>
              <w:t xml:space="preserve">Dirty Annual kWh </w:t>
            </w:r>
          </w:p>
        </w:tc>
        <w:tc>
          <w:tcPr>
            <w:tcW w:w="1060" w:type="dxa"/>
            <w:shd w:val="clear" w:color="auto" w:fill="BFBFBF"/>
          </w:tcPr>
          <w:p w:rsidR="00E912F1" w:rsidRPr="008A64EF" w:rsidRDefault="00E912F1" w:rsidP="00321935">
            <w:pPr>
              <w:pStyle w:val="TableCell"/>
              <w:spacing w:before="60" w:after="60"/>
              <w:rPr>
                <w:b/>
                <w:bCs/>
              </w:rPr>
            </w:pPr>
            <w:r w:rsidRPr="008A64EF">
              <w:rPr>
                <w:b/>
                <w:bCs/>
              </w:rPr>
              <w:t>Furnace Whistle Savings</w:t>
            </w:r>
          </w:p>
        </w:tc>
        <w:tc>
          <w:tcPr>
            <w:tcW w:w="1060" w:type="dxa"/>
            <w:shd w:val="clear" w:color="auto" w:fill="BFBFBF"/>
          </w:tcPr>
          <w:p w:rsidR="00E912F1" w:rsidRPr="008A64EF" w:rsidRDefault="00E912F1" w:rsidP="00321935">
            <w:pPr>
              <w:pStyle w:val="TableCell"/>
              <w:spacing w:before="60" w:after="60"/>
              <w:rPr>
                <w:b/>
                <w:bCs/>
              </w:rPr>
            </w:pPr>
            <w:r w:rsidRPr="008A64EF">
              <w:rPr>
                <w:b/>
                <w:bCs/>
              </w:rPr>
              <w:t>ISR</w:t>
            </w:r>
          </w:p>
        </w:tc>
        <w:tc>
          <w:tcPr>
            <w:tcW w:w="1060" w:type="dxa"/>
            <w:shd w:val="clear" w:color="auto" w:fill="BFBFBF"/>
          </w:tcPr>
          <w:p w:rsidR="00E912F1" w:rsidRPr="008A64EF" w:rsidRDefault="00E912F1" w:rsidP="00321935">
            <w:pPr>
              <w:pStyle w:val="TableCell"/>
              <w:spacing w:before="60" w:after="60"/>
              <w:rPr>
                <w:b/>
                <w:bCs/>
              </w:rPr>
            </w:pPr>
            <w:r w:rsidRPr="008A64EF">
              <w:rPr>
                <w:b/>
                <w:bCs/>
              </w:rPr>
              <w:t>Estimated Savings (kWh)</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Heating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2901</w:t>
            </w:r>
          </w:p>
        </w:tc>
        <w:tc>
          <w:tcPr>
            <w:tcW w:w="1060" w:type="dxa"/>
            <w:noWrap/>
          </w:tcPr>
          <w:p w:rsidR="00E912F1" w:rsidRPr="006E0899" w:rsidRDefault="005D28EB" w:rsidP="00321935">
            <w:pPr>
              <w:pStyle w:val="TableCell"/>
              <w:spacing w:before="60" w:after="60"/>
            </w:pPr>
            <w:r w:rsidRPr="005D28EB">
              <w:t>1450.5</w:t>
            </w:r>
          </w:p>
        </w:tc>
        <w:tc>
          <w:tcPr>
            <w:tcW w:w="1060" w:type="dxa"/>
            <w:noWrap/>
          </w:tcPr>
          <w:p w:rsidR="00E912F1" w:rsidRPr="006E0899" w:rsidRDefault="005D28EB" w:rsidP="00321935">
            <w:pPr>
              <w:pStyle w:val="TableCell"/>
              <w:spacing w:before="60" w:after="60"/>
            </w:pPr>
            <w:r w:rsidRPr="005D28EB">
              <w:t>1668</w:t>
            </w:r>
          </w:p>
        </w:tc>
        <w:tc>
          <w:tcPr>
            <w:tcW w:w="1060" w:type="dxa"/>
            <w:noWrap/>
          </w:tcPr>
          <w:p w:rsidR="00E912F1" w:rsidRPr="006E0899" w:rsidRDefault="005D28EB" w:rsidP="00321935">
            <w:pPr>
              <w:pStyle w:val="TableCell"/>
              <w:spacing w:before="60" w:after="60"/>
            </w:pPr>
            <w:r w:rsidRPr="005D28EB">
              <w:t>217.5</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103</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Cooling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482</w:t>
            </w:r>
          </w:p>
        </w:tc>
        <w:tc>
          <w:tcPr>
            <w:tcW w:w="1060" w:type="dxa"/>
            <w:noWrap/>
          </w:tcPr>
          <w:p w:rsidR="00E912F1" w:rsidRPr="006E0899" w:rsidRDefault="005D28EB" w:rsidP="00321935">
            <w:pPr>
              <w:pStyle w:val="TableCell"/>
              <w:spacing w:before="60" w:after="60"/>
            </w:pPr>
            <w:r w:rsidRPr="005D28EB">
              <w:t>241</w:t>
            </w:r>
          </w:p>
        </w:tc>
        <w:tc>
          <w:tcPr>
            <w:tcW w:w="1060" w:type="dxa"/>
            <w:noWrap/>
          </w:tcPr>
          <w:p w:rsidR="00E912F1" w:rsidRPr="006E0899" w:rsidRDefault="005D28EB" w:rsidP="00321935">
            <w:pPr>
              <w:pStyle w:val="TableCell"/>
              <w:spacing w:before="60" w:after="60"/>
            </w:pPr>
            <w:r w:rsidRPr="005D28EB">
              <w:t>277</w:t>
            </w:r>
          </w:p>
        </w:tc>
        <w:tc>
          <w:tcPr>
            <w:tcW w:w="1060" w:type="dxa"/>
            <w:noWrap/>
          </w:tcPr>
          <w:p w:rsidR="00E912F1" w:rsidRPr="006E0899" w:rsidRDefault="005D28EB" w:rsidP="00321935">
            <w:pPr>
              <w:pStyle w:val="TableCell"/>
              <w:spacing w:before="60" w:after="60"/>
            </w:pPr>
            <w:r w:rsidRPr="005D28EB">
              <w:t>36</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17</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Total</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3383</w:t>
            </w:r>
          </w:p>
        </w:tc>
        <w:tc>
          <w:tcPr>
            <w:tcW w:w="1060" w:type="dxa"/>
            <w:noWrap/>
          </w:tcPr>
          <w:p w:rsidR="00E912F1" w:rsidRPr="006E0899" w:rsidRDefault="005D28EB" w:rsidP="00321935">
            <w:pPr>
              <w:pStyle w:val="TableCell"/>
              <w:spacing w:before="60" w:after="60"/>
            </w:pPr>
            <w:r w:rsidRPr="005D28EB">
              <w:t>1692</w:t>
            </w:r>
          </w:p>
        </w:tc>
        <w:tc>
          <w:tcPr>
            <w:tcW w:w="1060" w:type="dxa"/>
            <w:noWrap/>
          </w:tcPr>
          <w:p w:rsidR="00E912F1" w:rsidRPr="006E0899" w:rsidRDefault="005D28EB" w:rsidP="00321935">
            <w:pPr>
              <w:pStyle w:val="TableCell"/>
              <w:spacing w:before="60" w:after="60"/>
            </w:pPr>
            <w:r w:rsidRPr="005D28EB">
              <w:t>1945</w:t>
            </w:r>
          </w:p>
        </w:tc>
        <w:tc>
          <w:tcPr>
            <w:tcW w:w="1060" w:type="dxa"/>
            <w:noWrap/>
          </w:tcPr>
          <w:p w:rsidR="00E912F1" w:rsidRPr="006E0899" w:rsidRDefault="005D28EB" w:rsidP="00321935">
            <w:pPr>
              <w:pStyle w:val="TableCell"/>
              <w:spacing w:before="60" w:after="60"/>
            </w:pPr>
            <w:r w:rsidRPr="005D28EB">
              <w:t>254</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120</w:t>
            </w:r>
          </w:p>
        </w:tc>
      </w:tr>
    </w:tbl>
    <w:p w:rsidR="00E52C6F" w:rsidRDefault="00E52C6F" w:rsidP="00E52C6F">
      <w:pPr>
        <w:pStyle w:val="BodyText"/>
        <w:rPr>
          <w:rFonts w:eastAsia="Calibri"/>
          <w:noProof/>
        </w:rPr>
      </w:pPr>
    </w:p>
    <w:p w:rsidR="00B54168" w:rsidRDefault="00B54168" w:rsidP="00B54168">
      <w:pPr>
        <w:pStyle w:val="Caption"/>
      </w:pPr>
      <w:bookmarkStart w:id="54" w:name="_Toc276994850"/>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11</w:t>
      </w:r>
      <w:r w:rsidR="00F90950">
        <w:fldChar w:fldCharType="end"/>
      </w:r>
      <w:r>
        <w:t xml:space="preserve">: </w:t>
      </w:r>
      <w:r w:rsidRPr="0018697D">
        <w:t>Assumptions and Results of Deemed Savings Calculations (</w:t>
      </w:r>
      <w:smartTag w:uri="urn:schemas-microsoft-com:office:smarttags" w:element="place">
        <w:smartTag w:uri="urn:schemas-microsoft-com:office:smarttags" w:element="City">
          <w:r w:rsidRPr="0018697D">
            <w:t>Allentown</w:t>
          </w:r>
        </w:smartTag>
        <w:r w:rsidRPr="0018697D">
          <w:t xml:space="preserve">, </w:t>
        </w:r>
        <w:smartTag w:uri="urn:schemas-microsoft-com:office:smarttags" w:element="State">
          <w:r w:rsidRPr="0018697D">
            <w:t>PA</w:t>
          </w:r>
        </w:smartTag>
      </w:smartTag>
      <w:r w:rsidRPr="0018697D">
        <w:t>)</w:t>
      </w:r>
      <w:bookmarkEnd w:id="54"/>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60"/>
        <w:gridCol w:w="1076"/>
        <w:gridCol w:w="1060"/>
        <w:gridCol w:w="1060"/>
        <w:gridCol w:w="1060"/>
        <w:gridCol w:w="1060"/>
        <w:gridCol w:w="1077"/>
      </w:tblGrid>
      <w:tr w:rsidR="00E912F1" w:rsidRPr="006E0899" w:rsidTr="006E0899">
        <w:trPr>
          <w:trHeight w:val="735"/>
          <w:jc w:val="center"/>
        </w:trPr>
        <w:tc>
          <w:tcPr>
            <w:tcW w:w="960" w:type="dxa"/>
            <w:shd w:val="clear" w:color="auto" w:fill="BFBFBF"/>
            <w:noWrap/>
          </w:tcPr>
          <w:p w:rsidR="00E912F1" w:rsidRPr="006E0899" w:rsidRDefault="00E912F1" w:rsidP="00321935">
            <w:pPr>
              <w:pStyle w:val="TableCell"/>
              <w:spacing w:before="60" w:after="60"/>
            </w:pPr>
            <w:r w:rsidRPr="006E0899">
              <w:t> </w:t>
            </w:r>
          </w:p>
        </w:tc>
        <w:tc>
          <w:tcPr>
            <w:tcW w:w="1060" w:type="dxa"/>
            <w:shd w:val="clear" w:color="auto" w:fill="BFBFBF"/>
          </w:tcPr>
          <w:p w:rsidR="00E912F1" w:rsidRPr="008A64EF" w:rsidRDefault="00E912F1" w:rsidP="00321935">
            <w:pPr>
              <w:pStyle w:val="TableCell"/>
              <w:spacing w:before="60" w:after="60"/>
              <w:rPr>
                <w:b/>
                <w:bCs/>
              </w:rPr>
            </w:pPr>
            <w:r w:rsidRPr="008A64EF">
              <w:rPr>
                <w:b/>
                <w:bCs/>
              </w:rPr>
              <w:t>Blower Motor kW</w:t>
            </w:r>
          </w:p>
        </w:tc>
        <w:tc>
          <w:tcPr>
            <w:tcW w:w="1060" w:type="dxa"/>
            <w:shd w:val="clear" w:color="auto" w:fill="BFBFBF"/>
          </w:tcPr>
          <w:p w:rsidR="00E912F1" w:rsidRPr="008A64EF" w:rsidRDefault="00E912F1" w:rsidP="00321935">
            <w:pPr>
              <w:pStyle w:val="TableCell"/>
              <w:spacing w:before="60" w:after="60"/>
              <w:rPr>
                <w:b/>
                <w:bCs/>
              </w:rPr>
            </w:pPr>
            <w:r w:rsidRPr="008A64EF">
              <w:rPr>
                <w:b/>
                <w:bCs/>
              </w:rPr>
              <w:t>Allentown EFLH</w:t>
            </w:r>
          </w:p>
        </w:tc>
        <w:tc>
          <w:tcPr>
            <w:tcW w:w="1060" w:type="dxa"/>
            <w:shd w:val="clear" w:color="auto" w:fill="BFBFBF"/>
          </w:tcPr>
          <w:p w:rsidR="00E912F1" w:rsidRPr="008A64EF" w:rsidRDefault="00E912F1" w:rsidP="00321935">
            <w:pPr>
              <w:pStyle w:val="TableCell"/>
              <w:spacing w:before="60" w:after="60"/>
              <w:rPr>
                <w:b/>
                <w:bCs/>
              </w:rPr>
            </w:pPr>
            <w:r w:rsidRPr="008A64EF">
              <w:rPr>
                <w:b/>
                <w:bCs/>
              </w:rPr>
              <w:t>Clean Annual kWh</w:t>
            </w:r>
          </w:p>
        </w:tc>
        <w:tc>
          <w:tcPr>
            <w:tcW w:w="1060" w:type="dxa"/>
            <w:shd w:val="clear" w:color="auto" w:fill="BFBFBF"/>
          </w:tcPr>
          <w:p w:rsidR="00E912F1" w:rsidRPr="008A64EF" w:rsidRDefault="00E912F1" w:rsidP="00321935">
            <w:pPr>
              <w:pStyle w:val="TableCell"/>
              <w:spacing w:before="60" w:after="60"/>
              <w:rPr>
                <w:b/>
                <w:bCs/>
              </w:rPr>
            </w:pPr>
            <w:r w:rsidRPr="008A64EF">
              <w:rPr>
                <w:b/>
                <w:bCs/>
              </w:rPr>
              <w:t xml:space="preserve">Dirty Annual kWh </w:t>
            </w:r>
          </w:p>
        </w:tc>
        <w:tc>
          <w:tcPr>
            <w:tcW w:w="1060" w:type="dxa"/>
            <w:shd w:val="clear" w:color="auto" w:fill="BFBFBF"/>
          </w:tcPr>
          <w:p w:rsidR="00E912F1" w:rsidRPr="008A64EF" w:rsidRDefault="00E912F1" w:rsidP="00321935">
            <w:pPr>
              <w:pStyle w:val="TableCell"/>
              <w:spacing w:before="60" w:after="60"/>
              <w:rPr>
                <w:b/>
                <w:bCs/>
              </w:rPr>
            </w:pPr>
            <w:r w:rsidRPr="008A64EF">
              <w:rPr>
                <w:b/>
                <w:bCs/>
              </w:rPr>
              <w:t>Furnace Whistle Savings</w:t>
            </w:r>
          </w:p>
        </w:tc>
        <w:tc>
          <w:tcPr>
            <w:tcW w:w="1060" w:type="dxa"/>
            <w:shd w:val="clear" w:color="auto" w:fill="BFBFBF"/>
          </w:tcPr>
          <w:p w:rsidR="00E912F1" w:rsidRPr="008A64EF" w:rsidRDefault="00E912F1" w:rsidP="00321935">
            <w:pPr>
              <w:pStyle w:val="TableCell"/>
              <w:spacing w:before="60" w:after="60"/>
              <w:rPr>
                <w:b/>
                <w:bCs/>
              </w:rPr>
            </w:pPr>
            <w:r w:rsidRPr="008A64EF">
              <w:rPr>
                <w:b/>
                <w:bCs/>
              </w:rPr>
              <w:t>ISR</w:t>
            </w:r>
          </w:p>
        </w:tc>
        <w:tc>
          <w:tcPr>
            <w:tcW w:w="1060" w:type="dxa"/>
            <w:shd w:val="clear" w:color="auto" w:fill="BFBFBF"/>
          </w:tcPr>
          <w:p w:rsidR="00E912F1" w:rsidRPr="008A64EF" w:rsidRDefault="00E912F1" w:rsidP="00321935">
            <w:pPr>
              <w:pStyle w:val="TableCell"/>
              <w:spacing w:before="60" w:after="60"/>
              <w:rPr>
                <w:b/>
                <w:bCs/>
              </w:rPr>
            </w:pPr>
            <w:r w:rsidRPr="008A64EF">
              <w:rPr>
                <w:b/>
                <w:bCs/>
              </w:rPr>
              <w:t>Estimated Savings (kWh)</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Heating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2492</w:t>
            </w:r>
          </w:p>
        </w:tc>
        <w:tc>
          <w:tcPr>
            <w:tcW w:w="1060" w:type="dxa"/>
            <w:noWrap/>
          </w:tcPr>
          <w:p w:rsidR="00E912F1" w:rsidRPr="006E0899" w:rsidRDefault="005D28EB" w:rsidP="00321935">
            <w:pPr>
              <w:pStyle w:val="TableCell"/>
              <w:spacing w:before="60" w:after="60"/>
            </w:pPr>
            <w:r w:rsidRPr="005D28EB">
              <w:t>1246</w:t>
            </w:r>
          </w:p>
        </w:tc>
        <w:tc>
          <w:tcPr>
            <w:tcW w:w="1060" w:type="dxa"/>
            <w:noWrap/>
          </w:tcPr>
          <w:p w:rsidR="00E912F1" w:rsidRPr="006E0899" w:rsidRDefault="005D28EB" w:rsidP="00321935">
            <w:pPr>
              <w:pStyle w:val="TableCell"/>
              <w:spacing w:before="60" w:after="60"/>
            </w:pPr>
            <w:r w:rsidRPr="005D28EB">
              <w:t>1433</w:t>
            </w:r>
          </w:p>
        </w:tc>
        <w:tc>
          <w:tcPr>
            <w:tcW w:w="1060" w:type="dxa"/>
            <w:noWrap/>
          </w:tcPr>
          <w:p w:rsidR="00E912F1" w:rsidRPr="006E0899" w:rsidRDefault="005D28EB" w:rsidP="00321935">
            <w:pPr>
              <w:pStyle w:val="TableCell"/>
              <w:spacing w:before="60" w:after="60"/>
            </w:pPr>
            <w:r w:rsidRPr="005D28EB">
              <w:t>187</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89</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Cooling</w:t>
            </w:r>
          </w:p>
        </w:tc>
        <w:tc>
          <w:tcPr>
            <w:tcW w:w="1060" w:type="dxa"/>
            <w:noWrap/>
          </w:tcPr>
          <w:p w:rsidR="00E912F1" w:rsidRPr="006E0899" w:rsidRDefault="005D28EB" w:rsidP="00321935">
            <w:pPr>
              <w:pStyle w:val="TableCell"/>
              <w:spacing w:before="60" w:after="60"/>
            </w:pPr>
            <w:r w:rsidRPr="005D28EB">
              <w:t>0.5</w:t>
            </w:r>
          </w:p>
        </w:tc>
        <w:tc>
          <w:tcPr>
            <w:tcW w:w="1060" w:type="dxa"/>
            <w:noWrap/>
          </w:tcPr>
          <w:p w:rsidR="00E912F1" w:rsidRPr="006E0899" w:rsidRDefault="005D28EB" w:rsidP="00321935">
            <w:pPr>
              <w:pStyle w:val="TableCell"/>
              <w:spacing w:before="60" w:after="60"/>
            </w:pPr>
            <w:r w:rsidRPr="005D28EB">
              <w:t>784</w:t>
            </w:r>
          </w:p>
        </w:tc>
        <w:tc>
          <w:tcPr>
            <w:tcW w:w="1060" w:type="dxa"/>
            <w:noWrap/>
          </w:tcPr>
          <w:p w:rsidR="00E912F1" w:rsidRPr="006E0899" w:rsidRDefault="005D28EB" w:rsidP="00321935">
            <w:pPr>
              <w:pStyle w:val="TableCell"/>
              <w:spacing w:before="60" w:after="60"/>
            </w:pPr>
            <w:r w:rsidRPr="005D28EB">
              <w:t>392</w:t>
            </w:r>
          </w:p>
        </w:tc>
        <w:tc>
          <w:tcPr>
            <w:tcW w:w="1060" w:type="dxa"/>
            <w:noWrap/>
          </w:tcPr>
          <w:p w:rsidR="00E912F1" w:rsidRPr="006E0899" w:rsidRDefault="005D28EB" w:rsidP="00321935">
            <w:pPr>
              <w:pStyle w:val="TableCell"/>
              <w:spacing w:before="60" w:after="60"/>
            </w:pPr>
            <w:r w:rsidRPr="005D28EB">
              <w:t>451</w:t>
            </w:r>
          </w:p>
        </w:tc>
        <w:tc>
          <w:tcPr>
            <w:tcW w:w="1060" w:type="dxa"/>
            <w:noWrap/>
          </w:tcPr>
          <w:p w:rsidR="00E912F1" w:rsidRPr="006E0899" w:rsidRDefault="005D28EB" w:rsidP="00321935">
            <w:pPr>
              <w:pStyle w:val="TableCell"/>
              <w:spacing w:before="60" w:after="60"/>
            </w:pPr>
            <w:r w:rsidRPr="005D28EB">
              <w:t>59</w:t>
            </w:r>
          </w:p>
        </w:tc>
        <w:tc>
          <w:tcPr>
            <w:tcW w:w="1060" w:type="dxa"/>
            <w:noWrap/>
          </w:tcPr>
          <w:p w:rsidR="00E912F1" w:rsidRPr="006E0899" w:rsidRDefault="005D28EB" w:rsidP="00321935">
            <w:pPr>
              <w:pStyle w:val="TableCell"/>
              <w:spacing w:before="60" w:after="60"/>
            </w:pPr>
            <w:r w:rsidRPr="005D28EB">
              <w:t>0.474</w:t>
            </w:r>
          </w:p>
        </w:tc>
        <w:tc>
          <w:tcPr>
            <w:tcW w:w="1060" w:type="dxa"/>
            <w:noWrap/>
          </w:tcPr>
          <w:p w:rsidR="00E912F1" w:rsidRPr="006E0899" w:rsidRDefault="005D28EB" w:rsidP="00321935">
            <w:pPr>
              <w:pStyle w:val="TableCell"/>
              <w:spacing w:before="60" w:after="60"/>
            </w:pPr>
            <w:r w:rsidRPr="005D28EB">
              <w:t>28</w:t>
            </w:r>
          </w:p>
        </w:tc>
      </w:tr>
      <w:tr w:rsidR="00E912F1" w:rsidRPr="006E0899" w:rsidTr="006E0899">
        <w:trPr>
          <w:trHeight w:val="300"/>
          <w:jc w:val="center"/>
        </w:trPr>
        <w:tc>
          <w:tcPr>
            <w:tcW w:w="960" w:type="dxa"/>
            <w:noWrap/>
          </w:tcPr>
          <w:p w:rsidR="00E912F1" w:rsidRPr="006E0899" w:rsidRDefault="005D28EB" w:rsidP="00321935">
            <w:pPr>
              <w:pStyle w:val="TableCell"/>
              <w:spacing w:before="60" w:after="60"/>
              <w:rPr>
                <w:bCs/>
              </w:rPr>
            </w:pPr>
            <w:r w:rsidRPr="005D28EB">
              <w:rPr>
                <w:bCs/>
              </w:rPr>
              <w:t>Total</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3276</w:t>
            </w:r>
          </w:p>
        </w:tc>
        <w:tc>
          <w:tcPr>
            <w:tcW w:w="1060" w:type="dxa"/>
            <w:noWrap/>
          </w:tcPr>
          <w:p w:rsidR="00E912F1" w:rsidRPr="006E0899" w:rsidRDefault="005D28EB" w:rsidP="00321935">
            <w:pPr>
              <w:pStyle w:val="TableCell"/>
              <w:spacing w:before="60" w:after="60"/>
            </w:pPr>
            <w:r w:rsidRPr="005D28EB">
              <w:t>1638</w:t>
            </w:r>
          </w:p>
        </w:tc>
        <w:tc>
          <w:tcPr>
            <w:tcW w:w="1060" w:type="dxa"/>
            <w:noWrap/>
          </w:tcPr>
          <w:p w:rsidR="00E912F1" w:rsidRPr="006E0899" w:rsidRDefault="005D28EB" w:rsidP="00321935">
            <w:pPr>
              <w:pStyle w:val="TableCell"/>
              <w:spacing w:before="60" w:after="60"/>
            </w:pPr>
            <w:r w:rsidRPr="005D28EB">
              <w:t>1884</w:t>
            </w:r>
          </w:p>
        </w:tc>
        <w:tc>
          <w:tcPr>
            <w:tcW w:w="1060" w:type="dxa"/>
            <w:noWrap/>
          </w:tcPr>
          <w:p w:rsidR="00E912F1" w:rsidRPr="006E0899" w:rsidRDefault="005D28EB" w:rsidP="00321935">
            <w:pPr>
              <w:pStyle w:val="TableCell"/>
              <w:spacing w:before="60" w:after="60"/>
            </w:pPr>
            <w:r w:rsidRPr="005D28EB">
              <w:t>246</w:t>
            </w:r>
          </w:p>
        </w:tc>
        <w:tc>
          <w:tcPr>
            <w:tcW w:w="1060" w:type="dxa"/>
            <w:noWrap/>
          </w:tcPr>
          <w:p w:rsidR="00E912F1" w:rsidRPr="006E0899" w:rsidRDefault="005D28EB" w:rsidP="00321935">
            <w:pPr>
              <w:pStyle w:val="TableCell"/>
              <w:spacing w:before="60" w:after="60"/>
            </w:pPr>
            <w:r w:rsidRPr="005D28EB">
              <w:t> </w:t>
            </w:r>
          </w:p>
        </w:tc>
        <w:tc>
          <w:tcPr>
            <w:tcW w:w="1060" w:type="dxa"/>
            <w:noWrap/>
          </w:tcPr>
          <w:p w:rsidR="00E912F1" w:rsidRPr="006E0899" w:rsidRDefault="005D28EB" w:rsidP="00321935">
            <w:pPr>
              <w:pStyle w:val="TableCell"/>
              <w:spacing w:before="60" w:after="60"/>
            </w:pPr>
            <w:r w:rsidRPr="005D28EB">
              <w:t>116</w:t>
            </w:r>
          </w:p>
        </w:tc>
      </w:tr>
    </w:tbl>
    <w:p w:rsidR="00E912F1" w:rsidRPr="009F4E2C" w:rsidRDefault="00E912F1" w:rsidP="00E912F1">
      <w:pPr>
        <w:rPr>
          <w:rFonts w:ascii="Calibri" w:eastAsia="Calibri" w:hAnsi="Calibri"/>
          <w:b/>
          <w:sz w:val="24"/>
        </w:rPr>
      </w:pPr>
    </w:p>
    <w:p w:rsidR="00637F1B" w:rsidRPr="00C465DB" w:rsidRDefault="00637F1B" w:rsidP="00C33AAB">
      <w:pPr>
        <w:pStyle w:val="Heading2"/>
      </w:pPr>
      <w:r>
        <w:br w:type="page"/>
      </w:r>
      <w:r w:rsidRPr="00837206">
        <w:lastRenderedPageBreak/>
        <w:t xml:space="preserve"> </w:t>
      </w:r>
      <w:bookmarkStart w:id="55" w:name="_Toc276994970"/>
      <w:r w:rsidRPr="00837206">
        <w:t>Heat Pump Water Heaters</w:t>
      </w:r>
      <w:bookmarkEnd w:id="55"/>
    </w:p>
    <w:tbl>
      <w:tblPr>
        <w:tblStyle w:val="PATable2"/>
        <w:tblW w:w="0" w:type="auto"/>
        <w:tblLook w:val="04A0"/>
      </w:tblPr>
      <w:tblGrid>
        <w:gridCol w:w="3078"/>
        <w:gridCol w:w="5778"/>
      </w:tblGrid>
      <w:tr w:rsidR="00637F1B" w:rsidRPr="00C465DB" w:rsidTr="008A64EF">
        <w:trPr>
          <w:cnfStyle w:val="100000000000"/>
        </w:trPr>
        <w:tc>
          <w:tcPr>
            <w:tcW w:w="3078" w:type="dxa"/>
          </w:tcPr>
          <w:p w:rsidR="00637F1B" w:rsidRPr="008A64EF" w:rsidRDefault="00637F1B" w:rsidP="00321935">
            <w:pPr>
              <w:pStyle w:val="TableCell"/>
              <w:spacing w:before="60" w:after="60"/>
              <w:rPr>
                <w:b w:val="0"/>
              </w:rPr>
            </w:pPr>
            <w:r w:rsidRPr="008A64EF">
              <w:rPr>
                <w:b w:val="0"/>
              </w:rPr>
              <w:t>Measure Name</w:t>
            </w:r>
          </w:p>
        </w:tc>
        <w:tc>
          <w:tcPr>
            <w:tcW w:w="5778" w:type="dxa"/>
          </w:tcPr>
          <w:p w:rsidR="00637F1B" w:rsidRPr="008A64EF" w:rsidRDefault="00637F1B" w:rsidP="00321935">
            <w:pPr>
              <w:pStyle w:val="TableCell"/>
              <w:spacing w:before="60" w:after="60"/>
              <w:rPr>
                <w:b w:val="0"/>
              </w:rPr>
            </w:pPr>
            <w:r w:rsidRPr="008A64EF">
              <w:rPr>
                <w:b w:val="0"/>
              </w:rPr>
              <w:t>Heat Pump Water Heaters</w:t>
            </w:r>
          </w:p>
        </w:tc>
      </w:tr>
      <w:tr w:rsidR="00637F1B" w:rsidRPr="00C465DB" w:rsidTr="008A64EF">
        <w:tc>
          <w:tcPr>
            <w:tcW w:w="3078" w:type="dxa"/>
          </w:tcPr>
          <w:p w:rsidR="00637F1B" w:rsidRPr="00C465DB" w:rsidRDefault="00637F1B" w:rsidP="00321935">
            <w:pPr>
              <w:pStyle w:val="TableCell"/>
              <w:spacing w:before="60" w:after="60"/>
            </w:pPr>
            <w:r>
              <w:t>Target Sector</w:t>
            </w:r>
          </w:p>
        </w:tc>
        <w:tc>
          <w:tcPr>
            <w:tcW w:w="5778" w:type="dxa"/>
          </w:tcPr>
          <w:p w:rsidR="00637F1B" w:rsidRPr="00C465DB" w:rsidRDefault="00637F1B" w:rsidP="00321935">
            <w:pPr>
              <w:pStyle w:val="TableCell"/>
              <w:spacing w:before="60" w:after="60"/>
            </w:pPr>
            <w:r>
              <w:t>Residential Establishments</w:t>
            </w:r>
          </w:p>
        </w:tc>
      </w:tr>
      <w:tr w:rsidR="00637F1B" w:rsidRPr="00C465DB" w:rsidTr="008A64EF">
        <w:trPr>
          <w:cnfStyle w:val="000000010000"/>
        </w:trPr>
        <w:tc>
          <w:tcPr>
            <w:tcW w:w="3078" w:type="dxa"/>
          </w:tcPr>
          <w:p w:rsidR="00637F1B" w:rsidRPr="00C465DB" w:rsidRDefault="00637F1B" w:rsidP="00321935">
            <w:pPr>
              <w:pStyle w:val="TableCell"/>
              <w:spacing w:before="60" w:after="60"/>
            </w:pPr>
            <w:r>
              <w:t>Measure Unit</w:t>
            </w:r>
          </w:p>
        </w:tc>
        <w:tc>
          <w:tcPr>
            <w:tcW w:w="5778" w:type="dxa"/>
          </w:tcPr>
          <w:p w:rsidR="00637F1B" w:rsidRPr="00C465DB" w:rsidRDefault="00637F1B" w:rsidP="00321935">
            <w:pPr>
              <w:pStyle w:val="TableCell"/>
              <w:spacing w:before="60" w:after="60"/>
            </w:pPr>
            <w:r>
              <w:t>Water Heater</w:t>
            </w:r>
          </w:p>
        </w:tc>
      </w:tr>
      <w:tr w:rsidR="00637F1B" w:rsidRPr="00C465DB" w:rsidTr="008A64EF">
        <w:tc>
          <w:tcPr>
            <w:tcW w:w="3078" w:type="dxa"/>
          </w:tcPr>
          <w:p w:rsidR="00637F1B" w:rsidRPr="00C465DB" w:rsidRDefault="00637F1B" w:rsidP="00321935">
            <w:pPr>
              <w:pStyle w:val="TableCell"/>
              <w:spacing w:before="60" w:after="60"/>
            </w:pPr>
            <w:r>
              <w:t>Unit Energy Savings</w:t>
            </w:r>
          </w:p>
        </w:tc>
        <w:tc>
          <w:tcPr>
            <w:tcW w:w="5778" w:type="dxa"/>
          </w:tcPr>
          <w:p w:rsidR="00637F1B" w:rsidRPr="00C465DB" w:rsidRDefault="00637F1B" w:rsidP="00321935">
            <w:pPr>
              <w:pStyle w:val="TableCell"/>
              <w:spacing w:before="60" w:after="60"/>
            </w:pPr>
            <w:r>
              <w:t>2,202, 1,914 kWh for 2.3, 2.0 Energy Factor</w:t>
            </w:r>
          </w:p>
        </w:tc>
      </w:tr>
      <w:tr w:rsidR="00637F1B" w:rsidRPr="00C465DB" w:rsidTr="008A64EF">
        <w:trPr>
          <w:cnfStyle w:val="000000010000"/>
        </w:trPr>
        <w:tc>
          <w:tcPr>
            <w:tcW w:w="3078" w:type="dxa"/>
          </w:tcPr>
          <w:p w:rsidR="00637F1B" w:rsidRPr="00C465DB" w:rsidRDefault="00637F1B" w:rsidP="00321935">
            <w:pPr>
              <w:pStyle w:val="TableCell"/>
              <w:spacing w:before="60" w:after="60"/>
            </w:pPr>
            <w:smartTag w:uri="urn:schemas-microsoft-com:office:smarttags" w:element="place">
              <w:smartTag w:uri="urn:schemas-microsoft-com:office:smarttags" w:element="PlaceName">
                <w:r>
                  <w:t>Unit</w:t>
                </w:r>
              </w:smartTag>
              <w:r>
                <w:t xml:space="preserve"> </w:t>
              </w:r>
              <w:smartTag w:uri="urn:schemas-microsoft-com:office:smarttags" w:element="PlaceType">
                <w:r>
                  <w:t>Peak</w:t>
                </w:r>
              </w:smartTag>
            </w:smartTag>
            <w:r>
              <w:t xml:space="preserve"> Demand Reduction</w:t>
            </w:r>
          </w:p>
        </w:tc>
        <w:tc>
          <w:tcPr>
            <w:tcW w:w="5778" w:type="dxa"/>
          </w:tcPr>
          <w:p w:rsidR="00637F1B" w:rsidRDefault="00637F1B" w:rsidP="00321935">
            <w:pPr>
              <w:pStyle w:val="TableCell"/>
              <w:spacing w:before="60" w:after="60"/>
            </w:pPr>
            <w:r>
              <w:t xml:space="preserve"> 0.202, 0.175 kW for 2.3,2.0 Energy Factor</w:t>
            </w:r>
          </w:p>
        </w:tc>
      </w:tr>
      <w:tr w:rsidR="00637F1B" w:rsidRPr="00C465DB" w:rsidTr="008A64EF">
        <w:tc>
          <w:tcPr>
            <w:tcW w:w="3078" w:type="dxa"/>
          </w:tcPr>
          <w:p w:rsidR="00637F1B" w:rsidRPr="00C465DB" w:rsidRDefault="00637F1B" w:rsidP="00321935">
            <w:pPr>
              <w:pStyle w:val="TableCell"/>
              <w:spacing w:before="60" w:after="60"/>
            </w:pPr>
            <w:r>
              <w:t>Measure Life</w:t>
            </w:r>
          </w:p>
        </w:tc>
        <w:tc>
          <w:tcPr>
            <w:tcW w:w="5778" w:type="dxa"/>
          </w:tcPr>
          <w:p w:rsidR="00637F1B" w:rsidRPr="00C465DB" w:rsidRDefault="00637F1B" w:rsidP="00321935">
            <w:pPr>
              <w:pStyle w:val="TableCell"/>
              <w:spacing w:before="60" w:after="60"/>
            </w:pPr>
            <w:r>
              <w:t>14 years</w:t>
            </w:r>
          </w:p>
        </w:tc>
      </w:tr>
    </w:tbl>
    <w:p w:rsidR="00E97E0A" w:rsidRPr="00CF56BD" w:rsidRDefault="00E97E0A" w:rsidP="00E97E0A">
      <w:pPr>
        <w:pStyle w:val="BodyText"/>
        <w:rPr>
          <w:sz w:val="22"/>
        </w:rPr>
      </w:pPr>
    </w:p>
    <w:p w:rsidR="00637F1B" w:rsidRDefault="00637F1B" w:rsidP="00637F1B">
      <w:pPr>
        <w:pStyle w:val="BodyText"/>
      </w:pPr>
      <w:r w:rsidRPr="00876EA4">
        <w:t xml:space="preserve">Heat Pump Water Heaters take heat from the surrounding air and transfer it to the water in the tank, unlike conventional water heaters, which use either gas (or sometimes other fuels) burners or electric resistance heating coils to heat the water. </w:t>
      </w:r>
    </w:p>
    <w:p w:rsidR="00637F1B" w:rsidRPr="00C465DB" w:rsidRDefault="00E97E0A" w:rsidP="007A0424">
      <w:pPr>
        <w:pStyle w:val="Heading3"/>
      </w:pPr>
      <w:r>
        <w:t>Eligibility</w:t>
      </w:r>
    </w:p>
    <w:p w:rsidR="00637F1B" w:rsidRPr="00C465DB" w:rsidRDefault="00637F1B" w:rsidP="00637F1B">
      <w:pPr>
        <w:pStyle w:val="BodyText"/>
      </w:pPr>
      <w:r w:rsidRPr="00837206">
        <w:t xml:space="preserve">This </w:t>
      </w:r>
      <w:r w:rsidR="003574D1">
        <w:t>protocol</w:t>
      </w:r>
      <w:r w:rsidRPr="00837206">
        <w:t xml:space="preserve"> documents the energy savings attributed to heat pump water heater</w:t>
      </w:r>
      <w:r>
        <w:t>s</w:t>
      </w:r>
      <w:r w:rsidRPr="00837206">
        <w:t xml:space="preserve"> with Energy Factor</w:t>
      </w:r>
      <w:r>
        <w:t>s</w:t>
      </w:r>
      <w:r w:rsidRPr="00837206">
        <w:t xml:space="preserve"> of 2.0 </w:t>
      </w:r>
      <w:r>
        <w:t>to 2/3.</w:t>
      </w:r>
      <w:r w:rsidRPr="00837206">
        <w:t xml:space="preserve"> </w:t>
      </w:r>
      <w:r>
        <w:t xml:space="preserve"> The target sector primarily consists of single-family residences.</w:t>
      </w:r>
    </w:p>
    <w:p w:rsidR="00637F1B" w:rsidRPr="00C465DB" w:rsidRDefault="00E97E0A" w:rsidP="007A0424">
      <w:pPr>
        <w:pStyle w:val="Heading3"/>
      </w:pPr>
      <w:r>
        <w:t>Algorithms</w:t>
      </w:r>
    </w:p>
    <w:p w:rsidR="00637F1B" w:rsidRDefault="00637F1B" w:rsidP="00637F1B">
      <w:pPr>
        <w:pStyle w:val="BodyText"/>
      </w:pPr>
      <w:r>
        <w:t>The energy savings calculation utilizes average</w:t>
      </w:r>
      <w:r w:rsidRPr="00837206">
        <w:t xml:space="preserve"> performance data for available residential heat pump </w:t>
      </w:r>
      <w:r>
        <w:t xml:space="preserve">and standard electric resistance </w:t>
      </w:r>
      <w:r w:rsidRPr="00837206">
        <w:t>water heaters and typical water usage for residential homes</w:t>
      </w:r>
      <w:r>
        <w:t>.</w:t>
      </w:r>
      <w:r w:rsidRPr="00837206">
        <w:t xml:space="preserve"> The ene</w:t>
      </w:r>
      <w:r>
        <w:t>rgy savings</w:t>
      </w:r>
      <w:r w:rsidRPr="00837206">
        <w:t xml:space="preserve"> </w:t>
      </w:r>
      <w:r>
        <w:t>are</w:t>
      </w:r>
      <w:r w:rsidRPr="00837206">
        <w:t xml:space="preserve"> obtained through the following </w:t>
      </w:r>
      <w:r>
        <w:t>formula</w:t>
      </w:r>
      <w:r w:rsidRPr="00837206">
        <w:t>:</w:t>
      </w:r>
    </w:p>
    <w:p w:rsidR="00637F1B" w:rsidRPr="00A911D0" w:rsidRDefault="00DA48E9" w:rsidP="00F7332F">
      <w:pPr>
        <w:pStyle w:val="Equation"/>
      </w:pPr>
      <w:r>
        <w:rPr>
          <w:szCs w:val="24"/>
        </w:rPr>
        <w:sym w:font="Symbol" w:char="F044"/>
      </w:r>
      <w:r>
        <w:t xml:space="preserve">kWh </w:t>
      </w:r>
      <w:r>
        <w:tab/>
      </w:r>
      <w:r w:rsidR="00637F1B">
        <w:t xml:space="preserve"> </w:t>
      </w:r>
      <w:r w:rsidR="008A64EF">
        <w:tab/>
      </w:r>
      <w:r w:rsidR="00637F1B">
        <w:t>=((EF</w:t>
      </w:r>
      <w:r w:rsidR="00637F1B" w:rsidRPr="00A911D0">
        <w:rPr>
          <w:vertAlign w:val="subscript"/>
        </w:rPr>
        <w:t>Base</w:t>
      </w:r>
      <w:r w:rsidR="00637F1B">
        <w:rPr>
          <w:vertAlign w:val="subscript"/>
        </w:rPr>
        <w:softHyphen/>
      </w:r>
      <w:r w:rsidR="00637F1B">
        <w:t>)</w:t>
      </w:r>
      <w:r w:rsidR="00637F1B" w:rsidRPr="00F1063E">
        <w:rPr>
          <w:vertAlign w:val="superscript"/>
        </w:rPr>
        <w:t>-</w:t>
      </w:r>
      <w:r w:rsidR="00637F1B" w:rsidRPr="00A911D0">
        <w:rPr>
          <w:vertAlign w:val="superscript"/>
        </w:rPr>
        <w:t>1</w:t>
      </w:r>
      <w:r w:rsidR="00637F1B">
        <w:rPr>
          <w:vertAlign w:val="superscript"/>
        </w:rPr>
        <w:t xml:space="preserve"> </w:t>
      </w:r>
      <w:r w:rsidR="00637F1B" w:rsidRPr="00A911D0">
        <w:t>-</w:t>
      </w:r>
      <w:r w:rsidR="00637F1B">
        <w:t xml:space="preserve"> (EF</w:t>
      </w:r>
      <w:r w:rsidR="00637F1B" w:rsidRPr="00A911D0">
        <w:rPr>
          <w:vertAlign w:val="subscript"/>
        </w:rPr>
        <w:t>Proposed</w:t>
      </w:r>
      <w:r w:rsidR="00637F1B">
        <w:t xml:space="preserve"> </w:t>
      </w:r>
      <w:r w:rsidR="00637F1B">
        <w:rPr>
          <w:rFonts w:ascii="OpenSymbol" w:hAnsi="OpenSymbol"/>
        </w:rPr>
        <w:t xml:space="preserve">× </w:t>
      </w:r>
      <w:r w:rsidR="00637F1B">
        <w:t>F</w:t>
      </w:r>
      <w:r w:rsidR="00637F1B" w:rsidRPr="00A911D0">
        <w:rPr>
          <w:vertAlign w:val="subscript"/>
        </w:rPr>
        <w:t>Derate</w:t>
      </w:r>
      <w:r w:rsidR="00637F1B">
        <w:rPr>
          <w:rFonts w:ascii="OpenSymbol" w:hAnsi="OpenSymbol"/>
        </w:rPr>
        <w:t>)</w:t>
      </w:r>
      <w:r w:rsidR="00637F1B" w:rsidRPr="00A911D0">
        <w:rPr>
          <w:rFonts w:ascii="OpenSymbol" w:hAnsi="OpenSymbol"/>
          <w:vertAlign w:val="superscript"/>
        </w:rPr>
        <w:t>-</w:t>
      </w:r>
      <w:r w:rsidR="00637F1B" w:rsidRPr="00A911D0">
        <w:rPr>
          <w:vertAlign w:val="superscript"/>
        </w:rPr>
        <w:t>1</w:t>
      </w:r>
      <w:r w:rsidR="00637F1B">
        <w:rPr>
          <w:rFonts w:ascii="OpenSymbol" w:hAnsi="OpenSymbol"/>
        </w:rPr>
        <w:t xml:space="preserve"> )×</w:t>
      </w:r>
      <w:r w:rsidR="00637F1B">
        <w:t>HW</w:t>
      </w:r>
      <w:r w:rsidR="00637F1B">
        <w:rPr>
          <w:rFonts w:ascii="OpenSymbol" w:hAnsi="OpenSymbol"/>
        </w:rPr>
        <w:t>×</w:t>
      </w:r>
      <w:r w:rsidR="00637F1B">
        <w:t>365</w:t>
      </w:r>
      <w:r w:rsidR="00637F1B">
        <w:rPr>
          <w:rFonts w:ascii="OpenSymbol" w:hAnsi="OpenSymbol"/>
        </w:rPr>
        <w:t>×</w:t>
      </w:r>
      <w:r w:rsidR="00637F1B">
        <w:t>8.3</w:t>
      </w:r>
      <w:r w:rsidR="00637F1B">
        <w:rPr>
          <w:rFonts w:ascii="OpenSymbol" w:hAnsi="OpenSymbol"/>
        </w:rPr>
        <w:t>×(</w:t>
      </w:r>
      <w:r w:rsidR="00637F1B">
        <w:t>T</w:t>
      </w:r>
      <w:r w:rsidR="00637F1B" w:rsidRPr="00A911D0">
        <w:rPr>
          <w:vertAlign w:val="subscript"/>
        </w:rPr>
        <w:t>hot</w:t>
      </w:r>
      <w:r w:rsidR="00637F1B">
        <w:t xml:space="preserve"> –T</w:t>
      </w:r>
      <w:r w:rsidR="00637F1B" w:rsidRPr="00A911D0">
        <w:rPr>
          <w:vertAlign w:val="subscript"/>
        </w:rPr>
        <w:t>cold</w:t>
      </w:r>
      <w:r w:rsidR="00637F1B">
        <w:t>)</w:t>
      </w:r>
      <w:r w:rsidR="00637F1B">
        <w:rPr>
          <w:rFonts w:ascii="OpenSymbol" w:hAnsi="OpenSymbol"/>
        </w:rPr>
        <w:t>×</w:t>
      </w:r>
      <w:r w:rsidR="00637F1B">
        <w:t>3413</w:t>
      </w:r>
      <w:r w:rsidR="00637F1B" w:rsidRPr="00A911D0">
        <w:rPr>
          <w:vertAlign w:val="superscript"/>
        </w:rPr>
        <w:t>-1</w:t>
      </w:r>
    </w:p>
    <w:p w:rsidR="00637F1B" w:rsidRDefault="00637F1B" w:rsidP="00637F1B">
      <w:pPr>
        <w:pStyle w:val="BodyText"/>
      </w:pPr>
      <w:r>
        <w:t xml:space="preserve">For heat pump water heaters, demand savings result primarily from a reduced connected load. </w:t>
      </w:r>
      <w:r w:rsidRPr="00DC5816">
        <w:t xml:space="preserve">The demand reduction is taken </w:t>
      </w:r>
      <w:r>
        <w:t>as the annual energy savings multiplied by the ratio of the average energy usage during noon and 8PM on summer weekdays to the total annual energy usage.</w:t>
      </w:r>
    </w:p>
    <w:p w:rsidR="00637F1B" w:rsidRDefault="00DA48E9" w:rsidP="00F7332F">
      <w:pPr>
        <w:pStyle w:val="Equation"/>
      </w:pPr>
      <w:r>
        <w:rPr>
          <w:szCs w:val="24"/>
        </w:rPr>
        <w:sym w:font="Symbol" w:char="F044"/>
      </w:r>
      <w:r>
        <w:t>kW</w:t>
      </w:r>
      <w:r w:rsidRPr="00634D7D">
        <w:rPr>
          <w:vertAlign w:val="subscript"/>
        </w:rPr>
        <w:t>peak</w:t>
      </w:r>
      <w:r w:rsidRPr="008A64EF">
        <w:t xml:space="preserve"> </w:t>
      </w:r>
      <w:r w:rsidR="00401931">
        <w:tab/>
      </w:r>
      <w:r w:rsidR="008A64EF" w:rsidRPr="008A64EF">
        <w:t>=EnergyToDemandFactor×Energy Savings</w:t>
      </w:r>
    </w:p>
    <w:p w:rsidR="008A64EF" w:rsidRDefault="00637F1B" w:rsidP="008A64EF">
      <w:pPr>
        <w:pStyle w:val="BodyText"/>
      </w:pPr>
      <w:r w:rsidRPr="002E6E9C">
        <w:t>The Energy to Demand Factor is defined below:</w:t>
      </w:r>
    </w:p>
    <w:p w:rsidR="00637F1B" w:rsidRPr="00401931" w:rsidRDefault="00401931" w:rsidP="00D15164">
      <w:pPr>
        <w:pStyle w:val="Equation"/>
        <w:ind w:left="0" w:firstLine="0"/>
        <w:rPr>
          <w:oMath/>
        </w:rPr>
      </w:pPr>
      <m:oMathPara>
        <m:oMathParaPr>
          <m:jc m:val="left"/>
        </m:oMathParaPr>
        <m:oMath>
          <m:r>
            <m:rPr>
              <m:nor/>
            </m:rPr>
            <m:t>EnergyToDemandFactor</m:t>
          </m:r>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m:t>Annual Energy Usage</m:t>
              </m:r>
            </m:den>
          </m:f>
        </m:oMath>
      </m:oMathPara>
    </w:p>
    <w:p w:rsidR="00637F1B" w:rsidRDefault="00637F1B" w:rsidP="00637F1B">
      <w:pPr>
        <w:tabs>
          <w:tab w:val="left" w:pos="720"/>
        </w:tabs>
        <w:spacing w:before="120"/>
        <w:jc w:val="both"/>
        <w:rPr>
          <w:sz w:val="22"/>
        </w:rPr>
      </w:pPr>
    </w:p>
    <w:p w:rsidR="00637F1B" w:rsidRDefault="00637F1B" w:rsidP="00637F1B">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952ED8">
        <w:rPr>
          <w:rStyle w:val="FootnoteReference"/>
        </w:rPr>
        <w:footnoteReference w:id="16"/>
      </w:r>
      <w:r w:rsidRPr="00E678F0">
        <w:t xml:space="preserve">.  </w:t>
      </w:r>
      <w:r>
        <w:t>The factor is constructed as follows:</w:t>
      </w:r>
    </w:p>
    <w:p w:rsidR="00637F1B" w:rsidRDefault="00637F1B" w:rsidP="00401931">
      <w:pPr>
        <w:pStyle w:val="source1"/>
        <w:numPr>
          <w:ilvl w:val="0"/>
          <w:numId w:val="66"/>
        </w:numPr>
      </w:pPr>
      <w:r>
        <w:t>Obtain the average kW, as monitored for 82 water heaters in PJM territory</w:t>
      </w:r>
      <w:r w:rsidR="003B45BC">
        <w:rPr>
          <w:rStyle w:val="FootnoteReference"/>
        </w:rPr>
        <w:footnoteReference w:id="17"/>
      </w:r>
      <w:r>
        <w:t>, for each hour of the typical day summer, winter, and spring/fall days.  Weight the results (91 summer days, 91 winter days, 183 spring/fall days) to obtain annual energy usage.</w:t>
      </w:r>
    </w:p>
    <w:p w:rsidR="00637F1B" w:rsidRDefault="00637F1B" w:rsidP="00401931">
      <w:pPr>
        <w:pStyle w:val="source1"/>
      </w:pPr>
      <w:r>
        <w:t xml:space="preserve">Obtain the average kW during noon to 8 PM on summer days from the same data.  </w:t>
      </w:r>
    </w:p>
    <w:p w:rsidR="00637F1B" w:rsidRDefault="00637F1B" w:rsidP="00401931">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3B45BC">
        <w:rPr>
          <w:rStyle w:val="FootnoteReference"/>
        </w:rPr>
        <w:footnoteReference w:id="18"/>
      </w:r>
      <w:r>
        <w:t xml:space="preserve">.  </w:t>
      </w:r>
    </w:p>
    <w:p w:rsidR="00637F1B" w:rsidRPr="002C6DCE" w:rsidRDefault="00637F1B" w:rsidP="00401931">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637F1B" w:rsidRDefault="00637F1B" w:rsidP="00637F1B">
      <w:pPr>
        <w:pStyle w:val="BodyText"/>
      </w:pPr>
      <w:r>
        <w:t xml:space="preserve">The load shapes (fractions of annual energy usage that occur within each hour) during summer week days are plotted for three business types </w:t>
      </w:r>
      <w:r w:rsidR="00CF56BD">
        <w:t xml:space="preserve">in </w:t>
      </w:r>
      <w:r w:rsidR="00F90950">
        <w:fldChar w:fldCharType="begin"/>
      </w:r>
      <w:r w:rsidR="00CF56BD">
        <w:instrText xml:space="preserve"> REF _Ref275542457 \h </w:instrText>
      </w:r>
      <w:r w:rsidR="00F90950">
        <w:fldChar w:fldCharType="separate"/>
      </w:r>
      <w:r w:rsidR="00BA6B8F">
        <w:t xml:space="preserve">Figure </w:t>
      </w:r>
      <w:r w:rsidR="00BA6B8F">
        <w:rPr>
          <w:noProof/>
        </w:rPr>
        <w:t>2</w:t>
      </w:r>
      <w:r w:rsidR="00BA6B8F">
        <w:noBreakHyphen/>
      </w:r>
      <w:r w:rsidR="00BA6B8F">
        <w:rPr>
          <w:noProof/>
        </w:rPr>
        <w:t>2</w:t>
      </w:r>
      <w:r w:rsidR="00F90950">
        <w:fldChar w:fldCharType="end"/>
      </w:r>
      <w:r w:rsidR="00CF56BD">
        <w:t xml:space="preserve"> </w:t>
      </w:r>
      <w:r>
        <w:t>below.</w:t>
      </w:r>
    </w:p>
    <w:p w:rsidR="00CF56BD" w:rsidRDefault="00EF0A84" w:rsidP="00CF56BD">
      <w:pPr>
        <w:keepNext/>
        <w:tabs>
          <w:tab w:val="left" w:pos="720"/>
        </w:tabs>
        <w:spacing w:before="120"/>
        <w:jc w:val="both"/>
      </w:pPr>
      <w:r>
        <w:rPr>
          <w:noProof/>
          <w:sz w:val="22"/>
          <w:szCs w:val="22"/>
        </w:rPr>
        <w:drawing>
          <wp:inline distT="0" distB="0" distL="0" distR="0">
            <wp:extent cx="5486400" cy="2303145"/>
            <wp:effectExtent l="1905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637F1B" w:rsidRDefault="00CF56BD" w:rsidP="00CF56BD">
      <w:pPr>
        <w:pStyle w:val="Caption"/>
      </w:pPr>
      <w:bookmarkStart w:id="56" w:name="_Ref275542457"/>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2</w:t>
      </w:r>
      <w:r w:rsidR="00F90950">
        <w:fldChar w:fldCharType="end"/>
      </w:r>
      <w:bookmarkEnd w:id="56"/>
      <w:r>
        <w:t xml:space="preserve">: </w:t>
      </w:r>
      <w:r w:rsidRPr="00D26366">
        <w:t xml:space="preserve">Load shapes for hot water in residential buildings taken from a </w:t>
      </w:r>
      <w:r w:rsidRPr="00E70CBE">
        <w:t>PJM study.</w:t>
      </w:r>
    </w:p>
    <w:p w:rsidR="00CF56BD" w:rsidRPr="00CF56BD" w:rsidRDefault="00CF56BD" w:rsidP="00CF56BD">
      <w:pPr>
        <w:spacing w:after="0"/>
      </w:pPr>
    </w:p>
    <w:p w:rsidR="00637F1B" w:rsidRPr="00C465DB" w:rsidRDefault="00637F1B" w:rsidP="007A0424">
      <w:pPr>
        <w:pStyle w:val="Heading3"/>
      </w:pPr>
      <w:r>
        <w:t xml:space="preserve">Definition of </w:t>
      </w:r>
      <w:r w:rsidR="00E97E0A">
        <w:t>Terms</w:t>
      </w:r>
    </w:p>
    <w:p w:rsidR="00637F1B" w:rsidRDefault="00637F1B" w:rsidP="00637F1B">
      <w:pPr>
        <w:pStyle w:val="BodyText"/>
      </w:pPr>
      <w:r>
        <w:t xml:space="preserve">The parameters in the above equation are listed in </w:t>
      </w:r>
      <w:r w:rsidR="00F90950">
        <w:fldChar w:fldCharType="begin"/>
      </w:r>
      <w:r w:rsidR="006C690D">
        <w:instrText xml:space="preserve"> REF _Ref274915443 \h </w:instrText>
      </w:r>
      <w:r w:rsidR="00F90950">
        <w:fldChar w:fldCharType="separate"/>
      </w:r>
      <w:r w:rsidR="00BA6B8F">
        <w:t xml:space="preserve">Table </w:t>
      </w:r>
      <w:r w:rsidR="00BA6B8F">
        <w:rPr>
          <w:noProof/>
        </w:rPr>
        <w:t>2</w:t>
      </w:r>
      <w:r w:rsidR="00BA6B8F">
        <w:noBreakHyphen/>
      </w:r>
      <w:r w:rsidR="00BA6B8F">
        <w:rPr>
          <w:noProof/>
        </w:rPr>
        <w:t>12</w:t>
      </w:r>
      <w:r w:rsidR="00F90950">
        <w:fldChar w:fldCharType="end"/>
      </w:r>
    </w:p>
    <w:p w:rsidR="00B54168" w:rsidRDefault="00B54168" w:rsidP="00B54168">
      <w:pPr>
        <w:pStyle w:val="Caption"/>
      </w:pPr>
      <w:bookmarkStart w:id="57" w:name="_Ref274915443"/>
      <w:bookmarkStart w:id="58" w:name="_Toc276994851"/>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12</w:t>
      </w:r>
      <w:r w:rsidR="00F90950">
        <w:fldChar w:fldCharType="end"/>
      </w:r>
      <w:bookmarkEnd w:id="57"/>
      <w:r>
        <w:t xml:space="preserve">: </w:t>
      </w:r>
      <w:r w:rsidRPr="00BF3A2E">
        <w:t>Calculation Assumptions</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9"/>
        <w:gridCol w:w="1080"/>
        <w:gridCol w:w="1530"/>
        <w:gridCol w:w="1187"/>
      </w:tblGrid>
      <w:tr w:rsidR="00637F1B" w:rsidRPr="00401931" w:rsidTr="006E0899">
        <w:trPr>
          <w:jc w:val="center"/>
        </w:trPr>
        <w:tc>
          <w:tcPr>
            <w:tcW w:w="2856" w:type="pct"/>
            <w:shd w:val="clear" w:color="auto" w:fill="BFBFBF"/>
          </w:tcPr>
          <w:p w:rsidR="00637F1B" w:rsidRPr="00401931" w:rsidRDefault="00637F1B" w:rsidP="00321935">
            <w:pPr>
              <w:pStyle w:val="TableCell"/>
              <w:spacing w:before="60" w:after="60"/>
              <w:rPr>
                <w:b/>
              </w:rPr>
            </w:pPr>
            <w:r w:rsidRPr="00401931">
              <w:rPr>
                <w:b/>
              </w:rPr>
              <w:t>Component</w:t>
            </w:r>
          </w:p>
        </w:tc>
        <w:tc>
          <w:tcPr>
            <w:tcW w:w="610" w:type="pct"/>
            <w:shd w:val="clear" w:color="auto" w:fill="BFBFBF"/>
          </w:tcPr>
          <w:p w:rsidR="00637F1B" w:rsidRPr="00401931" w:rsidRDefault="00637F1B" w:rsidP="00321935">
            <w:pPr>
              <w:pStyle w:val="TableCell"/>
              <w:spacing w:before="60" w:after="60"/>
              <w:rPr>
                <w:b/>
              </w:rPr>
            </w:pPr>
            <w:r w:rsidRPr="00401931">
              <w:rPr>
                <w:b/>
              </w:rPr>
              <w:t>Type</w:t>
            </w:r>
          </w:p>
        </w:tc>
        <w:tc>
          <w:tcPr>
            <w:tcW w:w="864" w:type="pct"/>
            <w:shd w:val="clear" w:color="auto" w:fill="BFBFBF"/>
          </w:tcPr>
          <w:p w:rsidR="00637F1B" w:rsidRPr="00401931" w:rsidRDefault="00637F1B" w:rsidP="00321935">
            <w:pPr>
              <w:pStyle w:val="TableCell"/>
              <w:spacing w:before="60" w:after="60"/>
              <w:rPr>
                <w:b/>
              </w:rPr>
            </w:pPr>
            <w:r w:rsidRPr="00401931">
              <w:rPr>
                <w:b/>
              </w:rPr>
              <w:t>Values</w:t>
            </w:r>
          </w:p>
        </w:tc>
        <w:tc>
          <w:tcPr>
            <w:tcW w:w="670" w:type="pct"/>
            <w:shd w:val="clear" w:color="auto" w:fill="BFBFBF"/>
          </w:tcPr>
          <w:p w:rsidR="00637F1B" w:rsidRPr="00401931" w:rsidRDefault="00637F1B" w:rsidP="00321935">
            <w:pPr>
              <w:pStyle w:val="TableCell"/>
              <w:spacing w:before="60" w:after="60"/>
              <w:rPr>
                <w:b/>
              </w:rPr>
            </w:pPr>
            <w:r w:rsidRPr="00401931">
              <w:rPr>
                <w:b/>
              </w:rPr>
              <w:t xml:space="preserve">Source     </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EFbase</w:t>
            </w:r>
            <w:r w:rsidR="00637F1B" w:rsidRPr="00401931">
              <w:t xml:space="preserve"> , Energy Factor of baseline water heater</w:t>
            </w:r>
          </w:p>
        </w:tc>
        <w:tc>
          <w:tcPr>
            <w:tcW w:w="610" w:type="pct"/>
          </w:tcPr>
          <w:p w:rsidR="00637F1B" w:rsidRPr="00401931" w:rsidRDefault="00637F1B" w:rsidP="00321935">
            <w:pPr>
              <w:pStyle w:val="TableCell"/>
              <w:spacing w:before="60" w:after="60"/>
            </w:pPr>
            <w:r w:rsidRPr="00401931">
              <w:t>Fixed</w:t>
            </w:r>
          </w:p>
        </w:tc>
        <w:tc>
          <w:tcPr>
            <w:tcW w:w="864" w:type="pct"/>
          </w:tcPr>
          <w:p w:rsidR="00637F1B" w:rsidRPr="00401931" w:rsidRDefault="00637F1B" w:rsidP="00321935">
            <w:pPr>
              <w:pStyle w:val="TableCell"/>
              <w:spacing w:before="60" w:after="60"/>
            </w:pPr>
            <w:r w:rsidRPr="00401931">
              <w:t>0.90</w:t>
            </w:r>
          </w:p>
        </w:tc>
        <w:tc>
          <w:tcPr>
            <w:tcW w:w="670" w:type="pct"/>
          </w:tcPr>
          <w:p w:rsidR="00637F1B" w:rsidRPr="00401931" w:rsidRDefault="00CC745B" w:rsidP="00321935">
            <w:pPr>
              <w:pStyle w:val="TableCell"/>
              <w:spacing w:before="60" w:after="60"/>
            </w:pPr>
            <w:r w:rsidRPr="00401931">
              <w:rPr>
                <w:rStyle w:val="EndnoteReference"/>
                <w:vertAlign w:val="baseline"/>
              </w:rPr>
              <w:t>4</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EFproposed</w:t>
            </w:r>
            <w:r w:rsidR="00637F1B" w:rsidRPr="00401931">
              <w:t xml:space="preserve"> . Energy Factor of proposed efficient water heater</w:t>
            </w:r>
          </w:p>
        </w:tc>
        <w:tc>
          <w:tcPr>
            <w:tcW w:w="610" w:type="pct"/>
          </w:tcPr>
          <w:p w:rsidR="00637F1B" w:rsidRPr="00401931" w:rsidRDefault="00637F1B" w:rsidP="00321935">
            <w:pPr>
              <w:pStyle w:val="TableCell"/>
              <w:spacing w:before="60" w:after="60"/>
            </w:pPr>
            <w:r w:rsidRPr="00401931">
              <w:t>Variable</w:t>
            </w:r>
          </w:p>
        </w:tc>
        <w:tc>
          <w:tcPr>
            <w:tcW w:w="864" w:type="pct"/>
          </w:tcPr>
          <w:p w:rsidR="00637F1B" w:rsidRPr="00401931" w:rsidRDefault="00637F1B" w:rsidP="00321935">
            <w:pPr>
              <w:pStyle w:val="TableCell"/>
              <w:spacing w:before="60" w:after="60"/>
            </w:pPr>
            <w:r w:rsidRPr="00401931">
              <w:t>&gt;=2.0</w:t>
            </w:r>
          </w:p>
        </w:tc>
        <w:tc>
          <w:tcPr>
            <w:tcW w:w="670" w:type="pct"/>
          </w:tcPr>
          <w:p w:rsidR="00637F1B" w:rsidRPr="00401931" w:rsidRDefault="00637F1B" w:rsidP="00321935">
            <w:pPr>
              <w:pStyle w:val="TableCell"/>
              <w:spacing w:before="60" w:after="60"/>
            </w:pPr>
            <w:r w:rsidRPr="00401931">
              <w:t>Program Design</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HW , Hot water used per day in gallons</w:t>
            </w:r>
          </w:p>
        </w:tc>
        <w:tc>
          <w:tcPr>
            <w:tcW w:w="610" w:type="pct"/>
          </w:tcPr>
          <w:p w:rsidR="00637F1B" w:rsidRPr="00401931" w:rsidRDefault="005D28EB" w:rsidP="00321935">
            <w:pPr>
              <w:pStyle w:val="TableCell"/>
              <w:spacing w:before="60" w:after="60"/>
            </w:pPr>
            <w:r w:rsidRPr="005D28EB">
              <w:t>Fixed</w:t>
            </w:r>
          </w:p>
        </w:tc>
        <w:tc>
          <w:tcPr>
            <w:tcW w:w="864" w:type="pct"/>
          </w:tcPr>
          <w:p w:rsidR="00637F1B" w:rsidRPr="00401931" w:rsidRDefault="005D28EB" w:rsidP="00321935">
            <w:pPr>
              <w:pStyle w:val="TableCell"/>
              <w:spacing w:before="60" w:after="60"/>
            </w:pPr>
            <w:r w:rsidRPr="005D28EB">
              <w:t>64.3 gallon/day</w:t>
            </w:r>
          </w:p>
        </w:tc>
        <w:tc>
          <w:tcPr>
            <w:tcW w:w="670" w:type="pct"/>
          </w:tcPr>
          <w:p w:rsidR="00637F1B" w:rsidRPr="00401931" w:rsidRDefault="00CC745B" w:rsidP="00321935">
            <w:pPr>
              <w:pStyle w:val="TableCell"/>
              <w:spacing w:before="60" w:after="60"/>
              <w:rPr>
                <w:highlight w:val="yellow"/>
              </w:rPr>
            </w:pPr>
            <w:r w:rsidRPr="00401931">
              <w:rPr>
                <w:rStyle w:val="EndnoteReference"/>
                <w:vertAlign w:val="baseline"/>
              </w:rPr>
              <w:t>5</w:t>
            </w:r>
          </w:p>
        </w:tc>
      </w:tr>
      <w:tr w:rsidR="00637F1B" w:rsidRPr="00401931" w:rsidTr="006E0899">
        <w:trPr>
          <w:trHeight w:val="77"/>
          <w:jc w:val="center"/>
        </w:trPr>
        <w:tc>
          <w:tcPr>
            <w:tcW w:w="2856" w:type="pct"/>
          </w:tcPr>
          <w:p w:rsidR="00637F1B" w:rsidRPr="00401931" w:rsidRDefault="005D28EB" w:rsidP="00321935">
            <w:pPr>
              <w:pStyle w:val="TableCell"/>
              <w:spacing w:before="60" w:after="60"/>
            </w:pPr>
            <w:r w:rsidRPr="005D28EB">
              <w:t>Thot</w:t>
            </w:r>
            <w:r w:rsidR="00637F1B" w:rsidRPr="00401931">
              <w:t xml:space="preserve"> , Temperature of hot water</w:t>
            </w:r>
          </w:p>
        </w:tc>
        <w:tc>
          <w:tcPr>
            <w:tcW w:w="610" w:type="pct"/>
          </w:tcPr>
          <w:p w:rsidR="00637F1B" w:rsidRPr="00401931" w:rsidRDefault="00637F1B" w:rsidP="00321935">
            <w:pPr>
              <w:pStyle w:val="TableCell"/>
              <w:spacing w:before="60" w:after="60"/>
            </w:pPr>
            <w:r w:rsidRPr="00401931">
              <w:t>Fixed</w:t>
            </w:r>
          </w:p>
        </w:tc>
        <w:tc>
          <w:tcPr>
            <w:tcW w:w="864" w:type="pct"/>
          </w:tcPr>
          <w:p w:rsidR="00637F1B" w:rsidRPr="00401931" w:rsidRDefault="00637F1B" w:rsidP="00321935">
            <w:pPr>
              <w:pStyle w:val="TableCell"/>
              <w:spacing w:before="60" w:after="60"/>
            </w:pPr>
            <w:r w:rsidRPr="00401931">
              <w:t>120 °F</w:t>
            </w:r>
          </w:p>
        </w:tc>
        <w:tc>
          <w:tcPr>
            <w:tcW w:w="670" w:type="pct"/>
          </w:tcPr>
          <w:p w:rsidR="00637F1B" w:rsidRPr="00401931" w:rsidRDefault="00CC745B" w:rsidP="00321935">
            <w:pPr>
              <w:pStyle w:val="TableCell"/>
              <w:spacing w:before="60" w:after="60"/>
              <w:rPr>
                <w:highlight w:val="yellow"/>
              </w:rPr>
            </w:pPr>
            <w:r w:rsidRPr="00401931">
              <w:rPr>
                <w:rStyle w:val="EndnoteReference"/>
                <w:vertAlign w:val="baseline"/>
              </w:rPr>
              <w:t>6</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Tcold</w:t>
            </w:r>
            <w:r w:rsidR="00637F1B" w:rsidRPr="00401931">
              <w:t xml:space="preserve"> , Temperature of cold water supply</w:t>
            </w:r>
          </w:p>
        </w:tc>
        <w:tc>
          <w:tcPr>
            <w:tcW w:w="610" w:type="pct"/>
          </w:tcPr>
          <w:p w:rsidR="00637F1B" w:rsidRPr="00401931" w:rsidRDefault="00637F1B" w:rsidP="00321935">
            <w:pPr>
              <w:pStyle w:val="TableCell"/>
              <w:spacing w:before="60" w:after="60"/>
            </w:pPr>
            <w:r w:rsidRPr="00401931">
              <w:t>Fixed</w:t>
            </w:r>
          </w:p>
        </w:tc>
        <w:tc>
          <w:tcPr>
            <w:tcW w:w="864" w:type="pct"/>
          </w:tcPr>
          <w:p w:rsidR="00637F1B" w:rsidRPr="00401931" w:rsidRDefault="00637F1B" w:rsidP="00321935">
            <w:pPr>
              <w:pStyle w:val="TableCell"/>
              <w:spacing w:before="60" w:after="60"/>
            </w:pPr>
            <w:r w:rsidRPr="00401931">
              <w:t>55 °F</w:t>
            </w:r>
          </w:p>
        </w:tc>
        <w:tc>
          <w:tcPr>
            <w:tcW w:w="670" w:type="pct"/>
          </w:tcPr>
          <w:p w:rsidR="00637F1B" w:rsidRPr="00401931" w:rsidRDefault="00CC745B" w:rsidP="00321935">
            <w:pPr>
              <w:pStyle w:val="TableCell"/>
              <w:spacing w:before="60" w:after="60"/>
              <w:rPr>
                <w:highlight w:val="yellow"/>
              </w:rPr>
            </w:pPr>
            <w:r w:rsidRPr="00401931">
              <w:t>7</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FDerate</w:t>
            </w:r>
            <w:r w:rsidR="00637F1B" w:rsidRPr="00401931">
              <w:t xml:space="preserve">, COP De-rating factor </w:t>
            </w:r>
          </w:p>
        </w:tc>
        <w:tc>
          <w:tcPr>
            <w:tcW w:w="610" w:type="pct"/>
          </w:tcPr>
          <w:p w:rsidR="00637F1B" w:rsidRPr="00401931" w:rsidRDefault="00637F1B" w:rsidP="00321935">
            <w:pPr>
              <w:pStyle w:val="TableCell"/>
              <w:spacing w:before="60" w:after="60"/>
            </w:pPr>
            <w:r w:rsidRPr="00401931">
              <w:t>Fixed</w:t>
            </w:r>
          </w:p>
        </w:tc>
        <w:tc>
          <w:tcPr>
            <w:tcW w:w="864" w:type="pct"/>
          </w:tcPr>
          <w:p w:rsidR="00637F1B" w:rsidRPr="00401931" w:rsidRDefault="00637F1B" w:rsidP="00321935">
            <w:pPr>
              <w:pStyle w:val="TableCell"/>
              <w:spacing w:before="60" w:after="60"/>
            </w:pPr>
            <w:r w:rsidRPr="00401931">
              <w:t>0.84</w:t>
            </w:r>
          </w:p>
        </w:tc>
        <w:tc>
          <w:tcPr>
            <w:tcW w:w="670" w:type="pct"/>
          </w:tcPr>
          <w:p w:rsidR="00637F1B" w:rsidRPr="00401931" w:rsidRDefault="00CC745B" w:rsidP="00321935">
            <w:pPr>
              <w:pStyle w:val="TableCell"/>
              <w:spacing w:before="60" w:after="60"/>
            </w:pPr>
            <w:r w:rsidRPr="00401931">
              <w:t>8</w:t>
            </w:r>
            <w:r w:rsidR="00637F1B" w:rsidRPr="00401931">
              <w:t>, and discussion below</w:t>
            </w:r>
          </w:p>
        </w:tc>
      </w:tr>
      <w:tr w:rsidR="00637F1B" w:rsidRPr="00401931" w:rsidTr="006E0899">
        <w:trPr>
          <w:jc w:val="center"/>
        </w:trPr>
        <w:tc>
          <w:tcPr>
            <w:tcW w:w="2856" w:type="pct"/>
          </w:tcPr>
          <w:p w:rsidR="00637F1B" w:rsidRPr="00401931" w:rsidRDefault="005D28EB" w:rsidP="00321935">
            <w:pPr>
              <w:pStyle w:val="TableCell"/>
              <w:spacing w:before="60" w:after="60"/>
            </w:pPr>
            <w:r w:rsidRPr="005D28EB">
              <w:t>EnergyToDemandFactor</w:t>
            </w:r>
          </w:p>
        </w:tc>
        <w:tc>
          <w:tcPr>
            <w:tcW w:w="610" w:type="pct"/>
          </w:tcPr>
          <w:p w:rsidR="00637F1B" w:rsidRPr="00401931" w:rsidRDefault="005D28EB" w:rsidP="00321935">
            <w:pPr>
              <w:pStyle w:val="TableCell"/>
              <w:spacing w:before="60" w:after="60"/>
            </w:pPr>
            <w:r w:rsidRPr="005D28EB">
              <w:t>Fixed</w:t>
            </w:r>
          </w:p>
        </w:tc>
        <w:tc>
          <w:tcPr>
            <w:tcW w:w="864" w:type="pct"/>
          </w:tcPr>
          <w:p w:rsidR="00637F1B" w:rsidRPr="00401931" w:rsidRDefault="005D28EB" w:rsidP="00321935">
            <w:pPr>
              <w:pStyle w:val="TableCell"/>
              <w:spacing w:before="60" w:after="60"/>
            </w:pPr>
            <w:r w:rsidRPr="005D28EB">
              <w:t>0.00009172</w:t>
            </w:r>
          </w:p>
        </w:tc>
        <w:tc>
          <w:tcPr>
            <w:tcW w:w="670" w:type="pct"/>
          </w:tcPr>
          <w:p w:rsidR="00637F1B" w:rsidRPr="00401931" w:rsidRDefault="005D28EB" w:rsidP="00321935">
            <w:pPr>
              <w:pStyle w:val="TableCell"/>
              <w:spacing w:before="60" w:after="60"/>
            </w:pPr>
            <w:r w:rsidRPr="005D28EB">
              <w:t>1-4</w:t>
            </w:r>
          </w:p>
        </w:tc>
      </w:tr>
    </w:tbl>
    <w:p w:rsidR="00637F1B" w:rsidRDefault="00637F1B" w:rsidP="00637F1B"/>
    <w:p w:rsidR="00637F1B" w:rsidRPr="00637F1B" w:rsidRDefault="00637F1B" w:rsidP="00CC745B">
      <w:pPr>
        <w:keepNext/>
        <w:rPr>
          <w:i/>
        </w:rPr>
      </w:pPr>
      <w:r w:rsidRPr="00637F1B">
        <w:rPr>
          <w:i/>
        </w:rPr>
        <w:t>Source:</w:t>
      </w:r>
    </w:p>
    <w:p w:rsidR="00CC745B" w:rsidRDefault="00CC745B" w:rsidP="00457161">
      <w:pPr>
        <w:pStyle w:val="source1"/>
        <w:numPr>
          <w:ilvl w:val="0"/>
          <w:numId w:val="30"/>
        </w:numPr>
      </w:pPr>
      <w:r>
        <w:t xml:space="preserve">Deemed Savings Estimates for Legacy Air Conditioning and Water Heating Direct Load Control Programs in PJM Region. The report can be accessed online: http://www.pjm.com/~/media/committees-groups/working-groups/lrwg/20070301/20070301-pjm-deemed-savings-report.ashx  , </w:t>
      </w:r>
    </w:p>
    <w:p w:rsidR="00CC745B" w:rsidRDefault="00CC745B" w:rsidP="00457161">
      <w:pPr>
        <w:pStyle w:val="source1"/>
        <w:numPr>
          <w:ilvl w:val="0"/>
          <w:numId w:val="30"/>
        </w:numPr>
      </w:pPr>
      <w:r>
        <w:t>The average is over all 82 water heaters and over all summer, spring/fall, or winter days.  The  load shapes are taken from the fourth columns, labeled “Mean”, in tables 14,15, and 16 in pages 5-31 and 5-32</w:t>
      </w:r>
    </w:p>
    <w:p w:rsidR="00CC745B" w:rsidRDefault="00CC745B" w:rsidP="00457161">
      <w:pPr>
        <w:pStyle w:val="source1"/>
        <w:numPr>
          <w:ilvl w:val="0"/>
          <w:numId w:val="30"/>
        </w:numPr>
      </w:pPr>
      <w:r w:rsidRPr="00CC745B">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637F1B" w:rsidRDefault="00637F1B" w:rsidP="00457161">
      <w:pPr>
        <w:pStyle w:val="source1"/>
        <w:numPr>
          <w:ilvl w:val="0"/>
          <w:numId w:val="30"/>
        </w:numPr>
      </w:pPr>
      <w:r>
        <w:t>Federal Standards are 0.97 -0.00132 x Rated Storage in Gallons.  For a 50-gallon tank this is approximately 0.90.  “Energy Conservation Program: Energy Conservation Standards for Residential Water Heaters, Direct Heating Equipment, and Pool Heaters” US Dept of Energy Docket Number: EE–2006–BT-STD–0129, p. 30</w:t>
      </w:r>
    </w:p>
    <w:p w:rsidR="00637F1B" w:rsidRDefault="00637F1B" w:rsidP="00637F1B">
      <w:pPr>
        <w:pStyle w:val="source1"/>
      </w:pPr>
      <w:r>
        <w:t>“Energy Conservation Program for Consumer Products: Test Procedure for Water Heaters”, Federal Register / Vol. 63, No. 90, p. 25996  The temperatures are at 67.5 °F drybulb and 50% RH, which is °F 67.5 wetbulb.</w:t>
      </w:r>
    </w:p>
    <w:p w:rsidR="00637F1B" w:rsidRDefault="00637F1B" w:rsidP="00637F1B">
      <w:pPr>
        <w:pStyle w:val="source1"/>
      </w:pPr>
      <w:r>
        <w:t xml:space="preserve"> Many states have plumbing codes that limit shower and bathtub water temperature to 120 °F.</w:t>
      </w:r>
    </w:p>
    <w:p w:rsidR="00637F1B" w:rsidRDefault="00637F1B" w:rsidP="00637F1B">
      <w:pPr>
        <w:pStyle w:val="source1"/>
      </w:pPr>
      <w:r>
        <w:t xml:space="preserve"> Mid-Atlantic TRM, footnote #24</w:t>
      </w:r>
    </w:p>
    <w:p w:rsidR="00CC745B" w:rsidRDefault="00CC745B" w:rsidP="00CC745B">
      <w:pPr>
        <w:pStyle w:val="source1"/>
      </w:pPr>
      <w:r>
        <w:t>The performance curve is adapted from  Table 1 in http://wescorhvac.com/HPWH%20design%20details.htm#Single-stage%20HPWHs</w:t>
      </w:r>
    </w:p>
    <w:p w:rsidR="00CC745B" w:rsidRDefault="00CC745B" w:rsidP="00401931">
      <w:pPr>
        <w:pStyle w:val="source1"/>
        <w:numPr>
          <w:ilvl w:val="0"/>
          <w:numId w:val="0"/>
        </w:numPr>
        <w:spacing w:after="200"/>
        <w:ind w:left="720"/>
      </w:pPr>
      <w:r>
        <w:lastRenderedPageBreak/>
        <w:t xml:space="preserve">The performance curve depends on other factors, such as hot water set point.  Our adjustment factor of 0.84 is a first order approximation based on the information available in literature.  </w:t>
      </w:r>
    </w:p>
    <w:p w:rsidR="00637F1B" w:rsidRDefault="00637F1B" w:rsidP="007A0424">
      <w:pPr>
        <w:pStyle w:val="Heading3"/>
      </w:pPr>
      <w:r>
        <w:t>Heat Pump Water Heater Energy Factor</w:t>
      </w:r>
    </w:p>
    <w:p w:rsidR="00637F1B" w:rsidRPr="000F5920" w:rsidRDefault="00637F1B" w:rsidP="00637F1B">
      <w:pPr>
        <w:pStyle w:val="BodyText"/>
      </w:pPr>
      <w:r w:rsidRPr="000F5920">
        <w:t>The Energy Factors are determined from a DOE testing procedure that is carried out at 56 °F wetbulb temperature. However, the average wetbulb temperature in PA is closer to</w:t>
      </w:r>
      <w:r>
        <w:t xml:space="preserve"> 45 °F</w:t>
      </w:r>
      <w:r w:rsidR="003B45BC">
        <w:rPr>
          <w:rStyle w:val="FootnoteReference"/>
        </w:rPr>
        <w:footnoteReference w:id="19"/>
      </w:r>
      <w:r>
        <w:t xml:space="preserve">.  </w:t>
      </w:r>
      <w:r w:rsidRPr="000F5920">
        <w:t>The heat pump performance</w:t>
      </w:r>
      <w:r>
        <w:t xml:space="preserve"> is temperature dependent.  The plot below shows relative coefficient of performance (COP) compared to the COP at rated conditions</w:t>
      </w:r>
      <w:r w:rsidR="003B45BC">
        <w:rPr>
          <w:rStyle w:val="FootnoteReference"/>
        </w:rPr>
        <w:footnoteReference w:id="20"/>
      </w:r>
      <w:r>
        <w:t>.  According to the linear regression shown on the plot, the COP of a heat pump water heater at 45 °F is 0.84 of the COP at nominal rating conditions.  As such, a de-rating factor of 0.84 is applied to the nominal Energy Factor of the Heat Pump water heaters.</w:t>
      </w:r>
    </w:p>
    <w:p w:rsidR="00401931" w:rsidRDefault="00EF0A84" w:rsidP="00D15164">
      <w:pPr>
        <w:pStyle w:val="BodyTextIndent2"/>
        <w:keepNext/>
        <w:spacing w:before="240"/>
        <w:ind w:left="0"/>
        <w:jc w:val="center"/>
      </w:pPr>
      <w:r>
        <w:rPr>
          <w:noProof/>
        </w:rPr>
        <w:drawing>
          <wp:inline distT="0" distB="0" distL="0" distR="0">
            <wp:extent cx="4589145" cy="295465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589145" cy="2954655"/>
                    </a:xfrm>
                    <a:prstGeom prst="rect">
                      <a:avLst/>
                    </a:prstGeom>
                    <a:noFill/>
                    <a:ln w="9525">
                      <a:noFill/>
                      <a:miter lim="800000"/>
                      <a:headEnd/>
                      <a:tailEnd/>
                    </a:ln>
                  </pic:spPr>
                </pic:pic>
              </a:graphicData>
            </a:graphic>
          </wp:inline>
        </w:drawing>
      </w:r>
    </w:p>
    <w:p w:rsidR="00637F1B" w:rsidRPr="000F5920" w:rsidRDefault="00401931" w:rsidP="00401931">
      <w:pPr>
        <w:pStyle w:val="Caption"/>
        <w:rPr>
          <w:rFonts w:ascii="Times New Roman" w:hAnsi="Times New Roman"/>
          <w:b w:val="0"/>
          <w:sz w:val="24"/>
          <w:szCs w:val="24"/>
        </w:rPr>
      </w:pPr>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3</w:t>
      </w:r>
      <w:r w:rsidR="00F90950">
        <w:fldChar w:fldCharType="end"/>
      </w:r>
      <w:r>
        <w:t>:</w:t>
      </w:r>
      <w:r w:rsidRPr="00401931">
        <w:t xml:space="preserve"> </w:t>
      </w:r>
      <w:r w:rsidRPr="00AA6726">
        <w:t>Dependence of COP on outdoor wetbulb temperature.</w:t>
      </w:r>
    </w:p>
    <w:p w:rsidR="00637F1B" w:rsidRDefault="00637F1B" w:rsidP="007A0424">
      <w:pPr>
        <w:pStyle w:val="Heading3"/>
      </w:pPr>
      <w:r w:rsidRPr="00837206">
        <w:t>Deemed Savings</w:t>
      </w:r>
    </w:p>
    <w:p w:rsidR="00637F1B" w:rsidRDefault="00637F1B" w:rsidP="00637F1B">
      <w:pPr>
        <w:pStyle w:val="BodyText"/>
      </w:pPr>
      <w:r w:rsidRPr="00837206">
        <w:t xml:space="preserve">The deemed savings for the installation of </w:t>
      </w:r>
      <w:r>
        <w:t>heat pump electric</w:t>
      </w:r>
      <w:r w:rsidRPr="00837206">
        <w:t xml:space="preserve"> water heaters with</w:t>
      </w:r>
      <w:r>
        <w:t xml:space="preserve"> various</w:t>
      </w:r>
      <w:r w:rsidRPr="00837206">
        <w:t xml:space="preserve"> Energy Factor</w:t>
      </w:r>
      <w:r>
        <w:t>s are listed below.</w:t>
      </w:r>
    </w:p>
    <w:p w:rsidR="00B54168" w:rsidRDefault="00B54168" w:rsidP="00B54168">
      <w:pPr>
        <w:pStyle w:val="Caption"/>
      </w:pPr>
      <w:bookmarkStart w:id="59" w:name="_Toc276994852"/>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13</w:t>
      </w:r>
      <w:r w:rsidR="00F90950">
        <w:fldChar w:fldCharType="end"/>
      </w:r>
      <w:r>
        <w:t xml:space="preserve">: </w:t>
      </w:r>
      <w:r w:rsidRPr="00D16B9A">
        <w:t>Energy Savings and Demand Reductions</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3"/>
        <w:gridCol w:w="2951"/>
      </w:tblGrid>
      <w:tr w:rsidR="00637F1B" w:rsidRPr="006E0899" w:rsidTr="006E0899">
        <w:trPr>
          <w:jc w:val="center"/>
        </w:trPr>
        <w:tc>
          <w:tcPr>
            <w:tcW w:w="1667" w:type="pct"/>
            <w:shd w:val="clear" w:color="auto" w:fill="BFBFBF"/>
          </w:tcPr>
          <w:p w:rsidR="00637F1B" w:rsidRPr="006E0899" w:rsidRDefault="00637F1B" w:rsidP="00321935">
            <w:pPr>
              <w:pStyle w:val="TableCell"/>
              <w:spacing w:before="60" w:after="60"/>
              <w:rPr>
                <w:b/>
              </w:rPr>
            </w:pPr>
            <w:r w:rsidRPr="006E0899">
              <w:rPr>
                <w:b/>
              </w:rPr>
              <w:t>Energy Factor</w:t>
            </w:r>
          </w:p>
        </w:tc>
        <w:tc>
          <w:tcPr>
            <w:tcW w:w="1667" w:type="pct"/>
            <w:shd w:val="clear" w:color="auto" w:fill="BFBFBF"/>
          </w:tcPr>
          <w:p w:rsidR="00637F1B" w:rsidRPr="006E0899" w:rsidRDefault="00637F1B" w:rsidP="00321935">
            <w:pPr>
              <w:pStyle w:val="TableCell"/>
              <w:spacing w:before="60" w:after="60"/>
              <w:rPr>
                <w:b/>
              </w:rPr>
            </w:pPr>
            <w:r w:rsidRPr="006E0899">
              <w:rPr>
                <w:b/>
              </w:rPr>
              <w:t>Energy Savings (kWh)</w:t>
            </w:r>
          </w:p>
        </w:tc>
        <w:tc>
          <w:tcPr>
            <w:tcW w:w="1666" w:type="pct"/>
            <w:shd w:val="clear" w:color="auto" w:fill="BFBFBF"/>
          </w:tcPr>
          <w:p w:rsidR="00637F1B" w:rsidRPr="006E0899" w:rsidRDefault="00637F1B" w:rsidP="00321935">
            <w:pPr>
              <w:pStyle w:val="TableCell"/>
              <w:spacing w:before="60" w:after="60"/>
              <w:rPr>
                <w:b/>
              </w:rPr>
            </w:pPr>
            <w:r w:rsidRPr="006E0899">
              <w:rPr>
                <w:b/>
              </w:rPr>
              <w:t>Demand Reduction (kW)</w:t>
            </w:r>
          </w:p>
        </w:tc>
      </w:tr>
      <w:tr w:rsidR="00637F1B" w:rsidRPr="006E0899" w:rsidTr="006E0899">
        <w:trPr>
          <w:jc w:val="center"/>
        </w:trPr>
        <w:tc>
          <w:tcPr>
            <w:tcW w:w="1667" w:type="pct"/>
          </w:tcPr>
          <w:p w:rsidR="00637F1B" w:rsidRPr="006E0899" w:rsidRDefault="00637F1B" w:rsidP="00321935">
            <w:pPr>
              <w:pStyle w:val="TableCell"/>
              <w:spacing w:before="60" w:after="60"/>
              <w:rPr>
                <w:color w:val="000000"/>
              </w:rPr>
            </w:pPr>
            <w:r w:rsidRPr="006E0899">
              <w:rPr>
                <w:color w:val="000000"/>
              </w:rPr>
              <w:t xml:space="preserve">2.3 </w:t>
            </w:r>
          </w:p>
        </w:tc>
        <w:tc>
          <w:tcPr>
            <w:tcW w:w="1667" w:type="pct"/>
          </w:tcPr>
          <w:p w:rsidR="00637F1B" w:rsidRPr="006E0899" w:rsidRDefault="00637F1B" w:rsidP="00321935">
            <w:pPr>
              <w:pStyle w:val="TableCell"/>
              <w:spacing w:before="60" w:after="60"/>
              <w:rPr>
                <w:color w:val="000000"/>
              </w:rPr>
            </w:pPr>
            <w:r w:rsidRPr="006E0899">
              <w:rPr>
                <w:color w:val="000000"/>
              </w:rPr>
              <w:t xml:space="preserve">2202 </w:t>
            </w:r>
          </w:p>
        </w:tc>
        <w:tc>
          <w:tcPr>
            <w:tcW w:w="1666" w:type="pct"/>
          </w:tcPr>
          <w:p w:rsidR="00637F1B" w:rsidRPr="006E0899" w:rsidRDefault="00637F1B" w:rsidP="00321935">
            <w:pPr>
              <w:pStyle w:val="TableCell"/>
              <w:spacing w:before="60" w:after="60"/>
              <w:rPr>
                <w:color w:val="000000"/>
              </w:rPr>
            </w:pPr>
            <w:r w:rsidRPr="006E0899">
              <w:rPr>
                <w:color w:val="000000"/>
              </w:rPr>
              <w:t>0.202</w:t>
            </w:r>
          </w:p>
        </w:tc>
      </w:tr>
      <w:tr w:rsidR="00637F1B" w:rsidRPr="006E0899" w:rsidTr="006E0899">
        <w:trPr>
          <w:jc w:val="center"/>
        </w:trPr>
        <w:tc>
          <w:tcPr>
            <w:tcW w:w="1667" w:type="pct"/>
          </w:tcPr>
          <w:p w:rsidR="00637F1B" w:rsidRPr="006E0899" w:rsidRDefault="00637F1B" w:rsidP="00321935">
            <w:pPr>
              <w:pStyle w:val="TableCell"/>
              <w:spacing w:before="60" w:after="60"/>
              <w:rPr>
                <w:color w:val="000000"/>
              </w:rPr>
            </w:pPr>
            <w:r w:rsidRPr="006E0899">
              <w:rPr>
                <w:color w:val="000000"/>
              </w:rPr>
              <w:t xml:space="preserve">2.0 </w:t>
            </w:r>
          </w:p>
        </w:tc>
        <w:tc>
          <w:tcPr>
            <w:tcW w:w="1667" w:type="pct"/>
          </w:tcPr>
          <w:p w:rsidR="00637F1B" w:rsidRPr="006E0899" w:rsidRDefault="00637F1B" w:rsidP="00321935">
            <w:pPr>
              <w:pStyle w:val="TableCell"/>
              <w:spacing w:before="60" w:after="60"/>
              <w:rPr>
                <w:color w:val="000000"/>
              </w:rPr>
            </w:pPr>
            <w:r w:rsidRPr="006E0899">
              <w:rPr>
                <w:color w:val="000000"/>
              </w:rPr>
              <w:t xml:space="preserve">1914 </w:t>
            </w:r>
          </w:p>
        </w:tc>
        <w:tc>
          <w:tcPr>
            <w:tcW w:w="1666" w:type="pct"/>
          </w:tcPr>
          <w:p w:rsidR="00637F1B" w:rsidRPr="006E0899" w:rsidRDefault="00637F1B" w:rsidP="00321935">
            <w:pPr>
              <w:pStyle w:val="TableCell"/>
              <w:spacing w:before="60" w:after="60"/>
              <w:rPr>
                <w:color w:val="000000"/>
              </w:rPr>
            </w:pPr>
            <w:r w:rsidRPr="006E0899">
              <w:rPr>
                <w:color w:val="000000"/>
              </w:rPr>
              <w:t xml:space="preserve">0.175 </w:t>
            </w:r>
          </w:p>
        </w:tc>
      </w:tr>
    </w:tbl>
    <w:p w:rsidR="00637F1B" w:rsidRDefault="00637F1B" w:rsidP="00637F1B">
      <w:pPr>
        <w:pStyle w:val="BodyText"/>
      </w:pPr>
    </w:p>
    <w:p w:rsidR="00637F1B" w:rsidRPr="00C465DB" w:rsidRDefault="00637F1B" w:rsidP="007A0424">
      <w:pPr>
        <w:pStyle w:val="Heading3"/>
      </w:pPr>
      <w:r w:rsidRPr="00837206">
        <w:t>Measure Life</w:t>
      </w:r>
    </w:p>
    <w:p w:rsidR="00637F1B" w:rsidRPr="00C465DB" w:rsidRDefault="00637F1B" w:rsidP="00637F1B">
      <w:pPr>
        <w:pStyle w:val="BodyText"/>
      </w:pPr>
      <w:r>
        <w:t>According to an October 2008 report for the CA Database for Energy Efficiency Resources, an</w:t>
      </w:r>
      <w:r w:rsidRPr="00837206">
        <w:t xml:space="preserve"> electric water heater’s lifespan is </w:t>
      </w:r>
      <w:r w:rsidRPr="00837206">
        <w:rPr>
          <w:b/>
        </w:rPr>
        <w:t>1</w:t>
      </w:r>
      <w:r>
        <w:rPr>
          <w:b/>
        </w:rPr>
        <w:t>4</w:t>
      </w:r>
      <w:r w:rsidRPr="00837206">
        <w:rPr>
          <w:b/>
        </w:rPr>
        <w:t xml:space="preserve"> years</w:t>
      </w:r>
      <w:r w:rsidR="003B45BC" w:rsidRPr="00E97E0A">
        <w:rPr>
          <w:rStyle w:val="FootnoteReference"/>
        </w:rPr>
        <w:footnoteReference w:id="21"/>
      </w:r>
      <w:r w:rsidRPr="00E97E0A">
        <w:t>.</w:t>
      </w:r>
    </w:p>
    <w:p w:rsidR="00637F1B" w:rsidRPr="00C465DB" w:rsidRDefault="00637F1B" w:rsidP="007A0424">
      <w:pPr>
        <w:pStyle w:val="Heading3"/>
      </w:pPr>
      <w:r w:rsidRPr="00837206">
        <w:t>Evaluation Protocols</w:t>
      </w:r>
    </w:p>
    <w:p w:rsidR="00637F1B" w:rsidRPr="00C465DB" w:rsidRDefault="00637F1B" w:rsidP="00637F1B">
      <w:pPr>
        <w:pStyle w:val="BodyText"/>
      </w:pPr>
      <w:r w:rsidRPr="00837206">
        <w:t>The most appropriate evaluation protocol for this measure is verification of installation coupled with assignment of stipulated energy savings.</w:t>
      </w:r>
    </w:p>
    <w:p w:rsidR="00637F1B" w:rsidRDefault="00637F1B" w:rsidP="00EB6106">
      <w:pPr>
        <w:pStyle w:val="BodyText"/>
      </w:pPr>
    </w:p>
    <w:p w:rsidR="00CC745B" w:rsidRDefault="00CC745B" w:rsidP="00C33AAB">
      <w:pPr>
        <w:pStyle w:val="Heading2"/>
      </w:pPr>
      <w:r>
        <w:br w:type="page"/>
      </w:r>
      <w:bookmarkStart w:id="60" w:name="_Toc276994971"/>
      <w:r>
        <w:lastRenderedPageBreak/>
        <w:t>Home Audit Conservation Kits</w:t>
      </w:r>
      <w:bookmarkEnd w:id="60"/>
    </w:p>
    <w:tbl>
      <w:tblPr>
        <w:tblStyle w:val="MediumShading11"/>
        <w:tblW w:w="0" w:type="auto"/>
        <w:tblLook w:val="0420"/>
      </w:tblPr>
      <w:tblGrid>
        <w:gridCol w:w="2898"/>
        <w:gridCol w:w="5958"/>
      </w:tblGrid>
      <w:tr w:rsidR="00CC745B" w:rsidTr="00401931">
        <w:trPr>
          <w:cnfStyle w:val="100000000000"/>
        </w:trPr>
        <w:tc>
          <w:tcPr>
            <w:tcW w:w="2898" w:type="dxa"/>
          </w:tcPr>
          <w:p w:rsidR="00CC745B" w:rsidRPr="006E0899" w:rsidRDefault="00CC745B" w:rsidP="00321935">
            <w:pPr>
              <w:pStyle w:val="TableCell"/>
              <w:spacing w:before="60" w:after="60"/>
              <w:rPr>
                <w:b w:val="0"/>
              </w:rPr>
            </w:pPr>
            <w:r w:rsidRPr="006E0899">
              <w:rPr>
                <w:b w:val="0"/>
              </w:rPr>
              <w:t>Measure Name</w:t>
            </w:r>
          </w:p>
        </w:tc>
        <w:tc>
          <w:tcPr>
            <w:tcW w:w="5958" w:type="dxa"/>
          </w:tcPr>
          <w:p w:rsidR="00CC745B" w:rsidRPr="006E0899" w:rsidRDefault="000F6E91" w:rsidP="00321935">
            <w:pPr>
              <w:pStyle w:val="TableCell"/>
              <w:spacing w:before="60" w:after="60"/>
              <w:rPr>
                <w:b w:val="0"/>
              </w:rPr>
            </w:pPr>
            <w:r>
              <w:rPr>
                <w:b w:val="0"/>
              </w:rPr>
              <w:t>Home Audit Conservation Kits</w:t>
            </w:r>
          </w:p>
        </w:tc>
      </w:tr>
      <w:tr w:rsidR="00CC745B" w:rsidTr="00401931">
        <w:trPr>
          <w:cnfStyle w:val="000000100000"/>
        </w:trPr>
        <w:tc>
          <w:tcPr>
            <w:tcW w:w="2898" w:type="dxa"/>
          </w:tcPr>
          <w:p w:rsidR="00CC745B" w:rsidRPr="00401931" w:rsidRDefault="00CC745B" w:rsidP="00321935">
            <w:pPr>
              <w:pStyle w:val="TableCell"/>
              <w:spacing w:before="60" w:after="60"/>
            </w:pPr>
            <w:r w:rsidRPr="00401931">
              <w:t>Target Sector</w:t>
            </w:r>
          </w:p>
        </w:tc>
        <w:tc>
          <w:tcPr>
            <w:tcW w:w="5958" w:type="dxa"/>
          </w:tcPr>
          <w:p w:rsidR="00CC745B" w:rsidRPr="00401931" w:rsidRDefault="00CC745B" w:rsidP="00321935">
            <w:pPr>
              <w:pStyle w:val="TableCell"/>
              <w:spacing w:before="60" w:after="60"/>
            </w:pPr>
            <w:r w:rsidRPr="00401931">
              <w:t>Residential Establishments</w:t>
            </w:r>
          </w:p>
        </w:tc>
      </w:tr>
      <w:tr w:rsidR="00CC745B" w:rsidTr="00401931">
        <w:trPr>
          <w:cnfStyle w:val="000000010000"/>
        </w:trPr>
        <w:tc>
          <w:tcPr>
            <w:tcW w:w="2898" w:type="dxa"/>
          </w:tcPr>
          <w:p w:rsidR="00CC745B" w:rsidRPr="00401931" w:rsidRDefault="00CC745B" w:rsidP="00321935">
            <w:pPr>
              <w:pStyle w:val="TableCell"/>
              <w:spacing w:before="60" w:after="60"/>
            </w:pPr>
            <w:r w:rsidRPr="00401931">
              <w:t>Measure Unit</w:t>
            </w:r>
          </w:p>
        </w:tc>
        <w:tc>
          <w:tcPr>
            <w:tcW w:w="5958" w:type="dxa"/>
          </w:tcPr>
          <w:p w:rsidR="00CC745B" w:rsidRPr="00401931" w:rsidRDefault="00CC745B" w:rsidP="00321935">
            <w:pPr>
              <w:pStyle w:val="TableCell"/>
              <w:spacing w:before="60" w:after="60"/>
            </w:pPr>
            <w:r w:rsidRPr="00401931">
              <w:t>One Energy Conservation Kit</w:t>
            </w:r>
          </w:p>
        </w:tc>
      </w:tr>
      <w:tr w:rsidR="00CC745B" w:rsidTr="00401931">
        <w:trPr>
          <w:cnfStyle w:val="000000100000"/>
        </w:trPr>
        <w:tc>
          <w:tcPr>
            <w:tcW w:w="2898" w:type="dxa"/>
          </w:tcPr>
          <w:p w:rsidR="00CC745B" w:rsidRPr="00401931" w:rsidRDefault="00CC745B" w:rsidP="00321935">
            <w:pPr>
              <w:pStyle w:val="TableCell"/>
              <w:spacing w:before="60" w:after="60"/>
            </w:pPr>
            <w:r w:rsidRPr="00401931">
              <w:t>Unit Energy Savings</w:t>
            </w:r>
          </w:p>
        </w:tc>
        <w:tc>
          <w:tcPr>
            <w:tcW w:w="5958" w:type="dxa"/>
          </w:tcPr>
          <w:p w:rsidR="00CC745B" w:rsidRPr="00401931" w:rsidRDefault="00CC745B" w:rsidP="00321935">
            <w:pPr>
              <w:pStyle w:val="TableCell"/>
              <w:spacing w:before="60" w:after="60"/>
            </w:pPr>
            <w:r w:rsidRPr="00401931">
              <w:t>Variable based on ISR</w:t>
            </w:r>
          </w:p>
        </w:tc>
      </w:tr>
      <w:tr w:rsidR="00CC745B" w:rsidTr="00401931">
        <w:trPr>
          <w:cnfStyle w:val="000000010000"/>
        </w:trPr>
        <w:tc>
          <w:tcPr>
            <w:tcW w:w="2898" w:type="dxa"/>
          </w:tcPr>
          <w:p w:rsidR="00CC745B" w:rsidRPr="00401931" w:rsidRDefault="00CC745B" w:rsidP="00321935">
            <w:pPr>
              <w:pStyle w:val="TableCell"/>
              <w:spacing w:before="60" w:after="60"/>
            </w:pPr>
            <w:r w:rsidRPr="00401931">
              <w:t>Unit Peak Demand Reduction</w:t>
            </w:r>
          </w:p>
        </w:tc>
        <w:tc>
          <w:tcPr>
            <w:tcW w:w="5958" w:type="dxa"/>
          </w:tcPr>
          <w:p w:rsidR="00CC745B" w:rsidRPr="00401931" w:rsidRDefault="00CC745B" w:rsidP="00321935">
            <w:pPr>
              <w:pStyle w:val="TableCell"/>
              <w:spacing w:before="60" w:after="60"/>
            </w:pPr>
            <w:r w:rsidRPr="00401931">
              <w:t>Variable based on ISR</w:t>
            </w:r>
          </w:p>
        </w:tc>
      </w:tr>
      <w:tr w:rsidR="00CC745B" w:rsidRPr="00CB4471" w:rsidTr="00401931">
        <w:trPr>
          <w:cnfStyle w:val="000000100000"/>
        </w:trPr>
        <w:tc>
          <w:tcPr>
            <w:tcW w:w="2898" w:type="dxa"/>
          </w:tcPr>
          <w:p w:rsidR="00CC745B" w:rsidRPr="00401931" w:rsidRDefault="00CC745B" w:rsidP="00321935">
            <w:pPr>
              <w:pStyle w:val="TableCell"/>
              <w:spacing w:before="60" w:after="60"/>
            </w:pPr>
            <w:r w:rsidRPr="00401931">
              <w:t>Measure Life</w:t>
            </w:r>
          </w:p>
        </w:tc>
        <w:tc>
          <w:tcPr>
            <w:tcW w:w="5958" w:type="dxa"/>
          </w:tcPr>
          <w:p w:rsidR="00CC745B" w:rsidRPr="00401931" w:rsidRDefault="00CC745B" w:rsidP="00321935">
            <w:pPr>
              <w:pStyle w:val="TableCell"/>
              <w:spacing w:before="60" w:after="60"/>
            </w:pPr>
            <w:r w:rsidRPr="00401931">
              <w:t>8.1 years</w:t>
            </w:r>
          </w:p>
        </w:tc>
      </w:tr>
    </w:tbl>
    <w:p w:rsidR="00CC745B" w:rsidRPr="00506E1E" w:rsidRDefault="00CC745B" w:rsidP="00CC745B"/>
    <w:p w:rsidR="00CC745B" w:rsidRDefault="00CC745B" w:rsidP="002A3048">
      <w:pPr>
        <w:pStyle w:val="BodyText"/>
      </w:pPr>
      <w:r>
        <w:t>Energy Conservation kits consisting of four CFLs, four faucet aerators, two smart power strips and two LED night lights are sent to participants of the Home Energy Audit programs.  This document quantifies the energy savings associated with the energy conservation kits.</w:t>
      </w:r>
    </w:p>
    <w:p w:rsidR="00CC745B" w:rsidRPr="004940AE" w:rsidRDefault="00E97E0A" w:rsidP="007A0424">
      <w:pPr>
        <w:pStyle w:val="Heading3"/>
      </w:pPr>
      <w:r>
        <w:t>Eligibility</w:t>
      </w:r>
    </w:p>
    <w:p w:rsidR="00CC745B" w:rsidRPr="004940AE" w:rsidRDefault="00CC745B" w:rsidP="002A3048">
      <w:pPr>
        <w:pStyle w:val="BodyText"/>
      </w:pPr>
      <w:r>
        <w:t>The conservation kits are sent to residential customers only.</w:t>
      </w:r>
    </w:p>
    <w:p w:rsidR="00CC745B" w:rsidRPr="00BF2C3B" w:rsidRDefault="00E97E0A" w:rsidP="007A0424">
      <w:pPr>
        <w:pStyle w:val="Heading3"/>
      </w:pPr>
      <w:r>
        <w:t>Algorithms</w:t>
      </w:r>
    </w:p>
    <w:p w:rsidR="00CC745B" w:rsidRDefault="00CC745B" w:rsidP="002A3048">
      <w:pPr>
        <w:pStyle w:val="BodyText"/>
      </w:pPr>
      <w:r>
        <w:t xml:space="preserve">The following algorithms are adopted from the Pennsylvania Public Utilities Commission’s Technical Reference Manual (TRM). The demand term has been modified to include the installation rate, which was inadvertently omitted in the TRM.  </w:t>
      </w:r>
    </w:p>
    <w:p w:rsidR="00CC745B" w:rsidRPr="005E3CA5" w:rsidRDefault="00DA48E9" w:rsidP="00F7332F">
      <w:pPr>
        <w:pStyle w:val="Equation"/>
      </w:pPr>
      <w:r>
        <w:rPr>
          <w:szCs w:val="24"/>
        </w:rPr>
        <w:sym w:font="Symbol" w:char="F044"/>
      </w:r>
      <w:r>
        <w:t>kWh</w:t>
      </w:r>
      <w:r w:rsidRPr="002A3048">
        <w:t xml:space="preserve"> </w:t>
      </w:r>
      <w:r>
        <w:tab/>
      </w:r>
      <w:r w:rsidR="00CC745B" w:rsidRPr="002A3048">
        <w:t xml:space="preserve"> </w:t>
      </w:r>
      <w:r w:rsidR="00D15164">
        <w:tab/>
      </w:r>
      <w:r w:rsidR="00CC745B" w:rsidRPr="00D40170">
        <w:t>=</w:t>
      </w:r>
      <w:r>
        <w:t xml:space="preserve"> </w:t>
      </w:r>
      <w:r w:rsidR="00CC745B">
        <w:t>N</w:t>
      </w:r>
      <w:r w:rsidR="00CC745B" w:rsidRPr="005E3CA5">
        <w:rPr>
          <w:vertAlign w:val="subscript"/>
        </w:rPr>
        <w:t>CFL</w:t>
      </w:r>
      <w:r w:rsidR="00CC745B">
        <w:t xml:space="preserve"> </w:t>
      </w:r>
      <w:r w:rsidR="00CC745B">
        <w:rPr>
          <w:rFonts w:ascii="OpenSymbol" w:hAnsi="OpenSymbol"/>
        </w:rPr>
        <w:t>×</w:t>
      </w:r>
      <w:r w:rsidR="00CC745B" w:rsidRPr="00D40170">
        <w:t xml:space="preserve"> ((</w:t>
      </w:r>
      <w:r w:rsidR="00CC745B">
        <w:t>CFL</w:t>
      </w:r>
      <w:r w:rsidR="00CC745B" w:rsidRPr="00D40170">
        <w:rPr>
          <w:vertAlign w:val="subscript"/>
        </w:rPr>
        <w:t>watts</w:t>
      </w:r>
      <w:r w:rsidR="00CC745B" w:rsidRPr="00D40170">
        <w:t xml:space="preserve"> </w:t>
      </w:r>
      <w:r w:rsidR="00CC745B">
        <w:rPr>
          <w:rFonts w:ascii="OpenSymbol" w:hAnsi="OpenSymbol"/>
        </w:rPr>
        <w:t>×</w:t>
      </w:r>
      <w:r w:rsidR="00CC745B" w:rsidRPr="00D40170">
        <w:t xml:space="preserve"> (</w:t>
      </w:r>
      <w:r w:rsidR="00CC745B">
        <w:t>CFL</w:t>
      </w:r>
      <w:r w:rsidR="00CC745B" w:rsidRPr="00D40170">
        <w:rPr>
          <w:vertAlign w:val="subscript"/>
        </w:rPr>
        <w:t>hours</w:t>
      </w:r>
      <w:r w:rsidR="00CC745B" w:rsidRPr="00D40170">
        <w:t xml:space="preserve"> </w:t>
      </w:r>
      <w:r w:rsidR="00CC745B">
        <w:rPr>
          <w:rFonts w:ascii="OpenSymbol" w:hAnsi="OpenSymbol"/>
        </w:rPr>
        <w:t>×</w:t>
      </w:r>
      <w:r w:rsidR="00CC745B" w:rsidRPr="00D40170">
        <w:t xml:space="preserve"> 365))/1000) </w:t>
      </w:r>
      <w:r w:rsidR="00CC745B">
        <w:rPr>
          <w:rFonts w:ascii="OpenSymbol" w:hAnsi="OpenSymbol"/>
        </w:rPr>
        <w:t>×</w:t>
      </w:r>
      <w:r w:rsidR="00CC745B" w:rsidRPr="00D40170">
        <w:t xml:space="preserve"> ISR</w:t>
      </w:r>
      <w:r w:rsidR="00CC745B">
        <w:rPr>
          <w:vertAlign w:val="subscript"/>
        </w:rPr>
        <w:t>CFL</w:t>
      </w:r>
      <w:r w:rsidR="00D15164">
        <w:rPr>
          <w:vertAlign w:val="subscript"/>
        </w:rPr>
        <w:br/>
      </w:r>
      <w:r w:rsidR="00CC745B">
        <w:t>+  N</w:t>
      </w:r>
      <w:r w:rsidR="00CC745B">
        <w:rPr>
          <w:vertAlign w:val="subscript"/>
        </w:rPr>
        <w:t xml:space="preserve">Aerator  </w:t>
      </w:r>
      <w:r w:rsidR="00CC745B">
        <w:rPr>
          <w:rFonts w:ascii="OpenSymbol" w:hAnsi="OpenSymbol"/>
        </w:rPr>
        <w:t xml:space="preserve">× </w:t>
      </w:r>
      <w:r w:rsidR="00CC745B">
        <w:t>Savings</w:t>
      </w:r>
      <w:r w:rsidR="00CC745B" w:rsidRPr="005E3CA5">
        <w:rPr>
          <w:vertAlign w:val="subscript"/>
        </w:rPr>
        <w:t>Aerator</w:t>
      </w:r>
      <w:r w:rsidR="00CC745B">
        <w:rPr>
          <w:vertAlign w:val="subscript"/>
        </w:rPr>
        <w:t xml:space="preserve"> </w:t>
      </w:r>
      <w:r w:rsidR="00CC745B">
        <w:t xml:space="preserve"> </w:t>
      </w:r>
      <w:r w:rsidR="00CC745B">
        <w:rPr>
          <w:rFonts w:ascii="OpenSymbol" w:hAnsi="OpenSymbol"/>
        </w:rPr>
        <w:t>×</w:t>
      </w:r>
      <w:r w:rsidR="00CC745B" w:rsidRPr="00D40170">
        <w:t xml:space="preserve"> ISR</w:t>
      </w:r>
      <w:r w:rsidR="00CC745B" w:rsidRPr="005E3CA5">
        <w:rPr>
          <w:vertAlign w:val="subscript"/>
        </w:rPr>
        <w:t>Aerator</w:t>
      </w:r>
      <w:r w:rsidR="00D15164">
        <w:rPr>
          <w:vertAlign w:val="subscript"/>
        </w:rPr>
        <w:br/>
      </w:r>
      <w:r w:rsidR="00CC745B">
        <w:t>+ N</w:t>
      </w:r>
      <w:r w:rsidR="00CC745B" w:rsidRPr="005E3CA5">
        <w:rPr>
          <w:vertAlign w:val="subscript"/>
        </w:rPr>
        <w:t>SmartStrip</w:t>
      </w:r>
      <w:r w:rsidR="00CC745B">
        <w:rPr>
          <w:vertAlign w:val="subscript"/>
        </w:rPr>
        <w:t xml:space="preserve">  </w:t>
      </w:r>
      <w:r w:rsidR="00CC745B">
        <w:rPr>
          <w:rFonts w:ascii="OpenSymbol" w:hAnsi="OpenSymbol"/>
        </w:rPr>
        <w:t xml:space="preserve">× </w:t>
      </w:r>
      <w:r w:rsidR="00CC745B">
        <w:t>Savings</w:t>
      </w:r>
      <w:r w:rsidR="00CC745B">
        <w:rPr>
          <w:vertAlign w:val="subscript"/>
        </w:rPr>
        <w:t xml:space="preserve">SmartStrip </w:t>
      </w:r>
      <w:r w:rsidR="00CC745B">
        <w:t xml:space="preserve"> </w:t>
      </w:r>
      <w:r w:rsidR="00CC745B">
        <w:rPr>
          <w:rFonts w:ascii="OpenSymbol" w:hAnsi="OpenSymbol"/>
        </w:rPr>
        <w:t>×</w:t>
      </w:r>
      <w:r w:rsidR="00CC745B" w:rsidRPr="00D40170">
        <w:t xml:space="preserve"> ISR</w:t>
      </w:r>
      <w:r w:rsidR="00CC745B">
        <w:rPr>
          <w:vertAlign w:val="subscript"/>
        </w:rPr>
        <w:t>SmartStrip</w:t>
      </w:r>
      <w:r w:rsidR="00D15164">
        <w:rPr>
          <w:vertAlign w:val="subscript"/>
        </w:rPr>
        <w:br/>
      </w:r>
      <w:r w:rsidR="00CC745B">
        <w:t>+ N</w:t>
      </w:r>
      <w:r w:rsidR="00CC745B">
        <w:rPr>
          <w:vertAlign w:val="subscript"/>
        </w:rPr>
        <w:t xml:space="preserve">NiteLites  </w:t>
      </w:r>
      <w:r w:rsidR="00CC745B">
        <w:rPr>
          <w:rFonts w:ascii="OpenSymbol" w:hAnsi="OpenSymbol"/>
        </w:rPr>
        <w:t xml:space="preserve">× </w:t>
      </w:r>
      <w:r w:rsidR="00CC745B">
        <w:t>Savings</w:t>
      </w:r>
      <w:r w:rsidR="00CC745B" w:rsidRPr="0056592E">
        <w:rPr>
          <w:vertAlign w:val="subscript"/>
        </w:rPr>
        <w:t>NiteLite</w:t>
      </w:r>
      <w:r w:rsidR="00CC745B">
        <w:rPr>
          <w:vertAlign w:val="subscript"/>
        </w:rPr>
        <w:t xml:space="preserve"> </w:t>
      </w:r>
      <w:r w:rsidR="00CC745B">
        <w:t xml:space="preserve"> </w:t>
      </w:r>
      <w:r w:rsidR="00CC745B">
        <w:rPr>
          <w:rFonts w:ascii="OpenSymbol" w:hAnsi="OpenSymbol"/>
        </w:rPr>
        <w:t>×</w:t>
      </w:r>
      <w:r w:rsidR="00CC745B" w:rsidRPr="00D40170">
        <w:t xml:space="preserve"> ISR</w:t>
      </w:r>
      <w:r w:rsidR="00CC745B" w:rsidRPr="0056592E">
        <w:rPr>
          <w:vertAlign w:val="subscript"/>
        </w:rPr>
        <w:t>NiteLite</w:t>
      </w:r>
    </w:p>
    <w:p w:rsidR="00CC745B" w:rsidRPr="005E3CA5" w:rsidRDefault="00DA48E9" w:rsidP="00F7332F">
      <w:pPr>
        <w:pStyle w:val="Equation"/>
      </w:pPr>
      <w:r>
        <w:rPr>
          <w:szCs w:val="24"/>
        </w:rPr>
        <w:sym w:font="Symbol" w:char="F044"/>
      </w:r>
      <w:r>
        <w:t>kW</w:t>
      </w:r>
      <w:r w:rsidRPr="00634D7D">
        <w:rPr>
          <w:vertAlign w:val="subscript"/>
        </w:rPr>
        <w:t>peak</w:t>
      </w:r>
      <w:r w:rsidRPr="002A3048">
        <w:t xml:space="preserve"> </w:t>
      </w:r>
      <w:r>
        <w:tab/>
      </w:r>
      <w:r w:rsidR="00CC745B" w:rsidRPr="00D40170">
        <w:t>=</w:t>
      </w:r>
      <w:r>
        <w:t xml:space="preserve"> </w:t>
      </w:r>
      <w:r w:rsidR="00CC745B">
        <w:t>N</w:t>
      </w:r>
      <w:r w:rsidR="00CC745B" w:rsidRPr="00FE3A38">
        <w:rPr>
          <w:vertAlign w:val="subscript"/>
        </w:rPr>
        <w:t>CFL</w:t>
      </w:r>
      <w:r w:rsidR="00CC745B">
        <w:rPr>
          <w:vertAlign w:val="subscript"/>
        </w:rPr>
        <w:t xml:space="preserve"> </w:t>
      </w:r>
      <w:r w:rsidR="00CC745B">
        <w:rPr>
          <w:rFonts w:ascii="OpenSymbol" w:hAnsi="OpenSymbol"/>
        </w:rPr>
        <w:t>×</w:t>
      </w:r>
      <w:r w:rsidR="00CC745B" w:rsidRPr="00D40170">
        <w:t xml:space="preserve"> (</w:t>
      </w:r>
      <w:r w:rsidR="00CC745B">
        <w:t>CFL</w:t>
      </w:r>
      <w:r w:rsidR="00CC745B" w:rsidRPr="00D40170">
        <w:rPr>
          <w:vertAlign w:val="subscript"/>
        </w:rPr>
        <w:t>watts</w:t>
      </w:r>
      <w:r w:rsidR="00CC745B">
        <w:t xml:space="preserve">/1000) </w:t>
      </w:r>
      <w:r w:rsidR="00CC745B">
        <w:rPr>
          <w:rFonts w:ascii="OpenSymbol" w:hAnsi="OpenSymbol"/>
        </w:rPr>
        <w:t>×</w:t>
      </w:r>
      <w:r w:rsidR="00CC745B">
        <w:t xml:space="preserve"> </w:t>
      </w:r>
      <w:r w:rsidR="00CC745B" w:rsidRPr="00D40170">
        <w:t>CF</w:t>
      </w:r>
      <w:r w:rsidR="00CC745B">
        <w:rPr>
          <w:rFonts w:ascii="OpenSymbol" w:hAnsi="OpenSymbol"/>
        </w:rPr>
        <w:t>×</w:t>
      </w:r>
      <w:r w:rsidR="00CC745B" w:rsidRPr="00D40170">
        <w:t xml:space="preserve"> ISR</w:t>
      </w:r>
      <w:r w:rsidR="00CC745B">
        <w:rPr>
          <w:vertAlign w:val="subscript"/>
        </w:rPr>
        <w:t>CFL</w:t>
      </w:r>
      <w:r w:rsidR="00D15164">
        <w:br/>
      </w:r>
      <w:r w:rsidR="00CC745B">
        <w:t>+  N</w:t>
      </w:r>
      <w:r w:rsidR="00CC745B">
        <w:rPr>
          <w:vertAlign w:val="subscript"/>
        </w:rPr>
        <w:t xml:space="preserve">Aerator  </w:t>
      </w:r>
      <w:r w:rsidR="00CC745B">
        <w:rPr>
          <w:rFonts w:ascii="OpenSymbol" w:hAnsi="OpenSymbol"/>
        </w:rPr>
        <w:t xml:space="preserve">× </w:t>
      </w:r>
      <w:r w:rsidR="00CC745B">
        <w:t>DemandReduction</w:t>
      </w:r>
      <w:r w:rsidR="00CC745B" w:rsidRPr="005E3CA5">
        <w:rPr>
          <w:vertAlign w:val="subscript"/>
        </w:rPr>
        <w:t>Aerator</w:t>
      </w:r>
      <w:r w:rsidR="00CC745B">
        <w:rPr>
          <w:vertAlign w:val="subscript"/>
        </w:rPr>
        <w:t xml:space="preserve"> </w:t>
      </w:r>
      <w:r w:rsidR="00CC745B">
        <w:t xml:space="preserve"> </w:t>
      </w:r>
      <w:r w:rsidR="00CC745B">
        <w:rPr>
          <w:rFonts w:ascii="OpenSymbol" w:hAnsi="OpenSymbol"/>
        </w:rPr>
        <w:t>×</w:t>
      </w:r>
      <w:r w:rsidR="00CC745B" w:rsidRPr="00D40170">
        <w:t xml:space="preserve"> ISR</w:t>
      </w:r>
      <w:r w:rsidR="00CC745B" w:rsidRPr="005E3CA5">
        <w:rPr>
          <w:vertAlign w:val="subscript"/>
        </w:rPr>
        <w:t>Aerator</w:t>
      </w:r>
      <w:r w:rsidR="00CC745B">
        <w:rPr>
          <w:vertAlign w:val="subscript"/>
        </w:rPr>
        <w:t xml:space="preserve"> </w:t>
      </w:r>
      <w:r w:rsidR="00CC745B">
        <w:t xml:space="preserve"> </w:t>
      </w:r>
      <w:r w:rsidR="00D15164">
        <w:br/>
      </w:r>
      <w:r w:rsidR="00CC745B">
        <w:t>+ N</w:t>
      </w:r>
      <w:r w:rsidR="00CC745B" w:rsidRPr="005E3CA5">
        <w:rPr>
          <w:vertAlign w:val="subscript"/>
        </w:rPr>
        <w:t>SmartStrip</w:t>
      </w:r>
      <w:r w:rsidR="00CC745B">
        <w:rPr>
          <w:vertAlign w:val="subscript"/>
        </w:rPr>
        <w:t xml:space="preserve">  </w:t>
      </w:r>
      <w:r w:rsidR="00CC745B">
        <w:rPr>
          <w:rFonts w:ascii="OpenSymbol" w:hAnsi="OpenSymbol"/>
        </w:rPr>
        <w:t xml:space="preserve">× </w:t>
      </w:r>
      <w:r w:rsidR="00CC745B">
        <w:t>DemandReduction</w:t>
      </w:r>
      <w:r w:rsidR="00CC745B">
        <w:rPr>
          <w:vertAlign w:val="subscript"/>
        </w:rPr>
        <w:t xml:space="preserve">SmartStrip </w:t>
      </w:r>
      <w:r w:rsidR="00CC745B">
        <w:t xml:space="preserve"> </w:t>
      </w:r>
      <w:r w:rsidR="00CC745B">
        <w:rPr>
          <w:rFonts w:ascii="OpenSymbol" w:hAnsi="OpenSymbol"/>
        </w:rPr>
        <w:t>×</w:t>
      </w:r>
      <w:r w:rsidR="00CC745B" w:rsidRPr="00D40170">
        <w:t xml:space="preserve"> ISR</w:t>
      </w:r>
      <w:r w:rsidR="00CC745B">
        <w:rPr>
          <w:vertAlign w:val="subscript"/>
        </w:rPr>
        <w:t xml:space="preserve">SmartStrip </w:t>
      </w:r>
      <w:r w:rsidR="00CC745B">
        <w:t xml:space="preserve"> </w:t>
      </w:r>
      <w:r w:rsidR="00D15164">
        <w:br/>
      </w:r>
      <w:r w:rsidR="00CC745B">
        <w:t>+ N</w:t>
      </w:r>
      <w:r w:rsidR="00CC745B" w:rsidRPr="0056592E">
        <w:rPr>
          <w:vertAlign w:val="subscript"/>
        </w:rPr>
        <w:t>NiteLite</w:t>
      </w:r>
      <w:r w:rsidR="00CC745B">
        <w:rPr>
          <w:vertAlign w:val="subscript"/>
        </w:rPr>
        <w:t xml:space="preserve">  </w:t>
      </w:r>
      <w:r w:rsidR="00CC745B">
        <w:rPr>
          <w:rFonts w:ascii="OpenSymbol" w:hAnsi="OpenSymbol"/>
        </w:rPr>
        <w:t xml:space="preserve">× </w:t>
      </w:r>
      <w:r w:rsidR="00CC745B">
        <w:t>DemandReduction</w:t>
      </w:r>
      <w:r w:rsidR="00CC745B" w:rsidRPr="0056592E">
        <w:rPr>
          <w:vertAlign w:val="subscript"/>
        </w:rPr>
        <w:t>NiteLite</w:t>
      </w:r>
      <w:r w:rsidR="00CC745B">
        <w:rPr>
          <w:vertAlign w:val="subscript"/>
        </w:rPr>
        <w:t xml:space="preserve"> </w:t>
      </w:r>
      <w:r w:rsidR="00CC745B">
        <w:t xml:space="preserve"> </w:t>
      </w:r>
      <w:r w:rsidR="00CC745B">
        <w:rPr>
          <w:rFonts w:ascii="OpenSymbol" w:hAnsi="OpenSymbol"/>
        </w:rPr>
        <w:t>×</w:t>
      </w:r>
      <w:r w:rsidR="00CC745B" w:rsidRPr="00D40170">
        <w:t xml:space="preserve"> ISR</w:t>
      </w:r>
      <w:r w:rsidR="00CC745B" w:rsidRPr="0056592E">
        <w:rPr>
          <w:vertAlign w:val="subscript"/>
        </w:rPr>
        <w:t>NiteLite</w:t>
      </w:r>
      <w:r w:rsidR="00CC745B">
        <w:rPr>
          <w:vertAlign w:val="subscript"/>
        </w:rPr>
        <w:t xml:space="preserve"> </w:t>
      </w:r>
      <w:r w:rsidR="00CC745B">
        <w:t xml:space="preserve"> </w:t>
      </w:r>
    </w:p>
    <w:p w:rsidR="00CC745B" w:rsidRPr="00BF2C3B" w:rsidRDefault="00CC745B" w:rsidP="007A0424">
      <w:pPr>
        <w:pStyle w:val="Heading3"/>
      </w:pPr>
      <w:r>
        <w:t xml:space="preserve">Definition of </w:t>
      </w:r>
      <w:r w:rsidR="00E97E0A">
        <w:t>Terms</w:t>
      </w:r>
    </w:p>
    <w:p w:rsidR="00CC745B" w:rsidRPr="002E4E52" w:rsidRDefault="00CC745B" w:rsidP="002A3048">
      <w:pPr>
        <w:pStyle w:val="BodyText"/>
      </w:pPr>
      <w:r w:rsidRPr="002E4E52">
        <w:t>The parameters in the above equation</w:t>
      </w:r>
      <w:r>
        <w:t>s</w:t>
      </w:r>
      <w:r w:rsidRPr="002E4E52">
        <w:t xml:space="preserve"> are listed in </w:t>
      </w:r>
      <w:r w:rsidR="00F90950">
        <w:fldChar w:fldCharType="begin"/>
      </w:r>
      <w:r w:rsidR="006C690D">
        <w:instrText xml:space="preserve"> REF _Ref274915498 \h </w:instrText>
      </w:r>
      <w:r w:rsidR="00F90950">
        <w:fldChar w:fldCharType="separate"/>
      </w:r>
      <w:r w:rsidR="00BA6B8F">
        <w:t xml:space="preserve">Table </w:t>
      </w:r>
      <w:r w:rsidR="00BA6B8F">
        <w:rPr>
          <w:noProof/>
        </w:rPr>
        <w:t>2</w:t>
      </w:r>
      <w:r w:rsidR="00BA6B8F">
        <w:noBreakHyphen/>
      </w:r>
      <w:r w:rsidR="00BA6B8F">
        <w:rPr>
          <w:noProof/>
        </w:rPr>
        <w:t>14</w:t>
      </w:r>
      <w:r w:rsidR="00F90950">
        <w:fldChar w:fldCharType="end"/>
      </w:r>
      <w:r w:rsidRPr="002E4E52">
        <w:t>.</w:t>
      </w:r>
    </w:p>
    <w:p w:rsidR="00B54168" w:rsidRDefault="00B54168" w:rsidP="00B54168">
      <w:pPr>
        <w:pStyle w:val="Caption"/>
      </w:pPr>
      <w:bookmarkStart w:id="61" w:name="_Ref274915498"/>
      <w:bookmarkStart w:id="62" w:name="_Toc276994853"/>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14</w:t>
      </w:r>
      <w:r w:rsidR="00F90950">
        <w:fldChar w:fldCharType="end"/>
      </w:r>
      <w:bookmarkEnd w:id="61"/>
      <w:r>
        <w:t xml:space="preserve">: </w:t>
      </w:r>
      <w:r w:rsidRPr="001E691D">
        <w:t>Calculation Assumptions</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1530"/>
        <w:gridCol w:w="2538"/>
      </w:tblGrid>
      <w:tr w:rsidR="00CC745B" w:rsidRPr="00E41CEA" w:rsidTr="00DA48E9">
        <w:trPr>
          <w:tblHeader/>
        </w:trPr>
        <w:tc>
          <w:tcPr>
            <w:tcW w:w="2703" w:type="pct"/>
            <w:shd w:val="clear" w:color="auto" w:fill="BFBFBF"/>
          </w:tcPr>
          <w:p w:rsidR="00CC745B" w:rsidRPr="006E0899" w:rsidRDefault="00CC745B" w:rsidP="00321935">
            <w:pPr>
              <w:pStyle w:val="TableCell"/>
              <w:spacing w:before="60" w:after="60"/>
              <w:rPr>
                <w:b/>
              </w:rPr>
            </w:pPr>
            <w:r w:rsidRPr="006E0899">
              <w:rPr>
                <w:b/>
              </w:rPr>
              <w:t>Component</w:t>
            </w:r>
          </w:p>
        </w:tc>
        <w:tc>
          <w:tcPr>
            <w:tcW w:w="864" w:type="pct"/>
            <w:shd w:val="clear" w:color="auto" w:fill="BFBFBF"/>
          </w:tcPr>
          <w:p w:rsidR="00CC745B" w:rsidRPr="006E0899" w:rsidRDefault="00CC745B" w:rsidP="00321935">
            <w:pPr>
              <w:pStyle w:val="TableCell"/>
              <w:spacing w:before="60" w:after="60"/>
              <w:rPr>
                <w:b/>
              </w:rPr>
            </w:pPr>
            <w:r w:rsidRPr="006E0899">
              <w:rPr>
                <w:b/>
              </w:rPr>
              <w:t>Value</w:t>
            </w:r>
          </w:p>
        </w:tc>
        <w:tc>
          <w:tcPr>
            <w:tcW w:w="1433" w:type="pct"/>
            <w:shd w:val="clear" w:color="auto" w:fill="BFBFBF"/>
          </w:tcPr>
          <w:p w:rsidR="00CC745B" w:rsidRPr="006E0899" w:rsidRDefault="00CC745B" w:rsidP="00321935">
            <w:pPr>
              <w:pStyle w:val="TableCell"/>
              <w:spacing w:before="60" w:after="60"/>
              <w:rPr>
                <w:b/>
              </w:rPr>
            </w:pPr>
            <w:r w:rsidRPr="006E0899">
              <w:rPr>
                <w:b/>
              </w:rPr>
              <w:t xml:space="preserve">Source     </w:t>
            </w:r>
          </w:p>
        </w:tc>
      </w:tr>
      <w:tr w:rsidR="00CC745B" w:rsidRPr="00E41CEA" w:rsidTr="00DA48E9">
        <w:tc>
          <w:tcPr>
            <w:tcW w:w="2703" w:type="pct"/>
          </w:tcPr>
          <w:p w:rsidR="00CC745B" w:rsidRPr="005550BB" w:rsidRDefault="00CC745B" w:rsidP="00321935">
            <w:pPr>
              <w:pStyle w:val="TableCell"/>
              <w:spacing w:before="60" w:after="60"/>
            </w:pPr>
            <w:r w:rsidRPr="005550BB">
              <w:t>N</w:t>
            </w:r>
            <w:r w:rsidRPr="006E0899">
              <w:rPr>
                <w:vertAlign w:val="subscript"/>
              </w:rPr>
              <w:t>CFL</w:t>
            </w:r>
            <w:r w:rsidRPr="005550BB">
              <w:t>: Number of CFLs per kit</w:t>
            </w:r>
          </w:p>
        </w:tc>
        <w:tc>
          <w:tcPr>
            <w:tcW w:w="864" w:type="pct"/>
          </w:tcPr>
          <w:p w:rsidR="00CC745B" w:rsidRDefault="00CC745B" w:rsidP="00321935">
            <w:pPr>
              <w:pStyle w:val="TableCell"/>
              <w:spacing w:before="60" w:after="60"/>
            </w:pPr>
            <w:r>
              <w:t>4</w:t>
            </w:r>
          </w:p>
        </w:tc>
        <w:tc>
          <w:tcPr>
            <w:tcW w:w="1433" w:type="pct"/>
          </w:tcPr>
          <w:p w:rsidR="00CC745B" w:rsidRDefault="00CC745B" w:rsidP="00321935">
            <w:pPr>
              <w:pStyle w:val="TableCell"/>
              <w:spacing w:before="60" w:after="60"/>
            </w:pPr>
            <w:r>
              <w:t>Program design</w:t>
            </w:r>
            <w:r w:rsidR="00F5687D">
              <w:rPr>
                <w:rStyle w:val="FootnoteReference"/>
              </w:rPr>
              <w:footnoteReference w:id="22"/>
            </w:r>
          </w:p>
        </w:tc>
      </w:tr>
      <w:tr w:rsidR="00CC745B" w:rsidRPr="00E41CEA" w:rsidTr="00DA48E9">
        <w:tc>
          <w:tcPr>
            <w:tcW w:w="2703" w:type="pct"/>
          </w:tcPr>
          <w:p w:rsidR="00CC745B" w:rsidRPr="005550BB" w:rsidRDefault="00CC745B" w:rsidP="00321935">
            <w:pPr>
              <w:pStyle w:val="TableCell"/>
              <w:spacing w:before="60" w:after="60"/>
            </w:pPr>
            <w:r w:rsidRPr="005550BB">
              <w:t>CFL</w:t>
            </w:r>
            <w:r w:rsidRPr="006E0899">
              <w:rPr>
                <w:vertAlign w:val="subscript"/>
              </w:rPr>
              <w:t>Watts</w:t>
            </w:r>
            <w:r w:rsidRPr="005550BB">
              <w:t>, Difference between supplanted and efficient luminaire wattage (W)</w:t>
            </w:r>
          </w:p>
        </w:tc>
        <w:tc>
          <w:tcPr>
            <w:tcW w:w="864" w:type="pct"/>
          </w:tcPr>
          <w:p w:rsidR="00CC745B" w:rsidRPr="00440194" w:rsidRDefault="00CC745B" w:rsidP="00321935">
            <w:pPr>
              <w:pStyle w:val="TableCell"/>
              <w:spacing w:before="60" w:after="60"/>
            </w:pPr>
            <w:r>
              <w:t>47</w:t>
            </w:r>
          </w:p>
        </w:tc>
        <w:tc>
          <w:tcPr>
            <w:tcW w:w="1433" w:type="pct"/>
          </w:tcPr>
          <w:p w:rsidR="00CC745B" w:rsidRPr="00440194" w:rsidRDefault="00CC745B" w:rsidP="00321935">
            <w:pPr>
              <w:pStyle w:val="TableCell"/>
              <w:spacing w:before="60" w:after="60"/>
            </w:pPr>
            <w:r>
              <w:t xml:space="preserve">Program Design </w:t>
            </w:r>
          </w:p>
        </w:tc>
      </w:tr>
      <w:tr w:rsidR="00CC745B" w:rsidRPr="002E4E52" w:rsidTr="00DA48E9">
        <w:tc>
          <w:tcPr>
            <w:tcW w:w="2703" w:type="pct"/>
          </w:tcPr>
          <w:p w:rsidR="00CC745B" w:rsidRPr="005550BB" w:rsidRDefault="00CC745B" w:rsidP="00321935">
            <w:pPr>
              <w:pStyle w:val="TableCell"/>
              <w:spacing w:before="60" w:after="60"/>
            </w:pPr>
            <w:r w:rsidRPr="005550BB">
              <w:t>ISR , In Service Rate or Percentage of units rebated that actually get used</w:t>
            </w:r>
          </w:p>
        </w:tc>
        <w:tc>
          <w:tcPr>
            <w:tcW w:w="864" w:type="pct"/>
          </w:tcPr>
          <w:p w:rsidR="00CC745B" w:rsidRDefault="00CC745B" w:rsidP="00321935">
            <w:pPr>
              <w:pStyle w:val="TableCell"/>
              <w:spacing w:before="60" w:after="60"/>
            </w:pPr>
            <w:r>
              <w:t>variable</w:t>
            </w:r>
          </w:p>
        </w:tc>
        <w:tc>
          <w:tcPr>
            <w:tcW w:w="1433" w:type="pct"/>
          </w:tcPr>
          <w:p w:rsidR="00CC745B" w:rsidRPr="00440194" w:rsidRDefault="00CC745B" w:rsidP="00321935">
            <w:pPr>
              <w:pStyle w:val="TableCell"/>
              <w:spacing w:before="60" w:after="60"/>
            </w:pPr>
            <w:r>
              <w:t>EDC Data Gathering</w:t>
            </w:r>
          </w:p>
        </w:tc>
      </w:tr>
      <w:tr w:rsidR="00CC745B" w:rsidRPr="002E4E52" w:rsidTr="00DA48E9">
        <w:tc>
          <w:tcPr>
            <w:tcW w:w="2703" w:type="pct"/>
          </w:tcPr>
          <w:p w:rsidR="00CC745B" w:rsidRPr="005550BB" w:rsidRDefault="00CC745B" w:rsidP="00321935">
            <w:pPr>
              <w:pStyle w:val="TableCell"/>
              <w:spacing w:before="60" w:after="60"/>
            </w:pPr>
            <w:r w:rsidRPr="005550BB">
              <w:t>CFL</w:t>
            </w:r>
            <w:r w:rsidRPr="006E0899">
              <w:rPr>
                <w:vertAlign w:val="subscript"/>
              </w:rPr>
              <w:t>hours</w:t>
            </w:r>
            <w:r w:rsidRPr="005550BB">
              <w:t>, hours of operation per day</w:t>
            </w:r>
          </w:p>
        </w:tc>
        <w:tc>
          <w:tcPr>
            <w:tcW w:w="864" w:type="pct"/>
          </w:tcPr>
          <w:p w:rsidR="00CC745B" w:rsidRDefault="00CC745B" w:rsidP="00321935">
            <w:pPr>
              <w:pStyle w:val="TableCell"/>
              <w:spacing w:before="60" w:after="60"/>
            </w:pPr>
            <w:r>
              <w:t>3.0</w:t>
            </w:r>
          </w:p>
        </w:tc>
        <w:tc>
          <w:tcPr>
            <w:tcW w:w="1433" w:type="pct"/>
          </w:tcPr>
          <w:p w:rsidR="00CC745B" w:rsidRPr="00440194" w:rsidRDefault="00CC745B" w:rsidP="00321935">
            <w:pPr>
              <w:pStyle w:val="TableCell"/>
              <w:spacing w:before="60" w:after="60"/>
            </w:pPr>
            <w:r>
              <w:t>PA TRM Table 4-3</w:t>
            </w:r>
          </w:p>
        </w:tc>
      </w:tr>
      <w:tr w:rsidR="00CC745B" w:rsidRPr="002E4E52" w:rsidTr="00DA48E9">
        <w:tc>
          <w:tcPr>
            <w:tcW w:w="2703" w:type="pct"/>
          </w:tcPr>
          <w:p w:rsidR="00CC745B" w:rsidRPr="005550BB" w:rsidRDefault="00CC745B" w:rsidP="00321935">
            <w:pPr>
              <w:pStyle w:val="TableCell"/>
              <w:spacing w:before="60" w:after="60"/>
            </w:pPr>
            <w:r w:rsidRPr="005550BB">
              <w:t>CF , CFL  Summer Demand Coincidence Factor</w:t>
            </w:r>
          </w:p>
        </w:tc>
        <w:tc>
          <w:tcPr>
            <w:tcW w:w="864" w:type="pct"/>
          </w:tcPr>
          <w:p w:rsidR="00CC745B" w:rsidRDefault="00CC745B" w:rsidP="00321935">
            <w:pPr>
              <w:pStyle w:val="TableCell"/>
              <w:spacing w:before="60" w:after="60"/>
            </w:pPr>
            <w:r>
              <w:t>0.05</w:t>
            </w:r>
          </w:p>
        </w:tc>
        <w:tc>
          <w:tcPr>
            <w:tcW w:w="1433" w:type="pct"/>
          </w:tcPr>
          <w:p w:rsidR="00CC745B" w:rsidRPr="00440194" w:rsidRDefault="00CC745B" w:rsidP="00321935">
            <w:pPr>
              <w:pStyle w:val="TableCell"/>
              <w:spacing w:before="60" w:after="60"/>
            </w:pPr>
            <w:r>
              <w:t>PA TRM Table 4-3</w:t>
            </w:r>
          </w:p>
        </w:tc>
      </w:tr>
      <w:tr w:rsidR="00CC745B" w:rsidRPr="002E4E52" w:rsidTr="00DA48E9">
        <w:tc>
          <w:tcPr>
            <w:tcW w:w="2703" w:type="pct"/>
          </w:tcPr>
          <w:p w:rsidR="00CC745B" w:rsidRPr="003337F7" w:rsidRDefault="00CC745B" w:rsidP="00321935">
            <w:pPr>
              <w:pStyle w:val="TableCell"/>
              <w:spacing w:before="60" w:after="60"/>
            </w:pPr>
            <w:r>
              <w:t>N</w:t>
            </w:r>
            <w:r w:rsidRPr="006E0899">
              <w:rPr>
                <w:vertAlign w:val="subscript"/>
              </w:rPr>
              <w:t>Aerator</w:t>
            </w:r>
            <w:r>
              <w:t>: Number of faucet aerators per kit</w:t>
            </w:r>
          </w:p>
        </w:tc>
        <w:tc>
          <w:tcPr>
            <w:tcW w:w="864" w:type="pct"/>
          </w:tcPr>
          <w:p w:rsidR="00CC745B" w:rsidRDefault="00CC745B" w:rsidP="00321935">
            <w:pPr>
              <w:pStyle w:val="TableCell"/>
              <w:spacing w:before="60" w:after="60"/>
            </w:pPr>
            <w:r>
              <w:t>4</w:t>
            </w:r>
          </w:p>
        </w:tc>
        <w:tc>
          <w:tcPr>
            <w:tcW w:w="1433" w:type="pct"/>
          </w:tcPr>
          <w:p w:rsidR="00CC745B" w:rsidRDefault="00CC745B" w:rsidP="00321935">
            <w:pPr>
              <w:pStyle w:val="TableCell"/>
              <w:spacing w:before="60" w:after="60"/>
            </w:pPr>
            <w:r>
              <w:t>Program design</w:t>
            </w:r>
          </w:p>
        </w:tc>
      </w:tr>
      <w:tr w:rsidR="00CC745B" w:rsidRPr="002E4E52" w:rsidTr="00DA48E9">
        <w:tc>
          <w:tcPr>
            <w:tcW w:w="2703" w:type="pct"/>
          </w:tcPr>
          <w:p w:rsidR="00CC745B" w:rsidRPr="005550BB" w:rsidRDefault="00CC745B" w:rsidP="00321935">
            <w:pPr>
              <w:pStyle w:val="TableCell"/>
              <w:spacing w:before="60" w:after="60"/>
            </w:pPr>
            <w:r>
              <w:t>N</w:t>
            </w:r>
            <w:r w:rsidRPr="006E0899">
              <w:rPr>
                <w:vertAlign w:val="subscript"/>
              </w:rPr>
              <w:t>SmartStrip</w:t>
            </w:r>
            <w:r>
              <w:t>: Number of Smart Strips per kit</w:t>
            </w:r>
          </w:p>
        </w:tc>
        <w:tc>
          <w:tcPr>
            <w:tcW w:w="864" w:type="pct"/>
          </w:tcPr>
          <w:p w:rsidR="00CC745B" w:rsidRDefault="00CC745B" w:rsidP="00321935">
            <w:pPr>
              <w:pStyle w:val="TableCell"/>
              <w:spacing w:before="60" w:after="60"/>
            </w:pPr>
            <w:r>
              <w:t>2</w:t>
            </w:r>
          </w:p>
        </w:tc>
        <w:tc>
          <w:tcPr>
            <w:tcW w:w="1433" w:type="pct"/>
          </w:tcPr>
          <w:p w:rsidR="00CC745B" w:rsidRDefault="00CC745B" w:rsidP="00321935">
            <w:pPr>
              <w:pStyle w:val="TableCell"/>
              <w:spacing w:before="60" w:after="60"/>
            </w:pPr>
            <w:r>
              <w:t>Program design</w:t>
            </w:r>
          </w:p>
        </w:tc>
      </w:tr>
      <w:tr w:rsidR="00CC745B" w:rsidRPr="002E4E52" w:rsidTr="00DA48E9">
        <w:tc>
          <w:tcPr>
            <w:tcW w:w="2703" w:type="pct"/>
          </w:tcPr>
          <w:p w:rsidR="00CC745B" w:rsidRPr="005550BB" w:rsidRDefault="00CC745B" w:rsidP="00321935">
            <w:pPr>
              <w:pStyle w:val="TableCell"/>
              <w:spacing w:before="60" w:after="60"/>
            </w:pPr>
            <w:r>
              <w:t>Savings</w:t>
            </w:r>
            <w:r w:rsidRPr="006E0899">
              <w:rPr>
                <w:vertAlign w:val="subscript"/>
              </w:rPr>
              <w:t xml:space="preserve">Aerator </w:t>
            </w:r>
            <w:r w:rsidRPr="003337F7">
              <w:t>(kWh)</w:t>
            </w:r>
          </w:p>
        </w:tc>
        <w:tc>
          <w:tcPr>
            <w:tcW w:w="864" w:type="pct"/>
          </w:tcPr>
          <w:p w:rsidR="00CC745B" w:rsidRDefault="00CC745B" w:rsidP="00321935">
            <w:pPr>
              <w:pStyle w:val="TableCell"/>
              <w:spacing w:before="60" w:after="60"/>
            </w:pPr>
            <w:r>
              <w:t>61</w:t>
            </w:r>
          </w:p>
        </w:tc>
        <w:tc>
          <w:tcPr>
            <w:tcW w:w="1433" w:type="pct"/>
          </w:tcPr>
          <w:p w:rsidR="00CC745B" w:rsidRDefault="00CC745B" w:rsidP="00321935">
            <w:pPr>
              <w:pStyle w:val="TableCell"/>
              <w:spacing w:before="60" w:after="60"/>
            </w:pPr>
            <w:r>
              <w:t>FE Interim TRM</w:t>
            </w:r>
          </w:p>
        </w:tc>
      </w:tr>
      <w:tr w:rsidR="00CC745B" w:rsidRPr="002E4E52" w:rsidTr="00DA48E9">
        <w:tc>
          <w:tcPr>
            <w:tcW w:w="2703" w:type="pct"/>
          </w:tcPr>
          <w:p w:rsidR="00CC745B" w:rsidRDefault="00CC745B" w:rsidP="00321935">
            <w:pPr>
              <w:pStyle w:val="TableCell"/>
              <w:spacing w:before="60" w:after="60"/>
            </w:pPr>
            <w:r>
              <w:t>DemandReduction</w:t>
            </w:r>
            <w:r w:rsidRPr="006E0899">
              <w:rPr>
                <w:vertAlign w:val="subscript"/>
              </w:rPr>
              <w:t xml:space="preserve">Aerator </w:t>
            </w:r>
            <w:r w:rsidRPr="003337F7">
              <w:t>(kW)</w:t>
            </w:r>
          </w:p>
        </w:tc>
        <w:tc>
          <w:tcPr>
            <w:tcW w:w="864" w:type="pct"/>
          </w:tcPr>
          <w:p w:rsidR="00CC745B" w:rsidRDefault="00CC745B" w:rsidP="00321935">
            <w:pPr>
              <w:pStyle w:val="TableCell"/>
              <w:spacing w:before="60" w:after="60"/>
            </w:pPr>
            <w:r>
              <w:t>.006</w:t>
            </w:r>
          </w:p>
        </w:tc>
        <w:tc>
          <w:tcPr>
            <w:tcW w:w="1433" w:type="pct"/>
          </w:tcPr>
          <w:p w:rsidR="00CC745B" w:rsidRDefault="00CC745B" w:rsidP="00321935">
            <w:pPr>
              <w:pStyle w:val="TableCell"/>
              <w:spacing w:before="60" w:after="60"/>
            </w:pPr>
            <w:r>
              <w:t>FE Interim TRM</w:t>
            </w:r>
          </w:p>
        </w:tc>
      </w:tr>
      <w:tr w:rsidR="00CC745B" w:rsidRPr="002E4E52" w:rsidTr="00DA48E9">
        <w:tc>
          <w:tcPr>
            <w:tcW w:w="2703" w:type="pct"/>
          </w:tcPr>
          <w:p w:rsidR="00CC745B" w:rsidRPr="005550BB" w:rsidRDefault="00CC745B" w:rsidP="00321935">
            <w:pPr>
              <w:pStyle w:val="TableCell"/>
              <w:spacing w:before="60" w:after="60"/>
            </w:pPr>
            <w:r w:rsidRPr="00D40170">
              <w:t>ISR</w:t>
            </w:r>
            <w:r w:rsidRPr="006E0899">
              <w:rPr>
                <w:vertAlign w:val="subscript"/>
              </w:rPr>
              <w:t>Aerator</w:t>
            </w:r>
          </w:p>
        </w:tc>
        <w:tc>
          <w:tcPr>
            <w:tcW w:w="864" w:type="pct"/>
          </w:tcPr>
          <w:p w:rsidR="00CC745B" w:rsidRDefault="00CC745B" w:rsidP="00321935">
            <w:pPr>
              <w:pStyle w:val="TableCell"/>
              <w:spacing w:before="60" w:after="60"/>
            </w:pPr>
            <w:r>
              <w:t>variable</w:t>
            </w:r>
          </w:p>
        </w:tc>
        <w:tc>
          <w:tcPr>
            <w:tcW w:w="1433" w:type="pct"/>
          </w:tcPr>
          <w:p w:rsidR="00CC745B" w:rsidRDefault="00CC745B" w:rsidP="00321935">
            <w:pPr>
              <w:pStyle w:val="TableCell"/>
              <w:spacing w:before="60" w:after="60"/>
            </w:pPr>
            <w:r>
              <w:t>EDC Data Gathering</w:t>
            </w:r>
            <w:r w:rsidR="00F5687D">
              <w:rPr>
                <w:rStyle w:val="FootnoteReference"/>
              </w:rPr>
              <w:footnoteReference w:id="23"/>
            </w:r>
          </w:p>
        </w:tc>
      </w:tr>
      <w:tr w:rsidR="00CC745B" w:rsidRPr="002E4E52" w:rsidTr="00DA48E9">
        <w:tc>
          <w:tcPr>
            <w:tcW w:w="2703" w:type="pct"/>
          </w:tcPr>
          <w:p w:rsidR="00CC745B" w:rsidRPr="005550BB" w:rsidRDefault="00CC745B" w:rsidP="00321935">
            <w:pPr>
              <w:pStyle w:val="TableCell"/>
              <w:spacing w:before="60" w:after="60"/>
            </w:pPr>
            <w:r>
              <w:t>Savings</w:t>
            </w:r>
            <w:r w:rsidRPr="006E0899">
              <w:rPr>
                <w:vertAlign w:val="subscript"/>
              </w:rPr>
              <w:t xml:space="preserve">SmartStrip </w:t>
            </w:r>
            <w:r w:rsidRPr="003337F7">
              <w:t>(kWh)</w:t>
            </w:r>
          </w:p>
        </w:tc>
        <w:tc>
          <w:tcPr>
            <w:tcW w:w="864" w:type="pct"/>
          </w:tcPr>
          <w:p w:rsidR="00CC745B" w:rsidRDefault="00CC745B" w:rsidP="00321935">
            <w:pPr>
              <w:pStyle w:val="TableCell"/>
              <w:spacing w:before="60" w:after="60"/>
            </w:pPr>
            <w:r>
              <w:t>184</w:t>
            </w:r>
          </w:p>
        </w:tc>
        <w:tc>
          <w:tcPr>
            <w:tcW w:w="1433" w:type="pct"/>
          </w:tcPr>
          <w:p w:rsidR="00CC745B" w:rsidRDefault="00CC745B" w:rsidP="00321935">
            <w:pPr>
              <w:pStyle w:val="TableCell"/>
              <w:spacing w:before="60" w:after="60"/>
            </w:pPr>
            <w:r>
              <w:t>FE Interim TRM</w:t>
            </w:r>
          </w:p>
        </w:tc>
      </w:tr>
      <w:tr w:rsidR="00CC745B" w:rsidRPr="002E4E52" w:rsidTr="00DA48E9">
        <w:tc>
          <w:tcPr>
            <w:tcW w:w="2703" w:type="pct"/>
          </w:tcPr>
          <w:p w:rsidR="00CC745B" w:rsidRDefault="00CC745B" w:rsidP="00321935">
            <w:pPr>
              <w:pStyle w:val="TableCell"/>
              <w:spacing w:before="60" w:after="60"/>
            </w:pPr>
            <w:r>
              <w:t>DemandReduction</w:t>
            </w:r>
            <w:r w:rsidRPr="006E0899">
              <w:rPr>
                <w:vertAlign w:val="subscript"/>
              </w:rPr>
              <w:t xml:space="preserve">SmartStrip </w:t>
            </w:r>
            <w:r w:rsidRPr="003337F7">
              <w:t>(kW)</w:t>
            </w:r>
          </w:p>
        </w:tc>
        <w:tc>
          <w:tcPr>
            <w:tcW w:w="864" w:type="pct"/>
          </w:tcPr>
          <w:p w:rsidR="00CC745B" w:rsidRDefault="00CC745B" w:rsidP="00321935">
            <w:pPr>
              <w:pStyle w:val="TableCell"/>
              <w:spacing w:before="60" w:after="60"/>
            </w:pPr>
            <w:r>
              <w:t>.013</w:t>
            </w:r>
          </w:p>
        </w:tc>
        <w:tc>
          <w:tcPr>
            <w:tcW w:w="1433" w:type="pct"/>
          </w:tcPr>
          <w:p w:rsidR="00CC745B" w:rsidRDefault="00CC745B" w:rsidP="00321935">
            <w:pPr>
              <w:pStyle w:val="TableCell"/>
              <w:spacing w:before="60" w:after="60"/>
            </w:pPr>
            <w:r>
              <w:t>FE Interim TRM</w:t>
            </w:r>
          </w:p>
        </w:tc>
      </w:tr>
      <w:tr w:rsidR="00CC745B" w:rsidRPr="002E4E52" w:rsidTr="00DA48E9">
        <w:tc>
          <w:tcPr>
            <w:tcW w:w="2703" w:type="pct"/>
          </w:tcPr>
          <w:p w:rsidR="00CC745B" w:rsidRPr="005550BB" w:rsidRDefault="00CC745B" w:rsidP="00321935">
            <w:pPr>
              <w:pStyle w:val="TableCell"/>
              <w:spacing w:before="60" w:after="60"/>
            </w:pPr>
            <w:r w:rsidRPr="00D40170">
              <w:t xml:space="preserve"> ISR</w:t>
            </w:r>
            <w:r w:rsidRPr="006E0899">
              <w:rPr>
                <w:vertAlign w:val="subscript"/>
              </w:rPr>
              <w:t xml:space="preserve">SmartStrip </w:t>
            </w:r>
            <w:r>
              <w:t xml:space="preserve"> </w:t>
            </w:r>
          </w:p>
        </w:tc>
        <w:tc>
          <w:tcPr>
            <w:tcW w:w="864" w:type="pct"/>
          </w:tcPr>
          <w:p w:rsidR="00CC745B" w:rsidRDefault="00CC745B" w:rsidP="00321935">
            <w:pPr>
              <w:pStyle w:val="TableCell"/>
              <w:spacing w:before="60" w:after="60"/>
            </w:pPr>
            <w:r>
              <w:t>variable</w:t>
            </w:r>
          </w:p>
        </w:tc>
        <w:tc>
          <w:tcPr>
            <w:tcW w:w="1433" w:type="pct"/>
          </w:tcPr>
          <w:p w:rsidR="00CC745B" w:rsidRDefault="00CC745B" w:rsidP="00321935">
            <w:pPr>
              <w:pStyle w:val="TableCell"/>
              <w:spacing w:before="60" w:after="60"/>
            </w:pPr>
            <w:r>
              <w:t>EDC Data Gathering</w:t>
            </w:r>
          </w:p>
        </w:tc>
      </w:tr>
      <w:tr w:rsidR="00CC745B" w:rsidRPr="002E4E52" w:rsidTr="00DA48E9">
        <w:tc>
          <w:tcPr>
            <w:tcW w:w="2703" w:type="pct"/>
          </w:tcPr>
          <w:p w:rsidR="00CC745B" w:rsidRPr="005550BB" w:rsidRDefault="00CC745B" w:rsidP="00321935">
            <w:pPr>
              <w:pStyle w:val="TableCell"/>
              <w:spacing w:before="60" w:after="60"/>
            </w:pPr>
            <w:r>
              <w:t>Savings</w:t>
            </w:r>
            <w:r w:rsidRPr="006E0899">
              <w:rPr>
                <w:vertAlign w:val="subscript"/>
              </w:rPr>
              <w:t xml:space="preserve">NiteLite </w:t>
            </w:r>
            <w:r w:rsidRPr="003337F7">
              <w:t>(kWh)</w:t>
            </w:r>
          </w:p>
        </w:tc>
        <w:tc>
          <w:tcPr>
            <w:tcW w:w="864" w:type="pct"/>
          </w:tcPr>
          <w:p w:rsidR="00CC745B" w:rsidRDefault="00CC745B" w:rsidP="00321935">
            <w:pPr>
              <w:pStyle w:val="TableCell"/>
              <w:spacing w:before="60" w:after="60"/>
            </w:pPr>
            <w:r>
              <w:t>26.3</w:t>
            </w:r>
          </w:p>
        </w:tc>
        <w:tc>
          <w:tcPr>
            <w:tcW w:w="1433" w:type="pct"/>
          </w:tcPr>
          <w:p w:rsidR="00CC745B" w:rsidRDefault="00CC745B" w:rsidP="00321935">
            <w:pPr>
              <w:pStyle w:val="TableCell"/>
              <w:spacing w:before="60" w:after="60"/>
            </w:pPr>
            <w:r>
              <w:t>PA Interim TRM</w:t>
            </w:r>
            <w:r w:rsidR="00952ED8">
              <w:rPr>
                <w:rStyle w:val="FootnoteReference"/>
              </w:rPr>
              <w:footnoteReference w:id="24"/>
            </w:r>
          </w:p>
        </w:tc>
      </w:tr>
      <w:tr w:rsidR="00CC745B" w:rsidRPr="002E4E52" w:rsidTr="00DA48E9">
        <w:tc>
          <w:tcPr>
            <w:tcW w:w="2703" w:type="pct"/>
          </w:tcPr>
          <w:p w:rsidR="00CC745B" w:rsidRDefault="00CC745B" w:rsidP="00321935">
            <w:pPr>
              <w:pStyle w:val="TableCell"/>
              <w:spacing w:before="60" w:after="60"/>
            </w:pPr>
            <w:r>
              <w:t>DemandReduction</w:t>
            </w:r>
            <w:r w:rsidRPr="006E0899">
              <w:rPr>
                <w:vertAlign w:val="subscript"/>
              </w:rPr>
              <w:t xml:space="preserve">NiteLite </w:t>
            </w:r>
            <w:r w:rsidRPr="003337F7">
              <w:t>(kW)</w:t>
            </w:r>
          </w:p>
        </w:tc>
        <w:tc>
          <w:tcPr>
            <w:tcW w:w="864" w:type="pct"/>
          </w:tcPr>
          <w:p w:rsidR="00CC745B" w:rsidRDefault="00CC745B" w:rsidP="00321935">
            <w:pPr>
              <w:pStyle w:val="TableCell"/>
              <w:spacing w:before="60" w:after="60"/>
            </w:pPr>
            <w:r>
              <w:t>0</w:t>
            </w:r>
          </w:p>
        </w:tc>
        <w:tc>
          <w:tcPr>
            <w:tcW w:w="1433" w:type="pct"/>
          </w:tcPr>
          <w:p w:rsidR="00CC745B" w:rsidRDefault="00CC745B" w:rsidP="00321935">
            <w:pPr>
              <w:pStyle w:val="TableCell"/>
              <w:spacing w:before="60" w:after="60"/>
            </w:pPr>
            <w:r>
              <w:t>PA Interim TRM</w:t>
            </w:r>
          </w:p>
        </w:tc>
      </w:tr>
      <w:tr w:rsidR="00CC745B" w:rsidRPr="002E4E52" w:rsidTr="00DA48E9">
        <w:tc>
          <w:tcPr>
            <w:tcW w:w="2703" w:type="pct"/>
          </w:tcPr>
          <w:p w:rsidR="00CC745B" w:rsidRPr="005550BB" w:rsidRDefault="00CC745B" w:rsidP="00321935">
            <w:pPr>
              <w:pStyle w:val="TableCell"/>
              <w:spacing w:before="60" w:after="60"/>
            </w:pPr>
            <w:r w:rsidRPr="00D40170">
              <w:t xml:space="preserve"> ISR</w:t>
            </w:r>
            <w:r w:rsidRPr="006E0899">
              <w:rPr>
                <w:vertAlign w:val="subscript"/>
              </w:rPr>
              <w:t xml:space="preserve">NiteLite </w:t>
            </w:r>
            <w:r>
              <w:t xml:space="preserve"> </w:t>
            </w:r>
          </w:p>
        </w:tc>
        <w:tc>
          <w:tcPr>
            <w:tcW w:w="864" w:type="pct"/>
          </w:tcPr>
          <w:p w:rsidR="00CC745B" w:rsidRDefault="00CC745B" w:rsidP="00321935">
            <w:pPr>
              <w:pStyle w:val="TableCell"/>
              <w:spacing w:before="60" w:after="60"/>
            </w:pPr>
            <w:r>
              <w:t>variable</w:t>
            </w:r>
          </w:p>
        </w:tc>
        <w:tc>
          <w:tcPr>
            <w:tcW w:w="1433" w:type="pct"/>
          </w:tcPr>
          <w:p w:rsidR="00CC745B" w:rsidRDefault="00CC745B" w:rsidP="00321935">
            <w:pPr>
              <w:pStyle w:val="TableCell"/>
              <w:spacing w:before="60" w:after="60"/>
            </w:pPr>
            <w:r>
              <w:t>EDC Data Gathering</w:t>
            </w:r>
          </w:p>
        </w:tc>
      </w:tr>
      <w:tr w:rsidR="00CC745B" w:rsidRPr="002E4E52" w:rsidTr="00DA48E9">
        <w:tc>
          <w:tcPr>
            <w:tcW w:w="2703" w:type="pct"/>
          </w:tcPr>
          <w:p w:rsidR="00CC745B" w:rsidRPr="00D40170" w:rsidRDefault="00CC745B" w:rsidP="00321935">
            <w:pPr>
              <w:pStyle w:val="TableCell"/>
              <w:spacing w:before="60" w:after="60"/>
            </w:pPr>
            <w:r>
              <w:t>N</w:t>
            </w:r>
            <w:r w:rsidRPr="006E0899">
              <w:rPr>
                <w:vertAlign w:val="subscript"/>
              </w:rPr>
              <w:t>NiteLite</w:t>
            </w:r>
          </w:p>
        </w:tc>
        <w:tc>
          <w:tcPr>
            <w:tcW w:w="864" w:type="pct"/>
          </w:tcPr>
          <w:p w:rsidR="00CC745B" w:rsidRDefault="00CC745B" w:rsidP="00321935">
            <w:pPr>
              <w:pStyle w:val="TableCell"/>
              <w:spacing w:before="60" w:after="60"/>
            </w:pPr>
            <w:r>
              <w:t>2</w:t>
            </w:r>
          </w:p>
        </w:tc>
        <w:tc>
          <w:tcPr>
            <w:tcW w:w="1433" w:type="pct"/>
          </w:tcPr>
          <w:p w:rsidR="00CC745B" w:rsidRDefault="00CC745B" w:rsidP="00321935">
            <w:pPr>
              <w:pStyle w:val="TableCell"/>
              <w:spacing w:before="60" w:after="60"/>
            </w:pPr>
            <w:r>
              <w:t>Program Design</w:t>
            </w:r>
          </w:p>
        </w:tc>
      </w:tr>
    </w:tbl>
    <w:p w:rsidR="00CC745B" w:rsidRDefault="00CC745B" w:rsidP="00CC745B">
      <w:pPr>
        <w:pStyle w:val="BodyTextIndent2"/>
        <w:ind w:left="360" w:hanging="180"/>
        <w:jc w:val="both"/>
        <w:rPr>
          <w:rFonts w:ascii="Times New Roman" w:hAnsi="Times New Roman"/>
          <w:color w:val="000000"/>
        </w:rPr>
      </w:pPr>
    </w:p>
    <w:p w:rsidR="00CC745B" w:rsidRDefault="00CC745B" w:rsidP="007A0424">
      <w:pPr>
        <w:pStyle w:val="Heading3"/>
      </w:pPr>
      <w:r>
        <w:t xml:space="preserve">Partially </w:t>
      </w:r>
      <w:r w:rsidRPr="00B34180">
        <w:t>Deemed Savings</w:t>
      </w:r>
    </w:p>
    <w:p w:rsidR="00CC745B" w:rsidRDefault="00CC745B" w:rsidP="00F7332F">
      <w:pPr>
        <w:pStyle w:val="BodyText"/>
      </w:pPr>
      <w:r w:rsidRPr="00F31E6E">
        <w:t xml:space="preserve">The deemed </w:t>
      </w:r>
      <w:r>
        <w:t xml:space="preserve">energy and demand </w:t>
      </w:r>
      <w:r w:rsidRPr="00F31E6E">
        <w:t xml:space="preserve">savings </w:t>
      </w:r>
      <w:r>
        <w:t>per kit are dependent on the measured ISRs for the individual kit components.</w:t>
      </w:r>
    </w:p>
    <w:p w:rsidR="00CC745B" w:rsidRPr="00B34180" w:rsidRDefault="00CC745B" w:rsidP="007A0424">
      <w:pPr>
        <w:pStyle w:val="Heading3"/>
      </w:pPr>
      <w:r w:rsidRPr="00B34180">
        <w:t>Measure Life</w:t>
      </w:r>
    </w:p>
    <w:p w:rsidR="00CC745B" w:rsidRPr="003337F7" w:rsidRDefault="00CC745B" w:rsidP="002A3048">
      <w:pPr>
        <w:pStyle w:val="BodyText"/>
      </w:pPr>
      <w:r>
        <w:t>The m</w:t>
      </w:r>
      <w:r w:rsidRPr="00F31E6E">
        <w:t xml:space="preserve">easure life </w:t>
      </w:r>
      <w:r>
        <w:t>for CFLs is</w:t>
      </w:r>
      <w:r w:rsidRPr="00F31E6E">
        <w:rPr>
          <w:szCs w:val="22"/>
        </w:rPr>
        <w:t xml:space="preserve"> </w:t>
      </w:r>
      <w:r w:rsidRPr="00F31E6E">
        <w:rPr>
          <w:b/>
          <w:szCs w:val="22"/>
        </w:rPr>
        <w:t>6.4 years</w:t>
      </w:r>
      <w:r w:rsidRPr="00F31E6E">
        <w:rPr>
          <w:szCs w:val="22"/>
        </w:rPr>
        <w:t xml:space="preserve"> </w:t>
      </w:r>
      <w:r>
        <w:rPr>
          <w:szCs w:val="22"/>
        </w:rPr>
        <w:t xml:space="preserve">according to </w:t>
      </w:r>
      <w:r w:rsidR="00325EF4">
        <w:rPr>
          <w:szCs w:val="22"/>
        </w:rPr>
        <w:t>ENERGY STAR</w:t>
      </w:r>
      <w:r w:rsidR="00952ED8">
        <w:rPr>
          <w:rStyle w:val="FootnoteReference"/>
        </w:rPr>
        <w:footnoteReference w:id="25"/>
      </w:r>
      <w:r w:rsidRPr="00F31E6E">
        <w:t>.</w:t>
      </w:r>
      <w:r>
        <w:t xml:space="preserve"> The measure life of the Smart Strips are </w:t>
      </w:r>
      <w:r w:rsidRPr="003337F7">
        <w:rPr>
          <w:b/>
        </w:rPr>
        <w:t>5 years</w:t>
      </w:r>
      <w:r>
        <w:rPr>
          <w:b/>
        </w:rPr>
        <w:t xml:space="preserve">, </w:t>
      </w:r>
      <w:r w:rsidRPr="003337F7">
        <w:t>and the</w:t>
      </w:r>
      <w:r>
        <w:t xml:space="preserve"> measure life of the faucet aerators are </w:t>
      </w:r>
      <w:r w:rsidRPr="003337F7">
        <w:rPr>
          <w:b/>
        </w:rPr>
        <w:t>12 years</w:t>
      </w:r>
      <w:r>
        <w:rPr>
          <w:b/>
        </w:rPr>
        <w:t xml:space="preserve">.  </w:t>
      </w:r>
      <w:r>
        <w:t xml:space="preserve">The weighted (by energy savings) average life of the energy conservation kit is </w:t>
      </w:r>
      <w:r w:rsidRPr="003337F7">
        <w:rPr>
          <w:b/>
        </w:rPr>
        <w:t>8.1 years</w:t>
      </w:r>
      <w:r>
        <w:t>.</w:t>
      </w:r>
    </w:p>
    <w:p w:rsidR="00CC745B" w:rsidRPr="00B34180" w:rsidRDefault="00CC745B" w:rsidP="007A0424">
      <w:pPr>
        <w:pStyle w:val="Heading3"/>
      </w:pPr>
      <w:r w:rsidRPr="00B34180">
        <w:lastRenderedPageBreak/>
        <w:t>Evaluation Protocols</w:t>
      </w:r>
    </w:p>
    <w:p w:rsidR="00CC745B" w:rsidRPr="002E4E52" w:rsidRDefault="00CC745B" w:rsidP="002A3048">
      <w:pPr>
        <w:pStyle w:val="BodyText"/>
      </w:pPr>
      <w:r w:rsidRPr="00B34180">
        <w:t>The most appropriate evaluation protocol for this measure is verification of installation coupled with assignment of stipulated energy savings.</w:t>
      </w:r>
      <w:r>
        <w:t xml:space="preserve"> The fraction of cases where a given measure has supplanted the baseline equipment constitutes the ISR for the measure.</w:t>
      </w:r>
    </w:p>
    <w:p w:rsidR="00F73121" w:rsidRDefault="00F73121">
      <w:pPr>
        <w:overflowPunct/>
        <w:autoSpaceDE/>
        <w:autoSpaceDN/>
        <w:adjustRightInd/>
        <w:spacing w:after="0" w:line="240" w:lineRule="auto"/>
        <w:textAlignment w:val="auto"/>
      </w:pPr>
      <w:r>
        <w:br w:type="page"/>
      </w:r>
    </w:p>
    <w:p w:rsidR="00952ED8" w:rsidRDefault="00952ED8" w:rsidP="00C33AAB">
      <w:pPr>
        <w:pStyle w:val="Heading2"/>
      </w:pPr>
      <w:bookmarkStart w:id="63" w:name="_Toc271723503"/>
      <w:bookmarkStart w:id="64" w:name="_Toc276994972"/>
      <w:r w:rsidRPr="00F563CA">
        <w:lastRenderedPageBreak/>
        <w:t>LED Nightlight</w:t>
      </w:r>
      <w:bookmarkEnd w:id="63"/>
      <w:bookmarkEnd w:id="64"/>
    </w:p>
    <w:tbl>
      <w:tblPr>
        <w:tblStyle w:val="MediumShading11"/>
        <w:tblW w:w="0" w:type="auto"/>
        <w:tblLook w:val="04A0"/>
      </w:tblPr>
      <w:tblGrid>
        <w:gridCol w:w="4428"/>
        <w:gridCol w:w="4428"/>
      </w:tblGrid>
      <w:tr w:rsidR="00952ED8" w:rsidRPr="00C465DB" w:rsidTr="00F7332F">
        <w:trPr>
          <w:cnfStyle w:val="10000000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Measure Name</w:t>
            </w:r>
          </w:p>
        </w:tc>
        <w:tc>
          <w:tcPr>
            <w:tcW w:w="4428" w:type="dxa"/>
          </w:tcPr>
          <w:p w:rsidR="00952ED8" w:rsidRPr="00F7332F" w:rsidRDefault="00952ED8" w:rsidP="00321935">
            <w:pPr>
              <w:pStyle w:val="TableCell"/>
              <w:spacing w:before="60" w:after="60"/>
              <w:cnfStyle w:val="100000000000"/>
              <w:rPr>
                <w:rFonts w:eastAsia="Calibri"/>
                <w:b w:val="0"/>
              </w:rPr>
            </w:pPr>
            <w:r w:rsidRPr="00F7332F">
              <w:rPr>
                <w:rFonts w:eastAsia="Calibri"/>
                <w:b w:val="0"/>
              </w:rPr>
              <w:t>LED Nightlight</w:t>
            </w:r>
          </w:p>
        </w:tc>
      </w:tr>
      <w:tr w:rsidR="00952ED8" w:rsidRPr="00C465DB" w:rsidTr="00F7332F">
        <w:trPr>
          <w:cnfStyle w:val="00000010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Target Sector</w:t>
            </w:r>
          </w:p>
        </w:tc>
        <w:tc>
          <w:tcPr>
            <w:tcW w:w="4428" w:type="dxa"/>
          </w:tcPr>
          <w:p w:rsidR="00952ED8" w:rsidRPr="00F7332F" w:rsidRDefault="00952ED8" w:rsidP="00321935">
            <w:pPr>
              <w:pStyle w:val="TableCell"/>
              <w:spacing w:before="60" w:after="60"/>
              <w:cnfStyle w:val="000000100000"/>
              <w:rPr>
                <w:rFonts w:eastAsia="Calibri"/>
              </w:rPr>
            </w:pPr>
            <w:r w:rsidRPr="00F7332F">
              <w:rPr>
                <w:rFonts w:eastAsia="Calibri"/>
              </w:rPr>
              <w:t>Residential Establishments</w:t>
            </w:r>
          </w:p>
        </w:tc>
      </w:tr>
      <w:tr w:rsidR="00952ED8" w:rsidRPr="00C465DB" w:rsidTr="00F7332F">
        <w:trPr>
          <w:cnfStyle w:val="00000001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Measure Unit</w:t>
            </w:r>
          </w:p>
        </w:tc>
        <w:tc>
          <w:tcPr>
            <w:tcW w:w="4428" w:type="dxa"/>
          </w:tcPr>
          <w:p w:rsidR="00952ED8" w:rsidRPr="00F7332F" w:rsidRDefault="00952ED8" w:rsidP="00321935">
            <w:pPr>
              <w:pStyle w:val="TableCell"/>
              <w:spacing w:before="60" w:after="60"/>
              <w:cnfStyle w:val="000000010000"/>
              <w:rPr>
                <w:rFonts w:eastAsia="Calibri"/>
              </w:rPr>
            </w:pPr>
            <w:r w:rsidRPr="00F7332F">
              <w:rPr>
                <w:rFonts w:eastAsia="Calibri"/>
              </w:rPr>
              <w:t>LED Nightlight</w:t>
            </w:r>
          </w:p>
        </w:tc>
      </w:tr>
      <w:tr w:rsidR="00952ED8" w:rsidRPr="00C465DB" w:rsidTr="00F7332F">
        <w:trPr>
          <w:cnfStyle w:val="00000010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Unit Energy Savings</w:t>
            </w:r>
          </w:p>
        </w:tc>
        <w:tc>
          <w:tcPr>
            <w:tcW w:w="4428" w:type="dxa"/>
          </w:tcPr>
          <w:p w:rsidR="00952ED8" w:rsidRPr="00F7332F" w:rsidRDefault="00952ED8" w:rsidP="00321935">
            <w:pPr>
              <w:pStyle w:val="TableCell"/>
              <w:spacing w:before="60" w:after="60"/>
              <w:cnfStyle w:val="000000100000"/>
              <w:rPr>
                <w:rFonts w:eastAsia="Calibri"/>
              </w:rPr>
            </w:pPr>
            <w:r w:rsidRPr="00F7332F">
              <w:rPr>
                <w:rFonts w:eastAsia="Calibri"/>
              </w:rPr>
              <w:t>22kWh</w:t>
            </w:r>
          </w:p>
        </w:tc>
      </w:tr>
      <w:tr w:rsidR="00952ED8" w:rsidRPr="00C465DB" w:rsidTr="00F7332F">
        <w:trPr>
          <w:cnfStyle w:val="00000001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Unit Peak Demand Reduction</w:t>
            </w:r>
          </w:p>
        </w:tc>
        <w:tc>
          <w:tcPr>
            <w:tcW w:w="4428" w:type="dxa"/>
          </w:tcPr>
          <w:p w:rsidR="00952ED8" w:rsidRPr="00F7332F" w:rsidRDefault="00952ED8" w:rsidP="00321935">
            <w:pPr>
              <w:pStyle w:val="TableCell"/>
              <w:spacing w:before="60" w:after="60"/>
              <w:cnfStyle w:val="000000010000"/>
              <w:rPr>
                <w:rFonts w:eastAsia="Calibri"/>
              </w:rPr>
            </w:pPr>
            <w:r w:rsidRPr="00F7332F">
              <w:rPr>
                <w:rFonts w:eastAsia="Calibri"/>
              </w:rPr>
              <w:t>0kW</w:t>
            </w:r>
          </w:p>
        </w:tc>
      </w:tr>
      <w:tr w:rsidR="00952ED8" w:rsidRPr="00C465DB" w:rsidTr="00F7332F">
        <w:trPr>
          <w:cnfStyle w:val="000000100000"/>
        </w:trPr>
        <w:tc>
          <w:tcPr>
            <w:cnfStyle w:val="001000000000"/>
            <w:tcW w:w="4428" w:type="dxa"/>
          </w:tcPr>
          <w:p w:rsidR="00952ED8" w:rsidRPr="00F7332F" w:rsidRDefault="00952ED8" w:rsidP="00321935">
            <w:pPr>
              <w:pStyle w:val="TableCell"/>
              <w:spacing w:before="60" w:after="60"/>
              <w:rPr>
                <w:rFonts w:eastAsia="Calibri"/>
                <w:b w:val="0"/>
              </w:rPr>
            </w:pPr>
            <w:r w:rsidRPr="00F7332F">
              <w:rPr>
                <w:rFonts w:eastAsia="Calibri"/>
                <w:b w:val="0"/>
              </w:rPr>
              <w:t>Measure Life</w:t>
            </w:r>
          </w:p>
        </w:tc>
        <w:tc>
          <w:tcPr>
            <w:tcW w:w="4428" w:type="dxa"/>
          </w:tcPr>
          <w:p w:rsidR="00952ED8" w:rsidRPr="00F7332F" w:rsidRDefault="00952ED8" w:rsidP="00321935">
            <w:pPr>
              <w:pStyle w:val="TableCell"/>
              <w:spacing w:before="60" w:after="60"/>
              <w:cnfStyle w:val="000000100000"/>
              <w:rPr>
                <w:rFonts w:eastAsia="Calibri"/>
              </w:rPr>
            </w:pPr>
            <w:r w:rsidRPr="00F7332F">
              <w:rPr>
                <w:rFonts w:eastAsia="Calibri"/>
              </w:rPr>
              <w:t>8 years</w:t>
            </w:r>
          </w:p>
        </w:tc>
      </w:tr>
    </w:tbl>
    <w:p w:rsidR="00952ED8" w:rsidRDefault="00952ED8" w:rsidP="00952ED8">
      <w:pPr>
        <w:rPr>
          <w:rFonts w:ascii="Calibri" w:eastAsia="Calibri" w:hAnsi="Calibri" w:cs="Tahoma"/>
          <w:sz w:val="22"/>
          <w:szCs w:val="22"/>
        </w:rPr>
      </w:pPr>
    </w:p>
    <w:p w:rsidR="00E97E0A" w:rsidRPr="00F563CA" w:rsidRDefault="00E97E0A" w:rsidP="00E97E0A">
      <w:pPr>
        <w:pStyle w:val="Heading3"/>
        <w:rPr>
          <w:rFonts w:eastAsia="Calibri"/>
        </w:rPr>
      </w:pPr>
      <w:r>
        <w:rPr>
          <w:rFonts w:eastAsia="Calibri"/>
        </w:rPr>
        <w:t>Algorithms</w:t>
      </w:r>
    </w:p>
    <w:p w:rsidR="00952ED8" w:rsidRDefault="00952ED8" w:rsidP="00952ED8">
      <w:pPr>
        <w:pStyle w:val="BodyText"/>
        <w:rPr>
          <w:rFonts w:eastAsia="Calibri"/>
        </w:rPr>
      </w:pPr>
      <w:r w:rsidRPr="00F563CA">
        <w:rPr>
          <w:rFonts w:eastAsia="Calibri"/>
        </w:rPr>
        <w:t>Assumes a 1 Watt LED nightlight replaces a 7 Watt incandescent nightlight. The nightlight is assumed to operate 12 hours per day, 365 days per year; estimated useful life is 8 years (manufacturer cites 11 years 100,000 hours). Savings are calculated using the following algorithm:</w:t>
      </w:r>
    </w:p>
    <w:p w:rsidR="00952ED8" w:rsidRPr="00F563CA" w:rsidRDefault="00DA48E9" w:rsidP="00F7332F">
      <w:pPr>
        <w:pStyle w:val="Equation"/>
      </w:pPr>
      <w:r>
        <w:rPr>
          <w:szCs w:val="24"/>
        </w:rPr>
        <w:sym w:font="Symbol" w:char="F044"/>
      </w:r>
      <w:r>
        <w:t>kWh</w:t>
      </w:r>
      <w:r w:rsidRPr="00F563CA">
        <w:t xml:space="preserve"> </w:t>
      </w:r>
      <w:r>
        <w:tab/>
      </w:r>
      <w:r w:rsidR="00952ED8" w:rsidRPr="00F563CA">
        <w:t xml:space="preserve"> </w:t>
      </w:r>
      <w:r w:rsidR="00F7332F">
        <w:tab/>
      </w:r>
      <w:r w:rsidR="00952ED8" w:rsidRPr="00F563CA">
        <w:t>= ((NL</w:t>
      </w:r>
      <w:r w:rsidR="00952ED8" w:rsidRPr="00F563CA">
        <w:rPr>
          <w:vertAlign w:val="subscript"/>
        </w:rPr>
        <w:t>watts</w:t>
      </w:r>
      <w:r w:rsidR="00952ED8" w:rsidRPr="00F563CA">
        <w:t xml:space="preserve"> X (NL</w:t>
      </w:r>
      <w:r w:rsidR="00952ED8" w:rsidRPr="00F563CA">
        <w:rPr>
          <w:vertAlign w:val="subscript"/>
        </w:rPr>
        <w:t>hours</w:t>
      </w:r>
      <w:r w:rsidR="00952ED8" w:rsidRPr="00F563CA">
        <w:t xml:space="preserve"> X 365))/1000) x ISR</w:t>
      </w:r>
    </w:p>
    <w:p w:rsidR="00952ED8" w:rsidRPr="00F563CA" w:rsidRDefault="00DA48E9" w:rsidP="00F7332F">
      <w:pPr>
        <w:pStyle w:val="Equation"/>
      </w:pPr>
      <w:r>
        <w:rPr>
          <w:szCs w:val="24"/>
        </w:rPr>
        <w:sym w:font="Symbol" w:char="F044"/>
      </w:r>
      <w:r>
        <w:t>kW</w:t>
      </w:r>
      <w:r w:rsidRPr="00634D7D">
        <w:rPr>
          <w:vertAlign w:val="subscript"/>
        </w:rPr>
        <w:t>peak</w:t>
      </w:r>
      <w:r w:rsidRPr="00F563CA">
        <w:t xml:space="preserve"> </w:t>
      </w:r>
      <w:r w:rsidR="00952ED8" w:rsidRPr="00F563CA">
        <w:t xml:space="preserve"> </w:t>
      </w:r>
      <w:r w:rsidR="00F7332F">
        <w:tab/>
      </w:r>
      <w:r w:rsidR="00952ED8" w:rsidRPr="00F563CA">
        <w:t>= 0 (assumed)</w:t>
      </w:r>
    </w:p>
    <w:p w:rsidR="00952ED8" w:rsidRPr="00F7332F" w:rsidRDefault="00DA48E9" w:rsidP="00DA48E9">
      <w:pPr>
        <w:pStyle w:val="Heading3"/>
      </w:pPr>
      <w:r>
        <w:t>Definition of Terms</w:t>
      </w:r>
    </w:p>
    <w:p w:rsidR="00952ED8" w:rsidRPr="00F563CA" w:rsidRDefault="00F7332F" w:rsidP="00F7332F">
      <w:pPr>
        <w:pStyle w:val="Equation"/>
      </w:pPr>
      <w:r>
        <w:tab/>
      </w:r>
      <w:r w:rsidR="00952ED8" w:rsidRPr="00F7332F">
        <w:t>NLwatts</w:t>
      </w:r>
      <w:r w:rsidR="00952ED8" w:rsidRPr="00F563CA">
        <w:t xml:space="preserve"> </w:t>
      </w:r>
      <w:r>
        <w:tab/>
      </w:r>
      <w:r w:rsidR="00952ED8" w:rsidRPr="00F563CA">
        <w:t>= Average delta watts per LED Nightlight</w:t>
      </w:r>
    </w:p>
    <w:p w:rsidR="00952ED8" w:rsidRPr="00F563CA" w:rsidRDefault="00F7332F" w:rsidP="00F7332F">
      <w:pPr>
        <w:pStyle w:val="Equation"/>
      </w:pPr>
      <w:r>
        <w:tab/>
      </w:r>
      <w:r w:rsidR="00952ED8" w:rsidRPr="00F563CA">
        <w:t>NL</w:t>
      </w:r>
      <w:r w:rsidR="00952ED8" w:rsidRPr="00F563CA">
        <w:rPr>
          <w:vertAlign w:val="subscript"/>
        </w:rPr>
        <w:t>hours</w:t>
      </w:r>
      <w:r w:rsidR="00952ED8" w:rsidRPr="00F563CA">
        <w:t xml:space="preserve"> </w:t>
      </w:r>
      <w:r>
        <w:tab/>
      </w:r>
      <w:r w:rsidR="00952ED8" w:rsidRPr="00F563CA">
        <w:t>= Average hours of use per day per Nightlight</w:t>
      </w:r>
    </w:p>
    <w:p w:rsidR="00952ED8" w:rsidRPr="00F563CA" w:rsidRDefault="00F7332F" w:rsidP="00F7332F">
      <w:pPr>
        <w:pStyle w:val="Equation"/>
      </w:pPr>
      <w:r>
        <w:tab/>
      </w:r>
      <w:r w:rsidR="00952ED8" w:rsidRPr="00F563CA">
        <w:t xml:space="preserve">ISR </w:t>
      </w:r>
      <w:r>
        <w:tab/>
      </w:r>
      <w:r w:rsidR="00952ED8" w:rsidRPr="00F563CA">
        <w:t xml:space="preserve">= In-service rate </w:t>
      </w:r>
    </w:p>
    <w:p w:rsidR="00952ED8" w:rsidRPr="00F563CA" w:rsidRDefault="00952ED8" w:rsidP="00F7332F">
      <w:pPr>
        <w:pStyle w:val="Equation"/>
      </w:pPr>
      <w:r w:rsidRPr="00F563CA">
        <w:t>(The EDC EM&amp;V contractors will reconcile the ISR through survey activities)</w:t>
      </w:r>
    </w:p>
    <w:p w:rsidR="00B54168" w:rsidRDefault="00B54168" w:rsidP="00B54168">
      <w:pPr>
        <w:pStyle w:val="Caption"/>
      </w:pPr>
      <w:bookmarkStart w:id="65" w:name="_Toc276994854"/>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15</w:t>
      </w:r>
      <w:r w:rsidR="00F90950">
        <w:fldChar w:fldCharType="end"/>
      </w:r>
      <w:r>
        <w:t>: LED Nightlight - References</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807"/>
        <w:gridCol w:w="1513"/>
        <w:gridCol w:w="2125"/>
        <w:gridCol w:w="2411"/>
      </w:tblGrid>
      <w:tr w:rsidR="00952ED8" w:rsidRPr="00F563CA" w:rsidTr="00DA48E9">
        <w:trPr>
          <w:jc w:val="center"/>
        </w:trPr>
        <w:tc>
          <w:tcPr>
            <w:tcW w:w="1585" w:type="pct"/>
            <w:shd w:val="clear" w:color="auto" w:fill="BFBFBF"/>
          </w:tcPr>
          <w:p w:rsidR="00952ED8" w:rsidRPr="006E0899" w:rsidRDefault="00952ED8" w:rsidP="00321935">
            <w:pPr>
              <w:pStyle w:val="TableCell"/>
              <w:spacing w:before="60" w:after="60"/>
              <w:rPr>
                <w:rFonts w:eastAsia="Calibri"/>
                <w:b/>
              </w:rPr>
            </w:pPr>
            <w:r w:rsidRPr="006E0899">
              <w:rPr>
                <w:rFonts w:eastAsia="Calibri"/>
                <w:b/>
              </w:rPr>
              <w:t>Component</w:t>
            </w:r>
          </w:p>
        </w:tc>
        <w:tc>
          <w:tcPr>
            <w:tcW w:w="854" w:type="pct"/>
            <w:shd w:val="clear" w:color="auto" w:fill="BFBFBF"/>
          </w:tcPr>
          <w:p w:rsidR="00952ED8" w:rsidRPr="006E0899" w:rsidRDefault="00952ED8" w:rsidP="00321935">
            <w:pPr>
              <w:pStyle w:val="TableCell"/>
              <w:spacing w:before="60" w:after="60"/>
              <w:rPr>
                <w:rFonts w:eastAsia="Calibri"/>
                <w:b/>
              </w:rPr>
            </w:pPr>
            <w:r w:rsidRPr="006E0899">
              <w:rPr>
                <w:rFonts w:eastAsia="Calibri"/>
                <w:b/>
              </w:rPr>
              <w:t>Type</w:t>
            </w:r>
          </w:p>
        </w:tc>
        <w:tc>
          <w:tcPr>
            <w:tcW w:w="1200" w:type="pct"/>
            <w:shd w:val="clear" w:color="auto" w:fill="BFBFBF"/>
          </w:tcPr>
          <w:p w:rsidR="00952ED8" w:rsidRPr="006E0899" w:rsidRDefault="00952ED8" w:rsidP="00321935">
            <w:pPr>
              <w:pStyle w:val="TableCell"/>
              <w:spacing w:before="60" w:after="60"/>
              <w:rPr>
                <w:rFonts w:eastAsia="Calibri"/>
                <w:b/>
              </w:rPr>
            </w:pPr>
            <w:r w:rsidRPr="006E0899">
              <w:rPr>
                <w:rFonts w:eastAsia="Calibri"/>
                <w:b/>
              </w:rPr>
              <w:t>Value</w:t>
            </w:r>
          </w:p>
        </w:tc>
        <w:tc>
          <w:tcPr>
            <w:tcW w:w="1361" w:type="pct"/>
            <w:shd w:val="clear" w:color="auto" w:fill="BFBFBF"/>
          </w:tcPr>
          <w:p w:rsidR="00952ED8" w:rsidRPr="006E0899" w:rsidRDefault="00952ED8" w:rsidP="00321935">
            <w:pPr>
              <w:pStyle w:val="TableCell"/>
              <w:spacing w:before="60" w:after="60"/>
              <w:rPr>
                <w:rFonts w:eastAsia="Calibri"/>
                <w:b/>
              </w:rPr>
            </w:pPr>
            <w:r w:rsidRPr="006E0899">
              <w:rPr>
                <w:rFonts w:eastAsia="Calibri"/>
                <w:b/>
              </w:rPr>
              <w:t>Sources</w:t>
            </w:r>
          </w:p>
        </w:tc>
      </w:tr>
      <w:tr w:rsidR="00952ED8" w:rsidRPr="00F563CA" w:rsidTr="00DA48E9">
        <w:trPr>
          <w:trHeight w:val="305"/>
          <w:jc w:val="center"/>
        </w:trPr>
        <w:tc>
          <w:tcPr>
            <w:tcW w:w="1585" w:type="pct"/>
          </w:tcPr>
          <w:p w:rsidR="00952ED8" w:rsidRPr="00F563CA" w:rsidRDefault="00952ED8" w:rsidP="00321935">
            <w:pPr>
              <w:pStyle w:val="TableCell"/>
              <w:spacing w:before="60" w:after="60"/>
            </w:pPr>
            <w:r w:rsidRPr="00F563CA">
              <w:t>NL</w:t>
            </w:r>
            <w:r w:rsidRPr="006E0899">
              <w:rPr>
                <w:vertAlign w:val="subscript"/>
              </w:rPr>
              <w:t>watts</w:t>
            </w:r>
          </w:p>
        </w:tc>
        <w:tc>
          <w:tcPr>
            <w:tcW w:w="854" w:type="pct"/>
          </w:tcPr>
          <w:p w:rsidR="00952ED8" w:rsidRPr="006E0899" w:rsidRDefault="00952ED8" w:rsidP="00321935">
            <w:pPr>
              <w:pStyle w:val="TableCell"/>
              <w:spacing w:before="60" w:after="60"/>
              <w:rPr>
                <w:rFonts w:eastAsia="Calibri"/>
              </w:rPr>
            </w:pPr>
            <w:r w:rsidRPr="006E0899">
              <w:rPr>
                <w:rFonts w:eastAsia="Calibri"/>
              </w:rPr>
              <w:t>Fixed</w:t>
            </w:r>
          </w:p>
        </w:tc>
        <w:tc>
          <w:tcPr>
            <w:tcW w:w="1200" w:type="pct"/>
          </w:tcPr>
          <w:p w:rsidR="00952ED8" w:rsidRPr="006E0899" w:rsidRDefault="00952ED8" w:rsidP="00321935">
            <w:pPr>
              <w:pStyle w:val="TableCell"/>
              <w:spacing w:before="60" w:after="60"/>
              <w:rPr>
                <w:rFonts w:eastAsia="Calibri"/>
              </w:rPr>
            </w:pPr>
            <w:r w:rsidRPr="006E0899">
              <w:rPr>
                <w:rFonts w:eastAsia="Calibri"/>
              </w:rPr>
              <w:t>6 Watts</w:t>
            </w:r>
          </w:p>
        </w:tc>
        <w:tc>
          <w:tcPr>
            <w:tcW w:w="1361" w:type="pct"/>
          </w:tcPr>
          <w:p w:rsidR="00952ED8" w:rsidRPr="006E0899" w:rsidRDefault="00952ED8" w:rsidP="00321935">
            <w:pPr>
              <w:pStyle w:val="TableCell"/>
              <w:spacing w:before="60" w:after="60"/>
              <w:rPr>
                <w:rFonts w:eastAsia="Calibri"/>
              </w:rPr>
            </w:pPr>
            <w:r w:rsidRPr="006E0899">
              <w:rPr>
                <w:rFonts w:eastAsia="Calibri"/>
              </w:rPr>
              <w:t>Data Gathering</w:t>
            </w:r>
          </w:p>
        </w:tc>
      </w:tr>
      <w:tr w:rsidR="00952ED8" w:rsidRPr="00F563CA" w:rsidTr="00DA48E9">
        <w:trPr>
          <w:jc w:val="center"/>
        </w:trPr>
        <w:tc>
          <w:tcPr>
            <w:tcW w:w="1585" w:type="pct"/>
          </w:tcPr>
          <w:p w:rsidR="00952ED8" w:rsidRPr="006E0899" w:rsidRDefault="00952ED8" w:rsidP="00321935">
            <w:pPr>
              <w:pStyle w:val="TableCell"/>
              <w:spacing w:before="60" w:after="60"/>
              <w:rPr>
                <w:rFonts w:eastAsia="Calibri"/>
              </w:rPr>
            </w:pPr>
            <w:r w:rsidRPr="006E0899">
              <w:rPr>
                <w:rFonts w:eastAsia="Calibri"/>
              </w:rPr>
              <w:t>NL</w:t>
            </w:r>
            <w:r w:rsidRPr="006E0899">
              <w:rPr>
                <w:rFonts w:eastAsia="Calibri"/>
                <w:vertAlign w:val="subscript"/>
              </w:rPr>
              <w:t>hours</w:t>
            </w:r>
          </w:p>
        </w:tc>
        <w:tc>
          <w:tcPr>
            <w:tcW w:w="854" w:type="pct"/>
          </w:tcPr>
          <w:p w:rsidR="00952ED8" w:rsidRPr="00F563CA" w:rsidRDefault="00791DCA" w:rsidP="00321935">
            <w:pPr>
              <w:pStyle w:val="TableCell"/>
              <w:spacing w:before="60" w:after="60"/>
            </w:pPr>
            <w:r>
              <w:t>F</w:t>
            </w:r>
            <w:r w:rsidR="00952ED8" w:rsidRPr="00F563CA">
              <w:t>ixed</w:t>
            </w:r>
          </w:p>
        </w:tc>
        <w:tc>
          <w:tcPr>
            <w:tcW w:w="1200" w:type="pct"/>
          </w:tcPr>
          <w:p w:rsidR="00952ED8" w:rsidRPr="006E0899" w:rsidRDefault="00952ED8" w:rsidP="00321935">
            <w:pPr>
              <w:pStyle w:val="TableCell"/>
              <w:spacing w:before="60" w:after="60"/>
              <w:rPr>
                <w:rFonts w:eastAsia="Calibri"/>
              </w:rPr>
            </w:pPr>
            <w:r w:rsidRPr="006E0899">
              <w:rPr>
                <w:rFonts w:eastAsia="Calibri"/>
              </w:rPr>
              <w:t>12</w:t>
            </w:r>
          </w:p>
        </w:tc>
        <w:tc>
          <w:tcPr>
            <w:tcW w:w="1361" w:type="pct"/>
          </w:tcPr>
          <w:p w:rsidR="00952ED8" w:rsidRPr="006E0899" w:rsidRDefault="00952ED8" w:rsidP="00321935">
            <w:pPr>
              <w:pStyle w:val="TableCell"/>
              <w:spacing w:before="60" w:after="60"/>
              <w:rPr>
                <w:rFonts w:eastAsia="Calibri"/>
              </w:rPr>
            </w:pPr>
            <w:r w:rsidRPr="006E0899">
              <w:rPr>
                <w:rFonts w:eastAsia="Calibri"/>
              </w:rPr>
              <w:t>1</w:t>
            </w:r>
          </w:p>
        </w:tc>
      </w:tr>
      <w:tr w:rsidR="00952ED8" w:rsidRPr="00F563CA" w:rsidTr="00DA48E9">
        <w:trPr>
          <w:jc w:val="center"/>
        </w:trPr>
        <w:tc>
          <w:tcPr>
            <w:tcW w:w="1585" w:type="pct"/>
          </w:tcPr>
          <w:p w:rsidR="00952ED8" w:rsidRPr="006E0899" w:rsidRDefault="00952ED8" w:rsidP="00321935">
            <w:pPr>
              <w:pStyle w:val="TableCell"/>
              <w:spacing w:before="60" w:after="60"/>
              <w:rPr>
                <w:rFonts w:eastAsia="Calibri"/>
              </w:rPr>
            </w:pPr>
            <w:r w:rsidRPr="006E0899">
              <w:rPr>
                <w:rFonts w:eastAsia="Calibri"/>
              </w:rPr>
              <w:t>ISR</w:t>
            </w:r>
          </w:p>
        </w:tc>
        <w:tc>
          <w:tcPr>
            <w:tcW w:w="854" w:type="pct"/>
          </w:tcPr>
          <w:p w:rsidR="00952ED8" w:rsidRPr="00F563CA" w:rsidRDefault="00952ED8" w:rsidP="00321935">
            <w:pPr>
              <w:pStyle w:val="TableCell"/>
              <w:spacing w:before="60" w:after="60"/>
            </w:pPr>
            <w:r w:rsidRPr="00F563CA">
              <w:t>Fixed</w:t>
            </w:r>
          </w:p>
        </w:tc>
        <w:tc>
          <w:tcPr>
            <w:tcW w:w="1200" w:type="pct"/>
          </w:tcPr>
          <w:p w:rsidR="00952ED8" w:rsidRPr="006E0899" w:rsidRDefault="00952ED8" w:rsidP="00321935">
            <w:pPr>
              <w:pStyle w:val="TableCell"/>
              <w:spacing w:before="60" w:after="60"/>
              <w:rPr>
                <w:rFonts w:eastAsia="Calibri"/>
              </w:rPr>
            </w:pPr>
            <w:r w:rsidRPr="006E0899">
              <w:rPr>
                <w:rFonts w:eastAsia="Calibri"/>
              </w:rPr>
              <w:t>0.84</w:t>
            </w:r>
          </w:p>
        </w:tc>
        <w:tc>
          <w:tcPr>
            <w:tcW w:w="1361" w:type="pct"/>
          </w:tcPr>
          <w:p w:rsidR="00952ED8" w:rsidRPr="006E0899" w:rsidRDefault="00952ED8" w:rsidP="00321935">
            <w:pPr>
              <w:pStyle w:val="TableCell"/>
              <w:spacing w:before="60" w:after="60"/>
              <w:rPr>
                <w:rFonts w:eastAsia="Calibri"/>
              </w:rPr>
            </w:pPr>
            <w:r w:rsidRPr="006E0899">
              <w:rPr>
                <w:rFonts w:eastAsia="Calibri"/>
              </w:rPr>
              <w:t>PA CFL ISR value</w:t>
            </w:r>
          </w:p>
        </w:tc>
      </w:tr>
      <w:tr w:rsidR="00952ED8" w:rsidRPr="00F563CA" w:rsidTr="00DA48E9">
        <w:trPr>
          <w:jc w:val="center"/>
        </w:trPr>
        <w:tc>
          <w:tcPr>
            <w:tcW w:w="1585" w:type="pct"/>
          </w:tcPr>
          <w:p w:rsidR="00952ED8" w:rsidRPr="006E0899" w:rsidRDefault="00952ED8" w:rsidP="00321935">
            <w:pPr>
              <w:pStyle w:val="TableCell"/>
              <w:spacing w:before="60" w:after="60"/>
              <w:rPr>
                <w:rFonts w:eastAsia="Calibri"/>
              </w:rPr>
            </w:pPr>
            <w:r w:rsidRPr="006E0899">
              <w:rPr>
                <w:rFonts w:eastAsia="Calibri"/>
              </w:rPr>
              <w:t>EUL</w:t>
            </w:r>
          </w:p>
        </w:tc>
        <w:tc>
          <w:tcPr>
            <w:tcW w:w="854" w:type="pct"/>
          </w:tcPr>
          <w:p w:rsidR="00952ED8" w:rsidRPr="00F563CA" w:rsidRDefault="00952ED8" w:rsidP="00321935">
            <w:pPr>
              <w:pStyle w:val="TableCell"/>
              <w:spacing w:before="60" w:after="60"/>
            </w:pPr>
            <w:r w:rsidRPr="00F563CA">
              <w:t>Fixed</w:t>
            </w:r>
          </w:p>
        </w:tc>
        <w:tc>
          <w:tcPr>
            <w:tcW w:w="1200" w:type="pct"/>
          </w:tcPr>
          <w:p w:rsidR="00952ED8" w:rsidRPr="006E0899" w:rsidRDefault="00952ED8" w:rsidP="00321935">
            <w:pPr>
              <w:pStyle w:val="TableCell"/>
              <w:spacing w:before="60" w:after="60"/>
              <w:rPr>
                <w:rFonts w:eastAsia="Calibri"/>
              </w:rPr>
            </w:pPr>
            <w:r w:rsidRPr="006E0899">
              <w:rPr>
                <w:rFonts w:eastAsia="Calibri"/>
              </w:rPr>
              <w:t>8 years</w:t>
            </w:r>
          </w:p>
        </w:tc>
        <w:tc>
          <w:tcPr>
            <w:tcW w:w="1361" w:type="pct"/>
          </w:tcPr>
          <w:p w:rsidR="00952ED8" w:rsidRPr="006E0899" w:rsidRDefault="00952ED8" w:rsidP="00321935">
            <w:pPr>
              <w:pStyle w:val="TableCell"/>
              <w:spacing w:before="60" w:after="60"/>
              <w:rPr>
                <w:rFonts w:eastAsia="Calibri"/>
              </w:rPr>
            </w:pPr>
            <w:r w:rsidRPr="006E0899">
              <w:rPr>
                <w:rFonts w:eastAsia="Calibri"/>
              </w:rPr>
              <w:t>1</w:t>
            </w:r>
          </w:p>
        </w:tc>
      </w:tr>
    </w:tbl>
    <w:p w:rsidR="00B21B1E" w:rsidRDefault="00B21B1E" w:rsidP="00F7332F">
      <w:pPr>
        <w:pStyle w:val="Equation"/>
      </w:pPr>
    </w:p>
    <w:p w:rsidR="00B21B1E" w:rsidRPr="00DA48E9" w:rsidRDefault="00B21B1E" w:rsidP="00B21B1E">
      <w:pPr>
        <w:pStyle w:val="BodyText"/>
        <w:rPr>
          <w:rFonts w:eastAsia="Calibri"/>
          <w:b/>
        </w:rPr>
      </w:pPr>
      <w:r w:rsidRPr="00DA48E9">
        <w:rPr>
          <w:rFonts w:eastAsia="Calibri"/>
          <w:b/>
        </w:rPr>
        <w:t>Source</w:t>
      </w:r>
      <w:r w:rsidR="00E97E0A">
        <w:rPr>
          <w:rFonts w:eastAsia="Calibri"/>
          <w:b/>
        </w:rPr>
        <w:t>s</w:t>
      </w:r>
      <w:r w:rsidRPr="00DA48E9">
        <w:rPr>
          <w:rFonts w:eastAsia="Calibri"/>
          <w:b/>
        </w:rPr>
        <w:t>:</w:t>
      </w:r>
    </w:p>
    <w:p w:rsidR="00952ED8" w:rsidRDefault="00952ED8" w:rsidP="00F7332F">
      <w:pPr>
        <w:pStyle w:val="source1"/>
        <w:numPr>
          <w:ilvl w:val="0"/>
          <w:numId w:val="67"/>
        </w:numPr>
      </w:pPr>
      <w:r w:rsidRPr="00F563CA">
        <w:t>Southern California Edison Company, “LED, Electroluminescent &amp; Fluorescent Night Lights”, Work Paper WPSCRELG0029 Rev. 1, February 2009, p. 2 &amp; p. 3.</w:t>
      </w:r>
    </w:p>
    <w:p w:rsidR="00E97E0A" w:rsidRPr="00E97E0A" w:rsidRDefault="00E97E0A" w:rsidP="00E97E0A">
      <w:pPr>
        <w:pStyle w:val="Heading3"/>
      </w:pPr>
      <w:r>
        <w:t>Deemed Savings</w:t>
      </w:r>
    </w:p>
    <w:p w:rsidR="00E97E0A" w:rsidRDefault="00E97E0A" w:rsidP="00E97E0A">
      <w:pPr>
        <w:pStyle w:val="Equation"/>
      </w:pPr>
      <w:r>
        <w:rPr>
          <w:szCs w:val="24"/>
        </w:rPr>
        <w:sym w:font="Symbol" w:char="F044"/>
      </w:r>
      <w:r>
        <w:t>kWh</w:t>
      </w:r>
      <w:r>
        <w:tab/>
      </w:r>
      <w:r w:rsidRPr="00F563CA">
        <w:t xml:space="preserve"> </w:t>
      </w:r>
      <w:r>
        <w:tab/>
      </w:r>
      <w:r w:rsidRPr="00F563CA">
        <w:t>= ((6 X (12 X 365))/1000) X 0.84 = 22.07 kWh (rounded to 22kWh)</w:t>
      </w:r>
    </w:p>
    <w:p w:rsidR="00B21B1E" w:rsidRPr="00E97E0A" w:rsidRDefault="00B21B1E" w:rsidP="00E97E0A">
      <w:pPr>
        <w:pStyle w:val="Heading2"/>
      </w:pPr>
      <w:bookmarkStart w:id="66" w:name="_Toc275878780"/>
      <w:bookmarkStart w:id="67" w:name="_Toc275902919"/>
      <w:bookmarkStart w:id="68" w:name="_Toc275942693"/>
      <w:bookmarkStart w:id="69" w:name="_Toc275942976"/>
      <w:bookmarkStart w:id="70" w:name="_Toc275943359"/>
      <w:bookmarkStart w:id="71" w:name="_Toc276630881"/>
      <w:bookmarkStart w:id="72" w:name="_Toc276631100"/>
      <w:bookmarkStart w:id="73" w:name="_Toc276631324"/>
      <w:bookmarkStart w:id="74" w:name="_Toc276631543"/>
      <w:bookmarkStart w:id="75" w:name="_Toc275867038"/>
      <w:bookmarkStart w:id="76" w:name="_Toc275867533"/>
      <w:bookmarkStart w:id="77" w:name="_Toc275878781"/>
      <w:bookmarkStart w:id="78" w:name="_Toc275902920"/>
      <w:bookmarkStart w:id="79" w:name="_Toc275942694"/>
      <w:bookmarkStart w:id="80" w:name="_Toc275942977"/>
      <w:bookmarkStart w:id="81" w:name="_Toc275943360"/>
      <w:bookmarkStart w:id="82" w:name="_Toc276630882"/>
      <w:bookmarkStart w:id="83" w:name="_Toc276631101"/>
      <w:bookmarkStart w:id="84" w:name="_Toc276631325"/>
      <w:bookmarkStart w:id="85" w:name="_Toc27663154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br w:type="page"/>
      </w:r>
      <w:bookmarkStart w:id="86" w:name="_Toc276994973"/>
      <w:r w:rsidRPr="003814C9">
        <w:lastRenderedPageBreak/>
        <w:t>Low Flow</w:t>
      </w:r>
      <w:r>
        <w:t xml:space="preserve"> Faucet Aerators</w:t>
      </w:r>
      <w:bookmarkEnd w:id="86"/>
    </w:p>
    <w:tbl>
      <w:tblPr>
        <w:tblStyle w:val="MediumShading11"/>
        <w:tblW w:w="0" w:type="auto"/>
        <w:tblLook w:val="00A0"/>
      </w:tblPr>
      <w:tblGrid>
        <w:gridCol w:w="2898"/>
        <w:gridCol w:w="5958"/>
      </w:tblGrid>
      <w:tr w:rsidR="00B21B1E" w:rsidRPr="007A224B" w:rsidTr="00F7332F">
        <w:trPr>
          <w:cnfStyle w:val="100000000000"/>
        </w:trPr>
        <w:tc>
          <w:tcPr>
            <w:cnfStyle w:val="001000000000"/>
            <w:tcW w:w="2898" w:type="dxa"/>
          </w:tcPr>
          <w:p w:rsidR="00B21B1E" w:rsidRPr="00F7332F" w:rsidRDefault="00B21B1E" w:rsidP="00321935">
            <w:pPr>
              <w:pStyle w:val="TableCell"/>
              <w:spacing w:before="60" w:after="60"/>
              <w:rPr>
                <w:b w:val="0"/>
              </w:rPr>
            </w:pPr>
            <w:r w:rsidRPr="00F7332F">
              <w:rPr>
                <w:b w:val="0"/>
              </w:rPr>
              <w:t>Measure Name</w:t>
            </w:r>
          </w:p>
        </w:tc>
        <w:tc>
          <w:tcPr>
            <w:cnfStyle w:val="000010000000"/>
            <w:tcW w:w="5958" w:type="dxa"/>
          </w:tcPr>
          <w:p w:rsidR="00B21B1E" w:rsidRPr="00F7332F" w:rsidRDefault="00B21B1E" w:rsidP="00321935">
            <w:pPr>
              <w:pStyle w:val="TableCell"/>
              <w:spacing w:before="60" w:after="60"/>
              <w:rPr>
                <w:b w:val="0"/>
              </w:rPr>
            </w:pPr>
            <w:r w:rsidRPr="00F7332F">
              <w:rPr>
                <w:b w:val="0"/>
              </w:rPr>
              <w:t>Low Flow Faucet Aerators</w:t>
            </w:r>
          </w:p>
        </w:tc>
      </w:tr>
      <w:tr w:rsidR="00B21B1E" w:rsidRPr="007A224B" w:rsidTr="00F7332F">
        <w:trPr>
          <w:cnfStyle w:val="000000100000"/>
        </w:trPr>
        <w:tc>
          <w:tcPr>
            <w:cnfStyle w:val="001000000000"/>
            <w:tcW w:w="2898" w:type="dxa"/>
          </w:tcPr>
          <w:p w:rsidR="00B21B1E" w:rsidRPr="00F7332F" w:rsidRDefault="00B21B1E" w:rsidP="00321935">
            <w:pPr>
              <w:pStyle w:val="TableCell"/>
              <w:spacing w:before="60" w:after="60"/>
              <w:rPr>
                <w:b w:val="0"/>
              </w:rPr>
            </w:pPr>
            <w:r w:rsidRPr="00F7332F">
              <w:rPr>
                <w:b w:val="0"/>
              </w:rPr>
              <w:t>Target Sector</w:t>
            </w:r>
          </w:p>
        </w:tc>
        <w:tc>
          <w:tcPr>
            <w:cnfStyle w:val="000010000000"/>
            <w:tcW w:w="5958" w:type="dxa"/>
          </w:tcPr>
          <w:p w:rsidR="00B21B1E" w:rsidRPr="00F7332F" w:rsidRDefault="00B21B1E" w:rsidP="00321935">
            <w:pPr>
              <w:pStyle w:val="TableCell"/>
              <w:spacing w:before="60" w:after="60"/>
            </w:pPr>
            <w:r w:rsidRPr="00F7332F">
              <w:t xml:space="preserve">Residential </w:t>
            </w:r>
          </w:p>
        </w:tc>
      </w:tr>
      <w:tr w:rsidR="00B21B1E" w:rsidRPr="007A224B" w:rsidTr="00F7332F">
        <w:trPr>
          <w:cnfStyle w:val="000000010000"/>
        </w:trPr>
        <w:tc>
          <w:tcPr>
            <w:cnfStyle w:val="001000000000"/>
            <w:tcW w:w="2898" w:type="dxa"/>
          </w:tcPr>
          <w:p w:rsidR="00B21B1E" w:rsidRPr="00F7332F" w:rsidRDefault="00B21B1E" w:rsidP="00321935">
            <w:pPr>
              <w:pStyle w:val="TableCell"/>
              <w:spacing w:before="60" w:after="60"/>
              <w:rPr>
                <w:b w:val="0"/>
              </w:rPr>
            </w:pPr>
            <w:r w:rsidRPr="00F7332F">
              <w:rPr>
                <w:b w:val="0"/>
              </w:rPr>
              <w:t>Measure Unit</w:t>
            </w:r>
          </w:p>
        </w:tc>
        <w:tc>
          <w:tcPr>
            <w:cnfStyle w:val="000010000000"/>
            <w:tcW w:w="5958" w:type="dxa"/>
          </w:tcPr>
          <w:p w:rsidR="00B21B1E" w:rsidRPr="00F7332F" w:rsidRDefault="00B21B1E" w:rsidP="00321935">
            <w:pPr>
              <w:pStyle w:val="TableCell"/>
              <w:spacing w:before="60" w:after="60"/>
            </w:pPr>
            <w:r w:rsidRPr="00F7332F">
              <w:t>Aerator</w:t>
            </w:r>
          </w:p>
        </w:tc>
      </w:tr>
      <w:tr w:rsidR="00B21B1E" w:rsidRPr="007A224B" w:rsidTr="00F7332F">
        <w:trPr>
          <w:cnfStyle w:val="000000100000"/>
          <w:trHeight w:val="260"/>
        </w:trPr>
        <w:tc>
          <w:tcPr>
            <w:cnfStyle w:val="001000000000"/>
            <w:tcW w:w="2898" w:type="dxa"/>
          </w:tcPr>
          <w:p w:rsidR="00B21B1E" w:rsidRPr="00F7332F" w:rsidRDefault="00B21B1E" w:rsidP="00321935">
            <w:pPr>
              <w:pStyle w:val="TableCell"/>
              <w:spacing w:before="60" w:after="60"/>
              <w:rPr>
                <w:b w:val="0"/>
              </w:rPr>
            </w:pPr>
            <w:r w:rsidRPr="00F7332F">
              <w:rPr>
                <w:b w:val="0"/>
              </w:rPr>
              <w:t>Unit Energy Savings</w:t>
            </w:r>
          </w:p>
        </w:tc>
        <w:tc>
          <w:tcPr>
            <w:cnfStyle w:val="000010000000"/>
            <w:tcW w:w="5958" w:type="dxa"/>
          </w:tcPr>
          <w:p w:rsidR="00B21B1E" w:rsidRPr="00F7332F" w:rsidRDefault="00B21B1E" w:rsidP="00321935">
            <w:pPr>
              <w:pStyle w:val="TableCell"/>
              <w:spacing w:before="60" w:after="60"/>
            </w:pPr>
            <w:r w:rsidRPr="00F7332F">
              <w:t xml:space="preserve">61 kWh  </w:t>
            </w:r>
          </w:p>
        </w:tc>
      </w:tr>
      <w:tr w:rsidR="00B21B1E" w:rsidRPr="007A224B" w:rsidTr="00F7332F">
        <w:trPr>
          <w:cnfStyle w:val="000000010000"/>
        </w:trPr>
        <w:tc>
          <w:tcPr>
            <w:cnfStyle w:val="001000000000"/>
            <w:tcW w:w="2898" w:type="dxa"/>
          </w:tcPr>
          <w:p w:rsidR="00B21B1E" w:rsidRPr="00F7332F" w:rsidRDefault="00B21B1E" w:rsidP="00321935">
            <w:pPr>
              <w:pStyle w:val="TableCell"/>
              <w:spacing w:before="60" w:after="60"/>
              <w:rPr>
                <w:b w:val="0"/>
              </w:rPr>
            </w:pPr>
            <w:r w:rsidRPr="00F7332F">
              <w:rPr>
                <w:b w:val="0"/>
              </w:rPr>
              <w:t>Unit Peak Demand Reduction</w:t>
            </w:r>
          </w:p>
        </w:tc>
        <w:tc>
          <w:tcPr>
            <w:cnfStyle w:val="000010000000"/>
            <w:tcW w:w="5958" w:type="dxa"/>
          </w:tcPr>
          <w:p w:rsidR="00B21B1E" w:rsidRPr="00F7332F" w:rsidRDefault="00B21B1E" w:rsidP="00321935">
            <w:pPr>
              <w:pStyle w:val="TableCell"/>
              <w:spacing w:before="60" w:after="60"/>
            </w:pPr>
            <w:r w:rsidRPr="00F7332F">
              <w:t>0.056 kW</w:t>
            </w:r>
          </w:p>
        </w:tc>
      </w:tr>
      <w:tr w:rsidR="00B21B1E" w:rsidRPr="007A224B" w:rsidTr="00F7332F">
        <w:trPr>
          <w:cnfStyle w:val="000000100000"/>
        </w:trPr>
        <w:tc>
          <w:tcPr>
            <w:cnfStyle w:val="001000000000"/>
            <w:tcW w:w="2898" w:type="dxa"/>
          </w:tcPr>
          <w:p w:rsidR="00B21B1E" w:rsidRPr="00F7332F" w:rsidRDefault="00B21B1E" w:rsidP="00321935">
            <w:pPr>
              <w:pStyle w:val="TableCell"/>
              <w:spacing w:before="60" w:after="60"/>
              <w:rPr>
                <w:b w:val="0"/>
              </w:rPr>
            </w:pPr>
            <w:r w:rsidRPr="00F7332F">
              <w:rPr>
                <w:b w:val="0"/>
              </w:rPr>
              <w:t>Measure Life</w:t>
            </w:r>
          </w:p>
        </w:tc>
        <w:tc>
          <w:tcPr>
            <w:cnfStyle w:val="000010000000"/>
            <w:tcW w:w="5958" w:type="dxa"/>
          </w:tcPr>
          <w:p w:rsidR="00B21B1E" w:rsidRPr="00F7332F" w:rsidRDefault="00B21B1E" w:rsidP="00321935">
            <w:pPr>
              <w:pStyle w:val="TableCell"/>
              <w:spacing w:before="60" w:after="60"/>
            </w:pPr>
            <w:r w:rsidRPr="00F7332F">
              <w:t>12 years</w:t>
            </w:r>
          </w:p>
        </w:tc>
      </w:tr>
    </w:tbl>
    <w:p w:rsidR="00B21B1E" w:rsidRPr="003814C9" w:rsidRDefault="00B21B1E" w:rsidP="00CF56BD">
      <w:pPr>
        <w:pStyle w:val="Title"/>
        <w:spacing w:after="0"/>
        <w:rPr>
          <w:rFonts w:ascii="Times New Roman" w:hAnsi="Times New Roman"/>
        </w:rPr>
      </w:pPr>
    </w:p>
    <w:p w:rsidR="00B21B1E" w:rsidRPr="003814C9" w:rsidRDefault="00B21B1E" w:rsidP="007A0424">
      <w:pPr>
        <w:pStyle w:val="Heading3"/>
      </w:pPr>
      <w:r w:rsidRPr="003814C9">
        <w:t>Introduction</w:t>
      </w:r>
    </w:p>
    <w:p w:rsidR="00B21B1E" w:rsidRDefault="00B21B1E" w:rsidP="00B21B1E">
      <w:pPr>
        <w:pStyle w:val="BodyText"/>
      </w:pPr>
      <w:r>
        <w:t xml:space="preserve">Installation of low-flow faucet aerators is an inexpensive and lasting approach for water conservation. These efficient aerators reduce water consumption and consequently reduce hot water usage and save energy associated with heating the water. This </w:t>
      </w:r>
      <w:r w:rsidR="00473894">
        <w:t>protocol</w:t>
      </w:r>
      <w:r>
        <w:t xml:space="preserve"> presents the assumptions, analysis and savings from replacing standard flow aerators with low-flow aerators in kitchens and bathrooms. </w:t>
      </w:r>
    </w:p>
    <w:p w:rsidR="00B21B1E" w:rsidRPr="003814C9" w:rsidRDefault="00B21B1E" w:rsidP="007A0424">
      <w:pPr>
        <w:pStyle w:val="Heading3"/>
      </w:pPr>
      <w:r w:rsidRPr="003814C9">
        <w:t>Measure Description</w:t>
      </w:r>
    </w:p>
    <w:p w:rsidR="00B21B1E" w:rsidRPr="003814C9" w:rsidRDefault="00B21B1E" w:rsidP="00B21B1E">
      <w:pPr>
        <w:pStyle w:val="BodyText"/>
      </w:pPr>
      <w:r>
        <w:t xml:space="preserve">The low-flow kitchen aerator will save on the electric energy usage due to the reduced demand of hot water.  The maximum flow rate of qualifying kitchen aerator is 1.5 gallons per minute. </w:t>
      </w:r>
    </w:p>
    <w:p w:rsidR="00B21B1E" w:rsidRPr="003814C9" w:rsidRDefault="00B21B1E" w:rsidP="007A0424">
      <w:pPr>
        <w:pStyle w:val="Heading3"/>
      </w:pPr>
      <w:r w:rsidRPr="003814C9">
        <w:t>Measure Applicability</w:t>
      </w:r>
    </w:p>
    <w:p w:rsidR="00B21B1E" w:rsidRPr="003814C9" w:rsidRDefault="00B21B1E" w:rsidP="00B21B1E">
      <w:pPr>
        <w:pStyle w:val="BodyText"/>
      </w:pPr>
      <w:r w:rsidRPr="003814C9">
        <w:t xml:space="preserve">This </w:t>
      </w:r>
      <w:r w:rsidR="00473894">
        <w:t>protocol</w:t>
      </w:r>
      <w:r w:rsidRPr="003814C9">
        <w:t xml:space="preserve"> documents the energy savings attributable to efficient </w:t>
      </w:r>
      <w:r>
        <w:t>low flow aerators in residential applications.  The savings claimed for this measure are attainable in homes with standard resistive water heaters.  Homes with non-electric water heaters do not qualify for this measure.</w:t>
      </w:r>
    </w:p>
    <w:p w:rsidR="00B21B1E" w:rsidRPr="003814C9" w:rsidRDefault="00B21B1E" w:rsidP="007A0424">
      <w:pPr>
        <w:pStyle w:val="Heading3"/>
      </w:pPr>
      <w:r w:rsidRPr="003814C9">
        <w:t>Savings Calculations</w:t>
      </w:r>
    </w:p>
    <w:p w:rsidR="00B21B1E" w:rsidRDefault="00B21B1E" w:rsidP="00B21B1E">
      <w:pPr>
        <w:pStyle w:val="BodyText"/>
      </w:pPr>
      <w:r w:rsidRPr="003814C9">
        <w:t>The energy savings and demand reduction obtain through the following calculation</w:t>
      </w:r>
      <w:r>
        <w:t>s</w:t>
      </w:r>
      <w:r w:rsidRPr="003814C9">
        <w:t>:</w:t>
      </w:r>
    </w:p>
    <w:p w:rsidR="00B21B1E" w:rsidRPr="00B21B1E" w:rsidRDefault="00E97E0A" w:rsidP="00F7332F">
      <w:pPr>
        <w:pStyle w:val="Equation"/>
      </w:pPr>
      <w:r w:rsidRPr="00E97E0A">
        <w:rPr>
          <w:szCs w:val="24"/>
        </w:rPr>
        <w:sym w:font="Symbol" w:char="F044"/>
      </w:r>
      <w:r w:rsidRPr="00E97E0A">
        <w:t>kWh</w:t>
      </w:r>
      <w:r>
        <w:rPr>
          <w:i w:val="0"/>
        </w:rPr>
        <w:tab/>
      </w:r>
      <w:r w:rsidR="00F7332F">
        <w:tab/>
      </w:r>
      <w:r w:rsidR="00B21B1E" w:rsidRPr="00B21B1E">
        <w:t xml:space="preserve">= ISR </w:t>
      </w:r>
      <w:r w:rsidR="00B21B1E" w:rsidRPr="00B21B1E">
        <w:rPr>
          <w:rFonts w:ascii="OpenSymbol" w:hAnsi="OpenSymbol"/>
        </w:rPr>
        <w:t>×</w:t>
      </w:r>
      <w:r w:rsidR="00B21B1E" w:rsidRPr="00B21B1E">
        <w:t xml:space="preserve"> [(F</w:t>
      </w:r>
      <w:r w:rsidR="00B21B1E" w:rsidRPr="00B21B1E">
        <w:rPr>
          <w:vertAlign w:val="subscript"/>
        </w:rPr>
        <w:t>B</w:t>
      </w:r>
      <w:r w:rsidR="00B21B1E" w:rsidRPr="00B21B1E">
        <w:rPr>
          <w:vertAlign w:val="subscript"/>
        </w:rPr>
        <w:softHyphen/>
        <w:t xml:space="preserve"> </w:t>
      </w:r>
      <w:r w:rsidR="00B21B1E" w:rsidRPr="00B21B1E">
        <w:t>– F</w:t>
      </w:r>
      <w:r w:rsidR="00B21B1E" w:rsidRPr="00B21B1E">
        <w:rPr>
          <w:vertAlign w:val="subscript"/>
        </w:rPr>
        <w:t>P</w:t>
      </w:r>
      <w:r w:rsidR="00B21B1E" w:rsidRPr="00B21B1E">
        <w:t xml:space="preserve">) </w:t>
      </w:r>
      <w:r w:rsidR="00B21B1E" w:rsidRPr="00B21B1E">
        <w:rPr>
          <w:rFonts w:ascii="OpenSymbol" w:hAnsi="OpenSymbol"/>
        </w:rPr>
        <w:t>×</w:t>
      </w:r>
      <w:r w:rsidR="00B21B1E" w:rsidRPr="00B21B1E">
        <w:t>T</w:t>
      </w:r>
      <w:r w:rsidR="00B21B1E" w:rsidRPr="00B21B1E">
        <w:rPr>
          <w:vertAlign w:val="subscript"/>
        </w:rPr>
        <w:t>Person-Day</w:t>
      </w:r>
      <w:r w:rsidR="00B21B1E" w:rsidRPr="00B21B1E">
        <w:rPr>
          <w:rFonts w:ascii="OpenSymbol" w:hAnsi="OpenSymbol"/>
        </w:rPr>
        <w:t>×</w:t>
      </w:r>
      <w:r w:rsidR="00B21B1E" w:rsidRPr="00B21B1E">
        <w:t>N</w:t>
      </w:r>
      <w:r w:rsidR="00B21B1E" w:rsidRPr="00B21B1E">
        <w:rPr>
          <w:vertAlign w:val="subscript"/>
        </w:rPr>
        <w:t>Persons</w:t>
      </w:r>
      <w:r w:rsidR="00B21B1E" w:rsidRPr="00B21B1E">
        <w:rPr>
          <w:rFonts w:ascii="OpenSymbol" w:hAnsi="OpenSymbol"/>
        </w:rPr>
        <w:t>×</w:t>
      </w:r>
      <w:r w:rsidR="00B21B1E" w:rsidRPr="00B21B1E">
        <w:t>365</w:t>
      </w:r>
      <w:r w:rsidR="00B21B1E" w:rsidRPr="00B21B1E">
        <w:rPr>
          <w:rFonts w:ascii="OpenSymbol" w:hAnsi="OpenSymbol"/>
        </w:rPr>
        <w:t>×</w:t>
      </w:r>
      <w:r w:rsidR="00B21B1E" w:rsidRPr="00B21B1E">
        <w:sym w:font="Symbol" w:char="F044"/>
      </w:r>
      <w:r w:rsidR="00B21B1E" w:rsidRPr="00B21B1E">
        <w:t>T</w:t>
      </w:r>
      <w:r w:rsidR="00B21B1E" w:rsidRPr="00B21B1E">
        <w:rPr>
          <w:vertAlign w:val="subscript"/>
        </w:rPr>
        <w:t>L</w:t>
      </w:r>
      <w:r w:rsidR="00B21B1E" w:rsidRPr="00B21B1E">
        <w:rPr>
          <w:rFonts w:ascii="OpenSymbol" w:hAnsi="OpenSymbol"/>
        </w:rPr>
        <w:t>×</w:t>
      </w:r>
      <w:r w:rsidR="00B21B1E" w:rsidRPr="00B21B1E">
        <w:t>U</w:t>
      </w:r>
      <w:r w:rsidR="00B21B1E" w:rsidRPr="00B21B1E">
        <w:rPr>
          <w:vertAlign w:val="subscript"/>
        </w:rPr>
        <w:t>H</w:t>
      </w:r>
      <w:r w:rsidR="00B21B1E" w:rsidRPr="00B21B1E">
        <w:rPr>
          <w:rFonts w:ascii="OpenSymbol" w:hAnsi="OpenSymbol"/>
        </w:rPr>
        <w:t>×</w:t>
      </w:r>
      <w:r w:rsidR="00B21B1E" w:rsidRPr="00B21B1E">
        <w:t>U</w:t>
      </w:r>
      <w:r w:rsidR="00B21B1E" w:rsidRPr="00B21B1E">
        <w:rPr>
          <w:vertAlign w:val="subscript"/>
        </w:rPr>
        <w:t>E</w:t>
      </w:r>
      <w:r w:rsidR="00B21B1E" w:rsidRPr="00B21B1E">
        <w:rPr>
          <w:rFonts w:ascii="OpenSymbol" w:hAnsi="OpenSymbol"/>
        </w:rPr>
        <w:t>×</w:t>
      </w:r>
      <w:r w:rsidR="00B21B1E" w:rsidRPr="00B21B1E">
        <w:t>Eff</w:t>
      </w:r>
      <w:r w:rsidR="00B21B1E" w:rsidRPr="00B21B1E">
        <w:rPr>
          <w:vertAlign w:val="superscript"/>
        </w:rPr>
        <w:t>-1</w:t>
      </w:r>
      <w:r w:rsidR="00B21B1E" w:rsidRPr="00B21B1E">
        <w:t>] / (F/home)</w:t>
      </w:r>
    </w:p>
    <w:p w:rsidR="00B21B1E" w:rsidRPr="00E97E0A" w:rsidRDefault="00E97E0A" w:rsidP="00F7332F">
      <w:pPr>
        <w:pStyle w:val="Equation"/>
      </w:pPr>
      <w:r w:rsidRPr="00E97E0A">
        <w:rPr>
          <w:szCs w:val="24"/>
        </w:rPr>
        <w:sym w:font="Symbol" w:char="F044"/>
      </w:r>
      <w:r w:rsidRPr="00E97E0A">
        <w:t>kW</w:t>
      </w:r>
      <w:r w:rsidRPr="00E97E0A">
        <w:rPr>
          <w:vertAlign w:val="subscript"/>
        </w:rPr>
        <w:t>peak</w:t>
      </w:r>
      <w:r w:rsidRPr="00E97E0A">
        <w:rPr>
          <w:vertAlign w:val="subscript"/>
        </w:rPr>
        <w:tab/>
      </w:r>
      <w:r w:rsidR="00F7332F">
        <w:tab/>
      </w:r>
      <w:r w:rsidR="00B21B1E" w:rsidRPr="00B21B1E">
        <w:t xml:space="preserve">= ISR </w:t>
      </w:r>
      <w:r w:rsidR="00B21B1E" w:rsidRPr="00B21B1E">
        <w:rPr>
          <w:rFonts w:ascii="OpenSymbol" w:hAnsi="OpenSymbol"/>
        </w:rPr>
        <w:t>×</w:t>
      </w:r>
      <w:r w:rsidR="00B21B1E" w:rsidRPr="00B21B1E">
        <w:t xml:space="preserve">Energy Impact </w:t>
      </w:r>
      <w:r w:rsidR="00B21B1E" w:rsidRPr="00B21B1E">
        <w:rPr>
          <w:rFonts w:ascii="OpenSymbol" w:hAnsi="OpenSymbol"/>
        </w:rPr>
        <w:t xml:space="preserve">× </w:t>
      </w:r>
      <w:r w:rsidR="00B21B1E" w:rsidRPr="00B21B1E">
        <w:t>F</w:t>
      </w:r>
      <w:r w:rsidR="00B21B1E" w:rsidRPr="00B21B1E">
        <w:rPr>
          <w:vertAlign w:val="subscript"/>
        </w:rPr>
        <w:t>ED</w:t>
      </w:r>
    </w:p>
    <w:p w:rsidR="00B21B1E" w:rsidRDefault="00B21B1E" w:rsidP="00B21B1E">
      <w:pPr>
        <w:pStyle w:val="BodyText"/>
      </w:pPr>
      <w:r w:rsidRPr="002E6E9C">
        <w:t>The Energy to Demand Factor</w:t>
      </w:r>
      <w:r>
        <w:t>, F</w:t>
      </w:r>
      <w:r w:rsidRPr="00EC3D74">
        <w:rPr>
          <w:vertAlign w:val="subscript"/>
        </w:rPr>
        <w:t>ED</w:t>
      </w:r>
      <w:r>
        <w:t>,</w:t>
      </w:r>
      <w:r w:rsidRPr="002E6E9C">
        <w:t xml:space="preserve"> is defined below:</w:t>
      </w:r>
    </w:p>
    <w:p w:rsidR="00B21B1E" w:rsidRPr="00EC3D74" w:rsidRDefault="00B21B1E" w:rsidP="00F7332F">
      <w:pPr>
        <w:pStyle w:val="Equation"/>
      </w:pPr>
      <w:r>
        <w:t xml:space="preserve">EnergyToDemandFactor </w:t>
      </w:r>
      <w:r w:rsidR="00F7332F">
        <w:tab/>
      </w:r>
      <w:r>
        <w:t>= AverageUsage</w:t>
      </w:r>
      <w:r w:rsidRPr="00EC3D74">
        <w:rPr>
          <w:vertAlign w:val="subscript"/>
        </w:rPr>
        <w:t>SummerWDNoon-8PM</w:t>
      </w:r>
      <w:r>
        <w:rPr>
          <w:vertAlign w:val="subscript"/>
        </w:rPr>
        <w:t xml:space="preserve"> </w:t>
      </w:r>
      <w:r>
        <w:t xml:space="preserve"> / AnnualEnergyUsage</w:t>
      </w:r>
    </w:p>
    <w:p w:rsidR="00B21B1E" w:rsidRPr="002E6E9C" w:rsidRDefault="00B21B1E" w:rsidP="00B21B1E">
      <w:pPr>
        <w:pStyle w:val="BodyTextIndent2"/>
        <w:ind w:left="0"/>
        <w:jc w:val="both"/>
        <w:rPr>
          <w:rFonts w:ascii="Times New Roman" w:hAnsi="Times New Roman"/>
        </w:rPr>
      </w:pPr>
    </w:p>
    <w:p w:rsidR="00B21B1E" w:rsidRPr="00EC3D74" w:rsidRDefault="00B21B1E" w:rsidP="00B21B1E">
      <w:pPr>
        <w:pStyle w:val="BodyText"/>
      </w:pPr>
      <w:r w:rsidRPr="00EC3D74">
        <w:t xml:space="preserve">The ratio of the average energy usage during noon and 8 PM on summer weekdays to the total annual energy usage is taken from load shape data collected for a water heater and HVAC demand </w:t>
      </w:r>
      <w:r w:rsidRPr="00EC3D74">
        <w:lastRenderedPageBreak/>
        <w:t>response study for PJM</w:t>
      </w:r>
      <w:r>
        <w:rPr>
          <w:rStyle w:val="FootnoteReference"/>
        </w:rPr>
        <w:footnoteReference w:id="26"/>
      </w:r>
      <w:r w:rsidRPr="00EC3D74">
        <w:t xml:space="preserve">.  The load shapes (fractions of annual energy usage that occur within each hour) during summer week days are plotted for three business types in </w:t>
      </w:r>
      <w:r w:rsidR="00F90950">
        <w:fldChar w:fldCharType="begin"/>
      </w:r>
      <w:r w:rsidR="00CF56BD">
        <w:instrText xml:space="preserve"> REF _Ref275542458 \h </w:instrText>
      </w:r>
      <w:r w:rsidR="00F90950">
        <w:fldChar w:fldCharType="separate"/>
      </w:r>
      <w:r w:rsidR="00BA6B8F">
        <w:t xml:space="preserve">Figure </w:t>
      </w:r>
      <w:r w:rsidR="00BA6B8F">
        <w:rPr>
          <w:noProof/>
        </w:rPr>
        <w:t>2</w:t>
      </w:r>
      <w:r w:rsidR="00BA6B8F">
        <w:noBreakHyphen/>
      </w:r>
      <w:r w:rsidR="00BA6B8F">
        <w:rPr>
          <w:noProof/>
        </w:rPr>
        <w:t>4</w:t>
      </w:r>
      <w:r w:rsidR="00F90950">
        <w:fldChar w:fldCharType="end"/>
      </w:r>
      <w:r w:rsidR="00CF56BD">
        <w:t xml:space="preserve"> </w:t>
      </w:r>
      <w:r w:rsidRPr="00EC3D74">
        <w:t>below.</w:t>
      </w:r>
    </w:p>
    <w:p w:rsidR="00F7332F" w:rsidRDefault="00EF0A84" w:rsidP="00F7332F">
      <w:pPr>
        <w:keepNext/>
        <w:tabs>
          <w:tab w:val="left" w:pos="720"/>
        </w:tabs>
        <w:spacing w:before="120"/>
        <w:jc w:val="both"/>
      </w:pPr>
      <w:r>
        <w:rPr>
          <w:rFonts w:ascii="Times New Roman" w:hAnsi="Times New Roman"/>
          <w:noProof/>
        </w:rPr>
        <w:drawing>
          <wp:inline distT="0" distB="0" distL="0" distR="0">
            <wp:extent cx="5486400" cy="2303145"/>
            <wp:effectExtent l="1905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B21B1E" w:rsidRPr="00545BBF" w:rsidRDefault="00F7332F" w:rsidP="00F7332F">
      <w:pPr>
        <w:pStyle w:val="Caption"/>
        <w:rPr>
          <w:rFonts w:ascii="Times New Roman" w:hAnsi="Times New Roman"/>
        </w:rPr>
      </w:pPr>
      <w:bookmarkStart w:id="87" w:name="_Ref275542458"/>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4</w:t>
      </w:r>
      <w:r w:rsidR="00F90950">
        <w:fldChar w:fldCharType="end"/>
      </w:r>
      <w:bookmarkEnd w:id="87"/>
      <w:r>
        <w:t xml:space="preserve">: </w:t>
      </w:r>
      <w:r w:rsidRPr="00545BBF">
        <w:t>Load shapes for hot water in residential buildings taken from a PJM study.</w:t>
      </w:r>
    </w:p>
    <w:p w:rsidR="00B21B1E" w:rsidRPr="00C465DB" w:rsidRDefault="00B21B1E" w:rsidP="007A0424">
      <w:pPr>
        <w:pStyle w:val="Heading3"/>
      </w:pPr>
      <w:r>
        <w:t xml:space="preserve">Definition of </w:t>
      </w:r>
      <w:r w:rsidR="00E97E0A">
        <w:t>Terms</w:t>
      </w:r>
    </w:p>
    <w:p w:rsidR="00B21B1E" w:rsidRPr="00545BBF" w:rsidRDefault="00B21B1E" w:rsidP="00B21B1E">
      <w:pPr>
        <w:pStyle w:val="BodyText"/>
      </w:pPr>
      <w:r w:rsidRPr="00545BBF">
        <w:t xml:space="preserve">The parameters in the above equation are defined in </w:t>
      </w:r>
      <w:r w:rsidR="00F90950">
        <w:fldChar w:fldCharType="begin"/>
      </w:r>
      <w:r w:rsidR="006C690D">
        <w:instrText xml:space="preserve"> REF _Ref274915554 \h </w:instrText>
      </w:r>
      <w:r w:rsidR="00F90950">
        <w:fldChar w:fldCharType="separate"/>
      </w:r>
      <w:r w:rsidR="00BA6B8F">
        <w:t xml:space="preserve">Table </w:t>
      </w:r>
      <w:r w:rsidR="00BA6B8F">
        <w:rPr>
          <w:noProof/>
        </w:rPr>
        <w:t>2</w:t>
      </w:r>
      <w:r w:rsidR="00BA6B8F">
        <w:noBreakHyphen/>
      </w:r>
      <w:r w:rsidR="00BA6B8F">
        <w:rPr>
          <w:noProof/>
        </w:rPr>
        <w:t>16</w:t>
      </w:r>
      <w:r w:rsidR="00F90950">
        <w:fldChar w:fldCharType="end"/>
      </w:r>
      <w:r w:rsidRPr="00545BBF">
        <w:t>.</w:t>
      </w:r>
    </w:p>
    <w:p w:rsidR="00B54168" w:rsidRDefault="00B54168" w:rsidP="00B54168">
      <w:pPr>
        <w:pStyle w:val="Caption"/>
      </w:pPr>
      <w:bookmarkStart w:id="88" w:name="_Ref274915554"/>
      <w:bookmarkStart w:id="89" w:name="_Toc276994855"/>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16</w:t>
      </w:r>
      <w:r w:rsidR="00F90950">
        <w:fldChar w:fldCharType="end"/>
      </w:r>
      <w:bookmarkEnd w:id="88"/>
      <w:r>
        <w:t xml:space="preserve">: </w:t>
      </w:r>
      <w:r w:rsidRPr="0032112B">
        <w:t>Calculation Assumptions</w:t>
      </w:r>
      <w:bookmarkEnd w:id="8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59"/>
        <w:gridCol w:w="4411"/>
        <w:gridCol w:w="1080"/>
        <w:gridCol w:w="1350"/>
        <w:gridCol w:w="1260"/>
      </w:tblGrid>
      <w:tr w:rsidR="00B21B1E" w:rsidRPr="000465E6" w:rsidTr="006E0899">
        <w:trPr>
          <w:jc w:val="center"/>
        </w:trPr>
        <w:tc>
          <w:tcPr>
            <w:tcW w:w="1259" w:type="dxa"/>
            <w:shd w:val="clear" w:color="auto" w:fill="BFBFBF"/>
          </w:tcPr>
          <w:p w:rsidR="00B21B1E" w:rsidRPr="006E0899" w:rsidRDefault="00B21B1E" w:rsidP="00321935">
            <w:pPr>
              <w:pStyle w:val="TableCell"/>
              <w:spacing w:before="60" w:after="60"/>
              <w:rPr>
                <w:b/>
              </w:rPr>
            </w:pPr>
            <w:r w:rsidRPr="006E0899">
              <w:rPr>
                <w:b/>
              </w:rPr>
              <w:t>Parameter</w:t>
            </w:r>
          </w:p>
        </w:tc>
        <w:tc>
          <w:tcPr>
            <w:tcW w:w="4411" w:type="dxa"/>
            <w:shd w:val="clear" w:color="auto" w:fill="BFBFBF"/>
          </w:tcPr>
          <w:p w:rsidR="00B21B1E" w:rsidRPr="006E0899" w:rsidRDefault="00B21B1E" w:rsidP="00321935">
            <w:pPr>
              <w:pStyle w:val="TableCell"/>
              <w:spacing w:before="60" w:after="60"/>
              <w:rPr>
                <w:b/>
              </w:rPr>
            </w:pPr>
            <w:r w:rsidRPr="006E0899">
              <w:rPr>
                <w:b/>
              </w:rPr>
              <w:t>Description</w:t>
            </w:r>
          </w:p>
        </w:tc>
        <w:tc>
          <w:tcPr>
            <w:tcW w:w="1080" w:type="dxa"/>
            <w:shd w:val="clear" w:color="auto" w:fill="BFBFBF"/>
          </w:tcPr>
          <w:p w:rsidR="00B21B1E" w:rsidRPr="006E0899" w:rsidRDefault="00B21B1E" w:rsidP="00321935">
            <w:pPr>
              <w:pStyle w:val="TableCell"/>
              <w:spacing w:before="60" w:after="60"/>
              <w:rPr>
                <w:b/>
              </w:rPr>
            </w:pPr>
            <w:r w:rsidRPr="006E0899">
              <w:rPr>
                <w:b/>
              </w:rPr>
              <w:t>Type</w:t>
            </w:r>
          </w:p>
        </w:tc>
        <w:tc>
          <w:tcPr>
            <w:tcW w:w="1350" w:type="dxa"/>
            <w:shd w:val="clear" w:color="auto" w:fill="BFBFBF"/>
          </w:tcPr>
          <w:p w:rsidR="00B21B1E" w:rsidRPr="006E0899" w:rsidRDefault="00B21B1E" w:rsidP="00321935">
            <w:pPr>
              <w:pStyle w:val="TableCell"/>
              <w:spacing w:before="60" w:after="60"/>
              <w:rPr>
                <w:b/>
              </w:rPr>
            </w:pPr>
            <w:r w:rsidRPr="006E0899">
              <w:rPr>
                <w:b/>
              </w:rPr>
              <w:t>Value</w:t>
            </w:r>
          </w:p>
        </w:tc>
        <w:tc>
          <w:tcPr>
            <w:tcW w:w="1260" w:type="dxa"/>
            <w:shd w:val="clear" w:color="auto" w:fill="BFBFBF"/>
          </w:tcPr>
          <w:p w:rsidR="00B21B1E" w:rsidRPr="006E0899" w:rsidRDefault="00B21B1E" w:rsidP="00321935">
            <w:pPr>
              <w:pStyle w:val="TableCell"/>
              <w:spacing w:before="60" w:after="60"/>
              <w:rPr>
                <w:b/>
              </w:rPr>
            </w:pPr>
            <w:r w:rsidRPr="006E0899">
              <w:rPr>
                <w:b/>
              </w:rPr>
              <w:t>Source</w:t>
            </w:r>
          </w:p>
        </w:tc>
      </w:tr>
      <w:tr w:rsidR="00B21B1E" w:rsidRPr="000465E6" w:rsidTr="006E0899">
        <w:trPr>
          <w:jc w:val="center"/>
        </w:trPr>
        <w:tc>
          <w:tcPr>
            <w:tcW w:w="1259" w:type="dxa"/>
          </w:tcPr>
          <w:p w:rsidR="00B21B1E" w:rsidRPr="006E0899" w:rsidRDefault="00B21B1E" w:rsidP="00321935">
            <w:pPr>
              <w:pStyle w:val="TableCell"/>
              <w:spacing w:before="60" w:after="60"/>
              <w:rPr>
                <w:b/>
                <w:vertAlign w:val="subscript"/>
              </w:rPr>
            </w:pPr>
            <w:r w:rsidRPr="006E0899">
              <w:rPr>
                <w:b/>
              </w:rPr>
              <w:t>F</w:t>
            </w:r>
            <w:r w:rsidRPr="006E0899">
              <w:rPr>
                <w:b/>
                <w:vertAlign w:val="subscript"/>
              </w:rPr>
              <w:t>B</w:t>
            </w:r>
          </w:p>
        </w:tc>
        <w:tc>
          <w:tcPr>
            <w:tcW w:w="4411" w:type="dxa"/>
          </w:tcPr>
          <w:p w:rsidR="00B21B1E" w:rsidRPr="000465E6" w:rsidRDefault="00B21B1E" w:rsidP="00321935">
            <w:pPr>
              <w:pStyle w:val="TableCell"/>
              <w:spacing w:before="60" w:after="60"/>
            </w:pPr>
            <w:r w:rsidRPr="000465E6">
              <w:t>Average Baseline Flow Rate of aerator (GPM)</w:t>
            </w:r>
          </w:p>
        </w:tc>
        <w:tc>
          <w:tcPr>
            <w:tcW w:w="1080" w:type="dxa"/>
          </w:tcPr>
          <w:p w:rsidR="00B21B1E" w:rsidRPr="000465E6" w:rsidRDefault="00B21B1E" w:rsidP="00321935">
            <w:pPr>
              <w:pStyle w:val="TableCell"/>
              <w:spacing w:before="60" w:after="60"/>
            </w:pPr>
            <w:r w:rsidRPr="000465E6">
              <w:t>Fixed</w:t>
            </w:r>
          </w:p>
        </w:tc>
        <w:tc>
          <w:tcPr>
            <w:tcW w:w="1350" w:type="dxa"/>
          </w:tcPr>
          <w:p w:rsidR="00B21B1E" w:rsidRPr="007627C5" w:rsidRDefault="00B21B1E" w:rsidP="00321935">
            <w:pPr>
              <w:pStyle w:val="TableCell"/>
              <w:spacing w:before="60" w:after="60"/>
            </w:pPr>
            <w:r w:rsidRPr="007627C5">
              <w:t>2.2</w:t>
            </w:r>
          </w:p>
        </w:tc>
        <w:tc>
          <w:tcPr>
            <w:tcW w:w="1260" w:type="dxa"/>
          </w:tcPr>
          <w:p w:rsidR="00B21B1E" w:rsidRPr="007627C5" w:rsidRDefault="00B21B1E" w:rsidP="00321935">
            <w:pPr>
              <w:pStyle w:val="TableCell"/>
              <w:spacing w:before="60" w:after="60"/>
            </w:pPr>
            <w:r>
              <w:t>2</w:t>
            </w:r>
          </w:p>
        </w:tc>
      </w:tr>
      <w:tr w:rsidR="00B21B1E" w:rsidRPr="000465E6" w:rsidTr="006E0899">
        <w:trPr>
          <w:jc w:val="center"/>
        </w:trPr>
        <w:tc>
          <w:tcPr>
            <w:tcW w:w="1259" w:type="dxa"/>
          </w:tcPr>
          <w:p w:rsidR="00B21B1E" w:rsidRPr="006E0899" w:rsidRDefault="00B21B1E" w:rsidP="00321935">
            <w:pPr>
              <w:pStyle w:val="TableCell"/>
              <w:spacing w:before="60" w:after="60"/>
              <w:rPr>
                <w:b/>
                <w:vertAlign w:val="subscript"/>
              </w:rPr>
            </w:pPr>
            <w:r w:rsidRPr="006E0899">
              <w:rPr>
                <w:b/>
              </w:rPr>
              <w:t>F</w:t>
            </w:r>
            <w:r w:rsidRPr="006E0899">
              <w:rPr>
                <w:b/>
                <w:vertAlign w:val="subscript"/>
              </w:rPr>
              <w:t>P</w:t>
            </w:r>
          </w:p>
        </w:tc>
        <w:tc>
          <w:tcPr>
            <w:tcW w:w="4411" w:type="dxa"/>
          </w:tcPr>
          <w:p w:rsidR="00B21B1E" w:rsidRPr="000465E6" w:rsidRDefault="00B21B1E" w:rsidP="00321935">
            <w:pPr>
              <w:pStyle w:val="TableCell"/>
              <w:spacing w:before="60" w:after="60"/>
            </w:pPr>
            <w:r w:rsidRPr="000465E6">
              <w:t>Average Post Measure Flow Rate of Sprayer (GPM)</w:t>
            </w:r>
          </w:p>
        </w:tc>
        <w:tc>
          <w:tcPr>
            <w:tcW w:w="1080" w:type="dxa"/>
          </w:tcPr>
          <w:p w:rsidR="00B21B1E" w:rsidRPr="000465E6" w:rsidRDefault="00B21B1E" w:rsidP="00321935">
            <w:pPr>
              <w:pStyle w:val="TableCell"/>
              <w:spacing w:before="60" w:after="60"/>
            </w:pPr>
            <w:r w:rsidRPr="000465E6">
              <w:t>Fixed</w:t>
            </w:r>
          </w:p>
        </w:tc>
        <w:tc>
          <w:tcPr>
            <w:tcW w:w="1350" w:type="dxa"/>
          </w:tcPr>
          <w:p w:rsidR="00B21B1E" w:rsidRPr="007627C5" w:rsidRDefault="00B21B1E" w:rsidP="00321935">
            <w:pPr>
              <w:pStyle w:val="TableCell"/>
              <w:spacing w:before="60" w:after="60"/>
            </w:pPr>
            <w:r w:rsidRPr="007627C5">
              <w:t>1.5</w:t>
            </w:r>
          </w:p>
        </w:tc>
        <w:tc>
          <w:tcPr>
            <w:tcW w:w="1260" w:type="dxa"/>
          </w:tcPr>
          <w:p w:rsidR="00B21B1E" w:rsidRPr="007627C5" w:rsidRDefault="00B21B1E" w:rsidP="00321935">
            <w:pPr>
              <w:pStyle w:val="TableCell"/>
              <w:spacing w:before="60" w:after="60"/>
            </w:pPr>
            <w:r>
              <w:t>2</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T</w:t>
            </w:r>
            <w:r w:rsidRPr="006E0899">
              <w:rPr>
                <w:b/>
                <w:vertAlign w:val="subscript"/>
              </w:rPr>
              <w:t>Person-Day</w:t>
            </w:r>
          </w:p>
        </w:tc>
        <w:tc>
          <w:tcPr>
            <w:tcW w:w="4411" w:type="dxa"/>
          </w:tcPr>
          <w:p w:rsidR="00B21B1E" w:rsidRPr="000465E6" w:rsidRDefault="00B21B1E" w:rsidP="00321935">
            <w:pPr>
              <w:pStyle w:val="TableCell"/>
              <w:spacing w:before="60" w:after="60"/>
            </w:pPr>
            <w:r>
              <w:t>Average time of hot water usage per person per day (minutes)</w:t>
            </w:r>
          </w:p>
        </w:tc>
        <w:tc>
          <w:tcPr>
            <w:tcW w:w="1080" w:type="dxa"/>
          </w:tcPr>
          <w:p w:rsidR="00B21B1E" w:rsidRPr="000465E6"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 xml:space="preserve"> 4.95  </w:t>
            </w:r>
          </w:p>
          <w:p w:rsidR="00B21B1E" w:rsidRPr="007627C5" w:rsidRDefault="00B21B1E" w:rsidP="00321935">
            <w:pPr>
              <w:pStyle w:val="TableCell"/>
              <w:spacing w:before="60" w:after="60"/>
            </w:pPr>
          </w:p>
        </w:tc>
        <w:tc>
          <w:tcPr>
            <w:tcW w:w="1260" w:type="dxa"/>
          </w:tcPr>
          <w:p w:rsidR="00B21B1E" w:rsidRPr="007627C5" w:rsidRDefault="00B21B1E" w:rsidP="00321935">
            <w:pPr>
              <w:pStyle w:val="TableCell"/>
              <w:spacing w:before="60" w:after="60"/>
            </w:pPr>
            <w:r>
              <w:t>3</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N</w:t>
            </w:r>
            <w:r w:rsidRPr="006E0899">
              <w:rPr>
                <w:b/>
                <w:vertAlign w:val="subscript"/>
              </w:rPr>
              <w:t>Per</w:t>
            </w:r>
          </w:p>
        </w:tc>
        <w:tc>
          <w:tcPr>
            <w:tcW w:w="4411" w:type="dxa"/>
          </w:tcPr>
          <w:p w:rsidR="00B21B1E" w:rsidRPr="000465E6" w:rsidRDefault="00B21B1E" w:rsidP="00321935">
            <w:pPr>
              <w:pStyle w:val="TableCell"/>
              <w:spacing w:before="60" w:after="60"/>
            </w:pPr>
            <w:r>
              <w:t>Average number of persons per household</w:t>
            </w:r>
          </w:p>
        </w:tc>
        <w:tc>
          <w:tcPr>
            <w:tcW w:w="1080" w:type="dxa"/>
          </w:tcPr>
          <w:p w:rsidR="00B21B1E" w:rsidRPr="000465E6"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2.48</w:t>
            </w:r>
          </w:p>
        </w:tc>
        <w:tc>
          <w:tcPr>
            <w:tcW w:w="1260" w:type="dxa"/>
          </w:tcPr>
          <w:p w:rsidR="00B21B1E" w:rsidRPr="007627C5" w:rsidRDefault="00B21B1E" w:rsidP="00321935">
            <w:pPr>
              <w:pStyle w:val="TableCell"/>
              <w:spacing w:before="60" w:after="60"/>
            </w:pPr>
            <w:r>
              <w:t>4</w:t>
            </w:r>
          </w:p>
        </w:tc>
      </w:tr>
      <w:tr w:rsidR="00B21B1E" w:rsidRPr="000465E6" w:rsidTr="006B5B32">
        <w:trPr>
          <w:trHeight w:val="458"/>
          <w:jc w:val="center"/>
        </w:trPr>
        <w:tc>
          <w:tcPr>
            <w:tcW w:w="1259" w:type="dxa"/>
          </w:tcPr>
          <w:p w:rsidR="00B21B1E" w:rsidRPr="006E0899" w:rsidRDefault="00B21B1E" w:rsidP="00321935">
            <w:pPr>
              <w:pStyle w:val="TableCell"/>
              <w:spacing w:before="60" w:after="60"/>
              <w:rPr>
                <w:vertAlign w:val="subscript"/>
              </w:rPr>
            </w:pPr>
            <w:r w:rsidRPr="006E0899">
              <w:rPr>
                <w:b/>
              </w:rPr>
              <w:sym w:font="Symbol" w:char="F044"/>
            </w:r>
            <w:r w:rsidRPr="006E0899">
              <w:rPr>
                <w:b/>
              </w:rPr>
              <w:t>T</w:t>
            </w:r>
          </w:p>
        </w:tc>
        <w:tc>
          <w:tcPr>
            <w:tcW w:w="4411" w:type="dxa"/>
          </w:tcPr>
          <w:p w:rsidR="00B21B1E" w:rsidRPr="000465E6" w:rsidRDefault="00B21B1E" w:rsidP="00321935">
            <w:pPr>
              <w:pStyle w:val="TableCell"/>
              <w:spacing w:before="60" w:after="60"/>
            </w:pPr>
            <w:r w:rsidRPr="000465E6">
              <w:t>Average temperature differential between hot and cold water (ºF)</w:t>
            </w:r>
          </w:p>
        </w:tc>
        <w:tc>
          <w:tcPr>
            <w:tcW w:w="1080" w:type="dxa"/>
          </w:tcPr>
          <w:p w:rsidR="00B21B1E" w:rsidRPr="000465E6" w:rsidRDefault="00B21B1E" w:rsidP="00321935">
            <w:pPr>
              <w:pStyle w:val="TableCell"/>
              <w:spacing w:before="60" w:after="60"/>
            </w:pPr>
            <w:r w:rsidRPr="000465E6">
              <w:t>Fixed</w:t>
            </w:r>
          </w:p>
        </w:tc>
        <w:tc>
          <w:tcPr>
            <w:tcW w:w="1350" w:type="dxa"/>
          </w:tcPr>
          <w:p w:rsidR="00B21B1E" w:rsidRPr="007627C5" w:rsidRDefault="00B21B1E" w:rsidP="00321935">
            <w:pPr>
              <w:pStyle w:val="TableCell"/>
              <w:spacing w:before="60" w:after="60"/>
            </w:pPr>
            <w:r w:rsidRPr="007627C5">
              <w:t>25</w:t>
            </w:r>
          </w:p>
        </w:tc>
        <w:tc>
          <w:tcPr>
            <w:tcW w:w="1260" w:type="dxa"/>
          </w:tcPr>
          <w:p w:rsidR="00B21B1E" w:rsidRPr="007627C5" w:rsidRDefault="00B21B1E" w:rsidP="00321935">
            <w:pPr>
              <w:pStyle w:val="TableCell"/>
              <w:spacing w:before="60" w:after="60"/>
            </w:pPr>
            <w:r>
              <w:t>5</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U</w:t>
            </w:r>
            <w:r w:rsidRPr="006E0899">
              <w:rPr>
                <w:b/>
                <w:vertAlign w:val="subscript"/>
              </w:rPr>
              <w:t>H</w:t>
            </w:r>
          </w:p>
        </w:tc>
        <w:tc>
          <w:tcPr>
            <w:tcW w:w="4411" w:type="dxa"/>
          </w:tcPr>
          <w:p w:rsidR="00B21B1E" w:rsidRPr="000465E6" w:rsidRDefault="00B21B1E" w:rsidP="00321935">
            <w:pPr>
              <w:pStyle w:val="TableCell"/>
              <w:spacing w:before="60" w:after="60"/>
            </w:pPr>
            <w:r w:rsidRPr="006E0899">
              <w:rPr>
                <w:color w:val="000000"/>
              </w:rPr>
              <w:t>Unit Conversion: 8.33BTU/(Gallons-°F)</w:t>
            </w:r>
          </w:p>
        </w:tc>
        <w:tc>
          <w:tcPr>
            <w:tcW w:w="1080" w:type="dxa"/>
          </w:tcPr>
          <w:p w:rsidR="00B21B1E" w:rsidRPr="000465E6"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8.33</w:t>
            </w:r>
          </w:p>
        </w:tc>
        <w:tc>
          <w:tcPr>
            <w:tcW w:w="1260" w:type="dxa"/>
          </w:tcPr>
          <w:p w:rsidR="00B21B1E" w:rsidRPr="007627C5" w:rsidRDefault="00B21B1E" w:rsidP="00321935">
            <w:pPr>
              <w:pStyle w:val="TableCell"/>
              <w:spacing w:before="60" w:after="60"/>
            </w:pPr>
            <w:r w:rsidRPr="007627C5">
              <w:t>Convention</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U</w:t>
            </w:r>
            <w:r w:rsidRPr="006E0899">
              <w:rPr>
                <w:b/>
                <w:vertAlign w:val="subscript"/>
              </w:rPr>
              <w:t>E</w:t>
            </w:r>
          </w:p>
        </w:tc>
        <w:tc>
          <w:tcPr>
            <w:tcW w:w="4411" w:type="dxa"/>
          </w:tcPr>
          <w:p w:rsidR="00B21B1E" w:rsidRPr="006E0899" w:rsidRDefault="00B21B1E" w:rsidP="00321935">
            <w:pPr>
              <w:pStyle w:val="TableCell"/>
              <w:spacing w:before="60" w:after="60"/>
              <w:rPr>
                <w:color w:val="000000"/>
              </w:rPr>
            </w:pPr>
            <w:r w:rsidRPr="006E0899">
              <w:rPr>
                <w:color w:val="000000"/>
              </w:rPr>
              <w:t>Unit Conversion: 1 kWh/3413 BTU</w:t>
            </w:r>
          </w:p>
        </w:tc>
        <w:tc>
          <w:tcPr>
            <w:tcW w:w="1080" w:type="dxa"/>
          </w:tcPr>
          <w:p w:rsidR="00B21B1E" w:rsidRPr="000465E6"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1/3413</w:t>
            </w:r>
          </w:p>
        </w:tc>
        <w:tc>
          <w:tcPr>
            <w:tcW w:w="1260" w:type="dxa"/>
          </w:tcPr>
          <w:p w:rsidR="00B21B1E" w:rsidRPr="007627C5" w:rsidRDefault="00B21B1E" w:rsidP="00321935">
            <w:pPr>
              <w:pStyle w:val="TableCell"/>
              <w:spacing w:before="60" w:after="60"/>
            </w:pPr>
            <w:r w:rsidRPr="007627C5">
              <w:t>Convention</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Eff</w:t>
            </w:r>
          </w:p>
        </w:tc>
        <w:tc>
          <w:tcPr>
            <w:tcW w:w="4411" w:type="dxa"/>
          </w:tcPr>
          <w:p w:rsidR="00B21B1E" w:rsidRPr="006E0899" w:rsidRDefault="00B21B1E" w:rsidP="00321935">
            <w:pPr>
              <w:pStyle w:val="TableCell"/>
              <w:spacing w:before="60" w:after="60"/>
              <w:rPr>
                <w:color w:val="000000"/>
              </w:rPr>
            </w:pPr>
            <w:r w:rsidRPr="006E0899">
              <w:rPr>
                <w:color w:val="000000"/>
              </w:rPr>
              <w:t>Efficiency of Electric Water Heater</w:t>
            </w:r>
          </w:p>
        </w:tc>
        <w:tc>
          <w:tcPr>
            <w:tcW w:w="1080" w:type="dxa"/>
          </w:tcPr>
          <w:p w:rsidR="00B21B1E"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0.90</w:t>
            </w:r>
          </w:p>
        </w:tc>
        <w:tc>
          <w:tcPr>
            <w:tcW w:w="1260" w:type="dxa"/>
          </w:tcPr>
          <w:p w:rsidR="00B21B1E" w:rsidRPr="007627C5" w:rsidRDefault="00B21B1E" w:rsidP="00321935">
            <w:pPr>
              <w:pStyle w:val="TableCell"/>
              <w:spacing w:before="60" w:after="60"/>
            </w:pPr>
            <w:r>
              <w:t>2</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F</w:t>
            </w:r>
            <w:r w:rsidRPr="006E0899">
              <w:rPr>
                <w:b/>
                <w:vertAlign w:val="subscript"/>
              </w:rPr>
              <w:t>ED</w:t>
            </w:r>
          </w:p>
        </w:tc>
        <w:tc>
          <w:tcPr>
            <w:tcW w:w="4411" w:type="dxa"/>
          </w:tcPr>
          <w:p w:rsidR="00B21B1E" w:rsidRPr="006E0899" w:rsidRDefault="00B21B1E" w:rsidP="00321935">
            <w:pPr>
              <w:pStyle w:val="TableCell"/>
              <w:spacing w:before="60" w:after="60"/>
              <w:rPr>
                <w:color w:val="000000"/>
              </w:rPr>
            </w:pPr>
            <w:r w:rsidRPr="006E0899">
              <w:rPr>
                <w:color w:val="000000"/>
              </w:rPr>
              <w:t>Energy To Demand Factor</w:t>
            </w:r>
          </w:p>
        </w:tc>
        <w:tc>
          <w:tcPr>
            <w:tcW w:w="1080" w:type="dxa"/>
          </w:tcPr>
          <w:p w:rsidR="00B21B1E" w:rsidRPr="00C465DB" w:rsidRDefault="00B21B1E" w:rsidP="00321935">
            <w:pPr>
              <w:pStyle w:val="TableCell"/>
              <w:spacing w:before="60" w:after="60"/>
            </w:pPr>
            <w:r w:rsidRPr="00C64763">
              <w:t>Fixed</w:t>
            </w:r>
          </w:p>
        </w:tc>
        <w:tc>
          <w:tcPr>
            <w:tcW w:w="1350" w:type="dxa"/>
          </w:tcPr>
          <w:p w:rsidR="00B21B1E" w:rsidRPr="007627C5" w:rsidRDefault="00B21B1E" w:rsidP="00321935">
            <w:pPr>
              <w:pStyle w:val="TableCell"/>
              <w:spacing w:before="60" w:after="60"/>
            </w:pPr>
            <w:r>
              <w:t>0.00009172</w:t>
            </w:r>
          </w:p>
        </w:tc>
        <w:tc>
          <w:tcPr>
            <w:tcW w:w="1260" w:type="dxa"/>
          </w:tcPr>
          <w:p w:rsidR="00B21B1E" w:rsidRPr="007627C5" w:rsidRDefault="00B21B1E" w:rsidP="00321935">
            <w:pPr>
              <w:pStyle w:val="TableCell"/>
              <w:spacing w:before="60" w:after="60"/>
            </w:pPr>
            <w:r>
              <w:t>1</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rPr>
              <w:t>F/home</w:t>
            </w:r>
          </w:p>
        </w:tc>
        <w:tc>
          <w:tcPr>
            <w:tcW w:w="4411" w:type="dxa"/>
          </w:tcPr>
          <w:p w:rsidR="00B21B1E" w:rsidRPr="006E0899" w:rsidRDefault="00B21B1E" w:rsidP="00321935">
            <w:pPr>
              <w:pStyle w:val="TableCell"/>
              <w:spacing w:before="60" w:after="60"/>
              <w:rPr>
                <w:color w:val="000000"/>
              </w:rPr>
            </w:pPr>
            <w:r w:rsidRPr="006E0899">
              <w:rPr>
                <w:color w:val="000000"/>
              </w:rPr>
              <w:t>Average number of faucets in the home</w:t>
            </w:r>
          </w:p>
        </w:tc>
        <w:tc>
          <w:tcPr>
            <w:tcW w:w="1080" w:type="dxa"/>
          </w:tcPr>
          <w:p w:rsidR="00B21B1E" w:rsidRPr="00C64763" w:rsidRDefault="00B21B1E" w:rsidP="00321935">
            <w:pPr>
              <w:pStyle w:val="TableCell"/>
              <w:spacing w:before="60" w:after="60"/>
            </w:pPr>
            <w:r>
              <w:t>Fixed</w:t>
            </w:r>
          </w:p>
        </w:tc>
        <w:tc>
          <w:tcPr>
            <w:tcW w:w="1350" w:type="dxa"/>
          </w:tcPr>
          <w:p w:rsidR="00B21B1E" w:rsidRPr="007627C5" w:rsidRDefault="00B21B1E" w:rsidP="00321935">
            <w:pPr>
              <w:pStyle w:val="TableCell"/>
              <w:spacing w:before="60" w:after="60"/>
            </w:pPr>
            <w:r w:rsidRPr="007627C5">
              <w:t>3.5</w:t>
            </w:r>
          </w:p>
        </w:tc>
        <w:tc>
          <w:tcPr>
            <w:tcW w:w="1260" w:type="dxa"/>
          </w:tcPr>
          <w:p w:rsidR="00B21B1E" w:rsidRPr="007627C5" w:rsidRDefault="00B21B1E" w:rsidP="00321935">
            <w:pPr>
              <w:pStyle w:val="TableCell"/>
              <w:spacing w:before="60" w:after="60"/>
            </w:pPr>
            <w:r>
              <w:t>6</w:t>
            </w:r>
          </w:p>
        </w:tc>
      </w:tr>
      <w:tr w:rsidR="00B21B1E" w:rsidRPr="000465E6" w:rsidTr="006E0899">
        <w:trPr>
          <w:jc w:val="center"/>
        </w:trPr>
        <w:tc>
          <w:tcPr>
            <w:tcW w:w="1259" w:type="dxa"/>
          </w:tcPr>
          <w:p w:rsidR="00B21B1E" w:rsidRPr="006E0899" w:rsidRDefault="00B21B1E" w:rsidP="00321935">
            <w:pPr>
              <w:pStyle w:val="TableCell"/>
              <w:spacing w:before="60" w:after="60"/>
              <w:rPr>
                <w:b/>
              </w:rPr>
            </w:pPr>
            <w:r w:rsidRPr="006E0899">
              <w:rPr>
                <w:b/>
                <w:color w:val="000000"/>
              </w:rPr>
              <w:t xml:space="preserve"> ISR </w:t>
            </w:r>
          </w:p>
        </w:tc>
        <w:tc>
          <w:tcPr>
            <w:tcW w:w="4411" w:type="dxa"/>
          </w:tcPr>
          <w:p w:rsidR="00B21B1E" w:rsidRPr="006E0899" w:rsidRDefault="00B21B1E" w:rsidP="00321935">
            <w:pPr>
              <w:pStyle w:val="TableCell"/>
              <w:spacing w:before="60" w:after="60"/>
              <w:rPr>
                <w:color w:val="000000"/>
              </w:rPr>
            </w:pPr>
            <w:r w:rsidRPr="006E0899">
              <w:rPr>
                <w:color w:val="000000"/>
              </w:rPr>
              <w:t>In Service Rate</w:t>
            </w:r>
          </w:p>
        </w:tc>
        <w:tc>
          <w:tcPr>
            <w:tcW w:w="1080" w:type="dxa"/>
          </w:tcPr>
          <w:p w:rsidR="00B21B1E" w:rsidRDefault="00B21B1E" w:rsidP="00321935">
            <w:pPr>
              <w:pStyle w:val="TableCell"/>
              <w:spacing w:before="60" w:after="60"/>
            </w:pPr>
            <w:r>
              <w:t>Variable</w:t>
            </w:r>
          </w:p>
        </w:tc>
        <w:tc>
          <w:tcPr>
            <w:tcW w:w="1350" w:type="dxa"/>
          </w:tcPr>
          <w:p w:rsidR="00B21B1E" w:rsidRPr="007627C5" w:rsidRDefault="00B21B1E" w:rsidP="00321935">
            <w:pPr>
              <w:pStyle w:val="TableCell"/>
              <w:spacing w:before="60" w:after="60"/>
            </w:pPr>
            <w:r w:rsidRPr="006E0899">
              <w:rPr>
                <w:color w:val="000000"/>
              </w:rPr>
              <w:t>Variable</w:t>
            </w:r>
          </w:p>
        </w:tc>
        <w:tc>
          <w:tcPr>
            <w:tcW w:w="1260" w:type="dxa"/>
          </w:tcPr>
          <w:p w:rsidR="00B21B1E" w:rsidRPr="007627C5" w:rsidRDefault="00B21B1E" w:rsidP="00321935">
            <w:pPr>
              <w:pStyle w:val="TableCell"/>
              <w:spacing w:before="60" w:after="60"/>
            </w:pPr>
            <w:r w:rsidRPr="006E0899">
              <w:rPr>
                <w:color w:val="000000"/>
              </w:rPr>
              <w:t>EDC Data Gathering</w:t>
            </w:r>
          </w:p>
        </w:tc>
      </w:tr>
    </w:tbl>
    <w:p w:rsidR="00BE0D4B" w:rsidRDefault="00BE0D4B" w:rsidP="00B21B1E">
      <w:pPr>
        <w:pStyle w:val="BodyText"/>
        <w:rPr>
          <w:rFonts w:eastAsia="Calibri"/>
          <w:i/>
        </w:rPr>
      </w:pPr>
    </w:p>
    <w:p w:rsidR="00B21B1E" w:rsidRPr="00503B5D" w:rsidRDefault="00B21B1E" w:rsidP="00B21B1E">
      <w:pPr>
        <w:pStyle w:val="BodyText"/>
        <w:rPr>
          <w:rFonts w:eastAsia="Calibri"/>
          <w:b/>
        </w:rPr>
      </w:pPr>
      <w:r w:rsidRPr="00503B5D">
        <w:rPr>
          <w:rFonts w:eastAsia="Calibri"/>
          <w:b/>
        </w:rPr>
        <w:t>Source</w:t>
      </w:r>
      <w:r w:rsidR="00BE0D4B" w:rsidRPr="00503B5D">
        <w:rPr>
          <w:rFonts w:eastAsia="Calibri"/>
          <w:b/>
        </w:rPr>
        <w:t>s</w:t>
      </w:r>
      <w:r w:rsidRPr="00503B5D">
        <w:rPr>
          <w:rFonts w:eastAsia="Calibri"/>
          <w:b/>
        </w:rPr>
        <w:t>:</w:t>
      </w:r>
    </w:p>
    <w:p w:rsidR="00B21B1E" w:rsidRDefault="00B21B1E" w:rsidP="00457161">
      <w:pPr>
        <w:pStyle w:val="source1"/>
        <w:numPr>
          <w:ilvl w:val="0"/>
          <w:numId w:val="32"/>
        </w:numPr>
      </w:pPr>
      <w:r w:rsidRPr="00B21B1E">
        <w:t xml:space="preserve">Deemed Savings Estimates for Legacy Air Conditioning and Water Heating Direct Load Control Programs in PJM Region. The report can be accessed online: http://www.pjm.com/~/media/committees-groups/working-groups/lrwg/20070301/20070301-pjm-deemed-savings-report.ashx  The summer load shapes are taken from tables 14,15, and 16 in pages 5-31 and 5-32, and table 18 in page 5-34 is used to derive an adjustment factor that scales average summer usage to summer weekday usage.  The factor is constructed as follows: 1) Obtain the average kW, as monitored for 82 water heaters in PJM territory , for each hour of the typical day summer, winter, and spring/fall days.  Weight the results (91 summer days, 91 winter days, 183 spring/fall days) to obtain annual energy usage.  2) Obtain the average kW during noon to 8 PM on summer days from the same data.  3) The average noon to 8 PM demand is converted to average weekday noon to 8 PM demand through comparison of weekday and weekend monitored loads from the same PJM study.  4) The ratio of the average weekday noon to 8 PM energy demand to the annual energy usage obtained in step 1.  The resulting number, 0.00009172, is the </w:t>
      </w:r>
      <w:r w:rsidRPr="00B21B1E">
        <w:rPr>
          <w:i/>
        </w:rPr>
        <w:t>EnergyToDemandFactor</w:t>
      </w:r>
      <w:r w:rsidRPr="00B21B1E">
        <w:t>.</w:t>
      </w:r>
    </w:p>
    <w:p w:rsidR="00B21B1E" w:rsidRDefault="00B21B1E" w:rsidP="00457161">
      <w:pPr>
        <w:pStyle w:val="source1"/>
        <w:numPr>
          <w:ilvl w:val="0"/>
          <w:numId w:val="32"/>
        </w:numPr>
      </w:pPr>
      <w:r>
        <w:t>Public Service Commission of Wisonsin Focus on Energy Evaluation Default Deemed Savings Review, June 2008.  http://www.focusonenergy.com/files/Document_Management_System/Evaluation/acesdeemedsavingsreview_evaluationreport.pdf</w:t>
      </w:r>
    </w:p>
    <w:p w:rsidR="00B21B1E" w:rsidRDefault="00B21B1E" w:rsidP="00457161">
      <w:pPr>
        <w:pStyle w:val="source1"/>
        <w:numPr>
          <w:ilvl w:val="0"/>
          <w:numId w:val="32"/>
        </w:numPr>
      </w:pPr>
      <w:r>
        <w:t>EPA, Water-Efficient Single-Family New Home Specification, May 14, 2008.</w:t>
      </w:r>
    </w:p>
    <w:p w:rsidR="00B21B1E" w:rsidRDefault="00B21B1E" w:rsidP="00457161">
      <w:pPr>
        <w:pStyle w:val="source1"/>
        <w:numPr>
          <w:ilvl w:val="0"/>
          <w:numId w:val="32"/>
        </w:numPr>
      </w:pPr>
      <w:smartTag w:uri="urn:schemas-microsoft-com:office:smarttags" w:element="State">
        <w:smartTag w:uri="urn:schemas-microsoft-com:office:smarttags" w:element="place">
          <w:r>
            <w:t>Pennsylvania</w:t>
          </w:r>
        </w:smartTag>
      </w:smartTag>
      <w:r>
        <w:t xml:space="preserve"> Census of Population 2000: http://censtats.census.gov/data/PA/04042.pdf</w:t>
      </w:r>
    </w:p>
    <w:p w:rsidR="00B21B1E" w:rsidRDefault="00B21B1E" w:rsidP="00457161">
      <w:pPr>
        <w:pStyle w:val="source1"/>
        <w:numPr>
          <w:ilvl w:val="0"/>
          <w:numId w:val="32"/>
        </w:numPr>
      </w:pPr>
      <w:smartTag w:uri="urn:schemas-microsoft-com:office:smarttags" w:element="State">
        <w:smartTag w:uri="urn:schemas-microsoft-com:office:smarttags" w:element="place">
          <w:r>
            <w:lastRenderedPageBreak/>
            <w:t>Vermont</w:t>
          </w:r>
        </w:smartTag>
      </w:smartTag>
      <w:r>
        <w:t xml:space="preserve"> TRM No. 2008-53, pp. 273-274, 337, 367-368, 429-431.</w:t>
      </w:r>
    </w:p>
    <w:p w:rsidR="00B21B1E" w:rsidRPr="00F563CA" w:rsidRDefault="00B21B1E" w:rsidP="00F7332F">
      <w:pPr>
        <w:pStyle w:val="source1"/>
        <w:numPr>
          <w:ilvl w:val="0"/>
          <w:numId w:val="32"/>
        </w:numPr>
        <w:spacing w:after="200"/>
      </w:pPr>
      <w:r>
        <w:t>East Bay Municipal Utility District; "Water Conservation Market Penetration Study" http://www.ebmud.com/sites/default/files/pdfs/market_penetration_study_0.pdf</w:t>
      </w:r>
    </w:p>
    <w:p w:rsidR="00B21B1E" w:rsidRPr="00FD3DDF" w:rsidRDefault="00B21B1E" w:rsidP="007A0424">
      <w:pPr>
        <w:pStyle w:val="Heading3"/>
      </w:pPr>
      <w:r w:rsidRPr="00FD3DDF">
        <w:t>Deemed Savings</w:t>
      </w:r>
    </w:p>
    <w:p w:rsidR="00B21B1E" w:rsidRPr="00496984" w:rsidRDefault="00B21B1E" w:rsidP="00B21B1E">
      <w:pPr>
        <w:pStyle w:val="BodyText"/>
      </w:pPr>
      <w:r w:rsidRPr="00FD3DDF">
        <w:t xml:space="preserve">The deemed energy savings for the installation of a low flow </w:t>
      </w:r>
      <w:r>
        <w:t>aerator compared to a standard aerator</w:t>
      </w:r>
      <w:r w:rsidRPr="00FD3DDF">
        <w:t xml:space="preserve"> is </w:t>
      </w:r>
      <w:r w:rsidRPr="00496984">
        <w:rPr>
          <w:b/>
        </w:rPr>
        <w:t xml:space="preserve">ISR </w:t>
      </w:r>
      <w:r w:rsidRPr="00496984">
        <w:rPr>
          <w:rFonts w:ascii="OpenSymbol" w:hAnsi="OpenSymbol"/>
          <w:b/>
        </w:rPr>
        <w:t>×</w:t>
      </w:r>
      <w:r>
        <w:t xml:space="preserve"> </w:t>
      </w:r>
      <w:r>
        <w:rPr>
          <w:b/>
        </w:rPr>
        <w:t>61</w:t>
      </w:r>
      <w:r w:rsidRPr="00FD3DDF">
        <w:rPr>
          <w:b/>
        </w:rPr>
        <w:t xml:space="preserve"> kWh/year</w:t>
      </w:r>
      <w:r w:rsidRPr="00BF555C">
        <w:t xml:space="preserve"> </w:t>
      </w:r>
      <w:r>
        <w:t xml:space="preserve">with a demand reduction of  </w:t>
      </w:r>
      <w:r w:rsidRPr="00496984">
        <w:rPr>
          <w:b/>
        </w:rPr>
        <w:t xml:space="preserve">ISR </w:t>
      </w:r>
      <w:r w:rsidRPr="00496984">
        <w:rPr>
          <w:rFonts w:ascii="OpenSymbol" w:hAnsi="OpenSymbol"/>
          <w:b/>
        </w:rPr>
        <w:t>×</w:t>
      </w:r>
      <w:r>
        <w:t xml:space="preserve"> </w:t>
      </w:r>
      <w:r w:rsidRPr="00F25965">
        <w:rPr>
          <w:b/>
        </w:rPr>
        <w:t>0.0</w:t>
      </w:r>
      <w:r>
        <w:rPr>
          <w:b/>
        </w:rPr>
        <w:t xml:space="preserve">56 </w:t>
      </w:r>
      <w:r w:rsidRPr="00F25965">
        <w:rPr>
          <w:b/>
        </w:rPr>
        <w:t>kW</w:t>
      </w:r>
      <w:r>
        <w:rPr>
          <w:b/>
        </w:rPr>
        <w:t xml:space="preserve">, </w:t>
      </w:r>
      <w:r w:rsidRPr="00496984">
        <w:t>with ISR determined through data collection.</w:t>
      </w:r>
    </w:p>
    <w:p w:rsidR="00B21B1E" w:rsidRPr="00FD3DDF" w:rsidRDefault="00B21B1E" w:rsidP="007A0424">
      <w:pPr>
        <w:pStyle w:val="Heading3"/>
      </w:pPr>
      <w:r w:rsidRPr="00FD3DDF">
        <w:t>Measure Life</w:t>
      </w:r>
    </w:p>
    <w:p w:rsidR="00B21B1E" w:rsidRPr="00FD3DDF" w:rsidRDefault="00B21B1E" w:rsidP="00B21B1E">
      <w:pPr>
        <w:pStyle w:val="BodyText"/>
      </w:pPr>
      <w:r>
        <w:t xml:space="preserve">The measure life is 12 years, according to </w:t>
      </w:r>
      <w:smartTag w:uri="urn:schemas-microsoft-com:office:smarttags" w:element="State">
        <w:smartTag w:uri="urn:schemas-microsoft-com:office:smarttags" w:element="place">
          <w:r>
            <w:t>California</w:t>
          </w:r>
        </w:smartTag>
      </w:smartTag>
      <w:r>
        <w:t>’s Database of Energy Efficiency Resources (DEER).</w:t>
      </w:r>
    </w:p>
    <w:p w:rsidR="00B21B1E" w:rsidRPr="00FD3DDF" w:rsidRDefault="00B21B1E" w:rsidP="007A0424">
      <w:pPr>
        <w:pStyle w:val="Heading3"/>
      </w:pPr>
      <w:r w:rsidRPr="00FD3DDF">
        <w:t>Evaluation Protocols</w:t>
      </w:r>
    </w:p>
    <w:p w:rsidR="00B21B1E" w:rsidRPr="00FD3DDF" w:rsidRDefault="00B21B1E" w:rsidP="00B21B1E">
      <w:pPr>
        <w:pStyle w:val="BodyText"/>
      </w:pPr>
      <w:r w:rsidRPr="00FD3DDF">
        <w:t>The most appropriate evaluation protocol for this measure is verification of installation coupled with assignment of stipulated energy savings.</w:t>
      </w:r>
      <w:r>
        <w:t xml:space="preserve">  </w:t>
      </w:r>
    </w:p>
    <w:p w:rsidR="00B21B1E" w:rsidRDefault="00B21B1E" w:rsidP="00EB6106">
      <w:pPr>
        <w:pStyle w:val="BodyText"/>
      </w:pPr>
    </w:p>
    <w:p w:rsidR="00B21B1E" w:rsidRPr="002E1D8D" w:rsidRDefault="00B21B1E" w:rsidP="00C33AAB">
      <w:pPr>
        <w:pStyle w:val="Heading2"/>
      </w:pPr>
      <w:r>
        <w:br w:type="page"/>
      </w:r>
      <w:bookmarkStart w:id="90" w:name="_Toc276994974"/>
      <w:r w:rsidRPr="002E1D8D">
        <w:lastRenderedPageBreak/>
        <w:t>Low Flow Showerheads</w:t>
      </w:r>
      <w:bookmarkEnd w:id="90"/>
    </w:p>
    <w:tbl>
      <w:tblPr>
        <w:tblStyle w:val="MediumShading11"/>
        <w:tblW w:w="0" w:type="auto"/>
        <w:tblLook w:val="04A0"/>
      </w:tblPr>
      <w:tblGrid>
        <w:gridCol w:w="3168"/>
        <w:gridCol w:w="5688"/>
      </w:tblGrid>
      <w:tr w:rsidR="00B21B1E" w:rsidRPr="00B21B1E" w:rsidTr="00F7332F">
        <w:trPr>
          <w:cnfStyle w:val="100000000000"/>
        </w:trPr>
        <w:tc>
          <w:tcPr>
            <w:cnfStyle w:val="001000000000"/>
            <w:tcW w:w="3168" w:type="dxa"/>
          </w:tcPr>
          <w:p w:rsidR="00B21B1E" w:rsidRPr="00F7332F" w:rsidRDefault="00B21B1E" w:rsidP="00321935">
            <w:pPr>
              <w:pStyle w:val="TableCell"/>
              <w:spacing w:before="60" w:after="60"/>
              <w:rPr>
                <w:b w:val="0"/>
              </w:rPr>
            </w:pPr>
            <w:r w:rsidRPr="00F7332F">
              <w:rPr>
                <w:b w:val="0"/>
              </w:rPr>
              <w:t>Measure Name</w:t>
            </w:r>
          </w:p>
        </w:tc>
        <w:tc>
          <w:tcPr>
            <w:tcW w:w="5688" w:type="dxa"/>
          </w:tcPr>
          <w:p w:rsidR="00B21B1E" w:rsidRPr="00F7332F" w:rsidRDefault="00B21B1E" w:rsidP="00321935">
            <w:pPr>
              <w:pStyle w:val="TableCell"/>
              <w:spacing w:before="60" w:after="60"/>
              <w:cnfStyle w:val="100000000000"/>
              <w:rPr>
                <w:b w:val="0"/>
              </w:rPr>
            </w:pPr>
            <w:r w:rsidRPr="00F7332F">
              <w:rPr>
                <w:b w:val="0"/>
              </w:rPr>
              <w:t>Low Flow Showerheads</w:t>
            </w:r>
          </w:p>
        </w:tc>
      </w:tr>
      <w:tr w:rsidR="00B21B1E" w:rsidRPr="00B21B1E" w:rsidTr="00F7332F">
        <w:trPr>
          <w:cnfStyle w:val="000000100000"/>
        </w:trPr>
        <w:tc>
          <w:tcPr>
            <w:cnfStyle w:val="001000000000"/>
            <w:tcW w:w="3168" w:type="dxa"/>
          </w:tcPr>
          <w:p w:rsidR="00B21B1E" w:rsidRPr="00F7332F" w:rsidRDefault="00B21B1E" w:rsidP="00321935">
            <w:pPr>
              <w:pStyle w:val="TableCell"/>
              <w:spacing w:before="60" w:after="60"/>
              <w:rPr>
                <w:b w:val="0"/>
              </w:rPr>
            </w:pPr>
            <w:r w:rsidRPr="00F7332F">
              <w:rPr>
                <w:b w:val="0"/>
              </w:rPr>
              <w:t>Target Sector</w:t>
            </w:r>
          </w:p>
        </w:tc>
        <w:tc>
          <w:tcPr>
            <w:tcW w:w="5688" w:type="dxa"/>
          </w:tcPr>
          <w:p w:rsidR="00B21B1E" w:rsidRPr="00F7332F" w:rsidRDefault="00B21B1E" w:rsidP="00321935">
            <w:pPr>
              <w:pStyle w:val="TableCell"/>
              <w:spacing w:before="60" w:after="60"/>
              <w:cnfStyle w:val="000000100000"/>
            </w:pPr>
            <w:r w:rsidRPr="00F7332F">
              <w:t>Residential Establishments</w:t>
            </w:r>
          </w:p>
        </w:tc>
      </w:tr>
      <w:tr w:rsidR="00B21B1E" w:rsidRPr="00B21B1E" w:rsidTr="00F7332F">
        <w:trPr>
          <w:cnfStyle w:val="000000010000"/>
        </w:trPr>
        <w:tc>
          <w:tcPr>
            <w:cnfStyle w:val="001000000000"/>
            <w:tcW w:w="3168" w:type="dxa"/>
          </w:tcPr>
          <w:p w:rsidR="00B21B1E" w:rsidRPr="00F7332F" w:rsidRDefault="00B21B1E" w:rsidP="00321935">
            <w:pPr>
              <w:pStyle w:val="TableCell"/>
              <w:spacing w:before="60" w:after="60"/>
              <w:rPr>
                <w:b w:val="0"/>
              </w:rPr>
            </w:pPr>
            <w:r w:rsidRPr="00F7332F">
              <w:rPr>
                <w:b w:val="0"/>
              </w:rPr>
              <w:t>Measure Unit</w:t>
            </w:r>
          </w:p>
        </w:tc>
        <w:tc>
          <w:tcPr>
            <w:tcW w:w="5688" w:type="dxa"/>
          </w:tcPr>
          <w:p w:rsidR="00B21B1E" w:rsidRPr="00F7332F" w:rsidRDefault="00B21B1E" w:rsidP="00321935">
            <w:pPr>
              <w:pStyle w:val="TableCell"/>
              <w:spacing w:before="60" w:after="60"/>
              <w:cnfStyle w:val="000000010000"/>
            </w:pPr>
            <w:r w:rsidRPr="00F7332F">
              <w:t>Water Heater</w:t>
            </w:r>
          </w:p>
        </w:tc>
      </w:tr>
      <w:tr w:rsidR="00B21B1E" w:rsidRPr="00B21B1E" w:rsidTr="00F7332F">
        <w:trPr>
          <w:cnfStyle w:val="000000100000"/>
        </w:trPr>
        <w:tc>
          <w:tcPr>
            <w:cnfStyle w:val="001000000000"/>
            <w:tcW w:w="3168" w:type="dxa"/>
          </w:tcPr>
          <w:p w:rsidR="00B21B1E" w:rsidRPr="00F7332F" w:rsidRDefault="00B21B1E" w:rsidP="00321935">
            <w:pPr>
              <w:pStyle w:val="TableCell"/>
              <w:spacing w:before="60" w:after="60"/>
              <w:rPr>
                <w:b w:val="0"/>
              </w:rPr>
            </w:pPr>
            <w:r w:rsidRPr="00F7332F">
              <w:rPr>
                <w:b w:val="0"/>
              </w:rPr>
              <w:t>Unit Energy Savings</w:t>
            </w:r>
          </w:p>
        </w:tc>
        <w:tc>
          <w:tcPr>
            <w:tcW w:w="5688" w:type="dxa"/>
          </w:tcPr>
          <w:p w:rsidR="00B21B1E" w:rsidRDefault="00AA3D6E" w:rsidP="00321935">
            <w:pPr>
              <w:pStyle w:val="TableCell"/>
              <w:spacing w:before="60" w:after="60"/>
              <w:cnfStyle w:val="000000100000"/>
            </w:pPr>
            <w:r>
              <w:t>Partially Deemed</w:t>
            </w:r>
          </w:p>
          <w:p w:rsidR="00AA3D6E" w:rsidRPr="00F7332F" w:rsidRDefault="00AA3D6E" w:rsidP="00321935">
            <w:pPr>
              <w:pStyle w:val="TableCell"/>
              <w:spacing w:before="60" w:after="60"/>
              <w:cnfStyle w:val="000000100000"/>
            </w:pPr>
            <w:r>
              <w:t>461 kWh for 1.5 GPM showerhead</w:t>
            </w:r>
          </w:p>
        </w:tc>
      </w:tr>
      <w:tr w:rsidR="00B21B1E" w:rsidRPr="00B21B1E" w:rsidTr="00F7332F">
        <w:trPr>
          <w:cnfStyle w:val="000000010000"/>
        </w:trPr>
        <w:tc>
          <w:tcPr>
            <w:cnfStyle w:val="001000000000"/>
            <w:tcW w:w="3168" w:type="dxa"/>
          </w:tcPr>
          <w:p w:rsidR="00B21B1E" w:rsidRPr="00F7332F" w:rsidRDefault="00B21B1E" w:rsidP="00321935">
            <w:pPr>
              <w:pStyle w:val="TableCell"/>
              <w:spacing w:before="60" w:after="60"/>
              <w:rPr>
                <w:b w:val="0"/>
              </w:rPr>
            </w:pPr>
            <w:r w:rsidRPr="00F7332F">
              <w:rPr>
                <w:b w:val="0"/>
              </w:rPr>
              <w:t>Unit Peak Demand Reduction</w:t>
            </w:r>
          </w:p>
        </w:tc>
        <w:tc>
          <w:tcPr>
            <w:tcW w:w="5688" w:type="dxa"/>
          </w:tcPr>
          <w:p w:rsidR="00B21B1E" w:rsidRDefault="00AA3D6E" w:rsidP="00321935">
            <w:pPr>
              <w:spacing w:before="60" w:after="60"/>
              <w:cnfStyle w:val="000000010000"/>
            </w:pPr>
            <w:r>
              <w:t>Partially Deemed</w:t>
            </w:r>
          </w:p>
          <w:p w:rsidR="00AA3D6E" w:rsidRPr="00F7332F" w:rsidRDefault="00AA3D6E" w:rsidP="00321935">
            <w:pPr>
              <w:spacing w:before="60" w:after="60"/>
              <w:cnfStyle w:val="000000010000"/>
            </w:pPr>
            <w:r>
              <w:t>0.042 kW for 1.5 GPM showerhead</w:t>
            </w:r>
          </w:p>
        </w:tc>
      </w:tr>
      <w:tr w:rsidR="00B21B1E" w:rsidRPr="00B21B1E" w:rsidTr="00F7332F">
        <w:trPr>
          <w:cnfStyle w:val="000000100000"/>
        </w:trPr>
        <w:tc>
          <w:tcPr>
            <w:cnfStyle w:val="001000000000"/>
            <w:tcW w:w="3168" w:type="dxa"/>
          </w:tcPr>
          <w:p w:rsidR="00B21B1E" w:rsidRPr="00F7332F" w:rsidRDefault="00B21B1E" w:rsidP="00321935">
            <w:pPr>
              <w:pStyle w:val="TableCell"/>
              <w:spacing w:before="60" w:after="60"/>
              <w:rPr>
                <w:b w:val="0"/>
              </w:rPr>
            </w:pPr>
            <w:r w:rsidRPr="00F7332F">
              <w:rPr>
                <w:b w:val="0"/>
              </w:rPr>
              <w:t>Measure Life</w:t>
            </w:r>
          </w:p>
        </w:tc>
        <w:tc>
          <w:tcPr>
            <w:tcW w:w="5688" w:type="dxa"/>
          </w:tcPr>
          <w:p w:rsidR="00B21B1E" w:rsidRPr="00F7332F" w:rsidRDefault="00B21B1E" w:rsidP="00321935">
            <w:pPr>
              <w:pStyle w:val="TableCell"/>
              <w:spacing w:before="60" w:after="60"/>
              <w:cnfStyle w:val="000000100000"/>
            </w:pPr>
            <w:r w:rsidRPr="00F7332F">
              <w:t>9 years</w:t>
            </w:r>
          </w:p>
        </w:tc>
      </w:tr>
    </w:tbl>
    <w:p w:rsidR="00B21B1E" w:rsidRDefault="00B21B1E" w:rsidP="00CF56BD">
      <w:pPr>
        <w:keepNext/>
        <w:spacing w:after="0"/>
        <w:outlineLvl w:val="0"/>
        <w:rPr>
          <w:rFonts w:cs="Arial"/>
          <w:b/>
          <w:sz w:val="22"/>
          <w:szCs w:val="22"/>
          <w:highlight w:val="yellow"/>
        </w:rPr>
      </w:pPr>
    </w:p>
    <w:p w:rsidR="00B21B1E" w:rsidRDefault="00B21B1E" w:rsidP="00B21B1E">
      <w:pPr>
        <w:pStyle w:val="BodyText"/>
      </w:pPr>
      <w:r w:rsidRPr="002E1D8D">
        <w:t>This measure relates to the installation of a low flow (</w:t>
      </w:r>
      <w:r w:rsidR="00AA3D6E">
        <w:t xml:space="preserve">generally </w:t>
      </w:r>
      <w:r w:rsidRPr="002E1D8D">
        <w:t>1.5 GPM) showerhead in bathrooms in homes with electric water heater.  The baseline is a standard showerhead using 2.5 GPM.</w:t>
      </w:r>
    </w:p>
    <w:p w:rsidR="00B21B1E" w:rsidRPr="002E1D8D" w:rsidRDefault="00503B5D" w:rsidP="007A0424">
      <w:pPr>
        <w:pStyle w:val="Heading3"/>
      </w:pPr>
      <w:r>
        <w:t>Eligibility</w:t>
      </w:r>
    </w:p>
    <w:p w:rsidR="00B21B1E" w:rsidRDefault="00B21B1E" w:rsidP="00B21B1E">
      <w:pPr>
        <w:pStyle w:val="BodyText"/>
      </w:pPr>
      <w:r w:rsidRPr="002E1D8D">
        <w:t>This protocol documents the energy savings attributable to replacing a standard showerhead with an energy efficient low flow showerhead for electric water heaters.  The target sector primarily consists of residential residences.</w:t>
      </w:r>
    </w:p>
    <w:p w:rsidR="00B21B1E" w:rsidRPr="002E1D8D" w:rsidRDefault="00503B5D" w:rsidP="007A0424">
      <w:pPr>
        <w:pStyle w:val="Heading3"/>
      </w:pPr>
      <w:r>
        <w:t>Algorithms</w:t>
      </w:r>
    </w:p>
    <w:p w:rsidR="00B21B1E" w:rsidRPr="002E1D8D" w:rsidRDefault="00B21B1E" w:rsidP="00B21B1E">
      <w:pPr>
        <w:pStyle w:val="BodyText"/>
      </w:pPr>
      <w:r w:rsidRPr="002E1D8D">
        <w:t xml:space="preserve">The </w:t>
      </w:r>
      <w:r>
        <w:t xml:space="preserve">annual </w:t>
      </w:r>
      <w:r w:rsidRPr="002E1D8D">
        <w:t>energy savings are obtained through the following formula:</w:t>
      </w:r>
    </w:p>
    <w:p w:rsidR="00B21B1E" w:rsidRDefault="00503B5D" w:rsidP="00F7332F">
      <w:pPr>
        <w:pStyle w:val="Equation"/>
      </w:pPr>
      <w:r w:rsidRPr="00503B5D">
        <w:sym w:font="Symbol" w:char="F044"/>
      </w:r>
      <w:r w:rsidRPr="00503B5D">
        <w:t xml:space="preserve">kWh </w:t>
      </w:r>
      <w:r w:rsidRPr="00503B5D">
        <w:tab/>
      </w:r>
      <w:r w:rsidR="00F7332F">
        <w:tab/>
      </w:r>
      <w:r w:rsidR="00B21B1E" w:rsidRPr="002E1D8D">
        <w:t>= ((((GPM</w:t>
      </w:r>
      <w:r w:rsidR="00B21B1E" w:rsidRPr="002E1D8D">
        <w:rPr>
          <w:vertAlign w:val="subscript"/>
        </w:rPr>
        <w:t>base</w:t>
      </w:r>
      <w:r w:rsidR="00B21B1E" w:rsidRPr="002E1D8D">
        <w:t xml:space="preserve"> - GPM</w:t>
      </w:r>
      <w:r w:rsidR="00B21B1E" w:rsidRPr="002E1D8D">
        <w:rPr>
          <w:vertAlign w:val="subscript"/>
        </w:rPr>
        <w:t>low</w:t>
      </w:r>
      <w:r w:rsidR="00B21B1E" w:rsidRPr="002E1D8D">
        <w:t>) / GPM</w:t>
      </w:r>
      <w:r w:rsidR="00B21B1E" w:rsidRPr="002E1D8D">
        <w:rPr>
          <w:vertAlign w:val="subscript"/>
        </w:rPr>
        <w:t>base</w:t>
      </w:r>
      <w:r w:rsidR="00B21B1E" w:rsidRPr="002E1D8D">
        <w:t>) * people * gals/day * days/year) / showers) * lbs/gal * (TEMP</w:t>
      </w:r>
      <w:r w:rsidR="00B21B1E" w:rsidRPr="002E1D8D">
        <w:rPr>
          <w:vertAlign w:val="subscript"/>
        </w:rPr>
        <w:t>ft</w:t>
      </w:r>
      <w:r w:rsidR="00B21B1E" w:rsidRPr="002E1D8D">
        <w:t xml:space="preserve"> - TEMP</w:t>
      </w:r>
      <w:r w:rsidR="00B21B1E" w:rsidRPr="002E1D8D">
        <w:rPr>
          <w:vertAlign w:val="subscript"/>
        </w:rPr>
        <w:t>in</w:t>
      </w:r>
      <w:r w:rsidR="00B21B1E" w:rsidRPr="002E1D8D">
        <w:t xml:space="preserve">) / 1,000,000) / </w:t>
      </w:r>
      <w:r w:rsidR="00B21B1E">
        <w:t>EF</w:t>
      </w:r>
      <w:r w:rsidR="00B21B1E" w:rsidRPr="002E1D8D">
        <w:t xml:space="preserve"> / 0.003412 </w:t>
      </w:r>
    </w:p>
    <w:p w:rsidR="00503B5D" w:rsidRPr="00F401C4" w:rsidRDefault="00503B5D" w:rsidP="00503B5D">
      <w:pPr>
        <w:pStyle w:val="Equation"/>
      </w:pPr>
      <w:r w:rsidRPr="00F401C4">
        <w:t>ΔkW</w:t>
      </w:r>
      <w:r>
        <w:rPr>
          <w:vertAlign w:val="subscript"/>
        </w:rPr>
        <w:t>peak</w:t>
      </w:r>
      <w:r>
        <w:tab/>
      </w:r>
      <w:r>
        <w:tab/>
      </w:r>
      <w:r w:rsidRPr="00F401C4">
        <w:t>= ΔkWh</w:t>
      </w:r>
      <w:r>
        <w:t xml:space="preserve"> </w:t>
      </w:r>
      <w:r w:rsidRPr="00F401C4">
        <w:t xml:space="preserve"> * </w:t>
      </w:r>
      <w:r>
        <w:t xml:space="preserve"> </w:t>
      </w:r>
      <w:r w:rsidR="00AA3D6E">
        <w:t>EnergyToDemandFactor</w:t>
      </w:r>
      <w:r w:rsidRPr="00F401C4">
        <w:tab/>
      </w:r>
    </w:p>
    <w:p w:rsidR="00503B5D" w:rsidRPr="002E1D8D" w:rsidRDefault="00503B5D" w:rsidP="00503B5D">
      <w:pPr>
        <w:pStyle w:val="Heading3"/>
      </w:pPr>
      <w:r>
        <w:t>Definition of Terms</w:t>
      </w:r>
    </w:p>
    <w:p w:rsidR="00B21B1E" w:rsidRDefault="00F7332F" w:rsidP="00F7332F">
      <w:pPr>
        <w:pStyle w:val="Equation"/>
      </w:pPr>
      <w:r>
        <w:tab/>
      </w:r>
      <w:r w:rsidR="00B21B1E" w:rsidRPr="002E1D8D">
        <w:t>GPM</w:t>
      </w:r>
      <w:r w:rsidR="00B21B1E" w:rsidRPr="002E1D8D">
        <w:rPr>
          <w:vertAlign w:val="subscript"/>
        </w:rPr>
        <w:t>base</w:t>
      </w:r>
      <w:r w:rsidR="00B21B1E" w:rsidRPr="002E1D8D">
        <w:t xml:space="preserve"> </w:t>
      </w:r>
      <w:r w:rsidR="004654AF">
        <w:tab/>
      </w:r>
      <w:r w:rsidR="00B21B1E" w:rsidRPr="002E1D8D">
        <w:t>=Gallons per minute of baseline showerhead = 2.5 GPM</w:t>
      </w:r>
      <w:r w:rsidR="00E34B90">
        <w:rPr>
          <w:rStyle w:val="FootnoteReference"/>
        </w:rPr>
        <w:footnoteReference w:id="27"/>
      </w:r>
    </w:p>
    <w:p w:rsidR="00B21B1E" w:rsidRDefault="00F7332F" w:rsidP="00F7332F">
      <w:pPr>
        <w:pStyle w:val="Equation"/>
      </w:pPr>
      <w:r>
        <w:tab/>
      </w:r>
      <w:r w:rsidR="00B21B1E" w:rsidRPr="002E1D8D">
        <w:t>GPM</w:t>
      </w:r>
      <w:r w:rsidR="00B21B1E" w:rsidRPr="002E1D8D">
        <w:rPr>
          <w:vertAlign w:val="subscript"/>
        </w:rPr>
        <w:t>low</w:t>
      </w:r>
      <w:r w:rsidR="00B21B1E" w:rsidRPr="002E1D8D">
        <w:t xml:space="preserve"> </w:t>
      </w:r>
      <w:r w:rsidR="004654AF">
        <w:tab/>
      </w:r>
      <w:r w:rsidR="00B21B1E" w:rsidRPr="002E1D8D">
        <w:t>=Gallons per minute of low flow showerhead</w:t>
      </w:r>
    </w:p>
    <w:p w:rsidR="00B21B1E" w:rsidRPr="002E1D8D" w:rsidRDefault="00F7332F" w:rsidP="00F7332F">
      <w:pPr>
        <w:pStyle w:val="Equation"/>
      </w:pPr>
      <w:r>
        <w:tab/>
      </w:r>
      <w:r w:rsidR="00B21B1E" w:rsidRPr="002E1D8D">
        <w:t xml:space="preserve">people </w:t>
      </w:r>
      <w:r w:rsidR="004654AF">
        <w:tab/>
      </w:r>
      <w:r w:rsidR="00B21B1E" w:rsidRPr="002E1D8D">
        <w:t>=Average number of people per household = 2.48</w:t>
      </w:r>
      <w:r w:rsidR="00E34B90">
        <w:rPr>
          <w:rStyle w:val="FootnoteReference"/>
        </w:rPr>
        <w:footnoteReference w:id="28"/>
      </w:r>
    </w:p>
    <w:p w:rsidR="00B21B1E" w:rsidRPr="002E1D8D" w:rsidRDefault="00F7332F" w:rsidP="00F7332F">
      <w:pPr>
        <w:pStyle w:val="Equation"/>
      </w:pPr>
      <w:r>
        <w:tab/>
      </w:r>
      <w:r w:rsidR="00B21B1E" w:rsidRPr="002E1D8D">
        <w:t xml:space="preserve">gals/day </w:t>
      </w:r>
      <w:r w:rsidR="004654AF">
        <w:tab/>
      </w:r>
      <w:r w:rsidR="00B21B1E" w:rsidRPr="002E1D8D">
        <w:t>=Average gallons of hot water used by shower per day = 11.6</w:t>
      </w:r>
      <w:r w:rsidR="00E34B90">
        <w:rPr>
          <w:rStyle w:val="FootnoteReference"/>
        </w:rPr>
        <w:footnoteReference w:id="29"/>
      </w:r>
    </w:p>
    <w:p w:rsidR="00B21B1E" w:rsidRPr="002E1D8D" w:rsidRDefault="00F7332F" w:rsidP="00F7332F">
      <w:pPr>
        <w:pStyle w:val="Equation"/>
      </w:pPr>
      <w:r>
        <w:tab/>
      </w:r>
      <w:r w:rsidR="00B21B1E" w:rsidRPr="002E1D8D">
        <w:t>days/year</w:t>
      </w:r>
      <w:r w:rsidR="004654AF">
        <w:tab/>
      </w:r>
      <w:r w:rsidR="00B21B1E" w:rsidRPr="002E1D8D">
        <w:t>=Number of days per year = 365</w:t>
      </w:r>
    </w:p>
    <w:p w:rsidR="00B21B1E" w:rsidRPr="002E1D8D" w:rsidRDefault="00F7332F" w:rsidP="00F7332F">
      <w:pPr>
        <w:pStyle w:val="Equation"/>
      </w:pPr>
      <w:r>
        <w:tab/>
      </w:r>
      <w:r w:rsidR="00B21B1E" w:rsidRPr="002E1D8D">
        <w:t xml:space="preserve">showers </w:t>
      </w:r>
      <w:r w:rsidR="004654AF">
        <w:tab/>
      </w:r>
      <w:r w:rsidR="00B21B1E" w:rsidRPr="002E1D8D">
        <w:t>=Average number of showers in the home = 1.6</w:t>
      </w:r>
      <w:r w:rsidR="00E34B90">
        <w:rPr>
          <w:rStyle w:val="FootnoteReference"/>
        </w:rPr>
        <w:footnoteReference w:id="30"/>
      </w:r>
    </w:p>
    <w:p w:rsidR="00B21B1E" w:rsidRPr="002E1D8D" w:rsidRDefault="00F7332F" w:rsidP="00F7332F">
      <w:pPr>
        <w:pStyle w:val="Equation"/>
      </w:pPr>
      <w:r>
        <w:lastRenderedPageBreak/>
        <w:tab/>
      </w:r>
      <w:r w:rsidR="00B21B1E" w:rsidRPr="002E1D8D">
        <w:t xml:space="preserve">lbs/gal </w:t>
      </w:r>
      <w:r w:rsidR="004654AF">
        <w:tab/>
      </w:r>
      <w:r w:rsidR="00B21B1E" w:rsidRPr="002E1D8D">
        <w:t>=Pounds per gallon = 8.3</w:t>
      </w:r>
    </w:p>
    <w:p w:rsidR="00B21B1E" w:rsidRPr="002E1D8D" w:rsidRDefault="00F7332F" w:rsidP="00F7332F">
      <w:pPr>
        <w:pStyle w:val="Equation"/>
      </w:pPr>
      <w:r>
        <w:tab/>
      </w:r>
      <w:r w:rsidR="00B21B1E" w:rsidRPr="002E1D8D">
        <w:t>TEMP</w:t>
      </w:r>
      <w:r w:rsidR="00B21B1E" w:rsidRPr="002E1D8D">
        <w:rPr>
          <w:vertAlign w:val="subscript"/>
        </w:rPr>
        <w:t>ft</w:t>
      </w:r>
      <w:r w:rsidR="00B21B1E" w:rsidRPr="002E1D8D">
        <w:t xml:space="preserve"> </w:t>
      </w:r>
      <w:r w:rsidR="004654AF">
        <w:tab/>
      </w:r>
      <w:r w:rsidR="00B21B1E" w:rsidRPr="002E1D8D">
        <w:t>=Assumed temperature of water used by faucet = 120° F</w:t>
      </w:r>
      <w:r w:rsidR="00E34B90">
        <w:rPr>
          <w:rStyle w:val="FootnoteReference"/>
        </w:rPr>
        <w:footnoteReference w:id="31"/>
      </w:r>
    </w:p>
    <w:p w:rsidR="00B21B1E" w:rsidRPr="002E1D8D" w:rsidRDefault="00F7332F" w:rsidP="00F7332F">
      <w:pPr>
        <w:pStyle w:val="Equation"/>
      </w:pPr>
      <w:r>
        <w:tab/>
      </w:r>
      <w:r w:rsidR="00B21B1E" w:rsidRPr="002E1D8D">
        <w:t>TEMP</w:t>
      </w:r>
      <w:r w:rsidR="00B21B1E" w:rsidRPr="002E1D8D">
        <w:rPr>
          <w:vertAlign w:val="subscript"/>
        </w:rPr>
        <w:t>in</w:t>
      </w:r>
      <w:r w:rsidR="00B21B1E" w:rsidRPr="002E1D8D">
        <w:t xml:space="preserve"> </w:t>
      </w:r>
      <w:r w:rsidR="004654AF">
        <w:tab/>
      </w:r>
      <w:r w:rsidR="00B21B1E" w:rsidRPr="002E1D8D">
        <w:t>=Assumed temperature of water entering house = 55° F</w:t>
      </w:r>
      <w:r w:rsidR="00E34B90">
        <w:rPr>
          <w:rStyle w:val="FootnoteReference"/>
        </w:rPr>
        <w:footnoteReference w:id="32"/>
      </w:r>
    </w:p>
    <w:p w:rsidR="00B21B1E" w:rsidRPr="002E1D8D" w:rsidRDefault="004654AF" w:rsidP="00F7332F">
      <w:pPr>
        <w:pStyle w:val="Equation"/>
      </w:pPr>
      <w:r>
        <w:tab/>
      </w:r>
      <w:r w:rsidR="00B21B1E">
        <w:t>EF</w:t>
      </w:r>
      <w:r w:rsidR="00B21B1E" w:rsidRPr="002E1D8D">
        <w:t xml:space="preserve"> </w:t>
      </w:r>
      <w:r>
        <w:tab/>
      </w:r>
      <w:r w:rsidR="00B21B1E" w:rsidRPr="002E1D8D">
        <w:t>=Recovery efficiency of electric hot water heater = 0.90</w:t>
      </w:r>
      <w:r w:rsidR="00E34B90">
        <w:rPr>
          <w:rStyle w:val="FootnoteReference"/>
        </w:rPr>
        <w:footnoteReference w:id="33"/>
      </w:r>
    </w:p>
    <w:p w:rsidR="00B21B1E" w:rsidRPr="002E1D8D" w:rsidRDefault="004654AF" w:rsidP="00F7332F">
      <w:pPr>
        <w:pStyle w:val="Equation"/>
      </w:pPr>
      <w:r>
        <w:tab/>
      </w:r>
      <w:r w:rsidR="00B21B1E" w:rsidRPr="002E1D8D">
        <w:t xml:space="preserve">0.003412 </w:t>
      </w:r>
      <w:r>
        <w:tab/>
      </w:r>
      <w:r w:rsidR="00B21B1E" w:rsidRPr="002E1D8D">
        <w:t>=Constant to converts MMBtu to kWh</w:t>
      </w:r>
    </w:p>
    <w:p w:rsidR="00B21B1E" w:rsidRDefault="004654AF" w:rsidP="004654AF">
      <w:pPr>
        <w:pStyle w:val="Equation"/>
      </w:pPr>
      <w:r>
        <w:tab/>
      </w:r>
      <w:r w:rsidR="00AA3D6E">
        <w:t>EnergyToDemandFactor</w:t>
      </w:r>
      <w:r w:rsidR="00B21B1E" w:rsidRPr="00F401C4">
        <w:t>=</w:t>
      </w:r>
      <w:r w:rsidR="00B21B1E">
        <w:t xml:space="preserve">Summer peak coincidence factor for measure = </w:t>
      </w:r>
      <w:r w:rsidR="00B21B1E" w:rsidRPr="00F401C4">
        <w:t>0.00009172</w:t>
      </w:r>
      <w:r w:rsidR="00E34B90">
        <w:rPr>
          <w:rStyle w:val="FootnoteReference"/>
        </w:rPr>
        <w:footnoteReference w:id="34"/>
      </w:r>
    </w:p>
    <w:p w:rsidR="00503B5D" w:rsidRDefault="00503B5D" w:rsidP="004654AF">
      <w:pPr>
        <w:pStyle w:val="Equation"/>
      </w:pPr>
      <w:r>
        <w:tab/>
        <w:t xml:space="preserve">ΔkWh </w:t>
      </w:r>
      <w:r>
        <w:tab/>
        <w:t xml:space="preserve">=Annual kWh savings = </w:t>
      </w:r>
      <w:r w:rsidRPr="00F401C4">
        <w:t>461</w:t>
      </w:r>
      <w:r>
        <w:t>kWh per fixture installed</w:t>
      </w:r>
      <w:r w:rsidR="00AA3D6E">
        <w:t>, for low flow showerhead with 1.5 GPM</w:t>
      </w:r>
    </w:p>
    <w:p w:rsidR="00B21B1E" w:rsidRDefault="004654AF" w:rsidP="004654AF">
      <w:pPr>
        <w:pStyle w:val="Equation"/>
      </w:pPr>
      <w:r>
        <w:tab/>
      </w:r>
      <w:r w:rsidR="00B21B1E" w:rsidRPr="00F401C4">
        <w:t>ΔkW</w:t>
      </w:r>
      <w:r>
        <w:tab/>
      </w:r>
      <w:r w:rsidR="00B21B1E" w:rsidRPr="00F401C4">
        <w:t>=</w:t>
      </w:r>
      <w:r w:rsidR="00B21B1E">
        <w:t>Summer peak kW savings =0.042 kW.</w:t>
      </w:r>
    </w:p>
    <w:p w:rsidR="00B21B1E" w:rsidRPr="00503B5D" w:rsidRDefault="00B21B1E" w:rsidP="00E34B90">
      <w:pPr>
        <w:pStyle w:val="BodyText"/>
        <w:rPr>
          <w:rFonts w:cs="Arial"/>
        </w:rPr>
      </w:pPr>
      <w:r w:rsidRPr="00503B5D">
        <w:rPr>
          <w:rFonts w:cs="Arial"/>
        </w:rPr>
        <w:t>The demand reduction is taken as the annual energy savings multiplied by the ratio of the average energy usage during noon and 8PM on summer weekdays to the total annual energy usage. The Energy to Demand Factor is defined as:</w:t>
      </w:r>
    </w:p>
    <w:p w:rsidR="00B21B1E" w:rsidRPr="00503B5D" w:rsidRDefault="004654AF" w:rsidP="006C690D">
      <w:pPr>
        <w:spacing w:before="120"/>
        <w:jc w:val="center"/>
        <w:rPr>
          <w:oMath/>
          <w:rFonts w:cs="Arial"/>
        </w:rPr>
      </w:pPr>
      <m:oMathPara>
        <m:oMathParaPr>
          <m:jc m:val="left"/>
        </m:oMathParaPr>
        <m:oMath>
          <m:r>
            <m:rPr>
              <m:nor/>
            </m:rPr>
            <w:rPr>
              <w:rFonts w:cs="Arial"/>
              <w:i/>
            </w:rPr>
            <m:t xml:space="preserve">EnergyToDemandFactor             = </m:t>
          </m:r>
          <m:f>
            <m:fPr>
              <m:ctrlPr>
                <w:rPr>
                  <w:rFonts w:ascii="Cambria Math" w:hAnsi="Cambria Math" w:cs="Arial"/>
                  <w:i/>
                </w:rPr>
              </m:ctrlPr>
            </m:fPr>
            <m:num>
              <m:sSub>
                <m:sSubPr>
                  <m:ctrlPr>
                    <w:rPr>
                      <w:rFonts w:ascii="Cambria Math" w:hAnsi="Cambria Math" w:cs="Arial"/>
                      <w:i/>
                    </w:rPr>
                  </m:ctrlPr>
                </m:sSubPr>
                <m:e>
                  <m:r>
                    <m:rPr>
                      <m:nor/>
                    </m:rPr>
                    <w:rPr>
                      <w:rFonts w:cs="Arial"/>
                      <w:i/>
                    </w:rPr>
                    <m:t>Average Usage</m:t>
                  </m:r>
                </m:e>
                <m:sub>
                  <m:r>
                    <m:rPr>
                      <m:nor/>
                    </m:rPr>
                    <w:rPr>
                      <w:rFonts w:cs="Arial"/>
                      <w:i/>
                    </w:rPr>
                    <m:t>Summer WD Noon-8</m:t>
                  </m:r>
                </m:sub>
              </m:sSub>
            </m:num>
            <m:den>
              <m:r>
                <m:rPr>
                  <m:nor/>
                </m:rPr>
                <w:rPr>
                  <w:rFonts w:cs="Arial"/>
                  <w:i/>
                </w:rPr>
                <m:t>Annual Energy Usage</m:t>
              </m:r>
            </m:den>
          </m:f>
        </m:oMath>
      </m:oMathPara>
    </w:p>
    <w:p w:rsidR="00B21B1E" w:rsidRPr="00503B5D" w:rsidRDefault="00B21B1E" w:rsidP="006175FC">
      <w:pPr>
        <w:pStyle w:val="BodyText"/>
        <w:rPr>
          <w:rFonts w:cs="Arial"/>
        </w:rPr>
      </w:pPr>
      <w:r w:rsidRPr="00503B5D">
        <w:rPr>
          <w:rFonts w:cs="Arial"/>
        </w:rPr>
        <w:t>The ratio of the average energy usage during noon and 8 PM on summer weekdays to the total annual energy usage is taken from load shape data collected for a water heater and HVAC demand response study for PJM</w:t>
      </w:r>
      <w:r w:rsidR="00E34B90" w:rsidRPr="00503B5D">
        <w:rPr>
          <w:rStyle w:val="FootnoteReference"/>
          <w:rFonts w:cs="Arial"/>
        </w:rPr>
        <w:footnoteReference w:id="35"/>
      </w:r>
      <w:r w:rsidRPr="00503B5D">
        <w:rPr>
          <w:rFonts w:cs="Arial"/>
        </w:rPr>
        <w:t>.  The factor is constructed as follows:</w:t>
      </w:r>
    </w:p>
    <w:p w:rsidR="00B21B1E" w:rsidRPr="00503B5D" w:rsidRDefault="00B21B1E" w:rsidP="00457161">
      <w:pPr>
        <w:pStyle w:val="source1"/>
        <w:numPr>
          <w:ilvl w:val="0"/>
          <w:numId w:val="33"/>
        </w:numPr>
      </w:pPr>
      <w:r w:rsidRPr="00503B5D">
        <w:t>Obtain the average kW, as monitored for 82 water heaters in PJM territory, for each hour of the typical day summer, winter, and spring/fall days.  Weight the results (91 summer days, 91 winter days, 183 spring/fall days) to obtain annual energy usage.</w:t>
      </w:r>
    </w:p>
    <w:p w:rsidR="00B21B1E" w:rsidRPr="00503B5D" w:rsidRDefault="00B21B1E" w:rsidP="00E34B90">
      <w:pPr>
        <w:pStyle w:val="source1"/>
      </w:pPr>
      <w:r w:rsidRPr="00503B5D">
        <w:t xml:space="preserve">Obtain the average kW during noon to 8 PM on summer days from the same data.  </w:t>
      </w:r>
    </w:p>
    <w:p w:rsidR="00B21B1E" w:rsidRPr="00503B5D" w:rsidRDefault="00B21B1E" w:rsidP="00E34B90">
      <w:pPr>
        <w:pStyle w:val="source1"/>
      </w:pPr>
      <w:r w:rsidRPr="00503B5D">
        <w:lastRenderedPageBreak/>
        <w:t xml:space="preserve">The average noon to 8 PM demand is converted to average </w:t>
      </w:r>
      <w:r w:rsidRPr="00503B5D">
        <w:rPr>
          <w:i/>
        </w:rPr>
        <w:t>weekday</w:t>
      </w:r>
      <w:r w:rsidRPr="00503B5D">
        <w:t xml:space="preserve"> noon to 8 PM demand through comparison of weekday and weekend monitored loads from the same PJM study,  </w:t>
      </w:r>
    </w:p>
    <w:p w:rsidR="00B21B1E" w:rsidRPr="00503B5D" w:rsidRDefault="00B21B1E" w:rsidP="004654AF">
      <w:pPr>
        <w:pStyle w:val="source1"/>
        <w:spacing w:after="200"/>
      </w:pPr>
      <w:r w:rsidRPr="00503B5D">
        <w:t>The ratio of the average weekday noon to 8 PM energy demand to the annual energy usage obtained in step 1.  The resulting number, 0.00009172, is the Energy to Demand Factor, or Coincidence Factor.</w:t>
      </w:r>
    </w:p>
    <w:p w:rsidR="00B21B1E" w:rsidRPr="00503B5D" w:rsidRDefault="00B21B1E" w:rsidP="00B21B1E">
      <w:pPr>
        <w:tabs>
          <w:tab w:val="left" w:pos="720"/>
        </w:tabs>
        <w:jc w:val="both"/>
        <w:rPr>
          <w:rFonts w:cs="Arial"/>
        </w:rPr>
      </w:pPr>
      <w:r w:rsidRPr="00503B5D">
        <w:rPr>
          <w:rFonts w:cs="Arial"/>
        </w:rPr>
        <w:t xml:space="preserve">The load shapes (fractions of annual energy usage that occur within each hour) during summer week days are plotted in </w:t>
      </w:r>
      <w:fldSimple w:instr=" REF _Ref275542459 \h  \* MERGEFORMAT ">
        <w:r w:rsidR="00BA6B8F" w:rsidRPr="00BA6B8F">
          <w:rPr>
            <w:rFonts w:cs="Arial"/>
          </w:rPr>
          <w:t xml:space="preserve">Figure </w:t>
        </w:r>
        <w:r w:rsidR="00BA6B8F" w:rsidRPr="00BA6B8F">
          <w:rPr>
            <w:rFonts w:cs="Arial"/>
            <w:noProof/>
          </w:rPr>
          <w:t>2</w:t>
        </w:r>
        <w:r w:rsidR="00BA6B8F" w:rsidRPr="00BA6B8F">
          <w:rPr>
            <w:rFonts w:cs="Arial"/>
            <w:noProof/>
          </w:rPr>
          <w:noBreakHyphen/>
          <w:t>5</w:t>
        </w:r>
      </w:fldSimple>
      <w:r w:rsidR="00CF56BD" w:rsidRPr="00503B5D">
        <w:rPr>
          <w:rFonts w:cs="Arial"/>
        </w:rPr>
        <w:t xml:space="preserve"> </w:t>
      </w:r>
      <w:r w:rsidRPr="00503B5D">
        <w:rPr>
          <w:rFonts w:cs="Arial"/>
        </w:rPr>
        <w:t>below.</w:t>
      </w:r>
    </w:p>
    <w:p w:rsidR="004654AF" w:rsidRDefault="00EF0A84" w:rsidP="004654AF">
      <w:pPr>
        <w:keepNext/>
        <w:tabs>
          <w:tab w:val="left" w:pos="720"/>
        </w:tabs>
        <w:spacing w:before="120"/>
        <w:jc w:val="both"/>
      </w:pPr>
      <w:r>
        <w:rPr>
          <w:rFonts w:cs="Arial"/>
          <w:noProof/>
          <w:sz w:val="22"/>
          <w:szCs w:val="22"/>
        </w:rPr>
        <w:drawing>
          <wp:inline distT="0" distB="0" distL="0" distR="0">
            <wp:extent cx="5486400" cy="2303145"/>
            <wp:effectExtent l="1905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B21B1E" w:rsidRPr="002E1D8D" w:rsidRDefault="004654AF" w:rsidP="004654AF">
      <w:pPr>
        <w:pStyle w:val="Caption"/>
        <w:rPr>
          <w:rFonts w:cs="Arial"/>
          <w:sz w:val="22"/>
          <w:szCs w:val="22"/>
        </w:rPr>
      </w:pPr>
      <w:bookmarkStart w:id="91" w:name="_Ref275542459"/>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5</w:t>
      </w:r>
      <w:r w:rsidR="00F90950">
        <w:fldChar w:fldCharType="end"/>
      </w:r>
      <w:bookmarkEnd w:id="91"/>
      <w:r>
        <w:t xml:space="preserve">: </w:t>
      </w:r>
      <w:r w:rsidRPr="00643062">
        <w:t>Load shapes for hot water in residential buildings taken from a PJM study.</w:t>
      </w:r>
    </w:p>
    <w:p w:rsidR="00503B5D" w:rsidRPr="00FD3DDF" w:rsidRDefault="00503B5D" w:rsidP="00503B5D">
      <w:pPr>
        <w:pStyle w:val="Heading3"/>
      </w:pPr>
      <w:r w:rsidRPr="00FD3DDF">
        <w:t>Deemed Savings</w:t>
      </w:r>
    </w:p>
    <w:p w:rsidR="00503B5D" w:rsidRDefault="00503B5D" w:rsidP="00503B5D">
      <w:pPr>
        <w:pStyle w:val="Equation"/>
      </w:pPr>
      <w:r>
        <w:t xml:space="preserve">ΔkWh </w:t>
      </w:r>
      <w:r>
        <w:tab/>
      </w:r>
      <w:r>
        <w:tab/>
        <w:t xml:space="preserve">= </w:t>
      </w:r>
      <w:r w:rsidRPr="00F401C4">
        <w:t>461</w:t>
      </w:r>
      <w:r>
        <w:t xml:space="preserve"> kWh</w:t>
      </w:r>
      <w:r w:rsidR="00AA3D6E">
        <w:t xml:space="preserve"> (assuming 1.5 GPM showerhead)</w:t>
      </w:r>
    </w:p>
    <w:p w:rsidR="00503B5D" w:rsidRDefault="00503B5D" w:rsidP="00503B5D">
      <w:pPr>
        <w:pStyle w:val="Equation"/>
      </w:pPr>
      <w:r w:rsidRPr="00F401C4">
        <w:t>ΔkW</w:t>
      </w:r>
      <w:r>
        <w:tab/>
      </w:r>
      <w:r>
        <w:tab/>
      </w:r>
      <w:r w:rsidRPr="00F401C4">
        <w:t>=</w:t>
      </w:r>
      <w:r>
        <w:t xml:space="preserve"> 0.042 kW</w:t>
      </w:r>
      <w:r w:rsidR="00AA3D6E">
        <w:t xml:space="preserve"> (assuming 1.5 GPM showerhead)</w:t>
      </w:r>
    </w:p>
    <w:p w:rsidR="00B21B1E" w:rsidRPr="002E1D8D" w:rsidRDefault="00B21B1E" w:rsidP="007A0424">
      <w:pPr>
        <w:pStyle w:val="Heading3"/>
      </w:pPr>
      <w:r w:rsidRPr="002E1D8D">
        <w:t>Measure Life</w:t>
      </w:r>
    </w:p>
    <w:p w:rsidR="00B21B1E" w:rsidRPr="002E1D8D" w:rsidRDefault="00B21B1E" w:rsidP="006175FC">
      <w:pPr>
        <w:pStyle w:val="BodyText"/>
      </w:pPr>
      <w:r w:rsidRPr="002E1D8D">
        <w:t>According to</w:t>
      </w:r>
      <w:r>
        <w:t xml:space="preserve"> the Efficiency Vermont </w:t>
      </w:r>
      <w:r w:rsidRPr="00403CCF">
        <w:t>Technical Reference User Manual (TRM)</w:t>
      </w:r>
      <w:r>
        <w:t xml:space="preserve">, the expected measure life is </w:t>
      </w:r>
      <w:r w:rsidRPr="00403CCF">
        <w:rPr>
          <w:b/>
        </w:rPr>
        <w:t>9</w:t>
      </w:r>
      <w:r w:rsidRPr="002E1D8D">
        <w:rPr>
          <w:b/>
        </w:rPr>
        <w:t xml:space="preserve"> years</w:t>
      </w:r>
      <w:r w:rsidR="006175FC">
        <w:rPr>
          <w:rStyle w:val="FootnoteReference"/>
          <w:b/>
          <w:sz w:val="22"/>
          <w:szCs w:val="22"/>
        </w:rPr>
        <w:footnoteReference w:id="36"/>
      </w:r>
      <w:r w:rsidRPr="002E1D8D">
        <w:t>.</w:t>
      </w:r>
    </w:p>
    <w:p w:rsidR="00B21B1E" w:rsidRPr="002E1D8D" w:rsidRDefault="00B21B1E" w:rsidP="007A0424">
      <w:pPr>
        <w:pStyle w:val="Heading3"/>
      </w:pPr>
      <w:r w:rsidRPr="002E1D8D">
        <w:t>Evaluation Protocols</w:t>
      </w:r>
    </w:p>
    <w:p w:rsidR="00B21B1E" w:rsidRPr="002E1D8D" w:rsidRDefault="00B21B1E" w:rsidP="006175FC">
      <w:pPr>
        <w:pStyle w:val="BodyText"/>
      </w:pPr>
      <w:r w:rsidRPr="002E1D8D">
        <w:t xml:space="preserve">The most appropriate evaluation protocol for this measure is verification of installation coupled with </w:t>
      </w:r>
      <w:r w:rsidRPr="000227F8">
        <w:t>assignment of stipulated energy savings.</w:t>
      </w:r>
    </w:p>
    <w:p w:rsidR="00B21B1E" w:rsidRDefault="00B21B1E" w:rsidP="00EB6106">
      <w:pPr>
        <w:pStyle w:val="BodyText"/>
      </w:pPr>
    </w:p>
    <w:p w:rsidR="007E7BD6" w:rsidRDefault="006175FC" w:rsidP="00C33AAB">
      <w:pPr>
        <w:pStyle w:val="Heading2"/>
      </w:pPr>
      <w:r>
        <w:br w:type="page"/>
      </w:r>
      <w:bookmarkStart w:id="92" w:name="_Toc271723502"/>
      <w:bookmarkStart w:id="93" w:name="_Toc276994975"/>
      <w:r w:rsidR="007E7BD6" w:rsidRPr="00F563CA">
        <w:lastRenderedPageBreak/>
        <w:t>Programmable Setback Thermostat</w:t>
      </w:r>
      <w:bookmarkEnd w:id="92"/>
      <w:bookmarkEnd w:id="93"/>
      <w:r w:rsidR="007E7BD6" w:rsidRPr="00F563CA">
        <w:t xml:space="preserve"> </w:t>
      </w:r>
    </w:p>
    <w:tbl>
      <w:tblPr>
        <w:tblStyle w:val="MediumShading11"/>
        <w:tblW w:w="0" w:type="auto"/>
        <w:tblLook w:val="04A0"/>
      </w:tblPr>
      <w:tblGrid>
        <w:gridCol w:w="4428"/>
        <w:gridCol w:w="4428"/>
      </w:tblGrid>
      <w:tr w:rsidR="007E7BD6" w:rsidRPr="00C465DB" w:rsidTr="004654AF">
        <w:trPr>
          <w:cnfStyle w:val="100000000000"/>
        </w:trPr>
        <w:tc>
          <w:tcPr>
            <w:cnfStyle w:val="001000000000"/>
            <w:tcW w:w="4428" w:type="dxa"/>
          </w:tcPr>
          <w:p w:rsidR="007E7BD6" w:rsidRPr="004654AF" w:rsidRDefault="007E7BD6" w:rsidP="00321935">
            <w:pPr>
              <w:pStyle w:val="TableCell"/>
              <w:spacing w:before="60" w:after="60"/>
              <w:rPr>
                <w:b w:val="0"/>
              </w:rPr>
            </w:pPr>
            <w:r w:rsidRPr="004654AF">
              <w:rPr>
                <w:b w:val="0"/>
              </w:rPr>
              <w:t>Measure Name</w:t>
            </w:r>
          </w:p>
        </w:tc>
        <w:tc>
          <w:tcPr>
            <w:tcW w:w="4428" w:type="dxa"/>
          </w:tcPr>
          <w:p w:rsidR="007E7BD6" w:rsidRPr="004654AF" w:rsidRDefault="000F6E91" w:rsidP="00321935">
            <w:pPr>
              <w:pStyle w:val="TableCell"/>
              <w:spacing w:before="60" w:after="60"/>
              <w:cnfStyle w:val="100000000000"/>
              <w:rPr>
                <w:b w:val="0"/>
              </w:rPr>
            </w:pPr>
            <w:r>
              <w:rPr>
                <w:b w:val="0"/>
              </w:rPr>
              <w:t>Programmable Setback Thermostat</w:t>
            </w:r>
          </w:p>
        </w:tc>
      </w:tr>
      <w:tr w:rsidR="007E7BD6" w:rsidRPr="00C465DB" w:rsidTr="004654AF">
        <w:trPr>
          <w:cnfStyle w:val="000000100000"/>
        </w:trPr>
        <w:tc>
          <w:tcPr>
            <w:cnfStyle w:val="001000000000"/>
            <w:tcW w:w="4428" w:type="dxa"/>
          </w:tcPr>
          <w:p w:rsidR="007E7BD6" w:rsidRPr="004654AF" w:rsidRDefault="007E7BD6" w:rsidP="00321935">
            <w:pPr>
              <w:pStyle w:val="TableCell"/>
              <w:spacing w:before="60" w:after="60"/>
              <w:rPr>
                <w:b w:val="0"/>
              </w:rPr>
            </w:pPr>
            <w:r w:rsidRPr="004654AF">
              <w:rPr>
                <w:b w:val="0"/>
              </w:rPr>
              <w:t>Target Sector</w:t>
            </w:r>
          </w:p>
        </w:tc>
        <w:tc>
          <w:tcPr>
            <w:tcW w:w="4428" w:type="dxa"/>
          </w:tcPr>
          <w:p w:rsidR="007E7BD6" w:rsidRPr="004654AF" w:rsidRDefault="007E7BD6" w:rsidP="00321935">
            <w:pPr>
              <w:pStyle w:val="TableCell"/>
              <w:spacing w:before="60" w:after="60"/>
              <w:cnfStyle w:val="000000100000"/>
            </w:pPr>
            <w:r w:rsidRPr="004654AF">
              <w:t>Residential Establishments</w:t>
            </w:r>
          </w:p>
        </w:tc>
      </w:tr>
      <w:tr w:rsidR="007E7BD6" w:rsidRPr="00C465DB" w:rsidTr="004654AF">
        <w:trPr>
          <w:cnfStyle w:val="000000010000"/>
        </w:trPr>
        <w:tc>
          <w:tcPr>
            <w:cnfStyle w:val="001000000000"/>
            <w:tcW w:w="4428" w:type="dxa"/>
          </w:tcPr>
          <w:p w:rsidR="007E7BD6" w:rsidRPr="004654AF" w:rsidRDefault="007E7BD6" w:rsidP="00321935">
            <w:pPr>
              <w:pStyle w:val="TableCell"/>
              <w:spacing w:before="60" w:after="60"/>
              <w:rPr>
                <w:b w:val="0"/>
              </w:rPr>
            </w:pPr>
            <w:r w:rsidRPr="004654AF">
              <w:rPr>
                <w:b w:val="0"/>
              </w:rPr>
              <w:t>Measure Unit</w:t>
            </w:r>
          </w:p>
        </w:tc>
        <w:tc>
          <w:tcPr>
            <w:tcW w:w="4428" w:type="dxa"/>
          </w:tcPr>
          <w:p w:rsidR="007E7BD6" w:rsidRPr="004654AF" w:rsidRDefault="007E7BD6" w:rsidP="00321935">
            <w:pPr>
              <w:pStyle w:val="TableCell"/>
              <w:spacing w:before="60" w:after="60"/>
              <w:cnfStyle w:val="000000010000"/>
            </w:pPr>
            <w:r w:rsidRPr="004654AF">
              <w:t>Programmable Setback Thermostat</w:t>
            </w:r>
          </w:p>
        </w:tc>
      </w:tr>
      <w:tr w:rsidR="007E7BD6" w:rsidRPr="00C465DB" w:rsidTr="004654AF">
        <w:trPr>
          <w:cnfStyle w:val="000000100000"/>
        </w:trPr>
        <w:tc>
          <w:tcPr>
            <w:cnfStyle w:val="001000000000"/>
            <w:tcW w:w="4428" w:type="dxa"/>
          </w:tcPr>
          <w:p w:rsidR="007E7BD6" w:rsidRPr="004654AF" w:rsidRDefault="007E7BD6" w:rsidP="00321935">
            <w:pPr>
              <w:pStyle w:val="TableCell"/>
              <w:spacing w:before="60" w:after="60"/>
              <w:rPr>
                <w:b w:val="0"/>
              </w:rPr>
            </w:pPr>
            <w:r w:rsidRPr="004654AF">
              <w:rPr>
                <w:b w:val="0"/>
              </w:rPr>
              <w:t>Unit Energy Savings</w:t>
            </w:r>
          </w:p>
        </w:tc>
        <w:tc>
          <w:tcPr>
            <w:tcW w:w="4428" w:type="dxa"/>
          </w:tcPr>
          <w:p w:rsidR="007E7BD6" w:rsidRPr="004654AF" w:rsidRDefault="007E7BD6" w:rsidP="00321935">
            <w:pPr>
              <w:pStyle w:val="TableCell"/>
              <w:spacing w:before="60" w:after="60"/>
              <w:cnfStyle w:val="000000100000"/>
              <w:rPr>
                <w:i/>
              </w:rPr>
            </w:pPr>
            <w:r w:rsidRPr="004654AF">
              <w:rPr>
                <w:i/>
              </w:rPr>
              <w:t>Varies</w:t>
            </w:r>
          </w:p>
        </w:tc>
      </w:tr>
      <w:tr w:rsidR="007E7BD6" w:rsidRPr="00C465DB" w:rsidTr="004654AF">
        <w:trPr>
          <w:cnfStyle w:val="000000010000"/>
        </w:trPr>
        <w:tc>
          <w:tcPr>
            <w:cnfStyle w:val="001000000000"/>
            <w:tcW w:w="4428" w:type="dxa"/>
          </w:tcPr>
          <w:p w:rsidR="007E7BD6" w:rsidRPr="004654AF" w:rsidRDefault="007E7BD6" w:rsidP="00321935">
            <w:pPr>
              <w:pStyle w:val="TableCell"/>
              <w:spacing w:before="60" w:after="60"/>
              <w:rPr>
                <w:b w:val="0"/>
              </w:rPr>
            </w:pPr>
            <w:r w:rsidRPr="004654AF">
              <w:rPr>
                <w:b w:val="0"/>
              </w:rPr>
              <w:t>Unit Peak Demand Reduction</w:t>
            </w:r>
          </w:p>
        </w:tc>
        <w:tc>
          <w:tcPr>
            <w:tcW w:w="4428" w:type="dxa"/>
          </w:tcPr>
          <w:p w:rsidR="007E7BD6" w:rsidRPr="004654AF" w:rsidRDefault="007E7BD6" w:rsidP="00321935">
            <w:pPr>
              <w:pStyle w:val="TableCell"/>
              <w:spacing w:before="60" w:after="60"/>
              <w:cnfStyle w:val="000000010000"/>
              <w:rPr>
                <w:i/>
              </w:rPr>
            </w:pPr>
            <w:r w:rsidRPr="004654AF">
              <w:rPr>
                <w:i/>
              </w:rPr>
              <w:t xml:space="preserve">Varies </w:t>
            </w:r>
          </w:p>
        </w:tc>
      </w:tr>
      <w:tr w:rsidR="007E7BD6" w:rsidRPr="00C465DB" w:rsidTr="004654AF">
        <w:trPr>
          <w:cnfStyle w:val="000000100000"/>
        </w:trPr>
        <w:tc>
          <w:tcPr>
            <w:cnfStyle w:val="001000000000"/>
            <w:tcW w:w="4428" w:type="dxa"/>
          </w:tcPr>
          <w:p w:rsidR="007E7BD6" w:rsidRPr="004654AF" w:rsidRDefault="007E7BD6" w:rsidP="00321935">
            <w:pPr>
              <w:pStyle w:val="TableCell"/>
              <w:spacing w:before="60" w:after="60"/>
              <w:rPr>
                <w:b w:val="0"/>
              </w:rPr>
            </w:pPr>
            <w:r w:rsidRPr="004654AF">
              <w:rPr>
                <w:b w:val="0"/>
              </w:rPr>
              <w:t>Measure Life</w:t>
            </w:r>
          </w:p>
        </w:tc>
        <w:tc>
          <w:tcPr>
            <w:tcW w:w="4428" w:type="dxa"/>
          </w:tcPr>
          <w:p w:rsidR="007E7BD6" w:rsidRPr="004654AF" w:rsidRDefault="007E7BD6" w:rsidP="00321935">
            <w:pPr>
              <w:pStyle w:val="TableCell"/>
              <w:spacing w:before="60" w:after="60"/>
              <w:cnfStyle w:val="000000100000"/>
            </w:pPr>
            <w:r w:rsidRPr="004654AF">
              <w:t>11</w:t>
            </w:r>
          </w:p>
        </w:tc>
      </w:tr>
    </w:tbl>
    <w:p w:rsidR="007E7BD6" w:rsidRDefault="007E7BD6" w:rsidP="00CF56BD">
      <w:pPr>
        <w:spacing w:after="0" w:line="276" w:lineRule="auto"/>
        <w:rPr>
          <w:rFonts w:ascii="Calibri" w:eastAsia="Calibri" w:hAnsi="Calibri"/>
          <w:sz w:val="22"/>
          <w:szCs w:val="22"/>
        </w:rPr>
      </w:pPr>
    </w:p>
    <w:p w:rsidR="007E7BD6" w:rsidRPr="00F563CA" w:rsidRDefault="007E7BD6" w:rsidP="007E7BD6">
      <w:pPr>
        <w:pStyle w:val="BodyText"/>
        <w:rPr>
          <w:rFonts w:eastAsia="Calibri"/>
        </w:rPr>
      </w:pPr>
      <w:r w:rsidRPr="00F563CA">
        <w:rPr>
          <w:rFonts w:eastAsia="Calibri"/>
        </w:rPr>
        <w:t>Programmable thermostats are used to control heating and/or cooling loads in residential buildings by setting back the temperature during specified unoccupied and nighttime hours. These units are expected to replace a manual thermostat and the savings assume an existing ducted HVAC system; however, the option exists to input higher efficiency levels if coupled with a newer unit. The EDCs will strive to educate the customers to use manufacturer default setback and setup settings.</w:t>
      </w:r>
    </w:p>
    <w:p w:rsidR="007E7BD6" w:rsidRPr="00FE4EB3" w:rsidRDefault="007E7BD6" w:rsidP="007A0424">
      <w:pPr>
        <w:pStyle w:val="Heading3"/>
      </w:pPr>
      <w:r w:rsidRPr="00FE4EB3">
        <w:t>Algorithms</w:t>
      </w:r>
    </w:p>
    <w:p w:rsidR="007E7BD6" w:rsidRPr="00F563CA" w:rsidRDefault="00503B5D" w:rsidP="004654AF">
      <w:pPr>
        <w:pStyle w:val="Equation"/>
      </w:pPr>
      <w:r w:rsidRPr="00503B5D">
        <w:sym w:font="Symbol" w:char="F044"/>
      </w:r>
      <w:r w:rsidRPr="00503B5D">
        <w:t xml:space="preserve">kWh </w:t>
      </w:r>
      <w:r w:rsidRPr="00503B5D">
        <w:tab/>
      </w:r>
      <w:r w:rsidR="004654AF">
        <w:tab/>
      </w:r>
      <w:r w:rsidR="007E7BD6" w:rsidRPr="00F563CA">
        <w:t>= (CAP</w:t>
      </w:r>
      <w:r w:rsidR="007E7BD6" w:rsidRPr="00F563CA">
        <w:rPr>
          <w:vertAlign w:val="subscript"/>
        </w:rPr>
        <w:t>COOL</w:t>
      </w:r>
      <w:r w:rsidR="007E7BD6" w:rsidRPr="00F563CA">
        <w:t xml:space="preserve"> X (12/(EER</w:t>
      </w:r>
      <w:r w:rsidR="007E7BD6" w:rsidRPr="00F563CA">
        <w:rPr>
          <w:vertAlign w:val="subscript"/>
        </w:rPr>
        <w:t>COOL</w:t>
      </w:r>
      <w:r w:rsidR="007E7BD6" w:rsidRPr="00F563CA">
        <w:t xml:space="preserve"> x Eff</w:t>
      </w:r>
      <w:r w:rsidR="007E7BD6" w:rsidRPr="00F563CA">
        <w:rPr>
          <w:vertAlign w:val="subscript"/>
        </w:rPr>
        <w:t>duct</w:t>
      </w:r>
      <w:r w:rsidR="007E7BD6" w:rsidRPr="00F563CA">
        <w:t>) X EFLH X ESF</w:t>
      </w:r>
      <w:r w:rsidR="007E7BD6" w:rsidRPr="00F563CA">
        <w:rPr>
          <w:vertAlign w:val="subscript"/>
        </w:rPr>
        <w:t>COOL</w:t>
      </w:r>
      <w:r w:rsidR="007E7BD6" w:rsidRPr="00F563CA">
        <w:t xml:space="preserve">) </w:t>
      </w:r>
      <w:r w:rsidR="00D15164">
        <w:br/>
      </w:r>
      <w:r w:rsidR="007E7BD6" w:rsidRPr="00F563CA">
        <w:t>+ (CAP</w:t>
      </w:r>
      <w:r w:rsidR="007E7BD6" w:rsidRPr="00F563CA">
        <w:rPr>
          <w:vertAlign w:val="subscript"/>
        </w:rPr>
        <w:t>HEAT</w:t>
      </w:r>
      <w:r w:rsidR="007E7BD6" w:rsidRPr="00F563CA">
        <w:t xml:space="preserve"> X (1/(EER</w:t>
      </w:r>
      <w:r w:rsidR="007E7BD6" w:rsidRPr="00F563CA">
        <w:rPr>
          <w:vertAlign w:val="subscript"/>
        </w:rPr>
        <w:t>HEAT</w:t>
      </w:r>
      <w:r w:rsidR="007E7BD6" w:rsidRPr="00F563CA">
        <w:t xml:space="preserve"> X 3.41 X Eff</w:t>
      </w:r>
      <w:r w:rsidR="007E7BD6" w:rsidRPr="00F563CA">
        <w:rPr>
          <w:vertAlign w:val="subscript"/>
        </w:rPr>
        <w:t>duct</w:t>
      </w:r>
      <w:r w:rsidR="007E7BD6" w:rsidRPr="00F563CA">
        <w:t>)) X EFLH X ESF</w:t>
      </w:r>
      <w:r w:rsidR="007E7BD6" w:rsidRPr="00F563CA">
        <w:rPr>
          <w:vertAlign w:val="subscript"/>
        </w:rPr>
        <w:t>HEAT</w:t>
      </w:r>
      <w:r w:rsidR="007E7BD6" w:rsidRPr="00F563CA">
        <w:t>)</w:t>
      </w:r>
    </w:p>
    <w:p w:rsidR="007E7BD6" w:rsidRPr="00F563CA" w:rsidRDefault="00503B5D" w:rsidP="00F7332F">
      <w:pPr>
        <w:pStyle w:val="Equation"/>
      </w:pPr>
      <w:r w:rsidRPr="00CD27DC">
        <w:rPr>
          <w:rFonts w:cs="Arial"/>
        </w:rPr>
        <w:sym w:font="Symbol" w:char="F044"/>
      </w:r>
      <w:r w:rsidRPr="00CD27DC">
        <w:rPr>
          <w:rFonts w:cs="Arial"/>
        </w:rPr>
        <w:t>kW</w:t>
      </w:r>
      <w:r w:rsidRPr="00CD27DC">
        <w:rPr>
          <w:rFonts w:cs="Arial"/>
          <w:vertAlign w:val="subscript"/>
        </w:rPr>
        <w:t>peak</w:t>
      </w:r>
      <w:r w:rsidRPr="00F563CA" w:rsidDel="00503B5D">
        <w:t xml:space="preserve"> </w:t>
      </w:r>
      <w:r>
        <w:tab/>
      </w:r>
      <w:r w:rsidR="007E7BD6" w:rsidRPr="00F563CA">
        <w:t xml:space="preserve">= </w:t>
      </w:r>
      <w:r>
        <w:t>0</w:t>
      </w:r>
    </w:p>
    <w:p w:rsidR="007E7BD6" w:rsidRPr="00FE4EB3" w:rsidRDefault="00503B5D" w:rsidP="007A0424">
      <w:pPr>
        <w:pStyle w:val="Heading3"/>
      </w:pPr>
      <w:r>
        <w:t>Definition of Terms</w:t>
      </w:r>
    </w:p>
    <w:p w:rsidR="007E7BD6" w:rsidRPr="00F563CA" w:rsidRDefault="004654AF" w:rsidP="004654AF">
      <w:pPr>
        <w:pStyle w:val="Equation"/>
      </w:pPr>
      <w:r>
        <w:tab/>
      </w:r>
      <w:r w:rsidR="007E7BD6" w:rsidRPr="00F563CA">
        <w:t>CAP</w:t>
      </w:r>
      <w:r w:rsidR="007E7BD6" w:rsidRPr="00F563CA">
        <w:rPr>
          <w:vertAlign w:val="subscript"/>
        </w:rPr>
        <w:t>COOL</w:t>
      </w:r>
      <w:r w:rsidR="007E7BD6" w:rsidRPr="00F563CA">
        <w:t xml:space="preserve"> </w:t>
      </w:r>
      <w:r>
        <w:tab/>
      </w:r>
      <w:r w:rsidR="007E7BD6" w:rsidRPr="00F563CA">
        <w:t>= capacity of the air conditioning unit in tons, based on nameplate capacity</w:t>
      </w:r>
    </w:p>
    <w:p w:rsidR="004B282D" w:rsidRDefault="004654AF" w:rsidP="004654AF">
      <w:pPr>
        <w:pStyle w:val="Equation"/>
      </w:pPr>
      <w:r>
        <w:tab/>
      </w:r>
      <w:r w:rsidR="007E7BD6" w:rsidRPr="00F563CA">
        <w:t>EER</w:t>
      </w:r>
      <w:r w:rsidR="007E7BD6" w:rsidRPr="00F563CA">
        <w:rPr>
          <w:vertAlign w:val="subscript"/>
        </w:rPr>
        <w:t>COOL,HEAT</w:t>
      </w:r>
      <w:r w:rsidR="007E7BD6" w:rsidRPr="00F563CA">
        <w:t xml:space="preserve"> </w:t>
      </w:r>
      <w:r>
        <w:tab/>
      </w:r>
      <w:r w:rsidR="007E7BD6" w:rsidRPr="00F563CA">
        <w:t xml:space="preserve">= Seasonally averaged efficiency rating of the baseline unit .  For units &gt; 65,000 </w:t>
      </w:r>
    </w:p>
    <w:p w:rsidR="007E7BD6" w:rsidRPr="00F563CA" w:rsidRDefault="004654AF" w:rsidP="004654AF">
      <w:pPr>
        <w:pStyle w:val="Equation"/>
      </w:pPr>
      <w:r>
        <w:tab/>
      </w:r>
      <w:r w:rsidR="007E7BD6" w:rsidRPr="00F563CA">
        <w:t xml:space="preserve">BTUh, </w:t>
      </w:r>
      <w:r>
        <w:tab/>
      </w:r>
      <w:r w:rsidR="007E7BD6" w:rsidRPr="00F563CA">
        <w:t xml:space="preserve">refer to Commercial application. </w:t>
      </w:r>
    </w:p>
    <w:p w:rsidR="007E7BD6" w:rsidRPr="00F563CA" w:rsidRDefault="004654AF" w:rsidP="004654AF">
      <w:pPr>
        <w:pStyle w:val="Equation"/>
      </w:pPr>
      <w:r>
        <w:tab/>
      </w:r>
      <w:r w:rsidR="007E7BD6" w:rsidRPr="00F563CA">
        <w:t>Eff</w:t>
      </w:r>
      <w:r w:rsidR="007E7BD6" w:rsidRPr="00F563CA">
        <w:rPr>
          <w:vertAlign w:val="subscript"/>
        </w:rPr>
        <w:t>duct</w:t>
      </w:r>
      <w:r w:rsidR="007E7BD6" w:rsidRPr="00F563CA">
        <w:t xml:space="preserve"> </w:t>
      </w:r>
      <w:r>
        <w:tab/>
      </w:r>
      <w:r w:rsidR="007E7BD6" w:rsidRPr="00F563CA">
        <w:t>= duct system efficiency</w:t>
      </w:r>
    </w:p>
    <w:p w:rsidR="007E7BD6" w:rsidRPr="00F563CA" w:rsidRDefault="004654AF" w:rsidP="004654AF">
      <w:pPr>
        <w:pStyle w:val="Equation"/>
      </w:pPr>
      <w:r>
        <w:tab/>
      </w:r>
      <w:r w:rsidR="007E7BD6" w:rsidRPr="00F563CA">
        <w:t>ESF</w:t>
      </w:r>
      <w:r w:rsidR="007E7BD6" w:rsidRPr="00F563CA">
        <w:rPr>
          <w:vertAlign w:val="subscript"/>
        </w:rPr>
        <w:t>COOL,HEAT</w:t>
      </w:r>
      <w:r w:rsidR="007E7BD6" w:rsidRPr="00F563CA">
        <w:t xml:space="preserve"> </w:t>
      </w:r>
      <w:r>
        <w:tab/>
      </w:r>
      <w:r w:rsidR="007E7BD6" w:rsidRPr="00F563CA">
        <w:t xml:space="preserve">= energy savings factor for cooling and heating, respectively </w:t>
      </w:r>
    </w:p>
    <w:p w:rsidR="007E7BD6" w:rsidRPr="00F563CA" w:rsidRDefault="004654AF" w:rsidP="004654AF">
      <w:pPr>
        <w:pStyle w:val="Equation"/>
      </w:pPr>
      <w:r>
        <w:tab/>
      </w:r>
      <w:r w:rsidR="007E7BD6" w:rsidRPr="00F563CA">
        <w:t>CAP</w:t>
      </w:r>
      <w:r w:rsidR="007E7BD6" w:rsidRPr="00F563CA">
        <w:rPr>
          <w:vertAlign w:val="subscript"/>
        </w:rPr>
        <w:t>HEAT</w:t>
      </w:r>
      <w:r w:rsidR="007E7BD6" w:rsidRPr="00F563CA">
        <w:t xml:space="preserve">  </w:t>
      </w:r>
      <w:r>
        <w:tab/>
      </w:r>
      <w:r w:rsidR="007E7BD6" w:rsidRPr="00F563CA">
        <w:t>= nominal rating of the heating capacity of the electric furnace (kBtu/hr)</w:t>
      </w:r>
    </w:p>
    <w:p w:rsidR="007E7BD6" w:rsidRPr="00F563CA" w:rsidRDefault="004654AF" w:rsidP="004654AF">
      <w:pPr>
        <w:pStyle w:val="Equation"/>
      </w:pPr>
      <w:r>
        <w:tab/>
      </w:r>
      <w:r w:rsidR="007E7BD6" w:rsidRPr="00F563CA">
        <w:t xml:space="preserve">EFLH </w:t>
      </w:r>
      <w:r>
        <w:tab/>
      </w:r>
      <w:r w:rsidR="007E7BD6" w:rsidRPr="00F563CA">
        <w:t>= equivalent full load hours</w:t>
      </w:r>
    </w:p>
    <w:p w:rsidR="00B54168" w:rsidRDefault="00B54168" w:rsidP="00B54168">
      <w:pPr>
        <w:pStyle w:val="Caption"/>
      </w:pPr>
      <w:bookmarkStart w:id="94" w:name="_Toc276994856"/>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17</w:t>
      </w:r>
      <w:r w:rsidR="00F90950">
        <w:fldChar w:fldCharType="end"/>
      </w:r>
      <w:r>
        <w:t xml:space="preserve">: </w:t>
      </w:r>
      <w:r w:rsidRPr="0053110A">
        <w:t>Residential Electric HVAC - References</w:t>
      </w:r>
      <w:bookmarkEnd w:id="94"/>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541"/>
        <w:gridCol w:w="1350"/>
        <w:gridCol w:w="3687"/>
        <w:gridCol w:w="1980"/>
      </w:tblGrid>
      <w:tr w:rsidR="004654AF" w:rsidRPr="004654AF" w:rsidTr="00B54168">
        <w:trPr>
          <w:trHeight w:val="317"/>
          <w:jc w:val="center"/>
        </w:trPr>
        <w:tc>
          <w:tcPr>
            <w:tcW w:w="900" w:type="pct"/>
            <w:shd w:val="clear" w:color="auto" w:fill="BFBFBF"/>
          </w:tcPr>
          <w:p w:rsidR="007E7BD6" w:rsidRPr="004654AF" w:rsidRDefault="007E7BD6" w:rsidP="00321935">
            <w:pPr>
              <w:pStyle w:val="TableCell"/>
              <w:spacing w:before="60" w:after="60"/>
              <w:rPr>
                <w:rFonts w:eastAsia="Calibri" w:cs="Arial"/>
                <w:b/>
                <w:szCs w:val="18"/>
              </w:rPr>
            </w:pPr>
            <w:r w:rsidRPr="004654AF">
              <w:rPr>
                <w:rFonts w:eastAsia="Calibri" w:cs="Arial"/>
                <w:b/>
                <w:szCs w:val="18"/>
              </w:rPr>
              <w:t>Component</w:t>
            </w:r>
          </w:p>
        </w:tc>
        <w:tc>
          <w:tcPr>
            <w:tcW w:w="789" w:type="pct"/>
            <w:shd w:val="clear" w:color="auto" w:fill="BFBFBF"/>
          </w:tcPr>
          <w:p w:rsidR="007E7BD6" w:rsidRPr="004654AF" w:rsidRDefault="007E7BD6" w:rsidP="00321935">
            <w:pPr>
              <w:pStyle w:val="TableCell"/>
              <w:spacing w:before="60" w:after="60"/>
              <w:rPr>
                <w:rFonts w:eastAsia="Calibri" w:cs="Arial"/>
                <w:b/>
                <w:szCs w:val="18"/>
              </w:rPr>
            </w:pPr>
            <w:r w:rsidRPr="004654AF">
              <w:rPr>
                <w:rFonts w:eastAsia="Calibri" w:cs="Arial"/>
                <w:b/>
                <w:szCs w:val="18"/>
              </w:rPr>
              <w:t>Type</w:t>
            </w:r>
          </w:p>
        </w:tc>
        <w:tc>
          <w:tcPr>
            <w:tcW w:w="2154" w:type="pct"/>
            <w:shd w:val="clear" w:color="auto" w:fill="BFBFBF"/>
          </w:tcPr>
          <w:p w:rsidR="007E7BD6" w:rsidRPr="004654AF" w:rsidRDefault="007E7BD6" w:rsidP="00321935">
            <w:pPr>
              <w:pStyle w:val="TableCell"/>
              <w:spacing w:before="60" w:after="60"/>
              <w:rPr>
                <w:rFonts w:eastAsia="Calibri" w:cs="Arial"/>
                <w:b/>
                <w:szCs w:val="18"/>
              </w:rPr>
            </w:pPr>
            <w:r w:rsidRPr="004654AF">
              <w:rPr>
                <w:rFonts w:eastAsia="Calibri" w:cs="Arial"/>
                <w:b/>
                <w:szCs w:val="18"/>
              </w:rPr>
              <w:t>Value</w:t>
            </w:r>
          </w:p>
        </w:tc>
        <w:tc>
          <w:tcPr>
            <w:tcW w:w="1157" w:type="pct"/>
            <w:shd w:val="clear" w:color="auto" w:fill="BFBFBF"/>
          </w:tcPr>
          <w:p w:rsidR="007E7BD6" w:rsidRPr="004654AF" w:rsidRDefault="007E7BD6" w:rsidP="00321935">
            <w:pPr>
              <w:pStyle w:val="TableCell"/>
              <w:spacing w:before="60" w:after="60"/>
              <w:rPr>
                <w:rFonts w:eastAsia="Calibri" w:cs="Arial"/>
                <w:b/>
                <w:szCs w:val="18"/>
              </w:rPr>
            </w:pPr>
            <w:r w:rsidRPr="004654AF">
              <w:rPr>
                <w:rFonts w:eastAsia="Calibri" w:cs="Arial"/>
                <w:b/>
                <w:szCs w:val="18"/>
              </w:rPr>
              <w:t>Sources</w:t>
            </w:r>
          </w:p>
        </w:tc>
      </w:tr>
      <w:tr w:rsidR="007E7BD6" w:rsidRPr="004654AF" w:rsidTr="00B54168">
        <w:trPr>
          <w:trHeight w:val="465"/>
          <w:jc w:val="center"/>
        </w:trPr>
        <w:tc>
          <w:tcPr>
            <w:tcW w:w="900" w:type="pct"/>
            <w:vMerge w:val="restart"/>
          </w:tcPr>
          <w:p w:rsidR="007E7BD6" w:rsidRPr="004654AF" w:rsidRDefault="005D28EB" w:rsidP="00321935">
            <w:pPr>
              <w:pStyle w:val="TableCell"/>
              <w:spacing w:before="60" w:after="60"/>
              <w:rPr>
                <w:rFonts w:eastAsia="Calibri" w:cs="Arial"/>
                <w:szCs w:val="18"/>
              </w:rPr>
            </w:pPr>
            <w:r w:rsidRPr="005D28EB">
              <w:rPr>
                <w:rFonts w:eastAsia="Calibri" w:cs="Arial"/>
                <w:szCs w:val="18"/>
              </w:rPr>
              <w:t>CAP</w:t>
            </w:r>
            <w:r w:rsidRPr="005D28EB">
              <w:rPr>
                <w:rFonts w:eastAsia="Calibri" w:cs="Arial"/>
                <w:szCs w:val="18"/>
                <w:vertAlign w:val="subscript"/>
              </w:rPr>
              <w:t>COOL</w:t>
            </w:r>
          </w:p>
        </w:tc>
        <w:tc>
          <w:tcPr>
            <w:tcW w:w="789" w:type="pct"/>
            <w:vMerge w:val="restart"/>
          </w:tcPr>
          <w:p w:rsidR="007E7BD6" w:rsidRPr="004654AF" w:rsidRDefault="005D28EB" w:rsidP="00321935">
            <w:pPr>
              <w:pStyle w:val="TableCell"/>
              <w:spacing w:before="60" w:after="60"/>
              <w:rPr>
                <w:rFonts w:eastAsia="Calibri" w:cs="Arial"/>
                <w:szCs w:val="18"/>
              </w:rPr>
            </w:pPr>
            <w:r w:rsidRPr="005D28EB">
              <w:rPr>
                <w:rFonts w:eastAsia="Calibri" w:cs="Arial"/>
                <w:szCs w:val="18"/>
              </w:rPr>
              <w:t>Variable</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Nameplate data</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EDC Data Gathering</w:t>
            </w:r>
          </w:p>
        </w:tc>
      </w:tr>
      <w:tr w:rsidR="004654AF" w:rsidRPr="004654AF" w:rsidTr="00B54168">
        <w:trPr>
          <w:trHeight w:val="465"/>
          <w:jc w:val="center"/>
        </w:trPr>
        <w:tc>
          <w:tcPr>
            <w:tcW w:w="900" w:type="pct"/>
            <w:vMerge/>
          </w:tcPr>
          <w:p w:rsidR="007E7BD6" w:rsidRPr="004654AF" w:rsidRDefault="007E7BD6" w:rsidP="00321935">
            <w:pPr>
              <w:pStyle w:val="TableCell"/>
              <w:spacing w:before="60" w:after="60"/>
              <w:rPr>
                <w:rFonts w:eastAsia="Calibri" w:cs="Arial"/>
                <w:szCs w:val="18"/>
              </w:rPr>
            </w:pPr>
          </w:p>
        </w:tc>
        <w:tc>
          <w:tcPr>
            <w:tcW w:w="789" w:type="pct"/>
            <w:vMerge/>
          </w:tcPr>
          <w:p w:rsidR="007E7BD6" w:rsidRPr="004654AF" w:rsidRDefault="007E7BD6" w:rsidP="00321935">
            <w:pPr>
              <w:pStyle w:val="TableCell"/>
              <w:spacing w:before="60" w:after="60"/>
              <w:rPr>
                <w:rFonts w:eastAsia="Calibri" w:cs="Arial"/>
                <w:szCs w:val="18"/>
              </w:rPr>
            </w:pP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Default: 3 tons</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1</w:t>
            </w:r>
          </w:p>
        </w:tc>
      </w:tr>
      <w:tr w:rsidR="007E7BD6" w:rsidRPr="004654AF" w:rsidTr="00B54168">
        <w:trPr>
          <w:trHeight w:val="548"/>
          <w:jc w:val="center"/>
        </w:trPr>
        <w:tc>
          <w:tcPr>
            <w:tcW w:w="900" w:type="pct"/>
            <w:vMerge w:val="restart"/>
          </w:tcPr>
          <w:p w:rsidR="007E7BD6" w:rsidRPr="004654AF" w:rsidRDefault="005D28EB" w:rsidP="00321935">
            <w:pPr>
              <w:pStyle w:val="TableCell"/>
              <w:spacing w:before="60" w:after="60"/>
              <w:rPr>
                <w:rFonts w:eastAsia="Calibri" w:cs="Arial"/>
                <w:szCs w:val="18"/>
              </w:rPr>
            </w:pPr>
            <w:r w:rsidRPr="005D28EB">
              <w:rPr>
                <w:rFonts w:eastAsia="Calibri" w:cs="Arial"/>
                <w:szCs w:val="18"/>
              </w:rPr>
              <w:t>EER</w:t>
            </w:r>
            <w:r w:rsidRPr="005D28EB">
              <w:rPr>
                <w:rFonts w:eastAsia="Calibri" w:cs="Arial"/>
                <w:szCs w:val="18"/>
                <w:vertAlign w:val="subscript"/>
              </w:rPr>
              <w:t>COOL, HEAT</w:t>
            </w:r>
          </w:p>
        </w:tc>
        <w:tc>
          <w:tcPr>
            <w:tcW w:w="789" w:type="pct"/>
            <w:vMerge w:val="restart"/>
          </w:tcPr>
          <w:p w:rsidR="007E7BD6" w:rsidRPr="004654AF" w:rsidRDefault="005D28EB" w:rsidP="00321935">
            <w:pPr>
              <w:pStyle w:val="TableCell"/>
              <w:spacing w:before="60" w:after="60"/>
              <w:rPr>
                <w:rFonts w:cs="Arial"/>
                <w:szCs w:val="18"/>
              </w:rPr>
            </w:pPr>
            <w:r w:rsidRPr="005D28EB">
              <w:rPr>
                <w:rFonts w:cs="Arial"/>
                <w:szCs w:val="18"/>
              </w:rPr>
              <w:t>Variable</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Nameplate data</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EDC Data Gathering</w:t>
            </w:r>
          </w:p>
        </w:tc>
      </w:tr>
      <w:tr w:rsidR="004654AF" w:rsidRPr="004654AF" w:rsidTr="00B54168">
        <w:trPr>
          <w:trHeight w:val="547"/>
          <w:jc w:val="center"/>
        </w:trPr>
        <w:tc>
          <w:tcPr>
            <w:tcW w:w="900" w:type="pct"/>
            <w:vMerge/>
          </w:tcPr>
          <w:p w:rsidR="007E7BD6" w:rsidRPr="004654AF" w:rsidRDefault="007E7BD6" w:rsidP="00321935">
            <w:pPr>
              <w:pStyle w:val="TableCell"/>
              <w:spacing w:before="60" w:after="60"/>
              <w:rPr>
                <w:rFonts w:eastAsia="Calibri" w:cs="Arial"/>
                <w:szCs w:val="18"/>
              </w:rPr>
            </w:pPr>
          </w:p>
        </w:tc>
        <w:tc>
          <w:tcPr>
            <w:tcW w:w="789" w:type="pct"/>
            <w:vMerge/>
          </w:tcPr>
          <w:p w:rsidR="007E7BD6" w:rsidRPr="004654AF" w:rsidRDefault="007E7BD6" w:rsidP="00321935">
            <w:pPr>
              <w:pStyle w:val="TableCell"/>
              <w:spacing w:before="60" w:after="60"/>
              <w:rPr>
                <w:rFonts w:cs="Arial"/>
                <w:szCs w:val="18"/>
              </w:rPr>
            </w:pP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Default: Cooling = 10 SEER</w:t>
            </w:r>
          </w:p>
          <w:p w:rsidR="007E7BD6" w:rsidRPr="004654AF" w:rsidRDefault="005D28EB" w:rsidP="00321935">
            <w:pPr>
              <w:pStyle w:val="TableCell"/>
              <w:spacing w:before="60" w:after="60"/>
              <w:rPr>
                <w:rFonts w:eastAsia="Calibri" w:cs="Arial"/>
                <w:szCs w:val="18"/>
              </w:rPr>
            </w:pPr>
            <w:r w:rsidRPr="005D28EB">
              <w:rPr>
                <w:rFonts w:eastAsia="Calibri" w:cs="Arial"/>
                <w:szCs w:val="18"/>
              </w:rPr>
              <w:t>Default: Heating = 1.0 (electric furnace COP)</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2</w:t>
            </w:r>
          </w:p>
        </w:tc>
      </w:tr>
      <w:tr w:rsidR="004654AF" w:rsidRPr="004654AF" w:rsidTr="00B54168">
        <w:trPr>
          <w:trHeight w:val="317"/>
          <w:jc w:val="center"/>
        </w:trPr>
        <w:tc>
          <w:tcPr>
            <w:tcW w:w="900"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Eff</w:t>
            </w:r>
            <w:r w:rsidRPr="005D28EB">
              <w:rPr>
                <w:rFonts w:eastAsia="Calibri" w:cs="Arial"/>
                <w:szCs w:val="18"/>
                <w:vertAlign w:val="subscript"/>
              </w:rPr>
              <w:t>duct</w:t>
            </w:r>
          </w:p>
        </w:tc>
        <w:tc>
          <w:tcPr>
            <w:tcW w:w="789"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Fixed</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0.8</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3</w:t>
            </w:r>
          </w:p>
        </w:tc>
      </w:tr>
      <w:tr w:rsidR="004654AF" w:rsidRPr="004654AF" w:rsidTr="00B54168">
        <w:trPr>
          <w:trHeight w:val="317"/>
          <w:jc w:val="center"/>
        </w:trPr>
        <w:tc>
          <w:tcPr>
            <w:tcW w:w="900"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ESF</w:t>
            </w:r>
            <w:r w:rsidRPr="005D28EB">
              <w:rPr>
                <w:rFonts w:eastAsia="Calibri" w:cs="Arial"/>
                <w:szCs w:val="18"/>
                <w:vertAlign w:val="subscript"/>
              </w:rPr>
              <w:t>COOL</w:t>
            </w:r>
          </w:p>
        </w:tc>
        <w:tc>
          <w:tcPr>
            <w:tcW w:w="789"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Fixed</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2%</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4</w:t>
            </w:r>
          </w:p>
        </w:tc>
      </w:tr>
      <w:tr w:rsidR="004654AF" w:rsidRPr="004654AF" w:rsidTr="00B54168">
        <w:trPr>
          <w:trHeight w:val="317"/>
          <w:jc w:val="center"/>
        </w:trPr>
        <w:tc>
          <w:tcPr>
            <w:tcW w:w="900"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ESF</w:t>
            </w:r>
            <w:r w:rsidRPr="005D28EB">
              <w:rPr>
                <w:rFonts w:eastAsia="Calibri" w:cs="Arial"/>
                <w:szCs w:val="18"/>
                <w:vertAlign w:val="subscript"/>
              </w:rPr>
              <w:t>HEAT</w:t>
            </w:r>
          </w:p>
        </w:tc>
        <w:tc>
          <w:tcPr>
            <w:tcW w:w="789"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Fixed</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3.6%</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5</w:t>
            </w:r>
          </w:p>
        </w:tc>
      </w:tr>
      <w:tr w:rsidR="007E7BD6" w:rsidRPr="004654AF" w:rsidTr="00B54168">
        <w:trPr>
          <w:trHeight w:val="465"/>
          <w:jc w:val="center"/>
        </w:trPr>
        <w:tc>
          <w:tcPr>
            <w:tcW w:w="900" w:type="pct"/>
            <w:vMerge w:val="restart"/>
          </w:tcPr>
          <w:p w:rsidR="007E7BD6" w:rsidRPr="004654AF" w:rsidRDefault="005D28EB" w:rsidP="00321935">
            <w:pPr>
              <w:pStyle w:val="TableCell"/>
              <w:spacing w:before="60" w:after="60"/>
              <w:rPr>
                <w:rFonts w:eastAsia="Calibri" w:cs="Arial"/>
                <w:szCs w:val="18"/>
              </w:rPr>
            </w:pPr>
            <w:r w:rsidRPr="005D28EB">
              <w:rPr>
                <w:rFonts w:eastAsia="Calibri" w:cs="Arial"/>
                <w:szCs w:val="18"/>
              </w:rPr>
              <w:t>CAP</w:t>
            </w:r>
            <w:r w:rsidRPr="005D28EB">
              <w:rPr>
                <w:rFonts w:eastAsia="Calibri" w:cs="Arial"/>
                <w:szCs w:val="18"/>
                <w:vertAlign w:val="subscript"/>
              </w:rPr>
              <w:t>HEAT</w:t>
            </w:r>
          </w:p>
        </w:tc>
        <w:tc>
          <w:tcPr>
            <w:tcW w:w="789" w:type="pct"/>
            <w:vMerge w:val="restart"/>
          </w:tcPr>
          <w:p w:rsidR="007E7BD6" w:rsidRPr="004654AF" w:rsidRDefault="005D28EB" w:rsidP="00321935">
            <w:pPr>
              <w:pStyle w:val="TableCell"/>
              <w:spacing w:before="60" w:after="60"/>
              <w:rPr>
                <w:rFonts w:eastAsia="Calibri" w:cs="Arial"/>
                <w:szCs w:val="18"/>
              </w:rPr>
            </w:pPr>
            <w:r w:rsidRPr="005D28EB">
              <w:rPr>
                <w:rFonts w:eastAsia="Calibri" w:cs="Arial"/>
                <w:szCs w:val="18"/>
              </w:rPr>
              <w:t>Variable</w:t>
            </w:r>
          </w:p>
        </w:tc>
        <w:tc>
          <w:tcPr>
            <w:tcW w:w="2154" w:type="pct"/>
          </w:tcPr>
          <w:p w:rsidR="007E7BD6" w:rsidRPr="004654AF" w:rsidRDefault="005D28EB" w:rsidP="00321935">
            <w:pPr>
              <w:pStyle w:val="TableCell"/>
              <w:spacing w:before="60" w:after="60"/>
              <w:rPr>
                <w:rFonts w:eastAsia="Calibri" w:cs="Arial"/>
                <w:szCs w:val="18"/>
                <w:highlight w:val="yellow"/>
              </w:rPr>
            </w:pPr>
            <w:r w:rsidRPr="005D28EB">
              <w:rPr>
                <w:rFonts w:eastAsia="Calibri" w:cs="Arial"/>
                <w:szCs w:val="18"/>
              </w:rPr>
              <w:t>Nameplate Data</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EDC Data Gathering</w:t>
            </w:r>
          </w:p>
        </w:tc>
      </w:tr>
      <w:tr w:rsidR="004654AF" w:rsidRPr="004654AF" w:rsidTr="00B54168">
        <w:trPr>
          <w:trHeight w:val="465"/>
          <w:jc w:val="center"/>
        </w:trPr>
        <w:tc>
          <w:tcPr>
            <w:tcW w:w="900" w:type="pct"/>
            <w:vMerge/>
          </w:tcPr>
          <w:p w:rsidR="007E7BD6" w:rsidRPr="004654AF" w:rsidRDefault="007E7BD6" w:rsidP="00321935">
            <w:pPr>
              <w:pStyle w:val="TableCell"/>
              <w:spacing w:before="60" w:after="60"/>
              <w:rPr>
                <w:rFonts w:eastAsia="Calibri" w:cs="Arial"/>
                <w:szCs w:val="18"/>
              </w:rPr>
            </w:pPr>
          </w:p>
        </w:tc>
        <w:tc>
          <w:tcPr>
            <w:tcW w:w="789" w:type="pct"/>
            <w:vMerge/>
          </w:tcPr>
          <w:p w:rsidR="007E7BD6" w:rsidRPr="004654AF" w:rsidRDefault="007E7BD6" w:rsidP="00321935">
            <w:pPr>
              <w:pStyle w:val="TableCell"/>
              <w:spacing w:before="60" w:after="60"/>
              <w:rPr>
                <w:rFonts w:eastAsia="Calibri" w:cs="Arial"/>
                <w:szCs w:val="18"/>
              </w:rPr>
            </w:pP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Default: 36 kBTU/hr</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1</w:t>
            </w:r>
          </w:p>
        </w:tc>
      </w:tr>
      <w:tr w:rsidR="004654AF" w:rsidRPr="004654AF" w:rsidTr="00B54168">
        <w:trPr>
          <w:trHeight w:val="317"/>
          <w:jc w:val="center"/>
        </w:trPr>
        <w:tc>
          <w:tcPr>
            <w:tcW w:w="900"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EFLH</w:t>
            </w:r>
          </w:p>
        </w:tc>
        <w:tc>
          <w:tcPr>
            <w:tcW w:w="789"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Fixed</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Allentown Cooling = 784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Allentown Heating = 2,492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Erie Cooling = 482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Erie Heating = 2,901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Harrisburg Cooling = 929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Harrisburg Heating = 2,371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Philadelphia Cooling = 1,032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Philadelphia Heating = 2,328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Pittsburgh Cooling = 737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Pittsburgh Heating = 2,380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Scranton Cooling = 621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Scranton Heating = 2,532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Williamsport Cooling = 659 Hours</w:t>
            </w:r>
          </w:p>
          <w:p w:rsidR="007E7BD6" w:rsidRPr="004654AF" w:rsidRDefault="005D28EB" w:rsidP="00321935">
            <w:pPr>
              <w:pStyle w:val="TableCell"/>
              <w:spacing w:before="60" w:after="60"/>
              <w:rPr>
                <w:rFonts w:eastAsia="Calibri" w:cs="Arial"/>
                <w:szCs w:val="18"/>
              </w:rPr>
            </w:pPr>
            <w:r w:rsidRPr="005D28EB">
              <w:rPr>
                <w:rFonts w:eastAsia="Calibri" w:cs="Arial"/>
                <w:szCs w:val="18"/>
              </w:rPr>
              <w:t>Williamsport Heating = 2,502 Hours</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6</w:t>
            </w:r>
          </w:p>
        </w:tc>
      </w:tr>
      <w:tr w:rsidR="007E7BD6" w:rsidRPr="004654AF" w:rsidTr="00B54168">
        <w:trPr>
          <w:trHeight w:val="317"/>
          <w:jc w:val="center"/>
        </w:trPr>
        <w:tc>
          <w:tcPr>
            <w:tcW w:w="900"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Measure Life (EUL)</w:t>
            </w:r>
          </w:p>
        </w:tc>
        <w:tc>
          <w:tcPr>
            <w:tcW w:w="789"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Fixed</w:t>
            </w:r>
          </w:p>
        </w:tc>
        <w:tc>
          <w:tcPr>
            <w:tcW w:w="2154"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11</w:t>
            </w:r>
          </w:p>
        </w:tc>
        <w:tc>
          <w:tcPr>
            <w:tcW w:w="1157" w:type="pct"/>
          </w:tcPr>
          <w:p w:rsidR="007E7BD6" w:rsidRPr="004654AF" w:rsidRDefault="005D28EB" w:rsidP="00321935">
            <w:pPr>
              <w:pStyle w:val="TableCell"/>
              <w:spacing w:before="60" w:after="60"/>
              <w:rPr>
                <w:rFonts w:eastAsia="Calibri" w:cs="Arial"/>
                <w:szCs w:val="18"/>
              </w:rPr>
            </w:pPr>
            <w:r w:rsidRPr="005D28EB">
              <w:rPr>
                <w:rFonts w:eastAsia="Calibri" w:cs="Arial"/>
                <w:szCs w:val="18"/>
              </w:rPr>
              <w:t>7</w:t>
            </w:r>
          </w:p>
        </w:tc>
      </w:tr>
    </w:tbl>
    <w:p w:rsidR="007E7BD6" w:rsidRPr="00F563CA" w:rsidRDefault="007E7BD6" w:rsidP="007E7BD6">
      <w:pPr>
        <w:spacing w:line="276" w:lineRule="auto"/>
        <w:rPr>
          <w:rFonts w:ascii="Calibri" w:eastAsia="Calibri" w:hAnsi="Calibri"/>
          <w:sz w:val="22"/>
          <w:szCs w:val="22"/>
        </w:rPr>
      </w:pPr>
    </w:p>
    <w:p w:rsidR="007E7BD6" w:rsidRPr="00503B5D" w:rsidRDefault="007E7BD6" w:rsidP="00CF56BD">
      <w:pPr>
        <w:pStyle w:val="BodyText"/>
        <w:rPr>
          <w:rFonts w:eastAsia="Calibri"/>
          <w:b/>
        </w:rPr>
      </w:pPr>
      <w:r w:rsidRPr="00503B5D">
        <w:rPr>
          <w:rFonts w:eastAsia="Calibri"/>
          <w:b/>
        </w:rPr>
        <w:t>Sources:</w:t>
      </w:r>
    </w:p>
    <w:p w:rsidR="007E7BD6" w:rsidRPr="00AA4BB4" w:rsidRDefault="007E7BD6" w:rsidP="00AA4BB4">
      <w:pPr>
        <w:pStyle w:val="source1"/>
        <w:numPr>
          <w:ilvl w:val="0"/>
          <w:numId w:val="68"/>
        </w:numPr>
        <w:rPr>
          <w:rFonts w:eastAsia="Calibri"/>
        </w:rPr>
      </w:pPr>
      <w:r w:rsidRPr="00AA4BB4">
        <w:rPr>
          <w:rFonts w:eastAsia="Calibri"/>
        </w:rPr>
        <w:t>Average size of residential air conditioner or furnace.</w:t>
      </w:r>
    </w:p>
    <w:p w:rsidR="007E7BD6" w:rsidRPr="00F563CA" w:rsidRDefault="007E7BD6" w:rsidP="00AA4BB4">
      <w:pPr>
        <w:pStyle w:val="source1"/>
        <w:rPr>
          <w:rFonts w:eastAsia="Calibri"/>
        </w:rPr>
      </w:pPr>
      <w:r w:rsidRPr="00F563CA">
        <w:rPr>
          <w:rFonts w:eastAsia="Calibri"/>
        </w:rPr>
        <w:t>Minimum Federal Standard for new Central Air Conditioners/Heat Pumps between 1990 and 2006.</w:t>
      </w:r>
    </w:p>
    <w:p w:rsidR="007E7BD6" w:rsidRPr="00F563CA" w:rsidRDefault="007E7BD6" w:rsidP="00AA4BB4">
      <w:pPr>
        <w:pStyle w:val="source1"/>
        <w:rPr>
          <w:rFonts w:eastAsia="Calibri"/>
        </w:rPr>
      </w:pPr>
      <w:r w:rsidRPr="00F563CA">
        <w:rPr>
          <w:rFonts w:eastAsia="Calibri"/>
        </w:rPr>
        <w:t>New York Standard Approach for Estimating Energy Savings from Energy Efficiency Measures in Commercial and Industrial Programs, September 1, 2009.</w:t>
      </w:r>
    </w:p>
    <w:p w:rsidR="007E7BD6" w:rsidRPr="00F563CA" w:rsidRDefault="007E7BD6" w:rsidP="00AA4BB4">
      <w:pPr>
        <w:pStyle w:val="source1"/>
        <w:rPr>
          <w:rFonts w:eastAsia="Calibri"/>
        </w:rPr>
      </w:pPr>
      <w:r w:rsidRPr="00F563CA">
        <w:rPr>
          <w:rFonts w:eastAsia="Calibri"/>
        </w:rPr>
        <w:lastRenderedPageBreak/>
        <w:t>DEER 2005 cooling savings for climate zone 16, assumes a variety of thermostat usage patterns.</w:t>
      </w:r>
    </w:p>
    <w:p w:rsidR="007E7BD6" w:rsidRPr="00F563CA" w:rsidRDefault="007E7BD6" w:rsidP="00AA4BB4">
      <w:pPr>
        <w:pStyle w:val="source1"/>
        <w:rPr>
          <w:rFonts w:eastAsia="Calibri"/>
        </w:rPr>
      </w:pPr>
      <w:r w:rsidRPr="00F563CA">
        <w:rPr>
          <w:rFonts w:eastAsia="Calibri"/>
        </w:rPr>
        <w:t>“Programmable Thermostats. Report to KeySpan Energy Delivery on Energy Savings and Cost Effectiveness”, GDS Associates, Marietta, GA. 2002.  3.6% factor includes 56% realization rate.</w:t>
      </w:r>
    </w:p>
    <w:p w:rsidR="007E7BD6" w:rsidRPr="00F563CA" w:rsidRDefault="007E7BD6" w:rsidP="00AA4BB4">
      <w:pPr>
        <w:pStyle w:val="source1"/>
        <w:rPr>
          <w:rFonts w:eastAsia="Calibri"/>
        </w:rPr>
      </w:pPr>
      <w:r w:rsidRPr="00F563CA">
        <w:rPr>
          <w:rFonts w:eastAsia="Calibri"/>
        </w:rPr>
        <w:t>US Department of Energy, ENERGY STAR Calculator.  Accessed 3/16/2009.</w:t>
      </w:r>
    </w:p>
    <w:p w:rsidR="007E7BD6" w:rsidRPr="00F563CA" w:rsidRDefault="007E7BD6" w:rsidP="00AA4BB4">
      <w:pPr>
        <w:pStyle w:val="source1"/>
        <w:rPr>
          <w:rFonts w:eastAsia="Calibri"/>
        </w:rPr>
      </w:pPr>
      <w:r w:rsidRPr="00F563CA">
        <w:rPr>
          <w:rFonts w:eastAsia="Calibri"/>
        </w:rPr>
        <w:t>New York Standard Approach for Estimating Energy Savings from Energy Efficiency Measures in Commercial and Industrial Programs, September 1, 2009, based on DEER.</w:t>
      </w:r>
    </w:p>
    <w:p w:rsidR="007E7BD6" w:rsidRDefault="007E7BD6" w:rsidP="007E7BD6">
      <w:pPr>
        <w:numPr>
          <w:ilvl w:val="1"/>
          <w:numId w:val="0"/>
        </w:numPr>
        <w:spacing w:after="120" w:line="276" w:lineRule="auto"/>
        <w:ind w:left="720"/>
        <w:rPr>
          <w:rFonts w:ascii="Calibri" w:hAnsi="Calibri"/>
          <w:b/>
          <w:iCs/>
          <w:sz w:val="24"/>
          <w:szCs w:val="24"/>
        </w:rPr>
      </w:pPr>
    </w:p>
    <w:p w:rsidR="009A0119" w:rsidRDefault="009A0119" w:rsidP="00C33AAB">
      <w:pPr>
        <w:pStyle w:val="Heading2"/>
      </w:pPr>
      <w:bookmarkStart w:id="95" w:name="_Toc275867042"/>
      <w:bookmarkStart w:id="96" w:name="_Toc275867537"/>
      <w:bookmarkStart w:id="97" w:name="_Toc275878785"/>
      <w:bookmarkStart w:id="98" w:name="_Toc275902924"/>
      <w:bookmarkStart w:id="99" w:name="_Toc275942698"/>
      <w:bookmarkStart w:id="100" w:name="_Toc275942981"/>
      <w:bookmarkStart w:id="101" w:name="_Toc275943364"/>
      <w:bookmarkStart w:id="102" w:name="_Toc276630886"/>
      <w:bookmarkStart w:id="103" w:name="_Toc276631105"/>
      <w:bookmarkStart w:id="104" w:name="_Toc276631329"/>
      <w:bookmarkStart w:id="105" w:name="_Toc276631548"/>
      <w:bookmarkStart w:id="106" w:name="_Toc275867043"/>
      <w:bookmarkStart w:id="107" w:name="_Toc275867538"/>
      <w:bookmarkStart w:id="108" w:name="_Toc275878786"/>
      <w:bookmarkStart w:id="109" w:name="_Toc275902925"/>
      <w:bookmarkStart w:id="110" w:name="_Toc275942699"/>
      <w:bookmarkStart w:id="111" w:name="_Toc275942982"/>
      <w:bookmarkStart w:id="112" w:name="_Toc275943365"/>
      <w:bookmarkStart w:id="113" w:name="_Toc276630887"/>
      <w:bookmarkStart w:id="114" w:name="_Toc276631106"/>
      <w:bookmarkStart w:id="115" w:name="_Toc276631330"/>
      <w:bookmarkStart w:id="116" w:name="_Toc276631549"/>
      <w:bookmarkStart w:id="117" w:name="_Toc275867044"/>
      <w:bookmarkStart w:id="118" w:name="_Toc275867539"/>
      <w:bookmarkStart w:id="119" w:name="_Toc275878787"/>
      <w:bookmarkStart w:id="120" w:name="_Toc275902926"/>
      <w:bookmarkStart w:id="121" w:name="_Toc275942700"/>
      <w:bookmarkStart w:id="122" w:name="_Toc275942983"/>
      <w:bookmarkStart w:id="123" w:name="_Toc275943366"/>
      <w:bookmarkStart w:id="124" w:name="_Toc276630888"/>
      <w:bookmarkStart w:id="125" w:name="_Toc276631107"/>
      <w:bookmarkStart w:id="126" w:name="_Toc276631331"/>
      <w:bookmarkStart w:id="127" w:name="_Toc27663155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br w:type="page"/>
      </w:r>
      <w:bookmarkStart w:id="128" w:name="_Toc261851930"/>
      <w:bookmarkStart w:id="129" w:name="_Toc276994976"/>
      <w:r>
        <w:lastRenderedPageBreak/>
        <w:t xml:space="preserve">Room AC (RAC) </w:t>
      </w:r>
      <w:r w:rsidRPr="00D53EFE">
        <w:t>Retirement</w:t>
      </w:r>
      <w:bookmarkEnd w:id="128"/>
      <w:bookmarkEnd w:id="129"/>
    </w:p>
    <w:tbl>
      <w:tblPr>
        <w:tblStyle w:val="MediumShading11"/>
        <w:tblW w:w="0" w:type="auto"/>
        <w:tblLook w:val="04A0"/>
      </w:tblPr>
      <w:tblGrid>
        <w:gridCol w:w="4428"/>
        <w:gridCol w:w="4428"/>
      </w:tblGrid>
      <w:tr w:rsidR="009A0119" w:rsidRPr="00C465DB" w:rsidTr="00AA4BB4">
        <w:trPr>
          <w:cnfStyle w:val="100000000000"/>
          <w:trHeight w:val="323"/>
        </w:trPr>
        <w:tc>
          <w:tcPr>
            <w:cnfStyle w:val="001000000000"/>
            <w:tcW w:w="4428" w:type="dxa"/>
          </w:tcPr>
          <w:p w:rsidR="009A0119" w:rsidRPr="00AA4BB4" w:rsidRDefault="009A0119" w:rsidP="00321935">
            <w:pPr>
              <w:pStyle w:val="TableCell"/>
              <w:spacing w:before="60" w:after="60"/>
              <w:rPr>
                <w:b w:val="0"/>
                <w:caps/>
              </w:rPr>
            </w:pPr>
            <w:r w:rsidRPr="00AA4BB4">
              <w:rPr>
                <w:b w:val="0"/>
              </w:rPr>
              <w:t>Measure Name</w:t>
            </w:r>
          </w:p>
        </w:tc>
        <w:tc>
          <w:tcPr>
            <w:tcW w:w="4428" w:type="dxa"/>
          </w:tcPr>
          <w:p w:rsidR="009A0119" w:rsidRPr="00AA4BB4" w:rsidRDefault="009A0119" w:rsidP="00321935">
            <w:pPr>
              <w:pStyle w:val="TableCell"/>
              <w:spacing w:before="60" w:after="60"/>
              <w:cnfStyle w:val="100000000000"/>
              <w:rPr>
                <w:b w:val="0"/>
                <w:caps/>
              </w:rPr>
            </w:pPr>
            <w:r w:rsidRPr="00AA4BB4">
              <w:rPr>
                <w:b w:val="0"/>
              </w:rPr>
              <w:t>Room A/C Retirement</w:t>
            </w:r>
          </w:p>
        </w:tc>
      </w:tr>
      <w:tr w:rsidR="009A0119" w:rsidRPr="00C465DB" w:rsidTr="00AA4BB4">
        <w:trPr>
          <w:cnfStyle w:val="000000100000"/>
          <w:trHeight w:val="288"/>
        </w:trPr>
        <w:tc>
          <w:tcPr>
            <w:cnfStyle w:val="001000000000"/>
            <w:tcW w:w="4428" w:type="dxa"/>
          </w:tcPr>
          <w:p w:rsidR="009A0119" w:rsidRPr="00AA4BB4" w:rsidRDefault="009A0119" w:rsidP="00321935">
            <w:pPr>
              <w:pStyle w:val="TableCell"/>
              <w:spacing w:before="60" w:after="60"/>
              <w:rPr>
                <w:b w:val="0"/>
                <w:caps/>
              </w:rPr>
            </w:pPr>
            <w:r w:rsidRPr="00AA4BB4">
              <w:rPr>
                <w:b w:val="0"/>
              </w:rPr>
              <w:t>Target Sector</w:t>
            </w:r>
          </w:p>
        </w:tc>
        <w:tc>
          <w:tcPr>
            <w:tcW w:w="4428" w:type="dxa"/>
          </w:tcPr>
          <w:p w:rsidR="009A0119" w:rsidRPr="00AA4BB4" w:rsidRDefault="009A0119" w:rsidP="00321935">
            <w:pPr>
              <w:pStyle w:val="TableCell"/>
              <w:spacing w:before="60" w:after="60"/>
              <w:cnfStyle w:val="000000100000"/>
              <w:rPr>
                <w:caps/>
              </w:rPr>
            </w:pPr>
            <w:r w:rsidRPr="00AA4BB4">
              <w:t>Residential Establishments</w:t>
            </w:r>
          </w:p>
        </w:tc>
      </w:tr>
      <w:tr w:rsidR="009A0119" w:rsidRPr="00C465DB" w:rsidTr="00AA4BB4">
        <w:trPr>
          <w:cnfStyle w:val="000000010000"/>
          <w:trHeight w:val="288"/>
        </w:trPr>
        <w:tc>
          <w:tcPr>
            <w:cnfStyle w:val="001000000000"/>
            <w:tcW w:w="4428" w:type="dxa"/>
          </w:tcPr>
          <w:p w:rsidR="009A0119" w:rsidRPr="00AA4BB4" w:rsidRDefault="009A0119" w:rsidP="00321935">
            <w:pPr>
              <w:pStyle w:val="TableCell"/>
              <w:spacing w:before="60" w:after="60"/>
              <w:rPr>
                <w:b w:val="0"/>
                <w:caps/>
              </w:rPr>
            </w:pPr>
            <w:r w:rsidRPr="00AA4BB4">
              <w:rPr>
                <w:b w:val="0"/>
              </w:rPr>
              <w:t>Measure Unit</w:t>
            </w:r>
          </w:p>
        </w:tc>
        <w:tc>
          <w:tcPr>
            <w:tcW w:w="4428" w:type="dxa"/>
          </w:tcPr>
          <w:p w:rsidR="009A0119" w:rsidRPr="00AA4BB4" w:rsidRDefault="009A0119" w:rsidP="00321935">
            <w:pPr>
              <w:pStyle w:val="TableCell"/>
              <w:spacing w:before="60" w:after="60"/>
              <w:cnfStyle w:val="000000010000"/>
              <w:rPr>
                <w:caps/>
              </w:rPr>
            </w:pPr>
            <w:r w:rsidRPr="00AA4BB4">
              <w:t xml:space="preserve">Room A/C </w:t>
            </w:r>
          </w:p>
        </w:tc>
      </w:tr>
      <w:tr w:rsidR="009A0119" w:rsidRPr="00C465DB" w:rsidTr="00AA4BB4">
        <w:trPr>
          <w:cnfStyle w:val="000000100000"/>
          <w:trHeight w:val="288"/>
        </w:trPr>
        <w:tc>
          <w:tcPr>
            <w:cnfStyle w:val="001000000000"/>
            <w:tcW w:w="4428" w:type="dxa"/>
          </w:tcPr>
          <w:p w:rsidR="009A0119" w:rsidRPr="00AA4BB4" w:rsidRDefault="009A0119" w:rsidP="00321935">
            <w:pPr>
              <w:pStyle w:val="TableCell"/>
              <w:spacing w:before="60" w:after="60"/>
              <w:rPr>
                <w:b w:val="0"/>
                <w:caps/>
              </w:rPr>
            </w:pPr>
            <w:r w:rsidRPr="00AA4BB4">
              <w:rPr>
                <w:b w:val="0"/>
              </w:rPr>
              <w:t>Unit Energy Savings</w:t>
            </w:r>
          </w:p>
        </w:tc>
        <w:tc>
          <w:tcPr>
            <w:tcW w:w="4428" w:type="dxa"/>
          </w:tcPr>
          <w:p w:rsidR="009A0119" w:rsidRPr="00AA4BB4" w:rsidRDefault="009A0119" w:rsidP="00321935">
            <w:pPr>
              <w:pStyle w:val="TableCell"/>
              <w:spacing w:before="60" w:after="60"/>
              <w:cnfStyle w:val="000000100000"/>
              <w:rPr>
                <w:i/>
                <w:caps/>
              </w:rPr>
            </w:pPr>
            <w:r w:rsidRPr="00AA4BB4">
              <w:rPr>
                <w:i/>
              </w:rPr>
              <w:t>Varies</w:t>
            </w:r>
          </w:p>
        </w:tc>
      </w:tr>
      <w:tr w:rsidR="009A0119" w:rsidRPr="00C465DB" w:rsidTr="00AA4BB4">
        <w:trPr>
          <w:cnfStyle w:val="000000010000"/>
          <w:trHeight w:val="70"/>
        </w:trPr>
        <w:tc>
          <w:tcPr>
            <w:cnfStyle w:val="001000000000"/>
            <w:tcW w:w="4428" w:type="dxa"/>
          </w:tcPr>
          <w:p w:rsidR="009A0119" w:rsidRPr="00AA4BB4" w:rsidRDefault="009A0119" w:rsidP="00321935">
            <w:pPr>
              <w:pStyle w:val="TableCell"/>
              <w:spacing w:before="60" w:after="60"/>
              <w:rPr>
                <w:b w:val="0"/>
                <w:caps/>
              </w:rPr>
            </w:pPr>
            <w:r w:rsidRPr="00AA4BB4">
              <w:rPr>
                <w:b w:val="0"/>
              </w:rPr>
              <w:t>Unit Peak Demand Reduction</w:t>
            </w:r>
          </w:p>
        </w:tc>
        <w:tc>
          <w:tcPr>
            <w:tcW w:w="4428" w:type="dxa"/>
          </w:tcPr>
          <w:p w:rsidR="009A0119" w:rsidRPr="00AA4BB4" w:rsidRDefault="009A0119" w:rsidP="00321935">
            <w:pPr>
              <w:pStyle w:val="TableCell"/>
              <w:spacing w:before="60" w:after="60"/>
              <w:cnfStyle w:val="000000010000"/>
              <w:rPr>
                <w:i/>
                <w:caps/>
              </w:rPr>
            </w:pPr>
            <w:r w:rsidRPr="00AA4BB4">
              <w:rPr>
                <w:i/>
              </w:rPr>
              <w:t>Varies</w:t>
            </w:r>
          </w:p>
        </w:tc>
      </w:tr>
      <w:tr w:rsidR="009A0119" w:rsidRPr="00C465DB" w:rsidTr="00AA4BB4">
        <w:trPr>
          <w:cnfStyle w:val="000000100000"/>
          <w:trHeight w:val="288"/>
        </w:trPr>
        <w:tc>
          <w:tcPr>
            <w:cnfStyle w:val="001000000000"/>
            <w:tcW w:w="4428" w:type="dxa"/>
          </w:tcPr>
          <w:p w:rsidR="009A0119" w:rsidRPr="00AA4BB4" w:rsidRDefault="009A0119" w:rsidP="00321935">
            <w:pPr>
              <w:pStyle w:val="TableCell"/>
              <w:spacing w:before="60" w:after="60"/>
              <w:rPr>
                <w:b w:val="0"/>
                <w:caps/>
              </w:rPr>
            </w:pPr>
            <w:r w:rsidRPr="00AA4BB4">
              <w:rPr>
                <w:b w:val="0"/>
              </w:rPr>
              <w:t>Measure Life</w:t>
            </w:r>
          </w:p>
        </w:tc>
        <w:tc>
          <w:tcPr>
            <w:tcW w:w="4428" w:type="dxa"/>
          </w:tcPr>
          <w:p w:rsidR="009A0119" w:rsidRPr="00AA4BB4" w:rsidRDefault="009A0119" w:rsidP="00321935">
            <w:pPr>
              <w:pStyle w:val="TableCell"/>
              <w:spacing w:before="60" w:after="60"/>
              <w:cnfStyle w:val="000000100000"/>
              <w:rPr>
                <w:caps/>
              </w:rPr>
            </w:pPr>
            <w:r w:rsidRPr="00AA4BB4">
              <w:t>4</w:t>
            </w:r>
          </w:p>
        </w:tc>
      </w:tr>
    </w:tbl>
    <w:p w:rsidR="009A0119" w:rsidRDefault="009A0119" w:rsidP="00CF56BD">
      <w:pPr>
        <w:spacing w:after="0"/>
      </w:pPr>
    </w:p>
    <w:p w:rsidR="009A0119" w:rsidRDefault="009A0119" w:rsidP="009A0119">
      <w:pPr>
        <w:pStyle w:val="BodyText"/>
      </w:pPr>
      <w:r w:rsidRPr="00044CEE">
        <w:t>This measure is defined as retirement and recycling</w:t>
      </w:r>
      <w:r>
        <w:t xml:space="preserve"> </w:t>
      </w:r>
      <w:r w:rsidRPr="00406C0F">
        <w:rPr>
          <w:u w:val="single"/>
        </w:rPr>
        <w:t>without replacement</w:t>
      </w:r>
      <w:r>
        <w:t xml:space="preserve"> </w:t>
      </w:r>
      <w:r w:rsidRPr="00044CEE">
        <w:t xml:space="preserve">of an </w:t>
      </w:r>
      <w:r w:rsidRPr="00D836B0">
        <w:rPr>
          <w:i/>
        </w:rPr>
        <w:t>operable</w:t>
      </w:r>
      <w:r w:rsidRPr="00044CEE">
        <w:t xml:space="preserve"> but older and inefficient room AC </w:t>
      </w:r>
      <w:r>
        <w:t xml:space="preserve">(RAC) </w:t>
      </w:r>
      <w:r w:rsidRPr="00044CEE">
        <w:t>unit</w:t>
      </w:r>
      <w:r>
        <w:t xml:space="preserve"> that would not have otherwise been recycled</w:t>
      </w:r>
      <w:r w:rsidRPr="00044CEE">
        <w:t>.</w:t>
      </w:r>
      <w:r>
        <w:t xml:space="preserve">  </w:t>
      </w:r>
      <w:r w:rsidRPr="00651D61">
        <w:t xml:space="preserve">The assumption is that these units will be </w:t>
      </w:r>
      <w:r>
        <w:t xml:space="preserve">permanently removed from </w:t>
      </w:r>
      <w:r w:rsidRPr="00651D61">
        <w:t xml:space="preserve">the </w:t>
      </w:r>
      <w:r>
        <w:t>grid</w:t>
      </w:r>
      <w:r w:rsidRPr="00651D61">
        <w:t xml:space="preserve"> </w:t>
      </w:r>
      <w:r>
        <w:t xml:space="preserve">rather than </w:t>
      </w:r>
      <w:r w:rsidRPr="00651D61">
        <w:t>handed down or sold</w:t>
      </w:r>
      <w:r>
        <w:t xml:space="preserve"> for use in another location by another EDC customer</w:t>
      </w:r>
      <w:r w:rsidRPr="00651D61">
        <w:t xml:space="preserve">, </w:t>
      </w:r>
      <w:r>
        <w:t xml:space="preserve">and furthermore that they would not have been recycled without this program.  This measure is quite different from other energy-efficiency measures in that the energy/demand savings is not the difference between a pre- and post- configuration, but is instead the result of complete elimination of the existing RAC.  Furthermore, the savings are </w:t>
      </w:r>
      <w:r w:rsidRPr="00D836B0">
        <w:rPr>
          <w:i/>
        </w:rPr>
        <w:t>not</w:t>
      </w:r>
      <w:r>
        <w:t xml:space="preserve"> attributable to the customer that owned the RAC, but instead are attributed to a </w:t>
      </w:r>
      <w:r w:rsidRPr="007F109C">
        <w:rPr>
          <w:i/>
        </w:rPr>
        <w:t>hypothetical user of the equipment had it not been recycled</w:t>
      </w:r>
      <w:r>
        <w:t xml:space="preserve">.  Energy and demand </w:t>
      </w:r>
      <w:r w:rsidRPr="00044CEE">
        <w:t xml:space="preserve">savings is the estimated energy consumption of the </w:t>
      </w:r>
      <w:r>
        <w:t xml:space="preserve">retired </w:t>
      </w:r>
      <w:r w:rsidRPr="00044CEE">
        <w:t xml:space="preserve">unit over </w:t>
      </w:r>
      <w:r>
        <w:t xml:space="preserve">its </w:t>
      </w:r>
      <w:r w:rsidRPr="00044CEE">
        <w:t>remaining usef</w:t>
      </w:r>
      <w:r>
        <w:t xml:space="preserve">ul life (RUL).  </w:t>
      </w:r>
      <w:r w:rsidRPr="00501338">
        <w:t xml:space="preserve">The hypothetical nature of this measure implies a </w:t>
      </w:r>
      <w:r>
        <w:t>significant</w:t>
      </w:r>
      <w:r w:rsidRPr="00501338">
        <w:t xml:space="preserve"> amount of risk and uncertainty in the </w:t>
      </w:r>
      <w:r>
        <w:t xml:space="preserve">energy and demand impact </w:t>
      </w:r>
      <w:r w:rsidRPr="00501338">
        <w:t>estimates.</w:t>
      </w:r>
    </w:p>
    <w:p w:rsidR="009A0119" w:rsidRPr="00D53EFE" w:rsidRDefault="009A0119" w:rsidP="007A0424">
      <w:pPr>
        <w:pStyle w:val="Heading3"/>
      </w:pPr>
      <w:bookmarkStart w:id="130" w:name="_Toc261851931"/>
      <w:r w:rsidRPr="00D53EFE">
        <w:t>Algorithms</w:t>
      </w:r>
      <w:bookmarkEnd w:id="130"/>
    </w:p>
    <w:p w:rsidR="009A0119" w:rsidRDefault="009A0119" w:rsidP="009A0119">
      <w:pPr>
        <w:pStyle w:val="BodyText"/>
      </w:pPr>
      <w:r>
        <w:t xml:space="preserve">The energy and demand impacts are based on corrected </w:t>
      </w:r>
      <w:r w:rsidR="00325EF4">
        <w:t>ENERGY STAR</w:t>
      </w:r>
      <w:r>
        <w:t xml:space="preserve"> calculator EFLH values for the ES Room AC measure as shown in , and an assumed RAC size of 10,000 Btuh.  Although this is a fully deemed approach, any of these values can and should be evaluated and used to improve the savings estimates for this measure in subsequent TRM revisions.</w:t>
      </w:r>
    </w:p>
    <w:p w:rsidR="009A0119" w:rsidRDefault="009A0119" w:rsidP="00AA4BB4">
      <w:pPr>
        <w:pStyle w:val="Heading4"/>
      </w:pPr>
      <w:r>
        <w:t>Retirement-Only</w:t>
      </w:r>
      <w:r w:rsidRPr="00AC14EB">
        <w:t xml:space="preserve"> </w:t>
      </w:r>
    </w:p>
    <w:p w:rsidR="009A0119" w:rsidRDefault="009A0119" w:rsidP="00AA4BB4">
      <w:pPr>
        <w:pStyle w:val="BodyText"/>
      </w:pPr>
      <w:r>
        <w:t>All EDC programs are currently operated under this scenario.  For this approach, impacts are based only on the existing unit,</w:t>
      </w:r>
      <w:r w:rsidRPr="00F14318">
        <w:t xml:space="preserve"> and savings appl</w:t>
      </w:r>
      <w:r>
        <w:t>y</w:t>
      </w:r>
      <w:r>
        <w:rPr>
          <w:i/>
        </w:rPr>
        <w:t xml:space="preserve"> </w:t>
      </w:r>
      <w:r w:rsidRPr="006F02AA">
        <w:rPr>
          <w:i/>
        </w:rPr>
        <w:t>only for the remaining useful life (RUL) of the unit</w:t>
      </w:r>
      <w:r w:rsidRPr="0030563A">
        <w:t>.</w:t>
      </w:r>
    </w:p>
    <w:p w:rsidR="009A0119" w:rsidRPr="00A43994" w:rsidRDefault="00503B5D" w:rsidP="00AA4BB4">
      <w:pPr>
        <w:pStyle w:val="Equation"/>
        <w:rPr>
          <w:noProof/>
        </w:rPr>
      </w:pPr>
      <w:r w:rsidRPr="00CD27DC">
        <w:rPr>
          <w:rFonts w:cs="Arial"/>
        </w:rPr>
        <w:sym w:font="Symbol" w:char="F044"/>
      </w:r>
      <w:r w:rsidRPr="00CD27DC">
        <w:rPr>
          <w:rFonts w:cs="Arial"/>
        </w:rPr>
        <w:t>kWh</w:t>
      </w:r>
      <w:r w:rsidRPr="00CD27DC">
        <w:rPr>
          <w:rFonts w:cs="Arial"/>
        </w:rPr>
        <w:tab/>
      </w:r>
      <w:r w:rsidR="00AA4BB4">
        <w:tab/>
      </w:r>
      <w:r w:rsidR="009A0119" w:rsidRPr="00A43994">
        <w:t xml:space="preserve">= </w:t>
      </w:r>
      <w:r w:rsidR="009A0119" w:rsidRPr="00A43994">
        <w:rPr>
          <w:noProof/>
        </w:rPr>
        <w:t>EFLH</w:t>
      </w:r>
      <w:r w:rsidR="009A0119" w:rsidRPr="005624D4">
        <w:rPr>
          <w:noProof/>
          <w:vertAlign w:val="subscript"/>
        </w:rPr>
        <w:t>RAC</w:t>
      </w:r>
      <w:r w:rsidR="009A0119" w:rsidRPr="00A43994">
        <w:rPr>
          <w:noProof/>
        </w:rPr>
        <w:t xml:space="preserve"> * (</w:t>
      </w:r>
      <w:r w:rsidR="009A0119">
        <w:rPr>
          <w:noProof/>
        </w:rPr>
        <w:t>CAPY</w:t>
      </w:r>
      <w:r w:rsidR="009A0119" w:rsidRPr="00A43994">
        <w:rPr>
          <w:noProof/>
        </w:rPr>
        <w:t>/1000) * (1/EER</w:t>
      </w:r>
      <w:r w:rsidR="009A0119" w:rsidRPr="00E269EB">
        <w:rPr>
          <w:noProof/>
          <w:vertAlign w:val="subscript"/>
        </w:rPr>
        <w:t>RetRAC</w:t>
      </w:r>
      <w:r w:rsidR="009A0119" w:rsidRPr="00A43994">
        <w:rPr>
          <w:noProof/>
        </w:rPr>
        <w:t>)</w:t>
      </w:r>
    </w:p>
    <w:p w:rsidR="009A0119" w:rsidRPr="00A43994" w:rsidRDefault="00503B5D" w:rsidP="00F7332F">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AA4BB4">
        <w:tab/>
      </w:r>
      <w:r w:rsidR="009A0119" w:rsidRPr="00A43994">
        <w:t xml:space="preserve">= </w:t>
      </w:r>
      <w:r w:rsidR="009A0119" w:rsidRPr="00A43994">
        <w:rPr>
          <w:noProof/>
        </w:rPr>
        <w:t>(</w:t>
      </w:r>
      <w:r w:rsidR="009A0119">
        <w:rPr>
          <w:noProof/>
        </w:rPr>
        <w:t>CAPY</w:t>
      </w:r>
      <w:r w:rsidR="009A0119" w:rsidRPr="00A43994">
        <w:rPr>
          <w:noProof/>
        </w:rPr>
        <w:t>/1000) * (1/EER</w:t>
      </w:r>
      <w:r w:rsidR="009A0119" w:rsidRPr="00E269EB">
        <w:rPr>
          <w:noProof/>
          <w:vertAlign w:val="subscript"/>
        </w:rPr>
        <w:t>RetRAC</w:t>
      </w:r>
      <w:r w:rsidR="009A0119" w:rsidRPr="00A43994">
        <w:rPr>
          <w:noProof/>
        </w:rPr>
        <w:t>)</w:t>
      </w:r>
      <w:r w:rsidR="009A0119">
        <w:rPr>
          <w:noProof/>
        </w:rPr>
        <w:t xml:space="preserve"> * CF</w:t>
      </w:r>
      <w:r w:rsidR="009A0119" w:rsidRPr="008B24C6">
        <w:rPr>
          <w:noProof/>
          <w:vertAlign w:val="subscript"/>
        </w:rPr>
        <w:t>RAC</w:t>
      </w:r>
    </w:p>
    <w:p w:rsidR="009A0119" w:rsidRDefault="009A0119" w:rsidP="00AA4BB4">
      <w:pPr>
        <w:pStyle w:val="Heading4"/>
      </w:pPr>
      <w:r>
        <w:t>Replacement and Recycling</w:t>
      </w:r>
      <w:r w:rsidRPr="00AC14EB">
        <w:t xml:space="preserve"> </w:t>
      </w:r>
    </w:p>
    <w:p w:rsidR="009A0119" w:rsidRDefault="009A0119" w:rsidP="00AA4BB4">
      <w:pPr>
        <w:pStyle w:val="BodyText"/>
      </w:pPr>
      <w:r>
        <w:t xml:space="preserve">It is not apparent that any EDCs are currently implementing the program in this manner, but the algorithms are included here for completeness.  For this approach, the </w:t>
      </w:r>
      <w:r w:rsidR="00325EF4">
        <w:t>ENERGY STAR</w:t>
      </w:r>
      <w:r>
        <w:t xml:space="preserve"> upgrade measure would have to be combined with recycling via a turn-in event at a retail appliance store, where the old RAC is turned in at the same time that a new one is purchased.  Unlike the retirement-only measure, the savings here are attributed to the customer that owns the retired RAC, and are based on the old unit and original unit being of the same size and configuration.  In this case, two savings calculations would be needed.  One would be applied over the remaining life of </w:t>
      </w:r>
      <w:r>
        <w:lastRenderedPageBreak/>
        <w:t>the recycled unit, and another would be used for the rest of the effective useful life, as explained below.</w:t>
      </w:r>
    </w:p>
    <w:p w:rsidR="009A0119" w:rsidRDefault="009A0119" w:rsidP="00AA4BB4">
      <w:pPr>
        <w:pStyle w:val="BodyText"/>
      </w:pPr>
      <w:r w:rsidRPr="00053202">
        <w:t xml:space="preserve">For </w:t>
      </w:r>
      <w:r>
        <w:t xml:space="preserve">the </w:t>
      </w:r>
      <w:r w:rsidRPr="00053202">
        <w:t>remaining useful life</w:t>
      </w:r>
      <w:r>
        <w:t xml:space="preserve"> (RUL)</w:t>
      </w:r>
      <w:r w:rsidRPr="00053202">
        <w:t xml:space="preserve"> of the </w:t>
      </w:r>
      <w:r>
        <w:t xml:space="preserve">existing </w:t>
      </w:r>
      <w:r w:rsidRPr="00053202">
        <w:t>RAC:</w:t>
      </w:r>
      <w:r w:rsidRPr="00324AE9">
        <w:t xml:space="preserve">  </w:t>
      </w:r>
      <w:r>
        <w:t>The b</w:t>
      </w:r>
      <w:r w:rsidRPr="00D8345C">
        <w:t>aseline</w:t>
      </w:r>
      <w:r>
        <w:t xml:space="preserve"> value is the EER of the retired unit.</w:t>
      </w:r>
    </w:p>
    <w:p w:rsidR="009A0119" w:rsidRPr="00A43994" w:rsidRDefault="00503B5D" w:rsidP="00F7332F">
      <w:pPr>
        <w:pStyle w:val="Equation"/>
        <w:rPr>
          <w:noProof/>
        </w:rPr>
      </w:pPr>
      <w:r w:rsidRPr="00CD27DC">
        <w:rPr>
          <w:rFonts w:cs="Arial"/>
        </w:rPr>
        <w:sym w:font="Symbol" w:char="F044"/>
      </w:r>
      <w:r w:rsidRPr="00CD27DC">
        <w:rPr>
          <w:rFonts w:cs="Arial"/>
        </w:rPr>
        <w:t>kWh</w:t>
      </w:r>
      <w:r w:rsidRPr="00CD27DC">
        <w:rPr>
          <w:rFonts w:cs="Arial"/>
        </w:rPr>
        <w:tab/>
      </w:r>
      <w:r w:rsidR="00AA4BB4">
        <w:tab/>
      </w:r>
      <w:r w:rsidR="009A0119" w:rsidRPr="00A43994">
        <w:t xml:space="preserve">= </w:t>
      </w:r>
      <w:r w:rsidR="009A0119" w:rsidRPr="00A43994">
        <w:rPr>
          <w:noProof/>
        </w:rPr>
        <w:t>EFLH</w:t>
      </w:r>
      <w:r w:rsidR="009A0119" w:rsidRPr="005624D4">
        <w:rPr>
          <w:noProof/>
          <w:vertAlign w:val="subscript"/>
        </w:rPr>
        <w:t>RAC</w:t>
      </w:r>
      <w:r w:rsidR="009A0119" w:rsidRPr="00A43994">
        <w:rPr>
          <w:noProof/>
        </w:rPr>
        <w:t xml:space="preserve"> * (</w:t>
      </w:r>
      <w:r w:rsidR="009A0119">
        <w:rPr>
          <w:noProof/>
        </w:rPr>
        <w:t>CAPY</w:t>
      </w:r>
      <w:r w:rsidR="009A0119" w:rsidRPr="00A43994">
        <w:rPr>
          <w:noProof/>
        </w:rPr>
        <w:t>/1000) * (1/EER</w:t>
      </w:r>
      <w:r w:rsidR="009A0119">
        <w:rPr>
          <w:noProof/>
          <w:vertAlign w:val="subscript"/>
        </w:rPr>
        <w:t>RetRAC</w:t>
      </w:r>
      <w:r w:rsidR="009A0119">
        <w:rPr>
          <w:noProof/>
        </w:rPr>
        <w:t xml:space="preserve"> – 1/EER</w:t>
      </w:r>
      <w:r w:rsidR="009A0119">
        <w:rPr>
          <w:noProof/>
          <w:vertAlign w:val="subscript"/>
        </w:rPr>
        <w:t>ES</w:t>
      </w:r>
      <w:r w:rsidR="009A0119" w:rsidRPr="00A43994">
        <w:rPr>
          <w:noProof/>
        </w:rPr>
        <w:t>)</w:t>
      </w:r>
    </w:p>
    <w:p w:rsidR="009A0119" w:rsidRDefault="00503B5D" w:rsidP="00F7332F">
      <w:pPr>
        <w:pStyle w:val="Equation"/>
        <w:rPr>
          <w:noProof/>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AA4BB4">
        <w:tab/>
      </w:r>
      <w:r w:rsidR="009A0119" w:rsidRPr="00A43994">
        <w:t xml:space="preserve">= </w:t>
      </w:r>
      <w:r w:rsidR="009A0119" w:rsidRPr="00A43994">
        <w:rPr>
          <w:noProof/>
        </w:rPr>
        <w:t>(</w:t>
      </w:r>
      <w:r w:rsidR="009A0119">
        <w:rPr>
          <w:noProof/>
        </w:rPr>
        <w:t>CAPY</w:t>
      </w:r>
      <w:r w:rsidR="009A0119" w:rsidRPr="00A43994">
        <w:rPr>
          <w:noProof/>
        </w:rPr>
        <w:t>/1000) * (1/EER</w:t>
      </w:r>
      <w:r w:rsidR="009A0119">
        <w:rPr>
          <w:noProof/>
          <w:vertAlign w:val="subscript"/>
        </w:rPr>
        <w:t>RetRAC</w:t>
      </w:r>
      <w:r w:rsidR="009A0119">
        <w:rPr>
          <w:noProof/>
        </w:rPr>
        <w:t xml:space="preserve"> – 1/EER</w:t>
      </w:r>
      <w:r w:rsidR="009A0119">
        <w:rPr>
          <w:noProof/>
          <w:vertAlign w:val="subscript"/>
        </w:rPr>
        <w:t>ES</w:t>
      </w:r>
      <w:r w:rsidR="009A0119" w:rsidRPr="00A43994">
        <w:rPr>
          <w:noProof/>
        </w:rPr>
        <w:t>)</w:t>
      </w:r>
      <w:r w:rsidR="009A0119">
        <w:rPr>
          <w:noProof/>
        </w:rPr>
        <w:t xml:space="preserve"> * CF</w:t>
      </w:r>
      <w:r w:rsidR="009A0119" w:rsidRPr="008B24C6">
        <w:rPr>
          <w:noProof/>
          <w:vertAlign w:val="subscript"/>
        </w:rPr>
        <w:t>RAC</w:t>
      </w:r>
    </w:p>
    <w:p w:rsidR="009A0119" w:rsidRPr="00A43994" w:rsidRDefault="009A0119" w:rsidP="009A0119">
      <w:pPr>
        <w:pStyle w:val="Halfline"/>
        <w:rPr>
          <w:vertAlign w:val="subscript"/>
        </w:rPr>
      </w:pPr>
    </w:p>
    <w:p w:rsidR="009A0119" w:rsidRDefault="009A0119" w:rsidP="00AA4BB4">
      <w:pPr>
        <w:pStyle w:val="BodyText"/>
      </w:pPr>
      <w:r w:rsidRPr="00AA4BB4">
        <w:rPr>
          <w:b/>
        </w:rPr>
        <w:t>After the RUL for (EUL-RUL) years:</w:t>
      </w:r>
      <w:r>
        <w:t xml:space="preserve">  The b</w:t>
      </w:r>
      <w:r w:rsidRPr="00D8345C">
        <w:t>aseline</w:t>
      </w:r>
      <w:r>
        <w:t xml:space="preserve"> EER would revert to the minimum Federal appliance standard EER.</w:t>
      </w:r>
    </w:p>
    <w:p w:rsidR="009A0119" w:rsidRDefault="00503B5D" w:rsidP="00F7332F">
      <w:pPr>
        <w:pStyle w:val="Equation"/>
        <w:rPr>
          <w:noProof/>
        </w:rPr>
      </w:pPr>
      <w:r w:rsidRPr="00CD27DC">
        <w:rPr>
          <w:rFonts w:cs="Arial"/>
        </w:rPr>
        <w:sym w:font="Symbol" w:char="F044"/>
      </w:r>
      <w:r w:rsidRPr="00CD27DC">
        <w:rPr>
          <w:rFonts w:cs="Arial"/>
        </w:rPr>
        <w:t>kWh</w:t>
      </w:r>
      <w:r w:rsidRPr="00CD27DC">
        <w:rPr>
          <w:rFonts w:cs="Arial"/>
        </w:rPr>
        <w:tab/>
      </w:r>
      <w:r w:rsidR="00AA4BB4">
        <w:tab/>
      </w:r>
      <w:r w:rsidR="009A0119" w:rsidRPr="00A43994">
        <w:t xml:space="preserve"> = </w:t>
      </w:r>
      <w:r w:rsidR="009A0119" w:rsidRPr="00A43994">
        <w:rPr>
          <w:noProof/>
        </w:rPr>
        <w:t>EFLH</w:t>
      </w:r>
      <w:r w:rsidR="009A0119" w:rsidRPr="005624D4">
        <w:rPr>
          <w:noProof/>
          <w:vertAlign w:val="subscript"/>
        </w:rPr>
        <w:t>RAC</w:t>
      </w:r>
      <w:r w:rsidR="009A0119" w:rsidRPr="00A43994">
        <w:rPr>
          <w:noProof/>
        </w:rPr>
        <w:t xml:space="preserve"> * (</w:t>
      </w:r>
      <w:r w:rsidR="009A0119">
        <w:rPr>
          <w:noProof/>
        </w:rPr>
        <w:t>CAPY</w:t>
      </w:r>
      <w:r w:rsidR="009A0119" w:rsidRPr="00A43994">
        <w:rPr>
          <w:noProof/>
        </w:rPr>
        <w:t>/1000) * (1/EER</w:t>
      </w:r>
      <w:r w:rsidR="009A0119">
        <w:rPr>
          <w:noProof/>
          <w:vertAlign w:val="subscript"/>
        </w:rPr>
        <w:t>b</w:t>
      </w:r>
      <w:r w:rsidR="009A0119">
        <w:rPr>
          <w:noProof/>
        </w:rPr>
        <w:t xml:space="preserve"> – 1/EER</w:t>
      </w:r>
      <w:r w:rsidR="009A0119">
        <w:rPr>
          <w:noProof/>
          <w:vertAlign w:val="subscript"/>
        </w:rPr>
        <w:t>ES</w:t>
      </w:r>
      <w:r w:rsidR="009A0119" w:rsidRPr="00A43994">
        <w:rPr>
          <w:noProof/>
        </w:rPr>
        <w:t>)</w:t>
      </w:r>
    </w:p>
    <w:p w:rsidR="009A0119" w:rsidRDefault="00503B5D" w:rsidP="00F7332F">
      <w:pPr>
        <w:pStyle w:val="Equation"/>
        <w:rPr>
          <w:noProof/>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AA4BB4">
        <w:tab/>
      </w:r>
      <w:r w:rsidR="009A0119" w:rsidRPr="00A43994">
        <w:t xml:space="preserve">= </w:t>
      </w:r>
      <w:r w:rsidR="009A0119" w:rsidRPr="00A43994">
        <w:rPr>
          <w:noProof/>
        </w:rPr>
        <w:t>(</w:t>
      </w:r>
      <w:r w:rsidR="009A0119">
        <w:rPr>
          <w:noProof/>
        </w:rPr>
        <w:t>CAPY</w:t>
      </w:r>
      <w:r w:rsidR="009A0119" w:rsidRPr="00A43994">
        <w:rPr>
          <w:noProof/>
        </w:rPr>
        <w:t>/1000) * (1/EER</w:t>
      </w:r>
      <w:r w:rsidR="009A0119">
        <w:rPr>
          <w:noProof/>
          <w:vertAlign w:val="subscript"/>
        </w:rPr>
        <w:t>b</w:t>
      </w:r>
      <w:r w:rsidR="009A0119">
        <w:rPr>
          <w:noProof/>
        </w:rPr>
        <w:t xml:space="preserve"> – 1/EER</w:t>
      </w:r>
      <w:r w:rsidR="009A0119">
        <w:rPr>
          <w:noProof/>
          <w:vertAlign w:val="subscript"/>
        </w:rPr>
        <w:t>ES</w:t>
      </w:r>
      <w:r w:rsidR="009A0119" w:rsidRPr="00A43994">
        <w:rPr>
          <w:noProof/>
        </w:rPr>
        <w:t>)</w:t>
      </w:r>
      <w:r w:rsidR="009A0119">
        <w:rPr>
          <w:noProof/>
        </w:rPr>
        <w:t xml:space="preserve"> * CF</w:t>
      </w:r>
      <w:r w:rsidR="009A0119" w:rsidRPr="008B24C6">
        <w:rPr>
          <w:noProof/>
          <w:vertAlign w:val="subscript"/>
        </w:rPr>
        <w:t>RAC</w:t>
      </w:r>
    </w:p>
    <w:p w:rsidR="009A0119" w:rsidRPr="00DE5B94" w:rsidRDefault="00510F5C" w:rsidP="00510F5C">
      <w:pPr>
        <w:pStyle w:val="Heading3"/>
        <w:rPr>
          <w:u w:val="single"/>
        </w:rPr>
      </w:pPr>
      <w:r>
        <w:t>Definition of Terms</w:t>
      </w:r>
    </w:p>
    <w:p w:rsidR="009A0119" w:rsidRDefault="00AA4BB4" w:rsidP="00AA4BB4">
      <w:pPr>
        <w:pStyle w:val="Equation"/>
      </w:pPr>
      <w:r>
        <w:rPr>
          <w:b/>
        </w:rPr>
        <w:tab/>
      </w:r>
      <w:r w:rsidR="009A0119" w:rsidRPr="00AA4BB4">
        <w:t>EFLH</w:t>
      </w:r>
      <w:r w:rsidR="009A0119" w:rsidRPr="00AA4BB4">
        <w:rPr>
          <w:vertAlign w:val="subscript"/>
        </w:rPr>
        <w:t>RAC</w:t>
      </w:r>
      <w:r w:rsidR="009A0119" w:rsidRPr="00AA4BB4">
        <w:t xml:space="preserve"> </w:t>
      </w:r>
      <w:r>
        <w:tab/>
      </w:r>
      <w:r w:rsidR="009A0119">
        <w:t>= The Equivalent Full Load Hours of operation for the installed measure.  In actuality, the number of hours and time of operation can vary drastically depending on the RAC location (living room, bedroom, home office, etc.).</w:t>
      </w:r>
    </w:p>
    <w:p w:rsidR="009A0119" w:rsidRDefault="009A0119" w:rsidP="00AA4BB4">
      <w:pPr>
        <w:pStyle w:val="BodyText"/>
      </w:pPr>
      <w:r w:rsidRPr="009A1BD6">
        <w:t>Correction of ES RAC EFLH Values</w:t>
      </w:r>
      <w:r>
        <w:t>:</w:t>
      </w:r>
    </w:p>
    <w:p w:rsidR="009A0119" w:rsidRDefault="009A0119" w:rsidP="00AA4BB4">
      <w:pPr>
        <w:pStyle w:val="BodyText"/>
        <w:rPr>
          <w:u w:val="single"/>
        </w:rPr>
      </w:pPr>
      <w:r>
        <w:t>An additional step is required to determine EFLH</w:t>
      </w:r>
      <w:r w:rsidRPr="005624D4">
        <w:rPr>
          <w:vertAlign w:val="subscript"/>
        </w:rPr>
        <w:t>RAC</w:t>
      </w:r>
      <w:r>
        <w:t xml:space="preserve"> values.  Normally, the EFLH values from the </w:t>
      </w:r>
      <w:r w:rsidR="00325EF4">
        <w:t>ENERGY STAR</w:t>
      </w:r>
      <w:r>
        <w:t xml:space="preserve"> Room AC Calculator would be used directly.  However, t</w:t>
      </w:r>
      <w:r>
        <w:rPr>
          <w:szCs w:val="24"/>
        </w:rPr>
        <w:t>he current (July 2010) ES Room AC calculator EFLHs are too high because they are the same as those used for the Central AC calculator, whereas RAC full load hours should be much lower than for a CAC system.  As such, the ES EFLH values were corrected as follows:</w:t>
      </w:r>
    </w:p>
    <w:p w:rsidR="00AA4BB4" w:rsidRDefault="009A0119" w:rsidP="00AA4BB4">
      <w:pPr>
        <w:pStyle w:val="Equation"/>
      </w:pPr>
      <w:r>
        <w:t>EFLH</w:t>
      </w:r>
      <w:r w:rsidRPr="005624D4">
        <w:rPr>
          <w:vertAlign w:val="subscript"/>
        </w:rPr>
        <w:t>RAC</w:t>
      </w:r>
      <w:r>
        <w:t xml:space="preserve"> = EFLH</w:t>
      </w:r>
      <w:r w:rsidRPr="00D44E3E">
        <w:rPr>
          <w:vertAlign w:val="subscript"/>
        </w:rPr>
        <w:t>ES-RAC</w:t>
      </w:r>
      <w:r w:rsidRPr="00D44E3E">
        <w:t xml:space="preserve"> * </w:t>
      </w:r>
      <w:r>
        <w:t xml:space="preserve">AF </w:t>
      </w:r>
    </w:p>
    <w:p w:rsidR="00AA4BB4" w:rsidRPr="00510F5C" w:rsidRDefault="00AA4BB4" w:rsidP="00AA4BB4">
      <w:pPr>
        <w:ind w:left="720" w:hanging="720"/>
        <w:rPr>
          <w:u w:val="single"/>
        </w:rPr>
      </w:pPr>
      <w:r w:rsidRPr="00510F5C">
        <w:t>Where:</w:t>
      </w:r>
    </w:p>
    <w:p w:rsidR="009A0119" w:rsidRDefault="00AA4BB4" w:rsidP="00AA4BB4">
      <w:pPr>
        <w:pStyle w:val="Equation"/>
      </w:pPr>
      <w:r>
        <w:tab/>
      </w:r>
      <w:r w:rsidR="009A0119">
        <w:t>EFLH</w:t>
      </w:r>
      <w:r w:rsidR="009A0119" w:rsidRPr="00827F3A">
        <w:rPr>
          <w:vertAlign w:val="subscript"/>
        </w:rPr>
        <w:t xml:space="preserve"> </w:t>
      </w:r>
      <w:r w:rsidR="009A0119" w:rsidRPr="00D44E3E">
        <w:rPr>
          <w:vertAlign w:val="subscript"/>
        </w:rPr>
        <w:t>ES-RAC</w:t>
      </w:r>
      <w:r w:rsidR="009A0119" w:rsidRPr="00D44E3E">
        <w:t xml:space="preserve"> </w:t>
      </w:r>
      <w:r>
        <w:tab/>
      </w:r>
      <w:r w:rsidR="009A0119">
        <w:t xml:space="preserve">= Full load hours from the </w:t>
      </w:r>
      <w:r w:rsidR="00325EF4">
        <w:t>ENERGY STAR</w:t>
      </w:r>
      <w:r w:rsidR="009A0119">
        <w:t xml:space="preserve"> Room AC Calculator</w:t>
      </w:r>
    </w:p>
    <w:p w:rsidR="009A0119" w:rsidRDefault="00AA4BB4" w:rsidP="00AA4BB4">
      <w:pPr>
        <w:pStyle w:val="Equation"/>
      </w:pPr>
      <w:r>
        <w:tab/>
      </w:r>
      <w:r w:rsidR="009A0119">
        <w:t>AF</w:t>
      </w:r>
      <w:r w:rsidR="009A0119" w:rsidRPr="00D44E3E">
        <w:t xml:space="preserve"> </w:t>
      </w:r>
      <w:r>
        <w:tab/>
      </w:r>
      <w:r w:rsidR="009A0119">
        <w:t>= Adjustment factor for correcting current ES Room AC calculator</w:t>
      </w:r>
      <w:r w:rsidR="009A0119" w:rsidRPr="007D1E74">
        <w:t xml:space="preserve"> </w:t>
      </w:r>
      <w:r w:rsidR="009A0119">
        <w:t>EFLHs.</w:t>
      </w:r>
    </w:p>
    <w:p w:rsidR="009A0119" w:rsidRDefault="009A0119" w:rsidP="00AA4BB4">
      <w:pPr>
        <w:pStyle w:val="BodyText"/>
      </w:pPr>
      <w:r>
        <w:t xml:space="preserve">Note that when the </w:t>
      </w:r>
      <w:r w:rsidR="00325EF4">
        <w:t>ENERGY STAR</w:t>
      </w:r>
      <w:r>
        <w:t xml:space="preserve"> RAC calculator values are eventually corrected in the ES calculator, the corrected EFLH</w:t>
      </w:r>
      <w:r w:rsidRPr="00015BFF">
        <w:rPr>
          <w:vertAlign w:val="subscript"/>
        </w:rPr>
        <w:t>ES-RAC</w:t>
      </w:r>
      <w:r>
        <w:t xml:space="preserve"> values can be used directly and this adjustment step can be ignored and/or deleted.</w:t>
      </w:r>
    </w:p>
    <w:p w:rsidR="009A0119" w:rsidRPr="00644220" w:rsidRDefault="00AA4BB4" w:rsidP="00AA4BB4">
      <w:pPr>
        <w:pStyle w:val="Equation"/>
      </w:pPr>
      <w:r>
        <w:tab/>
      </w:r>
      <w:r w:rsidR="009A0119" w:rsidRPr="00AA4BB4">
        <w:t xml:space="preserve">CAPY </w:t>
      </w:r>
      <w:r>
        <w:tab/>
      </w:r>
      <w:r w:rsidR="009A0119" w:rsidRPr="00AA4BB4">
        <w:t>=</w:t>
      </w:r>
      <w:r w:rsidR="009A0119" w:rsidRPr="00644220">
        <w:t xml:space="preserve"> </w:t>
      </w:r>
      <w:r w:rsidR="009A0119">
        <w:t>Rated cooling capacity (size) of the RAC in Btuh</w:t>
      </w:r>
      <w:r w:rsidR="009A0119" w:rsidRPr="00644220">
        <w:t>.</w:t>
      </w:r>
    </w:p>
    <w:p w:rsidR="009A0119" w:rsidRPr="00644220" w:rsidRDefault="00AA4BB4" w:rsidP="00AA4BB4">
      <w:pPr>
        <w:pStyle w:val="Equation"/>
      </w:pPr>
      <w:r>
        <w:tab/>
      </w:r>
      <w:r w:rsidR="009A0119" w:rsidRPr="00AA4BB4">
        <w:t>EER</w:t>
      </w:r>
      <w:r w:rsidR="009A0119" w:rsidRPr="00AA4BB4">
        <w:rPr>
          <w:vertAlign w:val="subscript"/>
        </w:rPr>
        <w:t>RetRAC</w:t>
      </w:r>
      <w:r>
        <w:rPr>
          <w:vertAlign w:val="subscript"/>
        </w:rPr>
        <w:tab/>
      </w:r>
      <w:r w:rsidR="009A0119" w:rsidRPr="00644220">
        <w:t xml:space="preserve">= </w:t>
      </w:r>
      <w:r w:rsidR="009A0119">
        <w:t>The Energy Efficiency Ratio of the unit being retired-recycled expressed as kBtuh/kW.</w:t>
      </w:r>
    </w:p>
    <w:p w:rsidR="009A0119" w:rsidRPr="00AA4BB4" w:rsidRDefault="00AA4BB4" w:rsidP="00AA4BB4">
      <w:pPr>
        <w:pStyle w:val="Equation"/>
      </w:pPr>
      <w:r>
        <w:lastRenderedPageBreak/>
        <w:tab/>
      </w:r>
      <w:r w:rsidR="009A0119" w:rsidRPr="00AA4BB4">
        <w:t>EER</w:t>
      </w:r>
      <w:r w:rsidR="009A0119" w:rsidRPr="00AA4BB4">
        <w:rPr>
          <w:vertAlign w:val="subscript"/>
        </w:rPr>
        <w:t>b</w:t>
      </w:r>
      <w:r w:rsidR="009A0119" w:rsidRPr="00AA4BB4">
        <w:t xml:space="preserve"> = </w:t>
      </w:r>
      <w:r>
        <w:tab/>
      </w:r>
      <w:r w:rsidR="009A0119" w:rsidRPr="00AA4BB4">
        <w:t>The Energy Efficiency Ratio of a RAC that just meets the minimum federal appliance standard efficiency expressed as kBtuh/kW.</w:t>
      </w:r>
    </w:p>
    <w:p w:rsidR="009A0119" w:rsidRPr="00AA4BB4" w:rsidRDefault="00AA4BB4" w:rsidP="00AA4BB4">
      <w:pPr>
        <w:pStyle w:val="Equation"/>
      </w:pPr>
      <w:r>
        <w:tab/>
      </w:r>
      <w:r w:rsidR="009A0119" w:rsidRPr="00AA4BB4">
        <w:t>EER</w:t>
      </w:r>
      <w:r w:rsidR="009A0119" w:rsidRPr="00AA4BB4">
        <w:rPr>
          <w:vertAlign w:val="subscript"/>
        </w:rPr>
        <w:t>ES</w:t>
      </w:r>
      <w:r w:rsidR="009A0119" w:rsidRPr="00AA4BB4">
        <w:t xml:space="preserve"> </w:t>
      </w:r>
      <w:r>
        <w:tab/>
      </w:r>
      <w:r w:rsidR="009A0119" w:rsidRPr="00AA4BB4">
        <w:t xml:space="preserve">= The Energy Efficiency Ratio for an </w:t>
      </w:r>
      <w:r w:rsidR="00325EF4">
        <w:t>ENERGY STAR</w:t>
      </w:r>
      <w:r w:rsidR="009A0119" w:rsidRPr="00AA4BB4">
        <w:t xml:space="preserve"> RAC expressed as kBtuh/kW.</w:t>
      </w:r>
    </w:p>
    <w:p w:rsidR="009A0119" w:rsidRPr="00AA4BB4" w:rsidRDefault="00AA4BB4" w:rsidP="00AA4BB4">
      <w:pPr>
        <w:pStyle w:val="Equation"/>
      </w:pPr>
      <w:r>
        <w:tab/>
      </w:r>
      <w:r w:rsidR="009A0119" w:rsidRPr="00AA4BB4">
        <w:t>CF</w:t>
      </w:r>
      <w:r w:rsidR="009A0119" w:rsidRPr="00AA4BB4">
        <w:rPr>
          <w:vertAlign w:val="subscript"/>
        </w:rPr>
        <w:t>RAC</w:t>
      </w:r>
      <w:r w:rsidR="009A0119" w:rsidRPr="00AA4BB4">
        <w:t xml:space="preserve"> </w:t>
      </w:r>
      <w:r>
        <w:tab/>
      </w:r>
      <w:r w:rsidR="009A0119" w:rsidRPr="00AA4BB4">
        <w:t>= Demand Coincidence Factor which is 0.58 from the 2010 PA TRM for the “ENERGY STAR Room Air Conditioner” measure.</w:t>
      </w:r>
    </w:p>
    <w:p w:rsidR="009A0119" w:rsidRPr="00AA4BB4" w:rsidRDefault="00AA4BB4" w:rsidP="00AA4BB4">
      <w:pPr>
        <w:pStyle w:val="Equation"/>
      </w:pPr>
      <w:r>
        <w:tab/>
      </w:r>
      <w:r w:rsidR="009A0119" w:rsidRPr="00AA4BB4">
        <w:t xml:space="preserve">1000 </w:t>
      </w:r>
      <w:r>
        <w:tab/>
      </w:r>
      <w:r w:rsidR="009A0119" w:rsidRPr="00AA4BB4">
        <w:t>= Conversion factor, convert capacity from Btuh to kBtuh (1000 Btuh/kBtuh)</w:t>
      </w:r>
    </w:p>
    <w:p w:rsidR="009A0119" w:rsidRDefault="009A0119" w:rsidP="009A0119">
      <w:pPr>
        <w:rPr>
          <w:vertAlign w:val="subscript"/>
        </w:rPr>
      </w:pPr>
    </w:p>
    <w:p w:rsidR="009A0119" w:rsidRPr="00D53EFE" w:rsidRDefault="009A0119" w:rsidP="007A0424">
      <w:pPr>
        <w:pStyle w:val="Heading3"/>
      </w:pPr>
      <w:r>
        <w:t>Savings Assumptions &amp; References</w:t>
      </w:r>
    </w:p>
    <w:p w:rsidR="009A0119" w:rsidRDefault="009A0119" w:rsidP="00B54168">
      <w:pPr>
        <w:pStyle w:val="StyleCaptionCentered"/>
      </w:pPr>
      <w:bookmarkStart w:id="131" w:name="_Toc276994857"/>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18</w:t>
      </w:r>
      <w:r w:rsidR="00F90950">
        <w:fldChar w:fldCharType="end"/>
      </w:r>
      <w:r>
        <w:t>: Room AC Retirement - References</w:t>
      </w:r>
      <w:bookmarkEnd w:id="1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587"/>
        <w:gridCol w:w="1029"/>
        <w:gridCol w:w="3089"/>
        <w:gridCol w:w="1151"/>
      </w:tblGrid>
      <w:tr w:rsidR="009A0119" w:rsidRPr="0044128E" w:rsidTr="006E0899">
        <w:trPr>
          <w:trHeight w:val="317"/>
          <w:jc w:val="center"/>
        </w:trPr>
        <w:tc>
          <w:tcPr>
            <w:tcW w:w="2025" w:type="pct"/>
            <w:shd w:val="clear" w:color="auto" w:fill="BFBFBF"/>
          </w:tcPr>
          <w:p w:rsidR="009A0119" w:rsidRPr="0044128E" w:rsidRDefault="009A0119" w:rsidP="00321935">
            <w:pPr>
              <w:pStyle w:val="TableCell"/>
              <w:spacing w:before="60" w:after="60"/>
            </w:pPr>
            <w:r w:rsidRPr="006E0899">
              <w:t>Component</w:t>
            </w:r>
          </w:p>
        </w:tc>
        <w:tc>
          <w:tcPr>
            <w:tcW w:w="581" w:type="pct"/>
            <w:shd w:val="clear" w:color="auto" w:fill="BFBFBF"/>
          </w:tcPr>
          <w:p w:rsidR="009A0119" w:rsidRPr="0044128E" w:rsidRDefault="009A0119" w:rsidP="00321935">
            <w:pPr>
              <w:pStyle w:val="TableCell"/>
              <w:spacing w:before="60" w:after="60"/>
            </w:pPr>
            <w:r w:rsidRPr="006E0899">
              <w:t>Type</w:t>
            </w:r>
          </w:p>
        </w:tc>
        <w:tc>
          <w:tcPr>
            <w:tcW w:w="1744" w:type="pct"/>
            <w:shd w:val="clear" w:color="auto" w:fill="BFBFBF"/>
          </w:tcPr>
          <w:p w:rsidR="009A0119" w:rsidRPr="0044128E" w:rsidRDefault="009A0119" w:rsidP="00321935">
            <w:pPr>
              <w:pStyle w:val="TableCell"/>
              <w:spacing w:before="60" w:after="60"/>
            </w:pPr>
            <w:r w:rsidRPr="006E0899">
              <w:t>Value</w:t>
            </w:r>
          </w:p>
        </w:tc>
        <w:tc>
          <w:tcPr>
            <w:tcW w:w="650" w:type="pct"/>
            <w:shd w:val="clear" w:color="auto" w:fill="BFBFBF"/>
          </w:tcPr>
          <w:p w:rsidR="009A0119" w:rsidRPr="0044128E" w:rsidRDefault="009A0119" w:rsidP="00321935">
            <w:pPr>
              <w:pStyle w:val="TableCell"/>
              <w:spacing w:before="60" w:after="60"/>
            </w:pPr>
            <w:r w:rsidRPr="006E0899">
              <w:t>Sources</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EFLH</w:t>
            </w:r>
            <w:r w:rsidRPr="00AA4BB4">
              <w:rPr>
                <w:szCs w:val="18"/>
                <w:vertAlign w:val="subscript"/>
              </w:rPr>
              <w:t>RAC</w:t>
            </w:r>
          </w:p>
        </w:tc>
        <w:tc>
          <w:tcPr>
            <w:tcW w:w="581" w:type="pct"/>
          </w:tcPr>
          <w:p w:rsidR="009A0119" w:rsidRPr="00AA4BB4" w:rsidRDefault="009A0119" w:rsidP="00321935">
            <w:pPr>
              <w:pStyle w:val="TableCell"/>
              <w:spacing w:before="60" w:after="60"/>
              <w:rPr>
                <w:szCs w:val="18"/>
              </w:rPr>
            </w:pPr>
            <w:r w:rsidRPr="00AA4BB4">
              <w:rPr>
                <w:szCs w:val="18"/>
              </w:rPr>
              <w:t>Varies</w:t>
            </w:r>
          </w:p>
        </w:tc>
        <w:tc>
          <w:tcPr>
            <w:tcW w:w="1744" w:type="pct"/>
          </w:tcPr>
          <w:p w:rsidR="009A0119" w:rsidRPr="00AA4BB4" w:rsidRDefault="009A0119" w:rsidP="00321935">
            <w:pPr>
              <w:pStyle w:val="TableCell"/>
              <w:spacing w:before="60" w:after="60"/>
              <w:rPr>
                <w:szCs w:val="18"/>
              </w:rPr>
            </w:pPr>
            <w:r w:rsidRPr="00AA4BB4">
              <w:rPr>
                <w:szCs w:val="18"/>
              </w:rPr>
              <w:t>, “Corrected Hours”</w:t>
            </w:r>
          </w:p>
        </w:tc>
        <w:tc>
          <w:tcPr>
            <w:tcW w:w="650" w:type="pct"/>
          </w:tcPr>
          <w:p w:rsidR="009A0119" w:rsidRPr="00AA4BB4" w:rsidRDefault="009A0119" w:rsidP="00321935">
            <w:pPr>
              <w:pStyle w:val="TableCell"/>
              <w:spacing w:before="60" w:after="60"/>
              <w:rPr>
                <w:szCs w:val="18"/>
              </w:rPr>
            </w:pPr>
            <w:r w:rsidRPr="00AA4BB4">
              <w:rPr>
                <w:szCs w:val="18"/>
              </w:rPr>
              <w:t>----</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EFLH</w:t>
            </w:r>
            <w:r w:rsidRPr="00AA4BB4">
              <w:rPr>
                <w:szCs w:val="18"/>
                <w:vertAlign w:val="subscript"/>
              </w:rPr>
              <w:t>ES-RAC</w:t>
            </w:r>
          </w:p>
        </w:tc>
        <w:tc>
          <w:tcPr>
            <w:tcW w:w="581" w:type="pct"/>
          </w:tcPr>
          <w:p w:rsidR="009A0119" w:rsidRPr="00AA4BB4" w:rsidRDefault="009A0119" w:rsidP="00321935">
            <w:pPr>
              <w:pStyle w:val="TableCell"/>
              <w:spacing w:before="60" w:after="60"/>
              <w:rPr>
                <w:szCs w:val="18"/>
              </w:rPr>
            </w:pPr>
            <w:r w:rsidRPr="00AA4BB4">
              <w:rPr>
                <w:szCs w:val="18"/>
              </w:rPr>
              <w:t>Varies</w:t>
            </w:r>
          </w:p>
        </w:tc>
        <w:tc>
          <w:tcPr>
            <w:tcW w:w="1744" w:type="pct"/>
          </w:tcPr>
          <w:p w:rsidR="009A0119" w:rsidRPr="00AA4BB4" w:rsidRDefault="009A0119" w:rsidP="00321935">
            <w:pPr>
              <w:pStyle w:val="TableCell"/>
              <w:spacing w:before="60" w:after="60"/>
              <w:rPr>
                <w:szCs w:val="18"/>
              </w:rPr>
            </w:pPr>
            <w:r w:rsidRPr="00AA4BB4">
              <w:rPr>
                <w:szCs w:val="18"/>
              </w:rPr>
              <w:t>, “Original Hours”</w:t>
            </w:r>
          </w:p>
        </w:tc>
        <w:tc>
          <w:tcPr>
            <w:tcW w:w="650" w:type="pct"/>
          </w:tcPr>
          <w:p w:rsidR="009A0119" w:rsidRPr="00AA4BB4" w:rsidRDefault="009A0119" w:rsidP="00321935">
            <w:pPr>
              <w:pStyle w:val="TableCell"/>
              <w:spacing w:before="60" w:after="60"/>
              <w:rPr>
                <w:szCs w:val="18"/>
              </w:rPr>
            </w:pPr>
            <w:r w:rsidRPr="00AA4BB4">
              <w:rPr>
                <w:szCs w:val="18"/>
              </w:rPr>
              <w:t>1</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AF</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0.31</w:t>
            </w:r>
          </w:p>
        </w:tc>
        <w:tc>
          <w:tcPr>
            <w:tcW w:w="650" w:type="pct"/>
          </w:tcPr>
          <w:p w:rsidR="009A0119" w:rsidRPr="00AA4BB4" w:rsidRDefault="009A0119" w:rsidP="00321935">
            <w:pPr>
              <w:pStyle w:val="TableCell"/>
              <w:spacing w:before="60" w:after="60"/>
              <w:rPr>
                <w:szCs w:val="18"/>
              </w:rPr>
            </w:pPr>
            <w:r w:rsidRPr="00AA4BB4">
              <w:rPr>
                <w:szCs w:val="18"/>
              </w:rPr>
              <w:t>2</w:t>
            </w:r>
          </w:p>
        </w:tc>
      </w:tr>
      <w:tr w:rsidR="009A0119" w:rsidRPr="0044128E" w:rsidTr="006E0899">
        <w:trPr>
          <w:trHeight w:val="332"/>
          <w:jc w:val="center"/>
        </w:trPr>
        <w:tc>
          <w:tcPr>
            <w:tcW w:w="2025" w:type="pct"/>
          </w:tcPr>
          <w:p w:rsidR="009A0119" w:rsidRPr="00AA4BB4" w:rsidRDefault="009A0119" w:rsidP="00321935">
            <w:pPr>
              <w:pStyle w:val="TableCell"/>
              <w:spacing w:before="60" w:after="60"/>
              <w:rPr>
                <w:szCs w:val="18"/>
              </w:rPr>
            </w:pPr>
            <w:r w:rsidRPr="00AA4BB4">
              <w:rPr>
                <w:szCs w:val="18"/>
              </w:rPr>
              <w:t>CAPY (RAC capacity, Btuh)</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10,000</w:t>
            </w:r>
          </w:p>
        </w:tc>
        <w:tc>
          <w:tcPr>
            <w:tcW w:w="650" w:type="pct"/>
          </w:tcPr>
          <w:p w:rsidR="009A0119" w:rsidRPr="00AA4BB4" w:rsidRDefault="009A0119" w:rsidP="00321935">
            <w:pPr>
              <w:pStyle w:val="TableCell"/>
              <w:spacing w:before="60" w:after="60"/>
              <w:rPr>
                <w:szCs w:val="18"/>
              </w:rPr>
            </w:pPr>
            <w:r w:rsidRPr="00AA4BB4">
              <w:rPr>
                <w:szCs w:val="18"/>
              </w:rPr>
              <w:t>3</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EER</w:t>
            </w:r>
            <w:r w:rsidRPr="00AA4BB4">
              <w:rPr>
                <w:szCs w:val="18"/>
                <w:vertAlign w:val="subscript"/>
              </w:rPr>
              <w:t>RetRAC</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9.07</w:t>
            </w:r>
          </w:p>
        </w:tc>
        <w:tc>
          <w:tcPr>
            <w:tcW w:w="650" w:type="pct"/>
          </w:tcPr>
          <w:p w:rsidR="009A0119" w:rsidRPr="00AA4BB4" w:rsidRDefault="009A0119" w:rsidP="00321935">
            <w:pPr>
              <w:pStyle w:val="TableCell"/>
              <w:spacing w:before="60" w:after="60"/>
              <w:rPr>
                <w:szCs w:val="18"/>
              </w:rPr>
            </w:pPr>
            <w:r w:rsidRPr="00AA4BB4">
              <w:rPr>
                <w:szCs w:val="18"/>
              </w:rPr>
              <w:t>4</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EER</w:t>
            </w:r>
            <w:r w:rsidRPr="00AA4BB4">
              <w:rPr>
                <w:szCs w:val="18"/>
                <w:vertAlign w:val="subscript"/>
              </w:rPr>
              <w:t xml:space="preserve">b </w:t>
            </w:r>
            <w:r w:rsidRPr="00AA4BB4">
              <w:rPr>
                <w:szCs w:val="18"/>
              </w:rPr>
              <w:t xml:space="preserve"> (for a 10,000 Btuh unit)</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9.8</w:t>
            </w:r>
          </w:p>
        </w:tc>
        <w:tc>
          <w:tcPr>
            <w:tcW w:w="650" w:type="pct"/>
          </w:tcPr>
          <w:p w:rsidR="009A0119" w:rsidRPr="00AA4BB4" w:rsidRDefault="009A0119" w:rsidP="00321935">
            <w:pPr>
              <w:pStyle w:val="TableCell"/>
              <w:spacing w:before="60" w:after="60"/>
              <w:rPr>
                <w:szCs w:val="18"/>
              </w:rPr>
            </w:pPr>
            <w:r w:rsidRPr="00AA4BB4">
              <w:rPr>
                <w:szCs w:val="18"/>
              </w:rPr>
              <w:t>5</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EER</w:t>
            </w:r>
            <w:r w:rsidRPr="00AA4BB4">
              <w:rPr>
                <w:szCs w:val="18"/>
                <w:vertAlign w:val="subscript"/>
              </w:rPr>
              <w:t>ES</w:t>
            </w:r>
            <w:r w:rsidRPr="00AA4BB4">
              <w:rPr>
                <w:szCs w:val="18"/>
              </w:rPr>
              <w:t xml:space="preserve"> (for a 10,000 Btuh unit)</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10.8</w:t>
            </w:r>
          </w:p>
        </w:tc>
        <w:tc>
          <w:tcPr>
            <w:tcW w:w="650" w:type="pct"/>
          </w:tcPr>
          <w:p w:rsidR="009A0119" w:rsidRPr="00AA4BB4" w:rsidRDefault="009A0119" w:rsidP="00321935">
            <w:pPr>
              <w:pStyle w:val="TableCell"/>
              <w:spacing w:before="60" w:after="60"/>
              <w:rPr>
                <w:szCs w:val="18"/>
              </w:rPr>
            </w:pPr>
            <w:r w:rsidRPr="00AA4BB4">
              <w:rPr>
                <w:szCs w:val="18"/>
              </w:rPr>
              <w:t>5</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CF</w:t>
            </w:r>
            <w:r w:rsidRPr="00AA4BB4">
              <w:rPr>
                <w:szCs w:val="18"/>
                <w:vertAlign w:val="subscript"/>
              </w:rPr>
              <w:t>RAC</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0.58</w:t>
            </w:r>
          </w:p>
        </w:tc>
        <w:tc>
          <w:tcPr>
            <w:tcW w:w="650" w:type="pct"/>
          </w:tcPr>
          <w:p w:rsidR="009A0119" w:rsidRPr="00AA4BB4" w:rsidRDefault="009A0119" w:rsidP="00321935">
            <w:pPr>
              <w:pStyle w:val="TableCell"/>
              <w:spacing w:before="60" w:after="60"/>
              <w:rPr>
                <w:szCs w:val="18"/>
              </w:rPr>
            </w:pPr>
            <w:r w:rsidRPr="00AA4BB4">
              <w:rPr>
                <w:szCs w:val="18"/>
              </w:rPr>
              <w:t>6</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RAC Time Period Allocation Factors</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65.1%, 34.9%, 0.0%, 0.0%</w:t>
            </w:r>
          </w:p>
        </w:tc>
        <w:tc>
          <w:tcPr>
            <w:tcW w:w="650" w:type="pct"/>
          </w:tcPr>
          <w:p w:rsidR="009A0119" w:rsidRPr="00AA4BB4" w:rsidRDefault="009A0119" w:rsidP="00321935">
            <w:pPr>
              <w:pStyle w:val="TableCell"/>
              <w:spacing w:before="60" w:after="60"/>
              <w:rPr>
                <w:szCs w:val="18"/>
              </w:rPr>
            </w:pPr>
            <w:r w:rsidRPr="00AA4BB4">
              <w:rPr>
                <w:szCs w:val="18"/>
              </w:rPr>
              <w:t>6</w:t>
            </w:r>
          </w:p>
        </w:tc>
      </w:tr>
      <w:tr w:rsidR="009A0119" w:rsidRPr="0044128E" w:rsidTr="006E0899">
        <w:trPr>
          <w:trHeight w:val="317"/>
          <w:jc w:val="center"/>
        </w:trPr>
        <w:tc>
          <w:tcPr>
            <w:tcW w:w="2025" w:type="pct"/>
          </w:tcPr>
          <w:p w:rsidR="009A0119" w:rsidRPr="00AA4BB4" w:rsidRDefault="009A0119" w:rsidP="00321935">
            <w:pPr>
              <w:pStyle w:val="TableCell"/>
              <w:spacing w:before="60" w:after="60"/>
              <w:rPr>
                <w:szCs w:val="18"/>
              </w:rPr>
            </w:pPr>
            <w:r w:rsidRPr="00AA4BB4">
              <w:rPr>
                <w:szCs w:val="18"/>
              </w:rPr>
              <w:t>Measure Life (EUL)</w:t>
            </w:r>
          </w:p>
        </w:tc>
        <w:tc>
          <w:tcPr>
            <w:tcW w:w="581" w:type="pct"/>
          </w:tcPr>
          <w:p w:rsidR="009A0119" w:rsidRPr="00AA4BB4" w:rsidRDefault="009A0119" w:rsidP="00321935">
            <w:pPr>
              <w:pStyle w:val="TableCell"/>
              <w:spacing w:before="60" w:after="60"/>
              <w:rPr>
                <w:szCs w:val="18"/>
              </w:rPr>
            </w:pPr>
            <w:r w:rsidRPr="00AA4BB4">
              <w:rPr>
                <w:szCs w:val="18"/>
              </w:rPr>
              <w:t>Fixed</w:t>
            </w:r>
          </w:p>
        </w:tc>
        <w:tc>
          <w:tcPr>
            <w:tcW w:w="1744" w:type="pct"/>
          </w:tcPr>
          <w:p w:rsidR="009A0119" w:rsidRPr="00AA4BB4" w:rsidRDefault="009A0119" w:rsidP="00321935">
            <w:pPr>
              <w:pStyle w:val="TableCell"/>
              <w:spacing w:before="60" w:after="60"/>
              <w:rPr>
                <w:szCs w:val="18"/>
              </w:rPr>
            </w:pPr>
            <w:r w:rsidRPr="00AA4BB4">
              <w:rPr>
                <w:szCs w:val="18"/>
              </w:rPr>
              <w:t>4</w:t>
            </w:r>
          </w:p>
        </w:tc>
        <w:tc>
          <w:tcPr>
            <w:tcW w:w="650" w:type="pct"/>
          </w:tcPr>
          <w:p w:rsidR="009A0119" w:rsidRPr="00AA4BB4" w:rsidRDefault="009A0119" w:rsidP="00321935">
            <w:pPr>
              <w:pStyle w:val="TableCell"/>
              <w:spacing w:before="60" w:after="60"/>
              <w:rPr>
                <w:szCs w:val="18"/>
              </w:rPr>
            </w:pPr>
            <w:r w:rsidRPr="00AA4BB4">
              <w:rPr>
                <w:szCs w:val="18"/>
              </w:rPr>
              <w:t>See source notes</w:t>
            </w:r>
          </w:p>
        </w:tc>
      </w:tr>
    </w:tbl>
    <w:p w:rsidR="009A0119" w:rsidRDefault="009A0119" w:rsidP="009A0119"/>
    <w:p w:rsidR="009A0119" w:rsidRDefault="009A0119" w:rsidP="00B54168">
      <w:pPr>
        <w:pStyle w:val="StyleCaptionCentered"/>
      </w:pPr>
      <w:bookmarkStart w:id="132" w:name="_Ref275542461"/>
      <w:bookmarkStart w:id="133" w:name="_Ref275542460"/>
      <w:bookmarkStart w:id="134" w:name="OLE_LINK1"/>
      <w:bookmarkStart w:id="135" w:name="_Toc276994858"/>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19</w:t>
      </w:r>
      <w:r w:rsidR="00F90950">
        <w:fldChar w:fldCharType="end"/>
      </w:r>
      <w:bookmarkEnd w:id="132"/>
      <w:r>
        <w:t>: RAC Retirement-Only EFLH and Energy Savings by City</w:t>
      </w:r>
      <w:bookmarkEnd w:id="133"/>
      <w:bookmarkEnd w:id="1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3"/>
        <w:gridCol w:w="1083"/>
        <w:gridCol w:w="1161"/>
        <w:gridCol w:w="1095"/>
        <w:gridCol w:w="1248"/>
      </w:tblGrid>
      <w:tr w:rsidR="009A0119" w:rsidTr="006E0899">
        <w:trPr>
          <w:trHeight w:val="317"/>
          <w:jc w:val="center"/>
        </w:trPr>
        <w:tc>
          <w:tcPr>
            <w:tcW w:w="2753" w:type="dxa"/>
            <w:shd w:val="clear" w:color="auto" w:fill="BFBFBF"/>
          </w:tcPr>
          <w:p w:rsidR="009A0119" w:rsidRPr="000E7392" w:rsidRDefault="009A0119" w:rsidP="00321935">
            <w:pPr>
              <w:pStyle w:val="TableCell"/>
              <w:spacing w:before="60" w:after="60"/>
              <w:rPr>
                <w:b/>
              </w:rPr>
            </w:pPr>
            <w:r w:rsidRPr="006E0899">
              <w:rPr>
                <w:b/>
              </w:rPr>
              <w:t>City</w:t>
            </w:r>
          </w:p>
        </w:tc>
        <w:tc>
          <w:tcPr>
            <w:tcW w:w="1083" w:type="dxa"/>
            <w:shd w:val="clear" w:color="auto" w:fill="BFBFBF"/>
          </w:tcPr>
          <w:p w:rsidR="009A0119" w:rsidRDefault="009A0119" w:rsidP="00321935">
            <w:pPr>
              <w:pStyle w:val="TableCell"/>
              <w:spacing w:before="60" w:after="60"/>
              <w:rPr>
                <w:b/>
              </w:rPr>
            </w:pPr>
            <w:r w:rsidRPr="006E0899">
              <w:rPr>
                <w:b/>
              </w:rPr>
              <w:t>Original</w:t>
            </w:r>
          </w:p>
          <w:p w:rsidR="009A0119" w:rsidRPr="000E7392" w:rsidRDefault="009A0119" w:rsidP="00321935">
            <w:pPr>
              <w:pStyle w:val="TableCell"/>
              <w:spacing w:before="60" w:after="60"/>
              <w:rPr>
                <w:b/>
              </w:rPr>
            </w:pPr>
            <w:r w:rsidRPr="006E0899">
              <w:rPr>
                <w:b/>
              </w:rPr>
              <w:t>Hours (EFLH</w:t>
            </w:r>
            <w:r w:rsidRPr="006E0899">
              <w:rPr>
                <w:b/>
                <w:vertAlign w:val="subscript"/>
              </w:rPr>
              <w:t>ES-RAC</w:t>
            </w:r>
            <w:r w:rsidRPr="006E0899">
              <w:rPr>
                <w:b/>
              </w:rPr>
              <w:t>)</w:t>
            </w:r>
          </w:p>
        </w:tc>
        <w:tc>
          <w:tcPr>
            <w:tcW w:w="1161" w:type="dxa"/>
            <w:shd w:val="clear" w:color="auto" w:fill="BFBFBF"/>
          </w:tcPr>
          <w:p w:rsidR="009A0119" w:rsidRDefault="009A0119" w:rsidP="00321935">
            <w:pPr>
              <w:pStyle w:val="TableCell"/>
              <w:spacing w:before="60" w:after="60"/>
              <w:rPr>
                <w:b/>
              </w:rPr>
            </w:pPr>
            <w:r w:rsidRPr="006E0899">
              <w:rPr>
                <w:b/>
              </w:rPr>
              <w:t>Corrected</w:t>
            </w:r>
          </w:p>
          <w:p w:rsidR="009A0119" w:rsidRPr="000E7392" w:rsidRDefault="009A0119" w:rsidP="00321935">
            <w:pPr>
              <w:pStyle w:val="TableCell"/>
              <w:spacing w:before="60" w:after="60"/>
              <w:rPr>
                <w:b/>
              </w:rPr>
            </w:pPr>
            <w:r w:rsidRPr="006E0899">
              <w:rPr>
                <w:b/>
              </w:rPr>
              <w:t>Hours (EFLH</w:t>
            </w:r>
            <w:r w:rsidRPr="006E0899">
              <w:rPr>
                <w:b/>
                <w:vertAlign w:val="subscript"/>
              </w:rPr>
              <w:t>RAC</w:t>
            </w:r>
            <w:r w:rsidRPr="006E0899">
              <w:rPr>
                <w:b/>
              </w:rPr>
              <w:t>)</w:t>
            </w:r>
          </w:p>
        </w:tc>
        <w:tc>
          <w:tcPr>
            <w:tcW w:w="1095" w:type="dxa"/>
            <w:shd w:val="clear" w:color="auto" w:fill="BFBFBF"/>
          </w:tcPr>
          <w:p w:rsidR="009A0119" w:rsidRDefault="009A0119" w:rsidP="00321935">
            <w:pPr>
              <w:pStyle w:val="TableCell"/>
              <w:spacing w:before="60" w:after="60"/>
              <w:rPr>
                <w:b/>
              </w:rPr>
            </w:pPr>
            <w:r w:rsidRPr="006E0899">
              <w:rPr>
                <w:b/>
              </w:rPr>
              <w:t>Energy</w:t>
            </w:r>
          </w:p>
          <w:p w:rsidR="009A0119" w:rsidRPr="000E7392" w:rsidRDefault="009A0119" w:rsidP="00321935">
            <w:pPr>
              <w:pStyle w:val="TableCell"/>
              <w:spacing w:before="60" w:after="60"/>
              <w:rPr>
                <w:b/>
              </w:rPr>
            </w:pPr>
            <w:r w:rsidRPr="006E0899">
              <w:rPr>
                <w:b/>
              </w:rPr>
              <w:t>Impact (kWh)</w:t>
            </w:r>
          </w:p>
        </w:tc>
        <w:tc>
          <w:tcPr>
            <w:tcW w:w="1248" w:type="dxa"/>
            <w:shd w:val="clear" w:color="auto" w:fill="BFBFBF"/>
          </w:tcPr>
          <w:p w:rsidR="009A0119" w:rsidRPr="000E7392" w:rsidRDefault="009A0119" w:rsidP="00321935">
            <w:pPr>
              <w:pStyle w:val="TableCell"/>
              <w:spacing w:before="60" w:after="60"/>
              <w:rPr>
                <w:b/>
              </w:rPr>
            </w:pPr>
            <w:r w:rsidRPr="006E0899">
              <w:rPr>
                <w:b/>
              </w:rPr>
              <w:t>Demand Impact (kW)</w:t>
            </w: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Allentown</w:t>
                </w:r>
              </w:smartTag>
            </w:smartTag>
          </w:p>
        </w:tc>
        <w:tc>
          <w:tcPr>
            <w:tcW w:w="1083" w:type="dxa"/>
          </w:tcPr>
          <w:p w:rsidR="009A0119" w:rsidRPr="006E0899" w:rsidRDefault="009A0119" w:rsidP="00321935">
            <w:pPr>
              <w:pStyle w:val="TableCell"/>
              <w:spacing w:before="60" w:after="60"/>
              <w:rPr>
                <w:color w:val="000000"/>
              </w:rPr>
            </w:pPr>
            <w:r w:rsidRPr="006E0899">
              <w:rPr>
                <w:color w:val="000000"/>
              </w:rPr>
              <w:t>784</w:t>
            </w:r>
          </w:p>
        </w:tc>
        <w:tc>
          <w:tcPr>
            <w:tcW w:w="1161" w:type="dxa"/>
          </w:tcPr>
          <w:p w:rsidR="009A0119" w:rsidRPr="006E0899" w:rsidRDefault="009A0119" w:rsidP="00321935">
            <w:pPr>
              <w:pStyle w:val="TableCell"/>
              <w:spacing w:before="60" w:after="60"/>
              <w:rPr>
                <w:color w:val="000000"/>
              </w:rPr>
            </w:pPr>
            <w:r w:rsidRPr="006E0899">
              <w:rPr>
                <w:color w:val="000000"/>
              </w:rPr>
              <w:t>243</w:t>
            </w:r>
          </w:p>
        </w:tc>
        <w:tc>
          <w:tcPr>
            <w:tcW w:w="1095" w:type="dxa"/>
          </w:tcPr>
          <w:p w:rsidR="009A0119" w:rsidRPr="006E0899" w:rsidRDefault="009A0119" w:rsidP="00321935">
            <w:pPr>
              <w:pStyle w:val="TableCell"/>
              <w:spacing w:before="60" w:after="60"/>
              <w:rPr>
                <w:color w:val="000000"/>
              </w:rPr>
            </w:pPr>
            <w:r w:rsidRPr="006E0899">
              <w:rPr>
                <w:color w:val="000000"/>
              </w:rPr>
              <w:t>268</w:t>
            </w:r>
          </w:p>
        </w:tc>
        <w:tc>
          <w:tcPr>
            <w:tcW w:w="1248" w:type="dxa"/>
            <w:vMerge w:val="restart"/>
          </w:tcPr>
          <w:p w:rsidR="009A0119" w:rsidRPr="006E0899" w:rsidRDefault="009A0119" w:rsidP="00321935">
            <w:pPr>
              <w:pStyle w:val="TableCell"/>
              <w:spacing w:before="60" w:after="60"/>
              <w:rPr>
                <w:color w:val="000000"/>
              </w:rPr>
            </w:pPr>
            <w:r w:rsidRPr="006E0899">
              <w:rPr>
                <w:color w:val="000000"/>
              </w:rPr>
              <w:t>0.6395</w:t>
            </w: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Erie</w:t>
                </w:r>
              </w:smartTag>
            </w:smartTag>
            <w:r w:rsidRPr="00E66997">
              <w:t xml:space="preserve"> </w:t>
            </w:r>
            <w:r w:rsidRPr="006E0899">
              <w:rPr>
                <w:i/>
              </w:rPr>
              <w:t>(Lowest EFLH)</w:t>
            </w:r>
          </w:p>
        </w:tc>
        <w:tc>
          <w:tcPr>
            <w:tcW w:w="1083" w:type="dxa"/>
          </w:tcPr>
          <w:p w:rsidR="009A0119" w:rsidRPr="006E0899" w:rsidRDefault="009A0119" w:rsidP="00321935">
            <w:pPr>
              <w:pStyle w:val="TableCell"/>
              <w:spacing w:before="60" w:after="60"/>
              <w:rPr>
                <w:color w:val="000000"/>
              </w:rPr>
            </w:pPr>
            <w:r w:rsidRPr="006E0899">
              <w:rPr>
                <w:color w:val="000000"/>
              </w:rPr>
              <w:t>482</w:t>
            </w:r>
          </w:p>
        </w:tc>
        <w:tc>
          <w:tcPr>
            <w:tcW w:w="1161" w:type="dxa"/>
          </w:tcPr>
          <w:p w:rsidR="009A0119" w:rsidRPr="006E0899" w:rsidRDefault="009A0119" w:rsidP="00321935">
            <w:pPr>
              <w:pStyle w:val="TableCell"/>
              <w:spacing w:before="60" w:after="60"/>
              <w:rPr>
                <w:color w:val="000000"/>
              </w:rPr>
            </w:pPr>
            <w:r w:rsidRPr="006E0899">
              <w:rPr>
                <w:color w:val="000000"/>
              </w:rPr>
              <w:t>149</w:t>
            </w:r>
          </w:p>
        </w:tc>
        <w:tc>
          <w:tcPr>
            <w:tcW w:w="1095" w:type="dxa"/>
          </w:tcPr>
          <w:p w:rsidR="009A0119" w:rsidRPr="006E0899" w:rsidRDefault="009A0119" w:rsidP="00321935">
            <w:pPr>
              <w:pStyle w:val="TableCell"/>
              <w:spacing w:before="60" w:after="60"/>
              <w:rPr>
                <w:color w:val="000000"/>
              </w:rPr>
            </w:pPr>
            <w:r w:rsidRPr="006E0899">
              <w:rPr>
                <w:color w:val="000000"/>
              </w:rPr>
              <w:t>164</w:t>
            </w:r>
          </w:p>
        </w:tc>
        <w:tc>
          <w:tcPr>
            <w:tcW w:w="1248" w:type="dxa"/>
            <w:vMerge/>
          </w:tcPr>
          <w:p w:rsidR="009A0119" w:rsidRPr="006E0899" w:rsidRDefault="009A0119" w:rsidP="00321935">
            <w:pPr>
              <w:pStyle w:val="TableCell"/>
              <w:spacing w:before="60" w:after="60"/>
              <w:rPr>
                <w:color w:val="000000"/>
              </w:rPr>
            </w:pP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Harrisburg</w:t>
                </w:r>
              </w:smartTag>
            </w:smartTag>
          </w:p>
        </w:tc>
        <w:tc>
          <w:tcPr>
            <w:tcW w:w="1083" w:type="dxa"/>
          </w:tcPr>
          <w:p w:rsidR="009A0119" w:rsidRPr="006E0899" w:rsidRDefault="009A0119" w:rsidP="00321935">
            <w:pPr>
              <w:pStyle w:val="TableCell"/>
              <w:spacing w:before="60" w:after="60"/>
              <w:rPr>
                <w:color w:val="000000"/>
              </w:rPr>
            </w:pPr>
            <w:r w:rsidRPr="006E0899">
              <w:rPr>
                <w:color w:val="000000"/>
              </w:rPr>
              <w:t>929</w:t>
            </w:r>
          </w:p>
        </w:tc>
        <w:tc>
          <w:tcPr>
            <w:tcW w:w="1161" w:type="dxa"/>
          </w:tcPr>
          <w:p w:rsidR="009A0119" w:rsidRPr="006E0899" w:rsidRDefault="009A0119" w:rsidP="00321935">
            <w:pPr>
              <w:pStyle w:val="TableCell"/>
              <w:spacing w:before="60" w:after="60"/>
              <w:rPr>
                <w:color w:val="000000"/>
              </w:rPr>
            </w:pPr>
            <w:r w:rsidRPr="006E0899">
              <w:rPr>
                <w:color w:val="000000"/>
              </w:rPr>
              <w:t>288</w:t>
            </w:r>
          </w:p>
        </w:tc>
        <w:tc>
          <w:tcPr>
            <w:tcW w:w="1095" w:type="dxa"/>
          </w:tcPr>
          <w:p w:rsidR="009A0119" w:rsidRPr="006E0899" w:rsidRDefault="009A0119" w:rsidP="00321935">
            <w:pPr>
              <w:pStyle w:val="TableCell"/>
              <w:spacing w:before="60" w:after="60"/>
              <w:rPr>
                <w:color w:val="000000"/>
              </w:rPr>
            </w:pPr>
            <w:r w:rsidRPr="006E0899">
              <w:rPr>
                <w:color w:val="000000"/>
              </w:rPr>
              <w:t>318</w:t>
            </w:r>
          </w:p>
        </w:tc>
        <w:tc>
          <w:tcPr>
            <w:tcW w:w="1248" w:type="dxa"/>
            <w:vMerge/>
          </w:tcPr>
          <w:p w:rsidR="009A0119" w:rsidRPr="006E0899" w:rsidRDefault="009A0119" w:rsidP="00321935">
            <w:pPr>
              <w:pStyle w:val="TableCell"/>
              <w:spacing w:before="60" w:after="60"/>
              <w:rPr>
                <w:color w:val="000000"/>
              </w:rPr>
            </w:pP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Philadelphia</w:t>
                </w:r>
              </w:smartTag>
            </w:smartTag>
            <w:r w:rsidRPr="00E66997">
              <w:t xml:space="preserve"> </w:t>
            </w:r>
            <w:r w:rsidRPr="006E0899">
              <w:rPr>
                <w:i/>
              </w:rPr>
              <w:t>(Highest EFLH)</w:t>
            </w:r>
          </w:p>
        </w:tc>
        <w:tc>
          <w:tcPr>
            <w:tcW w:w="1083" w:type="dxa"/>
          </w:tcPr>
          <w:p w:rsidR="009A0119" w:rsidRPr="006E0899" w:rsidRDefault="009A0119" w:rsidP="00321935">
            <w:pPr>
              <w:pStyle w:val="TableCell"/>
              <w:spacing w:before="60" w:after="60"/>
              <w:rPr>
                <w:color w:val="000000"/>
              </w:rPr>
            </w:pPr>
            <w:r w:rsidRPr="006E0899">
              <w:rPr>
                <w:color w:val="000000"/>
              </w:rPr>
              <w:t>1032</w:t>
            </w:r>
          </w:p>
        </w:tc>
        <w:tc>
          <w:tcPr>
            <w:tcW w:w="1161" w:type="dxa"/>
          </w:tcPr>
          <w:p w:rsidR="009A0119" w:rsidRPr="006E0899" w:rsidRDefault="009A0119" w:rsidP="00321935">
            <w:pPr>
              <w:pStyle w:val="TableCell"/>
              <w:spacing w:before="60" w:after="60"/>
              <w:rPr>
                <w:color w:val="000000"/>
              </w:rPr>
            </w:pPr>
            <w:r w:rsidRPr="006E0899">
              <w:rPr>
                <w:color w:val="000000"/>
              </w:rPr>
              <w:t>320</w:t>
            </w:r>
          </w:p>
        </w:tc>
        <w:tc>
          <w:tcPr>
            <w:tcW w:w="1095" w:type="dxa"/>
          </w:tcPr>
          <w:p w:rsidR="009A0119" w:rsidRPr="006E0899" w:rsidRDefault="009A0119" w:rsidP="00321935">
            <w:pPr>
              <w:pStyle w:val="TableCell"/>
              <w:spacing w:before="60" w:after="60"/>
              <w:rPr>
                <w:color w:val="000000"/>
              </w:rPr>
            </w:pPr>
            <w:r w:rsidRPr="006E0899">
              <w:rPr>
                <w:color w:val="000000"/>
              </w:rPr>
              <w:t>353</w:t>
            </w:r>
          </w:p>
        </w:tc>
        <w:tc>
          <w:tcPr>
            <w:tcW w:w="1248" w:type="dxa"/>
            <w:vMerge/>
          </w:tcPr>
          <w:p w:rsidR="009A0119" w:rsidRPr="006E0899" w:rsidRDefault="009A0119" w:rsidP="00321935">
            <w:pPr>
              <w:pStyle w:val="TableCell"/>
              <w:spacing w:before="60" w:after="60"/>
              <w:rPr>
                <w:color w:val="000000"/>
              </w:rPr>
            </w:pP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Pittsburgh</w:t>
                </w:r>
              </w:smartTag>
            </w:smartTag>
          </w:p>
        </w:tc>
        <w:tc>
          <w:tcPr>
            <w:tcW w:w="1083" w:type="dxa"/>
          </w:tcPr>
          <w:p w:rsidR="009A0119" w:rsidRPr="006E0899" w:rsidRDefault="009A0119" w:rsidP="00321935">
            <w:pPr>
              <w:pStyle w:val="TableCell"/>
              <w:spacing w:before="60" w:after="60"/>
              <w:rPr>
                <w:color w:val="000000"/>
              </w:rPr>
            </w:pPr>
            <w:r w:rsidRPr="006E0899">
              <w:rPr>
                <w:color w:val="000000"/>
              </w:rPr>
              <w:t>737</w:t>
            </w:r>
          </w:p>
        </w:tc>
        <w:tc>
          <w:tcPr>
            <w:tcW w:w="1161" w:type="dxa"/>
          </w:tcPr>
          <w:p w:rsidR="009A0119" w:rsidRPr="006E0899" w:rsidRDefault="009A0119" w:rsidP="00321935">
            <w:pPr>
              <w:pStyle w:val="TableCell"/>
              <w:spacing w:before="60" w:after="60"/>
              <w:rPr>
                <w:color w:val="000000"/>
              </w:rPr>
            </w:pPr>
            <w:r w:rsidRPr="006E0899">
              <w:rPr>
                <w:color w:val="000000"/>
              </w:rPr>
              <w:t>228</w:t>
            </w:r>
          </w:p>
        </w:tc>
        <w:tc>
          <w:tcPr>
            <w:tcW w:w="1095" w:type="dxa"/>
          </w:tcPr>
          <w:p w:rsidR="009A0119" w:rsidRPr="006E0899" w:rsidRDefault="009A0119" w:rsidP="00321935">
            <w:pPr>
              <w:pStyle w:val="TableCell"/>
              <w:spacing w:before="60" w:after="60"/>
              <w:rPr>
                <w:color w:val="000000"/>
              </w:rPr>
            </w:pPr>
            <w:r w:rsidRPr="006E0899">
              <w:rPr>
                <w:color w:val="000000"/>
              </w:rPr>
              <w:t>251</w:t>
            </w:r>
          </w:p>
        </w:tc>
        <w:tc>
          <w:tcPr>
            <w:tcW w:w="1248" w:type="dxa"/>
            <w:vMerge/>
          </w:tcPr>
          <w:p w:rsidR="009A0119" w:rsidRPr="006E0899" w:rsidRDefault="009A0119" w:rsidP="00321935">
            <w:pPr>
              <w:pStyle w:val="TableCell"/>
              <w:spacing w:before="60" w:after="60"/>
              <w:rPr>
                <w:color w:val="000000"/>
              </w:rPr>
            </w:pP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Scranton</w:t>
                </w:r>
              </w:smartTag>
            </w:smartTag>
          </w:p>
        </w:tc>
        <w:tc>
          <w:tcPr>
            <w:tcW w:w="1083" w:type="dxa"/>
          </w:tcPr>
          <w:p w:rsidR="009A0119" w:rsidRPr="006E0899" w:rsidRDefault="009A0119" w:rsidP="00321935">
            <w:pPr>
              <w:pStyle w:val="TableCell"/>
              <w:spacing w:before="60" w:after="60"/>
              <w:rPr>
                <w:color w:val="000000"/>
              </w:rPr>
            </w:pPr>
            <w:r w:rsidRPr="006E0899">
              <w:rPr>
                <w:color w:val="000000"/>
              </w:rPr>
              <w:t>621</w:t>
            </w:r>
          </w:p>
        </w:tc>
        <w:tc>
          <w:tcPr>
            <w:tcW w:w="1161" w:type="dxa"/>
          </w:tcPr>
          <w:p w:rsidR="009A0119" w:rsidRPr="006E0899" w:rsidRDefault="009A0119" w:rsidP="00321935">
            <w:pPr>
              <w:pStyle w:val="TableCell"/>
              <w:spacing w:before="60" w:after="60"/>
              <w:rPr>
                <w:color w:val="000000"/>
              </w:rPr>
            </w:pPr>
            <w:r w:rsidRPr="006E0899">
              <w:rPr>
                <w:color w:val="000000"/>
              </w:rPr>
              <w:t>193</w:t>
            </w:r>
          </w:p>
        </w:tc>
        <w:tc>
          <w:tcPr>
            <w:tcW w:w="1095" w:type="dxa"/>
          </w:tcPr>
          <w:p w:rsidR="009A0119" w:rsidRPr="006E0899" w:rsidRDefault="009A0119" w:rsidP="00321935">
            <w:pPr>
              <w:pStyle w:val="TableCell"/>
              <w:spacing w:before="60" w:after="60"/>
              <w:rPr>
                <w:color w:val="000000"/>
              </w:rPr>
            </w:pPr>
            <w:r w:rsidRPr="006E0899">
              <w:rPr>
                <w:color w:val="000000"/>
              </w:rPr>
              <w:t>213</w:t>
            </w:r>
          </w:p>
        </w:tc>
        <w:tc>
          <w:tcPr>
            <w:tcW w:w="1248" w:type="dxa"/>
            <w:vMerge/>
          </w:tcPr>
          <w:p w:rsidR="009A0119" w:rsidRPr="006E0899" w:rsidRDefault="009A0119" w:rsidP="00321935">
            <w:pPr>
              <w:pStyle w:val="TableCell"/>
              <w:spacing w:before="60" w:after="60"/>
              <w:rPr>
                <w:color w:val="000000"/>
              </w:rPr>
            </w:pPr>
          </w:p>
        </w:tc>
      </w:tr>
      <w:tr w:rsidR="009A0119" w:rsidTr="006E0899">
        <w:trPr>
          <w:trHeight w:val="317"/>
          <w:jc w:val="center"/>
        </w:trPr>
        <w:tc>
          <w:tcPr>
            <w:tcW w:w="2753" w:type="dxa"/>
          </w:tcPr>
          <w:p w:rsidR="009A0119" w:rsidRPr="00E66997" w:rsidRDefault="009A0119" w:rsidP="00321935">
            <w:pPr>
              <w:pStyle w:val="TableCell"/>
              <w:spacing w:before="60" w:after="60"/>
            </w:pPr>
            <w:smartTag w:uri="urn:schemas-microsoft-com:office:smarttags" w:element="City">
              <w:smartTag w:uri="urn:schemas-microsoft-com:office:smarttags" w:element="place">
                <w:r w:rsidRPr="00E66997">
                  <w:t>Williamsport</w:t>
                </w:r>
              </w:smartTag>
            </w:smartTag>
          </w:p>
        </w:tc>
        <w:tc>
          <w:tcPr>
            <w:tcW w:w="1083" w:type="dxa"/>
          </w:tcPr>
          <w:p w:rsidR="009A0119" w:rsidRPr="006E0899" w:rsidRDefault="009A0119" w:rsidP="00321935">
            <w:pPr>
              <w:pStyle w:val="TableCell"/>
              <w:spacing w:before="60" w:after="60"/>
              <w:rPr>
                <w:color w:val="000000"/>
              </w:rPr>
            </w:pPr>
            <w:r w:rsidRPr="006E0899">
              <w:rPr>
                <w:color w:val="000000"/>
              </w:rPr>
              <w:t>659</w:t>
            </w:r>
          </w:p>
        </w:tc>
        <w:tc>
          <w:tcPr>
            <w:tcW w:w="1161" w:type="dxa"/>
          </w:tcPr>
          <w:p w:rsidR="009A0119" w:rsidRPr="006E0899" w:rsidRDefault="009A0119" w:rsidP="00321935">
            <w:pPr>
              <w:pStyle w:val="TableCell"/>
              <w:spacing w:before="60" w:after="60"/>
              <w:rPr>
                <w:color w:val="000000"/>
              </w:rPr>
            </w:pPr>
            <w:r w:rsidRPr="006E0899">
              <w:rPr>
                <w:color w:val="000000"/>
              </w:rPr>
              <w:t>204</w:t>
            </w:r>
          </w:p>
        </w:tc>
        <w:tc>
          <w:tcPr>
            <w:tcW w:w="1095" w:type="dxa"/>
          </w:tcPr>
          <w:p w:rsidR="009A0119" w:rsidRPr="006E0899" w:rsidRDefault="009A0119" w:rsidP="00321935">
            <w:pPr>
              <w:pStyle w:val="TableCell"/>
              <w:spacing w:before="60" w:after="60"/>
              <w:rPr>
                <w:color w:val="000000"/>
              </w:rPr>
            </w:pPr>
            <w:r w:rsidRPr="006E0899">
              <w:rPr>
                <w:color w:val="000000"/>
              </w:rPr>
              <w:t>225</w:t>
            </w:r>
          </w:p>
        </w:tc>
        <w:tc>
          <w:tcPr>
            <w:tcW w:w="1248" w:type="dxa"/>
            <w:vMerge/>
          </w:tcPr>
          <w:p w:rsidR="009A0119" w:rsidRPr="006E0899" w:rsidRDefault="009A0119" w:rsidP="00321935">
            <w:pPr>
              <w:pStyle w:val="TableCell"/>
              <w:spacing w:before="60" w:after="60"/>
              <w:rPr>
                <w:color w:val="000000"/>
              </w:rPr>
            </w:pPr>
          </w:p>
        </w:tc>
      </w:tr>
      <w:bookmarkEnd w:id="134"/>
    </w:tbl>
    <w:p w:rsidR="009A0119" w:rsidRPr="00D321D5" w:rsidRDefault="009A0119" w:rsidP="009A0119">
      <w:pPr>
        <w:pStyle w:val="Halfline"/>
        <w:spacing w:after="0" w:line="240" w:lineRule="auto"/>
        <w:rPr>
          <w:sz w:val="16"/>
          <w:szCs w:val="16"/>
        </w:rPr>
      </w:pPr>
    </w:p>
    <w:p w:rsidR="009A0119" w:rsidRPr="0033281B" w:rsidRDefault="009A0119" w:rsidP="000367BF">
      <w:pPr>
        <w:pStyle w:val="BodyText"/>
      </w:pPr>
      <w:r w:rsidRPr="0033281B">
        <w:t xml:space="preserve">NOTE:  </w:t>
      </w:r>
      <w:r w:rsidR="00F90950">
        <w:fldChar w:fldCharType="begin"/>
      </w:r>
      <w:r w:rsidR="005F63C6">
        <w:instrText xml:space="preserve"> REF _Ref275542461 \h </w:instrText>
      </w:r>
      <w:r w:rsidR="00F90950">
        <w:fldChar w:fldCharType="separate"/>
      </w:r>
      <w:r w:rsidR="00BA6B8F">
        <w:t xml:space="preserve">Table </w:t>
      </w:r>
      <w:r w:rsidR="00BA6B8F">
        <w:rPr>
          <w:noProof/>
        </w:rPr>
        <w:t>2</w:t>
      </w:r>
      <w:r w:rsidR="00BA6B8F">
        <w:noBreakHyphen/>
      </w:r>
      <w:r w:rsidR="00BA6B8F">
        <w:rPr>
          <w:noProof/>
        </w:rPr>
        <w:t>19</w:t>
      </w:r>
      <w:r w:rsidR="00F90950">
        <w:fldChar w:fldCharType="end"/>
      </w:r>
      <w:r w:rsidR="005F63C6">
        <w:t xml:space="preserve"> </w:t>
      </w:r>
      <w:r>
        <w:t xml:space="preserve">should be used with a master “mapping table” that maps the zip codes for all PA cities to one of the representative cities above.  This mapping table would also be used for the TRM </w:t>
      </w:r>
      <w:r w:rsidR="00325EF4">
        <w:t>ENERGY STAR</w:t>
      </w:r>
      <w:r>
        <w:t xml:space="preserve"> Room Air Conditioning measure.</w:t>
      </w:r>
    </w:p>
    <w:p w:rsidR="009A0119" w:rsidRPr="00AA4BB4" w:rsidRDefault="009A0119" w:rsidP="000F6E91">
      <w:pPr>
        <w:pStyle w:val="Heading3"/>
        <w:numPr>
          <w:ilvl w:val="0"/>
          <w:numId w:val="0"/>
        </w:numPr>
        <w:ind w:left="900" w:hanging="900"/>
      </w:pPr>
      <w:r w:rsidRPr="00AA4BB4">
        <w:t>Sources</w:t>
      </w:r>
      <w:r w:rsidR="00AA4BB4">
        <w:t>:</w:t>
      </w:r>
    </w:p>
    <w:p w:rsidR="009A0119" w:rsidRDefault="009A0119" w:rsidP="00457161">
      <w:pPr>
        <w:numPr>
          <w:ilvl w:val="0"/>
          <w:numId w:val="9"/>
        </w:numPr>
        <w:rPr>
          <w:szCs w:val="24"/>
        </w:rPr>
      </w:pPr>
      <w:r>
        <w:rPr>
          <w:szCs w:val="24"/>
        </w:rPr>
        <w:t>F</w:t>
      </w:r>
      <w:r>
        <w:t>ull load hours</w:t>
      </w:r>
      <w:r>
        <w:rPr>
          <w:szCs w:val="24"/>
        </w:rPr>
        <w:t xml:space="preserve"> for </w:t>
      </w:r>
      <w:smartTag w:uri="urn:schemas-microsoft-com:office:smarttags" w:element="State">
        <w:smartTag w:uri="urn:schemas-microsoft-com:office:smarttags" w:element="place">
          <w:r>
            <w:rPr>
              <w:szCs w:val="24"/>
            </w:rPr>
            <w:t>Pennsylvania</w:t>
          </w:r>
        </w:smartTag>
      </w:smartTag>
      <w:r>
        <w:rPr>
          <w:szCs w:val="24"/>
        </w:rPr>
        <w:t xml:space="preserve"> cities</w:t>
      </w:r>
      <w:r>
        <w:t xml:space="preserve"> from the </w:t>
      </w:r>
      <w:r w:rsidR="00325EF4">
        <w:rPr>
          <w:szCs w:val="24"/>
        </w:rPr>
        <w:t>ENERGY STAR</w:t>
      </w:r>
      <w:r>
        <w:rPr>
          <w:szCs w:val="24"/>
        </w:rPr>
        <w:t xml:space="preserve"> Room AC Calculator</w:t>
      </w:r>
      <w:r>
        <w:rPr>
          <w:rStyle w:val="FootnoteReference"/>
        </w:rPr>
        <w:footnoteReference w:id="37"/>
      </w:r>
      <w:r>
        <w:rPr>
          <w:szCs w:val="24"/>
        </w:rPr>
        <w:t xml:space="preserve"> spreadsheet, Assumptions tab.  Note that the </w:t>
      </w:r>
      <w:r w:rsidRPr="00055D43">
        <w:rPr>
          <w:szCs w:val="24"/>
        </w:rPr>
        <w:t xml:space="preserve">EFLH values </w:t>
      </w:r>
      <w:r>
        <w:rPr>
          <w:szCs w:val="24"/>
        </w:rPr>
        <w:t>currently used in the ES Room AC calculator are incorrect and too high because they are the same as those used for the Central AC calculator, but should be much less.</w:t>
      </w:r>
    </w:p>
    <w:p w:rsidR="009A0119" w:rsidRPr="008E62DD" w:rsidRDefault="009A0119" w:rsidP="00457161">
      <w:pPr>
        <w:numPr>
          <w:ilvl w:val="1"/>
          <w:numId w:val="9"/>
        </w:numPr>
        <w:rPr>
          <w:szCs w:val="24"/>
        </w:rPr>
      </w:pPr>
      <w:r>
        <w:rPr>
          <w:szCs w:val="24"/>
        </w:rPr>
        <w:t>For reference, EIA-</w:t>
      </w:r>
      <w:r w:rsidRPr="00B84B88">
        <w:rPr>
          <w:szCs w:val="24"/>
        </w:rPr>
        <w:t xml:space="preserve">RECS for </w:t>
      </w:r>
      <w:r>
        <w:rPr>
          <w:szCs w:val="24"/>
        </w:rPr>
        <w:t xml:space="preserve">the </w:t>
      </w:r>
      <w:r w:rsidRPr="00B84B88">
        <w:rPr>
          <w:szCs w:val="24"/>
        </w:rPr>
        <w:t>Northeast, Middle Atlantic region</w:t>
      </w:r>
      <w:r>
        <w:rPr>
          <w:szCs w:val="24"/>
        </w:rPr>
        <w:t xml:space="preserve"> shows </w:t>
      </w:r>
      <w:r w:rsidRPr="00B84B88">
        <w:rPr>
          <w:szCs w:val="24"/>
        </w:rPr>
        <w:t xml:space="preserve">the per-household energy use </w:t>
      </w:r>
      <w:r>
        <w:rPr>
          <w:szCs w:val="24"/>
        </w:rPr>
        <w:t xml:space="preserve">for an </w:t>
      </w:r>
      <w:r w:rsidRPr="00B84B88">
        <w:rPr>
          <w:szCs w:val="24"/>
        </w:rPr>
        <w:t xml:space="preserve">RAC = 577 </w:t>
      </w:r>
      <w:r>
        <w:rPr>
          <w:szCs w:val="24"/>
        </w:rPr>
        <w:t xml:space="preserve">kWh and </w:t>
      </w:r>
      <w:r w:rsidRPr="00B84B88">
        <w:rPr>
          <w:szCs w:val="24"/>
        </w:rPr>
        <w:t>an average of 2.04 units per home</w:t>
      </w:r>
      <w:r>
        <w:rPr>
          <w:szCs w:val="24"/>
        </w:rPr>
        <w:t xml:space="preserve">, </w:t>
      </w:r>
      <w:r w:rsidRPr="00B84B88">
        <w:rPr>
          <w:szCs w:val="24"/>
        </w:rPr>
        <w:t xml:space="preserve">so </w:t>
      </w:r>
      <w:r>
        <w:rPr>
          <w:szCs w:val="24"/>
        </w:rPr>
        <w:t xml:space="preserve">the </w:t>
      </w:r>
      <w:r w:rsidRPr="00B84B88">
        <w:rPr>
          <w:szCs w:val="24"/>
        </w:rPr>
        <w:t>adjusted RAC use = 283 kWh per unit.</w:t>
      </w:r>
      <w:r>
        <w:rPr>
          <w:szCs w:val="24"/>
        </w:rPr>
        <w:t xml:space="preserve">  This more closely aligns with the energy consumption for room AC using the adjusted EFLH values than without adjustment.</w:t>
      </w:r>
    </w:p>
    <w:p w:rsidR="009A0119" w:rsidRDefault="009A0119" w:rsidP="00457161">
      <w:pPr>
        <w:numPr>
          <w:ilvl w:val="0"/>
          <w:numId w:val="9"/>
        </w:numPr>
        <w:rPr>
          <w:szCs w:val="24"/>
        </w:rPr>
      </w:pPr>
      <w:r w:rsidRPr="008E62DD">
        <w:rPr>
          <w:szCs w:val="24"/>
        </w:rPr>
        <w:t xml:space="preserve">Mid Atlantic TRM Version 1.0. </w:t>
      </w:r>
      <w:r w:rsidRPr="008E62DD">
        <w:rPr>
          <w:szCs w:val="24"/>
          <w:u w:val="single"/>
        </w:rPr>
        <w:t>April 28, 2010</w:t>
      </w:r>
      <w:r w:rsidRPr="008E62DD">
        <w:rPr>
          <w:szCs w:val="24"/>
        </w:rPr>
        <w:t xml:space="preserve"> Draft.  Prepared by Vermont Energy Investment Corporation.</w:t>
      </w:r>
      <w:r>
        <w:rPr>
          <w:szCs w:val="24"/>
        </w:rPr>
        <w:t xml:space="preserve">  An adjustment to the ES RAC EFLHs of 31% was used for the “Window A/C” measure.</w:t>
      </w:r>
    </w:p>
    <w:p w:rsidR="009A0119" w:rsidRPr="008F55B5" w:rsidRDefault="009A0119" w:rsidP="00457161">
      <w:pPr>
        <w:numPr>
          <w:ilvl w:val="0"/>
          <w:numId w:val="9"/>
        </w:numPr>
        <w:rPr>
          <w:szCs w:val="24"/>
        </w:rPr>
      </w:pPr>
      <w:r>
        <w:t xml:space="preserve">10,000 Btuh is the typical size assumption for the </w:t>
      </w:r>
      <w:r w:rsidR="00325EF4">
        <w:t>ENERGY STAR</w:t>
      </w:r>
      <w:r>
        <w:t xml:space="preserve"> Room AC Savings calculator.  It is also used as the basis for PA TRM </w:t>
      </w:r>
      <w:r w:rsidR="00325EF4">
        <w:t>ENERGY STAR</w:t>
      </w:r>
      <w:r>
        <w:t xml:space="preserve"> Room AC measure savings calculations, even though not explicitly stated in the TRM.  For example:</w:t>
      </w:r>
    </w:p>
    <w:p w:rsidR="009A0119" w:rsidRDefault="009A0119" w:rsidP="00457161">
      <w:pPr>
        <w:numPr>
          <w:ilvl w:val="1"/>
          <w:numId w:val="9"/>
        </w:numPr>
        <w:rPr>
          <w:szCs w:val="24"/>
        </w:rPr>
      </w:pPr>
      <w:r>
        <w:t xml:space="preserve">Energy savings for </w:t>
      </w:r>
      <w:smartTag w:uri="urn:schemas-microsoft-com:office:smarttags" w:element="City">
        <w:smartTag w:uri="urn:schemas-microsoft-com:office:smarttags" w:element="place">
          <w:r>
            <w:t>Allentown</w:t>
          </w:r>
        </w:smartTag>
      </w:smartTag>
      <w:r>
        <w:t xml:space="preserve"> = 74 kWh and EFLH = 784 hrs:</w:t>
      </w:r>
    </w:p>
    <w:p w:rsidR="009A0119" w:rsidRDefault="009A0119" w:rsidP="009A0119">
      <w:pPr>
        <w:ind w:left="1440"/>
        <w:rPr>
          <w:szCs w:val="24"/>
          <w:u w:val="single"/>
        </w:rPr>
      </w:pPr>
      <w:r w:rsidRPr="00730162">
        <w:rPr>
          <w:szCs w:val="24"/>
        </w:rPr>
        <w:t xml:space="preserve">784 * (10,000/1000) * (1/9.8 – 1/10.8) = </w:t>
      </w:r>
      <w:r w:rsidRPr="00730162">
        <w:rPr>
          <w:szCs w:val="24"/>
          <w:u w:val="single"/>
        </w:rPr>
        <w:t xml:space="preserve">74 </w:t>
      </w:r>
      <w:r>
        <w:rPr>
          <w:szCs w:val="24"/>
          <w:u w:val="single"/>
        </w:rPr>
        <w:t>kWh.</w:t>
      </w:r>
    </w:p>
    <w:p w:rsidR="009A0119" w:rsidRDefault="009A0119" w:rsidP="00457161">
      <w:pPr>
        <w:numPr>
          <w:ilvl w:val="1"/>
          <w:numId w:val="9"/>
        </w:numPr>
        <w:rPr>
          <w:szCs w:val="24"/>
        </w:rPr>
      </w:pPr>
      <w:r w:rsidRPr="00C36E57">
        <w:rPr>
          <w:rFonts w:cs="GillSans"/>
          <w:color w:val="000000"/>
          <w:szCs w:val="24"/>
        </w:rPr>
        <w:lastRenderedPageBreak/>
        <w:t xml:space="preserve">CPUC 2006-2008 EM&amp;V, </w:t>
      </w:r>
      <w:r>
        <w:rPr>
          <w:rFonts w:cs="GillSans"/>
          <w:color w:val="000000"/>
          <w:szCs w:val="24"/>
        </w:rPr>
        <w:t>“</w:t>
      </w:r>
      <w:r w:rsidRPr="00C36E57">
        <w:rPr>
          <w:rFonts w:cs="GillSans"/>
          <w:color w:val="000000"/>
          <w:szCs w:val="24"/>
        </w:rPr>
        <w:t>Residential Retrofit High Impact Measure Evaluation Report</w:t>
      </w:r>
      <w:r>
        <w:rPr>
          <w:rFonts w:cs="GillSans"/>
          <w:color w:val="000000"/>
          <w:szCs w:val="24"/>
        </w:rPr>
        <w:t>”</w:t>
      </w:r>
      <w:r w:rsidRPr="00C36E57">
        <w:rPr>
          <w:rFonts w:cs="GillSans"/>
          <w:color w:val="000000"/>
          <w:szCs w:val="24"/>
        </w:rPr>
        <w:t>, prepared for the CPUC Energy Division, February 8, 2010</w:t>
      </w:r>
      <w:r>
        <w:rPr>
          <w:rFonts w:cs="GillSans"/>
          <w:color w:val="000000"/>
          <w:szCs w:val="24"/>
        </w:rPr>
        <w:t>, page 165, Table 147 show average sizes of 9,729 and 10,091 Btuh.</w:t>
      </w:r>
    </w:p>
    <w:p w:rsidR="009A0119" w:rsidRPr="0030563A" w:rsidRDefault="009A0119" w:rsidP="00457161">
      <w:pPr>
        <w:numPr>
          <w:ilvl w:val="0"/>
          <w:numId w:val="9"/>
        </w:numPr>
        <w:rPr>
          <w:szCs w:val="24"/>
        </w:rPr>
      </w:pPr>
      <w:r>
        <w:t>Massachusetts TRM, Version 1.0, October 23, 2009, “Room AC Retirement” measure, Page 52-54.  Assumes an existing/recycled unit EER=9.07, reference is to weighted 1999 AHAM shipment data.</w:t>
      </w:r>
      <w:r>
        <w:rPr>
          <w:szCs w:val="24"/>
        </w:rPr>
        <w:t xml:space="preserve">  This value should be evaluated and based on the actual distribution of recycled units in PA and revised in later TRMs if necessary</w:t>
      </w:r>
      <w:r w:rsidRPr="0030563A">
        <w:rPr>
          <w:szCs w:val="24"/>
        </w:rPr>
        <w:t>.</w:t>
      </w:r>
      <w:r>
        <w:rPr>
          <w:szCs w:val="24"/>
        </w:rPr>
        <w:t xml:space="preserve">  Other references include:</w:t>
      </w:r>
    </w:p>
    <w:p w:rsidR="009A0119" w:rsidRPr="00A66AF9" w:rsidRDefault="00325EF4" w:rsidP="00457161">
      <w:pPr>
        <w:numPr>
          <w:ilvl w:val="1"/>
          <w:numId w:val="9"/>
        </w:numPr>
        <w:rPr>
          <w:szCs w:val="24"/>
        </w:rPr>
      </w:pPr>
      <w:r>
        <w:rPr>
          <w:szCs w:val="24"/>
        </w:rPr>
        <w:t>ENERGY STAR</w:t>
      </w:r>
      <w:r w:rsidR="009A0119">
        <w:rPr>
          <w:szCs w:val="24"/>
        </w:rPr>
        <w:t xml:space="preserve"> website materials on Turn-In programs, if reverse-engineered indicate an EER=9.16 is used for savings calculations for a 10 year old RAC.  Another statement indicates that units that are at least 10 years old use 20% more energy than a new ES unit which equates to: 10.8 EER/1.2 = 9 EER</w:t>
      </w:r>
      <w:r w:rsidR="009A0119" w:rsidRPr="00510C36">
        <w:t xml:space="preserve"> </w:t>
      </w:r>
      <w:hyperlink r:id="rId15" w:history="1">
        <w:r w:rsidR="009A0119" w:rsidRPr="00510C36">
          <w:rPr>
            <w:rStyle w:val="Hyperlink"/>
          </w:rPr>
          <w:t>http://www.energystar.gov/ia/products/recycle/documents/RoomAirConditionerTurn-InAndRecyclingPrograms.pdf</w:t>
        </w:r>
      </w:hyperlink>
    </w:p>
    <w:p w:rsidR="009A0119" w:rsidRPr="0030563A" w:rsidRDefault="009A0119" w:rsidP="00457161">
      <w:pPr>
        <w:numPr>
          <w:ilvl w:val="1"/>
          <w:numId w:val="9"/>
        </w:numPr>
        <w:rPr>
          <w:rFonts w:cs="Arial"/>
          <w:szCs w:val="24"/>
        </w:rPr>
      </w:pPr>
      <w:r w:rsidRPr="0030563A">
        <w:rPr>
          <w:rFonts w:cs="Arial"/>
          <w:szCs w:val="24"/>
        </w:rPr>
        <w:t>“Out With the Old, in With the New: Why Refrigerator and Room Air Conditioner Programs Should Target Replacement to Maximize Energy Savings</w:t>
      </w:r>
      <w:r w:rsidRPr="00035ADA">
        <w:rPr>
          <w:rFonts w:cs="Arial"/>
          <w:szCs w:val="24"/>
        </w:rPr>
        <w:t>.” National Resources Defense Council, November 2001.</w:t>
      </w:r>
      <w:r>
        <w:rPr>
          <w:rFonts w:cs="Arial"/>
          <w:szCs w:val="24"/>
        </w:rPr>
        <w:t xml:space="preserve">  Page 3, Cites a 7.5 </w:t>
      </w:r>
      <w:r w:rsidRPr="0030563A">
        <w:rPr>
          <w:rFonts w:cs="Arial"/>
          <w:szCs w:val="24"/>
        </w:rPr>
        <w:t xml:space="preserve">EER </w:t>
      </w:r>
      <w:r>
        <w:rPr>
          <w:rFonts w:cs="Arial"/>
          <w:szCs w:val="24"/>
        </w:rPr>
        <w:t xml:space="preserve">as typical for </w:t>
      </w:r>
      <w:r w:rsidRPr="0030563A">
        <w:rPr>
          <w:rFonts w:cs="Arial"/>
          <w:szCs w:val="24"/>
        </w:rPr>
        <w:t>a room air</w:t>
      </w:r>
      <w:r>
        <w:rPr>
          <w:rFonts w:cs="Arial"/>
          <w:szCs w:val="24"/>
        </w:rPr>
        <w:t xml:space="preserve"> </w:t>
      </w:r>
      <w:r w:rsidRPr="0030563A">
        <w:rPr>
          <w:rFonts w:cs="Arial"/>
          <w:szCs w:val="24"/>
        </w:rPr>
        <w:t>conditioner in use in 1990</w:t>
      </w:r>
      <w:r>
        <w:rPr>
          <w:rFonts w:cs="Arial"/>
          <w:szCs w:val="24"/>
        </w:rPr>
        <w:t>s.  However, page 21 indicates an 8.0 EER was typical for a NYSERDA program.</w:t>
      </w:r>
    </w:p>
    <w:p w:rsidR="009A0119" w:rsidRDefault="00325EF4" w:rsidP="00457161">
      <w:pPr>
        <w:numPr>
          <w:ilvl w:val="0"/>
          <w:numId w:val="9"/>
        </w:numPr>
        <w:rPr>
          <w:szCs w:val="24"/>
        </w:rPr>
      </w:pPr>
      <w:r>
        <w:rPr>
          <w:szCs w:val="24"/>
        </w:rPr>
        <w:t>ENERGY STAR</w:t>
      </w:r>
      <w:r w:rsidR="009A0119">
        <w:rPr>
          <w:szCs w:val="24"/>
        </w:rPr>
        <w:t xml:space="preserve"> and Federal Appliance Standard minimum EERs for a 10,000 Btuh unit with louvered sides.</w:t>
      </w:r>
      <w:hyperlink r:id="rId16" w:history="1">
        <w:r w:rsidR="009A0119" w:rsidRPr="001C2F53">
          <w:rPr>
            <w:rStyle w:val="Hyperlink"/>
            <w:szCs w:val="24"/>
          </w:rPr>
          <w:t>http://www.energystar.gov/index.cfm?c=roomac.pr_crit_room_ac</w:t>
        </w:r>
      </w:hyperlink>
    </w:p>
    <w:p w:rsidR="009A0119" w:rsidRDefault="009A0119" w:rsidP="00457161">
      <w:pPr>
        <w:numPr>
          <w:ilvl w:val="0"/>
          <w:numId w:val="9"/>
        </w:numPr>
        <w:rPr>
          <w:szCs w:val="24"/>
        </w:rPr>
      </w:pPr>
      <w:r>
        <w:t xml:space="preserve">PA TRM June 2010, </w:t>
      </w:r>
      <w:r>
        <w:rPr>
          <w:szCs w:val="24"/>
        </w:rPr>
        <w:t xml:space="preserve">coincident demand factor and Time Period Allocation Factors for </w:t>
      </w:r>
      <w:r w:rsidR="00325EF4">
        <w:t>ENERGY STAR</w:t>
      </w:r>
      <w:r>
        <w:t xml:space="preserve"> Room AC</w:t>
      </w:r>
      <w:r>
        <w:rPr>
          <w:szCs w:val="24"/>
        </w:rPr>
        <w:t>.</w:t>
      </w:r>
    </w:p>
    <w:p w:rsidR="009A0119" w:rsidRPr="00D53EFE" w:rsidRDefault="009A0119" w:rsidP="007A0424">
      <w:pPr>
        <w:pStyle w:val="Heading3"/>
      </w:pPr>
      <w:r>
        <w:t>Expected Life of Savings</w:t>
      </w:r>
    </w:p>
    <w:p w:rsidR="009A0119" w:rsidRDefault="009A0119" w:rsidP="000367BF">
      <w:pPr>
        <w:pStyle w:val="BodyText"/>
      </w:pPr>
      <w:r>
        <w:t>This value would be added to the TRM Appendix A:</w:t>
      </w:r>
    </w:p>
    <w:p w:rsidR="009A0119" w:rsidRDefault="009A0119" w:rsidP="00AA4BB4">
      <w:pPr>
        <w:pStyle w:val="Equation"/>
      </w:pPr>
      <w:r>
        <w:t>Room Air Conditioner Retiremen</w:t>
      </w:r>
      <w:r w:rsidR="00AA4BB4">
        <w:t xml:space="preserve">t </w:t>
      </w:r>
      <w:r>
        <w:t>= 4 years</w:t>
      </w:r>
    </w:p>
    <w:p w:rsidR="009A0119" w:rsidRDefault="009A0119" w:rsidP="000367BF">
      <w:pPr>
        <w:pStyle w:val="BodyText"/>
      </w:pPr>
      <w:r w:rsidRPr="00624580">
        <w:t xml:space="preserve">From the </w:t>
      </w:r>
      <w:r>
        <w:t xml:space="preserve">PA </w:t>
      </w:r>
      <w:r w:rsidRPr="00624580">
        <w:t xml:space="preserve">TRM, the EUL for an </w:t>
      </w:r>
      <w:r w:rsidR="00325EF4">
        <w:t>ENERGY STAR</w:t>
      </w:r>
      <w:r w:rsidRPr="00624580">
        <w:t xml:space="preserve"> Room Air Conditioner is 10 years</w:t>
      </w:r>
      <w:r>
        <w:t>, but t</w:t>
      </w:r>
      <w:r w:rsidRPr="00624580">
        <w:t xml:space="preserve">he TRM does not provide an RUL for RACs.  However, </w:t>
      </w:r>
      <w:r>
        <w:t>as shown in</w:t>
      </w:r>
      <w:r w:rsidRPr="00B77E26">
        <w:t xml:space="preserve"> </w:t>
      </w:r>
      <w:fldSimple w:instr=" REF _Ref267483746  \* MERGEFORMAT ">
        <w:r w:rsidR="00BA6B8F">
          <w:t xml:space="preserve">Table </w:t>
        </w:r>
        <w:r w:rsidR="00BA6B8F">
          <w:rPr>
            <w:noProof/>
          </w:rPr>
          <w:t>2</w:t>
        </w:r>
        <w:r w:rsidR="00BA6B8F">
          <w:rPr>
            <w:noProof/>
          </w:rPr>
          <w:noBreakHyphen/>
          <w:t>20</w:t>
        </w:r>
      </w:fldSimple>
      <w:r>
        <w:t>,</w:t>
      </w:r>
      <w:r w:rsidRPr="00B77E26">
        <w:t xml:space="preserve"> </w:t>
      </w:r>
      <w:r>
        <w:t xml:space="preserve">the results from </w:t>
      </w:r>
      <w:r w:rsidRPr="00624580">
        <w:t>a recent evaluation of ComEd’s appliance recycling program</w:t>
      </w:r>
      <w:r>
        <w:rPr>
          <w:rStyle w:val="FootnoteReference"/>
          <w:rFonts w:ascii="Times New Roman" w:hAnsi="Times New Roman"/>
        </w:rPr>
        <w:footnoteReference w:id="38"/>
      </w:r>
      <w:r w:rsidRPr="00624580">
        <w:t xml:space="preserve"> found a median age of 21 to 25 years for recycled ACs.  </w:t>
      </w:r>
      <w:r>
        <w:t xml:space="preserve">For a unit this old, </w:t>
      </w:r>
      <w:r w:rsidRPr="00624580">
        <w:t xml:space="preserve">the expected life of the </w:t>
      </w:r>
      <w:r>
        <w:t>savings is likely to be short, so 4</w:t>
      </w:r>
      <w:r w:rsidRPr="00624580">
        <w:t xml:space="preserve"> years </w:t>
      </w:r>
      <w:r>
        <w:t xml:space="preserve">was chosen as </w:t>
      </w:r>
      <w:r w:rsidRPr="00624580">
        <w:t xml:space="preserve">a reasonable </w:t>
      </w:r>
      <w:r>
        <w:t xml:space="preserve">assumption based on these </w:t>
      </w:r>
      <w:r w:rsidRPr="00624580">
        <w:t>references:</w:t>
      </w:r>
    </w:p>
    <w:p w:rsidR="009A0119" w:rsidRPr="005F63C6" w:rsidRDefault="009A0119" w:rsidP="00AA4BB4">
      <w:pPr>
        <w:pStyle w:val="source1"/>
        <w:numPr>
          <w:ilvl w:val="0"/>
          <w:numId w:val="69"/>
        </w:numPr>
      </w:pPr>
      <w:r w:rsidRPr="005F63C6">
        <w:t xml:space="preserve">DEER database, presents several values for EUL/RUL for room AC recycling:  </w:t>
      </w:r>
      <w:hyperlink r:id="rId17" w:history="1">
        <w:r w:rsidRPr="005F63C6">
          <w:rPr>
            <w:rStyle w:val="Hyperlink"/>
            <w:rFonts w:cs="Arial"/>
          </w:rPr>
          <w:t>http://www.deeresources.com/deer2008exante/downloads/EUL_Summary_10-1-08.xls</w:t>
        </w:r>
      </w:hyperlink>
    </w:p>
    <w:p w:rsidR="009A0119" w:rsidRPr="00AA4BB4" w:rsidRDefault="009A0119" w:rsidP="00473894">
      <w:pPr>
        <w:pStyle w:val="source2"/>
        <w:ind w:left="1440" w:hanging="720"/>
      </w:pPr>
      <w:r w:rsidRPr="00AA4BB4">
        <w:t>DEER 0607 recommendation: EUL=9, RUL=1/3 of EUL = 3 years.  The 1/3 was defined as a “reasonable estimate”, but no basis given.</w:t>
      </w:r>
    </w:p>
    <w:p w:rsidR="009A0119" w:rsidRPr="00AA4BB4" w:rsidRDefault="009A0119" w:rsidP="00473894">
      <w:pPr>
        <w:pStyle w:val="source2"/>
        <w:ind w:left="1440" w:hanging="720"/>
      </w:pPr>
      <w:r w:rsidRPr="00AA4BB4">
        <w:t>2005 DEER:  EUL=15, did not have recycling RUL</w:t>
      </w:r>
    </w:p>
    <w:p w:rsidR="009A0119" w:rsidRPr="00AA4BB4" w:rsidRDefault="009A0119" w:rsidP="00473894">
      <w:pPr>
        <w:pStyle w:val="source2"/>
        <w:ind w:left="1440" w:hanging="720"/>
      </w:pPr>
      <w:r w:rsidRPr="00AA4BB4">
        <w:lastRenderedPageBreak/>
        <w:t>Appliance Magazine and EnergyStar calculator: EUL=9 years</w:t>
      </w:r>
    </w:p>
    <w:p w:rsidR="009A0119" w:rsidRDefault="009A0119" w:rsidP="00473894">
      <w:pPr>
        <w:pStyle w:val="source2"/>
        <w:spacing w:after="200"/>
        <w:ind w:left="1440" w:hanging="720"/>
      </w:pPr>
      <w:r w:rsidRPr="00AA4BB4">
        <w:t>CA IOUs:  EUL=15, RUL=5 to 7</w:t>
      </w:r>
    </w:p>
    <w:p w:rsidR="009A0119" w:rsidRPr="00624580" w:rsidRDefault="009A0119" w:rsidP="000367BF">
      <w:pPr>
        <w:pStyle w:val="source1"/>
      </w:pPr>
      <w:r w:rsidRPr="00624580">
        <w:t>“Out With the Old, in With the New: Why Refrigerator and Room Air Conditioner Programs Should Target Replace</w:t>
      </w:r>
      <w:r>
        <w:t>ment to Maximize Energy Savings,</w:t>
      </w:r>
      <w:r w:rsidRPr="00624580">
        <w:t>” National Resources Defense Council, November 2001</w:t>
      </w:r>
      <w:r>
        <w:t>, page 21, 5 years stated as a credible estimate.</w:t>
      </w:r>
    </w:p>
    <w:p w:rsidR="009A0119" w:rsidRDefault="009A0119" w:rsidP="00AA4BB4">
      <w:pPr>
        <w:pStyle w:val="source1"/>
        <w:spacing w:after="200"/>
      </w:pPr>
      <w:r>
        <w:t xml:space="preserve">From the PA TRM June 2010, if the ratio of refrigerator recycling measure life to </w:t>
      </w:r>
      <w:r w:rsidR="00325EF4">
        <w:t>ENERGY STAR</w:t>
      </w:r>
      <w:r>
        <w:t xml:space="preserve"> measure life is applied:  (8/13) * 10 years (for RAC) = 6 years for RAC recycling.</w:t>
      </w:r>
    </w:p>
    <w:p w:rsidR="009A0119" w:rsidRDefault="009A0119" w:rsidP="00B54168">
      <w:pPr>
        <w:pStyle w:val="StyleCaptionCentered"/>
      </w:pPr>
      <w:bookmarkStart w:id="136" w:name="_Ref267483746"/>
      <w:bookmarkStart w:id="137" w:name="_Toc276994859"/>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20</w:t>
      </w:r>
      <w:r w:rsidR="00F90950">
        <w:fldChar w:fldCharType="end"/>
      </w:r>
      <w:bookmarkEnd w:id="136"/>
      <w:r>
        <w:t>: Preliminary Results from ComEd RAC Recycling Evaluation</w:t>
      </w:r>
      <w:bookmarkEnd w:id="137"/>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598"/>
        <w:gridCol w:w="630"/>
        <w:gridCol w:w="630"/>
        <w:gridCol w:w="630"/>
        <w:gridCol w:w="630"/>
        <w:gridCol w:w="630"/>
        <w:gridCol w:w="630"/>
        <w:gridCol w:w="630"/>
        <w:gridCol w:w="810"/>
        <w:gridCol w:w="707"/>
      </w:tblGrid>
      <w:tr w:rsidR="009A0119" w:rsidTr="006E0899">
        <w:trPr>
          <w:trHeight w:val="393"/>
          <w:jc w:val="center"/>
        </w:trPr>
        <w:tc>
          <w:tcPr>
            <w:tcW w:w="1963" w:type="dxa"/>
            <w:vMerge w:val="restart"/>
            <w:shd w:val="clear" w:color="auto" w:fill="BFBFBF"/>
          </w:tcPr>
          <w:p w:rsidR="009A0119" w:rsidRDefault="009A0119" w:rsidP="00321935">
            <w:pPr>
              <w:pStyle w:val="TableCell"/>
              <w:spacing w:before="60" w:after="60"/>
              <w:rPr>
                <w:b/>
              </w:rPr>
            </w:pPr>
            <w:r w:rsidRPr="006E0899">
              <w:rPr>
                <w:b/>
              </w:rPr>
              <w:t>Appliance Type</w:t>
            </w:r>
          </w:p>
        </w:tc>
        <w:tc>
          <w:tcPr>
            <w:tcW w:w="5777" w:type="dxa"/>
            <w:gridSpan w:val="9"/>
            <w:tcBorders>
              <w:bottom w:val="single" w:sz="4" w:space="0" w:color="auto"/>
            </w:tcBorders>
            <w:shd w:val="clear" w:color="auto" w:fill="BFBFBF"/>
          </w:tcPr>
          <w:p w:rsidR="009A0119" w:rsidRDefault="009A0119" w:rsidP="00321935">
            <w:pPr>
              <w:pStyle w:val="TableCell"/>
              <w:spacing w:before="60" w:after="60"/>
              <w:rPr>
                <w:b/>
              </w:rPr>
            </w:pPr>
            <w:r w:rsidRPr="006E0899">
              <w:rPr>
                <w:b/>
              </w:rPr>
              <w:t>Age in Years</w:t>
            </w:r>
          </w:p>
        </w:tc>
        <w:tc>
          <w:tcPr>
            <w:tcW w:w="720" w:type="dxa"/>
            <w:vMerge w:val="restart"/>
            <w:shd w:val="clear" w:color="auto" w:fill="BFBFBF"/>
          </w:tcPr>
          <w:p w:rsidR="009A0119" w:rsidRDefault="009A0119" w:rsidP="00321935">
            <w:pPr>
              <w:pStyle w:val="TableCell"/>
              <w:spacing w:before="60" w:after="60"/>
              <w:rPr>
                <w:b/>
              </w:rPr>
            </w:pPr>
            <w:r w:rsidRPr="006E0899">
              <w:rPr>
                <w:b/>
              </w:rPr>
              <w:t>N</w:t>
            </w:r>
          </w:p>
        </w:tc>
      </w:tr>
      <w:tr w:rsidR="009A0119" w:rsidTr="006E0899">
        <w:trPr>
          <w:trHeight w:val="1134"/>
          <w:jc w:val="center"/>
        </w:trPr>
        <w:tc>
          <w:tcPr>
            <w:tcW w:w="0" w:type="auto"/>
            <w:vMerge/>
          </w:tcPr>
          <w:p w:rsidR="009A0119" w:rsidRDefault="009A0119" w:rsidP="00321935">
            <w:pPr>
              <w:pStyle w:val="TableCell"/>
              <w:spacing w:before="60" w:after="60"/>
            </w:pPr>
          </w:p>
        </w:tc>
        <w:tc>
          <w:tcPr>
            <w:tcW w:w="557" w:type="dxa"/>
            <w:shd w:val="clear" w:color="auto" w:fill="BFBFBF"/>
            <w:textDirection w:val="btLr"/>
          </w:tcPr>
          <w:p w:rsidR="009A0119" w:rsidRDefault="009A0119" w:rsidP="00321935">
            <w:pPr>
              <w:pStyle w:val="TableCell"/>
              <w:spacing w:before="60" w:after="60"/>
            </w:pPr>
            <w:r>
              <w:t>0 to 5</w:t>
            </w:r>
          </w:p>
        </w:tc>
        <w:tc>
          <w:tcPr>
            <w:tcW w:w="630" w:type="dxa"/>
            <w:shd w:val="clear" w:color="auto" w:fill="BFBFBF"/>
            <w:textDirection w:val="btLr"/>
          </w:tcPr>
          <w:p w:rsidR="009A0119" w:rsidRDefault="009A0119" w:rsidP="00321935">
            <w:pPr>
              <w:pStyle w:val="TableCell"/>
              <w:spacing w:before="60" w:after="60"/>
            </w:pPr>
            <w:r>
              <w:t>6 to 10</w:t>
            </w:r>
          </w:p>
        </w:tc>
        <w:tc>
          <w:tcPr>
            <w:tcW w:w="630" w:type="dxa"/>
            <w:shd w:val="clear" w:color="auto" w:fill="BFBFBF"/>
            <w:textDirection w:val="btLr"/>
          </w:tcPr>
          <w:p w:rsidR="009A0119" w:rsidRDefault="009A0119" w:rsidP="00321935">
            <w:pPr>
              <w:pStyle w:val="TableCell"/>
              <w:spacing w:before="60" w:after="60"/>
            </w:pPr>
            <w:r>
              <w:t>11 to 15</w:t>
            </w:r>
          </w:p>
        </w:tc>
        <w:tc>
          <w:tcPr>
            <w:tcW w:w="630" w:type="dxa"/>
            <w:shd w:val="clear" w:color="auto" w:fill="BFBFBF"/>
            <w:textDirection w:val="btLr"/>
          </w:tcPr>
          <w:p w:rsidR="009A0119" w:rsidRDefault="009A0119" w:rsidP="00321935">
            <w:pPr>
              <w:pStyle w:val="TableCell"/>
              <w:spacing w:before="60" w:after="60"/>
            </w:pPr>
            <w:r>
              <w:t>16 to 20</w:t>
            </w:r>
          </w:p>
        </w:tc>
        <w:tc>
          <w:tcPr>
            <w:tcW w:w="630" w:type="dxa"/>
            <w:shd w:val="clear" w:color="auto" w:fill="BFBFBF"/>
            <w:textDirection w:val="btLr"/>
          </w:tcPr>
          <w:p w:rsidR="009A0119" w:rsidRDefault="009A0119" w:rsidP="00321935">
            <w:pPr>
              <w:pStyle w:val="TableCell"/>
              <w:spacing w:before="60" w:after="60"/>
            </w:pPr>
            <w:r>
              <w:t>21 to 25</w:t>
            </w:r>
          </w:p>
        </w:tc>
        <w:tc>
          <w:tcPr>
            <w:tcW w:w="630" w:type="dxa"/>
            <w:shd w:val="clear" w:color="auto" w:fill="BFBFBF"/>
            <w:textDirection w:val="btLr"/>
          </w:tcPr>
          <w:p w:rsidR="009A0119" w:rsidRDefault="009A0119" w:rsidP="00321935">
            <w:pPr>
              <w:pStyle w:val="TableCell"/>
              <w:spacing w:before="60" w:after="60"/>
            </w:pPr>
            <w:r>
              <w:t>26 to 30</w:t>
            </w:r>
          </w:p>
        </w:tc>
        <w:tc>
          <w:tcPr>
            <w:tcW w:w="630" w:type="dxa"/>
            <w:shd w:val="clear" w:color="auto" w:fill="BFBFBF"/>
            <w:textDirection w:val="btLr"/>
          </w:tcPr>
          <w:p w:rsidR="009A0119" w:rsidRDefault="009A0119" w:rsidP="00321935">
            <w:pPr>
              <w:pStyle w:val="TableCell"/>
              <w:spacing w:before="60" w:after="60"/>
            </w:pPr>
            <w:r>
              <w:t>31 to 35</w:t>
            </w:r>
          </w:p>
        </w:tc>
        <w:tc>
          <w:tcPr>
            <w:tcW w:w="630" w:type="dxa"/>
            <w:shd w:val="clear" w:color="auto" w:fill="BFBFBF"/>
            <w:textDirection w:val="btLr"/>
          </w:tcPr>
          <w:p w:rsidR="009A0119" w:rsidRDefault="009A0119" w:rsidP="00321935">
            <w:pPr>
              <w:pStyle w:val="TableCell"/>
              <w:spacing w:before="60" w:after="60"/>
            </w:pPr>
            <w:r>
              <w:t>36 to 40</w:t>
            </w:r>
          </w:p>
        </w:tc>
        <w:tc>
          <w:tcPr>
            <w:tcW w:w="810" w:type="dxa"/>
            <w:shd w:val="clear" w:color="auto" w:fill="BFBFBF"/>
            <w:textDirection w:val="btLr"/>
          </w:tcPr>
          <w:p w:rsidR="009A0119" w:rsidRDefault="009A0119" w:rsidP="00321935">
            <w:pPr>
              <w:pStyle w:val="TableCell"/>
              <w:spacing w:before="60" w:after="60"/>
            </w:pPr>
            <w:r>
              <w:t>Over 40</w:t>
            </w:r>
          </w:p>
        </w:tc>
        <w:tc>
          <w:tcPr>
            <w:tcW w:w="0" w:type="auto"/>
            <w:vMerge/>
          </w:tcPr>
          <w:p w:rsidR="009A0119" w:rsidRDefault="009A0119" w:rsidP="00321935">
            <w:pPr>
              <w:pStyle w:val="TableCell"/>
              <w:spacing w:before="60" w:after="60"/>
            </w:pPr>
          </w:p>
        </w:tc>
      </w:tr>
      <w:tr w:rsidR="009A0119" w:rsidTr="006E0899">
        <w:trPr>
          <w:trHeight w:val="330"/>
          <w:jc w:val="center"/>
        </w:trPr>
        <w:tc>
          <w:tcPr>
            <w:tcW w:w="1963" w:type="dxa"/>
          </w:tcPr>
          <w:p w:rsidR="009A0119" w:rsidRPr="00990F42" w:rsidRDefault="009A0119" w:rsidP="00321935">
            <w:pPr>
              <w:pStyle w:val="TableCell"/>
              <w:spacing w:before="60" w:after="60"/>
            </w:pPr>
            <w:r w:rsidRPr="00990F42">
              <w:t>Room Air Conditioners</w:t>
            </w:r>
          </w:p>
        </w:tc>
        <w:tc>
          <w:tcPr>
            <w:tcW w:w="557" w:type="dxa"/>
            <w:noWrap/>
          </w:tcPr>
          <w:p w:rsidR="009A0119" w:rsidRPr="00990F42" w:rsidRDefault="009A0119" w:rsidP="00321935">
            <w:pPr>
              <w:pStyle w:val="TableCell"/>
              <w:spacing w:before="60" w:after="60"/>
            </w:pPr>
            <w:r w:rsidRPr="00990F42">
              <w:t>0%</w:t>
            </w:r>
          </w:p>
        </w:tc>
        <w:tc>
          <w:tcPr>
            <w:tcW w:w="630" w:type="dxa"/>
            <w:noWrap/>
          </w:tcPr>
          <w:p w:rsidR="009A0119" w:rsidRPr="00990F42" w:rsidRDefault="009A0119" w:rsidP="00321935">
            <w:pPr>
              <w:pStyle w:val="TableCell"/>
              <w:spacing w:before="60" w:after="60"/>
            </w:pPr>
            <w:r w:rsidRPr="00990F42">
              <w:t>5%</w:t>
            </w:r>
          </w:p>
        </w:tc>
        <w:tc>
          <w:tcPr>
            <w:tcW w:w="630" w:type="dxa"/>
            <w:noWrap/>
          </w:tcPr>
          <w:p w:rsidR="009A0119" w:rsidRPr="00990F42" w:rsidRDefault="009A0119" w:rsidP="00321935">
            <w:pPr>
              <w:pStyle w:val="TableCell"/>
              <w:spacing w:before="60" w:after="60"/>
            </w:pPr>
            <w:r w:rsidRPr="00990F42">
              <w:t>7%</w:t>
            </w:r>
          </w:p>
        </w:tc>
        <w:tc>
          <w:tcPr>
            <w:tcW w:w="630" w:type="dxa"/>
            <w:noWrap/>
          </w:tcPr>
          <w:p w:rsidR="009A0119" w:rsidRPr="00990F42" w:rsidRDefault="009A0119" w:rsidP="00321935">
            <w:pPr>
              <w:pStyle w:val="TableCell"/>
              <w:spacing w:before="60" w:after="60"/>
            </w:pPr>
            <w:r w:rsidRPr="00990F42">
              <w:t>18%</w:t>
            </w:r>
          </w:p>
        </w:tc>
        <w:tc>
          <w:tcPr>
            <w:tcW w:w="630" w:type="dxa"/>
            <w:noWrap/>
          </w:tcPr>
          <w:p w:rsidR="009A0119" w:rsidRPr="00990F42" w:rsidRDefault="009A0119" w:rsidP="00321935">
            <w:pPr>
              <w:pStyle w:val="TableCell"/>
              <w:spacing w:before="60" w:after="60"/>
            </w:pPr>
            <w:r w:rsidRPr="00990F42">
              <w:t>37%</w:t>
            </w:r>
          </w:p>
        </w:tc>
        <w:tc>
          <w:tcPr>
            <w:tcW w:w="630" w:type="dxa"/>
            <w:noWrap/>
          </w:tcPr>
          <w:p w:rsidR="009A0119" w:rsidRPr="00990F42" w:rsidRDefault="009A0119" w:rsidP="00321935">
            <w:pPr>
              <w:pStyle w:val="TableCell"/>
              <w:spacing w:before="60" w:after="60"/>
            </w:pPr>
            <w:r w:rsidRPr="00990F42">
              <w:t>18%</w:t>
            </w:r>
          </w:p>
        </w:tc>
        <w:tc>
          <w:tcPr>
            <w:tcW w:w="630" w:type="dxa"/>
            <w:noWrap/>
          </w:tcPr>
          <w:p w:rsidR="009A0119" w:rsidRPr="00990F42" w:rsidRDefault="009A0119" w:rsidP="00321935">
            <w:pPr>
              <w:pStyle w:val="TableCell"/>
              <w:spacing w:before="60" w:after="60"/>
            </w:pPr>
            <w:r w:rsidRPr="00990F42">
              <w:t>5%</w:t>
            </w:r>
          </w:p>
        </w:tc>
        <w:tc>
          <w:tcPr>
            <w:tcW w:w="630" w:type="dxa"/>
            <w:noWrap/>
          </w:tcPr>
          <w:p w:rsidR="009A0119" w:rsidRPr="00990F42" w:rsidRDefault="009A0119" w:rsidP="00321935">
            <w:pPr>
              <w:pStyle w:val="TableCell"/>
              <w:spacing w:before="60" w:after="60"/>
            </w:pPr>
            <w:r w:rsidRPr="00990F42">
              <w:t>6%</w:t>
            </w:r>
          </w:p>
        </w:tc>
        <w:tc>
          <w:tcPr>
            <w:tcW w:w="810" w:type="dxa"/>
            <w:noWrap/>
          </w:tcPr>
          <w:p w:rsidR="009A0119" w:rsidRPr="00990F42" w:rsidRDefault="009A0119" w:rsidP="00321935">
            <w:pPr>
              <w:pStyle w:val="TableCell"/>
              <w:spacing w:before="60" w:after="60"/>
            </w:pPr>
            <w:r w:rsidRPr="00990F42">
              <w:t>5%</w:t>
            </w:r>
          </w:p>
        </w:tc>
        <w:tc>
          <w:tcPr>
            <w:tcW w:w="720" w:type="dxa"/>
          </w:tcPr>
          <w:p w:rsidR="009A0119" w:rsidRPr="00990F42" w:rsidRDefault="009A0119" w:rsidP="00321935">
            <w:pPr>
              <w:pStyle w:val="TableCell"/>
              <w:spacing w:before="60" w:after="60"/>
            </w:pPr>
            <w:r w:rsidRPr="00990F42">
              <w:t>—</w:t>
            </w:r>
          </w:p>
        </w:tc>
      </w:tr>
    </w:tbl>
    <w:p w:rsidR="000367BF" w:rsidRDefault="000367BF" w:rsidP="009A0119">
      <w:pPr>
        <w:keepNext/>
        <w:keepLines/>
      </w:pPr>
    </w:p>
    <w:p w:rsidR="005F63C6" w:rsidRPr="00510F5C" w:rsidRDefault="009A0119" w:rsidP="000367BF">
      <w:pPr>
        <w:pStyle w:val="BodyText"/>
        <w:rPr>
          <w:b/>
        </w:rPr>
      </w:pPr>
      <w:r w:rsidRPr="00510F5C">
        <w:rPr>
          <w:b/>
        </w:rPr>
        <w:t>Source</w:t>
      </w:r>
      <w:r w:rsidR="005F63C6" w:rsidRPr="00510F5C">
        <w:rPr>
          <w:b/>
        </w:rPr>
        <w:t>s</w:t>
      </w:r>
      <w:r w:rsidRPr="00510F5C">
        <w:rPr>
          <w:b/>
        </w:rPr>
        <w:t>:</w:t>
      </w:r>
    </w:p>
    <w:p w:rsidR="009A0119" w:rsidRPr="0095751F" w:rsidRDefault="009A0119" w:rsidP="005F63C6">
      <w:pPr>
        <w:pStyle w:val="source1"/>
        <w:numPr>
          <w:ilvl w:val="0"/>
          <w:numId w:val="107"/>
        </w:numPr>
      </w:pPr>
      <w:r w:rsidRPr="001E2316">
        <w:t>Navigant Consulting evaluation of ComEd appliance recycling program.</w:t>
      </w:r>
    </w:p>
    <w:p w:rsidR="000367BF" w:rsidRDefault="000367BF" w:rsidP="00C33AAB">
      <w:pPr>
        <w:pStyle w:val="Heading2"/>
      </w:pPr>
      <w:r>
        <w:br w:type="page"/>
      </w:r>
      <w:bookmarkStart w:id="138" w:name="_Toc276994977"/>
      <w:r>
        <w:lastRenderedPageBreak/>
        <w:t>Smart Strip Plug Outlets</w:t>
      </w:r>
      <w:bookmarkEnd w:id="138"/>
    </w:p>
    <w:tbl>
      <w:tblPr>
        <w:tblStyle w:val="MediumShading11"/>
        <w:tblW w:w="8640" w:type="dxa"/>
        <w:tblLook w:val="00A0"/>
      </w:tblPr>
      <w:tblGrid>
        <w:gridCol w:w="4428"/>
        <w:gridCol w:w="4212"/>
      </w:tblGrid>
      <w:tr w:rsidR="000367BF" w:rsidRPr="00AA4BB4" w:rsidTr="00AA4BB4">
        <w:trPr>
          <w:cnfStyle w:val="100000000000"/>
        </w:trPr>
        <w:tc>
          <w:tcPr>
            <w:cnfStyle w:val="001000000000"/>
            <w:tcW w:w="4428" w:type="dxa"/>
          </w:tcPr>
          <w:p w:rsidR="000367BF" w:rsidRPr="00AA4BB4" w:rsidRDefault="000367BF" w:rsidP="00321935">
            <w:pPr>
              <w:pStyle w:val="TableCell"/>
              <w:spacing w:before="60" w:after="60"/>
              <w:rPr>
                <w:b w:val="0"/>
              </w:rPr>
            </w:pPr>
            <w:r w:rsidRPr="00AA4BB4">
              <w:rPr>
                <w:b w:val="0"/>
              </w:rPr>
              <w:t>Measure Name</w:t>
            </w:r>
          </w:p>
        </w:tc>
        <w:tc>
          <w:tcPr>
            <w:cnfStyle w:val="000010000000"/>
            <w:tcW w:w="4212" w:type="dxa"/>
          </w:tcPr>
          <w:p w:rsidR="000367BF" w:rsidRPr="00AA4BB4" w:rsidRDefault="000367BF" w:rsidP="00321935">
            <w:pPr>
              <w:pStyle w:val="TableCell"/>
              <w:spacing w:before="60" w:after="60"/>
              <w:rPr>
                <w:b w:val="0"/>
              </w:rPr>
            </w:pPr>
            <w:r w:rsidRPr="00AA4BB4">
              <w:rPr>
                <w:b w:val="0"/>
              </w:rPr>
              <w:t>Smart Strip Plug Outlets</w:t>
            </w:r>
          </w:p>
        </w:tc>
      </w:tr>
      <w:tr w:rsidR="000367BF" w:rsidRPr="00AA4BB4" w:rsidTr="00AA4BB4">
        <w:trPr>
          <w:cnfStyle w:val="000000100000"/>
        </w:trPr>
        <w:tc>
          <w:tcPr>
            <w:cnfStyle w:val="001000000000"/>
            <w:tcW w:w="4428" w:type="dxa"/>
          </w:tcPr>
          <w:p w:rsidR="000367BF" w:rsidRPr="00AA4BB4" w:rsidRDefault="000367BF" w:rsidP="00321935">
            <w:pPr>
              <w:pStyle w:val="TableCell"/>
              <w:spacing w:before="60" w:after="60"/>
              <w:rPr>
                <w:b w:val="0"/>
              </w:rPr>
            </w:pPr>
            <w:r w:rsidRPr="00AA4BB4">
              <w:rPr>
                <w:b w:val="0"/>
              </w:rPr>
              <w:t>Target Sector</w:t>
            </w:r>
          </w:p>
        </w:tc>
        <w:tc>
          <w:tcPr>
            <w:cnfStyle w:val="000010000000"/>
            <w:tcW w:w="4212" w:type="dxa"/>
          </w:tcPr>
          <w:p w:rsidR="000367BF" w:rsidRPr="00AA4BB4" w:rsidRDefault="000367BF" w:rsidP="00321935">
            <w:pPr>
              <w:pStyle w:val="TableCell"/>
              <w:spacing w:before="60" w:after="60"/>
            </w:pPr>
            <w:r w:rsidRPr="00AA4BB4">
              <w:t xml:space="preserve">Residential </w:t>
            </w:r>
          </w:p>
        </w:tc>
      </w:tr>
      <w:tr w:rsidR="000367BF" w:rsidRPr="00AA4BB4" w:rsidTr="00AA4BB4">
        <w:trPr>
          <w:cnfStyle w:val="000000010000"/>
        </w:trPr>
        <w:tc>
          <w:tcPr>
            <w:cnfStyle w:val="001000000000"/>
            <w:tcW w:w="4428" w:type="dxa"/>
          </w:tcPr>
          <w:p w:rsidR="000367BF" w:rsidRPr="00AA4BB4" w:rsidRDefault="000367BF" w:rsidP="00321935">
            <w:pPr>
              <w:pStyle w:val="TableCell"/>
              <w:spacing w:before="60" w:after="60"/>
              <w:rPr>
                <w:b w:val="0"/>
              </w:rPr>
            </w:pPr>
            <w:r w:rsidRPr="00AA4BB4">
              <w:rPr>
                <w:b w:val="0"/>
              </w:rPr>
              <w:t>Measure Unit</w:t>
            </w:r>
          </w:p>
        </w:tc>
        <w:tc>
          <w:tcPr>
            <w:cnfStyle w:val="000010000000"/>
            <w:tcW w:w="4212" w:type="dxa"/>
          </w:tcPr>
          <w:p w:rsidR="000367BF" w:rsidRPr="00AA4BB4" w:rsidRDefault="000367BF" w:rsidP="00321935">
            <w:pPr>
              <w:pStyle w:val="TableCell"/>
              <w:spacing w:before="60" w:after="60"/>
            </w:pPr>
            <w:r w:rsidRPr="00AA4BB4">
              <w:t>Per Smart Strip</w:t>
            </w:r>
          </w:p>
        </w:tc>
      </w:tr>
      <w:tr w:rsidR="000367BF" w:rsidRPr="00AA4BB4" w:rsidTr="00AA4BB4">
        <w:trPr>
          <w:cnfStyle w:val="000000100000"/>
        </w:trPr>
        <w:tc>
          <w:tcPr>
            <w:cnfStyle w:val="001000000000"/>
            <w:tcW w:w="4428" w:type="dxa"/>
          </w:tcPr>
          <w:p w:rsidR="000367BF" w:rsidRPr="00AA4BB4" w:rsidRDefault="000367BF" w:rsidP="00321935">
            <w:pPr>
              <w:pStyle w:val="TableCell"/>
              <w:spacing w:before="60" w:after="60"/>
              <w:rPr>
                <w:b w:val="0"/>
              </w:rPr>
            </w:pPr>
            <w:r w:rsidRPr="00AA4BB4">
              <w:rPr>
                <w:b w:val="0"/>
              </w:rPr>
              <w:t>Unit Energy Savings</w:t>
            </w:r>
          </w:p>
        </w:tc>
        <w:tc>
          <w:tcPr>
            <w:cnfStyle w:val="000010000000"/>
            <w:tcW w:w="4212" w:type="dxa"/>
          </w:tcPr>
          <w:p w:rsidR="000367BF" w:rsidRPr="00AA4BB4" w:rsidRDefault="000367BF" w:rsidP="00321935">
            <w:pPr>
              <w:pStyle w:val="TableCell"/>
              <w:spacing w:before="60" w:after="60"/>
            </w:pPr>
            <w:r w:rsidRPr="00AA4BB4">
              <w:t>184 kWh</w:t>
            </w:r>
          </w:p>
        </w:tc>
      </w:tr>
      <w:tr w:rsidR="000367BF" w:rsidRPr="00AA4BB4" w:rsidTr="00AA4BB4">
        <w:trPr>
          <w:cnfStyle w:val="000000010000"/>
        </w:trPr>
        <w:tc>
          <w:tcPr>
            <w:cnfStyle w:val="001000000000"/>
            <w:tcW w:w="4428" w:type="dxa"/>
          </w:tcPr>
          <w:p w:rsidR="000367BF" w:rsidRPr="00AA4BB4" w:rsidRDefault="000367BF" w:rsidP="00321935">
            <w:pPr>
              <w:pStyle w:val="TableCell"/>
              <w:spacing w:before="60" w:after="60"/>
              <w:rPr>
                <w:b w:val="0"/>
              </w:rPr>
            </w:pPr>
            <w:r w:rsidRPr="00AA4BB4">
              <w:rPr>
                <w:b w:val="0"/>
              </w:rPr>
              <w:t>Unit Peak Demand Reduction</w:t>
            </w:r>
          </w:p>
        </w:tc>
        <w:tc>
          <w:tcPr>
            <w:cnfStyle w:val="000010000000"/>
            <w:tcW w:w="4212" w:type="dxa"/>
          </w:tcPr>
          <w:p w:rsidR="000367BF" w:rsidRPr="00AA4BB4" w:rsidRDefault="000367BF" w:rsidP="00321935">
            <w:pPr>
              <w:pStyle w:val="TableCell"/>
              <w:spacing w:before="60" w:after="60"/>
            </w:pPr>
            <w:r w:rsidRPr="00AA4BB4">
              <w:t>0.013 kW</w:t>
            </w:r>
          </w:p>
        </w:tc>
      </w:tr>
      <w:tr w:rsidR="000367BF" w:rsidRPr="00AA4BB4" w:rsidTr="00AA4BB4">
        <w:trPr>
          <w:cnfStyle w:val="000000100000"/>
        </w:trPr>
        <w:tc>
          <w:tcPr>
            <w:cnfStyle w:val="001000000000"/>
            <w:tcW w:w="4428" w:type="dxa"/>
          </w:tcPr>
          <w:p w:rsidR="000367BF" w:rsidRPr="00AA4BB4" w:rsidRDefault="000367BF" w:rsidP="00321935">
            <w:pPr>
              <w:pStyle w:val="TableCell"/>
              <w:spacing w:before="60" w:after="60"/>
              <w:rPr>
                <w:b w:val="0"/>
              </w:rPr>
            </w:pPr>
            <w:r w:rsidRPr="00AA4BB4">
              <w:rPr>
                <w:b w:val="0"/>
              </w:rPr>
              <w:t>Measure Life</w:t>
            </w:r>
          </w:p>
        </w:tc>
        <w:tc>
          <w:tcPr>
            <w:cnfStyle w:val="000010000000"/>
            <w:tcW w:w="4212" w:type="dxa"/>
          </w:tcPr>
          <w:p w:rsidR="000367BF" w:rsidRPr="00AA4BB4" w:rsidRDefault="000367BF" w:rsidP="00321935">
            <w:pPr>
              <w:pStyle w:val="TableCell"/>
              <w:spacing w:before="60" w:after="60"/>
            </w:pPr>
            <w:r w:rsidRPr="00AA4BB4">
              <w:t>5 years</w:t>
            </w:r>
          </w:p>
        </w:tc>
      </w:tr>
    </w:tbl>
    <w:p w:rsidR="00510F5C" w:rsidRDefault="00510F5C" w:rsidP="000367BF">
      <w:pPr>
        <w:pStyle w:val="BodyText"/>
      </w:pPr>
    </w:p>
    <w:p w:rsidR="000367BF" w:rsidRPr="005F63C6" w:rsidRDefault="000367BF" w:rsidP="000367BF">
      <w:pPr>
        <w:pStyle w:val="BodyText"/>
      </w:pPr>
      <w:r w:rsidRPr="006D4806">
        <w:t xml:space="preserve">Smart Strips are power strips that contain a number of controlled sockets </w:t>
      </w:r>
      <w:r>
        <w:t>with</w:t>
      </w:r>
      <w:r w:rsidRPr="006D4806">
        <w:t xml:space="preserve"> at least one uncontrolled socket.  When the appliance that is plugged into the uncontrolled socket is turned off, the power strips </w:t>
      </w:r>
      <w:r>
        <w:t xml:space="preserve">then </w:t>
      </w:r>
      <w:r w:rsidRPr="006D4806">
        <w:t xml:space="preserve">shuts off the </w:t>
      </w:r>
      <w:r>
        <w:t>items</w:t>
      </w:r>
      <w:r w:rsidRPr="006D4806">
        <w:t xml:space="preserve"> plugge</w:t>
      </w:r>
      <w:r>
        <w:t>d into the controlled sockets. Qualified p</w:t>
      </w:r>
      <w:r w:rsidRPr="006D4806">
        <w:t xml:space="preserve">ower strip </w:t>
      </w:r>
      <w:r>
        <w:t>must automatically turn</w:t>
      </w:r>
      <w:r w:rsidRPr="006D4806">
        <w:t xml:space="preserve"> off </w:t>
      </w:r>
      <w:r>
        <w:t xml:space="preserve">when </w:t>
      </w:r>
      <w:r w:rsidRPr="006D4806">
        <w:t>equipment</w:t>
      </w:r>
      <w:r>
        <w:t xml:space="preserve"> is </w:t>
      </w:r>
      <w:r w:rsidRPr="006D4806">
        <w:t>unused</w:t>
      </w:r>
      <w:r>
        <w:t xml:space="preserve"> </w:t>
      </w:r>
      <w:r w:rsidRPr="006D4806">
        <w:t>/</w:t>
      </w:r>
      <w:r>
        <w:t xml:space="preserve"> </w:t>
      </w:r>
      <w:r w:rsidRPr="006D4806">
        <w:t>unoccupied.</w:t>
      </w:r>
    </w:p>
    <w:p w:rsidR="000367BF" w:rsidRPr="00605BAF" w:rsidRDefault="00510F5C" w:rsidP="007A0424">
      <w:pPr>
        <w:pStyle w:val="Heading3"/>
      </w:pPr>
      <w:r>
        <w:t>Eligibility</w:t>
      </w:r>
    </w:p>
    <w:p w:rsidR="000367BF" w:rsidRPr="008C6005" w:rsidRDefault="000367BF" w:rsidP="000367BF">
      <w:pPr>
        <w:pStyle w:val="BodyText"/>
      </w:pPr>
      <w:r w:rsidRPr="008C6005">
        <w:t xml:space="preserve">This </w:t>
      </w:r>
      <w:r w:rsidR="00473894">
        <w:t>protocol</w:t>
      </w:r>
      <w:r w:rsidRPr="008C6005">
        <w:t xml:space="preserve"> documents the energy savings attributed to the installation of smart strip plugs. The most likely area of application is within residential spaces, i.e. single family and multifamily homes.</w:t>
      </w:r>
      <w:r>
        <w:t xml:space="preserve"> The two areas of usage considered are home computer systems and home entertainment systems.  It is expected that approximately four items will be plugged into each power strip. </w:t>
      </w:r>
    </w:p>
    <w:p w:rsidR="000367BF" w:rsidRDefault="00510F5C" w:rsidP="007A0424">
      <w:pPr>
        <w:pStyle w:val="Heading3"/>
      </w:pPr>
      <w:r>
        <w:t>Algorithms</w:t>
      </w:r>
    </w:p>
    <w:p w:rsidR="00003E67" w:rsidRPr="00E8678C" w:rsidRDefault="000367BF" w:rsidP="00003E67">
      <w:pPr>
        <w:pStyle w:val="BodyText"/>
        <w:rPr>
          <w:rFonts w:cs="Arial"/>
        </w:rPr>
      </w:pPr>
      <w:r w:rsidRPr="001912F1">
        <w:t xml:space="preserve">The DSMore Michigan Database of Energy Efficiency Measures performed engineering calculations </w:t>
      </w:r>
      <w:r w:rsidRPr="00E8678C">
        <w:rPr>
          <w:rFonts w:cs="Arial"/>
        </w:rPr>
        <w:t>using standard standby equipment wattages for typical computer and TV systems and idle times. The energy savings and demand reduction were obtained through the following calculations:</w:t>
      </w:r>
    </w:p>
    <w:p w:rsidR="000367BF" w:rsidRPr="00E8678C" w:rsidRDefault="00003E67" w:rsidP="00003E67">
      <w:pPr>
        <w:pStyle w:val="Equation"/>
        <w:tabs>
          <w:tab w:val="left" w:pos="6480"/>
        </w:tabs>
        <w:ind w:left="0" w:firstLine="0"/>
        <w:rPr>
          <w:rFonts w:cs="Arial"/>
        </w:rPr>
      </w:pPr>
      <m:oMathPara>
        <m:oMathParaPr>
          <m:jc m:val="left"/>
        </m:oMathParaPr>
        <m:oMath>
          <m:r>
            <m:rPr>
              <m:nor/>
            </m:rPr>
            <w:rPr>
              <w:rFonts w:cs="Arial"/>
            </w:rPr>
            <w:sym w:font="Symbol" w:char="F044"/>
          </m:r>
          <m:r>
            <m:rPr>
              <m:nor/>
            </m:rPr>
            <w:rPr>
              <w:rFonts w:cs="Arial"/>
            </w:rPr>
            <m:t>kWh                                              =</m:t>
          </m:r>
          <m:r>
            <m:rPr>
              <m:nor/>
            </m:rPr>
            <w:rPr>
              <w:rFonts w:ascii="Cambria Math" w:cs="Arial"/>
            </w:rPr>
            <m:t xml:space="preserve"> </m:t>
          </m:r>
          <m:f>
            <m:fPr>
              <m:ctrlPr>
                <w:rPr>
                  <w:rFonts w:ascii="Cambria Math" w:hAnsi="Cambria Math" w:cs="Arial"/>
                </w:rPr>
              </m:ctrlPr>
            </m:fPr>
            <m:num>
              <m:r>
                <m:rPr>
                  <m:nor/>
                </m:rPr>
                <w:rPr>
                  <w:rFonts w:cs="Arial"/>
                </w:rPr>
                <m:t>(</m:t>
              </m:r>
              <m:sSub>
                <m:sSubPr>
                  <m:ctrlPr>
                    <w:rPr>
                      <w:rFonts w:ascii="Cambria Math" w:hAnsi="Cambria Math" w:cs="Arial"/>
                    </w:rPr>
                  </m:ctrlPr>
                </m:sSubPr>
                <m:e>
                  <m:r>
                    <m:rPr>
                      <m:nor/>
                    </m:rPr>
                    <w:rPr>
                      <w:rFonts w:cs="Arial"/>
                    </w:rPr>
                    <m:t>kW</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Hr</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kW</m:t>
                  </m:r>
                </m:e>
                <m:sub>
                  <m:r>
                    <m:rPr>
                      <m:nor/>
                    </m:rPr>
                    <w:rPr>
                      <w:rFonts w:cs="Arial"/>
                    </w:rPr>
                    <m:t>TV</m:t>
                  </m:r>
                </m:sub>
              </m:sSub>
              <m:r>
                <m:rPr>
                  <m:nor/>
                </m:rPr>
                <w:rPr>
                  <w:rFonts w:cs="Arial"/>
                </w:rPr>
                <m:t>×</m:t>
              </m:r>
              <m:sSub>
                <m:sSubPr>
                  <m:ctrlPr>
                    <w:rPr>
                      <w:rFonts w:ascii="Cambria Math" w:hAnsi="Cambria Math" w:cs="Arial"/>
                    </w:rPr>
                  </m:ctrlPr>
                </m:sSubPr>
                <m:e>
                  <m:r>
                    <m:rPr>
                      <m:nor/>
                    </m:rPr>
                    <w:rPr>
                      <w:rFonts w:cs="Arial"/>
                    </w:rPr>
                    <m:t>Hr</m:t>
                  </m:r>
                </m:e>
                <m:sub>
                  <m:r>
                    <m:rPr>
                      <m:nor/>
                    </m:rPr>
                    <w:rPr>
                      <w:rFonts w:cs="Arial"/>
                    </w:rPr>
                    <m:t>Tv</m:t>
                  </m:r>
                </m:sub>
              </m:sSub>
              <m:r>
                <m:rPr>
                  <m:nor/>
                </m:rPr>
                <w:rPr>
                  <w:rFonts w:cs="Arial"/>
                </w:rPr>
                <m:t>)</m:t>
              </m:r>
            </m:num>
            <m:den>
              <m:r>
                <m:rPr>
                  <m:nor/>
                </m:rPr>
                <w:rPr>
                  <w:rFonts w:cs="Arial"/>
                </w:rPr>
                <m:t>2</m:t>
              </m:r>
            </m:den>
          </m:f>
          <m:r>
            <m:rPr>
              <m:nor/>
            </m:rPr>
            <w:rPr>
              <w:rFonts w:cs="Arial"/>
            </w:rPr>
            <m:t>×365    =184 kWh</m:t>
          </m:r>
        </m:oMath>
      </m:oMathPara>
    </w:p>
    <w:p w:rsidR="000367BF" w:rsidRPr="00E8678C" w:rsidRDefault="00510F5C" w:rsidP="00003E67">
      <w:pPr>
        <w:pStyle w:val="Equation"/>
        <w:ind w:left="0" w:firstLine="0"/>
        <w:rPr>
          <w:oMath/>
          <w:rFonts w:ascii="Times New Roman" w:cs="Arial"/>
        </w:rPr>
      </w:pPr>
      <m:oMathPara>
        <m:oMathParaPr>
          <m:jc m:val="left"/>
        </m:oMathParaPr>
        <m:oMath>
          <m:r>
            <m:rPr>
              <m:nor/>
            </m:rPr>
            <w:rPr>
              <w:rFonts w:cs="Arial"/>
            </w:rPr>
            <w:sym w:font="Symbol" w:char="F044"/>
          </m:r>
          <m:r>
            <m:rPr>
              <m:nor/>
            </m:rPr>
            <w:rPr>
              <w:rFonts w:cs="Arial"/>
            </w:rPr>
            <m:t>kW</m:t>
          </m:r>
          <m:r>
            <m:rPr>
              <m:nor/>
            </m:rPr>
            <w:rPr>
              <w:rFonts w:cs="Arial"/>
              <w:vertAlign w:val="subscript"/>
            </w:rPr>
            <m:t xml:space="preserve">peak </m:t>
          </m:r>
          <m:r>
            <m:rPr>
              <m:nor/>
            </m:rPr>
            <w:rPr>
              <w:rFonts w:cs="Arial"/>
            </w:rPr>
            <m:t xml:space="preserve">                                          = </m:t>
          </m:r>
          <m:f>
            <m:fPr>
              <m:ctrlPr>
                <w:rPr>
                  <w:rFonts w:ascii="Cambria Math" w:hAnsi="Cambria Math" w:cs="Arial"/>
                </w:rPr>
              </m:ctrlPr>
            </m:fPr>
            <m:num>
              <m:r>
                <m:rPr>
                  <m:nor/>
                </m:rPr>
                <w:rPr>
                  <w:rFonts w:cs="Arial"/>
                </w:rPr>
                <m:t>CF×(</m:t>
              </m:r>
              <m:sSub>
                <m:sSubPr>
                  <m:ctrlPr>
                    <w:rPr>
                      <w:rFonts w:ascii="Cambria Math" w:hAnsi="Cambria Math" w:cs="Arial"/>
                    </w:rPr>
                  </m:ctrlPr>
                </m:sSubPr>
                <m:e>
                  <m:r>
                    <m:rPr>
                      <m:nor/>
                    </m:rPr>
                    <w:rPr>
                      <w:rFonts w:cs="Arial"/>
                    </w:rPr>
                    <m:t>kW</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kW</m:t>
                  </m:r>
                </m:e>
                <m:sub>
                  <m:r>
                    <m:rPr>
                      <m:nor/>
                    </m:rPr>
                    <w:rPr>
                      <w:rFonts w:cs="Arial"/>
                    </w:rPr>
                    <m:t>TV</m:t>
                  </m:r>
                </m:sub>
              </m:sSub>
              <m:r>
                <m:rPr>
                  <m:nor/>
                </m:rPr>
                <w:rPr>
                  <w:rFonts w:cs="Arial"/>
                </w:rPr>
                <m:t>)</m:t>
              </m:r>
            </m:num>
            <m:den>
              <m:r>
                <m:rPr>
                  <m:nor/>
                </m:rPr>
                <w:rPr>
                  <w:rFonts w:cs="Arial"/>
                </w:rPr>
                <m:t>2</m:t>
              </m:r>
            </m:den>
          </m:f>
          <m:r>
            <m:rPr>
              <m:nor/>
            </m:rPr>
            <w:rPr>
              <w:rFonts w:cs="Arial"/>
            </w:rPr>
            <m:t xml:space="preserve">                        </m:t>
          </m:r>
          <m:r>
            <m:rPr>
              <m:nor/>
            </m:rPr>
            <w:rPr>
              <w:rFonts w:ascii="Cambria Math" w:cs="Arial"/>
            </w:rPr>
            <m:t xml:space="preserve"> </m:t>
          </m:r>
          <m:r>
            <m:rPr>
              <m:nor/>
            </m:rPr>
            <w:rPr>
              <w:rFonts w:cs="Arial"/>
            </w:rPr>
            <m:t xml:space="preserve">   =0.013 kW</m:t>
          </m:r>
        </m:oMath>
      </m:oMathPara>
    </w:p>
    <w:p w:rsidR="000367BF" w:rsidRPr="00E8678C" w:rsidRDefault="000367BF" w:rsidP="007A0424">
      <w:pPr>
        <w:pStyle w:val="Heading3"/>
      </w:pPr>
      <w:r w:rsidRPr="00E8678C">
        <w:t xml:space="preserve">Definition of </w:t>
      </w:r>
      <w:r w:rsidR="00510F5C" w:rsidRPr="00E8678C">
        <w:t>Terms</w:t>
      </w:r>
    </w:p>
    <w:p w:rsidR="000367BF" w:rsidRPr="001912F1" w:rsidRDefault="000367BF" w:rsidP="000367BF">
      <w:pPr>
        <w:pStyle w:val="BodyText"/>
      </w:pPr>
      <w:r w:rsidRPr="001912F1">
        <w:t xml:space="preserve">The parameters in the above equation are listed in </w:t>
      </w:r>
      <w:r w:rsidR="00F90950">
        <w:fldChar w:fldCharType="begin"/>
      </w:r>
      <w:r w:rsidR="00BE0D4B">
        <w:instrText xml:space="preserve"> REF _Ref274917712 \h </w:instrText>
      </w:r>
      <w:r w:rsidR="00F90950">
        <w:fldChar w:fldCharType="separate"/>
      </w:r>
      <w:r w:rsidR="00BA6B8F">
        <w:t xml:space="preserve">Table </w:t>
      </w:r>
      <w:r w:rsidR="00BA6B8F">
        <w:rPr>
          <w:noProof/>
        </w:rPr>
        <w:t>2</w:t>
      </w:r>
      <w:r w:rsidR="00BA6B8F">
        <w:noBreakHyphen/>
      </w:r>
      <w:r w:rsidR="00BA6B8F">
        <w:rPr>
          <w:noProof/>
        </w:rPr>
        <w:t>21</w:t>
      </w:r>
      <w:r w:rsidR="00F90950">
        <w:fldChar w:fldCharType="end"/>
      </w:r>
      <w:r w:rsidR="00BE0D4B">
        <w:t>.</w:t>
      </w:r>
    </w:p>
    <w:p w:rsidR="006F48B1" w:rsidRDefault="006F48B1" w:rsidP="006F48B1">
      <w:pPr>
        <w:pStyle w:val="Caption"/>
      </w:pPr>
      <w:bookmarkStart w:id="139" w:name="_Ref274917712"/>
      <w:bookmarkStart w:id="140" w:name="_Toc276994860"/>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21</w:t>
      </w:r>
      <w:r w:rsidR="00F90950">
        <w:fldChar w:fldCharType="end"/>
      </w:r>
      <w:bookmarkEnd w:id="139"/>
      <w:r>
        <w:t xml:space="preserve">: </w:t>
      </w:r>
      <w:r w:rsidRPr="00F55FC0">
        <w:t>Calculation Assumptions</w:t>
      </w:r>
      <w:bookmarkEnd w:id="140"/>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4050"/>
        <w:gridCol w:w="900"/>
        <w:gridCol w:w="1350"/>
        <w:gridCol w:w="1080"/>
      </w:tblGrid>
      <w:tr w:rsidR="000367BF" w:rsidRPr="001912F1" w:rsidTr="006E0899">
        <w:trPr>
          <w:jc w:val="center"/>
        </w:trPr>
        <w:tc>
          <w:tcPr>
            <w:tcW w:w="1260" w:type="dxa"/>
            <w:shd w:val="clear" w:color="auto" w:fill="BFBFBF"/>
          </w:tcPr>
          <w:p w:rsidR="000367BF" w:rsidRPr="006E0899" w:rsidRDefault="000367BF" w:rsidP="00321935">
            <w:pPr>
              <w:pStyle w:val="TableCell"/>
              <w:spacing w:before="60" w:after="60"/>
              <w:rPr>
                <w:b/>
              </w:rPr>
            </w:pPr>
            <w:r w:rsidRPr="006E0899">
              <w:rPr>
                <w:b/>
              </w:rPr>
              <w:t>Parameter</w:t>
            </w:r>
          </w:p>
        </w:tc>
        <w:tc>
          <w:tcPr>
            <w:tcW w:w="4050" w:type="dxa"/>
            <w:shd w:val="clear" w:color="auto" w:fill="BFBFBF"/>
          </w:tcPr>
          <w:p w:rsidR="000367BF" w:rsidRPr="006E0899" w:rsidRDefault="000367BF" w:rsidP="00321935">
            <w:pPr>
              <w:pStyle w:val="TableCell"/>
              <w:spacing w:before="60" w:after="60"/>
              <w:rPr>
                <w:b/>
              </w:rPr>
            </w:pPr>
            <w:r w:rsidRPr="006E0899">
              <w:rPr>
                <w:b/>
              </w:rPr>
              <w:t>Component</w:t>
            </w:r>
          </w:p>
        </w:tc>
        <w:tc>
          <w:tcPr>
            <w:tcW w:w="900" w:type="dxa"/>
            <w:shd w:val="clear" w:color="auto" w:fill="BFBFBF"/>
          </w:tcPr>
          <w:p w:rsidR="000367BF" w:rsidRPr="006E0899" w:rsidRDefault="000367BF" w:rsidP="00321935">
            <w:pPr>
              <w:pStyle w:val="TableCell"/>
              <w:spacing w:before="60" w:after="60"/>
              <w:rPr>
                <w:b/>
              </w:rPr>
            </w:pPr>
            <w:r w:rsidRPr="006E0899">
              <w:rPr>
                <w:b/>
              </w:rPr>
              <w:t>Type</w:t>
            </w:r>
          </w:p>
        </w:tc>
        <w:tc>
          <w:tcPr>
            <w:tcW w:w="1350" w:type="dxa"/>
            <w:shd w:val="clear" w:color="auto" w:fill="BFBFBF"/>
          </w:tcPr>
          <w:p w:rsidR="000367BF" w:rsidRPr="006E0899" w:rsidRDefault="000367BF" w:rsidP="00321935">
            <w:pPr>
              <w:pStyle w:val="TableCell"/>
              <w:spacing w:before="60" w:after="60"/>
              <w:rPr>
                <w:b/>
              </w:rPr>
            </w:pPr>
            <w:r w:rsidRPr="006E0899">
              <w:rPr>
                <w:b/>
              </w:rPr>
              <w:t>Value</w:t>
            </w:r>
          </w:p>
        </w:tc>
        <w:tc>
          <w:tcPr>
            <w:tcW w:w="1080" w:type="dxa"/>
            <w:shd w:val="clear" w:color="auto" w:fill="BFBFBF"/>
          </w:tcPr>
          <w:p w:rsidR="000367BF" w:rsidRPr="006E0899" w:rsidRDefault="000367BF" w:rsidP="00E8678C">
            <w:pPr>
              <w:pStyle w:val="TableCell"/>
              <w:spacing w:before="60" w:after="60"/>
              <w:rPr>
                <w:b/>
              </w:rPr>
            </w:pPr>
            <w:r w:rsidRPr="006E0899">
              <w:rPr>
                <w:b/>
              </w:rPr>
              <w:t xml:space="preserve">Source     </w:t>
            </w:r>
          </w:p>
        </w:tc>
      </w:tr>
      <w:tr w:rsidR="000367BF" w:rsidRPr="001912F1" w:rsidTr="006E0899">
        <w:trPr>
          <w:jc w:val="center"/>
        </w:trPr>
        <w:tc>
          <w:tcPr>
            <w:tcW w:w="1260" w:type="dxa"/>
          </w:tcPr>
          <w:p w:rsidR="000367BF" w:rsidRPr="006E0899" w:rsidRDefault="000367BF" w:rsidP="00321935">
            <w:pPr>
              <w:pStyle w:val="TableCell"/>
              <w:spacing w:before="60" w:after="60"/>
              <w:rPr>
                <w:vertAlign w:val="subscript"/>
              </w:rPr>
            </w:pPr>
            <w:r w:rsidRPr="001912F1">
              <w:t>kW</w:t>
            </w:r>
            <w:r w:rsidRPr="006E0899">
              <w:rPr>
                <w:vertAlign w:val="subscript"/>
              </w:rPr>
              <w:t>comp</w:t>
            </w:r>
          </w:p>
        </w:tc>
        <w:tc>
          <w:tcPr>
            <w:tcW w:w="4050" w:type="dxa"/>
          </w:tcPr>
          <w:p w:rsidR="000367BF" w:rsidRPr="001912F1" w:rsidRDefault="000367BF" w:rsidP="00321935">
            <w:pPr>
              <w:pStyle w:val="TableCell"/>
              <w:spacing w:before="60" w:after="60"/>
            </w:pPr>
            <w:r w:rsidRPr="001912F1">
              <w:t>Idle kW of computer system</w:t>
            </w:r>
          </w:p>
        </w:tc>
        <w:tc>
          <w:tcPr>
            <w:tcW w:w="900" w:type="dxa"/>
          </w:tcPr>
          <w:p w:rsidR="000367BF" w:rsidRPr="001912F1" w:rsidRDefault="000367BF" w:rsidP="00321935">
            <w:pPr>
              <w:pStyle w:val="TableCell"/>
              <w:spacing w:before="60" w:after="60"/>
            </w:pPr>
            <w:r w:rsidRPr="001912F1">
              <w:t>Fixed</w:t>
            </w:r>
          </w:p>
        </w:tc>
        <w:tc>
          <w:tcPr>
            <w:tcW w:w="1350" w:type="dxa"/>
          </w:tcPr>
          <w:p w:rsidR="000367BF" w:rsidRPr="001912F1" w:rsidRDefault="000367BF" w:rsidP="00321935">
            <w:pPr>
              <w:pStyle w:val="TableCell"/>
              <w:spacing w:before="60" w:after="60"/>
            </w:pPr>
            <w:r w:rsidRPr="001912F1">
              <w:t>0.0201</w:t>
            </w:r>
          </w:p>
        </w:tc>
        <w:tc>
          <w:tcPr>
            <w:tcW w:w="1080" w:type="dxa"/>
          </w:tcPr>
          <w:p w:rsidR="000367BF" w:rsidRPr="001912F1" w:rsidRDefault="00E8678C" w:rsidP="00321935">
            <w:pPr>
              <w:pStyle w:val="TableCell"/>
              <w:spacing w:before="60" w:after="60"/>
            </w:pPr>
            <w:r>
              <w:t>1</w:t>
            </w:r>
          </w:p>
        </w:tc>
      </w:tr>
      <w:tr w:rsidR="000367BF" w:rsidRPr="001912F1" w:rsidTr="006E0899">
        <w:trPr>
          <w:jc w:val="center"/>
        </w:trPr>
        <w:tc>
          <w:tcPr>
            <w:tcW w:w="1260" w:type="dxa"/>
          </w:tcPr>
          <w:p w:rsidR="000367BF" w:rsidRPr="006E0899" w:rsidRDefault="000367BF" w:rsidP="00321935">
            <w:pPr>
              <w:pStyle w:val="TableCell"/>
              <w:spacing w:before="60" w:after="60"/>
              <w:rPr>
                <w:vertAlign w:val="subscript"/>
              </w:rPr>
            </w:pPr>
            <w:r w:rsidRPr="001912F1">
              <w:t>Hr</w:t>
            </w:r>
            <w:r w:rsidRPr="006E0899">
              <w:rPr>
                <w:vertAlign w:val="subscript"/>
              </w:rPr>
              <w:t>comp</w:t>
            </w:r>
          </w:p>
        </w:tc>
        <w:tc>
          <w:tcPr>
            <w:tcW w:w="4050" w:type="dxa"/>
          </w:tcPr>
          <w:p w:rsidR="000367BF" w:rsidRPr="001912F1" w:rsidRDefault="000367BF" w:rsidP="00321935">
            <w:pPr>
              <w:pStyle w:val="TableCell"/>
              <w:spacing w:before="60" w:after="60"/>
            </w:pPr>
            <w:r w:rsidRPr="001912F1">
              <w:t>Daily hours of computer idle time</w:t>
            </w:r>
          </w:p>
        </w:tc>
        <w:tc>
          <w:tcPr>
            <w:tcW w:w="900" w:type="dxa"/>
          </w:tcPr>
          <w:p w:rsidR="000367BF" w:rsidRPr="001912F1" w:rsidRDefault="000367BF" w:rsidP="00321935">
            <w:pPr>
              <w:pStyle w:val="TableCell"/>
              <w:spacing w:before="60" w:after="60"/>
            </w:pPr>
            <w:r w:rsidRPr="001912F1">
              <w:t>Fixed</w:t>
            </w:r>
          </w:p>
        </w:tc>
        <w:tc>
          <w:tcPr>
            <w:tcW w:w="1350" w:type="dxa"/>
          </w:tcPr>
          <w:p w:rsidR="000367BF" w:rsidRPr="001912F1" w:rsidRDefault="000367BF" w:rsidP="00321935">
            <w:pPr>
              <w:pStyle w:val="TableCell"/>
              <w:spacing w:before="60" w:after="60"/>
            </w:pPr>
            <w:r w:rsidRPr="001912F1">
              <w:t>20</w:t>
            </w:r>
          </w:p>
        </w:tc>
        <w:tc>
          <w:tcPr>
            <w:tcW w:w="1080" w:type="dxa"/>
          </w:tcPr>
          <w:p w:rsidR="000367BF" w:rsidRPr="001912F1" w:rsidRDefault="00E8678C" w:rsidP="00321935">
            <w:pPr>
              <w:pStyle w:val="TableCell"/>
              <w:spacing w:before="60" w:after="60"/>
            </w:pPr>
            <w:r>
              <w:t>1</w:t>
            </w:r>
          </w:p>
        </w:tc>
      </w:tr>
      <w:tr w:rsidR="000367BF" w:rsidRPr="001912F1" w:rsidTr="006E0899">
        <w:trPr>
          <w:jc w:val="center"/>
        </w:trPr>
        <w:tc>
          <w:tcPr>
            <w:tcW w:w="1260" w:type="dxa"/>
          </w:tcPr>
          <w:p w:rsidR="000367BF" w:rsidRPr="006E0899" w:rsidRDefault="000367BF" w:rsidP="00321935">
            <w:pPr>
              <w:pStyle w:val="TableCell"/>
              <w:spacing w:before="60" w:after="60"/>
              <w:rPr>
                <w:vertAlign w:val="subscript"/>
              </w:rPr>
            </w:pPr>
            <w:r w:rsidRPr="001912F1">
              <w:t>kW</w:t>
            </w:r>
            <w:r w:rsidRPr="006E0899">
              <w:rPr>
                <w:vertAlign w:val="subscript"/>
              </w:rPr>
              <w:t>TV</w:t>
            </w:r>
          </w:p>
        </w:tc>
        <w:tc>
          <w:tcPr>
            <w:tcW w:w="4050" w:type="dxa"/>
          </w:tcPr>
          <w:p w:rsidR="000367BF" w:rsidRPr="001912F1" w:rsidRDefault="000367BF" w:rsidP="00321935">
            <w:pPr>
              <w:pStyle w:val="TableCell"/>
              <w:spacing w:before="60" w:after="60"/>
            </w:pPr>
            <w:r w:rsidRPr="001912F1">
              <w:t>Idle kW of TV system</w:t>
            </w:r>
          </w:p>
        </w:tc>
        <w:tc>
          <w:tcPr>
            <w:tcW w:w="900" w:type="dxa"/>
          </w:tcPr>
          <w:p w:rsidR="000367BF" w:rsidRPr="001912F1" w:rsidRDefault="000367BF" w:rsidP="00321935">
            <w:pPr>
              <w:pStyle w:val="TableCell"/>
              <w:spacing w:before="60" w:after="60"/>
            </w:pPr>
            <w:r w:rsidRPr="001912F1">
              <w:t>Fixed</w:t>
            </w:r>
          </w:p>
        </w:tc>
        <w:tc>
          <w:tcPr>
            <w:tcW w:w="1350" w:type="dxa"/>
          </w:tcPr>
          <w:p w:rsidR="000367BF" w:rsidRPr="001912F1" w:rsidRDefault="000367BF" w:rsidP="00321935">
            <w:pPr>
              <w:pStyle w:val="TableCell"/>
              <w:spacing w:before="60" w:after="60"/>
            </w:pPr>
            <w:r w:rsidRPr="001912F1">
              <w:t>0.0320</w:t>
            </w:r>
          </w:p>
        </w:tc>
        <w:tc>
          <w:tcPr>
            <w:tcW w:w="1080" w:type="dxa"/>
          </w:tcPr>
          <w:p w:rsidR="000367BF" w:rsidRPr="001912F1" w:rsidRDefault="00E8678C" w:rsidP="00321935">
            <w:pPr>
              <w:pStyle w:val="TableCell"/>
              <w:spacing w:before="60" w:after="60"/>
            </w:pPr>
            <w:r>
              <w:t>1</w:t>
            </w:r>
          </w:p>
        </w:tc>
      </w:tr>
      <w:tr w:rsidR="000367BF" w:rsidRPr="001912F1" w:rsidTr="006E0899">
        <w:trPr>
          <w:jc w:val="center"/>
        </w:trPr>
        <w:tc>
          <w:tcPr>
            <w:tcW w:w="1260" w:type="dxa"/>
          </w:tcPr>
          <w:p w:rsidR="000367BF" w:rsidRPr="006E0899" w:rsidRDefault="000367BF" w:rsidP="00321935">
            <w:pPr>
              <w:pStyle w:val="TableCell"/>
              <w:spacing w:before="60" w:after="60"/>
              <w:rPr>
                <w:vertAlign w:val="subscript"/>
              </w:rPr>
            </w:pPr>
            <w:r w:rsidRPr="001912F1">
              <w:t>Hr</w:t>
            </w:r>
            <w:r w:rsidRPr="006E0899">
              <w:rPr>
                <w:vertAlign w:val="subscript"/>
              </w:rPr>
              <w:t>TV</w:t>
            </w:r>
          </w:p>
        </w:tc>
        <w:tc>
          <w:tcPr>
            <w:tcW w:w="4050" w:type="dxa"/>
          </w:tcPr>
          <w:p w:rsidR="000367BF" w:rsidRPr="001912F1" w:rsidRDefault="000367BF" w:rsidP="00321935">
            <w:pPr>
              <w:pStyle w:val="TableCell"/>
              <w:spacing w:before="60" w:after="60"/>
            </w:pPr>
            <w:r w:rsidRPr="001912F1">
              <w:t>Daily hours of TV idle time</w:t>
            </w:r>
          </w:p>
        </w:tc>
        <w:tc>
          <w:tcPr>
            <w:tcW w:w="900" w:type="dxa"/>
          </w:tcPr>
          <w:p w:rsidR="000367BF" w:rsidRPr="001912F1" w:rsidRDefault="000367BF" w:rsidP="00321935">
            <w:pPr>
              <w:pStyle w:val="TableCell"/>
              <w:spacing w:before="60" w:after="60"/>
            </w:pPr>
            <w:r w:rsidRPr="001912F1">
              <w:t>Fixed</w:t>
            </w:r>
          </w:p>
        </w:tc>
        <w:tc>
          <w:tcPr>
            <w:tcW w:w="1350" w:type="dxa"/>
          </w:tcPr>
          <w:p w:rsidR="000367BF" w:rsidRPr="001912F1" w:rsidRDefault="000367BF" w:rsidP="00321935">
            <w:pPr>
              <w:pStyle w:val="TableCell"/>
              <w:spacing w:before="60" w:after="60"/>
            </w:pPr>
            <w:r w:rsidRPr="001912F1">
              <w:t>19</w:t>
            </w:r>
          </w:p>
        </w:tc>
        <w:tc>
          <w:tcPr>
            <w:tcW w:w="1080" w:type="dxa"/>
          </w:tcPr>
          <w:p w:rsidR="000367BF" w:rsidRPr="001912F1" w:rsidRDefault="00E8678C" w:rsidP="00321935">
            <w:pPr>
              <w:pStyle w:val="TableCell"/>
              <w:spacing w:before="60" w:after="60"/>
            </w:pPr>
            <w:r>
              <w:t>1</w:t>
            </w:r>
          </w:p>
        </w:tc>
      </w:tr>
      <w:tr w:rsidR="000367BF" w:rsidRPr="001912F1" w:rsidTr="006E0899">
        <w:trPr>
          <w:jc w:val="center"/>
        </w:trPr>
        <w:tc>
          <w:tcPr>
            <w:tcW w:w="1260" w:type="dxa"/>
          </w:tcPr>
          <w:p w:rsidR="000367BF" w:rsidRPr="001912F1" w:rsidRDefault="000367BF" w:rsidP="00321935">
            <w:pPr>
              <w:pStyle w:val="TableCell"/>
              <w:spacing w:before="60" w:after="60"/>
            </w:pPr>
            <w:r>
              <w:t>CF</w:t>
            </w:r>
          </w:p>
        </w:tc>
        <w:tc>
          <w:tcPr>
            <w:tcW w:w="4050" w:type="dxa"/>
          </w:tcPr>
          <w:p w:rsidR="000367BF" w:rsidRPr="001912F1" w:rsidRDefault="000367BF" w:rsidP="00321935">
            <w:pPr>
              <w:pStyle w:val="TableCell"/>
              <w:spacing w:before="60" w:after="60"/>
            </w:pPr>
            <w:r>
              <w:t>Coincidence Factor</w:t>
            </w:r>
          </w:p>
        </w:tc>
        <w:tc>
          <w:tcPr>
            <w:tcW w:w="900" w:type="dxa"/>
          </w:tcPr>
          <w:p w:rsidR="000367BF" w:rsidRPr="001912F1" w:rsidRDefault="000367BF" w:rsidP="00321935">
            <w:pPr>
              <w:pStyle w:val="TableCell"/>
              <w:spacing w:before="60" w:after="60"/>
            </w:pPr>
            <w:r>
              <w:t>Fixed</w:t>
            </w:r>
          </w:p>
        </w:tc>
        <w:tc>
          <w:tcPr>
            <w:tcW w:w="1350" w:type="dxa"/>
          </w:tcPr>
          <w:p w:rsidR="000367BF" w:rsidRPr="001912F1" w:rsidRDefault="000367BF" w:rsidP="00321935">
            <w:pPr>
              <w:pStyle w:val="TableCell"/>
              <w:spacing w:before="60" w:after="60"/>
            </w:pPr>
            <w:r>
              <w:t>0.50</w:t>
            </w:r>
          </w:p>
        </w:tc>
        <w:tc>
          <w:tcPr>
            <w:tcW w:w="1080" w:type="dxa"/>
          </w:tcPr>
          <w:p w:rsidR="000367BF" w:rsidRPr="001912F1" w:rsidRDefault="00E8678C" w:rsidP="00321935">
            <w:pPr>
              <w:pStyle w:val="TableCell"/>
              <w:spacing w:before="60" w:after="60"/>
            </w:pPr>
            <w:r>
              <w:t>1</w:t>
            </w:r>
          </w:p>
        </w:tc>
      </w:tr>
    </w:tbl>
    <w:p w:rsidR="000367BF" w:rsidRDefault="000367BF" w:rsidP="000367BF">
      <w:pPr>
        <w:pStyle w:val="BodyText"/>
      </w:pPr>
    </w:p>
    <w:p w:rsidR="000367BF" w:rsidRPr="00E8678C" w:rsidRDefault="000367BF" w:rsidP="000367BF">
      <w:pPr>
        <w:pStyle w:val="BodyText"/>
        <w:keepNext/>
        <w:rPr>
          <w:b/>
        </w:rPr>
      </w:pPr>
      <w:r w:rsidRPr="00E8678C">
        <w:rPr>
          <w:b/>
        </w:rPr>
        <w:lastRenderedPageBreak/>
        <w:t>Source</w:t>
      </w:r>
      <w:r w:rsidR="005F63C6" w:rsidRPr="00E8678C">
        <w:rPr>
          <w:b/>
        </w:rPr>
        <w:t>s</w:t>
      </w:r>
      <w:r w:rsidRPr="00E8678C">
        <w:rPr>
          <w:b/>
        </w:rPr>
        <w:t>:</w:t>
      </w:r>
    </w:p>
    <w:p w:rsidR="000367BF" w:rsidRPr="000367BF" w:rsidRDefault="000367BF" w:rsidP="005F63C6">
      <w:pPr>
        <w:pStyle w:val="source1"/>
        <w:numPr>
          <w:ilvl w:val="0"/>
          <w:numId w:val="108"/>
        </w:numPr>
        <w:spacing w:after="200"/>
      </w:pPr>
      <w:r w:rsidRPr="000367BF">
        <w:t>DSMore MI DB</w:t>
      </w:r>
    </w:p>
    <w:p w:rsidR="000367BF" w:rsidRPr="001D130B" w:rsidRDefault="000367BF" w:rsidP="00E8678C">
      <w:pPr>
        <w:pStyle w:val="Heading3"/>
      </w:pPr>
      <w:r w:rsidRPr="000367BF">
        <w:rPr>
          <w:rFonts w:ascii="Times New Roman" w:hAnsi="Times New Roman"/>
        </w:rPr>
        <w:t xml:space="preserve"> </w:t>
      </w:r>
      <w:r w:rsidRPr="001D130B">
        <w:t>Deemed Savings</w:t>
      </w:r>
    </w:p>
    <w:p w:rsidR="00E8678C" w:rsidRDefault="00E8678C" w:rsidP="00E8678C">
      <w:pPr>
        <w:pStyle w:val="Equation"/>
        <w:rPr>
          <w:noProof/>
        </w:rPr>
      </w:pPr>
      <w:r w:rsidRPr="00CD27DC">
        <w:rPr>
          <w:rFonts w:cs="Arial"/>
        </w:rPr>
        <w:sym w:font="Symbol" w:char="F044"/>
      </w:r>
      <w:r w:rsidRPr="00CD27DC">
        <w:rPr>
          <w:rFonts w:cs="Arial"/>
        </w:rPr>
        <w:t>kWh</w:t>
      </w:r>
      <w:r w:rsidRPr="00CD27DC">
        <w:rPr>
          <w:rFonts w:cs="Arial"/>
        </w:rPr>
        <w:tab/>
      </w:r>
      <w:r>
        <w:tab/>
      </w:r>
      <w:r w:rsidRPr="00A43994">
        <w:t xml:space="preserve"> = </w:t>
      </w:r>
      <w:r>
        <w:rPr>
          <w:noProof/>
        </w:rPr>
        <w:t>184 kWh</w:t>
      </w:r>
    </w:p>
    <w:p w:rsidR="00E8678C" w:rsidRDefault="00E8678C" w:rsidP="00E8678C">
      <w:pPr>
        <w:pStyle w:val="Equation"/>
        <w:rPr>
          <w:noProof/>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tab/>
      </w:r>
      <w:r w:rsidRPr="00A43994">
        <w:t xml:space="preserve">= </w:t>
      </w:r>
      <w:r>
        <w:rPr>
          <w:noProof/>
        </w:rPr>
        <w:t>0.013 kW</w:t>
      </w:r>
    </w:p>
    <w:p w:rsidR="000367BF" w:rsidRPr="00E33889" w:rsidRDefault="000367BF" w:rsidP="007A0424">
      <w:pPr>
        <w:pStyle w:val="Heading3"/>
      </w:pPr>
      <w:r w:rsidRPr="00E33889">
        <w:t>Measure Life</w:t>
      </w:r>
    </w:p>
    <w:p w:rsidR="000367BF" w:rsidRPr="00E33889" w:rsidRDefault="000367BF" w:rsidP="000367BF">
      <w:pPr>
        <w:pStyle w:val="BodyText"/>
      </w:pPr>
      <w:r w:rsidRPr="00E33889">
        <w:t xml:space="preserve">To ensure consistency with the annual savings calculation procedure used in the DSMore MI database, the measure of </w:t>
      </w:r>
      <w:r w:rsidRPr="00E33889">
        <w:rPr>
          <w:b/>
        </w:rPr>
        <w:t xml:space="preserve">5 years </w:t>
      </w:r>
      <w:r w:rsidRPr="00E33889">
        <w:t>is taken from DSMore.</w:t>
      </w:r>
    </w:p>
    <w:p w:rsidR="000367BF" w:rsidRPr="00F73FD3" w:rsidRDefault="000367BF" w:rsidP="007A0424">
      <w:pPr>
        <w:pStyle w:val="Heading3"/>
      </w:pPr>
      <w:r>
        <w:t>Evaluation Protocols</w:t>
      </w:r>
    </w:p>
    <w:p w:rsidR="000367BF" w:rsidRDefault="000367BF" w:rsidP="000367BF">
      <w:pPr>
        <w:pStyle w:val="BodyText"/>
      </w:pPr>
      <w:r w:rsidRPr="00496F34">
        <w:t>The most appropriate evaluation protocol for this measure is verification of installation coupled with assignment of stipulated energy savings.</w:t>
      </w:r>
    </w:p>
    <w:p w:rsidR="000367BF" w:rsidRDefault="000367BF" w:rsidP="00EB6106">
      <w:pPr>
        <w:pStyle w:val="BodyText"/>
      </w:pPr>
    </w:p>
    <w:p w:rsidR="000367BF" w:rsidRPr="00C465DB" w:rsidRDefault="000367BF" w:rsidP="00C33AAB">
      <w:pPr>
        <w:pStyle w:val="Heading2"/>
      </w:pPr>
      <w:r>
        <w:br w:type="page"/>
      </w:r>
      <w:bookmarkStart w:id="141" w:name="_Toc276994978"/>
      <w:r>
        <w:lastRenderedPageBreak/>
        <w:t>Solar</w:t>
      </w:r>
      <w:r w:rsidRPr="00837206">
        <w:t xml:space="preserve"> Water Heaters</w:t>
      </w:r>
      <w:bookmarkEnd w:id="141"/>
    </w:p>
    <w:tbl>
      <w:tblPr>
        <w:tblStyle w:val="MediumShading11"/>
        <w:tblW w:w="0" w:type="auto"/>
        <w:tblLook w:val="04A0"/>
      </w:tblPr>
      <w:tblGrid>
        <w:gridCol w:w="4428"/>
        <w:gridCol w:w="4428"/>
      </w:tblGrid>
      <w:tr w:rsidR="000367BF" w:rsidRPr="00003E67" w:rsidTr="00003E67">
        <w:trPr>
          <w:cnfStyle w:val="100000000000"/>
        </w:trPr>
        <w:tc>
          <w:tcPr>
            <w:cnfStyle w:val="001000000000"/>
            <w:tcW w:w="4428" w:type="dxa"/>
          </w:tcPr>
          <w:p w:rsidR="000367BF" w:rsidRPr="00003E67" w:rsidRDefault="000367BF" w:rsidP="00321935">
            <w:pPr>
              <w:pStyle w:val="TableCell"/>
              <w:spacing w:before="60" w:after="60"/>
              <w:rPr>
                <w:b w:val="0"/>
              </w:rPr>
            </w:pPr>
            <w:r w:rsidRPr="00003E67">
              <w:rPr>
                <w:b w:val="0"/>
              </w:rPr>
              <w:t>Measure Name</w:t>
            </w:r>
          </w:p>
        </w:tc>
        <w:tc>
          <w:tcPr>
            <w:tcW w:w="4428" w:type="dxa"/>
          </w:tcPr>
          <w:p w:rsidR="000367BF" w:rsidRPr="00003E67" w:rsidRDefault="000367BF" w:rsidP="00321935">
            <w:pPr>
              <w:pStyle w:val="TableCell"/>
              <w:spacing w:before="60" w:after="60"/>
              <w:cnfStyle w:val="100000000000"/>
              <w:rPr>
                <w:b w:val="0"/>
              </w:rPr>
            </w:pPr>
            <w:r w:rsidRPr="00003E67">
              <w:rPr>
                <w:b w:val="0"/>
              </w:rPr>
              <w:t>Solar Water Heaters</w:t>
            </w:r>
          </w:p>
        </w:tc>
      </w:tr>
      <w:tr w:rsidR="000367BF" w:rsidRPr="00003E67" w:rsidTr="00003E67">
        <w:trPr>
          <w:cnfStyle w:val="000000100000"/>
        </w:trPr>
        <w:tc>
          <w:tcPr>
            <w:cnfStyle w:val="001000000000"/>
            <w:tcW w:w="4428" w:type="dxa"/>
          </w:tcPr>
          <w:p w:rsidR="000367BF" w:rsidRPr="00003E67" w:rsidRDefault="000367BF" w:rsidP="00321935">
            <w:pPr>
              <w:pStyle w:val="TableCell"/>
              <w:spacing w:before="60" w:after="60"/>
              <w:rPr>
                <w:b w:val="0"/>
              </w:rPr>
            </w:pPr>
            <w:r w:rsidRPr="00003E67">
              <w:rPr>
                <w:b w:val="0"/>
              </w:rPr>
              <w:t>Target Sector</w:t>
            </w:r>
          </w:p>
        </w:tc>
        <w:tc>
          <w:tcPr>
            <w:tcW w:w="4428" w:type="dxa"/>
          </w:tcPr>
          <w:p w:rsidR="000367BF" w:rsidRPr="00003E67" w:rsidRDefault="000367BF" w:rsidP="00321935">
            <w:pPr>
              <w:pStyle w:val="TableCell"/>
              <w:spacing w:before="60" w:after="60"/>
              <w:cnfStyle w:val="000000100000"/>
            </w:pPr>
            <w:r w:rsidRPr="00003E67">
              <w:t>Residential Establishments</w:t>
            </w:r>
          </w:p>
        </w:tc>
      </w:tr>
      <w:tr w:rsidR="000367BF" w:rsidRPr="00003E67" w:rsidTr="00003E67">
        <w:trPr>
          <w:cnfStyle w:val="000000010000"/>
        </w:trPr>
        <w:tc>
          <w:tcPr>
            <w:cnfStyle w:val="001000000000"/>
            <w:tcW w:w="4428" w:type="dxa"/>
          </w:tcPr>
          <w:p w:rsidR="000367BF" w:rsidRPr="00003E67" w:rsidRDefault="000367BF" w:rsidP="00321935">
            <w:pPr>
              <w:pStyle w:val="TableCell"/>
              <w:spacing w:before="60" w:after="60"/>
              <w:rPr>
                <w:b w:val="0"/>
              </w:rPr>
            </w:pPr>
            <w:r w:rsidRPr="00003E67">
              <w:rPr>
                <w:b w:val="0"/>
              </w:rPr>
              <w:t>Measure Unit</w:t>
            </w:r>
          </w:p>
        </w:tc>
        <w:tc>
          <w:tcPr>
            <w:tcW w:w="4428" w:type="dxa"/>
          </w:tcPr>
          <w:p w:rsidR="000367BF" w:rsidRPr="00003E67" w:rsidRDefault="000367BF" w:rsidP="00321935">
            <w:pPr>
              <w:pStyle w:val="TableCell"/>
              <w:spacing w:before="60" w:after="60"/>
              <w:cnfStyle w:val="000000010000"/>
            </w:pPr>
            <w:r w:rsidRPr="00003E67">
              <w:t>Water Heater</w:t>
            </w:r>
          </w:p>
        </w:tc>
      </w:tr>
      <w:tr w:rsidR="000367BF" w:rsidRPr="00003E67" w:rsidTr="00003E67">
        <w:trPr>
          <w:cnfStyle w:val="000000100000"/>
        </w:trPr>
        <w:tc>
          <w:tcPr>
            <w:cnfStyle w:val="001000000000"/>
            <w:tcW w:w="4428" w:type="dxa"/>
          </w:tcPr>
          <w:p w:rsidR="000367BF" w:rsidRPr="00003E67" w:rsidRDefault="000367BF" w:rsidP="00321935">
            <w:pPr>
              <w:pStyle w:val="TableCell"/>
              <w:spacing w:before="60" w:after="60"/>
              <w:rPr>
                <w:b w:val="0"/>
              </w:rPr>
            </w:pPr>
            <w:r w:rsidRPr="00003E67">
              <w:rPr>
                <w:b w:val="0"/>
              </w:rPr>
              <w:t>Unit Energy Savings</w:t>
            </w:r>
          </w:p>
        </w:tc>
        <w:tc>
          <w:tcPr>
            <w:tcW w:w="4428" w:type="dxa"/>
          </w:tcPr>
          <w:p w:rsidR="000367BF" w:rsidRPr="00003E67" w:rsidRDefault="000367BF" w:rsidP="00321935">
            <w:pPr>
              <w:pStyle w:val="TableCell"/>
              <w:spacing w:before="60" w:after="60"/>
              <w:cnfStyle w:val="000000100000"/>
            </w:pPr>
            <w:r w:rsidRPr="00003E67">
              <w:t>2,106 kWh</w:t>
            </w:r>
          </w:p>
        </w:tc>
      </w:tr>
      <w:tr w:rsidR="000367BF" w:rsidRPr="00003E67" w:rsidTr="00003E67">
        <w:trPr>
          <w:cnfStyle w:val="000000010000"/>
        </w:trPr>
        <w:tc>
          <w:tcPr>
            <w:cnfStyle w:val="001000000000"/>
            <w:tcW w:w="4428" w:type="dxa"/>
          </w:tcPr>
          <w:p w:rsidR="000367BF" w:rsidRPr="00003E67" w:rsidRDefault="000367BF" w:rsidP="00321935">
            <w:pPr>
              <w:pStyle w:val="TableCell"/>
              <w:spacing w:before="60" w:after="60"/>
              <w:rPr>
                <w:b w:val="0"/>
              </w:rPr>
            </w:pPr>
            <w:r w:rsidRPr="00003E67">
              <w:rPr>
                <w:b w:val="0"/>
              </w:rPr>
              <w:t>Unit Peak Demand Reduction</w:t>
            </w:r>
          </w:p>
        </w:tc>
        <w:tc>
          <w:tcPr>
            <w:tcW w:w="4428" w:type="dxa"/>
          </w:tcPr>
          <w:p w:rsidR="000367BF" w:rsidRPr="00003E67" w:rsidRDefault="000367BF" w:rsidP="00321935">
            <w:pPr>
              <w:pStyle w:val="TableCell"/>
              <w:spacing w:before="60" w:after="60"/>
              <w:cnfStyle w:val="000000010000"/>
            </w:pPr>
            <w:r w:rsidRPr="00003E67">
              <w:t xml:space="preserve"> 0.378 kW</w:t>
            </w:r>
          </w:p>
        </w:tc>
      </w:tr>
      <w:tr w:rsidR="000367BF" w:rsidRPr="00003E67" w:rsidTr="00003E67">
        <w:trPr>
          <w:cnfStyle w:val="000000100000"/>
        </w:trPr>
        <w:tc>
          <w:tcPr>
            <w:cnfStyle w:val="001000000000"/>
            <w:tcW w:w="4428" w:type="dxa"/>
          </w:tcPr>
          <w:p w:rsidR="000367BF" w:rsidRPr="00003E67" w:rsidRDefault="000367BF" w:rsidP="00321935">
            <w:pPr>
              <w:pStyle w:val="TableCell"/>
              <w:spacing w:before="60" w:after="60"/>
              <w:rPr>
                <w:b w:val="0"/>
              </w:rPr>
            </w:pPr>
            <w:r w:rsidRPr="00003E67">
              <w:rPr>
                <w:b w:val="0"/>
              </w:rPr>
              <w:t>Measure Life</w:t>
            </w:r>
          </w:p>
        </w:tc>
        <w:tc>
          <w:tcPr>
            <w:tcW w:w="4428" w:type="dxa"/>
          </w:tcPr>
          <w:p w:rsidR="000367BF" w:rsidRPr="00003E67" w:rsidRDefault="000367BF" w:rsidP="00321935">
            <w:pPr>
              <w:pStyle w:val="TableCell"/>
              <w:spacing w:before="60" w:after="60"/>
              <w:cnfStyle w:val="000000100000"/>
            </w:pPr>
            <w:r w:rsidRPr="00003E67">
              <w:t>14 years</w:t>
            </w:r>
          </w:p>
        </w:tc>
      </w:tr>
    </w:tbl>
    <w:p w:rsidR="00B54168" w:rsidRPr="005F63C6" w:rsidRDefault="00B54168" w:rsidP="005F63C6">
      <w:pPr>
        <w:spacing w:after="0"/>
      </w:pPr>
    </w:p>
    <w:p w:rsidR="000367BF" w:rsidRPr="001D75B9" w:rsidRDefault="000367BF" w:rsidP="000367BF">
      <w:pPr>
        <w:pStyle w:val="BodyText"/>
      </w:pPr>
      <w:r>
        <w:t>Solar</w:t>
      </w:r>
      <w:r w:rsidRPr="001D75B9">
        <w:t xml:space="preserve"> water heaters </w:t>
      </w:r>
      <w:r>
        <w:t xml:space="preserve">utilize solar energy to heat water, which reduces </w:t>
      </w:r>
      <w:r w:rsidRPr="001D75B9">
        <w:t xml:space="preserve">electricity </w:t>
      </w:r>
      <w:r>
        <w:t xml:space="preserve">required to heat water.  </w:t>
      </w:r>
    </w:p>
    <w:p w:rsidR="000367BF" w:rsidRPr="00C465DB" w:rsidRDefault="00E8678C" w:rsidP="007A0424">
      <w:pPr>
        <w:pStyle w:val="Heading3"/>
      </w:pPr>
      <w:r>
        <w:t>Eligibility</w:t>
      </w:r>
    </w:p>
    <w:p w:rsidR="000367BF" w:rsidRPr="00C465DB" w:rsidRDefault="000367BF" w:rsidP="000367BF">
      <w:pPr>
        <w:pStyle w:val="BodyText"/>
      </w:pPr>
      <w:r w:rsidRPr="00837206">
        <w:t xml:space="preserve">This </w:t>
      </w:r>
      <w:r w:rsidR="00473894">
        <w:t>protocol</w:t>
      </w:r>
      <w:r w:rsidRPr="00837206">
        <w:t xml:space="preserve"> documents the energy savings attributed to </w:t>
      </w:r>
      <w:r>
        <w:t>solar</w:t>
      </w:r>
      <w:r w:rsidRPr="00837206">
        <w:t xml:space="preserve"> water </w:t>
      </w:r>
      <w:r>
        <w:t>in PA.</w:t>
      </w:r>
      <w:r w:rsidRPr="00837206">
        <w:t xml:space="preserve"> </w:t>
      </w:r>
      <w:r>
        <w:t xml:space="preserve"> The target sector primarily consists of single-family residences.</w:t>
      </w:r>
    </w:p>
    <w:p w:rsidR="000367BF" w:rsidRPr="00C465DB" w:rsidRDefault="00E8678C" w:rsidP="007A0424">
      <w:pPr>
        <w:pStyle w:val="Heading3"/>
      </w:pPr>
      <w:r>
        <w:t>Algorithms</w:t>
      </w:r>
    </w:p>
    <w:p w:rsidR="000367BF" w:rsidRDefault="000367BF" w:rsidP="000367BF">
      <w:pPr>
        <w:pStyle w:val="BodyText"/>
      </w:pPr>
      <w:r>
        <w:t>The energy savings calculation utilizes average</w:t>
      </w:r>
      <w:r w:rsidRPr="00837206">
        <w:t xml:space="preserve"> performance data for available residential </w:t>
      </w:r>
      <w:r>
        <w:t>solar</w:t>
      </w:r>
      <w:r w:rsidRPr="00837206">
        <w:t xml:space="preserve"> </w:t>
      </w:r>
      <w:r>
        <w:t xml:space="preserve">and standard </w:t>
      </w:r>
      <w:r w:rsidRPr="00837206">
        <w:t>water heaters and typical water usage for residential homes</w:t>
      </w:r>
      <w:r>
        <w:t>.</w:t>
      </w:r>
      <w:r w:rsidRPr="00837206">
        <w:t xml:space="preserve"> The ene</w:t>
      </w:r>
      <w:r>
        <w:t>rgy savings</w:t>
      </w:r>
      <w:r w:rsidRPr="00837206">
        <w:t xml:space="preserve"> </w:t>
      </w:r>
      <w:r>
        <w:t>are</w:t>
      </w:r>
      <w:r w:rsidRPr="00837206">
        <w:t xml:space="preserve"> obtained through the following </w:t>
      </w:r>
      <w:r>
        <w:t>formula</w:t>
      </w:r>
      <w:r w:rsidRPr="00837206">
        <w:t>:</w:t>
      </w:r>
    </w:p>
    <w:p w:rsidR="00003E67" w:rsidRPr="00003E67" w:rsidRDefault="00E8678C" w:rsidP="00003E67">
      <w:pPr>
        <w:pStyle w:val="Equation"/>
        <w:ind w:left="0" w:firstLine="0"/>
        <w:rPr>
          <w:rFonts w:eastAsia="Times New Roman"/>
        </w:rPr>
      </w:pPr>
      <m:oMathPara>
        <m:oMathParaPr>
          <m:jc m:val="left"/>
        </m:oMathParaPr>
        <m:oMath>
          <m:r>
            <m:rPr>
              <m:nor/>
            </m:rPr>
            <w:rPr>
              <w:rFonts w:cs="Arial"/>
              <w:i w:val="0"/>
            </w:rPr>
            <w:sym w:font="Symbol" w:char="F044"/>
          </m:r>
          <m:r>
            <m:rPr>
              <m:nor/>
            </m:rPr>
            <m:t>kWh</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Base</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Proposed</m:t>
                              </m:r>
                            </m:sub>
                          </m:sSub>
                        </m:den>
                      </m:f>
                    </m:e>
                  </m:d>
                  <m:r>
                    <m:rPr>
                      <m:nor/>
                    </m:rPr>
                    <m:t>×</m:t>
                  </m:r>
                  <m:d>
                    <m:dPr>
                      <m:ctrlPr>
                        <w:rPr>
                          <w:rFonts w:ascii="Cambria Math" w:hAnsi="Cambria Math"/>
                        </w:rPr>
                      </m:ctrlPr>
                    </m:dPr>
                    <m:e>
                      <m:r>
                        <m:rPr>
                          <m:nor/>
                        </m:rPr>
                        <m:t>HW×365×8.3</m:t>
                      </m:r>
                      <m:f>
                        <m:fPr>
                          <m:ctrlPr>
                            <w:rPr>
                              <w:rFonts w:ascii="Cambria Math" w:hAnsi="Cambria Math"/>
                            </w:rPr>
                          </m:ctrlPr>
                        </m:fPr>
                        <m:num>
                          <m:r>
                            <m:rPr>
                              <m:nor/>
                            </m:rPr>
                            <m:t>lb</m:t>
                          </m:r>
                        </m:num>
                        <m:den>
                          <m:r>
                            <m:rPr>
                              <m:nor/>
                            </m:rPr>
                            <m:t>gal</m:t>
                          </m:r>
                        </m:den>
                      </m:f>
                      <m:r>
                        <m:rPr>
                          <m:nor/>
                        </m:rPr>
                        <m:t>×</m:t>
                      </m:r>
                      <m:d>
                        <m:dPr>
                          <m:ctrlPr>
                            <w:rPr>
                              <w:rFonts w:ascii="Cambria Math" w:hAnsi="Cambria Math"/>
                            </w:rPr>
                          </m:ctrlPr>
                        </m:dPr>
                        <m:e>
                          <m:sSub>
                            <m:sSubPr>
                              <m:ctrlPr>
                                <w:rPr>
                                  <w:rFonts w:ascii="Cambria Math" w:hAnsi="Cambria Math"/>
                                </w:rPr>
                              </m:ctrlPr>
                            </m:sSubPr>
                            <m:e>
                              <m:r>
                                <m:rPr>
                                  <m:nor/>
                                </m:rPr>
                                <m:t>T</m:t>
                              </m:r>
                            </m:e>
                            <m:sub>
                              <m:r>
                                <m:rPr>
                                  <m:nor/>
                                </m:rPr>
                                <m:t>hot</m:t>
                              </m:r>
                            </m:sub>
                          </m:sSub>
                          <m:r>
                            <m:rPr>
                              <m:nor/>
                            </m:rPr>
                            <m:t>-</m:t>
                          </m:r>
                          <m:sSub>
                            <m:sSubPr>
                              <m:ctrlPr>
                                <w:rPr>
                                  <w:rFonts w:ascii="Cambria Math" w:hAnsi="Cambria Math"/>
                                </w:rPr>
                              </m:ctrlPr>
                            </m:sSubPr>
                            <m:e>
                              <m:r>
                                <m:rPr>
                                  <m:nor/>
                                </m:rPr>
                                <m:t>T</m:t>
                              </m:r>
                            </m:e>
                            <m:sub>
                              <m:r>
                                <m:rPr>
                                  <m:nor/>
                                </m:rPr>
                                <m:t>cold</m:t>
                              </m:r>
                            </m:sub>
                          </m:sSub>
                        </m:e>
                      </m:d>
                    </m:e>
                  </m:d>
                </m:e>
              </m:d>
            </m:num>
            <m:den>
              <m:r>
                <m:rPr>
                  <m:nor/>
                </m:rPr>
                <m:t>3413</m:t>
              </m:r>
              <m:f>
                <m:fPr>
                  <m:ctrlPr>
                    <w:rPr>
                      <w:rFonts w:ascii="Cambria Math" w:hAnsi="Cambria Math"/>
                    </w:rPr>
                  </m:ctrlPr>
                </m:fPr>
                <m:num>
                  <m:r>
                    <m:rPr>
                      <m:nor/>
                    </m:rPr>
                    <m:t>Btu</m:t>
                  </m:r>
                </m:num>
                <m:den>
                  <m:r>
                    <m:rPr>
                      <m:nor/>
                    </m:rPr>
                    <m:t>kWh</m:t>
                  </m:r>
                </m:den>
              </m:f>
            </m:den>
          </m:f>
        </m:oMath>
      </m:oMathPara>
    </w:p>
    <w:p w:rsidR="000367BF" w:rsidRDefault="000367BF" w:rsidP="000367BF">
      <w:pPr>
        <w:pStyle w:val="BodyText"/>
      </w:pPr>
      <w:r>
        <w:t>The energy factor used in the above equation represents an average energy factor of market available solar water heaters</w:t>
      </w:r>
      <w:r w:rsidR="00F721BB">
        <w:rPr>
          <w:rStyle w:val="FootnoteReference"/>
        </w:rPr>
        <w:footnoteReference w:id="39"/>
      </w:r>
      <w:r>
        <w:t xml:space="preserve">. </w:t>
      </w:r>
      <w:r w:rsidRPr="00DC5816">
        <w:t xml:space="preserve">The demand reduction is taken </w:t>
      </w:r>
      <w:r>
        <w:t xml:space="preserve">as the annual energy </w:t>
      </w:r>
      <w:r w:rsidRPr="003023DD">
        <w:rPr>
          <w:i/>
        </w:rPr>
        <w:t>usage</w:t>
      </w:r>
      <w:r>
        <w:t xml:space="preserve"> of the baseline water heater multiplied by the ratio of the average energy usage during noon and 8PM on summer weekdays to the total annual energy usage.  Note that this is a different formulation than the demand savings calculations for other water heaters.  This modification of the formula reflects the fact that a solar water heater’s capacity is subject to seasonal variation, and that during the peak summer season (top 100 hours), the water heater is expected to fully supply all domestic hot water needs.</w:t>
      </w:r>
    </w:p>
    <w:p w:rsidR="000367BF" w:rsidRDefault="00E8678C" w:rsidP="00F7332F">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7E7665">
        <w:tab/>
      </w:r>
      <w:r w:rsidR="000367BF" w:rsidRPr="000367BF">
        <w:t>=</w:t>
      </w:r>
      <w:r w:rsidR="007E7665">
        <w:t xml:space="preserve"> </w:t>
      </w:r>
      <w:r w:rsidR="000367BF" w:rsidRPr="000367BF">
        <w:t>EnergyToDemandFactor×BaseEnergy Usage</w:t>
      </w:r>
    </w:p>
    <w:p w:rsidR="000367BF" w:rsidRPr="002E6E9C" w:rsidRDefault="000367BF" w:rsidP="007E7665">
      <w:pPr>
        <w:pStyle w:val="BodyText"/>
      </w:pPr>
      <w:r w:rsidRPr="002E6E9C">
        <w:t>The Energy to Demand Factor is defined below:</w:t>
      </w:r>
    </w:p>
    <w:p w:rsidR="007E7665" w:rsidRPr="007E7665" w:rsidRDefault="007E7665" w:rsidP="007E7665">
      <w:pPr>
        <w:pStyle w:val="Equation"/>
        <w:ind w:left="0" w:firstLine="0"/>
        <w:rPr>
          <w:oMath/>
          <w:rFonts w:eastAsia="Times New Roman"/>
          <w:sz w:val="22"/>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m:t>Annual Energy Usage</m:t>
              </m:r>
            </m:den>
          </m:f>
        </m:oMath>
      </m:oMathPara>
    </w:p>
    <w:p w:rsidR="000367BF" w:rsidRDefault="000367BF" w:rsidP="000367BF">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F721BB">
        <w:rPr>
          <w:rStyle w:val="FootnoteReference"/>
        </w:rPr>
        <w:footnoteReference w:id="40"/>
      </w:r>
      <w:r w:rsidRPr="00E678F0">
        <w:t xml:space="preserve">.  </w:t>
      </w:r>
      <w:r>
        <w:t>The factor is constructed as follows:</w:t>
      </w:r>
    </w:p>
    <w:p w:rsidR="000367BF" w:rsidRDefault="000367BF" w:rsidP="007E7665">
      <w:pPr>
        <w:pStyle w:val="source1"/>
        <w:numPr>
          <w:ilvl w:val="0"/>
          <w:numId w:val="70"/>
        </w:numPr>
      </w:pPr>
      <w:r>
        <w:t>Obtain the average kW, as monitored for 82 water heaters in PJM territory</w:t>
      </w:r>
      <w:r w:rsidR="00F721BB">
        <w:rPr>
          <w:rStyle w:val="FootnoteReference"/>
        </w:rPr>
        <w:footnoteReference w:id="41"/>
      </w:r>
      <w:r>
        <w:t>, for each hour of the typical day summer, winter, and spring/fall days.  Weight the results (91 summer days, 91 winter days, 183 spring/fall days) to obtain annual energy usage.</w:t>
      </w:r>
    </w:p>
    <w:p w:rsidR="000367BF" w:rsidRDefault="000367BF" w:rsidP="007E7665">
      <w:pPr>
        <w:pStyle w:val="source1"/>
      </w:pPr>
      <w:r>
        <w:t>Obtain the average kW during noon to 8 PM on summer days from the same data.  Noon to 8 PM is used because most of the top 100 hours (over 80%) occur during noon and 8 PM</w:t>
      </w:r>
      <w:r w:rsidR="00F721BB">
        <w:rPr>
          <w:rStyle w:val="FootnoteReference"/>
        </w:rPr>
        <w:footnoteReference w:id="42"/>
      </w:r>
      <w:r>
        <w:t xml:space="preserve">.  </w:t>
      </w:r>
    </w:p>
    <w:p w:rsidR="000367BF" w:rsidRDefault="000367BF" w:rsidP="007E7665">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F721BB">
        <w:rPr>
          <w:rStyle w:val="FootnoteReference"/>
        </w:rPr>
        <w:footnoteReference w:id="43"/>
      </w:r>
      <w:r>
        <w:t xml:space="preserve">.  </w:t>
      </w:r>
    </w:p>
    <w:p w:rsidR="000367BF" w:rsidRPr="002C6DCE" w:rsidRDefault="000367BF" w:rsidP="007E7665">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0367BF" w:rsidRDefault="000367BF" w:rsidP="000367BF">
      <w:pPr>
        <w:pStyle w:val="BodyText"/>
      </w:pPr>
      <w:r>
        <w:t xml:space="preserve">The load shapes (fractions of annual energy usage that occur within each hour) during summer week days are plotted for three business types in </w:t>
      </w:r>
      <w:r w:rsidR="00F90950">
        <w:fldChar w:fldCharType="begin"/>
      </w:r>
      <w:r w:rsidR="005F63C6">
        <w:instrText xml:space="preserve"> REF _Ref275542462 \h </w:instrText>
      </w:r>
      <w:r w:rsidR="00F90950">
        <w:fldChar w:fldCharType="separate"/>
      </w:r>
      <w:r w:rsidR="00BA6B8F">
        <w:t xml:space="preserve">Figure </w:t>
      </w:r>
      <w:r w:rsidR="00BA6B8F">
        <w:rPr>
          <w:noProof/>
        </w:rPr>
        <w:t>2</w:t>
      </w:r>
      <w:r w:rsidR="00BA6B8F">
        <w:noBreakHyphen/>
      </w:r>
      <w:r w:rsidR="00BA6B8F">
        <w:rPr>
          <w:noProof/>
        </w:rPr>
        <w:t>6</w:t>
      </w:r>
      <w:r w:rsidR="00F90950">
        <w:fldChar w:fldCharType="end"/>
      </w:r>
    </w:p>
    <w:p w:rsidR="007E7665" w:rsidRDefault="00EF0A84" w:rsidP="007E7665">
      <w:pPr>
        <w:keepNext/>
        <w:tabs>
          <w:tab w:val="left" w:pos="720"/>
        </w:tabs>
        <w:spacing w:before="120"/>
        <w:jc w:val="both"/>
      </w:pPr>
      <w:r>
        <w:rPr>
          <w:noProof/>
          <w:sz w:val="22"/>
          <w:szCs w:val="22"/>
        </w:rPr>
        <w:drawing>
          <wp:inline distT="0" distB="0" distL="0" distR="0">
            <wp:extent cx="5486400" cy="2303145"/>
            <wp:effectExtent l="1905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0367BF" w:rsidRPr="00A71C1B" w:rsidRDefault="007E7665" w:rsidP="00E8678C">
      <w:pPr>
        <w:pStyle w:val="Caption"/>
        <w:keepNext w:val="0"/>
      </w:pPr>
      <w:bookmarkStart w:id="142" w:name="_Ref275542462"/>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6</w:t>
      </w:r>
      <w:r w:rsidR="00F90950">
        <w:fldChar w:fldCharType="end"/>
      </w:r>
      <w:bookmarkEnd w:id="142"/>
      <w:r>
        <w:t>:</w:t>
      </w:r>
      <w:r w:rsidR="000367BF" w:rsidRPr="00A71C1B">
        <w:t xml:space="preserve"> Load shapes for hot water in residential buildings taken from a PJM study.</w:t>
      </w:r>
    </w:p>
    <w:p w:rsidR="000367BF" w:rsidRPr="00C465DB" w:rsidRDefault="000367BF" w:rsidP="00E8678C">
      <w:pPr>
        <w:pStyle w:val="Heading3"/>
      </w:pPr>
      <w:r>
        <w:lastRenderedPageBreak/>
        <w:t xml:space="preserve">Definition of </w:t>
      </w:r>
      <w:r w:rsidR="00E8678C">
        <w:t>Terms</w:t>
      </w:r>
    </w:p>
    <w:p w:rsidR="000367BF" w:rsidRDefault="000367BF" w:rsidP="00E8678C">
      <w:pPr>
        <w:pStyle w:val="BodyText"/>
        <w:keepNext/>
      </w:pPr>
      <w:r>
        <w:t xml:space="preserve">The parameters in the above equation are listed in </w:t>
      </w:r>
      <w:r w:rsidR="00F90950">
        <w:fldChar w:fldCharType="begin"/>
      </w:r>
      <w:r w:rsidR="00BE0D4B">
        <w:instrText xml:space="preserve"> REF _Ref274917774 \h </w:instrText>
      </w:r>
      <w:r w:rsidR="00F90950">
        <w:fldChar w:fldCharType="separate"/>
      </w:r>
      <w:r w:rsidR="00BA6B8F">
        <w:t xml:space="preserve">Table </w:t>
      </w:r>
      <w:r w:rsidR="00BA6B8F">
        <w:rPr>
          <w:noProof/>
        </w:rPr>
        <w:t>2</w:t>
      </w:r>
      <w:r w:rsidR="00BA6B8F">
        <w:noBreakHyphen/>
      </w:r>
      <w:r w:rsidR="00BA6B8F">
        <w:rPr>
          <w:noProof/>
        </w:rPr>
        <w:t>22</w:t>
      </w:r>
      <w:r w:rsidR="00F90950">
        <w:fldChar w:fldCharType="end"/>
      </w:r>
      <w:r>
        <w:t>.</w:t>
      </w:r>
    </w:p>
    <w:p w:rsidR="002F1B67" w:rsidRDefault="002F1B67" w:rsidP="002F1B67">
      <w:pPr>
        <w:pStyle w:val="Caption"/>
      </w:pPr>
      <w:bookmarkStart w:id="143" w:name="_Ref274917774"/>
      <w:bookmarkStart w:id="144" w:name="_Toc276994861"/>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22</w:t>
      </w:r>
      <w:r w:rsidR="00F90950">
        <w:fldChar w:fldCharType="end"/>
      </w:r>
      <w:bookmarkEnd w:id="143"/>
      <w:r>
        <w:t xml:space="preserve">: </w:t>
      </w:r>
      <w:r w:rsidRPr="002C15B8">
        <w:t>Calculation Assumptions</w:t>
      </w:r>
      <w:bookmarkEnd w:id="1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1243"/>
        <w:gridCol w:w="1782"/>
        <w:gridCol w:w="1297"/>
      </w:tblGrid>
      <w:tr w:rsidR="000367BF" w:rsidRPr="00C465DB" w:rsidTr="006E0899">
        <w:trPr>
          <w:jc w:val="center"/>
        </w:trPr>
        <w:tc>
          <w:tcPr>
            <w:tcW w:w="2560" w:type="pct"/>
            <w:shd w:val="clear" w:color="auto" w:fill="BFBFBF"/>
          </w:tcPr>
          <w:p w:rsidR="000367BF" w:rsidRPr="00C465DB" w:rsidRDefault="000367BF" w:rsidP="00321935">
            <w:pPr>
              <w:pStyle w:val="TableCell"/>
              <w:spacing w:before="60" w:after="60"/>
              <w:rPr>
                <w:b/>
              </w:rPr>
            </w:pPr>
            <w:r w:rsidRPr="006E0899">
              <w:rPr>
                <w:b/>
              </w:rPr>
              <w:t>Component</w:t>
            </w:r>
          </w:p>
        </w:tc>
        <w:tc>
          <w:tcPr>
            <w:tcW w:w="702" w:type="pct"/>
            <w:shd w:val="clear" w:color="auto" w:fill="BFBFBF"/>
          </w:tcPr>
          <w:p w:rsidR="000367BF" w:rsidRPr="00C465DB" w:rsidRDefault="000367BF" w:rsidP="00321935">
            <w:pPr>
              <w:pStyle w:val="TableCell"/>
              <w:spacing w:before="60" w:after="60"/>
              <w:rPr>
                <w:b/>
              </w:rPr>
            </w:pPr>
            <w:r w:rsidRPr="006E0899">
              <w:rPr>
                <w:b/>
              </w:rPr>
              <w:t>Type</w:t>
            </w:r>
          </w:p>
        </w:tc>
        <w:tc>
          <w:tcPr>
            <w:tcW w:w="1006" w:type="pct"/>
            <w:shd w:val="clear" w:color="auto" w:fill="BFBFBF"/>
          </w:tcPr>
          <w:p w:rsidR="000367BF" w:rsidRPr="00C465DB" w:rsidRDefault="000367BF" w:rsidP="00321935">
            <w:pPr>
              <w:pStyle w:val="TableCell"/>
              <w:spacing w:before="60" w:after="60"/>
              <w:rPr>
                <w:b/>
              </w:rPr>
            </w:pPr>
            <w:r w:rsidRPr="006E0899">
              <w:rPr>
                <w:b/>
              </w:rPr>
              <w:t>Values</w:t>
            </w:r>
          </w:p>
        </w:tc>
        <w:tc>
          <w:tcPr>
            <w:tcW w:w="732" w:type="pct"/>
            <w:shd w:val="clear" w:color="auto" w:fill="BFBFBF"/>
          </w:tcPr>
          <w:p w:rsidR="000367BF" w:rsidRPr="00C465DB" w:rsidRDefault="000367BF" w:rsidP="00321935">
            <w:pPr>
              <w:pStyle w:val="TableCell"/>
              <w:spacing w:before="60" w:after="60"/>
              <w:rPr>
                <w:b/>
              </w:rPr>
            </w:pPr>
            <w:r w:rsidRPr="006E0899">
              <w:rPr>
                <w:b/>
              </w:rPr>
              <w:t xml:space="preserve">Source     </w:t>
            </w:r>
          </w:p>
        </w:tc>
      </w:tr>
      <w:tr w:rsidR="000367BF" w:rsidRPr="00C465DB" w:rsidTr="006E0899">
        <w:trPr>
          <w:jc w:val="center"/>
        </w:trPr>
        <w:tc>
          <w:tcPr>
            <w:tcW w:w="2560" w:type="pct"/>
          </w:tcPr>
          <w:p w:rsidR="000367BF" w:rsidRPr="00C465DB" w:rsidRDefault="000367BF" w:rsidP="00321935">
            <w:pPr>
              <w:pStyle w:val="TableCell"/>
              <w:spacing w:before="60" w:after="60"/>
            </w:pPr>
            <w:r w:rsidRPr="00C465DB">
              <w:t>EF</w:t>
            </w:r>
            <w:r w:rsidRPr="006E0899">
              <w:rPr>
                <w:vertAlign w:val="subscript"/>
              </w:rPr>
              <w:t>base</w:t>
            </w:r>
            <w:r>
              <w:t xml:space="preserve"> , Energy Factor of baseline electric heater</w:t>
            </w:r>
          </w:p>
        </w:tc>
        <w:tc>
          <w:tcPr>
            <w:tcW w:w="702" w:type="pct"/>
          </w:tcPr>
          <w:p w:rsidR="000367BF" w:rsidRPr="00C465DB" w:rsidRDefault="000367BF" w:rsidP="00321935">
            <w:pPr>
              <w:pStyle w:val="TableCell"/>
              <w:spacing w:before="60" w:after="60"/>
            </w:pPr>
            <w:r>
              <w:t>Fixed</w:t>
            </w:r>
          </w:p>
        </w:tc>
        <w:tc>
          <w:tcPr>
            <w:tcW w:w="1006" w:type="pct"/>
          </w:tcPr>
          <w:p w:rsidR="000367BF" w:rsidRPr="00C465DB" w:rsidRDefault="000367BF" w:rsidP="00321935">
            <w:pPr>
              <w:pStyle w:val="TableCell"/>
              <w:spacing w:before="60" w:after="60"/>
            </w:pPr>
            <w:r>
              <w:t>0.9</w:t>
            </w:r>
          </w:p>
        </w:tc>
        <w:tc>
          <w:tcPr>
            <w:tcW w:w="732" w:type="pct"/>
          </w:tcPr>
          <w:p w:rsidR="000367BF" w:rsidRPr="00F721BB" w:rsidRDefault="00F721BB" w:rsidP="00321935">
            <w:pPr>
              <w:pStyle w:val="TableCell"/>
              <w:spacing w:before="60" w:after="60"/>
            </w:pPr>
            <w:r w:rsidRPr="006E0899">
              <w:rPr>
                <w:rStyle w:val="EndnoteReference"/>
                <w:vertAlign w:val="baseline"/>
              </w:rPr>
              <w:t>6</w:t>
            </w:r>
          </w:p>
        </w:tc>
      </w:tr>
      <w:tr w:rsidR="000367BF" w:rsidRPr="00C465DB" w:rsidTr="006E0899">
        <w:trPr>
          <w:jc w:val="center"/>
        </w:trPr>
        <w:tc>
          <w:tcPr>
            <w:tcW w:w="2560" w:type="pct"/>
          </w:tcPr>
          <w:p w:rsidR="000367BF" w:rsidRPr="00C465DB" w:rsidRDefault="000367BF" w:rsidP="00321935">
            <w:pPr>
              <w:pStyle w:val="TableCell"/>
              <w:spacing w:before="60" w:after="60"/>
            </w:pPr>
            <w:r w:rsidRPr="00C465DB">
              <w:t>EF</w:t>
            </w:r>
            <w:r w:rsidRPr="006E0899">
              <w:rPr>
                <w:vertAlign w:val="subscript"/>
              </w:rPr>
              <w:t>proposed,</w:t>
            </w:r>
            <w:r w:rsidRPr="00837206">
              <w:t xml:space="preserve"> </w:t>
            </w:r>
            <w:r>
              <w:t xml:space="preserve"> Year-round average </w:t>
            </w:r>
            <w:r w:rsidRPr="00837206">
              <w:t xml:space="preserve">Energy Factor of proposed </w:t>
            </w:r>
            <w:r>
              <w:t>solar</w:t>
            </w:r>
            <w:r w:rsidRPr="00837206">
              <w:t xml:space="preserve"> water heater</w:t>
            </w:r>
          </w:p>
        </w:tc>
        <w:tc>
          <w:tcPr>
            <w:tcW w:w="702" w:type="pct"/>
          </w:tcPr>
          <w:p w:rsidR="000367BF" w:rsidRPr="00C465DB" w:rsidRDefault="000367BF" w:rsidP="00321935">
            <w:pPr>
              <w:pStyle w:val="TableCell"/>
              <w:spacing w:before="60" w:after="60"/>
            </w:pPr>
            <w:r w:rsidRPr="00837206">
              <w:t>Fixed</w:t>
            </w:r>
          </w:p>
        </w:tc>
        <w:tc>
          <w:tcPr>
            <w:tcW w:w="1006" w:type="pct"/>
          </w:tcPr>
          <w:p w:rsidR="000367BF" w:rsidRPr="00C465DB" w:rsidRDefault="000367BF" w:rsidP="00321935">
            <w:pPr>
              <w:pStyle w:val="TableCell"/>
              <w:spacing w:before="60" w:after="60"/>
            </w:pPr>
            <w:r>
              <w:t>1.84</w:t>
            </w:r>
          </w:p>
        </w:tc>
        <w:tc>
          <w:tcPr>
            <w:tcW w:w="732" w:type="pct"/>
          </w:tcPr>
          <w:p w:rsidR="000367BF" w:rsidRPr="00F721BB" w:rsidRDefault="000367BF" w:rsidP="00321935">
            <w:pPr>
              <w:pStyle w:val="TableCell"/>
              <w:spacing w:before="60" w:after="60"/>
            </w:pPr>
            <w:r w:rsidRPr="00F721BB">
              <w:t>1</w:t>
            </w:r>
          </w:p>
        </w:tc>
      </w:tr>
      <w:tr w:rsidR="000367BF" w:rsidRPr="00C465DB" w:rsidTr="006E0899">
        <w:trPr>
          <w:jc w:val="center"/>
        </w:trPr>
        <w:tc>
          <w:tcPr>
            <w:tcW w:w="2560" w:type="pct"/>
          </w:tcPr>
          <w:p w:rsidR="000367BF" w:rsidRPr="00C465DB" w:rsidRDefault="000367BF" w:rsidP="00321935">
            <w:pPr>
              <w:pStyle w:val="TableCell"/>
              <w:spacing w:before="60" w:after="60"/>
            </w:pPr>
            <w:r w:rsidRPr="00C465DB">
              <w:t>HW</w:t>
            </w:r>
            <w:r w:rsidRPr="00837206">
              <w:t xml:space="preserve"> </w:t>
            </w:r>
            <w:r>
              <w:t xml:space="preserve">, </w:t>
            </w:r>
            <w:r w:rsidRPr="00837206">
              <w:t>Hot water used per day in gallon</w:t>
            </w:r>
            <w:r>
              <w:t>s</w:t>
            </w:r>
          </w:p>
        </w:tc>
        <w:tc>
          <w:tcPr>
            <w:tcW w:w="702" w:type="pct"/>
          </w:tcPr>
          <w:p w:rsidR="000367BF" w:rsidRPr="00C465DB" w:rsidRDefault="000367BF" w:rsidP="00321935">
            <w:pPr>
              <w:pStyle w:val="TableCell"/>
              <w:spacing w:before="60" w:after="60"/>
            </w:pPr>
            <w:r w:rsidRPr="00837206">
              <w:t>Fixed</w:t>
            </w:r>
          </w:p>
        </w:tc>
        <w:tc>
          <w:tcPr>
            <w:tcW w:w="1006" w:type="pct"/>
          </w:tcPr>
          <w:p w:rsidR="000367BF" w:rsidRPr="00C465DB" w:rsidRDefault="000367BF" w:rsidP="00321935">
            <w:pPr>
              <w:pStyle w:val="TableCell"/>
              <w:spacing w:before="60" w:after="60"/>
            </w:pPr>
            <w:r w:rsidRPr="00837206">
              <w:t>64.3 gallon/day</w:t>
            </w:r>
          </w:p>
        </w:tc>
        <w:tc>
          <w:tcPr>
            <w:tcW w:w="732" w:type="pct"/>
          </w:tcPr>
          <w:p w:rsidR="000367BF" w:rsidRPr="006E0899" w:rsidRDefault="00F721BB" w:rsidP="00321935">
            <w:pPr>
              <w:pStyle w:val="TableCell"/>
              <w:spacing w:before="60" w:after="60"/>
              <w:rPr>
                <w:highlight w:val="yellow"/>
              </w:rPr>
            </w:pPr>
            <w:r w:rsidRPr="006E0899">
              <w:rPr>
                <w:rStyle w:val="EndnoteReference"/>
                <w:vertAlign w:val="baseline"/>
              </w:rPr>
              <w:t>7</w:t>
            </w:r>
          </w:p>
        </w:tc>
      </w:tr>
      <w:tr w:rsidR="000367BF" w:rsidRPr="00C465DB" w:rsidTr="006E0899">
        <w:trPr>
          <w:trHeight w:val="77"/>
          <w:jc w:val="center"/>
        </w:trPr>
        <w:tc>
          <w:tcPr>
            <w:tcW w:w="2560" w:type="pct"/>
          </w:tcPr>
          <w:p w:rsidR="000367BF" w:rsidRPr="00C465DB" w:rsidRDefault="000367BF" w:rsidP="00321935">
            <w:pPr>
              <w:pStyle w:val="TableCell"/>
              <w:spacing w:before="60" w:after="60"/>
            </w:pPr>
            <w:r w:rsidRPr="00C465DB">
              <w:t>T</w:t>
            </w:r>
            <w:r w:rsidRPr="006E0899">
              <w:rPr>
                <w:vertAlign w:val="subscript"/>
              </w:rPr>
              <w:t>hot</w:t>
            </w:r>
            <w:r w:rsidRPr="00837206">
              <w:t xml:space="preserve"> </w:t>
            </w:r>
            <w:r>
              <w:t xml:space="preserve">, </w:t>
            </w:r>
            <w:r w:rsidRPr="00837206">
              <w:t>Temperature of hot water</w:t>
            </w:r>
          </w:p>
        </w:tc>
        <w:tc>
          <w:tcPr>
            <w:tcW w:w="702" w:type="pct"/>
          </w:tcPr>
          <w:p w:rsidR="000367BF" w:rsidRPr="00C465DB" w:rsidRDefault="000367BF" w:rsidP="00321935">
            <w:pPr>
              <w:pStyle w:val="TableCell"/>
              <w:spacing w:before="60" w:after="60"/>
            </w:pPr>
            <w:r w:rsidRPr="00837206">
              <w:t>Fixed</w:t>
            </w:r>
          </w:p>
        </w:tc>
        <w:tc>
          <w:tcPr>
            <w:tcW w:w="1006" w:type="pct"/>
          </w:tcPr>
          <w:p w:rsidR="000367BF" w:rsidRPr="00C465DB" w:rsidRDefault="000367BF" w:rsidP="00321935">
            <w:pPr>
              <w:pStyle w:val="TableCell"/>
              <w:spacing w:before="60" w:after="60"/>
            </w:pPr>
            <w:r w:rsidRPr="00837206">
              <w:t>1</w:t>
            </w:r>
            <w:r>
              <w:t>20</w:t>
            </w:r>
            <w:r w:rsidRPr="00837206">
              <w:t xml:space="preserve"> F</w:t>
            </w:r>
          </w:p>
        </w:tc>
        <w:tc>
          <w:tcPr>
            <w:tcW w:w="732" w:type="pct"/>
          </w:tcPr>
          <w:p w:rsidR="000367BF" w:rsidRPr="00F721BB" w:rsidRDefault="00F721BB" w:rsidP="00321935">
            <w:pPr>
              <w:pStyle w:val="TableCell"/>
              <w:spacing w:before="60" w:after="60"/>
            </w:pPr>
            <w:r w:rsidRPr="00F721BB">
              <w:t>8</w:t>
            </w:r>
          </w:p>
        </w:tc>
      </w:tr>
      <w:tr w:rsidR="000367BF" w:rsidRPr="00C465DB" w:rsidTr="006E0899">
        <w:trPr>
          <w:jc w:val="center"/>
        </w:trPr>
        <w:tc>
          <w:tcPr>
            <w:tcW w:w="2560" w:type="pct"/>
          </w:tcPr>
          <w:p w:rsidR="000367BF" w:rsidRPr="00C465DB" w:rsidRDefault="000367BF" w:rsidP="00321935">
            <w:pPr>
              <w:pStyle w:val="TableCell"/>
              <w:spacing w:before="60" w:after="60"/>
            </w:pPr>
            <w:r w:rsidRPr="00C465DB">
              <w:t>T</w:t>
            </w:r>
            <w:r w:rsidRPr="006E0899">
              <w:rPr>
                <w:vertAlign w:val="subscript"/>
              </w:rPr>
              <w:t>cold</w:t>
            </w:r>
            <w:r w:rsidRPr="00837206">
              <w:t xml:space="preserve"> </w:t>
            </w:r>
            <w:r>
              <w:t xml:space="preserve">, </w:t>
            </w:r>
            <w:r w:rsidRPr="00837206">
              <w:t>Temperature of cold water supply</w:t>
            </w:r>
          </w:p>
        </w:tc>
        <w:tc>
          <w:tcPr>
            <w:tcW w:w="702" w:type="pct"/>
          </w:tcPr>
          <w:p w:rsidR="000367BF" w:rsidRPr="00C465DB" w:rsidRDefault="000367BF" w:rsidP="00321935">
            <w:pPr>
              <w:pStyle w:val="TableCell"/>
              <w:spacing w:before="60" w:after="60"/>
            </w:pPr>
            <w:r w:rsidRPr="00837206">
              <w:t>Fixed</w:t>
            </w:r>
          </w:p>
        </w:tc>
        <w:tc>
          <w:tcPr>
            <w:tcW w:w="1006" w:type="pct"/>
          </w:tcPr>
          <w:p w:rsidR="000367BF" w:rsidRPr="00C465DB" w:rsidRDefault="000367BF" w:rsidP="00321935">
            <w:pPr>
              <w:pStyle w:val="TableCell"/>
              <w:spacing w:before="60" w:after="60"/>
            </w:pPr>
            <w:r w:rsidRPr="00837206">
              <w:t>5</w:t>
            </w:r>
            <w:r>
              <w:t>5</w:t>
            </w:r>
            <w:r w:rsidRPr="00837206">
              <w:t xml:space="preserve"> F</w:t>
            </w:r>
          </w:p>
        </w:tc>
        <w:tc>
          <w:tcPr>
            <w:tcW w:w="732" w:type="pct"/>
          </w:tcPr>
          <w:p w:rsidR="000367BF" w:rsidRPr="00F721BB" w:rsidRDefault="00F721BB" w:rsidP="00321935">
            <w:pPr>
              <w:pStyle w:val="TableCell"/>
              <w:spacing w:before="60" w:after="60"/>
            </w:pPr>
            <w:r w:rsidRPr="00F721BB">
              <w:t>9</w:t>
            </w:r>
          </w:p>
        </w:tc>
      </w:tr>
      <w:tr w:rsidR="000367BF" w:rsidRPr="00C465DB" w:rsidTr="006E0899">
        <w:trPr>
          <w:jc w:val="center"/>
        </w:trPr>
        <w:tc>
          <w:tcPr>
            <w:tcW w:w="2560" w:type="pct"/>
          </w:tcPr>
          <w:p w:rsidR="000367BF" w:rsidRPr="00C465DB" w:rsidRDefault="000367BF" w:rsidP="00321935">
            <w:pPr>
              <w:pStyle w:val="TableCell"/>
              <w:spacing w:before="60" w:after="60"/>
            </w:pPr>
            <w:bookmarkStart w:id="145" w:name="_Ref261277054"/>
            <w:r>
              <w:t>Baseline Energy Usage</w:t>
            </w:r>
            <w:bookmarkEnd w:id="145"/>
            <w:r>
              <w:t xml:space="preserve"> (kWh)</w:t>
            </w:r>
          </w:p>
        </w:tc>
        <w:tc>
          <w:tcPr>
            <w:tcW w:w="702" w:type="pct"/>
          </w:tcPr>
          <w:p w:rsidR="000367BF" w:rsidRPr="00C465DB" w:rsidRDefault="000367BF" w:rsidP="00321935">
            <w:pPr>
              <w:pStyle w:val="TableCell"/>
              <w:spacing w:before="60" w:after="60"/>
            </w:pPr>
            <w:r>
              <w:t xml:space="preserve">Calculated </w:t>
            </w:r>
          </w:p>
        </w:tc>
        <w:tc>
          <w:tcPr>
            <w:tcW w:w="1006" w:type="pct"/>
          </w:tcPr>
          <w:p w:rsidR="000367BF" w:rsidRPr="00C465DB" w:rsidRDefault="000367BF" w:rsidP="00321935">
            <w:pPr>
              <w:pStyle w:val="TableCell"/>
              <w:spacing w:before="60" w:after="60"/>
            </w:pPr>
            <w:r>
              <w:t>4,122</w:t>
            </w:r>
          </w:p>
        </w:tc>
        <w:tc>
          <w:tcPr>
            <w:tcW w:w="732" w:type="pct"/>
          </w:tcPr>
          <w:p w:rsidR="000367BF" w:rsidRPr="00C465DB" w:rsidRDefault="000367BF" w:rsidP="00321935">
            <w:pPr>
              <w:pStyle w:val="TableCell"/>
              <w:spacing w:before="60" w:after="60"/>
            </w:pPr>
          </w:p>
        </w:tc>
      </w:tr>
      <w:tr w:rsidR="000367BF" w:rsidRPr="00C465DB" w:rsidTr="006E0899">
        <w:trPr>
          <w:jc w:val="center"/>
        </w:trPr>
        <w:tc>
          <w:tcPr>
            <w:tcW w:w="2560" w:type="pct"/>
          </w:tcPr>
          <w:p w:rsidR="000367BF" w:rsidRPr="00C465DB" w:rsidRDefault="000367BF" w:rsidP="00321935">
            <w:pPr>
              <w:pStyle w:val="TableCell"/>
              <w:spacing w:before="60" w:after="60"/>
            </w:pPr>
            <w:r>
              <w:t>EnergyToDemandFactor: Ratio of average Noon to 8 PM usage during summer peak to annual energy usage</w:t>
            </w:r>
          </w:p>
        </w:tc>
        <w:tc>
          <w:tcPr>
            <w:tcW w:w="702" w:type="pct"/>
          </w:tcPr>
          <w:p w:rsidR="000367BF" w:rsidRPr="00C465DB" w:rsidRDefault="000367BF" w:rsidP="00321935">
            <w:pPr>
              <w:pStyle w:val="TableCell"/>
              <w:spacing w:before="60" w:after="60"/>
            </w:pPr>
            <w:r w:rsidRPr="00C64763">
              <w:t>Fixed</w:t>
            </w:r>
          </w:p>
        </w:tc>
        <w:tc>
          <w:tcPr>
            <w:tcW w:w="1006" w:type="pct"/>
          </w:tcPr>
          <w:p w:rsidR="000367BF" w:rsidRPr="00C465DB" w:rsidRDefault="000367BF" w:rsidP="00321935">
            <w:pPr>
              <w:pStyle w:val="TableCell"/>
              <w:spacing w:before="60" w:after="60"/>
            </w:pPr>
            <w:r>
              <w:t>0.00009172</w:t>
            </w:r>
          </w:p>
        </w:tc>
        <w:tc>
          <w:tcPr>
            <w:tcW w:w="732" w:type="pct"/>
          </w:tcPr>
          <w:p w:rsidR="000367BF" w:rsidRPr="00C465DB" w:rsidRDefault="000367BF" w:rsidP="00321935">
            <w:pPr>
              <w:pStyle w:val="TableCell"/>
              <w:spacing w:before="60" w:after="60"/>
            </w:pPr>
            <w:r>
              <w:t>2-5</w:t>
            </w:r>
          </w:p>
        </w:tc>
      </w:tr>
    </w:tbl>
    <w:p w:rsidR="00F721BB" w:rsidRDefault="00F721BB" w:rsidP="005F63C6">
      <w:pPr>
        <w:pStyle w:val="BodyText"/>
        <w:spacing w:after="0"/>
        <w:rPr>
          <w:i/>
        </w:rPr>
      </w:pPr>
    </w:p>
    <w:p w:rsidR="00F721BB" w:rsidRPr="00E8678C" w:rsidRDefault="00F721BB" w:rsidP="00F721BB">
      <w:pPr>
        <w:pStyle w:val="BodyText"/>
        <w:rPr>
          <w:b/>
        </w:rPr>
      </w:pPr>
      <w:r w:rsidRPr="00E8678C">
        <w:rPr>
          <w:b/>
        </w:rPr>
        <w:t>Source:</w:t>
      </w:r>
    </w:p>
    <w:p w:rsidR="00F721BB" w:rsidRDefault="00F721BB" w:rsidP="007E7665">
      <w:pPr>
        <w:pStyle w:val="source1"/>
        <w:numPr>
          <w:ilvl w:val="0"/>
          <w:numId w:val="71"/>
        </w:numPr>
      </w:pPr>
      <w:r>
        <w:t xml:space="preserve">We have taken the average energy factor for all solar water heaters with collector areas of 50 ft2 or smaller from http://www.solar-rating.org/ratings/ratings.htm.  As a cross check, we have calculated that the total available solar energy in PA for the same set of solar collectors is about twice as much as the savings claimed herein – that is, there is sufficient solar capacity to actualize an average energy factor of 1.84. </w:t>
      </w:r>
    </w:p>
    <w:p w:rsidR="00F721BB" w:rsidRDefault="00F721BB" w:rsidP="007E7665">
      <w:pPr>
        <w:pStyle w:val="source1"/>
      </w:pPr>
      <w:r>
        <w:t xml:space="preserve">Deemed Savings Estimates for Legacy Air Conditioning and Water Heating Direct Load Control Programs in PJM Region. The report can be accessed online: http://www.pjm.com/~/media/committees-groups/working-groups/lrwg/20070301/20070301-pjm-deemed-savings-report.ashx  , </w:t>
      </w:r>
    </w:p>
    <w:p w:rsidR="00F721BB" w:rsidRDefault="00F721BB" w:rsidP="007E7665">
      <w:pPr>
        <w:pStyle w:val="source1"/>
      </w:pPr>
      <w:r>
        <w:t>The average is over all 82 water heaters and over all summer, spring/fall, or winter days.  The  load shapes are taken from the fourth columns, labeled “Mean”, in tables 14,15, and 16 in pages 5-31 and 5-32</w:t>
      </w:r>
    </w:p>
    <w:p w:rsidR="00F721BB" w:rsidRDefault="00F721BB" w:rsidP="007E7665">
      <w:pPr>
        <w:pStyle w:val="source1"/>
      </w:pPr>
      <w:r>
        <w:t xml:space="preserve">  On the other hand, the band would have to expanded to at least 12 hours to capture all 100 hours.</w:t>
      </w:r>
    </w:p>
    <w:p w:rsidR="00F721BB" w:rsidRDefault="00F721BB" w:rsidP="007E7665">
      <w:pPr>
        <w:pStyle w:val="source1"/>
      </w:pPr>
      <w:r>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F721BB" w:rsidRDefault="00F721BB" w:rsidP="007E7665">
      <w:pPr>
        <w:pStyle w:val="source1"/>
      </w:pPr>
      <w:r>
        <w:t>Federal Standards are 0.97 -0.00132 x Rated Storage in Gallons.  For a 50-gallon tank this is approximately 0.90.  “Energy Conservation Program: Energy Conservation Standards for Residential Water Heaters, Direct Heating Equipment, and Pool Heaters” US Dept of Energy Docket Number: EE–2006–BT-STD–0129, p. 30</w:t>
      </w:r>
    </w:p>
    <w:p w:rsidR="00F721BB" w:rsidRDefault="00F721BB" w:rsidP="007E7665">
      <w:pPr>
        <w:pStyle w:val="source1"/>
      </w:pPr>
      <w:r>
        <w:lastRenderedPageBreak/>
        <w:t>“Energy Conservation Program for Consumer Products: Test Procedure for Water Heaters”, Federal Register / Vol. 63, No. 90, p. 25996</w:t>
      </w:r>
    </w:p>
    <w:p w:rsidR="00F721BB" w:rsidRDefault="00F721BB" w:rsidP="007E7665">
      <w:pPr>
        <w:pStyle w:val="source1"/>
      </w:pPr>
      <w:r>
        <w:t>Many states have plumbing codes that limit shower and bathtub water temperature to 120 °F.</w:t>
      </w:r>
    </w:p>
    <w:p w:rsidR="00F721BB" w:rsidRDefault="00F721BB" w:rsidP="007E7665">
      <w:pPr>
        <w:pStyle w:val="source1"/>
        <w:spacing w:after="200"/>
      </w:pPr>
      <w:r>
        <w:t>Mid-Atlantic TRM, footnote #24</w:t>
      </w:r>
    </w:p>
    <w:p w:rsidR="000367BF" w:rsidRDefault="000367BF" w:rsidP="007A0424">
      <w:pPr>
        <w:pStyle w:val="Heading3"/>
      </w:pPr>
      <w:r w:rsidRPr="00837206">
        <w:t>Deemed Savings</w:t>
      </w:r>
    </w:p>
    <w:p w:rsidR="00E8678C" w:rsidRDefault="00E8678C" w:rsidP="00E8678C">
      <w:pPr>
        <w:pStyle w:val="Equation"/>
        <w:rPr>
          <w:noProof/>
        </w:rPr>
      </w:pPr>
      <w:r w:rsidRPr="00CD27DC">
        <w:rPr>
          <w:rFonts w:cs="Arial"/>
        </w:rPr>
        <w:sym w:font="Symbol" w:char="F044"/>
      </w:r>
      <w:r w:rsidRPr="00CD27DC">
        <w:rPr>
          <w:rFonts w:cs="Arial"/>
        </w:rPr>
        <w:t>kWh</w:t>
      </w:r>
      <w:r w:rsidRPr="00CD27DC">
        <w:rPr>
          <w:rFonts w:cs="Arial"/>
        </w:rPr>
        <w:tab/>
      </w:r>
      <w:r>
        <w:tab/>
      </w:r>
      <w:r w:rsidRPr="00A43994">
        <w:t xml:space="preserve"> = </w:t>
      </w:r>
      <w:r>
        <w:t>2,106</w:t>
      </w:r>
      <w:r>
        <w:rPr>
          <w:noProof/>
        </w:rPr>
        <w:t xml:space="preserve"> kWh</w:t>
      </w:r>
    </w:p>
    <w:p w:rsidR="00E8678C" w:rsidRDefault="00E8678C" w:rsidP="00E8678C">
      <w:pPr>
        <w:pStyle w:val="Equation"/>
        <w:rPr>
          <w:noProof/>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tab/>
      </w:r>
      <w:r w:rsidRPr="00A43994">
        <w:t xml:space="preserve">= </w:t>
      </w:r>
      <w:r>
        <w:rPr>
          <w:noProof/>
        </w:rPr>
        <w:t>0.378 kW</w:t>
      </w:r>
    </w:p>
    <w:p w:rsidR="000367BF" w:rsidRPr="00C465DB" w:rsidRDefault="000367BF" w:rsidP="007A0424">
      <w:pPr>
        <w:pStyle w:val="Heading3"/>
      </w:pPr>
      <w:r w:rsidRPr="00837206">
        <w:t>Measure Life</w:t>
      </w:r>
    </w:p>
    <w:p w:rsidR="000367BF" w:rsidRPr="00C465DB" w:rsidRDefault="000367BF" w:rsidP="00F721BB">
      <w:pPr>
        <w:pStyle w:val="BodyText"/>
      </w:pPr>
      <w:r>
        <w:t xml:space="preserve">The expected useful life is 20 years, according to </w:t>
      </w:r>
      <w:r w:rsidR="00325EF4">
        <w:t>ENERGY STAR</w:t>
      </w:r>
      <w:r w:rsidR="00F721BB">
        <w:rPr>
          <w:rStyle w:val="FootnoteReference"/>
        </w:rPr>
        <w:footnoteReference w:id="44"/>
      </w:r>
      <w:r w:rsidR="00F721BB">
        <w:rPr>
          <w:sz w:val="22"/>
        </w:rPr>
        <w:t>.</w:t>
      </w:r>
    </w:p>
    <w:p w:rsidR="000367BF" w:rsidRPr="00C465DB" w:rsidRDefault="000367BF" w:rsidP="007A0424">
      <w:pPr>
        <w:pStyle w:val="Heading3"/>
      </w:pPr>
      <w:r w:rsidRPr="00837206">
        <w:t>Evaluation Protocols</w:t>
      </w:r>
    </w:p>
    <w:p w:rsidR="000367BF" w:rsidRPr="00C465DB" w:rsidRDefault="000367BF" w:rsidP="00F721BB">
      <w:pPr>
        <w:pStyle w:val="BodyText"/>
      </w:pPr>
      <w:r w:rsidRPr="00837206">
        <w:t>The most appropriate evaluation protocol for this measure is verification of installation coupled with assignment of stipulated energy savings.</w:t>
      </w:r>
    </w:p>
    <w:p w:rsidR="000367BF" w:rsidRPr="00C465DB" w:rsidRDefault="000367BF" w:rsidP="000367BF">
      <w:pPr>
        <w:rPr>
          <w:sz w:val="22"/>
        </w:rPr>
      </w:pPr>
    </w:p>
    <w:p w:rsidR="00F721BB" w:rsidRPr="002E1D8D" w:rsidRDefault="00F721BB" w:rsidP="00C33AAB">
      <w:pPr>
        <w:pStyle w:val="Heading2"/>
      </w:pPr>
      <w:r>
        <w:br w:type="page"/>
      </w:r>
      <w:bookmarkStart w:id="146" w:name="_Toc276994979"/>
      <w:r>
        <w:lastRenderedPageBreak/>
        <w:t>Water Heater Pipe Insulation</w:t>
      </w:r>
      <w:bookmarkEnd w:id="146"/>
    </w:p>
    <w:tbl>
      <w:tblPr>
        <w:tblStyle w:val="MediumShading11"/>
        <w:tblW w:w="0" w:type="auto"/>
        <w:tblLook w:val="04A0"/>
      </w:tblPr>
      <w:tblGrid>
        <w:gridCol w:w="3168"/>
        <w:gridCol w:w="5688"/>
      </w:tblGrid>
      <w:tr w:rsidR="00F721BB" w:rsidRPr="002E1D8D" w:rsidTr="007E7665">
        <w:trPr>
          <w:cnfStyle w:val="100000000000"/>
        </w:trPr>
        <w:tc>
          <w:tcPr>
            <w:cnfStyle w:val="001000000000"/>
            <w:tcW w:w="3168" w:type="dxa"/>
          </w:tcPr>
          <w:p w:rsidR="00F721BB" w:rsidRPr="007E7665" w:rsidRDefault="00F721BB" w:rsidP="00321935">
            <w:pPr>
              <w:pStyle w:val="TableCell"/>
              <w:spacing w:before="60" w:after="60"/>
              <w:rPr>
                <w:b w:val="0"/>
              </w:rPr>
            </w:pPr>
            <w:r w:rsidRPr="007E7665">
              <w:rPr>
                <w:b w:val="0"/>
              </w:rPr>
              <w:t>Measure Name</w:t>
            </w:r>
          </w:p>
        </w:tc>
        <w:tc>
          <w:tcPr>
            <w:tcW w:w="5688" w:type="dxa"/>
          </w:tcPr>
          <w:p w:rsidR="00F721BB" w:rsidRPr="007E7665" w:rsidRDefault="000F6E91" w:rsidP="00321935">
            <w:pPr>
              <w:pStyle w:val="TableCell"/>
              <w:spacing w:before="60" w:after="60"/>
              <w:cnfStyle w:val="100000000000"/>
              <w:rPr>
                <w:b w:val="0"/>
              </w:rPr>
            </w:pPr>
            <w:r>
              <w:rPr>
                <w:b w:val="0"/>
              </w:rPr>
              <w:t xml:space="preserve">Water Heater </w:t>
            </w:r>
            <w:r w:rsidR="00F721BB" w:rsidRPr="007E7665">
              <w:rPr>
                <w:b w:val="0"/>
              </w:rPr>
              <w:t>Pipe Insulation</w:t>
            </w:r>
          </w:p>
        </w:tc>
      </w:tr>
      <w:tr w:rsidR="00F721BB" w:rsidRPr="002E1D8D" w:rsidTr="007E7665">
        <w:trPr>
          <w:cnfStyle w:val="000000100000"/>
        </w:trPr>
        <w:tc>
          <w:tcPr>
            <w:cnfStyle w:val="001000000000"/>
            <w:tcW w:w="3168" w:type="dxa"/>
          </w:tcPr>
          <w:p w:rsidR="00F721BB" w:rsidRPr="007E7665" w:rsidRDefault="00F721BB" w:rsidP="00321935">
            <w:pPr>
              <w:pStyle w:val="TableCell"/>
              <w:spacing w:before="60" w:after="60"/>
              <w:rPr>
                <w:b w:val="0"/>
              </w:rPr>
            </w:pPr>
            <w:r w:rsidRPr="007E7665">
              <w:rPr>
                <w:b w:val="0"/>
              </w:rPr>
              <w:t>Target Sector</w:t>
            </w:r>
          </w:p>
        </w:tc>
        <w:tc>
          <w:tcPr>
            <w:tcW w:w="5688" w:type="dxa"/>
          </w:tcPr>
          <w:p w:rsidR="00F721BB" w:rsidRPr="007E7665" w:rsidRDefault="00F721BB" w:rsidP="00321935">
            <w:pPr>
              <w:pStyle w:val="TableCell"/>
              <w:spacing w:before="60" w:after="60"/>
              <w:cnfStyle w:val="000000100000"/>
            </w:pPr>
            <w:r w:rsidRPr="007E7665">
              <w:t>Residential Establishments</w:t>
            </w:r>
          </w:p>
        </w:tc>
      </w:tr>
      <w:tr w:rsidR="00F721BB" w:rsidRPr="002E1D8D" w:rsidTr="007E7665">
        <w:trPr>
          <w:cnfStyle w:val="000000010000"/>
        </w:trPr>
        <w:tc>
          <w:tcPr>
            <w:cnfStyle w:val="001000000000"/>
            <w:tcW w:w="3168" w:type="dxa"/>
          </w:tcPr>
          <w:p w:rsidR="00F721BB" w:rsidRPr="007E7665" w:rsidRDefault="00F721BB" w:rsidP="00321935">
            <w:pPr>
              <w:pStyle w:val="TableCell"/>
              <w:spacing w:before="60" w:after="60"/>
              <w:rPr>
                <w:b w:val="0"/>
              </w:rPr>
            </w:pPr>
            <w:r w:rsidRPr="007E7665">
              <w:rPr>
                <w:b w:val="0"/>
              </w:rPr>
              <w:t>Measure Unit</w:t>
            </w:r>
          </w:p>
        </w:tc>
        <w:tc>
          <w:tcPr>
            <w:tcW w:w="5688" w:type="dxa"/>
          </w:tcPr>
          <w:p w:rsidR="00F721BB" w:rsidRPr="007E7665" w:rsidRDefault="00F721BB" w:rsidP="00321935">
            <w:pPr>
              <w:pStyle w:val="TableCell"/>
              <w:spacing w:before="60" w:after="60"/>
              <w:cnfStyle w:val="000000010000"/>
            </w:pPr>
            <w:r w:rsidRPr="007E7665">
              <w:t>Water Heater</w:t>
            </w:r>
          </w:p>
        </w:tc>
      </w:tr>
      <w:tr w:rsidR="00F721BB" w:rsidRPr="002E1D8D" w:rsidTr="007E7665">
        <w:trPr>
          <w:cnfStyle w:val="000000100000"/>
        </w:trPr>
        <w:tc>
          <w:tcPr>
            <w:cnfStyle w:val="001000000000"/>
            <w:tcW w:w="3168" w:type="dxa"/>
          </w:tcPr>
          <w:p w:rsidR="00F721BB" w:rsidRPr="007E7665" w:rsidRDefault="00F721BB" w:rsidP="00321935">
            <w:pPr>
              <w:pStyle w:val="TableCell"/>
              <w:spacing w:before="60" w:after="60"/>
              <w:rPr>
                <w:b w:val="0"/>
              </w:rPr>
            </w:pPr>
            <w:r w:rsidRPr="007E7665">
              <w:rPr>
                <w:b w:val="0"/>
              </w:rPr>
              <w:t>Unit Energy Savings</w:t>
            </w:r>
          </w:p>
        </w:tc>
        <w:tc>
          <w:tcPr>
            <w:tcW w:w="5688" w:type="dxa"/>
          </w:tcPr>
          <w:p w:rsidR="00F721BB" w:rsidRPr="007E7665" w:rsidRDefault="00F721BB" w:rsidP="00321935">
            <w:pPr>
              <w:pStyle w:val="TableCell"/>
              <w:spacing w:before="60" w:after="60"/>
              <w:cnfStyle w:val="000000100000"/>
            </w:pPr>
            <w:r w:rsidRPr="007E7665">
              <w:t>124 kWh</w:t>
            </w:r>
          </w:p>
        </w:tc>
      </w:tr>
      <w:tr w:rsidR="00F721BB" w:rsidRPr="002E1D8D" w:rsidTr="007E7665">
        <w:trPr>
          <w:cnfStyle w:val="000000010000"/>
        </w:trPr>
        <w:tc>
          <w:tcPr>
            <w:cnfStyle w:val="001000000000"/>
            <w:tcW w:w="3168" w:type="dxa"/>
          </w:tcPr>
          <w:p w:rsidR="00F721BB" w:rsidRPr="007E7665" w:rsidRDefault="00F721BB" w:rsidP="00321935">
            <w:pPr>
              <w:pStyle w:val="TableCell"/>
              <w:spacing w:before="60" w:after="60"/>
              <w:rPr>
                <w:b w:val="0"/>
              </w:rPr>
            </w:pPr>
            <w:r w:rsidRPr="007E7665">
              <w:rPr>
                <w:b w:val="0"/>
              </w:rPr>
              <w:t>Unit Peak Demand Reduction</w:t>
            </w:r>
          </w:p>
        </w:tc>
        <w:tc>
          <w:tcPr>
            <w:tcW w:w="5688" w:type="dxa"/>
          </w:tcPr>
          <w:p w:rsidR="00F721BB" w:rsidRPr="007E7665" w:rsidRDefault="00F721BB" w:rsidP="00321935">
            <w:pPr>
              <w:pStyle w:val="TableCell"/>
              <w:spacing w:before="60" w:after="60"/>
              <w:cnfStyle w:val="000000010000"/>
            </w:pPr>
            <w:r w:rsidRPr="007E7665">
              <w:t xml:space="preserve"> 0.011 kW</w:t>
            </w:r>
          </w:p>
        </w:tc>
      </w:tr>
      <w:tr w:rsidR="00F721BB" w:rsidRPr="002E1D8D" w:rsidTr="007E7665">
        <w:trPr>
          <w:cnfStyle w:val="000000100000"/>
        </w:trPr>
        <w:tc>
          <w:tcPr>
            <w:cnfStyle w:val="001000000000"/>
            <w:tcW w:w="3168" w:type="dxa"/>
          </w:tcPr>
          <w:p w:rsidR="00F721BB" w:rsidRPr="007E7665" w:rsidRDefault="00F721BB" w:rsidP="00321935">
            <w:pPr>
              <w:pStyle w:val="TableCell"/>
              <w:spacing w:before="60" w:after="60"/>
              <w:rPr>
                <w:b w:val="0"/>
              </w:rPr>
            </w:pPr>
            <w:r w:rsidRPr="007E7665">
              <w:rPr>
                <w:b w:val="0"/>
              </w:rPr>
              <w:t>Measure Life</w:t>
            </w:r>
          </w:p>
        </w:tc>
        <w:tc>
          <w:tcPr>
            <w:tcW w:w="5688" w:type="dxa"/>
          </w:tcPr>
          <w:p w:rsidR="00F721BB" w:rsidRPr="007E7665" w:rsidRDefault="00F721BB" w:rsidP="00321935">
            <w:pPr>
              <w:pStyle w:val="TableCell"/>
              <w:spacing w:before="60" w:after="60"/>
              <w:cnfStyle w:val="000000100000"/>
            </w:pPr>
            <w:r w:rsidRPr="007E7665">
              <w:t>13 years</w:t>
            </w:r>
          </w:p>
        </w:tc>
      </w:tr>
    </w:tbl>
    <w:p w:rsidR="00F721BB" w:rsidRDefault="00F721BB" w:rsidP="005F63C6">
      <w:pPr>
        <w:keepNext/>
        <w:spacing w:after="0"/>
        <w:outlineLvl w:val="0"/>
        <w:rPr>
          <w:rFonts w:cs="Arial"/>
          <w:b/>
          <w:sz w:val="22"/>
          <w:szCs w:val="22"/>
          <w:highlight w:val="yellow"/>
        </w:rPr>
      </w:pPr>
    </w:p>
    <w:p w:rsidR="00F721BB" w:rsidRDefault="00F721BB" w:rsidP="00F721BB">
      <w:pPr>
        <w:pStyle w:val="BodyText"/>
      </w:pPr>
      <w:r w:rsidRPr="002E1D8D">
        <w:t xml:space="preserve">This measure relates to the installation of </w:t>
      </w:r>
      <w:r>
        <w:t xml:space="preserve">foam insulation on </w:t>
      </w:r>
      <w:r w:rsidRPr="00092FDC">
        <w:t>10 feet of exposed pipe in unconditioned space, ¾” thick.</w:t>
      </w:r>
      <w:r w:rsidRPr="002E1D8D">
        <w:t xml:space="preserve">  The baseline </w:t>
      </w:r>
      <w:r>
        <w:t xml:space="preserve">for this measure </w:t>
      </w:r>
      <w:r w:rsidRPr="002E1D8D">
        <w:t xml:space="preserve">is a standard </w:t>
      </w:r>
      <w:r>
        <w:t>efficiency electric water heater (EF=0.90) with an annual energy usage of 4,122 kWh</w:t>
      </w:r>
      <w:r w:rsidRPr="002E1D8D">
        <w:t>.</w:t>
      </w:r>
    </w:p>
    <w:p w:rsidR="00F721BB" w:rsidRPr="002E1D8D" w:rsidRDefault="00E8678C" w:rsidP="007A0424">
      <w:pPr>
        <w:pStyle w:val="Heading3"/>
      </w:pPr>
      <w:r>
        <w:t>Eligibility</w:t>
      </w:r>
    </w:p>
    <w:p w:rsidR="00F721BB" w:rsidRDefault="00F721BB" w:rsidP="00F721BB">
      <w:pPr>
        <w:pStyle w:val="BodyText"/>
      </w:pPr>
      <w:r w:rsidRPr="002E1D8D">
        <w:t xml:space="preserve">This protocol documents the energy savings for </w:t>
      </w:r>
      <w:r>
        <w:t xml:space="preserve">an </w:t>
      </w:r>
      <w:r w:rsidRPr="002E1D8D">
        <w:t>electric water he</w:t>
      </w:r>
      <w:r>
        <w:t>ater</w:t>
      </w:r>
      <w:r w:rsidRPr="002E1D8D">
        <w:t xml:space="preserve"> attributable to </w:t>
      </w:r>
      <w:r>
        <w:t xml:space="preserve">insulating </w:t>
      </w:r>
      <w:r w:rsidRPr="00092FDC">
        <w:t>10 feet of exposed pipe in unconditioned space, ¾” thick.</w:t>
      </w:r>
      <w:r>
        <w:t xml:space="preserve"> </w:t>
      </w:r>
      <w:r w:rsidRPr="002E1D8D">
        <w:t>The target sector primarily consists of residential residences.</w:t>
      </w:r>
    </w:p>
    <w:p w:rsidR="00F721BB" w:rsidRPr="002E1D8D" w:rsidRDefault="00E8678C" w:rsidP="007A0424">
      <w:pPr>
        <w:pStyle w:val="Heading3"/>
      </w:pPr>
      <w:r>
        <w:t>Algorithms</w:t>
      </w:r>
    </w:p>
    <w:p w:rsidR="00F721BB" w:rsidRDefault="00F721BB" w:rsidP="00F721BB">
      <w:pPr>
        <w:pStyle w:val="BodyText"/>
      </w:pPr>
      <w:r w:rsidRPr="002E1D8D">
        <w:t xml:space="preserve">The </w:t>
      </w:r>
      <w:r>
        <w:t xml:space="preserve">annual </w:t>
      </w:r>
      <w:r w:rsidRPr="002E1D8D">
        <w:t xml:space="preserve">energy savings </w:t>
      </w:r>
      <w:r>
        <w:t xml:space="preserve">are assumed to be 3% of the annual energy use of an electric water heater (4,122 kWh), or 124 kWh.  This estimate is based on a recent report prepared by the ACEEE for the State of </w:t>
      </w:r>
      <w:smartTag w:uri="urn:schemas-microsoft-com:office:smarttags" w:element="State">
        <w:smartTag w:uri="urn:schemas-microsoft-com:office:smarttags" w:element="place">
          <w:r>
            <w:t>Pennsylvania</w:t>
          </w:r>
        </w:smartTag>
      </w:smartTag>
      <w:r>
        <w:t>.</w:t>
      </w:r>
      <w:r w:rsidR="00B72E70">
        <w:rPr>
          <w:rStyle w:val="FootnoteReference"/>
        </w:rPr>
        <w:footnoteReference w:id="45"/>
      </w:r>
    </w:p>
    <w:p w:rsidR="00E8678C" w:rsidRPr="002E1D8D" w:rsidRDefault="00E8678C" w:rsidP="00E8678C">
      <w:pPr>
        <w:pStyle w:val="Equation"/>
      </w:pPr>
      <w:r>
        <w:t>ΔkWh</w:t>
      </w:r>
      <w:r>
        <w:tab/>
      </w:r>
      <w:r>
        <w:tab/>
        <w:t>= 124 kWh</w:t>
      </w:r>
      <w:r>
        <w:tab/>
      </w:r>
    </w:p>
    <w:p w:rsidR="00F721BB" w:rsidRPr="000A55E4" w:rsidRDefault="00F721BB" w:rsidP="000A55E4">
      <w:pPr>
        <w:pStyle w:val="BodyText"/>
      </w:pPr>
      <w:r>
        <w:t>The summer coincident peak kW s</w:t>
      </w:r>
      <w:r w:rsidRPr="00F401C4">
        <w:t xml:space="preserve">avings </w:t>
      </w:r>
      <w:r>
        <w:t>are calculated as follows:</w:t>
      </w:r>
      <w:r w:rsidRPr="00F401C4">
        <w:tab/>
      </w:r>
    </w:p>
    <w:p w:rsidR="00F721BB" w:rsidRPr="00F401C4" w:rsidRDefault="00F721BB" w:rsidP="00F7332F">
      <w:pPr>
        <w:pStyle w:val="Equation"/>
      </w:pPr>
      <w:r w:rsidRPr="00F401C4">
        <w:t>ΔkW</w:t>
      </w:r>
      <w:r w:rsidR="00E8678C">
        <w:rPr>
          <w:vertAlign w:val="subscript"/>
        </w:rPr>
        <w:t>peak</w:t>
      </w:r>
      <w:r>
        <w:tab/>
      </w:r>
      <w:r w:rsidR="000A55E4">
        <w:tab/>
      </w:r>
      <w:r w:rsidRPr="00F401C4">
        <w:t>= ΔkWh</w:t>
      </w:r>
      <w:r>
        <w:t xml:space="preserve"> </w:t>
      </w:r>
      <w:r w:rsidRPr="00F401C4">
        <w:t xml:space="preserve"> * </w:t>
      </w:r>
      <w:r>
        <w:t xml:space="preserve"> </w:t>
      </w:r>
      <w:r w:rsidR="00E8678C">
        <w:t>EnergyToDemandFactor</w:t>
      </w:r>
      <w:r w:rsidRPr="00F401C4">
        <w:tab/>
      </w:r>
    </w:p>
    <w:p w:rsidR="00E8678C" w:rsidRPr="002E1D8D" w:rsidRDefault="00E8678C" w:rsidP="00E8678C">
      <w:pPr>
        <w:pStyle w:val="Heading3"/>
      </w:pPr>
      <w:r>
        <w:t>Definition of Terms</w:t>
      </w:r>
    </w:p>
    <w:p w:rsidR="00F721BB" w:rsidRPr="00F401C4" w:rsidRDefault="000A55E4" w:rsidP="00F7332F">
      <w:pPr>
        <w:pStyle w:val="Equation"/>
      </w:pPr>
      <w:r>
        <w:tab/>
      </w:r>
      <w:r w:rsidR="00F721BB">
        <w:t xml:space="preserve">ΔkWh </w:t>
      </w:r>
      <w:r>
        <w:tab/>
      </w:r>
      <w:r w:rsidR="00F721BB">
        <w:t>=</w:t>
      </w:r>
      <w:r>
        <w:t xml:space="preserve"> </w:t>
      </w:r>
      <w:r w:rsidR="00F721BB">
        <w:t>Annual kWh savings = 124kWh per fixture installed</w:t>
      </w:r>
    </w:p>
    <w:p w:rsidR="00F721BB" w:rsidRDefault="000A55E4" w:rsidP="00F7332F">
      <w:pPr>
        <w:pStyle w:val="Equation"/>
      </w:pPr>
      <w:r>
        <w:tab/>
      </w:r>
      <w:r w:rsidR="00E8678C">
        <w:t>EnergyToDemandFactor</w:t>
      </w:r>
      <w:r w:rsidR="00F721BB" w:rsidRPr="00F401C4">
        <w:t>=</w:t>
      </w:r>
      <w:r>
        <w:t xml:space="preserve"> </w:t>
      </w:r>
      <w:r w:rsidR="00F721BB">
        <w:t xml:space="preserve">Summer peak coincidence factor for measure = </w:t>
      </w:r>
      <w:r w:rsidR="00F721BB" w:rsidRPr="00F401C4">
        <w:t>0.00009172</w:t>
      </w:r>
      <w:r w:rsidR="00B72E70">
        <w:rPr>
          <w:rStyle w:val="FootnoteReference"/>
        </w:rPr>
        <w:footnoteReference w:id="46"/>
      </w:r>
    </w:p>
    <w:p w:rsidR="00F721BB" w:rsidRDefault="000A55E4" w:rsidP="00F7332F">
      <w:pPr>
        <w:pStyle w:val="Equation"/>
      </w:pPr>
      <w:r>
        <w:tab/>
      </w:r>
      <w:r w:rsidR="00F721BB" w:rsidRPr="00F401C4">
        <w:t>ΔkW</w:t>
      </w:r>
      <w:r w:rsidR="00E8678C">
        <w:rPr>
          <w:vertAlign w:val="subscript"/>
        </w:rPr>
        <w:t>peak</w:t>
      </w:r>
      <w:r w:rsidR="00F721BB" w:rsidRPr="00F401C4">
        <w:t xml:space="preserve"> </w:t>
      </w:r>
      <w:r>
        <w:tab/>
      </w:r>
      <w:r w:rsidR="00F721BB" w:rsidRPr="00F401C4">
        <w:t>=</w:t>
      </w:r>
      <w:r w:rsidR="00F721BB">
        <w:t>Summer peak kW savings =</w:t>
      </w:r>
      <w:r w:rsidR="00F721BB">
        <w:tab/>
        <w:t>0.011 kW.</w:t>
      </w:r>
    </w:p>
    <w:p w:rsidR="00F721BB" w:rsidRPr="002E1D8D" w:rsidRDefault="00F721BB" w:rsidP="00E8678C">
      <w:pPr>
        <w:pStyle w:val="BodyText"/>
        <w:keepNext/>
      </w:pPr>
      <w:r w:rsidRPr="002E1D8D">
        <w:lastRenderedPageBreak/>
        <w:t>The demand reduction is taken as the annual energy savings multiplied by the ratio of the average energy usage during noon and 8PM on summer weekdays to the total annual energy usage.</w:t>
      </w:r>
      <w:r>
        <w:t xml:space="preserve"> </w:t>
      </w:r>
      <w:r w:rsidRPr="002E1D8D">
        <w:t>The Energy to Demand Factor</w:t>
      </w:r>
      <w:r w:rsidR="00E8678C">
        <w:t xml:space="preserve"> </w:t>
      </w:r>
      <w:r w:rsidRPr="002E1D8D">
        <w:t xml:space="preserve">is defined </w:t>
      </w:r>
      <w:r>
        <w:t>as</w:t>
      </w:r>
      <w:r w:rsidRPr="002E1D8D">
        <w:t>:</w:t>
      </w:r>
    </w:p>
    <w:p w:rsidR="00F721BB" w:rsidRPr="000A55E4" w:rsidRDefault="000A55E4" w:rsidP="000A55E4">
      <w:pPr>
        <w:pStyle w:val="Equation"/>
        <w:ind w:left="0" w:firstLine="0"/>
        <w:rPr>
          <w:oMath/>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m:t>
                  </m:r>
                  <m:r>
                    <m:rPr>
                      <m:nor/>
                    </m:rPr>
                    <w:rPr>
                      <w:rFonts w:hAnsi="Cambria Math"/>
                    </w:rPr>
                    <m:t>-</m:t>
                  </m:r>
                  <m:r>
                    <m:rPr>
                      <m:nor/>
                    </m:rPr>
                    <m:t>8</m:t>
                  </m:r>
                </m:sub>
              </m:sSub>
            </m:num>
            <m:den>
              <m:r>
                <m:rPr>
                  <m:nor/>
                </m:rPr>
                <w:rPr>
                  <w:rFonts w:hAnsi="Cambria Math"/>
                </w:rPr>
                <m:t>Annual</m:t>
              </m:r>
              <m:r>
                <m:rPr>
                  <m:nor/>
                </m:rPr>
                <m:t xml:space="preserve"> </m:t>
              </m:r>
              <m:r>
                <m:rPr>
                  <m:nor/>
                </m:rPr>
                <w:rPr>
                  <w:rFonts w:hAnsi="Cambria Math"/>
                </w:rPr>
                <m:t>Energy</m:t>
              </m:r>
              <m:r>
                <m:rPr>
                  <m:nor/>
                </m:rPr>
                <m:t xml:space="preserve"> </m:t>
              </m:r>
              <m:r>
                <m:rPr>
                  <m:nor/>
                </m:rPr>
                <w:rPr>
                  <w:rFonts w:hAnsi="Cambria Math"/>
                </w:rPr>
                <m:t>Usage</m:t>
              </m:r>
            </m:den>
          </m:f>
        </m:oMath>
      </m:oMathPara>
    </w:p>
    <w:p w:rsidR="00F721BB" w:rsidRPr="002E1D8D" w:rsidRDefault="00F721BB" w:rsidP="00B72E70">
      <w:pPr>
        <w:pStyle w:val="BodyText"/>
      </w:pPr>
      <w:r w:rsidRPr="002E1D8D">
        <w:t>The ratio of the average energy usage during noon and 8 PM on summer weekdays to the total annual energy usage is taken from load shape data collected for a water heater and HVAC demand response study for PJM</w:t>
      </w:r>
      <w:r w:rsidR="00B72E70">
        <w:rPr>
          <w:rStyle w:val="FootnoteReference"/>
        </w:rPr>
        <w:footnoteReference w:id="47"/>
      </w:r>
      <w:r w:rsidRPr="002E1D8D">
        <w:t>.  The factor is constructed as follows:</w:t>
      </w:r>
    </w:p>
    <w:p w:rsidR="00F721BB" w:rsidRPr="002E1D8D" w:rsidRDefault="00F721BB" w:rsidP="000A55E4">
      <w:pPr>
        <w:pStyle w:val="source1"/>
        <w:numPr>
          <w:ilvl w:val="0"/>
          <w:numId w:val="72"/>
        </w:numPr>
      </w:pPr>
      <w:r w:rsidRPr="002E1D8D">
        <w:t>Obtain the average kW, as monitored for 82 water heaters in PJM territory, for each hour of the typical day summer, winter, and spring/fall days.  Weight the results (91 summer days, 91 winter days, 183 spring/fall days) to obtain annual energy usage.</w:t>
      </w:r>
    </w:p>
    <w:p w:rsidR="00F721BB" w:rsidRPr="002E1D8D" w:rsidRDefault="00F721BB" w:rsidP="000A55E4">
      <w:pPr>
        <w:pStyle w:val="source1"/>
      </w:pPr>
      <w:r w:rsidRPr="002E1D8D">
        <w:t xml:space="preserve">Obtain the average kW during noon to 8 PM on summer days from the same data.  </w:t>
      </w:r>
    </w:p>
    <w:p w:rsidR="00F721BB" w:rsidRPr="002E1D8D" w:rsidRDefault="00F721BB" w:rsidP="000A55E4">
      <w:pPr>
        <w:pStyle w:val="source1"/>
      </w:pPr>
      <w:r w:rsidRPr="002E1D8D">
        <w:t xml:space="preserve">The average noon to 8 PM demand is converted to average </w:t>
      </w:r>
      <w:r w:rsidRPr="002E1D8D">
        <w:rPr>
          <w:i/>
        </w:rPr>
        <w:t>weekday</w:t>
      </w:r>
      <w:r w:rsidRPr="002E1D8D">
        <w:t xml:space="preserve"> noon to 8 PM demand through comparison of weekday and weekend monitored loads from the same PJM study</w:t>
      </w:r>
      <w:r>
        <w:t>,</w:t>
      </w:r>
      <w:r w:rsidRPr="002E1D8D">
        <w:t xml:space="preserve">  </w:t>
      </w:r>
    </w:p>
    <w:p w:rsidR="00F721BB" w:rsidRDefault="00F721BB" w:rsidP="000A55E4">
      <w:pPr>
        <w:pStyle w:val="source1"/>
        <w:spacing w:after="200"/>
      </w:pPr>
      <w:r w:rsidRPr="002E1D8D">
        <w:t>The ratio of the average weekday noon to 8 PM energy demand to the annual energy usage obtained in step 1.  The resulting number, 0.00009172, is the Energy to Demand Factor</w:t>
      </w:r>
      <w:r>
        <w:t>, or Coincidence Factor.</w:t>
      </w:r>
    </w:p>
    <w:p w:rsidR="00F721BB" w:rsidRDefault="00F721BB" w:rsidP="00B72E70">
      <w:pPr>
        <w:pStyle w:val="BodyText"/>
      </w:pPr>
      <w:r w:rsidRPr="002E1D8D">
        <w:t xml:space="preserve">The load shapes (fractions of annual energy usage that occur within each hour) during summer week days are plotted </w:t>
      </w:r>
      <w:r w:rsidR="005F63C6">
        <w:t xml:space="preserve">in </w:t>
      </w:r>
      <w:r w:rsidR="00F90950">
        <w:fldChar w:fldCharType="begin"/>
      </w:r>
      <w:r w:rsidR="005F63C6">
        <w:instrText xml:space="preserve"> REF _Ref275542463 \h </w:instrText>
      </w:r>
      <w:r w:rsidR="00F90950">
        <w:fldChar w:fldCharType="separate"/>
      </w:r>
      <w:r w:rsidR="00BA6B8F">
        <w:t xml:space="preserve">Figure </w:t>
      </w:r>
      <w:r w:rsidR="00BA6B8F">
        <w:rPr>
          <w:noProof/>
        </w:rPr>
        <w:t>2</w:t>
      </w:r>
      <w:r w:rsidR="00BA6B8F">
        <w:noBreakHyphen/>
      </w:r>
      <w:r w:rsidR="00BA6B8F">
        <w:rPr>
          <w:noProof/>
        </w:rPr>
        <w:t>7</w:t>
      </w:r>
      <w:r w:rsidR="00F90950">
        <w:fldChar w:fldCharType="end"/>
      </w:r>
    </w:p>
    <w:p w:rsidR="000A55E4" w:rsidRDefault="00EF0A84" w:rsidP="000A55E4">
      <w:pPr>
        <w:keepNext/>
        <w:tabs>
          <w:tab w:val="left" w:pos="720"/>
        </w:tabs>
        <w:spacing w:before="120"/>
        <w:jc w:val="both"/>
      </w:pPr>
      <w:r>
        <w:rPr>
          <w:rFonts w:cs="Arial"/>
          <w:noProof/>
          <w:sz w:val="22"/>
          <w:szCs w:val="22"/>
        </w:rPr>
        <w:drawing>
          <wp:inline distT="0" distB="0" distL="0" distR="0">
            <wp:extent cx="5486400" cy="2303145"/>
            <wp:effectExtent l="1905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3145"/>
                    </a:xfrm>
                    <a:prstGeom prst="rect">
                      <a:avLst/>
                    </a:prstGeom>
                    <a:noFill/>
                    <a:ln w="9525">
                      <a:noFill/>
                      <a:miter lim="800000"/>
                      <a:headEnd/>
                      <a:tailEnd/>
                    </a:ln>
                  </pic:spPr>
                </pic:pic>
              </a:graphicData>
            </a:graphic>
          </wp:inline>
        </w:drawing>
      </w:r>
    </w:p>
    <w:p w:rsidR="00F721BB" w:rsidRPr="00D84D79" w:rsidRDefault="000A55E4" w:rsidP="005F63C6">
      <w:pPr>
        <w:pStyle w:val="Caption"/>
        <w:keepNext w:val="0"/>
      </w:pPr>
      <w:bookmarkStart w:id="147" w:name="_Ref275542463"/>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7</w:t>
      </w:r>
      <w:r w:rsidR="00F90950">
        <w:fldChar w:fldCharType="end"/>
      </w:r>
      <w:bookmarkEnd w:id="147"/>
      <w:r w:rsidR="00F721BB" w:rsidRPr="00D84D79">
        <w:t>: Load shapes for hot water in residential buildings taken from a PJM study.</w:t>
      </w:r>
    </w:p>
    <w:p w:rsidR="00F721BB" w:rsidRPr="002E1D8D" w:rsidRDefault="00F721BB" w:rsidP="00E8678C">
      <w:pPr>
        <w:pStyle w:val="Heading3"/>
      </w:pPr>
      <w:r w:rsidRPr="002E1D8D">
        <w:lastRenderedPageBreak/>
        <w:t>Measure Life</w:t>
      </w:r>
    </w:p>
    <w:p w:rsidR="00F721BB" w:rsidRPr="002E1D8D" w:rsidRDefault="00F721BB" w:rsidP="00E8678C">
      <w:pPr>
        <w:pStyle w:val="BodyText"/>
        <w:keepNext/>
      </w:pPr>
      <w:r w:rsidRPr="002E1D8D">
        <w:t>According to</w:t>
      </w:r>
      <w:r>
        <w:t xml:space="preserve"> the Efficiency Vermont </w:t>
      </w:r>
      <w:r w:rsidRPr="00403CCF">
        <w:t>Technical Reference User Manual (TRM)</w:t>
      </w:r>
      <w:r>
        <w:t xml:space="preserve">, the expected measure life is </w:t>
      </w:r>
      <w:r>
        <w:rPr>
          <w:b/>
        </w:rPr>
        <w:t>13</w:t>
      </w:r>
      <w:r w:rsidRPr="002E1D8D">
        <w:rPr>
          <w:b/>
        </w:rPr>
        <w:t xml:space="preserve"> years</w:t>
      </w:r>
      <w:r w:rsidR="00B72E70">
        <w:rPr>
          <w:rStyle w:val="FootnoteReference"/>
          <w:b/>
        </w:rPr>
        <w:footnoteReference w:id="48"/>
      </w:r>
      <w:r w:rsidRPr="002E1D8D">
        <w:t>.</w:t>
      </w:r>
    </w:p>
    <w:p w:rsidR="00F721BB" w:rsidRPr="002E1D8D" w:rsidRDefault="00F721BB" w:rsidP="007A0424">
      <w:pPr>
        <w:pStyle w:val="Heading3"/>
      </w:pPr>
      <w:r w:rsidRPr="002E1D8D">
        <w:t>Evaluation Protocols</w:t>
      </w:r>
    </w:p>
    <w:p w:rsidR="00F721BB" w:rsidRPr="002E1D8D" w:rsidRDefault="00F721BB" w:rsidP="00B72E70">
      <w:pPr>
        <w:pStyle w:val="BodyText"/>
      </w:pPr>
      <w:r w:rsidRPr="002E1D8D">
        <w:t xml:space="preserve">The most appropriate evaluation protocol for this measure is verification of installation coupled with </w:t>
      </w:r>
      <w:r w:rsidRPr="000227F8">
        <w:t>assignment of stipulated energy savings.</w:t>
      </w:r>
    </w:p>
    <w:p w:rsidR="00F47DC4" w:rsidRPr="006657C9" w:rsidRDefault="00B72E70" w:rsidP="00F47DC4">
      <w:pPr>
        <w:pStyle w:val="Heading2"/>
      </w:pPr>
      <w:r>
        <w:br w:type="page"/>
      </w:r>
      <w:bookmarkStart w:id="148" w:name="_Toc276994980"/>
      <w:r w:rsidR="00F47DC4" w:rsidRPr="006657C9">
        <w:lastRenderedPageBreak/>
        <w:t>Residential Whole House Fans</w:t>
      </w:r>
      <w:bookmarkEnd w:id="148"/>
    </w:p>
    <w:p w:rsidR="00F47DC4" w:rsidRPr="006657C9" w:rsidRDefault="00F47DC4" w:rsidP="00F47DC4">
      <w:pPr>
        <w:rPr>
          <w:rFonts w:cs="Arial"/>
        </w:rPr>
      </w:pPr>
      <w:r w:rsidRPr="006657C9">
        <w:rPr>
          <w:rFonts w:cs="Arial"/>
        </w:rPr>
        <w:t xml:space="preserve">This measure applies to the installation of a whole house fan.  The use of a whole house fan will offset existing central air conditioning loads.  Whole house fans operate when the outside temperature is less than the inside temperature, and serve to cool the house by drawing cool air in through open windows and expelling warmer air through attic vents.  </w:t>
      </w:r>
    </w:p>
    <w:p w:rsidR="00F47DC4" w:rsidRPr="006657C9" w:rsidRDefault="00F47DC4" w:rsidP="00F47DC4">
      <w:pPr>
        <w:rPr>
          <w:rFonts w:cs="Arial"/>
        </w:rPr>
      </w:pPr>
      <w:r w:rsidRPr="006657C9">
        <w:rPr>
          <w:rFonts w:cs="Arial"/>
        </w:rPr>
        <w:t>The baseline is taken to be an existing home with central air conditioning (CAC) and without a whole house fan.</w:t>
      </w:r>
    </w:p>
    <w:p w:rsidR="00F47DC4" w:rsidRPr="006657C9" w:rsidRDefault="00F47DC4" w:rsidP="00F47DC4">
      <w:pPr>
        <w:rPr>
          <w:rFonts w:cs="Arial"/>
        </w:rPr>
      </w:pPr>
      <w:r w:rsidRPr="006657C9">
        <w:rPr>
          <w:rFonts w:cs="Arial"/>
        </w:rPr>
        <w:t xml:space="preserve">The retrofit condition for this measure is the installation of a new whole house fan. </w:t>
      </w:r>
    </w:p>
    <w:p w:rsidR="00F47DC4" w:rsidRPr="006657C9" w:rsidRDefault="00F47DC4" w:rsidP="00F47DC4">
      <w:pPr>
        <w:pStyle w:val="Heading3"/>
      </w:pPr>
      <w:r w:rsidRPr="006657C9">
        <w:t>Algorithms</w:t>
      </w:r>
    </w:p>
    <w:p w:rsidR="00F47DC4" w:rsidRPr="006657C9" w:rsidRDefault="00F47DC4" w:rsidP="00F47DC4">
      <w:pPr>
        <w:rPr>
          <w:rFonts w:cs="Arial"/>
          <w:i/>
        </w:rPr>
      </w:pPr>
      <w:r w:rsidRPr="006657C9">
        <w:rPr>
          <w:rFonts w:cs="Arial"/>
        </w:rPr>
        <w:t>The energy savings for this measure result from reduced air conditioning operation.  While running, whole house fans can consume up to 90% less power than typical residential central air conditioning units.</w:t>
      </w:r>
      <w:r w:rsidRPr="006657C9">
        <w:rPr>
          <w:rStyle w:val="FootnoteReference"/>
          <w:rFonts w:cs="Arial"/>
        </w:rPr>
        <w:footnoteReference w:id="49"/>
      </w:r>
      <w:r w:rsidRPr="006657C9">
        <w:rPr>
          <w:rFonts w:cs="Arial"/>
        </w:rPr>
        <w:t xml:space="preserve"> Energy savings for this measure are based on whole house fan energy savings values reported by the energy modeling software, REM/Rate</w:t>
      </w:r>
      <w:r w:rsidRPr="006657C9">
        <w:rPr>
          <w:rStyle w:val="FootnoteReference"/>
          <w:rFonts w:cs="Arial"/>
        </w:rPr>
        <w:footnoteReference w:id="50"/>
      </w:r>
      <w:r w:rsidRPr="006657C9">
        <w:rPr>
          <w:rFonts w:cs="Arial"/>
        </w:rPr>
        <w:t>.</w:t>
      </w:r>
      <w:r w:rsidRPr="006657C9">
        <w:rPr>
          <w:rFonts w:cs="Arial"/>
          <w:i/>
        </w:rPr>
        <w:t xml:space="preserve"> </w:t>
      </w:r>
    </w:p>
    <w:p w:rsidR="00F47DC4" w:rsidRPr="006657C9" w:rsidRDefault="00F47DC4" w:rsidP="00F47DC4">
      <w:pPr>
        <w:pStyle w:val="Heading3"/>
      </w:pPr>
      <w:r w:rsidRPr="006657C9">
        <w:t>Model Assumptions</w:t>
      </w:r>
    </w:p>
    <w:p w:rsidR="00F47DC4" w:rsidRDefault="00F47DC4" w:rsidP="00F47DC4">
      <w:pPr>
        <w:pStyle w:val="ListParagraph"/>
        <w:numPr>
          <w:ilvl w:val="0"/>
          <w:numId w:val="116"/>
        </w:numPr>
        <w:overflowPunct/>
        <w:autoSpaceDE/>
        <w:autoSpaceDN/>
        <w:adjustRightInd/>
        <w:spacing w:after="200"/>
        <w:textAlignment w:val="auto"/>
        <w:rPr>
          <w:rFonts w:cs="Arial"/>
        </w:rPr>
      </w:pPr>
      <w:r w:rsidRPr="006657C9">
        <w:rPr>
          <w:rFonts w:cs="Arial"/>
        </w:rPr>
        <w:t>The savings are reported on a “per house” basis with a modeled baseline cooling provided by a SEER 10 Split A/C unit.</w:t>
      </w:r>
    </w:p>
    <w:p w:rsidR="00F47DC4" w:rsidRPr="006657C9" w:rsidRDefault="00F47DC4" w:rsidP="00F47DC4">
      <w:pPr>
        <w:pStyle w:val="ListParagraph"/>
        <w:numPr>
          <w:ilvl w:val="0"/>
          <w:numId w:val="116"/>
        </w:numPr>
        <w:overflowPunct/>
        <w:autoSpaceDE/>
        <w:autoSpaceDN/>
        <w:adjustRightInd/>
        <w:spacing w:after="200"/>
        <w:textAlignment w:val="auto"/>
        <w:rPr>
          <w:rFonts w:cs="Arial"/>
        </w:rPr>
      </w:pPr>
      <w:r w:rsidRPr="006657C9">
        <w:rPr>
          <w:rFonts w:cs="Arial"/>
        </w:rPr>
        <w:t xml:space="preserve">Savings derived from a comparison between </w:t>
      </w:r>
      <w:bookmarkStart w:id="149" w:name="_Ref275433364"/>
      <w:r w:rsidRPr="006657C9">
        <w:rPr>
          <w:rFonts w:cs="Arial"/>
        </w:rPr>
        <w:t>a naturally ventilated home and a home with a whole-house fan.</w:t>
      </w:r>
    </w:p>
    <w:p w:rsidR="00F47DC4" w:rsidRPr="006657C9" w:rsidRDefault="00F47DC4" w:rsidP="00F47DC4">
      <w:pPr>
        <w:pStyle w:val="ListParagraph"/>
        <w:numPr>
          <w:ilvl w:val="0"/>
          <w:numId w:val="116"/>
        </w:numPr>
        <w:overflowPunct/>
        <w:autoSpaceDE/>
        <w:autoSpaceDN/>
        <w:adjustRightInd/>
        <w:spacing w:after="200"/>
        <w:textAlignment w:val="auto"/>
        <w:rPr>
          <w:rFonts w:cs="Arial"/>
        </w:rPr>
      </w:pPr>
      <w:r w:rsidRPr="006657C9">
        <w:rPr>
          <w:rFonts w:cs="Arial"/>
        </w:rPr>
        <w:t>2181 square-foot single-family detached home built over unconditioned basement.</w:t>
      </w:r>
      <w:r w:rsidRPr="006657C9">
        <w:rPr>
          <w:rStyle w:val="FootnoteReference"/>
          <w:rFonts w:cs="Arial"/>
        </w:rPr>
        <w:footnoteReference w:id="51"/>
      </w:r>
    </w:p>
    <w:p w:rsidR="00F47DC4" w:rsidRDefault="00F47DC4" w:rsidP="00F47DC4">
      <w:pPr>
        <w:pStyle w:val="Caption"/>
      </w:pPr>
      <w:bookmarkStart w:id="150" w:name="_Toc276994862"/>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23</w:t>
      </w:r>
      <w:r w:rsidR="00F90950">
        <w:fldChar w:fldCharType="end"/>
      </w:r>
      <w:r>
        <w:t>: Deemed Energy Savings by PA City</w:t>
      </w:r>
      <w:bookmarkEnd w:id="1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4"/>
        <w:gridCol w:w="3762"/>
      </w:tblGrid>
      <w:tr w:rsidR="00F47DC4" w:rsidRPr="006657C9" w:rsidTr="00F47DC4">
        <w:trPr>
          <w:trHeight w:val="317"/>
          <w:jc w:val="center"/>
        </w:trPr>
        <w:tc>
          <w:tcPr>
            <w:tcW w:w="2876" w:type="pct"/>
            <w:shd w:val="clear" w:color="auto" w:fill="BFBFBF"/>
            <w:vAlign w:val="bottom"/>
          </w:tcPr>
          <w:bookmarkEnd w:id="149"/>
          <w:p w:rsidR="00F47DC4" w:rsidRPr="006657C9" w:rsidRDefault="00F47DC4" w:rsidP="00F47DC4">
            <w:pPr>
              <w:keepNext/>
              <w:spacing w:before="60" w:after="60"/>
              <w:jc w:val="center"/>
              <w:rPr>
                <w:rFonts w:cs="Arial"/>
                <w:b/>
              </w:rPr>
            </w:pPr>
            <w:r w:rsidRPr="006657C9">
              <w:rPr>
                <w:rFonts w:cs="Arial"/>
                <w:b/>
              </w:rPr>
              <w:t>City</w:t>
            </w:r>
          </w:p>
        </w:tc>
        <w:tc>
          <w:tcPr>
            <w:tcW w:w="2124" w:type="pct"/>
            <w:shd w:val="clear" w:color="auto" w:fill="BFBFBF"/>
            <w:vAlign w:val="bottom"/>
          </w:tcPr>
          <w:p w:rsidR="00F47DC4" w:rsidRPr="006657C9" w:rsidRDefault="00F47DC4" w:rsidP="00F47DC4">
            <w:pPr>
              <w:keepNext/>
              <w:spacing w:before="60" w:after="60"/>
              <w:jc w:val="center"/>
              <w:rPr>
                <w:rFonts w:cs="Arial"/>
                <w:b/>
              </w:rPr>
            </w:pPr>
            <w:r w:rsidRPr="006657C9">
              <w:rPr>
                <w:rFonts w:cs="Arial"/>
                <w:b/>
              </w:rPr>
              <w:t>Annual Energy Savings (kWh/house)</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Allentown</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204</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Erie</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200</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Harrisburg</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232</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Philadelphia</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229</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Pittsburgh</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199</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Scranton</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187</w:t>
            </w:r>
          </w:p>
        </w:tc>
      </w:tr>
      <w:tr w:rsidR="00F47DC4" w:rsidRPr="006657C9" w:rsidTr="00F47DC4">
        <w:trPr>
          <w:trHeight w:val="317"/>
          <w:jc w:val="center"/>
        </w:trPr>
        <w:tc>
          <w:tcPr>
            <w:tcW w:w="2876" w:type="pct"/>
            <w:vAlign w:val="center"/>
          </w:tcPr>
          <w:p w:rsidR="00F47DC4" w:rsidRPr="006657C9" w:rsidRDefault="00F47DC4" w:rsidP="00F47DC4">
            <w:pPr>
              <w:keepNext/>
              <w:spacing w:before="60" w:after="60"/>
              <w:jc w:val="center"/>
              <w:rPr>
                <w:rFonts w:cs="Arial"/>
              </w:rPr>
            </w:pPr>
            <w:r w:rsidRPr="006657C9">
              <w:rPr>
                <w:rFonts w:cs="Arial"/>
              </w:rPr>
              <w:t>Williamsport</w:t>
            </w:r>
          </w:p>
        </w:tc>
        <w:tc>
          <w:tcPr>
            <w:tcW w:w="2124" w:type="pct"/>
          </w:tcPr>
          <w:p w:rsidR="00F47DC4" w:rsidRPr="006657C9" w:rsidRDefault="00F47DC4" w:rsidP="00F47DC4">
            <w:pPr>
              <w:keepNext/>
              <w:spacing w:before="60" w:after="60"/>
              <w:jc w:val="center"/>
              <w:rPr>
                <w:rFonts w:cs="Arial"/>
                <w:color w:val="000000"/>
              </w:rPr>
            </w:pPr>
            <w:r w:rsidRPr="006657C9">
              <w:rPr>
                <w:rFonts w:cs="Arial"/>
                <w:color w:val="000000"/>
              </w:rPr>
              <w:t>191</w:t>
            </w:r>
          </w:p>
        </w:tc>
      </w:tr>
    </w:tbl>
    <w:p w:rsidR="00F47DC4" w:rsidRDefault="00F47DC4" w:rsidP="00F47DC4">
      <w:pPr>
        <w:rPr>
          <w:rFonts w:cs="Arial"/>
        </w:rPr>
      </w:pPr>
    </w:p>
    <w:p w:rsidR="00F47DC4" w:rsidRPr="006657C9" w:rsidRDefault="00F47DC4" w:rsidP="00F47DC4">
      <w:pPr>
        <w:rPr>
          <w:rFonts w:cs="Arial"/>
        </w:rPr>
      </w:pPr>
      <w:r w:rsidRPr="006657C9">
        <w:rPr>
          <w:rFonts w:cs="Arial"/>
        </w:rPr>
        <w:t xml:space="preserve">This measure assumes </w:t>
      </w:r>
      <w:r w:rsidRPr="006657C9">
        <w:rPr>
          <w:rFonts w:cs="Arial"/>
          <w:u w:val="single"/>
        </w:rPr>
        <w:t>no demand savings</w:t>
      </w:r>
      <w:r w:rsidRPr="006657C9">
        <w:rPr>
          <w:rFonts w:cs="Arial"/>
        </w:rPr>
        <w:t xml:space="preserve"> as whole house fans are generally only used during milder weather (spring/fall and overnight).  Peak 100 hours typically occur during very warm periods when a whole house fan is not likely being used.</w:t>
      </w:r>
    </w:p>
    <w:p w:rsidR="00F47DC4" w:rsidRPr="006657C9" w:rsidRDefault="00F47DC4" w:rsidP="00F47DC4">
      <w:pPr>
        <w:pStyle w:val="Heading3"/>
      </w:pPr>
      <w:r w:rsidRPr="006657C9">
        <w:t>Measure Life</w:t>
      </w:r>
    </w:p>
    <w:p w:rsidR="00F47DC4" w:rsidRPr="006657C9" w:rsidRDefault="00F47DC4" w:rsidP="00F47DC4">
      <w:pPr>
        <w:rPr>
          <w:rFonts w:cs="Arial"/>
        </w:rPr>
      </w:pPr>
      <w:r w:rsidRPr="006657C9">
        <w:rPr>
          <w:rFonts w:cs="Arial"/>
        </w:rPr>
        <w:t>Measure life = 20 years</w:t>
      </w:r>
      <w:r w:rsidRPr="006657C9">
        <w:rPr>
          <w:rStyle w:val="FootnoteReference"/>
          <w:rFonts w:cs="Arial"/>
        </w:rPr>
        <w:footnoteReference w:id="52"/>
      </w:r>
      <w:r w:rsidRPr="006657C9">
        <w:rPr>
          <w:rFonts w:cs="Arial"/>
        </w:rPr>
        <w:t xml:space="preserve"> (15 year maximum for PA TRM)</w:t>
      </w:r>
    </w:p>
    <w:p w:rsidR="00F47DC4" w:rsidRDefault="00F47DC4">
      <w:pPr>
        <w:overflowPunct/>
        <w:autoSpaceDE/>
        <w:autoSpaceDN/>
        <w:adjustRightInd/>
        <w:spacing w:after="0" w:line="240" w:lineRule="auto"/>
        <w:textAlignment w:val="auto"/>
        <w:rPr>
          <w:rFonts w:cs="Arial"/>
          <w:b/>
          <w:bCs/>
          <w:iCs/>
          <w:sz w:val="24"/>
          <w:szCs w:val="28"/>
        </w:rPr>
      </w:pPr>
      <w:r>
        <w:br w:type="page"/>
      </w:r>
    </w:p>
    <w:p w:rsidR="00B72E70" w:rsidRDefault="00B72E70" w:rsidP="00C33AAB">
      <w:pPr>
        <w:pStyle w:val="Heading2"/>
      </w:pPr>
      <w:bookmarkStart w:id="151" w:name="_Toc276994981"/>
      <w:r>
        <w:lastRenderedPageBreak/>
        <w:t>Ductless Mini-Split Heat Pumps</w:t>
      </w:r>
      <w:bookmarkEnd w:id="151"/>
    </w:p>
    <w:tbl>
      <w:tblPr>
        <w:tblStyle w:val="MediumShading11"/>
        <w:tblW w:w="0" w:type="auto"/>
        <w:tblLook w:val="04A0"/>
      </w:tblPr>
      <w:tblGrid>
        <w:gridCol w:w="2898"/>
        <w:gridCol w:w="5958"/>
      </w:tblGrid>
      <w:tr w:rsidR="00B72E70" w:rsidRPr="000A55E4" w:rsidTr="000A55E4">
        <w:trPr>
          <w:cnfStyle w:val="100000000000"/>
        </w:trPr>
        <w:tc>
          <w:tcPr>
            <w:cnfStyle w:val="001000000000"/>
            <w:tcW w:w="2898" w:type="dxa"/>
          </w:tcPr>
          <w:p w:rsidR="00B72E70" w:rsidRPr="000A55E4" w:rsidRDefault="00B72E70" w:rsidP="00321935">
            <w:pPr>
              <w:pStyle w:val="TableCell"/>
              <w:spacing w:before="60" w:after="60"/>
              <w:rPr>
                <w:b w:val="0"/>
              </w:rPr>
            </w:pPr>
            <w:r w:rsidRPr="000A55E4">
              <w:rPr>
                <w:b w:val="0"/>
              </w:rPr>
              <w:t>Measure Name</w:t>
            </w:r>
          </w:p>
        </w:tc>
        <w:tc>
          <w:tcPr>
            <w:tcW w:w="5958" w:type="dxa"/>
          </w:tcPr>
          <w:p w:rsidR="00B72E70" w:rsidRPr="000A55E4" w:rsidRDefault="00B72E70" w:rsidP="00321935">
            <w:pPr>
              <w:pStyle w:val="TableCell"/>
              <w:spacing w:before="60" w:after="60"/>
              <w:cnfStyle w:val="100000000000"/>
              <w:rPr>
                <w:b w:val="0"/>
              </w:rPr>
            </w:pPr>
            <w:r w:rsidRPr="000A55E4">
              <w:rPr>
                <w:b w:val="0"/>
              </w:rPr>
              <w:t>Ductless Heat Pumps</w:t>
            </w:r>
          </w:p>
        </w:tc>
      </w:tr>
      <w:tr w:rsidR="00B72E70" w:rsidRPr="000A55E4" w:rsidTr="000A55E4">
        <w:trPr>
          <w:cnfStyle w:val="000000100000"/>
        </w:trPr>
        <w:tc>
          <w:tcPr>
            <w:cnfStyle w:val="001000000000"/>
            <w:tcW w:w="2898" w:type="dxa"/>
          </w:tcPr>
          <w:p w:rsidR="00B72E70" w:rsidRPr="000A55E4" w:rsidRDefault="00B72E70" w:rsidP="00321935">
            <w:pPr>
              <w:pStyle w:val="TableCell"/>
              <w:spacing w:before="60" w:after="60"/>
              <w:rPr>
                <w:b w:val="0"/>
              </w:rPr>
            </w:pPr>
            <w:r w:rsidRPr="000A55E4">
              <w:rPr>
                <w:b w:val="0"/>
              </w:rPr>
              <w:t>Target Sector</w:t>
            </w:r>
          </w:p>
        </w:tc>
        <w:tc>
          <w:tcPr>
            <w:tcW w:w="5958" w:type="dxa"/>
          </w:tcPr>
          <w:p w:rsidR="00B72E70" w:rsidRPr="000A55E4" w:rsidRDefault="00B72E70" w:rsidP="00321935">
            <w:pPr>
              <w:pStyle w:val="TableCell"/>
              <w:spacing w:before="60" w:after="60"/>
              <w:cnfStyle w:val="000000100000"/>
            </w:pPr>
            <w:r w:rsidRPr="000A55E4">
              <w:t>Residential Establishments</w:t>
            </w:r>
          </w:p>
        </w:tc>
      </w:tr>
      <w:tr w:rsidR="00B72E70" w:rsidRPr="000A55E4" w:rsidTr="000A55E4">
        <w:trPr>
          <w:cnfStyle w:val="000000010000"/>
        </w:trPr>
        <w:tc>
          <w:tcPr>
            <w:cnfStyle w:val="001000000000"/>
            <w:tcW w:w="2898" w:type="dxa"/>
          </w:tcPr>
          <w:p w:rsidR="00B72E70" w:rsidRPr="000A55E4" w:rsidRDefault="00B72E70" w:rsidP="00321935">
            <w:pPr>
              <w:pStyle w:val="TableCell"/>
              <w:spacing w:before="60" w:after="60"/>
              <w:rPr>
                <w:b w:val="0"/>
              </w:rPr>
            </w:pPr>
            <w:r w:rsidRPr="000A55E4">
              <w:rPr>
                <w:b w:val="0"/>
              </w:rPr>
              <w:t>Measure Unit</w:t>
            </w:r>
          </w:p>
        </w:tc>
        <w:tc>
          <w:tcPr>
            <w:tcW w:w="5958" w:type="dxa"/>
          </w:tcPr>
          <w:p w:rsidR="00B72E70" w:rsidRPr="000A55E4" w:rsidRDefault="00B72E70" w:rsidP="00321935">
            <w:pPr>
              <w:pStyle w:val="TableCell"/>
              <w:spacing w:before="60" w:after="60"/>
              <w:cnfStyle w:val="000000010000"/>
            </w:pPr>
            <w:r w:rsidRPr="000A55E4">
              <w:t>Ductless Heat Pumps</w:t>
            </w:r>
          </w:p>
        </w:tc>
      </w:tr>
      <w:tr w:rsidR="00B72E70" w:rsidRPr="000A55E4" w:rsidTr="000A55E4">
        <w:trPr>
          <w:cnfStyle w:val="000000100000"/>
        </w:trPr>
        <w:tc>
          <w:tcPr>
            <w:cnfStyle w:val="001000000000"/>
            <w:tcW w:w="2898" w:type="dxa"/>
          </w:tcPr>
          <w:p w:rsidR="00B72E70" w:rsidRPr="000A55E4" w:rsidRDefault="00B72E70" w:rsidP="00321935">
            <w:pPr>
              <w:pStyle w:val="TableCell"/>
              <w:spacing w:before="60" w:after="60"/>
              <w:rPr>
                <w:b w:val="0"/>
              </w:rPr>
            </w:pPr>
            <w:r w:rsidRPr="000A55E4">
              <w:rPr>
                <w:b w:val="0"/>
              </w:rPr>
              <w:t>Unit Energy Savings</w:t>
            </w:r>
          </w:p>
        </w:tc>
        <w:tc>
          <w:tcPr>
            <w:tcW w:w="5958" w:type="dxa"/>
          </w:tcPr>
          <w:p w:rsidR="00B72E70" w:rsidRPr="000A55E4" w:rsidRDefault="00B72E70" w:rsidP="00321935">
            <w:pPr>
              <w:pStyle w:val="TableCell"/>
              <w:spacing w:before="60" w:after="60"/>
              <w:cnfStyle w:val="000000100000"/>
            </w:pPr>
          </w:p>
        </w:tc>
      </w:tr>
      <w:tr w:rsidR="00B72E70" w:rsidRPr="000A55E4" w:rsidTr="000A55E4">
        <w:trPr>
          <w:cnfStyle w:val="000000010000"/>
        </w:trPr>
        <w:tc>
          <w:tcPr>
            <w:cnfStyle w:val="001000000000"/>
            <w:tcW w:w="2898" w:type="dxa"/>
          </w:tcPr>
          <w:p w:rsidR="00B72E70" w:rsidRPr="000A55E4" w:rsidRDefault="00B72E70" w:rsidP="00321935">
            <w:pPr>
              <w:pStyle w:val="TableCell"/>
              <w:spacing w:before="60" w:after="60"/>
              <w:rPr>
                <w:b w:val="0"/>
              </w:rPr>
            </w:pPr>
            <w:r w:rsidRPr="000A55E4">
              <w:rPr>
                <w:b w:val="0"/>
              </w:rPr>
              <w:t>Unit Peak Demand Reduction</w:t>
            </w:r>
          </w:p>
        </w:tc>
        <w:tc>
          <w:tcPr>
            <w:tcW w:w="5958" w:type="dxa"/>
          </w:tcPr>
          <w:p w:rsidR="00B72E70" w:rsidRPr="000A55E4" w:rsidRDefault="00B72E70" w:rsidP="00321935">
            <w:pPr>
              <w:pStyle w:val="TableCell"/>
              <w:spacing w:before="60" w:after="60"/>
              <w:cnfStyle w:val="000000010000"/>
            </w:pPr>
          </w:p>
        </w:tc>
      </w:tr>
      <w:tr w:rsidR="00B72E70" w:rsidRPr="000A55E4" w:rsidTr="000A55E4">
        <w:trPr>
          <w:cnfStyle w:val="000000100000"/>
        </w:trPr>
        <w:tc>
          <w:tcPr>
            <w:cnfStyle w:val="001000000000"/>
            <w:tcW w:w="2898" w:type="dxa"/>
          </w:tcPr>
          <w:p w:rsidR="00B72E70" w:rsidRPr="000A55E4" w:rsidRDefault="00B72E70" w:rsidP="00321935">
            <w:pPr>
              <w:pStyle w:val="TableCell"/>
              <w:spacing w:before="60" w:after="60"/>
              <w:rPr>
                <w:b w:val="0"/>
              </w:rPr>
            </w:pPr>
            <w:r w:rsidRPr="000A55E4">
              <w:rPr>
                <w:b w:val="0"/>
              </w:rPr>
              <w:t>Measure Life</w:t>
            </w:r>
          </w:p>
        </w:tc>
        <w:tc>
          <w:tcPr>
            <w:tcW w:w="5958" w:type="dxa"/>
          </w:tcPr>
          <w:p w:rsidR="00B72E70" w:rsidRPr="000A55E4" w:rsidRDefault="00B72E70" w:rsidP="00321935">
            <w:pPr>
              <w:pStyle w:val="TableCell"/>
              <w:spacing w:before="60" w:after="60"/>
              <w:cnfStyle w:val="000000100000"/>
            </w:pPr>
            <w:r w:rsidRPr="000A55E4">
              <w:t xml:space="preserve">15 </w:t>
            </w:r>
          </w:p>
        </w:tc>
      </w:tr>
    </w:tbl>
    <w:p w:rsidR="00B72E70" w:rsidRPr="005F63C6" w:rsidRDefault="00B72E70" w:rsidP="005F63C6">
      <w:pPr>
        <w:spacing w:after="0"/>
      </w:pPr>
    </w:p>
    <w:p w:rsidR="00B72E70" w:rsidRPr="001D75B9" w:rsidRDefault="00B72E70" w:rsidP="00B72E70">
      <w:pPr>
        <w:pStyle w:val="BodyText"/>
      </w:pPr>
      <w:r>
        <w:t xml:space="preserve">ENERGY STAR ductless “mini-split” heat pumps utilize high efficiency SEER/EER and HSPF energy performance factors of 14.5/12 and 8.2, respectively, or above. This technology typically converts an electric resistance home into an efficient single or multi-zonal ductless heat pump system. Homeowners have choice to install an ENERGY STAR qualified model or a standard efficiency model. </w:t>
      </w:r>
    </w:p>
    <w:p w:rsidR="00B72E70" w:rsidRPr="00C465DB" w:rsidRDefault="00E8678C" w:rsidP="007A0424">
      <w:pPr>
        <w:pStyle w:val="Heading3"/>
      </w:pPr>
      <w:r>
        <w:t>Eligibility</w:t>
      </w:r>
    </w:p>
    <w:p w:rsidR="00B72E70" w:rsidRPr="00E16867" w:rsidRDefault="00B72E70" w:rsidP="00B72E70">
      <w:pPr>
        <w:pStyle w:val="BodyText"/>
      </w:pPr>
      <w:r w:rsidRPr="00837206">
        <w:t xml:space="preserve">This </w:t>
      </w:r>
      <w:r w:rsidR="00473894">
        <w:t>protocol</w:t>
      </w:r>
      <w:r w:rsidRPr="00837206">
        <w:t xml:space="preserve"> documents the energy savings attributed to </w:t>
      </w:r>
      <w:r>
        <w:t>ductless mini-split heat pumps</w:t>
      </w:r>
      <w:r w:rsidRPr="00837206">
        <w:t xml:space="preserve"> with </w:t>
      </w:r>
      <w:r>
        <w:t>energy efficiency performance of 14.5</w:t>
      </w:r>
      <w:r w:rsidRPr="007C4C3C">
        <w:t>/12 SEER/EER and 8.2 HSPF or</w:t>
      </w:r>
      <w:r w:rsidRPr="00837206">
        <w:t xml:space="preserve"> greater</w:t>
      </w:r>
      <w:r>
        <w:t xml:space="preserve"> with inverter technology.</w:t>
      </w:r>
      <w:r>
        <w:rPr>
          <w:rStyle w:val="FootnoteReference"/>
          <w:rFonts w:ascii="Times New Roman" w:hAnsi="Times New Roman"/>
          <w:szCs w:val="22"/>
        </w:rPr>
        <w:footnoteReference w:id="53"/>
      </w:r>
      <w:r w:rsidRPr="00837206">
        <w:t xml:space="preserve"> </w:t>
      </w:r>
      <w:r>
        <w:t xml:space="preserve"> </w:t>
      </w:r>
      <w:r w:rsidRPr="00E16867">
        <w:t xml:space="preserve">The </w:t>
      </w:r>
      <w:r>
        <w:t>baseline heating system could be an existing electric resistance heating, a lower-efficiency ductless heat pump system, a ducted heat pump, or electric furnace. Fuel conversion from a gas heated system is not applic</w:t>
      </w:r>
      <w:r w:rsidR="00473894">
        <w:t>able</w:t>
      </w:r>
      <w:r>
        <w:t>. In addition, this could be installed in a new construction or addition. These systems could be installed as the primary heating system for the house or as a secondary heating system for a single room.</w:t>
      </w:r>
    </w:p>
    <w:p w:rsidR="00B72E70" w:rsidRPr="006F488A" w:rsidRDefault="00B72E70" w:rsidP="007A0424">
      <w:pPr>
        <w:pStyle w:val="Heading3"/>
      </w:pPr>
      <w:r>
        <w:t>Algorithm</w:t>
      </w:r>
      <w:r w:rsidR="00E8678C">
        <w:t>s</w:t>
      </w:r>
    </w:p>
    <w:p w:rsidR="00B72E70" w:rsidRDefault="00B72E70" w:rsidP="00B72E70">
      <w:pPr>
        <w:pStyle w:val="BodyText"/>
      </w:pPr>
      <w:r w:rsidRPr="00E16867">
        <w:t>The savings depend on</w:t>
      </w:r>
      <w:r>
        <w:t xml:space="preserve"> three main factors: baseline condition, usage (primary or secondary heating system), and the capacity of the indoor unit. The algorithm is separated into two calculations: single zone and multi-zone ductless heat pumps. The savings algorithm is as follows:</w:t>
      </w:r>
    </w:p>
    <w:p w:rsidR="00B72E70" w:rsidRPr="00B72E70" w:rsidRDefault="00B72E70" w:rsidP="00AA4BB4">
      <w:pPr>
        <w:pStyle w:val="Heading4"/>
      </w:pPr>
      <w:r w:rsidRPr="00B72E70">
        <w:t>Single Zone:</w:t>
      </w:r>
    </w:p>
    <w:p w:rsidR="00E8678C" w:rsidRDefault="00E8678C" w:rsidP="00E8678C">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 </w:t>
      </w:r>
      <w:r>
        <w:rPr>
          <w:szCs w:val="24"/>
        </w:rPr>
        <w:sym w:font="Symbol" w:char="F044"/>
      </w:r>
      <w:r>
        <w:t>kWh</w:t>
      </w:r>
      <w:r w:rsidRPr="00675C56">
        <w:rPr>
          <w:vertAlign w:val="subscript"/>
        </w:rPr>
        <w:t>heat</w:t>
      </w:r>
    </w:p>
    <w:p w:rsidR="00B72E70" w:rsidRDefault="00E8678C" w:rsidP="00F7332F">
      <w:pPr>
        <w:pStyle w:val="Equation"/>
      </w:pPr>
      <w:r>
        <w:rPr>
          <w:szCs w:val="24"/>
        </w:rPr>
        <w:sym w:font="Symbol" w:char="F044"/>
      </w:r>
      <w:r>
        <w:t>kWh</w:t>
      </w:r>
      <w:r>
        <w:rPr>
          <w:vertAlign w:val="subscript"/>
        </w:rPr>
        <w:t>heat</w:t>
      </w:r>
      <w:r w:rsidR="000A55E4">
        <w:tab/>
      </w:r>
      <w:r w:rsidR="00B72E70">
        <w:t xml:space="preserve">= </w:t>
      </w:r>
      <w:r w:rsidR="00B72E70" w:rsidRPr="00C4260B">
        <w:t xml:space="preserve">CAPY/1000 X </w:t>
      </w:r>
      <w:r w:rsidR="00B72E70">
        <w:t>(</w:t>
      </w:r>
      <w:r w:rsidR="00B72E70" w:rsidRPr="00C4260B">
        <w:t>1/HSPFb  - 1/HSPF</w:t>
      </w:r>
      <w:r w:rsidR="00B72E70">
        <w:t>e</w:t>
      </w:r>
      <w:r w:rsidR="00B72E70" w:rsidRPr="00C4260B">
        <w:t xml:space="preserve"> ) X EFLH</w:t>
      </w:r>
      <w:r w:rsidR="00B72E70">
        <w:t xml:space="preserve"> X LF</w:t>
      </w:r>
    </w:p>
    <w:p w:rsidR="00B72E70" w:rsidRDefault="00E8678C" w:rsidP="00F7332F">
      <w:pPr>
        <w:pStyle w:val="Equation"/>
      </w:pPr>
      <w:r>
        <w:rPr>
          <w:szCs w:val="24"/>
        </w:rPr>
        <w:sym w:font="Symbol" w:char="F044"/>
      </w:r>
      <w:r>
        <w:t>kWh</w:t>
      </w:r>
      <w:r w:rsidRPr="00236446">
        <w:rPr>
          <w:vertAlign w:val="subscript"/>
        </w:rPr>
        <w:t>cool</w:t>
      </w:r>
      <w:r w:rsidR="000A55E4">
        <w:tab/>
      </w:r>
      <w:r w:rsidR="00B72E70" w:rsidRPr="00C4260B">
        <w:t>= CAPY/1000 X (1/SEERb – 1/SEER</w:t>
      </w:r>
      <w:r w:rsidR="00B72E70">
        <w:t>e</w:t>
      </w:r>
      <w:r w:rsidR="00B72E70" w:rsidRPr="00C4260B">
        <w:t xml:space="preserve"> ) X EFLH</w:t>
      </w:r>
      <w:r w:rsidR="00B72E70">
        <w:t xml:space="preserve"> X LF</w:t>
      </w:r>
    </w:p>
    <w:p w:rsidR="00B72E70" w:rsidRDefault="00B72E70" w:rsidP="000A55E4">
      <w:pPr>
        <w:pStyle w:val="BodyText"/>
      </w:pPr>
      <w:r>
        <w:t>Note, that if the customer did not have a cooling system installed prior, there may be a negative cooling energy impact.</w:t>
      </w:r>
    </w:p>
    <w:p w:rsidR="00B72E70" w:rsidRDefault="00E8678C" w:rsidP="00F7332F">
      <w:pPr>
        <w:pStyle w:val="Equation"/>
      </w:pPr>
      <w:r>
        <w:rPr>
          <w:szCs w:val="24"/>
        </w:rPr>
        <w:sym w:font="Symbol" w:char="F044"/>
      </w:r>
      <w:r>
        <w:t>kW</w:t>
      </w:r>
      <w:r w:rsidRPr="00675C56">
        <w:rPr>
          <w:vertAlign w:val="subscript"/>
        </w:rPr>
        <w:t>peak</w:t>
      </w:r>
      <w:r>
        <w:tab/>
      </w:r>
      <w:r w:rsidR="000A55E4">
        <w:tab/>
      </w:r>
      <w:r w:rsidR="00B72E70">
        <w:t>= CAPY/1000 X (1/EERb – 1/EERe</w:t>
      </w:r>
      <w:r w:rsidR="00B72E70" w:rsidRPr="00C4260B">
        <w:t xml:space="preserve"> ) X CF </w:t>
      </w:r>
    </w:p>
    <w:p w:rsidR="00B72E70" w:rsidRPr="00B72E70" w:rsidRDefault="00B72E70" w:rsidP="00AA4BB4">
      <w:pPr>
        <w:pStyle w:val="Heading4"/>
      </w:pPr>
      <w:r w:rsidRPr="00B72E70">
        <w:lastRenderedPageBreak/>
        <w:t>Multi-Zone</w:t>
      </w:r>
    </w:p>
    <w:p w:rsidR="00E8678C" w:rsidRDefault="00E8678C" w:rsidP="00E8678C">
      <w:pPr>
        <w:pStyle w:val="Equation"/>
        <w:rPr>
          <w:szCs w:val="24"/>
        </w:rPr>
      </w:pPr>
      <w:r>
        <w:rPr>
          <w:szCs w:val="24"/>
        </w:rPr>
        <w:sym w:font="Symbol" w:char="F044"/>
      </w:r>
      <w:r>
        <w:t>kWh</w:t>
      </w:r>
      <w:r>
        <w:tab/>
      </w:r>
      <w:r>
        <w:tab/>
        <w:t xml:space="preserve">= </w:t>
      </w:r>
      <w:r>
        <w:rPr>
          <w:szCs w:val="24"/>
        </w:rPr>
        <w:sym w:font="Symbol" w:char="F044"/>
      </w:r>
      <w:r>
        <w:t>kWh</w:t>
      </w:r>
      <w:r w:rsidRPr="00675C56">
        <w:rPr>
          <w:vertAlign w:val="subscript"/>
        </w:rPr>
        <w:t>cool</w:t>
      </w:r>
      <w:r>
        <w:t xml:space="preserve"> + </w:t>
      </w:r>
      <w:r>
        <w:rPr>
          <w:szCs w:val="24"/>
        </w:rPr>
        <w:sym w:font="Symbol" w:char="F044"/>
      </w:r>
      <w:r>
        <w:t>kWh</w:t>
      </w:r>
      <w:r w:rsidRPr="00675C56">
        <w:rPr>
          <w:vertAlign w:val="subscript"/>
        </w:rPr>
        <w:t>heat</w:t>
      </w:r>
    </w:p>
    <w:p w:rsidR="00B72E70" w:rsidRDefault="00E8678C" w:rsidP="000A55E4">
      <w:pPr>
        <w:pStyle w:val="Equation"/>
      </w:pPr>
      <w:r>
        <w:rPr>
          <w:szCs w:val="24"/>
        </w:rPr>
        <w:sym w:font="Symbol" w:char="F044"/>
      </w:r>
      <w:r>
        <w:t>kWh</w:t>
      </w:r>
      <w:r>
        <w:rPr>
          <w:vertAlign w:val="subscript"/>
        </w:rPr>
        <w:t>heat</w:t>
      </w:r>
      <w:r w:rsidR="000A55E4">
        <w:tab/>
      </w:r>
      <w:r w:rsidR="00B72E70">
        <w:t>= [</w:t>
      </w:r>
      <w:r w:rsidR="00B72E70" w:rsidRPr="00C4260B">
        <w:t xml:space="preserve">CAPY/1000 X </w:t>
      </w:r>
      <w:r w:rsidR="00B72E70">
        <w:t>(</w:t>
      </w:r>
      <w:r w:rsidR="00B72E70" w:rsidRPr="00C4260B">
        <w:t>1/HSPFb  - 1/HSPF</w:t>
      </w:r>
      <w:r w:rsidR="00B72E70">
        <w:t>e</w:t>
      </w:r>
      <w:r w:rsidR="00B72E70" w:rsidRPr="00C4260B">
        <w:t xml:space="preserve"> ) X EFLH</w:t>
      </w:r>
      <w:r w:rsidR="00B72E70">
        <w:t xml:space="preserve"> X LF]</w:t>
      </w:r>
      <w:r w:rsidR="00B72E70">
        <w:rPr>
          <w:vertAlign w:val="subscript"/>
        </w:rPr>
        <w:t>ZONE1</w:t>
      </w:r>
      <w:r w:rsidR="00B72E70">
        <w:t xml:space="preserve"> + [</w:t>
      </w:r>
      <w:r w:rsidR="00B72E70" w:rsidRPr="00C4260B">
        <w:t xml:space="preserve">CAPY/1000 X </w:t>
      </w:r>
      <w:r w:rsidR="00B72E70">
        <w:t>(</w:t>
      </w:r>
      <w:r w:rsidR="00B72E70" w:rsidRPr="00C4260B">
        <w:t>1/HSPFb  - 1/HSPF</w:t>
      </w:r>
      <w:r w:rsidR="00B72E70">
        <w:t>e</w:t>
      </w:r>
      <w:r w:rsidR="00B72E70" w:rsidRPr="00C4260B">
        <w:t xml:space="preserve"> ) X EFLH</w:t>
      </w:r>
      <w:r w:rsidR="00B72E70">
        <w:t xml:space="preserve"> X LF]</w:t>
      </w:r>
      <w:r w:rsidR="00B72E70">
        <w:rPr>
          <w:vertAlign w:val="subscript"/>
        </w:rPr>
        <w:t>ZONE2</w:t>
      </w:r>
      <w:r w:rsidR="00B72E70">
        <w:t xml:space="preserve"> + [</w:t>
      </w:r>
      <w:r w:rsidR="00B72E70" w:rsidRPr="00C4260B">
        <w:t xml:space="preserve">CAPY/1000 X </w:t>
      </w:r>
      <w:r w:rsidR="00B72E70">
        <w:t>(</w:t>
      </w:r>
      <w:r w:rsidR="00B72E70" w:rsidRPr="00C4260B">
        <w:t>1/HSPFb  - 1/HSPF</w:t>
      </w:r>
      <w:r w:rsidR="00B72E70">
        <w:t>e</w:t>
      </w:r>
      <w:r w:rsidR="00B72E70" w:rsidRPr="00C4260B">
        <w:t xml:space="preserve"> ) X EFLH</w:t>
      </w:r>
      <w:r w:rsidR="00B72E70">
        <w:t xml:space="preserve"> X LF]</w:t>
      </w:r>
      <w:r w:rsidR="00B72E70">
        <w:rPr>
          <w:vertAlign w:val="subscript"/>
        </w:rPr>
        <w:t>ZONEn</w:t>
      </w:r>
    </w:p>
    <w:p w:rsidR="00B72E70" w:rsidRPr="007E19CD" w:rsidRDefault="00E8678C" w:rsidP="00F7332F">
      <w:pPr>
        <w:pStyle w:val="Equation"/>
      </w:pPr>
      <w:r>
        <w:rPr>
          <w:szCs w:val="24"/>
        </w:rPr>
        <w:sym w:font="Symbol" w:char="F044"/>
      </w:r>
      <w:r>
        <w:t>kWh</w:t>
      </w:r>
      <w:r w:rsidRPr="00236446">
        <w:rPr>
          <w:vertAlign w:val="subscript"/>
        </w:rPr>
        <w:t>cool</w:t>
      </w:r>
      <w:r w:rsidR="000A55E4">
        <w:tab/>
      </w:r>
      <w:r w:rsidR="00B72E70" w:rsidRPr="00C4260B">
        <w:t xml:space="preserve">= </w:t>
      </w:r>
      <w:r w:rsidR="00B72E70">
        <w:t>[</w:t>
      </w:r>
      <w:r w:rsidR="00B72E70" w:rsidRPr="00C4260B">
        <w:t>CAPY/1000 X (1/SEERb – 1/SEER</w:t>
      </w:r>
      <w:r w:rsidR="00B72E70">
        <w:t>e</w:t>
      </w:r>
      <w:r w:rsidR="00B72E70" w:rsidRPr="00C4260B">
        <w:t xml:space="preserve"> ) X EFLH</w:t>
      </w:r>
      <w:r w:rsidR="00B72E70">
        <w:t xml:space="preserve"> X LF]</w:t>
      </w:r>
      <w:r w:rsidR="00B72E70">
        <w:rPr>
          <w:vertAlign w:val="subscript"/>
        </w:rPr>
        <w:t>ZONE1</w:t>
      </w:r>
      <w:r w:rsidR="00B72E70">
        <w:t xml:space="preserve"> + [</w:t>
      </w:r>
      <w:r w:rsidR="00B72E70" w:rsidRPr="00C4260B">
        <w:t>CAPY/1000 X (1/SEERb – 1/SEER</w:t>
      </w:r>
      <w:r w:rsidR="00B72E70">
        <w:t>e</w:t>
      </w:r>
      <w:r w:rsidR="00B72E70" w:rsidRPr="00C4260B">
        <w:t xml:space="preserve"> ) X EFLH</w:t>
      </w:r>
      <w:r w:rsidR="00B72E70">
        <w:t xml:space="preserve"> X LF]</w:t>
      </w:r>
      <w:r w:rsidR="00B72E70">
        <w:rPr>
          <w:vertAlign w:val="subscript"/>
        </w:rPr>
        <w:t>ZONE2</w:t>
      </w:r>
      <w:r w:rsidR="00B72E70">
        <w:t xml:space="preserve"> + [</w:t>
      </w:r>
      <w:r w:rsidR="00B72E70" w:rsidRPr="00C4260B">
        <w:t>CAPY/1000 X (1/SEERb – 1/SEER</w:t>
      </w:r>
      <w:r w:rsidR="00B72E70">
        <w:t>e</w:t>
      </w:r>
      <w:r w:rsidR="00B72E70" w:rsidRPr="00C4260B">
        <w:t xml:space="preserve"> ) X EFLH</w:t>
      </w:r>
      <w:r w:rsidR="00B72E70">
        <w:t xml:space="preserve"> X LF]</w:t>
      </w:r>
      <w:r w:rsidR="00B72E70">
        <w:rPr>
          <w:vertAlign w:val="subscript"/>
        </w:rPr>
        <w:t>ZONEn</w:t>
      </w:r>
    </w:p>
    <w:p w:rsidR="00B72E70" w:rsidRDefault="00B72E70" w:rsidP="000A55E4">
      <w:pPr>
        <w:pStyle w:val="BodyText"/>
      </w:pPr>
      <w:r>
        <w:t>Note, that if the customer did not have a cooling system installed prior, there may be a negative cooling energy impact.</w:t>
      </w:r>
    </w:p>
    <w:p w:rsidR="00B72E70" w:rsidRPr="002C5AAF" w:rsidRDefault="00E8678C" w:rsidP="00F7332F">
      <w:pPr>
        <w:pStyle w:val="Equation"/>
      </w:pPr>
      <w:r>
        <w:rPr>
          <w:szCs w:val="24"/>
        </w:rPr>
        <w:sym w:font="Symbol" w:char="F044"/>
      </w:r>
      <w:r>
        <w:t>kW</w:t>
      </w:r>
      <w:r w:rsidRPr="00675C56">
        <w:rPr>
          <w:vertAlign w:val="subscript"/>
        </w:rPr>
        <w:t>peak</w:t>
      </w:r>
      <w:r>
        <w:tab/>
      </w:r>
      <w:r w:rsidR="000A55E4">
        <w:tab/>
      </w:r>
      <w:r w:rsidR="00B72E70" w:rsidRPr="002C5AAF">
        <w:t>= [CAPY/1000 X (1/EERb – 1/EERe ) X CF]</w:t>
      </w:r>
      <w:r w:rsidR="00B72E70" w:rsidRPr="002C5AAF">
        <w:rPr>
          <w:vertAlign w:val="subscript"/>
        </w:rPr>
        <w:t>ZONE1</w:t>
      </w:r>
      <w:r w:rsidR="00B72E70" w:rsidRPr="002C5AAF">
        <w:t xml:space="preserve"> + [CAPY/1000 X (1/EERb – 1/EERe ) X CF]</w:t>
      </w:r>
      <w:r w:rsidR="00B72E70" w:rsidRPr="002C5AAF">
        <w:rPr>
          <w:vertAlign w:val="subscript"/>
        </w:rPr>
        <w:t>ZONE2</w:t>
      </w:r>
      <w:r w:rsidR="00B72E70" w:rsidRPr="002C5AAF">
        <w:t xml:space="preserve"> + [CAPY/1000 X (1/EERb – 1/EERe ) X CF]</w:t>
      </w:r>
      <w:r w:rsidR="00B72E70" w:rsidRPr="002C5AAF">
        <w:rPr>
          <w:vertAlign w:val="subscript"/>
        </w:rPr>
        <w:t>ZONEn</w:t>
      </w:r>
    </w:p>
    <w:p w:rsidR="00B72E70" w:rsidRPr="00AB128D" w:rsidRDefault="00E8678C" w:rsidP="007A0424">
      <w:pPr>
        <w:pStyle w:val="Heading3"/>
      </w:pPr>
      <w:r>
        <w:t>Definition of Terms</w:t>
      </w:r>
    </w:p>
    <w:p w:rsidR="00B72E70" w:rsidRDefault="000A55E4" w:rsidP="000A55E4">
      <w:pPr>
        <w:pStyle w:val="Equation"/>
      </w:pPr>
      <w:r>
        <w:tab/>
      </w:r>
      <w:r w:rsidR="00B72E70" w:rsidRPr="00690DC3">
        <w:t xml:space="preserve">CAPY </w:t>
      </w:r>
      <w:r>
        <w:tab/>
      </w:r>
      <w:r w:rsidR="00B72E70" w:rsidRPr="00690DC3">
        <w:t xml:space="preserve">= </w:t>
      </w:r>
      <w:r w:rsidR="00B72E70" w:rsidRPr="00221865">
        <w:t xml:space="preserve">The capacity of the </w:t>
      </w:r>
      <w:r w:rsidR="00B72E70">
        <w:t xml:space="preserve">indoor </w:t>
      </w:r>
      <w:r w:rsidR="00B72E70" w:rsidRPr="00221865">
        <w:t xml:space="preserve">unit is given in BTUH </w:t>
      </w:r>
    </w:p>
    <w:p w:rsidR="00B72E70" w:rsidRDefault="000A55E4" w:rsidP="000A55E4">
      <w:pPr>
        <w:pStyle w:val="Equation"/>
      </w:pPr>
      <w:r>
        <w:tab/>
      </w:r>
      <w:r w:rsidR="00B72E70">
        <w:t xml:space="preserve">EFLH </w:t>
      </w:r>
      <w:r>
        <w:tab/>
      </w:r>
      <w:r w:rsidR="00B72E70">
        <w:t xml:space="preserve">= </w:t>
      </w:r>
      <w:r w:rsidR="00473894">
        <w:t xml:space="preserve">Equivalent Full Load Hours – </w:t>
      </w:r>
      <w:r w:rsidR="00B72E70" w:rsidRPr="00690DC3">
        <w:t>If the unit is installed as the primary heating system; that is, in a living room or large room of the house, the EFLH will be equivalent to those for a central heating system. If the unit is installed as a secondary heating system, the EFLH will be equivalent to a room unit (</w:t>
      </w:r>
      <w:r w:rsidR="00B72E70">
        <w:t>ie.</w:t>
      </w:r>
      <w:r w:rsidR="00B72E70" w:rsidRPr="00690DC3">
        <w:t xml:space="preserve"> for cooling, equivalent to a room AC system).</w:t>
      </w:r>
    </w:p>
    <w:p w:rsidR="00B72E70" w:rsidRPr="00690DC3" w:rsidRDefault="00A12556" w:rsidP="000A55E4">
      <w:pPr>
        <w:pStyle w:val="Equation"/>
      </w:pPr>
      <w:r>
        <w:tab/>
      </w:r>
      <w:r w:rsidR="00B72E70">
        <w:t xml:space="preserve">HSPFb </w:t>
      </w:r>
      <w:r>
        <w:tab/>
      </w:r>
      <w:r w:rsidR="00B72E70">
        <w:t xml:space="preserve">= </w:t>
      </w:r>
      <w:r w:rsidR="00B72E70" w:rsidRPr="00690DC3">
        <w:t xml:space="preserve">Heating efficiency of </w:t>
      </w:r>
      <w:r w:rsidR="00B72E70">
        <w:t>baseline</w:t>
      </w:r>
      <w:r w:rsidR="00B72E70" w:rsidRPr="00690DC3">
        <w:t xml:space="preserve"> unit</w:t>
      </w:r>
    </w:p>
    <w:p w:rsidR="00B72E70" w:rsidRPr="00690DC3" w:rsidRDefault="00A12556" w:rsidP="000A55E4">
      <w:pPr>
        <w:pStyle w:val="Equation"/>
      </w:pPr>
      <w:r>
        <w:tab/>
      </w:r>
      <w:r w:rsidR="00B72E70" w:rsidRPr="00690DC3">
        <w:t xml:space="preserve">HSPBe </w:t>
      </w:r>
      <w:r>
        <w:tab/>
      </w:r>
      <w:r w:rsidR="00B72E70" w:rsidRPr="00690DC3">
        <w:t>= Efficiency of the installed DHP</w:t>
      </w:r>
    </w:p>
    <w:p w:rsidR="00B72E70" w:rsidRPr="00690DC3" w:rsidRDefault="00A12556" w:rsidP="000A55E4">
      <w:pPr>
        <w:pStyle w:val="Equation"/>
      </w:pPr>
      <w:r>
        <w:tab/>
      </w:r>
      <w:r w:rsidR="00B72E70" w:rsidRPr="00690DC3">
        <w:t xml:space="preserve">SEERb </w:t>
      </w:r>
      <w:r>
        <w:tab/>
      </w:r>
      <w:r w:rsidR="00B72E70" w:rsidRPr="00690DC3">
        <w:t xml:space="preserve">= Cooling efficiency of </w:t>
      </w:r>
      <w:r w:rsidR="00B72E70">
        <w:t>baseline</w:t>
      </w:r>
      <w:r w:rsidR="00B72E70" w:rsidRPr="00690DC3">
        <w:t xml:space="preserve"> unit</w:t>
      </w:r>
    </w:p>
    <w:p w:rsidR="00B72E70" w:rsidRPr="00690DC3" w:rsidRDefault="00A12556" w:rsidP="000A55E4">
      <w:pPr>
        <w:pStyle w:val="Equation"/>
      </w:pPr>
      <w:r>
        <w:tab/>
      </w:r>
      <w:r w:rsidR="00B72E70" w:rsidRPr="00690DC3">
        <w:t xml:space="preserve">SEERe </w:t>
      </w:r>
      <w:r>
        <w:tab/>
      </w:r>
      <w:r w:rsidR="00B72E70" w:rsidRPr="00690DC3">
        <w:t>= Efficiency of the installed DHP</w:t>
      </w:r>
    </w:p>
    <w:p w:rsidR="00B72E70" w:rsidRPr="00690DC3" w:rsidRDefault="00A12556" w:rsidP="000A55E4">
      <w:pPr>
        <w:pStyle w:val="Equation"/>
      </w:pPr>
      <w:r>
        <w:tab/>
      </w:r>
      <w:r w:rsidR="00B72E70" w:rsidRPr="00690DC3">
        <w:t>EERb</w:t>
      </w:r>
      <w:r>
        <w:tab/>
      </w:r>
      <w:r w:rsidR="00B72E70" w:rsidRPr="00690DC3">
        <w:t xml:space="preserve">= The Energy Efficiency Ratio of the </w:t>
      </w:r>
      <w:r w:rsidR="00B72E70">
        <w:t>b</w:t>
      </w:r>
      <w:r w:rsidR="00B72E70" w:rsidRPr="00690DC3">
        <w:t xml:space="preserve">aseline </w:t>
      </w:r>
      <w:r w:rsidR="00B72E70">
        <w:t>u</w:t>
      </w:r>
      <w:r w:rsidR="00B72E70" w:rsidRPr="00690DC3">
        <w:t>nit</w:t>
      </w:r>
    </w:p>
    <w:p w:rsidR="00B72E70" w:rsidRPr="00690DC3" w:rsidRDefault="00A12556" w:rsidP="000A55E4">
      <w:pPr>
        <w:pStyle w:val="Equation"/>
      </w:pPr>
      <w:r>
        <w:tab/>
      </w:r>
      <w:r w:rsidR="00B72E70" w:rsidRPr="00690DC3">
        <w:t xml:space="preserve">EERe </w:t>
      </w:r>
      <w:r>
        <w:tab/>
      </w:r>
      <w:r w:rsidR="00B72E70" w:rsidRPr="00690DC3">
        <w:t xml:space="preserve">= The Energy Efficiency Ratio of the </w:t>
      </w:r>
      <w:r w:rsidR="00B72E70">
        <w:t>e</w:t>
      </w:r>
      <w:r w:rsidR="00B72E70" w:rsidRPr="00690DC3">
        <w:t xml:space="preserve">fficient </w:t>
      </w:r>
      <w:r w:rsidR="00B72E70">
        <w:t>u</w:t>
      </w:r>
      <w:r w:rsidR="00B72E70" w:rsidRPr="00690DC3">
        <w:t>nit</w:t>
      </w:r>
    </w:p>
    <w:p w:rsidR="00B72E70" w:rsidRPr="00690DC3" w:rsidRDefault="00A12556" w:rsidP="000A55E4">
      <w:pPr>
        <w:pStyle w:val="Equation"/>
      </w:pPr>
      <w:r>
        <w:tab/>
      </w:r>
      <w:r w:rsidR="00B72E70">
        <w:t xml:space="preserve">LF </w:t>
      </w:r>
      <w:r>
        <w:tab/>
      </w:r>
      <w:r w:rsidR="00B72E70">
        <w:t>= Load f</w:t>
      </w:r>
      <w:r w:rsidR="00B72E70" w:rsidRPr="00690DC3">
        <w:t>actor</w:t>
      </w:r>
    </w:p>
    <w:p w:rsidR="002F1B67" w:rsidRDefault="002F1B67" w:rsidP="002F1B67">
      <w:pPr>
        <w:pStyle w:val="Caption"/>
      </w:pPr>
      <w:bookmarkStart w:id="152" w:name="_Toc276994863"/>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24</w:t>
      </w:r>
      <w:r w:rsidR="00F90950">
        <w:fldChar w:fldCharType="end"/>
      </w:r>
      <w:r>
        <w:t xml:space="preserve">: </w:t>
      </w:r>
      <w:r w:rsidRPr="00D0553F">
        <w:t>DHP – Values and References</w:t>
      </w:r>
      <w:bookmarkEnd w:id="152"/>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085"/>
        <w:gridCol w:w="3870"/>
        <w:gridCol w:w="2070"/>
      </w:tblGrid>
      <w:tr w:rsidR="00B72E70" w:rsidRPr="00B00E9F" w:rsidTr="002F1B67">
        <w:trPr>
          <w:tblHeader/>
          <w:jc w:val="center"/>
        </w:trPr>
        <w:tc>
          <w:tcPr>
            <w:tcW w:w="815" w:type="pct"/>
            <w:shd w:val="clear" w:color="auto" w:fill="BFBFBF"/>
          </w:tcPr>
          <w:p w:rsidR="00B72E70" w:rsidRPr="006E0899" w:rsidRDefault="00B72E70" w:rsidP="00321935">
            <w:pPr>
              <w:pStyle w:val="TableCell"/>
              <w:spacing w:before="60" w:after="60"/>
              <w:rPr>
                <w:b/>
              </w:rPr>
            </w:pPr>
            <w:r w:rsidRPr="006E0899">
              <w:rPr>
                <w:b/>
              </w:rPr>
              <w:t>Component</w:t>
            </w:r>
          </w:p>
        </w:tc>
        <w:tc>
          <w:tcPr>
            <w:tcW w:w="646" w:type="pct"/>
            <w:shd w:val="clear" w:color="auto" w:fill="BFBFBF"/>
          </w:tcPr>
          <w:p w:rsidR="00B72E70" w:rsidRPr="006E0899" w:rsidRDefault="00B72E70" w:rsidP="00321935">
            <w:pPr>
              <w:pStyle w:val="TableCell"/>
              <w:spacing w:before="60" w:after="60"/>
              <w:rPr>
                <w:b/>
              </w:rPr>
            </w:pPr>
            <w:r w:rsidRPr="006E0899">
              <w:rPr>
                <w:b/>
              </w:rPr>
              <w:t>Type</w:t>
            </w:r>
          </w:p>
        </w:tc>
        <w:tc>
          <w:tcPr>
            <w:tcW w:w="2305" w:type="pct"/>
            <w:shd w:val="clear" w:color="auto" w:fill="BFBFBF"/>
          </w:tcPr>
          <w:p w:rsidR="00B72E70" w:rsidRPr="006E0899" w:rsidRDefault="00B72E70" w:rsidP="00321935">
            <w:pPr>
              <w:pStyle w:val="TableCell"/>
              <w:spacing w:before="60" w:after="60"/>
              <w:rPr>
                <w:b/>
              </w:rPr>
            </w:pPr>
            <w:r w:rsidRPr="006E0899">
              <w:rPr>
                <w:b/>
              </w:rPr>
              <w:t>Values</w:t>
            </w:r>
          </w:p>
        </w:tc>
        <w:tc>
          <w:tcPr>
            <w:tcW w:w="1233" w:type="pct"/>
            <w:shd w:val="clear" w:color="auto" w:fill="BFBFBF"/>
          </w:tcPr>
          <w:p w:rsidR="00B72E70" w:rsidRPr="006E0899" w:rsidRDefault="00B72E70" w:rsidP="00321935">
            <w:pPr>
              <w:pStyle w:val="TableCell"/>
              <w:spacing w:before="60" w:after="60"/>
              <w:rPr>
                <w:b/>
              </w:rPr>
            </w:pPr>
            <w:r w:rsidRPr="006E0899">
              <w:rPr>
                <w:b/>
              </w:rPr>
              <w:t>Sources</w:t>
            </w:r>
          </w:p>
        </w:tc>
      </w:tr>
      <w:tr w:rsidR="00B72E70" w:rsidRPr="00B00E9F" w:rsidTr="002F1B67">
        <w:trPr>
          <w:cantSplit/>
          <w:jc w:val="center"/>
        </w:trPr>
        <w:tc>
          <w:tcPr>
            <w:tcW w:w="815" w:type="pct"/>
          </w:tcPr>
          <w:p w:rsidR="00B72E70" w:rsidRPr="00B00E9F" w:rsidRDefault="00B72E70" w:rsidP="00321935">
            <w:pPr>
              <w:pStyle w:val="TableCell"/>
              <w:spacing w:before="60" w:after="60"/>
            </w:pPr>
            <w:r w:rsidRPr="00B00E9F">
              <w:t>CAPY</w:t>
            </w:r>
          </w:p>
        </w:tc>
        <w:tc>
          <w:tcPr>
            <w:tcW w:w="646" w:type="pct"/>
          </w:tcPr>
          <w:p w:rsidR="00B72E70" w:rsidRPr="00B00E9F" w:rsidRDefault="00B72E70" w:rsidP="00321935">
            <w:pPr>
              <w:pStyle w:val="TableCell"/>
              <w:spacing w:before="60" w:after="60"/>
            </w:pPr>
            <w:r w:rsidRPr="00B00E9F">
              <w:t>Variable</w:t>
            </w:r>
          </w:p>
        </w:tc>
        <w:tc>
          <w:tcPr>
            <w:tcW w:w="2305" w:type="pct"/>
          </w:tcPr>
          <w:p w:rsidR="00B72E70" w:rsidRPr="00B00E9F" w:rsidRDefault="00B72E70" w:rsidP="00321935">
            <w:pPr>
              <w:pStyle w:val="TableCell"/>
              <w:spacing w:before="60" w:after="60"/>
            </w:pPr>
          </w:p>
        </w:tc>
        <w:tc>
          <w:tcPr>
            <w:tcW w:w="1233" w:type="pct"/>
          </w:tcPr>
          <w:p w:rsidR="00B72E70" w:rsidRPr="00B00E9F" w:rsidRDefault="00B72E70" w:rsidP="00321935">
            <w:pPr>
              <w:pStyle w:val="TableCell"/>
              <w:spacing w:before="60" w:after="60"/>
            </w:pPr>
            <w:r w:rsidRPr="00B00E9F">
              <w:t>AEPS Application; EDC Data Gathering</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 xml:space="preserve">EFLH primary </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Allentown</w:t>
                </w:r>
              </w:smartTag>
            </w:smartTag>
            <w:r w:rsidRPr="00B00E9F">
              <w:t xml:space="preserve"> Cooling = 784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Allentown</w:t>
                </w:r>
              </w:smartTag>
            </w:smartTag>
            <w:r w:rsidRPr="00B00E9F">
              <w:t xml:space="preserve"> Heating = 2,492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Erie</w:t>
                </w:r>
              </w:smartTag>
            </w:smartTag>
            <w:r w:rsidRPr="00B00E9F">
              <w:t xml:space="preserve"> Cooling = 482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Erie</w:t>
                </w:r>
              </w:smartTag>
            </w:smartTag>
            <w:r w:rsidRPr="00B00E9F">
              <w:t xml:space="preserve"> Heating = 2,901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Harrisburg</w:t>
                </w:r>
              </w:smartTag>
            </w:smartTag>
            <w:r w:rsidRPr="00B00E9F">
              <w:t xml:space="preserve"> Cooling = 929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Harrisburg</w:t>
                </w:r>
              </w:smartTag>
            </w:smartTag>
            <w:r w:rsidRPr="00B00E9F">
              <w:t xml:space="preserve"> Heating = 2,371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Philadelphia</w:t>
                </w:r>
              </w:smartTag>
            </w:smartTag>
            <w:r w:rsidRPr="00B00E9F">
              <w:t xml:space="preserve"> Cooling = 1,032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Philadelphia</w:t>
                </w:r>
              </w:smartTag>
            </w:smartTag>
            <w:r w:rsidRPr="00B00E9F">
              <w:t xml:space="preserve"> Heating = 2,328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Pittsburgh</w:t>
                </w:r>
              </w:smartTag>
            </w:smartTag>
            <w:r w:rsidRPr="00B00E9F">
              <w:t xml:space="preserve"> Cooling = 737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Pittsburgh</w:t>
                </w:r>
              </w:smartTag>
            </w:smartTag>
            <w:r w:rsidRPr="00B00E9F">
              <w:t xml:space="preserve"> Heating = 2,380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Scranton</w:t>
                </w:r>
              </w:smartTag>
            </w:smartTag>
            <w:r w:rsidRPr="00B00E9F">
              <w:t xml:space="preserve"> Cooling = 621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Scranton</w:t>
                </w:r>
              </w:smartTag>
            </w:smartTag>
            <w:r w:rsidRPr="00B00E9F">
              <w:t xml:space="preserve"> Heating = 2,532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Williamsport</w:t>
                </w:r>
              </w:smartTag>
            </w:smartTag>
            <w:r w:rsidRPr="00B00E9F">
              <w:t xml:space="preserve"> Cooling = 659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Williamsport</w:t>
                </w:r>
              </w:smartTag>
            </w:smartTag>
            <w:r w:rsidRPr="00B00E9F">
              <w:t xml:space="preserve"> Heating = 2,502 Hours</w:t>
            </w:r>
          </w:p>
        </w:tc>
        <w:tc>
          <w:tcPr>
            <w:tcW w:w="1233" w:type="pct"/>
          </w:tcPr>
          <w:p w:rsidR="00B72E70" w:rsidRPr="00B00E9F" w:rsidRDefault="00B72E70" w:rsidP="00321935">
            <w:pPr>
              <w:pStyle w:val="TableCell"/>
              <w:keepNext w:val="0"/>
              <w:spacing w:before="60" w:after="60"/>
            </w:pPr>
            <w:r w:rsidRPr="00B00E9F">
              <w:t>1</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EFLH secondary</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Allentown</w:t>
                </w:r>
              </w:smartTag>
            </w:smartTag>
            <w:r w:rsidRPr="00B00E9F">
              <w:t xml:space="preserve"> Cooling = 243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Allentown</w:t>
                </w:r>
              </w:smartTag>
            </w:smartTag>
            <w:r w:rsidRPr="00B00E9F">
              <w:t xml:space="preserve"> Heating = 774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Erie</w:t>
                </w:r>
              </w:smartTag>
            </w:smartTag>
            <w:r w:rsidRPr="00B00E9F">
              <w:t xml:space="preserve"> Cooling = 149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Erie</w:t>
                </w:r>
              </w:smartTag>
            </w:smartTag>
            <w:r w:rsidRPr="00B00E9F">
              <w:t xml:space="preserve"> Heating = 897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Harrisburg</w:t>
                </w:r>
              </w:smartTag>
            </w:smartTag>
            <w:r w:rsidRPr="00B00E9F">
              <w:t xml:space="preserve"> Cooling = 288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Harrisburg</w:t>
                </w:r>
              </w:smartTag>
            </w:smartTag>
            <w:r w:rsidRPr="00B00E9F">
              <w:t xml:space="preserve"> Heating = 735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Philadelphia</w:t>
                </w:r>
              </w:smartTag>
            </w:smartTag>
            <w:r w:rsidRPr="00B00E9F">
              <w:t xml:space="preserve"> Cooling = 320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Philadelphia</w:t>
                </w:r>
              </w:smartTag>
            </w:smartTag>
            <w:r w:rsidRPr="00B00E9F">
              <w:t xml:space="preserve"> Heating = 722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Pittsburgh</w:t>
                </w:r>
              </w:smartTag>
            </w:smartTag>
            <w:r w:rsidRPr="00B00E9F">
              <w:t xml:space="preserve"> Cooling = 228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Pittsburgh</w:t>
                </w:r>
              </w:smartTag>
            </w:smartTag>
            <w:r w:rsidRPr="00B00E9F">
              <w:t xml:space="preserve"> Heating = 736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Scranton</w:t>
                </w:r>
              </w:smartTag>
            </w:smartTag>
            <w:r w:rsidRPr="00B00E9F">
              <w:t xml:space="preserve"> Cooling = 193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Scranton</w:t>
                </w:r>
              </w:smartTag>
            </w:smartTag>
            <w:r w:rsidRPr="00B00E9F">
              <w:t xml:space="preserve"> Heating = 787 Hours</w:t>
            </w:r>
          </w:p>
          <w:p w:rsidR="00B72E70" w:rsidRPr="00B00E9F" w:rsidRDefault="00B72E70" w:rsidP="00321935">
            <w:pPr>
              <w:pStyle w:val="TableCell"/>
              <w:keepNext w:val="0"/>
              <w:spacing w:before="60" w:after="60"/>
            </w:pPr>
            <w:smartTag w:uri="urn:schemas-microsoft-com:office:smarttags" w:element="City">
              <w:smartTag w:uri="urn:schemas-microsoft-com:office:smarttags" w:element="place">
                <w:r w:rsidRPr="00B00E9F">
                  <w:t>Williamsport</w:t>
                </w:r>
              </w:smartTag>
            </w:smartTag>
            <w:r w:rsidRPr="00B00E9F">
              <w:t xml:space="preserve"> Cooling = 204 Hours</w:t>
            </w:r>
          </w:p>
          <w:p w:rsidR="00B72E70" w:rsidRPr="00B00E9F" w:rsidRDefault="00B72E70" w:rsidP="00321935">
            <w:pPr>
              <w:pStyle w:val="TableCell"/>
              <w:keepNext w:val="0"/>
              <w:spacing w:before="60" w:after="60"/>
            </w:pPr>
            <w:r w:rsidRPr="00B00E9F">
              <w:t>Williamsport Heating = 775 hours</w:t>
            </w:r>
          </w:p>
        </w:tc>
        <w:tc>
          <w:tcPr>
            <w:tcW w:w="1233" w:type="pct"/>
          </w:tcPr>
          <w:p w:rsidR="00B72E70" w:rsidRPr="00B00E9F" w:rsidRDefault="00B72E70" w:rsidP="00321935">
            <w:pPr>
              <w:pStyle w:val="TableCell"/>
              <w:keepNext w:val="0"/>
              <w:spacing w:before="60" w:after="60"/>
            </w:pPr>
            <w:r w:rsidRPr="00B00E9F">
              <w:t>2, 3</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HSPFb</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r w:rsidRPr="00B00E9F">
              <w:t>Standard DHP: 7.7</w:t>
            </w:r>
          </w:p>
          <w:p w:rsidR="00B72E70" w:rsidRPr="00B00E9F" w:rsidRDefault="00B72E70" w:rsidP="00321935">
            <w:pPr>
              <w:pStyle w:val="TableCell"/>
              <w:keepNext w:val="0"/>
              <w:spacing w:before="60" w:after="60"/>
            </w:pPr>
            <w:r w:rsidRPr="00B00E9F">
              <w:t>Electric resistance: 3.413</w:t>
            </w:r>
          </w:p>
          <w:p w:rsidR="00B72E70" w:rsidRPr="00B00E9F" w:rsidRDefault="00B72E70" w:rsidP="00321935">
            <w:pPr>
              <w:pStyle w:val="TableCell"/>
              <w:keepNext w:val="0"/>
              <w:spacing w:before="60" w:after="60"/>
            </w:pPr>
            <w:r w:rsidRPr="00B00E9F">
              <w:t>ASHP: 7.7</w:t>
            </w:r>
          </w:p>
          <w:p w:rsidR="00B72E70" w:rsidRPr="00B00E9F" w:rsidRDefault="00B72E70" w:rsidP="00321935">
            <w:pPr>
              <w:pStyle w:val="TableCell"/>
              <w:keepNext w:val="0"/>
              <w:spacing w:before="60" w:after="60"/>
            </w:pPr>
            <w:r w:rsidRPr="00B00E9F">
              <w:t xml:space="preserve">Electric furnace: 3.242 </w:t>
            </w:r>
          </w:p>
        </w:tc>
        <w:tc>
          <w:tcPr>
            <w:tcW w:w="1233" w:type="pct"/>
          </w:tcPr>
          <w:p w:rsidR="00B72E70" w:rsidRPr="00B00E9F" w:rsidRDefault="00B72E70" w:rsidP="00321935">
            <w:pPr>
              <w:pStyle w:val="TableCell"/>
              <w:keepNext w:val="0"/>
              <w:spacing w:before="60" w:after="60"/>
            </w:pPr>
            <w:r w:rsidRPr="00B00E9F">
              <w:t>4, 6</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SEERb</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r>
              <w:t>DHP or central AC</w:t>
            </w:r>
            <w:r w:rsidRPr="00B00E9F">
              <w:t>: 13</w:t>
            </w:r>
          </w:p>
          <w:p w:rsidR="00B72E70" w:rsidRPr="00B00E9F" w:rsidRDefault="00B72E70" w:rsidP="00321935">
            <w:pPr>
              <w:pStyle w:val="TableCell"/>
              <w:keepNext w:val="0"/>
              <w:spacing w:before="60" w:after="60"/>
            </w:pPr>
            <w:r w:rsidRPr="00B00E9F">
              <w:t xml:space="preserve">Room AC: </w:t>
            </w:r>
            <w:r>
              <w:t>11</w:t>
            </w:r>
          </w:p>
          <w:p w:rsidR="00B72E70" w:rsidRPr="00B00E9F" w:rsidRDefault="00B72E70" w:rsidP="00321935">
            <w:pPr>
              <w:pStyle w:val="TableCell"/>
              <w:keepNext w:val="0"/>
              <w:spacing w:before="60" w:after="60"/>
            </w:pPr>
            <w:r w:rsidRPr="00B00E9F">
              <w:t>No Cooling: remove 1/SEER</w:t>
            </w:r>
            <w:r w:rsidRPr="006E0899">
              <w:rPr>
                <w:i/>
              </w:rPr>
              <w:t>b</w:t>
            </w:r>
          </w:p>
        </w:tc>
        <w:tc>
          <w:tcPr>
            <w:tcW w:w="1233" w:type="pct"/>
          </w:tcPr>
          <w:p w:rsidR="00B72E70" w:rsidRPr="00B00E9F" w:rsidRDefault="00B72E70" w:rsidP="00321935">
            <w:pPr>
              <w:pStyle w:val="TableCell"/>
              <w:keepNext w:val="0"/>
              <w:spacing w:before="60" w:after="60"/>
            </w:pPr>
            <w:r w:rsidRPr="00B00E9F">
              <w:t>5, 6</w:t>
            </w:r>
            <w:r>
              <w:t>, 7</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lastRenderedPageBreak/>
              <w:t>HSPFe</w:t>
            </w:r>
          </w:p>
        </w:tc>
        <w:tc>
          <w:tcPr>
            <w:tcW w:w="646" w:type="pct"/>
          </w:tcPr>
          <w:p w:rsidR="00B72E70" w:rsidRPr="00B00E9F" w:rsidRDefault="00B72E70" w:rsidP="00321935">
            <w:pPr>
              <w:pStyle w:val="TableCell"/>
              <w:keepNext w:val="0"/>
              <w:spacing w:before="60" w:after="60"/>
            </w:pPr>
            <w:r w:rsidRPr="00B00E9F">
              <w:t>Variable</w:t>
            </w:r>
          </w:p>
        </w:tc>
        <w:tc>
          <w:tcPr>
            <w:tcW w:w="2305" w:type="pct"/>
          </w:tcPr>
          <w:p w:rsidR="00B72E70" w:rsidRPr="00B00E9F" w:rsidRDefault="00B72E70" w:rsidP="00321935">
            <w:pPr>
              <w:pStyle w:val="TableCell"/>
              <w:keepNext w:val="0"/>
              <w:spacing w:before="60" w:after="60"/>
            </w:pPr>
            <w:r w:rsidRPr="00B00E9F">
              <w:t xml:space="preserve">Based on nameplate information. Should be at least ENERGY STAR. </w:t>
            </w:r>
          </w:p>
        </w:tc>
        <w:tc>
          <w:tcPr>
            <w:tcW w:w="1233" w:type="pct"/>
          </w:tcPr>
          <w:p w:rsidR="00B72E70" w:rsidRPr="00B00E9F" w:rsidRDefault="00B72E70" w:rsidP="00321935">
            <w:pPr>
              <w:pStyle w:val="TableCell"/>
              <w:keepNext w:val="0"/>
              <w:spacing w:before="60" w:after="60"/>
            </w:pPr>
            <w:r w:rsidRPr="00B00E9F">
              <w:t>AEPS Application; EDC Data Gathering</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SEERe</w:t>
            </w:r>
          </w:p>
        </w:tc>
        <w:tc>
          <w:tcPr>
            <w:tcW w:w="646" w:type="pct"/>
          </w:tcPr>
          <w:p w:rsidR="00B72E70" w:rsidRPr="00B00E9F" w:rsidRDefault="00B72E70" w:rsidP="00321935">
            <w:pPr>
              <w:pStyle w:val="TableCell"/>
              <w:keepNext w:val="0"/>
              <w:spacing w:before="60" w:after="60"/>
            </w:pPr>
            <w:r w:rsidRPr="00B00E9F">
              <w:t>Variable</w:t>
            </w:r>
          </w:p>
        </w:tc>
        <w:tc>
          <w:tcPr>
            <w:tcW w:w="2305" w:type="pct"/>
          </w:tcPr>
          <w:p w:rsidR="00B72E70" w:rsidRPr="00B00E9F" w:rsidRDefault="00B72E70" w:rsidP="00321935">
            <w:pPr>
              <w:pStyle w:val="TableCell"/>
              <w:keepNext w:val="0"/>
              <w:spacing w:before="60" w:after="60"/>
            </w:pPr>
            <w:r w:rsidRPr="00B00E9F">
              <w:t xml:space="preserve">Based on nameplate information. Should be at least ENERGY STAR. </w:t>
            </w:r>
          </w:p>
        </w:tc>
        <w:tc>
          <w:tcPr>
            <w:tcW w:w="1233" w:type="pct"/>
          </w:tcPr>
          <w:p w:rsidR="00B72E70" w:rsidRPr="00B00E9F" w:rsidRDefault="00B72E70" w:rsidP="00321935">
            <w:pPr>
              <w:pStyle w:val="TableCell"/>
              <w:keepNext w:val="0"/>
              <w:spacing w:before="60" w:after="60"/>
            </w:pPr>
            <w:r w:rsidRPr="00B00E9F">
              <w:t>AEPS Application; EDC Data Gathering</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CF</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r w:rsidRPr="00B00E9F">
              <w:t>70%</w:t>
            </w:r>
          </w:p>
        </w:tc>
        <w:tc>
          <w:tcPr>
            <w:tcW w:w="1233" w:type="pct"/>
          </w:tcPr>
          <w:p w:rsidR="00B72E70" w:rsidRPr="00B00E9F" w:rsidRDefault="00B72E70" w:rsidP="00321935">
            <w:pPr>
              <w:pStyle w:val="TableCell"/>
              <w:keepNext w:val="0"/>
              <w:spacing w:before="60" w:after="60"/>
            </w:pPr>
            <w:r>
              <w:t>8</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EERb</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Default="00B72E70" w:rsidP="00321935">
            <w:pPr>
              <w:pStyle w:val="TableCell"/>
              <w:keepNext w:val="0"/>
              <w:spacing w:before="60" w:after="60"/>
            </w:pPr>
            <w:r w:rsidRPr="00B00E9F">
              <w:t xml:space="preserve">= </w:t>
            </w:r>
            <w:r>
              <w:t>(11.3/13) X SEERb for</w:t>
            </w:r>
            <w:r w:rsidRPr="00B00E9F">
              <w:t xml:space="preserve"> </w:t>
            </w:r>
            <w:r>
              <w:t xml:space="preserve"> DHP or central AC</w:t>
            </w:r>
          </w:p>
          <w:p w:rsidR="00B72E70" w:rsidRPr="00B00E9F" w:rsidRDefault="00B72E70" w:rsidP="00321935">
            <w:pPr>
              <w:pStyle w:val="TableCell"/>
              <w:keepNext w:val="0"/>
              <w:spacing w:before="60" w:after="60"/>
            </w:pPr>
            <w:r>
              <w:t>= 9.8 room AC</w:t>
            </w:r>
          </w:p>
        </w:tc>
        <w:tc>
          <w:tcPr>
            <w:tcW w:w="1233" w:type="pct"/>
          </w:tcPr>
          <w:p w:rsidR="00B72E70" w:rsidRPr="00B00E9F" w:rsidRDefault="00B72E70" w:rsidP="00321935">
            <w:pPr>
              <w:pStyle w:val="TableCell"/>
              <w:keepNext w:val="0"/>
              <w:spacing w:before="60" w:after="60"/>
            </w:pPr>
            <w:r>
              <w:t>5,9</w:t>
            </w:r>
          </w:p>
        </w:tc>
      </w:tr>
      <w:tr w:rsidR="00B72E70" w:rsidRPr="00B00E9F" w:rsidTr="002F1B67">
        <w:trPr>
          <w:cantSplit/>
          <w:jc w:val="center"/>
        </w:trPr>
        <w:tc>
          <w:tcPr>
            <w:tcW w:w="815" w:type="pct"/>
          </w:tcPr>
          <w:p w:rsidR="00B72E70" w:rsidRPr="00B00E9F" w:rsidRDefault="00B72E70" w:rsidP="00321935">
            <w:pPr>
              <w:pStyle w:val="TableCell"/>
              <w:keepNext w:val="0"/>
              <w:spacing w:before="60" w:after="60"/>
            </w:pPr>
            <w:r w:rsidRPr="00B00E9F">
              <w:t>EERe</w:t>
            </w:r>
          </w:p>
        </w:tc>
        <w:tc>
          <w:tcPr>
            <w:tcW w:w="646" w:type="pct"/>
          </w:tcPr>
          <w:p w:rsidR="00B72E70" w:rsidRPr="00B00E9F" w:rsidRDefault="00B72E70" w:rsidP="00321935">
            <w:pPr>
              <w:pStyle w:val="TableCell"/>
              <w:keepNext w:val="0"/>
              <w:spacing w:before="60" w:after="60"/>
            </w:pPr>
            <w:r w:rsidRPr="00B00E9F">
              <w:t>Fixed</w:t>
            </w:r>
          </w:p>
        </w:tc>
        <w:tc>
          <w:tcPr>
            <w:tcW w:w="2305" w:type="pct"/>
          </w:tcPr>
          <w:p w:rsidR="00B72E70" w:rsidRPr="00B00E9F" w:rsidRDefault="00B72E70" w:rsidP="00321935">
            <w:pPr>
              <w:pStyle w:val="TableCell"/>
              <w:keepNext w:val="0"/>
              <w:spacing w:before="60" w:after="60"/>
            </w:pPr>
            <w:r w:rsidRPr="00B00E9F">
              <w:t>= (11.3/13) X SEERe</w:t>
            </w:r>
          </w:p>
        </w:tc>
        <w:tc>
          <w:tcPr>
            <w:tcW w:w="1233" w:type="pct"/>
          </w:tcPr>
          <w:p w:rsidR="00B72E70" w:rsidRPr="00B00E9F" w:rsidRDefault="00B72E70" w:rsidP="00321935">
            <w:pPr>
              <w:pStyle w:val="TableCell"/>
              <w:keepNext w:val="0"/>
              <w:spacing w:before="60" w:after="60"/>
            </w:pPr>
            <w:r>
              <w:t>9</w:t>
            </w:r>
          </w:p>
        </w:tc>
      </w:tr>
      <w:tr w:rsidR="00B72E70" w:rsidRPr="00B00E9F" w:rsidTr="002F1B67">
        <w:trPr>
          <w:cantSplit/>
          <w:jc w:val="center"/>
        </w:trPr>
        <w:tc>
          <w:tcPr>
            <w:tcW w:w="815" w:type="pct"/>
          </w:tcPr>
          <w:p w:rsidR="00B72E70" w:rsidRPr="00B00E9F" w:rsidRDefault="00B72E70" w:rsidP="00321935">
            <w:pPr>
              <w:pStyle w:val="TableCell"/>
              <w:spacing w:before="60" w:after="60"/>
            </w:pPr>
            <w:r w:rsidRPr="00B00E9F">
              <w:t>LF</w:t>
            </w:r>
          </w:p>
        </w:tc>
        <w:tc>
          <w:tcPr>
            <w:tcW w:w="646" w:type="pct"/>
          </w:tcPr>
          <w:p w:rsidR="00B72E70" w:rsidRPr="00B00E9F" w:rsidRDefault="00B72E70" w:rsidP="00321935">
            <w:pPr>
              <w:pStyle w:val="TableCell"/>
              <w:spacing w:before="60" w:after="60"/>
            </w:pPr>
            <w:r w:rsidRPr="00B00E9F">
              <w:t>Fixed</w:t>
            </w:r>
          </w:p>
        </w:tc>
        <w:tc>
          <w:tcPr>
            <w:tcW w:w="2305" w:type="pct"/>
          </w:tcPr>
          <w:p w:rsidR="00B72E70" w:rsidRPr="00B00E9F" w:rsidRDefault="00B72E70" w:rsidP="00321935">
            <w:pPr>
              <w:pStyle w:val="TableCell"/>
              <w:spacing w:before="60" w:after="60"/>
            </w:pPr>
            <w:r>
              <w:t>25</w:t>
            </w:r>
            <w:r w:rsidRPr="00B00E9F">
              <w:t>%</w:t>
            </w:r>
          </w:p>
        </w:tc>
        <w:tc>
          <w:tcPr>
            <w:tcW w:w="1233" w:type="pct"/>
          </w:tcPr>
          <w:p w:rsidR="00B72E70" w:rsidRPr="00B00E9F" w:rsidRDefault="00B72E70" w:rsidP="00321935">
            <w:pPr>
              <w:pStyle w:val="TableCell"/>
              <w:spacing w:before="60" w:after="60"/>
            </w:pPr>
            <w:r>
              <w:t>10</w:t>
            </w:r>
          </w:p>
        </w:tc>
      </w:tr>
    </w:tbl>
    <w:p w:rsidR="005F63C6" w:rsidRDefault="005F63C6" w:rsidP="005F63C6">
      <w:pPr>
        <w:spacing w:after="0"/>
        <w:rPr>
          <w:rStyle w:val="BodyTextChar"/>
          <w:i/>
        </w:rPr>
      </w:pPr>
    </w:p>
    <w:p w:rsidR="00B72E70" w:rsidRPr="00E8678C" w:rsidRDefault="00B72E70" w:rsidP="00B72E70">
      <w:pPr>
        <w:rPr>
          <w:b/>
          <w:sz w:val="24"/>
          <w:szCs w:val="24"/>
        </w:rPr>
      </w:pPr>
      <w:r w:rsidRPr="00E8678C">
        <w:rPr>
          <w:rStyle w:val="BodyTextChar"/>
          <w:b/>
        </w:rPr>
        <w:t>Sources</w:t>
      </w:r>
      <w:r w:rsidRPr="00E8678C">
        <w:rPr>
          <w:b/>
          <w:sz w:val="24"/>
          <w:szCs w:val="24"/>
        </w:rPr>
        <w:t>:</w:t>
      </w:r>
    </w:p>
    <w:p w:rsidR="00B72E70" w:rsidRPr="00760993" w:rsidRDefault="00B72E70" w:rsidP="00A12556">
      <w:pPr>
        <w:pStyle w:val="source1"/>
        <w:numPr>
          <w:ilvl w:val="0"/>
          <w:numId w:val="73"/>
        </w:numPr>
      </w:pPr>
      <w:r w:rsidRPr="00760993">
        <w:t xml:space="preserve">US Department of Energy, </w:t>
      </w:r>
      <w:r w:rsidR="00325EF4">
        <w:t>ENERGY STAR</w:t>
      </w:r>
      <w:r w:rsidRPr="00760993">
        <w:t xml:space="preserve"> Calculator.  Accessed 3/16/2009. From Pennsylvania’s Technical Reference Manual.</w:t>
      </w:r>
    </w:p>
    <w:p w:rsidR="00B72E70" w:rsidRPr="00760993" w:rsidRDefault="00B72E70" w:rsidP="00A12556">
      <w:pPr>
        <w:pStyle w:val="source1"/>
      </w:pPr>
      <w:r w:rsidRPr="00760993">
        <w:t>Secondary cooling load hours based on room air conditioner “corrected” EFLH workpaper that adjusted the central cooling hours to room cooling hours by “Approved Interim PA TRM Protocol for Room AC Recycling”, August 2010.</w:t>
      </w:r>
    </w:p>
    <w:p w:rsidR="00B72E70" w:rsidRPr="00760993" w:rsidRDefault="00B72E70" w:rsidP="00A12556">
      <w:pPr>
        <w:pStyle w:val="source1"/>
      </w:pPr>
      <w:r w:rsidRPr="00760993">
        <w:t xml:space="preserve">Secondary heating load hours based ratio of central cooling hours to room cooling hours multiplied by the central heating hours. The ratio of time spent heating or cooling in a secondary room versus the whole house is assumed to be the same. </w:t>
      </w:r>
    </w:p>
    <w:p w:rsidR="00B72E70" w:rsidRPr="00760993" w:rsidRDefault="00B72E70" w:rsidP="00A12556">
      <w:pPr>
        <w:pStyle w:val="source1"/>
      </w:pPr>
      <w:r w:rsidRPr="00760993">
        <w:t xml:space="preserve">COP = 3.413 HSPF for electric resistance heating. Electric furnace efficiency typically varies from 0.95 to 1.00 and thereby assumed a COP 0.95 = 3.242.      </w:t>
      </w:r>
    </w:p>
    <w:p w:rsidR="00B72E70" w:rsidRPr="00760993" w:rsidRDefault="00B72E70" w:rsidP="00A12556">
      <w:pPr>
        <w:pStyle w:val="source1"/>
      </w:pPr>
      <w:r w:rsidRPr="00760993">
        <w:t xml:space="preserve">Federal Register, Vol. 66, No. 14, Monday, January 22, 2001/Rules and Regulations, p. 7170-7200. </w:t>
      </w:r>
    </w:p>
    <w:p w:rsidR="00B72E70" w:rsidRDefault="00B72E70" w:rsidP="00A12556">
      <w:pPr>
        <w:pStyle w:val="source1"/>
      </w:pPr>
      <w:r w:rsidRPr="00760993">
        <w:t>Air-Conditioning, Heating, and Refrigeration Institute (AHRI); the directory of the available ductless mini-split heat pumps and corresponding efficiencies (lowest efficiency currently available).   Accessed 8/16/2010.</w:t>
      </w:r>
    </w:p>
    <w:p w:rsidR="00B72E70" w:rsidRDefault="00B72E70" w:rsidP="00A12556">
      <w:pPr>
        <w:pStyle w:val="source1"/>
      </w:pPr>
      <w:r>
        <w:t>SEER based on average EER of 9.8 for room AC unit.</w:t>
      </w:r>
      <w:r w:rsidRPr="00774646">
        <w:t xml:space="preserve"> </w:t>
      </w:r>
      <w:r w:rsidRPr="00760993">
        <w:t>From Pennsylvania’s Technical Reference Manual.</w:t>
      </w:r>
    </w:p>
    <w:p w:rsidR="00B72E70" w:rsidRPr="00760993" w:rsidRDefault="00B72E70" w:rsidP="00A12556">
      <w:pPr>
        <w:pStyle w:val="source1"/>
      </w:pPr>
      <w:r w:rsidRPr="00760993">
        <w:t>Based on an analysis of six different utilities by Proctor Engineering. From Pennsylvania’s Technical Reference Manual.</w:t>
      </w:r>
    </w:p>
    <w:p w:rsidR="00B72E70" w:rsidRDefault="00B72E70" w:rsidP="00A12556">
      <w:pPr>
        <w:pStyle w:val="source1"/>
      </w:pPr>
      <w:r w:rsidRPr="00760993">
        <w:t>Average EER for SEER 13 unit. From Pennsylvania’s Technical Reference Manual.</w:t>
      </w:r>
    </w:p>
    <w:p w:rsidR="00B72E70" w:rsidRPr="00760993" w:rsidRDefault="00B72E70" w:rsidP="00E923FD">
      <w:pPr>
        <w:pStyle w:val="source1"/>
        <w:spacing w:after="200"/>
      </w:pPr>
      <w:r>
        <w:t xml:space="preserve">Personal communication with Bruce Manclark, Delta-T, Inc. who is working with Northwest Energy Efficiency Alliance (NEEA) on the Northwest DHP Project </w:t>
      </w:r>
      <w:r w:rsidRPr="009D2FE3">
        <w:t>http://www.nwductless.com/</w:t>
      </w:r>
    </w:p>
    <w:p w:rsidR="00B72E70" w:rsidRPr="00FA7E70" w:rsidRDefault="00B72E70" w:rsidP="007A0424">
      <w:pPr>
        <w:pStyle w:val="Heading3"/>
      </w:pPr>
      <w:r>
        <w:t>Definition of Heating Zone</w:t>
      </w:r>
    </w:p>
    <w:p w:rsidR="00B72E70" w:rsidRDefault="00B72E70" w:rsidP="00E923FD">
      <w:pPr>
        <w:pStyle w:val="BodyText"/>
      </w:pPr>
      <w:r>
        <w:t>Definition of primary and secondary heating systems depends primarily on the location where the source heat is provided in the household, and shown in</w:t>
      </w:r>
      <w:r w:rsidR="00717EE4">
        <w:t xml:space="preserve"> </w:t>
      </w:r>
      <w:r w:rsidR="00F90950">
        <w:fldChar w:fldCharType="begin"/>
      </w:r>
      <w:r w:rsidR="00717EE4">
        <w:instrText xml:space="preserve"> REF _Ref274917883 \h </w:instrText>
      </w:r>
      <w:r w:rsidR="00F90950">
        <w:fldChar w:fldCharType="separate"/>
      </w:r>
      <w:r w:rsidR="00BA6B8F">
        <w:t xml:space="preserve">Table </w:t>
      </w:r>
      <w:r w:rsidR="00BA6B8F">
        <w:rPr>
          <w:noProof/>
        </w:rPr>
        <w:t>2</w:t>
      </w:r>
      <w:r w:rsidR="00BA6B8F">
        <w:noBreakHyphen/>
      </w:r>
      <w:r w:rsidR="00BA6B8F">
        <w:rPr>
          <w:noProof/>
        </w:rPr>
        <w:t>25</w:t>
      </w:r>
      <w:r w:rsidR="00F90950">
        <w:fldChar w:fldCharType="end"/>
      </w:r>
      <w:r>
        <w:t>.</w:t>
      </w:r>
    </w:p>
    <w:p w:rsidR="002F1B67" w:rsidRDefault="002F1B67" w:rsidP="002F1B67">
      <w:pPr>
        <w:pStyle w:val="Caption"/>
      </w:pPr>
      <w:bookmarkStart w:id="153" w:name="_Ref274917883"/>
      <w:bookmarkStart w:id="154" w:name="_Toc276994864"/>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25</w:t>
      </w:r>
      <w:r w:rsidR="00F90950">
        <w:fldChar w:fldCharType="end"/>
      </w:r>
      <w:bookmarkEnd w:id="153"/>
      <w:r>
        <w:t>: Heating Zones</w:t>
      </w:r>
      <w:bookmarkEnd w:id="154"/>
    </w:p>
    <w:tbl>
      <w:tblPr>
        <w:tblStyle w:val="MediumShading11"/>
        <w:tblW w:w="8640" w:type="dxa"/>
        <w:tblLayout w:type="fixed"/>
        <w:tblLook w:val="04A0"/>
      </w:tblPr>
      <w:tblGrid>
        <w:gridCol w:w="3981"/>
        <w:gridCol w:w="4659"/>
      </w:tblGrid>
      <w:tr w:rsidR="00B72E70" w:rsidRPr="00755B6F" w:rsidTr="00751C57">
        <w:trPr>
          <w:cnfStyle w:val="100000000000"/>
        </w:trPr>
        <w:tc>
          <w:tcPr>
            <w:cnfStyle w:val="001000000000"/>
            <w:tcW w:w="2304" w:type="pct"/>
          </w:tcPr>
          <w:p w:rsidR="00726DEA" w:rsidRDefault="00B72E70" w:rsidP="00321935">
            <w:pPr>
              <w:pStyle w:val="TableCell"/>
              <w:spacing w:before="60" w:after="60"/>
              <w:rPr>
                <w:b w:val="0"/>
                <w:bCs w:val="0"/>
              </w:rPr>
            </w:pPr>
            <w:r w:rsidRPr="00C33AAB">
              <w:t>Component</w:t>
            </w:r>
          </w:p>
        </w:tc>
        <w:tc>
          <w:tcPr>
            <w:tcW w:w="2696" w:type="pct"/>
          </w:tcPr>
          <w:p w:rsidR="00726DEA" w:rsidRDefault="00B72E70" w:rsidP="00321935">
            <w:pPr>
              <w:pStyle w:val="TableCell"/>
              <w:spacing w:before="60" w:after="60"/>
              <w:cnfStyle w:val="100000000000"/>
              <w:rPr>
                <w:b w:val="0"/>
                <w:bCs w:val="0"/>
              </w:rPr>
            </w:pPr>
            <w:r w:rsidRPr="00C33AAB">
              <w:t>Definition</w:t>
            </w:r>
          </w:p>
        </w:tc>
      </w:tr>
      <w:tr w:rsidR="00B72E70" w:rsidRPr="00755B6F" w:rsidTr="00751C57">
        <w:trPr>
          <w:cnfStyle w:val="000000100000"/>
        </w:trPr>
        <w:tc>
          <w:tcPr>
            <w:cnfStyle w:val="001000000000"/>
            <w:tcW w:w="2304" w:type="pct"/>
          </w:tcPr>
          <w:p w:rsidR="00726DEA" w:rsidRDefault="0007670E" w:rsidP="00321935">
            <w:pPr>
              <w:pStyle w:val="TableCell"/>
              <w:spacing w:before="60" w:after="60"/>
              <w:rPr>
                <w:b w:val="0"/>
                <w:bCs w:val="0"/>
              </w:rPr>
            </w:pPr>
            <w:r>
              <w:t>Primary Heating Zone</w:t>
            </w:r>
          </w:p>
        </w:tc>
        <w:tc>
          <w:tcPr>
            <w:tcW w:w="2696" w:type="pct"/>
          </w:tcPr>
          <w:p w:rsidR="00726DEA" w:rsidRDefault="005D28EB" w:rsidP="00321935">
            <w:pPr>
              <w:pStyle w:val="TableCell"/>
              <w:spacing w:before="60" w:after="60"/>
              <w:cnfStyle w:val="000000100000"/>
            </w:pPr>
            <w:r w:rsidRPr="005D28EB">
              <w:t>Living room</w:t>
            </w:r>
            <w:r w:rsidRPr="005D28EB">
              <w:br/>
              <w:t xml:space="preserve">Dining room </w:t>
            </w:r>
            <w:r w:rsidRPr="005D28EB">
              <w:br/>
              <w:t>House hallway</w:t>
            </w:r>
            <w:r w:rsidRPr="005D28EB">
              <w:br/>
              <w:t>Kitchen areas</w:t>
            </w:r>
          </w:p>
        </w:tc>
      </w:tr>
      <w:tr w:rsidR="00B72E70" w:rsidRPr="00755B6F" w:rsidTr="00751C57">
        <w:trPr>
          <w:cnfStyle w:val="000000010000"/>
          <w:cantSplit/>
        </w:trPr>
        <w:tc>
          <w:tcPr>
            <w:cnfStyle w:val="001000000000"/>
            <w:tcW w:w="2304" w:type="pct"/>
          </w:tcPr>
          <w:p w:rsidR="00726DEA" w:rsidRDefault="00B72E70" w:rsidP="00321935">
            <w:pPr>
              <w:pStyle w:val="TableCell"/>
              <w:keepNext w:val="0"/>
              <w:spacing w:before="60" w:after="60"/>
              <w:rPr>
                <w:b w:val="0"/>
                <w:bCs w:val="0"/>
              </w:rPr>
            </w:pPr>
            <w:r w:rsidRPr="006E0899">
              <w:t>Secondary Heating Zone</w:t>
            </w:r>
          </w:p>
        </w:tc>
        <w:tc>
          <w:tcPr>
            <w:tcW w:w="2696" w:type="pct"/>
          </w:tcPr>
          <w:p w:rsidR="00726DEA" w:rsidRDefault="00B72E70" w:rsidP="00321935">
            <w:pPr>
              <w:pStyle w:val="TableCell"/>
              <w:keepNext w:val="0"/>
              <w:spacing w:before="60" w:after="60"/>
              <w:cnfStyle w:val="000000010000"/>
            </w:pPr>
            <w:r w:rsidRPr="006E0899">
              <w:t xml:space="preserve">Bedroom </w:t>
            </w:r>
            <w:r w:rsidRPr="006E0899">
              <w:br/>
              <w:t xml:space="preserve">Bathroom </w:t>
            </w:r>
            <w:r w:rsidRPr="006E0899">
              <w:br/>
              <w:t xml:space="preserve">Basement/Recreation Room </w:t>
            </w:r>
            <w:r w:rsidRPr="006E0899">
              <w:br/>
              <w:t>Storage Room</w:t>
            </w:r>
            <w:r w:rsidRPr="006E0899">
              <w:br/>
              <w:t xml:space="preserve">Office/Study </w:t>
            </w:r>
            <w:r w:rsidRPr="006E0899">
              <w:br/>
              <w:t>Add-on room</w:t>
            </w:r>
          </w:p>
        </w:tc>
      </w:tr>
    </w:tbl>
    <w:p w:rsidR="00E91ADD" w:rsidRDefault="00E91ADD" w:rsidP="005F63C6">
      <w:pPr>
        <w:pStyle w:val="BodyText"/>
        <w:spacing w:after="0"/>
      </w:pPr>
    </w:p>
    <w:p w:rsidR="00B72E70" w:rsidRPr="006F488A" w:rsidRDefault="00B72E70" w:rsidP="007A0424">
      <w:pPr>
        <w:pStyle w:val="Heading3"/>
      </w:pPr>
      <w:r w:rsidRPr="006F488A">
        <w:t>Measure Life</w:t>
      </w:r>
    </w:p>
    <w:p w:rsidR="00B72E70" w:rsidRPr="006F488A" w:rsidRDefault="00B72E70" w:rsidP="00E91ADD">
      <w:pPr>
        <w:pStyle w:val="BodyText"/>
      </w:pPr>
      <w:r w:rsidRPr="006F488A">
        <w:t xml:space="preserve">According to an October 2008 report for the CA Database for Energy Efficiency Resources, a heat pump’s lifespan is </w:t>
      </w:r>
      <w:r w:rsidRPr="006F488A">
        <w:rPr>
          <w:b/>
        </w:rPr>
        <w:t>15 years</w:t>
      </w:r>
      <w:r>
        <w:rPr>
          <w:b/>
        </w:rPr>
        <w:t>.</w:t>
      </w:r>
      <w:r>
        <w:rPr>
          <w:rStyle w:val="FootnoteReference"/>
          <w:b/>
          <w:sz w:val="22"/>
        </w:rPr>
        <w:footnoteReference w:id="54"/>
      </w:r>
    </w:p>
    <w:p w:rsidR="00B72E70" w:rsidRPr="003C07C5" w:rsidRDefault="00B72E70" w:rsidP="007A0424">
      <w:pPr>
        <w:pStyle w:val="Heading3"/>
      </w:pPr>
      <w:r w:rsidRPr="003C07C5">
        <w:t>Evaluation Protocols</w:t>
      </w:r>
    </w:p>
    <w:p w:rsidR="00751C57" w:rsidRDefault="00B72E70" w:rsidP="005F63C6">
      <w:pPr>
        <w:pStyle w:val="BodyText"/>
      </w:pPr>
      <w:r w:rsidRPr="003C07C5">
        <w:t xml:space="preserve">The most appropriate evaluation protocol for this measure is verification of installation coupled with assignment of stipulated energy savings. </w:t>
      </w:r>
      <w:r>
        <w:t>A sample of p</w:t>
      </w:r>
      <w:r w:rsidRPr="003C07C5">
        <w:t xml:space="preserve">re and post </w:t>
      </w:r>
      <w:r>
        <w:t>metering</w:t>
      </w:r>
      <w:r w:rsidRPr="003C07C5">
        <w:t xml:space="preserve"> </w:t>
      </w:r>
      <w:r>
        <w:t xml:space="preserve">is </w:t>
      </w:r>
      <w:r w:rsidRPr="003C07C5">
        <w:t>recommended to verify heating and cooling savings.</w:t>
      </w:r>
      <w:r w:rsidR="00751C57">
        <w:br w:type="page"/>
      </w:r>
    </w:p>
    <w:p w:rsidR="00F4638F" w:rsidRDefault="00751C57">
      <w:pPr>
        <w:pStyle w:val="Heading2"/>
      </w:pPr>
      <w:bookmarkStart w:id="155" w:name="_Toc276994982"/>
      <w:r>
        <w:lastRenderedPageBreak/>
        <w:t>Fuel Switching</w:t>
      </w:r>
      <w:r w:rsidR="000F6E91">
        <w:t>:</w:t>
      </w:r>
      <w:r>
        <w:t xml:space="preserve"> DHW Electric</w:t>
      </w:r>
      <w:r w:rsidRPr="00837206">
        <w:t xml:space="preserve"> </w:t>
      </w:r>
      <w:r>
        <w:t>to Gas</w:t>
      </w:r>
      <w:bookmarkEnd w:id="155"/>
    </w:p>
    <w:tbl>
      <w:tblPr>
        <w:tblStyle w:val="MediumShading11"/>
        <w:tblW w:w="0" w:type="auto"/>
        <w:tblLook w:val="04A0"/>
      </w:tblPr>
      <w:tblGrid>
        <w:gridCol w:w="2898"/>
        <w:gridCol w:w="5958"/>
      </w:tblGrid>
      <w:tr w:rsidR="00751C57" w:rsidRPr="00C465DB" w:rsidTr="00751C57">
        <w:trPr>
          <w:cnfStyle w:val="100000000000"/>
        </w:trPr>
        <w:tc>
          <w:tcPr>
            <w:cnfStyle w:val="001000000000"/>
            <w:tcW w:w="2898" w:type="dxa"/>
          </w:tcPr>
          <w:p w:rsidR="00F4638F" w:rsidRDefault="005D28EB">
            <w:pPr>
              <w:pStyle w:val="TableCell"/>
              <w:spacing w:before="60" w:after="60"/>
              <w:rPr>
                <w:b w:val="0"/>
              </w:rPr>
            </w:pPr>
            <w:r w:rsidRPr="005D28EB">
              <w:rPr>
                <w:b w:val="0"/>
              </w:rPr>
              <w:t>Measure Name</w:t>
            </w:r>
          </w:p>
        </w:tc>
        <w:tc>
          <w:tcPr>
            <w:tcW w:w="5958" w:type="dxa"/>
          </w:tcPr>
          <w:p w:rsidR="00F4638F" w:rsidRDefault="005D28EB">
            <w:pPr>
              <w:pStyle w:val="TableCell"/>
              <w:spacing w:before="60" w:after="60"/>
              <w:cnfStyle w:val="100000000000"/>
              <w:rPr>
                <w:b w:val="0"/>
              </w:rPr>
            </w:pPr>
            <w:r w:rsidRPr="005D28EB">
              <w:rPr>
                <w:b w:val="0"/>
              </w:rPr>
              <w:t>Fuel Switching</w:t>
            </w:r>
            <w:r w:rsidR="000F6E91">
              <w:rPr>
                <w:b w:val="0"/>
              </w:rPr>
              <w:t>:</w:t>
            </w:r>
            <w:r w:rsidRPr="005D28EB">
              <w:rPr>
                <w:b w:val="0"/>
              </w:rPr>
              <w:t xml:space="preserve"> DHW Electric to Gas</w:t>
            </w:r>
          </w:p>
        </w:tc>
      </w:tr>
      <w:tr w:rsidR="00751C57" w:rsidRPr="00C465DB" w:rsidTr="00751C57">
        <w:trPr>
          <w:cnfStyle w:val="000000100000"/>
        </w:trPr>
        <w:tc>
          <w:tcPr>
            <w:cnfStyle w:val="001000000000"/>
            <w:tcW w:w="2898" w:type="dxa"/>
          </w:tcPr>
          <w:p w:rsidR="00F4638F" w:rsidRDefault="00751C57">
            <w:pPr>
              <w:pStyle w:val="TableCell"/>
              <w:spacing w:before="60" w:after="60"/>
              <w:rPr>
                <w:b w:val="0"/>
                <w:bCs w:val="0"/>
                <w:color w:val="auto"/>
                <w:sz w:val="20"/>
              </w:rPr>
            </w:pPr>
            <w:r>
              <w:rPr>
                <w:b w:val="0"/>
              </w:rPr>
              <w:t>Target Sector</w:t>
            </w:r>
          </w:p>
        </w:tc>
        <w:tc>
          <w:tcPr>
            <w:tcW w:w="5958" w:type="dxa"/>
          </w:tcPr>
          <w:p w:rsidR="00F4638F" w:rsidRDefault="00751C57">
            <w:pPr>
              <w:pStyle w:val="TableCell"/>
              <w:spacing w:before="60" w:after="60"/>
              <w:cnfStyle w:val="000000100000"/>
              <w:rPr>
                <w:color w:val="auto"/>
                <w:sz w:val="20"/>
              </w:rPr>
            </w:pPr>
            <w:r>
              <w:t>Residential</w:t>
            </w:r>
          </w:p>
        </w:tc>
      </w:tr>
      <w:tr w:rsidR="00751C57" w:rsidRPr="00C465DB" w:rsidTr="00751C57">
        <w:trPr>
          <w:cnfStyle w:val="000000010000"/>
        </w:trPr>
        <w:tc>
          <w:tcPr>
            <w:cnfStyle w:val="001000000000"/>
            <w:tcW w:w="2898" w:type="dxa"/>
          </w:tcPr>
          <w:p w:rsidR="00F4638F" w:rsidRDefault="00751C57">
            <w:pPr>
              <w:pStyle w:val="TableCell"/>
              <w:spacing w:before="60" w:after="60"/>
              <w:rPr>
                <w:b w:val="0"/>
                <w:bCs w:val="0"/>
                <w:color w:val="auto"/>
                <w:sz w:val="20"/>
              </w:rPr>
            </w:pPr>
            <w:r>
              <w:rPr>
                <w:b w:val="0"/>
              </w:rPr>
              <w:t>Measure Unit</w:t>
            </w:r>
          </w:p>
        </w:tc>
        <w:tc>
          <w:tcPr>
            <w:tcW w:w="5958" w:type="dxa"/>
          </w:tcPr>
          <w:p w:rsidR="00F4638F" w:rsidRDefault="00751C57">
            <w:pPr>
              <w:pStyle w:val="TableCell"/>
              <w:spacing w:before="60" w:after="60"/>
              <w:cnfStyle w:val="000000010000"/>
              <w:rPr>
                <w:color w:val="auto"/>
                <w:sz w:val="20"/>
              </w:rPr>
            </w:pPr>
            <w:r>
              <w:t>Water Heater</w:t>
            </w:r>
          </w:p>
        </w:tc>
      </w:tr>
      <w:tr w:rsidR="00751C57" w:rsidRPr="00C465DB" w:rsidTr="00751C57">
        <w:trPr>
          <w:cnfStyle w:val="000000100000"/>
        </w:trPr>
        <w:tc>
          <w:tcPr>
            <w:cnfStyle w:val="001000000000"/>
            <w:tcW w:w="2898" w:type="dxa"/>
          </w:tcPr>
          <w:p w:rsidR="00F4638F" w:rsidRDefault="00751C57">
            <w:pPr>
              <w:pStyle w:val="TableCell"/>
              <w:spacing w:before="60" w:after="60"/>
              <w:rPr>
                <w:b w:val="0"/>
                <w:bCs w:val="0"/>
                <w:color w:val="auto"/>
                <w:sz w:val="20"/>
              </w:rPr>
            </w:pPr>
            <w:r>
              <w:rPr>
                <w:b w:val="0"/>
              </w:rPr>
              <w:t>Unit Energy Savings</w:t>
            </w:r>
          </w:p>
        </w:tc>
        <w:tc>
          <w:tcPr>
            <w:tcW w:w="5958" w:type="dxa"/>
          </w:tcPr>
          <w:p w:rsidR="00F4638F" w:rsidRDefault="00751C57">
            <w:pPr>
              <w:pStyle w:val="TableCell"/>
              <w:spacing w:before="60" w:after="60"/>
              <w:cnfStyle w:val="000000100000"/>
              <w:rPr>
                <w:color w:val="auto"/>
                <w:sz w:val="20"/>
              </w:rPr>
            </w:pPr>
            <w:r>
              <w:t>4104 kWh</w:t>
            </w:r>
          </w:p>
        </w:tc>
      </w:tr>
      <w:tr w:rsidR="00751C57" w:rsidRPr="00C465DB" w:rsidTr="00751C57">
        <w:trPr>
          <w:cnfStyle w:val="000000010000"/>
        </w:trPr>
        <w:tc>
          <w:tcPr>
            <w:cnfStyle w:val="001000000000"/>
            <w:tcW w:w="2898" w:type="dxa"/>
          </w:tcPr>
          <w:p w:rsidR="00F4638F" w:rsidRDefault="00751C57">
            <w:pPr>
              <w:pStyle w:val="TableCell"/>
              <w:spacing w:before="60" w:after="60"/>
              <w:rPr>
                <w:b w:val="0"/>
                <w:bCs w:val="0"/>
                <w:color w:val="auto"/>
                <w:sz w:val="20"/>
              </w:rPr>
            </w:pPr>
            <w:r>
              <w:rPr>
                <w:b w:val="0"/>
              </w:rPr>
              <w:t>Unit Peak Demand Reduction</w:t>
            </w:r>
          </w:p>
        </w:tc>
        <w:tc>
          <w:tcPr>
            <w:tcW w:w="5958" w:type="dxa"/>
          </w:tcPr>
          <w:p w:rsidR="00F4638F" w:rsidRDefault="00751C57">
            <w:pPr>
              <w:pStyle w:val="TableCell"/>
              <w:spacing w:before="60" w:after="60"/>
              <w:cnfStyle w:val="000000010000"/>
              <w:rPr>
                <w:color w:val="auto"/>
                <w:sz w:val="20"/>
              </w:rPr>
            </w:pPr>
            <w:r>
              <w:t>0.376 kW</w:t>
            </w:r>
          </w:p>
        </w:tc>
      </w:tr>
      <w:tr w:rsidR="00751C57" w:rsidRPr="00C465DB" w:rsidTr="00751C57">
        <w:trPr>
          <w:cnfStyle w:val="000000100000"/>
        </w:trPr>
        <w:tc>
          <w:tcPr>
            <w:cnfStyle w:val="001000000000"/>
            <w:tcW w:w="2898" w:type="dxa"/>
          </w:tcPr>
          <w:p w:rsidR="00F4638F" w:rsidRDefault="00751C57">
            <w:pPr>
              <w:pStyle w:val="TableCell"/>
              <w:spacing w:before="60" w:after="60"/>
              <w:rPr>
                <w:b w:val="0"/>
                <w:bCs w:val="0"/>
                <w:color w:val="auto"/>
                <w:sz w:val="20"/>
              </w:rPr>
            </w:pPr>
            <w:r>
              <w:rPr>
                <w:b w:val="0"/>
              </w:rPr>
              <w:t>Gas Consumption Increase</w:t>
            </w:r>
          </w:p>
        </w:tc>
        <w:tc>
          <w:tcPr>
            <w:tcW w:w="5958" w:type="dxa"/>
          </w:tcPr>
          <w:p w:rsidR="00F4638F" w:rsidRDefault="00751C57">
            <w:pPr>
              <w:pStyle w:val="TableCell"/>
              <w:spacing w:before="60" w:after="60"/>
              <w:cnfStyle w:val="000000100000"/>
              <w:rPr>
                <w:color w:val="auto"/>
                <w:sz w:val="20"/>
              </w:rPr>
            </w:pPr>
            <w:r>
              <w:t>21.32 MMBtu</w:t>
            </w:r>
          </w:p>
        </w:tc>
      </w:tr>
      <w:tr w:rsidR="00751C57" w:rsidRPr="00C465DB" w:rsidTr="00751C57">
        <w:trPr>
          <w:cnfStyle w:val="000000010000"/>
        </w:trPr>
        <w:tc>
          <w:tcPr>
            <w:cnfStyle w:val="001000000000"/>
            <w:tcW w:w="2898" w:type="dxa"/>
          </w:tcPr>
          <w:p w:rsidR="00F4638F" w:rsidRDefault="00751C57">
            <w:pPr>
              <w:pStyle w:val="TableCell"/>
              <w:spacing w:before="60" w:after="60"/>
              <w:rPr>
                <w:b w:val="0"/>
                <w:bCs w:val="0"/>
                <w:color w:val="auto"/>
                <w:sz w:val="20"/>
              </w:rPr>
            </w:pPr>
            <w:r>
              <w:rPr>
                <w:b w:val="0"/>
              </w:rPr>
              <w:t>Measure Life</w:t>
            </w:r>
          </w:p>
        </w:tc>
        <w:tc>
          <w:tcPr>
            <w:tcW w:w="5958" w:type="dxa"/>
          </w:tcPr>
          <w:p w:rsidR="00F4638F" w:rsidRDefault="00751C57">
            <w:pPr>
              <w:pStyle w:val="TableCell"/>
              <w:spacing w:before="60" w:after="60"/>
              <w:cnfStyle w:val="000000010000"/>
              <w:rPr>
                <w:color w:val="auto"/>
                <w:sz w:val="20"/>
              </w:rPr>
            </w:pPr>
            <w:r>
              <w:t>13 years</w:t>
            </w:r>
          </w:p>
        </w:tc>
      </w:tr>
    </w:tbl>
    <w:p w:rsidR="00F4638F" w:rsidRDefault="00F4638F">
      <w:pPr>
        <w:pStyle w:val="BodyText"/>
        <w:spacing w:after="0"/>
      </w:pPr>
    </w:p>
    <w:p w:rsidR="00F4638F" w:rsidRDefault="00751C57">
      <w:pPr>
        <w:pStyle w:val="BodyText"/>
      </w:pPr>
      <w:r>
        <w:t>Natural gas water heaters generally offer the customer lower costs compared to standard electric water heaters.  Additionally, they typically see an overall energy savings when looking at the source energy of the electric unit versus the gas unit. Standard electric water heaters have energy factors of 0.904 and a federal standard efficiency gas water heater has an energy factor of 0.594 for a 40gal unit.</w:t>
      </w:r>
    </w:p>
    <w:p w:rsidR="00F4638F" w:rsidRDefault="008F099F">
      <w:pPr>
        <w:pStyle w:val="Heading3"/>
      </w:pPr>
      <w:r>
        <w:t>Eligibility</w:t>
      </w:r>
    </w:p>
    <w:p w:rsidR="00F4638F" w:rsidRDefault="00751C57">
      <w:pPr>
        <w:pStyle w:val="BodyText"/>
      </w:pPr>
      <w:r w:rsidRPr="00837206">
        <w:t xml:space="preserve">This </w:t>
      </w:r>
      <w:r w:rsidR="00473894">
        <w:t>protocol</w:t>
      </w:r>
      <w:r w:rsidRPr="00837206">
        <w:t xml:space="preserve"> documents the energy savings attributed to </w:t>
      </w:r>
      <w:r>
        <w:t>converting from a standard electric</w:t>
      </w:r>
      <w:r w:rsidRPr="00837206">
        <w:t xml:space="preserve"> water heater with Energy Factor of </w:t>
      </w:r>
      <w:r>
        <w:t>0.904</w:t>
      </w:r>
      <w:r w:rsidRPr="00837206">
        <w:t xml:space="preserve"> or greater</w:t>
      </w:r>
      <w:r>
        <w:t xml:space="preserve"> to a standard natural gas water heater with Energy Factor of 0.594 or greater.</w:t>
      </w:r>
      <w:r w:rsidRPr="00837206">
        <w:t xml:space="preserve"> </w:t>
      </w:r>
      <w:r>
        <w:t xml:space="preserve"> The target sector primarily consists of single-family residences.</w:t>
      </w:r>
    </w:p>
    <w:p w:rsidR="00F4638F" w:rsidRDefault="008F099F">
      <w:pPr>
        <w:pStyle w:val="Heading3"/>
      </w:pPr>
      <w:r>
        <w:t>Algorithms</w:t>
      </w:r>
    </w:p>
    <w:p w:rsidR="00F4638F" w:rsidRDefault="00751C57">
      <w:pPr>
        <w:pStyle w:val="BodyText"/>
      </w:pPr>
      <w:r>
        <w:t>The energy savings calculation utilizes average</w:t>
      </w:r>
      <w:r w:rsidRPr="00837206">
        <w:t xml:space="preserve"> performance data for available residential </w:t>
      </w:r>
      <w:r>
        <w:t xml:space="preserve">standard electric and natural gas </w:t>
      </w:r>
      <w:r w:rsidRPr="00837206">
        <w:t>water heaters and typical water usage for residential homes</w:t>
      </w:r>
      <w:r>
        <w:t>.</w:t>
      </w:r>
      <w:r w:rsidRPr="00837206">
        <w:t xml:space="preserve"> </w:t>
      </w:r>
      <w:r>
        <w:t xml:space="preserve">Because there is little electric energy associated with a natural gas water heater, the energy savings are the full energy utilization of the electric water heater.  </w:t>
      </w:r>
      <w:r w:rsidRPr="00837206">
        <w:t xml:space="preserve">The energy savings </w:t>
      </w:r>
      <w:r>
        <w:t>are</w:t>
      </w:r>
      <w:r w:rsidRPr="00837206">
        <w:t xml:space="preserve"> obtained through the following </w:t>
      </w:r>
      <w:r>
        <w:t>formula</w:t>
      </w:r>
      <w:r w:rsidRPr="00837206">
        <w:t>:</w:t>
      </w:r>
    </w:p>
    <w:p w:rsidR="00F4638F" w:rsidRDefault="008F099F">
      <w:pPr>
        <w:pStyle w:val="Equation"/>
        <w:ind w:left="0" w:firstLine="0"/>
        <w:rPr>
          <w:oMath/>
          <w:rFonts w:ascii="Times New Roman" w:hAnsi="Times New Roman"/>
        </w:rPr>
      </w:pPr>
      <m:oMathPara>
        <m:oMathParaPr>
          <m:jc m:val="left"/>
        </m:oMathParaPr>
        <m:oMath>
          <m:r>
            <m:rPr>
              <m:nor/>
            </m:rPr>
            <w:rPr>
              <w:rFonts w:cs="Arial"/>
            </w:rPr>
            <w:sym w:font="Symbol" w:char="F044"/>
          </m:r>
          <m:r>
            <m:rPr>
              <m:nor/>
            </m:rPr>
            <w:rPr>
              <w:rFonts w:cs="Arial"/>
            </w:rPr>
            <m:t>kWh</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Elec,bl</m:t>
                              </m:r>
                            </m:sub>
                          </m:sSub>
                        </m:den>
                      </m:f>
                    </m:e>
                  </m:d>
                  <m:r>
                    <m:rPr>
                      <m:nor/>
                    </m:rPr>
                    <w:rPr>
                      <w:rFonts w:hint="eastAsia"/>
                    </w:rPr>
                    <m:t>×</m:t>
                  </m:r>
                  <m:d>
                    <m:dPr>
                      <m:ctrlPr>
                        <w:rPr>
                          <w:rFonts w:ascii="Cambria Math" w:hAnsi="Cambria Math"/>
                        </w:rPr>
                      </m:ctrlPr>
                    </m:dPr>
                    <m:e>
                      <m:r>
                        <m:rPr>
                          <m:nor/>
                        </m:rPr>
                        <m:t>HW</m:t>
                      </m:r>
                      <m:r>
                        <m:rPr>
                          <m:nor/>
                        </m:rPr>
                        <w:rPr>
                          <w:rFonts w:hint="eastAsia"/>
                        </w:rPr>
                        <m:t>×</m:t>
                      </m:r>
                      <m:r>
                        <m:rPr>
                          <m:nor/>
                        </m:rPr>
                        <m:t>365</m:t>
                      </m:r>
                      <m:r>
                        <m:rPr>
                          <m:nor/>
                        </m:rPr>
                        <w:rPr>
                          <w:rFonts w:hint="eastAsia"/>
                        </w:rPr>
                        <m:t>×</m:t>
                      </m:r>
                      <m:r>
                        <m:rPr>
                          <m:nor/>
                        </m:rPr>
                        <m:t>8.3</m:t>
                      </m:r>
                      <m:f>
                        <m:fPr>
                          <m:ctrlPr>
                            <w:rPr>
                              <w:rFonts w:ascii="Cambria Math" w:hAnsi="Cambria Math"/>
                            </w:rPr>
                          </m:ctrlPr>
                        </m:fPr>
                        <m:num>
                          <m:r>
                            <m:rPr>
                              <m:nor/>
                            </m:rPr>
                            <m:t>lb</m:t>
                          </m:r>
                        </m:num>
                        <m:den>
                          <m:r>
                            <m:rPr>
                              <m:nor/>
                            </m:rPr>
                            <m:t>gal</m:t>
                          </m:r>
                        </m:den>
                      </m:f>
                      <m:r>
                        <m:rPr>
                          <m:nor/>
                        </m:rPr>
                        <w:rPr>
                          <w:rFonts w:hint="eastAsia"/>
                        </w:rPr>
                        <m:t>×</m:t>
                      </m:r>
                      <m:d>
                        <m:dPr>
                          <m:ctrlPr>
                            <w:rPr>
                              <w:rFonts w:ascii="Cambria Math" w:hAnsi="Cambria Math"/>
                            </w:rPr>
                          </m:ctrlPr>
                        </m:dPr>
                        <m:e>
                          <m:sSub>
                            <m:sSubPr>
                              <m:ctrlPr>
                                <w:rPr>
                                  <w:rFonts w:ascii="Cambria Math" w:hAnsi="Cambria Math"/>
                                </w:rPr>
                              </m:ctrlPr>
                            </m:sSubPr>
                            <m:e>
                              <m:r>
                                <m:rPr>
                                  <m:nor/>
                                </m:rPr>
                                <m:t>T</m:t>
                              </m:r>
                            </m:e>
                            <m:sub>
                              <m:r>
                                <m:rPr>
                                  <m:nor/>
                                </m:rPr>
                                <m:t>hot</m:t>
                              </m:r>
                            </m:sub>
                          </m:sSub>
                          <m:r>
                            <m:rPr>
                              <m:nor/>
                            </m:rPr>
                            <m:t>-</m:t>
                          </m:r>
                          <m:sSub>
                            <m:sSubPr>
                              <m:ctrlPr>
                                <w:rPr>
                                  <w:rFonts w:ascii="Cambria Math" w:hAnsi="Cambria Math"/>
                                </w:rPr>
                              </m:ctrlPr>
                            </m:sSubPr>
                            <m:e>
                              <m:r>
                                <m:rPr>
                                  <m:nor/>
                                </m:rPr>
                                <m:t>T</m:t>
                              </m:r>
                            </m:e>
                            <m:sub>
                              <m:r>
                                <m:rPr>
                                  <m:nor/>
                                </m:rPr>
                                <m:t>cold</m:t>
                              </m:r>
                            </m:sub>
                          </m:sSub>
                        </m:e>
                      </m:d>
                    </m:e>
                  </m:d>
                </m:e>
              </m:d>
            </m:num>
            <m:den>
              <m:r>
                <m:rPr>
                  <m:nor/>
                </m:rPr>
                <m:t>3413</m:t>
              </m:r>
              <m:f>
                <m:fPr>
                  <m:ctrlPr>
                    <w:rPr>
                      <w:rFonts w:ascii="Cambria Math" w:hAnsi="Cambria Math"/>
                    </w:rPr>
                  </m:ctrlPr>
                </m:fPr>
                <m:num>
                  <m:r>
                    <m:rPr>
                      <m:nor/>
                    </m:rPr>
                    <m:t>Btu</m:t>
                  </m:r>
                </m:num>
                <m:den>
                  <m:r>
                    <m:rPr>
                      <m:nor/>
                    </m:rPr>
                    <m:t>kWh</m:t>
                  </m:r>
                </m:den>
              </m:f>
            </m:den>
          </m:f>
        </m:oMath>
      </m:oMathPara>
    </w:p>
    <w:p w:rsidR="00F4638F" w:rsidRDefault="00751C57">
      <w:pPr>
        <w:pStyle w:val="BodyText"/>
      </w:pPr>
      <w:r>
        <w:t>Although there is a significant electric savings, there is an associated increase in natural gas energy consumption.  While this gas consumption does not count against PA Act 129 energy savings, it is expected to be used in the program TRC test. The increased natural gas energy is obtained through the following formula:</w:t>
      </w:r>
    </w:p>
    <w:p w:rsidR="00F4638F" w:rsidRDefault="005D28EB">
      <w:pPr>
        <w:pStyle w:val="Equation"/>
        <w:ind w:left="0" w:firstLine="0"/>
        <w:rPr>
          <w:oMath/>
          <w:rFonts w:cs="Arial"/>
        </w:rPr>
      </w:pPr>
      <m:oMathPara>
        <m:oMathParaPr>
          <m:jc m:val="left"/>
        </m:oMathParaPr>
        <m:oMath>
          <m:r>
            <m:rPr>
              <m:nor/>
            </m:rPr>
            <w:rPr>
              <w:rFonts w:cs="Arial"/>
            </w:rPr>
            <m:t xml:space="preserve">Gas Consumption (MMBtu)          =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rPr>
                                <m:t>EF</m:t>
                              </m:r>
                            </m:e>
                            <m:sub>
                              <m:r>
                                <m:rPr>
                                  <m:nor/>
                                </m:rPr>
                                <w:rPr>
                                  <w:rFonts w:cs="Arial"/>
                                </w:rPr>
                                <m:t>NG,inst</m:t>
                              </m:r>
                            </m:sub>
                          </m:sSub>
                        </m:den>
                      </m:f>
                    </m:e>
                  </m:d>
                  <m:r>
                    <m:rPr>
                      <m:nor/>
                    </m:rPr>
                    <w:rPr>
                      <w:rFonts w:cs="Arial" w:hint="eastAsia"/>
                    </w:rPr>
                    <m:t>×</m:t>
                  </m:r>
                  <m:d>
                    <m:dPr>
                      <m:ctrlPr>
                        <w:rPr>
                          <w:rFonts w:ascii="Cambria Math" w:hAnsi="Cambria Math" w:cs="Arial"/>
                        </w:rPr>
                      </m:ctrlPr>
                    </m:dPr>
                    <m:e>
                      <m:r>
                        <m:rPr>
                          <m:nor/>
                        </m:rPr>
                        <w:rPr>
                          <w:rFonts w:cs="Arial"/>
                        </w:rPr>
                        <m:t>HW</m:t>
                      </m:r>
                      <m:r>
                        <m:rPr>
                          <m:nor/>
                        </m:rPr>
                        <w:rPr>
                          <w:rFonts w:cs="Arial" w:hint="eastAsia"/>
                        </w:rPr>
                        <m:t>×</m:t>
                      </m:r>
                      <m:r>
                        <m:rPr>
                          <m:nor/>
                        </m:rPr>
                        <w:rPr>
                          <w:rFonts w:cs="Arial"/>
                        </w:rPr>
                        <m:t>365</m:t>
                      </m:r>
                      <m:r>
                        <m:rPr>
                          <m:nor/>
                        </m:rPr>
                        <w:rPr>
                          <w:rFonts w:cs="Arial" w:hint="eastAsia"/>
                        </w:rPr>
                        <m:t>×</m:t>
                      </m:r>
                      <m:r>
                        <m:rPr>
                          <m:nor/>
                        </m:rPr>
                        <w:rPr>
                          <w:rFonts w:cs="Arial"/>
                        </w:rPr>
                        <m:t>8.3</m:t>
                      </m:r>
                      <m:f>
                        <m:fPr>
                          <m:ctrlPr>
                            <w:rPr>
                              <w:rFonts w:ascii="Cambria Math" w:hAnsi="Cambria Math" w:cs="Arial"/>
                            </w:rPr>
                          </m:ctrlPr>
                        </m:fPr>
                        <m:num>
                          <m:r>
                            <m:rPr>
                              <m:nor/>
                            </m:rPr>
                            <w:rPr>
                              <w:rFonts w:cs="Arial"/>
                            </w:rPr>
                            <m:t>lb</m:t>
                          </m:r>
                        </m:num>
                        <m:den>
                          <m:r>
                            <m:rPr>
                              <m:nor/>
                            </m:rPr>
                            <w:rPr>
                              <w:rFonts w:cs="Arial"/>
                            </w:rPr>
                            <m:t>gal</m:t>
                          </m:r>
                        </m:den>
                      </m:f>
                      <m:r>
                        <m:rPr>
                          <m:nor/>
                        </m:rPr>
                        <w:rPr>
                          <w:rFonts w:cs="Arial" w:hint="eastAsia"/>
                        </w:rPr>
                        <m:t>×</m:t>
                      </m:r>
                      <m:d>
                        <m:dPr>
                          <m:ctrlPr>
                            <w:rPr>
                              <w:rFonts w:ascii="Cambria Math" w:hAnsi="Cambria Math" w:cs="Arial"/>
                            </w:rPr>
                          </m:ctrlPr>
                        </m:dPr>
                        <m:e>
                          <m:sSub>
                            <m:sSubPr>
                              <m:ctrlPr>
                                <w:rPr>
                                  <w:rFonts w:ascii="Cambria Math" w:hAnsi="Cambria Math" w:cs="Arial"/>
                                </w:rPr>
                              </m:ctrlPr>
                            </m:sSubPr>
                            <m:e>
                              <m:r>
                                <m:rPr>
                                  <m:nor/>
                                </m:rPr>
                                <w:rPr>
                                  <w:rFonts w:cs="Arial"/>
                                </w:rPr>
                                <m:t>T</m:t>
                              </m:r>
                            </m:e>
                            <m:sub>
                              <m:r>
                                <m:rPr>
                                  <m:nor/>
                                </m:rPr>
                                <w:rPr>
                                  <w:rFonts w:cs="Arial"/>
                                </w:rPr>
                                <m:t>hot</m:t>
                              </m:r>
                            </m:sub>
                          </m:sSub>
                          <m:r>
                            <m:rPr>
                              <m:nor/>
                            </m:rPr>
                            <w:rPr>
                              <w:rFonts w:cs="Arial"/>
                            </w:rPr>
                            <m:t>-</m:t>
                          </m:r>
                          <m:sSub>
                            <m:sSubPr>
                              <m:ctrlPr>
                                <w:rPr>
                                  <w:rFonts w:ascii="Cambria Math" w:hAnsi="Cambria Math" w:cs="Arial"/>
                                </w:rPr>
                              </m:ctrlPr>
                            </m:sSubPr>
                            <m:e>
                              <m:r>
                                <m:rPr>
                                  <m:nor/>
                                </m:rPr>
                                <w:rPr>
                                  <w:rFonts w:cs="Arial"/>
                                </w:rPr>
                                <m:t>T</m:t>
                              </m:r>
                            </m:e>
                            <m:sub>
                              <m:r>
                                <m:rPr>
                                  <m:nor/>
                                </m:rPr>
                                <w:rPr>
                                  <w:rFonts w:cs="Arial"/>
                                </w:rPr>
                                <m:t>cold</m:t>
                              </m:r>
                            </m:sub>
                          </m:sSub>
                        </m:e>
                      </m:d>
                    </m:e>
                  </m:d>
                </m:e>
              </m:d>
            </m:num>
            <m:den>
              <m:r>
                <m:rPr>
                  <m:nor/>
                </m:rPr>
                <w:rPr>
                  <w:rFonts w:cs="Arial"/>
                </w:rPr>
                <m:t>1,000,000</m:t>
              </m:r>
              <m:f>
                <m:fPr>
                  <m:ctrlPr>
                    <w:rPr>
                      <w:rFonts w:ascii="Cambria Math" w:hAnsi="Cambria Math" w:cs="Arial"/>
                    </w:rPr>
                  </m:ctrlPr>
                </m:fPr>
                <m:num>
                  <m:r>
                    <m:rPr>
                      <m:nor/>
                    </m:rPr>
                    <w:rPr>
                      <w:rFonts w:cs="Arial"/>
                    </w:rPr>
                    <m:t>Btu</m:t>
                  </m:r>
                </m:num>
                <m:den>
                  <m:r>
                    <m:rPr>
                      <m:nor/>
                    </m:rPr>
                    <w:rPr>
                      <w:rFonts w:cs="Arial"/>
                    </w:rPr>
                    <m:t>MMBtu</m:t>
                  </m:r>
                </m:den>
              </m:f>
            </m:den>
          </m:f>
        </m:oMath>
      </m:oMathPara>
    </w:p>
    <w:p w:rsidR="00F4638F" w:rsidRDefault="00751C57">
      <w:pPr>
        <w:pStyle w:val="BodyText"/>
      </w:pPr>
      <w:r>
        <w:lastRenderedPageBreak/>
        <w:t xml:space="preserve">Demand savings result from the removal of the connected load of the electric water heater. </w:t>
      </w:r>
      <w:r w:rsidRPr="00DC5816">
        <w:t xml:space="preserve">The demand reduction is taken </w:t>
      </w:r>
      <w:r>
        <w:t>as the annual energy savings multiplied by the ratio of the average energy usage during noon and 8PM on summer weekdays to the total annual energy usage.</w:t>
      </w:r>
    </w:p>
    <w:p w:rsidR="00F4638F" w:rsidRDefault="008F099F">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751C57">
        <w:tab/>
      </w:r>
      <w:r w:rsidR="00751C57" w:rsidRPr="00751C57">
        <w:t>=</w:t>
      </w:r>
      <w:r w:rsidR="009D314F">
        <w:t xml:space="preserve"> </w:t>
      </w:r>
      <w:r w:rsidR="00751C57" w:rsidRPr="00751C57">
        <w:t>EnergyToDemandFactor</w:t>
      </w:r>
      <w:r w:rsidR="00751C57">
        <w:t xml:space="preserve"> </w:t>
      </w:r>
      <w:r w:rsidR="00751C57" w:rsidRPr="00751C57">
        <w:t>×</w:t>
      </w:r>
      <w:r w:rsidR="00751C57">
        <w:t xml:space="preserve"> </w:t>
      </w:r>
      <w:r w:rsidR="00751C57" w:rsidRPr="00751C57">
        <w:t>Energy Savings</w:t>
      </w:r>
    </w:p>
    <w:p w:rsidR="00F4638F" w:rsidRDefault="00751C57">
      <w:pPr>
        <w:pStyle w:val="BodyText"/>
      </w:pPr>
      <w:r w:rsidRPr="002E6E9C">
        <w:t>The Energy to Demand Factor is defined below:</w:t>
      </w:r>
    </w:p>
    <w:p w:rsidR="00F4638F" w:rsidRDefault="005D28EB">
      <w:pPr>
        <w:pStyle w:val="Equation"/>
        <w:ind w:left="0" w:firstLine="0"/>
        <w:rPr>
          <w:oMath/>
          <w:rFonts w:ascii="Times New Roman" w:hAnsi="Times New Roman"/>
        </w:rPr>
      </w:pPr>
      <m:oMathPara>
        <m:oMathParaPr>
          <m:jc m:val="left"/>
        </m:oMathParaPr>
        <m:oMath>
          <m:r>
            <m:rPr>
              <m:nor/>
            </m:rPr>
            <m:t>EnergyToDemandFactor</m:t>
          </m:r>
          <m:r>
            <m:rPr>
              <m:nor/>
            </m:rPr>
            <w:rPr>
              <w:rFonts w:ascii="Cambria Math"/>
            </w:rPr>
            <m:t xml:space="preserve">               </m:t>
          </m:r>
          <m:r>
            <m:rPr>
              <m:nor/>
            </m:rPr>
            <m:t>=</m:t>
          </m:r>
          <m:f>
            <m:fPr>
              <m:ctrlPr>
                <w:rPr>
                  <w:rFonts w:ascii="Cambria Math" w:hAnsi="Cambria Math"/>
                </w:rPr>
              </m:ctrlPr>
            </m:fPr>
            <m:num>
              <m:r>
                <w:rPr>
                  <w:rFonts w:ascii="Cambria Math" w:hAnsi="Cambria Math"/>
                </w:rPr>
                <m:t xml:space="preserve"> </m:t>
              </m:r>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F4638F" w:rsidRDefault="00751C57">
      <w:pPr>
        <w:pStyle w:val="BodyText"/>
      </w:pPr>
      <w:r w:rsidRPr="00E678F0">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9D314F">
        <w:rPr>
          <w:rStyle w:val="FootnoteReference"/>
        </w:rPr>
        <w:footnoteReference w:id="55"/>
      </w:r>
      <w:r w:rsidRPr="00E678F0">
        <w:t xml:space="preserve">.  </w:t>
      </w:r>
      <w:r>
        <w:t>The factor is constructed as follows:</w:t>
      </w:r>
    </w:p>
    <w:p w:rsidR="00F4638F" w:rsidRDefault="00751C57">
      <w:pPr>
        <w:pStyle w:val="source1"/>
        <w:numPr>
          <w:ilvl w:val="0"/>
          <w:numId w:val="94"/>
        </w:numPr>
      </w:pPr>
      <w:r>
        <w:t>Obtain the average kW, as monitored for 82 water heaters in PJM territory</w:t>
      </w:r>
      <w:r w:rsidR="009D314F">
        <w:rPr>
          <w:rStyle w:val="FootnoteReference"/>
        </w:rPr>
        <w:footnoteReference w:id="56"/>
      </w:r>
      <w:r>
        <w:t>, for each hour of the typical day summer, winter, and spring/fall days.  Weight the results (91 summer days, 91 winter days, 183 spring/fall days) to obtain annual energy usage.</w:t>
      </w:r>
    </w:p>
    <w:p w:rsidR="00F4638F" w:rsidRDefault="00751C57">
      <w:pPr>
        <w:pStyle w:val="source1"/>
      </w:pPr>
      <w:r>
        <w:t xml:space="preserve">Obtain the average kW during noon to 8 PM on summer days from the same data.  </w:t>
      </w:r>
    </w:p>
    <w:p w:rsidR="00F4638F" w:rsidRDefault="00751C57">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9D314F">
        <w:rPr>
          <w:rStyle w:val="FootnoteReference"/>
        </w:rPr>
        <w:footnoteReference w:id="57"/>
      </w:r>
      <w:r w:rsidR="00B14E80">
        <w:t>.</w:t>
      </w:r>
    </w:p>
    <w:p w:rsidR="00F4638F" w:rsidRDefault="00751C57">
      <w:pPr>
        <w:pStyle w:val="source1"/>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F4638F" w:rsidRDefault="00751C57">
      <w:pPr>
        <w:pStyle w:val="BodyText"/>
      </w:pPr>
      <w:r>
        <w:t xml:space="preserve">The load shapes (fractions of annual energy usage that occur within each hour) during summer week days are plotted </w:t>
      </w:r>
      <w:r w:rsidR="005F63C6">
        <w:t xml:space="preserve">in </w:t>
      </w:r>
      <w:r w:rsidR="00F90950">
        <w:fldChar w:fldCharType="begin"/>
      </w:r>
      <w:r w:rsidR="005F63C6">
        <w:instrText xml:space="preserve"> REF _Ref275542464 \h </w:instrText>
      </w:r>
      <w:r w:rsidR="00F90950">
        <w:fldChar w:fldCharType="separate"/>
      </w:r>
      <w:r w:rsidR="00BA6B8F" w:rsidRPr="0007670E">
        <w:t xml:space="preserve">Figure </w:t>
      </w:r>
      <w:r w:rsidR="00BA6B8F">
        <w:rPr>
          <w:noProof/>
        </w:rPr>
        <w:t>2</w:t>
      </w:r>
      <w:r w:rsidR="00BA6B8F">
        <w:noBreakHyphen/>
      </w:r>
      <w:r w:rsidR="00BA6B8F">
        <w:rPr>
          <w:noProof/>
        </w:rPr>
        <w:t>8</w:t>
      </w:r>
      <w:r w:rsidR="00F90950">
        <w:fldChar w:fldCharType="end"/>
      </w:r>
      <w:r>
        <w:t>.</w:t>
      </w:r>
    </w:p>
    <w:p w:rsidR="00F4638F" w:rsidRDefault="00EF0A84">
      <w:pPr>
        <w:keepNext/>
      </w:pPr>
      <w:r>
        <w:rPr>
          <w:noProof/>
        </w:rPr>
        <w:lastRenderedPageBreak/>
        <w:drawing>
          <wp:inline distT="0" distB="0" distL="0" distR="0">
            <wp:extent cx="5485457" cy="2383287"/>
            <wp:effectExtent l="19050" t="0" r="943"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b="-15"/>
                    <a:stretch>
                      <a:fillRect/>
                    </a:stretch>
                  </pic:blipFill>
                  <pic:spPr bwMode="auto">
                    <a:xfrm>
                      <a:off x="0" y="0"/>
                      <a:ext cx="5485457" cy="2383287"/>
                    </a:xfrm>
                    <a:prstGeom prst="rect">
                      <a:avLst/>
                    </a:prstGeom>
                    <a:noFill/>
                    <a:ln w="9525">
                      <a:noFill/>
                      <a:miter lim="800000"/>
                      <a:headEnd/>
                      <a:tailEnd/>
                    </a:ln>
                  </pic:spPr>
                </pic:pic>
              </a:graphicData>
            </a:graphic>
          </wp:inline>
        </w:drawing>
      </w:r>
    </w:p>
    <w:p w:rsidR="00B85BDF" w:rsidRDefault="0007670E" w:rsidP="008F099F">
      <w:pPr>
        <w:pStyle w:val="Caption"/>
        <w:keepNext w:val="0"/>
      </w:pPr>
      <w:bookmarkStart w:id="156" w:name="_Ref275542464"/>
      <w:r w:rsidRPr="0007670E">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8</w:t>
      </w:r>
      <w:r w:rsidR="00F90950">
        <w:fldChar w:fldCharType="end"/>
      </w:r>
      <w:bookmarkEnd w:id="156"/>
      <w:r w:rsidRPr="0007670E">
        <w:t>: Load shapes for hot water in residential buildings taken from a PJM.</w:t>
      </w:r>
    </w:p>
    <w:p w:rsidR="00F4638F" w:rsidRDefault="00751C57">
      <w:pPr>
        <w:pStyle w:val="Heading3"/>
      </w:pPr>
      <w:r>
        <w:t>Definition of Variables</w:t>
      </w:r>
    </w:p>
    <w:p w:rsidR="00751C57" w:rsidRPr="008F099F" w:rsidRDefault="00751C57" w:rsidP="00751C57">
      <w:pPr>
        <w:tabs>
          <w:tab w:val="left" w:pos="720"/>
        </w:tabs>
        <w:spacing w:before="120" w:after="240"/>
        <w:jc w:val="both"/>
      </w:pPr>
      <w:r w:rsidRPr="008F099F">
        <w:t xml:space="preserve">The parameters in the above equation are listed in </w:t>
      </w:r>
      <w:fldSimple w:instr=" REF _Ref275509591 \h  \* MERGEFORMAT ">
        <w:r w:rsidR="00BA6B8F">
          <w:t xml:space="preserve">Table </w:t>
        </w:r>
        <w:r w:rsidR="00BA6B8F">
          <w:rPr>
            <w:noProof/>
          </w:rPr>
          <w:t>2</w:t>
        </w:r>
        <w:r w:rsidR="00BA6B8F">
          <w:rPr>
            <w:noProof/>
          </w:rPr>
          <w:noBreakHyphen/>
          <w:t>26</w:t>
        </w:r>
      </w:fldSimple>
      <w:r w:rsidR="009D314F" w:rsidRPr="008F099F">
        <w:rPr>
          <w:b/>
        </w:rPr>
        <w:t xml:space="preserve"> </w:t>
      </w:r>
      <w:r w:rsidRPr="008F099F">
        <w:t>below.</w:t>
      </w:r>
    </w:p>
    <w:p w:rsidR="00B85BDF" w:rsidRDefault="0007670E">
      <w:pPr>
        <w:pStyle w:val="Caption"/>
      </w:pPr>
      <w:bookmarkStart w:id="157" w:name="_Ref275509591"/>
      <w:bookmarkStart w:id="158" w:name="_Toc276994865"/>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26</w:t>
      </w:r>
      <w:r w:rsidR="00F90950">
        <w:fldChar w:fldCharType="end"/>
      </w:r>
      <w:bookmarkEnd w:id="157"/>
      <w:r>
        <w:t>: Calculation Assumptions</w:t>
      </w:r>
      <w:bookmarkEnd w:id="158"/>
    </w:p>
    <w:tbl>
      <w:tblPr>
        <w:tblStyle w:val="PATable2"/>
        <w:tblW w:w="5000" w:type="pct"/>
        <w:tblLook w:val="04A0"/>
      </w:tblPr>
      <w:tblGrid>
        <w:gridCol w:w="5059"/>
        <w:gridCol w:w="1080"/>
        <w:gridCol w:w="1530"/>
        <w:gridCol w:w="1187"/>
      </w:tblGrid>
      <w:tr w:rsidR="00751C57" w:rsidRPr="00C465DB" w:rsidTr="009D314F">
        <w:trPr>
          <w:cnfStyle w:val="100000000000"/>
        </w:trPr>
        <w:tc>
          <w:tcPr>
            <w:tcW w:w="2856" w:type="pct"/>
          </w:tcPr>
          <w:p w:rsidR="00751C57" w:rsidRPr="00C465DB" w:rsidRDefault="00751C57" w:rsidP="00321935">
            <w:pPr>
              <w:tabs>
                <w:tab w:val="left" w:pos="720"/>
              </w:tabs>
              <w:spacing w:before="60" w:after="60"/>
              <w:jc w:val="center"/>
              <w:rPr>
                <w:b w:val="0"/>
              </w:rPr>
            </w:pPr>
            <w:r>
              <w:t>Component</w:t>
            </w:r>
          </w:p>
        </w:tc>
        <w:tc>
          <w:tcPr>
            <w:tcW w:w="610" w:type="pct"/>
          </w:tcPr>
          <w:p w:rsidR="00751C57" w:rsidRPr="00C465DB" w:rsidRDefault="00751C57" w:rsidP="00321935">
            <w:pPr>
              <w:tabs>
                <w:tab w:val="left" w:pos="720"/>
              </w:tabs>
              <w:spacing w:before="60" w:after="60"/>
              <w:jc w:val="center"/>
              <w:rPr>
                <w:b w:val="0"/>
              </w:rPr>
            </w:pPr>
            <w:r>
              <w:t>Type</w:t>
            </w:r>
          </w:p>
        </w:tc>
        <w:tc>
          <w:tcPr>
            <w:tcW w:w="864" w:type="pct"/>
          </w:tcPr>
          <w:p w:rsidR="00751C57" w:rsidRPr="00C465DB" w:rsidRDefault="00751C57" w:rsidP="00321935">
            <w:pPr>
              <w:tabs>
                <w:tab w:val="left" w:pos="720"/>
              </w:tabs>
              <w:spacing w:before="60" w:after="60"/>
              <w:jc w:val="center"/>
              <w:rPr>
                <w:b w:val="0"/>
              </w:rPr>
            </w:pPr>
            <w:r>
              <w:t>Values</w:t>
            </w:r>
          </w:p>
        </w:tc>
        <w:tc>
          <w:tcPr>
            <w:tcW w:w="670" w:type="pct"/>
          </w:tcPr>
          <w:p w:rsidR="00AA3FCE" w:rsidRDefault="00F92AD7" w:rsidP="00321935">
            <w:pPr>
              <w:tabs>
                <w:tab w:val="left" w:pos="720"/>
              </w:tabs>
              <w:spacing w:before="60" w:after="60"/>
              <w:jc w:val="center"/>
              <w:rPr>
                <w:b w:val="0"/>
              </w:rPr>
            </w:pPr>
            <w:r>
              <w:t>Source</w:t>
            </w:r>
          </w:p>
        </w:tc>
      </w:tr>
      <w:tr w:rsidR="00751C57" w:rsidRPr="00C465DB" w:rsidTr="009D314F">
        <w:tc>
          <w:tcPr>
            <w:tcW w:w="2856" w:type="pct"/>
          </w:tcPr>
          <w:p w:rsidR="00751C57" w:rsidRPr="00C465DB" w:rsidRDefault="00751C57" w:rsidP="00321935">
            <w:pPr>
              <w:tabs>
                <w:tab w:val="left" w:pos="720"/>
              </w:tabs>
              <w:spacing w:before="60" w:after="60"/>
            </w:pPr>
            <w:r w:rsidRPr="00C465DB">
              <w:t>EF</w:t>
            </w:r>
            <w:r>
              <w:rPr>
                <w:vertAlign w:val="subscript"/>
              </w:rPr>
              <w:t>elect,bl</w:t>
            </w:r>
            <w:r>
              <w:t>, Energy Factor of baseline water heater</w:t>
            </w:r>
          </w:p>
        </w:tc>
        <w:tc>
          <w:tcPr>
            <w:tcW w:w="610" w:type="pct"/>
          </w:tcPr>
          <w:p w:rsidR="00751C57" w:rsidRPr="00C465DB" w:rsidRDefault="00751C57" w:rsidP="00321935">
            <w:pPr>
              <w:tabs>
                <w:tab w:val="left" w:pos="720"/>
              </w:tabs>
              <w:spacing w:before="60" w:after="60"/>
              <w:jc w:val="center"/>
            </w:pPr>
            <w:r>
              <w:t>Fixed</w:t>
            </w:r>
          </w:p>
        </w:tc>
        <w:tc>
          <w:tcPr>
            <w:tcW w:w="864" w:type="pct"/>
          </w:tcPr>
          <w:p w:rsidR="00751C57" w:rsidRPr="00C465DB" w:rsidRDefault="00751C57" w:rsidP="00321935">
            <w:pPr>
              <w:tabs>
                <w:tab w:val="left" w:pos="720"/>
              </w:tabs>
              <w:spacing w:before="60" w:after="60"/>
              <w:jc w:val="center"/>
            </w:pPr>
            <w:r>
              <w:t>0.904</w:t>
            </w:r>
          </w:p>
        </w:tc>
        <w:tc>
          <w:tcPr>
            <w:tcW w:w="670" w:type="pct"/>
          </w:tcPr>
          <w:p w:rsidR="00751C57" w:rsidRPr="00EB3EEB" w:rsidRDefault="009D314F" w:rsidP="00321935">
            <w:pPr>
              <w:tabs>
                <w:tab w:val="left" w:pos="720"/>
              </w:tabs>
              <w:spacing w:before="60" w:after="60"/>
              <w:jc w:val="center"/>
            </w:pPr>
            <w:r>
              <w:t>4</w:t>
            </w:r>
          </w:p>
        </w:tc>
      </w:tr>
      <w:tr w:rsidR="00751C57" w:rsidRPr="00C465DB" w:rsidTr="009D314F">
        <w:trPr>
          <w:cnfStyle w:val="000000010000"/>
        </w:trPr>
        <w:tc>
          <w:tcPr>
            <w:tcW w:w="2856" w:type="pct"/>
          </w:tcPr>
          <w:p w:rsidR="00751C57" w:rsidRPr="00C465DB" w:rsidRDefault="00751C57" w:rsidP="00321935">
            <w:pPr>
              <w:tabs>
                <w:tab w:val="left" w:pos="720"/>
              </w:tabs>
              <w:spacing w:before="60" w:after="60"/>
            </w:pPr>
            <w:r w:rsidRPr="00C465DB">
              <w:t>EF</w:t>
            </w:r>
            <w:r>
              <w:rPr>
                <w:vertAlign w:val="subscript"/>
              </w:rPr>
              <w:t>NG,inst</w:t>
            </w:r>
            <w:r>
              <w:t xml:space="preserve">, </w:t>
            </w:r>
            <w:r w:rsidRPr="00837206">
              <w:t xml:space="preserve">Energy Factor of </w:t>
            </w:r>
            <w:r>
              <w:t>installed</w:t>
            </w:r>
            <w:r w:rsidRPr="00837206">
              <w:t xml:space="preserve"> </w:t>
            </w:r>
            <w:r>
              <w:t>natural gas</w:t>
            </w:r>
            <w:r w:rsidRPr="00837206">
              <w:t xml:space="preserve"> water heater</w:t>
            </w:r>
          </w:p>
        </w:tc>
        <w:tc>
          <w:tcPr>
            <w:tcW w:w="610" w:type="pct"/>
          </w:tcPr>
          <w:p w:rsidR="00751C57" w:rsidRPr="00C465DB" w:rsidRDefault="00751C57" w:rsidP="00321935">
            <w:pPr>
              <w:tabs>
                <w:tab w:val="left" w:pos="720"/>
              </w:tabs>
              <w:spacing w:before="60" w:after="60"/>
              <w:jc w:val="center"/>
            </w:pPr>
            <w:r>
              <w:t>Variable</w:t>
            </w:r>
          </w:p>
        </w:tc>
        <w:tc>
          <w:tcPr>
            <w:tcW w:w="864" w:type="pct"/>
          </w:tcPr>
          <w:p w:rsidR="00751C57" w:rsidRPr="00C465DB" w:rsidRDefault="00751C57" w:rsidP="00321935">
            <w:pPr>
              <w:tabs>
                <w:tab w:val="left" w:pos="720"/>
              </w:tabs>
              <w:spacing w:before="60" w:after="60"/>
              <w:jc w:val="center"/>
            </w:pPr>
            <w:r>
              <w:t>&gt;=.594</w:t>
            </w:r>
          </w:p>
        </w:tc>
        <w:tc>
          <w:tcPr>
            <w:tcW w:w="670" w:type="pct"/>
          </w:tcPr>
          <w:p w:rsidR="00751C57" w:rsidRPr="00023C64" w:rsidRDefault="009D314F" w:rsidP="00321935">
            <w:pPr>
              <w:tabs>
                <w:tab w:val="left" w:pos="720"/>
              </w:tabs>
              <w:spacing w:before="60" w:after="60"/>
              <w:jc w:val="center"/>
            </w:pPr>
            <w:r>
              <w:t>5</w:t>
            </w:r>
          </w:p>
        </w:tc>
      </w:tr>
      <w:tr w:rsidR="00751C57" w:rsidRPr="00C465DB" w:rsidTr="009D314F">
        <w:tc>
          <w:tcPr>
            <w:tcW w:w="2856" w:type="pct"/>
          </w:tcPr>
          <w:p w:rsidR="00751C57" w:rsidRPr="00C465DB" w:rsidRDefault="00751C57" w:rsidP="00321935">
            <w:pPr>
              <w:tabs>
                <w:tab w:val="left" w:pos="720"/>
              </w:tabs>
              <w:spacing w:before="60" w:after="60"/>
            </w:pPr>
            <w:r w:rsidRPr="00C465DB">
              <w:t>HW</w:t>
            </w:r>
            <w:r>
              <w:t xml:space="preserve">, </w:t>
            </w:r>
            <w:r w:rsidRPr="00837206">
              <w:t>Hot water used per day in gallon</w:t>
            </w:r>
            <w:r>
              <w:t>s</w:t>
            </w:r>
          </w:p>
        </w:tc>
        <w:tc>
          <w:tcPr>
            <w:tcW w:w="610" w:type="pct"/>
          </w:tcPr>
          <w:p w:rsidR="00751C57" w:rsidRPr="00C465DB" w:rsidRDefault="00751C57" w:rsidP="00321935">
            <w:pPr>
              <w:tabs>
                <w:tab w:val="left" w:pos="720"/>
              </w:tabs>
              <w:spacing w:before="60" w:after="60"/>
              <w:jc w:val="center"/>
            </w:pPr>
            <w:r w:rsidRPr="00837206">
              <w:t>Fixed</w:t>
            </w:r>
          </w:p>
        </w:tc>
        <w:tc>
          <w:tcPr>
            <w:tcW w:w="864" w:type="pct"/>
          </w:tcPr>
          <w:p w:rsidR="00751C57" w:rsidRPr="00C465DB" w:rsidRDefault="00751C57" w:rsidP="00321935">
            <w:pPr>
              <w:tabs>
                <w:tab w:val="left" w:pos="720"/>
              </w:tabs>
              <w:spacing w:before="60" w:after="60"/>
              <w:jc w:val="center"/>
            </w:pPr>
            <w:r w:rsidRPr="00837206">
              <w:t>64.3 gallon/day</w:t>
            </w:r>
          </w:p>
        </w:tc>
        <w:tc>
          <w:tcPr>
            <w:tcW w:w="670" w:type="pct"/>
          </w:tcPr>
          <w:p w:rsidR="00751C57" w:rsidRPr="009D314F" w:rsidRDefault="005D28EB" w:rsidP="00321935">
            <w:pPr>
              <w:keepNext w:val="0"/>
              <w:tabs>
                <w:tab w:val="left" w:pos="720"/>
              </w:tabs>
              <w:spacing w:before="60" w:after="60"/>
              <w:jc w:val="center"/>
            </w:pPr>
            <w:r w:rsidRPr="005D28EB">
              <w:t>6</w:t>
            </w:r>
          </w:p>
        </w:tc>
      </w:tr>
      <w:tr w:rsidR="00751C57" w:rsidRPr="00C465DB" w:rsidTr="009D314F">
        <w:trPr>
          <w:cnfStyle w:val="000000010000"/>
          <w:trHeight w:val="77"/>
        </w:trPr>
        <w:tc>
          <w:tcPr>
            <w:tcW w:w="2856" w:type="pct"/>
          </w:tcPr>
          <w:p w:rsidR="00751C57" w:rsidRPr="00C465DB" w:rsidRDefault="00751C57" w:rsidP="00321935">
            <w:pPr>
              <w:tabs>
                <w:tab w:val="left" w:pos="720"/>
              </w:tabs>
              <w:spacing w:before="60" w:after="60"/>
            </w:pPr>
            <w:r w:rsidRPr="00C465DB">
              <w:t>T</w:t>
            </w:r>
            <w:r w:rsidRPr="00C465DB">
              <w:rPr>
                <w:vertAlign w:val="subscript"/>
              </w:rPr>
              <w:t>hot</w:t>
            </w:r>
            <w:r>
              <w:t xml:space="preserve">, </w:t>
            </w:r>
            <w:r w:rsidRPr="00837206">
              <w:t>Temperature of hot water</w:t>
            </w:r>
          </w:p>
        </w:tc>
        <w:tc>
          <w:tcPr>
            <w:tcW w:w="610" w:type="pct"/>
          </w:tcPr>
          <w:p w:rsidR="00751C57" w:rsidRPr="00C465DB" w:rsidRDefault="00751C57" w:rsidP="00321935">
            <w:pPr>
              <w:tabs>
                <w:tab w:val="left" w:pos="720"/>
              </w:tabs>
              <w:spacing w:before="60" w:after="60"/>
              <w:jc w:val="center"/>
            </w:pPr>
            <w:r w:rsidRPr="00837206">
              <w:t>Fixed</w:t>
            </w:r>
          </w:p>
        </w:tc>
        <w:tc>
          <w:tcPr>
            <w:tcW w:w="864" w:type="pct"/>
          </w:tcPr>
          <w:p w:rsidR="00751C57" w:rsidRPr="00C465DB" w:rsidRDefault="00751C57" w:rsidP="00321935">
            <w:pPr>
              <w:tabs>
                <w:tab w:val="left" w:pos="720"/>
              </w:tabs>
              <w:spacing w:before="60" w:after="60"/>
              <w:jc w:val="center"/>
            </w:pPr>
            <w:r w:rsidRPr="00837206">
              <w:t>1</w:t>
            </w:r>
            <w:r>
              <w:t>20</w:t>
            </w:r>
            <w:r w:rsidRPr="00837206">
              <w:t xml:space="preserve"> </w:t>
            </w:r>
            <w:r>
              <w:t>°</w:t>
            </w:r>
            <w:r w:rsidRPr="00837206">
              <w:t>F</w:t>
            </w:r>
          </w:p>
        </w:tc>
        <w:tc>
          <w:tcPr>
            <w:tcW w:w="670" w:type="pct"/>
          </w:tcPr>
          <w:p w:rsidR="00751C57" w:rsidRPr="009D314F" w:rsidRDefault="005D28EB" w:rsidP="00321935">
            <w:pPr>
              <w:keepNext w:val="0"/>
              <w:tabs>
                <w:tab w:val="left" w:pos="720"/>
              </w:tabs>
              <w:spacing w:before="60" w:after="60"/>
              <w:jc w:val="center"/>
            </w:pPr>
            <w:r w:rsidRPr="005D28EB">
              <w:t>7</w:t>
            </w:r>
          </w:p>
        </w:tc>
      </w:tr>
      <w:tr w:rsidR="00751C57" w:rsidRPr="00C465DB" w:rsidTr="009D314F">
        <w:tc>
          <w:tcPr>
            <w:tcW w:w="2856" w:type="pct"/>
          </w:tcPr>
          <w:p w:rsidR="00751C57" w:rsidRPr="00C465DB" w:rsidRDefault="00751C57" w:rsidP="00321935">
            <w:pPr>
              <w:tabs>
                <w:tab w:val="left" w:pos="720"/>
              </w:tabs>
              <w:spacing w:before="60" w:after="60"/>
            </w:pPr>
            <w:r w:rsidRPr="00C465DB">
              <w:t>T</w:t>
            </w:r>
            <w:r w:rsidRPr="00C465DB">
              <w:rPr>
                <w:vertAlign w:val="subscript"/>
              </w:rPr>
              <w:t>cold</w:t>
            </w:r>
            <w:r>
              <w:t xml:space="preserve">, </w:t>
            </w:r>
            <w:r w:rsidRPr="00837206">
              <w:t>Temperature of cold water supply</w:t>
            </w:r>
          </w:p>
        </w:tc>
        <w:tc>
          <w:tcPr>
            <w:tcW w:w="610" w:type="pct"/>
          </w:tcPr>
          <w:p w:rsidR="00751C57" w:rsidRPr="00C465DB" w:rsidRDefault="00751C57" w:rsidP="00321935">
            <w:pPr>
              <w:tabs>
                <w:tab w:val="left" w:pos="720"/>
              </w:tabs>
              <w:spacing w:before="60" w:after="60"/>
              <w:jc w:val="center"/>
            </w:pPr>
            <w:r w:rsidRPr="00837206">
              <w:t>Fixed</w:t>
            </w:r>
          </w:p>
        </w:tc>
        <w:tc>
          <w:tcPr>
            <w:tcW w:w="864" w:type="pct"/>
          </w:tcPr>
          <w:p w:rsidR="00751C57" w:rsidRPr="00C465DB" w:rsidRDefault="00751C57" w:rsidP="00321935">
            <w:pPr>
              <w:tabs>
                <w:tab w:val="left" w:pos="720"/>
              </w:tabs>
              <w:spacing w:before="60" w:after="60"/>
              <w:jc w:val="center"/>
            </w:pPr>
            <w:r>
              <w:t>55</w:t>
            </w:r>
            <w:r w:rsidRPr="00837206">
              <w:t xml:space="preserve"> </w:t>
            </w:r>
            <w:r>
              <w:t>°</w:t>
            </w:r>
            <w:r w:rsidRPr="00837206">
              <w:t>F</w:t>
            </w:r>
          </w:p>
        </w:tc>
        <w:tc>
          <w:tcPr>
            <w:tcW w:w="670" w:type="pct"/>
          </w:tcPr>
          <w:p w:rsidR="00751C57" w:rsidRPr="009D314F" w:rsidRDefault="005D28EB" w:rsidP="00321935">
            <w:pPr>
              <w:keepNext w:val="0"/>
              <w:tabs>
                <w:tab w:val="left" w:pos="720"/>
              </w:tabs>
              <w:spacing w:before="60" w:after="60"/>
              <w:jc w:val="center"/>
            </w:pPr>
            <w:r w:rsidRPr="005D28EB">
              <w:t>8</w:t>
            </w:r>
          </w:p>
        </w:tc>
      </w:tr>
      <w:tr w:rsidR="00751C57" w:rsidRPr="00C465DB" w:rsidTr="009D314F">
        <w:trPr>
          <w:cnfStyle w:val="000000010000"/>
        </w:trPr>
        <w:tc>
          <w:tcPr>
            <w:tcW w:w="2856" w:type="pct"/>
          </w:tcPr>
          <w:p w:rsidR="00751C57" w:rsidRPr="00C465DB" w:rsidRDefault="00751C57" w:rsidP="00321935">
            <w:pPr>
              <w:tabs>
                <w:tab w:val="left" w:pos="720"/>
              </w:tabs>
              <w:spacing w:before="60" w:after="60"/>
            </w:pPr>
            <w:r>
              <w:t>EnergyToDemandFactor</w:t>
            </w:r>
          </w:p>
        </w:tc>
        <w:tc>
          <w:tcPr>
            <w:tcW w:w="610" w:type="pct"/>
          </w:tcPr>
          <w:p w:rsidR="00751C57" w:rsidRPr="00C465DB" w:rsidRDefault="00751C57" w:rsidP="00321935">
            <w:pPr>
              <w:tabs>
                <w:tab w:val="left" w:pos="720"/>
              </w:tabs>
              <w:spacing w:before="60" w:after="60"/>
              <w:jc w:val="center"/>
            </w:pPr>
            <w:r w:rsidRPr="00C64763">
              <w:t>Fixed</w:t>
            </w:r>
          </w:p>
        </w:tc>
        <w:tc>
          <w:tcPr>
            <w:tcW w:w="864" w:type="pct"/>
          </w:tcPr>
          <w:p w:rsidR="00751C57" w:rsidRPr="00C465DB" w:rsidRDefault="00751C57" w:rsidP="00321935">
            <w:pPr>
              <w:tabs>
                <w:tab w:val="left" w:pos="720"/>
              </w:tabs>
              <w:spacing w:before="60" w:after="60"/>
              <w:jc w:val="center"/>
            </w:pPr>
            <w:r>
              <w:t>0.00009172</w:t>
            </w:r>
          </w:p>
        </w:tc>
        <w:tc>
          <w:tcPr>
            <w:tcW w:w="670" w:type="pct"/>
          </w:tcPr>
          <w:p w:rsidR="00751C57" w:rsidRPr="00C465DB" w:rsidRDefault="00751C57" w:rsidP="00321935">
            <w:pPr>
              <w:tabs>
                <w:tab w:val="left" w:pos="720"/>
              </w:tabs>
              <w:spacing w:before="60" w:after="60"/>
              <w:jc w:val="center"/>
            </w:pPr>
            <w:r>
              <w:t>1-3</w:t>
            </w:r>
          </w:p>
        </w:tc>
      </w:tr>
    </w:tbl>
    <w:p w:rsidR="00F4638F" w:rsidRDefault="00F4638F"/>
    <w:p w:rsidR="00F4638F" w:rsidRDefault="009D314F">
      <w:pPr>
        <w:pStyle w:val="source1"/>
        <w:numPr>
          <w:ilvl w:val="0"/>
          <w:numId w:val="95"/>
        </w:numPr>
      </w:pPr>
      <w:r>
        <w:t>Deemed Savings Estimates for Legacy Air Conditioning and Water Heating Direct Load Control Programs in PJM Region. The report can be accessed online: http://www.pjm.com/~/media/committees-groups/working-groups/lrwg/20070301/20070301-pjm-deemed-savings-report.ashx</w:t>
      </w:r>
    </w:p>
    <w:p w:rsidR="00F4638F" w:rsidRDefault="009D314F">
      <w:pPr>
        <w:pStyle w:val="source1"/>
      </w:pPr>
      <w:r>
        <w:t>The average is over all 82 water heaters and over all summer, spring/fall, or winter days.  The  load shapes are taken from the fourth columns, labeled “Mean”, in tables 14,15, and 16 in pages 5-31 and 5-32</w:t>
      </w:r>
    </w:p>
    <w:p w:rsidR="00F4638F" w:rsidRDefault="009D314F">
      <w:pPr>
        <w:pStyle w:val="source1"/>
      </w:pPr>
      <w:r>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F4638F" w:rsidRDefault="009D314F">
      <w:pPr>
        <w:pStyle w:val="source1"/>
      </w:pPr>
      <w:r>
        <w:t xml:space="preserve">Federal Standards are 0.97 -0.00132 x Rated Storage in Gallons.  For a 50-gallon tank this is 0.904.  “Energy Conservation Program: Energy Conservation Standards for </w:t>
      </w:r>
      <w:r>
        <w:lastRenderedPageBreak/>
        <w:t>Residential Water Heaters, Direct Heating Equipment, and Pool Heaters” US Dept of Energy Docket Number: EE–2006–BT-STD–0129, p. 30</w:t>
      </w:r>
    </w:p>
    <w:p w:rsidR="00F4638F" w:rsidRDefault="009D314F">
      <w:pPr>
        <w:pStyle w:val="source1"/>
      </w:pPr>
      <w:r>
        <w:t>Federal Standards are 0.67 -0.0019 x Rated Storage in Gallons.  For a 40-gallon tank this is 0.594.  “Energy Conservation Program: Energy Conservation Standards for Residential Water Heaters, Direct Heating Equipment, and Pool Heaters” US Dept of Energy Docket Number: EE–2006–BT-STD–0129, p. 30</w:t>
      </w:r>
    </w:p>
    <w:p w:rsidR="00F4638F" w:rsidRDefault="009D314F">
      <w:pPr>
        <w:pStyle w:val="source1"/>
      </w:pPr>
      <w:r>
        <w:t>“Energy Conservation Program for Consumer Products: Test Procedure for Water Heaters”, Federal Register / Vol. 63, No. 90, p. 25996</w:t>
      </w:r>
    </w:p>
    <w:p w:rsidR="00F4638F" w:rsidRDefault="009D314F">
      <w:pPr>
        <w:pStyle w:val="source1"/>
      </w:pPr>
      <w:r>
        <w:t>Many states have plumbing codes that limit shower and bathtub water temperature to 120 °F.</w:t>
      </w:r>
    </w:p>
    <w:p w:rsidR="00F4638F" w:rsidRDefault="009D314F">
      <w:pPr>
        <w:pStyle w:val="source1"/>
        <w:spacing w:after="200"/>
      </w:pPr>
      <w:r>
        <w:t>Mid-Atlantic TRM, footnote #24</w:t>
      </w:r>
    </w:p>
    <w:p w:rsidR="00F4638F" w:rsidRDefault="00751C57">
      <w:pPr>
        <w:pStyle w:val="Heading3"/>
      </w:pPr>
      <w:r w:rsidRPr="00837206">
        <w:t>Deemed Savings</w:t>
      </w:r>
    </w:p>
    <w:p w:rsidR="00F4638F" w:rsidRDefault="00751C57">
      <w:pPr>
        <w:pStyle w:val="BodyText"/>
      </w:pPr>
      <w:r w:rsidRPr="00837206">
        <w:t xml:space="preserve">The deemed savings for the installation of </w:t>
      </w:r>
      <w:r>
        <w:t xml:space="preserve">a natural gas </w:t>
      </w:r>
      <w:r w:rsidRPr="00837206">
        <w:t>water heater</w:t>
      </w:r>
      <w:r>
        <w:t xml:space="preserve"> in place of a standard electric water heater are listed </w:t>
      </w:r>
      <w:r w:rsidR="005F63C6">
        <w:t xml:space="preserve">in </w:t>
      </w:r>
      <w:r w:rsidR="00F90950">
        <w:fldChar w:fldCharType="begin"/>
      </w:r>
      <w:r w:rsidR="005F63C6">
        <w:instrText xml:space="preserve"> REF _Ref275542465 \h </w:instrText>
      </w:r>
      <w:r w:rsidR="00F90950">
        <w:fldChar w:fldCharType="separate"/>
      </w:r>
      <w:r w:rsidR="00BA6B8F" w:rsidRPr="00440C51">
        <w:t xml:space="preserve">Table </w:t>
      </w:r>
      <w:r w:rsidR="00BA6B8F">
        <w:rPr>
          <w:noProof/>
        </w:rPr>
        <w:t>2</w:t>
      </w:r>
      <w:r w:rsidR="00BA6B8F">
        <w:noBreakHyphen/>
      </w:r>
      <w:r w:rsidR="00BA6B8F">
        <w:rPr>
          <w:noProof/>
        </w:rPr>
        <w:t>27</w:t>
      </w:r>
      <w:r w:rsidR="00F90950">
        <w:fldChar w:fldCharType="end"/>
      </w:r>
      <w:r w:rsidR="005F63C6">
        <w:t xml:space="preserve"> </w:t>
      </w:r>
      <w:r>
        <w:t>below.</w:t>
      </w:r>
    </w:p>
    <w:p w:rsidR="00751C57" w:rsidRPr="00440C51" w:rsidRDefault="00751C57" w:rsidP="00751C57">
      <w:pPr>
        <w:pStyle w:val="Caption"/>
        <w:spacing w:after="0"/>
      </w:pPr>
      <w:bookmarkStart w:id="159" w:name="_Ref275542465"/>
      <w:bookmarkStart w:id="160" w:name="_Toc276994866"/>
      <w:r w:rsidRPr="00440C51">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27</w:t>
      </w:r>
      <w:r w:rsidR="00F90950">
        <w:fldChar w:fldCharType="end"/>
      </w:r>
      <w:bookmarkEnd w:id="159"/>
      <w:r w:rsidRPr="00440C51">
        <w:t>: Energy Savings and Demand Reductions</w:t>
      </w:r>
      <w:bookmarkEnd w:id="160"/>
    </w:p>
    <w:tbl>
      <w:tblPr>
        <w:tblStyle w:val="PATable2"/>
        <w:tblW w:w="8640" w:type="dxa"/>
        <w:tblLook w:val="04A0"/>
      </w:tblPr>
      <w:tblGrid>
        <w:gridCol w:w="2880"/>
        <w:gridCol w:w="2881"/>
        <w:gridCol w:w="2879"/>
      </w:tblGrid>
      <w:tr w:rsidR="00751C57" w:rsidRPr="008C3A5C" w:rsidTr="009D314F">
        <w:trPr>
          <w:cnfStyle w:val="100000000000"/>
        </w:trPr>
        <w:tc>
          <w:tcPr>
            <w:tcW w:w="1667" w:type="pct"/>
          </w:tcPr>
          <w:p w:rsidR="00F4638F" w:rsidRDefault="00751C57">
            <w:pPr>
              <w:pStyle w:val="TableCell"/>
              <w:spacing w:before="60" w:after="60"/>
              <w:rPr>
                <w:b w:val="0"/>
                <w:sz w:val="20"/>
              </w:rPr>
            </w:pPr>
            <w:r>
              <w:t xml:space="preserve">Electric unit </w:t>
            </w:r>
            <w:r w:rsidRPr="008C3A5C">
              <w:t>Energy Factor</w:t>
            </w:r>
          </w:p>
        </w:tc>
        <w:tc>
          <w:tcPr>
            <w:tcW w:w="1667" w:type="pct"/>
          </w:tcPr>
          <w:p w:rsidR="00F4638F" w:rsidRDefault="00751C57">
            <w:pPr>
              <w:pStyle w:val="TableCell"/>
              <w:spacing w:before="60" w:after="60"/>
              <w:rPr>
                <w:b w:val="0"/>
                <w:sz w:val="20"/>
              </w:rPr>
            </w:pPr>
            <w:r w:rsidRPr="008C3A5C">
              <w:t>Energy Savings (kWh)</w:t>
            </w:r>
          </w:p>
        </w:tc>
        <w:tc>
          <w:tcPr>
            <w:tcW w:w="1666" w:type="pct"/>
          </w:tcPr>
          <w:p w:rsidR="00F4638F" w:rsidRDefault="00751C57">
            <w:pPr>
              <w:pStyle w:val="TableCell"/>
              <w:spacing w:before="60" w:after="60"/>
              <w:rPr>
                <w:b w:val="0"/>
                <w:sz w:val="20"/>
              </w:rPr>
            </w:pPr>
            <w:r w:rsidRPr="008C3A5C">
              <w:t>Demand Reduction (kW)</w:t>
            </w:r>
          </w:p>
        </w:tc>
      </w:tr>
      <w:tr w:rsidR="00751C57" w:rsidRPr="008C3A5C" w:rsidTr="009D314F">
        <w:tc>
          <w:tcPr>
            <w:tcW w:w="1667" w:type="pct"/>
          </w:tcPr>
          <w:p w:rsidR="00F4638F" w:rsidRDefault="00751C57">
            <w:pPr>
              <w:pStyle w:val="TableCell"/>
              <w:spacing w:before="60" w:after="60"/>
              <w:rPr>
                <w:color w:val="000000"/>
                <w:sz w:val="20"/>
              </w:rPr>
            </w:pPr>
            <w:r>
              <w:rPr>
                <w:color w:val="000000"/>
              </w:rPr>
              <w:t>0.904</w:t>
            </w:r>
          </w:p>
        </w:tc>
        <w:tc>
          <w:tcPr>
            <w:tcW w:w="1667" w:type="pct"/>
          </w:tcPr>
          <w:p w:rsidR="00F4638F" w:rsidRDefault="00751C57">
            <w:pPr>
              <w:pStyle w:val="TableCell"/>
              <w:spacing w:before="60" w:after="60"/>
              <w:rPr>
                <w:color w:val="000000"/>
                <w:sz w:val="20"/>
              </w:rPr>
            </w:pPr>
            <w:r>
              <w:rPr>
                <w:color w:val="000000"/>
              </w:rPr>
              <w:t>4104</w:t>
            </w:r>
          </w:p>
        </w:tc>
        <w:tc>
          <w:tcPr>
            <w:tcW w:w="1666" w:type="pct"/>
          </w:tcPr>
          <w:p w:rsidR="00F4638F" w:rsidRDefault="00751C57">
            <w:pPr>
              <w:pStyle w:val="TableCell"/>
              <w:spacing w:before="60" w:after="60"/>
              <w:rPr>
                <w:color w:val="000000"/>
                <w:sz w:val="20"/>
              </w:rPr>
            </w:pPr>
            <w:r>
              <w:rPr>
                <w:color w:val="000000"/>
              </w:rPr>
              <w:t>0.376</w:t>
            </w:r>
          </w:p>
        </w:tc>
      </w:tr>
    </w:tbl>
    <w:p w:rsidR="00F4638F" w:rsidRDefault="00F4638F">
      <w:pPr>
        <w:pStyle w:val="BodyText"/>
      </w:pPr>
    </w:p>
    <w:p w:rsidR="00F4638F" w:rsidRDefault="00751C57">
      <w:pPr>
        <w:pStyle w:val="BodyText"/>
      </w:pPr>
      <w:r w:rsidRPr="00837206">
        <w:t xml:space="preserve">The deemed </w:t>
      </w:r>
      <w:r>
        <w:t xml:space="preserve">gas consumption </w:t>
      </w:r>
      <w:r w:rsidRPr="00837206">
        <w:t xml:space="preserve">for the installation of </w:t>
      </w:r>
      <w:r>
        <w:t xml:space="preserve">a standard efficiency natural gas </w:t>
      </w:r>
      <w:r w:rsidRPr="00837206">
        <w:t>water heater</w:t>
      </w:r>
      <w:r>
        <w:t xml:space="preserve"> in place of a standard electric water heater is listed </w:t>
      </w:r>
      <w:r w:rsidR="00536AB7">
        <w:t xml:space="preserve">in </w:t>
      </w:r>
      <w:r w:rsidR="00F90950">
        <w:fldChar w:fldCharType="begin"/>
      </w:r>
      <w:r w:rsidR="00536AB7">
        <w:instrText xml:space="preserve"> REF _Ref275542466 \h </w:instrText>
      </w:r>
      <w:r w:rsidR="00F90950">
        <w:fldChar w:fldCharType="separate"/>
      </w:r>
      <w:r w:rsidR="00BA6B8F" w:rsidRPr="00440C51">
        <w:t xml:space="preserve">Table </w:t>
      </w:r>
      <w:r w:rsidR="00BA6B8F">
        <w:rPr>
          <w:noProof/>
        </w:rPr>
        <w:t>2</w:t>
      </w:r>
      <w:r w:rsidR="00BA6B8F">
        <w:noBreakHyphen/>
      </w:r>
      <w:r w:rsidR="00BA6B8F">
        <w:rPr>
          <w:noProof/>
        </w:rPr>
        <w:t>28</w:t>
      </w:r>
      <w:r w:rsidR="00F90950">
        <w:fldChar w:fldCharType="end"/>
      </w:r>
      <w:r w:rsidR="00536AB7">
        <w:t xml:space="preserve"> </w:t>
      </w:r>
      <w:r>
        <w:t>below.</w:t>
      </w:r>
    </w:p>
    <w:p w:rsidR="00751C57" w:rsidRPr="00440C51" w:rsidRDefault="00751C57" w:rsidP="00751C57">
      <w:pPr>
        <w:pStyle w:val="Caption"/>
        <w:spacing w:after="0"/>
      </w:pPr>
      <w:bookmarkStart w:id="161" w:name="_Ref275542466"/>
      <w:bookmarkStart w:id="162" w:name="_Toc276994867"/>
      <w:r w:rsidRPr="00440C51">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28</w:t>
      </w:r>
      <w:r w:rsidR="00F90950">
        <w:fldChar w:fldCharType="end"/>
      </w:r>
      <w:bookmarkEnd w:id="161"/>
      <w:r w:rsidRPr="00440C51">
        <w:t xml:space="preserve">: </w:t>
      </w:r>
      <w:r>
        <w:t>Gas Consumption</w:t>
      </w:r>
      <w:bookmarkEnd w:id="162"/>
    </w:p>
    <w:tbl>
      <w:tblPr>
        <w:tblStyle w:val="PATable2"/>
        <w:tblW w:w="8640" w:type="dxa"/>
        <w:tblLook w:val="04A0"/>
      </w:tblPr>
      <w:tblGrid>
        <w:gridCol w:w="4320"/>
        <w:gridCol w:w="4320"/>
      </w:tblGrid>
      <w:tr w:rsidR="00751C57" w:rsidRPr="008C3A5C" w:rsidTr="009D314F">
        <w:trPr>
          <w:cnfStyle w:val="100000000000"/>
        </w:trPr>
        <w:tc>
          <w:tcPr>
            <w:tcW w:w="2500" w:type="pct"/>
          </w:tcPr>
          <w:p w:rsidR="00F4638F" w:rsidRDefault="00751C57">
            <w:pPr>
              <w:pStyle w:val="TableCell"/>
              <w:spacing w:before="60" w:after="60"/>
              <w:rPr>
                <w:b w:val="0"/>
                <w:sz w:val="20"/>
              </w:rPr>
            </w:pPr>
            <w:r>
              <w:t xml:space="preserve">Gas unit </w:t>
            </w:r>
            <w:r w:rsidRPr="008C3A5C">
              <w:t>Energy Factor</w:t>
            </w:r>
          </w:p>
        </w:tc>
        <w:tc>
          <w:tcPr>
            <w:tcW w:w="2500" w:type="pct"/>
          </w:tcPr>
          <w:p w:rsidR="00F4638F" w:rsidRDefault="00751C57">
            <w:pPr>
              <w:pStyle w:val="TableCell"/>
              <w:spacing w:before="60" w:after="60"/>
              <w:rPr>
                <w:b w:val="0"/>
                <w:sz w:val="20"/>
              </w:rPr>
            </w:pPr>
            <w:r>
              <w:t>Gas Consumption</w:t>
            </w:r>
            <w:r w:rsidRPr="008C3A5C">
              <w:t xml:space="preserve"> (</w:t>
            </w:r>
            <w:r>
              <w:t>MMBtu</w:t>
            </w:r>
            <w:r w:rsidRPr="008C3A5C">
              <w:t>)</w:t>
            </w:r>
          </w:p>
        </w:tc>
      </w:tr>
      <w:tr w:rsidR="00751C57" w:rsidRPr="008C3A5C" w:rsidTr="009D314F">
        <w:tc>
          <w:tcPr>
            <w:tcW w:w="2500" w:type="pct"/>
          </w:tcPr>
          <w:p w:rsidR="00F4638F" w:rsidRDefault="00751C57">
            <w:pPr>
              <w:pStyle w:val="TableCell"/>
              <w:spacing w:before="60" w:after="60"/>
              <w:rPr>
                <w:color w:val="000000"/>
                <w:sz w:val="20"/>
              </w:rPr>
            </w:pPr>
            <w:r>
              <w:rPr>
                <w:color w:val="000000"/>
              </w:rPr>
              <w:t>0.594</w:t>
            </w:r>
          </w:p>
        </w:tc>
        <w:tc>
          <w:tcPr>
            <w:tcW w:w="2500" w:type="pct"/>
          </w:tcPr>
          <w:p w:rsidR="00F4638F" w:rsidRDefault="00751C57">
            <w:pPr>
              <w:pStyle w:val="TableCell"/>
              <w:spacing w:before="60" w:after="60"/>
              <w:rPr>
                <w:color w:val="000000"/>
                <w:sz w:val="20"/>
              </w:rPr>
            </w:pPr>
            <w:r>
              <w:rPr>
                <w:color w:val="000000"/>
              </w:rPr>
              <w:t>21.32</w:t>
            </w:r>
          </w:p>
        </w:tc>
      </w:tr>
    </w:tbl>
    <w:p w:rsidR="00F4638F" w:rsidRDefault="00F4638F"/>
    <w:p w:rsidR="00F4638F" w:rsidRDefault="00751C57">
      <w:pPr>
        <w:pStyle w:val="Heading3"/>
      </w:pPr>
      <w:r w:rsidRPr="00837206">
        <w:t>Measure Life</w:t>
      </w:r>
    </w:p>
    <w:p w:rsidR="00F4638F" w:rsidRDefault="00751C57">
      <w:pPr>
        <w:pStyle w:val="BodyText"/>
      </w:pPr>
      <w:r>
        <w:t xml:space="preserve">According to an October 2008 report for the CA Database for Energy Efficiency Resources, a gas </w:t>
      </w:r>
      <w:r w:rsidRPr="00837206">
        <w:t xml:space="preserve">water heater’s lifespan is </w:t>
      </w:r>
      <w:r w:rsidRPr="00837206">
        <w:rPr>
          <w:b/>
        </w:rPr>
        <w:t>1</w:t>
      </w:r>
      <w:r>
        <w:rPr>
          <w:b/>
        </w:rPr>
        <w:t>3</w:t>
      </w:r>
      <w:r w:rsidRPr="00837206">
        <w:rPr>
          <w:b/>
        </w:rPr>
        <w:t xml:space="preserve"> years</w:t>
      </w:r>
      <w:r w:rsidR="009D314F">
        <w:rPr>
          <w:rStyle w:val="FootnoteReference"/>
          <w:b/>
        </w:rPr>
        <w:footnoteReference w:id="58"/>
      </w:r>
      <w:r w:rsidRPr="00837206">
        <w:t>.</w:t>
      </w:r>
    </w:p>
    <w:p w:rsidR="00F4638F" w:rsidRDefault="00751C57">
      <w:pPr>
        <w:pStyle w:val="Heading3"/>
      </w:pPr>
      <w:r w:rsidRPr="00837206">
        <w:t>Evaluation Protocols</w:t>
      </w:r>
    </w:p>
    <w:p w:rsidR="00F4638F" w:rsidRDefault="00751C57">
      <w:pPr>
        <w:pStyle w:val="BodyText"/>
      </w:pPr>
      <w:r w:rsidRPr="00837206">
        <w:t>The most appropriate evaluation protocol for this measure is verification of installation coupled with assignment of stipulated energy savings.</w:t>
      </w:r>
    </w:p>
    <w:p w:rsidR="00751C57" w:rsidRDefault="00751C57">
      <w:pPr>
        <w:overflowPunct/>
        <w:autoSpaceDE/>
        <w:autoSpaceDN/>
        <w:adjustRightInd/>
        <w:spacing w:after="0" w:line="240" w:lineRule="auto"/>
        <w:textAlignment w:val="auto"/>
      </w:pPr>
    </w:p>
    <w:p w:rsidR="009D314F" w:rsidRDefault="009D314F">
      <w:pPr>
        <w:overflowPunct/>
        <w:autoSpaceDE/>
        <w:autoSpaceDN/>
        <w:adjustRightInd/>
        <w:spacing w:after="0" w:line="240" w:lineRule="auto"/>
        <w:textAlignment w:val="auto"/>
      </w:pPr>
      <w:r>
        <w:br w:type="page"/>
      </w:r>
    </w:p>
    <w:p w:rsidR="00F4638F" w:rsidRDefault="009D314F">
      <w:pPr>
        <w:pStyle w:val="Heading2"/>
      </w:pPr>
      <w:bookmarkStart w:id="163" w:name="_Toc276994983"/>
      <w:r>
        <w:lastRenderedPageBreak/>
        <w:t>Fuel Switching</w:t>
      </w:r>
      <w:r w:rsidR="006A4AFA">
        <w:t>:</w:t>
      </w:r>
      <w:r>
        <w:t xml:space="preserve"> DHW Heat Pump</w:t>
      </w:r>
      <w:r w:rsidRPr="00837206">
        <w:t xml:space="preserve"> </w:t>
      </w:r>
      <w:r>
        <w:t>to Gas</w:t>
      </w:r>
      <w:bookmarkEnd w:id="163"/>
    </w:p>
    <w:tbl>
      <w:tblPr>
        <w:tblStyle w:val="PATable2"/>
        <w:tblW w:w="0" w:type="auto"/>
        <w:tblLook w:val="04A0"/>
      </w:tblPr>
      <w:tblGrid>
        <w:gridCol w:w="2898"/>
        <w:gridCol w:w="5958"/>
      </w:tblGrid>
      <w:tr w:rsidR="009D314F" w:rsidRPr="00C465DB" w:rsidTr="009D314F">
        <w:trPr>
          <w:cnfStyle w:val="100000000000"/>
        </w:trPr>
        <w:tc>
          <w:tcPr>
            <w:tcW w:w="2898" w:type="dxa"/>
          </w:tcPr>
          <w:p w:rsidR="00F4638F" w:rsidRDefault="0038789E">
            <w:pPr>
              <w:pStyle w:val="TableCell"/>
              <w:spacing w:before="60" w:after="60"/>
              <w:rPr>
                <w:sz w:val="20"/>
              </w:rPr>
            </w:pPr>
            <w:r w:rsidRPr="0038789E">
              <w:t>Measure Name</w:t>
            </w:r>
          </w:p>
        </w:tc>
        <w:tc>
          <w:tcPr>
            <w:tcW w:w="5958" w:type="dxa"/>
          </w:tcPr>
          <w:p w:rsidR="00F4638F" w:rsidRDefault="0038789E">
            <w:pPr>
              <w:pStyle w:val="TableCell"/>
              <w:spacing w:before="60" w:after="60"/>
              <w:rPr>
                <w:sz w:val="20"/>
              </w:rPr>
            </w:pPr>
            <w:r w:rsidRPr="0038789E">
              <w:rPr>
                <w:b w:val="0"/>
              </w:rPr>
              <w:t>Fuel Switching</w:t>
            </w:r>
            <w:r w:rsidR="006A4AFA">
              <w:rPr>
                <w:b w:val="0"/>
              </w:rPr>
              <w:t>:</w:t>
            </w:r>
            <w:r w:rsidRPr="0038789E">
              <w:rPr>
                <w:b w:val="0"/>
              </w:rPr>
              <w:t xml:space="preserve"> DHW Heat Pump to Gas</w:t>
            </w:r>
          </w:p>
        </w:tc>
      </w:tr>
      <w:tr w:rsidR="009D314F" w:rsidRPr="00C465DB" w:rsidTr="009D314F">
        <w:tc>
          <w:tcPr>
            <w:tcW w:w="2898" w:type="dxa"/>
          </w:tcPr>
          <w:p w:rsidR="00F4638F" w:rsidRDefault="009D314F">
            <w:pPr>
              <w:pStyle w:val="TableCell"/>
              <w:spacing w:before="60" w:after="60"/>
              <w:rPr>
                <w:sz w:val="20"/>
              </w:rPr>
            </w:pPr>
            <w:r>
              <w:t>Target Sector</w:t>
            </w:r>
          </w:p>
        </w:tc>
        <w:tc>
          <w:tcPr>
            <w:tcW w:w="5958" w:type="dxa"/>
          </w:tcPr>
          <w:p w:rsidR="00F4638F" w:rsidRDefault="009D314F">
            <w:pPr>
              <w:pStyle w:val="TableCell"/>
              <w:spacing w:before="60" w:after="60"/>
              <w:rPr>
                <w:sz w:val="20"/>
              </w:rPr>
            </w:pPr>
            <w:r>
              <w:t>Residential</w:t>
            </w:r>
          </w:p>
        </w:tc>
      </w:tr>
      <w:tr w:rsidR="009D314F" w:rsidRPr="00C465DB" w:rsidTr="009D314F">
        <w:trPr>
          <w:cnfStyle w:val="000000010000"/>
        </w:trPr>
        <w:tc>
          <w:tcPr>
            <w:tcW w:w="2898" w:type="dxa"/>
          </w:tcPr>
          <w:p w:rsidR="00F4638F" w:rsidRDefault="009D314F">
            <w:pPr>
              <w:pStyle w:val="TableCell"/>
              <w:spacing w:before="60" w:after="60"/>
              <w:rPr>
                <w:sz w:val="20"/>
              </w:rPr>
            </w:pPr>
            <w:r>
              <w:t>Measure Unit</w:t>
            </w:r>
          </w:p>
        </w:tc>
        <w:tc>
          <w:tcPr>
            <w:tcW w:w="5958" w:type="dxa"/>
          </w:tcPr>
          <w:p w:rsidR="00F4638F" w:rsidRDefault="009D314F">
            <w:pPr>
              <w:pStyle w:val="TableCell"/>
              <w:spacing w:before="60" w:after="60"/>
              <w:rPr>
                <w:sz w:val="20"/>
              </w:rPr>
            </w:pPr>
            <w:r>
              <w:t>Water Heater</w:t>
            </w:r>
          </w:p>
        </w:tc>
      </w:tr>
      <w:tr w:rsidR="009D314F" w:rsidRPr="00C465DB" w:rsidTr="009D314F">
        <w:tc>
          <w:tcPr>
            <w:tcW w:w="2898" w:type="dxa"/>
          </w:tcPr>
          <w:p w:rsidR="00F4638F" w:rsidRDefault="009D314F">
            <w:pPr>
              <w:pStyle w:val="TableCell"/>
              <w:spacing w:before="60" w:after="60"/>
              <w:rPr>
                <w:sz w:val="20"/>
              </w:rPr>
            </w:pPr>
            <w:r>
              <w:t>Unit Energy Savings</w:t>
            </w:r>
          </w:p>
        </w:tc>
        <w:tc>
          <w:tcPr>
            <w:tcW w:w="5958" w:type="dxa"/>
          </w:tcPr>
          <w:p w:rsidR="00F4638F" w:rsidRDefault="009D314F">
            <w:pPr>
              <w:pStyle w:val="TableCell"/>
              <w:spacing w:before="60" w:after="60"/>
              <w:rPr>
                <w:sz w:val="20"/>
              </w:rPr>
            </w:pPr>
            <w:r>
              <w:t>4104 kWh</w:t>
            </w:r>
          </w:p>
        </w:tc>
      </w:tr>
      <w:tr w:rsidR="009D314F" w:rsidRPr="00C465DB" w:rsidTr="009D314F">
        <w:trPr>
          <w:cnfStyle w:val="000000010000"/>
        </w:trPr>
        <w:tc>
          <w:tcPr>
            <w:tcW w:w="2898" w:type="dxa"/>
          </w:tcPr>
          <w:p w:rsidR="00F4638F" w:rsidRDefault="009D314F">
            <w:pPr>
              <w:pStyle w:val="TableCell"/>
              <w:spacing w:before="60" w:after="60"/>
              <w:rPr>
                <w:sz w:val="20"/>
              </w:rPr>
            </w:pPr>
            <w:r>
              <w:t>Unit Peak Demand Reduction</w:t>
            </w:r>
          </w:p>
        </w:tc>
        <w:tc>
          <w:tcPr>
            <w:tcW w:w="5958" w:type="dxa"/>
          </w:tcPr>
          <w:p w:rsidR="00F4638F" w:rsidRDefault="009D314F">
            <w:pPr>
              <w:pStyle w:val="TableCell"/>
              <w:spacing w:before="60" w:after="60"/>
              <w:rPr>
                <w:sz w:val="20"/>
              </w:rPr>
            </w:pPr>
            <w:r>
              <w:t>0.376 kW</w:t>
            </w:r>
          </w:p>
        </w:tc>
      </w:tr>
      <w:tr w:rsidR="009D314F" w:rsidRPr="00C465DB" w:rsidTr="009D314F">
        <w:tc>
          <w:tcPr>
            <w:tcW w:w="2898" w:type="dxa"/>
          </w:tcPr>
          <w:p w:rsidR="00F4638F" w:rsidRDefault="009D314F">
            <w:pPr>
              <w:pStyle w:val="TableCell"/>
              <w:spacing w:before="60" w:after="60"/>
              <w:rPr>
                <w:sz w:val="20"/>
              </w:rPr>
            </w:pPr>
            <w:r>
              <w:t>Gas Consumption Increase</w:t>
            </w:r>
          </w:p>
        </w:tc>
        <w:tc>
          <w:tcPr>
            <w:tcW w:w="5958" w:type="dxa"/>
          </w:tcPr>
          <w:p w:rsidR="00F4638F" w:rsidRDefault="009D314F">
            <w:pPr>
              <w:pStyle w:val="TableCell"/>
              <w:spacing w:before="60" w:after="60"/>
              <w:rPr>
                <w:sz w:val="20"/>
              </w:rPr>
            </w:pPr>
            <w:r>
              <w:t>21.32 MMBtu</w:t>
            </w:r>
          </w:p>
        </w:tc>
      </w:tr>
      <w:tr w:rsidR="009D314F" w:rsidRPr="00C465DB" w:rsidTr="009D314F">
        <w:trPr>
          <w:cnfStyle w:val="000000010000"/>
        </w:trPr>
        <w:tc>
          <w:tcPr>
            <w:tcW w:w="2898" w:type="dxa"/>
          </w:tcPr>
          <w:p w:rsidR="00F4638F" w:rsidRDefault="009D314F">
            <w:pPr>
              <w:pStyle w:val="TableCell"/>
              <w:spacing w:before="60" w:after="60"/>
              <w:rPr>
                <w:sz w:val="20"/>
              </w:rPr>
            </w:pPr>
            <w:r>
              <w:t>Measure Life</w:t>
            </w:r>
          </w:p>
        </w:tc>
        <w:tc>
          <w:tcPr>
            <w:tcW w:w="5958" w:type="dxa"/>
          </w:tcPr>
          <w:p w:rsidR="00F4638F" w:rsidRDefault="009D314F">
            <w:pPr>
              <w:pStyle w:val="TableCell"/>
              <w:spacing w:before="60" w:after="60"/>
              <w:rPr>
                <w:sz w:val="20"/>
              </w:rPr>
            </w:pPr>
            <w:r>
              <w:t>13 years</w:t>
            </w:r>
          </w:p>
        </w:tc>
      </w:tr>
    </w:tbl>
    <w:p w:rsidR="00F4638F" w:rsidRDefault="00F4638F">
      <w:pPr>
        <w:pStyle w:val="Heading3"/>
        <w:numPr>
          <w:ilvl w:val="0"/>
          <w:numId w:val="0"/>
        </w:numPr>
      </w:pPr>
    </w:p>
    <w:p w:rsidR="00F4638F" w:rsidRDefault="009D314F">
      <w:pPr>
        <w:pStyle w:val="BodyText"/>
      </w:pPr>
      <w:r>
        <w:t>Natural gas water heaters reduce electric energy and demand compared to heat pump water heaters.  Standard heat pump water heaters have energy factors of 2.0 and a federal standard efficiency gas water heater has an energy factor of 0.594 for a 40gal unit.</w:t>
      </w:r>
    </w:p>
    <w:p w:rsidR="00F4638F" w:rsidRDefault="008F099F">
      <w:pPr>
        <w:pStyle w:val="Heading3"/>
      </w:pPr>
      <w:r>
        <w:t>Eligibility</w:t>
      </w:r>
    </w:p>
    <w:p w:rsidR="00F4638F" w:rsidRDefault="009D314F">
      <w:pPr>
        <w:pStyle w:val="BodyText"/>
      </w:pPr>
      <w:r w:rsidRPr="00837206">
        <w:t xml:space="preserve">This </w:t>
      </w:r>
      <w:r w:rsidR="00473894">
        <w:t>protocol</w:t>
      </w:r>
      <w:r w:rsidRPr="00837206">
        <w:t xml:space="preserve"> documents the energy savings attributed to </w:t>
      </w:r>
      <w:r>
        <w:t>converting from a standard heat pump</w:t>
      </w:r>
      <w:r w:rsidRPr="00837206">
        <w:t xml:space="preserve"> water heater with Energy Factor of </w:t>
      </w:r>
      <w:r>
        <w:t xml:space="preserve">2.0 </w:t>
      </w:r>
      <w:r w:rsidRPr="00837206">
        <w:t>or greater</w:t>
      </w:r>
      <w:r>
        <w:t xml:space="preserve"> to a standard natural gas water heater with Energy Factor of 0.594 or greater.</w:t>
      </w:r>
      <w:r w:rsidRPr="00837206">
        <w:t xml:space="preserve"> </w:t>
      </w:r>
      <w:r>
        <w:t xml:space="preserve"> The target sector primarily consists of single-family residences.</w:t>
      </w:r>
    </w:p>
    <w:p w:rsidR="00F4638F" w:rsidRDefault="008F099F">
      <w:pPr>
        <w:pStyle w:val="Heading3"/>
      </w:pPr>
      <w:r>
        <w:t>Algorithms</w:t>
      </w:r>
    </w:p>
    <w:p w:rsidR="00F4638F" w:rsidRDefault="009D314F">
      <w:pPr>
        <w:pStyle w:val="BodyText"/>
      </w:pPr>
      <w:r>
        <w:t>The energy savings calculation utilizes average</w:t>
      </w:r>
      <w:r w:rsidRPr="00837206">
        <w:t xml:space="preserve"> performance data for available residential </w:t>
      </w:r>
      <w:r>
        <w:t xml:space="preserve">standard heat pump and natural gas </w:t>
      </w:r>
      <w:r w:rsidRPr="00837206">
        <w:t>water heaters and typical water usage for residential homes</w:t>
      </w:r>
      <w:r>
        <w:t>.</w:t>
      </w:r>
      <w:r w:rsidRPr="00837206">
        <w:t xml:space="preserve"> </w:t>
      </w:r>
      <w:r>
        <w:t xml:space="preserve">Because there is little electric energy associated with a natural gas water heater, the energy savings are the full energy utilization of the heat pump water heater.  </w:t>
      </w:r>
      <w:r w:rsidRPr="00837206">
        <w:t xml:space="preserve">The energy savings </w:t>
      </w:r>
      <w:r>
        <w:t>are</w:t>
      </w:r>
      <w:r w:rsidRPr="00837206">
        <w:t xml:space="preserve"> obtained through the following </w:t>
      </w:r>
      <w:r>
        <w:t>formula</w:t>
      </w:r>
      <w:r w:rsidRPr="00837206">
        <w:t>:</w:t>
      </w:r>
    </w:p>
    <w:p w:rsidR="00F4638F" w:rsidRDefault="008F099F">
      <w:pPr>
        <w:pStyle w:val="Equation"/>
        <w:ind w:left="0" w:firstLine="0"/>
        <w:rPr>
          <w:oMath/>
          <w:rFonts w:ascii="Times New Roman" w:hAnsi="Times New Roman"/>
        </w:rPr>
      </w:pPr>
      <m:oMathPara>
        <m:oMathParaPr>
          <m:jc m:val="left"/>
        </m:oMathParaPr>
        <m:oMath>
          <m:r>
            <m:rPr>
              <m:nor/>
            </m:rPr>
            <w:rPr>
              <w:rFonts w:cs="Arial"/>
            </w:rPr>
            <w:sym w:font="Symbol" w:char="F044"/>
          </m:r>
          <m:r>
            <m:rPr>
              <m:nor/>
            </m:rPr>
            <w:rPr>
              <w:rFonts w:cs="Arial"/>
            </w:rPr>
            <m:t>kWh</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HP,bl</m:t>
                              </m:r>
                            </m:sub>
                          </m:sSub>
                          <m:r>
                            <m:rPr>
                              <m:nor/>
                            </m:rPr>
                            <w:rPr>
                              <w:rFonts w:hint="eastAsia"/>
                            </w:rPr>
                            <m:t>×</m:t>
                          </m:r>
                          <m:sSub>
                            <m:sSubPr>
                              <m:ctrlPr>
                                <w:rPr>
                                  <w:rFonts w:ascii="Cambria Math" w:hAnsi="Cambria Math"/>
                                </w:rPr>
                              </m:ctrlPr>
                            </m:sSubPr>
                            <m:e>
                              <m:r>
                                <m:rPr>
                                  <m:nor/>
                                </m:rPr>
                                <m:t>F</m:t>
                              </m:r>
                            </m:e>
                            <m:sub>
                              <m:r>
                                <m:rPr>
                                  <m:nor/>
                                </m:rPr>
                                <m:t>Derate</m:t>
                              </m:r>
                            </m:sub>
                          </m:sSub>
                        </m:den>
                      </m:f>
                    </m:e>
                  </m:d>
                  <m:r>
                    <m:rPr>
                      <m:nor/>
                    </m:rPr>
                    <w:rPr>
                      <w:rFonts w:hint="eastAsia"/>
                    </w:rPr>
                    <m:t>×</m:t>
                  </m:r>
                  <m:d>
                    <m:dPr>
                      <m:ctrlPr>
                        <w:rPr>
                          <w:rFonts w:ascii="Cambria Math" w:hAnsi="Cambria Math"/>
                        </w:rPr>
                      </m:ctrlPr>
                    </m:dPr>
                    <m:e>
                      <m:r>
                        <m:rPr>
                          <m:nor/>
                        </m:rPr>
                        <m:t>HW</m:t>
                      </m:r>
                      <m:r>
                        <m:rPr>
                          <m:nor/>
                        </m:rPr>
                        <w:rPr>
                          <w:rFonts w:hint="eastAsia"/>
                        </w:rPr>
                        <m:t>×</m:t>
                      </m:r>
                      <m:r>
                        <m:rPr>
                          <m:nor/>
                        </m:rPr>
                        <m:t>365</m:t>
                      </m:r>
                      <m:r>
                        <m:rPr>
                          <m:nor/>
                        </m:rPr>
                        <w:rPr>
                          <w:rFonts w:hint="eastAsia"/>
                        </w:rPr>
                        <m:t>×</m:t>
                      </m:r>
                      <m:r>
                        <m:rPr>
                          <m:nor/>
                        </m:rPr>
                        <m:t>8.3</m:t>
                      </m:r>
                      <m:f>
                        <m:fPr>
                          <m:ctrlPr>
                            <w:rPr>
                              <w:rFonts w:ascii="Cambria Math" w:hAnsi="Cambria Math"/>
                            </w:rPr>
                          </m:ctrlPr>
                        </m:fPr>
                        <m:num>
                          <m:r>
                            <m:rPr>
                              <m:nor/>
                            </m:rPr>
                            <m:t>lb</m:t>
                          </m:r>
                        </m:num>
                        <m:den>
                          <m:r>
                            <m:rPr>
                              <m:nor/>
                            </m:rPr>
                            <m:t>gal</m:t>
                          </m:r>
                        </m:den>
                      </m:f>
                      <m:r>
                        <m:rPr>
                          <m:nor/>
                        </m:rPr>
                        <w:rPr>
                          <w:rFonts w:hint="eastAsia"/>
                        </w:rPr>
                        <m:t>×</m:t>
                      </m:r>
                      <m:d>
                        <m:dPr>
                          <m:ctrlPr>
                            <w:rPr>
                              <w:rFonts w:ascii="Cambria Math" w:hAnsi="Cambria Math"/>
                            </w:rPr>
                          </m:ctrlPr>
                        </m:dPr>
                        <m:e>
                          <m:sSub>
                            <m:sSubPr>
                              <m:ctrlPr>
                                <w:rPr>
                                  <w:rFonts w:ascii="Cambria Math" w:hAnsi="Cambria Math"/>
                                </w:rPr>
                              </m:ctrlPr>
                            </m:sSubPr>
                            <m:e>
                              <m:r>
                                <m:rPr>
                                  <m:nor/>
                                </m:rPr>
                                <m:t>T</m:t>
                              </m:r>
                            </m:e>
                            <m:sub>
                              <m:r>
                                <m:rPr>
                                  <m:nor/>
                                </m:rPr>
                                <m:t>hot</m:t>
                              </m:r>
                            </m:sub>
                          </m:sSub>
                          <m:r>
                            <m:rPr>
                              <m:nor/>
                            </m:rPr>
                            <m:t>-</m:t>
                          </m:r>
                          <m:sSub>
                            <m:sSubPr>
                              <m:ctrlPr>
                                <w:rPr>
                                  <w:rFonts w:ascii="Cambria Math" w:hAnsi="Cambria Math"/>
                                </w:rPr>
                              </m:ctrlPr>
                            </m:sSubPr>
                            <m:e>
                              <m:r>
                                <m:rPr>
                                  <m:nor/>
                                </m:rPr>
                                <m:t>T</m:t>
                              </m:r>
                            </m:e>
                            <m:sub>
                              <m:r>
                                <m:rPr>
                                  <m:nor/>
                                </m:rPr>
                                <m:t>cold</m:t>
                              </m:r>
                            </m:sub>
                          </m:sSub>
                        </m:e>
                      </m:d>
                    </m:e>
                  </m:d>
                </m:e>
              </m:d>
            </m:num>
            <m:den>
              <m:r>
                <m:rPr>
                  <m:nor/>
                </m:rPr>
                <m:t>3413</m:t>
              </m:r>
              <m:f>
                <m:fPr>
                  <m:ctrlPr>
                    <w:rPr>
                      <w:rFonts w:ascii="Cambria Math" w:hAnsi="Cambria Math"/>
                    </w:rPr>
                  </m:ctrlPr>
                </m:fPr>
                <m:num>
                  <m:r>
                    <m:rPr>
                      <m:nor/>
                    </m:rPr>
                    <m:t>Btu</m:t>
                  </m:r>
                </m:num>
                <m:den>
                  <m:r>
                    <m:rPr>
                      <m:nor/>
                    </m:rPr>
                    <m:t>kWh</m:t>
                  </m:r>
                </m:den>
              </m:f>
            </m:den>
          </m:f>
        </m:oMath>
      </m:oMathPara>
    </w:p>
    <w:p w:rsidR="00F4638F" w:rsidRDefault="009D314F">
      <w:pPr>
        <w:pStyle w:val="BodyText"/>
      </w:pPr>
      <w:r>
        <w:t>Although there is a significant electric savings, there is an associated increase in natural gas energy consumption.  While this gas consumption does not count against PA Act 129 energy savings, it is expected to be used in the program TRC test. The increased natural gas energy is obtained through the following formula:</w:t>
      </w:r>
    </w:p>
    <w:p w:rsidR="00F4638F" w:rsidRDefault="005D28EB">
      <w:pPr>
        <w:pStyle w:val="Equation"/>
        <w:ind w:left="0" w:firstLine="0"/>
        <w:rPr>
          <w:oMath/>
          <w:rFonts w:ascii="Times New Roman" w:hAnsi="Times New Roman"/>
        </w:rPr>
      </w:pPr>
      <m:oMathPara>
        <m:oMathParaPr>
          <m:jc m:val="left"/>
        </m:oMathParaPr>
        <m:oMath>
          <m:r>
            <m:rPr>
              <m:nor/>
            </m:rPr>
            <m:t>Gas Consumption (MMBtu)</m:t>
          </m:r>
          <m:r>
            <m:rPr>
              <m:nor/>
            </m:rPr>
            <w:rPr>
              <w:rFonts w:ascii="Cambria Math"/>
            </w:rPr>
            <m:t xml:space="preserve">           </m:t>
          </m:r>
          <m:r>
            <m:rPr>
              <m:nor/>
            </m:rPr>
            <m:t>=</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NG,inst</m:t>
                              </m:r>
                            </m:sub>
                          </m:sSub>
                        </m:den>
                      </m:f>
                    </m:e>
                  </m:d>
                  <m:r>
                    <m:rPr>
                      <m:nor/>
                    </m:rPr>
                    <w:rPr>
                      <w:rFonts w:hint="eastAsia"/>
                    </w:rPr>
                    <m:t>×</m:t>
                  </m:r>
                  <m:d>
                    <m:dPr>
                      <m:ctrlPr>
                        <w:rPr>
                          <w:rFonts w:ascii="Cambria Math" w:hAnsi="Cambria Math"/>
                        </w:rPr>
                      </m:ctrlPr>
                    </m:dPr>
                    <m:e>
                      <m:r>
                        <m:rPr>
                          <m:nor/>
                        </m:rPr>
                        <m:t>HW</m:t>
                      </m:r>
                      <m:r>
                        <m:rPr>
                          <m:nor/>
                        </m:rPr>
                        <w:rPr>
                          <w:rFonts w:hint="eastAsia"/>
                        </w:rPr>
                        <m:t>×</m:t>
                      </m:r>
                      <m:r>
                        <m:rPr>
                          <m:nor/>
                        </m:rPr>
                        <m:t>365</m:t>
                      </m:r>
                      <m:r>
                        <m:rPr>
                          <m:nor/>
                        </m:rPr>
                        <w:rPr>
                          <w:rFonts w:hint="eastAsia"/>
                        </w:rPr>
                        <m:t>×</m:t>
                      </m:r>
                      <m:r>
                        <m:rPr>
                          <m:nor/>
                        </m:rPr>
                        <m:t>8.3</m:t>
                      </m:r>
                      <m:f>
                        <m:fPr>
                          <m:ctrlPr>
                            <w:rPr>
                              <w:rFonts w:ascii="Cambria Math" w:hAnsi="Cambria Math"/>
                            </w:rPr>
                          </m:ctrlPr>
                        </m:fPr>
                        <m:num>
                          <m:r>
                            <m:rPr>
                              <m:nor/>
                            </m:rPr>
                            <m:t>lb</m:t>
                          </m:r>
                        </m:num>
                        <m:den>
                          <m:r>
                            <m:rPr>
                              <m:nor/>
                            </m:rPr>
                            <m:t>gal</m:t>
                          </m:r>
                        </m:den>
                      </m:f>
                      <m:r>
                        <m:rPr>
                          <m:nor/>
                        </m:rPr>
                        <w:rPr>
                          <w:rFonts w:hint="eastAsia"/>
                        </w:rPr>
                        <m:t>×</m:t>
                      </m:r>
                      <m:d>
                        <m:dPr>
                          <m:ctrlPr>
                            <w:rPr>
                              <w:rFonts w:ascii="Cambria Math" w:hAnsi="Cambria Math"/>
                            </w:rPr>
                          </m:ctrlPr>
                        </m:dPr>
                        <m:e>
                          <m:sSub>
                            <m:sSubPr>
                              <m:ctrlPr>
                                <w:rPr>
                                  <w:rFonts w:ascii="Cambria Math" w:hAnsi="Cambria Math"/>
                                </w:rPr>
                              </m:ctrlPr>
                            </m:sSubPr>
                            <m:e>
                              <m:r>
                                <m:rPr>
                                  <m:nor/>
                                </m:rPr>
                                <m:t>T</m:t>
                              </m:r>
                            </m:e>
                            <m:sub>
                              <m:r>
                                <m:rPr>
                                  <m:nor/>
                                </m:rPr>
                                <m:t>hot</m:t>
                              </m:r>
                            </m:sub>
                          </m:sSub>
                          <m:r>
                            <m:rPr>
                              <m:nor/>
                            </m:rPr>
                            <m:t>-</m:t>
                          </m:r>
                          <m:sSub>
                            <m:sSubPr>
                              <m:ctrlPr>
                                <w:rPr>
                                  <w:rFonts w:ascii="Cambria Math" w:hAnsi="Cambria Math"/>
                                </w:rPr>
                              </m:ctrlPr>
                            </m:sSubPr>
                            <m:e>
                              <m:r>
                                <m:rPr>
                                  <m:nor/>
                                </m:rPr>
                                <m:t>T</m:t>
                              </m:r>
                            </m:e>
                            <m:sub>
                              <m:r>
                                <m:rPr>
                                  <m:nor/>
                                </m:rPr>
                                <m:t>cold</m:t>
                              </m:r>
                            </m:sub>
                          </m:sSub>
                        </m:e>
                      </m:d>
                    </m:e>
                  </m:d>
                </m:e>
              </m:d>
            </m:num>
            <m:den>
              <m:r>
                <m:rPr>
                  <m:nor/>
                </m:rPr>
                <m:t>1,000,000</m:t>
              </m:r>
              <m:f>
                <m:fPr>
                  <m:ctrlPr>
                    <w:rPr>
                      <w:rFonts w:ascii="Cambria Math" w:hAnsi="Cambria Math"/>
                    </w:rPr>
                  </m:ctrlPr>
                </m:fPr>
                <m:num>
                  <m:r>
                    <m:rPr>
                      <m:nor/>
                    </m:rPr>
                    <m:t>Btu</m:t>
                  </m:r>
                </m:num>
                <m:den>
                  <m:r>
                    <m:rPr>
                      <m:nor/>
                    </m:rPr>
                    <m:t>MMBtu</m:t>
                  </m:r>
                </m:den>
              </m:f>
            </m:den>
          </m:f>
        </m:oMath>
      </m:oMathPara>
    </w:p>
    <w:p w:rsidR="00F4638F" w:rsidRDefault="009D314F">
      <w:pPr>
        <w:pStyle w:val="BodyText"/>
      </w:pPr>
      <w:r>
        <w:t xml:space="preserve">Demand savings result from the removal of the connected load of the heat pump water heater. </w:t>
      </w:r>
      <w:r w:rsidRPr="00DC5816">
        <w:t xml:space="preserve">The demand reduction is taken </w:t>
      </w:r>
      <w:r>
        <w:t>as the annual energy savings multiplied by the ratio of the average energy usage during noon and 8PM on summer weekdays to the total annual energy usage.</w:t>
      </w:r>
    </w:p>
    <w:p w:rsidR="00F4638F" w:rsidRDefault="005D28EB">
      <w:pPr>
        <w:pStyle w:val="Equation"/>
        <w:ind w:left="0" w:firstLine="0"/>
      </w:pPr>
      <m:oMathPara>
        <m:oMathParaPr>
          <m:jc m:val="left"/>
        </m:oMathParaPr>
        <m:oMath>
          <m:r>
            <m:rPr>
              <m:nor/>
            </m:rPr>
            <w:lastRenderedPageBreak/>
            <m:t>Demand Savings</m:t>
          </m:r>
          <m:r>
            <m:rPr>
              <m:nor/>
            </m:rPr>
            <w:rPr>
              <w:rFonts w:ascii="Cambria Math"/>
            </w:rPr>
            <m:t xml:space="preserve">                              </m:t>
          </m:r>
          <m:r>
            <m:rPr>
              <m:nor/>
            </m:rPr>
            <m:t xml:space="preserve">=EnergyToDemandFactor </m:t>
          </m:r>
        </m:oMath>
      </m:oMathPara>
    </w:p>
    <w:p w:rsidR="00F4638F" w:rsidRDefault="009D314F">
      <w:pPr>
        <w:pStyle w:val="Equation"/>
        <w:ind w:left="0" w:firstLine="0"/>
      </w:pPr>
      <w:r w:rsidRPr="008F099F">
        <w:rPr>
          <w:i w:val="0"/>
        </w:rPr>
        <w:t>The Energy to Demand Factor is defined below:</w:t>
      </w:r>
    </w:p>
    <w:p w:rsidR="00F4638F" w:rsidRDefault="005D28EB">
      <w:pPr>
        <w:pStyle w:val="Equation"/>
        <w:ind w:left="0" w:firstLine="0"/>
        <w:rPr>
          <w:oMath/>
          <w:rFonts w:ascii="Times New Roman" w:hAnsi="Times New Roman"/>
        </w:rPr>
      </w:pPr>
      <m:oMathPara>
        <m:oMathParaPr>
          <m:jc m:val="left"/>
        </m:oMathParaPr>
        <m:oMath>
          <m:r>
            <m:rPr>
              <m:nor/>
            </m:rPr>
            <m:t>EnergyToDemandFactor</m:t>
          </m:r>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F4638F" w:rsidRDefault="0007670E">
      <w:pPr>
        <w:pStyle w:val="BodyText"/>
      </w:pPr>
      <w:r>
        <w:t>The ratio of</w:t>
      </w:r>
      <w:r w:rsidR="009D314F" w:rsidRPr="00E678F0">
        <w:t xml:space="preserve"> the average energy usage during noon and 8</w:t>
      </w:r>
      <w:r w:rsidR="009D314F">
        <w:t xml:space="preserve"> </w:t>
      </w:r>
      <w:r w:rsidR="009D314F" w:rsidRPr="00E678F0">
        <w:t xml:space="preserve">PM on summer weekdays to the total annual energy usage is taken from load shape data collected for </w:t>
      </w:r>
      <w:r w:rsidR="009D314F">
        <w:t xml:space="preserve">a </w:t>
      </w:r>
      <w:r w:rsidR="009D314F" w:rsidRPr="00E678F0">
        <w:t>water heater</w:t>
      </w:r>
      <w:r w:rsidR="009D314F">
        <w:t xml:space="preserve"> and HVAC demand response study for PJM</w:t>
      </w:r>
      <w:r w:rsidR="00F92AD7">
        <w:rPr>
          <w:rStyle w:val="FootnoteReference"/>
        </w:rPr>
        <w:footnoteReference w:id="59"/>
      </w:r>
      <w:r w:rsidR="009D314F" w:rsidRPr="00E678F0">
        <w:t xml:space="preserve">.  </w:t>
      </w:r>
      <w:r w:rsidR="009D314F">
        <w:t>The factor is constructed as follows:</w:t>
      </w:r>
    </w:p>
    <w:p w:rsidR="00F4638F" w:rsidRDefault="009D314F">
      <w:pPr>
        <w:pStyle w:val="source1"/>
        <w:numPr>
          <w:ilvl w:val="0"/>
          <w:numId w:val="96"/>
        </w:numPr>
      </w:pPr>
      <w:r>
        <w:t>Obtain the average kW, as monitored for 82 water heaters in PJM territory</w:t>
      </w:r>
      <w:r w:rsidR="00F92AD7">
        <w:rPr>
          <w:rStyle w:val="FootnoteReference"/>
        </w:rPr>
        <w:footnoteReference w:id="60"/>
      </w:r>
      <w:r>
        <w:t>, for each hour of the typical day summer, winter, and spring/fall days.  Weight the results (91 summer days, 91 winter days, 183 spring/fall days) to obtain annual energy usage.</w:t>
      </w:r>
    </w:p>
    <w:p w:rsidR="00F4638F" w:rsidRDefault="009D314F">
      <w:pPr>
        <w:pStyle w:val="source1"/>
      </w:pPr>
      <w:r>
        <w:t xml:space="preserve">Obtain the average kW during noon to 8 PM on summer days from the same data.  </w:t>
      </w:r>
    </w:p>
    <w:p w:rsidR="00F4638F" w:rsidRDefault="009D314F">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F92AD7">
        <w:rPr>
          <w:rStyle w:val="FootnoteReference"/>
        </w:rPr>
        <w:footnoteReference w:id="61"/>
      </w:r>
      <w:r>
        <w:t xml:space="preserve">.  </w:t>
      </w:r>
    </w:p>
    <w:p w:rsidR="00F4638F" w:rsidRDefault="009D314F">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F4638F" w:rsidRDefault="009D314F">
      <w:pPr>
        <w:pStyle w:val="BodyText"/>
      </w:pPr>
      <w:r>
        <w:t xml:space="preserve">The load shapes (fractions of annual energy usage that occur within each hour) during summer week days are plotted in </w:t>
      </w:r>
      <w:r w:rsidR="00F90950">
        <w:fldChar w:fldCharType="begin"/>
      </w:r>
      <w:r w:rsidR="00536AB7">
        <w:instrText xml:space="preserve"> REF _Ref275542467 \h </w:instrText>
      </w:r>
      <w:r w:rsidR="00F90950">
        <w:fldChar w:fldCharType="separate"/>
      </w:r>
      <w:r w:rsidR="00BA6B8F">
        <w:t xml:space="preserve">Figure </w:t>
      </w:r>
      <w:r w:rsidR="00BA6B8F">
        <w:rPr>
          <w:noProof/>
        </w:rPr>
        <w:t>2</w:t>
      </w:r>
      <w:r w:rsidR="00BA6B8F">
        <w:noBreakHyphen/>
      </w:r>
      <w:r w:rsidR="00BA6B8F">
        <w:rPr>
          <w:noProof/>
        </w:rPr>
        <w:t>9</w:t>
      </w:r>
      <w:r w:rsidR="00F90950">
        <w:fldChar w:fldCharType="end"/>
      </w:r>
    </w:p>
    <w:p w:rsidR="00726DEA" w:rsidRDefault="00EF0A84">
      <w:pPr>
        <w:keepNext/>
        <w:tabs>
          <w:tab w:val="left" w:pos="720"/>
        </w:tabs>
        <w:spacing w:before="120"/>
        <w:jc w:val="both"/>
      </w:pPr>
      <w:r>
        <w:rPr>
          <w:noProof/>
          <w:sz w:val="22"/>
          <w:szCs w:val="22"/>
        </w:rPr>
        <w:lastRenderedPageBreak/>
        <w:drawing>
          <wp:inline distT="0" distB="0" distL="0" distR="0">
            <wp:extent cx="5486400" cy="2305050"/>
            <wp:effectExtent l="1905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2305050"/>
                    </a:xfrm>
                    <a:prstGeom prst="rect">
                      <a:avLst/>
                    </a:prstGeom>
                    <a:noFill/>
                    <a:ln w="9525">
                      <a:noFill/>
                      <a:miter lim="800000"/>
                      <a:headEnd/>
                      <a:tailEnd/>
                    </a:ln>
                  </pic:spPr>
                </pic:pic>
              </a:graphicData>
            </a:graphic>
          </wp:inline>
        </w:drawing>
      </w:r>
    </w:p>
    <w:p w:rsidR="00B85BDF" w:rsidRDefault="009D314F" w:rsidP="008F099F">
      <w:pPr>
        <w:pStyle w:val="Caption"/>
        <w:keepNext w:val="0"/>
        <w:spacing w:after="240"/>
        <w:rPr>
          <w:sz w:val="22"/>
          <w:szCs w:val="22"/>
        </w:rPr>
      </w:pPr>
      <w:bookmarkStart w:id="164" w:name="_Ref275542467"/>
      <w:r>
        <w:t xml:space="preserve">Figure </w:t>
      </w:r>
      <w:r w:rsidR="00F90950">
        <w:fldChar w:fldCharType="begin"/>
      </w:r>
      <w:r w:rsidR="00BA6B8F">
        <w:instrText xml:space="preserve"> STYLEREF 1 \s </w:instrText>
      </w:r>
      <w:r w:rsidR="00F90950">
        <w:fldChar w:fldCharType="separate"/>
      </w:r>
      <w:r w:rsidR="00BA6B8F">
        <w:rPr>
          <w:noProof/>
        </w:rPr>
        <w:t>2</w:t>
      </w:r>
      <w:r w:rsidR="00F90950">
        <w:fldChar w:fldCharType="end"/>
      </w:r>
      <w:r w:rsidR="00BA6B8F">
        <w:noBreakHyphen/>
      </w:r>
      <w:r w:rsidR="00F90950">
        <w:fldChar w:fldCharType="begin"/>
      </w:r>
      <w:r w:rsidR="00BA6B8F">
        <w:instrText xml:space="preserve"> SEQ Figure \* ARABIC \s 1 </w:instrText>
      </w:r>
      <w:r w:rsidR="00F90950">
        <w:fldChar w:fldCharType="separate"/>
      </w:r>
      <w:r w:rsidR="00BA6B8F">
        <w:rPr>
          <w:noProof/>
        </w:rPr>
        <w:t>9</w:t>
      </w:r>
      <w:r w:rsidR="00F90950">
        <w:fldChar w:fldCharType="end"/>
      </w:r>
      <w:bookmarkEnd w:id="164"/>
      <w:r>
        <w:t xml:space="preserve">: </w:t>
      </w:r>
      <w:r w:rsidRPr="00440C51">
        <w:t>Load shapes for hot water in residential buildings taken from a PJM.</w:t>
      </w:r>
    </w:p>
    <w:p w:rsidR="00F4638F" w:rsidRDefault="009D314F">
      <w:pPr>
        <w:pStyle w:val="Heading3"/>
      </w:pPr>
      <w:r>
        <w:t xml:space="preserve">Definition of </w:t>
      </w:r>
      <w:r w:rsidR="008F099F">
        <w:t>Terms</w:t>
      </w:r>
    </w:p>
    <w:p w:rsidR="00F4638F" w:rsidRDefault="009D314F">
      <w:pPr>
        <w:pStyle w:val="BodyText"/>
      </w:pPr>
      <w:r>
        <w:t xml:space="preserve">The parameters in the above equation are listed in </w:t>
      </w:r>
      <w:r w:rsidR="00F90950">
        <w:rPr>
          <w:b/>
        </w:rPr>
        <w:fldChar w:fldCharType="begin"/>
      </w:r>
      <w:r w:rsidR="00AB75C1">
        <w:instrText xml:space="preserve"> REF _Ref275510763 \h </w:instrText>
      </w:r>
      <w:r w:rsidR="00F90950">
        <w:rPr>
          <w:b/>
        </w:rPr>
      </w:r>
      <w:r w:rsidR="00F90950">
        <w:rPr>
          <w:b/>
        </w:rPr>
        <w:fldChar w:fldCharType="separate"/>
      </w:r>
      <w:r w:rsidR="00BA6B8F" w:rsidRPr="00440C51">
        <w:t xml:space="preserve">Table </w:t>
      </w:r>
      <w:r w:rsidR="00BA6B8F">
        <w:rPr>
          <w:noProof/>
        </w:rPr>
        <w:t>2</w:t>
      </w:r>
      <w:r w:rsidR="00BA6B8F">
        <w:noBreakHyphen/>
      </w:r>
      <w:r w:rsidR="00BA6B8F">
        <w:rPr>
          <w:noProof/>
        </w:rPr>
        <w:t>29</w:t>
      </w:r>
      <w:r w:rsidR="00F90950">
        <w:rPr>
          <w:b/>
        </w:rPr>
        <w:fldChar w:fldCharType="end"/>
      </w:r>
      <w:r>
        <w:t xml:space="preserve"> below.</w:t>
      </w:r>
    </w:p>
    <w:p w:rsidR="00B85BDF" w:rsidRDefault="009D314F">
      <w:pPr>
        <w:pStyle w:val="StyleCaptionCentered"/>
      </w:pPr>
      <w:bookmarkStart w:id="165" w:name="_Ref275510763"/>
      <w:bookmarkStart w:id="166" w:name="_Toc276994868"/>
      <w:r w:rsidRPr="00440C51">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29</w:t>
      </w:r>
      <w:r w:rsidR="00F90950">
        <w:fldChar w:fldCharType="end"/>
      </w:r>
      <w:bookmarkEnd w:id="165"/>
      <w:r w:rsidRPr="00440C51">
        <w:t>: Calculation Assumptions</w:t>
      </w:r>
      <w:bookmarkEnd w:id="166"/>
    </w:p>
    <w:tbl>
      <w:tblPr>
        <w:tblStyle w:val="PATable2"/>
        <w:tblW w:w="5000" w:type="pct"/>
        <w:tblLook w:val="04A0"/>
      </w:tblPr>
      <w:tblGrid>
        <w:gridCol w:w="5059"/>
        <w:gridCol w:w="1080"/>
        <w:gridCol w:w="1530"/>
        <w:gridCol w:w="1187"/>
      </w:tblGrid>
      <w:tr w:rsidR="009D314F" w:rsidRPr="00C465DB" w:rsidTr="00AB75C1">
        <w:trPr>
          <w:cnfStyle w:val="100000000000"/>
        </w:trPr>
        <w:tc>
          <w:tcPr>
            <w:tcW w:w="2856" w:type="pct"/>
          </w:tcPr>
          <w:p w:rsidR="00F4638F" w:rsidRDefault="009D314F">
            <w:pPr>
              <w:pStyle w:val="TableCell"/>
              <w:spacing w:before="60" w:after="60"/>
              <w:rPr>
                <w:b w:val="0"/>
                <w:sz w:val="20"/>
              </w:rPr>
            </w:pPr>
            <w:r>
              <w:t>Component</w:t>
            </w:r>
          </w:p>
        </w:tc>
        <w:tc>
          <w:tcPr>
            <w:tcW w:w="610" w:type="pct"/>
          </w:tcPr>
          <w:p w:rsidR="00F4638F" w:rsidRDefault="009D314F">
            <w:pPr>
              <w:pStyle w:val="TableCell"/>
              <w:spacing w:before="60" w:after="60"/>
              <w:rPr>
                <w:b w:val="0"/>
                <w:sz w:val="20"/>
              </w:rPr>
            </w:pPr>
            <w:r>
              <w:t>Type</w:t>
            </w:r>
          </w:p>
        </w:tc>
        <w:tc>
          <w:tcPr>
            <w:tcW w:w="864" w:type="pct"/>
          </w:tcPr>
          <w:p w:rsidR="00F4638F" w:rsidRDefault="009D314F">
            <w:pPr>
              <w:pStyle w:val="TableCell"/>
              <w:spacing w:before="60" w:after="60"/>
              <w:rPr>
                <w:b w:val="0"/>
                <w:sz w:val="20"/>
              </w:rPr>
            </w:pPr>
            <w:r>
              <w:t>Values</w:t>
            </w:r>
          </w:p>
        </w:tc>
        <w:tc>
          <w:tcPr>
            <w:tcW w:w="670" w:type="pct"/>
          </w:tcPr>
          <w:p w:rsidR="00F4638F" w:rsidRDefault="009D314F">
            <w:pPr>
              <w:pStyle w:val="TableCell"/>
              <w:spacing w:before="60" w:after="60"/>
              <w:rPr>
                <w:b w:val="0"/>
                <w:sz w:val="20"/>
              </w:rPr>
            </w:pPr>
            <w:r>
              <w:t>Source</w:t>
            </w:r>
          </w:p>
        </w:tc>
      </w:tr>
      <w:tr w:rsidR="009D314F" w:rsidRPr="00C465DB" w:rsidTr="00AB75C1">
        <w:tc>
          <w:tcPr>
            <w:tcW w:w="2856" w:type="pct"/>
          </w:tcPr>
          <w:p w:rsidR="00F4638F" w:rsidRDefault="009D314F">
            <w:pPr>
              <w:pStyle w:val="TableCell"/>
              <w:spacing w:before="60" w:after="60"/>
              <w:rPr>
                <w:sz w:val="20"/>
              </w:rPr>
            </w:pPr>
            <w:r w:rsidRPr="00C465DB">
              <w:t>EF</w:t>
            </w:r>
            <w:r>
              <w:rPr>
                <w:vertAlign w:val="subscript"/>
              </w:rPr>
              <w:t>HP,bl</w:t>
            </w:r>
            <w:r>
              <w:t xml:space="preserve"> , Energy Factor of baseline heat pump water heater</w:t>
            </w:r>
          </w:p>
        </w:tc>
        <w:tc>
          <w:tcPr>
            <w:tcW w:w="610" w:type="pct"/>
          </w:tcPr>
          <w:p w:rsidR="00F4638F" w:rsidRDefault="009D314F">
            <w:pPr>
              <w:pStyle w:val="TableCell"/>
              <w:spacing w:before="60" w:after="60"/>
              <w:rPr>
                <w:sz w:val="20"/>
              </w:rPr>
            </w:pPr>
            <w:r>
              <w:t>Fixed</w:t>
            </w:r>
          </w:p>
        </w:tc>
        <w:tc>
          <w:tcPr>
            <w:tcW w:w="864" w:type="pct"/>
          </w:tcPr>
          <w:p w:rsidR="00F4638F" w:rsidRDefault="009D314F">
            <w:pPr>
              <w:pStyle w:val="TableCell"/>
              <w:spacing w:before="60" w:after="60"/>
              <w:rPr>
                <w:sz w:val="20"/>
              </w:rPr>
            </w:pPr>
            <w:r>
              <w:t>≥ 2.0</w:t>
            </w:r>
          </w:p>
        </w:tc>
        <w:tc>
          <w:tcPr>
            <w:tcW w:w="670" w:type="pct"/>
          </w:tcPr>
          <w:p w:rsidR="00F4638F" w:rsidRDefault="00F92AD7">
            <w:pPr>
              <w:pStyle w:val="TableCell"/>
              <w:spacing w:before="60" w:after="60"/>
              <w:rPr>
                <w:sz w:val="20"/>
              </w:rPr>
            </w:pPr>
            <w:r>
              <w:t>4</w:t>
            </w:r>
          </w:p>
        </w:tc>
      </w:tr>
      <w:tr w:rsidR="009D314F" w:rsidRPr="00C465DB" w:rsidTr="00AB75C1">
        <w:trPr>
          <w:cnfStyle w:val="000000010000"/>
        </w:trPr>
        <w:tc>
          <w:tcPr>
            <w:tcW w:w="2856" w:type="pct"/>
          </w:tcPr>
          <w:p w:rsidR="00F4638F" w:rsidRDefault="009D314F">
            <w:pPr>
              <w:pStyle w:val="TableCell"/>
              <w:spacing w:before="60" w:after="60"/>
              <w:rPr>
                <w:sz w:val="20"/>
              </w:rPr>
            </w:pPr>
            <w:r w:rsidRPr="00C465DB">
              <w:t>EF</w:t>
            </w:r>
            <w:r>
              <w:rPr>
                <w:vertAlign w:val="subscript"/>
              </w:rPr>
              <w:t xml:space="preserve">NG,inst </w:t>
            </w:r>
            <w:r>
              <w:t xml:space="preserve">. </w:t>
            </w:r>
            <w:r w:rsidRPr="00837206">
              <w:t xml:space="preserve">Energy Factor of </w:t>
            </w:r>
            <w:r>
              <w:t>installed</w:t>
            </w:r>
            <w:r w:rsidRPr="00837206">
              <w:t xml:space="preserve"> </w:t>
            </w:r>
            <w:r>
              <w:t>natural gas</w:t>
            </w:r>
            <w:r w:rsidRPr="00837206">
              <w:t xml:space="preserve"> water heater</w:t>
            </w:r>
          </w:p>
        </w:tc>
        <w:tc>
          <w:tcPr>
            <w:tcW w:w="610" w:type="pct"/>
          </w:tcPr>
          <w:p w:rsidR="00F4638F" w:rsidRDefault="009D314F">
            <w:pPr>
              <w:pStyle w:val="TableCell"/>
              <w:spacing w:before="60" w:after="60"/>
              <w:rPr>
                <w:sz w:val="20"/>
              </w:rPr>
            </w:pPr>
            <w:r>
              <w:t>Variable</w:t>
            </w:r>
          </w:p>
        </w:tc>
        <w:tc>
          <w:tcPr>
            <w:tcW w:w="864" w:type="pct"/>
          </w:tcPr>
          <w:p w:rsidR="00F4638F" w:rsidRDefault="009D314F">
            <w:pPr>
              <w:pStyle w:val="TableCell"/>
              <w:spacing w:before="60" w:after="60"/>
              <w:rPr>
                <w:sz w:val="20"/>
              </w:rPr>
            </w:pPr>
            <w:r>
              <w:t>≥ 0.594</w:t>
            </w:r>
          </w:p>
        </w:tc>
        <w:tc>
          <w:tcPr>
            <w:tcW w:w="670" w:type="pct"/>
          </w:tcPr>
          <w:p w:rsidR="00F4638F" w:rsidRDefault="00F92AD7">
            <w:pPr>
              <w:pStyle w:val="TableCell"/>
              <w:spacing w:before="60" w:after="60"/>
              <w:rPr>
                <w:sz w:val="20"/>
              </w:rPr>
            </w:pPr>
            <w:r>
              <w:t>5</w:t>
            </w:r>
          </w:p>
        </w:tc>
      </w:tr>
      <w:tr w:rsidR="009D314F" w:rsidRPr="00C465DB" w:rsidTr="00AB75C1">
        <w:tc>
          <w:tcPr>
            <w:tcW w:w="2856" w:type="pct"/>
          </w:tcPr>
          <w:p w:rsidR="00F4638F" w:rsidRDefault="009D314F">
            <w:pPr>
              <w:pStyle w:val="TableCell"/>
              <w:spacing w:before="60" w:after="60"/>
              <w:rPr>
                <w:sz w:val="20"/>
              </w:rPr>
            </w:pPr>
            <w:r w:rsidRPr="00C465DB">
              <w:t>HW</w:t>
            </w:r>
            <w:r>
              <w:t xml:space="preserve">, </w:t>
            </w:r>
            <w:r w:rsidRPr="00837206">
              <w:t>Hot water used per day in gallon</w:t>
            </w:r>
            <w:r>
              <w:t>s</w:t>
            </w:r>
          </w:p>
        </w:tc>
        <w:tc>
          <w:tcPr>
            <w:tcW w:w="610" w:type="pct"/>
          </w:tcPr>
          <w:p w:rsidR="00F4638F" w:rsidRDefault="009D314F">
            <w:pPr>
              <w:pStyle w:val="TableCell"/>
              <w:spacing w:before="60" w:after="60"/>
              <w:rPr>
                <w:sz w:val="20"/>
              </w:rPr>
            </w:pPr>
            <w:r w:rsidRPr="00837206">
              <w:t>Fixed</w:t>
            </w:r>
          </w:p>
        </w:tc>
        <w:tc>
          <w:tcPr>
            <w:tcW w:w="864" w:type="pct"/>
          </w:tcPr>
          <w:p w:rsidR="00F4638F" w:rsidRDefault="009D314F">
            <w:pPr>
              <w:pStyle w:val="TableCell"/>
              <w:spacing w:before="60" w:after="60"/>
              <w:rPr>
                <w:sz w:val="20"/>
              </w:rPr>
            </w:pPr>
            <w:r w:rsidRPr="00837206">
              <w:t>64.3 gallon/day</w:t>
            </w:r>
          </w:p>
        </w:tc>
        <w:tc>
          <w:tcPr>
            <w:tcW w:w="670" w:type="pct"/>
          </w:tcPr>
          <w:p w:rsidR="00F4638F" w:rsidRDefault="00F92AD7">
            <w:pPr>
              <w:pStyle w:val="TableCell"/>
              <w:spacing w:before="60" w:after="60"/>
            </w:pPr>
            <w:r>
              <w:t>6</w:t>
            </w:r>
          </w:p>
        </w:tc>
      </w:tr>
      <w:tr w:rsidR="009D314F" w:rsidRPr="00C465DB" w:rsidTr="00AB75C1">
        <w:trPr>
          <w:cnfStyle w:val="000000010000"/>
          <w:trHeight w:val="77"/>
        </w:trPr>
        <w:tc>
          <w:tcPr>
            <w:tcW w:w="2856" w:type="pct"/>
          </w:tcPr>
          <w:p w:rsidR="00F4638F" w:rsidRDefault="009D314F">
            <w:pPr>
              <w:pStyle w:val="TableCell"/>
              <w:spacing w:before="60" w:after="60"/>
              <w:rPr>
                <w:sz w:val="20"/>
              </w:rPr>
            </w:pPr>
            <w:r w:rsidRPr="00C465DB">
              <w:t>T</w:t>
            </w:r>
            <w:r w:rsidRPr="00C465DB">
              <w:rPr>
                <w:vertAlign w:val="subscript"/>
              </w:rPr>
              <w:t>hot</w:t>
            </w:r>
            <w:r>
              <w:t xml:space="preserve">, </w:t>
            </w:r>
            <w:r w:rsidRPr="00837206">
              <w:t>Temperature of hot water</w:t>
            </w:r>
          </w:p>
        </w:tc>
        <w:tc>
          <w:tcPr>
            <w:tcW w:w="610" w:type="pct"/>
          </w:tcPr>
          <w:p w:rsidR="00F4638F" w:rsidRDefault="009D314F">
            <w:pPr>
              <w:pStyle w:val="TableCell"/>
              <w:spacing w:before="60" w:after="60"/>
              <w:rPr>
                <w:sz w:val="20"/>
              </w:rPr>
            </w:pPr>
            <w:r w:rsidRPr="00837206">
              <w:t>Fixed</w:t>
            </w:r>
          </w:p>
        </w:tc>
        <w:tc>
          <w:tcPr>
            <w:tcW w:w="864" w:type="pct"/>
          </w:tcPr>
          <w:p w:rsidR="00F4638F" w:rsidRDefault="009D314F">
            <w:pPr>
              <w:pStyle w:val="TableCell"/>
              <w:spacing w:before="60" w:after="60"/>
              <w:rPr>
                <w:sz w:val="20"/>
              </w:rPr>
            </w:pPr>
            <w:r w:rsidRPr="00837206">
              <w:t>1</w:t>
            </w:r>
            <w:r>
              <w:t>20</w:t>
            </w:r>
            <w:r w:rsidRPr="00837206">
              <w:t xml:space="preserve"> </w:t>
            </w:r>
            <w:r>
              <w:t>°</w:t>
            </w:r>
            <w:r w:rsidRPr="00837206">
              <w:t>F</w:t>
            </w:r>
          </w:p>
        </w:tc>
        <w:tc>
          <w:tcPr>
            <w:tcW w:w="670" w:type="pct"/>
          </w:tcPr>
          <w:p w:rsidR="00F4638F" w:rsidRDefault="00F92AD7">
            <w:pPr>
              <w:pStyle w:val="TableCell"/>
              <w:spacing w:before="60" w:after="60"/>
            </w:pPr>
            <w:r>
              <w:t>7</w:t>
            </w:r>
          </w:p>
        </w:tc>
      </w:tr>
      <w:tr w:rsidR="009D314F" w:rsidRPr="00C465DB" w:rsidTr="00AB75C1">
        <w:tc>
          <w:tcPr>
            <w:tcW w:w="2856" w:type="pct"/>
          </w:tcPr>
          <w:p w:rsidR="00F4638F" w:rsidRDefault="009D314F">
            <w:pPr>
              <w:pStyle w:val="TableCell"/>
              <w:spacing w:before="60" w:after="60"/>
              <w:rPr>
                <w:sz w:val="20"/>
              </w:rPr>
            </w:pPr>
            <w:r w:rsidRPr="00C465DB">
              <w:t>T</w:t>
            </w:r>
            <w:r w:rsidRPr="00C465DB">
              <w:rPr>
                <w:vertAlign w:val="subscript"/>
              </w:rPr>
              <w:t>cold</w:t>
            </w:r>
            <w:r>
              <w:t xml:space="preserve">, </w:t>
            </w:r>
            <w:r w:rsidRPr="00837206">
              <w:t>Temperature of cold water supply</w:t>
            </w:r>
          </w:p>
        </w:tc>
        <w:tc>
          <w:tcPr>
            <w:tcW w:w="610" w:type="pct"/>
          </w:tcPr>
          <w:p w:rsidR="00F4638F" w:rsidRDefault="009D314F">
            <w:pPr>
              <w:pStyle w:val="TableCell"/>
              <w:spacing w:before="60" w:after="60"/>
              <w:rPr>
                <w:sz w:val="20"/>
              </w:rPr>
            </w:pPr>
            <w:r w:rsidRPr="00837206">
              <w:t>Fixed</w:t>
            </w:r>
          </w:p>
        </w:tc>
        <w:tc>
          <w:tcPr>
            <w:tcW w:w="864" w:type="pct"/>
          </w:tcPr>
          <w:p w:rsidR="00F4638F" w:rsidRDefault="009D314F">
            <w:pPr>
              <w:pStyle w:val="TableCell"/>
              <w:spacing w:before="60" w:after="60"/>
              <w:rPr>
                <w:sz w:val="20"/>
              </w:rPr>
            </w:pPr>
            <w:r>
              <w:t>55</w:t>
            </w:r>
            <w:r w:rsidRPr="00837206">
              <w:t xml:space="preserve"> </w:t>
            </w:r>
            <w:r>
              <w:t>°</w:t>
            </w:r>
            <w:r w:rsidRPr="00837206">
              <w:t>F</w:t>
            </w:r>
          </w:p>
        </w:tc>
        <w:tc>
          <w:tcPr>
            <w:tcW w:w="670" w:type="pct"/>
          </w:tcPr>
          <w:p w:rsidR="00F4638F" w:rsidRDefault="00F92AD7">
            <w:pPr>
              <w:pStyle w:val="TableCell"/>
              <w:spacing w:before="60" w:after="60"/>
            </w:pPr>
            <w:r>
              <w:t>8</w:t>
            </w:r>
          </w:p>
        </w:tc>
      </w:tr>
      <w:tr w:rsidR="009D314F" w:rsidRPr="00C465DB" w:rsidTr="00AB75C1">
        <w:trPr>
          <w:cnfStyle w:val="000000010000"/>
        </w:trPr>
        <w:tc>
          <w:tcPr>
            <w:tcW w:w="2856" w:type="pct"/>
          </w:tcPr>
          <w:p w:rsidR="00F4638F" w:rsidRDefault="009D314F">
            <w:pPr>
              <w:pStyle w:val="TableCell"/>
              <w:spacing w:before="60" w:after="60"/>
              <w:rPr>
                <w:sz w:val="20"/>
              </w:rPr>
            </w:pPr>
            <w:r>
              <w:t>F</w:t>
            </w:r>
            <w:r w:rsidRPr="00D24ABB">
              <w:rPr>
                <w:vertAlign w:val="subscript"/>
              </w:rPr>
              <w:t>Derate</w:t>
            </w:r>
            <w:r>
              <w:t xml:space="preserve">, COP De-rating factor </w:t>
            </w:r>
          </w:p>
        </w:tc>
        <w:tc>
          <w:tcPr>
            <w:tcW w:w="610" w:type="pct"/>
          </w:tcPr>
          <w:p w:rsidR="00F4638F" w:rsidRDefault="009D314F">
            <w:pPr>
              <w:pStyle w:val="TableCell"/>
              <w:spacing w:before="60" w:after="60"/>
              <w:rPr>
                <w:sz w:val="20"/>
              </w:rPr>
            </w:pPr>
            <w:r>
              <w:t>Fixed</w:t>
            </w:r>
          </w:p>
        </w:tc>
        <w:tc>
          <w:tcPr>
            <w:tcW w:w="864" w:type="pct"/>
          </w:tcPr>
          <w:p w:rsidR="00F4638F" w:rsidRDefault="009D314F">
            <w:pPr>
              <w:pStyle w:val="TableCell"/>
              <w:spacing w:before="60" w:after="60"/>
              <w:rPr>
                <w:sz w:val="20"/>
              </w:rPr>
            </w:pPr>
            <w:r>
              <w:t>0.84</w:t>
            </w:r>
          </w:p>
        </w:tc>
        <w:tc>
          <w:tcPr>
            <w:tcW w:w="670" w:type="pct"/>
          </w:tcPr>
          <w:p w:rsidR="00F4638F" w:rsidRDefault="009D314F">
            <w:pPr>
              <w:pStyle w:val="TableCell"/>
              <w:spacing w:before="60" w:after="60"/>
              <w:rPr>
                <w:sz w:val="20"/>
              </w:rPr>
            </w:pPr>
            <w:r>
              <w:t>9, and discussion below</w:t>
            </w:r>
          </w:p>
        </w:tc>
      </w:tr>
      <w:tr w:rsidR="009D314F" w:rsidRPr="00C465DB" w:rsidTr="00AB75C1">
        <w:tc>
          <w:tcPr>
            <w:tcW w:w="2856" w:type="pct"/>
          </w:tcPr>
          <w:p w:rsidR="00F4638F" w:rsidRDefault="009D314F">
            <w:pPr>
              <w:pStyle w:val="TableCell"/>
              <w:spacing w:before="60" w:after="60"/>
              <w:rPr>
                <w:sz w:val="20"/>
              </w:rPr>
            </w:pPr>
            <w:r>
              <w:t>EnergyToDemandFactor</w:t>
            </w:r>
          </w:p>
        </w:tc>
        <w:tc>
          <w:tcPr>
            <w:tcW w:w="610" w:type="pct"/>
          </w:tcPr>
          <w:p w:rsidR="00F4638F" w:rsidRDefault="009D314F">
            <w:pPr>
              <w:pStyle w:val="TableCell"/>
              <w:spacing w:before="60" w:after="60"/>
              <w:rPr>
                <w:sz w:val="20"/>
              </w:rPr>
            </w:pPr>
            <w:r w:rsidRPr="00C64763">
              <w:t>Fixed</w:t>
            </w:r>
          </w:p>
        </w:tc>
        <w:tc>
          <w:tcPr>
            <w:tcW w:w="864" w:type="pct"/>
          </w:tcPr>
          <w:p w:rsidR="00F4638F" w:rsidRDefault="009D314F">
            <w:pPr>
              <w:pStyle w:val="TableCell"/>
              <w:spacing w:before="60" w:after="60"/>
              <w:rPr>
                <w:sz w:val="20"/>
              </w:rPr>
            </w:pPr>
            <w:r>
              <w:t>0.00009172</w:t>
            </w:r>
          </w:p>
        </w:tc>
        <w:tc>
          <w:tcPr>
            <w:tcW w:w="670" w:type="pct"/>
          </w:tcPr>
          <w:p w:rsidR="00F4638F" w:rsidRDefault="009D314F">
            <w:pPr>
              <w:pStyle w:val="TableCell"/>
              <w:spacing w:before="60" w:after="60"/>
              <w:rPr>
                <w:sz w:val="20"/>
              </w:rPr>
            </w:pPr>
            <w:r>
              <w:t>1-3</w:t>
            </w:r>
          </w:p>
        </w:tc>
      </w:tr>
    </w:tbl>
    <w:p w:rsidR="00F4638F" w:rsidRDefault="00F4638F">
      <w:pPr>
        <w:spacing w:after="0"/>
      </w:pPr>
    </w:p>
    <w:p w:rsidR="00F4638F" w:rsidRDefault="005D28EB">
      <w:pPr>
        <w:rPr>
          <w:b/>
        </w:rPr>
      </w:pPr>
      <w:r w:rsidRPr="005D28EB">
        <w:rPr>
          <w:b/>
        </w:rPr>
        <w:t>Source</w:t>
      </w:r>
      <w:r w:rsidR="00F92AD7" w:rsidRPr="008F099F">
        <w:rPr>
          <w:b/>
        </w:rPr>
        <w:t>:</w:t>
      </w:r>
    </w:p>
    <w:p w:rsidR="00F4638F" w:rsidRDefault="00F92AD7">
      <w:pPr>
        <w:pStyle w:val="source1"/>
        <w:numPr>
          <w:ilvl w:val="0"/>
          <w:numId w:val="97"/>
        </w:numPr>
      </w:pPr>
      <w:r w:rsidRPr="00F92AD7">
        <w:t xml:space="preserve">Deemed Savings Estimates for Legacy Air Conditioning and Water Heating Direct Load Control Programs in PJM Region. The report can be accessed online: </w:t>
      </w:r>
      <w:hyperlink r:id="rId18" w:history="1">
        <w:r w:rsidRPr="00002DB9">
          <w:rPr>
            <w:rStyle w:val="Hyperlink"/>
            <w:rFonts w:cs="Arial"/>
          </w:rPr>
          <w:t>http://www.pjm.com/~/media/committees-groups/working-groups/lrwg/20070301/20070301-pjm-deemed-savings-report.ashx</w:t>
        </w:r>
      </w:hyperlink>
    </w:p>
    <w:p w:rsidR="00F4638F" w:rsidRDefault="00F92AD7">
      <w:pPr>
        <w:pStyle w:val="source1"/>
        <w:numPr>
          <w:ilvl w:val="0"/>
          <w:numId w:val="97"/>
        </w:numPr>
      </w:pPr>
      <w:r w:rsidRPr="00F92AD7">
        <w:t>The average is over all 82 water heaters and over all summer, spring/fall, or winter days.  The  load shapes are taken from the fourth columns, labeled “Mean”, in tables 14,15, and 16 in pages 5-31 and 5-32</w:t>
      </w:r>
    </w:p>
    <w:p w:rsidR="00F4638F" w:rsidRDefault="00F92AD7">
      <w:pPr>
        <w:pStyle w:val="source1"/>
        <w:numPr>
          <w:ilvl w:val="0"/>
          <w:numId w:val="97"/>
        </w:numPr>
      </w:pPr>
      <w:r w:rsidRPr="00F92AD7">
        <w:t xml:space="preserve">The 5th column, labeled “Mean” of Table 18 in page 5-34 is used to derive an adjustment factor that scales average summer usage to summer weekday usage.    The conversion </w:t>
      </w:r>
      <w:r w:rsidRPr="00F92AD7">
        <w:lastRenderedPageBreak/>
        <w:t>factor is 0.925844.  A number smaller than one indicates that for residential homes, the hot water usage from noon to 8 PM is slightly higher is the weekends than on weekdays.</w:t>
      </w:r>
    </w:p>
    <w:p w:rsidR="00F4638F" w:rsidRDefault="00F92AD7">
      <w:pPr>
        <w:pStyle w:val="source1"/>
        <w:numPr>
          <w:ilvl w:val="0"/>
          <w:numId w:val="97"/>
        </w:numPr>
      </w:pPr>
      <w:r w:rsidRPr="00F92AD7">
        <w:t xml:space="preserve">Heat pump water heater efficiencies have not been set in a Federal Standard.  However, the Federal Standard for water heaters does refer to a baseline efficiency for heat pump water heaters as EF = 2.0 “Energy Conservation Program: Energy Conservation Standards for Residential Water Heaters, Direct Heating Equipment, and Pool Heaters” US Dept of Energy Docket Number: </w:t>
      </w:r>
      <w:r w:rsidR="005D28EB" w:rsidRPr="005D28EB">
        <w:rPr>
          <w:b/>
        </w:rPr>
        <w:t>EE–2006–BT-STD–0129</w:t>
      </w:r>
      <w:r w:rsidRPr="00F92AD7">
        <w:t>.</w:t>
      </w:r>
    </w:p>
    <w:p w:rsidR="00F4638F" w:rsidRDefault="00F92AD7">
      <w:pPr>
        <w:pStyle w:val="source1"/>
        <w:numPr>
          <w:ilvl w:val="0"/>
          <w:numId w:val="97"/>
        </w:numPr>
      </w:pPr>
      <w:r w:rsidRPr="00F92AD7">
        <w:t xml:space="preserve">Federal Standards are 0.67 -0.0019 x Rated Storage in Gallons.  For a 40-gallon tank this is 0.594.  “Energy Conservation Program: Energy Conservation Standards for Residential Water Heaters, Direct Heating Equipment, and Pool Heaters” US Dept of Energy Docket Number: </w:t>
      </w:r>
      <w:r w:rsidR="005D28EB" w:rsidRPr="005D28EB">
        <w:rPr>
          <w:b/>
        </w:rPr>
        <w:t xml:space="preserve">EE–2006–BT-STD–0129, </w:t>
      </w:r>
      <w:r w:rsidR="0007670E" w:rsidRPr="0007670E">
        <w:t>p. 30</w:t>
      </w:r>
    </w:p>
    <w:p w:rsidR="00F4638F" w:rsidRDefault="00F92AD7">
      <w:pPr>
        <w:pStyle w:val="source1"/>
        <w:numPr>
          <w:ilvl w:val="0"/>
          <w:numId w:val="97"/>
        </w:numPr>
      </w:pPr>
      <w:r w:rsidRPr="00F92AD7">
        <w:t xml:space="preserve">“Energy Conservation Program for Consumer Products: Test Procedure for Water Heaters”, </w:t>
      </w:r>
      <w:r w:rsidR="005D28EB" w:rsidRPr="005D28EB">
        <w:rPr>
          <w:b/>
        </w:rPr>
        <w:t xml:space="preserve">Federal Register </w:t>
      </w:r>
      <w:r w:rsidRPr="00F92AD7">
        <w:t>/ Vol. 63, No. 90, p. 25996</w:t>
      </w:r>
    </w:p>
    <w:p w:rsidR="00F92AD7" w:rsidRDefault="00F92AD7" w:rsidP="00F92AD7">
      <w:pPr>
        <w:pStyle w:val="source1"/>
        <w:numPr>
          <w:ilvl w:val="0"/>
          <w:numId w:val="97"/>
        </w:numPr>
      </w:pPr>
      <w:r>
        <w:t>Many states have plumbing codes that limit shower and bathtub water temperature to 120 °F.</w:t>
      </w:r>
    </w:p>
    <w:p w:rsidR="00F92AD7" w:rsidRDefault="00F92AD7" w:rsidP="00F92AD7">
      <w:pPr>
        <w:pStyle w:val="source1"/>
        <w:numPr>
          <w:ilvl w:val="0"/>
          <w:numId w:val="97"/>
        </w:numPr>
      </w:pPr>
      <w:r>
        <w:t>Mid-Atlantic TRM, footnote #24</w:t>
      </w:r>
    </w:p>
    <w:p w:rsidR="00F4638F" w:rsidRDefault="00F92AD7">
      <w:pPr>
        <w:pStyle w:val="source1"/>
        <w:spacing w:after="200"/>
      </w:pPr>
      <w:r>
        <w:t xml:space="preserve">Based on TMY2 weather files from DOE2.com for Erie, Harrisburg, Pittsburgh, Wilkes-Barre, And Williamsport, the average annual wetbulb temperature is 45 </w:t>
      </w:r>
      <w:r>
        <w:sym w:font="Symbol" w:char="F0B1"/>
      </w:r>
      <w:r>
        <w:t xml:space="preserve"> 1.3 °F.  The wetbulb temperature in garages or attics, where the heat pumps are likely to be installed, are likely to be two or three degrees higher, but for simplicity, 45 °F is assumed to be the annual average wetbulb temperature.</w:t>
      </w:r>
    </w:p>
    <w:p w:rsidR="00F4638F" w:rsidRDefault="009D314F">
      <w:pPr>
        <w:pStyle w:val="Heading3"/>
      </w:pPr>
      <w:r>
        <w:t>Heat Pump Water Heater Energy Factor</w:t>
      </w:r>
    </w:p>
    <w:p w:rsidR="00B85BDF" w:rsidRDefault="009D314F">
      <w:pPr>
        <w:pStyle w:val="BodyText"/>
      </w:pPr>
      <w:r w:rsidRPr="000F5920">
        <w:t>The Energy Factors are determined from a DOE testing procedure</w:t>
      </w:r>
      <w:r w:rsidR="006A4AFA">
        <w:t xml:space="preserve"> </w:t>
      </w:r>
      <w:r w:rsidRPr="000F5920">
        <w:t>that is carried out at 56 °F wetbulb temperature. However, the average wetbulb temperature in PA is closer to</w:t>
      </w:r>
      <w:r>
        <w:t xml:space="preserve"> 45 °F</w:t>
      </w:r>
      <w:r w:rsidR="00F92AD7">
        <w:rPr>
          <w:rStyle w:val="FootnoteReference"/>
        </w:rPr>
        <w:footnoteReference w:id="62"/>
      </w:r>
      <w:r>
        <w:t xml:space="preserve">.  </w:t>
      </w:r>
      <w:r w:rsidRPr="000F5920">
        <w:t>The heat pump performance</w:t>
      </w:r>
      <w:r>
        <w:t xml:space="preserve"> is temperature dependent.  The plot </w:t>
      </w:r>
      <w:r w:rsidR="00BA6B8F">
        <w:t xml:space="preserve">in </w:t>
      </w:r>
      <w:r w:rsidR="00F90950">
        <w:fldChar w:fldCharType="begin"/>
      </w:r>
      <w:r w:rsidR="00BA6B8F">
        <w:instrText xml:space="preserve"> REF _Ref276630732 \h </w:instrText>
      </w:r>
      <w:r w:rsidR="00F90950">
        <w:fldChar w:fldCharType="separate"/>
      </w:r>
      <w:r w:rsidR="00BA6B8F">
        <w:t xml:space="preserve">Figure </w:t>
      </w:r>
      <w:r w:rsidR="00BA6B8F">
        <w:rPr>
          <w:noProof/>
        </w:rPr>
        <w:t>2</w:t>
      </w:r>
      <w:r w:rsidR="00BA6B8F">
        <w:noBreakHyphen/>
      </w:r>
      <w:r w:rsidR="00BA6B8F">
        <w:rPr>
          <w:noProof/>
        </w:rPr>
        <w:t>10</w:t>
      </w:r>
      <w:r w:rsidR="00F90950">
        <w:fldChar w:fldCharType="end"/>
      </w:r>
      <w:r w:rsidR="00BA6B8F">
        <w:t xml:space="preserve"> </w:t>
      </w:r>
      <w:r>
        <w:t>shows relative coefficient of performance (COP) compared to the COP at rated conditions</w:t>
      </w:r>
      <w:r w:rsidR="00F92AD7">
        <w:rPr>
          <w:rStyle w:val="FootnoteReference"/>
        </w:rPr>
        <w:footnoteReference w:id="63"/>
      </w:r>
      <w:r>
        <w:t>.  According to the linear regression shown on the plot, the COP of a heat pump water heater at 45 °F is 0.84 of the COP at nominal rating conditions.  As such, a de-rating factor of 0.84 is applied to the nominal Energy Factor of the Heat Pump water heaters.</w:t>
      </w:r>
    </w:p>
    <w:p w:rsidR="00BA6B8F" w:rsidRDefault="00EF0A84" w:rsidP="00BA6B8F">
      <w:pPr>
        <w:pStyle w:val="BodyTextIndent2"/>
        <w:keepNext/>
        <w:spacing w:before="240"/>
        <w:ind w:left="0"/>
        <w:jc w:val="center"/>
      </w:pPr>
      <w:r>
        <w:rPr>
          <w:noProof/>
        </w:rPr>
        <w:lastRenderedPageBreak/>
        <w:drawing>
          <wp:inline distT="0" distB="0" distL="0" distR="0">
            <wp:extent cx="4591050" cy="295275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91050" cy="2952750"/>
                    </a:xfrm>
                    <a:prstGeom prst="rect">
                      <a:avLst/>
                    </a:prstGeom>
                    <a:noFill/>
                    <a:ln w="9525">
                      <a:noFill/>
                      <a:miter lim="800000"/>
                      <a:headEnd/>
                      <a:tailEnd/>
                    </a:ln>
                  </pic:spPr>
                </pic:pic>
              </a:graphicData>
            </a:graphic>
          </wp:inline>
        </w:drawing>
      </w:r>
    </w:p>
    <w:p w:rsidR="00F4638F" w:rsidRDefault="00BA6B8F">
      <w:pPr>
        <w:pStyle w:val="Caption"/>
      </w:pPr>
      <w:bookmarkStart w:id="167" w:name="_Ref276630732"/>
      <w:bookmarkStart w:id="168" w:name="_Ref276630727"/>
      <w:r>
        <w:t xml:space="preserve">Figure </w:t>
      </w:r>
      <w:r w:rsidR="00F90950">
        <w:fldChar w:fldCharType="begin"/>
      </w:r>
      <w:r>
        <w:instrText xml:space="preserve"> STYLEREF 1 \s </w:instrText>
      </w:r>
      <w:r w:rsidR="00F90950">
        <w:fldChar w:fldCharType="separate"/>
      </w:r>
      <w:r>
        <w:rPr>
          <w:noProof/>
        </w:rPr>
        <w:t>2</w:t>
      </w:r>
      <w:r w:rsidR="00F90950">
        <w:fldChar w:fldCharType="end"/>
      </w:r>
      <w:r>
        <w:noBreakHyphen/>
      </w:r>
      <w:r w:rsidR="00F90950">
        <w:fldChar w:fldCharType="begin"/>
      </w:r>
      <w:r>
        <w:instrText xml:space="preserve"> SEQ Figure \* ARABIC \s 1 </w:instrText>
      </w:r>
      <w:r w:rsidR="00F90950">
        <w:fldChar w:fldCharType="separate"/>
      </w:r>
      <w:r>
        <w:rPr>
          <w:noProof/>
        </w:rPr>
        <w:t>10</w:t>
      </w:r>
      <w:r w:rsidR="00F90950">
        <w:fldChar w:fldCharType="end"/>
      </w:r>
      <w:bookmarkEnd w:id="167"/>
      <w:r>
        <w:t>: Dependence of COP on Outdoor Wet-Bulb Temperature</w:t>
      </w:r>
      <w:bookmarkEnd w:id="168"/>
    </w:p>
    <w:p w:rsidR="00F4638F" w:rsidRDefault="009D314F">
      <w:pPr>
        <w:pStyle w:val="Heading3"/>
      </w:pPr>
      <w:r w:rsidRPr="00837206">
        <w:t>Deemed Savings</w:t>
      </w:r>
    </w:p>
    <w:p w:rsidR="00F4638F" w:rsidRDefault="009D314F">
      <w:pPr>
        <w:pStyle w:val="BodyText"/>
      </w:pPr>
      <w:r w:rsidRPr="00837206">
        <w:t xml:space="preserve">The deemed savings for the installation of </w:t>
      </w:r>
      <w:r>
        <w:t xml:space="preserve">a natural gas </w:t>
      </w:r>
      <w:r w:rsidRPr="00837206">
        <w:t>water heater</w:t>
      </w:r>
      <w:r>
        <w:t xml:space="preserve"> in place of a standard heat pump water heater are listed </w:t>
      </w:r>
      <w:r w:rsidR="00536AB7">
        <w:t xml:space="preserve">in </w:t>
      </w:r>
      <w:r w:rsidR="00F90950">
        <w:fldChar w:fldCharType="begin"/>
      </w:r>
      <w:r w:rsidR="00536AB7">
        <w:instrText xml:space="preserve"> REF _Ref275542468 \h </w:instrText>
      </w:r>
      <w:r w:rsidR="00F90950">
        <w:fldChar w:fldCharType="separate"/>
      </w:r>
      <w:r w:rsidR="00BA6B8F">
        <w:t xml:space="preserve">Table </w:t>
      </w:r>
      <w:r w:rsidR="00BA6B8F">
        <w:rPr>
          <w:noProof/>
        </w:rPr>
        <w:t>2</w:t>
      </w:r>
      <w:r w:rsidR="00BA6B8F">
        <w:noBreakHyphen/>
      </w:r>
      <w:r w:rsidR="00BA6B8F">
        <w:rPr>
          <w:noProof/>
        </w:rPr>
        <w:t>30</w:t>
      </w:r>
      <w:r w:rsidR="00F90950">
        <w:fldChar w:fldCharType="end"/>
      </w:r>
      <w:r w:rsidR="00536AB7">
        <w:t xml:space="preserve"> </w:t>
      </w:r>
      <w:r>
        <w:t>below.</w:t>
      </w:r>
    </w:p>
    <w:p w:rsidR="00B85BDF" w:rsidRDefault="0007670E">
      <w:pPr>
        <w:pStyle w:val="Caption"/>
      </w:pPr>
      <w:bookmarkStart w:id="169" w:name="_Ref275542468"/>
      <w:bookmarkStart w:id="170" w:name="_Toc276994869"/>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30</w:t>
      </w:r>
      <w:r w:rsidR="00F90950">
        <w:fldChar w:fldCharType="end"/>
      </w:r>
      <w:bookmarkEnd w:id="169"/>
      <w:r>
        <w:t>: Energy Savings and Demand Reductions</w:t>
      </w:r>
      <w:bookmarkEnd w:id="170"/>
    </w:p>
    <w:tbl>
      <w:tblPr>
        <w:tblStyle w:val="MediumShading11"/>
        <w:tblW w:w="8640" w:type="dxa"/>
        <w:tblLook w:val="04A0"/>
      </w:tblPr>
      <w:tblGrid>
        <w:gridCol w:w="2880"/>
        <w:gridCol w:w="2881"/>
        <w:gridCol w:w="2879"/>
      </w:tblGrid>
      <w:tr w:rsidR="009D314F" w:rsidRPr="008C3A5C" w:rsidTr="00AB75C1">
        <w:trPr>
          <w:cnfStyle w:val="100000000000"/>
        </w:trPr>
        <w:tc>
          <w:tcPr>
            <w:cnfStyle w:val="001000000000"/>
            <w:tcW w:w="1667" w:type="pct"/>
          </w:tcPr>
          <w:p w:rsidR="00F4638F" w:rsidRDefault="009D314F">
            <w:pPr>
              <w:pStyle w:val="TableCell"/>
              <w:spacing w:before="60" w:after="60"/>
              <w:rPr>
                <w:b w:val="0"/>
                <w:bCs w:val="0"/>
                <w:sz w:val="20"/>
              </w:rPr>
            </w:pPr>
            <w:r>
              <w:t xml:space="preserve">Heat Pump unit </w:t>
            </w:r>
            <w:r w:rsidRPr="008C3A5C">
              <w:t>Energy Factor</w:t>
            </w:r>
          </w:p>
        </w:tc>
        <w:tc>
          <w:tcPr>
            <w:tcW w:w="1667" w:type="pct"/>
          </w:tcPr>
          <w:p w:rsidR="00F4638F" w:rsidRDefault="009D314F">
            <w:pPr>
              <w:pStyle w:val="TableCell"/>
              <w:spacing w:before="60" w:after="60"/>
              <w:cnfStyle w:val="100000000000"/>
              <w:rPr>
                <w:b w:val="0"/>
                <w:bCs w:val="0"/>
                <w:sz w:val="20"/>
              </w:rPr>
            </w:pPr>
            <w:r w:rsidRPr="008C3A5C">
              <w:t>Energy Savings (kWh)</w:t>
            </w:r>
          </w:p>
        </w:tc>
        <w:tc>
          <w:tcPr>
            <w:tcW w:w="1666" w:type="pct"/>
          </w:tcPr>
          <w:p w:rsidR="00F4638F" w:rsidRDefault="009D314F">
            <w:pPr>
              <w:pStyle w:val="TableCell"/>
              <w:spacing w:before="60" w:after="60"/>
              <w:cnfStyle w:val="100000000000"/>
              <w:rPr>
                <w:b w:val="0"/>
                <w:bCs w:val="0"/>
                <w:sz w:val="20"/>
              </w:rPr>
            </w:pPr>
            <w:r w:rsidRPr="008C3A5C">
              <w:t>Demand Reduction (kW)</w:t>
            </w:r>
          </w:p>
        </w:tc>
      </w:tr>
      <w:tr w:rsidR="009D314F" w:rsidRPr="008C3A5C" w:rsidTr="00AB75C1">
        <w:trPr>
          <w:cnfStyle w:val="000000100000"/>
        </w:trPr>
        <w:tc>
          <w:tcPr>
            <w:cnfStyle w:val="001000000000"/>
            <w:tcW w:w="1667" w:type="pct"/>
          </w:tcPr>
          <w:p w:rsidR="00F4638F" w:rsidRDefault="0038789E">
            <w:pPr>
              <w:pStyle w:val="TableCell"/>
              <w:spacing w:before="60" w:after="60"/>
              <w:rPr>
                <w:b w:val="0"/>
                <w:bCs w:val="0"/>
                <w:color w:val="auto"/>
                <w:sz w:val="20"/>
              </w:rPr>
            </w:pPr>
            <w:r w:rsidRPr="0038789E">
              <w:t>2.0</w:t>
            </w:r>
          </w:p>
        </w:tc>
        <w:tc>
          <w:tcPr>
            <w:tcW w:w="1667" w:type="pct"/>
          </w:tcPr>
          <w:p w:rsidR="00F4638F" w:rsidRDefault="009D314F">
            <w:pPr>
              <w:pStyle w:val="TableCell"/>
              <w:spacing w:before="60" w:after="60"/>
              <w:cnfStyle w:val="000000100000"/>
              <w:rPr>
                <w:color w:val="auto"/>
                <w:sz w:val="20"/>
              </w:rPr>
            </w:pPr>
            <w:r>
              <w:t>2208</w:t>
            </w:r>
          </w:p>
        </w:tc>
        <w:tc>
          <w:tcPr>
            <w:tcW w:w="1666" w:type="pct"/>
          </w:tcPr>
          <w:p w:rsidR="00F4638F" w:rsidRDefault="009D314F">
            <w:pPr>
              <w:pStyle w:val="TableCell"/>
              <w:spacing w:before="60" w:after="60"/>
              <w:cnfStyle w:val="000000100000"/>
              <w:rPr>
                <w:color w:val="auto"/>
                <w:sz w:val="20"/>
              </w:rPr>
            </w:pPr>
            <w:r>
              <w:t>0.203</w:t>
            </w:r>
          </w:p>
        </w:tc>
      </w:tr>
    </w:tbl>
    <w:p w:rsidR="00F4638F" w:rsidRDefault="00F4638F">
      <w:pPr>
        <w:pStyle w:val="BodyText"/>
      </w:pPr>
    </w:p>
    <w:p w:rsidR="00F4638F" w:rsidRDefault="009D314F">
      <w:pPr>
        <w:pStyle w:val="BodyText"/>
      </w:pPr>
      <w:r w:rsidRPr="00837206">
        <w:t xml:space="preserve">The deemed </w:t>
      </w:r>
      <w:r>
        <w:t xml:space="preserve">gas consumption </w:t>
      </w:r>
      <w:r w:rsidRPr="00837206">
        <w:t xml:space="preserve">for the installation of </w:t>
      </w:r>
      <w:r>
        <w:t xml:space="preserve">a standard efficiency natural gas </w:t>
      </w:r>
      <w:r w:rsidRPr="00837206">
        <w:t>water heater</w:t>
      </w:r>
      <w:r>
        <w:t xml:space="preserve"> in place of a standard heat pump water heater is listed </w:t>
      </w:r>
      <w:r w:rsidR="00536AB7">
        <w:t xml:space="preserve">in </w:t>
      </w:r>
      <w:r w:rsidR="00F90950">
        <w:fldChar w:fldCharType="begin"/>
      </w:r>
      <w:r w:rsidR="00536AB7">
        <w:instrText xml:space="preserve"> REF _Ref275542469 \h </w:instrText>
      </w:r>
      <w:r w:rsidR="00F90950">
        <w:fldChar w:fldCharType="separate"/>
      </w:r>
      <w:r w:rsidR="00BA6B8F" w:rsidRPr="00440C51">
        <w:t xml:space="preserve">Table </w:t>
      </w:r>
      <w:r w:rsidR="00BA6B8F">
        <w:rPr>
          <w:noProof/>
        </w:rPr>
        <w:t>2</w:t>
      </w:r>
      <w:r w:rsidR="00BA6B8F">
        <w:noBreakHyphen/>
      </w:r>
      <w:r w:rsidR="00BA6B8F">
        <w:rPr>
          <w:noProof/>
        </w:rPr>
        <w:t>31</w:t>
      </w:r>
      <w:r w:rsidR="00F90950">
        <w:fldChar w:fldCharType="end"/>
      </w:r>
      <w:r w:rsidR="00536AB7">
        <w:t xml:space="preserve"> </w:t>
      </w:r>
      <w:r>
        <w:t>below.</w:t>
      </w:r>
    </w:p>
    <w:p w:rsidR="00B85BDF" w:rsidRDefault="009D314F">
      <w:pPr>
        <w:pStyle w:val="StyleCaptionCentered"/>
      </w:pPr>
      <w:bookmarkStart w:id="171" w:name="_Ref275542469"/>
      <w:bookmarkStart w:id="172" w:name="_Toc276994870"/>
      <w:r w:rsidRPr="00440C51">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31</w:t>
      </w:r>
      <w:r w:rsidR="00F90950">
        <w:fldChar w:fldCharType="end"/>
      </w:r>
      <w:bookmarkEnd w:id="171"/>
      <w:r w:rsidRPr="00440C51">
        <w:t xml:space="preserve">: </w:t>
      </w:r>
      <w:r>
        <w:t>Gas Consumption</w:t>
      </w:r>
      <w:bookmarkEnd w:id="172"/>
    </w:p>
    <w:tbl>
      <w:tblPr>
        <w:tblStyle w:val="PATable2"/>
        <w:tblW w:w="8640" w:type="dxa"/>
        <w:tblLook w:val="04A0"/>
      </w:tblPr>
      <w:tblGrid>
        <w:gridCol w:w="4320"/>
        <w:gridCol w:w="4320"/>
      </w:tblGrid>
      <w:tr w:rsidR="009D314F" w:rsidRPr="008C3A5C" w:rsidTr="00AB75C1">
        <w:trPr>
          <w:cnfStyle w:val="100000000000"/>
        </w:trPr>
        <w:tc>
          <w:tcPr>
            <w:tcW w:w="2500" w:type="pct"/>
          </w:tcPr>
          <w:p w:rsidR="00F4638F" w:rsidRDefault="009D314F">
            <w:pPr>
              <w:pStyle w:val="TableCell"/>
              <w:spacing w:before="60" w:after="60"/>
              <w:rPr>
                <w:b w:val="0"/>
                <w:sz w:val="20"/>
              </w:rPr>
            </w:pPr>
            <w:r>
              <w:t xml:space="preserve">Gas unit </w:t>
            </w:r>
            <w:r w:rsidRPr="008C3A5C">
              <w:t>Energy Factor</w:t>
            </w:r>
          </w:p>
        </w:tc>
        <w:tc>
          <w:tcPr>
            <w:tcW w:w="2500" w:type="pct"/>
          </w:tcPr>
          <w:p w:rsidR="00F4638F" w:rsidRDefault="009D314F">
            <w:pPr>
              <w:pStyle w:val="TableCell"/>
              <w:spacing w:before="60" w:after="60"/>
              <w:rPr>
                <w:b w:val="0"/>
                <w:sz w:val="20"/>
              </w:rPr>
            </w:pPr>
            <w:r>
              <w:t>Gas Consumption</w:t>
            </w:r>
            <w:r w:rsidRPr="008C3A5C">
              <w:t xml:space="preserve"> (</w:t>
            </w:r>
            <w:r>
              <w:t>MMBtu</w:t>
            </w:r>
            <w:r w:rsidRPr="008C3A5C">
              <w:t>)</w:t>
            </w:r>
          </w:p>
        </w:tc>
      </w:tr>
      <w:tr w:rsidR="009D314F" w:rsidRPr="008C3A5C" w:rsidTr="00AB75C1">
        <w:tc>
          <w:tcPr>
            <w:tcW w:w="2500" w:type="pct"/>
          </w:tcPr>
          <w:p w:rsidR="00F4638F" w:rsidRDefault="009D314F">
            <w:pPr>
              <w:pStyle w:val="TableCell"/>
              <w:spacing w:before="60" w:after="60"/>
              <w:rPr>
                <w:color w:val="000000"/>
                <w:sz w:val="20"/>
              </w:rPr>
            </w:pPr>
            <w:r>
              <w:rPr>
                <w:color w:val="000000"/>
              </w:rPr>
              <w:t>0.594</w:t>
            </w:r>
          </w:p>
        </w:tc>
        <w:tc>
          <w:tcPr>
            <w:tcW w:w="2500" w:type="pct"/>
          </w:tcPr>
          <w:p w:rsidR="00F4638F" w:rsidRDefault="009D314F">
            <w:pPr>
              <w:pStyle w:val="TableCell"/>
              <w:spacing w:before="60" w:after="60"/>
              <w:rPr>
                <w:color w:val="000000"/>
                <w:sz w:val="20"/>
              </w:rPr>
            </w:pPr>
            <w:r>
              <w:rPr>
                <w:color w:val="000000"/>
              </w:rPr>
              <w:t>21.32</w:t>
            </w:r>
          </w:p>
        </w:tc>
      </w:tr>
    </w:tbl>
    <w:p w:rsidR="00F4638F" w:rsidRDefault="009D314F">
      <w:pPr>
        <w:pStyle w:val="Heading3"/>
      </w:pPr>
      <w:r w:rsidRPr="00837206">
        <w:t>Measure Life</w:t>
      </w:r>
    </w:p>
    <w:p w:rsidR="00F4638F" w:rsidRDefault="009D314F">
      <w:pPr>
        <w:pStyle w:val="BodyText"/>
      </w:pPr>
      <w:r>
        <w:t xml:space="preserve">According to an October 2008 report for the CA Database for Energy Efficiency Resources, a gas </w:t>
      </w:r>
      <w:r w:rsidRPr="00837206">
        <w:t xml:space="preserve">water heater’s lifespan is </w:t>
      </w:r>
      <w:r w:rsidRPr="00837206">
        <w:rPr>
          <w:b/>
        </w:rPr>
        <w:t>1</w:t>
      </w:r>
      <w:r>
        <w:rPr>
          <w:b/>
        </w:rPr>
        <w:t>3</w:t>
      </w:r>
      <w:r w:rsidRPr="00837206">
        <w:rPr>
          <w:b/>
        </w:rPr>
        <w:t xml:space="preserve"> years</w:t>
      </w:r>
      <w:r w:rsidR="00F92AD7">
        <w:rPr>
          <w:rStyle w:val="FootnoteReference"/>
          <w:b/>
        </w:rPr>
        <w:footnoteReference w:id="64"/>
      </w:r>
      <w:r w:rsidRPr="00837206">
        <w:t>.</w:t>
      </w:r>
    </w:p>
    <w:p w:rsidR="00F4638F" w:rsidRDefault="009D314F">
      <w:pPr>
        <w:pStyle w:val="Heading3"/>
      </w:pPr>
      <w:r w:rsidRPr="00837206">
        <w:lastRenderedPageBreak/>
        <w:t>Evaluation Protocols</w:t>
      </w:r>
    </w:p>
    <w:p w:rsidR="00F4638F" w:rsidRDefault="009D314F">
      <w:pPr>
        <w:pStyle w:val="BodyText"/>
      </w:pPr>
      <w:r w:rsidRPr="00837206">
        <w:t>The most appropriate evaluation protocol for this measure is verification of installation coupled with assignment of stipulated energy savings.</w:t>
      </w:r>
    </w:p>
    <w:p w:rsidR="00D45300" w:rsidRDefault="00D45300">
      <w:pPr>
        <w:overflowPunct/>
        <w:autoSpaceDE/>
        <w:autoSpaceDN/>
        <w:adjustRightInd/>
        <w:spacing w:after="0" w:line="240" w:lineRule="auto"/>
        <w:textAlignment w:val="auto"/>
      </w:pPr>
      <w:r>
        <w:br w:type="page"/>
      </w:r>
    </w:p>
    <w:p w:rsidR="00F4638F" w:rsidRDefault="00D45300">
      <w:pPr>
        <w:pStyle w:val="Heading2"/>
      </w:pPr>
      <w:bookmarkStart w:id="173" w:name="_Toc276994984"/>
      <w:r>
        <w:lastRenderedPageBreak/>
        <w:t>Fuel Switching</w:t>
      </w:r>
      <w:r w:rsidR="006A4AFA">
        <w:t>:</w:t>
      </w:r>
      <w:r>
        <w:t xml:space="preserve"> Electric Heat to Gas Heat</w:t>
      </w:r>
      <w:bookmarkEnd w:id="173"/>
      <w:r>
        <w:t xml:space="preserve">  </w:t>
      </w:r>
    </w:p>
    <w:p w:rsidR="00F4638F" w:rsidRDefault="00D45300">
      <w:pPr>
        <w:pStyle w:val="BodyText"/>
      </w:pPr>
      <w:r w:rsidRPr="00CA3CEF">
        <w:t xml:space="preserve">This </w:t>
      </w:r>
      <w:r>
        <w:t>protocol</w:t>
      </w:r>
      <w:r w:rsidRPr="00CA3CEF">
        <w:t xml:space="preserve"> documents the energy savings attributed to converting from </w:t>
      </w:r>
      <w:r>
        <w:t>an existing electric heating system to a new natural gas furnace in a residential home</w:t>
      </w:r>
      <w:r w:rsidRPr="00650FB6">
        <w:t>.</w:t>
      </w:r>
      <w:r>
        <w:t xml:space="preserve">  </w:t>
      </w:r>
      <w:r w:rsidRPr="00CA3CEF">
        <w:t>The target sector primarily consists of single-family residences</w:t>
      </w:r>
      <w:r>
        <w:t>.</w:t>
      </w:r>
    </w:p>
    <w:p w:rsidR="00F4638F" w:rsidRDefault="00D45300">
      <w:pPr>
        <w:pStyle w:val="BodyText"/>
      </w:pPr>
      <w:r w:rsidRPr="00650FB6">
        <w:t>The baseline for this measure is an existing residential home with an electric primary heating</w:t>
      </w:r>
      <w:r>
        <w:t xml:space="preserve"> source</w:t>
      </w:r>
      <w:r w:rsidRPr="00650FB6">
        <w:t>.</w:t>
      </w:r>
      <w:r>
        <w:t xml:space="preserve">  The heating source can be electric baseboards, electric furnace, or electric air source heat pump.</w:t>
      </w:r>
    </w:p>
    <w:p w:rsidR="00F4638F" w:rsidRDefault="00D45300">
      <w:pPr>
        <w:pStyle w:val="BodyText"/>
      </w:pPr>
      <w:r>
        <w:t>The retrofit condition for this measure is the installation of a new standard efficiency natural gas furnace.</w:t>
      </w:r>
    </w:p>
    <w:p w:rsidR="00F4638F" w:rsidRDefault="00D45300">
      <w:pPr>
        <w:pStyle w:val="Heading3"/>
      </w:pPr>
      <w:r>
        <w:t>Algorithms</w:t>
      </w:r>
    </w:p>
    <w:p w:rsidR="00F4638F" w:rsidRDefault="00D45300">
      <w:pPr>
        <w:pStyle w:val="BodyText"/>
      </w:pPr>
      <w:r>
        <w:t>T</w:t>
      </w:r>
      <w:r w:rsidRPr="00CA3CEF">
        <w:t xml:space="preserve">he energy savings are the full energy </w:t>
      </w:r>
      <w:r>
        <w:t xml:space="preserve">consumption </w:t>
      </w:r>
      <w:r w:rsidRPr="00CA3CEF">
        <w:t xml:space="preserve">of the electric </w:t>
      </w:r>
      <w:r>
        <w:t>heating source minus the energy consumption of the gas furnace blower motor</w:t>
      </w:r>
      <w:r w:rsidRPr="00CA3CEF">
        <w:t>.  The energy savings are obtained through the following formula</w:t>
      </w:r>
      <w:r>
        <w:t>s</w:t>
      </w:r>
      <w:r w:rsidRPr="00CA3CEF">
        <w:t>:</w:t>
      </w:r>
    </w:p>
    <w:p w:rsidR="00F4638F" w:rsidRDefault="00D45300">
      <w:pPr>
        <w:pStyle w:val="Heading4"/>
      </w:pPr>
      <w:r>
        <w:t>Heating savings with electric baseboards or electric furnace (assumes 100% efficiency):</w:t>
      </w:r>
    </w:p>
    <w:p w:rsidR="00F4638F" w:rsidRDefault="00D45300">
      <w:pPr>
        <w:pStyle w:val="BodyText"/>
      </w:pPr>
      <w:r>
        <w:t>Energy Impact:</w:t>
      </w:r>
    </w:p>
    <w:p w:rsidR="00F4638F" w:rsidRDefault="00F90950">
      <w:pPr>
        <w:pStyle w:val="Equation"/>
        <w:ind w:left="0" w:firstLine="0"/>
        <w:rPr>
          <w:oMath/>
        </w:rPr>
      </w:pPr>
      <m:oMathPara>
        <m:oMathParaPr>
          <m:jc m:val="left"/>
        </m:oMathParaPr>
        <m:oMath>
          <m:sSub>
            <m:sSubPr>
              <m:ctrlPr>
                <w:rPr>
                  <w:rFonts w:ascii="Cambria Math" w:hAnsi="Cambria Math"/>
                </w:rPr>
              </m:ctrlPr>
            </m:sSubPr>
            <m:e>
              <m:r>
                <m:rPr>
                  <m:nor/>
                </m:rPr>
                <w:rPr>
                  <w:rFonts w:hint="eastAsia"/>
                </w:rPr>
                <m:t>Δ</m:t>
              </m:r>
              <m:r>
                <m:rPr>
                  <m:nor/>
                </m:rPr>
                <m:t>kWh</m:t>
              </m:r>
            </m:e>
            <m:sub>
              <m:r>
                <m:rPr>
                  <m:nor/>
                </m:rPr>
                <m:t>elec heat</m:t>
              </m:r>
            </m:sub>
          </m:sSub>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CAPY</m:t>
                  </m:r>
                </m:e>
                <m:sub>
                  <m:r>
                    <m:rPr>
                      <m:nor/>
                    </m:rPr>
                    <m:t>elec heat</m:t>
                  </m:r>
                </m:sub>
              </m:sSub>
              <m:r>
                <m:rPr>
                  <m:nor/>
                </m:rPr>
                <m:t xml:space="preserve"> </m:t>
              </m:r>
              <m:r>
                <m:rPr>
                  <m:nor/>
                </m:rPr>
                <w:rPr>
                  <w:rFonts w:hint="eastAsia"/>
                </w:rPr>
                <m:t>×</m:t>
              </m:r>
              <m:sSub>
                <m:sSubPr>
                  <m:ctrlPr>
                    <w:rPr>
                      <w:rFonts w:ascii="Cambria Math" w:hAnsi="Cambria Math"/>
                    </w:rPr>
                  </m:ctrlPr>
                </m:sSubPr>
                <m:e>
                  <m:r>
                    <m:rPr>
                      <m:nor/>
                    </m:rPr>
                    <m:t>EFLH</m:t>
                  </m:r>
                </m:e>
                <m:sub>
                  <m:r>
                    <m:rPr>
                      <m:nor/>
                    </m:rPr>
                    <m:t>heat</m:t>
                  </m:r>
                </m:sub>
              </m:sSub>
            </m:num>
            <m:den>
              <m:r>
                <m:rPr>
                  <m:nor/>
                </m:rPr>
                <m:t>3412</m:t>
              </m:r>
              <m:f>
                <m:fPr>
                  <m:ctrlPr>
                    <w:rPr>
                      <w:rFonts w:ascii="Cambria Math" w:hAnsi="Cambria Math"/>
                    </w:rPr>
                  </m:ctrlPr>
                </m:fPr>
                <m:num>
                  <m:r>
                    <m:rPr>
                      <m:nor/>
                    </m:rPr>
                    <m:t>Btu</m:t>
                  </m:r>
                </m:num>
                <m:den>
                  <m:r>
                    <m:rPr>
                      <m:nor/>
                    </m:rPr>
                    <m:t>kWh</m:t>
                  </m:r>
                </m:den>
              </m:f>
            </m:den>
          </m:f>
          <m:r>
            <m:rPr>
              <m:nor/>
            </m:rPr>
            <m:t>-</m:t>
          </m:r>
          <m:f>
            <m:fPr>
              <m:ctrlPr>
                <w:rPr>
                  <w:rFonts w:ascii="Cambria Math" w:hAnsi="Cambria Math"/>
                </w:rPr>
              </m:ctrlPr>
            </m:fPr>
            <m:num>
              <m:sSub>
                <m:sSubPr>
                  <m:ctrlPr>
                    <w:rPr>
                      <w:rFonts w:ascii="Cambria Math" w:hAnsi="Cambria Math"/>
                    </w:rPr>
                  </m:ctrlPr>
                </m:sSubPr>
                <m:e>
                  <m:r>
                    <m:rPr>
                      <m:nor/>
                    </m:rPr>
                    <m:t>HP</m:t>
                  </m:r>
                </m:e>
                <m:sub>
                  <m:r>
                    <m:rPr>
                      <m:nor/>
                    </m:rPr>
                    <m:t>motor</m:t>
                  </m:r>
                </m:sub>
              </m:sSub>
              <m:r>
                <m:rPr>
                  <m:nor/>
                </m:rPr>
                <w:rPr>
                  <w:rFonts w:hint="eastAsia"/>
                </w:rPr>
                <m:t>×</m:t>
              </m:r>
              <m:d>
                <m:dPr>
                  <m:ctrlPr>
                    <w:rPr>
                      <w:rFonts w:ascii="Cambria Math" w:hAnsi="Cambria Math"/>
                    </w:rPr>
                  </m:ctrlPr>
                </m:dPr>
                <m:e>
                  <m:r>
                    <m:rPr>
                      <m:nor/>
                    </m:rPr>
                    <m:t>746</m:t>
                  </m:r>
                  <m:f>
                    <m:fPr>
                      <m:ctrlPr>
                        <w:rPr>
                          <w:rFonts w:ascii="Cambria Math" w:hAnsi="Cambria Math"/>
                        </w:rPr>
                      </m:ctrlPr>
                    </m:fPr>
                    <m:num>
                      <m:r>
                        <m:rPr>
                          <m:nor/>
                        </m:rPr>
                        <m:t>W</m:t>
                      </m:r>
                    </m:num>
                    <m:den>
                      <m:r>
                        <m:rPr>
                          <m:nor/>
                        </m:rPr>
                        <m:t>HP</m:t>
                      </m:r>
                    </m:den>
                  </m:f>
                </m:e>
              </m:d>
              <m:r>
                <m:rPr>
                  <m:nor/>
                </m:rPr>
                <w:rPr>
                  <w:rFonts w:hint="eastAsia"/>
                </w:rPr>
                <m:t>×</m:t>
              </m:r>
              <m:sSub>
                <m:sSubPr>
                  <m:ctrlPr>
                    <w:rPr>
                      <w:rFonts w:ascii="Cambria Math" w:hAnsi="Cambria Math"/>
                    </w:rPr>
                  </m:ctrlPr>
                </m:sSubPr>
                <m:e>
                  <m:r>
                    <m:rPr>
                      <m:nor/>
                    </m:rPr>
                    <m:t>EFLH</m:t>
                  </m:r>
                </m:e>
                <m:sub>
                  <m:r>
                    <m:rPr>
                      <m:nor/>
                    </m:rPr>
                    <m:t>heat</m:t>
                  </m:r>
                </m:sub>
              </m:sSub>
            </m:num>
            <m:den>
              <m:sSub>
                <m:sSubPr>
                  <m:ctrlPr>
                    <w:rPr>
                      <w:rFonts w:ascii="Cambria Math" w:hAnsi="Cambria Math"/>
                    </w:rPr>
                  </m:ctrlPr>
                </m:sSubPr>
                <m:e>
                  <m:r>
                    <m:rPr>
                      <m:nor/>
                    </m:rPr>
                    <w:rPr>
                      <w:rFonts w:hint="eastAsia"/>
                    </w:rPr>
                    <m:t>η</m:t>
                  </m:r>
                </m:e>
                <m:sub>
                  <m:r>
                    <m:rPr>
                      <m:nor/>
                    </m:rPr>
                    <m:t>motor</m:t>
                  </m:r>
                </m:sub>
              </m:sSub>
              <m:r>
                <m:rPr>
                  <m:nor/>
                </m:rPr>
                <w:rPr>
                  <w:rFonts w:hint="eastAsia"/>
                </w:rPr>
                <m:t>×</m:t>
              </m:r>
              <m:r>
                <m:rPr>
                  <m:nor/>
                </m:rPr>
                <m:t>1000</m:t>
              </m:r>
              <m:f>
                <m:fPr>
                  <m:ctrlPr>
                    <w:rPr>
                      <w:rFonts w:ascii="Cambria Math" w:hAnsi="Cambria Math"/>
                    </w:rPr>
                  </m:ctrlPr>
                </m:fPr>
                <m:num>
                  <m:r>
                    <m:rPr>
                      <m:nor/>
                    </m:rPr>
                    <m:t>W</m:t>
                  </m:r>
                </m:num>
                <m:den>
                  <m:r>
                    <m:rPr>
                      <m:nor/>
                    </m:rPr>
                    <m:t>kW</m:t>
                  </m:r>
                </m:den>
              </m:f>
            </m:den>
          </m:f>
        </m:oMath>
      </m:oMathPara>
    </w:p>
    <w:p w:rsidR="00D45300" w:rsidRDefault="00D45300" w:rsidP="00D45300">
      <w:pPr>
        <w:pStyle w:val="ListParagraph"/>
        <w:ind w:left="1080" w:right="-360"/>
      </w:pPr>
    </w:p>
    <w:p w:rsidR="00F4638F" w:rsidRDefault="00D45300">
      <w:pPr>
        <w:pStyle w:val="Heading4"/>
      </w:pPr>
      <w:r>
        <w:t>Heating savings with electric air source heat pump:</w:t>
      </w:r>
    </w:p>
    <w:p w:rsidR="00F4638F" w:rsidRDefault="00D45300">
      <w:pPr>
        <w:pStyle w:val="BodyText"/>
      </w:pPr>
      <w:r>
        <w:t>Energy Impact:</w:t>
      </w:r>
    </w:p>
    <w:p w:rsidR="00F4638F" w:rsidRDefault="00F90950">
      <w:pPr>
        <w:pStyle w:val="Equation"/>
        <w:ind w:left="0" w:firstLine="0"/>
        <w:rPr>
          <w:oMath/>
        </w:rPr>
      </w:pPr>
      <m:oMathPara>
        <m:oMathParaPr>
          <m:jc m:val="left"/>
        </m:oMathParaPr>
        <m:oMath>
          <m:sSub>
            <m:sSubPr>
              <m:ctrlPr>
                <w:rPr>
                  <w:rFonts w:ascii="Cambria Math" w:hAnsi="Cambria Math"/>
                </w:rPr>
              </m:ctrlPr>
            </m:sSubPr>
            <m:e>
              <m:r>
                <m:rPr>
                  <m:nor/>
                </m:rPr>
                <w:rPr>
                  <w:rFonts w:hint="eastAsia"/>
                </w:rPr>
                <m:t>Δ</m:t>
              </m:r>
              <m:r>
                <m:rPr>
                  <m:nor/>
                </m:rPr>
                <m:t>kWh</m:t>
              </m:r>
            </m:e>
            <m:sub>
              <m:r>
                <m:rPr>
                  <m:nor/>
                </m:rPr>
                <m:t>ASHP heat</m:t>
              </m:r>
            </m:sub>
          </m:sSub>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CAPY</m:t>
                  </m:r>
                </m:e>
                <m:sub>
                  <m:r>
                    <m:rPr>
                      <m:nor/>
                    </m:rPr>
                    <m:t>ASHP heat</m:t>
                  </m:r>
                </m:sub>
              </m:sSub>
              <m:r>
                <m:rPr>
                  <m:nor/>
                </m:rPr>
                <m:t xml:space="preserve"> </m:t>
              </m:r>
              <m:r>
                <m:rPr>
                  <m:nor/>
                </m:rPr>
                <w:rPr>
                  <w:rFonts w:hint="eastAsia"/>
                </w:rPr>
                <m:t>×</m:t>
              </m:r>
              <m:sSub>
                <m:sSubPr>
                  <m:ctrlPr>
                    <w:rPr>
                      <w:rFonts w:ascii="Cambria Math" w:hAnsi="Cambria Math"/>
                    </w:rPr>
                  </m:ctrlPr>
                </m:sSubPr>
                <m:e>
                  <m:r>
                    <m:rPr>
                      <m:nor/>
                    </m:rPr>
                    <m:t>EFLH</m:t>
                  </m:r>
                </m:e>
                <m:sub>
                  <m:r>
                    <m:rPr>
                      <m:nor/>
                    </m:rPr>
                    <m:t>heat</m:t>
                  </m:r>
                </m:sub>
              </m:sSub>
            </m:num>
            <m:den>
              <m:sSub>
                <m:sSubPr>
                  <m:ctrlPr>
                    <w:rPr>
                      <w:rFonts w:ascii="Cambria Math" w:hAnsi="Cambria Math"/>
                    </w:rPr>
                  </m:ctrlPr>
                </m:sSubPr>
                <m:e>
                  <m:r>
                    <m:rPr>
                      <m:nor/>
                    </m:rPr>
                    <m:t>HSPF</m:t>
                  </m:r>
                </m:e>
                <m:sub>
                  <m:r>
                    <m:rPr>
                      <m:nor/>
                    </m:rPr>
                    <m:t>ASHP</m:t>
                  </m:r>
                </m:sub>
              </m:sSub>
              <m:r>
                <m:rPr>
                  <m:nor/>
                </m:rPr>
                <w:rPr>
                  <w:rFonts w:hint="eastAsia"/>
                </w:rPr>
                <m:t>×</m:t>
              </m:r>
              <m:r>
                <m:rPr>
                  <m:nor/>
                </m:rPr>
                <m:t>1000</m:t>
              </m:r>
              <m:f>
                <m:fPr>
                  <m:ctrlPr>
                    <w:rPr>
                      <w:rFonts w:ascii="Cambria Math" w:hAnsi="Cambria Math"/>
                    </w:rPr>
                  </m:ctrlPr>
                </m:fPr>
                <m:num>
                  <m:r>
                    <m:rPr>
                      <m:nor/>
                    </m:rPr>
                    <m:t>W</m:t>
                  </m:r>
                </m:num>
                <m:den>
                  <m:r>
                    <m:rPr>
                      <m:nor/>
                    </m:rPr>
                    <m:t>kW</m:t>
                  </m:r>
                </m:den>
              </m:f>
            </m:den>
          </m:f>
          <m:r>
            <m:rPr>
              <m:nor/>
            </m:rPr>
            <m:t>-</m:t>
          </m:r>
          <m:f>
            <m:fPr>
              <m:ctrlPr>
                <w:rPr>
                  <w:rFonts w:ascii="Cambria Math" w:hAnsi="Cambria Math"/>
                </w:rPr>
              </m:ctrlPr>
            </m:fPr>
            <m:num>
              <m:sSub>
                <m:sSubPr>
                  <m:ctrlPr>
                    <w:rPr>
                      <w:rFonts w:ascii="Cambria Math" w:hAnsi="Cambria Math"/>
                    </w:rPr>
                  </m:ctrlPr>
                </m:sSubPr>
                <m:e>
                  <m:r>
                    <m:rPr>
                      <m:nor/>
                    </m:rPr>
                    <m:t>HP</m:t>
                  </m:r>
                </m:e>
                <m:sub>
                  <m:r>
                    <m:rPr>
                      <m:nor/>
                    </m:rPr>
                    <m:t>motor</m:t>
                  </m:r>
                </m:sub>
              </m:sSub>
              <m:r>
                <m:rPr>
                  <m:nor/>
                </m:rPr>
                <w:rPr>
                  <w:rFonts w:hint="eastAsia"/>
                </w:rPr>
                <m:t>×</m:t>
              </m:r>
              <m:d>
                <m:dPr>
                  <m:ctrlPr>
                    <w:rPr>
                      <w:rFonts w:ascii="Cambria Math" w:hAnsi="Cambria Math"/>
                    </w:rPr>
                  </m:ctrlPr>
                </m:dPr>
                <m:e>
                  <m:r>
                    <m:rPr>
                      <m:nor/>
                    </m:rPr>
                    <m:t>746</m:t>
                  </m:r>
                  <m:f>
                    <m:fPr>
                      <m:ctrlPr>
                        <w:rPr>
                          <w:rFonts w:ascii="Cambria Math" w:hAnsi="Cambria Math"/>
                        </w:rPr>
                      </m:ctrlPr>
                    </m:fPr>
                    <m:num>
                      <m:r>
                        <m:rPr>
                          <m:nor/>
                        </m:rPr>
                        <m:t>W</m:t>
                      </m:r>
                    </m:num>
                    <m:den>
                      <m:r>
                        <m:rPr>
                          <m:nor/>
                        </m:rPr>
                        <m:t>HP</m:t>
                      </m:r>
                    </m:den>
                  </m:f>
                </m:e>
              </m:d>
              <m:r>
                <m:rPr>
                  <m:nor/>
                </m:rPr>
                <w:rPr>
                  <w:rFonts w:hint="eastAsia"/>
                </w:rPr>
                <m:t>×</m:t>
              </m:r>
              <m:sSub>
                <m:sSubPr>
                  <m:ctrlPr>
                    <w:rPr>
                      <w:rFonts w:ascii="Cambria Math" w:hAnsi="Cambria Math"/>
                    </w:rPr>
                  </m:ctrlPr>
                </m:sSubPr>
                <m:e>
                  <m:r>
                    <m:rPr>
                      <m:nor/>
                    </m:rPr>
                    <m:t>EFLH</m:t>
                  </m:r>
                </m:e>
                <m:sub>
                  <m:r>
                    <m:rPr>
                      <m:nor/>
                    </m:rPr>
                    <m:t>heat</m:t>
                  </m:r>
                </m:sub>
              </m:sSub>
            </m:num>
            <m:den>
              <m:sSub>
                <m:sSubPr>
                  <m:ctrlPr>
                    <w:rPr>
                      <w:rFonts w:ascii="Cambria Math" w:hAnsi="Cambria Math"/>
                    </w:rPr>
                  </m:ctrlPr>
                </m:sSubPr>
                <m:e>
                  <m:r>
                    <m:rPr>
                      <m:nor/>
                    </m:rPr>
                    <w:rPr>
                      <w:rFonts w:hint="eastAsia"/>
                    </w:rPr>
                    <m:t>η</m:t>
                  </m:r>
                </m:e>
                <m:sub>
                  <m:r>
                    <m:rPr>
                      <m:nor/>
                    </m:rPr>
                    <m:t>motor</m:t>
                  </m:r>
                </m:sub>
              </m:sSub>
              <m:r>
                <m:rPr>
                  <m:nor/>
                </m:rPr>
                <w:rPr>
                  <w:rFonts w:hint="eastAsia"/>
                </w:rPr>
                <m:t>×</m:t>
              </m:r>
              <m:r>
                <m:rPr>
                  <m:nor/>
                </m:rPr>
                <m:t>1000</m:t>
              </m:r>
              <m:f>
                <m:fPr>
                  <m:ctrlPr>
                    <w:rPr>
                      <w:rFonts w:ascii="Cambria Math" w:hAnsi="Cambria Math"/>
                    </w:rPr>
                  </m:ctrlPr>
                </m:fPr>
                <m:num>
                  <m:r>
                    <m:rPr>
                      <m:nor/>
                    </m:rPr>
                    <m:t>W</m:t>
                  </m:r>
                </m:num>
                <m:den>
                  <m:r>
                    <m:rPr>
                      <m:nor/>
                    </m:rPr>
                    <m:t>kW</m:t>
                  </m:r>
                </m:den>
              </m:f>
            </m:den>
          </m:f>
        </m:oMath>
      </m:oMathPara>
    </w:p>
    <w:p w:rsidR="00D45300" w:rsidRDefault="00D45300" w:rsidP="00D45300">
      <w:pPr>
        <w:pStyle w:val="ListParagraph"/>
        <w:tabs>
          <w:tab w:val="left" w:pos="1080"/>
        </w:tabs>
        <w:ind w:left="1080" w:firstLine="360"/>
      </w:pPr>
    </w:p>
    <w:p w:rsidR="00F4638F" w:rsidRDefault="00D45300">
      <w:pPr>
        <w:pStyle w:val="BodyText"/>
      </w:pPr>
      <w:r w:rsidRPr="00CA3CEF">
        <w:t>There are no peak demand savings as it is a heating only measure.</w:t>
      </w:r>
    </w:p>
    <w:p w:rsidR="00F4638F" w:rsidRDefault="00D45300">
      <w:pPr>
        <w:pStyle w:val="BodyText"/>
      </w:pPr>
      <w:r w:rsidRPr="00CA3CEF">
        <w:t xml:space="preserve">Although there is a significant electric savings, there is </w:t>
      </w:r>
      <w:r>
        <w:t xml:space="preserve">also </w:t>
      </w:r>
      <w:r w:rsidRPr="00CA3CEF">
        <w:t>an associated increase in natural gas energy consumption.  While this gas consumption does not count against PA Act 129 energy savings, it is expected to be used in the program TRC test. The increased natural gas energy is obtained through the following formula</w:t>
      </w:r>
      <w:r>
        <w:t>s</w:t>
      </w:r>
      <w:r w:rsidRPr="00CA3CEF">
        <w:t>:</w:t>
      </w:r>
    </w:p>
    <w:p w:rsidR="00F4638F" w:rsidRDefault="00D45300">
      <w:pPr>
        <w:pStyle w:val="Heading4"/>
      </w:pPr>
      <w:r>
        <w:t>Gas consumption with natural gas furnace:</w:t>
      </w:r>
    </w:p>
    <w:p w:rsidR="00F4638F" w:rsidRDefault="005D28EB">
      <w:pPr>
        <w:pStyle w:val="Equation"/>
        <w:ind w:left="0" w:firstLine="0"/>
        <w:rPr>
          <w:oMath/>
        </w:rPr>
      </w:pPr>
      <m:oMathPara>
        <m:oMathParaPr>
          <m:jc m:val="left"/>
        </m:oMathParaPr>
        <m:oMath>
          <m:r>
            <m:rPr>
              <m:nor/>
            </m:rPr>
            <m:t>Gas Consumption (MMBtu)</m:t>
          </m:r>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CAPY</m:t>
                  </m:r>
                </m:e>
                <m:sub>
                  <m:r>
                    <m:rPr>
                      <m:nor/>
                    </m:rPr>
                    <m:t>Gas heat</m:t>
                  </m:r>
                </m:sub>
              </m:sSub>
              <m:r>
                <m:rPr>
                  <m:nor/>
                </m:rPr>
                <w:rPr>
                  <w:rFonts w:hint="eastAsia"/>
                </w:rPr>
                <m:t>×</m:t>
              </m:r>
              <m:sSub>
                <m:sSubPr>
                  <m:ctrlPr>
                    <w:rPr>
                      <w:rFonts w:ascii="Cambria Math" w:hAnsi="Cambria Math"/>
                    </w:rPr>
                  </m:ctrlPr>
                </m:sSubPr>
                <m:e>
                  <m:r>
                    <m:rPr>
                      <m:nor/>
                    </m:rPr>
                    <m:t>EFLH</m:t>
                  </m:r>
                </m:e>
                <m:sub>
                  <m:r>
                    <m:rPr>
                      <m:nor/>
                    </m:rPr>
                    <m:t>heat</m:t>
                  </m:r>
                </m:sub>
              </m:sSub>
            </m:num>
            <m:den>
              <m:sSub>
                <m:sSubPr>
                  <m:ctrlPr>
                    <w:rPr>
                      <w:rFonts w:ascii="Cambria Math" w:hAnsi="Cambria Math"/>
                    </w:rPr>
                  </m:ctrlPr>
                </m:sSubPr>
                <m:e>
                  <m:r>
                    <m:rPr>
                      <m:nor/>
                    </m:rPr>
                    <m:t>AFUE</m:t>
                  </m:r>
                </m:e>
                <m:sub>
                  <m:r>
                    <m:rPr>
                      <m:nor/>
                    </m:rPr>
                    <m:t>Gas heat</m:t>
                  </m:r>
                </m:sub>
              </m:sSub>
              <m:r>
                <m:rPr>
                  <m:nor/>
                </m:rPr>
                <w:rPr>
                  <w:rFonts w:hint="eastAsia"/>
                </w:rPr>
                <m:t>×</m:t>
              </m:r>
              <m:r>
                <m:rPr>
                  <m:nor/>
                </m:rPr>
                <m:t>1,000,000</m:t>
              </m:r>
              <m:f>
                <m:fPr>
                  <m:ctrlPr>
                    <w:rPr>
                      <w:rFonts w:ascii="Cambria Math" w:hAnsi="Cambria Math"/>
                    </w:rPr>
                  </m:ctrlPr>
                </m:fPr>
                <m:num>
                  <m:r>
                    <m:rPr>
                      <m:nor/>
                    </m:rPr>
                    <m:t>Btu</m:t>
                  </m:r>
                </m:num>
                <m:den>
                  <m:r>
                    <m:rPr>
                      <m:nor/>
                    </m:rPr>
                    <m:t>MMBtu</m:t>
                  </m:r>
                </m:den>
              </m:f>
            </m:den>
          </m:f>
        </m:oMath>
      </m:oMathPara>
    </w:p>
    <w:p w:rsidR="00F4638F" w:rsidRDefault="00D45300">
      <w:pPr>
        <w:pStyle w:val="Heading3"/>
      </w:pPr>
      <w:r>
        <w:lastRenderedPageBreak/>
        <w:t>Definition of Terms</w:t>
      </w:r>
    </w:p>
    <w:p w:rsidR="00F4638F" w:rsidRDefault="00D45300">
      <w:pPr>
        <w:pStyle w:val="Equation"/>
      </w:pPr>
      <w:r>
        <w:tab/>
        <w:t>CAPY</w:t>
      </w:r>
      <w:r w:rsidRPr="00464CBE">
        <w:rPr>
          <w:vertAlign w:val="subscript"/>
        </w:rPr>
        <w:t>elec heat</w:t>
      </w:r>
      <w:r>
        <w:t xml:space="preserve"> </w:t>
      </w:r>
      <w:r>
        <w:tab/>
        <w:t>= Total heating capacity of existing electric baseboards or electric furnace (BtuH)</w:t>
      </w:r>
    </w:p>
    <w:p w:rsidR="00F4638F" w:rsidRDefault="00D45300">
      <w:pPr>
        <w:pStyle w:val="Equation"/>
      </w:pPr>
      <w:r>
        <w:tab/>
        <w:t>CAPY</w:t>
      </w:r>
      <w:r>
        <w:rPr>
          <w:vertAlign w:val="subscript"/>
        </w:rPr>
        <w:t>ASHP</w:t>
      </w:r>
      <w:r w:rsidRPr="00464CBE">
        <w:rPr>
          <w:vertAlign w:val="subscript"/>
        </w:rPr>
        <w:t xml:space="preserve"> heat</w:t>
      </w:r>
      <w:r>
        <w:t xml:space="preserve"> </w:t>
      </w:r>
      <w:r>
        <w:tab/>
        <w:t>= Total heating capacity of existing electric ASHP (BtuH)</w:t>
      </w:r>
    </w:p>
    <w:p w:rsidR="00F4638F" w:rsidRDefault="00D45300">
      <w:pPr>
        <w:pStyle w:val="Equation"/>
      </w:pPr>
      <w:r>
        <w:tab/>
        <w:t>CAPY</w:t>
      </w:r>
      <w:r>
        <w:rPr>
          <w:vertAlign w:val="subscript"/>
        </w:rPr>
        <w:t>Gas</w:t>
      </w:r>
      <w:r w:rsidRPr="00464CBE">
        <w:rPr>
          <w:vertAlign w:val="subscript"/>
        </w:rPr>
        <w:t xml:space="preserve"> heat</w:t>
      </w:r>
      <w:r>
        <w:t xml:space="preserve"> </w:t>
      </w:r>
      <w:r>
        <w:tab/>
        <w:t>= Total heating capacity of new natural gas furnace (BtuH)</w:t>
      </w:r>
    </w:p>
    <w:p w:rsidR="00F4638F" w:rsidRDefault="00D45300">
      <w:pPr>
        <w:pStyle w:val="Equation"/>
      </w:pPr>
      <w:r>
        <w:tab/>
      </w:r>
      <w:r w:rsidRPr="003B53C1">
        <w:t>EFLH</w:t>
      </w:r>
      <w:r>
        <w:rPr>
          <w:vertAlign w:val="subscript"/>
        </w:rPr>
        <w:t>heat</w:t>
      </w:r>
      <w:r w:rsidRPr="003B53C1">
        <w:t xml:space="preserve"> </w:t>
      </w:r>
      <w:r>
        <w:tab/>
      </w:r>
      <w:r w:rsidRPr="003B53C1">
        <w:t xml:space="preserve">= Equivalent Full Load </w:t>
      </w:r>
      <w:r>
        <w:t>Heating hours</w:t>
      </w:r>
    </w:p>
    <w:p w:rsidR="00F4638F" w:rsidRDefault="00D45300">
      <w:pPr>
        <w:pStyle w:val="Equation"/>
      </w:pPr>
      <w:r>
        <w:tab/>
        <w:t>HSPF</w:t>
      </w:r>
      <w:r w:rsidRPr="003B53C1">
        <w:rPr>
          <w:vertAlign w:val="subscript"/>
        </w:rPr>
        <w:t>ASHP</w:t>
      </w:r>
      <w:r>
        <w:t xml:space="preserve"> </w:t>
      </w:r>
      <w:r>
        <w:tab/>
        <w:t>= Heating Seasonal Performance Factor for existing heat pump (Btu/W▪hr)</w:t>
      </w:r>
    </w:p>
    <w:p w:rsidR="00F4638F" w:rsidRDefault="00D45300">
      <w:pPr>
        <w:pStyle w:val="Equation"/>
      </w:pPr>
      <w:r>
        <w:tab/>
        <w:t>AFUE</w:t>
      </w:r>
      <w:r w:rsidRPr="00E44866">
        <w:rPr>
          <w:vertAlign w:val="subscript"/>
        </w:rPr>
        <w:t>Gas heat</w:t>
      </w:r>
      <w:r>
        <w:t xml:space="preserve"> </w:t>
      </w:r>
      <w:r>
        <w:tab/>
        <w:t>= Annual Fuel Utilization Efficiency for the new gas furnace (%)</w:t>
      </w:r>
    </w:p>
    <w:p w:rsidR="00F4638F" w:rsidRDefault="00D45300">
      <w:pPr>
        <w:pStyle w:val="Equation"/>
      </w:pPr>
      <w:r>
        <w:tab/>
        <w:t>HP</w:t>
      </w:r>
      <w:r w:rsidRPr="00CF4EBE">
        <w:rPr>
          <w:vertAlign w:val="subscript"/>
        </w:rPr>
        <w:t>motor</w:t>
      </w:r>
      <w:r>
        <w:t xml:space="preserve"> </w:t>
      </w:r>
      <w:r>
        <w:tab/>
        <w:t>= Gas furnace blower motor horsepower (hp)</w:t>
      </w:r>
    </w:p>
    <w:p w:rsidR="00F4638F" w:rsidRDefault="00D45300">
      <w:pPr>
        <w:pStyle w:val="Equation"/>
      </w:pPr>
      <w:r>
        <w:tab/>
        <w:t>η</w:t>
      </w:r>
      <w:r w:rsidRPr="00CF4EBE">
        <w:rPr>
          <w:vertAlign w:val="subscript"/>
        </w:rPr>
        <w:t>motor</w:t>
      </w:r>
      <w:r>
        <w:t xml:space="preserve"> </w:t>
      </w:r>
      <w:r>
        <w:tab/>
        <w:t>= Efficiency of furnace blower motor</w:t>
      </w:r>
    </w:p>
    <w:p w:rsidR="00D45300" w:rsidRDefault="00D45300" w:rsidP="00D45300">
      <w:pPr>
        <w:spacing w:before="240"/>
      </w:pPr>
      <w:r>
        <w:t xml:space="preserve">The default values for each term are shown in </w:t>
      </w:r>
      <w:r w:rsidR="00F90950">
        <w:fldChar w:fldCharType="begin"/>
      </w:r>
      <w:r>
        <w:instrText xml:space="preserve"> REF _Ref275542454 \h </w:instrText>
      </w:r>
      <w:r w:rsidR="00F90950">
        <w:fldChar w:fldCharType="separate"/>
      </w:r>
      <w:r w:rsidR="00BA6B8F">
        <w:t xml:space="preserve">Table </w:t>
      </w:r>
      <w:r w:rsidR="00BA6B8F">
        <w:rPr>
          <w:noProof/>
        </w:rPr>
        <w:t>2</w:t>
      </w:r>
      <w:r w:rsidR="00BA6B8F">
        <w:noBreakHyphen/>
      </w:r>
      <w:r w:rsidR="00BA6B8F">
        <w:rPr>
          <w:noProof/>
        </w:rPr>
        <w:t>32</w:t>
      </w:r>
      <w:r w:rsidR="00F90950">
        <w:fldChar w:fldCharType="end"/>
      </w:r>
      <w:r>
        <w:t>.</w:t>
      </w:r>
    </w:p>
    <w:p w:rsidR="00B85BDF" w:rsidRDefault="00D45300">
      <w:pPr>
        <w:pStyle w:val="Caption"/>
      </w:pPr>
      <w:bookmarkStart w:id="174" w:name="_Ref275542454"/>
      <w:bookmarkStart w:id="175" w:name="_Toc276994871"/>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32</w:t>
      </w:r>
      <w:r w:rsidR="00F90950">
        <w:fldChar w:fldCharType="end"/>
      </w:r>
      <w:bookmarkEnd w:id="174"/>
      <w:r>
        <w:t>: Default values for algorithm terms</w:t>
      </w:r>
      <w:bookmarkEnd w:id="175"/>
    </w:p>
    <w:tbl>
      <w:tblPr>
        <w:tblStyle w:val="Style1"/>
        <w:tblW w:w="9468" w:type="dxa"/>
        <w:tblLook w:val="04A0"/>
      </w:tblPr>
      <w:tblGrid>
        <w:gridCol w:w="1368"/>
        <w:gridCol w:w="1260"/>
        <w:gridCol w:w="2430"/>
        <w:gridCol w:w="4410"/>
      </w:tblGrid>
      <w:tr w:rsidR="00D45300" w:rsidTr="00D45300">
        <w:trPr>
          <w:cnfStyle w:val="100000000000"/>
        </w:trPr>
        <w:tc>
          <w:tcPr>
            <w:tcW w:w="1368" w:type="dxa"/>
          </w:tcPr>
          <w:p w:rsidR="00F4638F" w:rsidRDefault="00D45300">
            <w:pPr>
              <w:pStyle w:val="TableCell"/>
              <w:spacing w:before="60" w:after="60"/>
              <w:rPr>
                <w:b w:val="0"/>
                <w:sz w:val="20"/>
              </w:rPr>
            </w:pPr>
            <w:r w:rsidRPr="00843A89">
              <w:t>Term</w:t>
            </w:r>
          </w:p>
        </w:tc>
        <w:tc>
          <w:tcPr>
            <w:tcW w:w="1260" w:type="dxa"/>
          </w:tcPr>
          <w:p w:rsidR="00F4638F" w:rsidRDefault="00D45300">
            <w:pPr>
              <w:pStyle w:val="TableCell"/>
              <w:spacing w:before="60" w:after="60"/>
              <w:rPr>
                <w:b w:val="0"/>
                <w:sz w:val="20"/>
              </w:rPr>
            </w:pPr>
            <w:r w:rsidRPr="00843A89">
              <w:t>Type</w:t>
            </w:r>
          </w:p>
        </w:tc>
        <w:tc>
          <w:tcPr>
            <w:tcW w:w="2430" w:type="dxa"/>
          </w:tcPr>
          <w:p w:rsidR="00F4638F" w:rsidRDefault="00D45300">
            <w:pPr>
              <w:pStyle w:val="TableCell"/>
              <w:spacing w:before="60" w:after="60"/>
              <w:rPr>
                <w:b w:val="0"/>
                <w:sz w:val="20"/>
              </w:rPr>
            </w:pPr>
            <w:r w:rsidRPr="00843A89">
              <w:t>Value</w:t>
            </w:r>
          </w:p>
        </w:tc>
        <w:tc>
          <w:tcPr>
            <w:tcW w:w="4410" w:type="dxa"/>
          </w:tcPr>
          <w:p w:rsidR="00F4638F" w:rsidRDefault="00D45300">
            <w:pPr>
              <w:pStyle w:val="TableCell"/>
              <w:spacing w:before="60" w:after="60"/>
              <w:rPr>
                <w:b w:val="0"/>
                <w:sz w:val="20"/>
              </w:rPr>
            </w:pPr>
            <w:r w:rsidRPr="00843A89">
              <w:t>Source</w:t>
            </w:r>
          </w:p>
        </w:tc>
      </w:tr>
      <w:tr w:rsidR="00D45300" w:rsidTr="00D45300">
        <w:tc>
          <w:tcPr>
            <w:tcW w:w="1368" w:type="dxa"/>
          </w:tcPr>
          <w:p w:rsidR="00F4638F" w:rsidRDefault="00D45300">
            <w:pPr>
              <w:pStyle w:val="TableCell"/>
              <w:spacing w:before="60" w:after="60"/>
              <w:rPr>
                <w:sz w:val="20"/>
              </w:rPr>
            </w:pPr>
            <w:r>
              <w:t>CAPY</w:t>
            </w:r>
            <w:r w:rsidRPr="00464CBE">
              <w:rPr>
                <w:vertAlign w:val="subscript"/>
              </w:rPr>
              <w:t>elec heat</w:t>
            </w:r>
          </w:p>
        </w:tc>
        <w:tc>
          <w:tcPr>
            <w:tcW w:w="1260" w:type="dxa"/>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tcPr>
          <w:p w:rsidR="00F4638F" w:rsidRDefault="00D45300">
            <w:pPr>
              <w:pStyle w:val="TableCell"/>
              <w:spacing w:before="60" w:after="60"/>
              <w:rPr>
                <w:sz w:val="20"/>
              </w:rPr>
            </w:pPr>
            <w:r>
              <w:t>CAPY</w:t>
            </w:r>
            <w:r>
              <w:rPr>
                <w:vertAlign w:val="subscript"/>
              </w:rPr>
              <w:t>ASHP</w:t>
            </w:r>
            <w:r w:rsidRPr="00464CBE">
              <w:rPr>
                <w:vertAlign w:val="subscript"/>
              </w:rPr>
              <w:t xml:space="preserve"> heat</w:t>
            </w:r>
          </w:p>
        </w:tc>
        <w:tc>
          <w:tcPr>
            <w:tcW w:w="1260" w:type="dxa"/>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tcPr>
          <w:p w:rsidR="00F4638F" w:rsidRDefault="00D45300">
            <w:pPr>
              <w:pStyle w:val="TableCell"/>
              <w:spacing w:before="60" w:after="60"/>
              <w:rPr>
                <w:sz w:val="20"/>
              </w:rPr>
            </w:pPr>
            <w:r>
              <w:t>CAPY</w:t>
            </w:r>
            <w:r>
              <w:rPr>
                <w:vertAlign w:val="subscript"/>
              </w:rPr>
              <w:t>Gas</w:t>
            </w:r>
            <w:r w:rsidRPr="00464CBE">
              <w:rPr>
                <w:vertAlign w:val="subscript"/>
              </w:rPr>
              <w:t xml:space="preserve"> heat</w:t>
            </w:r>
          </w:p>
        </w:tc>
        <w:tc>
          <w:tcPr>
            <w:tcW w:w="1260" w:type="dxa"/>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tcPr>
          <w:p w:rsidR="00F4638F" w:rsidRDefault="00D45300">
            <w:pPr>
              <w:pStyle w:val="TableCell"/>
              <w:spacing w:before="60" w:after="60"/>
              <w:rPr>
                <w:sz w:val="20"/>
              </w:rPr>
            </w:pPr>
            <w:r w:rsidRPr="003B53C1">
              <w:t>EFLH</w:t>
            </w:r>
            <w:r>
              <w:rPr>
                <w:vertAlign w:val="subscript"/>
              </w:rPr>
              <w:t>heat</w:t>
            </w:r>
          </w:p>
        </w:tc>
        <w:tc>
          <w:tcPr>
            <w:tcW w:w="1260" w:type="dxa"/>
          </w:tcPr>
          <w:p w:rsidR="00F4638F" w:rsidRDefault="00D45300">
            <w:pPr>
              <w:pStyle w:val="TableCell"/>
              <w:spacing w:before="60" w:after="60"/>
              <w:rPr>
                <w:sz w:val="20"/>
              </w:rPr>
            </w:pPr>
            <w:r>
              <w:t>Fixed</w:t>
            </w:r>
          </w:p>
        </w:tc>
        <w:tc>
          <w:tcPr>
            <w:tcW w:w="2430" w:type="dxa"/>
          </w:tcPr>
          <w:p w:rsidR="00F4638F" w:rsidRDefault="00D45300">
            <w:pPr>
              <w:pStyle w:val="TableCell"/>
              <w:spacing w:before="60" w:after="60"/>
              <w:rPr>
                <w:sz w:val="20"/>
              </w:rPr>
            </w:pPr>
            <w:r>
              <w:t>Allentown = 2492</w:t>
            </w:r>
          </w:p>
          <w:p w:rsidR="00F4638F" w:rsidRDefault="00D45300">
            <w:pPr>
              <w:pStyle w:val="TableCell"/>
              <w:spacing w:before="60" w:after="60"/>
              <w:rPr>
                <w:sz w:val="20"/>
              </w:rPr>
            </w:pPr>
            <w:r>
              <w:t>Erie = 2901</w:t>
            </w:r>
          </w:p>
          <w:p w:rsidR="00F4638F" w:rsidRDefault="00D45300">
            <w:pPr>
              <w:pStyle w:val="TableCell"/>
              <w:spacing w:before="60" w:after="60"/>
              <w:rPr>
                <w:sz w:val="20"/>
              </w:rPr>
            </w:pPr>
            <w:r>
              <w:t>Harrisburg = 2371</w:t>
            </w:r>
          </w:p>
          <w:p w:rsidR="00F4638F" w:rsidRDefault="00D45300">
            <w:pPr>
              <w:pStyle w:val="TableCell"/>
              <w:spacing w:before="60" w:after="60"/>
              <w:rPr>
                <w:sz w:val="20"/>
              </w:rPr>
            </w:pPr>
            <w:r>
              <w:t>Philadelphia = 2328</w:t>
            </w:r>
          </w:p>
          <w:p w:rsidR="00F4638F" w:rsidRDefault="00D45300">
            <w:pPr>
              <w:pStyle w:val="TableCell"/>
              <w:spacing w:before="60" w:after="60"/>
              <w:rPr>
                <w:sz w:val="20"/>
              </w:rPr>
            </w:pPr>
            <w:r>
              <w:t>Pittsburgh = 2380</w:t>
            </w:r>
          </w:p>
          <w:p w:rsidR="00F4638F" w:rsidRDefault="00D45300">
            <w:pPr>
              <w:pStyle w:val="TableCell"/>
              <w:spacing w:before="60" w:after="60"/>
              <w:rPr>
                <w:sz w:val="20"/>
              </w:rPr>
            </w:pPr>
            <w:r>
              <w:t>Scranton = 2532</w:t>
            </w:r>
          </w:p>
          <w:p w:rsidR="00F4638F" w:rsidRDefault="00D45300">
            <w:pPr>
              <w:pStyle w:val="TableCell"/>
              <w:spacing w:before="60" w:after="60"/>
              <w:rPr>
                <w:sz w:val="20"/>
              </w:rPr>
            </w:pPr>
            <w:r>
              <w:t>Williamsport = 2502</w:t>
            </w:r>
          </w:p>
        </w:tc>
        <w:tc>
          <w:tcPr>
            <w:tcW w:w="4410" w:type="dxa"/>
          </w:tcPr>
          <w:p w:rsidR="00F4638F" w:rsidRDefault="00D45300">
            <w:pPr>
              <w:pStyle w:val="TableCell"/>
              <w:spacing w:before="60" w:after="60"/>
              <w:rPr>
                <w:sz w:val="20"/>
              </w:rPr>
            </w:pPr>
            <w:r>
              <w:t>2010 PA TRM Table 2-1</w:t>
            </w:r>
          </w:p>
        </w:tc>
      </w:tr>
      <w:tr w:rsidR="00D45300" w:rsidTr="00D45300">
        <w:tc>
          <w:tcPr>
            <w:tcW w:w="1368" w:type="dxa"/>
            <w:vMerge w:val="restart"/>
          </w:tcPr>
          <w:p w:rsidR="00F4638F" w:rsidRDefault="00D45300">
            <w:pPr>
              <w:pStyle w:val="TableCell"/>
              <w:spacing w:before="60" w:after="60"/>
              <w:rPr>
                <w:sz w:val="20"/>
              </w:rPr>
            </w:pPr>
            <w:r>
              <w:t>HSPF</w:t>
            </w:r>
            <w:r w:rsidRPr="001442A7">
              <w:rPr>
                <w:vertAlign w:val="subscript"/>
              </w:rPr>
              <w:t>ASHP</w:t>
            </w:r>
          </w:p>
        </w:tc>
        <w:tc>
          <w:tcPr>
            <w:tcW w:w="1260" w:type="dxa"/>
            <w:vMerge w:val="restart"/>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Default = 7.7</w:t>
            </w:r>
          </w:p>
        </w:tc>
        <w:tc>
          <w:tcPr>
            <w:tcW w:w="4410" w:type="dxa"/>
          </w:tcPr>
          <w:p w:rsidR="00F4638F" w:rsidRDefault="00D45300">
            <w:pPr>
              <w:pStyle w:val="TableCell"/>
              <w:spacing w:before="60" w:after="60"/>
              <w:rPr>
                <w:sz w:val="20"/>
              </w:rPr>
            </w:pPr>
            <w:r>
              <w:t>2010 PA TRM Table 2-1</w:t>
            </w:r>
          </w:p>
        </w:tc>
      </w:tr>
      <w:tr w:rsidR="00D45300" w:rsidTr="00D45300">
        <w:tc>
          <w:tcPr>
            <w:tcW w:w="1368" w:type="dxa"/>
            <w:vMerge/>
          </w:tcPr>
          <w:p w:rsidR="00F4638F" w:rsidRDefault="00F4638F">
            <w:pPr>
              <w:pStyle w:val="TableCell"/>
              <w:spacing w:before="60" w:after="60"/>
              <w:rPr>
                <w:sz w:val="20"/>
              </w:rPr>
            </w:pPr>
          </w:p>
        </w:tc>
        <w:tc>
          <w:tcPr>
            <w:tcW w:w="1260" w:type="dxa"/>
            <w:vMerge/>
          </w:tcPr>
          <w:p w:rsidR="00F4638F" w:rsidRDefault="00F4638F">
            <w:pPr>
              <w:pStyle w:val="TableCell"/>
              <w:spacing w:before="60" w:after="60"/>
              <w:rPr>
                <w:sz w:val="20"/>
              </w:rPr>
            </w:pP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vMerge w:val="restart"/>
          </w:tcPr>
          <w:p w:rsidR="00F4638F" w:rsidRDefault="00D45300">
            <w:pPr>
              <w:pStyle w:val="TableCell"/>
              <w:spacing w:before="60" w:after="60"/>
              <w:rPr>
                <w:sz w:val="20"/>
              </w:rPr>
            </w:pPr>
            <w:r>
              <w:t>AFUE</w:t>
            </w:r>
            <w:r w:rsidRPr="00E44866">
              <w:rPr>
                <w:vertAlign w:val="subscript"/>
              </w:rPr>
              <w:t>Gas heat</w:t>
            </w:r>
          </w:p>
        </w:tc>
        <w:tc>
          <w:tcPr>
            <w:tcW w:w="1260" w:type="dxa"/>
            <w:vMerge w:val="restart"/>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Default = 78%</w:t>
            </w:r>
          </w:p>
        </w:tc>
        <w:tc>
          <w:tcPr>
            <w:tcW w:w="4410" w:type="dxa"/>
          </w:tcPr>
          <w:p w:rsidR="00F4638F" w:rsidRDefault="00D45300">
            <w:pPr>
              <w:pStyle w:val="TableCell"/>
              <w:spacing w:before="60" w:after="60"/>
              <w:rPr>
                <w:sz w:val="20"/>
              </w:rPr>
            </w:pPr>
            <w:r>
              <w:t>IECC 2009 minimum efficiency</w:t>
            </w:r>
          </w:p>
        </w:tc>
      </w:tr>
      <w:tr w:rsidR="00D45300" w:rsidTr="00D45300">
        <w:tc>
          <w:tcPr>
            <w:tcW w:w="1368" w:type="dxa"/>
            <w:vMerge/>
          </w:tcPr>
          <w:p w:rsidR="00F4638F" w:rsidRDefault="00F4638F">
            <w:pPr>
              <w:pStyle w:val="TableCell"/>
              <w:spacing w:before="60" w:after="60"/>
              <w:rPr>
                <w:sz w:val="20"/>
              </w:rPr>
            </w:pPr>
          </w:p>
        </w:tc>
        <w:tc>
          <w:tcPr>
            <w:tcW w:w="1260" w:type="dxa"/>
            <w:vMerge/>
          </w:tcPr>
          <w:p w:rsidR="00F4638F" w:rsidRDefault="00F4638F">
            <w:pPr>
              <w:pStyle w:val="TableCell"/>
              <w:spacing w:before="60" w:after="60"/>
              <w:rPr>
                <w:sz w:val="20"/>
              </w:rPr>
            </w:pP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vMerge w:val="restart"/>
          </w:tcPr>
          <w:p w:rsidR="00F4638F" w:rsidRDefault="00D45300">
            <w:pPr>
              <w:pStyle w:val="TableCell"/>
              <w:spacing w:before="60" w:after="60"/>
              <w:rPr>
                <w:sz w:val="20"/>
              </w:rPr>
            </w:pPr>
            <w:r>
              <w:t>HP</w:t>
            </w:r>
            <w:r w:rsidRPr="00CF4EBE">
              <w:rPr>
                <w:vertAlign w:val="subscript"/>
              </w:rPr>
              <w:t>motor</w:t>
            </w:r>
          </w:p>
        </w:tc>
        <w:tc>
          <w:tcPr>
            <w:tcW w:w="1260" w:type="dxa"/>
            <w:vMerge w:val="restart"/>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Default = ½ hp</w:t>
            </w:r>
          </w:p>
        </w:tc>
        <w:tc>
          <w:tcPr>
            <w:tcW w:w="4410" w:type="dxa"/>
          </w:tcPr>
          <w:p w:rsidR="00F4638F" w:rsidRDefault="00D45300">
            <w:pPr>
              <w:pStyle w:val="TableCell"/>
              <w:spacing w:before="60" w:after="60"/>
              <w:rPr>
                <w:sz w:val="20"/>
              </w:rPr>
            </w:pPr>
            <w:r>
              <w:t>Average blower motor capacity for gas furnace (typical range = ¼ hp to ¾ hp)</w:t>
            </w:r>
          </w:p>
        </w:tc>
      </w:tr>
      <w:tr w:rsidR="00D45300" w:rsidTr="00D45300">
        <w:tc>
          <w:tcPr>
            <w:tcW w:w="1368" w:type="dxa"/>
            <w:vMerge/>
          </w:tcPr>
          <w:p w:rsidR="00F4638F" w:rsidRDefault="00F4638F">
            <w:pPr>
              <w:pStyle w:val="TableCell"/>
              <w:spacing w:before="60" w:after="60"/>
              <w:rPr>
                <w:sz w:val="20"/>
              </w:rPr>
            </w:pPr>
          </w:p>
        </w:tc>
        <w:tc>
          <w:tcPr>
            <w:tcW w:w="1260" w:type="dxa"/>
            <w:vMerge/>
          </w:tcPr>
          <w:p w:rsidR="00F4638F" w:rsidRDefault="00F4638F">
            <w:pPr>
              <w:pStyle w:val="TableCell"/>
              <w:spacing w:before="60" w:after="60"/>
              <w:rPr>
                <w:sz w:val="20"/>
              </w:rPr>
            </w:pP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r w:rsidR="00D45300" w:rsidTr="00D45300">
        <w:tc>
          <w:tcPr>
            <w:tcW w:w="1368" w:type="dxa"/>
            <w:vMerge w:val="restart"/>
          </w:tcPr>
          <w:p w:rsidR="00F4638F" w:rsidRDefault="00D45300">
            <w:pPr>
              <w:pStyle w:val="TableCell"/>
              <w:spacing w:before="60" w:after="60"/>
              <w:rPr>
                <w:sz w:val="20"/>
              </w:rPr>
            </w:pPr>
            <w:r>
              <w:t>η</w:t>
            </w:r>
            <w:r w:rsidRPr="00CF4EBE">
              <w:rPr>
                <w:vertAlign w:val="subscript"/>
              </w:rPr>
              <w:t>motor</w:t>
            </w:r>
          </w:p>
        </w:tc>
        <w:tc>
          <w:tcPr>
            <w:tcW w:w="1260" w:type="dxa"/>
            <w:vMerge w:val="restart"/>
          </w:tcPr>
          <w:p w:rsidR="00F4638F" w:rsidRDefault="00D45300">
            <w:pPr>
              <w:pStyle w:val="TableCell"/>
              <w:spacing w:before="60" w:after="60"/>
              <w:rPr>
                <w:sz w:val="20"/>
              </w:rPr>
            </w:pPr>
            <w:r>
              <w:t>Variable</w:t>
            </w:r>
          </w:p>
        </w:tc>
        <w:tc>
          <w:tcPr>
            <w:tcW w:w="2430" w:type="dxa"/>
          </w:tcPr>
          <w:p w:rsidR="00F4638F" w:rsidRDefault="00D45300">
            <w:pPr>
              <w:pStyle w:val="TableCell"/>
              <w:spacing w:before="60" w:after="60"/>
              <w:rPr>
                <w:sz w:val="20"/>
              </w:rPr>
            </w:pPr>
            <w:r>
              <w:t>Default = 0.50</w:t>
            </w:r>
          </w:p>
        </w:tc>
        <w:tc>
          <w:tcPr>
            <w:tcW w:w="4410" w:type="dxa"/>
          </w:tcPr>
          <w:p w:rsidR="00F4638F" w:rsidRDefault="00D45300">
            <w:pPr>
              <w:pStyle w:val="TableCell"/>
              <w:spacing w:before="60" w:after="60"/>
              <w:rPr>
                <w:sz w:val="20"/>
              </w:rPr>
            </w:pPr>
            <w:r>
              <w:t>Typical efficiency of ½ hp blower motor</w:t>
            </w:r>
          </w:p>
        </w:tc>
      </w:tr>
      <w:tr w:rsidR="00D45300" w:rsidTr="00D45300">
        <w:tc>
          <w:tcPr>
            <w:tcW w:w="1368" w:type="dxa"/>
            <w:vMerge/>
          </w:tcPr>
          <w:p w:rsidR="00F4638F" w:rsidRDefault="00F4638F">
            <w:pPr>
              <w:pStyle w:val="TableCell"/>
              <w:spacing w:before="60" w:after="60"/>
              <w:rPr>
                <w:sz w:val="20"/>
              </w:rPr>
            </w:pPr>
          </w:p>
        </w:tc>
        <w:tc>
          <w:tcPr>
            <w:tcW w:w="1260" w:type="dxa"/>
            <w:vMerge/>
          </w:tcPr>
          <w:p w:rsidR="00F4638F" w:rsidRDefault="00F4638F">
            <w:pPr>
              <w:pStyle w:val="TableCell"/>
              <w:spacing w:before="60" w:after="60"/>
              <w:rPr>
                <w:sz w:val="20"/>
              </w:rPr>
            </w:pPr>
          </w:p>
        </w:tc>
        <w:tc>
          <w:tcPr>
            <w:tcW w:w="2430" w:type="dxa"/>
          </w:tcPr>
          <w:p w:rsidR="00F4638F" w:rsidRDefault="00D45300">
            <w:pPr>
              <w:pStyle w:val="TableCell"/>
              <w:spacing w:before="60" w:after="60"/>
              <w:rPr>
                <w:sz w:val="20"/>
              </w:rPr>
            </w:pPr>
            <w:r>
              <w:t>Nameplate</w:t>
            </w:r>
          </w:p>
        </w:tc>
        <w:tc>
          <w:tcPr>
            <w:tcW w:w="4410" w:type="dxa"/>
          </w:tcPr>
          <w:p w:rsidR="00F4638F" w:rsidRDefault="00D45300">
            <w:pPr>
              <w:pStyle w:val="TableCell"/>
              <w:spacing w:before="60" w:after="60"/>
              <w:rPr>
                <w:sz w:val="20"/>
              </w:rPr>
            </w:pPr>
            <w:r>
              <w:t>EDC Data Gathering</w:t>
            </w:r>
          </w:p>
        </w:tc>
      </w:tr>
    </w:tbl>
    <w:p w:rsidR="00D45300" w:rsidRDefault="00D45300" w:rsidP="00D45300">
      <w:pPr>
        <w:pStyle w:val="Caption"/>
      </w:pPr>
    </w:p>
    <w:p w:rsidR="00D45300" w:rsidRDefault="00D45300" w:rsidP="00726DEA">
      <w:pPr>
        <w:pStyle w:val="Heading3"/>
      </w:pPr>
      <w:r>
        <w:t>Measure Life</w:t>
      </w:r>
    </w:p>
    <w:p w:rsidR="00D45300" w:rsidRDefault="00D45300" w:rsidP="00726DEA">
      <w:pPr>
        <w:pStyle w:val="BodyText"/>
      </w:pPr>
      <w:r>
        <w:t>Measure life = 20 years</w:t>
      </w:r>
      <w:r>
        <w:rPr>
          <w:rStyle w:val="FootnoteReference"/>
        </w:rPr>
        <w:footnoteReference w:id="65"/>
      </w:r>
    </w:p>
    <w:p w:rsidR="00D45300" w:rsidRDefault="00D45300">
      <w:pPr>
        <w:overflowPunct/>
        <w:autoSpaceDE/>
        <w:autoSpaceDN/>
        <w:adjustRightInd/>
        <w:spacing w:after="0" w:line="240" w:lineRule="auto"/>
        <w:textAlignment w:val="auto"/>
      </w:pPr>
    </w:p>
    <w:p w:rsidR="00D45300" w:rsidRDefault="00D45300">
      <w:pPr>
        <w:overflowPunct/>
        <w:autoSpaceDE/>
        <w:autoSpaceDN/>
        <w:adjustRightInd/>
        <w:spacing w:after="0" w:line="240" w:lineRule="auto"/>
        <w:textAlignment w:val="auto"/>
      </w:pPr>
    </w:p>
    <w:p w:rsidR="00CE53CB" w:rsidRDefault="00CE53CB">
      <w:pPr>
        <w:overflowPunct/>
        <w:autoSpaceDE/>
        <w:autoSpaceDN/>
        <w:adjustRightInd/>
        <w:spacing w:after="0" w:line="240" w:lineRule="auto"/>
        <w:textAlignment w:val="auto"/>
      </w:pPr>
      <w:r>
        <w:br w:type="page"/>
      </w:r>
    </w:p>
    <w:p w:rsidR="00751C57" w:rsidRDefault="00751C57" w:rsidP="00751C57">
      <w:pPr>
        <w:pStyle w:val="Heading2"/>
      </w:pPr>
      <w:bookmarkStart w:id="176" w:name="_Toc276994985"/>
      <w:r>
        <w:lastRenderedPageBreak/>
        <w:t>Ceiling / Attic and Wall Insulation</w:t>
      </w:r>
      <w:bookmarkEnd w:id="176"/>
      <w:r>
        <w:t xml:space="preserve">  </w:t>
      </w:r>
    </w:p>
    <w:p w:rsidR="00751C57" w:rsidRPr="00650FB6" w:rsidRDefault="00751C57" w:rsidP="00751C57">
      <w:r w:rsidRPr="00650FB6">
        <w:t xml:space="preserve">This measure applies to installation/retrofit of new or additional insulation in a ceiling/attic, or walls of existing residential homes with a primary electric heating and/or cooling source.  The installation must achieve a finished ceiling/attic insulation rating of R-38 or higher, and/or </w:t>
      </w:r>
      <w:r>
        <w:t>must add</w:t>
      </w:r>
      <w:r w:rsidRPr="00650FB6">
        <w:t xml:space="preserve"> wall insulation </w:t>
      </w:r>
      <w:r>
        <w:t xml:space="preserve">of at least an </w:t>
      </w:r>
      <w:r w:rsidRPr="00650FB6">
        <w:t>R-6 or greater</w:t>
      </w:r>
      <w:r>
        <w:t xml:space="preserve"> rating</w:t>
      </w:r>
      <w:r w:rsidRPr="00650FB6">
        <w:t>.</w:t>
      </w:r>
    </w:p>
    <w:p w:rsidR="00751C57" w:rsidRPr="00650FB6" w:rsidRDefault="00751C57" w:rsidP="00751C57">
      <w:r w:rsidRPr="00650FB6">
        <w:t>The baseline for this measure is an existing residential home with a ceiling/attic insulation R-value less than or equal to R-30</w:t>
      </w:r>
      <w:r>
        <w:t xml:space="preserve">, and wall insulation R-value less than or equal to R-11, </w:t>
      </w:r>
      <w:r w:rsidRPr="00650FB6">
        <w:t>with an electric primary heating source and/or cooling source.</w:t>
      </w:r>
    </w:p>
    <w:p w:rsidR="00751C57" w:rsidRDefault="00751C57" w:rsidP="00751C57">
      <w:pPr>
        <w:pStyle w:val="Heading3"/>
      </w:pPr>
      <w:r>
        <w:t>Algorithms</w:t>
      </w:r>
    </w:p>
    <w:p w:rsidR="00751C57" w:rsidRDefault="00751C57" w:rsidP="00751C57">
      <w:r>
        <w:t>The savings values are based on the following algorithms.</w:t>
      </w:r>
    </w:p>
    <w:p w:rsidR="00751C57" w:rsidRDefault="00751C57" w:rsidP="00751C57">
      <w:pPr>
        <w:pStyle w:val="Heading4"/>
      </w:pPr>
      <w:r>
        <w:t>Cooling savings with central A/C:</w:t>
      </w:r>
    </w:p>
    <w:p w:rsidR="00751C57" w:rsidRPr="00865C1C" w:rsidRDefault="00F90950" w:rsidP="00751C57">
      <w:pPr>
        <w:pStyle w:val="Equation"/>
        <w:ind w:left="0" w:firstLine="0"/>
      </w:pPr>
      <m:oMathPara>
        <m:oMathParaPr>
          <m:jc m:val="left"/>
        </m:oMathParaPr>
        <m:oMath>
          <m:sSub>
            <m:sSubPr>
              <m:ctrlPr>
                <w:rPr>
                  <w:rFonts w:ascii="Cambria Math" w:hAnsi="Cambria Math"/>
                </w:rPr>
              </m:ctrlPr>
            </m:sSubPr>
            <m:e>
              <m:r>
                <m:rPr>
                  <m:nor/>
                </m:rPr>
                <m:t>ΔkWh</m:t>
              </m:r>
            </m:e>
            <m:sub>
              <m:r>
                <m:rPr>
                  <m:nor/>
                </m:rPr>
                <m:t>CAC</m:t>
              </m:r>
            </m:sub>
          </m:sSub>
          <m:r>
            <m:rPr>
              <m:nor/>
            </m:rPr>
            <m:t xml:space="preserve"> </m:t>
          </m:r>
          <m:r>
            <m:rPr>
              <m:nor/>
            </m:rPr>
            <w:rPr>
              <w:rFonts w:ascii="Cambria Math"/>
            </w:rPr>
            <m:t xml:space="preserve">                                               </m:t>
          </m:r>
          <m:r>
            <m:rPr>
              <m:nor/>
            </m:rPr>
            <m:t>=</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num>
            <m:den>
              <m:sSub>
                <m:sSubPr>
                  <m:ctrlPr>
                    <w:rPr>
                      <w:rFonts w:ascii="Cambria Math" w:hAnsi="Cambria Math"/>
                    </w:rPr>
                  </m:ctrlPr>
                </m:sSubPr>
                <m:e>
                  <m:r>
                    <m:rPr>
                      <m:nor/>
                    </m:rPr>
                    <m:t>SEER</m:t>
                  </m:r>
                </m:e>
                <m:sub>
                  <m:r>
                    <m:rPr>
                      <m:nor/>
                    </m:rPr>
                    <m:t>CAC</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2E1F77" w:rsidRDefault="00F90950" w:rsidP="00751C57">
      <w:pPr>
        <w:pStyle w:val="Equation"/>
        <w:ind w:left="0" w:firstLine="0"/>
      </w:pPr>
      <m:oMathPara>
        <m:oMathParaPr>
          <m:jc m:val="left"/>
        </m:oMathParaPr>
        <m:oMath>
          <m:sSub>
            <m:sSubPr>
              <m:ctrlPr>
                <w:rPr>
                  <w:rFonts w:ascii="Cambria Math" w:hAnsi="Cambria Math"/>
                </w:rPr>
              </m:ctrlPr>
            </m:sSubPr>
            <m:e>
              <m:r>
                <m:rPr>
                  <m:nor/>
                </m:rPr>
                <m:t>∆kW</m:t>
              </m:r>
            </m:e>
            <m:sub>
              <m:r>
                <m:rPr>
                  <m:nor/>
                </m:rPr>
                <w:rPr>
                  <w:rFonts w:ascii="Cambria Math"/>
                </w:rPr>
                <m:t>peak-</m:t>
              </m:r>
              <m:r>
                <m:rPr>
                  <m:nor/>
                </m:rPr>
                <m:t>CAC</m:t>
              </m:r>
            </m:sub>
          </m:sSub>
          <m:r>
            <m:rPr>
              <m:nor/>
            </m:rPr>
            <w:rPr>
              <w:rFonts w:ascii="Cambria Math"/>
            </w:rPr>
            <m:t xml:space="preserve">                                                  </m:t>
          </m:r>
          <m:r>
            <m:rPr>
              <m:nor/>
            </m:rPr>
            <m:t>=</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nor/>
                    </m:rPr>
                    <m:t>∆kWh</m:t>
                  </m:r>
                </m:e>
                <m:sub>
                  <m:r>
                    <m:rPr>
                      <m:nor/>
                    </m:rPr>
                    <m:t>CAC</m:t>
                  </m:r>
                </m:sub>
              </m:sSub>
            </m:num>
            <m:den>
              <m:sSub>
                <m:sSubPr>
                  <m:ctrlPr>
                    <w:rPr>
                      <w:rFonts w:ascii="Cambria Math" w:hAnsi="Cambria Math"/>
                    </w:rPr>
                  </m:ctrlPr>
                </m:sSubPr>
                <m:e>
                  <m:r>
                    <m:rPr>
                      <m:nor/>
                    </m:rPr>
                    <m:t>EFLH</m:t>
                  </m:r>
                </m:e>
                <m:sub>
                  <m:r>
                    <m:rPr>
                      <m:nor/>
                    </m:rPr>
                    <m:t>cool</m:t>
                  </m:r>
                </m:sub>
              </m:sSub>
            </m:den>
          </m:f>
          <m:r>
            <m:rPr>
              <m:nor/>
            </m:rPr>
            <w:rPr>
              <w:rFonts w:hint="eastAsia"/>
            </w:rPr>
            <m:t>×</m:t>
          </m:r>
          <m:sSub>
            <m:sSubPr>
              <m:ctrlPr>
                <w:rPr>
                  <w:rFonts w:ascii="Cambria Math" w:hAnsi="Cambria Math"/>
                </w:rPr>
              </m:ctrlPr>
            </m:sSubPr>
            <m:e>
              <m:r>
                <m:rPr>
                  <m:nor/>
                </m:rPr>
                <m:t>CF</m:t>
              </m:r>
            </m:e>
            <m:sub>
              <m:r>
                <m:rPr>
                  <m:nor/>
                </m:rPr>
                <m:t>CAC</m:t>
              </m:r>
            </m:sub>
          </m:sSub>
        </m:oMath>
      </m:oMathPara>
    </w:p>
    <w:p w:rsidR="00751C57" w:rsidRDefault="00751C57" w:rsidP="00751C57">
      <w:pPr>
        <w:pStyle w:val="Heading4"/>
      </w:pPr>
      <w:r>
        <w:t>Cooling savings with room A/C:</w:t>
      </w:r>
    </w:p>
    <w:p w:rsidR="00751C57" w:rsidRDefault="00F90950" w:rsidP="00751C57">
      <w:pPr>
        <w:pStyle w:val="Equation"/>
        <w:ind w:left="0" w:firstLine="0"/>
        <w:jc w:val="both"/>
      </w:pPr>
      <m:oMathPara>
        <m:oMathParaPr>
          <m:jc m:val="left"/>
        </m:oMathParaPr>
        <m:oMath>
          <m:sSub>
            <m:sSubPr>
              <m:ctrlPr>
                <w:rPr>
                  <w:rFonts w:ascii="Cambria Math" w:hAnsi="Cambria Math"/>
                </w:rPr>
              </m:ctrlPr>
            </m:sSubPr>
            <m:e>
              <m:r>
                <m:rPr>
                  <m:nor/>
                </m:rPr>
                <m:t>ΔkWh</m:t>
              </m:r>
            </m:e>
            <m:sub>
              <m:r>
                <m:rPr>
                  <m:nor/>
                </m:rPr>
                <m:t>RAC</m:t>
              </m:r>
            </m:sub>
          </m:sSub>
          <m:r>
            <m:rPr>
              <m:nor/>
            </m:rPr>
            <w:rPr>
              <w:rFonts w:ascii="Cambria Math"/>
            </w:rPr>
            <m:t xml:space="preserve">                                           </m:t>
          </m:r>
          <m:r>
            <m:rPr>
              <m:nor/>
            </m:rPr>
            <m:t xml:space="preserve"> =</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sSub>
                <m:sSubPr>
                  <m:ctrlPr>
                    <w:rPr>
                      <w:rFonts w:ascii="Cambria Math" w:hAnsi="Cambria Math"/>
                    </w:rPr>
                  </m:ctrlPr>
                </m:sSubPr>
                <m:e>
                  <m:r>
                    <m:rPr>
                      <m:nor/>
                    </m:rPr>
                    <m:t>F</m:t>
                  </m:r>
                </m:e>
                <m:sub>
                  <m:r>
                    <m:rPr>
                      <m:nor/>
                    </m:rPr>
                    <m:t>Room AC</m:t>
                  </m:r>
                </m:sub>
              </m:sSub>
            </m:num>
            <m:den>
              <m:sSub>
                <m:sSubPr>
                  <m:ctrlPr>
                    <w:rPr>
                      <w:rFonts w:ascii="Cambria Math" w:hAnsi="Cambria Math"/>
                    </w:rPr>
                  </m:ctrlPr>
                </m:sSubPr>
                <m:e>
                  <m:acc>
                    <m:accPr>
                      <m:chr m:val="̅"/>
                      <m:ctrlPr>
                        <w:rPr>
                          <w:rFonts w:ascii="Cambria Math" w:hAnsi="Cambria Math"/>
                        </w:rPr>
                      </m:ctrlPr>
                    </m:accPr>
                    <m:e>
                      <m:r>
                        <m:rPr>
                          <m:nor/>
                        </m:rPr>
                        <m:t>EER</m:t>
                      </m:r>
                    </m:e>
                  </m:acc>
                </m:e>
                <m:sub>
                  <m:r>
                    <m:rPr>
                      <m:nor/>
                    </m:rPr>
                    <m:t>RAC</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2E1F77"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∆kW</m:t>
              </m:r>
            </m:e>
            <m:sub>
              <m:r>
                <m:rPr>
                  <m:nor/>
                </m:rPr>
                <w:rPr>
                  <w:rFonts w:ascii="Cambria Math"/>
                </w:rPr>
                <m:t>peak-</m:t>
              </m:r>
              <m:r>
                <m:rPr>
                  <m:nor/>
                </m:rPr>
                <m:t>RAC</m:t>
              </m:r>
            </m:sub>
          </m:sSub>
          <m:r>
            <m:rPr>
              <m:nor/>
            </m:rPr>
            <w:rPr>
              <w:rFonts w:ascii="Cambria Math"/>
            </w:rPr>
            <m:t xml:space="preserve">                                                 </m:t>
          </m:r>
          <m:r>
            <m:rPr>
              <m:nor/>
            </m:rPr>
            <m:t xml:space="preserve">= </m:t>
          </m:r>
          <m:f>
            <m:fPr>
              <m:ctrlPr>
                <w:rPr>
                  <w:rFonts w:ascii="Cambria Math" w:hAnsi="Cambria Math"/>
                </w:rPr>
              </m:ctrlPr>
            </m:fPr>
            <m:num>
              <m:sSub>
                <m:sSubPr>
                  <m:ctrlPr>
                    <w:rPr>
                      <w:rFonts w:ascii="Cambria Math" w:hAnsi="Cambria Math"/>
                    </w:rPr>
                  </m:ctrlPr>
                </m:sSubPr>
                <m:e>
                  <m:r>
                    <m:rPr>
                      <m:nor/>
                    </m:rPr>
                    <m:t>∆kWh</m:t>
                  </m:r>
                </m:e>
                <m:sub>
                  <m:r>
                    <m:rPr>
                      <m:nor/>
                    </m:rPr>
                    <m:t>RAC</m:t>
                  </m:r>
                </m:sub>
              </m:sSub>
            </m:num>
            <m:den>
              <m:sSub>
                <m:sSubPr>
                  <m:ctrlPr>
                    <w:rPr>
                      <w:rFonts w:ascii="Cambria Math" w:hAnsi="Cambria Math"/>
                    </w:rPr>
                  </m:ctrlPr>
                </m:sSubPr>
                <m:e>
                  <m:r>
                    <m:rPr>
                      <m:nor/>
                    </m:rPr>
                    <m:t>EFLH</m:t>
                  </m:r>
                </m:e>
                <m:sub>
                  <m:r>
                    <m:rPr>
                      <m:nor/>
                    </m:rPr>
                    <m:t>cool RAC</m:t>
                  </m:r>
                </m:sub>
              </m:sSub>
            </m:den>
          </m:f>
          <m:r>
            <m:rPr>
              <m:nor/>
            </m:rPr>
            <m:t>×</m:t>
          </m:r>
          <m:sSub>
            <m:sSubPr>
              <m:ctrlPr>
                <w:rPr>
                  <w:rFonts w:ascii="Cambria Math" w:hAnsi="Cambria Math"/>
                </w:rPr>
              </m:ctrlPr>
            </m:sSubPr>
            <m:e>
              <m:r>
                <m:rPr>
                  <m:nor/>
                </m:rPr>
                <m:t>CF</m:t>
              </m:r>
            </m:e>
            <m:sub>
              <m:r>
                <m:rPr>
                  <m:nor/>
                </m:rPr>
                <m:t>RAC</m:t>
              </m:r>
            </m:sub>
          </m:sSub>
        </m:oMath>
      </m:oMathPara>
    </w:p>
    <w:p w:rsidR="00751C57" w:rsidRDefault="00751C57" w:rsidP="00751C57">
      <w:pPr>
        <w:pStyle w:val="Heading4"/>
      </w:pPr>
      <w:r>
        <w:t>Cooling savings with electric air-to-air heat pump:</w:t>
      </w:r>
    </w:p>
    <w:p w:rsidR="00751C57" w:rsidRPr="002E1F77"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ΔkWh</m:t>
              </m:r>
            </m:e>
            <m:sub>
              <m:r>
                <m:rPr>
                  <m:nor/>
                </m:rPr>
                <m:t>ASHP cool</m:t>
              </m:r>
            </m:sub>
          </m:sSub>
          <m:r>
            <m:rPr>
              <m:nor/>
            </m:rPr>
            <m:t xml:space="preserve"> </m:t>
          </m:r>
          <m:r>
            <m:rPr>
              <m:nor/>
            </m:rPr>
            <w:rPr>
              <w:rFonts w:ascii="Cambria Math"/>
            </w:rPr>
            <m:t xml:space="preserve">                                    </m:t>
          </m:r>
          <m:r>
            <m:rPr>
              <m:nor/>
            </m:rPr>
            <m:t>=</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num>
            <m:den>
              <m:sSub>
                <m:sSubPr>
                  <m:ctrlPr>
                    <w:rPr>
                      <w:rFonts w:ascii="Cambria Math" w:hAnsi="Cambria Math"/>
                    </w:rPr>
                  </m:ctrlPr>
                </m:sSubPr>
                <m:e>
                  <m:r>
                    <m:rPr>
                      <m:nor/>
                    </m:rPr>
                    <m:t>SEER</m:t>
                  </m:r>
                </m:e>
                <m:sub>
                  <m:r>
                    <m:rPr>
                      <m:nor/>
                    </m:rPr>
                    <m:t>ASHP</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2E1F77"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ΔkW</m:t>
              </m:r>
            </m:e>
            <m:sub>
              <m:r>
                <m:rPr>
                  <m:nor/>
                </m:rPr>
                <w:rPr>
                  <w:rFonts w:ascii="Cambria Math"/>
                </w:rPr>
                <m:t>peak-</m:t>
              </m:r>
              <m:r>
                <m:rPr>
                  <m:nor/>
                </m:rPr>
                <m:t>ASHP cool</m:t>
              </m:r>
            </m:sub>
          </m:sSub>
          <m:r>
            <m:rPr>
              <m:nor/>
            </m:rPr>
            <w:rPr>
              <w:rFonts w:ascii="Cambria Math"/>
            </w:rPr>
            <m:t xml:space="preserve">                                         </m:t>
          </m:r>
          <m:r>
            <m:rPr>
              <m:nor/>
            </m:rPr>
            <m:t>=</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nor/>
                    </m:rPr>
                    <m:t>ΔkWh</m:t>
                  </m:r>
                </m:e>
                <m:sub>
                  <m:r>
                    <m:rPr>
                      <m:nor/>
                    </m:rPr>
                    <m:t>ASHP cool</m:t>
                  </m:r>
                </m:sub>
              </m:sSub>
            </m:num>
            <m:den>
              <m:sSub>
                <m:sSubPr>
                  <m:ctrlPr>
                    <w:rPr>
                      <w:rFonts w:ascii="Cambria Math" w:hAnsi="Cambria Math"/>
                    </w:rPr>
                  </m:ctrlPr>
                </m:sSubPr>
                <m:e>
                  <m:r>
                    <m:rPr>
                      <m:nor/>
                    </m:rPr>
                    <m:t>EFLH</m:t>
                  </m:r>
                </m:e>
                <m:sub>
                  <m:r>
                    <m:rPr>
                      <m:nor/>
                    </m:rPr>
                    <m:t>cool</m:t>
                  </m:r>
                </m:sub>
              </m:sSub>
            </m:den>
          </m:f>
          <m:r>
            <m:rPr>
              <m:nor/>
            </m:rPr>
            <m:t>×</m:t>
          </m:r>
          <m:sSub>
            <m:sSubPr>
              <m:ctrlPr>
                <w:rPr>
                  <w:rFonts w:ascii="Cambria Math" w:hAnsi="Cambria Math"/>
                </w:rPr>
              </m:ctrlPr>
            </m:sSubPr>
            <m:e>
              <m:r>
                <m:rPr>
                  <m:nor/>
                </m:rPr>
                <m:t>CF</m:t>
              </m:r>
            </m:e>
            <m:sub>
              <m:r>
                <m:rPr>
                  <m:nor/>
                </m:rPr>
                <m:t>ASHP</m:t>
              </m:r>
            </m:sub>
          </m:sSub>
        </m:oMath>
      </m:oMathPara>
    </w:p>
    <w:p w:rsidR="00751C57" w:rsidRDefault="00751C57" w:rsidP="00751C57">
      <w:pPr>
        <w:pStyle w:val="Heading4"/>
      </w:pPr>
      <w:r>
        <w:t>Heating savings with electric air-to-air heat pump:</w:t>
      </w:r>
    </w:p>
    <w:p w:rsidR="00751C57" w:rsidRPr="002E1F77"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ΔkWh</m:t>
              </m:r>
            </m:e>
            <m:sub>
              <m:r>
                <m:rPr>
                  <m:nor/>
                </m:rPr>
                <m:t>ASHP heat</m:t>
              </m:r>
            </m:sub>
          </m:sSub>
          <m:r>
            <m:rPr>
              <m:nor/>
            </m:rPr>
            <m:t xml:space="preserve"> </m:t>
          </m:r>
          <m:r>
            <m:rPr>
              <m:nor/>
            </m:rPr>
            <w:rPr>
              <w:rFonts w:ascii="Cambria Math"/>
            </w:rPr>
            <m:t xml:space="preserve">                                      </m:t>
          </m:r>
          <m:r>
            <m:rPr>
              <m:nor/>
            </m:rPr>
            <m:t>=</m:t>
          </m:r>
          <m:f>
            <m:fPr>
              <m:ctrlPr>
                <w:rPr>
                  <w:rFonts w:ascii="Cambria Math" w:hAnsi="Cambria Math"/>
                </w:rPr>
              </m:ctrlPr>
            </m:fPr>
            <m:num>
              <m:r>
                <m:rPr>
                  <m:nor/>
                </m:rPr>
                <m:t>HDD×24</m:t>
              </m:r>
              <m:f>
                <m:fPr>
                  <m:ctrlPr>
                    <w:rPr>
                      <w:rFonts w:ascii="Cambria Math" w:hAnsi="Cambria Math"/>
                    </w:rPr>
                  </m:ctrlPr>
                </m:fPr>
                <m:num>
                  <m:r>
                    <m:rPr>
                      <m:nor/>
                    </m:rPr>
                    <m:t>hr</m:t>
                  </m:r>
                </m:num>
                <m:den>
                  <m:r>
                    <m:rPr>
                      <m:nor/>
                    </m:rPr>
                    <m:t>day</m:t>
                  </m:r>
                </m:den>
              </m:f>
            </m:num>
            <m:den>
              <m:sSub>
                <m:sSubPr>
                  <m:ctrlPr>
                    <w:rPr>
                      <w:rFonts w:ascii="Cambria Math" w:hAnsi="Cambria Math"/>
                    </w:rPr>
                  </m:ctrlPr>
                </m:sSubPr>
                <m:e>
                  <m:r>
                    <m:rPr>
                      <m:nor/>
                    </m:rPr>
                    <m:t>HSPF</m:t>
                  </m:r>
                </m:e>
                <m:sub>
                  <m:r>
                    <m:rPr>
                      <m:nor/>
                    </m:rPr>
                    <m:t>ASHP</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2E1F77"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ΔkW</m:t>
              </m:r>
            </m:e>
            <m:sub>
              <m:r>
                <m:rPr>
                  <m:nor/>
                </m:rPr>
                <w:rPr>
                  <w:rFonts w:ascii="Cambria Math"/>
                </w:rPr>
                <m:t>peak-</m:t>
              </m:r>
              <m:r>
                <m:rPr>
                  <m:nor/>
                </m:rPr>
                <m:t>ASHP heat</m:t>
              </m:r>
            </m:sub>
          </m:sSub>
          <m:r>
            <m:rPr>
              <m:nor/>
            </m:rPr>
            <w:rPr>
              <w:rFonts w:ascii="Cambria Math"/>
            </w:rPr>
            <m:t xml:space="preserve">                                           </m:t>
          </m:r>
          <m:r>
            <m:rPr>
              <m:nor/>
            </m:rPr>
            <m:t>= 0</m:t>
          </m:r>
        </m:oMath>
      </m:oMathPara>
    </w:p>
    <w:p w:rsidR="00751C57" w:rsidRDefault="00751C57" w:rsidP="00751C57">
      <w:pPr>
        <w:pStyle w:val="Heading4"/>
      </w:pPr>
      <w:r>
        <w:lastRenderedPageBreak/>
        <w:t xml:space="preserve">Heating savings with electric baseboard or electric furnace heat </w:t>
      </w:r>
      <w:r w:rsidRPr="00104B9A">
        <w:t>(assumes 100% efficiency)</w:t>
      </w:r>
      <w:r>
        <w:t>:</w:t>
      </w:r>
    </w:p>
    <w:p w:rsidR="00751C57" w:rsidRPr="0031460A" w:rsidRDefault="00F90950" w:rsidP="00751C57">
      <w:pPr>
        <w:pStyle w:val="Equation"/>
        <w:ind w:left="0" w:firstLine="0"/>
        <w:rPr>
          <w:oMath/>
        </w:rPr>
      </w:pPr>
      <m:oMathPara>
        <m:oMathParaPr>
          <m:jc m:val="left"/>
        </m:oMathParaPr>
        <m:oMath>
          <m:sSub>
            <m:sSubPr>
              <m:ctrlPr>
                <w:rPr>
                  <w:rFonts w:ascii="Cambria Math" w:hAnsi="Cambria Math"/>
                </w:rPr>
              </m:ctrlPr>
            </m:sSubPr>
            <m:e>
              <m:r>
                <m:rPr>
                  <m:nor/>
                </m:rPr>
                <m:t>ΔkWh</m:t>
              </m:r>
            </m:e>
            <m:sub>
              <m:r>
                <m:rPr>
                  <m:nor/>
                </m:rPr>
                <m:t>elec heat</m:t>
              </m:r>
            </m:sub>
          </m:sSub>
          <m:r>
            <m:rPr>
              <m:nor/>
            </m:rPr>
            <m:t xml:space="preserve"> </m:t>
          </m:r>
          <m:r>
            <m:rPr>
              <m:nor/>
            </m:rPr>
            <w:rPr>
              <w:rFonts w:ascii="Cambria Math"/>
            </w:rPr>
            <m:t xml:space="preserve">                                          </m:t>
          </m:r>
          <m:r>
            <m:rPr>
              <m:nor/>
            </m:rPr>
            <m:t>=</m:t>
          </m:r>
          <m:f>
            <m:fPr>
              <m:ctrlPr>
                <w:rPr>
                  <w:rFonts w:ascii="Cambria Math" w:hAnsi="Cambria Math"/>
                </w:rPr>
              </m:ctrlPr>
            </m:fPr>
            <m:num>
              <m:r>
                <m:rPr>
                  <m:nor/>
                </m:rPr>
                <m:t>HDD×24</m:t>
              </m:r>
              <m:f>
                <m:fPr>
                  <m:ctrlPr>
                    <w:rPr>
                      <w:rFonts w:ascii="Cambria Math" w:hAnsi="Cambria Math"/>
                    </w:rPr>
                  </m:ctrlPr>
                </m:fPr>
                <m:num>
                  <m:r>
                    <m:rPr>
                      <m:nor/>
                    </m:rPr>
                    <m:t>hr</m:t>
                  </m:r>
                </m:num>
                <m:den>
                  <m:r>
                    <m:rPr>
                      <m:nor/>
                    </m:rPr>
                    <m:t>day</m:t>
                  </m:r>
                </m:den>
              </m:f>
            </m:num>
            <m:den>
              <m:r>
                <m:rPr>
                  <m:nor/>
                </m:rPr>
                <m:t>3412</m:t>
              </m:r>
              <m:f>
                <m:fPr>
                  <m:ctrlPr>
                    <w:rPr>
                      <w:rFonts w:ascii="Cambria Math" w:hAnsi="Cambria Math"/>
                    </w:rPr>
                  </m:ctrlPr>
                </m:fPr>
                <m:num>
                  <m:r>
                    <m:rPr>
                      <m:nor/>
                    </m:rPr>
                    <m:t>Btu</m:t>
                  </m:r>
                </m:num>
                <m:den>
                  <m:r>
                    <m:rPr>
                      <m:nor/>
                    </m:rPr>
                    <m:t>kWh</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C33AAB" w:rsidRDefault="00F90950" w:rsidP="00751C57">
      <w:pPr>
        <w:pStyle w:val="Equation"/>
        <w:ind w:left="0" w:firstLine="0"/>
        <w:rPr>
          <w:oMath/>
          <w:rFonts w:cs="Arial"/>
        </w:rPr>
      </w:pPr>
      <m:oMathPara>
        <m:oMathParaPr>
          <m:jc m:val="left"/>
        </m:oMathParaPr>
        <m:oMath>
          <m:sSub>
            <m:sSubPr>
              <m:ctrlPr>
                <w:rPr>
                  <w:rFonts w:ascii="Cambria Math" w:hAnsi="Cambria Math" w:cs="Arial"/>
                </w:rPr>
              </m:ctrlPr>
            </m:sSubPr>
            <m:e>
              <m:r>
                <m:rPr>
                  <m:nor/>
                </m:rPr>
                <w:rPr>
                  <w:rFonts w:cs="Arial"/>
                </w:rPr>
                <m:t>∆kW</m:t>
              </m:r>
            </m:e>
            <m:sub>
              <m:r>
                <m:rPr>
                  <m:nor/>
                </m:rPr>
                <w:rPr>
                  <w:rFonts w:ascii="Cambria Math" w:cs="Arial"/>
                </w:rPr>
                <m:t>peak-</m:t>
              </m:r>
              <m:r>
                <m:rPr>
                  <m:nor/>
                </m:rPr>
                <w:rPr>
                  <w:rFonts w:cs="Arial"/>
                </w:rPr>
                <m:t>elec heat</m:t>
              </m:r>
            </m:sub>
          </m:sSub>
          <m:r>
            <m:rPr>
              <m:nor/>
            </m:rPr>
            <w:rPr>
              <w:rFonts w:cs="Arial"/>
            </w:rPr>
            <m:t xml:space="preserve">                                  = 0</m:t>
          </m:r>
        </m:oMath>
      </m:oMathPara>
    </w:p>
    <w:p w:rsidR="00751C57" w:rsidRDefault="00751C57" w:rsidP="00751C57">
      <w:pPr>
        <w:pStyle w:val="Heading3"/>
      </w:pPr>
      <w:r>
        <w:t>Definition of Terms</w:t>
      </w:r>
    </w:p>
    <w:p w:rsidR="00751C57" w:rsidRDefault="00751C57" w:rsidP="00751C57">
      <w:pPr>
        <w:pStyle w:val="Equation"/>
      </w:pPr>
      <w:r>
        <w:tab/>
      </w:r>
      <w:r w:rsidRPr="00F27B78">
        <w:t xml:space="preserve">CDD </w:t>
      </w:r>
      <w:r>
        <w:tab/>
      </w:r>
      <w:r w:rsidRPr="00F27B78">
        <w:t>= Cooling Degree Days (</w:t>
      </w:r>
      <w:r>
        <w:t xml:space="preserve">Degrees </w:t>
      </w:r>
      <w:r w:rsidRPr="00F27B78">
        <w:t>F * Days)</w:t>
      </w:r>
    </w:p>
    <w:p w:rsidR="00751C57" w:rsidRDefault="00751C57" w:rsidP="00751C57">
      <w:pPr>
        <w:pStyle w:val="Equation"/>
      </w:pPr>
      <w:r>
        <w:tab/>
      </w:r>
      <w:r w:rsidRPr="00F27B78">
        <w:t xml:space="preserve">HDD </w:t>
      </w:r>
      <w:r>
        <w:tab/>
      </w:r>
      <w:r w:rsidRPr="00F27B78">
        <w:t xml:space="preserve">= Heating Degree Days (Degrees F * Days) </w:t>
      </w:r>
    </w:p>
    <w:p w:rsidR="00751C57" w:rsidRDefault="00751C57" w:rsidP="00751C57">
      <w:pPr>
        <w:pStyle w:val="Equation"/>
      </w:pPr>
      <w:r>
        <w:tab/>
        <w:t xml:space="preserve">DUA </w:t>
      </w:r>
      <w:r>
        <w:tab/>
        <w:t>= Discretionary Use Adjustment to account for the fact that people do not always operate their air conditioning system when the outside temperature is greater than 65F.</w:t>
      </w:r>
    </w:p>
    <w:p w:rsidR="00751C57" w:rsidRDefault="00751C57" w:rsidP="00751C57">
      <w:pPr>
        <w:pStyle w:val="Equation"/>
      </w:pPr>
      <w:r>
        <w:tab/>
      </w:r>
      <m:oMath>
        <m:sSub>
          <m:sSubPr>
            <m:ctrlPr>
              <w:rPr>
                <w:rFonts w:ascii="Cambria Math" w:hAnsi="Cambria Math"/>
              </w:rPr>
            </m:ctrlPr>
          </m:sSubPr>
          <m:e>
            <m:r>
              <w:rPr>
                <w:rFonts w:ascii="Cambria Math" w:hAnsi="Cambria Math"/>
              </w:rPr>
              <m:t>A</m:t>
            </m:r>
          </m:e>
          <m:sub>
            <m:r>
              <w:rPr>
                <w:rFonts w:ascii="Cambria Math" w:hAnsi="Cambria Math"/>
              </w:rPr>
              <m:t>roof</m:t>
            </m:r>
          </m:sub>
        </m:sSub>
      </m:oMath>
      <w:r>
        <w:t xml:space="preserve"> </w:t>
      </w:r>
      <w:r>
        <w:tab/>
        <w:t>= Area of the ceiling/attic with upgraded insulation (</w:t>
      </w:r>
      <w:r w:rsidRPr="0031403E">
        <w:t>ft</w:t>
      </w:r>
      <w:r w:rsidRPr="0031403E">
        <w:rPr>
          <w:vertAlign w:val="superscript"/>
        </w:rPr>
        <w:t>2</w:t>
      </w:r>
      <w:r>
        <w:t>)</w:t>
      </w:r>
    </w:p>
    <w:p w:rsidR="00751C57" w:rsidRDefault="00751C57" w:rsidP="00751C57">
      <w:pPr>
        <w:pStyle w:val="Equation"/>
      </w:pPr>
      <w:r>
        <w:tab/>
      </w:r>
      <m:oMath>
        <m:sSub>
          <m:sSubPr>
            <m:ctrlPr>
              <w:rPr>
                <w:rFonts w:ascii="Cambria Math" w:hAnsi="Cambria Math"/>
              </w:rPr>
            </m:ctrlPr>
          </m:sSubPr>
          <m:e>
            <m:r>
              <w:rPr>
                <w:rFonts w:ascii="Cambria Math" w:hAnsi="Cambria Math"/>
              </w:rPr>
              <m:t>A</m:t>
            </m:r>
          </m:e>
          <m:sub>
            <m:r>
              <w:rPr>
                <w:rFonts w:ascii="Cambria Math" w:hAnsi="Cambria Math"/>
              </w:rPr>
              <m:t>wall</m:t>
            </m:r>
          </m:sub>
        </m:sSub>
      </m:oMath>
      <w:r>
        <w:t xml:space="preserve"> </w:t>
      </w:r>
      <w:r>
        <w:tab/>
        <w:t>= Area of the wall with upgraded insulation (</w:t>
      </w:r>
      <w:r w:rsidRPr="0031403E">
        <w:t>ft</w:t>
      </w:r>
      <w:r w:rsidRPr="0031403E">
        <w:rPr>
          <w:vertAlign w:val="superscript"/>
        </w:rPr>
        <w:t>2</w:t>
      </w:r>
      <w:r>
        <w:t>)</w:t>
      </w:r>
    </w:p>
    <w:p w:rsidR="00751C57" w:rsidRDefault="00751C57" w:rsidP="00751C57">
      <w:pPr>
        <w:pStyle w:val="Equation"/>
      </w:pPr>
      <w:r>
        <w:tab/>
      </w:r>
      <m:oMath>
        <m:sSub>
          <m:sSubPr>
            <m:ctrlPr>
              <w:rPr>
                <w:rFonts w:ascii="Cambria Math" w:hAnsi="Cambria Math"/>
              </w:rPr>
            </m:ctrlPr>
          </m:sSubPr>
          <m:e>
            <m:r>
              <w:rPr>
                <w:rFonts w:ascii="Cambria Math" w:hAnsi="Cambria Math"/>
              </w:rPr>
              <m:t>R</m:t>
            </m:r>
          </m:e>
          <m:sub>
            <m:r>
              <w:rPr>
                <w:rFonts w:ascii="Cambria Math" w:hAnsi="Cambria Math"/>
              </w:rPr>
              <m:t>roof,bl</m:t>
            </m:r>
          </m:sub>
        </m:sSub>
      </m:oMath>
      <w:r>
        <w:tab/>
        <w:t>= Assembly R-value of ceiling/attic before retrofit (ft</w:t>
      </w:r>
      <w:r w:rsidRPr="002D728E">
        <w:rPr>
          <w:vertAlign w:val="superscript"/>
        </w:rPr>
        <w:t>2</w:t>
      </w:r>
      <w:r>
        <w:t>*°F*hr/Btu)</w:t>
      </w:r>
    </w:p>
    <w:p w:rsidR="00751C57" w:rsidRDefault="00751C57" w:rsidP="00751C57">
      <w:pPr>
        <w:pStyle w:val="Equation"/>
      </w:pPr>
      <w:r>
        <w:tab/>
      </w:r>
      <m:oMath>
        <m:sSub>
          <m:sSubPr>
            <m:ctrlPr>
              <w:rPr>
                <w:rFonts w:ascii="Cambria Math" w:hAnsi="Cambria Math"/>
              </w:rPr>
            </m:ctrlPr>
          </m:sSubPr>
          <m:e>
            <m:r>
              <w:rPr>
                <w:rFonts w:ascii="Cambria Math" w:hAnsi="Cambria Math"/>
              </w:rPr>
              <m:t>R</m:t>
            </m:r>
          </m:e>
          <m:sub>
            <m:r>
              <w:rPr>
                <w:rFonts w:ascii="Cambria Math" w:hAnsi="Cambria Math"/>
              </w:rPr>
              <m:t>roof,ee</m:t>
            </m:r>
          </m:sub>
        </m:sSub>
      </m:oMath>
      <w:r>
        <w:tab/>
        <w:t>= Assembly R-value of ceiling/attic after retrofit (ft</w:t>
      </w:r>
      <w:r w:rsidRPr="002D728E">
        <w:rPr>
          <w:vertAlign w:val="superscript"/>
        </w:rPr>
        <w:t>2</w:t>
      </w:r>
      <w:r w:rsidRPr="000A4A28">
        <w:t>*</w:t>
      </w:r>
      <w:r>
        <w:t>°F*hr/Btu)</w:t>
      </w:r>
    </w:p>
    <w:p w:rsidR="00751C57" w:rsidRDefault="00751C57" w:rsidP="00751C57">
      <w:pPr>
        <w:pStyle w:val="Equation"/>
      </w:pPr>
      <w:r>
        <w:tab/>
      </w:r>
      <m:oMath>
        <m:sSub>
          <m:sSubPr>
            <m:ctrlPr>
              <w:rPr>
                <w:rFonts w:ascii="Cambria Math" w:hAnsi="Cambria Math"/>
              </w:rPr>
            </m:ctrlPr>
          </m:sSubPr>
          <m:e>
            <m:r>
              <w:rPr>
                <w:rFonts w:ascii="Cambria Math" w:hAnsi="Cambria Math"/>
              </w:rPr>
              <m:t>R</m:t>
            </m:r>
          </m:e>
          <m:sub>
            <m:r>
              <w:rPr>
                <w:rFonts w:ascii="Cambria Math" w:hAnsi="Cambria Math"/>
              </w:rPr>
              <m:t>wall,bl</m:t>
            </m:r>
          </m:sub>
        </m:sSub>
      </m:oMath>
      <w:r>
        <w:tab/>
        <w:t>= Assembly R-value of wall before retrofit (ft</w:t>
      </w:r>
      <w:r w:rsidRPr="002D728E">
        <w:rPr>
          <w:vertAlign w:val="superscript"/>
        </w:rPr>
        <w:t>2</w:t>
      </w:r>
      <w:r>
        <w:t>*°F*hr/Btu)</w:t>
      </w:r>
    </w:p>
    <w:p w:rsidR="00751C57" w:rsidRDefault="00751C57" w:rsidP="00751C57">
      <w:pPr>
        <w:pStyle w:val="Equation"/>
      </w:pPr>
      <w:r>
        <w:tab/>
      </w:r>
      <m:oMath>
        <m:sSub>
          <m:sSubPr>
            <m:ctrlPr>
              <w:rPr>
                <w:rFonts w:ascii="Cambria Math" w:hAnsi="Cambria Math"/>
              </w:rPr>
            </m:ctrlPr>
          </m:sSubPr>
          <m:e>
            <m:r>
              <w:rPr>
                <w:rFonts w:ascii="Cambria Math" w:hAnsi="Cambria Math"/>
              </w:rPr>
              <m:t>R</m:t>
            </m:r>
          </m:e>
          <m:sub>
            <m:r>
              <w:rPr>
                <w:rFonts w:ascii="Cambria Math" w:hAnsi="Cambria Math"/>
              </w:rPr>
              <m:t>wall,ee</m:t>
            </m:r>
          </m:sub>
        </m:sSub>
      </m:oMath>
      <w:r>
        <w:t xml:space="preserve"> </w:t>
      </w:r>
      <w:r>
        <w:tab/>
        <w:t>= Assembly R-value of wall after retrofit (ft</w:t>
      </w:r>
      <w:r w:rsidRPr="002D728E">
        <w:rPr>
          <w:vertAlign w:val="superscript"/>
        </w:rPr>
        <w:t>2</w:t>
      </w:r>
      <w:r w:rsidRPr="000A4A28">
        <w:t>*</w:t>
      </w:r>
      <w:r>
        <w:t>°F*hr/Btu)</w:t>
      </w:r>
    </w:p>
    <w:p w:rsidR="00751C57" w:rsidRDefault="00751C57" w:rsidP="00751C57">
      <w:pPr>
        <w:pStyle w:val="Equation"/>
      </w:pPr>
      <w:r>
        <w:tab/>
        <w:t>SEER</w:t>
      </w:r>
      <w:r w:rsidRPr="00A86958">
        <w:rPr>
          <w:vertAlign w:val="subscript"/>
        </w:rPr>
        <w:t>CAC</w:t>
      </w:r>
      <w:r>
        <w:t xml:space="preserve"> </w:t>
      </w:r>
      <w:r>
        <w:tab/>
        <w:t>= Seasonal Energy Efficiency Ratio of existing home central air conditioner (Btu/W▪hr)</w:t>
      </w:r>
    </w:p>
    <w:p w:rsidR="00751C57" w:rsidRDefault="00751C57" w:rsidP="00751C57">
      <w:pPr>
        <w:pStyle w:val="Equation"/>
      </w:pPr>
      <w:r>
        <w:tab/>
      </w:r>
      <m:oMath>
        <m:sSub>
          <m:sSubPr>
            <m:ctrlPr>
              <w:rPr>
                <w:rFonts w:ascii="Cambria Math" w:hAnsi="Cambria Math"/>
              </w:rPr>
            </m:ctrlPr>
          </m:sSubPr>
          <m:e>
            <m:acc>
              <m:accPr>
                <m:chr m:val="̅"/>
                <m:ctrlPr>
                  <w:rPr>
                    <w:rFonts w:ascii="Cambria Math" w:hAnsi="Cambria Math"/>
                  </w:rPr>
                </m:ctrlPr>
              </m:accPr>
              <m:e>
                <m:r>
                  <w:rPr>
                    <w:rFonts w:ascii="Cambria Math" w:hAnsi="Cambria Math"/>
                  </w:rPr>
                  <m:t>EER</m:t>
                </m:r>
              </m:e>
            </m:acc>
          </m:e>
          <m:sub>
            <m:r>
              <w:rPr>
                <w:rFonts w:ascii="Cambria Math" w:hAnsi="Cambria Math"/>
              </w:rPr>
              <m:t>RAC</m:t>
            </m:r>
          </m:sub>
        </m:sSub>
      </m:oMath>
      <w:r>
        <w:t xml:space="preserve"> </w:t>
      </w:r>
      <w:r>
        <w:tab/>
        <w:t>= Average Energy Efficiency Ratio of existing room air conditioner (Btu/W▪hr)</w:t>
      </w:r>
    </w:p>
    <w:p w:rsidR="00751C57" w:rsidRDefault="00751C57" w:rsidP="00751C57">
      <w:pPr>
        <w:pStyle w:val="Equation"/>
      </w:pPr>
      <w:r>
        <w:tab/>
        <w:t>SEER</w:t>
      </w:r>
      <w:r>
        <w:rPr>
          <w:vertAlign w:val="subscript"/>
        </w:rPr>
        <w:t xml:space="preserve">ASHP </w:t>
      </w:r>
      <w:r>
        <w:rPr>
          <w:vertAlign w:val="subscript"/>
        </w:rPr>
        <w:tab/>
      </w:r>
      <w:r>
        <w:t>= Seasonal Energy Efficiency Ratio of existing home air source heat pump (Btu/W▪hr)</w:t>
      </w:r>
    </w:p>
    <w:p w:rsidR="00751C57" w:rsidRDefault="00751C57" w:rsidP="00751C57">
      <w:pPr>
        <w:pStyle w:val="Equation"/>
      </w:pPr>
      <w:r>
        <w:tab/>
        <w:t>HSPF</w:t>
      </w:r>
      <w:r w:rsidRPr="003B53C1">
        <w:rPr>
          <w:vertAlign w:val="subscript"/>
        </w:rPr>
        <w:t>ASHP</w:t>
      </w:r>
      <w:r>
        <w:rPr>
          <w:vertAlign w:val="subscript"/>
        </w:rPr>
        <w:tab/>
      </w:r>
      <w:r>
        <w:t>= Heating Seasonal Performance Factor for existing home heat pump (Btu/W▪hr)</w:t>
      </w:r>
    </w:p>
    <w:p w:rsidR="00751C57" w:rsidRDefault="00751C57" w:rsidP="00751C57">
      <w:pPr>
        <w:pStyle w:val="Equation"/>
      </w:pPr>
      <w:r>
        <w:tab/>
        <w:t>CF</w:t>
      </w:r>
      <w:r>
        <w:rPr>
          <w:vertAlign w:val="subscript"/>
        </w:rPr>
        <w:t>CAC</w:t>
      </w:r>
      <w:r>
        <w:t xml:space="preserve"> </w:t>
      </w:r>
      <w:r>
        <w:tab/>
        <w:t>= Summer peak coincidence factor for central AC systems</w:t>
      </w:r>
    </w:p>
    <w:p w:rsidR="00751C57" w:rsidRDefault="00751C57" w:rsidP="00751C57">
      <w:pPr>
        <w:pStyle w:val="Equation"/>
      </w:pPr>
      <w:r>
        <w:tab/>
        <w:t>CF</w:t>
      </w:r>
      <w:r>
        <w:rPr>
          <w:vertAlign w:val="subscript"/>
        </w:rPr>
        <w:t>RAC</w:t>
      </w:r>
      <w:r>
        <w:t xml:space="preserve"> </w:t>
      </w:r>
      <w:r>
        <w:tab/>
        <w:t>= Summer peak coincidence factor for Room AC systems</w:t>
      </w:r>
    </w:p>
    <w:p w:rsidR="00751C57" w:rsidRDefault="00751C57" w:rsidP="00751C57">
      <w:pPr>
        <w:pStyle w:val="Equation"/>
      </w:pPr>
      <w:r>
        <w:tab/>
        <w:t>CF</w:t>
      </w:r>
      <w:r>
        <w:rPr>
          <w:vertAlign w:val="subscript"/>
        </w:rPr>
        <w:t>ASHP</w:t>
      </w:r>
      <w:r>
        <w:t xml:space="preserve"> </w:t>
      </w:r>
      <w:r>
        <w:tab/>
        <w:t>= Summer peak coincidence factor for ASHP systems</w:t>
      </w:r>
    </w:p>
    <w:p w:rsidR="00751C57" w:rsidRPr="003B53C1" w:rsidRDefault="00751C57" w:rsidP="00751C57">
      <w:pPr>
        <w:pStyle w:val="Equation"/>
      </w:pPr>
      <w:r>
        <w:tab/>
      </w:r>
      <w:r w:rsidRPr="003B53C1">
        <w:t>EFLH</w:t>
      </w:r>
      <w:r w:rsidRPr="003B53C1">
        <w:rPr>
          <w:vertAlign w:val="subscript"/>
        </w:rPr>
        <w:t>cool</w:t>
      </w:r>
      <w:r w:rsidRPr="003B53C1">
        <w:t xml:space="preserve"> </w:t>
      </w:r>
      <w:r>
        <w:tab/>
      </w:r>
      <w:r w:rsidRPr="003B53C1">
        <w:t>= Equivalent Full Load Cooling hours for Central AC</w:t>
      </w:r>
      <w:r>
        <w:t xml:space="preserve"> and ASHP</w:t>
      </w:r>
    </w:p>
    <w:p w:rsidR="00751C57" w:rsidRPr="003B53C1" w:rsidRDefault="00751C57" w:rsidP="00751C57">
      <w:pPr>
        <w:pStyle w:val="Equation"/>
      </w:pPr>
      <w:r>
        <w:tab/>
      </w:r>
      <w:r w:rsidRPr="003B53C1">
        <w:t>EFLH</w:t>
      </w:r>
      <w:r w:rsidRPr="003B53C1">
        <w:rPr>
          <w:vertAlign w:val="subscript"/>
        </w:rPr>
        <w:t>cool RAC</w:t>
      </w:r>
      <w:r w:rsidRPr="003B53C1">
        <w:t xml:space="preserve"> </w:t>
      </w:r>
      <w:r>
        <w:tab/>
      </w:r>
      <w:r w:rsidRPr="003B53C1">
        <w:t>= Equivalent Full Load Cooling hours for Room AC</w:t>
      </w:r>
    </w:p>
    <w:p w:rsidR="00751C57" w:rsidRPr="00A86C48" w:rsidRDefault="00751C57" w:rsidP="00751C57">
      <w:pPr>
        <w:pStyle w:val="Equation"/>
      </w:pPr>
      <w:r>
        <w:lastRenderedPageBreak/>
        <w:tab/>
      </w:r>
      <w:r w:rsidRPr="003B53C1">
        <w:t>F</w:t>
      </w:r>
      <w:r w:rsidRPr="003B53C1">
        <w:rPr>
          <w:vertAlign w:val="subscript"/>
        </w:rPr>
        <w:t>Room AC</w:t>
      </w:r>
      <w:r w:rsidRPr="003B53C1">
        <w:t xml:space="preserve"> </w:t>
      </w:r>
      <w:r>
        <w:tab/>
      </w:r>
      <w:r w:rsidRPr="003B53C1">
        <w:t>= Adjustment factor to relate insulated area to area</w:t>
      </w:r>
      <w:r>
        <w:t xml:space="preserve"> served by Room AC units</w:t>
      </w:r>
    </w:p>
    <w:p w:rsidR="00751C57" w:rsidRDefault="00751C57" w:rsidP="00D937E9">
      <w:pPr>
        <w:spacing w:before="240"/>
        <w:rPr>
          <w:rFonts w:ascii="Arial Narrow" w:hAnsi="Arial Narrow"/>
          <w:b/>
          <w:bCs/>
        </w:rPr>
      </w:pPr>
      <w:r>
        <w:t xml:space="preserve">The default values for each term are shown in </w:t>
      </w:r>
      <w:r w:rsidR="00F90950">
        <w:fldChar w:fldCharType="begin"/>
      </w:r>
      <w:r w:rsidR="00726DEA">
        <w:instrText xml:space="preserve"> REF _Ref275549490 \h </w:instrText>
      </w:r>
      <w:r w:rsidR="00F90950">
        <w:fldChar w:fldCharType="separate"/>
      </w:r>
      <w:r w:rsidR="00BA6B8F">
        <w:t xml:space="preserve">Table </w:t>
      </w:r>
      <w:r w:rsidR="00BA6B8F">
        <w:rPr>
          <w:noProof/>
        </w:rPr>
        <w:t>2</w:t>
      </w:r>
      <w:r w:rsidR="00BA6B8F">
        <w:noBreakHyphen/>
      </w:r>
      <w:r w:rsidR="00BA6B8F">
        <w:rPr>
          <w:noProof/>
        </w:rPr>
        <w:t>33</w:t>
      </w:r>
      <w:r w:rsidR="00F90950">
        <w:fldChar w:fldCharType="end"/>
      </w:r>
      <w:r>
        <w:t xml:space="preserve">.  The default values for heating and cooling days and hours are given in </w:t>
      </w:r>
      <w:r w:rsidR="00F90950">
        <w:fldChar w:fldCharType="begin"/>
      </w:r>
      <w:r w:rsidR="00726DEA">
        <w:instrText xml:space="preserve"> REF _Ref275549491 \h </w:instrText>
      </w:r>
      <w:r w:rsidR="00F90950">
        <w:fldChar w:fldCharType="separate"/>
      </w:r>
      <w:r w:rsidR="00BA6B8F">
        <w:t xml:space="preserve">Table </w:t>
      </w:r>
      <w:r w:rsidR="00BA6B8F">
        <w:rPr>
          <w:noProof/>
        </w:rPr>
        <w:t>2</w:t>
      </w:r>
      <w:r w:rsidR="00BA6B8F">
        <w:noBreakHyphen/>
      </w:r>
      <w:r w:rsidR="00BA6B8F">
        <w:rPr>
          <w:noProof/>
        </w:rPr>
        <w:t>34</w:t>
      </w:r>
      <w:r w:rsidR="00F90950">
        <w:fldChar w:fldCharType="end"/>
      </w:r>
      <w:r>
        <w:t>.</w:t>
      </w:r>
    </w:p>
    <w:p w:rsidR="00751C57" w:rsidRDefault="00751C57" w:rsidP="00D937E9">
      <w:pPr>
        <w:pStyle w:val="Caption"/>
        <w:keepNext w:val="0"/>
      </w:pPr>
      <w:bookmarkStart w:id="177" w:name="_Ref275549490"/>
      <w:bookmarkStart w:id="178" w:name="_Toc276994872"/>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33</w:t>
      </w:r>
      <w:r w:rsidR="00F90950">
        <w:fldChar w:fldCharType="end"/>
      </w:r>
      <w:bookmarkEnd w:id="177"/>
      <w:r>
        <w:t xml:space="preserve">: </w:t>
      </w:r>
      <w:r w:rsidRPr="00C33AAB">
        <w:t>Default values for algorithm terms</w:t>
      </w:r>
      <w:bookmarkEnd w:id="178"/>
    </w:p>
    <w:tbl>
      <w:tblPr>
        <w:tblStyle w:val="Style1"/>
        <w:tblW w:w="8640" w:type="dxa"/>
        <w:tblLook w:val="04A0"/>
      </w:tblPr>
      <w:tblGrid>
        <w:gridCol w:w="1284"/>
        <w:gridCol w:w="1165"/>
        <w:gridCol w:w="2367"/>
        <w:gridCol w:w="3824"/>
      </w:tblGrid>
      <w:tr w:rsidR="00751C57" w:rsidTr="00B14E80">
        <w:trPr>
          <w:cnfStyle w:val="100000000000"/>
          <w:tblHeader/>
        </w:trPr>
        <w:tc>
          <w:tcPr>
            <w:tcW w:w="1368" w:type="dxa"/>
          </w:tcPr>
          <w:p w:rsidR="00751C57" w:rsidRPr="00C33AAB" w:rsidRDefault="00751C57" w:rsidP="00D937E9">
            <w:pPr>
              <w:pStyle w:val="TableCell"/>
              <w:keepNext w:val="0"/>
              <w:spacing w:before="60" w:after="60"/>
            </w:pPr>
            <w:r w:rsidRPr="00C33AAB">
              <w:t>Term</w:t>
            </w:r>
          </w:p>
        </w:tc>
        <w:tc>
          <w:tcPr>
            <w:tcW w:w="1260" w:type="dxa"/>
          </w:tcPr>
          <w:p w:rsidR="00751C57" w:rsidRPr="00C33AAB" w:rsidRDefault="00751C57" w:rsidP="00D937E9">
            <w:pPr>
              <w:pStyle w:val="TableCell"/>
              <w:keepNext w:val="0"/>
              <w:spacing w:before="60" w:after="60"/>
            </w:pPr>
            <w:r w:rsidRPr="00C33AAB">
              <w:t>Type</w:t>
            </w:r>
          </w:p>
        </w:tc>
        <w:tc>
          <w:tcPr>
            <w:tcW w:w="2790" w:type="dxa"/>
          </w:tcPr>
          <w:p w:rsidR="00751C57" w:rsidRPr="00C33AAB" w:rsidRDefault="00751C57" w:rsidP="00D937E9">
            <w:pPr>
              <w:pStyle w:val="TableCell"/>
              <w:keepNext w:val="0"/>
              <w:spacing w:before="60" w:after="60"/>
            </w:pPr>
            <w:r w:rsidRPr="00C33AAB">
              <w:t>Value</w:t>
            </w:r>
          </w:p>
        </w:tc>
        <w:tc>
          <w:tcPr>
            <w:tcW w:w="4500" w:type="dxa"/>
          </w:tcPr>
          <w:p w:rsidR="00751C57" w:rsidRPr="00C33AAB" w:rsidRDefault="00751C57" w:rsidP="00D937E9">
            <w:pPr>
              <w:pStyle w:val="TableCell"/>
              <w:keepNext w:val="0"/>
              <w:spacing w:before="60" w:after="60"/>
            </w:pPr>
            <w:r w:rsidRPr="00C33AAB">
              <w:t>Source</w:t>
            </w:r>
          </w:p>
        </w:tc>
      </w:tr>
      <w:tr w:rsidR="00751C57" w:rsidTr="00B14E80">
        <w:tc>
          <w:tcPr>
            <w:tcW w:w="1368" w:type="dxa"/>
          </w:tcPr>
          <w:p w:rsidR="00751C57" w:rsidRPr="00843A89" w:rsidRDefault="00751C57" w:rsidP="00D937E9">
            <w:pPr>
              <w:pStyle w:val="TableCell"/>
              <w:keepNext w:val="0"/>
              <w:spacing w:before="60" w:after="60"/>
              <w:rPr>
                <w:vertAlign w:val="subscript"/>
              </w:rPr>
            </w:pPr>
            <w:r>
              <w:t>A</w:t>
            </w:r>
            <w:r>
              <w:rPr>
                <w:vertAlign w:val="subscript"/>
              </w:rPr>
              <w:t>roof</w:t>
            </w:r>
          </w:p>
        </w:tc>
        <w:tc>
          <w:tcPr>
            <w:tcW w:w="1260" w:type="dxa"/>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Varies</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tcPr>
          <w:p w:rsidR="00751C57" w:rsidRPr="00843A89" w:rsidRDefault="00751C57" w:rsidP="00D937E9">
            <w:pPr>
              <w:pStyle w:val="TableCell"/>
              <w:keepNext w:val="0"/>
              <w:spacing w:before="60" w:after="60"/>
              <w:rPr>
                <w:vertAlign w:val="subscript"/>
              </w:rPr>
            </w:pPr>
            <w:r>
              <w:t>A</w:t>
            </w:r>
            <w:r>
              <w:rPr>
                <w:vertAlign w:val="subscript"/>
              </w:rPr>
              <w:t>wall</w:t>
            </w:r>
          </w:p>
        </w:tc>
        <w:tc>
          <w:tcPr>
            <w:tcW w:w="1260" w:type="dxa"/>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Varies</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tcPr>
          <w:p w:rsidR="00751C57" w:rsidRDefault="00751C57" w:rsidP="00D937E9">
            <w:pPr>
              <w:pStyle w:val="TableCell"/>
              <w:keepNext w:val="0"/>
              <w:spacing w:before="60" w:after="60"/>
            </w:pPr>
            <w:r>
              <w:t>DUA</w:t>
            </w:r>
          </w:p>
        </w:tc>
        <w:tc>
          <w:tcPr>
            <w:tcW w:w="1260" w:type="dxa"/>
          </w:tcPr>
          <w:p w:rsidR="00751C57" w:rsidRDefault="00751C57" w:rsidP="00D937E9">
            <w:pPr>
              <w:pStyle w:val="TableCell"/>
              <w:keepNext w:val="0"/>
              <w:spacing w:before="60" w:after="60"/>
            </w:pPr>
            <w:r>
              <w:t>Fixed</w:t>
            </w:r>
          </w:p>
        </w:tc>
        <w:tc>
          <w:tcPr>
            <w:tcW w:w="2790" w:type="dxa"/>
          </w:tcPr>
          <w:p w:rsidR="00751C57" w:rsidRDefault="00751C57" w:rsidP="00D937E9">
            <w:pPr>
              <w:pStyle w:val="TableCell"/>
              <w:keepNext w:val="0"/>
              <w:spacing w:before="60" w:after="60"/>
            </w:pPr>
            <w:r>
              <w:t>0.75</w:t>
            </w:r>
          </w:p>
        </w:tc>
        <w:tc>
          <w:tcPr>
            <w:tcW w:w="4500" w:type="dxa"/>
          </w:tcPr>
          <w:p w:rsidR="00751C57" w:rsidRDefault="00751C57" w:rsidP="00D937E9">
            <w:pPr>
              <w:pStyle w:val="TableCell"/>
              <w:keepNext w:val="0"/>
              <w:spacing w:before="60" w:after="60"/>
            </w:pPr>
            <w:r>
              <w:t>OH TRM</w:t>
            </w:r>
            <w:r>
              <w:rPr>
                <w:rStyle w:val="FootnoteReference"/>
              </w:rPr>
              <w:footnoteReference w:id="66"/>
            </w:r>
          </w:p>
        </w:tc>
      </w:tr>
      <w:tr w:rsidR="00751C57" w:rsidTr="00B14E80">
        <w:tc>
          <w:tcPr>
            <w:tcW w:w="1368" w:type="dxa"/>
            <w:vMerge w:val="restart"/>
          </w:tcPr>
          <w:p w:rsidR="00751C57" w:rsidRPr="00843A89" w:rsidRDefault="00751C57" w:rsidP="00D937E9">
            <w:pPr>
              <w:pStyle w:val="TableCell"/>
              <w:keepNext w:val="0"/>
              <w:spacing w:before="60" w:after="60"/>
              <w:rPr>
                <w:vertAlign w:val="subscript"/>
              </w:rPr>
            </w:pPr>
            <w:r>
              <w:t>R</w:t>
            </w:r>
            <w:r w:rsidRPr="00C2022E">
              <w:rPr>
                <w:vertAlign w:val="subscript"/>
              </w:rPr>
              <w:t>roof,</w:t>
            </w:r>
            <w:r>
              <w:rPr>
                <w:vertAlign w:val="subscript"/>
              </w:rPr>
              <w:t>bl</w:t>
            </w:r>
            <w:r>
              <w:rPr>
                <w:rStyle w:val="FootnoteReference"/>
              </w:rPr>
              <w:footnoteReference w:id="67"/>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5</w:t>
            </w:r>
          </w:p>
        </w:tc>
        <w:tc>
          <w:tcPr>
            <w:tcW w:w="4500" w:type="dxa"/>
          </w:tcPr>
          <w:p w:rsidR="00751C57" w:rsidRDefault="00751C57" w:rsidP="00D937E9">
            <w:pPr>
              <w:pStyle w:val="TableCell"/>
              <w:keepNext w:val="0"/>
              <w:spacing w:before="60" w:after="60"/>
            </w:pPr>
            <w:r>
              <w:t>Un-insulated attic</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16</w:t>
            </w:r>
          </w:p>
        </w:tc>
        <w:tc>
          <w:tcPr>
            <w:tcW w:w="4500" w:type="dxa"/>
          </w:tcPr>
          <w:p w:rsidR="00751C57" w:rsidRDefault="00751C57" w:rsidP="00D937E9">
            <w:pPr>
              <w:pStyle w:val="TableCell"/>
              <w:keepNext w:val="0"/>
              <w:spacing w:before="60" w:after="60"/>
            </w:pPr>
            <w:r>
              <w:t>4.5” (R-13) of existing attic insulation</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22</w:t>
            </w:r>
          </w:p>
        </w:tc>
        <w:tc>
          <w:tcPr>
            <w:tcW w:w="4500" w:type="dxa"/>
          </w:tcPr>
          <w:p w:rsidR="00751C57" w:rsidRDefault="00751C57" w:rsidP="00D937E9">
            <w:pPr>
              <w:pStyle w:val="TableCell"/>
              <w:keepNext w:val="0"/>
              <w:spacing w:before="60" w:after="60"/>
            </w:pPr>
            <w:r>
              <w:t>6” (R-19) of existing attic insulation</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30</w:t>
            </w:r>
          </w:p>
        </w:tc>
        <w:tc>
          <w:tcPr>
            <w:tcW w:w="4500" w:type="dxa"/>
          </w:tcPr>
          <w:p w:rsidR="00751C57" w:rsidRDefault="00751C57" w:rsidP="00D937E9">
            <w:pPr>
              <w:pStyle w:val="TableCell"/>
              <w:keepNext w:val="0"/>
              <w:spacing w:before="60" w:after="60"/>
            </w:pPr>
            <w:r>
              <w:t>10” (R-30) of existing attic insulation</w:t>
            </w:r>
          </w:p>
        </w:tc>
      </w:tr>
      <w:tr w:rsidR="00751C57" w:rsidTr="00B14E80">
        <w:tc>
          <w:tcPr>
            <w:tcW w:w="1368" w:type="dxa"/>
            <w:vMerge w:val="restart"/>
          </w:tcPr>
          <w:p w:rsidR="00751C57" w:rsidRPr="00843A89" w:rsidRDefault="00751C57" w:rsidP="00D937E9">
            <w:pPr>
              <w:pStyle w:val="TableCell"/>
              <w:keepNext w:val="0"/>
              <w:spacing w:before="60" w:after="60"/>
              <w:rPr>
                <w:vertAlign w:val="subscript"/>
              </w:rPr>
            </w:pPr>
            <w:r>
              <w:t>R</w:t>
            </w:r>
            <w:r w:rsidRPr="00C2022E">
              <w:rPr>
                <w:vertAlign w:val="subscript"/>
              </w:rPr>
              <w:t>roof,</w:t>
            </w:r>
            <w:r>
              <w:rPr>
                <w:vertAlign w:val="subscript"/>
              </w:rPr>
              <w:t>ee</w:t>
            </w:r>
            <w:r>
              <w:rPr>
                <w:rStyle w:val="FootnoteReference"/>
              </w:rPr>
              <w:footnoteReference w:id="68"/>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38</w:t>
            </w:r>
          </w:p>
        </w:tc>
        <w:tc>
          <w:tcPr>
            <w:tcW w:w="4500" w:type="dxa"/>
          </w:tcPr>
          <w:p w:rsidR="00751C57" w:rsidRDefault="00751C57" w:rsidP="00D937E9">
            <w:pPr>
              <w:pStyle w:val="TableCell"/>
              <w:keepNext w:val="0"/>
              <w:spacing w:before="60" w:after="60"/>
            </w:pPr>
            <w:r>
              <w:t>Retrofit to R-38 total attic insulation</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49</w:t>
            </w:r>
          </w:p>
        </w:tc>
        <w:tc>
          <w:tcPr>
            <w:tcW w:w="4500" w:type="dxa"/>
          </w:tcPr>
          <w:p w:rsidR="00751C57" w:rsidRDefault="00751C57" w:rsidP="00D937E9">
            <w:pPr>
              <w:pStyle w:val="TableCell"/>
              <w:keepNext w:val="0"/>
              <w:spacing w:before="60" w:after="60"/>
            </w:pPr>
            <w:r>
              <w:t>Retrofit to R-49 total attic insulation</w:t>
            </w:r>
          </w:p>
        </w:tc>
      </w:tr>
      <w:tr w:rsidR="00751C57" w:rsidTr="00B14E80">
        <w:tc>
          <w:tcPr>
            <w:tcW w:w="1368" w:type="dxa"/>
            <w:vMerge w:val="restart"/>
          </w:tcPr>
          <w:p w:rsidR="00751C57" w:rsidRDefault="00751C57" w:rsidP="00D937E9">
            <w:pPr>
              <w:pStyle w:val="TableCell"/>
              <w:keepNext w:val="0"/>
              <w:spacing w:before="60" w:after="60"/>
            </w:pPr>
            <w:r>
              <w:t>R</w:t>
            </w:r>
            <w:r>
              <w:rPr>
                <w:vertAlign w:val="subscript"/>
              </w:rPr>
              <w:t>wall</w:t>
            </w:r>
            <w:r w:rsidRPr="00C2022E">
              <w:rPr>
                <w:vertAlign w:val="subscript"/>
              </w:rPr>
              <w:t>,</w:t>
            </w:r>
            <w:r>
              <w:rPr>
                <w:vertAlign w:val="subscript"/>
              </w:rPr>
              <w:t>bl</w:t>
            </w:r>
            <w:r>
              <w:rPr>
                <w:rStyle w:val="FootnoteReference"/>
              </w:rPr>
              <w:footnoteReference w:id="69"/>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Default = 3.0</w:t>
            </w:r>
          </w:p>
        </w:tc>
        <w:tc>
          <w:tcPr>
            <w:tcW w:w="4500" w:type="dxa"/>
          </w:tcPr>
          <w:p w:rsidR="00751C57" w:rsidRDefault="00751C57" w:rsidP="00D937E9">
            <w:pPr>
              <w:pStyle w:val="TableCell"/>
              <w:keepNext w:val="0"/>
              <w:spacing w:before="60" w:after="60"/>
            </w:pPr>
            <w:r>
              <w:t>Assumes existing, un-insulated wall with 2x4 studs @ 16” o.c., w/ wood/vinyl siding</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Existing Assembly R-value</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vMerge w:val="restart"/>
          </w:tcPr>
          <w:p w:rsidR="00751C57" w:rsidRPr="00843A89" w:rsidRDefault="00751C57" w:rsidP="00D937E9">
            <w:pPr>
              <w:pStyle w:val="TableCell"/>
              <w:keepNext w:val="0"/>
              <w:spacing w:before="60" w:after="60"/>
              <w:rPr>
                <w:vertAlign w:val="subscript"/>
              </w:rPr>
            </w:pPr>
            <w:r>
              <w:t>R</w:t>
            </w:r>
            <w:r>
              <w:rPr>
                <w:vertAlign w:val="subscript"/>
              </w:rPr>
              <w:t>wall</w:t>
            </w:r>
            <w:r w:rsidRPr="00C2022E">
              <w:rPr>
                <w:vertAlign w:val="subscript"/>
              </w:rPr>
              <w:t>,</w:t>
            </w:r>
            <w:r>
              <w:rPr>
                <w:vertAlign w:val="subscript"/>
              </w:rPr>
              <w:t>ee</w:t>
            </w:r>
            <w:r>
              <w:rPr>
                <w:rStyle w:val="FootnoteReference"/>
              </w:rPr>
              <w:footnoteReference w:id="70"/>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Default = 9.0</w:t>
            </w:r>
          </w:p>
        </w:tc>
        <w:tc>
          <w:tcPr>
            <w:tcW w:w="4500" w:type="dxa"/>
          </w:tcPr>
          <w:p w:rsidR="00751C57" w:rsidRDefault="00751C57" w:rsidP="00D937E9">
            <w:pPr>
              <w:pStyle w:val="TableCell"/>
              <w:keepNext w:val="0"/>
              <w:spacing w:before="60" w:after="60"/>
            </w:pPr>
            <w:r>
              <w:t>Assumes adding R-6 per DOE recommendations</w:t>
            </w:r>
            <w:r>
              <w:rPr>
                <w:rStyle w:val="FootnoteReference"/>
              </w:rPr>
              <w:footnoteReference w:id="71"/>
            </w:r>
            <w:r>
              <w:t xml:space="preserve"> </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Retrofit Assembly R-value</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vMerge w:val="restart"/>
          </w:tcPr>
          <w:p w:rsidR="00751C57" w:rsidRDefault="00751C57" w:rsidP="00D937E9">
            <w:pPr>
              <w:pStyle w:val="TableCell"/>
              <w:keepNext w:val="0"/>
              <w:spacing w:before="60" w:after="60"/>
            </w:pPr>
            <w:r>
              <w:t>SEER</w:t>
            </w:r>
            <w:r w:rsidRPr="008F1805">
              <w:rPr>
                <w:vertAlign w:val="subscript"/>
              </w:rPr>
              <w:t>CAC</w:t>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Default="00751C57" w:rsidP="00D937E9">
            <w:pPr>
              <w:pStyle w:val="TableCell"/>
              <w:keepNext w:val="0"/>
              <w:spacing w:before="60" w:after="60"/>
            </w:pPr>
            <w:r>
              <w:t>Default = 13</w:t>
            </w:r>
          </w:p>
        </w:tc>
        <w:tc>
          <w:tcPr>
            <w:tcW w:w="4500" w:type="dxa"/>
          </w:tcPr>
          <w:p w:rsidR="00751C57" w:rsidRDefault="00751C57" w:rsidP="00D937E9">
            <w:pPr>
              <w:pStyle w:val="TableCell"/>
              <w:keepNext w:val="0"/>
              <w:spacing w:before="60" w:after="60"/>
            </w:pPr>
            <w:r>
              <w:t>2010 PA TRM Table 2-1</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Del="00A86958" w:rsidRDefault="00751C57" w:rsidP="00D937E9">
            <w:pPr>
              <w:pStyle w:val="TableCell"/>
              <w:keepNext w:val="0"/>
              <w:spacing w:before="60" w:after="60"/>
            </w:pPr>
            <w:r>
              <w:t>Nameplate</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vMerge w:val="restart"/>
          </w:tcPr>
          <w:p w:rsidR="00751C57" w:rsidRPr="00495F20" w:rsidRDefault="00F90950" w:rsidP="00D937E9">
            <w:pPr>
              <w:pStyle w:val="TableCell"/>
              <w:spacing w:before="60" w:after="60"/>
            </w:pPr>
            <m:oMathPara>
              <m:oMathParaPr>
                <m:jc m:val="left"/>
              </m:oMathPara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EER</m:t>
                        </m:r>
                      </m:e>
                    </m:acc>
                  </m:e>
                  <m:sub>
                    <m:r>
                      <m:rPr>
                        <m:sty m:val="p"/>
                      </m:rPr>
                      <w:rPr>
                        <w:rFonts w:ascii="Cambria Math" w:hAnsi="Cambria Math"/>
                      </w:rPr>
                      <m:t>RAC</m:t>
                    </m:r>
                  </m:sub>
                </m:sSub>
              </m:oMath>
            </m:oMathPara>
          </w:p>
        </w:tc>
        <w:tc>
          <w:tcPr>
            <w:tcW w:w="1260" w:type="dxa"/>
            <w:vMerge w:val="restart"/>
          </w:tcPr>
          <w:p w:rsidR="00751C57" w:rsidRDefault="00751C57" w:rsidP="00D937E9">
            <w:pPr>
              <w:pStyle w:val="TableCell"/>
              <w:spacing w:before="60" w:after="60"/>
            </w:pPr>
            <w:r>
              <w:t>Variable</w:t>
            </w:r>
          </w:p>
        </w:tc>
        <w:tc>
          <w:tcPr>
            <w:tcW w:w="2790" w:type="dxa"/>
          </w:tcPr>
          <w:p w:rsidR="00751C57" w:rsidRDefault="00751C57" w:rsidP="00D937E9">
            <w:pPr>
              <w:pStyle w:val="TableCell"/>
              <w:spacing w:before="60" w:after="60"/>
            </w:pPr>
            <w:r>
              <w:t>Default = 9.8</w:t>
            </w:r>
          </w:p>
        </w:tc>
        <w:tc>
          <w:tcPr>
            <w:tcW w:w="4500" w:type="dxa"/>
          </w:tcPr>
          <w:p w:rsidR="00751C57" w:rsidRDefault="00751C57" w:rsidP="00D937E9">
            <w:pPr>
              <w:pStyle w:val="TableCell"/>
              <w:spacing w:before="60" w:after="60"/>
            </w:pPr>
            <w:r w:rsidRPr="00911096">
              <w:t>DOE Federal Test Procedure 10 CFR 430, Appendix F</w:t>
            </w:r>
            <w:r>
              <w:t xml:space="preserve"> (Used in ES Calculator for baseline)</w:t>
            </w:r>
          </w:p>
        </w:tc>
      </w:tr>
      <w:tr w:rsidR="00751C57" w:rsidTr="00B14E80">
        <w:tc>
          <w:tcPr>
            <w:tcW w:w="1368" w:type="dxa"/>
            <w:vMerge/>
          </w:tcPr>
          <w:p w:rsidR="00751C57" w:rsidRPr="00455041"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Nameplate</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vMerge w:val="restart"/>
          </w:tcPr>
          <w:p w:rsidR="00751C57" w:rsidRDefault="00751C57" w:rsidP="00D937E9">
            <w:pPr>
              <w:pStyle w:val="TableCell"/>
              <w:keepNext w:val="0"/>
              <w:spacing w:before="60" w:after="60"/>
            </w:pPr>
            <w:r>
              <w:t>SEER</w:t>
            </w:r>
            <w:r>
              <w:rPr>
                <w:vertAlign w:val="subscript"/>
              </w:rPr>
              <w:t>ASHP</w:t>
            </w:r>
          </w:p>
        </w:tc>
        <w:tc>
          <w:tcPr>
            <w:tcW w:w="1260" w:type="dxa"/>
            <w:vMerge w:val="restart"/>
          </w:tcPr>
          <w:p w:rsidR="00751C57" w:rsidRDefault="00751C57" w:rsidP="00D937E9">
            <w:pPr>
              <w:pStyle w:val="TableCell"/>
              <w:keepNext w:val="0"/>
              <w:spacing w:before="60" w:after="60"/>
            </w:pPr>
            <w:r>
              <w:t>Variable</w:t>
            </w:r>
          </w:p>
        </w:tc>
        <w:tc>
          <w:tcPr>
            <w:tcW w:w="2790" w:type="dxa"/>
          </w:tcPr>
          <w:p w:rsidR="00751C57" w:rsidRPr="003E15AE" w:rsidRDefault="00751C57" w:rsidP="00D937E9">
            <w:pPr>
              <w:pStyle w:val="TableCell"/>
              <w:keepNext w:val="0"/>
              <w:spacing w:before="60" w:after="60"/>
            </w:pPr>
            <w:r>
              <w:t xml:space="preserve">Default = </w:t>
            </w:r>
            <w:r w:rsidRPr="003E15AE">
              <w:t>13</w:t>
            </w:r>
          </w:p>
        </w:tc>
        <w:tc>
          <w:tcPr>
            <w:tcW w:w="4500" w:type="dxa"/>
          </w:tcPr>
          <w:p w:rsidR="00751C57" w:rsidRDefault="00751C57" w:rsidP="00D937E9">
            <w:pPr>
              <w:pStyle w:val="TableCell"/>
              <w:keepNext w:val="0"/>
              <w:spacing w:before="60" w:after="60"/>
            </w:pPr>
            <w:r>
              <w:t>2010 PA TRM Table 2-1</w:t>
            </w:r>
          </w:p>
        </w:tc>
      </w:tr>
      <w:tr w:rsidR="00751C57" w:rsidTr="00B14E80">
        <w:tc>
          <w:tcPr>
            <w:tcW w:w="1368" w:type="dxa"/>
            <w:vMerge/>
          </w:tcPr>
          <w:p w:rsidR="00751C57" w:rsidRDefault="00751C57" w:rsidP="00D937E9">
            <w:pPr>
              <w:pStyle w:val="TableCell"/>
              <w:keepNext w:val="0"/>
              <w:spacing w:before="60" w:after="60"/>
            </w:pPr>
          </w:p>
        </w:tc>
        <w:tc>
          <w:tcPr>
            <w:tcW w:w="1260" w:type="dxa"/>
            <w:vMerge/>
          </w:tcPr>
          <w:p w:rsidR="00751C57" w:rsidRDefault="00751C57" w:rsidP="00D937E9">
            <w:pPr>
              <w:pStyle w:val="TableCell"/>
              <w:keepNext w:val="0"/>
              <w:spacing w:before="60" w:after="60"/>
            </w:pPr>
          </w:p>
        </w:tc>
        <w:tc>
          <w:tcPr>
            <w:tcW w:w="2790" w:type="dxa"/>
          </w:tcPr>
          <w:p w:rsidR="00751C57" w:rsidRDefault="00751C57" w:rsidP="00D937E9">
            <w:pPr>
              <w:pStyle w:val="TableCell"/>
              <w:keepNext w:val="0"/>
              <w:spacing w:before="60" w:after="60"/>
            </w:pPr>
            <w:r>
              <w:t>Nameplate</w:t>
            </w:r>
          </w:p>
        </w:tc>
        <w:tc>
          <w:tcPr>
            <w:tcW w:w="4500" w:type="dxa"/>
          </w:tcPr>
          <w:p w:rsidR="00751C57" w:rsidRDefault="00751C57" w:rsidP="00D937E9">
            <w:pPr>
              <w:pStyle w:val="TableCell"/>
              <w:keepNext w:val="0"/>
              <w:spacing w:before="60" w:after="60"/>
            </w:pPr>
            <w:r>
              <w:t>EDC Data Gathering</w:t>
            </w:r>
          </w:p>
        </w:tc>
      </w:tr>
      <w:tr w:rsidR="00751C57" w:rsidTr="00B14E80">
        <w:tc>
          <w:tcPr>
            <w:tcW w:w="1368" w:type="dxa"/>
            <w:vMerge w:val="restart"/>
          </w:tcPr>
          <w:p w:rsidR="00751C57" w:rsidRDefault="00751C57" w:rsidP="00321935">
            <w:pPr>
              <w:pStyle w:val="TableCell"/>
              <w:keepNext w:val="0"/>
              <w:spacing w:before="60" w:after="60"/>
            </w:pPr>
            <w:r>
              <w:t>HSPF</w:t>
            </w:r>
            <w:r w:rsidRPr="001442A7">
              <w:rPr>
                <w:vertAlign w:val="subscript"/>
              </w:rPr>
              <w:t>ASHP</w:t>
            </w:r>
          </w:p>
        </w:tc>
        <w:tc>
          <w:tcPr>
            <w:tcW w:w="1260" w:type="dxa"/>
            <w:vMerge w:val="restart"/>
          </w:tcPr>
          <w:p w:rsidR="00751C57" w:rsidRDefault="00751C57" w:rsidP="00321935">
            <w:pPr>
              <w:pStyle w:val="TableCell"/>
              <w:keepNext w:val="0"/>
              <w:spacing w:before="60" w:after="60"/>
            </w:pPr>
            <w:r>
              <w:t>Variable</w:t>
            </w:r>
          </w:p>
        </w:tc>
        <w:tc>
          <w:tcPr>
            <w:tcW w:w="2790" w:type="dxa"/>
          </w:tcPr>
          <w:p w:rsidR="00751C57" w:rsidRDefault="00751C57" w:rsidP="00321935">
            <w:pPr>
              <w:pStyle w:val="TableCell"/>
              <w:keepNext w:val="0"/>
              <w:spacing w:before="60" w:after="60"/>
            </w:pPr>
            <w:r>
              <w:t>Default = 7.7</w:t>
            </w:r>
          </w:p>
        </w:tc>
        <w:tc>
          <w:tcPr>
            <w:tcW w:w="4500" w:type="dxa"/>
          </w:tcPr>
          <w:p w:rsidR="00751C57" w:rsidRDefault="00751C57" w:rsidP="00321935">
            <w:pPr>
              <w:pStyle w:val="TableCell"/>
              <w:keepNext w:val="0"/>
              <w:spacing w:before="60" w:after="60"/>
            </w:pPr>
            <w:r>
              <w:t>2010 PA TRM Table 2-1</w:t>
            </w:r>
          </w:p>
        </w:tc>
      </w:tr>
      <w:tr w:rsidR="00751C57" w:rsidTr="00B14E80">
        <w:tc>
          <w:tcPr>
            <w:tcW w:w="1368" w:type="dxa"/>
            <w:vMerge/>
          </w:tcPr>
          <w:p w:rsidR="00751C57" w:rsidRDefault="00751C57" w:rsidP="00321935">
            <w:pPr>
              <w:pStyle w:val="TableCell"/>
              <w:keepNext w:val="0"/>
              <w:spacing w:before="60" w:after="60"/>
            </w:pPr>
          </w:p>
        </w:tc>
        <w:tc>
          <w:tcPr>
            <w:tcW w:w="1260" w:type="dxa"/>
            <w:vMerge/>
          </w:tcPr>
          <w:p w:rsidR="00751C57" w:rsidRDefault="00751C57" w:rsidP="00321935">
            <w:pPr>
              <w:pStyle w:val="TableCell"/>
              <w:keepNext w:val="0"/>
              <w:spacing w:before="60" w:after="60"/>
            </w:pPr>
          </w:p>
        </w:tc>
        <w:tc>
          <w:tcPr>
            <w:tcW w:w="2790" w:type="dxa"/>
          </w:tcPr>
          <w:p w:rsidR="00751C57" w:rsidRDefault="00751C57" w:rsidP="00321935">
            <w:pPr>
              <w:pStyle w:val="TableCell"/>
              <w:keepNext w:val="0"/>
              <w:spacing w:before="60" w:after="60"/>
            </w:pPr>
            <w:r>
              <w:t>Nameplate</w:t>
            </w:r>
          </w:p>
        </w:tc>
        <w:tc>
          <w:tcPr>
            <w:tcW w:w="4500" w:type="dxa"/>
          </w:tcPr>
          <w:p w:rsidR="00751C57" w:rsidRDefault="00751C57" w:rsidP="00321935">
            <w:pPr>
              <w:pStyle w:val="TableCell"/>
              <w:keepNext w:val="0"/>
              <w:spacing w:before="60" w:after="60"/>
            </w:pPr>
            <w:r>
              <w:t>EDC Data Gathering</w:t>
            </w:r>
          </w:p>
        </w:tc>
      </w:tr>
      <w:tr w:rsidR="00751C57" w:rsidTr="00B14E80">
        <w:tc>
          <w:tcPr>
            <w:tcW w:w="1368" w:type="dxa"/>
          </w:tcPr>
          <w:p w:rsidR="00751C57" w:rsidRPr="00843A89" w:rsidRDefault="00751C57" w:rsidP="00321935">
            <w:pPr>
              <w:pStyle w:val="TableCell"/>
              <w:keepNext w:val="0"/>
              <w:spacing w:before="60" w:after="60"/>
              <w:rPr>
                <w:vertAlign w:val="subscript"/>
              </w:rPr>
            </w:pPr>
            <w:r>
              <w:t>CF</w:t>
            </w:r>
            <w:r>
              <w:rPr>
                <w:vertAlign w:val="subscript"/>
              </w:rPr>
              <w:t>CAC</w:t>
            </w:r>
          </w:p>
        </w:tc>
        <w:tc>
          <w:tcPr>
            <w:tcW w:w="1260" w:type="dxa"/>
          </w:tcPr>
          <w:p w:rsidR="00751C57" w:rsidRDefault="00751C57" w:rsidP="00321935">
            <w:pPr>
              <w:pStyle w:val="TableCell"/>
              <w:keepNext w:val="0"/>
              <w:spacing w:before="60" w:after="60"/>
            </w:pPr>
            <w:r>
              <w:t>Fixed</w:t>
            </w:r>
          </w:p>
        </w:tc>
        <w:tc>
          <w:tcPr>
            <w:tcW w:w="2790" w:type="dxa"/>
          </w:tcPr>
          <w:p w:rsidR="00751C57" w:rsidRDefault="00751C57" w:rsidP="00321935">
            <w:pPr>
              <w:pStyle w:val="TableCell"/>
              <w:keepNext w:val="0"/>
              <w:spacing w:before="60" w:after="60"/>
            </w:pPr>
            <w:r>
              <w:t>0.70</w:t>
            </w:r>
          </w:p>
        </w:tc>
        <w:tc>
          <w:tcPr>
            <w:tcW w:w="4500" w:type="dxa"/>
          </w:tcPr>
          <w:p w:rsidR="00751C57" w:rsidRDefault="00751C57" w:rsidP="00321935">
            <w:pPr>
              <w:pStyle w:val="TableCell"/>
              <w:keepNext w:val="0"/>
              <w:spacing w:before="60" w:after="60"/>
            </w:pPr>
            <w:r>
              <w:t>2010 PA TRM Table 2-1</w:t>
            </w:r>
          </w:p>
        </w:tc>
      </w:tr>
      <w:tr w:rsidR="00751C57" w:rsidTr="00B14E80">
        <w:tc>
          <w:tcPr>
            <w:tcW w:w="1368" w:type="dxa"/>
          </w:tcPr>
          <w:p w:rsidR="00751C57" w:rsidRDefault="00751C57" w:rsidP="00321935">
            <w:pPr>
              <w:pStyle w:val="TableCell"/>
              <w:keepNext w:val="0"/>
              <w:spacing w:before="60" w:after="60"/>
            </w:pPr>
            <w:r>
              <w:t>CF</w:t>
            </w:r>
            <w:r>
              <w:rPr>
                <w:vertAlign w:val="subscript"/>
              </w:rPr>
              <w:t>RAC</w:t>
            </w:r>
          </w:p>
        </w:tc>
        <w:tc>
          <w:tcPr>
            <w:tcW w:w="1260" w:type="dxa"/>
          </w:tcPr>
          <w:p w:rsidR="00751C57" w:rsidRDefault="00751C57" w:rsidP="00321935">
            <w:pPr>
              <w:pStyle w:val="TableCell"/>
              <w:keepNext w:val="0"/>
              <w:spacing w:before="60" w:after="60"/>
            </w:pPr>
            <w:r>
              <w:t>Fixed</w:t>
            </w:r>
          </w:p>
        </w:tc>
        <w:tc>
          <w:tcPr>
            <w:tcW w:w="2790" w:type="dxa"/>
          </w:tcPr>
          <w:p w:rsidR="00751C57" w:rsidRDefault="00751C57" w:rsidP="00321935">
            <w:pPr>
              <w:pStyle w:val="TableCell"/>
              <w:keepNext w:val="0"/>
              <w:spacing w:before="60" w:after="60"/>
            </w:pPr>
            <w:r>
              <w:t>0.58</w:t>
            </w:r>
          </w:p>
        </w:tc>
        <w:tc>
          <w:tcPr>
            <w:tcW w:w="4500" w:type="dxa"/>
          </w:tcPr>
          <w:p w:rsidR="00751C57" w:rsidRDefault="00751C57" w:rsidP="00321935">
            <w:pPr>
              <w:pStyle w:val="TableCell"/>
              <w:keepNext w:val="0"/>
              <w:spacing w:before="60" w:after="60"/>
            </w:pPr>
            <w:r>
              <w:t>2010 PA TRM Table 4-1</w:t>
            </w:r>
          </w:p>
        </w:tc>
      </w:tr>
      <w:tr w:rsidR="00751C57" w:rsidTr="00B14E80">
        <w:tc>
          <w:tcPr>
            <w:tcW w:w="1368" w:type="dxa"/>
          </w:tcPr>
          <w:p w:rsidR="00751C57" w:rsidRPr="00843A89" w:rsidRDefault="00751C57" w:rsidP="00321935">
            <w:pPr>
              <w:pStyle w:val="TableCell"/>
              <w:keepNext w:val="0"/>
              <w:spacing w:before="60" w:after="60"/>
              <w:rPr>
                <w:vertAlign w:val="subscript"/>
              </w:rPr>
            </w:pPr>
            <w:r>
              <w:t>CF</w:t>
            </w:r>
            <w:r>
              <w:rPr>
                <w:vertAlign w:val="subscript"/>
              </w:rPr>
              <w:t>ASHP</w:t>
            </w:r>
          </w:p>
        </w:tc>
        <w:tc>
          <w:tcPr>
            <w:tcW w:w="1260" w:type="dxa"/>
          </w:tcPr>
          <w:p w:rsidR="00751C57" w:rsidRDefault="00751C57" w:rsidP="00321935">
            <w:pPr>
              <w:pStyle w:val="TableCell"/>
              <w:keepNext w:val="0"/>
              <w:spacing w:before="60" w:after="60"/>
            </w:pPr>
            <w:r>
              <w:t>Fixed</w:t>
            </w:r>
          </w:p>
        </w:tc>
        <w:tc>
          <w:tcPr>
            <w:tcW w:w="2790" w:type="dxa"/>
          </w:tcPr>
          <w:p w:rsidR="00751C57" w:rsidRDefault="00751C57" w:rsidP="00321935">
            <w:pPr>
              <w:pStyle w:val="TableCell"/>
              <w:keepNext w:val="0"/>
              <w:spacing w:before="60" w:after="60"/>
            </w:pPr>
            <w:r>
              <w:t>0.70</w:t>
            </w:r>
          </w:p>
        </w:tc>
        <w:tc>
          <w:tcPr>
            <w:tcW w:w="4500" w:type="dxa"/>
          </w:tcPr>
          <w:p w:rsidR="00751C57" w:rsidRDefault="00751C57" w:rsidP="00321935">
            <w:pPr>
              <w:pStyle w:val="TableCell"/>
              <w:keepNext w:val="0"/>
              <w:spacing w:before="60" w:after="60"/>
            </w:pPr>
            <w:r>
              <w:t>2010 PA TRM Table 2-1</w:t>
            </w:r>
          </w:p>
        </w:tc>
      </w:tr>
      <w:tr w:rsidR="00751C57" w:rsidTr="00B14E80">
        <w:tc>
          <w:tcPr>
            <w:tcW w:w="1368" w:type="dxa"/>
          </w:tcPr>
          <w:p w:rsidR="00751C57" w:rsidRPr="00843A89" w:rsidRDefault="00751C57" w:rsidP="00321935">
            <w:pPr>
              <w:pStyle w:val="TableCell"/>
              <w:keepNext w:val="0"/>
              <w:spacing w:before="60" w:after="60"/>
              <w:rPr>
                <w:vertAlign w:val="subscript"/>
              </w:rPr>
            </w:pPr>
            <w:r>
              <w:t>F</w:t>
            </w:r>
            <w:r>
              <w:rPr>
                <w:vertAlign w:val="subscript"/>
              </w:rPr>
              <w:t>Room,AC</w:t>
            </w:r>
          </w:p>
        </w:tc>
        <w:tc>
          <w:tcPr>
            <w:tcW w:w="1260" w:type="dxa"/>
          </w:tcPr>
          <w:p w:rsidR="00751C57" w:rsidRDefault="00751C57" w:rsidP="00321935">
            <w:pPr>
              <w:pStyle w:val="TableCell"/>
              <w:keepNext w:val="0"/>
              <w:spacing w:before="60" w:after="60"/>
            </w:pPr>
            <w:r>
              <w:t>Fixed</w:t>
            </w:r>
          </w:p>
        </w:tc>
        <w:tc>
          <w:tcPr>
            <w:tcW w:w="2790" w:type="dxa"/>
          </w:tcPr>
          <w:p w:rsidR="00751C57" w:rsidRDefault="00751C57" w:rsidP="00321935">
            <w:pPr>
              <w:pStyle w:val="TableCell"/>
              <w:keepNext w:val="0"/>
              <w:spacing w:before="60" w:after="60"/>
            </w:pPr>
            <w:r>
              <w:t>0.38</w:t>
            </w:r>
          </w:p>
        </w:tc>
        <w:tc>
          <w:tcPr>
            <w:tcW w:w="4500" w:type="dxa"/>
          </w:tcPr>
          <w:p w:rsidR="00751C57" w:rsidRPr="001442A7" w:rsidRDefault="00751C57" w:rsidP="00321935">
            <w:pPr>
              <w:pStyle w:val="TableCell"/>
              <w:keepNext w:val="0"/>
              <w:spacing w:before="60" w:after="60"/>
            </w:pPr>
            <w:r w:rsidRPr="001442A7">
              <w:t>Calculated</w:t>
            </w:r>
            <w:r>
              <w:rPr>
                <w:rStyle w:val="FootnoteReference"/>
              </w:rPr>
              <w:footnoteReference w:id="72"/>
            </w:r>
          </w:p>
        </w:tc>
      </w:tr>
    </w:tbl>
    <w:p w:rsidR="00751C57" w:rsidRDefault="00751C57" w:rsidP="00751C57">
      <w:pPr>
        <w:pStyle w:val="Caption"/>
      </w:pPr>
      <w:bookmarkStart w:id="179" w:name="_Ref275549491"/>
      <w:bookmarkStart w:id="180" w:name="_Toc276994873"/>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34</w:t>
      </w:r>
      <w:r w:rsidR="00F90950">
        <w:fldChar w:fldCharType="end"/>
      </w:r>
      <w:bookmarkEnd w:id="179"/>
      <w:r>
        <w:t>: EFLH, CDD and HDD by City</w:t>
      </w:r>
      <w:bookmarkEnd w:id="180"/>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1230"/>
        <w:gridCol w:w="1498"/>
        <w:gridCol w:w="1498"/>
        <w:gridCol w:w="1498"/>
      </w:tblGrid>
      <w:tr w:rsidR="00751C57" w:rsidTr="00B14E80">
        <w:trPr>
          <w:trHeight w:val="317"/>
          <w:jc w:val="center"/>
        </w:trPr>
        <w:tc>
          <w:tcPr>
            <w:tcW w:w="2753" w:type="dxa"/>
            <w:shd w:val="clear" w:color="auto" w:fill="BFBFBF"/>
            <w:vAlign w:val="bottom"/>
          </w:tcPr>
          <w:p w:rsidR="00751C57" w:rsidRPr="00C33AAB" w:rsidRDefault="00751C57" w:rsidP="00321935">
            <w:pPr>
              <w:pStyle w:val="TableCell"/>
              <w:spacing w:before="60" w:after="60"/>
              <w:rPr>
                <w:b/>
              </w:rPr>
            </w:pPr>
            <w:r w:rsidRPr="00C33AAB">
              <w:rPr>
                <w:b/>
              </w:rPr>
              <w:t>City</w:t>
            </w:r>
          </w:p>
        </w:tc>
        <w:tc>
          <w:tcPr>
            <w:tcW w:w="1161" w:type="dxa"/>
            <w:shd w:val="clear" w:color="auto" w:fill="BFBFBF"/>
            <w:vAlign w:val="bottom"/>
          </w:tcPr>
          <w:p w:rsidR="00751C57" w:rsidRPr="00C33AAB" w:rsidRDefault="00751C57" w:rsidP="00321935">
            <w:pPr>
              <w:pStyle w:val="TableCell"/>
              <w:spacing w:before="60" w:after="60"/>
              <w:rPr>
                <w:b/>
              </w:rPr>
            </w:pPr>
            <w:r w:rsidRPr="00C33AAB">
              <w:rPr>
                <w:b/>
              </w:rPr>
              <w:t>EFLH</w:t>
            </w:r>
            <w:r w:rsidRPr="00C33AAB">
              <w:rPr>
                <w:b/>
                <w:vertAlign w:val="subscript"/>
              </w:rPr>
              <w:t>cool</w:t>
            </w:r>
          </w:p>
          <w:p w:rsidR="00751C57" w:rsidRPr="00C33AAB" w:rsidRDefault="00751C57" w:rsidP="00321935">
            <w:pPr>
              <w:pStyle w:val="TableCell"/>
              <w:spacing w:before="60" w:after="60"/>
              <w:rPr>
                <w:b/>
              </w:rPr>
            </w:pPr>
            <w:r w:rsidRPr="00C33AAB">
              <w:rPr>
                <w:b/>
              </w:rPr>
              <w:t>(Hours)</w:t>
            </w:r>
            <w:r w:rsidRPr="00C33AAB">
              <w:rPr>
                <w:rStyle w:val="FootnoteReference"/>
                <w:b/>
              </w:rPr>
              <w:footnoteReference w:id="73"/>
            </w:r>
          </w:p>
        </w:tc>
        <w:tc>
          <w:tcPr>
            <w:tcW w:w="1414" w:type="dxa"/>
            <w:shd w:val="clear" w:color="auto" w:fill="BFBFBF"/>
            <w:vAlign w:val="bottom"/>
          </w:tcPr>
          <w:p w:rsidR="00751C57" w:rsidRPr="00C33AAB" w:rsidRDefault="00751C57" w:rsidP="00321935">
            <w:pPr>
              <w:pStyle w:val="TableCell"/>
              <w:spacing w:before="60" w:after="60"/>
              <w:rPr>
                <w:b/>
              </w:rPr>
            </w:pPr>
            <w:r w:rsidRPr="00C33AAB">
              <w:rPr>
                <w:b/>
              </w:rPr>
              <w:t>EFLH</w:t>
            </w:r>
            <w:r w:rsidRPr="00C33AAB">
              <w:rPr>
                <w:b/>
                <w:vertAlign w:val="subscript"/>
              </w:rPr>
              <w:t>cool RAC</w:t>
            </w:r>
          </w:p>
          <w:p w:rsidR="00751C57" w:rsidRPr="00C33AAB" w:rsidRDefault="00751C57" w:rsidP="00321935">
            <w:pPr>
              <w:pStyle w:val="TableCell"/>
              <w:spacing w:before="60" w:after="60"/>
              <w:rPr>
                <w:b/>
              </w:rPr>
            </w:pPr>
            <w:r w:rsidRPr="00C33AAB">
              <w:rPr>
                <w:b/>
              </w:rPr>
              <w:t>(Hours)</w:t>
            </w:r>
            <w:r w:rsidRPr="00C33AAB">
              <w:rPr>
                <w:rStyle w:val="FootnoteReference"/>
                <w:b/>
              </w:rPr>
              <w:footnoteReference w:id="74"/>
            </w:r>
          </w:p>
        </w:tc>
        <w:tc>
          <w:tcPr>
            <w:tcW w:w="1414" w:type="dxa"/>
            <w:shd w:val="clear" w:color="auto" w:fill="BFBFBF"/>
          </w:tcPr>
          <w:p w:rsidR="00751C57" w:rsidRPr="00C33AAB" w:rsidRDefault="00751C57" w:rsidP="00321935">
            <w:pPr>
              <w:pStyle w:val="TableCell"/>
              <w:spacing w:before="60" w:after="60"/>
              <w:rPr>
                <w:b/>
              </w:rPr>
            </w:pPr>
            <w:r w:rsidRPr="00C33AAB">
              <w:rPr>
                <w:b/>
              </w:rPr>
              <w:t>CDD (Base 65)</w:t>
            </w:r>
            <w:r w:rsidRPr="00C33AAB">
              <w:rPr>
                <w:rStyle w:val="FootnoteReference"/>
                <w:b/>
              </w:rPr>
              <w:footnoteReference w:id="75"/>
            </w:r>
          </w:p>
        </w:tc>
        <w:tc>
          <w:tcPr>
            <w:tcW w:w="1414" w:type="dxa"/>
            <w:shd w:val="clear" w:color="auto" w:fill="BFBFBF"/>
          </w:tcPr>
          <w:p w:rsidR="00751C57" w:rsidRPr="00C33AAB" w:rsidRDefault="00751C57" w:rsidP="00321935">
            <w:pPr>
              <w:pStyle w:val="TableCell"/>
              <w:spacing w:before="60" w:after="60"/>
              <w:rPr>
                <w:b/>
              </w:rPr>
            </w:pPr>
            <w:r w:rsidRPr="00C33AAB">
              <w:rPr>
                <w:b/>
              </w:rPr>
              <w:t>HDD (Base 65)</w:t>
            </w:r>
            <w:r w:rsidRPr="00C33AAB">
              <w:rPr>
                <w:rStyle w:val="FootnoteReference"/>
                <w:b/>
              </w:rPr>
              <w:footnoteReference w:id="76"/>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Allentown</w:t>
            </w:r>
          </w:p>
        </w:tc>
        <w:tc>
          <w:tcPr>
            <w:tcW w:w="1161" w:type="dxa"/>
          </w:tcPr>
          <w:p w:rsidR="00751C57" w:rsidRPr="00E66997" w:rsidRDefault="00751C57" w:rsidP="00321935">
            <w:pPr>
              <w:pStyle w:val="TableCell"/>
              <w:spacing w:before="60" w:after="60"/>
              <w:rPr>
                <w:color w:val="000000"/>
              </w:rPr>
            </w:pPr>
            <w:r>
              <w:rPr>
                <w:color w:val="000000"/>
              </w:rPr>
              <w:t>784</w:t>
            </w:r>
          </w:p>
        </w:tc>
        <w:tc>
          <w:tcPr>
            <w:tcW w:w="1414" w:type="dxa"/>
            <w:vAlign w:val="center"/>
          </w:tcPr>
          <w:p w:rsidR="00751C57" w:rsidRPr="00E66997" w:rsidRDefault="00751C57" w:rsidP="00321935">
            <w:pPr>
              <w:pStyle w:val="TableCell"/>
              <w:spacing w:before="60" w:after="60"/>
              <w:rPr>
                <w:color w:val="000000"/>
              </w:rPr>
            </w:pPr>
            <w:r w:rsidRPr="00E66997">
              <w:rPr>
                <w:color w:val="000000"/>
              </w:rPr>
              <w:t>243</w:t>
            </w:r>
          </w:p>
        </w:tc>
        <w:tc>
          <w:tcPr>
            <w:tcW w:w="1414" w:type="dxa"/>
          </w:tcPr>
          <w:p w:rsidR="00751C57" w:rsidRPr="00E66997" w:rsidRDefault="00751C57" w:rsidP="00321935">
            <w:pPr>
              <w:pStyle w:val="TableCell"/>
              <w:spacing w:before="60" w:after="60"/>
              <w:rPr>
                <w:color w:val="000000"/>
              </w:rPr>
            </w:pPr>
            <w:r>
              <w:rPr>
                <w:color w:val="000000"/>
              </w:rPr>
              <w:t>787</w:t>
            </w:r>
          </w:p>
        </w:tc>
        <w:tc>
          <w:tcPr>
            <w:tcW w:w="1414" w:type="dxa"/>
          </w:tcPr>
          <w:p w:rsidR="00751C57" w:rsidRPr="00E66997" w:rsidRDefault="00751C57" w:rsidP="00321935">
            <w:pPr>
              <w:pStyle w:val="TableCell"/>
              <w:spacing w:before="60" w:after="60"/>
              <w:rPr>
                <w:color w:val="000000"/>
              </w:rPr>
            </w:pPr>
            <w:r>
              <w:rPr>
                <w:color w:val="000000"/>
              </w:rPr>
              <w:t>5830</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Erie</w:t>
            </w:r>
          </w:p>
        </w:tc>
        <w:tc>
          <w:tcPr>
            <w:tcW w:w="1161" w:type="dxa"/>
          </w:tcPr>
          <w:p w:rsidR="00751C57" w:rsidRPr="00E66997" w:rsidRDefault="00751C57" w:rsidP="00321935">
            <w:pPr>
              <w:pStyle w:val="TableCell"/>
              <w:spacing w:before="60" w:after="60"/>
              <w:rPr>
                <w:color w:val="000000"/>
              </w:rPr>
            </w:pPr>
            <w:r>
              <w:rPr>
                <w:color w:val="000000"/>
              </w:rPr>
              <w:t>482</w:t>
            </w:r>
          </w:p>
        </w:tc>
        <w:tc>
          <w:tcPr>
            <w:tcW w:w="1414" w:type="dxa"/>
            <w:vAlign w:val="center"/>
          </w:tcPr>
          <w:p w:rsidR="00751C57" w:rsidRPr="00E66997" w:rsidRDefault="00751C57" w:rsidP="00321935">
            <w:pPr>
              <w:pStyle w:val="TableCell"/>
              <w:spacing w:before="60" w:after="60"/>
              <w:rPr>
                <w:color w:val="000000"/>
              </w:rPr>
            </w:pPr>
            <w:r w:rsidRPr="00E66997">
              <w:rPr>
                <w:color w:val="000000"/>
              </w:rPr>
              <w:t>149</w:t>
            </w:r>
          </w:p>
        </w:tc>
        <w:tc>
          <w:tcPr>
            <w:tcW w:w="1414" w:type="dxa"/>
          </w:tcPr>
          <w:p w:rsidR="00751C57" w:rsidRPr="00E66997" w:rsidRDefault="00751C57" w:rsidP="00321935">
            <w:pPr>
              <w:pStyle w:val="TableCell"/>
              <w:spacing w:before="60" w:after="60"/>
              <w:rPr>
                <w:color w:val="000000"/>
              </w:rPr>
            </w:pPr>
            <w:r>
              <w:rPr>
                <w:color w:val="000000"/>
              </w:rPr>
              <w:t>620</w:t>
            </w:r>
          </w:p>
        </w:tc>
        <w:tc>
          <w:tcPr>
            <w:tcW w:w="1414" w:type="dxa"/>
          </w:tcPr>
          <w:p w:rsidR="00751C57" w:rsidRPr="00E66997" w:rsidRDefault="00751C57" w:rsidP="00321935">
            <w:pPr>
              <w:pStyle w:val="TableCell"/>
              <w:spacing w:before="60" w:after="60"/>
              <w:rPr>
                <w:color w:val="000000"/>
              </w:rPr>
            </w:pPr>
            <w:r>
              <w:rPr>
                <w:color w:val="000000"/>
              </w:rPr>
              <w:t>6243</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Harrisburg</w:t>
            </w:r>
          </w:p>
        </w:tc>
        <w:tc>
          <w:tcPr>
            <w:tcW w:w="1161" w:type="dxa"/>
          </w:tcPr>
          <w:p w:rsidR="00751C57" w:rsidRPr="00E66997" w:rsidRDefault="00751C57" w:rsidP="00321935">
            <w:pPr>
              <w:pStyle w:val="TableCell"/>
              <w:spacing w:before="60" w:after="60"/>
              <w:rPr>
                <w:color w:val="000000"/>
              </w:rPr>
            </w:pPr>
            <w:r>
              <w:rPr>
                <w:color w:val="000000"/>
              </w:rPr>
              <w:t>929</w:t>
            </w:r>
          </w:p>
        </w:tc>
        <w:tc>
          <w:tcPr>
            <w:tcW w:w="1414" w:type="dxa"/>
            <w:vAlign w:val="center"/>
          </w:tcPr>
          <w:p w:rsidR="00751C57" w:rsidRPr="00E66997" w:rsidRDefault="00751C57" w:rsidP="00321935">
            <w:pPr>
              <w:pStyle w:val="TableCell"/>
              <w:spacing w:before="60" w:after="60"/>
              <w:rPr>
                <w:color w:val="000000"/>
              </w:rPr>
            </w:pPr>
            <w:r w:rsidRPr="00E66997">
              <w:rPr>
                <w:color w:val="000000"/>
              </w:rPr>
              <w:t>288</w:t>
            </w:r>
          </w:p>
        </w:tc>
        <w:tc>
          <w:tcPr>
            <w:tcW w:w="1414" w:type="dxa"/>
          </w:tcPr>
          <w:p w:rsidR="00751C57" w:rsidRPr="00E66997" w:rsidRDefault="00751C57" w:rsidP="00321935">
            <w:pPr>
              <w:pStyle w:val="TableCell"/>
              <w:spacing w:before="60" w:after="60"/>
              <w:rPr>
                <w:color w:val="000000"/>
              </w:rPr>
            </w:pPr>
            <w:r>
              <w:rPr>
                <w:color w:val="000000"/>
              </w:rPr>
              <w:t>955</w:t>
            </w:r>
          </w:p>
        </w:tc>
        <w:tc>
          <w:tcPr>
            <w:tcW w:w="1414" w:type="dxa"/>
          </w:tcPr>
          <w:p w:rsidR="00751C57" w:rsidRPr="00E66997" w:rsidRDefault="00751C57" w:rsidP="00321935">
            <w:pPr>
              <w:pStyle w:val="TableCell"/>
              <w:spacing w:before="60" w:after="60"/>
              <w:rPr>
                <w:color w:val="000000"/>
              </w:rPr>
            </w:pPr>
            <w:r>
              <w:rPr>
                <w:color w:val="000000"/>
              </w:rPr>
              <w:t>5201</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Philadelphia</w:t>
            </w:r>
          </w:p>
        </w:tc>
        <w:tc>
          <w:tcPr>
            <w:tcW w:w="1161" w:type="dxa"/>
          </w:tcPr>
          <w:p w:rsidR="00751C57" w:rsidRPr="00E66997" w:rsidRDefault="00751C57" w:rsidP="00321935">
            <w:pPr>
              <w:pStyle w:val="TableCell"/>
              <w:spacing w:before="60" w:after="60"/>
              <w:rPr>
                <w:color w:val="000000"/>
              </w:rPr>
            </w:pPr>
            <w:r>
              <w:rPr>
                <w:color w:val="000000"/>
              </w:rPr>
              <w:t>1032</w:t>
            </w:r>
          </w:p>
        </w:tc>
        <w:tc>
          <w:tcPr>
            <w:tcW w:w="1414" w:type="dxa"/>
            <w:vAlign w:val="center"/>
          </w:tcPr>
          <w:p w:rsidR="00751C57" w:rsidRPr="00E66997" w:rsidRDefault="00751C57" w:rsidP="00321935">
            <w:pPr>
              <w:pStyle w:val="TableCell"/>
              <w:spacing w:before="60" w:after="60"/>
              <w:rPr>
                <w:color w:val="000000"/>
              </w:rPr>
            </w:pPr>
            <w:r w:rsidRPr="00E66997">
              <w:rPr>
                <w:color w:val="000000"/>
              </w:rPr>
              <w:t>320</w:t>
            </w:r>
          </w:p>
        </w:tc>
        <w:tc>
          <w:tcPr>
            <w:tcW w:w="1414" w:type="dxa"/>
          </w:tcPr>
          <w:p w:rsidR="00751C57" w:rsidRPr="00E66997" w:rsidRDefault="00751C57" w:rsidP="00321935">
            <w:pPr>
              <w:pStyle w:val="TableCell"/>
              <w:spacing w:before="60" w:after="60"/>
              <w:rPr>
                <w:color w:val="000000"/>
              </w:rPr>
            </w:pPr>
            <w:r>
              <w:rPr>
                <w:color w:val="000000"/>
              </w:rPr>
              <w:t>1235</w:t>
            </w:r>
          </w:p>
        </w:tc>
        <w:tc>
          <w:tcPr>
            <w:tcW w:w="1414" w:type="dxa"/>
          </w:tcPr>
          <w:p w:rsidR="00751C57" w:rsidRPr="00E66997" w:rsidRDefault="00751C57" w:rsidP="00321935">
            <w:pPr>
              <w:pStyle w:val="TableCell"/>
              <w:spacing w:before="60" w:after="60"/>
              <w:rPr>
                <w:color w:val="000000"/>
              </w:rPr>
            </w:pPr>
            <w:r>
              <w:rPr>
                <w:color w:val="000000"/>
              </w:rPr>
              <w:t>4759</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Pittsburgh</w:t>
            </w:r>
          </w:p>
        </w:tc>
        <w:tc>
          <w:tcPr>
            <w:tcW w:w="1161" w:type="dxa"/>
          </w:tcPr>
          <w:p w:rsidR="00751C57" w:rsidRPr="00E66997" w:rsidRDefault="00751C57" w:rsidP="00321935">
            <w:pPr>
              <w:pStyle w:val="TableCell"/>
              <w:spacing w:before="60" w:after="60"/>
              <w:rPr>
                <w:color w:val="000000"/>
              </w:rPr>
            </w:pPr>
            <w:r>
              <w:rPr>
                <w:color w:val="000000"/>
              </w:rPr>
              <w:t>737</w:t>
            </w:r>
          </w:p>
        </w:tc>
        <w:tc>
          <w:tcPr>
            <w:tcW w:w="1414" w:type="dxa"/>
            <w:vAlign w:val="center"/>
          </w:tcPr>
          <w:p w:rsidR="00751C57" w:rsidRPr="00E66997" w:rsidRDefault="00751C57" w:rsidP="00321935">
            <w:pPr>
              <w:pStyle w:val="TableCell"/>
              <w:spacing w:before="60" w:after="60"/>
              <w:rPr>
                <w:color w:val="000000"/>
              </w:rPr>
            </w:pPr>
            <w:r w:rsidRPr="00E66997">
              <w:rPr>
                <w:color w:val="000000"/>
              </w:rPr>
              <w:t>228</w:t>
            </w:r>
          </w:p>
        </w:tc>
        <w:tc>
          <w:tcPr>
            <w:tcW w:w="1414" w:type="dxa"/>
          </w:tcPr>
          <w:p w:rsidR="00751C57" w:rsidRPr="00E66997" w:rsidRDefault="00751C57" w:rsidP="00321935">
            <w:pPr>
              <w:pStyle w:val="TableCell"/>
              <w:spacing w:before="60" w:after="60"/>
              <w:rPr>
                <w:color w:val="000000"/>
              </w:rPr>
            </w:pPr>
            <w:r>
              <w:rPr>
                <w:color w:val="000000"/>
              </w:rPr>
              <w:t>726</w:t>
            </w:r>
          </w:p>
        </w:tc>
        <w:tc>
          <w:tcPr>
            <w:tcW w:w="1414" w:type="dxa"/>
          </w:tcPr>
          <w:p w:rsidR="00751C57" w:rsidRPr="00E66997" w:rsidRDefault="00751C57" w:rsidP="00321935">
            <w:pPr>
              <w:pStyle w:val="TableCell"/>
              <w:spacing w:before="60" w:after="60"/>
              <w:rPr>
                <w:color w:val="000000"/>
              </w:rPr>
            </w:pPr>
            <w:r>
              <w:rPr>
                <w:color w:val="000000"/>
              </w:rPr>
              <w:t>5829</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Scranton</w:t>
            </w:r>
          </w:p>
        </w:tc>
        <w:tc>
          <w:tcPr>
            <w:tcW w:w="1161" w:type="dxa"/>
          </w:tcPr>
          <w:p w:rsidR="00751C57" w:rsidRPr="00E66997" w:rsidRDefault="00751C57" w:rsidP="00321935">
            <w:pPr>
              <w:pStyle w:val="TableCell"/>
              <w:spacing w:before="60" w:after="60"/>
              <w:rPr>
                <w:color w:val="000000"/>
              </w:rPr>
            </w:pPr>
            <w:r>
              <w:rPr>
                <w:color w:val="000000"/>
              </w:rPr>
              <w:t>621</w:t>
            </w:r>
          </w:p>
        </w:tc>
        <w:tc>
          <w:tcPr>
            <w:tcW w:w="1414" w:type="dxa"/>
            <w:vAlign w:val="center"/>
          </w:tcPr>
          <w:p w:rsidR="00751C57" w:rsidRPr="00E66997" w:rsidRDefault="00751C57" w:rsidP="00321935">
            <w:pPr>
              <w:pStyle w:val="TableCell"/>
              <w:spacing w:before="60" w:after="60"/>
              <w:rPr>
                <w:color w:val="000000"/>
              </w:rPr>
            </w:pPr>
            <w:r w:rsidRPr="00E66997">
              <w:rPr>
                <w:color w:val="000000"/>
              </w:rPr>
              <w:t>193</w:t>
            </w:r>
          </w:p>
        </w:tc>
        <w:tc>
          <w:tcPr>
            <w:tcW w:w="1414" w:type="dxa"/>
          </w:tcPr>
          <w:p w:rsidR="00751C57" w:rsidRPr="00E66997" w:rsidRDefault="00751C57" w:rsidP="00321935">
            <w:pPr>
              <w:pStyle w:val="TableCell"/>
              <w:spacing w:before="60" w:after="60"/>
              <w:rPr>
                <w:color w:val="000000"/>
              </w:rPr>
            </w:pPr>
            <w:r>
              <w:rPr>
                <w:color w:val="000000"/>
              </w:rPr>
              <w:t>611</w:t>
            </w:r>
          </w:p>
        </w:tc>
        <w:tc>
          <w:tcPr>
            <w:tcW w:w="1414" w:type="dxa"/>
          </w:tcPr>
          <w:p w:rsidR="00751C57" w:rsidRPr="00E66997" w:rsidRDefault="00751C57" w:rsidP="00321935">
            <w:pPr>
              <w:pStyle w:val="TableCell"/>
              <w:spacing w:before="60" w:after="60"/>
              <w:rPr>
                <w:color w:val="000000"/>
              </w:rPr>
            </w:pPr>
            <w:r>
              <w:rPr>
                <w:color w:val="000000"/>
              </w:rPr>
              <w:t>6234</w:t>
            </w:r>
          </w:p>
        </w:tc>
      </w:tr>
      <w:tr w:rsidR="00751C57" w:rsidTr="00B14E80">
        <w:trPr>
          <w:trHeight w:val="317"/>
          <w:jc w:val="center"/>
        </w:trPr>
        <w:tc>
          <w:tcPr>
            <w:tcW w:w="2753" w:type="dxa"/>
            <w:vAlign w:val="center"/>
          </w:tcPr>
          <w:p w:rsidR="00751C57" w:rsidRPr="00E66997" w:rsidRDefault="00751C57" w:rsidP="00321935">
            <w:pPr>
              <w:pStyle w:val="TableCell"/>
              <w:spacing w:before="60" w:after="60"/>
            </w:pPr>
            <w:r w:rsidRPr="00E66997">
              <w:t>Williamsport</w:t>
            </w:r>
          </w:p>
        </w:tc>
        <w:tc>
          <w:tcPr>
            <w:tcW w:w="1161" w:type="dxa"/>
          </w:tcPr>
          <w:p w:rsidR="00751C57" w:rsidRPr="00E66997" w:rsidRDefault="00751C57" w:rsidP="00321935">
            <w:pPr>
              <w:pStyle w:val="TableCell"/>
              <w:spacing w:before="60" w:after="60"/>
              <w:rPr>
                <w:color w:val="000000"/>
              </w:rPr>
            </w:pPr>
            <w:r>
              <w:rPr>
                <w:color w:val="000000"/>
              </w:rPr>
              <w:t>659</w:t>
            </w:r>
          </w:p>
        </w:tc>
        <w:tc>
          <w:tcPr>
            <w:tcW w:w="1414" w:type="dxa"/>
            <w:vAlign w:val="center"/>
          </w:tcPr>
          <w:p w:rsidR="00751C57" w:rsidRPr="00E66997" w:rsidRDefault="00751C57" w:rsidP="00321935">
            <w:pPr>
              <w:pStyle w:val="TableCell"/>
              <w:spacing w:before="60" w:after="60"/>
              <w:rPr>
                <w:color w:val="000000"/>
              </w:rPr>
            </w:pPr>
            <w:r w:rsidRPr="00E66997">
              <w:rPr>
                <w:color w:val="000000"/>
              </w:rPr>
              <w:t>204</w:t>
            </w:r>
          </w:p>
        </w:tc>
        <w:tc>
          <w:tcPr>
            <w:tcW w:w="1414" w:type="dxa"/>
          </w:tcPr>
          <w:p w:rsidR="00751C57" w:rsidRPr="00E66997" w:rsidRDefault="00751C57" w:rsidP="00321935">
            <w:pPr>
              <w:pStyle w:val="TableCell"/>
              <w:spacing w:before="60" w:after="60"/>
              <w:rPr>
                <w:color w:val="000000"/>
              </w:rPr>
            </w:pPr>
            <w:r>
              <w:rPr>
                <w:color w:val="000000"/>
              </w:rPr>
              <w:t>709</w:t>
            </w:r>
          </w:p>
        </w:tc>
        <w:tc>
          <w:tcPr>
            <w:tcW w:w="1414" w:type="dxa"/>
          </w:tcPr>
          <w:p w:rsidR="00751C57" w:rsidRPr="00E66997" w:rsidRDefault="00751C57" w:rsidP="00321935">
            <w:pPr>
              <w:pStyle w:val="TableCell"/>
              <w:spacing w:before="60" w:after="60"/>
              <w:rPr>
                <w:color w:val="000000"/>
              </w:rPr>
            </w:pPr>
            <w:r>
              <w:rPr>
                <w:color w:val="000000"/>
              </w:rPr>
              <w:t>6063</w:t>
            </w:r>
          </w:p>
        </w:tc>
      </w:tr>
    </w:tbl>
    <w:p w:rsidR="00751C57" w:rsidRPr="00D321D5" w:rsidRDefault="00751C57" w:rsidP="00751C57">
      <w:pPr>
        <w:pStyle w:val="Halfline"/>
        <w:spacing w:after="0" w:line="240" w:lineRule="auto"/>
        <w:rPr>
          <w:sz w:val="16"/>
          <w:szCs w:val="16"/>
        </w:rPr>
      </w:pPr>
    </w:p>
    <w:p w:rsidR="00751C57" w:rsidRDefault="00751C57" w:rsidP="00751C57">
      <w:pPr>
        <w:pStyle w:val="Heading3"/>
      </w:pPr>
      <w:r>
        <w:t>Measure Life</w:t>
      </w:r>
    </w:p>
    <w:p w:rsidR="00923423" w:rsidRDefault="00751C57" w:rsidP="00D847CD">
      <w:pPr>
        <w:pStyle w:val="BodyText"/>
      </w:pPr>
      <w:r>
        <w:t>Measure life = 25 years</w:t>
      </w:r>
      <w:r>
        <w:rPr>
          <w:rStyle w:val="FootnoteReference"/>
        </w:rPr>
        <w:footnoteReference w:id="77"/>
      </w:r>
      <w:r>
        <w:t>.</w:t>
      </w:r>
    </w:p>
    <w:p w:rsidR="000E2727" w:rsidRDefault="000E2727">
      <w:pPr>
        <w:overflowPunct/>
        <w:autoSpaceDE/>
        <w:autoSpaceDN/>
        <w:adjustRightInd/>
        <w:spacing w:after="0" w:line="240" w:lineRule="auto"/>
        <w:textAlignment w:val="auto"/>
      </w:pPr>
      <w:r>
        <w:br w:type="page"/>
      </w:r>
    </w:p>
    <w:p w:rsidR="00F4638F" w:rsidRDefault="000E2727">
      <w:pPr>
        <w:pStyle w:val="Heading2"/>
      </w:pPr>
      <w:bookmarkStart w:id="181" w:name="_Toc271723501"/>
      <w:bookmarkStart w:id="182" w:name="_Toc276994986"/>
      <w:r w:rsidRPr="0040220B">
        <w:lastRenderedPageBreak/>
        <w:t>Refrigerator / Freezer Recycling and Replacement</w:t>
      </w:r>
      <w:bookmarkEnd w:id="181"/>
      <w:bookmarkEnd w:id="182"/>
    </w:p>
    <w:tbl>
      <w:tblPr>
        <w:tblStyle w:val="PATable2"/>
        <w:tblW w:w="0" w:type="auto"/>
        <w:tblLook w:val="04A0"/>
      </w:tblPr>
      <w:tblGrid>
        <w:gridCol w:w="2898"/>
        <w:gridCol w:w="5958"/>
      </w:tblGrid>
      <w:tr w:rsidR="000E2727" w:rsidRPr="0040220B" w:rsidTr="000E2727">
        <w:trPr>
          <w:cnfStyle w:val="100000000000"/>
        </w:trPr>
        <w:tc>
          <w:tcPr>
            <w:tcW w:w="2898" w:type="dxa"/>
          </w:tcPr>
          <w:p w:rsidR="00F4638F" w:rsidRDefault="0038789E">
            <w:pPr>
              <w:pStyle w:val="TableCell"/>
              <w:spacing w:before="60" w:after="60"/>
              <w:rPr>
                <w:sz w:val="20"/>
              </w:rPr>
            </w:pPr>
            <w:r w:rsidRPr="0038789E">
              <w:t>Measure Name</w:t>
            </w:r>
          </w:p>
        </w:tc>
        <w:tc>
          <w:tcPr>
            <w:tcW w:w="5958" w:type="dxa"/>
          </w:tcPr>
          <w:p w:rsidR="00F4638F" w:rsidRDefault="0038789E">
            <w:pPr>
              <w:pStyle w:val="TableCell"/>
              <w:spacing w:before="60" w:after="60"/>
              <w:rPr>
                <w:sz w:val="20"/>
              </w:rPr>
            </w:pPr>
            <w:r w:rsidRPr="0038789E">
              <w:rPr>
                <w:b w:val="0"/>
              </w:rPr>
              <w:t>Residential Refrigerator/Freezer Recycling and Replacement</w:t>
            </w:r>
          </w:p>
        </w:tc>
      </w:tr>
      <w:tr w:rsidR="000E2727" w:rsidRPr="0040220B" w:rsidTr="000E2727">
        <w:tc>
          <w:tcPr>
            <w:tcW w:w="2898" w:type="dxa"/>
          </w:tcPr>
          <w:p w:rsidR="00F4638F" w:rsidRDefault="000E2727">
            <w:pPr>
              <w:pStyle w:val="TableCell"/>
              <w:spacing w:before="60" w:after="60"/>
              <w:rPr>
                <w:sz w:val="20"/>
              </w:rPr>
            </w:pPr>
            <w:r w:rsidRPr="0040220B">
              <w:t>Target Sector</w:t>
            </w:r>
          </w:p>
        </w:tc>
        <w:tc>
          <w:tcPr>
            <w:tcW w:w="5958" w:type="dxa"/>
          </w:tcPr>
          <w:p w:rsidR="00F4638F" w:rsidRDefault="000E2727">
            <w:pPr>
              <w:pStyle w:val="TableCell"/>
              <w:spacing w:before="60" w:after="60"/>
              <w:rPr>
                <w:sz w:val="20"/>
              </w:rPr>
            </w:pPr>
            <w:r w:rsidRPr="0040220B">
              <w:t>Residential Establishments</w:t>
            </w:r>
          </w:p>
        </w:tc>
      </w:tr>
      <w:tr w:rsidR="000E2727" w:rsidRPr="0040220B" w:rsidTr="000E2727">
        <w:trPr>
          <w:cnfStyle w:val="000000010000"/>
        </w:trPr>
        <w:tc>
          <w:tcPr>
            <w:tcW w:w="2898" w:type="dxa"/>
          </w:tcPr>
          <w:p w:rsidR="00F4638F" w:rsidRDefault="000E2727">
            <w:pPr>
              <w:pStyle w:val="TableCell"/>
              <w:spacing w:before="60" w:after="60"/>
              <w:rPr>
                <w:sz w:val="20"/>
              </w:rPr>
            </w:pPr>
            <w:r w:rsidRPr="0040220B">
              <w:t>Measure Unit</w:t>
            </w:r>
          </w:p>
        </w:tc>
        <w:tc>
          <w:tcPr>
            <w:tcW w:w="5958" w:type="dxa"/>
          </w:tcPr>
          <w:p w:rsidR="00F4638F" w:rsidRDefault="000E2727">
            <w:pPr>
              <w:pStyle w:val="TableCell"/>
              <w:spacing w:before="60" w:after="60"/>
              <w:rPr>
                <w:sz w:val="20"/>
              </w:rPr>
            </w:pPr>
            <w:r w:rsidRPr="0040220B">
              <w:t>Refrigerator or Freezer</w:t>
            </w:r>
          </w:p>
        </w:tc>
      </w:tr>
      <w:tr w:rsidR="000E2727" w:rsidRPr="0040220B" w:rsidTr="000E2727">
        <w:tc>
          <w:tcPr>
            <w:tcW w:w="2898" w:type="dxa"/>
          </w:tcPr>
          <w:p w:rsidR="00F4638F" w:rsidRDefault="000E2727">
            <w:pPr>
              <w:pStyle w:val="TableCell"/>
              <w:spacing w:before="60" w:after="60"/>
              <w:rPr>
                <w:sz w:val="20"/>
              </w:rPr>
            </w:pPr>
            <w:r w:rsidRPr="0040220B">
              <w:t>Unit Annual Energy Savings</w:t>
            </w:r>
          </w:p>
        </w:tc>
        <w:tc>
          <w:tcPr>
            <w:tcW w:w="5958" w:type="dxa"/>
          </w:tcPr>
          <w:p w:rsidR="00F4638F" w:rsidRDefault="000E2727">
            <w:pPr>
              <w:pStyle w:val="TableCell"/>
              <w:spacing w:before="60" w:after="60"/>
              <w:rPr>
                <w:sz w:val="20"/>
              </w:rPr>
            </w:pPr>
            <w:r w:rsidRPr="0040220B">
              <w:t>1205kWh</w:t>
            </w:r>
          </w:p>
        </w:tc>
      </w:tr>
      <w:tr w:rsidR="000E2727" w:rsidRPr="0040220B" w:rsidTr="000E2727">
        <w:trPr>
          <w:cnfStyle w:val="000000010000"/>
        </w:trPr>
        <w:tc>
          <w:tcPr>
            <w:tcW w:w="2898" w:type="dxa"/>
          </w:tcPr>
          <w:p w:rsidR="00F4638F" w:rsidRDefault="000E2727">
            <w:pPr>
              <w:pStyle w:val="TableCell"/>
              <w:spacing w:before="60" w:after="60"/>
              <w:rPr>
                <w:sz w:val="20"/>
              </w:rPr>
            </w:pPr>
            <w:r w:rsidRPr="0040220B">
              <w:t>Unit Peak Demand Reduction</w:t>
            </w:r>
          </w:p>
        </w:tc>
        <w:tc>
          <w:tcPr>
            <w:tcW w:w="5958" w:type="dxa"/>
          </w:tcPr>
          <w:p w:rsidR="00F4638F" w:rsidRDefault="000E2727">
            <w:pPr>
              <w:pStyle w:val="TableCell"/>
              <w:spacing w:before="60" w:after="60"/>
              <w:rPr>
                <w:sz w:val="20"/>
              </w:rPr>
            </w:pPr>
            <w:r w:rsidRPr="0040220B">
              <w:t>0.1494kW</w:t>
            </w:r>
          </w:p>
        </w:tc>
      </w:tr>
      <w:tr w:rsidR="000E2727" w:rsidRPr="0040220B" w:rsidTr="000E2727">
        <w:tc>
          <w:tcPr>
            <w:tcW w:w="2898" w:type="dxa"/>
          </w:tcPr>
          <w:p w:rsidR="00F4638F" w:rsidRDefault="000E2727">
            <w:pPr>
              <w:pStyle w:val="TableCell"/>
              <w:spacing w:before="60" w:after="60"/>
              <w:rPr>
                <w:sz w:val="20"/>
              </w:rPr>
            </w:pPr>
            <w:r w:rsidRPr="0040220B">
              <w:t>Measure Life</w:t>
            </w:r>
          </w:p>
        </w:tc>
        <w:tc>
          <w:tcPr>
            <w:tcW w:w="5958" w:type="dxa"/>
          </w:tcPr>
          <w:p w:rsidR="00F4638F" w:rsidRDefault="000E2727">
            <w:pPr>
              <w:pStyle w:val="TableCell"/>
              <w:spacing w:before="60" w:after="60"/>
              <w:rPr>
                <w:sz w:val="20"/>
              </w:rPr>
            </w:pPr>
            <w:r w:rsidRPr="0040220B">
              <w:t>7 years</w:t>
            </w:r>
          </w:p>
        </w:tc>
      </w:tr>
    </w:tbl>
    <w:p w:rsidR="00F4638F" w:rsidRDefault="00F4638F">
      <w:pPr>
        <w:pStyle w:val="BodyText"/>
      </w:pPr>
      <w:bookmarkStart w:id="183" w:name="_Toc268601543"/>
      <w:bookmarkStart w:id="184" w:name="_Toc268602080"/>
      <w:bookmarkStart w:id="185" w:name="_Toc268602865"/>
      <w:bookmarkStart w:id="186" w:name="_Toc268602995"/>
    </w:p>
    <w:bookmarkEnd w:id="183"/>
    <w:bookmarkEnd w:id="184"/>
    <w:bookmarkEnd w:id="185"/>
    <w:bookmarkEnd w:id="186"/>
    <w:p w:rsidR="00F4638F" w:rsidRDefault="000E2727">
      <w:pPr>
        <w:pStyle w:val="BodyText"/>
        <w:rPr>
          <w:rFonts w:eastAsia="Calibri"/>
        </w:rPr>
      </w:pPr>
      <w:r w:rsidRPr="0040220B">
        <w:rPr>
          <w:rFonts w:eastAsia="Calibri"/>
        </w:rPr>
        <w:t xml:space="preserve">This measure is the recycling and replacement before end of life of an existing 10 year old or older refrigerator or freezer with a new </w:t>
      </w:r>
      <w:r w:rsidR="00325EF4">
        <w:rPr>
          <w:rFonts w:eastAsia="Calibri"/>
        </w:rPr>
        <w:t>ENERGY STAR</w:t>
      </w:r>
      <w:r w:rsidRPr="0040220B">
        <w:rPr>
          <w:rFonts w:eastAsia="Calibri"/>
        </w:rPr>
        <w:t xml:space="preserve"> refrigerator or freezer.</w:t>
      </w:r>
    </w:p>
    <w:p w:rsidR="00F4638F" w:rsidRDefault="000E2727">
      <w:pPr>
        <w:pStyle w:val="BodyText"/>
        <w:rPr>
          <w:rFonts w:eastAsia="Calibri"/>
        </w:rPr>
      </w:pPr>
      <w:r w:rsidRPr="0040220B">
        <w:rPr>
          <w:rFonts w:eastAsia="Calibri"/>
        </w:rPr>
        <w:t>The deemed savings values for this measure can be applied to refrigerator and freezer early replacements meeting the following criteria:</w:t>
      </w:r>
    </w:p>
    <w:p w:rsidR="00F4638F" w:rsidRDefault="0007670E">
      <w:pPr>
        <w:pStyle w:val="source1"/>
        <w:numPr>
          <w:ilvl w:val="0"/>
          <w:numId w:val="101"/>
        </w:numPr>
        <w:rPr>
          <w:rFonts w:eastAsia="Calibri"/>
        </w:rPr>
      </w:pPr>
      <w:r w:rsidRPr="0007670E">
        <w:rPr>
          <w:rFonts w:eastAsia="Calibri"/>
        </w:rPr>
        <w:t>Existing, working refrigerator or freezer 10-30 cubic feet in size (savings do not apply if unit is not working)</w:t>
      </w:r>
    </w:p>
    <w:p w:rsidR="00F4638F" w:rsidRDefault="000E2727">
      <w:pPr>
        <w:pStyle w:val="source1"/>
        <w:rPr>
          <w:rFonts w:eastAsia="Calibri"/>
        </w:rPr>
      </w:pPr>
      <w:r w:rsidRPr="0040220B">
        <w:rPr>
          <w:rFonts w:eastAsia="Calibri"/>
        </w:rPr>
        <w:t>Unit is 10 years old or older regardless of type</w:t>
      </w:r>
    </w:p>
    <w:p w:rsidR="00F4638F" w:rsidRDefault="000E2727">
      <w:pPr>
        <w:pStyle w:val="source1"/>
        <w:rPr>
          <w:rFonts w:eastAsia="Calibri"/>
        </w:rPr>
      </w:pPr>
      <w:r w:rsidRPr="0040220B">
        <w:rPr>
          <w:rFonts w:eastAsia="Calibri"/>
        </w:rPr>
        <w:t>Unit is a primary or secondary unit</w:t>
      </w:r>
    </w:p>
    <w:p w:rsidR="00F4638F" w:rsidRDefault="000E2727">
      <w:pPr>
        <w:pStyle w:val="source1"/>
        <w:spacing w:after="200"/>
        <w:rPr>
          <w:rFonts w:eastAsia="Calibri"/>
        </w:rPr>
      </w:pPr>
      <w:r w:rsidRPr="0040220B">
        <w:rPr>
          <w:rFonts w:eastAsia="Calibri"/>
        </w:rPr>
        <w:t xml:space="preserve">Replacement unit is an </w:t>
      </w:r>
      <w:r w:rsidR="00325EF4">
        <w:rPr>
          <w:rFonts w:eastAsia="Calibri"/>
        </w:rPr>
        <w:t>ENERGY STAR</w:t>
      </w:r>
      <w:r w:rsidRPr="0040220B">
        <w:rPr>
          <w:rFonts w:eastAsia="Calibri"/>
        </w:rPr>
        <w:t xml:space="preserve"> refrigerator or freezer</w:t>
      </w:r>
    </w:p>
    <w:tbl>
      <w:tblPr>
        <w:tblStyle w:val="Style1"/>
        <w:tblW w:w="0" w:type="auto"/>
        <w:tblLook w:val="04A0"/>
      </w:tblPr>
      <w:tblGrid>
        <w:gridCol w:w="1008"/>
        <w:gridCol w:w="7196"/>
      </w:tblGrid>
      <w:tr w:rsidR="000E2727" w:rsidRPr="0040220B" w:rsidTr="000E2727">
        <w:trPr>
          <w:cnfStyle w:val="100000000000"/>
          <w:trHeight w:val="352"/>
        </w:trPr>
        <w:tc>
          <w:tcPr>
            <w:tcW w:w="1008" w:type="dxa"/>
          </w:tcPr>
          <w:p w:rsidR="00F4638F" w:rsidRDefault="000E2727">
            <w:pPr>
              <w:pStyle w:val="TableCell"/>
              <w:spacing w:before="60" w:after="60"/>
              <w:rPr>
                <w:rFonts w:eastAsia="Calibri"/>
                <w:b w:val="0"/>
                <w:sz w:val="20"/>
              </w:rPr>
            </w:pPr>
            <w:r w:rsidRPr="0040220B">
              <w:rPr>
                <w:rFonts w:eastAsia="Calibri"/>
              </w:rPr>
              <w:t>BASE</w:t>
            </w:r>
          </w:p>
        </w:tc>
        <w:tc>
          <w:tcPr>
            <w:tcW w:w="7196" w:type="dxa"/>
          </w:tcPr>
          <w:p w:rsidR="00F4638F" w:rsidRDefault="000E2727">
            <w:pPr>
              <w:pStyle w:val="TableCell"/>
              <w:spacing w:before="60" w:after="60"/>
              <w:rPr>
                <w:rFonts w:eastAsia="Calibri"/>
                <w:b w:val="0"/>
                <w:sz w:val="20"/>
              </w:rPr>
            </w:pPr>
            <w:r w:rsidRPr="0040220B">
              <w:rPr>
                <w:rFonts w:eastAsia="Calibri"/>
                <w:bCs/>
                <w:color w:val="000000"/>
              </w:rPr>
              <w:t>Baseline Uni</w:t>
            </w:r>
            <w:r w:rsidRPr="0040220B">
              <w:rPr>
                <w:bCs/>
                <w:color w:val="000000"/>
                <w:szCs w:val="22"/>
              </w:rPr>
              <w:t>t Energy Consumption</w:t>
            </w:r>
          </w:p>
        </w:tc>
      </w:tr>
      <w:tr w:rsidR="000E2727" w:rsidRPr="0040220B" w:rsidTr="000E2727">
        <w:trPr>
          <w:trHeight w:val="352"/>
        </w:trPr>
        <w:tc>
          <w:tcPr>
            <w:tcW w:w="1008" w:type="dxa"/>
          </w:tcPr>
          <w:p w:rsidR="00F4638F" w:rsidRDefault="000E2727">
            <w:pPr>
              <w:pStyle w:val="TableCell"/>
              <w:spacing w:before="60" w:after="60"/>
              <w:rPr>
                <w:rFonts w:eastAsia="Calibri"/>
                <w:sz w:val="20"/>
              </w:rPr>
            </w:pPr>
            <w:r w:rsidRPr="0040220B">
              <w:rPr>
                <w:rFonts w:eastAsia="Calibri"/>
              </w:rPr>
              <w:t>EE</w:t>
            </w:r>
          </w:p>
        </w:tc>
        <w:tc>
          <w:tcPr>
            <w:tcW w:w="7196" w:type="dxa"/>
          </w:tcPr>
          <w:p w:rsidR="00F4638F" w:rsidRDefault="000E2727">
            <w:pPr>
              <w:pStyle w:val="TableCell"/>
              <w:spacing w:before="60" w:after="60"/>
              <w:rPr>
                <w:rFonts w:eastAsia="Calibri"/>
                <w:sz w:val="20"/>
              </w:rPr>
            </w:pPr>
            <w:r w:rsidRPr="0040220B">
              <w:rPr>
                <w:bCs/>
                <w:color w:val="000000"/>
                <w:szCs w:val="22"/>
              </w:rPr>
              <w:t>Energy Efficient Replacement Unit - e.g. Consumption (kWh</w:t>
            </w:r>
            <w:r w:rsidRPr="0040220B">
              <w:rPr>
                <w:bCs/>
                <w:color w:val="000000"/>
                <w:szCs w:val="22"/>
                <w:vertAlign w:val="subscript"/>
              </w:rPr>
              <w:t>EE</w:t>
            </w:r>
            <w:r w:rsidRPr="0040220B">
              <w:rPr>
                <w:bCs/>
                <w:color w:val="000000"/>
                <w:szCs w:val="22"/>
              </w:rPr>
              <w:t>)</w:t>
            </w:r>
          </w:p>
        </w:tc>
      </w:tr>
      <w:tr w:rsidR="000E2727" w:rsidRPr="0040220B" w:rsidTr="000E2727">
        <w:trPr>
          <w:trHeight w:val="352"/>
        </w:trPr>
        <w:tc>
          <w:tcPr>
            <w:tcW w:w="1008" w:type="dxa"/>
          </w:tcPr>
          <w:p w:rsidR="00F4638F" w:rsidRDefault="000E2727">
            <w:pPr>
              <w:pStyle w:val="TableCell"/>
              <w:spacing w:before="60" w:after="60"/>
              <w:rPr>
                <w:rFonts w:eastAsia="Calibri"/>
                <w:sz w:val="20"/>
              </w:rPr>
            </w:pPr>
            <w:r w:rsidRPr="0040220B">
              <w:rPr>
                <w:rFonts w:eastAsia="Calibri"/>
              </w:rPr>
              <w:t>RefRpl</w:t>
            </w:r>
          </w:p>
        </w:tc>
        <w:tc>
          <w:tcPr>
            <w:tcW w:w="7196" w:type="dxa"/>
          </w:tcPr>
          <w:p w:rsidR="00F4638F" w:rsidRDefault="000E2727">
            <w:pPr>
              <w:pStyle w:val="TableCell"/>
              <w:spacing w:before="60" w:after="60"/>
              <w:rPr>
                <w:rFonts w:eastAsia="Calibri"/>
                <w:sz w:val="20"/>
              </w:rPr>
            </w:pPr>
            <w:r w:rsidRPr="0040220B">
              <w:rPr>
                <w:rFonts w:eastAsia="Calibri"/>
              </w:rPr>
              <w:t>Refrigerator Replacement</w:t>
            </w:r>
            <w:r w:rsidRPr="0040220B">
              <w:rPr>
                <w:bCs/>
                <w:color w:val="000000"/>
                <w:szCs w:val="22"/>
              </w:rPr>
              <w:t xml:space="preserve"> - e.g. Energy savings from replacement(</w:t>
            </w:r>
            <w:r w:rsidRPr="0040220B">
              <w:rPr>
                <w:rFonts w:eastAsia="Calibri"/>
              </w:rPr>
              <w:t>ΔkWh</w:t>
            </w:r>
            <w:r w:rsidRPr="0040220B">
              <w:rPr>
                <w:rFonts w:eastAsia="Calibri"/>
                <w:vertAlign w:val="subscript"/>
              </w:rPr>
              <w:t>RefRepl</w:t>
            </w:r>
            <w:r w:rsidRPr="0040220B">
              <w:rPr>
                <w:bCs/>
                <w:color w:val="000000"/>
                <w:szCs w:val="22"/>
              </w:rPr>
              <w:t>)</w:t>
            </w:r>
          </w:p>
        </w:tc>
      </w:tr>
    </w:tbl>
    <w:p w:rsidR="000E2727" w:rsidRPr="0040220B" w:rsidRDefault="000E2727" w:rsidP="00E42D24">
      <w:pPr>
        <w:pStyle w:val="BodyText"/>
        <w:spacing w:after="0"/>
      </w:pPr>
      <w:bookmarkStart w:id="187" w:name="_Toc268244800"/>
      <w:bookmarkStart w:id="188" w:name="_Toc268245149"/>
      <w:bookmarkStart w:id="189" w:name="_Toc268245218"/>
      <w:bookmarkStart w:id="190" w:name="_Toc268601544"/>
      <w:bookmarkStart w:id="191" w:name="_Toc268602081"/>
      <w:bookmarkStart w:id="192" w:name="_Toc268602866"/>
      <w:bookmarkStart w:id="193" w:name="_Toc268602996"/>
      <w:bookmarkStart w:id="194" w:name="_Toc268620680"/>
      <w:bookmarkStart w:id="195" w:name="_Toc269387143"/>
      <w:bookmarkStart w:id="196" w:name="_Toc269389114"/>
      <w:bookmarkStart w:id="197" w:name="_Toc270418847"/>
      <w:bookmarkStart w:id="198" w:name="_Toc270422660"/>
    </w:p>
    <w:p w:rsidR="000E2727" w:rsidRPr="0040220B" w:rsidRDefault="000E2727" w:rsidP="00E42D24">
      <w:pPr>
        <w:pStyle w:val="Heading3"/>
      </w:pPr>
      <w:r w:rsidRPr="0040220B">
        <w:t>Algorithms</w:t>
      </w:r>
      <w:bookmarkEnd w:id="187"/>
      <w:bookmarkEnd w:id="188"/>
      <w:bookmarkEnd w:id="189"/>
      <w:bookmarkEnd w:id="190"/>
      <w:bookmarkEnd w:id="191"/>
      <w:bookmarkEnd w:id="192"/>
      <w:bookmarkEnd w:id="193"/>
      <w:bookmarkEnd w:id="194"/>
      <w:bookmarkEnd w:id="195"/>
      <w:bookmarkEnd w:id="196"/>
      <w:bookmarkEnd w:id="197"/>
      <w:bookmarkEnd w:id="198"/>
    </w:p>
    <w:p w:rsidR="00F4638F" w:rsidRDefault="000E2727">
      <w:pPr>
        <w:pStyle w:val="BodyText"/>
        <w:rPr>
          <w:rFonts w:eastAsia="Calibri"/>
        </w:rPr>
      </w:pPr>
      <w:r w:rsidRPr="0040220B">
        <w:rPr>
          <w:rFonts w:eastAsia="Calibri"/>
        </w:rPr>
        <w:t>The deemed savings values are based on the following algorithms:</w:t>
      </w:r>
    </w:p>
    <w:p w:rsidR="00F4638F" w:rsidRDefault="000E2727">
      <w:pPr>
        <w:pStyle w:val="BodyText"/>
      </w:pPr>
      <w:r>
        <w:rPr>
          <w:rFonts w:eastAsia="Calibri"/>
        </w:rPr>
        <w:t>Energy S</w:t>
      </w:r>
      <w:r w:rsidRPr="0040220B">
        <w:rPr>
          <w:rFonts w:eastAsia="Calibri"/>
        </w:rPr>
        <w:t>avings</w:t>
      </w:r>
      <w:r>
        <w:rPr>
          <w:rFonts w:eastAsia="Calibri"/>
        </w:rPr>
        <w:t>:</w:t>
      </w:r>
    </w:p>
    <w:p w:rsidR="00F4638F" w:rsidRDefault="00E42D24">
      <w:pPr>
        <w:pStyle w:val="Equation"/>
      </w:pPr>
      <w:r>
        <w:tab/>
      </w:r>
      <w:r w:rsidR="000E2727" w:rsidRPr="0040220B">
        <w:t>(ΔkWh</w:t>
      </w:r>
      <w:r w:rsidR="000E2727" w:rsidRPr="0040220B">
        <w:rPr>
          <w:vertAlign w:val="subscript"/>
        </w:rPr>
        <w:t>RefRepl</w:t>
      </w:r>
      <w:r w:rsidR="000E2727" w:rsidRPr="0040220B">
        <w:t>)</w:t>
      </w:r>
      <w:r w:rsidR="000E2727">
        <w:tab/>
      </w:r>
      <w:r w:rsidR="000E2727" w:rsidRPr="0040220B">
        <w:t xml:space="preserve"> = kWh</w:t>
      </w:r>
      <w:r w:rsidR="000E2727" w:rsidRPr="0040220B">
        <w:rPr>
          <w:vertAlign w:val="subscript"/>
        </w:rPr>
        <w:t>BASE</w:t>
      </w:r>
      <w:r w:rsidR="000E2727" w:rsidRPr="0040220B">
        <w:t xml:space="preserve"> – kWh</w:t>
      </w:r>
      <w:r w:rsidR="000E2727" w:rsidRPr="0040220B">
        <w:rPr>
          <w:vertAlign w:val="subscript"/>
        </w:rPr>
        <w:t>EE</w:t>
      </w:r>
    </w:p>
    <w:p w:rsidR="00F4638F" w:rsidRDefault="000E2727">
      <w:pPr>
        <w:pStyle w:val="BodyText"/>
      </w:pPr>
      <w:r w:rsidRPr="0040220B">
        <w:rPr>
          <w:rFonts w:eastAsia="Calibri"/>
        </w:rPr>
        <w:t xml:space="preserve">Coincident peak demand savings </w:t>
      </w:r>
    </w:p>
    <w:p w:rsidR="00F4638F" w:rsidRDefault="00E42D24">
      <w:pPr>
        <w:pStyle w:val="Equation"/>
      </w:pPr>
      <w:r>
        <w:tab/>
      </w:r>
      <w:r w:rsidR="000E2727" w:rsidRPr="0040220B">
        <w:t>(ΔkW</w:t>
      </w:r>
      <w:r w:rsidR="000E2727" w:rsidRPr="0040220B">
        <w:rPr>
          <w:vertAlign w:val="subscript"/>
        </w:rPr>
        <w:t>RefRepl</w:t>
      </w:r>
      <w:r w:rsidR="000E2727" w:rsidRPr="0040220B">
        <w:t xml:space="preserve">) </w:t>
      </w:r>
      <w:r w:rsidR="000E2727">
        <w:tab/>
      </w:r>
      <w:r w:rsidR="000E2727" w:rsidRPr="0040220B">
        <w:t>= ΔkWh</w:t>
      </w:r>
      <w:r w:rsidR="000E2727" w:rsidRPr="0040220B">
        <w:rPr>
          <w:vertAlign w:val="subscript"/>
        </w:rPr>
        <w:t>RefRepl</w:t>
      </w:r>
      <w:r w:rsidR="000E2727" w:rsidRPr="0040220B">
        <w:t>/HOURS</w:t>
      </w:r>
      <w:r w:rsidR="000E2727" w:rsidRPr="0040220B">
        <w:rPr>
          <w:vertAlign w:val="subscript"/>
        </w:rPr>
        <w:t>RefRepl</w:t>
      </w:r>
      <w:r w:rsidR="000E2727" w:rsidRPr="0040220B">
        <w:t xml:space="preserve"> * CF</w:t>
      </w:r>
      <w:r w:rsidR="000E2727" w:rsidRPr="0040220B">
        <w:rPr>
          <w:vertAlign w:val="subscript"/>
        </w:rPr>
        <w:t>RefRepl</w:t>
      </w:r>
    </w:p>
    <w:p w:rsidR="00F4638F" w:rsidRDefault="000E2727">
      <w:pPr>
        <w:pStyle w:val="Heading3"/>
      </w:pPr>
      <w:bookmarkStart w:id="199" w:name="_Toc268244801"/>
      <w:bookmarkStart w:id="200" w:name="_Toc268245150"/>
      <w:bookmarkStart w:id="201" w:name="_Toc268245219"/>
      <w:bookmarkStart w:id="202" w:name="_Toc268601545"/>
      <w:bookmarkStart w:id="203" w:name="_Toc268602082"/>
      <w:bookmarkStart w:id="204" w:name="_Toc268602867"/>
      <w:bookmarkStart w:id="205" w:name="_Toc268602997"/>
      <w:bookmarkStart w:id="206" w:name="_Toc268620681"/>
      <w:bookmarkStart w:id="207" w:name="_Toc269387144"/>
      <w:bookmarkStart w:id="208" w:name="_Toc269389115"/>
      <w:bookmarkStart w:id="209" w:name="_Toc270418848"/>
      <w:bookmarkStart w:id="210" w:name="_Toc270422661"/>
      <w:r w:rsidRPr="0040220B">
        <w:t>Definition of Terms</w:t>
      </w:r>
      <w:bookmarkEnd w:id="199"/>
      <w:bookmarkEnd w:id="200"/>
      <w:bookmarkEnd w:id="201"/>
      <w:bookmarkEnd w:id="202"/>
      <w:bookmarkEnd w:id="203"/>
      <w:bookmarkEnd w:id="204"/>
      <w:bookmarkEnd w:id="205"/>
      <w:bookmarkEnd w:id="206"/>
      <w:bookmarkEnd w:id="207"/>
      <w:bookmarkEnd w:id="208"/>
      <w:bookmarkEnd w:id="209"/>
      <w:bookmarkEnd w:id="210"/>
    </w:p>
    <w:p w:rsidR="00F4638F" w:rsidRDefault="000E2727">
      <w:pPr>
        <w:pStyle w:val="BodyText"/>
        <w:rPr>
          <w:b/>
          <w:sz w:val="24"/>
        </w:rPr>
      </w:pPr>
      <w:r w:rsidRPr="0040220B">
        <w:rPr>
          <w:rFonts w:eastAsia="Calibri"/>
        </w:rPr>
        <w:t>The energy and demand savings shall be:</w:t>
      </w:r>
    </w:p>
    <w:p w:rsidR="00F4638F" w:rsidRDefault="000E2727">
      <w:pPr>
        <w:pStyle w:val="Equation"/>
      </w:pPr>
      <w:r>
        <w:tab/>
      </w:r>
      <w:r w:rsidRPr="0040220B">
        <w:t>ΔkWh</w:t>
      </w:r>
      <w:r w:rsidRPr="0040220B">
        <w:rPr>
          <w:vertAlign w:val="subscript"/>
        </w:rPr>
        <w:t>RefRepl</w:t>
      </w:r>
      <w:r w:rsidRPr="0040220B">
        <w:t xml:space="preserve"> </w:t>
      </w:r>
      <w:r>
        <w:tab/>
      </w:r>
      <w:r w:rsidRPr="0040220B">
        <w:t xml:space="preserve">= 1659 kWh - 454kWh = 1205 </w:t>
      </w:r>
      <w:r w:rsidR="005D28EB" w:rsidRPr="005D28EB">
        <w:t>kWh/unit</w:t>
      </w:r>
      <w:r w:rsidRPr="0040220B" w:rsidDel="00F9224E">
        <w:rPr>
          <w:b/>
        </w:rPr>
        <w:t xml:space="preserve"> </w:t>
      </w:r>
    </w:p>
    <w:p w:rsidR="00F4638F" w:rsidRDefault="000E2727">
      <w:pPr>
        <w:pStyle w:val="Equation"/>
      </w:pPr>
      <w:r>
        <w:tab/>
      </w:r>
      <w:r w:rsidRPr="0040220B">
        <w:t>ΔkW</w:t>
      </w:r>
      <w:r w:rsidRPr="0040220B">
        <w:rPr>
          <w:vertAlign w:val="subscript"/>
        </w:rPr>
        <w:t>RefRepl</w:t>
      </w:r>
      <w:r w:rsidRPr="0040220B">
        <w:t xml:space="preserve"> </w:t>
      </w:r>
      <w:r>
        <w:tab/>
      </w:r>
      <w:r w:rsidRPr="0040220B">
        <w:t xml:space="preserve">= 1205 kWh/5000 hrs * 0.62 =0.1494 </w:t>
      </w:r>
      <w:r w:rsidR="005D28EB" w:rsidRPr="005D28EB">
        <w:t>kW/unit</w:t>
      </w:r>
    </w:p>
    <w:p w:rsidR="00F4638F" w:rsidRDefault="000E2727">
      <w:pPr>
        <w:pStyle w:val="BodyText"/>
        <w:rPr>
          <w:rFonts w:eastAsia="Calibri"/>
        </w:rPr>
      </w:pPr>
      <w:r w:rsidRPr="0040220B">
        <w:rPr>
          <w:rFonts w:eastAsia="Calibri"/>
        </w:rPr>
        <w:lastRenderedPageBreak/>
        <w:t>These savings numbers are derived from the following assumptions:</w:t>
      </w:r>
    </w:p>
    <w:p w:rsidR="00F4638F" w:rsidRDefault="000E2727">
      <w:pPr>
        <w:pStyle w:val="Equation"/>
      </w:pPr>
      <w:r>
        <w:tab/>
      </w:r>
      <w:r w:rsidRPr="0040220B">
        <w:t>CF</w:t>
      </w:r>
      <w:r w:rsidRPr="0040220B">
        <w:rPr>
          <w:vertAlign w:val="subscript"/>
        </w:rPr>
        <w:t>RefRepl</w:t>
      </w:r>
      <w:r w:rsidRPr="0040220B">
        <w:t xml:space="preserve"> </w:t>
      </w:r>
      <w:r>
        <w:tab/>
      </w:r>
      <w:r w:rsidRPr="0040220B">
        <w:t>= Summer Peak Coincidence Factor = 0.620</w:t>
      </w:r>
      <w:r w:rsidRPr="0040220B">
        <w:rPr>
          <w:vertAlign w:val="superscript"/>
        </w:rPr>
        <w:footnoteReference w:id="78"/>
      </w:r>
    </w:p>
    <w:p w:rsidR="00F4638F" w:rsidRDefault="000E2727">
      <w:pPr>
        <w:pStyle w:val="Equation"/>
        <w:rPr>
          <w:rFonts w:cs="Arial"/>
          <w:b/>
          <w:bCs/>
        </w:rPr>
      </w:pPr>
      <w:r>
        <w:tab/>
      </w:r>
      <w:r w:rsidRPr="0040220B">
        <w:t>HOURS</w:t>
      </w:r>
      <w:r w:rsidRPr="0040220B">
        <w:rPr>
          <w:vertAlign w:val="subscript"/>
        </w:rPr>
        <w:t>RefRepl</w:t>
      </w:r>
      <w:r w:rsidRPr="0040220B">
        <w:t xml:space="preserve"> </w:t>
      </w:r>
      <w:r>
        <w:tab/>
      </w:r>
      <w:r w:rsidRPr="0040220B">
        <w:t>= Average annual run time = 5000 hrs</w:t>
      </w:r>
      <w:r w:rsidRPr="0040220B">
        <w:rPr>
          <w:vertAlign w:val="superscript"/>
        </w:rPr>
        <w:t xml:space="preserve">, </w:t>
      </w:r>
      <w:r w:rsidRPr="0040220B">
        <w:rPr>
          <w:vertAlign w:val="superscript"/>
        </w:rPr>
        <w:footnoteReference w:id="79"/>
      </w:r>
      <w:r w:rsidRPr="0040220B">
        <w:rPr>
          <w:vertAlign w:val="superscript"/>
        </w:rPr>
        <w:t>,</w:t>
      </w:r>
      <w:r w:rsidRPr="0040220B">
        <w:rPr>
          <w:vertAlign w:val="superscript"/>
        </w:rPr>
        <w:footnoteReference w:id="80"/>
      </w:r>
    </w:p>
    <w:p w:rsidR="00F4638F" w:rsidRDefault="000E2727">
      <w:pPr>
        <w:pStyle w:val="BodyText"/>
      </w:pPr>
      <w:r w:rsidRPr="0040220B">
        <w:t xml:space="preserve">The combined average refrigerator and freezer annual kWh consumption for Pennsylvania is based upon the data contained in the PA EDC appliance recycling contractor (JACO) databases. Because the manufacturer annual kWh consumption data was recorded in less than 50% of appliance collections, it was not used to calculate an average. SWE utilized the recorded year of manufacture in the “JACO Databases” and the annual kWh consumption data by size and age contained in the </w:t>
      </w:r>
      <w:r w:rsidR="00325EF4">
        <w:t>ENERGY STAR</w:t>
      </w:r>
      <w:r w:rsidRPr="0040220B">
        <w:t xml:space="preserve"> Refrigerator Retirement Calculator.</w:t>
      </w:r>
      <w:r w:rsidRPr="0040220B">
        <w:rPr>
          <w:rStyle w:val="FootnoteReference"/>
          <w:rFonts w:asciiTheme="minorHAnsi" w:hAnsiTheme="minorHAnsi"/>
          <w:color w:val="000000"/>
          <w:sz w:val="22"/>
          <w:szCs w:val="22"/>
        </w:rPr>
        <w:footnoteReference w:id="81"/>
      </w:r>
    </w:p>
    <w:p w:rsidR="00B85BDF" w:rsidRDefault="000E2727">
      <w:pPr>
        <w:pStyle w:val="Caption"/>
      </w:pPr>
      <w:bookmarkStart w:id="211" w:name="_Toc276994874"/>
      <w:r w:rsidRPr="00E42D24">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35</w:t>
      </w:r>
      <w:r w:rsidR="00F90950">
        <w:fldChar w:fldCharType="end"/>
      </w:r>
      <w:r w:rsidRPr="00E42D24">
        <w:t xml:space="preserve">: </w:t>
      </w:r>
      <w:r w:rsidRPr="00E42D24">
        <w:rPr>
          <w:rFonts w:eastAsia="Calibri"/>
        </w:rPr>
        <w:t>Average Energy Savings for Appliances Collected for Pennsylvania EDCs</w:t>
      </w:r>
      <w:bookmarkEnd w:id="211"/>
    </w:p>
    <w:tbl>
      <w:tblPr>
        <w:tblStyle w:val="Style1"/>
        <w:tblW w:w="9464" w:type="dxa"/>
        <w:tblLayout w:type="fixed"/>
        <w:tblLook w:val="04A0"/>
      </w:tblPr>
      <w:tblGrid>
        <w:gridCol w:w="3600"/>
        <w:gridCol w:w="2932"/>
        <w:gridCol w:w="2932"/>
      </w:tblGrid>
      <w:tr w:rsidR="000E2727" w:rsidRPr="0040220B" w:rsidTr="00791069">
        <w:trPr>
          <w:cnfStyle w:val="100000000000"/>
          <w:trHeight w:val="317"/>
        </w:trPr>
        <w:tc>
          <w:tcPr>
            <w:tcW w:w="3600" w:type="dxa"/>
            <w:noWrap/>
            <w:vAlign w:val="center"/>
            <w:hideMark/>
          </w:tcPr>
          <w:p w:rsidR="00F4638F" w:rsidRDefault="00F4638F">
            <w:pPr>
              <w:pStyle w:val="TableCell"/>
              <w:spacing w:before="60" w:after="60"/>
              <w:rPr>
                <w:rFonts w:cs="Arial"/>
                <w:b w:val="0"/>
                <w:bCs/>
                <w:smallCaps/>
                <w:kern w:val="32"/>
                <w:sz w:val="20"/>
                <w:szCs w:val="32"/>
              </w:rPr>
            </w:pPr>
          </w:p>
        </w:tc>
        <w:tc>
          <w:tcPr>
            <w:tcW w:w="2932" w:type="dxa"/>
            <w:noWrap/>
            <w:vAlign w:val="center"/>
            <w:hideMark/>
          </w:tcPr>
          <w:p w:rsidR="00F4638F" w:rsidRDefault="000E2727">
            <w:pPr>
              <w:pStyle w:val="TableCell"/>
              <w:spacing w:before="60" w:after="60"/>
              <w:rPr>
                <w:b w:val="0"/>
                <w:sz w:val="20"/>
              </w:rPr>
            </w:pPr>
            <w:r w:rsidRPr="0040220B">
              <w:t>Average annual kWh consumption from Pennsylvania EDC databases</w:t>
            </w:r>
            <w:r w:rsidRPr="0040220B">
              <w:rPr>
                <w:rStyle w:val="FootnoteReference"/>
                <w:rFonts w:asciiTheme="minorHAnsi" w:hAnsiTheme="minorHAnsi"/>
                <w:color w:val="000000"/>
                <w:sz w:val="22"/>
                <w:szCs w:val="22"/>
              </w:rPr>
              <w:footnoteReference w:id="82"/>
            </w:r>
          </w:p>
        </w:tc>
        <w:tc>
          <w:tcPr>
            <w:tcW w:w="2932" w:type="dxa"/>
            <w:vAlign w:val="center"/>
          </w:tcPr>
          <w:p w:rsidR="00F4638F" w:rsidRDefault="000E2727">
            <w:pPr>
              <w:pStyle w:val="TableCell"/>
              <w:spacing w:before="60" w:after="60"/>
              <w:rPr>
                <w:b w:val="0"/>
                <w:sz w:val="20"/>
              </w:rPr>
            </w:pPr>
            <w:r w:rsidRPr="0040220B">
              <w:t>Number of</w:t>
            </w:r>
            <w:r>
              <w:t xml:space="preserve"> </w:t>
            </w:r>
            <w:r w:rsidRPr="0040220B">
              <w:t>complete appliance collection records provided by Pennsylvania EDCs data)</w:t>
            </w:r>
          </w:p>
        </w:tc>
      </w:tr>
      <w:tr w:rsidR="000E2727" w:rsidRPr="0040220B" w:rsidTr="00791069">
        <w:trPr>
          <w:trHeight w:val="317"/>
        </w:trPr>
        <w:tc>
          <w:tcPr>
            <w:tcW w:w="3600" w:type="dxa"/>
            <w:noWrap/>
            <w:vAlign w:val="center"/>
            <w:hideMark/>
          </w:tcPr>
          <w:p w:rsidR="00F4638F" w:rsidRDefault="000E2727">
            <w:pPr>
              <w:pStyle w:val="TableCell"/>
              <w:keepNext w:val="0"/>
              <w:spacing w:before="60" w:after="60"/>
              <w:rPr>
                <w:sz w:val="20"/>
              </w:rPr>
            </w:pPr>
            <w:r w:rsidRPr="0040220B">
              <w:t>Average of all Fridges and Freezers</w:t>
            </w:r>
          </w:p>
        </w:tc>
        <w:tc>
          <w:tcPr>
            <w:tcW w:w="2932" w:type="dxa"/>
            <w:noWrap/>
            <w:vAlign w:val="center"/>
            <w:hideMark/>
          </w:tcPr>
          <w:p w:rsidR="00F4638F" w:rsidRDefault="000E2727">
            <w:pPr>
              <w:pStyle w:val="TableCell"/>
              <w:keepNext w:val="0"/>
              <w:spacing w:before="60" w:after="60"/>
              <w:rPr>
                <w:sz w:val="20"/>
              </w:rPr>
            </w:pPr>
            <w:r w:rsidRPr="0040220B">
              <w:t>1659</w:t>
            </w:r>
          </w:p>
        </w:tc>
        <w:tc>
          <w:tcPr>
            <w:tcW w:w="2932" w:type="dxa"/>
            <w:vAlign w:val="center"/>
          </w:tcPr>
          <w:p w:rsidR="00F4638F" w:rsidRDefault="000E2727">
            <w:pPr>
              <w:pStyle w:val="TableCell"/>
              <w:keepNext w:val="0"/>
              <w:spacing w:before="60" w:after="60"/>
              <w:rPr>
                <w:sz w:val="20"/>
              </w:rPr>
            </w:pPr>
            <w:r w:rsidRPr="0040220B">
              <w:t>18276</w:t>
            </w:r>
          </w:p>
        </w:tc>
      </w:tr>
    </w:tbl>
    <w:p w:rsidR="00E42D24" w:rsidRPr="00E42D24" w:rsidRDefault="00E42D24" w:rsidP="00E42D24">
      <w:pPr>
        <w:spacing w:after="0"/>
      </w:pPr>
    </w:p>
    <w:p w:rsidR="00E42D24" w:rsidRPr="00E42D24" w:rsidRDefault="00E42D24" w:rsidP="00791069">
      <w:pPr>
        <w:pStyle w:val="Caption"/>
        <w:keepNext w:val="0"/>
      </w:pPr>
      <w:bookmarkStart w:id="212" w:name="_Toc276994875"/>
      <w:r w:rsidRPr="00E42D24">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36</w:t>
      </w:r>
      <w:r w:rsidR="00F90950">
        <w:fldChar w:fldCharType="end"/>
      </w:r>
      <w:r w:rsidRPr="00E42D24">
        <w:t>: Average Energy Savings</w:t>
      </w:r>
      <w:bookmarkEnd w:id="212"/>
    </w:p>
    <w:tbl>
      <w:tblPr>
        <w:tblStyle w:val="Style1"/>
        <w:tblW w:w="9441" w:type="dxa"/>
        <w:tblLayout w:type="fixed"/>
        <w:tblLook w:val="04A0"/>
      </w:tblPr>
      <w:tblGrid>
        <w:gridCol w:w="3600"/>
        <w:gridCol w:w="1947"/>
        <w:gridCol w:w="1947"/>
        <w:gridCol w:w="1947"/>
      </w:tblGrid>
      <w:tr w:rsidR="000E2727" w:rsidRPr="0040220B" w:rsidTr="00791069">
        <w:trPr>
          <w:cnfStyle w:val="100000000000"/>
          <w:trHeight w:val="317"/>
        </w:trPr>
        <w:tc>
          <w:tcPr>
            <w:tcW w:w="3600" w:type="dxa"/>
            <w:vAlign w:val="center"/>
            <w:hideMark/>
          </w:tcPr>
          <w:p w:rsidR="00F4638F" w:rsidRDefault="000E2727">
            <w:pPr>
              <w:pStyle w:val="TableCell"/>
              <w:keepNext w:val="0"/>
              <w:spacing w:before="60" w:after="60"/>
              <w:rPr>
                <w:b w:val="0"/>
                <w:sz w:val="20"/>
              </w:rPr>
            </w:pPr>
            <w:r w:rsidRPr="0040220B">
              <w:t>Source/Reference</w:t>
            </w:r>
          </w:p>
        </w:tc>
        <w:tc>
          <w:tcPr>
            <w:tcW w:w="1947" w:type="dxa"/>
            <w:vAlign w:val="center"/>
            <w:hideMark/>
          </w:tcPr>
          <w:p w:rsidR="00F4638F" w:rsidRDefault="000E2727">
            <w:pPr>
              <w:pStyle w:val="TableCell"/>
              <w:keepNext w:val="0"/>
              <w:spacing w:before="60" w:after="60"/>
              <w:rPr>
                <w:b w:val="0"/>
                <w:sz w:val="20"/>
              </w:rPr>
            </w:pPr>
            <w:r w:rsidRPr="0040220B">
              <w:t>Baseline Energy Consumption (kWh</w:t>
            </w:r>
            <w:r w:rsidRPr="0040220B">
              <w:rPr>
                <w:vertAlign w:val="subscript"/>
              </w:rPr>
              <w:t>BASE</w:t>
            </w:r>
            <w:r w:rsidRPr="0040220B">
              <w:t>)</w:t>
            </w:r>
          </w:p>
        </w:tc>
        <w:tc>
          <w:tcPr>
            <w:tcW w:w="1947" w:type="dxa"/>
            <w:vAlign w:val="center"/>
            <w:hideMark/>
          </w:tcPr>
          <w:p w:rsidR="00F4638F" w:rsidRDefault="00325EF4">
            <w:pPr>
              <w:pStyle w:val="TableCell"/>
              <w:keepNext w:val="0"/>
              <w:spacing w:before="60" w:after="60"/>
              <w:rPr>
                <w:b w:val="0"/>
                <w:sz w:val="20"/>
              </w:rPr>
            </w:pPr>
            <w:r>
              <w:t>ENERGY STAR</w:t>
            </w:r>
            <w:r w:rsidR="000E2727" w:rsidRPr="0040220B">
              <w:t xml:space="preserve"> Refrigerator Energy Consumption (kWh</w:t>
            </w:r>
            <w:r w:rsidR="000E2727" w:rsidRPr="0040220B">
              <w:rPr>
                <w:vertAlign w:val="subscript"/>
              </w:rPr>
              <w:t>EE</w:t>
            </w:r>
            <w:r w:rsidR="000E2727" w:rsidRPr="0040220B">
              <w:t>)</w:t>
            </w:r>
          </w:p>
        </w:tc>
        <w:tc>
          <w:tcPr>
            <w:tcW w:w="1947" w:type="dxa"/>
            <w:vAlign w:val="center"/>
            <w:hideMark/>
          </w:tcPr>
          <w:p w:rsidR="00F4638F" w:rsidRDefault="000E2727">
            <w:pPr>
              <w:pStyle w:val="TableCell"/>
              <w:keepNext w:val="0"/>
              <w:spacing w:before="60" w:after="60"/>
              <w:rPr>
                <w:b w:val="0"/>
                <w:sz w:val="20"/>
              </w:rPr>
            </w:pPr>
            <w:r w:rsidRPr="0040220B">
              <w:t>Estimated Energy Savings (ΔkWh</w:t>
            </w:r>
            <w:r w:rsidRPr="0040220B">
              <w:rPr>
                <w:vertAlign w:val="subscript"/>
              </w:rPr>
              <w:t>RefRepl</w:t>
            </w:r>
            <w:r w:rsidRPr="0040220B">
              <w:t>)</w:t>
            </w:r>
          </w:p>
        </w:tc>
      </w:tr>
      <w:tr w:rsidR="000E2727" w:rsidRPr="0040220B" w:rsidTr="00791069">
        <w:trPr>
          <w:trHeight w:val="317"/>
        </w:trPr>
        <w:tc>
          <w:tcPr>
            <w:tcW w:w="3600" w:type="dxa"/>
            <w:vAlign w:val="center"/>
            <w:hideMark/>
          </w:tcPr>
          <w:p w:rsidR="00F4638F" w:rsidRDefault="000E2727">
            <w:pPr>
              <w:pStyle w:val="TableCell"/>
              <w:keepNext w:val="0"/>
              <w:spacing w:before="60" w:after="60"/>
              <w:rPr>
                <w:sz w:val="20"/>
              </w:rPr>
            </w:pPr>
            <w:r w:rsidRPr="0040220B">
              <w:t>Refrigerator</w:t>
            </w:r>
          </w:p>
        </w:tc>
        <w:tc>
          <w:tcPr>
            <w:tcW w:w="1947" w:type="dxa"/>
            <w:noWrap/>
            <w:vAlign w:val="center"/>
            <w:hideMark/>
          </w:tcPr>
          <w:p w:rsidR="00F4638F" w:rsidRDefault="000E2727">
            <w:pPr>
              <w:pStyle w:val="TableCell"/>
              <w:keepNext w:val="0"/>
              <w:spacing w:before="60" w:after="60"/>
              <w:rPr>
                <w:sz w:val="20"/>
              </w:rPr>
            </w:pPr>
            <w:r w:rsidRPr="0040220B">
              <w:t>1659</w:t>
            </w:r>
            <w:r w:rsidRPr="0040220B">
              <w:rPr>
                <w:rStyle w:val="FootnoteReference"/>
                <w:rFonts w:asciiTheme="minorHAnsi" w:hAnsiTheme="minorHAnsi"/>
                <w:color w:val="000000"/>
                <w:sz w:val="22"/>
                <w:szCs w:val="22"/>
              </w:rPr>
              <w:footnoteReference w:id="83"/>
            </w:r>
          </w:p>
        </w:tc>
        <w:tc>
          <w:tcPr>
            <w:tcW w:w="1947" w:type="dxa"/>
            <w:noWrap/>
            <w:vAlign w:val="center"/>
            <w:hideMark/>
          </w:tcPr>
          <w:p w:rsidR="00F4638F" w:rsidRDefault="000E2727">
            <w:pPr>
              <w:pStyle w:val="TableCell"/>
              <w:keepNext w:val="0"/>
              <w:spacing w:before="60" w:after="60"/>
              <w:rPr>
                <w:sz w:val="20"/>
              </w:rPr>
            </w:pPr>
            <w:r w:rsidRPr="0040220B">
              <w:t>454</w:t>
            </w:r>
            <w:r w:rsidRPr="0040220B">
              <w:rPr>
                <w:vertAlign w:val="superscript"/>
              </w:rPr>
              <w:footnoteReference w:id="84"/>
            </w:r>
          </w:p>
        </w:tc>
        <w:tc>
          <w:tcPr>
            <w:tcW w:w="1947" w:type="dxa"/>
            <w:noWrap/>
            <w:vAlign w:val="center"/>
            <w:hideMark/>
          </w:tcPr>
          <w:p w:rsidR="00F4638F" w:rsidRDefault="000E2727">
            <w:pPr>
              <w:pStyle w:val="TableCell"/>
              <w:keepNext w:val="0"/>
              <w:spacing w:before="60" w:after="60"/>
              <w:rPr>
                <w:sz w:val="20"/>
              </w:rPr>
            </w:pPr>
            <w:r w:rsidRPr="0040220B">
              <w:t>1205</w:t>
            </w:r>
          </w:p>
        </w:tc>
      </w:tr>
    </w:tbl>
    <w:p w:rsidR="00F4638F" w:rsidRDefault="00F4638F">
      <w:pPr>
        <w:rPr>
          <w:rFonts w:eastAsia="Calibri"/>
        </w:rPr>
      </w:pPr>
    </w:p>
    <w:p w:rsidR="00F4638F" w:rsidRDefault="000E2727">
      <w:pPr>
        <w:pStyle w:val="Heading3"/>
      </w:pPr>
      <w:bookmarkStart w:id="213" w:name="_Toc268244802"/>
      <w:bookmarkStart w:id="214" w:name="_Toc268245151"/>
      <w:bookmarkStart w:id="215" w:name="_Toc268245220"/>
      <w:bookmarkStart w:id="216" w:name="_Toc268601546"/>
      <w:bookmarkStart w:id="217" w:name="_Toc268602083"/>
      <w:bookmarkStart w:id="218" w:name="_Toc268602868"/>
      <w:bookmarkStart w:id="219" w:name="_Toc268602998"/>
      <w:bookmarkStart w:id="220" w:name="_Toc268620682"/>
      <w:bookmarkStart w:id="221" w:name="_Toc269387145"/>
      <w:bookmarkStart w:id="222" w:name="_Toc269389116"/>
      <w:bookmarkStart w:id="223" w:name="_Toc270418849"/>
      <w:bookmarkStart w:id="224" w:name="_Toc270422662"/>
      <w:r w:rsidRPr="0040220B">
        <w:t>Measure Life</w:t>
      </w:r>
      <w:bookmarkEnd w:id="213"/>
      <w:bookmarkEnd w:id="214"/>
      <w:bookmarkEnd w:id="215"/>
      <w:bookmarkEnd w:id="216"/>
      <w:bookmarkEnd w:id="217"/>
      <w:bookmarkEnd w:id="218"/>
      <w:bookmarkEnd w:id="219"/>
      <w:bookmarkEnd w:id="220"/>
      <w:bookmarkEnd w:id="221"/>
      <w:bookmarkEnd w:id="222"/>
      <w:bookmarkEnd w:id="223"/>
      <w:bookmarkEnd w:id="224"/>
    </w:p>
    <w:p w:rsidR="00F4638F" w:rsidRDefault="000E2727">
      <w:pPr>
        <w:pStyle w:val="BodyText"/>
        <w:rPr>
          <w:rFonts w:eastAsia="Calibri"/>
        </w:rPr>
      </w:pPr>
      <w:r w:rsidRPr="0040220B">
        <w:rPr>
          <w:rFonts w:eastAsia="Calibri"/>
        </w:rPr>
        <w:t>Refrigerator/Freezer Replacement programs:  Measure Life = 7 yrs</w:t>
      </w:r>
    </w:p>
    <w:p w:rsidR="00F4638F" w:rsidRDefault="000E2727">
      <w:pPr>
        <w:pStyle w:val="Heading4"/>
        <w:rPr>
          <w:rFonts w:eastAsia="Calibri"/>
        </w:rPr>
      </w:pPr>
      <w:r w:rsidRPr="0040220B">
        <w:rPr>
          <w:rFonts w:eastAsia="Calibri"/>
        </w:rPr>
        <w:lastRenderedPageBreak/>
        <w:t xml:space="preserve">Measure Life Rationale </w:t>
      </w:r>
    </w:p>
    <w:p w:rsidR="00F4638F" w:rsidRDefault="000E2727">
      <w:pPr>
        <w:pStyle w:val="BodyText"/>
        <w:rPr>
          <w:rFonts w:eastAsia="Calibri"/>
        </w:rPr>
      </w:pPr>
      <w:r w:rsidRPr="0040220B">
        <w:rPr>
          <w:rFonts w:eastAsia="Calibri"/>
        </w:rPr>
        <w:t>The 2010 PA TRM specifies a Measure Life of 13 years for refrigerator replacement and 8 years for refrigerator retirement (Appendix A). It is assumed that the TRM listed measure life is either an Effective Useful Life (EUL) or Remaining Useful Life (RUL), as appropriate to the measure. Survey results from a study of the low-income program for SDG&amp;E (2006)</w:t>
      </w:r>
      <w:r w:rsidRPr="0040220B">
        <w:rPr>
          <w:rFonts w:eastAsia="Calibri"/>
          <w:vertAlign w:val="superscript"/>
        </w:rPr>
        <w:footnoteReference w:id="85"/>
      </w:r>
      <w:r w:rsidRPr="0040220B">
        <w:rPr>
          <w:rFonts w:eastAsia="Calibri"/>
        </w:rPr>
        <w:t xml:space="preserve"> found that among the program’s target population, refrigerators are likely to be replaced less frequently than among average customers.  Southern California Edison uses an EUL of 18 years for its Low-Income Refrigerator Replacement measure which reflects the less frequent replacement cycle among low-income households.  The PA TRM limits measure savings to a maximum of 15 yrs.</w:t>
      </w:r>
    </w:p>
    <w:p w:rsidR="00F4638F" w:rsidRDefault="000E2727">
      <w:pPr>
        <w:pStyle w:val="BodyText"/>
        <w:rPr>
          <w:rFonts w:eastAsia="Calibri"/>
        </w:rPr>
      </w:pPr>
      <w:r w:rsidRPr="0040220B">
        <w:rPr>
          <w:rFonts w:eastAsia="Calibri"/>
        </w:rPr>
        <w:t xml:space="preserve">Due to the nature of a Refrigerator/Freezer Early Replacement Program, measure savings should be calculated over the life of the </w:t>
      </w:r>
      <w:r w:rsidR="00325EF4">
        <w:rPr>
          <w:rFonts w:eastAsia="Calibri"/>
        </w:rPr>
        <w:t>ENERGY STAR</w:t>
      </w:r>
      <w:r w:rsidRPr="0040220B">
        <w:rPr>
          <w:rFonts w:eastAsia="Calibri"/>
        </w:rPr>
        <w:t xml:space="preserve"> replacement unit.  These savings should be calculated over two periods, the RUL of the existing unit, and the remainder of the measure life beyond the RUL.  For the RUL of the existing unit, the energy savings would be equal to the full savings difference between the existing baseline unit and the </w:t>
      </w:r>
      <w:r w:rsidR="00325EF4">
        <w:rPr>
          <w:rFonts w:eastAsia="Calibri"/>
        </w:rPr>
        <w:t>ENERGY STAR</w:t>
      </w:r>
      <w:r w:rsidRPr="0040220B">
        <w:rPr>
          <w:rFonts w:eastAsia="Calibri"/>
        </w:rPr>
        <w:t xml:space="preserve"> unit, and for the remainder of the measure life the savings would be equal to the difference between a Federal Standard unit and the </w:t>
      </w:r>
      <w:r w:rsidR="00325EF4">
        <w:rPr>
          <w:rFonts w:eastAsia="Calibri"/>
        </w:rPr>
        <w:t>ENERGY STAR</w:t>
      </w:r>
      <w:r w:rsidRPr="0040220B">
        <w:rPr>
          <w:rFonts w:eastAsia="Calibri"/>
        </w:rPr>
        <w:t xml:space="preserve"> unit.  The RUL can be assumed to be 1/3 of the measure EUL.</w:t>
      </w:r>
    </w:p>
    <w:p w:rsidR="00F4638F" w:rsidRDefault="000E2727">
      <w:pPr>
        <w:pStyle w:val="BodyText"/>
        <w:rPr>
          <w:rFonts w:eastAsia="Calibri"/>
        </w:rPr>
      </w:pPr>
      <w:r w:rsidRPr="0040220B">
        <w:rPr>
          <w:rFonts w:eastAsia="Calibri"/>
        </w:rPr>
        <w:t xml:space="preserve">As an example, Low-Income programs use a measure life of 18 years and an RUL of 6 yrs (1/3*18).  The measure savings for the RUL of 6 yrs would be equal to the full savings.  The savings for the remainder of 12 years would reflect savings from normal replacement of an </w:t>
      </w:r>
      <w:r w:rsidR="00325EF4">
        <w:rPr>
          <w:rFonts w:eastAsia="Calibri"/>
        </w:rPr>
        <w:t>ENERGY STAR</w:t>
      </w:r>
      <w:r w:rsidRPr="0040220B">
        <w:rPr>
          <w:rFonts w:eastAsia="Calibri"/>
        </w:rPr>
        <w:t xml:space="preserve"> refrigerator over a Federal Standard baseline, as defined in the TRM.</w:t>
      </w:r>
    </w:p>
    <w:p w:rsidR="00F4638F" w:rsidRDefault="000E2727">
      <w:pPr>
        <w:pStyle w:val="Equation"/>
      </w:pPr>
      <w:r w:rsidRPr="0040220B">
        <w:t xml:space="preserve">Example Measure savings over lifetime </w:t>
      </w:r>
      <w:r>
        <w:br/>
      </w:r>
      <w:r w:rsidRPr="0040220B">
        <w:t xml:space="preserve">= </w:t>
      </w:r>
      <w:r w:rsidRPr="0040220B">
        <w:rPr>
          <w:color w:val="000000"/>
        </w:rPr>
        <w:t>1205</w:t>
      </w:r>
      <w:r w:rsidRPr="0040220B">
        <w:t xml:space="preserve"> kWh/yr * 6 yrs + 100 kWh/yr (ES side mount freezer w/ door ice) * 12 yrs = 8430 kWh/measure lifetime</w:t>
      </w:r>
    </w:p>
    <w:p w:rsidR="00F4638F" w:rsidRDefault="000E2727">
      <w:pPr>
        <w:pStyle w:val="BodyText"/>
        <w:rPr>
          <w:rFonts w:eastAsia="Calibri"/>
        </w:rPr>
      </w:pPr>
      <w:r w:rsidRPr="0040220B">
        <w:rPr>
          <w:rFonts w:eastAsia="Calibri"/>
        </w:rPr>
        <w:t xml:space="preserve">For non-Low-Income specific programs, the measure life would be 13 years and an RUL of 4 yrs (1/3*15).  The measure savings for the RUL of 4 yrs would be equal to the full savings.  The savings for the remainder of 9 years would reflect savings from normal replacement of an </w:t>
      </w:r>
      <w:r w:rsidR="00325EF4">
        <w:rPr>
          <w:rFonts w:eastAsia="Calibri"/>
        </w:rPr>
        <w:t>ENERGY STAR</w:t>
      </w:r>
      <w:r w:rsidRPr="0040220B">
        <w:rPr>
          <w:rFonts w:eastAsia="Calibri"/>
        </w:rPr>
        <w:t xml:space="preserve"> refrigerator over a Federal Standard baseline, as defined in the TRM.</w:t>
      </w:r>
    </w:p>
    <w:p w:rsidR="00F4638F" w:rsidRDefault="000E2727">
      <w:pPr>
        <w:pStyle w:val="Equation"/>
      </w:pPr>
      <w:r w:rsidRPr="0040220B">
        <w:t xml:space="preserve">Example Measure savings over lifetime </w:t>
      </w:r>
      <w:r>
        <w:br/>
      </w:r>
      <w:r w:rsidRPr="0040220B">
        <w:t>= 1205 kWh/yr * 4 yrs + 100 kWh/yr (ES side mount freezer w/ door ice) * 9 yrs = 5720 kWh/measure lifetime</w:t>
      </w:r>
    </w:p>
    <w:p w:rsidR="00F4638F" w:rsidRDefault="000E2727">
      <w:pPr>
        <w:pStyle w:val="BodyText"/>
        <w:rPr>
          <w:rFonts w:eastAsia="Calibri"/>
        </w:rPr>
      </w:pPr>
      <w:r w:rsidRPr="0040220B">
        <w:rPr>
          <w:rFonts w:eastAsia="Calibri"/>
        </w:rPr>
        <w:t>To simplify the programs and remove the need to calculate two different savings, a compromise value for measure life of 7 years for both Low-Income specific and non-Low Income specific programs can be used with full savings over this entire period.  This provides an equivalent savings as the Low-Income specific dual period methodology for an EUL of 18 yrs and a RUL of 6 yrs.</w:t>
      </w:r>
    </w:p>
    <w:p w:rsidR="00F4638F" w:rsidRDefault="000E2727">
      <w:pPr>
        <w:pStyle w:val="Equation"/>
      </w:pPr>
      <w:r w:rsidRPr="0040220B">
        <w:t xml:space="preserve">Example Measure savings over lifetime </w:t>
      </w:r>
      <w:r>
        <w:br/>
      </w:r>
      <w:r w:rsidRPr="0040220B">
        <w:t>= 1205 kWh/yr * 7 yrs = 8435 kWh/measure lifetime</w:t>
      </w:r>
    </w:p>
    <w:p w:rsidR="000E2727" w:rsidRDefault="000E2727">
      <w:pPr>
        <w:overflowPunct/>
        <w:autoSpaceDE/>
        <w:autoSpaceDN/>
        <w:adjustRightInd/>
        <w:spacing w:after="0" w:line="240" w:lineRule="auto"/>
        <w:textAlignment w:val="auto"/>
      </w:pPr>
    </w:p>
    <w:p w:rsidR="00C33AAB" w:rsidRDefault="00C33AAB">
      <w:pPr>
        <w:overflowPunct/>
        <w:autoSpaceDE/>
        <w:autoSpaceDN/>
        <w:adjustRightInd/>
        <w:spacing w:after="0" w:line="240" w:lineRule="auto"/>
        <w:textAlignment w:val="auto"/>
      </w:pPr>
      <w:r>
        <w:br w:type="page"/>
      </w:r>
    </w:p>
    <w:p w:rsidR="00F4638F" w:rsidRDefault="000E2727">
      <w:pPr>
        <w:pStyle w:val="Heading2"/>
      </w:pPr>
      <w:bookmarkStart w:id="225" w:name="_Toc276994987"/>
      <w:r w:rsidRPr="009B5FA4">
        <w:lastRenderedPageBreak/>
        <w:t>Refrigerator/Freezer Retirement (and Recycling)</w:t>
      </w:r>
      <w:bookmarkEnd w:id="225"/>
      <w:r w:rsidRPr="009B5FA4">
        <w:tab/>
      </w:r>
    </w:p>
    <w:tbl>
      <w:tblPr>
        <w:tblStyle w:val="Style1"/>
        <w:tblW w:w="0" w:type="auto"/>
        <w:tblLook w:val="04A0"/>
      </w:tblPr>
      <w:tblGrid>
        <w:gridCol w:w="2898"/>
        <w:gridCol w:w="5958"/>
      </w:tblGrid>
      <w:tr w:rsidR="000E2727" w:rsidRPr="009B5FA4" w:rsidTr="000E2727">
        <w:trPr>
          <w:cnfStyle w:val="100000000000"/>
        </w:trPr>
        <w:tc>
          <w:tcPr>
            <w:tcW w:w="2898" w:type="dxa"/>
          </w:tcPr>
          <w:p w:rsidR="00F4638F" w:rsidRDefault="0038789E">
            <w:pPr>
              <w:pStyle w:val="TableCell"/>
              <w:spacing w:before="60" w:after="60"/>
              <w:rPr>
                <w:sz w:val="20"/>
              </w:rPr>
            </w:pPr>
            <w:r w:rsidRPr="0038789E">
              <w:t>Measure Name</w:t>
            </w:r>
          </w:p>
        </w:tc>
        <w:tc>
          <w:tcPr>
            <w:tcW w:w="5958" w:type="dxa"/>
          </w:tcPr>
          <w:p w:rsidR="00F4638F" w:rsidRDefault="0038789E">
            <w:pPr>
              <w:pStyle w:val="TableCell"/>
              <w:spacing w:before="60" w:after="60"/>
              <w:rPr>
                <w:sz w:val="20"/>
              </w:rPr>
            </w:pPr>
            <w:r w:rsidRPr="0038789E">
              <w:rPr>
                <w:b w:val="0"/>
              </w:rPr>
              <w:t>Refrigerator/Freezer Retirement (and recycling)</w:t>
            </w:r>
          </w:p>
        </w:tc>
      </w:tr>
      <w:tr w:rsidR="000E2727" w:rsidRPr="009B5FA4" w:rsidTr="000E2727">
        <w:tc>
          <w:tcPr>
            <w:tcW w:w="2898" w:type="dxa"/>
          </w:tcPr>
          <w:p w:rsidR="00F4638F" w:rsidRDefault="000E2727">
            <w:pPr>
              <w:pStyle w:val="TableCell"/>
              <w:spacing w:before="60" w:after="60"/>
              <w:rPr>
                <w:sz w:val="20"/>
              </w:rPr>
            </w:pPr>
            <w:r w:rsidRPr="009B5FA4">
              <w:t>Target Sector</w:t>
            </w:r>
          </w:p>
        </w:tc>
        <w:tc>
          <w:tcPr>
            <w:tcW w:w="5958" w:type="dxa"/>
          </w:tcPr>
          <w:p w:rsidR="00F4638F" w:rsidRDefault="000E2727">
            <w:pPr>
              <w:pStyle w:val="TableCell"/>
              <w:spacing w:before="60" w:after="60"/>
              <w:rPr>
                <w:sz w:val="20"/>
              </w:rPr>
            </w:pPr>
            <w:r w:rsidRPr="009B5FA4">
              <w:t>Residential Establishments</w:t>
            </w:r>
          </w:p>
        </w:tc>
      </w:tr>
      <w:tr w:rsidR="000E2727" w:rsidRPr="009B5FA4" w:rsidTr="000E2727">
        <w:tc>
          <w:tcPr>
            <w:tcW w:w="2898" w:type="dxa"/>
          </w:tcPr>
          <w:p w:rsidR="00F4638F" w:rsidRDefault="000E2727">
            <w:pPr>
              <w:pStyle w:val="TableCell"/>
              <w:spacing w:before="60" w:after="60"/>
              <w:rPr>
                <w:sz w:val="20"/>
              </w:rPr>
            </w:pPr>
            <w:r w:rsidRPr="009B5FA4">
              <w:t>Measure Unit</w:t>
            </w:r>
          </w:p>
        </w:tc>
        <w:tc>
          <w:tcPr>
            <w:tcW w:w="5958" w:type="dxa"/>
          </w:tcPr>
          <w:p w:rsidR="00F4638F" w:rsidRDefault="000E2727">
            <w:pPr>
              <w:pStyle w:val="TableCell"/>
              <w:spacing w:before="60" w:after="60"/>
              <w:rPr>
                <w:sz w:val="20"/>
              </w:rPr>
            </w:pPr>
            <w:r w:rsidRPr="009B5FA4">
              <w:t>Refrigerator or Freezer</w:t>
            </w:r>
          </w:p>
        </w:tc>
      </w:tr>
      <w:tr w:rsidR="000E2727" w:rsidRPr="009B5FA4" w:rsidTr="000E2727">
        <w:tc>
          <w:tcPr>
            <w:tcW w:w="2898" w:type="dxa"/>
          </w:tcPr>
          <w:p w:rsidR="00F4638F" w:rsidRDefault="000E2727">
            <w:pPr>
              <w:pStyle w:val="TableCell"/>
              <w:spacing w:before="60" w:after="60"/>
              <w:rPr>
                <w:sz w:val="20"/>
              </w:rPr>
            </w:pPr>
            <w:r w:rsidRPr="009B5FA4">
              <w:t>Unit Annual Energy Savings</w:t>
            </w:r>
          </w:p>
        </w:tc>
        <w:tc>
          <w:tcPr>
            <w:tcW w:w="5958" w:type="dxa"/>
          </w:tcPr>
          <w:p w:rsidR="00F4638F" w:rsidRDefault="000E2727">
            <w:pPr>
              <w:pStyle w:val="TableCell"/>
              <w:spacing w:before="60" w:after="60"/>
              <w:rPr>
                <w:sz w:val="20"/>
              </w:rPr>
            </w:pPr>
            <w:r w:rsidRPr="009B5FA4">
              <w:t>1</w:t>
            </w:r>
            <w:r>
              <w:t>6</w:t>
            </w:r>
            <w:r w:rsidRPr="009B5FA4">
              <w:t>59kWh</w:t>
            </w:r>
          </w:p>
        </w:tc>
      </w:tr>
      <w:tr w:rsidR="000E2727" w:rsidRPr="009B5FA4" w:rsidTr="000E2727">
        <w:tc>
          <w:tcPr>
            <w:tcW w:w="2898" w:type="dxa"/>
          </w:tcPr>
          <w:p w:rsidR="00F4638F" w:rsidRDefault="000E2727">
            <w:pPr>
              <w:pStyle w:val="TableCell"/>
              <w:spacing w:before="60" w:after="60"/>
              <w:rPr>
                <w:sz w:val="20"/>
              </w:rPr>
            </w:pPr>
            <w:r w:rsidRPr="009B5FA4">
              <w:t>Unit Peak Demand Reduction</w:t>
            </w:r>
          </w:p>
        </w:tc>
        <w:tc>
          <w:tcPr>
            <w:tcW w:w="5958" w:type="dxa"/>
          </w:tcPr>
          <w:p w:rsidR="00F4638F" w:rsidRDefault="000E2727">
            <w:pPr>
              <w:pStyle w:val="TableCell"/>
              <w:spacing w:before="60" w:after="60"/>
              <w:rPr>
                <w:sz w:val="20"/>
              </w:rPr>
            </w:pPr>
            <w:r w:rsidRPr="009B5FA4">
              <w:t>0.</w:t>
            </w:r>
            <w:r>
              <w:t>2057</w:t>
            </w:r>
            <w:r w:rsidRPr="009B5FA4">
              <w:t>kW</w:t>
            </w:r>
          </w:p>
        </w:tc>
      </w:tr>
      <w:tr w:rsidR="000E2727" w:rsidRPr="009B5FA4" w:rsidTr="000E2727">
        <w:tc>
          <w:tcPr>
            <w:tcW w:w="2898" w:type="dxa"/>
          </w:tcPr>
          <w:p w:rsidR="00F4638F" w:rsidRDefault="000E2727">
            <w:pPr>
              <w:pStyle w:val="TableCell"/>
              <w:spacing w:before="60" w:after="60"/>
              <w:rPr>
                <w:sz w:val="20"/>
              </w:rPr>
            </w:pPr>
            <w:r w:rsidRPr="009B5FA4">
              <w:t>Measure Life</w:t>
            </w:r>
          </w:p>
        </w:tc>
        <w:tc>
          <w:tcPr>
            <w:tcW w:w="5958" w:type="dxa"/>
          </w:tcPr>
          <w:p w:rsidR="00F4638F" w:rsidRDefault="000E2727">
            <w:pPr>
              <w:pStyle w:val="TableCell"/>
              <w:spacing w:before="60" w:after="60"/>
              <w:rPr>
                <w:sz w:val="20"/>
              </w:rPr>
            </w:pPr>
            <w:r>
              <w:t>8</w:t>
            </w:r>
            <w:r w:rsidRPr="009B5FA4">
              <w:t xml:space="preserve"> years</w:t>
            </w:r>
            <w:r>
              <w:rPr>
                <w:rStyle w:val="FootnoteReference"/>
                <w:rFonts w:asciiTheme="minorHAnsi" w:hAnsiTheme="minorHAnsi"/>
                <w:sz w:val="20"/>
              </w:rPr>
              <w:footnoteReference w:id="86"/>
            </w:r>
          </w:p>
        </w:tc>
      </w:tr>
    </w:tbl>
    <w:p w:rsidR="00983B90" w:rsidRPr="00983B90" w:rsidRDefault="00983B90" w:rsidP="00983B90"/>
    <w:p w:rsidR="00F4638F" w:rsidRDefault="000E2727">
      <w:pPr>
        <w:pStyle w:val="BodyText"/>
        <w:rPr>
          <w:rFonts w:eastAsia="Calibri"/>
        </w:rPr>
      </w:pPr>
      <w:r w:rsidRPr="009B5FA4">
        <w:rPr>
          <w:rFonts w:eastAsia="Calibri"/>
        </w:rPr>
        <w:t xml:space="preserve">This measure is the retirement of an existing secondary refrigerator or freezer that is no less than 10 years old, </w:t>
      </w:r>
      <w:r w:rsidRPr="009B5FA4">
        <w:rPr>
          <w:rFonts w:eastAsia="Calibri"/>
          <w:u w:val="single"/>
        </w:rPr>
        <w:t>without replacement</w:t>
      </w:r>
      <w:r w:rsidRPr="009B5FA4">
        <w:rPr>
          <w:rFonts w:eastAsia="Calibri"/>
        </w:rPr>
        <w:t>.</w:t>
      </w:r>
    </w:p>
    <w:p w:rsidR="00F4638F" w:rsidRDefault="000E2727">
      <w:pPr>
        <w:pStyle w:val="BodyText"/>
        <w:rPr>
          <w:rFonts w:eastAsia="Calibri"/>
        </w:rPr>
      </w:pPr>
      <w:r w:rsidRPr="009B5FA4">
        <w:rPr>
          <w:rFonts w:eastAsia="Calibri"/>
        </w:rPr>
        <w:t>The deemed savings values for this measure can be applied to refrigerator and freezer retirements meeting the following criteria:</w:t>
      </w:r>
    </w:p>
    <w:p w:rsidR="00F4638F" w:rsidRDefault="0007670E">
      <w:pPr>
        <w:pStyle w:val="source1"/>
        <w:numPr>
          <w:ilvl w:val="0"/>
          <w:numId w:val="102"/>
        </w:numPr>
        <w:rPr>
          <w:rFonts w:eastAsia="Calibri"/>
        </w:rPr>
      </w:pPr>
      <w:r w:rsidRPr="0007670E">
        <w:rPr>
          <w:rFonts w:eastAsia="Calibri"/>
        </w:rPr>
        <w:t>Existing, working refrigerator or freezer 10-30 cubic feet in size (savings do not apply if unit is not working)</w:t>
      </w:r>
    </w:p>
    <w:p w:rsidR="00F4638F" w:rsidRDefault="000E2727">
      <w:pPr>
        <w:pStyle w:val="source1"/>
        <w:rPr>
          <w:rFonts w:eastAsia="Calibri"/>
        </w:rPr>
      </w:pPr>
      <w:r w:rsidRPr="009B5FA4">
        <w:rPr>
          <w:rFonts w:eastAsia="Calibri"/>
        </w:rPr>
        <w:t>Unit is 10 years old or older regardless of type</w:t>
      </w:r>
    </w:p>
    <w:p w:rsidR="00F4638F" w:rsidRDefault="000E2727">
      <w:pPr>
        <w:pStyle w:val="source1"/>
        <w:spacing w:after="200"/>
        <w:rPr>
          <w:rFonts w:eastAsia="Calibri"/>
        </w:rPr>
      </w:pPr>
      <w:r w:rsidRPr="009B5FA4">
        <w:rPr>
          <w:rFonts w:eastAsia="Calibri"/>
        </w:rPr>
        <w:t>The refrigerator or freezer is a secondary unit that will not be replaced.</w:t>
      </w:r>
    </w:p>
    <w:p w:rsidR="00F4638F" w:rsidRDefault="000E2727">
      <w:pPr>
        <w:pStyle w:val="Heading3"/>
      </w:pPr>
      <w:r w:rsidRPr="009B5FA4">
        <w:t>Algorithms</w:t>
      </w:r>
    </w:p>
    <w:p w:rsidR="00F4638F" w:rsidRDefault="000E2727">
      <w:pPr>
        <w:pStyle w:val="BodyText"/>
        <w:rPr>
          <w:rFonts w:eastAsia="Calibri"/>
        </w:rPr>
      </w:pPr>
      <w:r w:rsidRPr="009B5FA4">
        <w:rPr>
          <w:rFonts w:eastAsia="Calibri"/>
        </w:rPr>
        <w:t>To determine resource savings, per unit estimates in the algorithms will be multiplied by the number of appliance units.  The general form of the equation for the Refrigerator/Freezer Retirement savings algorithm is:</w:t>
      </w:r>
    </w:p>
    <w:p w:rsidR="00F4638F" w:rsidRDefault="000E2727">
      <w:pPr>
        <w:pStyle w:val="Equation"/>
      </w:pPr>
      <w:r w:rsidRPr="009B5FA4">
        <w:t>Number of Units X Savings per Unit</w:t>
      </w:r>
    </w:p>
    <w:p w:rsidR="00F4638F" w:rsidRDefault="000E2727">
      <w:pPr>
        <w:rPr>
          <w:rFonts w:eastAsia="Calibri"/>
        </w:rPr>
      </w:pPr>
      <w:r w:rsidRPr="009B5FA4">
        <w:rPr>
          <w:rFonts w:eastAsia="Calibri"/>
        </w:rPr>
        <w:t>The deemed savings values are based on the following algorithms</w:t>
      </w:r>
      <w:r>
        <w:rPr>
          <w:rFonts w:eastAsia="Calibri"/>
        </w:rPr>
        <w:t xml:space="preserve"> or data research</w:t>
      </w:r>
      <w:r w:rsidRPr="009B5FA4">
        <w:rPr>
          <w:rFonts w:eastAsia="Calibri"/>
        </w:rPr>
        <w:t>:</w:t>
      </w:r>
    </w:p>
    <w:p w:rsidR="00F4638F" w:rsidRDefault="00D12DD6">
      <w:pPr>
        <w:pStyle w:val="Equation"/>
      </w:pPr>
      <w:r w:rsidRPr="00CD27DC">
        <w:rPr>
          <w:rFonts w:cs="Arial"/>
        </w:rPr>
        <w:sym w:font="Symbol" w:char="F044"/>
      </w:r>
      <w:r w:rsidRPr="00CD27DC">
        <w:rPr>
          <w:rFonts w:cs="Arial"/>
        </w:rPr>
        <w:t>kWh</w:t>
      </w:r>
      <w:r w:rsidRPr="00CD27DC">
        <w:rPr>
          <w:rFonts w:cs="Arial"/>
        </w:rPr>
        <w:tab/>
      </w:r>
      <w:r w:rsidR="00CB79AB">
        <w:tab/>
      </w:r>
      <w:r w:rsidR="000E2727" w:rsidRPr="009B5FA4">
        <w:t>= kWh</w:t>
      </w:r>
      <w:r w:rsidR="000E2727" w:rsidRPr="009B5FA4">
        <w:rPr>
          <w:vertAlign w:val="subscript"/>
        </w:rPr>
        <w:t>RetFridge</w:t>
      </w:r>
      <w:r w:rsidR="000E2727">
        <w:rPr>
          <w:vertAlign w:val="subscript"/>
        </w:rPr>
        <w:t xml:space="preserve"> </w:t>
      </w:r>
    </w:p>
    <w:p w:rsidR="00F4638F" w:rsidRDefault="00D12DD6">
      <w:pPr>
        <w:pStyle w:val="Equation"/>
      </w:pPr>
      <w:r w:rsidRPr="00CD27DC">
        <w:rPr>
          <w:rFonts w:cs="Arial"/>
        </w:rPr>
        <w:sym w:font="Symbol" w:char="F044"/>
      </w:r>
      <w:r w:rsidRPr="00CD27DC">
        <w:rPr>
          <w:rFonts w:cs="Arial"/>
        </w:rPr>
        <w:t>kW</w:t>
      </w:r>
      <w:r w:rsidRPr="00CD27DC">
        <w:rPr>
          <w:rFonts w:cs="Arial"/>
          <w:vertAlign w:val="subscript"/>
        </w:rPr>
        <w:t>peak</w:t>
      </w:r>
      <w:r w:rsidRPr="0065381D" w:rsidDel="00D12DD6">
        <w:t xml:space="preserve"> </w:t>
      </w:r>
      <w:r>
        <w:tab/>
      </w:r>
      <w:r w:rsidR="000E2727" w:rsidRPr="0065381D">
        <w:t>= kW</w:t>
      </w:r>
      <w:r w:rsidR="000E2727" w:rsidRPr="0065381D">
        <w:rPr>
          <w:vertAlign w:val="subscript"/>
        </w:rPr>
        <w:t xml:space="preserve">RetFridge </w:t>
      </w:r>
      <w:r w:rsidR="000E2727" w:rsidRPr="0065381D">
        <w:t>/ hours * CF</w:t>
      </w:r>
      <w:r w:rsidR="000E2727" w:rsidRPr="0065381D">
        <w:rPr>
          <w:vertAlign w:val="subscript"/>
        </w:rPr>
        <w:t>RetFridge</w:t>
      </w:r>
      <w:r w:rsidR="000E2727" w:rsidRPr="0065381D">
        <w:t xml:space="preserve"> </w:t>
      </w:r>
    </w:p>
    <w:p w:rsidR="008834E2" w:rsidRDefault="008834E2" w:rsidP="008834E2">
      <w:pPr>
        <w:pStyle w:val="Heading3"/>
      </w:pPr>
      <w:r w:rsidRPr="009B5FA4">
        <w:t>Definition of Terms</w:t>
      </w:r>
    </w:p>
    <w:p w:rsidR="008834E2" w:rsidRDefault="008834E2" w:rsidP="008834E2">
      <w:pPr>
        <w:pStyle w:val="Equation"/>
      </w:pPr>
      <w:r w:rsidRPr="009B5FA4">
        <w:t>kWh</w:t>
      </w:r>
      <w:r w:rsidRPr="009B5FA4">
        <w:rPr>
          <w:vertAlign w:val="subscript"/>
        </w:rPr>
        <w:t>RetFridge</w:t>
      </w:r>
      <w:r w:rsidRPr="009B5FA4">
        <w:t xml:space="preserve"> </w:t>
      </w:r>
      <w:r>
        <w:tab/>
      </w:r>
      <w:r w:rsidRPr="009B5FA4">
        <w:t>= Gross annual energy savings per unit retired appliance</w:t>
      </w:r>
    </w:p>
    <w:p w:rsidR="008834E2" w:rsidRDefault="008834E2" w:rsidP="008834E2">
      <w:pPr>
        <w:pStyle w:val="Equation"/>
      </w:pPr>
      <w:r w:rsidRPr="009B5FA4">
        <w:t>kW</w:t>
      </w:r>
      <w:r w:rsidRPr="009B5FA4">
        <w:rPr>
          <w:vertAlign w:val="subscript"/>
        </w:rPr>
        <w:t>RetFridge</w:t>
      </w:r>
      <w:r w:rsidRPr="009B5FA4">
        <w:t xml:space="preserve"> </w:t>
      </w:r>
      <w:r>
        <w:tab/>
      </w:r>
      <w:r w:rsidRPr="009B5FA4">
        <w:t>= Summer demand savings per retired refrigerator/freezer</w:t>
      </w:r>
    </w:p>
    <w:p w:rsidR="008834E2" w:rsidRDefault="008834E2" w:rsidP="008834E2">
      <w:pPr>
        <w:pStyle w:val="Equation"/>
      </w:pPr>
      <w:r w:rsidRPr="009B5FA4">
        <w:t>CF</w:t>
      </w:r>
      <w:r w:rsidRPr="009B5FA4">
        <w:rPr>
          <w:vertAlign w:val="subscript"/>
        </w:rPr>
        <w:t>RetFridge</w:t>
      </w:r>
      <w:r>
        <w:rPr>
          <w:vertAlign w:val="subscript"/>
        </w:rPr>
        <w:tab/>
      </w:r>
      <w:r w:rsidRPr="009B5FA4">
        <w:t>= Summer demand coincidence factor.</w:t>
      </w:r>
    </w:p>
    <w:p w:rsidR="008834E2" w:rsidRDefault="008834E2" w:rsidP="008834E2">
      <w:pPr>
        <w:rPr>
          <w:rFonts w:eastAsia="Calibri"/>
          <w:b/>
        </w:rPr>
      </w:pPr>
      <w:r w:rsidRPr="00DB5A51">
        <w:rPr>
          <w:rFonts w:eastAsia="Calibri"/>
          <w:b/>
        </w:rPr>
        <w:t>Where:</w:t>
      </w:r>
    </w:p>
    <w:p w:rsidR="008834E2" w:rsidRDefault="008834E2" w:rsidP="008834E2">
      <w:pPr>
        <w:pStyle w:val="Equation"/>
      </w:pPr>
      <w:r>
        <w:tab/>
      </w:r>
      <w:r w:rsidRPr="000E2727">
        <w:t>kWhRetFridge</w:t>
      </w:r>
      <w:r w:rsidRPr="000E2727">
        <w:tab/>
      </w:r>
      <w:r>
        <w:t>=</w:t>
      </w:r>
      <w:r w:rsidRPr="000E2727">
        <w:t>1659 kWh</w:t>
      </w:r>
    </w:p>
    <w:p w:rsidR="008834E2" w:rsidRDefault="008834E2" w:rsidP="008834E2">
      <w:pPr>
        <w:pStyle w:val="Equation"/>
      </w:pPr>
      <w:r>
        <w:lastRenderedPageBreak/>
        <w:tab/>
      </w:r>
      <w:r w:rsidRPr="000E2727">
        <w:t>CFRetFridge</w:t>
      </w:r>
      <w:r w:rsidRPr="000E2727">
        <w:tab/>
      </w:r>
      <w:r>
        <w:t>=</w:t>
      </w:r>
      <w:r w:rsidRPr="000E2727">
        <w:t xml:space="preserve">0.620 </w:t>
      </w:r>
    </w:p>
    <w:p w:rsidR="008834E2" w:rsidRDefault="008834E2" w:rsidP="008834E2">
      <w:pPr>
        <w:pStyle w:val="Equation"/>
      </w:pPr>
      <w:r>
        <w:tab/>
      </w:r>
      <w:r w:rsidRPr="000E2727">
        <w:t>hours</w:t>
      </w:r>
      <w:r w:rsidRPr="000E2727">
        <w:tab/>
      </w:r>
      <w:r>
        <w:t>=</w:t>
      </w:r>
      <w:r w:rsidRPr="000E2727">
        <w:t>5000</w:t>
      </w:r>
    </w:p>
    <w:p w:rsidR="00F4638F" w:rsidRDefault="00F4638F">
      <w:pPr>
        <w:pStyle w:val="BodyText"/>
        <w:rPr>
          <w:rFonts w:eastAsia="Calibri"/>
          <w:szCs w:val="24"/>
        </w:rPr>
      </w:pPr>
    </w:p>
    <w:p w:rsidR="00F4638F" w:rsidRDefault="000E2727">
      <w:pPr>
        <w:pStyle w:val="BodyText"/>
        <w:rPr>
          <w:rFonts w:eastAsia="Calibri" w:cs="Arial"/>
          <w:b/>
          <w:bCs/>
          <w:szCs w:val="24"/>
        </w:rPr>
      </w:pPr>
      <w:r w:rsidRPr="009B5FA4">
        <w:rPr>
          <w:rFonts w:eastAsia="Calibri"/>
          <w:szCs w:val="24"/>
        </w:rPr>
        <w:t xml:space="preserve">Unit savings are the product of average fridge/freezer consumption (gross annual savings). </w:t>
      </w:r>
      <w:r w:rsidRPr="009B5FA4">
        <w:t>The combined average refrigerator and freezer annual kWh consumption for Pennsylvania is based upon the data contained in the PA EDC appliance recycling contractor (JACO) databases. Because the manufacturer annual kWh consumption data was recorded in less than 50% of appliance collections, it was not used to calculate an average. SWE utilized the recorded year of manufacture in the “JACO Databases” and the annu</w:t>
      </w:r>
      <w:r>
        <w:t>al kWh consumption data by size, a</w:t>
      </w:r>
      <w:r w:rsidRPr="009B5FA4">
        <w:t>ge</w:t>
      </w:r>
      <w:r>
        <w:t xml:space="preserve"> and refrigerator/freezer type</w:t>
      </w:r>
      <w:r w:rsidRPr="009B5FA4">
        <w:t xml:space="preserve"> contained in the </w:t>
      </w:r>
      <w:r w:rsidR="00325EF4">
        <w:t>ENERGY STAR</w:t>
      </w:r>
      <w:r w:rsidRPr="009B5FA4">
        <w:t xml:space="preserve"> Refrigerator Retirement Calculator.</w:t>
      </w:r>
      <w:r>
        <w:t xml:space="preserve"> 203 incomplete or erroneous records, from a total 18479 records (1%) were removed from the sample prior to calculating the average annual kWh consumption.</w:t>
      </w:r>
      <w:r w:rsidRPr="009B5FA4">
        <w:rPr>
          <w:rStyle w:val="FootnoteReference"/>
          <w:rFonts w:asciiTheme="minorHAnsi" w:hAnsiTheme="minorHAnsi"/>
          <w:color w:val="000000"/>
          <w:sz w:val="22"/>
          <w:szCs w:val="22"/>
        </w:rPr>
        <w:footnoteReference w:id="87"/>
      </w:r>
    </w:p>
    <w:p w:rsidR="00B85BDF" w:rsidRDefault="00CB79AB">
      <w:pPr>
        <w:pStyle w:val="Caption"/>
      </w:pPr>
      <w:bookmarkStart w:id="226" w:name="_Toc276994876"/>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37</w:t>
      </w:r>
      <w:r w:rsidR="00F90950">
        <w:fldChar w:fldCharType="end"/>
      </w:r>
      <w:r>
        <w:t xml:space="preserve">: </w:t>
      </w:r>
      <w:r w:rsidRPr="00CB79AB">
        <w:t>Energy and Demand Savings</w:t>
      </w:r>
      <w:bookmarkEnd w:id="226"/>
    </w:p>
    <w:tbl>
      <w:tblPr>
        <w:tblStyle w:val="Style1"/>
        <w:tblW w:w="9288" w:type="dxa"/>
        <w:tblLook w:val="04A0"/>
      </w:tblPr>
      <w:tblGrid>
        <w:gridCol w:w="1260"/>
        <w:gridCol w:w="6318"/>
        <w:gridCol w:w="1710"/>
      </w:tblGrid>
      <w:tr w:rsidR="00CB79AB" w:rsidRPr="00CB79AB" w:rsidTr="00CB79AB">
        <w:trPr>
          <w:cnfStyle w:val="100000000000"/>
          <w:trHeight w:val="800"/>
        </w:trPr>
        <w:tc>
          <w:tcPr>
            <w:tcW w:w="1260" w:type="dxa"/>
          </w:tcPr>
          <w:p w:rsidR="00F4638F" w:rsidRDefault="00F4638F">
            <w:pPr>
              <w:pStyle w:val="TableCell"/>
              <w:spacing w:before="60" w:after="60"/>
              <w:rPr>
                <w:rFonts w:cs="Arial"/>
                <w:b w:val="0"/>
                <w:bCs/>
                <w:smallCaps/>
                <w:kern w:val="32"/>
                <w:sz w:val="20"/>
                <w:szCs w:val="18"/>
              </w:rPr>
            </w:pPr>
          </w:p>
        </w:tc>
        <w:tc>
          <w:tcPr>
            <w:tcW w:w="6318" w:type="dxa"/>
            <w:hideMark/>
          </w:tcPr>
          <w:p w:rsidR="00F4638F" w:rsidRDefault="005D28EB">
            <w:pPr>
              <w:pStyle w:val="TableCell"/>
              <w:spacing w:before="60" w:after="60"/>
              <w:rPr>
                <w:rFonts w:cs="Arial"/>
                <w:b w:val="0"/>
                <w:sz w:val="20"/>
                <w:szCs w:val="18"/>
              </w:rPr>
            </w:pPr>
            <w:r w:rsidRPr="005D28EB">
              <w:rPr>
                <w:rFonts w:cs="Arial"/>
                <w:szCs w:val="18"/>
              </w:rPr>
              <w:t>Source/Reference</w:t>
            </w:r>
          </w:p>
        </w:tc>
        <w:tc>
          <w:tcPr>
            <w:tcW w:w="1710" w:type="dxa"/>
            <w:hideMark/>
          </w:tcPr>
          <w:p w:rsidR="00F4638F" w:rsidRDefault="005D28EB">
            <w:pPr>
              <w:pStyle w:val="TableCell"/>
              <w:spacing w:before="60" w:after="60"/>
              <w:rPr>
                <w:rFonts w:cs="Arial"/>
                <w:b w:val="0"/>
                <w:sz w:val="20"/>
                <w:szCs w:val="18"/>
              </w:rPr>
            </w:pPr>
            <w:r w:rsidRPr="005D28EB">
              <w:rPr>
                <w:rFonts w:cs="Arial"/>
                <w:szCs w:val="18"/>
              </w:rPr>
              <w:t>Energy and Demand Savings</w:t>
            </w:r>
          </w:p>
        </w:tc>
      </w:tr>
      <w:tr w:rsidR="00CB79AB" w:rsidRPr="00CB79AB" w:rsidTr="00CB79AB">
        <w:trPr>
          <w:trHeight w:val="563"/>
        </w:trPr>
        <w:tc>
          <w:tcPr>
            <w:tcW w:w="1260" w:type="dxa"/>
          </w:tcPr>
          <w:p w:rsidR="00F4638F" w:rsidRDefault="005D28EB">
            <w:pPr>
              <w:pStyle w:val="TableCell"/>
              <w:spacing w:before="60" w:after="60"/>
              <w:rPr>
                <w:rFonts w:cs="Arial"/>
                <w:sz w:val="20"/>
                <w:szCs w:val="18"/>
              </w:rPr>
            </w:pPr>
            <w:r w:rsidRPr="005D28EB">
              <w:rPr>
                <w:rFonts w:eastAsia="Calibri" w:cs="Arial"/>
                <w:szCs w:val="18"/>
              </w:rPr>
              <w:t>kWh</w:t>
            </w:r>
            <w:r w:rsidRPr="005D28EB">
              <w:rPr>
                <w:rFonts w:eastAsia="Calibri" w:cs="Arial"/>
                <w:szCs w:val="18"/>
                <w:vertAlign w:val="subscript"/>
              </w:rPr>
              <w:t>RetFridge</w:t>
            </w:r>
          </w:p>
        </w:tc>
        <w:tc>
          <w:tcPr>
            <w:tcW w:w="6318" w:type="dxa"/>
            <w:hideMark/>
          </w:tcPr>
          <w:p w:rsidR="00F4638F" w:rsidRDefault="005D28EB">
            <w:pPr>
              <w:pStyle w:val="TableCell"/>
              <w:spacing w:before="60" w:after="60"/>
              <w:rPr>
                <w:rFonts w:cs="Arial"/>
                <w:sz w:val="20"/>
                <w:szCs w:val="18"/>
              </w:rPr>
            </w:pPr>
            <w:r w:rsidRPr="005D28EB">
              <w:rPr>
                <w:rFonts w:cs="Arial"/>
                <w:szCs w:val="18"/>
              </w:rPr>
              <w:t>Combined average refrigerator and freezer annual kWh consumption for Pennsylvania (based on all available PA EDC appliance recycling databases from JACO)</w:t>
            </w:r>
          </w:p>
        </w:tc>
        <w:tc>
          <w:tcPr>
            <w:tcW w:w="1710" w:type="dxa"/>
            <w:noWrap/>
            <w:hideMark/>
          </w:tcPr>
          <w:p w:rsidR="00F4638F" w:rsidRDefault="005D28EB">
            <w:pPr>
              <w:pStyle w:val="TableCell"/>
              <w:spacing w:before="60" w:after="60"/>
              <w:rPr>
                <w:rFonts w:cs="Arial"/>
                <w:sz w:val="20"/>
                <w:szCs w:val="18"/>
              </w:rPr>
            </w:pPr>
            <w:r w:rsidRPr="005D28EB">
              <w:rPr>
                <w:rFonts w:cs="Arial"/>
                <w:szCs w:val="18"/>
              </w:rPr>
              <w:t>1659kWh</w:t>
            </w:r>
            <w:r w:rsidRPr="005D28EB">
              <w:rPr>
                <w:rStyle w:val="FootnoteReference"/>
                <w:rFonts w:cs="Arial"/>
                <w:color w:val="000000"/>
                <w:szCs w:val="18"/>
              </w:rPr>
              <w:footnoteReference w:id="88"/>
            </w:r>
          </w:p>
        </w:tc>
      </w:tr>
      <w:tr w:rsidR="00CB79AB" w:rsidRPr="00CB79AB" w:rsidTr="00CB79AB">
        <w:trPr>
          <w:trHeight w:val="563"/>
        </w:trPr>
        <w:tc>
          <w:tcPr>
            <w:tcW w:w="1260" w:type="dxa"/>
          </w:tcPr>
          <w:p w:rsidR="00F4638F" w:rsidRDefault="005D28EB">
            <w:pPr>
              <w:pStyle w:val="TableCell"/>
              <w:spacing w:before="60" w:after="60"/>
              <w:rPr>
                <w:rFonts w:eastAsia="Calibri" w:cs="Arial"/>
                <w:sz w:val="20"/>
                <w:szCs w:val="18"/>
              </w:rPr>
            </w:pPr>
            <w:r w:rsidRPr="005D28EB">
              <w:rPr>
                <w:rFonts w:eastAsia="Calibri" w:cs="Arial"/>
                <w:szCs w:val="18"/>
              </w:rPr>
              <w:t>kW</w:t>
            </w:r>
            <w:r w:rsidRPr="005D28EB">
              <w:rPr>
                <w:rFonts w:eastAsia="Calibri" w:cs="Arial"/>
                <w:szCs w:val="18"/>
                <w:vertAlign w:val="subscript"/>
              </w:rPr>
              <w:t>RetFridge =</w:t>
            </w:r>
          </w:p>
        </w:tc>
        <w:tc>
          <w:tcPr>
            <w:tcW w:w="6318" w:type="dxa"/>
            <w:hideMark/>
          </w:tcPr>
          <w:p w:rsidR="00F4638F" w:rsidRDefault="005D28EB">
            <w:pPr>
              <w:pStyle w:val="TableCell"/>
              <w:spacing w:before="60" w:after="60"/>
              <w:rPr>
                <w:rFonts w:cs="Arial"/>
                <w:sz w:val="20"/>
                <w:szCs w:val="18"/>
              </w:rPr>
            </w:pPr>
            <w:r w:rsidRPr="005D28EB">
              <w:rPr>
                <w:rFonts w:eastAsia="Calibri" w:cs="Arial"/>
                <w:szCs w:val="18"/>
              </w:rPr>
              <w:t>1659kWh/5000hours * 0.620</w:t>
            </w:r>
          </w:p>
        </w:tc>
        <w:tc>
          <w:tcPr>
            <w:tcW w:w="1710" w:type="dxa"/>
            <w:noWrap/>
            <w:hideMark/>
          </w:tcPr>
          <w:p w:rsidR="00F4638F" w:rsidRDefault="005D28EB">
            <w:pPr>
              <w:pStyle w:val="TableCell"/>
              <w:spacing w:before="60" w:after="60"/>
              <w:rPr>
                <w:rFonts w:cs="Arial"/>
                <w:sz w:val="20"/>
                <w:szCs w:val="18"/>
              </w:rPr>
            </w:pPr>
            <w:r w:rsidRPr="005D28EB">
              <w:rPr>
                <w:rFonts w:eastAsia="Calibri" w:cs="Arial"/>
                <w:szCs w:val="18"/>
              </w:rPr>
              <w:t>.2057kW</w:t>
            </w:r>
          </w:p>
        </w:tc>
      </w:tr>
    </w:tbl>
    <w:p w:rsidR="00CE53CB" w:rsidRDefault="00CE53CB" w:rsidP="00D847CD">
      <w:pPr>
        <w:pStyle w:val="BodyText"/>
      </w:pPr>
    </w:p>
    <w:p w:rsidR="00CB79AB" w:rsidRDefault="00CB79AB">
      <w:pPr>
        <w:overflowPunct/>
        <w:autoSpaceDE/>
        <w:autoSpaceDN/>
        <w:adjustRightInd/>
        <w:spacing w:after="0" w:line="240" w:lineRule="auto"/>
        <w:textAlignment w:val="auto"/>
      </w:pPr>
      <w:r>
        <w:br w:type="page"/>
      </w:r>
    </w:p>
    <w:p w:rsidR="0060580C" w:rsidRDefault="0060580C" w:rsidP="00CB79AB">
      <w:pPr>
        <w:pStyle w:val="Heading2"/>
      </w:pPr>
      <w:bookmarkStart w:id="227" w:name="_Toc276994988"/>
      <w:r>
        <w:lastRenderedPageBreak/>
        <w:t>Residential New Construction</w:t>
      </w:r>
      <w:bookmarkEnd w:id="227"/>
    </w:p>
    <w:p w:rsidR="00D12DD6" w:rsidRDefault="00D12DD6" w:rsidP="0060580C">
      <w:pPr>
        <w:pStyle w:val="Heading3"/>
      </w:pPr>
      <w:r>
        <w:t>Algorithms</w:t>
      </w:r>
    </w:p>
    <w:p w:rsidR="00CB79AB" w:rsidRPr="00D00E58" w:rsidRDefault="00CB79AB" w:rsidP="00D12DD6">
      <w:pPr>
        <w:pStyle w:val="Heading4"/>
      </w:pPr>
      <w:r w:rsidRPr="00D00E58">
        <w:t>Insulation Up-Grades, Efficient Windows, Air Sealing, Efficient HVAC Equipment and Duct Sealing</w:t>
      </w:r>
    </w:p>
    <w:p w:rsidR="00CB79AB" w:rsidRDefault="00CB79AB" w:rsidP="00CB79AB">
      <w:r>
        <w:t>Energy savings due to improvements in Residential New Construction will be a direct output of accredited Home Energy Ratings (HERS) software that meets the applicable Mortgage Industry National Home Energy Rating System Standards.  REM/Rate is cited here as an example of an accredited software which has a module that compares the energy characteristics of the energy efficient home to the baseline/reference home and calculates savings.</w:t>
      </w:r>
    </w:p>
    <w:p w:rsidR="00CB79AB" w:rsidRDefault="00CB79AB" w:rsidP="00CB79AB">
      <w:r>
        <w:t>The system peak electric demand savings will be calculated from the software output with the following savings’ algorithms, which are based on compliance and certification of the energy efficient home to the EPA’s ENERGY STAR for New Homes’ program standard:</w:t>
      </w:r>
    </w:p>
    <w:p w:rsidR="00CB79AB" w:rsidRDefault="00CB79AB" w:rsidP="00CB79AB">
      <w:pPr>
        <w:pStyle w:val="Equation"/>
      </w:pPr>
      <w:r>
        <w:t xml:space="preserve">Peak demand of the baseline home </w:t>
      </w:r>
      <w:r w:rsidR="00E42D24">
        <w:br/>
      </w:r>
      <w:r>
        <w:t>= (PL</w:t>
      </w:r>
      <w:r>
        <w:rPr>
          <w:sz w:val="16"/>
        </w:rPr>
        <w:t>b</w:t>
      </w:r>
      <w:r>
        <w:t xml:space="preserve"> X OF</w:t>
      </w:r>
      <w:r>
        <w:rPr>
          <w:sz w:val="16"/>
        </w:rPr>
        <w:t>b</w:t>
      </w:r>
      <w:r>
        <w:t>) / (SEER</w:t>
      </w:r>
      <w:r>
        <w:rPr>
          <w:sz w:val="16"/>
        </w:rPr>
        <w:t>b</w:t>
      </w:r>
      <w:r>
        <w:t xml:space="preserve"> X BLEER X 1,000).</w:t>
      </w:r>
    </w:p>
    <w:p w:rsidR="00CB79AB" w:rsidRDefault="00CB79AB" w:rsidP="00CB79AB">
      <w:pPr>
        <w:pStyle w:val="Equation"/>
      </w:pPr>
      <w:r>
        <w:t xml:space="preserve">Peak demand of the qualifying home </w:t>
      </w:r>
      <w:r w:rsidR="00E42D24">
        <w:br/>
      </w:r>
      <w:r>
        <w:t>= (PL</w:t>
      </w:r>
      <w:r>
        <w:rPr>
          <w:sz w:val="16"/>
        </w:rPr>
        <w:t>q</w:t>
      </w:r>
      <w:r>
        <w:t xml:space="preserve"> X OF</w:t>
      </w:r>
      <w:r>
        <w:rPr>
          <w:sz w:val="16"/>
        </w:rPr>
        <w:t>q</w:t>
      </w:r>
      <w:r>
        <w:t>) / (EER</w:t>
      </w:r>
      <w:r>
        <w:rPr>
          <w:sz w:val="16"/>
        </w:rPr>
        <w:t>q</w:t>
      </w:r>
      <w:r>
        <w:t xml:space="preserve"> X 1,000).</w:t>
      </w:r>
    </w:p>
    <w:p w:rsidR="00CB79AB" w:rsidRDefault="00CB79AB" w:rsidP="00E42D24">
      <w:pPr>
        <w:pStyle w:val="Equation"/>
      </w:pPr>
      <w:r>
        <w:t xml:space="preserve">Coincident system peak electric demand savings </w:t>
      </w:r>
      <w:r w:rsidR="00E42D24">
        <w:br/>
      </w:r>
      <w:r>
        <w:t>= (Peak demand of the baseline home – Peak demand of the qualifying home) X CF.</w:t>
      </w:r>
    </w:p>
    <w:p w:rsidR="00CB79AB" w:rsidRPr="008F1617" w:rsidRDefault="00CB79AB" w:rsidP="00D12DD6">
      <w:pPr>
        <w:pStyle w:val="Heading4"/>
      </w:pPr>
      <w:r w:rsidRPr="008F1617">
        <w:t>Lighting and Appliances</w:t>
      </w:r>
    </w:p>
    <w:p w:rsidR="00CB79AB" w:rsidRDefault="00CB79AB" w:rsidP="00CB79AB">
      <w:r>
        <w:t xml:space="preserve">Quantification of additional saving due to the addition of high-efficiency lighting and clothes washers will be based on the algorithms presented for these appliances in the </w:t>
      </w:r>
      <w:r w:rsidR="00325EF4">
        <w:t>ENERGY STAR</w:t>
      </w:r>
      <w:r>
        <w:t xml:space="preserve"> Lighting Algorithms and the </w:t>
      </w:r>
      <w:r w:rsidR="00325EF4">
        <w:t>ENERGY STAR</w:t>
      </w:r>
      <w:r>
        <w:t xml:space="preserve"> Appliances Algorithms, respectively.  These algorithms are found in </w:t>
      </w:r>
      <w:r w:rsidR="00325EF4">
        <w:t>ENERGY STAR</w:t>
      </w:r>
      <w:r>
        <w:t xml:space="preserve"> Products.</w:t>
      </w:r>
    </w:p>
    <w:p w:rsidR="00CB79AB" w:rsidRPr="008F1617" w:rsidRDefault="00CB79AB" w:rsidP="00D12DD6">
      <w:pPr>
        <w:pStyle w:val="Heading4"/>
      </w:pPr>
      <w:r w:rsidRPr="008F1617">
        <w:t>Ventilation Equipment</w:t>
      </w:r>
    </w:p>
    <w:p w:rsidR="00CB79AB" w:rsidRDefault="00CB79AB" w:rsidP="00CB79AB">
      <w:r>
        <w:t>Additional energy savings of 175 kWh and peak-demand saving of 60 Watts will be added to the output of the home energy rating software to account for the installation of high-efficiency ventilation equipment.  These values are based on a baseline fan of 80 Watts and an efficient fan of 20 Watts running for eight-hours per day.</w:t>
      </w:r>
    </w:p>
    <w:p w:rsidR="00CB79AB" w:rsidRPr="008F1617" w:rsidRDefault="00CB79AB" w:rsidP="0060580C">
      <w:pPr>
        <w:pStyle w:val="Heading3"/>
      </w:pPr>
      <w:r w:rsidRPr="008F1617">
        <w:t>Definition of Terms</w:t>
      </w:r>
    </w:p>
    <w:p w:rsidR="00CB79AB" w:rsidRDefault="00CB79AB" w:rsidP="00CB79AB">
      <w:pPr>
        <w:pStyle w:val="Equation"/>
      </w:pPr>
      <w:r>
        <w:tab/>
        <w:t>PL</w:t>
      </w:r>
      <w:r>
        <w:rPr>
          <w:sz w:val="16"/>
        </w:rPr>
        <w:t>b</w:t>
      </w:r>
      <w:r>
        <w:t xml:space="preserve"> </w:t>
      </w:r>
      <w:r>
        <w:tab/>
        <w:t>= Peak load of the baseline home in Btuh.</w:t>
      </w:r>
    </w:p>
    <w:p w:rsidR="00CB79AB" w:rsidRDefault="00CB79AB" w:rsidP="00CB79AB">
      <w:pPr>
        <w:pStyle w:val="Equation"/>
      </w:pPr>
      <w:r>
        <w:tab/>
        <w:t>OF</w:t>
      </w:r>
      <w:r>
        <w:rPr>
          <w:sz w:val="16"/>
        </w:rPr>
        <w:t>b</w:t>
      </w:r>
      <w:r>
        <w:t xml:space="preserve"> </w:t>
      </w:r>
      <w:r>
        <w:tab/>
        <w:t>= The over</w:t>
      </w:r>
      <w:r w:rsidR="00F26013">
        <w:t>-</w:t>
      </w:r>
      <w:r>
        <w:t>sizing factor for the HVAC unit in the baseline home.</w:t>
      </w:r>
    </w:p>
    <w:p w:rsidR="00CB79AB" w:rsidRDefault="00CB79AB" w:rsidP="00CB79AB">
      <w:pPr>
        <w:pStyle w:val="Equation"/>
      </w:pPr>
      <w:r>
        <w:tab/>
        <w:t>SEER</w:t>
      </w:r>
      <w:r>
        <w:rPr>
          <w:sz w:val="16"/>
        </w:rPr>
        <w:t>b</w:t>
      </w:r>
      <w:r>
        <w:t xml:space="preserve"> </w:t>
      </w:r>
      <w:r>
        <w:tab/>
        <w:t>= The Seasonal Energy Efficiency Ratio of the baseline unit.</w:t>
      </w:r>
    </w:p>
    <w:p w:rsidR="00CB79AB" w:rsidRDefault="00CB79AB" w:rsidP="00CB79AB">
      <w:pPr>
        <w:pStyle w:val="Equation"/>
      </w:pPr>
      <w:r>
        <w:tab/>
        <w:t xml:space="preserve">BLEER </w:t>
      </w:r>
      <w:r>
        <w:tab/>
        <w:t>= Factor to convert baseline SEER</w:t>
      </w:r>
      <w:r>
        <w:rPr>
          <w:sz w:val="16"/>
        </w:rPr>
        <w:t>b</w:t>
      </w:r>
      <w:r>
        <w:t xml:space="preserve"> to EER</w:t>
      </w:r>
      <w:r>
        <w:rPr>
          <w:sz w:val="16"/>
        </w:rPr>
        <w:t>b.</w:t>
      </w:r>
    </w:p>
    <w:p w:rsidR="00CB79AB" w:rsidRDefault="00CB79AB" w:rsidP="00CB79AB">
      <w:pPr>
        <w:pStyle w:val="Equation"/>
      </w:pPr>
      <w:r>
        <w:tab/>
        <w:t>PL</w:t>
      </w:r>
      <w:r>
        <w:rPr>
          <w:sz w:val="16"/>
        </w:rPr>
        <w:t>q</w:t>
      </w:r>
      <w:r>
        <w:t xml:space="preserve"> </w:t>
      </w:r>
      <w:r>
        <w:tab/>
        <w:t>= The actual predicted peak load for the program qualifying home constructed, in Btuh.</w:t>
      </w:r>
    </w:p>
    <w:p w:rsidR="00CB79AB" w:rsidRDefault="00CB79AB" w:rsidP="00CB79AB">
      <w:pPr>
        <w:pStyle w:val="Equation"/>
      </w:pPr>
      <w:r>
        <w:lastRenderedPageBreak/>
        <w:tab/>
        <w:t>OF</w:t>
      </w:r>
      <w:r>
        <w:rPr>
          <w:sz w:val="16"/>
        </w:rPr>
        <w:t>q</w:t>
      </w:r>
      <w:r>
        <w:t xml:space="preserve"> </w:t>
      </w:r>
      <w:r>
        <w:tab/>
        <w:t>= The over</w:t>
      </w:r>
      <w:r w:rsidR="00F26013">
        <w:t>-</w:t>
      </w:r>
      <w:r>
        <w:t>sizing factor for the HVAC unit in the program qualifying home.</w:t>
      </w:r>
    </w:p>
    <w:p w:rsidR="00CB79AB" w:rsidRDefault="00CB79AB" w:rsidP="00CB79AB">
      <w:pPr>
        <w:pStyle w:val="Equation"/>
      </w:pPr>
      <w:r>
        <w:tab/>
        <w:t>EER</w:t>
      </w:r>
      <w:r>
        <w:rPr>
          <w:sz w:val="16"/>
        </w:rPr>
        <w:t>q</w:t>
      </w:r>
      <w:r>
        <w:t xml:space="preserve"> </w:t>
      </w:r>
      <w:r>
        <w:tab/>
        <w:t>= The EER associated with the HVAC system in the qualifying home.</w:t>
      </w:r>
    </w:p>
    <w:p w:rsidR="00CB79AB" w:rsidRDefault="00CB79AB" w:rsidP="00CB79AB">
      <w:pPr>
        <w:pStyle w:val="Equation"/>
      </w:pPr>
      <w:r>
        <w:tab/>
        <w:t xml:space="preserve">CF </w:t>
      </w:r>
      <w:r>
        <w:tab/>
        <w:t xml:space="preserve">= </w:t>
      </w:r>
      <w:r w:rsidRPr="00DA6F5F">
        <w:t xml:space="preserve">Demand Coincidence Factor – the percentage of the total </w:t>
      </w:r>
      <w:r>
        <w:t>installed HVAC system’s</w:t>
      </w:r>
      <w:r w:rsidRPr="00DA6F5F">
        <w:t xml:space="preserve"> connected load that is on during electric system’s </w:t>
      </w:r>
      <w:r>
        <w:t>pe</w:t>
      </w:r>
      <w:r w:rsidRPr="00DA6F5F">
        <w:t xml:space="preserve">ak window as defined in </w:t>
      </w:r>
      <w:r>
        <w:t>Section 1- Electric Resource Savings</w:t>
      </w:r>
      <w:r w:rsidRPr="00DA6F5F">
        <w:t>.</w:t>
      </w:r>
      <w:r>
        <w:t xml:space="preserve"> </w:t>
      </w:r>
    </w:p>
    <w:p w:rsidR="00CB79AB" w:rsidRDefault="00CB79AB" w:rsidP="00CB79AB">
      <w:r>
        <w:t>A summary of the input values and their data sources follows:</w:t>
      </w:r>
    </w:p>
    <w:p w:rsidR="00CB79AB" w:rsidRDefault="00CB79AB" w:rsidP="00E42D24">
      <w:pPr>
        <w:pStyle w:val="StyleCaptionCentered"/>
      </w:pPr>
      <w:bookmarkStart w:id="228" w:name="_Toc276994877"/>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38</w:t>
      </w:r>
      <w:r w:rsidR="00F90950">
        <w:fldChar w:fldCharType="end"/>
      </w:r>
      <w:r>
        <w:t>: Residential New Construction – References</w:t>
      </w:r>
      <w:r>
        <w:rPr>
          <w:rStyle w:val="FootnoteReference"/>
        </w:rPr>
        <w:footnoteReference w:id="89"/>
      </w:r>
      <w:bookmarkEnd w:id="228"/>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9"/>
        <w:gridCol w:w="1805"/>
        <w:gridCol w:w="1183"/>
        <w:gridCol w:w="2033"/>
      </w:tblGrid>
      <w:tr w:rsidR="00CB79AB" w:rsidTr="00A1079C">
        <w:trPr>
          <w:trHeight w:val="317"/>
          <w:jc w:val="center"/>
        </w:trPr>
        <w:tc>
          <w:tcPr>
            <w:tcW w:w="3330" w:type="dxa"/>
            <w:shd w:val="clear" w:color="auto" w:fill="BFBFBF"/>
            <w:vAlign w:val="center"/>
          </w:tcPr>
          <w:p w:rsidR="00CB79AB" w:rsidRPr="00E923FD" w:rsidRDefault="00CB79AB" w:rsidP="00321935">
            <w:pPr>
              <w:pStyle w:val="TableCell"/>
              <w:spacing w:before="60" w:after="60"/>
              <w:rPr>
                <w:b/>
              </w:rPr>
            </w:pPr>
            <w:r w:rsidRPr="00E923FD">
              <w:rPr>
                <w:b/>
              </w:rPr>
              <w:t>Component</w:t>
            </w:r>
          </w:p>
        </w:tc>
        <w:tc>
          <w:tcPr>
            <w:tcW w:w="1660" w:type="dxa"/>
            <w:shd w:val="clear" w:color="auto" w:fill="BFBFBF"/>
            <w:vAlign w:val="center"/>
          </w:tcPr>
          <w:p w:rsidR="00CB79AB" w:rsidRPr="00E923FD" w:rsidRDefault="00CB79AB" w:rsidP="00321935">
            <w:pPr>
              <w:pStyle w:val="TableCell"/>
              <w:spacing w:before="60" w:after="60"/>
              <w:rPr>
                <w:b/>
              </w:rPr>
            </w:pPr>
            <w:r w:rsidRPr="00E923FD">
              <w:rPr>
                <w:b/>
              </w:rPr>
              <w:t>Type</w:t>
            </w:r>
          </w:p>
        </w:tc>
        <w:tc>
          <w:tcPr>
            <w:tcW w:w="1088" w:type="dxa"/>
            <w:shd w:val="clear" w:color="auto" w:fill="BFBFBF"/>
            <w:vAlign w:val="center"/>
          </w:tcPr>
          <w:p w:rsidR="00CB79AB" w:rsidRPr="00E923FD" w:rsidRDefault="00CB79AB" w:rsidP="00321935">
            <w:pPr>
              <w:pStyle w:val="TableCell"/>
              <w:spacing w:before="60" w:after="60"/>
              <w:rPr>
                <w:b/>
              </w:rPr>
            </w:pPr>
            <w:r w:rsidRPr="00E923FD">
              <w:rPr>
                <w:b/>
              </w:rPr>
              <w:t>Value</w:t>
            </w:r>
          </w:p>
        </w:tc>
        <w:tc>
          <w:tcPr>
            <w:tcW w:w="1870" w:type="dxa"/>
            <w:shd w:val="clear" w:color="auto" w:fill="BFBFBF"/>
            <w:vAlign w:val="center"/>
          </w:tcPr>
          <w:p w:rsidR="00CB79AB" w:rsidRPr="00E923FD" w:rsidRDefault="00CB79AB" w:rsidP="00321935">
            <w:pPr>
              <w:pStyle w:val="TableCell"/>
              <w:spacing w:before="60" w:after="60"/>
              <w:rPr>
                <w:b/>
              </w:rPr>
            </w:pPr>
            <w:r w:rsidRPr="00E923FD">
              <w:rPr>
                <w:b/>
              </w:rPr>
              <w:t>Sources</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PLb</w:t>
            </w:r>
          </w:p>
        </w:tc>
        <w:tc>
          <w:tcPr>
            <w:tcW w:w="1660" w:type="dxa"/>
            <w:vAlign w:val="center"/>
          </w:tcPr>
          <w:p w:rsidR="00CB79AB" w:rsidRPr="00016642" w:rsidRDefault="00CB79AB" w:rsidP="00321935">
            <w:pPr>
              <w:pStyle w:val="TableCell"/>
              <w:spacing w:before="60" w:after="60"/>
            </w:pPr>
            <w:r w:rsidRPr="00016642">
              <w:t>Variable</w:t>
            </w:r>
          </w:p>
        </w:tc>
        <w:tc>
          <w:tcPr>
            <w:tcW w:w="1088" w:type="dxa"/>
            <w:vAlign w:val="center"/>
          </w:tcPr>
          <w:p w:rsidR="00CB79AB" w:rsidRPr="00016642" w:rsidRDefault="00CB79AB" w:rsidP="00321935">
            <w:pPr>
              <w:pStyle w:val="TableCell"/>
              <w:spacing w:before="60" w:after="60"/>
            </w:pPr>
          </w:p>
        </w:tc>
        <w:tc>
          <w:tcPr>
            <w:tcW w:w="1870" w:type="dxa"/>
            <w:vAlign w:val="center"/>
          </w:tcPr>
          <w:p w:rsidR="00CB79AB" w:rsidRPr="00016642" w:rsidRDefault="00CB79AB" w:rsidP="00321935">
            <w:pPr>
              <w:pStyle w:val="TableCell"/>
              <w:spacing w:before="60" w:after="60"/>
            </w:pPr>
            <w:r w:rsidRPr="00016642">
              <w:t>1</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OF</w:t>
            </w:r>
            <w:r w:rsidRPr="00016642">
              <w:rPr>
                <w:i/>
              </w:rPr>
              <w:t>b</w:t>
            </w:r>
          </w:p>
        </w:tc>
        <w:tc>
          <w:tcPr>
            <w:tcW w:w="1660" w:type="dxa"/>
            <w:vAlign w:val="center"/>
          </w:tcPr>
          <w:p w:rsidR="00CB79AB" w:rsidRPr="00016642" w:rsidRDefault="00CB79AB" w:rsidP="00321935">
            <w:pPr>
              <w:pStyle w:val="TableCell"/>
              <w:spacing w:before="60" w:after="60"/>
            </w:pPr>
            <w:r w:rsidRPr="00016642">
              <w:t>Fixed</w:t>
            </w:r>
          </w:p>
        </w:tc>
        <w:tc>
          <w:tcPr>
            <w:tcW w:w="1088" w:type="dxa"/>
            <w:vAlign w:val="center"/>
          </w:tcPr>
          <w:p w:rsidR="00CB79AB" w:rsidRPr="00016642" w:rsidRDefault="00CB79AB" w:rsidP="00321935">
            <w:pPr>
              <w:pStyle w:val="TableCell"/>
              <w:spacing w:before="60" w:after="60"/>
            </w:pPr>
            <w:r w:rsidRPr="00016642">
              <w:t>1.6</w:t>
            </w:r>
          </w:p>
        </w:tc>
        <w:tc>
          <w:tcPr>
            <w:tcW w:w="1870" w:type="dxa"/>
            <w:vAlign w:val="center"/>
          </w:tcPr>
          <w:p w:rsidR="00CB79AB" w:rsidRPr="00016642" w:rsidRDefault="00CB79AB" w:rsidP="00321935">
            <w:pPr>
              <w:pStyle w:val="TableCell"/>
              <w:spacing w:before="60" w:after="60"/>
            </w:pPr>
            <w:r w:rsidRPr="00016642">
              <w:t>2</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SEER</w:t>
            </w:r>
            <w:r w:rsidRPr="00016642">
              <w:rPr>
                <w:i/>
              </w:rPr>
              <w:t>b</w:t>
            </w:r>
          </w:p>
        </w:tc>
        <w:tc>
          <w:tcPr>
            <w:tcW w:w="1660" w:type="dxa"/>
            <w:vAlign w:val="center"/>
          </w:tcPr>
          <w:p w:rsidR="00CB79AB" w:rsidRPr="00016642" w:rsidRDefault="00CB79AB" w:rsidP="00321935">
            <w:pPr>
              <w:pStyle w:val="TableCell"/>
              <w:spacing w:before="60" w:after="60"/>
            </w:pPr>
            <w:r w:rsidRPr="00016642">
              <w:t>Fixed</w:t>
            </w:r>
          </w:p>
        </w:tc>
        <w:tc>
          <w:tcPr>
            <w:tcW w:w="1088" w:type="dxa"/>
            <w:vAlign w:val="center"/>
          </w:tcPr>
          <w:p w:rsidR="00CB79AB" w:rsidRPr="00016642" w:rsidRDefault="00CB79AB" w:rsidP="00321935">
            <w:pPr>
              <w:pStyle w:val="TableCell"/>
              <w:spacing w:before="60" w:after="60"/>
            </w:pPr>
            <w:r w:rsidRPr="00016642">
              <w:t>13</w:t>
            </w:r>
          </w:p>
        </w:tc>
        <w:tc>
          <w:tcPr>
            <w:tcW w:w="1870" w:type="dxa"/>
            <w:vAlign w:val="center"/>
          </w:tcPr>
          <w:p w:rsidR="00CB79AB" w:rsidRPr="00016642" w:rsidRDefault="00CB79AB" w:rsidP="00321935">
            <w:pPr>
              <w:pStyle w:val="TableCell"/>
              <w:spacing w:before="60" w:after="60"/>
            </w:pPr>
            <w:r w:rsidRPr="00016642">
              <w:t>3</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BLEER</w:t>
            </w:r>
          </w:p>
        </w:tc>
        <w:tc>
          <w:tcPr>
            <w:tcW w:w="1660" w:type="dxa"/>
            <w:vAlign w:val="center"/>
          </w:tcPr>
          <w:p w:rsidR="00CB79AB" w:rsidRPr="00016642" w:rsidRDefault="00CB79AB" w:rsidP="00321935">
            <w:pPr>
              <w:pStyle w:val="TableCell"/>
              <w:spacing w:before="60" w:after="60"/>
            </w:pPr>
            <w:r w:rsidRPr="00016642">
              <w:t>Fixed</w:t>
            </w:r>
          </w:p>
        </w:tc>
        <w:tc>
          <w:tcPr>
            <w:tcW w:w="1088" w:type="dxa"/>
            <w:vAlign w:val="center"/>
          </w:tcPr>
          <w:p w:rsidR="00CB79AB" w:rsidRPr="00016642" w:rsidRDefault="00CB79AB" w:rsidP="00321935">
            <w:pPr>
              <w:pStyle w:val="TableCell"/>
              <w:spacing w:before="60" w:after="60"/>
            </w:pPr>
            <w:r w:rsidRPr="00016642">
              <w:t>0.92</w:t>
            </w:r>
          </w:p>
        </w:tc>
        <w:tc>
          <w:tcPr>
            <w:tcW w:w="1870" w:type="dxa"/>
            <w:vAlign w:val="center"/>
          </w:tcPr>
          <w:p w:rsidR="00CB79AB" w:rsidRPr="00016642" w:rsidRDefault="00CB79AB" w:rsidP="00321935">
            <w:pPr>
              <w:pStyle w:val="TableCell"/>
              <w:spacing w:before="60" w:after="60"/>
            </w:pPr>
            <w:r w:rsidRPr="00016642">
              <w:t>4</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PL</w:t>
            </w:r>
            <w:r w:rsidRPr="00016642">
              <w:rPr>
                <w:i/>
              </w:rPr>
              <w:t>q</w:t>
            </w:r>
          </w:p>
        </w:tc>
        <w:tc>
          <w:tcPr>
            <w:tcW w:w="1660" w:type="dxa"/>
            <w:vAlign w:val="center"/>
          </w:tcPr>
          <w:p w:rsidR="00CB79AB" w:rsidRPr="00016642" w:rsidRDefault="00CB79AB" w:rsidP="00321935">
            <w:pPr>
              <w:pStyle w:val="TableCell"/>
              <w:spacing w:before="60" w:after="60"/>
            </w:pPr>
            <w:r w:rsidRPr="00016642">
              <w:t>Variable</w:t>
            </w:r>
          </w:p>
        </w:tc>
        <w:tc>
          <w:tcPr>
            <w:tcW w:w="1088" w:type="dxa"/>
            <w:vAlign w:val="center"/>
          </w:tcPr>
          <w:p w:rsidR="00CB79AB" w:rsidRPr="00016642" w:rsidRDefault="00CB79AB" w:rsidP="00321935">
            <w:pPr>
              <w:pStyle w:val="TableCell"/>
              <w:spacing w:before="60" w:after="60"/>
            </w:pPr>
          </w:p>
        </w:tc>
        <w:tc>
          <w:tcPr>
            <w:tcW w:w="1870" w:type="dxa"/>
            <w:vAlign w:val="center"/>
          </w:tcPr>
          <w:p w:rsidR="00CB79AB" w:rsidRPr="00016642" w:rsidRDefault="00CB79AB" w:rsidP="00321935">
            <w:pPr>
              <w:pStyle w:val="TableCell"/>
              <w:spacing w:before="60" w:after="60"/>
            </w:pPr>
            <w:r w:rsidRPr="00016642">
              <w:t>Software Output</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OF</w:t>
            </w:r>
            <w:r w:rsidRPr="00016642">
              <w:rPr>
                <w:i/>
              </w:rPr>
              <w:t>q</w:t>
            </w:r>
          </w:p>
        </w:tc>
        <w:tc>
          <w:tcPr>
            <w:tcW w:w="1660" w:type="dxa"/>
            <w:vAlign w:val="center"/>
          </w:tcPr>
          <w:p w:rsidR="00CB79AB" w:rsidRPr="00016642" w:rsidRDefault="00CB79AB" w:rsidP="00321935">
            <w:pPr>
              <w:pStyle w:val="TableCell"/>
              <w:spacing w:before="60" w:after="60"/>
            </w:pPr>
            <w:r w:rsidRPr="00016642">
              <w:t>Fixed</w:t>
            </w:r>
          </w:p>
        </w:tc>
        <w:tc>
          <w:tcPr>
            <w:tcW w:w="1088" w:type="dxa"/>
            <w:vAlign w:val="center"/>
          </w:tcPr>
          <w:p w:rsidR="00CB79AB" w:rsidRPr="00016642" w:rsidRDefault="00CB79AB" w:rsidP="00321935">
            <w:pPr>
              <w:pStyle w:val="TableCell"/>
              <w:spacing w:before="60" w:after="60"/>
            </w:pPr>
            <w:r w:rsidRPr="00016642">
              <w:t>1.15</w:t>
            </w:r>
          </w:p>
        </w:tc>
        <w:tc>
          <w:tcPr>
            <w:tcW w:w="1870" w:type="dxa"/>
            <w:vAlign w:val="center"/>
          </w:tcPr>
          <w:p w:rsidR="00CB79AB" w:rsidRPr="00016642" w:rsidRDefault="00CB79AB" w:rsidP="00321935">
            <w:pPr>
              <w:pStyle w:val="TableCell"/>
              <w:spacing w:before="60" w:after="60"/>
            </w:pPr>
            <w:r w:rsidRPr="00016642">
              <w:t>5</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EER</w:t>
            </w:r>
            <w:r w:rsidRPr="00016642">
              <w:rPr>
                <w:i/>
              </w:rPr>
              <w:t>q</w:t>
            </w:r>
          </w:p>
        </w:tc>
        <w:tc>
          <w:tcPr>
            <w:tcW w:w="1660" w:type="dxa"/>
            <w:vAlign w:val="center"/>
          </w:tcPr>
          <w:p w:rsidR="00CB79AB" w:rsidRPr="00016642" w:rsidRDefault="00CB79AB" w:rsidP="00321935">
            <w:pPr>
              <w:pStyle w:val="TableCell"/>
              <w:spacing w:before="60" w:after="60"/>
            </w:pPr>
            <w:r w:rsidRPr="00016642">
              <w:t>Variable</w:t>
            </w:r>
          </w:p>
        </w:tc>
        <w:tc>
          <w:tcPr>
            <w:tcW w:w="1088" w:type="dxa"/>
            <w:vAlign w:val="center"/>
          </w:tcPr>
          <w:p w:rsidR="00CB79AB" w:rsidRPr="00016642" w:rsidRDefault="00CB79AB" w:rsidP="00321935">
            <w:pPr>
              <w:pStyle w:val="TableCell"/>
              <w:spacing w:before="60" w:after="60"/>
              <w:rPr>
                <w:u w:val="single"/>
              </w:rPr>
            </w:pPr>
          </w:p>
        </w:tc>
        <w:tc>
          <w:tcPr>
            <w:tcW w:w="1870" w:type="dxa"/>
            <w:vAlign w:val="center"/>
          </w:tcPr>
          <w:p w:rsidR="00CB79AB" w:rsidRPr="00016642" w:rsidRDefault="00CB79AB" w:rsidP="00321935">
            <w:pPr>
              <w:pStyle w:val="TableCell"/>
              <w:spacing w:before="60" w:after="60"/>
            </w:pPr>
            <w:r w:rsidRPr="00016642">
              <w:rPr>
                <w:highlight w:val="lightGray"/>
              </w:rPr>
              <w:t>AEPS Application</w:t>
            </w:r>
            <w:r w:rsidRPr="00016642">
              <w:t>; EDC’s Data Gathering</w:t>
            </w:r>
          </w:p>
        </w:tc>
      </w:tr>
      <w:tr w:rsidR="00CB79AB" w:rsidTr="00A1079C">
        <w:trPr>
          <w:trHeight w:val="317"/>
          <w:jc w:val="center"/>
        </w:trPr>
        <w:tc>
          <w:tcPr>
            <w:tcW w:w="3330" w:type="dxa"/>
            <w:vAlign w:val="center"/>
          </w:tcPr>
          <w:p w:rsidR="00CB79AB" w:rsidRPr="00016642" w:rsidRDefault="00CB79AB" w:rsidP="00321935">
            <w:pPr>
              <w:pStyle w:val="TableCell"/>
              <w:spacing w:before="60" w:after="60"/>
            </w:pPr>
            <w:r w:rsidRPr="00016642">
              <w:t>CF</w:t>
            </w:r>
          </w:p>
        </w:tc>
        <w:tc>
          <w:tcPr>
            <w:tcW w:w="1660" w:type="dxa"/>
            <w:vAlign w:val="center"/>
          </w:tcPr>
          <w:p w:rsidR="00CB79AB" w:rsidRPr="00016642" w:rsidRDefault="00CB79AB" w:rsidP="00321935">
            <w:pPr>
              <w:pStyle w:val="TableCell"/>
              <w:spacing w:before="60" w:after="60"/>
            </w:pPr>
            <w:r w:rsidRPr="00016642">
              <w:t>Fixed</w:t>
            </w:r>
          </w:p>
        </w:tc>
        <w:tc>
          <w:tcPr>
            <w:tcW w:w="1088" w:type="dxa"/>
            <w:vAlign w:val="center"/>
          </w:tcPr>
          <w:p w:rsidR="00CB79AB" w:rsidRPr="00016642" w:rsidRDefault="00CB79AB" w:rsidP="00321935">
            <w:pPr>
              <w:pStyle w:val="TableCell"/>
              <w:spacing w:before="60" w:after="60"/>
            </w:pPr>
            <w:r w:rsidRPr="00016642">
              <w:t>0.70</w:t>
            </w:r>
          </w:p>
        </w:tc>
        <w:tc>
          <w:tcPr>
            <w:tcW w:w="1870" w:type="dxa"/>
            <w:vAlign w:val="center"/>
          </w:tcPr>
          <w:p w:rsidR="00CB79AB" w:rsidRPr="00016642" w:rsidRDefault="00CB79AB" w:rsidP="00321935">
            <w:pPr>
              <w:pStyle w:val="TableCell"/>
              <w:spacing w:before="60" w:after="60"/>
            </w:pPr>
            <w:r w:rsidRPr="00016642">
              <w:t>6</w:t>
            </w:r>
          </w:p>
        </w:tc>
      </w:tr>
    </w:tbl>
    <w:p w:rsidR="00CB79AB" w:rsidRDefault="00CB79AB" w:rsidP="00CB79AB"/>
    <w:p w:rsidR="00CB79AB" w:rsidRDefault="00CB79AB" w:rsidP="00CB79AB">
      <w:r w:rsidRPr="00E923FD">
        <w:rPr>
          <w:i/>
        </w:rPr>
        <w:t>Sources</w:t>
      </w:r>
      <w:r>
        <w:t>:</w:t>
      </w:r>
    </w:p>
    <w:p w:rsidR="00CB79AB" w:rsidRDefault="00CB79AB" w:rsidP="00CB79AB">
      <w:pPr>
        <w:pStyle w:val="source1"/>
        <w:numPr>
          <w:ilvl w:val="0"/>
          <w:numId w:val="74"/>
        </w:numPr>
      </w:pPr>
      <w:r>
        <w:t>Calculation of peak load of baseline home from the home energy rating tool, based on the reference home energy characteristics.</w:t>
      </w:r>
    </w:p>
    <w:p w:rsidR="00CB79AB" w:rsidRDefault="00CB79AB" w:rsidP="00CB79AB">
      <w:pPr>
        <w:pStyle w:val="source1"/>
      </w:pPr>
      <w:r>
        <w:t>PSE&amp;G 1997 Residential New Construction baseline study.</w:t>
      </w:r>
    </w:p>
    <w:p w:rsidR="00CB79AB" w:rsidRPr="00E165C7" w:rsidRDefault="00CB79AB" w:rsidP="00CB79AB">
      <w:pPr>
        <w:pStyle w:val="source1"/>
        <w:rPr>
          <w:szCs w:val="24"/>
        </w:rPr>
      </w:pPr>
      <w:r w:rsidRPr="00E165C7">
        <w:rPr>
          <w:szCs w:val="24"/>
        </w:rPr>
        <w:t>Federal Register, Vol. 66, No. 14, Monday, January 22, 2001/Rules and Regulations, p. 7170-7200</w:t>
      </w:r>
    </w:p>
    <w:p w:rsidR="00CB79AB" w:rsidRDefault="00CB79AB" w:rsidP="00CB79AB">
      <w:pPr>
        <w:pStyle w:val="source1"/>
      </w:pPr>
      <w:r>
        <w:t>Engineering calculation.</w:t>
      </w:r>
    </w:p>
    <w:p w:rsidR="00CB79AB" w:rsidRDefault="00CB79AB" w:rsidP="00CB79AB">
      <w:pPr>
        <w:pStyle w:val="source1"/>
      </w:pPr>
      <w:r>
        <w:t>Program guideline for qualifying home.</w:t>
      </w:r>
    </w:p>
    <w:p w:rsidR="00CB79AB" w:rsidRDefault="00CB79AB" w:rsidP="00CB79AB">
      <w:pPr>
        <w:pStyle w:val="source1"/>
        <w:spacing w:after="200"/>
      </w:pPr>
      <w:r>
        <w:t>Based on an analysis of six different utilities by Proctor Engineering.</w:t>
      </w:r>
    </w:p>
    <w:p w:rsidR="00CB79AB" w:rsidRDefault="00CB79AB" w:rsidP="00CB79AB">
      <w:r>
        <w:t>The following tables describe the characteristics of the three reference homes.</w:t>
      </w:r>
    </w:p>
    <w:p w:rsidR="00CB79AB" w:rsidRDefault="00CB79AB" w:rsidP="00CB79AB"/>
    <w:p w:rsidR="00CB79AB" w:rsidRDefault="00CB79AB" w:rsidP="00CB79AB">
      <w:pPr>
        <w:pStyle w:val="StyleCaptionCentered"/>
      </w:pPr>
      <w:bookmarkStart w:id="229" w:name="_Toc276994878"/>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39</w:t>
      </w:r>
      <w:r w:rsidR="00F90950">
        <w:fldChar w:fldCharType="end"/>
      </w:r>
      <w:r>
        <w:t>: ENERGY STAR Homes: REMRate User Defined Reference Homes</w:t>
      </w:r>
      <w:r>
        <w:rPr>
          <w:rStyle w:val="FootnoteReference"/>
        </w:rPr>
        <w:footnoteReference w:id="90"/>
      </w:r>
      <w:r>
        <w:t xml:space="preserve"> – References</w:t>
      </w:r>
      <w:bookmarkEnd w:id="229"/>
    </w:p>
    <w:tbl>
      <w:tblPr>
        <w:tblW w:w="8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137"/>
        <w:gridCol w:w="5503"/>
      </w:tblGrid>
      <w:tr w:rsidR="00CB79AB" w:rsidRPr="00016642" w:rsidTr="00A1079C">
        <w:trPr>
          <w:cantSplit/>
          <w:trHeight w:val="317"/>
          <w:tblHeader/>
          <w:jc w:val="center"/>
        </w:trPr>
        <w:tc>
          <w:tcPr>
            <w:tcW w:w="0" w:type="auto"/>
            <w:shd w:val="clear" w:color="auto" w:fill="BFBFBF"/>
            <w:tcMar>
              <w:left w:w="115" w:type="dxa"/>
              <w:right w:w="115" w:type="dxa"/>
            </w:tcMar>
            <w:vAlign w:val="center"/>
          </w:tcPr>
          <w:p w:rsidR="00CB79AB" w:rsidRPr="00E923FD" w:rsidRDefault="00CB79AB" w:rsidP="00321935">
            <w:pPr>
              <w:pStyle w:val="TableCell"/>
              <w:keepNext w:val="0"/>
              <w:spacing w:before="60" w:after="60"/>
              <w:rPr>
                <w:rFonts w:eastAsia="Arial Unicode MS"/>
                <w:b/>
              </w:rPr>
            </w:pPr>
            <w:r w:rsidRPr="00E923FD">
              <w:rPr>
                <w:b/>
              </w:rPr>
              <w:t>Data Point</w:t>
            </w:r>
          </w:p>
        </w:tc>
        <w:tc>
          <w:tcPr>
            <w:tcW w:w="0" w:type="auto"/>
            <w:shd w:val="clear" w:color="auto" w:fill="BFBFBF"/>
            <w:tcMar>
              <w:left w:w="115" w:type="dxa"/>
              <w:right w:w="115" w:type="dxa"/>
            </w:tcMar>
            <w:vAlign w:val="center"/>
          </w:tcPr>
          <w:p w:rsidR="00CB79AB" w:rsidRPr="00E923FD" w:rsidRDefault="00CB79AB" w:rsidP="00321935">
            <w:pPr>
              <w:pStyle w:val="TableCell"/>
              <w:keepNext w:val="0"/>
              <w:spacing w:before="60" w:after="60"/>
              <w:rPr>
                <w:rFonts w:eastAsia="Arial Unicode MS"/>
                <w:b/>
              </w:rPr>
            </w:pPr>
            <w:r w:rsidRPr="00E923FD">
              <w:rPr>
                <w:b/>
              </w:rPr>
              <w:t>Value</w:t>
            </w:r>
            <w:r w:rsidRPr="00E923FD">
              <w:rPr>
                <w:rStyle w:val="FootnoteReference"/>
                <w:rFonts w:cs="Arial"/>
                <w:b/>
              </w:rPr>
              <w:footnoteReference w:id="91"/>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pPr>
            <w:r w:rsidRPr="00016642">
              <w:t>Active Solar</w:t>
            </w:r>
          </w:p>
        </w:tc>
        <w:tc>
          <w:tcPr>
            <w:tcW w:w="0" w:type="auto"/>
            <w:tcMar>
              <w:left w:w="115" w:type="dxa"/>
              <w:right w:w="115" w:type="dxa"/>
            </w:tcMar>
            <w:vAlign w:val="center"/>
          </w:tcPr>
          <w:p w:rsidR="00CB79AB" w:rsidRPr="00016642" w:rsidRDefault="00CB79AB" w:rsidP="00321935">
            <w:pPr>
              <w:pStyle w:val="TableCell"/>
              <w:keepNext w:val="0"/>
              <w:spacing w:before="60" w:after="60"/>
            </w:pPr>
            <w:r w:rsidRPr="00016642">
              <w:t>None</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Ceiling Insulation</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U=0.031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Radiant Barrier</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None</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Rim/Band Joist</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U=0.141 Type A-1, U=0.215 Type A-2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Exterior Walls - Wood</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U=0.141 Type A-1, U=0.215 Type A-2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Exterior Walls - Steel</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U=0.141 Type A-1, U=0.215 Type A-2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Foundation Walls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U=0.99</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Doors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bCs/>
              </w:rPr>
            </w:pPr>
            <w:r w:rsidRPr="00016642">
              <w:rPr>
                <w:bCs/>
              </w:rPr>
              <w:t>U=0.141 Type A-1, U=0.215 Type A-2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Windows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U=0.141 Type A-1, U=0.215 Type A-2 (1), No SHGC req.</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Glass Doors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U=0.141 Type A-1, U=0.215 Type A-2 (1), No SHGC req.</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Skylights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U=0.031 (1), No SHGC req.</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Floor over Garage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U=0.050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Floor over Unheated Basement</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U=0.050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Floor over Crawlspace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U=0.050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Floor over Outdoor Air</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U=0.031 (1)</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Unheated Slab on Grade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R-0 edge/R-4.3 under</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Heated Slab on Grade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R-0 edge/R-6.4 under</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Air Infiltration Rate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0.51 ACH winter/0.51 ACH summer</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Duct Leakage</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No Observable Duct Leakage</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Mechanical Ventilation</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None</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Lights and Appliances</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Use Default</w:t>
            </w:r>
          </w:p>
        </w:tc>
      </w:tr>
      <w:tr w:rsidR="00CB79AB" w:rsidRPr="00016642" w:rsidTr="00A1079C">
        <w:trPr>
          <w:cantSplit/>
          <w:trHeight w:val="317"/>
          <w:jc w:val="center"/>
        </w:trPr>
        <w:tc>
          <w:tcPr>
            <w:tcW w:w="0" w:type="auto"/>
            <w:tcBorders>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Setback Thermostat</w:t>
            </w:r>
          </w:p>
        </w:tc>
        <w:tc>
          <w:tcPr>
            <w:tcW w:w="0" w:type="auto"/>
            <w:tcBorders>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Yes for heating, no for cooling</w:t>
            </w:r>
          </w:p>
        </w:tc>
      </w:tr>
      <w:tr w:rsidR="00CB79AB" w:rsidRPr="00016642" w:rsidTr="00A1079C">
        <w:trPr>
          <w:cantSplit/>
          <w:trHeight w:val="317"/>
          <w:jc w:val="center"/>
        </w:trPr>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Heating Efficiency</w:t>
            </w:r>
          </w:p>
        </w:tc>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t xml:space="preserve">  </w:t>
            </w:r>
            <w:r w:rsidRPr="00016642">
              <w:t xml:space="preserve">  Furnace</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80% AFUE (3)</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 xml:space="preserve"> Boiler</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bCs/>
              </w:rPr>
            </w:pPr>
            <w:r w:rsidRPr="00016642">
              <w:rPr>
                <w:bCs/>
              </w:rPr>
              <w:t>80% AFUE</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 xml:space="preserve"> Combo Water Heater</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76% AFUE (recovery efficiency)</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 xml:space="preserve"> Air Source Heat Pump</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bCs/>
              </w:rPr>
            </w:pPr>
            <w:r w:rsidRPr="00016642">
              <w:rPr>
                <w:bCs/>
              </w:rPr>
              <w:t>7.7 HSPF</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 xml:space="preserve"> Geothermal Heat Pump</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rPr>
                <w:bCs/>
              </w:rPr>
              <w:t>Open not modeled, 3.0 COP closed</w:t>
            </w:r>
          </w:p>
        </w:tc>
      </w:tr>
      <w:tr w:rsidR="00CB79AB" w:rsidRPr="00016642" w:rsidTr="00A1079C">
        <w:trPr>
          <w:cantSplit/>
          <w:trHeight w:val="259"/>
          <w:jc w:val="center"/>
        </w:trPr>
        <w:tc>
          <w:tcPr>
            <w:tcW w:w="0" w:type="auto"/>
            <w:tcBorders>
              <w:top w:val="nil"/>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 xml:space="preserve"> PTAC / PTHP</w:t>
            </w:r>
          </w:p>
        </w:tc>
        <w:tc>
          <w:tcPr>
            <w:tcW w:w="0" w:type="auto"/>
            <w:tcBorders>
              <w:top w:val="nil"/>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Not differentiated from air source HP</w:t>
            </w:r>
          </w:p>
        </w:tc>
      </w:tr>
      <w:tr w:rsidR="00CB79AB" w:rsidRPr="00016642" w:rsidTr="00A1079C">
        <w:trPr>
          <w:cantSplit/>
          <w:trHeight w:val="317"/>
          <w:jc w:val="center"/>
        </w:trPr>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lastRenderedPageBreak/>
              <w:t>Cooling Efficiency</w:t>
            </w:r>
          </w:p>
        </w:tc>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Central Air Conditioning</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13.0 SEER</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Air Source Heat Pump</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13.0 SEER</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Geothermal Heat Pump</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bCs/>
              </w:rPr>
            </w:pPr>
            <w:r w:rsidRPr="00016642">
              <w:rPr>
                <w:bCs/>
              </w:rPr>
              <w:t xml:space="preserve"> 3.4 COP (11.6 EER)</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PTAC / PTHP</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i/>
              </w:rPr>
            </w:pPr>
            <w:r w:rsidRPr="00016642">
              <w:rPr>
                <w:iCs/>
              </w:rPr>
              <w:t>Not differentiated from central AC</w:t>
            </w:r>
          </w:p>
        </w:tc>
      </w:tr>
      <w:tr w:rsidR="00CB79AB" w:rsidRPr="00016642" w:rsidTr="00A1079C">
        <w:trPr>
          <w:cantSplit/>
          <w:trHeight w:val="259"/>
          <w:jc w:val="center"/>
        </w:trPr>
        <w:tc>
          <w:tcPr>
            <w:tcW w:w="0" w:type="auto"/>
            <w:tcBorders>
              <w:top w:val="nil"/>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Window Air Conditioners</w:t>
            </w:r>
          </w:p>
        </w:tc>
        <w:tc>
          <w:tcPr>
            <w:tcW w:w="0" w:type="auto"/>
            <w:tcBorders>
              <w:top w:val="nil"/>
              <w:bottom w:val="single" w:sz="8" w:space="0" w:color="auto"/>
            </w:tcBorders>
            <w:tcMar>
              <w:left w:w="115" w:type="dxa"/>
              <w:right w:w="115" w:type="dxa"/>
            </w:tcMar>
            <w:vAlign w:val="center"/>
          </w:tcPr>
          <w:p w:rsidR="00CB79AB" w:rsidRPr="00016642" w:rsidRDefault="00CB79AB" w:rsidP="00321935">
            <w:pPr>
              <w:pStyle w:val="TableCell"/>
              <w:keepNext w:val="0"/>
              <w:spacing w:before="60" w:after="60"/>
              <w:rPr>
                <w:rFonts w:eastAsia="Arial Unicode MS"/>
                <w:bCs/>
              </w:rPr>
            </w:pPr>
            <w:r w:rsidRPr="00016642">
              <w:rPr>
                <w:iCs/>
              </w:rPr>
              <w:t>Not differentiated from central AC</w:t>
            </w:r>
          </w:p>
        </w:tc>
      </w:tr>
      <w:tr w:rsidR="00CB79AB" w:rsidRPr="00016642" w:rsidTr="00A1079C">
        <w:trPr>
          <w:cantSplit/>
          <w:trHeight w:val="317"/>
          <w:jc w:val="center"/>
        </w:trPr>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Domestic WH Efficiency</w:t>
            </w:r>
          </w:p>
        </w:tc>
        <w:tc>
          <w:tcPr>
            <w:tcW w:w="0" w:type="auto"/>
            <w:tcBorders>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w:t>
            </w:r>
          </w:p>
        </w:tc>
      </w:tr>
      <w:tr w:rsidR="00CB79AB" w:rsidRPr="00016642" w:rsidTr="00A1079C">
        <w:trPr>
          <w:cantSplit/>
          <w:trHeight w:val="259"/>
          <w:jc w:val="center"/>
        </w:trPr>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Electric</w:t>
            </w:r>
          </w:p>
        </w:tc>
        <w:tc>
          <w:tcPr>
            <w:tcW w:w="0" w:type="auto"/>
            <w:tcBorders>
              <w:top w:val="nil"/>
              <w:bottom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rPr>
                <w:bCs/>
              </w:rPr>
              <w:t>0.97 EF (4)</w:t>
            </w:r>
          </w:p>
        </w:tc>
      </w:tr>
      <w:tr w:rsidR="00CB79AB" w:rsidRPr="00016642" w:rsidTr="00A1079C">
        <w:trPr>
          <w:cantSplit/>
          <w:trHeight w:val="259"/>
          <w:jc w:val="center"/>
        </w:trPr>
        <w:tc>
          <w:tcPr>
            <w:tcW w:w="0" w:type="auto"/>
            <w:tcBorders>
              <w:top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 xml:space="preserve">  </w:t>
            </w:r>
            <w:r>
              <w:t xml:space="preserve">  </w:t>
            </w:r>
            <w:r w:rsidRPr="00016642">
              <w:t>Natural Gas</w:t>
            </w:r>
          </w:p>
        </w:tc>
        <w:tc>
          <w:tcPr>
            <w:tcW w:w="0" w:type="auto"/>
            <w:tcBorders>
              <w:top w:val="nil"/>
            </w:tcBorders>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0.67 EF (4)</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Water Heater Tank Insulation</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iCs/>
              </w:rPr>
            </w:pPr>
            <w:r w:rsidRPr="00016642">
              <w:rPr>
                <w:iCs/>
              </w:rPr>
              <w:t>None</w:t>
            </w:r>
          </w:p>
        </w:tc>
      </w:tr>
      <w:tr w:rsidR="00CB79AB" w:rsidRPr="00016642" w:rsidTr="00A1079C">
        <w:trPr>
          <w:cantSplit/>
          <w:trHeight w:val="317"/>
          <w:jc w:val="center"/>
        </w:trPr>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Duct Insulation</w:t>
            </w:r>
          </w:p>
        </w:tc>
        <w:tc>
          <w:tcPr>
            <w:tcW w:w="0" w:type="auto"/>
            <w:tcMar>
              <w:left w:w="115" w:type="dxa"/>
              <w:right w:w="115" w:type="dxa"/>
            </w:tcMar>
            <w:vAlign w:val="center"/>
          </w:tcPr>
          <w:p w:rsidR="00CB79AB" w:rsidRPr="00016642" w:rsidRDefault="00CB79AB" w:rsidP="00321935">
            <w:pPr>
              <w:pStyle w:val="TableCell"/>
              <w:keepNext w:val="0"/>
              <w:spacing w:before="60" w:after="60"/>
              <w:rPr>
                <w:rFonts w:eastAsia="Arial Unicode MS"/>
              </w:rPr>
            </w:pPr>
            <w:r w:rsidRPr="00016642">
              <w:t>N/A</w:t>
            </w:r>
          </w:p>
        </w:tc>
      </w:tr>
    </w:tbl>
    <w:p w:rsidR="00CB79AB" w:rsidRDefault="00CB79AB" w:rsidP="00CB79AB">
      <w:pPr>
        <w:tabs>
          <w:tab w:val="left" w:pos="6240"/>
          <w:tab w:val="left" w:pos="9640"/>
          <w:tab w:val="left" w:pos="13040"/>
        </w:tabs>
        <w:rPr>
          <w:rFonts w:cs="Arial"/>
          <w:b/>
        </w:rPr>
      </w:pPr>
    </w:p>
    <w:p w:rsidR="00CB79AB" w:rsidRDefault="00CB79AB" w:rsidP="00CB79AB">
      <w:pPr>
        <w:pStyle w:val="StyleCaptionCentered"/>
      </w:pPr>
      <w:bookmarkStart w:id="230" w:name="_Toc276994879"/>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40</w:t>
      </w:r>
      <w:r w:rsidR="00F90950">
        <w:fldChar w:fldCharType="end"/>
      </w:r>
      <w:r>
        <w:t>: ENERGY STAR Homes: REMRate User Defined Reference Homes</w:t>
      </w:r>
      <w:r>
        <w:rPr>
          <w:rStyle w:val="FootnoteReference"/>
        </w:rPr>
        <w:footnoteReference w:id="92"/>
      </w:r>
      <w:r>
        <w:t xml:space="preserve"> – References</w:t>
      </w:r>
      <w:bookmarkEnd w:id="230"/>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603"/>
        <w:gridCol w:w="5037"/>
      </w:tblGrid>
      <w:tr w:rsidR="00CB79AB" w:rsidTr="00A1079C">
        <w:trPr>
          <w:trHeight w:val="317"/>
          <w:tblHeader/>
          <w:jc w:val="center"/>
        </w:trPr>
        <w:tc>
          <w:tcPr>
            <w:tcW w:w="0" w:type="auto"/>
            <w:tcBorders>
              <w:bottom w:val="single" w:sz="4" w:space="0" w:color="auto"/>
            </w:tcBorders>
            <w:shd w:val="clear" w:color="auto" w:fill="BFBFBF"/>
            <w:tcMar>
              <w:left w:w="115" w:type="dxa"/>
              <w:right w:w="115" w:type="dxa"/>
            </w:tcMar>
            <w:vAlign w:val="center"/>
          </w:tcPr>
          <w:p w:rsidR="00CB79AB" w:rsidRPr="0095622C" w:rsidRDefault="00CB79AB" w:rsidP="00321935">
            <w:pPr>
              <w:pStyle w:val="TableCell"/>
              <w:spacing w:before="60" w:after="60"/>
              <w:rPr>
                <w:rFonts w:eastAsia="Arial Unicode MS"/>
              </w:rPr>
            </w:pPr>
            <w:r w:rsidRPr="0095622C">
              <w:t>Data Point</w:t>
            </w:r>
          </w:p>
        </w:tc>
        <w:tc>
          <w:tcPr>
            <w:tcW w:w="0" w:type="auto"/>
            <w:tcBorders>
              <w:bottom w:val="single" w:sz="4" w:space="0" w:color="auto"/>
            </w:tcBorders>
            <w:shd w:val="clear" w:color="auto" w:fill="BFBFBF"/>
            <w:tcMar>
              <w:left w:w="115" w:type="dxa"/>
              <w:right w:w="115" w:type="dxa"/>
            </w:tcMar>
            <w:vAlign w:val="center"/>
          </w:tcPr>
          <w:p w:rsidR="00CB79AB" w:rsidRPr="0095622C" w:rsidRDefault="00CB79AB" w:rsidP="00321935">
            <w:pPr>
              <w:pStyle w:val="TableCell"/>
              <w:spacing w:before="60" w:after="60"/>
              <w:rPr>
                <w:rFonts w:eastAsia="Arial Unicode MS"/>
              </w:rPr>
            </w:pPr>
            <w:r w:rsidRPr="0095622C">
              <w:t>Value</w:t>
            </w:r>
            <w:r w:rsidRPr="0095622C">
              <w:rPr>
                <w:rStyle w:val="FootnoteReference"/>
                <w:b/>
              </w:rPr>
              <w:footnoteReference w:id="93"/>
            </w:r>
          </w:p>
        </w:tc>
      </w:tr>
      <w:tr w:rsidR="00CB79AB" w:rsidTr="00A1079C">
        <w:trPr>
          <w:trHeight w:val="317"/>
          <w:jc w:val="center"/>
        </w:trPr>
        <w:tc>
          <w:tcPr>
            <w:tcW w:w="0" w:type="auto"/>
            <w:tcBorders>
              <w:bottom w:val="nil"/>
            </w:tcBorders>
            <w:tcMar>
              <w:left w:w="115" w:type="dxa"/>
              <w:right w:w="115" w:type="dxa"/>
            </w:tcMar>
            <w:vAlign w:val="center"/>
          </w:tcPr>
          <w:p w:rsidR="00CB79AB" w:rsidRDefault="00CB79AB" w:rsidP="00321935">
            <w:pPr>
              <w:pStyle w:val="TableCell"/>
              <w:spacing w:before="60" w:after="60"/>
              <w:rPr>
                <w:rFonts w:eastAsia="Arial Unicode MS"/>
              </w:rPr>
            </w:pPr>
            <w:r>
              <w:t>Domestic WH Efficiency</w:t>
            </w:r>
          </w:p>
        </w:tc>
        <w:tc>
          <w:tcPr>
            <w:tcW w:w="0" w:type="auto"/>
            <w:tcBorders>
              <w:bottom w:val="nil"/>
            </w:tcBorders>
            <w:tcMar>
              <w:left w:w="115" w:type="dxa"/>
              <w:right w:w="115" w:type="dxa"/>
            </w:tcMar>
            <w:vAlign w:val="center"/>
          </w:tcPr>
          <w:p w:rsidR="00CB79AB" w:rsidRDefault="00CB79AB" w:rsidP="00321935">
            <w:pPr>
              <w:pStyle w:val="TableCell"/>
              <w:spacing w:before="60" w:after="60"/>
              <w:rPr>
                <w:rFonts w:eastAsia="Arial Unicode MS"/>
              </w:rPr>
            </w:pPr>
          </w:p>
        </w:tc>
      </w:tr>
      <w:tr w:rsidR="00CB79AB" w:rsidTr="00A1079C">
        <w:trPr>
          <w:trHeight w:val="259"/>
          <w:jc w:val="center"/>
        </w:trPr>
        <w:tc>
          <w:tcPr>
            <w:tcW w:w="0" w:type="auto"/>
            <w:tcBorders>
              <w:top w:val="nil"/>
              <w:bottom w:val="nil"/>
            </w:tcBorders>
            <w:tcMar>
              <w:left w:w="115" w:type="dxa"/>
              <w:right w:w="115" w:type="dxa"/>
            </w:tcMar>
            <w:vAlign w:val="center"/>
          </w:tcPr>
          <w:p w:rsidR="00CB79AB" w:rsidRDefault="00CB79AB" w:rsidP="00321935">
            <w:pPr>
              <w:pStyle w:val="TableCell"/>
              <w:spacing w:before="60" w:after="60"/>
              <w:rPr>
                <w:rFonts w:eastAsia="Arial Unicode MS"/>
              </w:rPr>
            </w:pPr>
            <w:r>
              <w:t xml:space="preserve">    Electric</w:t>
            </w:r>
          </w:p>
        </w:tc>
        <w:tc>
          <w:tcPr>
            <w:tcW w:w="0" w:type="auto"/>
            <w:tcBorders>
              <w:top w:val="nil"/>
              <w:bottom w:val="nil"/>
            </w:tcBorders>
            <w:tcMar>
              <w:left w:w="115" w:type="dxa"/>
              <w:right w:w="115" w:type="dxa"/>
            </w:tcMar>
            <w:vAlign w:val="center"/>
          </w:tcPr>
          <w:p w:rsidR="00CB79AB" w:rsidRDefault="00CB79AB" w:rsidP="00321935">
            <w:pPr>
              <w:pStyle w:val="TableCell"/>
              <w:spacing w:before="60" w:after="60"/>
              <w:rPr>
                <w:rFonts w:eastAsia="Arial Unicode MS"/>
              </w:rPr>
            </w:pPr>
            <w:r>
              <w:rPr>
                <w:bCs/>
              </w:rPr>
              <w:t>EF = 0.97 - (0.00132 * gallons)  (1)</w:t>
            </w:r>
          </w:p>
        </w:tc>
      </w:tr>
      <w:tr w:rsidR="00CB79AB" w:rsidTr="00A1079C">
        <w:trPr>
          <w:trHeight w:val="259"/>
          <w:jc w:val="center"/>
        </w:trPr>
        <w:tc>
          <w:tcPr>
            <w:tcW w:w="0" w:type="auto"/>
            <w:tcBorders>
              <w:top w:val="nil"/>
            </w:tcBorders>
            <w:tcMar>
              <w:left w:w="115" w:type="dxa"/>
              <w:right w:w="115" w:type="dxa"/>
            </w:tcMar>
            <w:vAlign w:val="center"/>
          </w:tcPr>
          <w:p w:rsidR="00CB79AB" w:rsidRDefault="00CB79AB" w:rsidP="00321935">
            <w:pPr>
              <w:pStyle w:val="TableCell"/>
              <w:spacing w:before="60" w:after="60"/>
              <w:rPr>
                <w:rFonts w:eastAsia="Arial Unicode MS"/>
              </w:rPr>
            </w:pPr>
            <w:r>
              <w:t xml:space="preserve">    Natural Gas</w:t>
            </w:r>
          </w:p>
        </w:tc>
        <w:tc>
          <w:tcPr>
            <w:tcW w:w="0" w:type="auto"/>
            <w:tcBorders>
              <w:top w:val="nil"/>
            </w:tcBorders>
            <w:tcMar>
              <w:left w:w="115" w:type="dxa"/>
              <w:right w:w="115" w:type="dxa"/>
            </w:tcMar>
            <w:vAlign w:val="center"/>
          </w:tcPr>
          <w:p w:rsidR="00CB79AB" w:rsidRDefault="00CB79AB" w:rsidP="00321935">
            <w:pPr>
              <w:pStyle w:val="TableCell"/>
              <w:spacing w:before="60" w:after="60"/>
              <w:rPr>
                <w:rFonts w:eastAsia="Arial Unicode MS"/>
              </w:rPr>
            </w:pPr>
            <w:r>
              <w:t>EF = 0.67 - (0.0019 * gallons</w:t>
            </w:r>
            <w:r w:rsidRPr="00A9196F">
              <w:t>)</w:t>
            </w:r>
            <w:r>
              <w:t xml:space="preserve">  (1)</w:t>
            </w:r>
          </w:p>
        </w:tc>
      </w:tr>
    </w:tbl>
    <w:p w:rsidR="00CE53CB" w:rsidRDefault="00CE53CB" w:rsidP="00D847CD">
      <w:pPr>
        <w:pStyle w:val="BodyText"/>
      </w:pPr>
    </w:p>
    <w:p w:rsidR="00CB79AB" w:rsidRDefault="00CB79AB">
      <w:pPr>
        <w:overflowPunct/>
        <w:autoSpaceDE/>
        <w:autoSpaceDN/>
        <w:adjustRightInd/>
        <w:spacing w:after="0" w:line="240" w:lineRule="auto"/>
        <w:textAlignment w:val="auto"/>
      </w:pPr>
      <w:r>
        <w:br w:type="page"/>
      </w:r>
    </w:p>
    <w:p w:rsidR="00CB79AB" w:rsidRPr="008F1617" w:rsidRDefault="00CB79AB" w:rsidP="00CB79AB">
      <w:pPr>
        <w:pStyle w:val="Heading2"/>
      </w:pPr>
      <w:bookmarkStart w:id="231" w:name="_Toc276994989"/>
      <w:r w:rsidRPr="008F1617">
        <w:lastRenderedPageBreak/>
        <w:t>ENERGY STAR Appliances</w:t>
      </w:r>
      <w:bookmarkEnd w:id="231"/>
    </w:p>
    <w:p w:rsidR="00CB79AB" w:rsidRDefault="00CB79AB" w:rsidP="00CB79AB">
      <w:pPr>
        <w:pStyle w:val="Heading3"/>
      </w:pPr>
      <w:r>
        <w:t>Algorithms</w:t>
      </w:r>
    </w:p>
    <w:p w:rsidR="00CB79AB" w:rsidRDefault="00CB79AB" w:rsidP="00CB79AB">
      <w:pPr>
        <w:pStyle w:val="BodyText"/>
      </w:pPr>
      <w:r>
        <w:t>The general form of the equation for the ENERGY STAR Appliance measure savings’ algorithms is:</w:t>
      </w:r>
    </w:p>
    <w:p w:rsidR="00CB79AB" w:rsidRDefault="00CB79AB" w:rsidP="00CB79AB">
      <w:pPr>
        <w:pStyle w:val="Equation"/>
      </w:pPr>
      <w:r>
        <w:t>Total Savings</w:t>
      </w:r>
      <w:r>
        <w:tab/>
        <w:t xml:space="preserve"> = Number of Units x Savings per Unit</w:t>
      </w:r>
    </w:p>
    <w:p w:rsidR="00CB79AB" w:rsidRDefault="00CB79AB" w:rsidP="00CB79AB">
      <w:r>
        <w:t>To determine resource savings, the per unit estimates in the algorithms will be multiplied by the number of appliance units.  The number of units will be determined using market assessments and market tracking.  Some of these market tracking mechanisms are under development.  Per unit savings’ estimates are derived primarily from a 2000 Market Update Report by RLW for National Grid’s appliance program and from previous NEEP screening tool assumptions (clothes washers).</w:t>
      </w:r>
    </w:p>
    <w:p w:rsidR="00CB79AB" w:rsidRDefault="00CB79AB" w:rsidP="00CB79AB">
      <w:pPr>
        <w:pStyle w:val="Heading4"/>
      </w:pPr>
      <w:r>
        <w:t>ENERGY STAR Refrigerators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REF</w:t>
      </w:r>
      <w:r w:rsidR="00CB79AB">
        <w:t xml:space="preserve"> </w:t>
      </w:r>
    </w:p>
    <w:p w:rsidR="00CB79AB" w:rsidRPr="00717EE4" w:rsidRDefault="00D12DD6"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REF</w:t>
      </w:r>
      <w:r w:rsidR="00CB79AB">
        <w:t xml:space="preserve"> X CF</w:t>
      </w:r>
      <w:r w:rsidR="00CB79AB">
        <w:rPr>
          <w:vertAlign w:val="subscript"/>
        </w:rPr>
        <w:t>REF</w:t>
      </w:r>
    </w:p>
    <w:p w:rsidR="00CB79AB" w:rsidRDefault="00CB79AB" w:rsidP="00CB79AB">
      <w:pPr>
        <w:pStyle w:val="Heading4"/>
      </w:pPr>
      <w:r>
        <w:t>ENERGY STAR Clothes Washers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CW</w:t>
      </w:r>
      <w:r w:rsidR="00CB79AB">
        <w:t xml:space="preserve"> </w:t>
      </w:r>
    </w:p>
    <w:p w:rsidR="00CB79AB" w:rsidRPr="00717EE4" w:rsidRDefault="00D12DD6"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CW</w:t>
      </w:r>
      <w:r w:rsidR="00CB79AB">
        <w:t xml:space="preserve"> X CF</w:t>
      </w:r>
      <w:r w:rsidR="00CB79AB">
        <w:rPr>
          <w:vertAlign w:val="subscript"/>
        </w:rPr>
        <w:t>CW</w:t>
      </w:r>
    </w:p>
    <w:p w:rsidR="00CB79AB" w:rsidRDefault="00CB79AB" w:rsidP="00CB79AB">
      <w:pPr>
        <w:pStyle w:val="Heading4"/>
      </w:pPr>
      <w:r>
        <w:t>ENERGY STAR Dishwashers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DW</w:t>
      </w:r>
      <w:r w:rsidR="00CB79AB">
        <w:t xml:space="preserve"> </w:t>
      </w:r>
    </w:p>
    <w:p w:rsidR="00CB79AB" w:rsidRPr="00717EE4" w:rsidRDefault="00D12DD6"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REF</w:t>
      </w:r>
      <w:r w:rsidR="00CB79AB">
        <w:t xml:space="preserve"> X CF</w:t>
      </w:r>
      <w:r w:rsidR="00CB79AB">
        <w:rPr>
          <w:vertAlign w:val="subscript"/>
        </w:rPr>
        <w:t>DW</w:t>
      </w:r>
    </w:p>
    <w:p w:rsidR="00CB79AB" w:rsidRDefault="00CB79AB" w:rsidP="00CB79AB">
      <w:pPr>
        <w:pStyle w:val="Heading4"/>
      </w:pPr>
      <w:r w:rsidRPr="00851266">
        <w:t>ENERGY</w:t>
      </w:r>
      <w:r>
        <w:t xml:space="preserve"> STAR Dehumidifiers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DH</w:t>
      </w:r>
    </w:p>
    <w:p w:rsidR="00CB79AB" w:rsidRPr="00717EE4" w:rsidRDefault="00D12DD6"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DH</w:t>
      </w:r>
      <w:r w:rsidR="00CB79AB">
        <w:t xml:space="preserve"> X CF</w:t>
      </w:r>
      <w:r w:rsidR="00CB79AB">
        <w:rPr>
          <w:vertAlign w:val="subscript"/>
        </w:rPr>
        <w:t>DH</w:t>
      </w:r>
    </w:p>
    <w:p w:rsidR="00CB79AB" w:rsidRDefault="00CB79AB" w:rsidP="00CB79AB">
      <w:pPr>
        <w:pStyle w:val="Heading4"/>
      </w:pPr>
      <w:r>
        <w:t>ENERGY STAR Room Air Conditioners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xml:space="preserve"> = ESav</w:t>
      </w:r>
      <w:r w:rsidR="00CB79AB">
        <w:rPr>
          <w:vertAlign w:val="subscript"/>
        </w:rPr>
        <w:t>RAC</w:t>
      </w:r>
      <w:r w:rsidR="00CB79AB">
        <w:t xml:space="preserve"> </w:t>
      </w:r>
    </w:p>
    <w:p w:rsidR="00CB79AB" w:rsidRPr="00717EE4" w:rsidRDefault="00D12DD6"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xml:space="preserve"> = DSav</w:t>
      </w:r>
      <w:r w:rsidR="00CB79AB">
        <w:rPr>
          <w:vertAlign w:val="subscript"/>
        </w:rPr>
        <w:t>RAC</w:t>
      </w:r>
      <w:r w:rsidR="00CB79AB">
        <w:t xml:space="preserve"> X CF</w:t>
      </w:r>
      <w:r w:rsidR="00CB79AB">
        <w:rPr>
          <w:vertAlign w:val="subscript"/>
        </w:rPr>
        <w:t>RAC</w:t>
      </w:r>
    </w:p>
    <w:p w:rsidR="00CB79AB" w:rsidRPr="00EC7E5D" w:rsidRDefault="00CB79AB" w:rsidP="00CB79AB">
      <w:pPr>
        <w:pStyle w:val="Heading4"/>
      </w:pPr>
      <w:r w:rsidRPr="00EC7E5D">
        <w:t>ENERGY STAR Freezer</w:t>
      </w:r>
    </w:p>
    <w:p w:rsidR="00D12DD6" w:rsidRPr="00717EE4" w:rsidRDefault="00D12DD6" w:rsidP="00D12DD6">
      <w:pPr>
        <w:pStyle w:val="Equation"/>
        <w:rPr>
          <w:vertAlign w:val="subscript"/>
        </w:rPr>
      </w:pPr>
      <w:r w:rsidRPr="00CD27DC">
        <w:rPr>
          <w:rFonts w:cs="Arial"/>
        </w:rPr>
        <w:sym w:font="Symbol" w:char="F044"/>
      </w:r>
      <w:r w:rsidRPr="00CD27DC">
        <w:rPr>
          <w:rFonts w:cs="Arial"/>
        </w:rPr>
        <w:t>kW</w:t>
      </w:r>
      <w:r>
        <w:rPr>
          <w:rFonts w:cs="Arial"/>
          <w:vertAlign w:val="subscript"/>
        </w:rPr>
        <w:tab/>
      </w:r>
      <w:r>
        <w:rPr>
          <w:vertAlign w:val="subscript"/>
        </w:rPr>
        <w:tab/>
      </w:r>
      <w:r>
        <w:t>= kW</w:t>
      </w:r>
      <w:r>
        <w:rPr>
          <w:vertAlign w:val="subscript"/>
        </w:rPr>
        <w:t>BASE</w:t>
      </w:r>
      <w:r>
        <w:t xml:space="preserve"> – kW</w:t>
      </w:r>
      <w:r>
        <w:rPr>
          <w:vertAlign w:val="subscript"/>
        </w:rPr>
        <w:t>EE</w:t>
      </w:r>
    </w:p>
    <w:p w:rsidR="00D12DD6" w:rsidRDefault="00D12DD6" w:rsidP="00D12DD6">
      <w:pPr>
        <w:pStyle w:val="Equation"/>
      </w:pPr>
      <w:r w:rsidRPr="00CD27DC">
        <w:rPr>
          <w:rFonts w:cs="Arial"/>
        </w:rPr>
        <w:sym w:font="Symbol" w:char="F044"/>
      </w:r>
      <w:r w:rsidRPr="00CD27DC">
        <w:rPr>
          <w:rFonts w:cs="Arial"/>
        </w:rPr>
        <w:t>kWh</w:t>
      </w:r>
      <w:r w:rsidRPr="00CD27DC">
        <w:rPr>
          <w:rFonts w:cs="Arial"/>
        </w:rPr>
        <w:tab/>
      </w:r>
      <w:r>
        <w:tab/>
      </w:r>
      <w:r w:rsidRPr="00526FC4">
        <w:t xml:space="preserve">= </w:t>
      </w:r>
      <w:r w:rsidRPr="00526FC4">
        <w:sym w:font="Symbol" w:char="F044"/>
      </w:r>
      <w:r w:rsidRPr="00526FC4">
        <w:t>kW X HOURS</w:t>
      </w:r>
    </w:p>
    <w:p w:rsidR="00CB79AB" w:rsidRDefault="00CB79AB" w:rsidP="00CB79AB">
      <w:pPr>
        <w:pStyle w:val="Heading3"/>
      </w:pPr>
      <w:r w:rsidRPr="008F1617">
        <w:t>Definition of Terms</w:t>
      </w:r>
    </w:p>
    <w:p w:rsidR="00CB79AB" w:rsidRDefault="00CB79AB" w:rsidP="00CB79AB">
      <w:pPr>
        <w:pStyle w:val="Equation"/>
      </w:pPr>
      <w:r>
        <w:tab/>
        <w:t>ESav</w:t>
      </w:r>
      <w:r>
        <w:rPr>
          <w:vertAlign w:val="subscript"/>
        </w:rPr>
        <w:t>REF</w:t>
      </w:r>
      <w:r>
        <w:t xml:space="preserve"> </w:t>
      </w:r>
      <w:r>
        <w:tab/>
        <w:t xml:space="preserve">= Electricity savings per purchased </w:t>
      </w:r>
      <w:r w:rsidR="00325EF4">
        <w:rPr>
          <w:smallCaps/>
        </w:rPr>
        <w:t>ENERGY STAR</w:t>
      </w:r>
      <w:r>
        <w:rPr>
          <w:smallCaps/>
        </w:rPr>
        <w:t xml:space="preserve"> </w:t>
      </w:r>
      <w:r>
        <w:t>refrigerator.</w:t>
      </w:r>
    </w:p>
    <w:p w:rsidR="00CB79AB" w:rsidRDefault="00CB79AB" w:rsidP="00CB79AB">
      <w:pPr>
        <w:pStyle w:val="Equation"/>
      </w:pPr>
      <w:r>
        <w:tab/>
        <w:t>DSav</w:t>
      </w:r>
      <w:r>
        <w:rPr>
          <w:vertAlign w:val="subscript"/>
        </w:rPr>
        <w:t xml:space="preserve">REF  </w:t>
      </w:r>
      <w:r>
        <w:rPr>
          <w:vertAlign w:val="subscript"/>
        </w:rPr>
        <w:tab/>
      </w:r>
      <w:r>
        <w:t xml:space="preserve">= Summer demand savings per purchased </w:t>
      </w:r>
      <w:r w:rsidR="00325EF4">
        <w:rPr>
          <w:smallCaps/>
        </w:rPr>
        <w:t>ENERGY STAR</w:t>
      </w:r>
      <w:r>
        <w:rPr>
          <w:smallCaps/>
        </w:rPr>
        <w:t xml:space="preserve"> </w:t>
      </w:r>
      <w:r>
        <w:t>refrigerator.</w:t>
      </w:r>
    </w:p>
    <w:p w:rsidR="00CB79AB" w:rsidRDefault="00CB79AB" w:rsidP="00CB79AB">
      <w:pPr>
        <w:pStyle w:val="Equation"/>
      </w:pPr>
      <w:r>
        <w:lastRenderedPageBreak/>
        <w:tab/>
        <w:t>ESav</w:t>
      </w:r>
      <w:r>
        <w:rPr>
          <w:vertAlign w:val="subscript"/>
        </w:rPr>
        <w:t>CW</w:t>
      </w:r>
      <w:r>
        <w:t xml:space="preserve"> </w:t>
      </w:r>
      <w:r>
        <w:tab/>
        <w:t xml:space="preserve">= Electricity savings per purchased </w:t>
      </w:r>
      <w:r w:rsidR="00325EF4">
        <w:rPr>
          <w:smallCaps/>
        </w:rPr>
        <w:t>ENERGY STAR</w:t>
      </w:r>
      <w:r>
        <w:rPr>
          <w:smallCaps/>
        </w:rPr>
        <w:t xml:space="preserve"> </w:t>
      </w:r>
      <w:r>
        <w:t>clothes washer.</w:t>
      </w:r>
    </w:p>
    <w:p w:rsidR="00CB79AB" w:rsidRDefault="00CB79AB" w:rsidP="00CB79AB">
      <w:pPr>
        <w:pStyle w:val="Equation"/>
      </w:pPr>
      <w:r>
        <w:tab/>
        <w:t>DSav</w:t>
      </w:r>
      <w:r>
        <w:rPr>
          <w:vertAlign w:val="subscript"/>
        </w:rPr>
        <w:t xml:space="preserve">CW </w:t>
      </w:r>
      <w:r>
        <w:rPr>
          <w:vertAlign w:val="subscript"/>
        </w:rPr>
        <w:tab/>
      </w:r>
      <w:r>
        <w:t xml:space="preserve">= Summer demand savings per purchased </w:t>
      </w:r>
      <w:r w:rsidR="00325EF4">
        <w:rPr>
          <w:smallCaps/>
        </w:rPr>
        <w:t>ENERGY STAR</w:t>
      </w:r>
      <w:r>
        <w:rPr>
          <w:smallCaps/>
        </w:rPr>
        <w:t xml:space="preserve"> </w:t>
      </w:r>
      <w:r>
        <w:t>clothes washer.</w:t>
      </w:r>
    </w:p>
    <w:p w:rsidR="00CB79AB" w:rsidRDefault="00CB79AB" w:rsidP="00CB79AB">
      <w:pPr>
        <w:pStyle w:val="Equation"/>
      </w:pPr>
      <w:r>
        <w:tab/>
        <w:t>ESav</w:t>
      </w:r>
      <w:r>
        <w:rPr>
          <w:vertAlign w:val="subscript"/>
        </w:rPr>
        <w:t>DW</w:t>
      </w:r>
      <w:r>
        <w:t xml:space="preserve"> </w:t>
      </w:r>
      <w:r>
        <w:tab/>
        <w:t xml:space="preserve">= Electricity savings per purchased </w:t>
      </w:r>
      <w:r w:rsidR="00325EF4">
        <w:rPr>
          <w:smallCaps/>
        </w:rPr>
        <w:t>ENERGY STAR</w:t>
      </w:r>
      <w:r>
        <w:rPr>
          <w:smallCaps/>
        </w:rPr>
        <w:t xml:space="preserve"> </w:t>
      </w:r>
      <w:r>
        <w:t>dishwasher.</w:t>
      </w:r>
    </w:p>
    <w:p w:rsidR="00CB79AB" w:rsidRDefault="00CB79AB" w:rsidP="00CB79AB">
      <w:pPr>
        <w:pStyle w:val="Equation"/>
      </w:pPr>
      <w:r>
        <w:tab/>
        <w:t>DSav</w:t>
      </w:r>
      <w:r>
        <w:rPr>
          <w:vertAlign w:val="subscript"/>
        </w:rPr>
        <w:t xml:space="preserve">DW </w:t>
      </w:r>
      <w:r>
        <w:rPr>
          <w:vertAlign w:val="subscript"/>
        </w:rPr>
        <w:tab/>
      </w:r>
      <w:r>
        <w:t xml:space="preserve">= Summer demand savings per purchased </w:t>
      </w:r>
      <w:r w:rsidR="00325EF4">
        <w:rPr>
          <w:smallCaps/>
        </w:rPr>
        <w:t>ENERGY STAR</w:t>
      </w:r>
      <w:r>
        <w:rPr>
          <w:smallCaps/>
        </w:rPr>
        <w:t xml:space="preserve"> </w:t>
      </w:r>
      <w:r>
        <w:t>dishwasher.</w:t>
      </w:r>
    </w:p>
    <w:p w:rsidR="00CB79AB" w:rsidRPr="00762704" w:rsidRDefault="00CB79AB" w:rsidP="00CB79AB">
      <w:pPr>
        <w:pStyle w:val="Equation"/>
        <w:rPr>
          <w:szCs w:val="24"/>
        </w:rPr>
      </w:pPr>
      <w:r>
        <w:tab/>
        <w:t>ESav</w:t>
      </w:r>
      <w:r>
        <w:rPr>
          <w:vertAlign w:val="subscript"/>
        </w:rPr>
        <w:t>DH</w:t>
      </w:r>
      <w:r>
        <w:rPr>
          <w:szCs w:val="24"/>
        </w:rPr>
        <w:t xml:space="preserve"> </w:t>
      </w:r>
      <w:r>
        <w:rPr>
          <w:szCs w:val="24"/>
        </w:rPr>
        <w:tab/>
        <w:t xml:space="preserve">= Electricity savings per purchased </w:t>
      </w:r>
      <w:r w:rsidR="00325EF4">
        <w:t>ENERGY STAR</w:t>
      </w:r>
      <w:r>
        <w:rPr>
          <w:szCs w:val="24"/>
        </w:rPr>
        <w:t xml:space="preserve"> dehumidifier</w:t>
      </w:r>
    </w:p>
    <w:p w:rsidR="00CB79AB" w:rsidRDefault="00CB79AB" w:rsidP="00CB79AB">
      <w:pPr>
        <w:pStyle w:val="Equation"/>
      </w:pPr>
      <w:r>
        <w:tab/>
        <w:t>DSav</w:t>
      </w:r>
      <w:r>
        <w:rPr>
          <w:vertAlign w:val="subscript"/>
        </w:rPr>
        <w:t>DH</w:t>
      </w:r>
      <w:r>
        <w:t xml:space="preserve"> </w:t>
      </w:r>
      <w:r>
        <w:tab/>
        <w:t xml:space="preserve">= Summer demand savings per purchased </w:t>
      </w:r>
      <w:r w:rsidR="00325EF4">
        <w:t>ENERGY STAR</w:t>
      </w:r>
      <w:r>
        <w:t xml:space="preserve"> dehumidifier</w:t>
      </w:r>
    </w:p>
    <w:p w:rsidR="00CB79AB" w:rsidRDefault="00CB79AB" w:rsidP="00CB79AB">
      <w:pPr>
        <w:pStyle w:val="Equation"/>
      </w:pPr>
      <w:r>
        <w:tab/>
        <w:t>ESav</w:t>
      </w:r>
      <w:r>
        <w:rPr>
          <w:vertAlign w:val="subscript"/>
        </w:rPr>
        <w:t>RAC</w:t>
      </w:r>
      <w:r>
        <w:t xml:space="preserve"> </w:t>
      </w:r>
      <w:r>
        <w:tab/>
        <w:t xml:space="preserve">= Electricity savings per purchased </w:t>
      </w:r>
      <w:r w:rsidR="00325EF4">
        <w:rPr>
          <w:smallCaps/>
        </w:rPr>
        <w:t>ENERGY STAR</w:t>
      </w:r>
      <w:r>
        <w:rPr>
          <w:smallCaps/>
        </w:rPr>
        <w:t xml:space="preserve"> </w:t>
      </w:r>
      <w:r>
        <w:t>room AC.</w:t>
      </w:r>
    </w:p>
    <w:p w:rsidR="00CB79AB" w:rsidRDefault="00CB79AB" w:rsidP="00CB79AB">
      <w:pPr>
        <w:pStyle w:val="Equation"/>
      </w:pPr>
      <w:r>
        <w:tab/>
        <w:t>DSav</w:t>
      </w:r>
      <w:r>
        <w:rPr>
          <w:vertAlign w:val="subscript"/>
        </w:rPr>
        <w:t xml:space="preserve">RAC </w:t>
      </w:r>
      <w:r>
        <w:rPr>
          <w:vertAlign w:val="subscript"/>
        </w:rPr>
        <w:tab/>
      </w:r>
      <w:r>
        <w:t xml:space="preserve">= Summer demand savings per purchased </w:t>
      </w:r>
      <w:r w:rsidR="00325EF4">
        <w:rPr>
          <w:smallCaps/>
        </w:rPr>
        <w:t>ENERGY STAR</w:t>
      </w:r>
      <w:r>
        <w:rPr>
          <w:smallCaps/>
        </w:rPr>
        <w:t xml:space="preserve"> </w:t>
      </w:r>
      <w:r>
        <w:t>room AC.</w:t>
      </w:r>
    </w:p>
    <w:p w:rsidR="00CB79AB" w:rsidRDefault="00CB79AB" w:rsidP="00CB79AB">
      <w:pPr>
        <w:pStyle w:val="Equation"/>
        <w:spacing w:after="0"/>
      </w:pPr>
      <w:r>
        <w:tab/>
        <w:t>CF</w:t>
      </w:r>
      <w:r>
        <w:rPr>
          <w:vertAlign w:val="subscript"/>
        </w:rPr>
        <w:t xml:space="preserve">REF, </w:t>
      </w:r>
      <w:r>
        <w:t>CF</w:t>
      </w:r>
      <w:r>
        <w:rPr>
          <w:vertAlign w:val="subscript"/>
        </w:rPr>
        <w:t xml:space="preserve">CW, </w:t>
      </w:r>
      <w:r>
        <w:t>CF</w:t>
      </w:r>
      <w:r>
        <w:rPr>
          <w:vertAlign w:val="subscript"/>
        </w:rPr>
        <w:t>DW</w:t>
      </w:r>
      <w:r>
        <w:t xml:space="preserve">, </w:t>
      </w:r>
    </w:p>
    <w:p w:rsidR="00CB79AB" w:rsidRDefault="00CB79AB" w:rsidP="00CB79AB">
      <w:pPr>
        <w:pStyle w:val="Equation"/>
      </w:pPr>
      <w:r>
        <w:tab/>
        <w:t>CF</w:t>
      </w:r>
      <w:r>
        <w:rPr>
          <w:vertAlign w:val="subscript"/>
        </w:rPr>
        <w:t>DH</w:t>
      </w:r>
      <w:r>
        <w:t>, CF</w:t>
      </w:r>
      <w:r>
        <w:rPr>
          <w:vertAlign w:val="subscript"/>
        </w:rPr>
        <w:t>RAC</w:t>
      </w:r>
      <w:r>
        <w:t xml:space="preserve"> </w:t>
      </w:r>
      <w:r>
        <w:tab/>
        <w:t>= Summer demand coincidence factor.  The coincidence of average appliance demand to summer system peak equals 1 for demand impacts for all appliances reflecting embedded coincidence in the DSav factor (except for room air conditioners where the CF is 58%).</w:t>
      </w:r>
    </w:p>
    <w:p w:rsidR="00CB79AB" w:rsidRDefault="00CB79AB" w:rsidP="00CB79AB">
      <w:pPr>
        <w:pStyle w:val="Equation"/>
      </w:pPr>
      <w:r>
        <w:rPr>
          <w:szCs w:val="24"/>
        </w:rPr>
        <w:tab/>
      </w:r>
      <w:r>
        <w:rPr>
          <w:szCs w:val="24"/>
        </w:rPr>
        <w:sym w:font="Symbol" w:char="F044"/>
      </w:r>
      <w:r>
        <w:t>kW</w:t>
      </w:r>
      <w:r>
        <w:rPr>
          <w:vertAlign w:val="subscript"/>
        </w:rPr>
        <w:t xml:space="preserve"> </w:t>
      </w:r>
      <w:r>
        <w:rPr>
          <w:vertAlign w:val="subscript"/>
        </w:rPr>
        <w:tab/>
      </w:r>
      <w:r>
        <w:t>= gross customer connected load kW savings for the measure</w:t>
      </w:r>
    </w:p>
    <w:p w:rsidR="00CB79AB" w:rsidRDefault="00CB79AB" w:rsidP="00CB79AB">
      <w:pPr>
        <w:pStyle w:val="Equation"/>
        <w:rPr>
          <w:vertAlign w:val="subscript"/>
        </w:rPr>
      </w:pPr>
      <w:r>
        <w:tab/>
        <w:t>kW</w:t>
      </w:r>
      <w:r>
        <w:rPr>
          <w:vertAlign w:val="subscript"/>
        </w:rPr>
        <w:t xml:space="preserve">BASE </w:t>
      </w:r>
      <w:r>
        <w:rPr>
          <w:vertAlign w:val="subscript"/>
        </w:rPr>
        <w:tab/>
      </w:r>
      <w:r>
        <w:t>= Baseline connected kW</w:t>
      </w:r>
    </w:p>
    <w:p w:rsidR="00CB79AB" w:rsidRDefault="00CB79AB" w:rsidP="00CB79AB">
      <w:pPr>
        <w:pStyle w:val="Equation"/>
      </w:pPr>
      <w:r>
        <w:tab/>
        <w:t>kW</w:t>
      </w:r>
      <w:r>
        <w:rPr>
          <w:vertAlign w:val="subscript"/>
        </w:rPr>
        <w:t xml:space="preserve">EE </w:t>
      </w:r>
      <w:r>
        <w:rPr>
          <w:vertAlign w:val="subscript"/>
        </w:rPr>
        <w:tab/>
      </w:r>
      <w:r>
        <w:t>= Energy efficient connected kW</w:t>
      </w:r>
    </w:p>
    <w:p w:rsidR="00CB79AB" w:rsidRDefault="00CB79AB" w:rsidP="00CB79AB">
      <w:pPr>
        <w:pStyle w:val="Equation"/>
      </w:pPr>
      <w:r>
        <w:tab/>
        <w:t>HOURS</w:t>
      </w:r>
      <w:r>
        <w:tab/>
        <w:t xml:space="preserve"> = average hours of use per year</w:t>
      </w:r>
    </w:p>
    <w:p w:rsidR="00CB79AB" w:rsidRDefault="00CB79AB" w:rsidP="00CB79AB"/>
    <w:p w:rsidR="00CB79AB" w:rsidRDefault="00CB79AB" w:rsidP="00CB79AB">
      <w:pPr>
        <w:pStyle w:val="StyleCaptionCentered"/>
      </w:pPr>
      <w:bookmarkStart w:id="232" w:name="_Toc276994880"/>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41</w:t>
      </w:r>
      <w:r w:rsidR="00F90950">
        <w:fldChar w:fldCharType="end"/>
      </w:r>
      <w:r>
        <w:t>: ENERGY STAR Appliances - References</w:t>
      </w:r>
      <w:bookmarkEnd w:id="2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592"/>
        <w:gridCol w:w="1031"/>
        <w:gridCol w:w="3094"/>
        <w:gridCol w:w="1153"/>
      </w:tblGrid>
      <w:tr w:rsidR="00CB79AB" w:rsidRPr="0044128E" w:rsidTr="00A1079C">
        <w:trPr>
          <w:cantSplit/>
          <w:trHeight w:val="317"/>
          <w:tblHeader/>
          <w:jc w:val="center"/>
        </w:trPr>
        <w:tc>
          <w:tcPr>
            <w:tcW w:w="2025" w:type="pct"/>
            <w:shd w:val="clear" w:color="auto" w:fill="BFBFBF"/>
            <w:vAlign w:val="center"/>
          </w:tcPr>
          <w:p w:rsidR="00CB79AB" w:rsidRPr="006E01C9" w:rsidRDefault="00CB79AB" w:rsidP="00321935">
            <w:pPr>
              <w:pStyle w:val="TableCell"/>
              <w:spacing w:before="60" w:after="60"/>
            </w:pPr>
            <w:r w:rsidRPr="006E01C9">
              <w:t>Component</w:t>
            </w:r>
          </w:p>
        </w:tc>
        <w:tc>
          <w:tcPr>
            <w:tcW w:w="581" w:type="pct"/>
            <w:shd w:val="clear" w:color="auto" w:fill="BFBFBF"/>
            <w:vAlign w:val="center"/>
          </w:tcPr>
          <w:p w:rsidR="00CB79AB" w:rsidRPr="006E01C9" w:rsidRDefault="00CB79AB" w:rsidP="00321935">
            <w:pPr>
              <w:pStyle w:val="TableCell"/>
              <w:spacing w:before="60" w:after="60"/>
            </w:pPr>
            <w:r w:rsidRPr="006E01C9">
              <w:t>Type</w:t>
            </w:r>
          </w:p>
        </w:tc>
        <w:tc>
          <w:tcPr>
            <w:tcW w:w="1744" w:type="pct"/>
            <w:shd w:val="clear" w:color="auto" w:fill="BFBFBF"/>
            <w:vAlign w:val="center"/>
          </w:tcPr>
          <w:p w:rsidR="00CB79AB" w:rsidRPr="006E01C9" w:rsidRDefault="00CB79AB" w:rsidP="00321935">
            <w:pPr>
              <w:pStyle w:val="TableCell"/>
              <w:spacing w:before="60" w:after="60"/>
            </w:pPr>
            <w:r w:rsidRPr="006E01C9">
              <w:t>Value</w:t>
            </w:r>
          </w:p>
        </w:tc>
        <w:tc>
          <w:tcPr>
            <w:tcW w:w="650" w:type="pct"/>
            <w:shd w:val="clear" w:color="auto" w:fill="BFBFBF"/>
            <w:vAlign w:val="center"/>
          </w:tcPr>
          <w:p w:rsidR="00CB79AB" w:rsidRPr="006E01C9" w:rsidRDefault="00CB79AB" w:rsidP="00321935">
            <w:pPr>
              <w:pStyle w:val="TableCell"/>
              <w:spacing w:before="60" w:after="60"/>
            </w:pPr>
            <w:r w:rsidRPr="006E01C9">
              <w:t>Sources</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ESav</w:t>
            </w:r>
            <w:r w:rsidRPr="0044128E">
              <w:rPr>
                <w:vertAlign w:val="subscript"/>
              </w:rPr>
              <w:t>REF</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see  below</w:t>
            </w:r>
          </w:p>
        </w:tc>
        <w:tc>
          <w:tcPr>
            <w:tcW w:w="650" w:type="pct"/>
            <w:vAlign w:val="center"/>
          </w:tcPr>
          <w:p w:rsidR="00CB79AB" w:rsidRPr="0044128E" w:rsidRDefault="00CB79AB" w:rsidP="00321935">
            <w:pPr>
              <w:pStyle w:val="TableCell"/>
              <w:spacing w:before="60" w:after="60"/>
            </w:pPr>
            <w:r w:rsidRPr="0044128E">
              <w:t>12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DSav</w:t>
            </w:r>
            <w:r w:rsidRPr="0044128E">
              <w:rPr>
                <w:vertAlign w:val="subscript"/>
              </w:rPr>
              <w:t>REF</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0.0125 kW</w:t>
            </w:r>
          </w:p>
        </w:tc>
        <w:tc>
          <w:tcPr>
            <w:tcW w:w="650" w:type="pct"/>
            <w:vAlign w:val="center"/>
          </w:tcPr>
          <w:p w:rsidR="00CB79AB" w:rsidRPr="0044128E" w:rsidRDefault="00CB79AB" w:rsidP="00321935">
            <w:pPr>
              <w:pStyle w:val="TableCell"/>
              <w:spacing w:before="60" w:after="60"/>
            </w:pPr>
            <w:r w:rsidRPr="0044128E">
              <w:t>1</w:t>
            </w:r>
          </w:p>
        </w:tc>
      </w:tr>
      <w:tr w:rsidR="00CB79AB" w:rsidRPr="0044128E" w:rsidTr="00A1079C">
        <w:trPr>
          <w:cantSplit/>
          <w:trHeight w:val="1349"/>
          <w:jc w:val="center"/>
        </w:trPr>
        <w:tc>
          <w:tcPr>
            <w:tcW w:w="2025" w:type="pct"/>
            <w:vAlign w:val="center"/>
          </w:tcPr>
          <w:p w:rsidR="00CB79AB" w:rsidRPr="0044128E" w:rsidRDefault="00CB79AB" w:rsidP="00321935">
            <w:pPr>
              <w:pStyle w:val="TableCell"/>
              <w:spacing w:before="60" w:after="60"/>
            </w:pPr>
            <w:r w:rsidRPr="0044128E">
              <w:t>REF Time Period Allocation Factors</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Summer/On-Peak 20.9%</w:t>
            </w:r>
            <w:r>
              <w:br/>
            </w:r>
            <w:r w:rsidRPr="0044128E">
              <w:t>Summer/Off-Peak 21.7%</w:t>
            </w:r>
            <w:r>
              <w:br/>
            </w:r>
            <w:r w:rsidRPr="0044128E">
              <w:t>Winter/On-Peak 28.0%</w:t>
            </w:r>
            <w:r>
              <w:br/>
            </w:r>
            <w:r w:rsidRPr="0044128E">
              <w:t>Winter/Off-Peak 29.4%</w:t>
            </w:r>
          </w:p>
        </w:tc>
        <w:tc>
          <w:tcPr>
            <w:tcW w:w="650" w:type="pct"/>
            <w:vAlign w:val="center"/>
          </w:tcPr>
          <w:p w:rsidR="00CB79AB" w:rsidRPr="0044128E" w:rsidRDefault="00CB79AB" w:rsidP="00321935">
            <w:pPr>
              <w:pStyle w:val="TableCell"/>
              <w:spacing w:before="60" w:after="60"/>
            </w:pPr>
            <w:r w:rsidRPr="0044128E">
              <w:t>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ESav</w:t>
            </w:r>
            <w:r w:rsidRPr="0044128E">
              <w:rPr>
                <w:vertAlign w:val="subscript"/>
              </w:rPr>
              <w:t>CW</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see  below</w:t>
            </w:r>
          </w:p>
        </w:tc>
        <w:tc>
          <w:tcPr>
            <w:tcW w:w="650" w:type="pct"/>
            <w:vAlign w:val="center"/>
          </w:tcPr>
          <w:p w:rsidR="00CB79AB" w:rsidRPr="0044128E" w:rsidRDefault="00CB79AB" w:rsidP="00321935">
            <w:pPr>
              <w:pStyle w:val="TableCell"/>
              <w:spacing w:before="60" w:after="60"/>
            </w:pPr>
            <w:r w:rsidRPr="0044128E">
              <w:t>12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DSav</w:t>
            </w:r>
            <w:r w:rsidRPr="0044128E">
              <w:rPr>
                <w:vertAlign w:val="subscript"/>
              </w:rPr>
              <w:t>CW</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0.0147 kW</w:t>
            </w:r>
          </w:p>
        </w:tc>
        <w:tc>
          <w:tcPr>
            <w:tcW w:w="650" w:type="pct"/>
            <w:vAlign w:val="center"/>
          </w:tcPr>
          <w:p w:rsidR="00CB79AB" w:rsidRPr="0044128E" w:rsidRDefault="00CB79AB" w:rsidP="00321935">
            <w:pPr>
              <w:pStyle w:val="TableCell"/>
              <w:spacing w:before="60" w:after="60"/>
            </w:pPr>
            <w:r w:rsidRPr="0044128E">
              <w:t>3</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CW Electricity Time Period Allocation Factors</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Summer/On-Peak 24.5%</w:t>
            </w:r>
            <w:r>
              <w:br/>
            </w:r>
            <w:r w:rsidRPr="0044128E">
              <w:t>Summer/Off-Peak 12.8%</w:t>
            </w:r>
            <w:r>
              <w:br/>
            </w:r>
            <w:r w:rsidRPr="0044128E">
              <w:t>Winter/On-Peak 41.7%</w:t>
            </w:r>
            <w:r>
              <w:br/>
            </w:r>
            <w:r w:rsidRPr="0044128E">
              <w:t>Winter/Off-Peak 21.0%</w:t>
            </w:r>
          </w:p>
        </w:tc>
        <w:tc>
          <w:tcPr>
            <w:tcW w:w="650" w:type="pct"/>
            <w:vAlign w:val="center"/>
          </w:tcPr>
          <w:p w:rsidR="00CB79AB" w:rsidRPr="0044128E" w:rsidRDefault="00CB79AB" w:rsidP="00321935">
            <w:pPr>
              <w:pStyle w:val="TableCell"/>
              <w:spacing w:before="60" w:after="60"/>
            </w:pPr>
            <w:r w:rsidRPr="0044128E">
              <w:t>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ESav</w:t>
            </w:r>
            <w:r w:rsidRPr="0044128E">
              <w:rPr>
                <w:vertAlign w:val="subscript"/>
              </w:rPr>
              <w:t>DW</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see  below</w:t>
            </w:r>
          </w:p>
        </w:tc>
        <w:tc>
          <w:tcPr>
            <w:tcW w:w="650" w:type="pct"/>
            <w:vAlign w:val="center"/>
          </w:tcPr>
          <w:p w:rsidR="00CB79AB" w:rsidRPr="0044128E" w:rsidRDefault="00CB79AB" w:rsidP="00321935">
            <w:pPr>
              <w:pStyle w:val="TableCell"/>
              <w:spacing w:before="60" w:after="60"/>
            </w:pPr>
            <w:r w:rsidRPr="0044128E">
              <w:t>12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DSav</w:t>
            </w:r>
            <w:r w:rsidRPr="0044128E">
              <w:rPr>
                <w:vertAlign w:val="subscript"/>
              </w:rPr>
              <w:t>DW</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0.0225</w:t>
            </w:r>
          </w:p>
        </w:tc>
        <w:tc>
          <w:tcPr>
            <w:tcW w:w="650" w:type="pct"/>
            <w:vAlign w:val="center"/>
          </w:tcPr>
          <w:p w:rsidR="00CB79AB" w:rsidRPr="0044128E" w:rsidRDefault="00CB79AB" w:rsidP="00321935">
            <w:pPr>
              <w:pStyle w:val="TableCell"/>
              <w:spacing w:before="60" w:after="60"/>
            </w:pPr>
            <w:r w:rsidRPr="0044128E">
              <w:t>4</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DW Electricity Time Period Allocation Factors</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19.8%, 21.8%, 27.8%, 30.6%</w:t>
            </w:r>
          </w:p>
        </w:tc>
        <w:tc>
          <w:tcPr>
            <w:tcW w:w="650" w:type="pct"/>
            <w:vAlign w:val="center"/>
          </w:tcPr>
          <w:p w:rsidR="00CB79AB" w:rsidRPr="0044128E" w:rsidRDefault="00CB79AB" w:rsidP="00321935">
            <w:pPr>
              <w:pStyle w:val="TableCell"/>
              <w:spacing w:before="60" w:after="60"/>
            </w:pPr>
            <w:r w:rsidRPr="0044128E">
              <w:t>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ESav</w:t>
            </w:r>
            <w:r w:rsidRPr="0044128E">
              <w:rPr>
                <w:vertAlign w:val="subscript"/>
              </w:rPr>
              <w:t>DH</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see  below</w:t>
            </w:r>
          </w:p>
        </w:tc>
        <w:tc>
          <w:tcPr>
            <w:tcW w:w="650" w:type="pct"/>
            <w:vAlign w:val="center"/>
          </w:tcPr>
          <w:p w:rsidR="00CB79AB" w:rsidRPr="0044128E" w:rsidRDefault="00CB79AB" w:rsidP="00321935">
            <w:pPr>
              <w:pStyle w:val="TableCell"/>
              <w:spacing w:before="60" w:after="60"/>
            </w:pPr>
            <w:r w:rsidRPr="0044128E">
              <w:t>12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DSav</w:t>
            </w:r>
            <w:r w:rsidRPr="0044128E">
              <w:rPr>
                <w:vertAlign w:val="subscript"/>
              </w:rPr>
              <w:t>DH</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.0098 kW</w:t>
            </w:r>
          </w:p>
        </w:tc>
        <w:tc>
          <w:tcPr>
            <w:tcW w:w="650" w:type="pct"/>
            <w:vAlign w:val="center"/>
          </w:tcPr>
          <w:p w:rsidR="00CB79AB" w:rsidRPr="0044128E" w:rsidRDefault="00CB79AB" w:rsidP="00321935">
            <w:pPr>
              <w:pStyle w:val="TableCell"/>
              <w:spacing w:before="60" w:after="60"/>
            </w:pPr>
            <w:r w:rsidRPr="0044128E">
              <w:t>10</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ESav</w:t>
            </w:r>
            <w:r w:rsidRPr="0044128E">
              <w:rPr>
                <w:vertAlign w:val="subscript"/>
              </w:rPr>
              <w:t>RAC</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see  below</w:t>
            </w:r>
          </w:p>
        </w:tc>
        <w:tc>
          <w:tcPr>
            <w:tcW w:w="650" w:type="pct"/>
            <w:vAlign w:val="center"/>
          </w:tcPr>
          <w:p w:rsidR="00CB79AB" w:rsidRPr="0044128E" w:rsidRDefault="00CB79AB" w:rsidP="00321935">
            <w:pPr>
              <w:pStyle w:val="TableCell"/>
              <w:spacing w:before="60" w:after="60"/>
            </w:pPr>
            <w:r w:rsidRPr="0044128E">
              <w:t>12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DSav</w:t>
            </w:r>
            <w:r w:rsidRPr="0044128E">
              <w:rPr>
                <w:vertAlign w:val="subscript"/>
              </w:rPr>
              <w:t>RAC</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0.1018 kW</w:t>
            </w:r>
          </w:p>
        </w:tc>
        <w:tc>
          <w:tcPr>
            <w:tcW w:w="650" w:type="pct"/>
            <w:vAlign w:val="center"/>
          </w:tcPr>
          <w:p w:rsidR="00CB79AB" w:rsidRPr="0044128E" w:rsidRDefault="00CB79AB" w:rsidP="00321935">
            <w:pPr>
              <w:pStyle w:val="TableCell"/>
              <w:spacing w:before="60" w:after="60"/>
            </w:pPr>
            <w:r w:rsidRPr="0044128E">
              <w:t>6</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CF</w:t>
            </w:r>
            <w:r w:rsidRPr="0044128E">
              <w:rPr>
                <w:vertAlign w:val="subscript"/>
              </w:rPr>
              <w:t xml:space="preserve">REF, </w:t>
            </w:r>
            <w:r w:rsidRPr="0044128E">
              <w:t>CF</w:t>
            </w:r>
            <w:r w:rsidRPr="0044128E">
              <w:rPr>
                <w:vertAlign w:val="subscript"/>
              </w:rPr>
              <w:t xml:space="preserve">CW, </w:t>
            </w:r>
            <w:r w:rsidRPr="0044128E">
              <w:t>CF</w:t>
            </w:r>
            <w:r w:rsidRPr="0044128E">
              <w:rPr>
                <w:vertAlign w:val="subscript"/>
              </w:rPr>
              <w:t>DW</w:t>
            </w:r>
            <w:r w:rsidRPr="0044128E">
              <w:t>, CF</w:t>
            </w:r>
            <w:r w:rsidRPr="0044128E">
              <w:rPr>
                <w:vertAlign w:val="subscript"/>
              </w:rPr>
              <w:t>DH</w:t>
            </w:r>
            <w:r w:rsidRPr="0044128E">
              <w:t>, CF</w:t>
            </w:r>
            <w:r w:rsidRPr="0044128E">
              <w:rPr>
                <w:vertAlign w:val="subscript"/>
              </w:rPr>
              <w:t>RAC</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1.0, 1.0, 1.0, 1.0, 0.58</w:t>
            </w:r>
          </w:p>
        </w:tc>
        <w:tc>
          <w:tcPr>
            <w:tcW w:w="650" w:type="pct"/>
            <w:vAlign w:val="center"/>
          </w:tcPr>
          <w:p w:rsidR="00CB79AB" w:rsidRPr="0044128E" w:rsidRDefault="00CB79AB" w:rsidP="00321935">
            <w:pPr>
              <w:pStyle w:val="TableCell"/>
              <w:spacing w:before="60" w:after="60"/>
            </w:pPr>
            <w:r w:rsidRPr="0044128E">
              <w:t>7</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RAC Time Period Allocation Factors</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65.1%, 34.9%, 0.0%, 0.0%</w:t>
            </w:r>
          </w:p>
        </w:tc>
        <w:tc>
          <w:tcPr>
            <w:tcW w:w="650" w:type="pct"/>
            <w:vAlign w:val="center"/>
          </w:tcPr>
          <w:p w:rsidR="00CB79AB" w:rsidRPr="0044128E" w:rsidRDefault="00CB79AB" w:rsidP="00321935">
            <w:pPr>
              <w:pStyle w:val="TableCell"/>
              <w:spacing w:before="60" w:after="60"/>
            </w:pPr>
            <w:r w:rsidRPr="0044128E">
              <w:t>2</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kW</w:t>
            </w:r>
            <w:r w:rsidRPr="0044128E">
              <w:rPr>
                <w:vertAlign w:val="subscript"/>
              </w:rPr>
              <w:t>BASE</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0.0926</w:t>
            </w:r>
          </w:p>
        </w:tc>
        <w:tc>
          <w:tcPr>
            <w:tcW w:w="650" w:type="pct"/>
            <w:vAlign w:val="center"/>
          </w:tcPr>
          <w:p w:rsidR="00CB79AB" w:rsidRPr="0044128E" w:rsidRDefault="00CB79AB" w:rsidP="00321935">
            <w:pPr>
              <w:pStyle w:val="TableCell"/>
              <w:spacing w:before="60" w:after="60"/>
            </w:pPr>
            <w:r w:rsidRPr="0044128E">
              <w:t>11</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kW</w:t>
            </w:r>
            <w:r w:rsidRPr="0044128E">
              <w:rPr>
                <w:vertAlign w:val="subscript"/>
              </w:rPr>
              <w:t>EE</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0.0813</w:t>
            </w:r>
          </w:p>
        </w:tc>
        <w:tc>
          <w:tcPr>
            <w:tcW w:w="650" w:type="pct"/>
            <w:vAlign w:val="center"/>
          </w:tcPr>
          <w:p w:rsidR="00CB79AB" w:rsidRPr="0044128E" w:rsidRDefault="00CB79AB" w:rsidP="00321935">
            <w:pPr>
              <w:pStyle w:val="TableCell"/>
              <w:spacing w:before="60" w:after="60"/>
            </w:pPr>
            <w:r w:rsidRPr="0044128E">
              <w:t>11</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spacing w:before="60" w:after="60"/>
            </w:pPr>
            <w:r w:rsidRPr="0044128E">
              <w:t>HOURS</w:t>
            </w:r>
          </w:p>
        </w:tc>
        <w:tc>
          <w:tcPr>
            <w:tcW w:w="581" w:type="pct"/>
            <w:vAlign w:val="center"/>
          </w:tcPr>
          <w:p w:rsidR="00CB79AB" w:rsidRPr="0044128E" w:rsidRDefault="00CB79AB" w:rsidP="00321935">
            <w:pPr>
              <w:pStyle w:val="TableCell"/>
              <w:spacing w:before="60" w:after="60"/>
            </w:pPr>
            <w:r w:rsidRPr="0044128E">
              <w:t>Fixed</w:t>
            </w:r>
          </w:p>
        </w:tc>
        <w:tc>
          <w:tcPr>
            <w:tcW w:w="1744" w:type="pct"/>
            <w:vAlign w:val="center"/>
          </w:tcPr>
          <w:p w:rsidR="00CB79AB" w:rsidRPr="0044128E" w:rsidRDefault="00CB79AB" w:rsidP="00321935">
            <w:pPr>
              <w:pStyle w:val="TableCell"/>
              <w:spacing w:before="60" w:after="60"/>
            </w:pPr>
            <w:r w:rsidRPr="0044128E">
              <w:t>5000</w:t>
            </w:r>
          </w:p>
        </w:tc>
        <w:tc>
          <w:tcPr>
            <w:tcW w:w="650" w:type="pct"/>
            <w:vAlign w:val="center"/>
          </w:tcPr>
          <w:p w:rsidR="00CB79AB" w:rsidRPr="0044128E" w:rsidRDefault="00CB79AB" w:rsidP="00321935">
            <w:pPr>
              <w:pStyle w:val="TableCell"/>
              <w:spacing w:before="60" w:after="60"/>
            </w:pPr>
            <w:r w:rsidRPr="0044128E">
              <w:t>11</w:t>
            </w:r>
          </w:p>
        </w:tc>
      </w:tr>
      <w:tr w:rsidR="00CB79AB" w:rsidRPr="0044128E" w:rsidTr="00A1079C">
        <w:trPr>
          <w:cantSplit/>
          <w:trHeight w:val="317"/>
          <w:jc w:val="center"/>
        </w:trPr>
        <w:tc>
          <w:tcPr>
            <w:tcW w:w="2025" w:type="pct"/>
            <w:vAlign w:val="center"/>
          </w:tcPr>
          <w:p w:rsidR="00CB79AB" w:rsidRPr="0044128E" w:rsidRDefault="00CB79AB" w:rsidP="00321935">
            <w:pPr>
              <w:pStyle w:val="TableCell"/>
              <w:keepNext w:val="0"/>
              <w:spacing w:before="60" w:after="60"/>
            </w:pPr>
            <w:r w:rsidRPr="0044128E">
              <w:sym w:font="Symbol" w:char="F044"/>
            </w:r>
            <w:r w:rsidRPr="0044128E">
              <w:t>kW</w:t>
            </w:r>
          </w:p>
        </w:tc>
        <w:tc>
          <w:tcPr>
            <w:tcW w:w="581" w:type="pct"/>
            <w:vAlign w:val="center"/>
          </w:tcPr>
          <w:p w:rsidR="00CB79AB" w:rsidRPr="0044128E" w:rsidRDefault="00CB79AB" w:rsidP="00321935">
            <w:pPr>
              <w:pStyle w:val="TableCell"/>
              <w:keepNext w:val="0"/>
              <w:spacing w:before="60" w:after="60"/>
            </w:pPr>
            <w:r w:rsidRPr="0044128E">
              <w:t>Fixed</w:t>
            </w:r>
          </w:p>
        </w:tc>
        <w:tc>
          <w:tcPr>
            <w:tcW w:w="1744" w:type="pct"/>
            <w:vAlign w:val="center"/>
          </w:tcPr>
          <w:p w:rsidR="00CB79AB" w:rsidRPr="0044128E" w:rsidRDefault="00CB79AB" w:rsidP="00321935">
            <w:pPr>
              <w:pStyle w:val="TableCell"/>
              <w:keepNext w:val="0"/>
              <w:spacing w:before="60" w:after="60"/>
            </w:pPr>
            <w:r w:rsidRPr="0044128E">
              <w:t>0.0113</w:t>
            </w:r>
          </w:p>
        </w:tc>
        <w:tc>
          <w:tcPr>
            <w:tcW w:w="650" w:type="pct"/>
            <w:vAlign w:val="center"/>
          </w:tcPr>
          <w:p w:rsidR="00CB79AB" w:rsidRPr="0044128E" w:rsidRDefault="00CB79AB" w:rsidP="00321935">
            <w:pPr>
              <w:pStyle w:val="TableCell"/>
              <w:keepNext w:val="0"/>
              <w:spacing w:before="60" w:after="60"/>
            </w:pPr>
            <w:r w:rsidRPr="0044128E">
              <w:t>11</w:t>
            </w:r>
          </w:p>
        </w:tc>
      </w:tr>
    </w:tbl>
    <w:p w:rsidR="00CB79AB" w:rsidRDefault="00CB79AB" w:rsidP="00CB79AB"/>
    <w:p w:rsidR="00CB79AB" w:rsidRDefault="00CB79AB" w:rsidP="00CB79AB">
      <w:r w:rsidRPr="006E01C9">
        <w:rPr>
          <w:i/>
        </w:rPr>
        <w:t>Sources</w:t>
      </w:r>
      <w:r>
        <w:t>:</w:t>
      </w:r>
    </w:p>
    <w:p w:rsidR="00CB79AB" w:rsidRDefault="00325EF4" w:rsidP="00CB79AB">
      <w:pPr>
        <w:pStyle w:val="source1"/>
        <w:numPr>
          <w:ilvl w:val="0"/>
          <w:numId w:val="75"/>
        </w:numPr>
      </w:pPr>
      <w:r>
        <w:t>ENERGY STAR</w:t>
      </w:r>
      <w:r w:rsidR="00CB79AB" w:rsidRPr="00762704">
        <w:t xml:space="preserve"> Refrigerator Savings Calculator (Calculator updated: 2/15/05;</w:t>
      </w:r>
      <w:r w:rsidR="00CB79AB">
        <w:t xml:space="preserve"> </w:t>
      </w:r>
      <w:r w:rsidR="00CB79AB" w:rsidRPr="0013750D">
        <w:t>Constants updated 05/07</w:t>
      </w:r>
      <w:r w:rsidR="00CB79AB">
        <w:t>). Demand savings derived using refrigerator load shape.</w:t>
      </w:r>
    </w:p>
    <w:p w:rsidR="00CB79AB" w:rsidRDefault="00CB79AB" w:rsidP="00CB79AB">
      <w:pPr>
        <w:pStyle w:val="source1"/>
      </w:pPr>
      <w:r>
        <w:t>Time period allocation factors used in cost-effectiveness analysis.  From residential appliance load shapes.</w:t>
      </w:r>
    </w:p>
    <w:p w:rsidR="00CB79AB" w:rsidRDefault="00CB79AB" w:rsidP="00CB79AB">
      <w:pPr>
        <w:pStyle w:val="source1"/>
      </w:pPr>
      <w:r>
        <w:t xml:space="preserve">Energy and water savings based on Consortium for Energy Efficiency estimates. Assumes 75% of participants have gas water heating and 60% have gas drying (the </w:t>
      </w:r>
      <w:r>
        <w:lastRenderedPageBreak/>
        <w:t>balance being electric). Demand savings derived using NEEP screening clothes washer load shape.</w:t>
      </w:r>
    </w:p>
    <w:p w:rsidR="00CB79AB" w:rsidRDefault="00CB79AB" w:rsidP="00CB79AB">
      <w:pPr>
        <w:pStyle w:val="source1"/>
      </w:pPr>
      <w:r>
        <w:t>Energy and water savings from RLW Market Update.  Assumes 37% electric hot water market share and 63% gas hot water market share.  Demand savings derived using dishwasher load shape.</w:t>
      </w:r>
    </w:p>
    <w:p w:rsidR="00CB79AB" w:rsidRDefault="00CB79AB" w:rsidP="00CB79AB">
      <w:pPr>
        <w:pStyle w:val="source1"/>
      </w:pPr>
      <w:r>
        <w:t xml:space="preserve">Energy and demand savings from engineering estimate based on 600 hours of use.  Based on delta watts for ENERGY STAR and non-ENERGY STAR units in five different size (cooling capacity) categories.  Category weights from LBNL </w:t>
      </w:r>
      <w:r>
        <w:rPr>
          <w:i/>
        </w:rPr>
        <w:t>Technical Support Document for ENERGY STAR Conservation Standards for Room Air Conditioners</w:t>
      </w:r>
      <w:r>
        <w:t>.</w:t>
      </w:r>
    </w:p>
    <w:p w:rsidR="00CB79AB" w:rsidRDefault="00CB79AB" w:rsidP="00CB79AB">
      <w:pPr>
        <w:pStyle w:val="source1"/>
      </w:pPr>
      <w:r>
        <w:t>Average demand savings based on engineering estimate.</w:t>
      </w:r>
    </w:p>
    <w:p w:rsidR="00CB79AB" w:rsidRDefault="00CB79AB" w:rsidP="00CB79AB">
      <w:pPr>
        <w:pStyle w:val="source1"/>
      </w:pPr>
      <w:r>
        <w:t>Coincidence factors already embedded in summer peak demand reduction estimates with the exception of RAC.  RAC CF is based on data from PEPCO.</w:t>
      </w:r>
    </w:p>
    <w:p w:rsidR="00CB79AB" w:rsidRDefault="00CB79AB" w:rsidP="00CB79AB">
      <w:pPr>
        <w:pStyle w:val="source1"/>
      </w:pPr>
      <w:r>
        <w:t>Prorated based on six months in the summer period and six months in the winter period.</w:t>
      </w:r>
    </w:p>
    <w:p w:rsidR="00CB79AB" w:rsidRDefault="00325EF4" w:rsidP="00CB79AB">
      <w:pPr>
        <w:pStyle w:val="source1"/>
      </w:pPr>
      <w:r>
        <w:t>ENERGY STAR</w:t>
      </w:r>
      <w:r w:rsidR="00CB79AB" w:rsidRPr="00762704">
        <w:t xml:space="preserve"> </w:t>
      </w:r>
      <w:r w:rsidR="00CB79AB">
        <w:t xml:space="preserve">Dehumidifier </w:t>
      </w:r>
      <w:r w:rsidR="00CB79AB" w:rsidRPr="00762704">
        <w:t>Savings Calculator (Calculator updated: 2/15/05;</w:t>
      </w:r>
      <w:r w:rsidR="00CB79AB">
        <w:t xml:space="preserve"> </w:t>
      </w:r>
      <w:r w:rsidR="00CB79AB" w:rsidRPr="0013750D">
        <w:t>Constants updated 05/07</w:t>
      </w:r>
      <w:r w:rsidR="00CB79AB">
        <w:t xml:space="preserve">).   A weighted average </w:t>
      </w:r>
      <w:r w:rsidR="00CB79AB" w:rsidRPr="000902C0">
        <w:t>based on</w:t>
      </w:r>
      <w:r w:rsidR="00CB79AB">
        <w:t xml:space="preserve"> the</w:t>
      </w:r>
      <w:r w:rsidR="00CB79AB" w:rsidRPr="000902C0">
        <w:t xml:space="preserve"> distribution of available E</w:t>
      </w:r>
      <w:r w:rsidR="00CB79AB">
        <w:t>NERGY STAR</w:t>
      </w:r>
      <w:r w:rsidR="00CB79AB" w:rsidRPr="000902C0">
        <w:t xml:space="preserve"> products</w:t>
      </w:r>
      <w:r w:rsidR="00CB79AB">
        <w:t xml:space="preserve"> was used to determine savings.</w:t>
      </w:r>
    </w:p>
    <w:p w:rsidR="00CB79AB" w:rsidRDefault="00CB79AB" w:rsidP="00CB79AB">
      <w:pPr>
        <w:pStyle w:val="source1"/>
      </w:pPr>
      <w:r>
        <w:t>Conservatively assumes same kW/kWh ratio as Refrigerators.</w:t>
      </w:r>
    </w:p>
    <w:p w:rsidR="00CB79AB" w:rsidRDefault="00CB79AB" w:rsidP="00CB79AB">
      <w:pPr>
        <w:pStyle w:val="source1"/>
      </w:pPr>
      <w:r>
        <w:t>Efficiency Vermont</w:t>
      </w:r>
      <w:r w:rsidRPr="00B350D1">
        <w:t>. Technical Reference User Manual: Measure Savings Algorithms and Cost Assumptions (July 2008).</w:t>
      </w:r>
    </w:p>
    <w:p w:rsidR="00CB79AB" w:rsidRDefault="00CB79AB" w:rsidP="00CB79AB">
      <w:pPr>
        <w:pStyle w:val="source1"/>
      </w:pPr>
      <w:r>
        <w:t xml:space="preserve"> All values are taken from the </w:t>
      </w:r>
      <w:r w:rsidR="00325EF4">
        <w:t>ENERGY STAR</w:t>
      </w:r>
      <w:r>
        <w:t xml:space="preserve"> Savings Calculators at www.energystar.gov.</w:t>
      </w:r>
    </w:p>
    <w:p w:rsidR="00CB79AB" w:rsidRDefault="00CB79AB" w:rsidP="00CB79AB"/>
    <w:p w:rsidR="00CB79AB" w:rsidRDefault="00CB79AB" w:rsidP="00CB79AB">
      <w:pPr>
        <w:pStyle w:val="StyleCaptionCentered"/>
      </w:pPr>
      <w:bookmarkStart w:id="233" w:name="_Toc276994881"/>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42</w:t>
      </w:r>
      <w:r w:rsidR="00F90950">
        <w:fldChar w:fldCharType="end"/>
      </w:r>
      <w:r>
        <w:t xml:space="preserve">: Energy Savings from </w:t>
      </w:r>
      <w:r w:rsidR="00325EF4">
        <w:t>ENERGY STAR</w:t>
      </w:r>
      <w:r>
        <w:t xml:space="preserve"> Calculator</w:t>
      </w:r>
      <w:bookmarkEnd w:id="23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7"/>
        <w:gridCol w:w="2603"/>
      </w:tblGrid>
      <w:tr w:rsidR="00CB79AB" w:rsidTr="00E42D24">
        <w:trPr>
          <w:trHeight w:val="317"/>
          <w:tblHeader/>
          <w:jc w:val="center"/>
        </w:trPr>
        <w:tc>
          <w:tcPr>
            <w:tcW w:w="5418" w:type="dxa"/>
            <w:tcBorders>
              <w:bottom w:val="single" w:sz="4" w:space="0" w:color="auto"/>
            </w:tcBorders>
            <w:shd w:val="clear" w:color="auto" w:fill="BFBFBF"/>
            <w:vAlign w:val="center"/>
          </w:tcPr>
          <w:p w:rsidR="00CB79AB" w:rsidRPr="007613F2" w:rsidRDefault="00CB79AB" w:rsidP="00321935">
            <w:pPr>
              <w:pStyle w:val="TableCell"/>
              <w:spacing w:before="60" w:after="60"/>
            </w:pPr>
            <w:r w:rsidRPr="007613F2">
              <w:t>Measure</w:t>
            </w:r>
          </w:p>
        </w:tc>
        <w:tc>
          <w:tcPr>
            <w:tcW w:w="2336" w:type="dxa"/>
            <w:tcBorders>
              <w:bottom w:val="single" w:sz="4" w:space="0" w:color="auto"/>
            </w:tcBorders>
            <w:shd w:val="clear" w:color="auto" w:fill="BFBFBF"/>
            <w:vAlign w:val="center"/>
          </w:tcPr>
          <w:p w:rsidR="00CB79AB" w:rsidRPr="007613F2" w:rsidRDefault="00CB79AB" w:rsidP="00321935">
            <w:pPr>
              <w:pStyle w:val="TableCell"/>
              <w:spacing w:before="60" w:after="60"/>
            </w:pPr>
            <w:r w:rsidRPr="007613F2">
              <w:t>Energy Savings</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7613F2" w:rsidRDefault="00CB79AB" w:rsidP="00321935">
            <w:pPr>
              <w:pStyle w:val="TableCell"/>
              <w:spacing w:before="60" w:after="60"/>
            </w:pPr>
            <w:r w:rsidRPr="007613F2">
              <w:t>Refrigerator</w:t>
            </w:r>
          </w:p>
        </w:tc>
        <w:tc>
          <w:tcPr>
            <w:tcW w:w="2336" w:type="dxa"/>
            <w:tcBorders>
              <w:left w:val="nil"/>
              <w:bottom w:val="doub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Manual Defrost</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72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Partial Automatic Defrost</w:t>
            </w:r>
          </w:p>
        </w:tc>
        <w:tc>
          <w:tcPr>
            <w:tcW w:w="2336" w:type="dxa"/>
            <w:vAlign w:val="center"/>
          </w:tcPr>
          <w:p w:rsidR="00CB79AB" w:rsidRPr="000E7392" w:rsidRDefault="00CB79AB" w:rsidP="00321935">
            <w:pPr>
              <w:pStyle w:val="TableCell"/>
              <w:spacing w:before="60" w:after="60"/>
            </w:pPr>
            <w:r w:rsidRPr="000E7392">
              <w:t>72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Top mount freezer without door ice</w:t>
            </w:r>
          </w:p>
        </w:tc>
        <w:tc>
          <w:tcPr>
            <w:tcW w:w="2336" w:type="dxa"/>
            <w:vAlign w:val="center"/>
          </w:tcPr>
          <w:p w:rsidR="00CB79AB" w:rsidRPr="000E7392" w:rsidRDefault="00CB79AB" w:rsidP="00321935">
            <w:pPr>
              <w:pStyle w:val="TableCell"/>
              <w:spacing w:before="60" w:after="60"/>
            </w:pPr>
            <w:r w:rsidRPr="000E7392">
              <w:t>80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Side mount freezer without door ice</w:t>
            </w:r>
          </w:p>
        </w:tc>
        <w:tc>
          <w:tcPr>
            <w:tcW w:w="2336" w:type="dxa"/>
            <w:vAlign w:val="center"/>
          </w:tcPr>
          <w:p w:rsidR="00CB79AB" w:rsidRPr="000E7392" w:rsidRDefault="00CB79AB" w:rsidP="00321935">
            <w:pPr>
              <w:pStyle w:val="TableCell"/>
              <w:spacing w:before="60" w:after="60"/>
            </w:pPr>
            <w:r w:rsidRPr="000E7392">
              <w:t>95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Bottom mount freezer without door ice</w:t>
            </w:r>
          </w:p>
        </w:tc>
        <w:tc>
          <w:tcPr>
            <w:tcW w:w="2336" w:type="dxa"/>
            <w:vAlign w:val="center"/>
          </w:tcPr>
          <w:p w:rsidR="00CB79AB" w:rsidRPr="000E7392" w:rsidRDefault="00CB79AB" w:rsidP="00321935">
            <w:pPr>
              <w:pStyle w:val="TableCell"/>
              <w:spacing w:before="60" w:after="60"/>
            </w:pPr>
            <w:r w:rsidRPr="000E7392">
              <w:t>87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Top mount freezer with door ice</w:t>
            </w:r>
          </w:p>
        </w:tc>
        <w:tc>
          <w:tcPr>
            <w:tcW w:w="2336" w:type="dxa"/>
            <w:vAlign w:val="center"/>
          </w:tcPr>
          <w:p w:rsidR="00CB79AB" w:rsidRPr="000E7392" w:rsidRDefault="00CB79AB" w:rsidP="00321935">
            <w:pPr>
              <w:pStyle w:val="TableCell"/>
              <w:spacing w:before="60" w:after="60"/>
            </w:pPr>
            <w:r w:rsidRPr="000E7392">
              <w:t>94 kWh</w:t>
            </w:r>
          </w:p>
        </w:tc>
      </w:tr>
      <w:tr w:rsidR="00CB79AB" w:rsidTr="00E42D24">
        <w:trPr>
          <w:trHeight w:val="317"/>
          <w:jc w:val="center"/>
        </w:trPr>
        <w:tc>
          <w:tcPr>
            <w:tcW w:w="5418" w:type="dxa"/>
            <w:tcBorders>
              <w:bottom w:val="single" w:sz="4" w:space="0" w:color="auto"/>
            </w:tcBorders>
            <w:vAlign w:val="center"/>
          </w:tcPr>
          <w:p w:rsidR="00CB79AB" w:rsidRPr="000E7392" w:rsidRDefault="00CB79AB" w:rsidP="00321935">
            <w:pPr>
              <w:pStyle w:val="TableCell"/>
              <w:spacing w:before="60" w:after="60"/>
            </w:pPr>
            <w:r w:rsidRPr="000E7392">
              <w:t>Side mount freezer with door ice</w:t>
            </w:r>
          </w:p>
        </w:tc>
        <w:tc>
          <w:tcPr>
            <w:tcW w:w="2336" w:type="dxa"/>
            <w:tcBorders>
              <w:bottom w:val="single" w:sz="4" w:space="0" w:color="auto"/>
            </w:tcBorders>
            <w:vAlign w:val="center"/>
          </w:tcPr>
          <w:p w:rsidR="00CB79AB" w:rsidRPr="000E7392" w:rsidRDefault="00CB79AB" w:rsidP="00321935">
            <w:pPr>
              <w:pStyle w:val="TableCell"/>
              <w:spacing w:before="60" w:after="60"/>
            </w:pPr>
            <w:r w:rsidRPr="000E7392">
              <w:t>100 kWh</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0E7392" w:rsidRDefault="00CB79AB" w:rsidP="00321935">
            <w:pPr>
              <w:pStyle w:val="TableCell"/>
              <w:spacing w:before="60" w:after="60"/>
            </w:pPr>
            <w:r w:rsidRPr="000E7392">
              <w:t>Freezers</w:t>
            </w:r>
          </w:p>
        </w:tc>
        <w:tc>
          <w:tcPr>
            <w:tcW w:w="2336" w:type="dxa"/>
            <w:tcBorders>
              <w:left w:val="nil"/>
              <w:bottom w:val="doub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Upright with manual defrost</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55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Upright with automatic defrost</w:t>
            </w:r>
          </w:p>
        </w:tc>
        <w:tc>
          <w:tcPr>
            <w:tcW w:w="2336" w:type="dxa"/>
            <w:vAlign w:val="center"/>
          </w:tcPr>
          <w:p w:rsidR="00CB79AB" w:rsidRPr="000E7392" w:rsidRDefault="00CB79AB" w:rsidP="00321935">
            <w:pPr>
              <w:pStyle w:val="TableCell"/>
              <w:spacing w:before="60" w:after="60"/>
            </w:pPr>
            <w:r w:rsidRPr="000E7392">
              <w:t>80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Chest Freezer</w:t>
            </w:r>
          </w:p>
        </w:tc>
        <w:tc>
          <w:tcPr>
            <w:tcW w:w="2336" w:type="dxa"/>
            <w:vAlign w:val="center"/>
          </w:tcPr>
          <w:p w:rsidR="00CB79AB" w:rsidRPr="000E7392" w:rsidRDefault="00CB79AB" w:rsidP="00321935">
            <w:pPr>
              <w:pStyle w:val="TableCell"/>
              <w:spacing w:before="60" w:after="60"/>
            </w:pPr>
            <w:r w:rsidRPr="000E7392">
              <w:t>52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Compact Upright with manual defrost</w:t>
            </w:r>
          </w:p>
        </w:tc>
        <w:tc>
          <w:tcPr>
            <w:tcW w:w="2336" w:type="dxa"/>
            <w:vAlign w:val="center"/>
          </w:tcPr>
          <w:p w:rsidR="00CB79AB" w:rsidRPr="000E7392" w:rsidRDefault="00CB79AB" w:rsidP="00321935">
            <w:pPr>
              <w:pStyle w:val="TableCell"/>
              <w:spacing w:before="60" w:after="60"/>
            </w:pPr>
            <w:r w:rsidRPr="000E7392">
              <w:t>62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Compact Upright with automatic defrost</w:t>
            </w:r>
          </w:p>
        </w:tc>
        <w:tc>
          <w:tcPr>
            <w:tcW w:w="2336" w:type="dxa"/>
            <w:vAlign w:val="center"/>
          </w:tcPr>
          <w:p w:rsidR="00CB79AB" w:rsidRPr="000E7392" w:rsidRDefault="00CB79AB" w:rsidP="00321935">
            <w:pPr>
              <w:pStyle w:val="TableCell"/>
              <w:spacing w:before="60" w:after="60"/>
            </w:pPr>
            <w:r w:rsidRPr="000E7392">
              <w:t>83 kWh</w:t>
            </w:r>
          </w:p>
        </w:tc>
      </w:tr>
      <w:tr w:rsidR="00CB79AB" w:rsidTr="00E42D24">
        <w:trPr>
          <w:trHeight w:val="317"/>
          <w:jc w:val="center"/>
        </w:trPr>
        <w:tc>
          <w:tcPr>
            <w:tcW w:w="5418" w:type="dxa"/>
            <w:tcBorders>
              <w:bottom w:val="single" w:sz="4" w:space="0" w:color="auto"/>
            </w:tcBorders>
            <w:vAlign w:val="center"/>
          </w:tcPr>
          <w:p w:rsidR="00CB79AB" w:rsidRPr="000E7392" w:rsidRDefault="00CB79AB" w:rsidP="00321935">
            <w:pPr>
              <w:pStyle w:val="TableCell"/>
              <w:spacing w:before="60" w:after="60"/>
            </w:pPr>
            <w:r w:rsidRPr="000E7392">
              <w:t>Compact Chest Freezer</w:t>
            </w:r>
          </w:p>
        </w:tc>
        <w:tc>
          <w:tcPr>
            <w:tcW w:w="2336" w:type="dxa"/>
            <w:tcBorders>
              <w:bottom w:val="single" w:sz="4" w:space="0" w:color="auto"/>
            </w:tcBorders>
            <w:vAlign w:val="center"/>
          </w:tcPr>
          <w:p w:rsidR="00CB79AB" w:rsidRPr="000E7392" w:rsidRDefault="00CB79AB" w:rsidP="00321935">
            <w:pPr>
              <w:pStyle w:val="TableCell"/>
              <w:spacing w:before="60" w:after="60"/>
            </w:pPr>
            <w:r w:rsidRPr="000E7392">
              <w:t>55 kWh</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0E7392" w:rsidRDefault="00CB79AB" w:rsidP="00321935">
            <w:pPr>
              <w:pStyle w:val="TableCell"/>
              <w:spacing w:before="60" w:after="60"/>
            </w:pPr>
            <w:r w:rsidRPr="000E7392">
              <w:t>Dehumidifier</w:t>
            </w:r>
          </w:p>
        </w:tc>
        <w:tc>
          <w:tcPr>
            <w:tcW w:w="2336" w:type="dxa"/>
            <w:tcBorders>
              <w:left w:val="nil"/>
              <w:bottom w:val="doub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1-25 pints/day</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54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25-35 pints/day</w:t>
            </w:r>
          </w:p>
        </w:tc>
        <w:tc>
          <w:tcPr>
            <w:tcW w:w="2336" w:type="dxa"/>
            <w:vAlign w:val="center"/>
          </w:tcPr>
          <w:p w:rsidR="00CB79AB" w:rsidRPr="000E7392" w:rsidRDefault="00CB79AB" w:rsidP="00321935">
            <w:pPr>
              <w:pStyle w:val="TableCell"/>
              <w:spacing w:before="60" w:after="60"/>
            </w:pPr>
            <w:r w:rsidRPr="000E7392">
              <w:t>117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35-45 pints/day</w:t>
            </w:r>
          </w:p>
        </w:tc>
        <w:tc>
          <w:tcPr>
            <w:tcW w:w="2336" w:type="dxa"/>
            <w:vAlign w:val="center"/>
          </w:tcPr>
          <w:p w:rsidR="00CB79AB" w:rsidRPr="000E7392" w:rsidRDefault="00CB79AB" w:rsidP="00321935">
            <w:pPr>
              <w:pStyle w:val="TableCell"/>
              <w:spacing w:before="60" w:after="60"/>
            </w:pPr>
            <w:r w:rsidRPr="000E7392">
              <w:t>213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45-54 pints/day</w:t>
            </w:r>
          </w:p>
        </w:tc>
        <w:tc>
          <w:tcPr>
            <w:tcW w:w="2336" w:type="dxa"/>
            <w:vAlign w:val="center"/>
          </w:tcPr>
          <w:p w:rsidR="00CB79AB" w:rsidRPr="000E7392" w:rsidRDefault="00CB79AB" w:rsidP="00321935">
            <w:pPr>
              <w:pStyle w:val="TableCell"/>
              <w:spacing w:before="60" w:after="60"/>
            </w:pPr>
            <w:r w:rsidRPr="000E7392">
              <w:t>297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54-75 pints/day</w:t>
            </w:r>
          </w:p>
        </w:tc>
        <w:tc>
          <w:tcPr>
            <w:tcW w:w="2336" w:type="dxa"/>
            <w:vAlign w:val="center"/>
          </w:tcPr>
          <w:p w:rsidR="00CB79AB" w:rsidRPr="000E7392" w:rsidRDefault="00CB79AB" w:rsidP="00321935">
            <w:pPr>
              <w:pStyle w:val="TableCell"/>
              <w:spacing w:before="60" w:after="60"/>
            </w:pPr>
            <w:r w:rsidRPr="000E7392">
              <w:t>342 kWh</w:t>
            </w:r>
          </w:p>
        </w:tc>
      </w:tr>
      <w:tr w:rsidR="00CB79AB" w:rsidTr="00E42D24">
        <w:trPr>
          <w:trHeight w:val="317"/>
          <w:jc w:val="center"/>
        </w:trPr>
        <w:tc>
          <w:tcPr>
            <w:tcW w:w="5418" w:type="dxa"/>
            <w:tcBorders>
              <w:bottom w:val="single" w:sz="4" w:space="0" w:color="auto"/>
            </w:tcBorders>
            <w:vAlign w:val="center"/>
          </w:tcPr>
          <w:p w:rsidR="00CB79AB" w:rsidRPr="000E7392" w:rsidRDefault="00CB79AB" w:rsidP="00321935">
            <w:pPr>
              <w:pStyle w:val="TableCell"/>
              <w:keepNext w:val="0"/>
              <w:spacing w:before="60" w:after="60"/>
            </w:pPr>
            <w:r w:rsidRPr="000E7392">
              <w:t>75-185 pints/day</w:t>
            </w:r>
          </w:p>
        </w:tc>
        <w:tc>
          <w:tcPr>
            <w:tcW w:w="2336" w:type="dxa"/>
            <w:tcBorders>
              <w:bottom w:val="single" w:sz="4" w:space="0" w:color="auto"/>
            </w:tcBorders>
            <w:vAlign w:val="center"/>
          </w:tcPr>
          <w:p w:rsidR="00CB79AB" w:rsidRPr="000E7392" w:rsidRDefault="00CB79AB" w:rsidP="00321935">
            <w:pPr>
              <w:pStyle w:val="TableCell"/>
              <w:keepNext w:val="0"/>
              <w:spacing w:before="60" w:after="60"/>
            </w:pPr>
            <w:r w:rsidRPr="000E7392">
              <w:t>374 kWh</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0E7392" w:rsidRDefault="00CB79AB" w:rsidP="00321935">
            <w:pPr>
              <w:pStyle w:val="TableCell"/>
              <w:spacing w:before="60" w:after="60"/>
            </w:pPr>
            <w:r w:rsidRPr="000E7392">
              <w:lastRenderedPageBreak/>
              <w:t>Room Air Conditioner (Load hours in parentheses)</w:t>
            </w:r>
          </w:p>
        </w:tc>
        <w:tc>
          <w:tcPr>
            <w:tcW w:w="2336" w:type="dxa"/>
            <w:tcBorders>
              <w:left w:val="nil"/>
              <w:bottom w:val="double" w:sz="4" w:space="0" w:color="auto"/>
              <w:right w:val="sing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Allentown</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74 kWh (784 hours)</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Erie</w:t>
            </w:r>
          </w:p>
        </w:tc>
        <w:tc>
          <w:tcPr>
            <w:tcW w:w="2336" w:type="dxa"/>
            <w:vAlign w:val="center"/>
          </w:tcPr>
          <w:p w:rsidR="00CB79AB" w:rsidRPr="000E7392" w:rsidRDefault="00CB79AB" w:rsidP="00321935">
            <w:pPr>
              <w:pStyle w:val="TableCell"/>
              <w:spacing w:before="60" w:after="60"/>
            </w:pPr>
            <w:r w:rsidRPr="000E7392">
              <w:t>46 kWh (482 hours)</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Harrisburg</w:t>
            </w:r>
          </w:p>
        </w:tc>
        <w:tc>
          <w:tcPr>
            <w:tcW w:w="2336" w:type="dxa"/>
            <w:vAlign w:val="center"/>
          </w:tcPr>
          <w:p w:rsidR="00CB79AB" w:rsidRPr="000E7392" w:rsidRDefault="00CB79AB" w:rsidP="00321935">
            <w:pPr>
              <w:pStyle w:val="TableCell"/>
              <w:spacing w:before="60" w:after="60"/>
            </w:pPr>
            <w:r w:rsidRPr="000E7392">
              <w:t>88 kWh (929 hours)</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Philadelphia</w:t>
            </w:r>
          </w:p>
        </w:tc>
        <w:tc>
          <w:tcPr>
            <w:tcW w:w="2336" w:type="dxa"/>
            <w:vAlign w:val="center"/>
          </w:tcPr>
          <w:p w:rsidR="00CB79AB" w:rsidRPr="000E7392" w:rsidRDefault="00CB79AB" w:rsidP="00321935">
            <w:pPr>
              <w:pStyle w:val="TableCell"/>
              <w:spacing w:before="60" w:after="60"/>
            </w:pPr>
            <w:r w:rsidRPr="000E7392">
              <w:t>98 kWh (1032 hours)</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Pittsburgh</w:t>
            </w:r>
          </w:p>
        </w:tc>
        <w:tc>
          <w:tcPr>
            <w:tcW w:w="2336" w:type="dxa"/>
            <w:vAlign w:val="center"/>
          </w:tcPr>
          <w:p w:rsidR="00CB79AB" w:rsidRPr="000E7392" w:rsidRDefault="00CB79AB" w:rsidP="00321935">
            <w:pPr>
              <w:pStyle w:val="TableCell"/>
              <w:spacing w:before="60" w:after="60"/>
            </w:pPr>
            <w:r w:rsidRPr="000E7392">
              <w:t>70 kWh (737 hours)</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Scranton</w:t>
            </w:r>
          </w:p>
        </w:tc>
        <w:tc>
          <w:tcPr>
            <w:tcW w:w="2336" w:type="dxa"/>
            <w:vAlign w:val="center"/>
          </w:tcPr>
          <w:p w:rsidR="00CB79AB" w:rsidRPr="000E7392" w:rsidRDefault="00CB79AB" w:rsidP="00321935">
            <w:pPr>
              <w:pStyle w:val="TableCell"/>
              <w:spacing w:before="60" w:after="60"/>
            </w:pPr>
            <w:r w:rsidRPr="000E7392">
              <w:t>59 kWh (621 hours)</w:t>
            </w:r>
          </w:p>
        </w:tc>
      </w:tr>
      <w:tr w:rsidR="00CB79AB" w:rsidTr="00E42D24">
        <w:trPr>
          <w:trHeight w:val="317"/>
          <w:jc w:val="center"/>
        </w:trPr>
        <w:tc>
          <w:tcPr>
            <w:tcW w:w="5418" w:type="dxa"/>
            <w:tcBorders>
              <w:bottom w:val="single" w:sz="4" w:space="0" w:color="auto"/>
            </w:tcBorders>
            <w:vAlign w:val="center"/>
          </w:tcPr>
          <w:p w:rsidR="00CB79AB" w:rsidRPr="000E7392" w:rsidRDefault="00CB79AB" w:rsidP="00321935">
            <w:pPr>
              <w:pStyle w:val="TableCell"/>
              <w:spacing w:before="60" w:after="60"/>
            </w:pPr>
            <w:r w:rsidRPr="000E7392">
              <w:t>Williamsport</w:t>
            </w:r>
          </w:p>
        </w:tc>
        <w:tc>
          <w:tcPr>
            <w:tcW w:w="2336" w:type="dxa"/>
            <w:tcBorders>
              <w:bottom w:val="single" w:sz="4" w:space="0" w:color="auto"/>
            </w:tcBorders>
            <w:vAlign w:val="center"/>
          </w:tcPr>
          <w:p w:rsidR="00CB79AB" w:rsidRPr="000E7392" w:rsidRDefault="00CB79AB" w:rsidP="00321935">
            <w:pPr>
              <w:pStyle w:val="TableCell"/>
              <w:spacing w:before="60" w:after="60"/>
            </w:pPr>
            <w:r w:rsidRPr="000E7392">
              <w:t>62 kWh (659 hours)</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0E7392" w:rsidRDefault="00CB79AB" w:rsidP="00321935">
            <w:pPr>
              <w:pStyle w:val="TableCell"/>
              <w:spacing w:before="60" w:after="60"/>
            </w:pPr>
            <w:r w:rsidRPr="000E7392">
              <w:t>Dishwasher</w:t>
            </w:r>
          </w:p>
        </w:tc>
        <w:tc>
          <w:tcPr>
            <w:tcW w:w="2336" w:type="dxa"/>
            <w:tcBorders>
              <w:left w:val="nil"/>
              <w:bottom w:val="doub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With Gas Hot Water Heater</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77 kWh</w:t>
            </w:r>
          </w:p>
        </w:tc>
      </w:tr>
      <w:tr w:rsidR="00CB79AB" w:rsidTr="00E42D24">
        <w:trPr>
          <w:trHeight w:val="317"/>
          <w:jc w:val="center"/>
        </w:trPr>
        <w:tc>
          <w:tcPr>
            <w:tcW w:w="5418" w:type="dxa"/>
            <w:tcBorders>
              <w:bottom w:val="single" w:sz="4" w:space="0" w:color="auto"/>
            </w:tcBorders>
            <w:vAlign w:val="center"/>
          </w:tcPr>
          <w:p w:rsidR="00CB79AB" w:rsidRPr="000E7392" w:rsidRDefault="00CB79AB" w:rsidP="00321935">
            <w:pPr>
              <w:pStyle w:val="TableCell"/>
              <w:spacing w:before="60" w:after="60"/>
            </w:pPr>
            <w:r w:rsidRPr="000E7392">
              <w:t>With Electric Hot Water Heater</w:t>
            </w:r>
          </w:p>
        </w:tc>
        <w:tc>
          <w:tcPr>
            <w:tcW w:w="2336" w:type="dxa"/>
            <w:tcBorders>
              <w:bottom w:val="single" w:sz="4" w:space="0" w:color="auto"/>
            </w:tcBorders>
            <w:vAlign w:val="center"/>
          </w:tcPr>
          <w:p w:rsidR="00CB79AB" w:rsidRPr="000E7392" w:rsidRDefault="00CB79AB" w:rsidP="00321935">
            <w:pPr>
              <w:pStyle w:val="TableCell"/>
              <w:spacing w:before="60" w:after="60"/>
            </w:pPr>
            <w:r w:rsidRPr="000E7392">
              <w:t>137 kWh</w:t>
            </w:r>
          </w:p>
        </w:tc>
      </w:tr>
      <w:tr w:rsidR="00CB79AB" w:rsidTr="00E42D24">
        <w:trPr>
          <w:trHeight w:val="317"/>
          <w:jc w:val="center"/>
        </w:trPr>
        <w:tc>
          <w:tcPr>
            <w:tcW w:w="5418" w:type="dxa"/>
            <w:tcBorders>
              <w:bottom w:val="double" w:sz="4" w:space="0" w:color="auto"/>
              <w:right w:val="nil"/>
            </w:tcBorders>
            <w:shd w:val="clear" w:color="auto" w:fill="D9D9D9"/>
            <w:vAlign w:val="center"/>
          </w:tcPr>
          <w:p w:rsidR="00CB79AB" w:rsidRPr="000E7392" w:rsidRDefault="00CB79AB" w:rsidP="00321935">
            <w:pPr>
              <w:pStyle w:val="TableCell"/>
              <w:spacing w:before="60" w:after="60"/>
            </w:pPr>
            <w:r w:rsidRPr="000E7392">
              <w:t>Clothes Washer</w:t>
            </w:r>
          </w:p>
        </w:tc>
        <w:tc>
          <w:tcPr>
            <w:tcW w:w="2336" w:type="dxa"/>
            <w:tcBorders>
              <w:left w:val="nil"/>
              <w:bottom w:val="double" w:sz="4" w:space="0" w:color="auto"/>
            </w:tcBorders>
            <w:shd w:val="clear" w:color="auto" w:fill="D9D9D9"/>
            <w:vAlign w:val="center"/>
          </w:tcPr>
          <w:p w:rsidR="00CB79AB" w:rsidRPr="000E7392" w:rsidRDefault="00CB79AB" w:rsidP="00321935">
            <w:pPr>
              <w:pStyle w:val="TableCell"/>
              <w:spacing w:before="60" w:after="60"/>
            </w:pPr>
          </w:p>
        </w:tc>
      </w:tr>
      <w:tr w:rsidR="00CB79AB" w:rsidTr="00E42D24">
        <w:trPr>
          <w:trHeight w:val="317"/>
          <w:jc w:val="center"/>
        </w:trPr>
        <w:tc>
          <w:tcPr>
            <w:tcW w:w="5418" w:type="dxa"/>
            <w:tcBorders>
              <w:top w:val="double" w:sz="4" w:space="0" w:color="auto"/>
            </w:tcBorders>
            <w:vAlign w:val="center"/>
          </w:tcPr>
          <w:p w:rsidR="00CB79AB" w:rsidRPr="000E7392" w:rsidRDefault="00CB79AB" w:rsidP="00321935">
            <w:pPr>
              <w:pStyle w:val="TableCell"/>
              <w:spacing w:before="60" w:after="60"/>
            </w:pPr>
            <w:r w:rsidRPr="000E7392">
              <w:t>With Gas Hot Water Heater</w:t>
            </w:r>
          </w:p>
        </w:tc>
        <w:tc>
          <w:tcPr>
            <w:tcW w:w="2336" w:type="dxa"/>
            <w:tcBorders>
              <w:top w:val="double" w:sz="4" w:space="0" w:color="auto"/>
            </w:tcBorders>
            <w:vAlign w:val="center"/>
          </w:tcPr>
          <w:p w:rsidR="00CB79AB" w:rsidRPr="000E7392" w:rsidRDefault="00CB79AB" w:rsidP="00321935">
            <w:pPr>
              <w:pStyle w:val="TableCell"/>
              <w:spacing w:before="60" w:after="60"/>
            </w:pPr>
            <w:r w:rsidRPr="000E7392">
              <w:t>26 kWh</w:t>
            </w:r>
          </w:p>
        </w:tc>
      </w:tr>
      <w:tr w:rsidR="00CB79AB" w:rsidTr="00E42D24">
        <w:trPr>
          <w:trHeight w:val="317"/>
          <w:jc w:val="center"/>
        </w:trPr>
        <w:tc>
          <w:tcPr>
            <w:tcW w:w="5418" w:type="dxa"/>
            <w:vAlign w:val="center"/>
          </w:tcPr>
          <w:p w:rsidR="00CB79AB" w:rsidRPr="000E7392" w:rsidRDefault="00CB79AB" w:rsidP="00321935">
            <w:pPr>
              <w:pStyle w:val="TableCell"/>
              <w:spacing w:before="60" w:after="60"/>
            </w:pPr>
            <w:r w:rsidRPr="000E7392">
              <w:t>With Electric Hot Water Heater</w:t>
            </w:r>
          </w:p>
        </w:tc>
        <w:tc>
          <w:tcPr>
            <w:tcW w:w="2336" w:type="dxa"/>
            <w:vAlign w:val="center"/>
          </w:tcPr>
          <w:p w:rsidR="00CB79AB" w:rsidRPr="000E7392" w:rsidRDefault="00CB79AB" w:rsidP="00321935">
            <w:pPr>
              <w:pStyle w:val="TableCell"/>
              <w:spacing w:before="60" w:after="60"/>
            </w:pPr>
            <w:r w:rsidRPr="000E7392">
              <w:t>258 kWh</w:t>
            </w:r>
          </w:p>
        </w:tc>
      </w:tr>
    </w:tbl>
    <w:p w:rsidR="00CB79AB" w:rsidRDefault="00CB79AB" w:rsidP="00CB79AB"/>
    <w:p w:rsidR="00791069" w:rsidRDefault="00791069">
      <w:pPr>
        <w:overflowPunct/>
        <w:autoSpaceDE/>
        <w:autoSpaceDN/>
        <w:adjustRightInd/>
        <w:spacing w:after="0" w:line="240" w:lineRule="auto"/>
        <w:textAlignment w:val="auto"/>
        <w:rPr>
          <w:rFonts w:cs="Arial"/>
          <w:b/>
          <w:bCs/>
          <w:iCs/>
          <w:sz w:val="24"/>
          <w:szCs w:val="28"/>
        </w:rPr>
      </w:pPr>
      <w:r>
        <w:br w:type="page"/>
      </w:r>
    </w:p>
    <w:p w:rsidR="00CB79AB" w:rsidRPr="008F1617" w:rsidRDefault="00CB79AB" w:rsidP="00CB79AB">
      <w:pPr>
        <w:pStyle w:val="Heading2"/>
      </w:pPr>
      <w:bookmarkStart w:id="234" w:name="_Toc276994990"/>
      <w:r w:rsidRPr="008F1617">
        <w:lastRenderedPageBreak/>
        <w:t>ENERGY STAR Lighting</w:t>
      </w:r>
      <w:bookmarkEnd w:id="234"/>
    </w:p>
    <w:p w:rsidR="00CB79AB" w:rsidRPr="008F1617" w:rsidRDefault="00CB79AB" w:rsidP="00CB79AB">
      <w:pPr>
        <w:pStyle w:val="Heading3"/>
      </w:pPr>
      <w:r w:rsidRPr="008F1617">
        <w:t>Algorithms</w:t>
      </w:r>
    </w:p>
    <w:p w:rsidR="00CB79AB" w:rsidRDefault="00CB79AB" w:rsidP="00CB79AB">
      <w:r>
        <w:t>Savings from installation of screw-in ENERGY STAR CFLs, ENERGY STAR fluorescent torchieres, ENERGY STAR indoor fixtures and ENERGY STAR outdoor fixtures are based on a straightforward algorithm that calculates the difference between existing and new wattage and the average daily hours of usage for the lighting unit being replaced.  An “in-service” rate is used to reflect the fact that not all lighting products purchased are actually installed.</w:t>
      </w:r>
    </w:p>
    <w:p w:rsidR="00CB79AB" w:rsidRDefault="00CB79AB" w:rsidP="00CB79AB">
      <w:r>
        <w:t>The general form of the equation for the ENERGY STAR or other high-efficiency lighting energy savings algorithm is:</w:t>
      </w:r>
    </w:p>
    <w:p w:rsidR="00CB79AB" w:rsidRDefault="00CB79AB" w:rsidP="00CB79AB">
      <w:pPr>
        <w:pStyle w:val="Equation"/>
      </w:pPr>
      <w:r>
        <w:t xml:space="preserve">Total Savings </w:t>
      </w:r>
      <w:r>
        <w:tab/>
        <w:t>= Number of Units X Savings per Unit</w:t>
      </w:r>
    </w:p>
    <w:p w:rsidR="00CB79AB" w:rsidRDefault="00CB79AB" w:rsidP="00CB79AB">
      <w:r>
        <w:t>Per unit savings estimates are derived primarily from a 2004 Nexus Market Research report evaluating similar retail lighting programs in New England (MA, RI and VT)</w:t>
      </w:r>
    </w:p>
    <w:p w:rsidR="00CB79AB" w:rsidRDefault="00CB79AB" w:rsidP="00CB79AB"/>
    <w:p w:rsidR="00CB79AB" w:rsidRPr="00D53EFE" w:rsidRDefault="00CB79AB" w:rsidP="00CB79AB">
      <w:pPr>
        <w:pStyle w:val="Heading4"/>
      </w:pPr>
      <w:r w:rsidRPr="00D53EFE">
        <w:t>ENERGY STAR CFL Bulbs</w:t>
      </w:r>
      <w:r>
        <w:t xml:space="preserve"> (screw-in)</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((CFL</w:t>
      </w:r>
      <w:r w:rsidR="00CB79AB">
        <w:rPr>
          <w:vertAlign w:val="subscript"/>
        </w:rPr>
        <w:t>watts</w:t>
      </w:r>
      <w:r w:rsidR="00CB79AB">
        <w:t xml:space="preserve"> X (CFL</w:t>
      </w:r>
      <w:r w:rsidR="00CB79AB">
        <w:rPr>
          <w:vertAlign w:val="subscript"/>
        </w:rPr>
        <w:t>hours</w:t>
      </w:r>
      <w:r w:rsidR="00CB79AB">
        <w:t xml:space="preserve"> X 365))/1000) X  ISR</w:t>
      </w:r>
      <w:r w:rsidR="00CB79AB" w:rsidRPr="00484AE9">
        <w:rPr>
          <w:szCs w:val="24"/>
          <w:vertAlign w:val="subscript"/>
        </w:rPr>
        <w:t>CFL</w:t>
      </w:r>
    </w:p>
    <w:p w:rsidR="00CB79AB" w:rsidRDefault="00D12DD6" w:rsidP="00CB79AB">
      <w:pPr>
        <w:pStyle w:val="Equation"/>
      </w:pPr>
      <w:r w:rsidRPr="00CD27DC">
        <w:rPr>
          <w:rFonts w:cs="Arial"/>
        </w:rPr>
        <w:sym w:font="Symbol" w:char="F044"/>
      </w:r>
      <w:r w:rsidRPr="00CD27DC">
        <w:rPr>
          <w:rFonts w:cs="Arial"/>
        </w:rPr>
        <w:t>kW</w:t>
      </w:r>
      <w:r w:rsidRPr="00CD27DC">
        <w:rPr>
          <w:rFonts w:cs="Arial"/>
          <w:vertAlign w:val="subscript"/>
        </w:rPr>
        <w:t>peak</w:t>
      </w:r>
      <w:r w:rsidR="00CB79AB">
        <w:tab/>
      </w:r>
      <w:r>
        <w:tab/>
      </w:r>
      <w:r w:rsidR="00CB79AB">
        <w:t>= (CFL</w:t>
      </w:r>
      <w:r w:rsidR="00CB79AB">
        <w:rPr>
          <w:vertAlign w:val="subscript"/>
        </w:rPr>
        <w:t>watts</w:t>
      </w:r>
      <w:r w:rsidR="00CB79AB">
        <w:t>)/1000 X CF X ISR</w:t>
      </w:r>
      <w:r w:rsidR="00CB79AB" w:rsidRPr="00484AE9">
        <w:rPr>
          <w:szCs w:val="24"/>
          <w:vertAlign w:val="subscript"/>
        </w:rPr>
        <w:t>CFL</w:t>
      </w:r>
    </w:p>
    <w:p w:rsidR="00CB79AB" w:rsidRPr="00D53EFE" w:rsidRDefault="00CB79AB" w:rsidP="00CB79AB">
      <w:pPr>
        <w:pStyle w:val="Heading4"/>
      </w:pPr>
      <w:r w:rsidRPr="00D53EFE">
        <w:t>ENERGY STAR Torchieres</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((Torch</w:t>
      </w:r>
      <w:r w:rsidR="00CB79AB">
        <w:rPr>
          <w:vertAlign w:val="subscript"/>
        </w:rPr>
        <w:t>watts</w:t>
      </w:r>
      <w:r w:rsidR="00CB79AB">
        <w:t xml:space="preserve"> X (Torch</w:t>
      </w:r>
      <w:r w:rsidR="00CB79AB">
        <w:rPr>
          <w:vertAlign w:val="subscript"/>
        </w:rPr>
        <w:t>hours</w:t>
      </w:r>
      <w:r w:rsidR="00CB79AB">
        <w:t xml:space="preserve"> X 365))/1000) X ISR</w:t>
      </w:r>
      <w:r w:rsidR="00CB79AB" w:rsidRPr="00484AE9">
        <w:rPr>
          <w:szCs w:val="24"/>
          <w:vertAlign w:val="subscript"/>
        </w:rPr>
        <w:t>T</w:t>
      </w:r>
      <w:r w:rsidR="00CB79AB">
        <w:rPr>
          <w:szCs w:val="24"/>
          <w:vertAlign w:val="subscript"/>
        </w:rPr>
        <w:t>orch</w:t>
      </w:r>
    </w:p>
    <w:p w:rsidR="00CB79AB" w:rsidRDefault="00D12DD6" w:rsidP="00CB79AB">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(Torch</w:t>
      </w:r>
      <w:r w:rsidR="00CB79AB">
        <w:rPr>
          <w:vertAlign w:val="subscript"/>
        </w:rPr>
        <w:t>watts</w:t>
      </w:r>
      <w:r w:rsidR="00CB79AB">
        <w:t>)/1000 X CF X ISR</w:t>
      </w:r>
      <w:r w:rsidR="00CB79AB" w:rsidRPr="00484AE9">
        <w:rPr>
          <w:szCs w:val="24"/>
          <w:vertAlign w:val="subscript"/>
        </w:rPr>
        <w:t>T</w:t>
      </w:r>
      <w:r w:rsidR="00CB79AB">
        <w:rPr>
          <w:szCs w:val="24"/>
          <w:vertAlign w:val="subscript"/>
        </w:rPr>
        <w:t>orch</w:t>
      </w:r>
    </w:p>
    <w:p w:rsidR="00CB79AB" w:rsidRPr="00D53EFE" w:rsidRDefault="00CB79AB" w:rsidP="00CB79AB">
      <w:pPr>
        <w:pStyle w:val="Heading4"/>
      </w:pPr>
      <w:r w:rsidRPr="00D53EFE">
        <w:t>ENERGY STAR Indoor Fixture</w:t>
      </w:r>
      <w:r>
        <w:t xml:space="preserve"> (hard-wired, pin-based)</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((IF</w:t>
      </w:r>
      <w:r w:rsidR="00CB79AB">
        <w:rPr>
          <w:vertAlign w:val="subscript"/>
        </w:rPr>
        <w:t>watts</w:t>
      </w:r>
      <w:r w:rsidR="00CB79AB">
        <w:t xml:space="preserve"> X (IF</w:t>
      </w:r>
      <w:r w:rsidR="00CB79AB">
        <w:rPr>
          <w:vertAlign w:val="subscript"/>
        </w:rPr>
        <w:t>hours</w:t>
      </w:r>
      <w:r w:rsidR="00CB79AB">
        <w:t xml:space="preserve"> X 365))/1000) X ISR</w:t>
      </w:r>
      <w:r w:rsidR="00CB79AB">
        <w:rPr>
          <w:szCs w:val="24"/>
          <w:vertAlign w:val="subscript"/>
        </w:rPr>
        <w:t>IF</w:t>
      </w:r>
    </w:p>
    <w:p w:rsidR="00CB79AB" w:rsidRDefault="00D12DD6" w:rsidP="00CB79AB">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(IF</w:t>
      </w:r>
      <w:r w:rsidR="00CB79AB">
        <w:rPr>
          <w:vertAlign w:val="subscript"/>
        </w:rPr>
        <w:t>watts</w:t>
      </w:r>
      <w:r w:rsidR="00CB79AB">
        <w:t>)/1000 X CF X ISR</w:t>
      </w:r>
      <w:r w:rsidR="00CB79AB">
        <w:rPr>
          <w:szCs w:val="24"/>
          <w:vertAlign w:val="subscript"/>
        </w:rPr>
        <w:t>IF</w:t>
      </w:r>
    </w:p>
    <w:p w:rsidR="00CB79AB" w:rsidRPr="00D53EFE" w:rsidRDefault="00CB79AB" w:rsidP="00CB79AB">
      <w:pPr>
        <w:pStyle w:val="Heading4"/>
      </w:pPr>
      <w:r w:rsidRPr="00D53EFE">
        <w:t>ENERGY STAR Outdoor Fixture</w:t>
      </w:r>
      <w:r>
        <w:t xml:space="preserve"> (hard wired, pin-based)</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tab/>
        <w:t>= ((OF</w:t>
      </w:r>
      <w:r w:rsidR="00CB79AB">
        <w:rPr>
          <w:vertAlign w:val="subscript"/>
        </w:rPr>
        <w:t>watts</w:t>
      </w:r>
      <w:r w:rsidR="00CB79AB">
        <w:t xml:space="preserve"> X (OF</w:t>
      </w:r>
      <w:r w:rsidR="00CB79AB">
        <w:rPr>
          <w:vertAlign w:val="subscript"/>
        </w:rPr>
        <w:t>hours</w:t>
      </w:r>
      <w:r w:rsidR="00CB79AB">
        <w:t xml:space="preserve"> X 365))/1000) X ISR</w:t>
      </w:r>
      <w:r w:rsidR="00CB79AB">
        <w:rPr>
          <w:szCs w:val="24"/>
          <w:vertAlign w:val="subscript"/>
        </w:rPr>
        <w:t>OF</w:t>
      </w:r>
    </w:p>
    <w:p w:rsidR="00CB79AB" w:rsidRDefault="00D12DD6" w:rsidP="00CB79AB">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(OF</w:t>
      </w:r>
      <w:r w:rsidR="00CB79AB">
        <w:rPr>
          <w:vertAlign w:val="subscript"/>
        </w:rPr>
        <w:t>watts</w:t>
      </w:r>
      <w:r w:rsidR="00CB79AB">
        <w:t>)/1000 X CF X ISR</w:t>
      </w:r>
      <w:r w:rsidR="00CB79AB">
        <w:rPr>
          <w:szCs w:val="24"/>
          <w:vertAlign w:val="subscript"/>
        </w:rPr>
        <w:t>OF</w:t>
      </w:r>
    </w:p>
    <w:p w:rsidR="00CB79AB" w:rsidRPr="00D53EFE" w:rsidRDefault="00CB79AB" w:rsidP="00CB79AB">
      <w:pPr>
        <w:pStyle w:val="Heading4"/>
      </w:pPr>
      <w:r w:rsidRPr="00D53EFE">
        <w:t>Ceiling Fan with ENERGY STAR Light Fixture</w:t>
      </w:r>
    </w:p>
    <w:p w:rsidR="00CB79AB" w:rsidRDefault="00D12DD6" w:rsidP="00CB79AB">
      <w:pPr>
        <w:pStyle w:val="Equation"/>
      </w:pPr>
      <w:r w:rsidRPr="00CD27DC">
        <w:rPr>
          <w:rFonts w:cs="Arial"/>
        </w:rPr>
        <w:sym w:font="Symbol" w:char="F044"/>
      </w:r>
      <w:r w:rsidRPr="00CD27DC">
        <w:rPr>
          <w:rFonts w:cs="Arial"/>
        </w:rPr>
        <w:t>kWh</w:t>
      </w:r>
      <w:r w:rsidRPr="00CD27DC">
        <w:rPr>
          <w:rFonts w:cs="Arial"/>
        </w:rPr>
        <w:tab/>
      </w:r>
      <w:r w:rsidR="00CB79AB">
        <w:rPr>
          <w:vertAlign w:val="subscript"/>
        </w:rPr>
        <w:tab/>
      </w:r>
      <w:r w:rsidR="00CB79AB">
        <w:t xml:space="preserve">=180 kWh </w:t>
      </w:r>
    </w:p>
    <w:p w:rsidR="00CB79AB" w:rsidRDefault="00D12DD6" w:rsidP="00CB79AB">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rPr>
          <w:vertAlign w:val="subscript"/>
        </w:rPr>
        <w:tab/>
      </w:r>
      <w:r w:rsidR="00CB79AB" w:rsidRPr="00422712">
        <w:t>= 0.01968</w:t>
      </w:r>
    </w:p>
    <w:p w:rsidR="00CB79AB" w:rsidRDefault="00CB79AB" w:rsidP="00CB79AB">
      <w:pPr>
        <w:pStyle w:val="Heading3"/>
      </w:pPr>
      <w:r w:rsidRPr="00526FC4">
        <w:t>Definition of Terms</w:t>
      </w:r>
    </w:p>
    <w:p w:rsidR="00CB79AB" w:rsidRDefault="00CB79AB" w:rsidP="00CB79AB">
      <w:pPr>
        <w:pStyle w:val="Equation"/>
      </w:pPr>
      <w:r>
        <w:tab/>
        <w:t>CFL</w:t>
      </w:r>
      <w:r>
        <w:rPr>
          <w:vertAlign w:val="subscript"/>
        </w:rPr>
        <w:t>watts</w:t>
      </w:r>
      <w:r>
        <w:t xml:space="preserve"> </w:t>
      </w:r>
      <w:r>
        <w:tab/>
        <w:t xml:space="preserve">= Average delta watts per purchased </w:t>
      </w:r>
      <w:r w:rsidR="00325EF4">
        <w:rPr>
          <w:smallCaps/>
        </w:rPr>
        <w:t>ENERGY STAR</w:t>
      </w:r>
      <w:r>
        <w:rPr>
          <w:smallCaps/>
        </w:rPr>
        <w:t xml:space="preserve"> </w:t>
      </w:r>
      <w:r>
        <w:t>CFL</w:t>
      </w:r>
    </w:p>
    <w:p w:rsidR="00CB79AB" w:rsidRDefault="00CB79AB" w:rsidP="00CB79AB">
      <w:pPr>
        <w:pStyle w:val="Equation"/>
      </w:pPr>
      <w:r>
        <w:tab/>
        <w:t>CFL</w:t>
      </w:r>
      <w:r>
        <w:rPr>
          <w:vertAlign w:val="subscript"/>
        </w:rPr>
        <w:t>hours</w:t>
      </w:r>
      <w:r>
        <w:t xml:space="preserve"> </w:t>
      </w:r>
      <w:r>
        <w:tab/>
        <w:t>= Average hours of use per day per CFL</w:t>
      </w:r>
    </w:p>
    <w:p w:rsidR="00CB79AB" w:rsidRPr="00484AE9" w:rsidRDefault="00CB79AB" w:rsidP="00CB79AB">
      <w:pPr>
        <w:pStyle w:val="Equation"/>
      </w:pPr>
      <w:r>
        <w:tab/>
        <w:t>ISR</w:t>
      </w:r>
      <w:r w:rsidRPr="00484AE9">
        <w:rPr>
          <w:szCs w:val="24"/>
          <w:vertAlign w:val="subscript"/>
        </w:rPr>
        <w:t>CFL</w:t>
      </w:r>
      <w:r>
        <w:rPr>
          <w:szCs w:val="24"/>
        </w:rPr>
        <w:t xml:space="preserve"> </w:t>
      </w:r>
      <w:r>
        <w:rPr>
          <w:szCs w:val="24"/>
        </w:rPr>
        <w:tab/>
        <w:t>= In-service rate per CFL</w:t>
      </w:r>
    </w:p>
    <w:p w:rsidR="00CB79AB" w:rsidRDefault="00CB79AB" w:rsidP="00CB79AB">
      <w:pPr>
        <w:pStyle w:val="Equation"/>
        <w:rPr>
          <w:szCs w:val="24"/>
        </w:rPr>
      </w:pPr>
      <w:r>
        <w:lastRenderedPageBreak/>
        <w:tab/>
        <w:t>Torch</w:t>
      </w:r>
      <w:r>
        <w:rPr>
          <w:vertAlign w:val="subscript"/>
        </w:rPr>
        <w:t>watts</w:t>
      </w:r>
      <w:r>
        <w:rPr>
          <w:szCs w:val="24"/>
        </w:rPr>
        <w:t xml:space="preserve"> </w:t>
      </w:r>
      <w:r>
        <w:rPr>
          <w:szCs w:val="24"/>
        </w:rPr>
        <w:tab/>
        <w:t xml:space="preserve">= </w:t>
      </w:r>
      <w:r>
        <w:t xml:space="preserve">Average delta watts per purchased </w:t>
      </w:r>
      <w:r w:rsidR="00325EF4">
        <w:rPr>
          <w:smallCaps/>
        </w:rPr>
        <w:t>ENERGY STAR</w:t>
      </w:r>
      <w:r>
        <w:rPr>
          <w:smallCaps/>
        </w:rPr>
        <w:t xml:space="preserve"> </w:t>
      </w:r>
      <w:r>
        <w:t>torchiere</w:t>
      </w:r>
    </w:p>
    <w:p w:rsidR="00CB79AB" w:rsidRDefault="00CB79AB" w:rsidP="00CB79AB">
      <w:pPr>
        <w:pStyle w:val="Equation"/>
      </w:pPr>
      <w:r>
        <w:tab/>
        <w:t>Torch</w:t>
      </w:r>
      <w:r>
        <w:rPr>
          <w:vertAlign w:val="subscript"/>
        </w:rPr>
        <w:t>hours</w:t>
      </w:r>
      <w:r>
        <w:rPr>
          <w:szCs w:val="24"/>
        </w:rPr>
        <w:t xml:space="preserve"> </w:t>
      </w:r>
      <w:r>
        <w:rPr>
          <w:szCs w:val="24"/>
        </w:rPr>
        <w:tab/>
        <w:t xml:space="preserve">= </w:t>
      </w:r>
      <w:r>
        <w:t>Average hours of use per day per torchiere</w:t>
      </w:r>
    </w:p>
    <w:p w:rsidR="00CB79AB" w:rsidRPr="00484AE9" w:rsidRDefault="00CB79AB" w:rsidP="00CB79AB">
      <w:pPr>
        <w:pStyle w:val="Equation"/>
      </w:pPr>
      <w:r>
        <w:tab/>
        <w:t>ISR</w:t>
      </w:r>
      <w:r>
        <w:rPr>
          <w:szCs w:val="24"/>
          <w:vertAlign w:val="subscript"/>
        </w:rPr>
        <w:t>Torch</w:t>
      </w:r>
      <w:r>
        <w:rPr>
          <w:szCs w:val="24"/>
        </w:rPr>
        <w:t xml:space="preserve"> </w:t>
      </w:r>
      <w:r>
        <w:rPr>
          <w:szCs w:val="24"/>
        </w:rPr>
        <w:tab/>
        <w:t>= In-service rate per Torchier</w:t>
      </w:r>
    </w:p>
    <w:p w:rsidR="00CB79AB" w:rsidRDefault="00CB79AB" w:rsidP="00CB79AB">
      <w:pPr>
        <w:pStyle w:val="Equation"/>
      </w:pPr>
      <w:r>
        <w:tab/>
        <w:t>IF</w:t>
      </w:r>
      <w:r>
        <w:rPr>
          <w:vertAlign w:val="subscript"/>
        </w:rPr>
        <w:t>watts</w:t>
      </w:r>
      <w:r>
        <w:t xml:space="preserve"> </w:t>
      </w:r>
      <w:r>
        <w:tab/>
        <w:t xml:space="preserve">= Average delta watts per purchased </w:t>
      </w:r>
      <w:r w:rsidR="00325EF4">
        <w:rPr>
          <w:smallCaps/>
        </w:rPr>
        <w:t>ENERGY STAR</w:t>
      </w:r>
      <w:r>
        <w:rPr>
          <w:smallCaps/>
        </w:rPr>
        <w:t xml:space="preserve"> </w:t>
      </w:r>
      <w:r>
        <w:t>Indoor Fixture</w:t>
      </w:r>
    </w:p>
    <w:p w:rsidR="00CB79AB" w:rsidRPr="00B9788C" w:rsidRDefault="00CB79AB" w:rsidP="00CB79AB">
      <w:pPr>
        <w:pStyle w:val="Equation"/>
        <w:rPr>
          <w:szCs w:val="24"/>
        </w:rPr>
      </w:pPr>
      <w:r>
        <w:tab/>
        <w:t>IF</w:t>
      </w:r>
      <w:r>
        <w:rPr>
          <w:vertAlign w:val="subscript"/>
        </w:rPr>
        <w:t>hours</w:t>
      </w:r>
      <w:r>
        <w:rPr>
          <w:szCs w:val="24"/>
        </w:rPr>
        <w:t xml:space="preserve"> </w:t>
      </w:r>
      <w:r>
        <w:rPr>
          <w:szCs w:val="24"/>
        </w:rPr>
        <w:tab/>
        <w:t xml:space="preserve">= </w:t>
      </w:r>
      <w:r>
        <w:t>Average hours of use per day per Indoor Fixture</w:t>
      </w:r>
    </w:p>
    <w:p w:rsidR="00CB79AB" w:rsidRPr="00484AE9" w:rsidRDefault="00CB79AB" w:rsidP="00CB79AB">
      <w:pPr>
        <w:pStyle w:val="Equation"/>
      </w:pPr>
      <w:r>
        <w:tab/>
        <w:t>ISR</w:t>
      </w:r>
      <w:r>
        <w:rPr>
          <w:szCs w:val="24"/>
          <w:vertAlign w:val="subscript"/>
        </w:rPr>
        <w:t>IF</w:t>
      </w:r>
      <w:r>
        <w:rPr>
          <w:szCs w:val="24"/>
        </w:rPr>
        <w:t xml:space="preserve"> </w:t>
      </w:r>
      <w:r>
        <w:rPr>
          <w:szCs w:val="24"/>
        </w:rPr>
        <w:tab/>
        <w:t>= In-service rate per Indoor Fixture</w:t>
      </w:r>
    </w:p>
    <w:p w:rsidR="00CB79AB" w:rsidRDefault="00CB79AB" w:rsidP="00CB79AB">
      <w:pPr>
        <w:pStyle w:val="Equation"/>
      </w:pPr>
      <w:r>
        <w:tab/>
        <w:t>OF</w:t>
      </w:r>
      <w:r>
        <w:rPr>
          <w:vertAlign w:val="subscript"/>
        </w:rPr>
        <w:t>watts</w:t>
      </w:r>
      <w:r>
        <w:t xml:space="preserve"> </w:t>
      </w:r>
      <w:r>
        <w:tab/>
        <w:t xml:space="preserve">= Average delta watts per purchased </w:t>
      </w:r>
      <w:r w:rsidR="00325EF4">
        <w:rPr>
          <w:smallCaps/>
        </w:rPr>
        <w:t>ENERGY STAR</w:t>
      </w:r>
      <w:r>
        <w:rPr>
          <w:smallCaps/>
        </w:rPr>
        <w:t xml:space="preserve"> </w:t>
      </w:r>
      <w:r>
        <w:rPr>
          <w:szCs w:val="24"/>
        </w:rPr>
        <w:t>Outdoor F</w:t>
      </w:r>
      <w:r>
        <w:t>ixture</w:t>
      </w:r>
    </w:p>
    <w:p w:rsidR="00CB79AB" w:rsidRDefault="00CB79AB" w:rsidP="00CB79AB">
      <w:pPr>
        <w:pStyle w:val="Equation"/>
      </w:pPr>
      <w:r>
        <w:tab/>
        <w:t>OF</w:t>
      </w:r>
      <w:r>
        <w:rPr>
          <w:vertAlign w:val="subscript"/>
        </w:rPr>
        <w:t>hours</w:t>
      </w:r>
      <w:r>
        <w:rPr>
          <w:szCs w:val="24"/>
        </w:rPr>
        <w:t xml:space="preserve"> </w:t>
      </w:r>
      <w:r>
        <w:rPr>
          <w:szCs w:val="24"/>
        </w:rPr>
        <w:tab/>
        <w:t xml:space="preserve">= </w:t>
      </w:r>
      <w:r>
        <w:t xml:space="preserve">Average hours of use per day per </w:t>
      </w:r>
      <w:r>
        <w:rPr>
          <w:szCs w:val="24"/>
        </w:rPr>
        <w:t>Outdoor F</w:t>
      </w:r>
      <w:r>
        <w:t>ixture</w:t>
      </w:r>
    </w:p>
    <w:p w:rsidR="00CB79AB" w:rsidRPr="00484AE9" w:rsidRDefault="00F47DC4" w:rsidP="00CB79AB">
      <w:pPr>
        <w:pStyle w:val="Equation"/>
      </w:pPr>
      <w:r>
        <w:tab/>
      </w:r>
      <w:r w:rsidR="00CB79AB">
        <w:t>ISR</w:t>
      </w:r>
      <w:r w:rsidR="00CB79AB">
        <w:rPr>
          <w:szCs w:val="24"/>
          <w:vertAlign w:val="subscript"/>
        </w:rPr>
        <w:t>OF</w:t>
      </w:r>
      <w:r w:rsidR="00CB79AB">
        <w:rPr>
          <w:szCs w:val="24"/>
        </w:rPr>
        <w:t xml:space="preserve"> </w:t>
      </w:r>
      <w:r>
        <w:rPr>
          <w:szCs w:val="24"/>
        </w:rPr>
        <w:tab/>
      </w:r>
      <w:r w:rsidR="00CB79AB">
        <w:rPr>
          <w:szCs w:val="24"/>
        </w:rPr>
        <w:t>= In-service rate per Outdoor Fixture</w:t>
      </w:r>
    </w:p>
    <w:p w:rsidR="00CB79AB" w:rsidRDefault="00CB79AB" w:rsidP="00CB79AB">
      <w:pPr>
        <w:pStyle w:val="Equation"/>
      </w:pPr>
      <w:r>
        <w:tab/>
        <w:t xml:space="preserve">CF </w:t>
      </w:r>
      <w:r>
        <w:tab/>
        <w:t>=</w:t>
      </w:r>
      <w:r w:rsidRPr="00876FC8">
        <w:t xml:space="preserve"> </w:t>
      </w:r>
      <w:r w:rsidRPr="00DA6F5F">
        <w:t xml:space="preserve">Demand Coincidence Factor – the percentage of the total lighting connected load that is on during electric system’s </w:t>
      </w:r>
      <w:r>
        <w:t>pe</w:t>
      </w:r>
      <w:r w:rsidRPr="00DA6F5F">
        <w:t xml:space="preserve">ak window as defined in </w:t>
      </w:r>
      <w:r>
        <w:t>Section 1- Electric Resource Savings</w:t>
      </w:r>
      <w:r w:rsidRPr="00DA6F5F">
        <w:t>.</w:t>
      </w:r>
    </w:p>
    <w:p w:rsidR="00CB79AB" w:rsidRDefault="00CB79AB" w:rsidP="00CB79AB">
      <w:pPr>
        <w:pStyle w:val="Equation"/>
      </w:pPr>
      <w:r>
        <w:rPr>
          <w:szCs w:val="24"/>
        </w:rPr>
        <w:tab/>
      </w:r>
      <w:r>
        <w:rPr>
          <w:szCs w:val="24"/>
        </w:rPr>
        <w:sym w:font="Symbol" w:char="F044"/>
      </w:r>
      <w:r>
        <w:t>kWh</w:t>
      </w:r>
      <w:r>
        <w:rPr>
          <w:vertAlign w:val="subscript"/>
        </w:rPr>
        <w:t xml:space="preserve"> </w:t>
      </w:r>
      <w:r>
        <w:rPr>
          <w:vertAlign w:val="subscript"/>
        </w:rPr>
        <w:tab/>
      </w:r>
      <w:r>
        <w:t>= Gross customer annual kWh savings for the measure</w:t>
      </w:r>
    </w:p>
    <w:p w:rsidR="00CB79AB" w:rsidRDefault="00CB79AB" w:rsidP="00CB79AB">
      <w:pPr>
        <w:pStyle w:val="Equation"/>
      </w:pPr>
      <w:r>
        <w:rPr>
          <w:szCs w:val="24"/>
        </w:rPr>
        <w:tab/>
      </w:r>
      <w:r>
        <w:rPr>
          <w:szCs w:val="24"/>
        </w:rPr>
        <w:sym w:font="Symbol" w:char="F044"/>
      </w:r>
      <w:r>
        <w:t>kW</w:t>
      </w:r>
      <w:r>
        <w:rPr>
          <w:vertAlign w:val="subscript"/>
        </w:rPr>
        <w:t xml:space="preserve"> </w:t>
      </w:r>
      <w:r>
        <w:rPr>
          <w:vertAlign w:val="subscript"/>
        </w:rPr>
        <w:tab/>
      </w:r>
      <w:r>
        <w:t>= Gross customer connected load kW savings for the measure</w:t>
      </w:r>
    </w:p>
    <w:p w:rsidR="00CB79AB" w:rsidRDefault="00CB79AB" w:rsidP="00CB79AB">
      <w:pPr>
        <w:pStyle w:val="StyleCaptionCentered"/>
      </w:pPr>
      <w:bookmarkStart w:id="235" w:name="_Toc276994882"/>
      <w:r>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43</w:t>
      </w:r>
      <w:r w:rsidR="00F90950">
        <w:fldChar w:fldCharType="end"/>
      </w:r>
      <w:r>
        <w:t>: ENERGY STAR Lighting - References</w:t>
      </w:r>
      <w:bookmarkEnd w:id="235"/>
    </w:p>
    <w:tbl>
      <w:tblPr>
        <w:tblStyle w:val="PATable2"/>
        <w:tblW w:w="8640" w:type="dxa"/>
        <w:tblLook w:val="0020"/>
      </w:tblPr>
      <w:tblGrid>
        <w:gridCol w:w="2680"/>
        <w:gridCol w:w="1809"/>
        <w:gridCol w:w="1932"/>
        <w:gridCol w:w="2219"/>
      </w:tblGrid>
      <w:tr w:rsidR="00CB79AB" w:rsidRPr="006E01C9" w:rsidTr="00A1079C">
        <w:trPr>
          <w:cnfStyle w:val="100000000000"/>
          <w:trHeight w:val="317"/>
        </w:trPr>
        <w:tc>
          <w:tcPr>
            <w:tcW w:w="821" w:type="dxa"/>
          </w:tcPr>
          <w:p w:rsidR="00CB79AB" w:rsidRPr="006E01C9" w:rsidRDefault="00CB79AB" w:rsidP="00321935">
            <w:pPr>
              <w:pStyle w:val="TableCell"/>
              <w:spacing w:before="60" w:after="60"/>
            </w:pPr>
            <w:r w:rsidRPr="006E01C9">
              <w:t>Component</w:t>
            </w:r>
          </w:p>
        </w:tc>
        <w:tc>
          <w:tcPr>
            <w:tcW w:w="821" w:type="dxa"/>
          </w:tcPr>
          <w:p w:rsidR="00CB79AB" w:rsidRPr="006E01C9" w:rsidRDefault="00CB79AB" w:rsidP="00321935">
            <w:pPr>
              <w:pStyle w:val="TableCell"/>
              <w:spacing w:before="60" w:after="60"/>
            </w:pPr>
            <w:r w:rsidRPr="006E01C9">
              <w:t>Type</w:t>
            </w:r>
          </w:p>
        </w:tc>
        <w:tc>
          <w:tcPr>
            <w:tcW w:w="821" w:type="dxa"/>
          </w:tcPr>
          <w:p w:rsidR="00CB79AB" w:rsidRPr="006E01C9" w:rsidRDefault="00CB79AB" w:rsidP="00321935">
            <w:pPr>
              <w:pStyle w:val="TableCell"/>
              <w:spacing w:before="60" w:after="60"/>
            </w:pPr>
            <w:r w:rsidRPr="006E01C9">
              <w:t>Value</w:t>
            </w:r>
          </w:p>
        </w:tc>
        <w:tc>
          <w:tcPr>
            <w:tcW w:w="821" w:type="dxa"/>
          </w:tcPr>
          <w:p w:rsidR="00CB79AB" w:rsidRPr="006E01C9" w:rsidRDefault="00CB79AB" w:rsidP="00321935">
            <w:pPr>
              <w:pStyle w:val="TableCell"/>
              <w:spacing w:before="60" w:after="60"/>
            </w:pPr>
            <w:r w:rsidRPr="006E01C9">
              <w:t>Sources</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CFL</w:t>
            </w:r>
            <w:r w:rsidRPr="00B36FB8">
              <w:rPr>
                <w:vertAlign w:val="subscript"/>
              </w:rPr>
              <w:t>watts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Variable</w:t>
            </w:r>
          </w:p>
        </w:tc>
        <w:tc>
          <w:tcPr>
            <w:tcW w:w="821" w:type="dxa"/>
          </w:tcPr>
          <w:p w:rsidR="00CB79AB" w:rsidRPr="00B36FB8" w:rsidRDefault="00CB79AB" w:rsidP="00321935">
            <w:pPr>
              <w:pStyle w:val="TableCell"/>
              <w:spacing w:before="60" w:after="60"/>
            </w:pPr>
            <w:r w:rsidRPr="00B36FB8">
              <w:t>Data Gathering</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CFL</w:t>
            </w:r>
            <w:r w:rsidRPr="00B36FB8">
              <w:rPr>
                <w:vertAlign w:val="subscript"/>
              </w:rPr>
              <w:t>hours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D12DD6" w:rsidP="00321935">
            <w:pPr>
              <w:pStyle w:val="TableCell"/>
              <w:spacing w:before="60" w:after="60"/>
            </w:pPr>
            <w:r>
              <w:t>1.9</w:t>
            </w:r>
          </w:p>
        </w:tc>
        <w:tc>
          <w:tcPr>
            <w:tcW w:w="821" w:type="dxa"/>
          </w:tcPr>
          <w:p w:rsidR="00CB79AB" w:rsidRPr="00B36FB8" w:rsidRDefault="00CB79AB" w:rsidP="00321935">
            <w:pPr>
              <w:pStyle w:val="TableCell"/>
              <w:spacing w:before="60" w:after="60"/>
            </w:pPr>
            <w:r w:rsidRPr="00B36FB8">
              <w:t>6</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ISR</w:t>
            </w:r>
            <w:r w:rsidRPr="00B36FB8">
              <w:rPr>
                <w:vertAlign w:val="subscript"/>
              </w:rPr>
              <w:t>CFL</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84%</w:t>
            </w:r>
          </w:p>
        </w:tc>
        <w:tc>
          <w:tcPr>
            <w:tcW w:w="821" w:type="dxa"/>
          </w:tcPr>
          <w:p w:rsidR="00CB79AB" w:rsidRPr="00B36FB8" w:rsidRDefault="00CB79AB" w:rsidP="00321935">
            <w:pPr>
              <w:pStyle w:val="TableCell"/>
              <w:spacing w:before="60" w:after="60"/>
            </w:pPr>
            <w:r w:rsidRPr="00B36FB8">
              <w:t>3</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Torch</w:t>
            </w:r>
            <w:r w:rsidRPr="00B36FB8">
              <w:rPr>
                <w:vertAlign w:val="subscript"/>
              </w:rPr>
              <w:t>watts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115.8</w:t>
            </w:r>
          </w:p>
        </w:tc>
        <w:tc>
          <w:tcPr>
            <w:tcW w:w="821" w:type="dxa"/>
          </w:tcPr>
          <w:p w:rsidR="00CB79AB" w:rsidRPr="00B36FB8" w:rsidRDefault="00CB79AB" w:rsidP="00321935">
            <w:pPr>
              <w:pStyle w:val="TableCell"/>
              <w:spacing w:before="60" w:after="60"/>
            </w:pPr>
            <w:r w:rsidRPr="00B36FB8">
              <w:t>1</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Torch</w:t>
            </w:r>
            <w:r w:rsidRPr="00B36FB8">
              <w:rPr>
                <w:vertAlign w:val="subscript"/>
              </w:rPr>
              <w:t>hours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3.0</w:t>
            </w:r>
          </w:p>
        </w:tc>
        <w:tc>
          <w:tcPr>
            <w:tcW w:w="821" w:type="dxa"/>
          </w:tcPr>
          <w:p w:rsidR="00CB79AB" w:rsidRPr="00B36FB8" w:rsidRDefault="00CB79AB" w:rsidP="00321935">
            <w:pPr>
              <w:pStyle w:val="TableCell"/>
              <w:spacing w:before="60" w:after="60"/>
            </w:pPr>
            <w:r w:rsidRPr="00B36FB8">
              <w:t>2</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ISR</w:t>
            </w:r>
            <w:r w:rsidRPr="00B36FB8">
              <w:rPr>
                <w:vertAlign w:val="subscript"/>
              </w:rPr>
              <w:t>Torch</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83%</w:t>
            </w:r>
          </w:p>
        </w:tc>
        <w:tc>
          <w:tcPr>
            <w:tcW w:w="821" w:type="dxa"/>
          </w:tcPr>
          <w:p w:rsidR="00CB79AB" w:rsidRPr="00B36FB8" w:rsidRDefault="00CB79AB" w:rsidP="00321935">
            <w:pPr>
              <w:pStyle w:val="TableCell"/>
              <w:spacing w:before="60" w:after="60"/>
            </w:pPr>
            <w:r w:rsidRPr="00B36FB8">
              <w:t>3</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IF</w:t>
            </w:r>
            <w:r w:rsidRPr="00B36FB8">
              <w:rPr>
                <w:vertAlign w:val="subscript"/>
              </w:rPr>
              <w:t>watts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48.7</w:t>
            </w:r>
          </w:p>
        </w:tc>
        <w:tc>
          <w:tcPr>
            <w:tcW w:w="821" w:type="dxa"/>
          </w:tcPr>
          <w:p w:rsidR="00CB79AB" w:rsidRPr="00B36FB8" w:rsidRDefault="00CB79AB" w:rsidP="00321935">
            <w:pPr>
              <w:pStyle w:val="TableCell"/>
              <w:spacing w:before="60" w:after="60"/>
            </w:pPr>
            <w:r w:rsidRPr="00B36FB8">
              <w:t>1</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IF</w:t>
            </w:r>
            <w:r w:rsidRPr="00B36FB8">
              <w:rPr>
                <w:vertAlign w:val="subscript"/>
              </w:rPr>
              <w:t>hours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2.6</w:t>
            </w:r>
          </w:p>
        </w:tc>
        <w:tc>
          <w:tcPr>
            <w:tcW w:w="821" w:type="dxa"/>
          </w:tcPr>
          <w:p w:rsidR="00CB79AB" w:rsidRPr="00B36FB8" w:rsidRDefault="00CB79AB" w:rsidP="00321935">
            <w:pPr>
              <w:pStyle w:val="TableCell"/>
              <w:spacing w:before="60" w:after="60"/>
            </w:pPr>
            <w:r w:rsidRPr="00B36FB8">
              <w:t>2</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ISR</w:t>
            </w:r>
            <w:r w:rsidRPr="00B36FB8">
              <w:rPr>
                <w:vertAlign w:val="subscript"/>
              </w:rPr>
              <w:t>IF</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95%</w:t>
            </w:r>
          </w:p>
        </w:tc>
        <w:tc>
          <w:tcPr>
            <w:tcW w:w="821" w:type="dxa"/>
          </w:tcPr>
          <w:p w:rsidR="00CB79AB" w:rsidRPr="00B36FB8" w:rsidRDefault="00CB79AB" w:rsidP="00321935">
            <w:pPr>
              <w:pStyle w:val="TableCell"/>
              <w:spacing w:before="60" w:after="60"/>
            </w:pPr>
            <w:r w:rsidRPr="00B36FB8">
              <w:t>3</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OF</w:t>
            </w:r>
            <w:r w:rsidRPr="00B36FB8">
              <w:rPr>
                <w:vertAlign w:val="subscript"/>
              </w:rPr>
              <w:t>watts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94.7</w:t>
            </w:r>
          </w:p>
        </w:tc>
        <w:tc>
          <w:tcPr>
            <w:tcW w:w="821" w:type="dxa"/>
          </w:tcPr>
          <w:p w:rsidR="00CB79AB" w:rsidRPr="00B36FB8" w:rsidRDefault="00CB79AB" w:rsidP="00321935">
            <w:pPr>
              <w:pStyle w:val="TableCell"/>
              <w:spacing w:before="60" w:after="60"/>
            </w:pPr>
            <w:r w:rsidRPr="00B36FB8">
              <w:t>1</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OF</w:t>
            </w:r>
            <w:r w:rsidRPr="00B36FB8">
              <w:rPr>
                <w:vertAlign w:val="subscript"/>
              </w:rPr>
              <w:t>hours</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4.5</w:t>
            </w:r>
          </w:p>
        </w:tc>
        <w:tc>
          <w:tcPr>
            <w:tcW w:w="821" w:type="dxa"/>
          </w:tcPr>
          <w:p w:rsidR="00CB79AB" w:rsidRPr="00B36FB8" w:rsidRDefault="00CB79AB" w:rsidP="00321935">
            <w:pPr>
              <w:pStyle w:val="TableCell"/>
              <w:spacing w:before="60" w:after="60"/>
            </w:pPr>
            <w:r w:rsidRPr="00B36FB8">
              <w:t>2</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t>ISR</w:t>
            </w:r>
            <w:r w:rsidRPr="00B36FB8">
              <w:rPr>
                <w:vertAlign w:val="subscript"/>
              </w:rPr>
              <w:t>OF</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87%</w:t>
            </w:r>
          </w:p>
        </w:tc>
        <w:tc>
          <w:tcPr>
            <w:tcW w:w="821" w:type="dxa"/>
          </w:tcPr>
          <w:p w:rsidR="00CB79AB" w:rsidRPr="00B36FB8" w:rsidRDefault="00CB79AB" w:rsidP="00321935">
            <w:pPr>
              <w:pStyle w:val="TableCell"/>
              <w:spacing w:before="60" w:after="60"/>
            </w:pPr>
            <w:r w:rsidRPr="00B36FB8">
              <w:t>3</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t>CF</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5%</w:t>
            </w:r>
          </w:p>
        </w:tc>
        <w:tc>
          <w:tcPr>
            <w:tcW w:w="821" w:type="dxa"/>
          </w:tcPr>
          <w:p w:rsidR="00CB79AB" w:rsidRPr="00B36FB8" w:rsidRDefault="00CB79AB" w:rsidP="00321935">
            <w:pPr>
              <w:pStyle w:val="TableCell"/>
              <w:spacing w:before="60" w:after="60"/>
            </w:pPr>
            <w:r w:rsidRPr="00B36FB8">
              <w:t>4</w:t>
            </w:r>
          </w:p>
        </w:tc>
      </w:tr>
      <w:tr w:rsidR="00CB79AB" w:rsidRPr="00B36FB8" w:rsidTr="00A1079C">
        <w:trPr>
          <w:cnfStyle w:val="000000010000"/>
          <w:trHeight w:val="317"/>
        </w:trPr>
        <w:tc>
          <w:tcPr>
            <w:tcW w:w="821" w:type="dxa"/>
          </w:tcPr>
          <w:p w:rsidR="00CB79AB" w:rsidRPr="00B36FB8" w:rsidRDefault="00CB79AB" w:rsidP="00321935">
            <w:pPr>
              <w:pStyle w:val="TableCell"/>
              <w:spacing w:before="60" w:after="60"/>
            </w:pPr>
            <w:r w:rsidRPr="00B36FB8">
              <w:sym w:font="Symbol" w:char="F044"/>
            </w:r>
            <w:r w:rsidRPr="00B36FB8">
              <w:t>kWh</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180 kWh</w:t>
            </w:r>
          </w:p>
        </w:tc>
        <w:tc>
          <w:tcPr>
            <w:tcW w:w="821" w:type="dxa"/>
          </w:tcPr>
          <w:p w:rsidR="00CB79AB" w:rsidRPr="00B36FB8" w:rsidRDefault="00CB79AB" w:rsidP="00321935">
            <w:pPr>
              <w:pStyle w:val="TableCell"/>
              <w:spacing w:before="60" w:after="60"/>
            </w:pPr>
            <w:r w:rsidRPr="00B36FB8">
              <w:t>5</w:t>
            </w:r>
          </w:p>
        </w:tc>
      </w:tr>
      <w:tr w:rsidR="00CB79AB" w:rsidRPr="00B36FB8" w:rsidTr="00A1079C">
        <w:trPr>
          <w:trHeight w:val="317"/>
        </w:trPr>
        <w:tc>
          <w:tcPr>
            <w:tcW w:w="821" w:type="dxa"/>
          </w:tcPr>
          <w:p w:rsidR="00CB79AB" w:rsidRPr="00B36FB8" w:rsidRDefault="00CB79AB" w:rsidP="00321935">
            <w:pPr>
              <w:pStyle w:val="TableCell"/>
              <w:spacing w:before="60" w:after="60"/>
            </w:pPr>
            <w:r w:rsidRPr="00B36FB8">
              <w:sym w:font="Symbol" w:char="F044"/>
            </w:r>
            <w:r w:rsidRPr="00B36FB8">
              <w:t>kW</w:t>
            </w:r>
          </w:p>
        </w:tc>
        <w:tc>
          <w:tcPr>
            <w:tcW w:w="821" w:type="dxa"/>
          </w:tcPr>
          <w:p w:rsidR="00CB79AB" w:rsidRPr="00B36FB8" w:rsidRDefault="00CB79AB" w:rsidP="00321935">
            <w:pPr>
              <w:pStyle w:val="TableCell"/>
              <w:spacing w:before="60" w:after="60"/>
            </w:pPr>
            <w:r w:rsidRPr="00B36FB8">
              <w:t>Fixed</w:t>
            </w:r>
          </w:p>
        </w:tc>
        <w:tc>
          <w:tcPr>
            <w:tcW w:w="821" w:type="dxa"/>
          </w:tcPr>
          <w:p w:rsidR="00CB79AB" w:rsidRPr="00B36FB8" w:rsidRDefault="00CB79AB" w:rsidP="00321935">
            <w:pPr>
              <w:pStyle w:val="TableCell"/>
              <w:spacing w:before="60" w:after="60"/>
            </w:pPr>
            <w:r w:rsidRPr="00B36FB8">
              <w:t>0.01968</w:t>
            </w:r>
          </w:p>
        </w:tc>
        <w:tc>
          <w:tcPr>
            <w:tcW w:w="821" w:type="dxa"/>
          </w:tcPr>
          <w:p w:rsidR="00CB79AB" w:rsidRPr="00B36FB8" w:rsidRDefault="00CB79AB" w:rsidP="00321935">
            <w:pPr>
              <w:pStyle w:val="TableCell"/>
              <w:spacing w:before="60" w:after="60"/>
            </w:pPr>
            <w:r w:rsidRPr="00B36FB8">
              <w:t>5</w:t>
            </w:r>
          </w:p>
        </w:tc>
      </w:tr>
    </w:tbl>
    <w:p w:rsidR="00CB79AB" w:rsidRDefault="00CB79AB" w:rsidP="00E42D24">
      <w:pPr>
        <w:spacing w:after="0"/>
      </w:pPr>
    </w:p>
    <w:p w:rsidR="00CB79AB" w:rsidRPr="00D12DD6" w:rsidRDefault="00CB79AB" w:rsidP="00CB79AB">
      <w:pPr>
        <w:rPr>
          <w:b/>
        </w:rPr>
      </w:pPr>
      <w:r w:rsidRPr="00D12DD6">
        <w:rPr>
          <w:b/>
        </w:rPr>
        <w:t>Sources:</w:t>
      </w:r>
    </w:p>
    <w:p w:rsidR="00CB79AB" w:rsidRDefault="00CB79AB" w:rsidP="00CB79AB">
      <w:pPr>
        <w:pStyle w:val="source1"/>
        <w:numPr>
          <w:ilvl w:val="0"/>
          <w:numId w:val="76"/>
        </w:numPr>
      </w:pPr>
      <w:r>
        <w:t>Nexus Market Research, “Impact Evaluation of the Massachusetts, Rhode Island and Vermont 2003 Residential Lighting Programs”, Final Report, October 1, 2004, p. 43 (Table 4-9)</w:t>
      </w:r>
    </w:p>
    <w:p w:rsidR="00CB79AB" w:rsidRDefault="00CB79AB" w:rsidP="00CB79AB">
      <w:pPr>
        <w:pStyle w:val="source1"/>
      </w:pPr>
      <w:r>
        <w:t>Ibid., p. 104 (Table 9-7).  This table adjusts for differences between logged sample and the much larger telephone survey sample and should, therefore, have less bias.</w:t>
      </w:r>
    </w:p>
    <w:p w:rsidR="00CB79AB" w:rsidRDefault="00CB79AB" w:rsidP="00CB79AB">
      <w:pPr>
        <w:pStyle w:val="source1"/>
      </w:pPr>
      <w:r>
        <w:t>Ibid., p. 42 (Table 4-7).  These values reflect both actual installations and the % of units planned to be installed within a year from the logged sample.   The logged % is used because the adjusted values (</w:t>
      </w:r>
      <w:r w:rsidRPr="00526FC4">
        <w:rPr>
          <w:strike/>
        </w:rPr>
        <w:t>i.e</w:t>
      </w:r>
      <w:r>
        <w:t xml:space="preserve"> to account for differences between logging and telephone survey samples) were not available for both installs and planned installs.  However, this seems appropriate because the % actual installed in the logged sample from this table is essentially identical to the % after adjusting for differences between the logged group and the telephone sample (p. 100, Table 9-3).</w:t>
      </w:r>
    </w:p>
    <w:p w:rsidR="00CB79AB" w:rsidRDefault="00CB79AB" w:rsidP="00CB79AB">
      <w:pPr>
        <w:pStyle w:val="source1"/>
      </w:pPr>
      <w:r>
        <w:t>RLW Analytics, “Development of Common Demand Impacts for Energy Efficiency Measures/Programs for the ISO Forward Capacity Market (FCM)”, prepared for the New England State Program Working Group (SPWG), March 25, 2007, p. IV.</w:t>
      </w:r>
    </w:p>
    <w:p w:rsidR="00CB79AB" w:rsidRDefault="00CB79AB" w:rsidP="00CB79AB">
      <w:pPr>
        <w:pStyle w:val="source1"/>
      </w:pPr>
      <w:r>
        <w:t>Efficiency Vermont</w:t>
      </w:r>
      <w:r w:rsidRPr="00B350D1">
        <w:t>. Technical Reference User Manual: Measure Savings Algorithms and Cost Assumptions (July 2008).</w:t>
      </w:r>
    </w:p>
    <w:p w:rsidR="00D12DD6" w:rsidRDefault="00D12DD6" w:rsidP="00D12DD6">
      <w:pPr>
        <w:pStyle w:val="source1"/>
      </w:pPr>
      <w:r>
        <w:t>KEMA (2010) “</w:t>
      </w:r>
      <w:r w:rsidRPr="00F17A7E">
        <w:t>Results from California’s Residential Lighting Metering Study</w:t>
      </w:r>
      <w:r>
        <w:t xml:space="preserve">”. The 1.9 average daily hours of use for all bulbs is based upon a large scale comprehensive </w:t>
      </w:r>
      <w:r>
        <w:lastRenderedPageBreak/>
        <w:t>residential lighting metering study of 1200 randomly selected households completed in 2010. Average hours of use for all household socket locations.</w:t>
      </w:r>
    </w:p>
    <w:p w:rsidR="00D12DD6" w:rsidRDefault="00D12DD6">
      <w:pPr>
        <w:overflowPunct/>
        <w:autoSpaceDE/>
        <w:autoSpaceDN/>
        <w:adjustRightInd/>
        <w:spacing w:after="0" w:line="240" w:lineRule="auto"/>
        <w:textAlignment w:val="auto"/>
        <w:rPr>
          <w:rFonts w:cs="Arial"/>
          <w:b/>
          <w:bCs/>
          <w:iCs/>
          <w:sz w:val="24"/>
          <w:szCs w:val="28"/>
        </w:rPr>
      </w:pPr>
      <w:r>
        <w:br w:type="page"/>
      </w:r>
    </w:p>
    <w:p w:rsidR="00CB79AB" w:rsidRPr="00D53EFE" w:rsidRDefault="00CB79AB" w:rsidP="00CB79AB">
      <w:pPr>
        <w:pStyle w:val="Heading2"/>
      </w:pPr>
      <w:bookmarkStart w:id="236" w:name="_Toc275878803"/>
      <w:bookmarkStart w:id="237" w:name="_Toc275902942"/>
      <w:bookmarkStart w:id="238" w:name="_Toc275942716"/>
      <w:bookmarkStart w:id="239" w:name="_Toc275942999"/>
      <w:bookmarkStart w:id="240" w:name="_Toc275943382"/>
      <w:bookmarkStart w:id="241" w:name="_Toc276630904"/>
      <w:bookmarkStart w:id="242" w:name="_Toc276631123"/>
      <w:bookmarkStart w:id="243" w:name="_Toc276631347"/>
      <w:bookmarkStart w:id="244" w:name="_Toc276631566"/>
      <w:bookmarkStart w:id="245" w:name="_Toc276994991"/>
      <w:bookmarkEnd w:id="236"/>
      <w:bookmarkEnd w:id="237"/>
      <w:bookmarkEnd w:id="238"/>
      <w:bookmarkEnd w:id="239"/>
      <w:bookmarkEnd w:id="240"/>
      <w:bookmarkEnd w:id="241"/>
      <w:bookmarkEnd w:id="242"/>
      <w:bookmarkEnd w:id="243"/>
      <w:bookmarkEnd w:id="244"/>
      <w:r w:rsidRPr="00D53EFE">
        <w:lastRenderedPageBreak/>
        <w:t>ENERGY STAR Windows</w:t>
      </w:r>
      <w:bookmarkEnd w:id="245"/>
    </w:p>
    <w:p w:rsidR="00CB79AB" w:rsidRDefault="00CB79AB" w:rsidP="00CB79AB">
      <w:pPr>
        <w:pStyle w:val="Heading3"/>
      </w:pPr>
      <w:r>
        <w:t>Algorithms</w:t>
      </w:r>
    </w:p>
    <w:p w:rsidR="00CB79AB" w:rsidRDefault="00CB79AB" w:rsidP="00CB79AB">
      <w:r>
        <w:t>The general form of the equation for the ENERGY STAR or other high-efficiency windows energy savings’ algorithms is:</w:t>
      </w:r>
    </w:p>
    <w:p w:rsidR="00CB79AB" w:rsidRDefault="00CB79AB" w:rsidP="00CB79AB">
      <w:pPr>
        <w:pStyle w:val="Equation"/>
      </w:pPr>
      <w:r>
        <w:t xml:space="preserve">Total Savings </w:t>
      </w:r>
      <w:r>
        <w:tab/>
        <w:t>= Square Feet of Window Area X Savings per Square Foot</w:t>
      </w:r>
    </w:p>
    <w:p w:rsidR="00CB79AB" w:rsidRDefault="00CB79AB" w:rsidP="00CB79AB">
      <w:r>
        <w:t>To determine resource savings, the per square foot estimates in the algorithms will be multiplied by the number of square feet of window area.  The number of square feet of window area will be determined using market assessments and market tracking.  Some of these market tracking mechanisms are under development.  The per unit energy and demand savings estimates are based on prior building simulations of windows.</w:t>
      </w:r>
    </w:p>
    <w:p w:rsidR="00CB79AB" w:rsidRDefault="00CB79AB" w:rsidP="00CB79AB">
      <w:r>
        <w:t xml:space="preserve">Savings’ estimates for </w:t>
      </w:r>
      <w:r w:rsidR="00325EF4">
        <w:rPr>
          <w:smallCaps/>
        </w:rPr>
        <w:t>ENERGY STAR</w:t>
      </w:r>
      <w:r>
        <w:t xml:space="preserve"> Windows are based on modeling a typical 2,500 square foot home using REM Rate, the home energy rating tool.</w:t>
      </w:r>
      <w:r>
        <w:rPr>
          <w:rStyle w:val="FootnoteReference"/>
        </w:rPr>
        <w:footnoteReference w:id="94"/>
      </w:r>
      <w:r>
        <w:t xml:space="preserve">  Savings are per square foot of qualifying window area.  Savings will vary based on heating and cooling system type and fuel.  These fuel and HVAC system market shares will need to be estimated from prior market research efforts or from future program evaluation results.</w:t>
      </w:r>
    </w:p>
    <w:p w:rsidR="00CB79AB" w:rsidRPr="00D53EFE" w:rsidRDefault="00CB79AB" w:rsidP="00CB79AB">
      <w:pPr>
        <w:pStyle w:val="Heading4"/>
      </w:pPr>
      <w:r w:rsidRPr="00D53EFE">
        <w:t>Heat Pump HVAC System</w:t>
      </w:r>
    </w:p>
    <w:p w:rsidR="00CB79AB" w:rsidRDefault="00F47DC4"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HP</w:t>
      </w:r>
      <w:r w:rsidR="00CB79AB">
        <w:t xml:space="preserve"> </w:t>
      </w:r>
    </w:p>
    <w:p w:rsidR="00CB79AB" w:rsidRDefault="00F47DC4" w:rsidP="00CB79AB">
      <w:pPr>
        <w:pStyle w:val="Equation"/>
      </w:pPr>
      <w:r w:rsidRPr="00CD27DC">
        <w:rPr>
          <w:rFonts w:cs="Arial"/>
        </w:rPr>
        <w:sym w:font="Symbol" w:char="F044"/>
      </w:r>
      <w:r w:rsidRPr="00CD27DC">
        <w:rPr>
          <w:rFonts w:cs="Arial"/>
        </w:rPr>
        <w:t>kW</w:t>
      </w:r>
      <w:r w:rsidRPr="00CD27DC">
        <w:rPr>
          <w:rFonts w:cs="Arial"/>
          <w:vertAlign w:val="subscript"/>
        </w:rPr>
        <w:t>peak</w:t>
      </w:r>
      <w:r w:rsidR="00CB79AB">
        <w:tab/>
      </w:r>
      <w:r>
        <w:tab/>
      </w:r>
      <w:r w:rsidR="00CB79AB">
        <w:t>= DSav</w:t>
      </w:r>
      <w:r w:rsidR="00CB79AB">
        <w:rPr>
          <w:vertAlign w:val="subscript"/>
        </w:rPr>
        <w:t xml:space="preserve">HP </w:t>
      </w:r>
      <w:r w:rsidR="00CB79AB">
        <w:t>X CF</w:t>
      </w:r>
    </w:p>
    <w:p w:rsidR="00CB79AB" w:rsidRPr="00D53EFE" w:rsidRDefault="00CB79AB" w:rsidP="00CB79AB">
      <w:pPr>
        <w:pStyle w:val="Heading4"/>
      </w:pPr>
      <w:r w:rsidRPr="00D53EFE">
        <w:t>Electric Heat/Central Air Conditioning</w:t>
      </w:r>
    </w:p>
    <w:p w:rsidR="00CB79AB" w:rsidRDefault="00F47DC4"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RES/CAC</w:t>
      </w:r>
    </w:p>
    <w:p w:rsidR="00CB79AB" w:rsidRPr="00717EE4" w:rsidRDefault="00F47DC4"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 xml:space="preserve">CAC </w:t>
      </w:r>
      <w:r w:rsidR="00CB79AB">
        <w:t>X CF</w:t>
      </w:r>
    </w:p>
    <w:p w:rsidR="00CB79AB" w:rsidRPr="00D53EFE" w:rsidRDefault="00CB79AB" w:rsidP="00CB79AB">
      <w:pPr>
        <w:pStyle w:val="Heading4"/>
      </w:pPr>
      <w:r w:rsidRPr="00D53EFE">
        <w:t>Electric Heat/No Central Air Conditioning</w:t>
      </w:r>
    </w:p>
    <w:p w:rsidR="00CB79AB" w:rsidRDefault="00F47DC4" w:rsidP="00CB79AB">
      <w:pPr>
        <w:pStyle w:val="Equation"/>
      </w:pPr>
      <w:r w:rsidRPr="00CD27DC">
        <w:rPr>
          <w:rFonts w:cs="Arial"/>
        </w:rPr>
        <w:sym w:font="Symbol" w:char="F044"/>
      </w:r>
      <w:r w:rsidRPr="00CD27DC">
        <w:rPr>
          <w:rFonts w:cs="Arial"/>
        </w:rPr>
        <w:t>kWh</w:t>
      </w:r>
      <w:r w:rsidRPr="00CD27DC">
        <w:rPr>
          <w:rFonts w:cs="Arial"/>
        </w:rPr>
        <w:tab/>
      </w:r>
      <w:r w:rsidR="00CB79AB">
        <w:tab/>
        <w:t>= ESav</w:t>
      </w:r>
      <w:r w:rsidR="00CB79AB">
        <w:rPr>
          <w:vertAlign w:val="subscript"/>
        </w:rPr>
        <w:t>RES/NOCAC</w:t>
      </w:r>
    </w:p>
    <w:p w:rsidR="00CB79AB" w:rsidRPr="00717EE4" w:rsidRDefault="00F47DC4" w:rsidP="00CB79AB">
      <w:pPr>
        <w:pStyle w:val="Equation"/>
        <w:rPr>
          <w:vertAlign w:val="subscript"/>
        </w:rPr>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Pr>
          <w:vertAlign w:val="subscript"/>
        </w:rPr>
        <w:t xml:space="preserve">NOCAC </w:t>
      </w:r>
      <w:r w:rsidR="00CB79AB">
        <w:t>X CF</w:t>
      </w:r>
    </w:p>
    <w:p w:rsidR="00CB79AB" w:rsidRPr="00D53EFE" w:rsidRDefault="00CB79AB" w:rsidP="00CB79AB">
      <w:pPr>
        <w:pStyle w:val="Heading3"/>
      </w:pPr>
      <w:r w:rsidRPr="00D53EFE">
        <w:t>Definition of Terms</w:t>
      </w:r>
    </w:p>
    <w:p w:rsidR="00CB79AB" w:rsidRDefault="00CB79AB" w:rsidP="00CB79AB">
      <w:pPr>
        <w:pStyle w:val="Equation"/>
      </w:pPr>
      <w:r>
        <w:tab/>
        <w:t>ESav</w:t>
      </w:r>
      <w:r>
        <w:rPr>
          <w:vertAlign w:val="subscript"/>
        </w:rPr>
        <w:t>HP</w:t>
      </w:r>
      <w:r>
        <w:rPr>
          <w:b/>
        </w:rPr>
        <w:t xml:space="preserve"> </w:t>
      </w:r>
      <w:r>
        <w:rPr>
          <w:b/>
        </w:rPr>
        <w:tab/>
      </w:r>
      <w:r>
        <w:t>= Electricity savings (heating and cooling) with heat pump installed.</w:t>
      </w:r>
    </w:p>
    <w:p w:rsidR="00CB79AB" w:rsidRDefault="00CB79AB" w:rsidP="00CB79AB">
      <w:pPr>
        <w:pStyle w:val="Equation"/>
      </w:pPr>
      <w:r>
        <w:tab/>
        <w:t>ESav</w:t>
      </w:r>
      <w:r>
        <w:rPr>
          <w:vertAlign w:val="subscript"/>
        </w:rPr>
        <w:t xml:space="preserve">RES/CAC </w:t>
      </w:r>
      <w:r>
        <w:rPr>
          <w:vertAlign w:val="subscript"/>
        </w:rPr>
        <w:tab/>
      </w:r>
      <w:r>
        <w:t>= Electricity savings with electric resistance heating and central AC installed.</w:t>
      </w:r>
    </w:p>
    <w:p w:rsidR="00CB79AB" w:rsidRDefault="00CB79AB" w:rsidP="00CB79AB">
      <w:pPr>
        <w:pStyle w:val="Equation"/>
      </w:pPr>
      <w:r>
        <w:tab/>
        <w:t>ESav</w:t>
      </w:r>
      <w:r>
        <w:rPr>
          <w:vertAlign w:val="subscript"/>
        </w:rPr>
        <w:t xml:space="preserve">RES/NOCAC </w:t>
      </w:r>
      <w:r>
        <w:rPr>
          <w:vertAlign w:val="subscript"/>
        </w:rPr>
        <w:tab/>
      </w:r>
      <w:r>
        <w:t>= Electricity savings with electric resistance heating and no central AC installed.</w:t>
      </w:r>
    </w:p>
    <w:p w:rsidR="00CB79AB" w:rsidRDefault="00CB79AB" w:rsidP="00CB79AB">
      <w:pPr>
        <w:pStyle w:val="Equation"/>
      </w:pPr>
      <w:r>
        <w:tab/>
        <w:t>DSav</w:t>
      </w:r>
      <w:r>
        <w:rPr>
          <w:vertAlign w:val="subscript"/>
        </w:rPr>
        <w:t>HP</w:t>
      </w:r>
      <w:r>
        <w:rPr>
          <w:b/>
        </w:rPr>
        <w:t xml:space="preserve"> </w:t>
      </w:r>
      <w:r>
        <w:rPr>
          <w:b/>
        </w:rPr>
        <w:tab/>
      </w:r>
      <w:r>
        <w:t>= Summer demand savings with heat pump installed.</w:t>
      </w:r>
    </w:p>
    <w:p w:rsidR="00CB79AB" w:rsidRDefault="00CB79AB" w:rsidP="00CB79AB">
      <w:pPr>
        <w:pStyle w:val="Equation"/>
      </w:pPr>
      <w:r>
        <w:lastRenderedPageBreak/>
        <w:tab/>
        <w:t>DSav</w:t>
      </w:r>
      <w:r>
        <w:rPr>
          <w:vertAlign w:val="subscript"/>
        </w:rPr>
        <w:t xml:space="preserve">CAC </w:t>
      </w:r>
      <w:r>
        <w:rPr>
          <w:vertAlign w:val="subscript"/>
        </w:rPr>
        <w:tab/>
      </w:r>
      <w:r>
        <w:t>= Summer demand savings with central AC installed.</w:t>
      </w:r>
    </w:p>
    <w:p w:rsidR="00CB79AB" w:rsidRDefault="00CB79AB" w:rsidP="00CB79AB">
      <w:pPr>
        <w:pStyle w:val="Equation"/>
      </w:pPr>
      <w:r>
        <w:tab/>
        <w:t>DSav</w:t>
      </w:r>
      <w:r>
        <w:rPr>
          <w:vertAlign w:val="subscript"/>
        </w:rPr>
        <w:t xml:space="preserve">NOCAC </w:t>
      </w:r>
      <w:r>
        <w:rPr>
          <w:vertAlign w:val="subscript"/>
        </w:rPr>
        <w:tab/>
      </w:r>
      <w:r>
        <w:t>= Summer demand savings with no central AC installed.</w:t>
      </w:r>
    </w:p>
    <w:p w:rsidR="00CB79AB" w:rsidRDefault="00CB79AB" w:rsidP="00CB79AB">
      <w:pPr>
        <w:pStyle w:val="Equation"/>
      </w:pPr>
      <w:r>
        <w:tab/>
        <w:t xml:space="preserve">CF </w:t>
      </w:r>
      <w:r>
        <w:tab/>
        <w:t xml:space="preserve">= </w:t>
      </w:r>
      <w:r w:rsidRPr="008B04AA">
        <w:t xml:space="preserve"> </w:t>
      </w:r>
      <w:r w:rsidRPr="00DA6F5F">
        <w:t xml:space="preserve">Demand Coincidence Factor – the percentage of the total </w:t>
      </w:r>
      <w:r>
        <w:t>HVAC</w:t>
      </w:r>
      <w:r w:rsidRPr="00DA6F5F">
        <w:t xml:space="preserve"> connected load that is on during electric system’s </w:t>
      </w:r>
      <w:r>
        <w:t>pe</w:t>
      </w:r>
      <w:r w:rsidRPr="00DA6F5F">
        <w:t xml:space="preserve">ak window as defined in </w:t>
      </w:r>
      <w:r>
        <w:t>Section 1- Electric Resource Savings</w:t>
      </w:r>
      <w:r w:rsidRPr="00DA6F5F">
        <w:t>.</w:t>
      </w:r>
    </w:p>
    <w:p w:rsidR="00CB79AB" w:rsidRDefault="00CB79AB" w:rsidP="00CB79AB">
      <w:pPr>
        <w:pStyle w:val="StyleCaptionCentered"/>
      </w:pPr>
      <w:bookmarkStart w:id="246" w:name="_Toc276994883"/>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44</w:t>
      </w:r>
      <w:r w:rsidR="00F90950">
        <w:fldChar w:fldCharType="end"/>
      </w:r>
      <w:r>
        <w:t>: ENERGY STAR Windows - References</w:t>
      </w:r>
      <w:bookmarkEnd w:id="24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5"/>
        <w:gridCol w:w="975"/>
        <w:gridCol w:w="2643"/>
        <w:gridCol w:w="1117"/>
      </w:tblGrid>
      <w:tr w:rsidR="00CB79AB" w:rsidRPr="00700AE2" w:rsidTr="00A1079C">
        <w:trPr>
          <w:cantSplit/>
          <w:trHeight w:val="317"/>
          <w:tblHeader/>
          <w:jc w:val="center"/>
        </w:trPr>
        <w:tc>
          <w:tcPr>
            <w:tcW w:w="3690" w:type="dxa"/>
            <w:shd w:val="clear" w:color="auto" w:fill="BFBFBF"/>
            <w:vAlign w:val="center"/>
          </w:tcPr>
          <w:p w:rsidR="00CB79AB" w:rsidRPr="00F93988" w:rsidRDefault="00CB79AB" w:rsidP="00321935">
            <w:pPr>
              <w:pStyle w:val="TableCell"/>
              <w:spacing w:before="60" w:after="60"/>
            </w:pPr>
            <w:r w:rsidRPr="00F93988">
              <w:t>Component</w:t>
            </w:r>
          </w:p>
        </w:tc>
        <w:tc>
          <w:tcPr>
            <w:tcW w:w="921" w:type="dxa"/>
            <w:shd w:val="clear" w:color="auto" w:fill="BFBFBF"/>
            <w:vAlign w:val="center"/>
          </w:tcPr>
          <w:p w:rsidR="00CB79AB" w:rsidRPr="00F93988" w:rsidRDefault="00CB79AB" w:rsidP="00321935">
            <w:pPr>
              <w:pStyle w:val="TableCell"/>
              <w:spacing w:before="60" w:after="60"/>
            </w:pPr>
            <w:r w:rsidRPr="00F93988">
              <w:t>Type</w:t>
            </w:r>
          </w:p>
        </w:tc>
        <w:tc>
          <w:tcPr>
            <w:tcW w:w="2497" w:type="dxa"/>
            <w:shd w:val="clear" w:color="auto" w:fill="BFBFBF"/>
            <w:vAlign w:val="center"/>
          </w:tcPr>
          <w:p w:rsidR="00CB79AB" w:rsidRPr="00F93988" w:rsidRDefault="00CB79AB" w:rsidP="00321935">
            <w:pPr>
              <w:pStyle w:val="TableCell"/>
              <w:spacing w:before="60" w:after="60"/>
            </w:pPr>
            <w:r w:rsidRPr="00F93988">
              <w:t>Value</w:t>
            </w:r>
          </w:p>
        </w:tc>
        <w:tc>
          <w:tcPr>
            <w:tcW w:w="1055" w:type="dxa"/>
            <w:shd w:val="clear" w:color="auto" w:fill="BFBFBF"/>
            <w:vAlign w:val="center"/>
          </w:tcPr>
          <w:p w:rsidR="00CB79AB" w:rsidRPr="00F93988" w:rsidRDefault="00CB79AB" w:rsidP="00321935">
            <w:pPr>
              <w:pStyle w:val="TableCell"/>
              <w:spacing w:before="60" w:after="60"/>
            </w:pPr>
            <w:r w:rsidRPr="00F93988">
              <w:t>Sources</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ESav</w:t>
            </w:r>
            <w:r w:rsidRPr="00700AE2">
              <w:rPr>
                <w:vertAlign w:val="subscript"/>
              </w:rPr>
              <w:t>HP</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4D5E3E" w:rsidRDefault="00CB79AB" w:rsidP="00321935">
            <w:pPr>
              <w:pStyle w:val="TableCell"/>
              <w:spacing w:before="60" w:after="60"/>
            </w:pPr>
            <w:r w:rsidRPr="00700AE2">
              <w:t>2.2395 kWh</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HP Time Period Allocation Factors</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Default="00CB79AB" w:rsidP="00321935">
            <w:pPr>
              <w:pStyle w:val="TableCell"/>
              <w:spacing w:before="60" w:after="60"/>
            </w:pPr>
            <w:r w:rsidRPr="00700AE2">
              <w:t>Summer/On-Peak 10%</w:t>
            </w:r>
          </w:p>
          <w:p w:rsidR="00CB79AB" w:rsidRPr="00700AE2" w:rsidRDefault="00CB79AB" w:rsidP="00321935">
            <w:pPr>
              <w:pStyle w:val="TableCell"/>
              <w:spacing w:before="60" w:after="60"/>
            </w:pPr>
            <w:r w:rsidRPr="00700AE2">
              <w:t>Summer/Off-Peak 7%</w:t>
            </w:r>
          </w:p>
          <w:p w:rsidR="00CB79AB" w:rsidRPr="00700AE2" w:rsidRDefault="00CB79AB" w:rsidP="00321935">
            <w:pPr>
              <w:pStyle w:val="TableCell"/>
              <w:spacing w:before="60" w:after="60"/>
            </w:pPr>
            <w:r>
              <w:t xml:space="preserve">Winter/On-Peak </w:t>
            </w:r>
            <w:r w:rsidRPr="00700AE2">
              <w:t>40%</w:t>
            </w:r>
          </w:p>
          <w:p w:rsidR="00CB79AB" w:rsidRPr="00700AE2" w:rsidRDefault="00CB79AB" w:rsidP="00321935">
            <w:pPr>
              <w:pStyle w:val="TableCell"/>
              <w:spacing w:before="60" w:after="60"/>
            </w:pPr>
            <w:r w:rsidRPr="00700AE2">
              <w:t>Winter/Off-Peak 44%</w:t>
            </w:r>
          </w:p>
        </w:tc>
        <w:tc>
          <w:tcPr>
            <w:tcW w:w="1055" w:type="dxa"/>
            <w:vAlign w:val="center"/>
          </w:tcPr>
          <w:p w:rsidR="00CB79AB" w:rsidRPr="00700AE2" w:rsidRDefault="00CB79AB" w:rsidP="00321935">
            <w:pPr>
              <w:pStyle w:val="TableCell"/>
              <w:spacing w:before="60" w:after="60"/>
            </w:pPr>
            <w:r w:rsidRPr="00700AE2">
              <w:t>2</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ESav</w:t>
            </w:r>
            <w:r w:rsidRPr="00700AE2">
              <w:rPr>
                <w:vertAlign w:val="subscript"/>
              </w:rPr>
              <w:t>RES/CAC</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4.0 kWh</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Res/CAC Time Period Allocation Factors</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Summer/On-Peak 10%</w:t>
            </w:r>
          </w:p>
          <w:p w:rsidR="00CB79AB" w:rsidRPr="00700AE2" w:rsidRDefault="00CB79AB" w:rsidP="00321935">
            <w:pPr>
              <w:pStyle w:val="TableCell"/>
              <w:spacing w:before="60" w:after="60"/>
            </w:pPr>
            <w:r w:rsidRPr="00700AE2">
              <w:t>Summer/Off-Peak 7%</w:t>
            </w:r>
          </w:p>
          <w:p w:rsidR="00CB79AB" w:rsidRPr="00700AE2" w:rsidRDefault="00CB79AB" w:rsidP="00321935">
            <w:pPr>
              <w:pStyle w:val="TableCell"/>
              <w:spacing w:before="60" w:after="60"/>
            </w:pPr>
            <w:r w:rsidRPr="00700AE2">
              <w:t>Winter/On-Peak 40%</w:t>
            </w:r>
          </w:p>
          <w:p w:rsidR="00CB79AB" w:rsidRPr="00700AE2" w:rsidRDefault="00CB79AB" w:rsidP="00321935">
            <w:pPr>
              <w:pStyle w:val="TableCell"/>
              <w:spacing w:before="60" w:after="60"/>
            </w:pPr>
            <w:r w:rsidRPr="00700AE2">
              <w:t>Winter/Off-Peak 44%</w:t>
            </w:r>
          </w:p>
        </w:tc>
        <w:tc>
          <w:tcPr>
            <w:tcW w:w="1055" w:type="dxa"/>
            <w:vAlign w:val="center"/>
          </w:tcPr>
          <w:p w:rsidR="00CB79AB" w:rsidRPr="00700AE2" w:rsidRDefault="00CB79AB" w:rsidP="00321935">
            <w:pPr>
              <w:pStyle w:val="TableCell"/>
              <w:spacing w:before="60" w:after="60"/>
            </w:pPr>
            <w:r w:rsidRPr="00700AE2">
              <w:t>2</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ESav</w:t>
            </w:r>
            <w:r w:rsidRPr="00700AE2">
              <w:rPr>
                <w:vertAlign w:val="subscript"/>
              </w:rPr>
              <w:t>RES/NOCAC</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3.97 kWh</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Res/No CAC Time Period Allocation Factors</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Summer/On-Peak 3%</w:t>
            </w:r>
          </w:p>
          <w:p w:rsidR="00CB79AB" w:rsidRPr="00700AE2" w:rsidRDefault="00CB79AB" w:rsidP="00321935">
            <w:pPr>
              <w:pStyle w:val="TableCell"/>
              <w:spacing w:before="60" w:after="60"/>
            </w:pPr>
            <w:r w:rsidRPr="00700AE2">
              <w:t>Summer/Off-Peak 3%</w:t>
            </w:r>
          </w:p>
          <w:p w:rsidR="00CB79AB" w:rsidRPr="00700AE2" w:rsidRDefault="00CB79AB" w:rsidP="00321935">
            <w:pPr>
              <w:pStyle w:val="TableCell"/>
              <w:spacing w:before="60" w:after="60"/>
            </w:pPr>
            <w:r w:rsidRPr="00700AE2">
              <w:t>Winter/On-Peak 45%</w:t>
            </w:r>
          </w:p>
          <w:p w:rsidR="00CB79AB" w:rsidRPr="00700AE2" w:rsidRDefault="00CB79AB" w:rsidP="00321935">
            <w:pPr>
              <w:pStyle w:val="TableCell"/>
              <w:spacing w:before="60" w:after="60"/>
            </w:pPr>
            <w:r w:rsidRPr="00700AE2">
              <w:t>Winter/Off-Peak 49%</w:t>
            </w:r>
          </w:p>
        </w:tc>
        <w:tc>
          <w:tcPr>
            <w:tcW w:w="1055" w:type="dxa"/>
            <w:vAlign w:val="center"/>
          </w:tcPr>
          <w:p w:rsidR="00CB79AB" w:rsidRPr="00700AE2" w:rsidRDefault="00CB79AB" w:rsidP="00321935">
            <w:pPr>
              <w:pStyle w:val="TableCell"/>
              <w:spacing w:before="60" w:after="60"/>
            </w:pPr>
            <w:r w:rsidRPr="00700AE2">
              <w:t>2</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DSav</w:t>
            </w:r>
            <w:r w:rsidRPr="00700AE2">
              <w:rPr>
                <w:vertAlign w:val="subscript"/>
              </w:rPr>
              <w:t>HP</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0.000602 kW</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DSav</w:t>
            </w:r>
            <w:r w:rsidRPr="00700AE2">
              <w:rPr>
                <w:vertAlign w:val="subscript"/>
              </w:rPr>
              <w:t>CAC</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0.000602 kW</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DSav</w:t>
            </w:r>
            <w:r w:rsidRPr="00700AE2">
              <w:rPr>
                <w:vertAlign w:val="subscript"/>
              </w:rPr>
              <w:t>NOCAC</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0.00 kW</w:t>
            </w:r>
            <w:r>
              <w:t>/ft</w:t>
            </w:r>
            <w:r>
              <w:rPr>
                <w:vertAlign w:val="superscript"/>
              </w:rPr>
              <w:t>2</w:t>
            </w:r>
          </w:p>
        </w:tc>
        <w:tc>
          <w:tcPr>
            <w:tcW w:w="1055"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3690" w:type="dxa"/>
            <w:vAlign w:val="center"/>
          </w:tcPr>
          <w:p w:rsidR="00CB79AB" w:rsidRPr="00700AE2" w:rsidRDefault="00CB79AB" w:rsidP="00321935">
            <w:pPr>
              <w:pStyle w:val="TableCell"/>
              <w:spacing w:before="60" w:after="60"/>
            </w:pPr>
            <w:r w:rsidRPr="00700AE2">
              <w:t>CF</w:t>
            </w:r>
          </w:p>
        </w:tc>
        <w:tc>
          <w:tcPr>
            <w:tcW w:w="921" w:type="dxa"/>
            <w:vAlign w:val="center"/>
          </w:tcPr>
          <w:p w:rsidR="00CB79AB" w:rsidRPr="00700AE2" w:rsidRDefault="00CB79AB" w:rsidP="00321935">
            <w:pPr>
              <w:pStyle w:val="TableCell"/>
              <w:spacing w:before="60" w:after="60"/>
            </w:pPr>
            <w:r w:rsidRPr="00700AE2">
              <w:t>Fixed</w:t>
            </w:r>
          </w:p>
        </w:tc>
        <w:tc>
          <w:tcPr>
            <w:tcW w:w="2497" w:type="dxa"/>
            <w:vAlign w:val="center"/>
          </w:tcPr>
          <w:p w:rsidR="00CB79AB" w:rsidRPr="00700AE2" w:rsidRDefault="00CB79AB" w:rsidP="00321935">
            <w:pPr>
              <w:pStyle w:val="TableCell"/>
              <w:spacing w:before="60" w:after="60"/>
            </w:pPr>
            <w:r w:rsidRPr="00700AE2">
              <w:t>0.75</w:t>
            </w:r>
          </w:p>
        </w:tc>
        <w:tc>
          <w:tcPr>
            <w:tcW w:w="1055" w:type="dxa"/>
            <w:vAlign w:val="center"/>
          </w:tcPr>
          <w:p w:rsidR="00CB79AB" w:rsidRPr="00700AE2" w:rsidRDefault="00CB79AB" w:rsidP="00321935">
            <w:pPr>
              <w:pStyle w:val="TableCell"/>
              <w:spacing w:before="60" w:after="60"/>
            </w:pPr>
            <w:r w:rsidRPr="00700AE2">
              <w:t>3</w:t>
            </w:r>
          </w:p>
        </w:tc>
      </w:tr>
    </w:tbl>
    <w:p w:rsidR="00CB79AB" w:rsidRDefault="00CB79AB" w:rsidP="00E42D24">
      <w:pPr>
        <w:spacing w:after="0"/>
      </w:pPr>
    </w:p>
    <w:p w:rsidR="00CB79AB" w:rsidRPr="00F47DC4" w:rsidRDefault="00CB79AB" w:rsidP="00CB79AB">
      <w:pPr>
        <w:rPr>
          <w:b/>
        </w:rPr>
      </w:pPr>
      <w:r w:rsidRPr="00F47DC4">
        <w:rPr>
          <w:b/>
        </w:rPr>
        <w:t>Sources:</w:t>
      </w:r>
    </w:p>
    <w:p w:rsidR="00CB79AB" w:rsidRDefault="00CB79AB" w:rsidP="00CB79AB">
      <w:pPr>
        <w:numPr>
          <w:ilvl w:val="0"/>
          <w:numId w:val="3"/>
        </w:numPr>
      </w:pPr>
      <w:r>
        <w:t xml:space="preserve">From REMRATE Modeling of a typical 2,500 sq. ft. NJ home.  Savings expressed on a per square foot of window area basis.  </w:t>
      </w:r>
      <w:smartTag w:uri="urn:schemas-microsoft-com:office:smarttags" w:element="State">
        <w:smartTag w:uri="urn:schemas-microsoft-com:office:smarttags" w:element="place">
          <w:r>
            <w:t>New Brunswick</w:t>
          </w:r>
        </w:smartTag>
      </w:smartTag>
      <w:r>
        <w:t xml:space="preserve"> climate data.  </w:t>
      </w:r>
    </w:p>
    <w:p w:rsidR="00CB79AB" w:rsidRDefault="00CB79AB" w:rsidP="00CB79AB">
      <w:pPr>
        <w:numPr>
          <w:ilvl w:val="0"/>
          <w:numId w:val="3"/>
        </w:numPr>
      </w:pPr>
      <w:r>
        <w:t>Time period allocation factors used in cost-effectiveness analysis.</w:t>
      </w:r>
    </w:p>
    <w:p w:rsidR="00CB79AB" w:rsidRDefault="00CB79AB" w:rsidP="00CB79AB">
      <w:pPr>
        <w:numPr>
          <w:ilvl w:val="0"/>
          <w:numId w:val="3"/>
        </w:numPr>
      </w:pPr>
      <w:r>
        <w:t>Based on reduction in peak cooling load.</w:t>
      </w:r>
    </w:p>
    <w:p w:rsidR="00CB79AB" w:rsidRDefault="00CB79AB" w:rsidP="00791069">
      <w:pPr>
        <w:numPr>
          <w:ilvl w:val="0"/>
          <w:numId w:val="3"/>
        </w:numPr>
        <w:overflowPunct/>
        <w:autoSpaceDE/>
        <w:autoSpaceDN/>
        <w:adjustRightInd/>
        <w:spacing w:after="0" w:line="240" w:lineRule="auto"/>
        <w:textAlignment w:val="auto"/>
      </w:pPr>
      <w:r>
        <w:t>Prorated based on 12% of the annual degree days falling in the summer period and 88% of the annual degree days falling in the winter period.</w:t>
      </w:r>
    </w:p>
    <w:p w:rsidR="00791069" w:rsidRDefault="00791069">
      <w:pPr>
        <w:overflowPunct/>
        <w:autoSpaceDE/>
        <w:autoSpaceDN/>
        <w:adjustRightInd/>
        <w:spacing w:after="0" w:line="240" w:lineRule="auto"/>
        <w:textAlignment w:val="auto"/>
        <w:rPr>
          <w:rFonts w:cs="Arial"/>
          <w:b/>
          <w:bCs/>
          <w:iCs/>
          <w:sz w:val="24"/>
          <w:szCs w:val="28"/>
        </w:rPr>
      </w:pPr>
      <w:r>
        <w:br w:type="page"/>
      </w:r>
    </w:p>
    <w:p w:rsidR="00CB79AB" w:rsidRDefault="00CB79AB" w:rsidP="00CB79AB">
      <w:pPr>
        <w:pStyle w:val="Heading2"/>
      </w:pPr>
      <w:bookmarkStart w:id="247" w:name="_Toc276994992"/>
      <w:r>
        <w:lastRenderedPageBreak/>
        <w:t>ENERGY STAR Audit</w:t>
      </w:r>
      <w:bookmarkEnd w:id="247"/>
    </w:p>
    <w:p w:rsidR="00CB79AB" w:rsidRDefault="00CB79AB" w:rsidP="00CB79AB">
      <w:pPr>
        <w:pStyle w:val="Heading3"/>
      </w:pPr>
      <w:r>
        <w:t>Algorithms</w:t>
      </w:r>
    </w:p>
    <w:p w:rsidR="00E42D24" w:rsidRDefault="00CB79AB" w:rsidP="00CB79AB">
      <w:r>
        <w:t>No algorithm was developed to measure energy savings for this program.  The purpose of the program is to provide information and tools that residential customers can use to make decisions about what actions to take to improve energy efficiency in their homes.  Many measure installations that are likely to produce significant energy savings are covered in other programs.  These savings are captured in the measured savings for those programs.  The savings produced by this program that are not captured in other programs would be difficult to isolate and relatively expensive to measure.</w:t>
      </w:r>
    </w:p>
    <w:p w:rsidR="00E42D24" w:rsidRDefault="00E42D24">
      <w:pPr>
        <w:overflowPunct/>
        <w:autoSpaceDE/>
        <w:autoSpaceDN/>
        <w:adjustRightInd/>
        <w:spacing w:after="0" w:line="240" w:lineRule="auto"/>
        <w:textAlignment w:val="auto"/>
      </w:pPr>
      <w:r>
        <w:br w:type="page"/>
      </w:r>
    </w:p>
    <w:p w:rsidR="00CB79AB" w:rsidRPr="00D53EFE" w:rsidRDefault="00A1079C" w:rsidP="00CB79AB">
      <w:pPr>
        <w:pStyle w:val="Heading2"/>
      </w:pPr>
      <w:bookmarkStart w:id="248" w:name="_Toc276994993"/>
      <w:r>
        <w:lastRenderedPageBreak/>
        <w:t xml:space="preserve">ENERGY STAR </w:t>
      </w:r>
      <w:r w:rsidR="00CB79AB" w:rsidRPr="00D53EFE">
        <w:t>Refrigerator/Freezer Retirement</w:t>
      </w:r>
      <w:bookmarkEnd w:id="248"/>
    </w:p>
    <w:p w:rsidR="00CB79AB" w:rsidRPr="00D53EFE" w:rsidRDefault="00CB79AB" w:rsidP="00CB79AB">
      <w:pPr>
        <w:pStyle w:val="Heading3"/>
      </w:pPr>
      <w:r w:rsidRPr="00D53EFE">
        <w:t>Algorithms</w:t>
      </w:r>
    </w:p>
    <w:p w:rsidR="00CB79AB" w:rsidRPr="005E655D" w:rsidRDefault="00CB79AB" w:rsidP="00CB79AB">
      <w:r w:rsidRPr="005E655D">
        <w:t xml:space="preserve">The general form of the equation for the </w:t>
      </w:r>
      <w:r>
        <w:t xml:space="preserve">Refrigerator/Freezer </w:t>
      </w:r>
      <w:r w:rsidRPr="005E655D">
        <w:t>Retirement savings algorithm is:</w:t>
      </w:r>
    </w:p>
    <w:p w:rsidR="00CB79AB" w:rsidRPr="005E655D" w:rsidRDefault="00CB79AB" w:rsidP="00CB79AB">
      <w:pPr>
        <w:pStyle w:val="Equation"/>
      </w:pPr>
      <w:r>
        <w:t xml:space="preserve">Total Savings </w:t>
      </w:r>
      <w:r>
        <w:tab/>
        <w:t xml:space="preserve">= </w:t>
      </w:r>
      <w:r w:rsidRPr="005E655D">
        <w:t>Number of Units X Savings per Unit</w:t>
      </w:r>
    </w:p>
    <w:p w:rsidR="00CB79AB" w:rsidRPr="005E655D" w:rsidRDefault="00CB79AB" w:rsidP="00CB79AB">
      <w:r w:rsidRPr="005E655D">
        <w:t xml:space="preserve">To determine resource savings, the per unit estimates in the </w:t>
      </w:r>
      <w:r>
        <w:t>algorithm</w:t>
      </w:r>
      <w:r w:rsidRPr="005E655D">
        <w:t xml:space="preserve">s will be multiplied by the number of appliance units.  </w:t>
      </w:r>
    </w:p>
    <w:p w:rsidR="00CB79AB" w:rsidRDefault="00CB79AB" w:rsidP="00CB79AB">
      <w:r w:rsidRPr="00760422">
        <w:t>Unit savings are the</w:t>
      </w:r>
      <w:r>
        <w:t xml:space="preserve"> product of </w:t>
      </w:r>
      <w:r w:rsidRPr="00760422">
        <w:t>average fridge/freezer consumption (gross annual savings)</w:t>
      </w:r>
      <w:r>
        <w:t>.</w:t>
      </w:r>
      <w:r w:rsidRPr="00760422">
        <w:t xml:space="preserve"> </w:t>
      </w:r>
    </w:p>
    <w:p w:rsidR="00CB79AB" w:rsidRDefault="00F47DC4" w:rsidP="00CB79AB">
      <w:pPr>
        <w:pStyle w:val="Equation"/>
      </w:pPr>
      <w:r w:rsidRPr="00CD27DC">
        <w:rPr>
          <w:rFonts w:cs="Arial"/>
        </w:rPr>
        <w:sym w:font="Symbol" w:char="F044"/>
      </w:r>
      <w:r w:rsidRPr="00CD27DC">
        <w:rPr>
          <w:rFonts w:cs="Arial"/>
        </w:rPr>
        <w:t>kWh</w:t>
      </w:r>
      <w:r w:rsidRPr="00CD27DC">
        <w:rPr>
          <w:rFonts w:cs="Arial"/>
        </w:rPr>
        <w:tab/>
      </w:r>
      <w:r w:rsidR="00CB79AB">
        <w:tab/>
      </w:r>
      <w:r w:rsidR="00CB79AB" w:rsidRPr="005E655D">
        <w:t>= ESav</w:t>
      </w:r>
      <w:r w:rsidR="00CB79AB" w:rsidRPr="005E655D">
        <w:rPr>
          <w:szCs w:val="24"/>
          <w:vertAlign w:val="subscript"/>
        </w:rPr>
        <w:t>Ret</w:t>
      </w:r>
      <w:r w:rsidR="00CB79AB">
        <w:rPr>
          <w:szCs w:val="24"/>
          <w:vertAlign w:val="subscript"/>
        </w:rPr>
        <w:t>Fridge</w:t>
      </w:r>
      <w:r w:rsidR="00CB79AB" w:rsidRPr="005E655D">
        <w:t xml:space="preserve"> </w:t>
      </w:r>
    </w:p>
    <w:p w:rsidR="00CB79AB" w:rsidRPr="00D53EFE" w:rsidRDefault="00F47DC4" w:rsidP="00CB79AB">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CB79AB">
        <w:tab/>
        <w:t>= DSav</w:t>
      </w:r>
      <w:r w:rsidR="00CB79AB" w:rsidRPr="005E655D">
        <w:rPr>
          <w:szCs w:val="24"/>
          <w:vertAlign w:val="subscript"/>
        </w:rPr>
        <w:t>Ret</w:t>
      </w:r>
      <w:r w:rsidR="00CB79AB">
        <w:rPr>
          <w:szCs w:val="24"/>
          <w:vertAlign w:val="subscript"/>
        </w:rPr>
        <w:t>Fridge</w:t>
      </w:r>
      <w:r w:rsidR="00CB79AB">
        <w:t xml:space="preserve"> X CF</w:t>
      </w:r>
      <w:r w:rsidR="00CB79AB" w:rsidRPr="005E655D">
        <w:rPr>
          <w:szCs w:val="24"/>
          <w:vertAlign w:val="subscript"/>
        </w:rPr>
        <w:t>Ret</w:t>
      </w:r>
      <w:r w:rsidR="00CB79AB">
        <w:rPr>
          <w:szCs w:val="24"/>
          <w:vertAlign w:val="subscript"/>
        </w:rPr>
        <w:t>Fridge</w:t>
      </w:r>
    </w:p>
    <w:p w:rsidR="00CB79AB" w:rsidRPr="00D53EFE" w:rsidRDefault="00CB79AB" w:rsidP="00CB79AB">
      <w:pPr>
        <w:pStyle w:val="Heading3"/>
      </w:pPr>
      <w:r w:rsidRPr="00526FC4">
        <w:t>Definition of Terms</w:t>
      </w:r>
    </w:p>
    <w:p w:rsidR="00CB79AB" w:rsidRPr="007E7505" w:rsidRDefault="00CB79AB" w:rsidP="00CB79AB">
      <w:pPr>
        <w:pStyle w:val="Equation"/>
      </w:pPr>
      <w:r>
        <w:tab/>
      </w:r>
      <w:r w:rsidRPr="007E7505">
        <w:t>ESav</w:t>
      </w:r>
      <w:r w:rsidRPr="007E7505">
        <w:rPr>
          <w:vertAlign w:val="subscript"/>
        </w:rPr>
        <w:t>RetFridge</w:t>
      </w:r>
      <w:r w:rsidRPr="007E7505">
        <w:t xml:space="preserve"> </w:t>
      </w:r>
      <w:r>
        <w:tab/>
      </w:r>
      <w:r w:rsidRPr="007E7505">
        <w:t>= Gross annual energy savings per unit retired appliance</w:t>
      </w:r>
    </w:p>
    <w:p w:rsidR="00CB79AB" w:rsidRDefault="00CB79AB" w:rsidP="00CB79AB">
      <w:pPr>
        <w:pStyle w:val="Equation"/>
      </w:pPr>
      <w:r>
        <w:tab/>
        <w:t>DSav</w:t>
      </w:r>
      <w:r w:rsidRPr="005E655D">
        <w:rPr>
          <w:vertAlign w:val="subscript"/>
        </w:rPr>
        <w:t>Ret</w:t>
      </w:r>
      <w:r>
        <w:rPr>
          <w:vertAlign w:val="subscript"/>
        </w:rPr>
        <w:t>Fridge</w:t>
      </w:r>
      <w:r>
        <w:t xml:space="preserve"> </w:t>
      </w:r>
      <w:r>
        <w:tab/>
        <w:t>= Summer demand savings per retired refrigerator/freezer</w:t>
      </w:r>
    </w:p>
    <w:p w:rsidR="00CB79AB" w:rsidRPr="00215581" w:rsidRDefault="00CB79AB" w:rsidP="00CB79AB">
      <w:pPr>
        <w:pStyle w:val="Equation"/>
      </w:pPr>
      <w:r>
        <w:tab/>
        <w:t>CF</w:t>
      </w:r>
      <w:r w:rsidRPr="005E655D">
        <w:rPr>
          <w:vertAlign w:val="subscript"/>
        </w:rPr>
        <w:t>Ret</w:t>
      </w:r>
      <w:r>
        <w:rPr>
          <w:vertAlign w:val="subscript"/>
        </w:rPr>
        <w:t>Fridge</w:t>
      </w:r>
      <w:r>
        <w:t xml:space="preserve"> </w:t>
      </w:r>
      <w:r>
        <w:tab/>
        <w:t xml:space="preserve">= </w:t>
      </w:r>
      <w:r w:rsidRPr="00DA6F5F">
        <w:t xml:space="preserve">Demand Coincidence Factor – the percentage of the </w:t>
      </w:r>
      <w:r>
        <w:t xml:space="preserve">retired appliance </w:t>
      </w:r>
      <w:r w:rsidRPr="00DA6F5F">
        <w:t xml:space="preserve">connected load that is on during electric system’s </w:t>
      </w:r>
      <w:r>
        <w:t>pe</w:t>
      </w:r>
      <w:r w:rsidRPr="00DA6F5F">
        <w:t xml:space="preserve">ak window as defined in </w:t>
      </w:r>
      <w:r>
        <w:t>Section 1- Electric Resource Savings</w:t>
      </w:r>
      <w:r w:rsidRPr="00DA6F5F">
        <w:t>.</w:t>
      </w:r>
    </w:p>
    <w:p w:rsidR="00CB79AB" w:rsidRDefault="00CB79AB" w:rsidP="00CB79AB">
      <w:pPr>
        <w:pStyle w:val="StyleCaptionCentered"/>
      </w:pPr>
      <w:bookmarkStart w:id="249" w:name="_Toc276994884"/>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45</w:t>
      </w:r>
      <w:r w:rsidR="00F90950">
        <w:fldChar w:fldCharType="end"/>
      </w:r>
      <w:r>
        <w:t>: Refrigerator/Freezer Recycling – References</w:t>
      </w:r>
      <w:bookmarkEnd w:id="24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2"/>
        <w:gridCol w:w="1493"/>
        <w:gridCol w:w="1837"/>
        <w:gridCol w:w="2148"/>
      </w:tblGrid>
      <w:tr w:rsidR="00CB79AB" w:rsidRPr="00700AE2" w:rsidTr="00A1079C">
        <w:trPr>
          <w:cantSplit/>
          <w:trHeight w:val="317"/>
          <w:tblHeader/>
          <w:jc w:val="center"/>
        </w:trPr>
        <w:tc>
          <w:tcPr>
            <w:tcW w:w="1704" w:type="dxa"/>
            <w:shd w:val="clear" w:color="auto" w:fill="BFBFBF"/>
            <w:vAlign w:val="center"/>
          </w:tcPr>
          <w:p w:rsidR="00CB79AB" w:rsidRPr="006C4689" w:rsidRDefault="00CB79AB" w:rsidP="00321935">
            <w:pPr>
              <w:pStyle w:val="TableCell"/>
              <w:spacing w:before="60" w:after="60"/>
              <w:rPr>
                <w:b/>
              </w:rPr>
            </w:pPr>
            <w:r w:rsidRPr="006C4689">
              <w:rPr>
                <w:b/>
              </w:rPr>
              <w:t>Component</w:t>
            </w:r>
          </w:p>
        </w:tc>
        <w:tc>
          <w:tcPr>
            <w:tcW w:w="805" w:type="dxa"/>
            <w:shd w:val="clear" w:color="auto" w:fill="BFBFBF"/>
            <w:vAlign w:val="center"/>
          </w:tcPr>
          <w:p w:rsidR="00CB79AB" w:rsidRPr="006C4689" w:rsidRDefault="00CB79AB" w:rsidP="00321935">
            <w:pPr>
              <w:pStyle w:val="TableCell"/>
              <w:spacing w:before="60" w:after="60"/>
              <w:rPr>
                <w:b/>
              </w:rPr>
            </w:pPr>
            <w:r w:rsidRPr="006C4689">
              <w:rPr>
                <w:b/>
              </w:rPr>
              <w:t>Type</w:t>
            </w:r>
          </w:p>
        </w:tc>
        <w:tc>
          <w:tcPr>
            <w:tcW w:w="990" w:type="dxa"/>
            <w:shd w:val="clear" w:color="auto" w:fill="BFBFBF"/>
            <w:vAlign w:val="center"/>
          </w:tcPr>
          <w:p w:rsidR="00CB79AB" w:rsidRPr="006C4689" w:rsidRDefault="00CB79AB" w:rsidP="00321935">
            <w:pPr>
              <w:pStyle w:val="TableCell"/>
              <w:spacing w:before="60" w:after="60"/>
              <w:rPr>
                <w:b/>
              </w:rPr>
            </w:pPr>
            <w:r w:rsidRPr="006C4689">
              <w:rPr>
                <w:b/>
              </w:rPr>
              <w:t>Value</w:t>
            </w:r>
          </w:p>
        </w:tc>
        <w:tc>
          <w:tcPr>
            <w:tcW w:w="1158" w:type="dxa"/>
            <w:shd w:val="clear" w:color="auto" w:fill="BFBFBF"/>
            <w:vAlign w:val="center"/>
          </w:tcPr>
          <w:p w:rsidR="00CB79AB" w:rsidRPr="006C4689" w:rsidRDefault="00CB79AB" w:rsidP="00321935">
            <w:pPr>
              <w:pStyle w:val="TableCell"/>
              <w:spacing w:before="60" w:after="60"/>
              <w:rPr>
                <w:b/>
              </w:rPr>
            </w:pPr>
            <w:r w:rsidRPr="006C4689">
              <w:rPr>
                <w:b/>
              </w:rPr>
              <w:t>Sources</w:t>
            </w:r>
          </w:p>
        </w:tc>
      </w:tr>
      <w:tr w:rsidR="00CB79AB" w:rsidRPr="00700AE2" w:rsidTr="00A1079C">
        <w:trPr>
          <w:cantSplit/>
          <w:trHeight w:val="317"/>
          <w:jc w:val="center"/>
        </w:trPr>
        <w:tc>
          <w:tcPr>
            <w:tcW w:w="1704" w:type="dxa"/>
            <w:vAlign w:val="center"/>
          </w:tcPr>
          <w:p w:rsidR="00CB79AB" w:rsidRPr="00700AE2" w:rsidRDefault="00CB79AB" w:rsidP="00321935">
            <w:pPr>
              <w:pStyle w:val="TableCell"/>
              <w:spacing w:before="60" w:after="60"/>
            </w:pPr>
            <w:r w:rsidRPr="00700AE2">
              <w:t>ESav</w:t>
            </w:r>
            <w:r w:rsidRPr="00700AE2">
              <w:rPr>
                <w:vertAlign w:val="subscript"/>
              </w:rPr>
              <w:t>RetFridge</w:t>
            </w:r>
          </w:p>
        </w:tc>
        <w:tc>
          <w:tcPr>
            <w:tcW w:w="805" w:type="dxa"/>
            <w:vAlign w:val="center"/>
          </w:tcPr>
          <w:p w:rsidR="00CB79AB" w:rsidRPr="00700AE2" w:rsidRDefault="00CB79AB" w:rsidP="00321935">
            <w:pPr>
              <w:pStyle w:val="TableCell"/>
              <w:spacing w:before="60" w:after="60"/>
            </w:pPr>
            <w:r w:rsidRPr="00700AE2">
              <w:t>Fixed</w:t>
            </w:r>
          </w:p>
        </w:tc>
        <w:tc>
          <w:tcPr>
            <w:tcW w:w="990" w:type="dxa"/>
            <w:vAlign w:val="center"/>
          </w:tcPr>
          <w:p w:rsidR="00CB79AB" w:rsidRPr="00700AE2" w:rsidRDefault="00CB79AB" w:rsidP="00321935">
            <w:pPr>
              <w:pStyle w:val="TableCell"/>
              <w:spacing w:before="60" w:after="60"/>
            </w:pPr>
            <w:r w:rsidRPr="00700AE2">
              <w:t>1,728 kWh</w:t>
            </w:r>
          </w:p>
        </w:tc>
        <w:tc>
          <w:tcPr>
            <w:tcW w:w="1158" w:type="dxa"/>
            <w:vAlign w:val="center"/>
          </w:tcPr>
          <w:p w:rsidR="00CB79AB" w:rsidRPr="00700AE2" w:rsidRDefault="00CB79AB" w:rsidP="00321935">
            <w:pPr>
              <w:pStyle w:val="TableCell"/>
              <w:spacing w:before="60" w:after="60"/>
            </w:pPr>
            <w:r w:rsidRPr="00700AE2">
              <w:t>1</w:t>
            </w:r>
          </w:p>
        </w:tc>
      </w:tr>
      <w:tr w:rsidR="00CB79AB" w:rsidRPr="00700AE2" w:rsidTr="00A1079C">
        <w:trPr>
          <w:cantSplit/>
          <w:trHeight w:val="317"/>
          <w:jc w:val="center"/>
        </w:trPr>
        <w:tc>
          <w:tcPr>
            <w:tcW w:w="1704" w:type="dxa"/>
            <w:vAlign w:val="center"/>
          </w:tcPr>
          <w:p w:rsidR="00CB79AB" w:rsidRPr="00700AE2" w:rsidRDefault="00CB79AB" w:rsidP="00321935">
            <w:pPr>
              <w:pStyle w:val="TableCell"/>
              <w:spacing w:before="60" w:after="60"/>
            </w:pPr>
            <w:r w:rsidRPr="00700AE2">
              <w:t>DSav</w:t>
            </w:r>
            <w:r w:rsidRPr="00700AE2">
              <w:rPr>
                <w:vertAlign w:val="subscript"/>
              </w:rPr>
              <w:t>RetFridge</w:t>
            </w:r>
          </w:p>
        </w:tc>
        <w:tc>
          <w:tcPr>
            <w:tcW w:w="805" w:type="dxa"/>
            <w:vAlign w:val="center"/>
          </w:tcPr>
          <w:p w:rsidR="00CB79AB" w:rsidRPr="00700AE2" w:rsidRDefault="00CB79AB" w:rsidP="00321935">
            <w:pPr>
              <w:pStyle w:val="TableCell"/>
              <w:spacing w:before="60" w:after="60"/>
            </w:pPr>
            <w:r w:rsidRPr="00700AE2">
              <w:t>Fixed</w:t>
            </w:r>
          </w:p>
        </w:tc>
        <w:tc>
          <w:tcPr>
            <w:tcW w:w="990" w:type="dxa"/>
            <w:vAlign w:val="center"/>
          </w:tcPr>
          <w:p w:rsidR="00CB79AB" w:rsidRPr="00700AE2" w:rsidRDefault="00CB79AB" w:rsidP="00321935">
            <w:pPr>
              <w:pStyle w:val="TableCell"/>
              <w:spacing w:before="60" w:after="60"/>
            </w:pPr>
            <w:r w:rsidRPr="00700AE2">
              <w:t>.2376 kW</w:t>
            </w:r>
          </w:p>
        </w:tc>
        <w:tc>
          <w:tcPr>
            <w:tcW w:w="1158" w:type="dxa"/>
            <w:vAlign w:val="center"/>
          </w:tcPr>
          <w:p w:rsidR="00CB79AB" w:rsidRPr="00700AE2" w:rsidRDefault="00CB79AB" w:rsidP="00321935">
            <w:pPr>
              <w:pStyle w:val="TableCell"/>
              <w:spacing w:before="60" w:after="60"/>
            </w:pPr>
            <w:r w:rsidRPr="00700AE2">
              <w:t>2</w:t>
            </w:r>
          </w:p>
        </w:tc>
      </w:tr>
      <w:tr w:rsidR="00CB79AB" w:rsidRPr="00700AE2" w:rsidTr="00A1079C">
        <w:trPr>
          <w:cantSplit/>
          <w:trHeight w:val="317"/>
          <w:jc w:val="center"/>
        </w:trPr>
        <w:tc>
          <w:tcPr>
            <w:tcW w:w="1704" w:type="dxa"/>
            <w:vAlign w:val="center"/>
          </w:tcPr>
          <w:p w:rsidR="00CB79AB" w:rsidRPr="00700AE2" w:rsidRDefault="00CB79AB" w:rsidP="00321935">
            <w:pPr>
              <w:pStyle w:val="TableCell"/>
              <w:spacing w:before="60" w:after="60"/>
            </w:pPr>
            <w:r w:rsidRPr="00700AE2">
              <w:t>CF</w:t>
            </w:r>
            <w:r w:rsidRPr="00700AE2">
              <w:rPr>
                <w:vertAlign w:val="subscript"/>
              </w:rPr>
              <w:t>RetFridge</w:t>
            </w:r>
          </w:p>
        </w:tc>
        <w:tc>
          <w:tcPr>
            <w:tcW w:w="805" w:type="dxa"/>
            <w:vAlign w:val="center"/>
          </w:tcPr>
          <w:p w:rsidR="00CB79AB" w:rsidRPr="00700AE2" w:rsidRDefault="00CB79AB" w:rsidP="00321935">
            <w:pPr>
              <w:pStyle w:val="TableCell"/>
              <w:spacing w:before="60" w:after="60"/>
            </w:pPr>
            <w:r w:rsidRPr="00700AE2">
              <w:t>Fixed</w:t>
            </w:r>
          </w:p>
        </w:tc>
        <w:tc>
          <w:tcPr>
            <w:tcW w:w="990" w:type="dxa"/>
            <w:vAlign w:val="center"/>
          </w:tcPr>
          <w:p w:rsidR="00CB79AB" w:rsidRPr="00700AE2" w:rsidRDefault="00CB79AB" w:rsidP="00321935">
            <w:pPr>
              <w:pStyle w:val="TableCell"/>
              <w:spacing w:before="60" w:after="60"/>
            </w:pPr>
            <w:r w:rsidRPr="00700AE2">
              <w:t>1</w:t>
            </w:r>
          </w:p>
        </w:tc>
        <w:tc>
          <w:tcPr>
            <w:tcW w:w="1158" w:type="dxa"/>
            <w:vAlign w:val="center"/>
          </w:tcPr>
          <w:p w:rsidR="00CB79AB" w:rsidRPr="00700AE2" w:rsidRDefault="00CB79AB" w:rsidP="00321935">
            <w:pPr>
              <w:pStyle w:val="TableCell"/>
              <w:spacing w:before="60" w:after="60"/>
            </w:pPr>
            <w:r w:rsidRPr="00700AE2">
              <w:t>3</w:t>
            </w:r>
          </w:p>
        </w:tc>
      </w:tr>
    </w:tbl>
    <w:p w:rsidR="00CB79AB" w:rsidRDefault="00CB79AB" w:rsidP="00E42D24">
      <w:pPr>
        <w:pStyle w:val="BodyText"/>
        <w:spacing w:after="0"/>
      </w:pPr>
    </w:p>
    <w:p w:rsidR="00CB79AB" w:rsidRPr="00F47DC4" w:rsidRDefault="00CB79AB" w:rsidP="00CB79AB">
      <w:pPr>
        <w:rPr>
          <w:b/>
        </w:rPr>
      </w:pPr>
      <w:r w:rsidRPr="00F47DC4">
        <w:rPr>
          <w:b/>
        </w:rPr>
        <w:t xml:space="preserve">Sources: </w:t>
      </w:r>
    </w:p>
    <w:p w:rsidR="00CB79AB" w:rsidRDefault="00CB79AB" w:rsidP="00CB79AB">
      <w:pPr>
        <w:pStyle w:val="source1"/>
        <w:numPr>
          <w:ilvl w:val="0"/>
          <w:numId w:val="77"/>
        </w:numPr>
      </w:pPr>
      <w:r>
        <w:t>The</w:t>
      </w:r>
      <w:r w:rsidRPr="000276CF">
        <w:t xml:space="preserve"> average power consumption of units retired under similar</w:t>
      </w:r>
      <w:r>
        <w:t xml:space="preserve"> recent</w:t>
      </w:r>
      <w:r w:rsidRPr="000276CF">
        <w:t xml:space="preserve"> programs</w:t>
      </w:r>
      <w:r>
        <w:t>:</w:t>
      </w:r>
    </w:p>
    <w:p w:rsidR="00CB79AB" w:rsidRDefault="00CB79AB" w:rsidP="00F26013">
      <w:pPr>
        <w:pStyle w:val="source2"/>
        <w:ind w:left="1440" w:hanging="720"/>
      </w:pPr>
      <w:r w:rsidRPr="0011165E">
        <w:t>Fort Collins Utilities, February 2005. Refrigerator and Freezer Recycling Program 2004 Evaluation Report.</w:t>
      </w:r>
    </w:p>
    <w:p w:rsidR="00CB79AB" w:rsidRDefault="00CB79AB" w:rsidP="00F26013">
      <w:pPr>
        <w:pStyle w:val="source2"/>
        <w:ind w:left="1440" w:hanging="720"/>
      </w:pPr>
      <w:r w:rsidRPr="0011165E">
        <w:t xml:space="preserve">Midwest Energy Efficiency Alliance, 2005. 2005 Missouri </w:t>
      </w:r>
      <w:r w:rsidR="00325EF4">
        <w:t>ENERGY STAR</w:t>
      </w:r>
      <w:r w:rsidRPr="0011165E">
        <w:t xml:space="preserve"> Refrigerator Rebate and Recycling Program Final Report</w:t>
      </w:r>
    </w:p>
    <w:p w:rsidR="00CB79AB" w:rsidRDefault="00CB79AB" w:rsidP="00F26013">
      <w:pPr>
        <w:pStyle w:val="source2"/>
        <w:ind w:left="1440" w:hanging="720"/>
      </w:pPr>
      <w:r w:rsidRPr="0011165E">
        <w:t>Pacific Gas and Electric, 2007.  PGE ARP 2006-2008 Climate Change Impacts Model (spreadsheet)</w:t>
      </w:r>
    </w:p>
    <w:p w:rsidR="00CB79AB" w:rsidRDefault="00CB79AB" w:rsidP="00F26013">
      <w:pPr>
        <w:pStyle w:val="source2"/>
        <w:ind w:left="1440" w:hanging="720"/>
      </w:pPr>
      <w:r w:rsidRPr="0011165E">
        <w:t>Quantec, Aug 2005. Evaluation of the Utah Refrigerator and Freezer Recycling Program (Draft Final Report).</w:t>
      </w:r>
    </w:p>
    <w:p w:rsidR="00CB79AB" w:rsidRDefault="00CB79AB" w:rsidP="00F26013">
      <w:pPr>
        <w:pStyle w:val="source2"/>
        <w:ind w:left="1440" w:hanging="720"/>
      </w:pPr>
      <w:r w:rsidRPr="0011165E">
        <w:t xml:space="preserve">CPUC DEER website, </w:t>
      </w:r>
      <w:hyperlink r:id="rId19" w:history="1">
        <w:r w:rsidRPr="0011165E">
          <w:rPr>
            <w:rStyle w:val="Hyperlink"/>
            <w:szCs w:val="24"/>
          </w:rPr>
          <w:t>http://eega.cpuc.ca.gov/deer/measure.asp?s=1&amp;c=2&amp;sc=7&amp;m=389059</w:t>
        </w:r>
      </w:hyperlink>
    </w:p>
    <w:p w:rsidR="00CB79AB" w:rsidRDefault="00CB79AB" w:rsidP="00F26013">
      <w:pPr>
        <w:pStyle w:val="source2"/>
        <w:ind w:left="1440" w:hanging="720"/>
      </w:pPr>
      <w:r w:rsidRPr="0011165E">
        <w:lastRenderedPageBreak/>
        <w:t>Snohomish PUD, February 2007. 2006 Refrigerator/Freezer Recycling Program Evaluation.</w:t>
      </w:r>
    </w:p>
    <w:p w:rsidR="00CB79AB" w:rsidRPr="0011165E" w:rsidRDefault="00CB79AB" w:rsidP="00F26013">
      <w:pPr>
        <w:pStyle w:val="source2"/>
        <w:spacing w:after="200"/>
        <w:ind w:left="1440" w:hanging="720"/>
      </w:pPr>
      <w:r w:rsidRPr="0011165E">
        <w:t>Ontario Energy Board, 2006.  Total Resource Cost Guide.</w:t>
      </w:r>
    </w:p>
    <w:p w:rsidR="00CB79AB" w:rsidRDefault="00CB79AB" w:rsidP="00CB79AB">
      <w:pPr>
        <w:pStyle w:val="source1"/>
      </w:pPr>
      <w:r>
        <w:t>Applied the kW to kWh ratio derived from Refrigerator savings in the ENERGY STAR Appliances Program.</w:t>
      </w:r>
    </w:p>
    <w:p w:rsidR="00CB79AB" w:rsidRDefault="00CB79AB" w:rsidP="00CB79AB">
      <w:pPr>
        <w:pStyle w:val="source1"/>
      </w:pPr>
      <w:r>
        <w:t>Coincidence factor already embedded in summer peak demand reduction estimates</w:t>
      </w:r>
    </w:p>
    <w:p w:rsidR="00CB79AB" w:rsidRDefault="00CB79AB" w:rsidP="00CB79AB">
      <w:r>
        <w:br w:type="page"/>
      </w:r>
    </w:p>
    <w:p w:rsidR="00CB79AB" w:rsidRDefault="00CB79AB" w:rsidP="00CB79AB">
      <w:pPr>
        <w:pStyle w:val="Heading2"/>
      </w:pPr>
      <w:bookmarkStart w:id="250" w:name="_Toc276994994"/>
      <w:r w:rsidRPr="00D53EFE">
        <w:lastRenderedPageBreak/>
        <w:t>Home Performance with ENERGY STAR</w:t>
      </w:r>
      <w:bookmarkEnd w:id="250"/>
      <w:r w:rsidRPr="00D53EFE">
        <w:t xml:space="preserve"> </w:t>
      </w:r>
    </w:p>
    <w:p w:rsidR="00CB79AB" w:rsidRDefault="00CB79AB" w:rsidP="00CB79AB">
      <w:pPr>
        <w:pStyle w:val="BodyText"/>
      </w:pPr>
      <w:r>
        <w:t xml:space="preserve">In order to implement Home Performance with </w:t>
      </w:r>
      <w:r w:rsidR="00325EF4">
        <w:t>ENERGY STAR</w:t>
      </w:r>
      <w:r>
        <w:t>, there are various standards a program implementer must adhere to in order to deliver the program.  The program implementer must use software that meets a national standard for savings calculations from whole-house approaches such as home performance.  The software program implementer  must adhere to at least one of the following standards:</w:t>
      </w:r>
    </w:p>
    <w:p w:rsidR="00CB79AB" w:rsidRDefault="00CB79AB" w:rsidP="00CB79AB">
      <w:pPr>
        <w:pStyle w:val="source1"/>
        <w:numPr>
          <w:ilvl w:val="0"/>
          <w:numId w:val="78"/>
        </w:numPr>
      </w:pPr>
      <w:r>
        <w:t>A software tool whose performance has passed testing according to the National Renewable Energy Laboratory’s HERS BESTEST software energy simulation testing protocol.</w:t>
      </w:r>
      <w:r>
        <w:rPr>
          <w:rStyle w:val="FootnoteReference"/>
        </w:rPr>
        <w:footnoteReference w:id="95"/>
      </w:r>
    </w:p>
    <w:p w:rsidR="00CB79AB" w:rsidRDefault="00CB79AB" w:rsidP="00CB79AB">
      <w:pPr>
        <w:pStyle w:val="source1"/>
      </w:pPr>
      <w:r>
        <w:t>Software approved by the US Department of Energy’s Weatherization Assistance Program.</w:t>
      </w:r>
      <w:r>
        <w:rPr>
          <w:rStyle w:val="FootnoteReference"/>
        </w:rPr>
        <w:footnoteReference w:id="96"/>
      </w:r>
    </w:p>
    <w:p w:rsidR="00CB79AB" w:rsidRDefault="00CB79AB" w:rsidP="00CB79AB">
      <w:pPr>
        <w:pStyle w:val="source1"/>
        <w:spacing w:after="200"/>
      </w:pPr>
      <w:r>
        <w:t>RESNET approved rating software.</w:t>
      </w:r>
      <w:r>
        <w:rPr>
          <w:rStyle w:val="FootnoteReference"/>
        </w:rPr>
        <w:footnoteReference w:id="97"/>
      </w:r>
    </w:p>
    <w:p w:rsidR="00CB79AB" w:rsidRDefault="00CB79AB" w:rsidP="00CB79AB">
      <w:pPr>
        <w:pStyle w:val="BodyText"/>
      </w:pPr>
      <w:r>
        <w:t xml:space="preserve">There are numerous software packages that comply with these standards.  Some examples of the software packages are REM/Rate, EnergyGauge, TREAT, and HomeCheck.  The HomeCheck software is described below as an example of a software that can be used to determine if a home qualifies for Home Performance with </w:t>
      </w:r>
      <w:r w:rsidR="00325EF4">
        <w:t>ENERGY STAR</w:t>
      </w:r>
      <w:r>
        <w:t>.</w:t>
      </w:r>
    </w:p>
    <w:p w:rsidR="00CB79AB" w:rsidRDefault="00CB79AB" w:rsidP="00CB79AB">
      <w:pPr>
        <w:pStyle w:val="Heading3"/>
      </w:pPr>
      <w:r w:rsidRPr="00D53EFE">
        <w:t>HomeCheck Software Example</w:t>
      </w:r>
    </w:p>
    <w:p w:rsidR="00CB79AB" w:rsidRDefault="00CB79AB" w:rsidP="00CB79AB">
      <w:pPr>
        <w:pStyle w:val="BodyText"/>
      </w:pPr>
      <w:r>
        <w:t xml:space="preserve">Conservation Services Group (CSG) implements Home Performance with </w:t>
      </w:r>
      <w:r w:rsidR="00325EF4">
        <w:t>ENERGY STAR</w:t>
      </w:r>
      <w:r>
        <w:t xml:space="preserve"> in several states. CSG has developed proprietary software known as HomeCheck which is designed to enable an energy auditor to collect information about a customer’s site and based on what is found through the energy audit, recommend energy savings measures and demonstrate the costs and savings associated with those recommendations.  The HomeCheck software is also used to estimate the energy savings that are reported for this program.</w:t>
      </w:r>
    </w:p>
    <w:p w:rsidR="00CB79AB" w:rsidRDefault="00CB79AB" w:rsidP="00CB79AB">
      <w:r>
        <w:t xml:space="preserve">CSG has provided a description of the methods and inputs utilized in the HomeCheck software to estimate energy savings.  CSG has also provided a copy of an evaluation report prepared by Nexant which assessed the energy savings from participants in the Home Performance with </w:t>
      </w:r>
      <w:r w:rsidR="00325EF4">
        <w:t>ENERGY STAR</w:t>
      </w:r>
      <w:r>
        <w:t xml:space="preserve"> Program managed by the New York State Energy Research and Development Authority (NYSERDA)</w:t>
      </w:r>
      <w:r>
        <w:rPr>
          <w:rStyle w:val="FootnoteReference"/>
        </w:rPr>
        <w:footnoteReference w:id="98"/>
      </w:r>
      <w:r>
        <w:t>.  The report concluded that the savings estimated by HomeCheck and reported to NYSERDA were in general agreement with the savings estimates that resulted from the evaluation.</w:t>
      </w:r>
    </w:p>
    <w:p w:rsidR="00CB79AB" w:rsidRPr="007F5F72" w:rsidRDefault="00CB79AB" w:rsidP="00CB79AB">
      <w:r>
        <w:t xml:space="preserve">These algorithms incorporate the HomeCheck software by reference which will be utilized for estimating energy savings for Home Performance with </w:t>
      </w:r>
      <w:r w:rsidR="00325EF4">
        <w:t>ENERGY STAR</w:t>
      </w:r>
      <w:r>
        <w:t xml:space="preserve">.  The following is a summary of the HomeCheck software which was provided by CSG:  </w:t>
      </w:r>
      <w:r w:rsidRPr="007F5F72">
        <w:t xml:space="preserve">CSG’s HomeCheck software was designed to streamline the delivery of energy efficiency programs. The software provides the energy efficiency specialist with an easy-to-use guide for data collection, site and HVAC testing </w:t>
      </w:r>
      <w:r>
        <w:lastRenderedPageBreak/>
        <w:t>algorithm</w:t>
      </w:r>
      <w:r w:rsidRPr="007F5F72">
        <w:t xml:space="preserve">s, eligible efficiency measures, and estimated energy savings. The software is designed to enable an auditor to collect information about customers’ sites and then, based on what he/she finds through the audit, recommend energy-saving measures, demonstrate the costs and savings associated with those recommendations. It also enables an auditor/technician to track the delivery of services and installation of measures at a site. </w:t>
      </w:r>
    </w:p>
    <w:p w:rsidR="00CB79AB" w:rsidRPr="007F5F72" w:rsidRDefault="00CB79AB" w:rsidP="00CB79AB">
      <w:r w:rsidRPr="007F5F72">
        <w:t xml:space="preserve">This software is a part of an end-to-end solution for delivering high-volume retrofit programs, covering administrative functions such as customer relationship management, inspection scheduling, sub-contractor arranging, invoicing and reporting. The range of existing components of the site that can be assessed for potential upgrades is extensive and incorporates potential modifications to almost all energy using aspects of the home. The incorporation of building shell, equipment, distribution systems, lighting, appliances, diagnostic testing and indoor air quality represents a very broad and comprehensive ability to view the needs of a home. </w:t>
      </w:r>
    </w:p>
    <w:p w:rsidR="00CB79AB" w:rsidRPr="007F5F72" w:rsidRDefault="00CB79AB" w:rsidP="00CB79AB">
      <w:pPr>
        <w:pStyle w:val="BodyText"/>
      </w:pPr>
      <w:r w:rsidRPr="007F5F72">
        <w:t xml:space="preserve">The software is designed to combine two approaches to assessing energy savings opportunities at the site. One is a measure specific energy loss calculation, identifying the change in use of BTU’s achieved by modifying a component of the site. Second, is the correlation between energy savings from various building improvements, and existing energy use patterns at </w:t>
      </w:r>
      <w:r>
        <w:t>a</w:t>
      </w:r>
      <w:r w:rsidRPr="007F5F72">
        <w:t xml:space="preserve"> site.</w:t>
      </w:r>
      <w:r>
        <w:t xml:space="preserve"> </w:t>
      </w:r>
      <w:r w:rsidRPr="007F5F72">
        <w:t xml:space="preserve">The use of both calculated savings and the analysis of existing energy use patterns, when possible, provides the most accurate prescription of the impact of changes at the site for an existing customer considering improvements on a retrofit basis. </w:t>
      </w:r>
    </w:p>
    <w:p w:rsidR="00CB79AB" w:rsidRDefault="00CB79AB" w:rsidP="00CB79AB">
      <w:pPr>
        <w:pStyle w:val="BodyText"/>
        <w:rPr>
          <w:b/>
          <w:bCs/>
        </w:rPr>
      </w:pPr>
      <w:r w:rsidRPr="007F5F72">
        <w:t>This software is not designed to provide a load calculation for new equipment or a HERS rating to compare a site to a standard reference site. It is designed to guide facilities in planning improvements at the site with the goal of improved economics, comfort and safety. The software calculates various economic evaluations such as first year savings, simple payback, measure life cost-effectiveness, and Savings-to-Investment ratio (SIR)</w:t>
      </w:r>
      <w:r>
        <w:t>.</w:t>
      </w:r>
    </w:p>
    <w:p w:rsidR="00CB79AB" w:rsidRPr="007F5F72" w:rsidRDefault="00CB79AB" w:rsidP="00CB79AB">
      <w:pPr>
        <w:pStyle w:val="Heading3"/>
      </w:pPr>
      <w:r w:rsidRPr="007F5F72">
        <w:t xml:space="preserve">Site-Level Parameters and Calculations </w:t>
      </w:r>
    </w:p>
    <w:p w:rsidR="00CB79AB" w:rsidRPr="007F5F72" w:rsidRDefault="00CB79AB" w:rsidP="00CB79AB">
      <w:r w:rsidRPr="007F5F72">
        <w:t xml:space="preserve">There are a number of calculations and methodologies that apply across measures and form the basis for calculating savings potentials at a site. </w:t>
      </w:r>
    </w:p>
    <w:p w:rsidR="00CB79AB" w:rsidRDefault="00CB79AB" w:rsidP="00CB79AB">
      <w:pPr>
        <w:pStyle w:val="Heading3"/>
      </w:pPr>
      <w:r w:rsidRPr="007F5F72">
        <w:t xml:space="preserve">Heating Degree Days and Cooling Degree Hours </w:t>
      </w:r>
    </w:p>
    <w:p w:rsidR="00CB79AB" w:rsidRPr="007F5F72" w:rsidRDefault="00CB79AB" w:rsidP="00CB79AB">
      <w:r w:rsidRPr="007F5F72">
        <w:t xml:space="preserve">Heat transfer calculations depend fundamentally on the temperature difference between inside and outside temperature. This temperature difference is often summarized on a seasonal basis using fixed heating degree-days (HDD) and cooling degree-hours </w:t>
      </w:r>
      <w:r w:rsidR="00F26013">
        <w:t>(</w:t>
      </w:r>
      <w:r w:rsidRPr="007F5F72">
        <w:t>CDH). The standard reference temperature</w:t>
      </w:r>
      <w:r>
        <w:rPr>
          <w:color w:val="0000FF"/>
        </w:rPr>
        <w:t xml:space="preserve"> </w:t>
      </w:r>
      <w:r w:rsidRPr="007F5F72">
        <w:t>for calculating HDD</w:t>
      </w:r>
      <w:r>
        <w:t xml:space="preserve"> (the outside temperature at which the heating system is required)</w:t>
      </w:r>
      <w:r w:rsidRPr="007F5F72">
        <w:t>, for example, has historically been 65°F. Modern houses have larger internal gains and more efficient thermal building envelopes th</w:t>
      </w:r>
      <w:r>
        <w:t>a</w:t>
      </w:r>
      <w:r w:rsidRPr="007F5F72">
        <w:t>n houses did when the 65°F standard was developed, leading to lower effective reference temperatures. This fact has been recognized in ASHRAE Fundamentals, which provides a variable-based degree-day method for calculating energy usage. CSG</w:t>
      </w:r>
      <w:r>
        <w:t>’</w:t>
      </w:r>
      <w:r w:rsidRPr="007F5F72">
        <w:t xml:space="preserve">s Building Model calculates both HDD and CDH based on the specific characteristics and location of the site being treated. </w:t>
      </w:r>
    </w:p>
    <w:p w:rsidR="00CB79AB" w:rsidRDefault="00CB79AB" w:rsidP="00CB79AB">
      <w:pPr>
        <w:pStyle w:val="Heading3"/>
      </w:pPr>
      <w:r w:rsidRPr="00736AB8">
        <w:t xml:space="preserve">Building Loads, Other Parameters, and the Building Model </w:t>
      </w:r>
    </w:p>
    <w:p w:rsidR="00CB79AB" w:rsidRPr="00736AB8" w:rsidRDefault="00CB79AB" w:rsidP="00CB79AB">
      <w:r>
        <w:t>CSG is</w:t>
      </w:r>
      <w:r w:rsidRPr="00736AB8">
        <w:t xml:space="preserve"> of the opinion that, in practice, detailed building load simulation tools are quite limited in their potential to improve upon simpler approaches due to their reliance on many factors that are </w:t>
      </w:r>
      <w:r w:rsidRPr="00736AB8">
        <w:lastRenderedPageBreak/>
        <w:t xml:space="preserve">not measurable or known, as well as limitations to the actual models themselves. Key to these limitations is the Human Factor (e.g., sleeping with the windows open; extensive use of high-volume extractor fans, etc.) that is virtually impossible to model. As such, the basic concept behind the model was to develop a series of location specific lookup tables that would take the place of performing hourly calculations while allowing the model to perform for any location. The data in these tables would then be used along with a minimum set of technical data to calculate heating and cooling building loads. </w:t>
      </w:r>
    </w:p>
    <w:p w:rsidR="00CB79AB" w:rsidRPr="00736AB8" w:rsidRDefault="00CB79AB" w:rsidP="00CB79AB">
      <w:pPr>
        <w:pStyle w:val="BodyText"/>
      </w:pPr>
      <w:r w:rsidRPr="00736AB8">
        <w:t xml:space="preserve">In summary, the model uses: </w:t>
      </w:r>
    </w:p>
    <w:p w:rsidR="00CB79AB" w:rsidRPr="00736AB8" w:rsidRDefault="00CB79AB" w:rsidP="00CB79AB">
      <w:pPr>
        <w:pStyle w:val="source1"/>
        <w:numPr>
          <w:ilvl w:val="0"/>
          <w:numId w:val="79"/>
        </w:numPr>
      </w:pPr>
      <w:r w:rsidRPr="00736AB8">
        <w:t xml:space="preserve">Lookup tables for various parameters that contain the following values for each of the 239 TMY2 weather stations: </w:t>
      </w:r>
    </w:p>
    <w:p w:rsidR="00CB79AB" w:rsidRPr="00736AB8" w:rsidRDefault="00CB79AB" w:rsidP="00F26013">
      <w:pPr>
        <w:pStyle w:val="source2"/>
        <w:ind w:left="1440" w:hanging="720"/>
      </w:pPr>
      <w:r w:rsidRPr="00736AB8">
        <w:t>Various heating and cooling infiltration factors</w:t>
      </w:r>
      <w:r>
        <w:t>.</w:t>
      </w:r>
      <w:r w:rsidRPr="00736AB8">
        <w:t xml:space="preserve"> </w:t>
      </w:r>
      <w:r w:rsidRPr="00736AB8">
        <w:tab/>
      </w:r>
    </w:p>
    <w:p w:rsidR="00CB79AB" w:rsidRPr="00736AB8" w:rsidRDefault="00CB79AB" w:rsidP="00F26013">
      <w:pPr>
        <w:pStyle w:val="source2"/>
        <w:ind w:left="1440" w:hanging="720"/>
      </w:pPr>
      <w:r w:rsidRPr="00736AB8">
        <w:t>Heating degree days and heating hours for a temperature range of 40 to 72°F</w:t>
      </w:r>
      <w:r>
        <w:t>.</w:t>
      </w:r>
      <w:r w:rsidRPr="00736AB8">
        <w:t xml:space="preserve"> </w:t>
      </w:r>
    </w:p>
    <w:p w:rsidR="00CB79AB" w:rsidRPr="00736AB8" w:rsidRDefault="00CB79AB" w:rsidP="00F26013">
      <w:pPr>
        <w:pStyle w:val="source2"/>
        <w:ind w:left="1440" w:hanging="720"/>
      </w:pPr>
      <w:r w:rsidRPr="00736AB8">
        <w:t>Cooling degree hours and cooling hours for a temperature range of 68 to 84°F</w:t>
      </w:r>
      <w:r>
        <w:t>.</w:t>
      </w:r>
      <w:r w:rsidRPr="00736AB8">
        <w:t xml:space="preserve"> </w:t>
      </w:r>
    </w:p>
    <w:p w:rsidR="00CB79AB" w:rsidRPr="00736AB8" w:rsidRDefault="00CB79AB" w:rsidP="00F26013">
      <w:pPr>
        <w:pStyle w:val="source2"/>
        <w:spacing w:after="200"/>
        <w:ind w:left="1440" w:hanging="720"/>
      </w:pPr>
      <w:r w:rsidRPr="00736AB8">
        <w:t>Heating and cooling season solar gain factors</w:t>
      </w:r>
      <w:r>
        <w:t>.</w:t>
      </w:r>
      <w:r w:rsidRPr="00736AB8">
        <w:t xml:space="preserve"> </w:t>
      </w:r>
    </w:p>
    <w:p w:rsidR="00CB79AB" w:rsidRPr="00736AB8" w:rsidRDefault="00CB79AB" w:rsidP="00CB79AB">
      <w:pPr>
        <w:pStyle w:val="source1"/>
      </w:pPr>
      <w:r w:rsidRPr="00736AB8">
        <w:t xml:space="preserve">Simple engineering algorithms based on accepted thermodynamic principles, adjusted to reflect known errors, the latest research and measured results </w:t>
      </w:r>
    </w:p>
    <w:p w:rsidR="00CB79AB" w:rsidRPr="009136A8" w:rsidRDefault="00CB79AB" w:rsidP="00CB79AB">
      <w:pPr>
        <w:pStyle w:val="source1"/>
      </w:pPr>
      <w:r w:rsidRPr="009136A8">
        <w:t>Heating season iterative calculations to account for the feedback loop between conditioned hours, degree days, average “system on” indoor and outdoor temperatures and the building</w:t>
      </w:r>
    </w:p>
    <w:p w:rsidR="00CB79AB" w:rsidRPr="009136A8" w:rsidRDefault="00CB79AB" w:rsidP="00CB79AB">
      <w:pPr>
        <w:pStyle w:val="source1"/>
        <w:spacing w:after="200"/>
      </w:pPr>
      <w:r w:rsidRPr="009136A8">
        <w:t>The thermal behavior of homes is complex and commonly accepted algorithms will on occasion predict unreasonably high savings, HomeCheck uses a proprietary methodology to identify and adjust these cases.  This methodology imposes limits on savings projected by industry standard calculations, to account for interactivities and other factors that are difficult to model.  These limits are based on CSG’s measured experience in a wide variety of actual installations.</w:t>
      </w:r>
    </w:p>
    <w:p w:rsidR="00CB79AB" w:rsidRDefault="00CB79AB" w:rsidP="00CB79AB">
      <w:pPr>
        <w:pStyle w:val="Heading3"/>
      </w:pPr>
      <w:r w:rsidRPr="009136A8">
        <w:t xml:space="preserve">Usage Analysis </w:t>
      </w:r>
    </w:p>
    <w:p w:rsidR="00CB79AB" w:rsidRPr="007F5F72" w:rsidRDefault="00CB79AB" w:rsidP="00CB79AB">
      <w:r w:rsidRPr="007F5F72">
        <w:t xml:space="preserve">The estimation of robust building loads through the modeling of a building is not always reliable. Thus, in addition to modeling the building, HomeCheck calculates a normalized annual consumption for heating and cooling, calculated from actual fuel consumption and weather data using a Seasonal Swing methodology. This methodology uses historic local weather data and site-specific usage to calculate heating and cooling loads. The methodology uses 30-year weather data to determine spring and fall shoulder periods when no heating or cooling is likely to be in use. The entered billing history is broken out into daily fuel consumption, and these daily consumption data along with the shoulder periods is used to calculate base load usage and summer and winter seasonal swing fuel consumption. </w:t>
      </w:r>
    </w:p>
    <w:p w:rsidR="00CB79AB" w:rsidRDefault="00CB79AB" w:rsidP="00CB79AB">
      <w:pPr>
        <w:pStyle w:val="Heading3"/>
      </w:pPr>
      <w:r w:rsidRPr="003D2C45">
        <w:t xml:space="preserve">Multiple HVAC Systems </w:t>
      </w:r>
    </w:p>
    <w:p w:rsidR="00CB79AB" w:rsidRPr="007F5F72" w:rsidRDefault="00CB79AB" w:rsidP="00CB79AB">
      <w:r>
        <w:t>HVAC syst</w:t>
      </w:r>
      <w:r w:rsidR="00F26013">
        <w:t>e</w:t>
      </w:r>
      <w:r w:rsidRPr="007F5F72">
        <w:t>m and distribution seasonal efficiencies are used in all therma</w:t>
      </w:r>
      <w:r>
        <w:t>l-</w:t>
      </w:r>
      <w:r w:rsidRPr="007F5F72">
        <w:t xml:space="preserve">shell measure algorithms. HVAC system and distribution seasonal efficiencies and thermostat load reduction adjustments are used when calculating the effect of interactivity between mechanical and architectural measures. If a site has multiple HVAC systems, weighted average seasonal </w:t>
      </w:r>
      <w:r w:rsidRPr="007F5F72">
        <w:lastRenderedPageBreak/>
        <w:t xml:space="preserve">efficiencies and thermostat load reduction adjustments are calculated based on the relative contributions (in terms of percent of total load) of each system. </w:t>
      </w:r>
    </w:p>
    <w:p w:rsidR="00CB79AB" w:rsidRDefault="00CB79AB" w:rsidP="00CB79AB">
      <w:pPr>
        <w:pStyle w:val="Heading3"/>
      </w:pPr>
      <w:r w:rsidRPr="003D2C45">
        <w:t xml:space="preserve">Multiple Heating Fuels </w:t>
      </w:r>
    </w:p>
    <w:p w:rsidR="00CB79AB" w:rsidRPr="007F5F72" w:rsidRDefault="00CB79AB" w:rsidP="00CB79AB">
      <w:r w:rsidRPr="007F5F72">
        <w:t>It is not unusual to find homes with multiple HVAC systems using different fuel types. In these cases</w:t>
      </w:r>
      <w:r>
        <w:t>,</w:t>
      </w:r>
      <w:r w:rsidRPr="007F5F72">
        <w:t xml:space="preserve"> it is necessary to aggregate the NACs for all fuel sources for use in shell savings algorithms. This is achieved by assigning a percentage contribution to total NAC for each system, converting this into</w:t>
      </w:r>
      <w:r>
        <w:t xml:space="preserve"> BTU’</w:t>
      </w:r>
      <w:r w:rsidRPr="007F5F72">
        <w:t xml:space="preserve">s, and aggregating the result. Estimated first year savings for thermal shell measures are then disaggregated into the component fuel types based on the pre-retrofit relative contributions of fuel types. </w:t>
      </w:r>
    </w:p>
    <w:p w:rsidR="00CB79AB" w:rsidRDefault="00CB79AB" w:rsidP="00CB79AB">
      <w:pPr>
        <w:pStyle w:val="Heading3"/>
      </w:pPr>
      <w:r w:rsidRPr="003D2C45">
        <w:t>Interactivity</w:t>
      </w:r>
    </w:p>
    <w:p w:rsidR="00CB79AB" w:rsidRPr="007F5F72" w:rsidRDefault="00CB79AB" w:rsidP="00CB79AB">
      <w:r w:rsidRPr="007F5F72">
        <w:t xml:space="preserve">To account for interactivity between architectural and mechanical measures, CSG’s HomeCheck employs the following methodology, in order: </w:t>
      </w:r>
    </w:p>
    <w:p w:rsidR="00CB79AB" w:rsidRPr="007F5F72" w:rsidRDefault="00CB79AB" w:rsidP="00CB79AB">
      <w:pPr>
        <w:pStyle w:val="source1"/>
        <w:numPr>
          <w:ilvl w:val="0"/>
          <w:numId w:val="80"/>
        </w:numPr>
      </w:pPr>
      <w:r w:rsidRPr="007F5F72">
        <w:t xml:space="preserve"> Noninteracted first year savings are calculated for each individual measure</w:t>
      </w:r>
      <w:r>
        <w:t>.</w:t>
      </w:r>
    </w:p>
    <w:p w:rsidR="00CB79AB" w:rsidRPr="007F5F72" w:rsidRDefault="00CB79AB" w:rsidP="00CB79AB">
      <w:pPr>
        <w:pStyle w:val="source1"/>
      </w:pPr>
      <w:r w:rsidRPr="007F5F72">
        <w:t xml:space="preserve"> Non-interacted SIR (RawSIR) is calculated for each measure</w:t>
      </w:r>
      <w:r>
        <w:t>.</w:t>
      </w:r>
    </w:p>
    <w:p w:rsidR="00CB79AB" w:rsidRPr="007F5F72" w:rsidRDefault="00CB79AB" w:rsidP="00CB79AB">
      <w:pPr>
        <w:pStyle w:val="source1"/>
      </w:pPr>
      <w:r w:rsidRPr="007F5F72">
        <w:t xml:space="preserve"> Measures are ranked in descending order of RawSIR</w:t>
      </w:r>
      <w:r>
        <w:t>,</w:t>
      </w:r>
    </w:p>
    <w:p w:rsidR="00CB79AB" w:rsidRPr="007F5F72" w:rsidRDefault="00CB79AB" w:rsidP="00CB79AB">
      <w:pPr>
        <w:pStyle w:val="source1"/>
      </w:pPr>
      <w:r w:rsidRPr="007F5F72">
        <w:t xml:space="preserve"> Starting with the most cost-effective measure (as defined by RawSIR), first year savings are adjusted for each measure as follows: </w:t>
      </w:r>
    </w:p>
    <w:p w:rsidR="00CB79AB" w:rsidRPr="007F5F72" w:rsidRDefault="00CB79AB" w:rsidP="00CB79AB">
      <w:pPr>
        <w:pStyle w:val="source2"/>
      </w:pPr>
      <w:r w:rsidRPr="007F5F72">
        <w:t>Mechanical measures (such as thermostats, HVAC system upgrades or distribution system upgrades) are adjusted to account for the load reduction from measures with a higher RawSIR</w:t>
      </w:r>
      <w:r>
        <w:t>.</w:t>
      </w:r>
    </w:p>
    <w:p w:rsidR="00CB79AB" w:rsidRPr="007F5F72" w:rsidRDefault="00CB79AB" w:rsidP="00CB79AB">
      <w:pPr>
        <w:pStyle w:val="source2"/>
      </w:pPr>
      <w:r w:rsidRPr="007F5F72">
        <w:t xml:space="preserve">Architectural measures are adjusted to account for overall HVAC system efficiency changes and thermostat load reduction changes. Architectural measures with a higher RawSIR than that of HVAC system measures are calculated using the existing efficiencies. Those with RawSIR’s lower than that of heating equipment use the new heating efficiencies. </w:t>
      </w:r>
    </w:p>
    <w:p w:rsidR="00CB79AB" w:rsidRPr="007F5F72" w:rsidRDefault="00CB79AB" w:rsidP="00CB79AB">
      <w:pPr>
        <w:pStyle w:val="source1"/>
      </w:pPr>
      <w:r w:rsidRPr="007F5F72">
        <w:t xml:space="preserve">Interacted SIR is then calculated for each measure, along with cumulative SIR for the entire job. </w:t>
      </w:r>
    </w:p>
    <w:p w:rsidR="00CB79AB" w:rsidRPr="007F5F72" w:rsidRDefault="00CB79AB" w:rsidP="00CB79AB">
      <w:pPr>
        <w:pStyle w:val="source1"/>
      </w:pPr>
      <w:r w:rsidRPr="007F5F72">
        <w:t>All measures are then re-ranked in descending order of SIR</w:t>
      </w:r>
      <w:r>
        <w:t>.</w:t>
      </w:r>
      <w:r w:rsidRPr="007F5F72">
        <w:t xml:space="preserve"> </w:t>
      </w:r>
    </w:p>
    <w:p w:rsidR="00F4638F" w:rsidRDefault="00CB79AB">
      <w:pPr>
        <w:pStyle w:val="source1"/>
      </w:pPr>
      <w:r w:rsidRPr="007F5F72">
        <w:t>The process is repeated, replacing RawSIR with SIR until the order of measures does not change</w:t>
      </w:r>
      <w:r>
        <w:t>.</w:t>
      </w:r>
      <w:r w:rsidRPr="007F5F72">
        <w:t xml:space="preserve"> </w:t>
      </w:r>
    </w:p>
    <w:p w:rsidR="00CB79AB" w:rsidRDefault="00CB79AB" w:rsidP="00CB79AB">
      <w:pPr>
        <w:pStyle w:val="Heading3"/>
      </w:pPr>
      <w:r>
        <w:t>Lighting</w:t>
      </w:r>
    </w:p>
    <w:p w:rsidR="00CB79AB" w:rsidRDefault="00CB79AB" w:rsidP="00CB79AB">
      <w:r>
        <w:t xml:space="preserve">Quantification of additional savings due to the addition of high efficiency lighting will be based on the applicable algorithms presented for these appliances in the </w:t>
      </w:r>
      <w:r w:rsidR="00325EF4">
        <w:t>ENERGY STAR</w:t>
      </w:r>
      <w:r>
        <w:t xml:space="preserve"> Lighting Algorithms section found in </w:t>
      </w:r>
      <w:r w:rsidR="00325EF4">
        <w:t>ENERGY STAR</w:t>
      </w:r>
      <w:r>
        <w:t xml:space="preserve"> Products.</w:t>
      </w:r>
    </w:p>
    <w:p w:rsidR="00A1079C" w:rsidRDefault="00A1079C">
      <w:pPr>
        <w:overflowPunct/>
        <w:autoSpaceDE/>
        <w:autoSpaceDN/>
        <w:adjustRightInd/>
        <w:spacing w:after="0" w:line="240" w:lineRule="auto"/>
        <w:textAlignment w:val="auto"/>
      </w:pPr>
      <w:r>
        <w:br w:type="page"/>
      </w:r>
    </w:p>
    <w:p w:rsidR="00F4638F" w:rsidRDefault="00A1079C">
      <w:pPr>
        <w:pStyle w:val="Heading2"/>
      </w:pPr>
      <w:bookmarkStart w:id="251" w:name="_Toc276994995"/>
      <w:r>
        <w:lastRenderedPageBreak/>
        <w:t>ENERGY STAR Televisions (Versions 4.1 and 5.1)</w:t>
      </w:r>
      <w:bookmarkEnd w:id="251"/>
    </w:p>
    <w:p w:rsidR="00F4638F" w:rsidRDefault="00A1079C">
      <w:pPr>
        <w:pStyle w:val="BodyText"/>
      </w:pPr>
      <w:r>
        <w:t>This measure applies to the purchase of an ENERGY STAR TV meeting Version 4.1 or Version 5.1 standards.  Version 4.1 standards are effective as of May 1, 2010, and Version 5.1 standards are effective as of May 1, 2012.</w:t>
      </w:r>
    </w:p>
    <w:p w:rsidR="00F4638F" w:rsidRDefault="00A1079C">
      <w:pPr>
        <w:pStyle w:val="BodyText"/>
      </w:pPr>
      <w:r>
        <w:t>The baseline equipment is a TV meeting ENERGY STAR Version 3.0 requirements</w:t>
      </w:r>
      <w:r>
        <w:rPr>
          <w:rStyle w:val="FootnoteReference"/>
        </w:rPr>
        <w:footnoteReference w:id="99"/>
      </w:r>
      <w:r>
        <w:t>.</w:t>
      </w:r>
    </w:p>
    <w:p w:rsidR="00F4638F" w:rsidRDefault="00A1079C">
      <w:pPr>
        <w:pStyle w:val="Heading3"/>
      </w:pPr>
      <w:r>
        <w:t>Algorithms</w:t>
      </w:r>
    </w:p>
    <w:p w:rsidR="00A1079C" w:rsidRDefault="00A1079C" w:rsidP="00A1079C">
      <w:r>
        <w:t>Energy Savings (per TV):</w:t>
      </w:r>
    </w:p>
    <w:p w:rsidR="00F4638F" w:rsidRDefault="005D28EB">
      <w:pPr>
        <w:pStyle w:val="Equation"/>
        <w:ind w:left="0" w:firstLine="0"/>
        <w:rPr>
          <w:oMath/>
        </w:rPr>
      </w:pPr>
      <m:oMathPara>
        <m:oMathParaPr>
          <m:jc m:val="left"/>
        </m:oMathParaPr>
        <m:oMath>
          <m:r>
            <m:rPr>
              <m:nor/>
            </m:rPr>
            <m:t>∆kWh</m:t>
          </m:r>
          <m:r>
            <m:rPr>
              <m:nor/>
            </m:rPr>
            <w:rPr>
              <w:rFonts w:ascii="Cambria Math"/>
            </w:rPr>
            <m:t xml:space="preserve">                                                      </m:t>
          </m:r>
          <m:r>
            <m:rPr>
              <m:nor/>
            </m:rPr>
            <m:t>=</m:t>
          </m:r>
          <m:d>
            <m:dPr>
              <m:begChr m:val="["/>
              <m:endChr m:val="]"/>
              <m:ctrlPr>
                <w:rPr>
                  <w:rFonts w:ascii="Cambria Math" w:hAnsi="Cambria Math"/>
                </w:rPr>
              </m:ctrlPr>
            </m:dPr>
            <m:e>
              <m:r>
                <w:rPr>
                  <w:rFonts w:ascii="Cambria Math" w:hAnsi="Cambria Math"/>
                </w:rPr>
                <m:t xml:space="preserve">  </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nor/>
                            </m:rPr>
                            <m:t>W</m:t>
                          </m:r>
                        </m:e>
                        <m:sub>
                          <m:r>
                            <m:rPr>
                              <m:nor/>
                            </m:rPr>
                            <m:t>base, active</m:t>
                          </m:r>
                        </m:sub>
                      </m:sSub>
                      <m:r>
                        <m:rPr>
                          <m:nor/>
                        </m:rPr>
                        <m:t>-</m:t>
                      </m:r>
                      <m:r>
                        <w:rPr>
                          <w:rFonts w:ascii="Cambria Math" w:hAnsi="Cambria Math"/>
                        </w:rPr>
                        <m:t xml:space="preserve"> </m:t>
                      </m:r>
                      <m:sSub>
                        <m:sSubPr>
                          <m:ctrlPr>
                            <w:rPr>
                              <w:rFonts w:ascii="Cambria Math" w:hAnsi="Cambria Math"/>
                            </w:rPr>
                          </m:ctrlPr>
                        </m:sSubPr>
                        <m:e>
                          <m:r>
                            <m:rPr>
                              <m:nor/>
                            </m:rPr>
                            <m:t>W</m:t>
                          </m:r>
                        </m:e>
                        <m:sub>
                          <m:r>
                            <m:rPr>
                              <m:nor/>
                            </m:rPr>
                            <m:t>ES, active</m:t>
                          </m:r>
                        </m:sub>
                      </m:sSub>
                    </m:e>
                  </m:d>
                </m:num>
                <m:den>
                  <m:r>
                    <m:rPr>
                      <m:nor/>
                    </m:rPr>
                    <m:t>1000</m:t>
                  </m:r>
                </m:den>
              </m:f>
              <m:r>
                <m:rPr>
                  <m:nor/>
                </m:rPr>
                <w:rPr>
                  <w:rFonts w:hint="eastAsia"/>
                </w:rPr>
                <m:t>×</m:t>
              </m:r>
              <m:r>
                <w:rPr>
                  <w:rFonts w:ascii="Cambria Math" w:hAnsi="Cambria Math"/>
                </w:rPr>
                <m:t xml:space="preserve"> </m:t>
              </m:r>
              <m:sSub>
                <m:sSubPr>
                  <m:ctrlPr>
                    <w:rPr>
                      <w:rFonts w:ascii="Cambria Math" w:hAnsi="Cambria Math"/>
                    </w:rPr>
                  </m:ctrlPr>
                </m:sSubPr>
                <m:e>
                  <m:r>
                    <m:rPr>
                      <m:nor/>
                    </m:rPr>
                    <m:t>HOURS</m:t>
                  </m:r>
                </m:e>
                <m:sub>
                  <m:r>
                    <m:rPr>
                      <m:nor/>
                    </m:rPr>
                    <m:t>active</m:t>
                  </m:r>
                </m:sub>
              </m:sSub>
              <m:r>
                <m:rPr>
                  <m:nor/>
                </m:rPr>
                <m:t xml:space="preserve"> </m:t>
              </m:r>
              <m:r>
                <m:rPr>
                  <m:nor/>
                </m:rPr>
                <w:rPr>
                  <w:rFonts w:hint="eastAsia"/>
                </w:rPr>
                <m:t>×</m:t>
              </m:r>
              <m:r>
                <m:rPr>
                  <m:nor/>
                </m:rPr>
                <m:t>365</m:t>
              </m:r>
            </m:e>
          </m:d>
        </m:oMath>
      </m:oMathPara>
    </w:p>
    <w:p w:rsidR="00A1079C" w:rsidRDefault="00A1079C" w:rsidP="00A1079C">
      <w:r>
        <w:t>Coincident Demand Savings (per TV):</w:t>
      </w:r>
    </w:p>
    <w:p w:rsidR="00F4638F" w:rsidRDefault="005D28EB">
      <w:pPr>
        <w:pStyle w:val="Equation"/>
        <w:ind w:left="0" w:firstLine="0"/>
        <w:rPr>
          <w:oMath/>
        </w:rPr>
      </w:pPr>
      <m:oMathPara>
        <m:oMathParaPr>
          <m:jc m:val="left"/>
        </m:oMathParaPr>
        <m:oMath>
          <m:r>
            <m:rPr>
              <m:nor/>
            </m:rPr>
            <m:t>∆kW</m:t>
          </m:r>
          <m:r>
            <m:rPr>
              <m:nor/>
            </m:rPr>
            <w:rPr>
              <w:rFonts w:ascii="Cambria Math"/>
            </w:rPr>
            <m:t xml:space="preserve">                                                        </m:t>
          </m:r>
          <m:r>
            <m:rPr>
              <m:nor/>
            </m:rPr>
            <m:t>=</m:t>
          </m:r>
          <m: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r>
                    <w:rPr>
                      <w:rFonts w:ascii="Cambria Math" w:hAnsi="Cambria Math"/>
                    </w:rPr>
                    <m:t xml:space="preserve">  </m:t>
                  </m:r>
                  <m:d>
                    <m:dPr>
                      <m:ctrlPr>
                        <w:rPr>
                          <w:rFonts w:ascii="Cambria Math" w:hAnsi="Cambria Math"/>
                        </w:rPr>
                      </m:ctrlPr>
                    </m:dPr>
                    <m:e>
                      <m:sSub>
                        <m:sSubPr>
                          <m:ctrlPr>
                            <w:rPr>
                              <w:rFonts w:ascii="Cambria Math" w:hAnsi="Cambria Math"/>
                            </w:rPr>
                          </m:ctrlPr>
                        </m:sSubPr>
                        <m:e>
                          <m:r>
                            <m:rPr>
                              <m:nor/>
                            </m:rPr>
                            <m:t>W</m:t>
                          </m:r>
                        </m:e>
                        <m:sub>
                          <m:r>
                            <m:rPr>
                              <m:nor/>
                            </m:rPr>
                            <m:t>base,active</m:t>
                          </m:r>
                        </m:sub>
                      </m:sSub>
                      <m:r>
                        <m:rPr>
                          <m:nor/>
                        </m:rPr>
                        <m:t>-</m:t>
                      </m:r>
                      <m:r>
                        <w:rPr>
                          <w:rFonts w:ascii="Cambria Math" w:hAnsi="Cambria Math"/>
                        </w:rPr>
                        <m:t xml:space="preserve"> </m:t>
                      </m:r>
                      <m:sSub>
                        <m:sSubPr>
                          <m:ctrlPr>
                            <w:rPr>
                              <w:rFonts w:ascii="Cambria Math" w:hAnsi="Cambria Math"/>
                            </w:rPr>
                          </m:ctrlPr>
                        </m:sSubPr>
                        <m:e>
                          <m:r>
                            <m:rPr>
                              <m:nor/>
                            </m:rPr>
                            <m:t>W</m:t>
                          </m:r>
                        </m:e>
                        <m:sub>
                          <m:r>
                            <m:rPr>
                              <m:nor/>
                            </m:rPr>
                            <m:t>ES, active</m:t>
                          </m:r>
                        </m:sub>
                      </m:sSub>
                    </m:e>
                  </m:d>
                </m:num>
                <m:den>
                  <m:r>
                    <m:rPr>
                      <m:nor/>
                    </m:rPr>
                    <m:t>1000</m:t>
                  </m:r>
                </m:den>
              </m:f>
              <m:r>
                <m:rPr>
                  <m:nor/>
                </m:rPr>
                <m:t xml:space="preserve"> </m:t>
              </m:r>
              <m:r>
                <m:rPr>
                  <m:nor/>
                </m:rPr>
                <w:rPr>
                  <w:rFonts w:hint="eastAsia"/>
                </w:rPr>
                <m:t>×</m:t>
              </m:r>
              <m:r>
                <m:rPr>
                  <m:nor/>
                </m:rPr>
                <m:t>CF</m:t>
              </m:r>
            </m:e>
          </m:d>
        </m:oMath>
      </m:oMathPara>
    </w:p>
    <w:p w:rsidR="00A1079C" w:rsidRDefault="00A1079C" w:rsidP="00A1079C">
      <w:r>
        <w:t xml:space="preserve">Savings calculations are based on power consumption while the TV is in active mode only, as requirements for standby power are the same for both baseline and new units. </w:t>
      </w:r>
    </w:p>
    <w:p w:rsidR="00F4638F" w:rsidRDefault="00A1079C">
      <w:pPr>
        <w:pStyle w:val="Heading3"/>
      </w:pPr>
      <w:r>
        <w:t>Definition of Terms</w:t>
      </w:r>
    </w:p>
    <w:p w:rsidR="00F4638F" w:rsidRDefault="00A1079C">
      <w:pPr>
        <w:pStyle w:val="Equation"/>
      </w:pPr>
      <w:r>
        <w:tab/>
        <w:t>W</w:t>
      </w:r>
      <w:r>
        <w:rPr>
          <w:vertAlign w:val="subscript"/>
        </w:rPr>
        <w:t>base,active</w:t>
      </w:r>
      <w:r>
        <w:t xml:space="preserve"> </w:t>
      </w:r>
      <w:r>
        <w:tab/>
        <w:t>= power use (in Watts) of baseline TV while in active mode (i.e. turned on and operating).</w:t>
      </w:r>
    </w:p>
    <w:p w:rsidR="00F4638F" w:rsidRDefault="00A1079C">
      <w:pPr>
        <w:pStyle w:val="Equation"/>
      </w:pPr>
      <w:r>
        <w:tab/>
        <w:t>W</w:t>
      </w:r>
      <w:r>
        <w:rPr>
          <w:vertAlign w:val="subscript"/>
        </w:rPr>
        <w:t>ES,active</w:t>
      </w:r>
      <w:r>
        <w:t xml:space="preserve"> </w:t>
      </w:r>
      <w:r>
        <w:tab/>
        <w:t>= power use (in Watts) of ENERGY STAR Version 4.1 or 5.1 TV while in active mode (i.e. turned on and operating).</w:t>
      </w:r>
    </w:p>
    <w:p w:rsidR="00F4638F" w:rsidRDefault="00A1079C">
      <w:pPr>
        <w:pStyle w:val="Equation"/>
      </w:pPr>
      <w:r>
        <w:tab/>
        <w:t>HOURS</w:t>
      </w:r>
      <w:r>
        <w:rPr>
          <w:vertAlign w:val="subscript"/>
        </w:rPr>
        <w:t>active</w:t>
      </w:r>
      <w:r>
        <w:t xml:space="preserve"> </w:t>
      </w:r>
      <w:r>
        <w:tab/>
        <w:t>= number of hours per day that a typical TV is active (turned on and in use).</w:t>
      </w:r>
    </w:p>
    <w:p w:rsidR="00F4638F" w:rsidRDefault="00A1079C">
      <w:pPr>
        <w:pStyle w:val="Equation"/>
      </w:pPr>
      <w:r>
        <w:tab/>
        <w:t>CF</w:t>
      </w:r>
      <w:r>
        <w:tab/>
        <w:t>= summer peak coincidence factor.</w:t>
      </w:r>
    </w:p>
    <w:p w:rsidR="00F4638F" w:rsidRDefault="00A1079C">
      <w:pPr>
        <w:pStyle w:val="Equation"/>
      </w:pPr>
      <w:r>
        <w:tab/>
        <w:t xml:space="preserve">365 </w:t>
      </w:r>
      <w:r>
        <w:tab/>
        <w:t>= days per year.</w:t>
      </w:r>
    </w:p>
    <w:p w:rsidR="00B85BDF" w:rsidRDefault="00A1079C">
      <w:pPr>
        <w:pStyle w:val="Caption"/>
      </w:pPr>
      <w:bookmarkStart w:id="252" w:name="_Toc276994885"/>
      <w:r>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46</w:t>
      </w:r>
      <w:r w:rsidR="00F90950">
        <w:fldChar w:fldCharType="end"/>
      </w:r>
      <w:r>
        <w:t xml:space="preserve">: </w:t>
      </w:r>
      <w:r w:rsidRPr="004A2609">
        <w:t>ENERGY STAR TVs - References</w:t>
      </w:r>
      <w:bookmarkEnd w:id="252"/>
    </w:p>
    <w:tbl>
      <w:tblPr>
        <w:tblStyle w:val="Style1"/>
        <w:tblW w:w="0" w:type="auto"/>
        <w:tblLook w:val="04A0"/>
      </w:tblPr>
      <w:tblGrid>
        <w:gridCol w:w="2264"/>
        <w:gridCol w:w="2188"/>
        <w:gridCol w:w="2193"/>
        <w:gridCol w:w="2211"/>
      </w:tblGrid>
      <w:tr w:rsidR="00A1079C" w:rsidTr="00A1079C">
        <w:trPr>
          <w:cnfStyle w:val="100000000000"/>
        </w:trPr>
        <w:tc>
          <w:tcPr>
            <w:tcW w:w="2264" w:type="dxa"/>
          </w:tcPr>
          <w:p w:rsidR="00F4638F" w:rsidRDefault="00A1079C">
            <w:pPr>
              <w:pStyle w:val="TableCell"/>
              <w:spacing w:before="60" w:after="60"/>
              <w:rPr>
                <w:b w:val="0"/>
                <w:sz w:val="20"/>
              </w:rPr>
            </w:pPr>
            <w:r>
              <w:t>Component</w:t>
            </w:r>
          </w:p>
        </w:tc>
        <w:tc>
          <w:tcPr>
            <w:tcW w:w="2188" w:type="dxa"/>
          </w:tcPr>
          <w:p w:rsidR="00F4638F" w:rsidRDefault="00A1079C">
            <w:pPr>
              <w:pStyle w:val="TableCell"/>
              <w:spacing w:before="60" w:after="60"/>
              <w:rPr>
                <w:b w:val="0"/>
                <w:sz w:val="20"/>
              </w:rPr>
            </w:pPr>
            <w:r>
              <w:t>Type</w:t>
            </w:r>
          </w:p>
        </w:tc>
        <w:tc>
          <w:tcPr>
            <w:tcW w:w="2193" w:type="dxa"/>
          </w:tcPr>
          <w:p w:rsidR="00F4638F" w:rsidRDefault="00A1079C">
            <w:pPr>
              <w:pStyle w:val="TableCell"/>
              <w:spacing w:before="60" w:after="60"/>
              <w:rPr>
                <w:b w:val="0"/>
                <w:sz w:val="20"/>
              </w:rPr>
            </w:pPr>
            <w:r>
              <w:t>Value</w:t>
            </w:r>
          </w:p>
        </w:tc>
        <w:tc>
          <w:tcPr>
            <w:tcW w:w="2211" w:type="dxa"/>
          </w:tcPr>
          <w:p w:rsidR="00F4638F" w:rsidRDefault="00A1079C">
            <w:pPr>
              <w:pStyle w:val="TableCell"/>
              <w:spacing w:before="60" w:after="60"/>
              <w:rPr>
                <w:b w:val="0"/>
                <w:sz w:val="20"/>
              </w:rPr>
            </w:pPr>
            <w:r>
              <w:t>Source</w:t>
            </w:r>
          </w:p>
        </w:tc>
      </w:tr>
      <w:tr w:rsidR="00A1079C" w:rsidTr="00A1079C">
        <w:tc>
          <w:tcPr>
            <w:tcW w:w="2264" w:type="dxa"/>
          </w:tcPr>
          <w:p w:rsidR="00F4638F" w:rsidRDefault="00A1079C">
            <w:pPr>
              <w:pStyle w:val="TableCell"/>
              <w:spacing w:before="60" w:after="60"/>
              <w:rPr>
                <w:sz w:val="20"/>
              </w:rPr>
            </w:pPr>
            <w:r>
              <w:t>CF</w:t>
            </w:r>
          </w:p>
        </w:tc>
        <w:tc>
          <w:tcPr>
            <w:tcW w:w="2188" w:type="dxa"/>
          </w:tcPr>
          <w:p w:rsidR="00F4638F" w:rsidRDefault="00A1079C">
            <w:pPr>
              <w:pStyle w:val="TableCell"/>
              <w:spacing w:before="60" w:after="60"/>
              <w:rPr>
                <w:sz w:val="20"/>
              </w:rPr>
            </w:pPr>
            <w:r>
              <w:t>Fixed</w:t>
            </w:r>
          </w:p>
        </w:tc>
        <w:tc>
          <w:tcPr>
            <w:tcW w:w="2193" w:type="dxa"/>
          </w:tcPr>
          <w:p w:rsidR="00F4638F" w:rsidRDefault="00A1079C">
            <w:pPr>
              <w:pStyle w:val="TableCell"/>
              <w:spacing w:before="60" w:after="60"/>
              <w:rPr>
                <w:sz w:val="20"/>
              </w:rPr>
            </w:pPr>
            <w:r>
              <w:t>0.28</w:t>
            </w:r>
          </w:p>
        </w:tc>
        <w:tc>
          <w:tcPr>
            <w:tcW w:w="2211" w:type="dxa"/>
          </w:tcPr>
          <w:p w:rsidR="00F4638F" w:rsidRDefault="00A1079C">
            <w:pPr>
              <w:pStyle w:val="TableCell"/>
              <w:spacing w:before="60" w:after="60"/>
              <w:rPr>
                <w:sz w:val="20"/>
              </w:rPr>
            </w:pPr>
            <w:r>
              <w:t>1</w:t>
            </w:r>
          </w:p>
        </w:tc>
      </w:tr>
      <w:tr w:rsidR="00A1079C" w:rsidTr="00A1079C">
        <w:tc>
          <w:tcPr>
            <w:tcW w:w="2264" w:type="dxa"/>
          </w:tcPr>
          <w:p w:rsidR="00F4638F" w:rsidRDefault="00A1079C">
            <w:pPr>
              <w:pStyle w:val="TableCell"/>
              <w:spacing w:before="60" w:after="60"/>
              <w:rPr>
                <w:sz w:val="20"/>
              </w:rPr>
            </w:pPr>
            <w:r>
              <w:t>HOURS</w:t>
            </w:r>
            <w:r>
              <w:rPr>
                <w:vertAlign w:val="subscript"/>
              </w:rPr>
              <w:t>active</w:t>
            </w:r>
          </w:p>
        </w:tc>
        <w:tc>
          <w:tcPr>
            <w:tcW w:w="2188" w:type="dxa"/>
          </w:tcPr>
          <w:p w:rsidR="00F4638F" w:rsidRDefault="00A1079C">
            <w:pPr>
              <w:pStyle w:val="TableCell"/>
              <w:spacing w:before="60" w:after="60"/>
              <w:rPr>
                <w:sz w:val="20"/>
              </w:rPr>
            </w:pPr>
            <w:r>
              <w:t>Fixed</w:t>
            </w:r>
          </w:p>
        </w:tc>
        <w:tc>
          <w:tcPr>
            <w:tcW w:w="2193" w:type="dxa"/>
          </w:tcPr>
          <w:p w:rsidR="00F4638F" w:rsidRDefault="00A1079C">
            <w:pPr>
              <w:pStyle w:val="TableCell"/>
              <w:spacing w:before="60" w:after="60"/>
              <w:rPr>
                <w:sz w:val="20"/>
              </w:rPr>
            </w:pPr>
            <w:r>
              <w:t>5</w:t>
            </w:r>
          </w:p>
        </w:tc>
        <w:tc>
          <w:tcPr>
            <w:tcW w:w="2211" w:type="dxa"/>
          </w:tcPr>
          <w:p w:rsidR="00F4638F" w:rsidRDefault="00A1079C">
            <w:pPr>
              <w:pStyle w:val="TableCell"/>
              <w:spacing w:before="60" w:after="60"/>
              <w:rPr>
                <w:sz w:val="20"/>
              </w:rPr>
            </w:pPr>
            <w:r>
              <w:t>2</w:t>
            </w:r>
          </w:p>
        </w:tc>
      </w:tr>
    </w:tbl>
    <w:p w:rsidR="00A1079C" w:rsidRDefault="00A1079C" w:rsidP="00A1079C">
      <w:pPr>
        <w:spacing w:after="0"/>
      </w:pPr>
    </w:p>
    <w:p w:rsidR="00A1079C" w:rsidRDefault="005D28EB" w:rsidP="00A1079C">
      <w:pPr>
        <w:spacing w:after="0"/>
      </w:pPr>
      <w:r w:rsidRPr="005D28EB">
        <w:rPr>
          <w:i/>
        </w:rPr>
        <w:t>Sources</w:t>
      </w:r>
      <w:r w:rsidR="00A1079C">
        <w:t>:</w:t>
      </w:r>
    </w:p>
    <w:p w:rsidR="00F4638F" w:rsidRDefault="00A1079C">
      <w:pPr>
        <w:pStyle w:val="source1"/>
        <w:numPr>
          <w:ilvl w:val="0"/>
          <w:numId w:val="106"/>
        </w:numPr>
      </w:pPr>
      <w:r>
        <w:t xml:space="preserve">Deemed Savings Technical Assumptions, Program: ENERGY STAR Retailer Incentive Pilot Program, accessed October 2010, </w:t>
      </w:r>
      <w:hyperlink r:id="rId20" w:history="1">
        <w:r w:rsidRPr="00D6128D">
          <w:rPr>
            <w:rStyle w:val="Hyperlink"/>
          </w:rPr>
          <w:t>http://www.xcelenergy.com/SiteCollectionDocuments/docs/ES-Retailer-Incentive-60-day-Tech-Assumptions.pdf</w:t>
        </w:r>
      </w:hyperlink>
    </w:p>
    <w:p w:rsidR="00F4638F" w:rsidRDefault="00A1079C">
      <w:pPr>
        <w:pStyle w:val="source1"/>
      </w:pPr>
      <w:r>
        <w:t xml:space="preserve">Calculations assume TV is in active mode (or turned on) for 5 hours per day and standby mode for 19 hours per day. Based on assumptions from ENERGY STAR Calculator, </w:t>
      </w:r>
      <w:r w:rsidRPr="002D2DE8">
        <w:rPr>
          <w:i/>
        </w:rPr>
        <w:t>Life Cycle Cost Estimate for 100 ENERGY STAR Qualified Television(s)</w:t>
      </w:r>
      <w:r>
        <w:t xml:space="preserve">, accessed October 2010, </w:t>
      </w:r>
      <w:hyperlink r:id="rId21" w:history="1">
        <w:r w:rsidRPr="0079256F">
          <w:rPr>
            <w:rStyle w:val="Hyperlink"/>
          </w:rPr>
          <w:t>http://www.energystar.gov/ia/business/bulk_purchasing/bpsavings_calc/Calc_Televisions_Bulk.xls</w:t>
        </w:r>
      </w:hyperlink>
    </w:p>
    <w:p w:rsidR="00A1079C" w:rsidRDefault="00A1079C" w:rsidP="00A1079C"/>
    <w:p w:rsidR="00B85BDF" w:rsidRDefault="00A1079C">
      <w:pPr>
        <w:pStyle w:val="StyleCaptionCentered"/>
      </w:pPr>
      <w:bookmarkStart w:id="253" w:name="_Ref275257317"/>
      <w:bookmarkStart w:id="254" w:name="_Toc276994886"/>
      <w:r w:rsidRPr="005102DC">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47</w:t>
      </w:r>
      <w:r w:rsidR="00F90950">
        <w:fldChar w:fldCharType="end"/>
      </w:r>
      <w:bookmarkEnd w:id="253"/>
      <w:r w:rsidRPr="005102DC">
        <w:t xml:space="preserve">: ENERGY STAR TVs Version 4.1 and 5.1 </w:t>
      </w:r>
      <w:r>
        <w:t>m</w:t>
      </w:r>
      <w:r w:rsidRPr="005102DC">
        <w:t>aximum power consumption</w:t>
      </w:r>
      <w:bookmarkEnd w:id="254"/>
    </w:p>
    <w:tbl>
      <w:tblPr>
        <w:tblStyle w:val="Style1"/>
        <w:tblW w:w="0" w:type="auto"/>
        <w:tblLook w:val="04A0"/>
      </w:tblPr>
      <w:tblGrid>
        <w:gridCol w:w="2938"/>
        <w:gridCol w:w="2959"/>
        <w:gridCol w:w="2959"/>
      </w:tblGrid>
      <w:tr w:rsidR="00A1079C" w:rsidTr="00A1079C">
        <w:trPr>
          <w:cnfStyle w:val="100000000000"/>
        </w:trPr>
        <w:tc>
          <w:tcPr>
            <w:tcW w:w="3192" w:type="dxa"/>
          </w:tcPr>
          <w:p w:rsidR="00F4638F" w:rsidRDefault="00A1079C">
            <w:pPr>
              <w:pStyle w:val="TableCell"/>
              <w:spacing w:before="60" w:after="60"/>
              <w:rPr>
                <w:b w:val="0"/>
                <w:sz w:val="20"/>
              </w:rPr>
            </w:pPr>
            <w:r w:rsidRPr="002929B7">
              <w:t>Screen Area</w:t>
            </w:r>
            <w:r>
              <w:rPr>
                <w:rStyle w:val="FootnoteReference"/>
              </w:rPr>
              <w:footnoteReference w:id="100"/>
            </w:r>
            <w:r w:rsidRPr="002929B7">
              <w:t xml:space="preserve"> (square inches)</w:t>
            </w:r>
          </w:p>
        </w:tc>
        <w:tc>
          <w:tcPr>
            <w:tcW w:w="3192" w:type="dxa"/>
          </w:tcPr>
          <w:p w:rsidR="00F4638F" w:rsidRDefault="00A1079C">
            <w:pPr>
              <w:pStyle w:val="TableCell"/>
              <w:spacing w:before="60" w:after="60"/>
              <w:rPr>
                <w:b w:val="0"/>
                <w:sz w:val="20"/>
              </w:rPr>
            </w:pPr>
            <w:r w:rsidRPr="002929B7">
              <w:t>Maximum Active Power (W</w:t>
            </w:r>
            <w:r w:rsidRPr="004A2609">
              <w:rPr>
                <w:vertAlign w:val="subscript"/>
              </w:rPr>
              <w:t>ES,</w:t>
            </w:r>
            <w:r>
              <w:rPr>
                <w:vertAlign w:val="subscript"/>
              </w:rPr>
              <w:t>a</w:t>
            </w:r>
            <w:r w:rsidRPr="004A2609">
              <w:rPr>
                <w:vertAlign w:val="subscript"/>
              </w:rPr>
              <w:t>ctive</w:t>
            </w:r>
            <w:r w:rsidRPr="002929B7">
              <w:t>)</w:t>
            </w:r>
          </w:p>
          <w:p w:rsidR="00F4638F" w:rsidRDefault="00A1079C">
            <w:pPr>
              <w:pStyle w:val="TableCell"/>
              <w:spacing w:before="60" w:after="60"/>
              <w:rPr>
                <w:b w:val="0"/>
                <w:sz w:val="20"/>
              </w:rPr>
            </w:pPr>
            <w:r w:rsidRPr="002929B7">
              <w:t>Version 4.1</w:t>
            </w:r>
            <w:r>
              <w:rPr>
                <w:rStyle w:val="FootnoteReference"/>
              </w:rPr>
              <w:footnoteReference w:id="101"/>
            </w:r>
          </w:p>
        </w:tc>
        <w:tc>
          <w:tcPr>
            <w:tcW w:w="3192" w:type="dxa"/>
          </w:tcPr>
          <w:p w:rsidR="00F4638F" w:rsidRDefault="00A1079C">
            <w:pPr>
              <w:pStyle w:val="TableCell"/>
              <w:spacing w:before="60" w:after="60"/>
              <w:rPr>
                <w:b w:val="0"/>
                <w:sz w:val="20"/>
              </w:rPr>
            </w:pPr>
            <w:r w:rsidRPr="002929B7">
              <w:t>Maximum Active Power (W</w:t>
            </w:r>
            <w:r w:rsidRPr="004A2609">
              <w:rPr>
                <w:vertAlign w:val="subscript"/>
              </w:rPr>
              <w:t>ES,</w:t>
            </w:r>
            <w:r>
              <w:rPr>
                <w:vertAlign w:val="subscript"/>
              </w:rPr>
              <w:t>a</w:t>
            </w:r>
            <w:r w:rsidRPr="004A2609">
              <w:rPr>
                <w:vertAlign w:val="subscript"/>
              </w:rPr>
              <w:t>ctive</w:t>
            </w:r>
            <w:r w:rsidRPr="002929B7">
              <w:t>)</w:t>
            </w:r>
          </w:p>
          <w:p w:rsidR="00F4638F" w:rsidRDefault="00A1079C">
            <w:pPr>
              <w:pStyle w:val="TableCell"/>
              <w:spacing w:before="60" w:after="60"/>
              <w:rPr>
                <w:b w:val="0"/>
                <w:sz w:val="20"/>
              </w:rPr>
            </w:pPr>
            <w:r w:rsidRPr="002929B7">
              <w:t>Version 5.1</w:t>
            </w:r>
            <w:r>
              <w:rPr>
                <w:rStyle w:val="FootnoteReference"/>
              </w:rPr>
              <w:footnoteReference w:id="102"/>
            </w:r>
          </w:p>
        </w:tc>
      </w:tr>
      <w:tr w:rsidR="00A1079C" w:rsidTr="00A1079C">
        <w:tc>
          <w:tcPr>
            <w:tcW w:w="3192" w:type="dxa"/>
          </w:tcPr>
          <w:p w:rsidR="00F4638F" w:rsidRDefault="00A1079C">
            <w:pPr>
              <w:pStyle w:val="TableCell"/>
              <w:spacing w:before="60" w:after="60"/>
              <w:rPr>
                <w:sz w:val="20"/>
              </w:rPr>
            </w:pPr>
            <w:r>
              <w:t>A &lt; 275</w:t>
            </w:r>
          </w:p>
        </w:tc>
        <w:tc>
          <w:tcPr>
            <w:tcW w:w="3192" w:type="dxa"/>
          </w:tcPr>
          <w:p w:rsidR="00F4638F" w:rsidRDefault="00A1079C">
            <w:pPr>
              <w:pStyle w:val="TableCell"/>
              <w:spacing w:before="60" w:after="60"/>
              <w:rPr>
                <w:sz w:val="20"/>
              </w:rPr>
            </w:pPr>
            <w:r>
              <w:t>P</w:t>
            </w:r>
            <w:r>
              <w:rPr>
                <w:vertAlign w:val="subscript"/>
              </w:rPr>
              <w:t>max</w:t>
            </w:r>
            <w:r>
              <w:t xml:space="preserve"> = 0.190 * A +5</w:t>
            </w:r>
          </w:p>
        </w:tc>
        <w:tc>
          <w:tcPr>
            <w:tcW w:w="3192" w:type="dxa"/>
          </w:tcPr>
          <w:p w:rsidR="00F4638F" w:rsidRDefault="00A1079C">
            <w:pPr>
              <w:pStyle w:val="TableCell"/>
              <w:spacing w:before="60" w:after="60"/>
              <w:rPr>
                <w:sz w:val="20"/>
              </w:rPr>
            </w:pPr>
            <w:r>
              <w:t>P</w:t>
            </w:r>
            <w:r>
              <w:rPr>
                <w:vertAlign w:val="subscript"/>
              </w:rPr>
              <w:t>max</w:t>
            </w:r>
            <w:r>
              <w:t xml:space="preserve"> = 0.130 * A +5</w:t>
            </w:r>
          </w:p>
        </w:tc>
      </w:tr>
      <w:tr w:rsidR="00A1079C" w:rsidTr="00A1079C">
        <w:tc>
          <w:tcPr>
            <w:tcW w:w="3192" w:type="dxa"/>
          </w:tcPr>
          <w:p w:rsidR="00F4638F" w:rsidRDefault="00A1079C">
            <w:pPr>
              <w:pStyle w:val="TableCell"/>
              <w:spacing w:before="60" w:after="60"/>
              <w:rPr>
                <w:sz w:val="20"/>
              </w:rPr>
            </w:pPr>
            <w:r>
              <w:t>275 ≤ A ≤ 1068</w:t>
            </w:r>
          </w:p>
        </w:tc>
        <w:tc>
          <w:tcPr>
            <w:tcW w:w="3192" w:type="dxa"/>
          </w:tcPr>
          <w:p w:rsidR="00F4638F" w:rsidRDefault="00A1079C">
            <w:pPr>
              <w:pStyle w:val="TableCell"/>
              <w:spacing w:before="60" w:after="60"/>
              <w:rPr>
                <w:sz w:val="20"/>
              </w:rPr>
            </w:pPr>
            <w:r>
              <w:t>P</w:t>
            </w:r>
            <w:r>
              <w:rPr>
                <w:vertAlign w:val="subscript"/>
              </w:rPr>
              <w:t>max</w:t>
            </w:r>
            <w:r>
              <w:t xml:space="preserve"> = 0.120 * A +25</w:t>
            </w:r>
          </w:p>
        </w:tc>
        <w:tc>
          <w:tcPr>
            <w:tcW w:w="3192" w:type="dxa"/>
          </w:tcPr>
          <w:p w:rsidR="00F4638F" w:rsidRDefault="00A1079C">
            <w:pPr>
              <w:pStyle w:val="TableCell"/>
              <w:spacing w:before="60" w:after="60"/>
              <w:rPr>
                <w:sz w:val="20"/>
              </w:rPr>
            </w:pPr>
            <w:r>
              <w:t>P</w:t>
            </w:r>
            <w:r>
              <w:rPr>
                <w:vertAlign w:val="subscript"/>
              </w:rPr>
              <w:t>max</w:t>
            </w:r>
            <w:r>
              <w:t xml:space="preserve"> = 0.084 * A +18</w:t>
            </w:r>
          </w:p>
        </w:tc>
      </w:tr>
      <w:tr w:rsidR="00A1079C" w:rsidTr="00A1079C">
        <w:tc>
          <w:tcPr>
            <w:tcW w:w="3192" w:type="dxa"/>
          </w:tcPr>
          <w:p w:rsidR="00F4638F" w:rsidRDefault="00A1079C">
            <w:pPr>
              <w:pStyle w:val="TableCell"/>
              <w:spacing w:before="60" w:after="60"/>
              <w:rPr>
                <w:sz w:val="20"/>
              </w:rPr>
            </w:pPr>
            <w:r>
              <w:t xml:space="preserve">A &gt; 1068 </w:t>
            </w:r>
          </w:p>
        </w:tc>
        <w:tc>
          <w:tcPr>
            <w:tcW w:w="3192" w:type="dxa"/>
          </w:tcPr>
          <w:p w:rsidR="00F4638F" w:rsidRDefault="00A1079C">
            <w:pPr>
              <w:pStyle w:val="TableCell"/>
              <w:spacing w:before="60" w:after="60"/>
              <w:rPr>
                <w:sz w:val="20"/>
              </w:rPr>
            </w:pPr>
            <w:r>
              <w:t>P</w:t>
            </w:r>
            <w:r>
              <w:rPr>
                <w:vertAlign w:val="subscript"/>
              </w:rPr>
              <w:t>max</w:t>
            </w:r>
            <w:r>
              <w:t xml:space="preserve"> = 0.120 * A +25</w:t>
            </w:r>
          </w:p>
        </w:tc>
        <w:tc>
          <w:tcPr>
            <w:tcW w:w="3192" w:type="dxa"/>
          </w:tcPr>
          <w:p w:rsidR="00F4638F" w:rsidRDefault="00A1079C">
            <w:pPr>
              <w:pStyle w:val="TableCell"/>
              <w:spacing w:before="60" w:after="60"/>
              <w:rPr>
                <w:sz w:val="20"/>
              </w:rPr>
            </w:pPr>
            <w:r>
              <w:t>P</w:t>
            </w:r>
            <w:r>
              <w:rPr>
                <w:vertAlign w:val="subscript"/>
              </w:rPr>
              <w:t>max</w:t>
            </w:r>
            <w:r>
              <w:t xml:space="preserve"> = 108</w:t>
            </w:r>
          </w:p>
        </w:tc>
      </w:tr>
    </w:tbl>
    <w:p w:rsidR="00A1079C" w:rsidRDefault="00A1079C" w:rsidP="00A1079C"/>
    <w:p w:rsidR="00B85BDF" w:rsidRDefault="00A1079C">
      <w:pPr>
        <w:pStyle w:val="StyleCaptionCentered"/>
      </w:pPr>
      <w:bookmarkStart w:id="255" w:name="_Ref275256585"/>
      <w:bookmarkStart w:id="256" w:name="_Toc276994887"/>
      <w:r w:rsidRPr="009107CB">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48</w:t>
      </w:r>
      <w:r w:rsidR="00F90950">
        <w:fldChar w:fldCharType="end"/>
      </w:r>
      <w:bookmarkEnd w:id="255"/>
      <w:r w:rsidRPr="009107CB">
        <w:t xml:space="preserve">: </w:t>
      </w:r>
      <w:r>
        <w:t xml:space="preserve">TV </w:t>
      </w:r>
      <w:r w:rsidRPr="009107CB">
        <w:t>power consumption</w:t>
      </w:r>
      <w:bookmarkEnd w:id="256"/>
    </w:p>
    <w:tbl>
      <w:tblPr>
        <w:tblStyle w:val="Style1"/>
        <w:tblW w:w="0" w:type="auto"/>
        <w:tblLook w:val="04A0"/>
      </w:tblPr>
      <w:tblGrid>
        <w:gridCol w:w="1885"/>
        <w:gridCol w:w="2219"/>
        <w:gridCol w:w="2376"/>
        <w:gridCol w:w="2376"/>
      </w:tblGrid>
      <w:tr w:rsidR="00A1079C" w:rsidTr="00A1079C">
        <w:trPr>
          <w:cnfStyle w:val="100000000000"/>
        </w:trPr>
        <w:tc>
          <w:tcPr>
            <w:tcW w:w="1998" w:type="dxa"/>
          </w:tcPr>
          <w:p w:rsidR="00F4638F" w:rsidRDefault="00A1079C">
            <w:pPr>
              <w:pStyle w:val="TableCell"/>
              <w:spacing w:before="60" w:after="60"/>
              <w:rPr>
                <w:b w:val="0"/>
                <w:sz w:val="20"/>
              </w:rPr>
            </w:pPr>
            <w:r>
              <w:t xml:space="preserve">Diagonal </w:t>
            </w:r>
            <w:r w:rsidRPr="00D93907">
              <w:t>Screen Size (inches)</w:t>
            </w:r>
            <w:r>
              <w:rPr>
                <w:rStyle w:val="FootnoteReference"/>
              </w:rPr>
              <w:footnoteReference w:id="103"/>
            </w:r>
          </w:p>
        </w:tc>
        <w:tc>
          <w:tcPr>
            <w:tcW w:w="2340" w:type="dxa"/>
          </w:tcPr>
          <w:p w:rsidR="00F4638F" w:rsidRDefault="00A1079C">
            <w:pPr>
              <w:pStyle w:val="TableCell"/>
              <w:spacing w:before="60" w:after="60"/>
              <w:rPr>
                <w:b w:val="0"/>
                <w:sz w:val="20"/>
              </w:rPr>
            </w:pPr>
            <w:r w:rsidRPr="002929B7">
              <w:t>Baseline Active Power Consumption [</w:t>
            </w:r>
            <w:r>
              <w:t>W</w:t>
            </w:r>
            <w:r w:rsidRPr="002929B7">
              <w:rPr>
                <w:vertAlign w:val="subscript"/>
              </w:rPr>
              <w:t>base,</w:t>
            </w:r>
            <w:r>
              <w:rPr>
                <w:vertAlign w:val="subscript"/>
              </w:rPr>
              <w:t>a</w:t>
            </w:r>
            <w:r w:rsidRPr="002929B7">
              <w:rPr>
                <w:vertAlign w:val="subscript"/>
              </w:rPr>
              <w:t>ctive</w:t>
            </w:r>
            <w:r w:rsidRPr="002929B7">
              <w:t>]</w:t>
            </w:r>
            <w:r>
              <w:rPr>
                <w:rStyle w:val="FootnoteReference"/>
              </w:rPr>
              <w:footnoteReference w:id="104"/>
            </w:r>
          </w:p>
        </w:tc>
        <w:tc>
          <w:tcPr>
            <w:tcW w:w="2520" w:type="dxa"/>
          </w:tcPr>
          <w:p w:rsidR="00F4638F" w:rsidRDefault="00A1079C">
            <w:pPr>
              <w:pStyle w:val="TableCell"/>
              <w:spacing w:before="60" w:after="60"/>
              <w:rPr>
                <w:b w:val="0"/>
                <w:sz w:val="20"/>
              </w:rPr>
            </w:pPr>
            <w:r w:rsidRPr="002929B7">
              <w:t>ENERGY STAR V. 4.1 Active Power Consumption [</w:t>
            </w:r>
            <w:r>
              <w:t>W</w:t>
            </w:r>
            <w:r w:rsidRPr="002929B7">
              <w:rPr>
                <w:vertAlign w:val="subscript"/>
              </w:rPr>
              <w:t>ES,</w:t>
            </w:r>
            <w:r>
              <w:rPr>
                <w:vertAlign w:val="subscript"/>
              </w:rPr>
              <w:t>a</w:t>
            </w:r>
            <w:r w:rsidRPr="002929B7">
              <w:rPr>
                <w:vertAlign w:val="subscript"/>
              </w:rPr>
              <w:t>ctive</w:t>
            </w:r>
            <w:r w:rsidRPr="002929B7">
              <w:t>]</w:t>
            </w:r>
            <w:r>
              <w:rPr>
                <w:rStyle w:val="FootnoteReference"/>
              </w:rPr>
              <w:footnoteReference w:id="105"/>
            </w:r>
          </w:p>
        </w:tc>
        <w:tc>
          <w:tcPr>
            <w:tcW w:w="2520" w:type="dxa"/>
          </w:tcPr>
          <w:p w:rsidR="00F4638F" w:rsidRDefault="00A1079C">
            <w:pPr>
              <w:pStyle w:val="TableCell"/>
              <w:spacing w:before="60" w:after="60"/>
              <w:rPr>
                <w:b w:val="0"/>
                <w:sz w:val="20"/>
              </w:rPr>
            </w:pPr>
            <w:r w:rsidRPr="002929B7">
              <w:t>ENERGY STAR V. 5.1 Active Power Consumption [</w:t>
            </w:r>
            <w:r>
              <w:t>W</w:t>
            </w:r>
            <w:r w:rsidRPr="002929B7">
              <w:rPr>
                <w:vertAlign w:val="subscript"/>
              </w:rPr>
              <w:t>ES,</w:t>
            </w:r>
            <w:r>
              <w:rPr>
                <w:vertAlign w:val="subscript"/>
              </w:rPr>
              <w:t>a</w:t>
            </w:r>
            <w:r w:rsidRPr="002929B7">
              <w:rPr>
                <w:vertAlign w:val="subscript"/>
              </w:rPr>
              <w:t>ctive</w:t>
            </w:r>
            <w:r w:rsidRPr="002929B7">
              <w:t>]</w:t>
            </w:r>
            <w:r>
              <w:rPr>
                <w:rStyle w:val="FootnoteReference"/>
              </w:rPr>
              <w:footnoteReference w:id="106"/>
            </w:r>
          </w:p>
        </w:tc>
      </w:tr>
      <w:tr w:rsidR="00A1079C" w:rsidTr="00A1079C">
        <w:tc>
          <w:tcPr>
            <w:tcW w:w="1998" w:type="dxa"/>
          </w:tcPr>
          <w:p w:rsidR="00F4638F" w:rsidRDefault="00A1079C">
            <w:pPr>
              <w:pStyle w:val="TableCell"/>
              <w:spacing w:before="60" w:after="60"/>
              <w:rPr>
                <w:sz w:val="20"/>
              </w:rPr>
            </w:pPr>
            <w:r>
              <w:t>&lt; 20</w:t>
            </w:r>
          </w:p>
        </w:tc>
        <w:tc>
          <w:tcPr>
            <w:tcW w:w="2340" w:type="dxa"/>
          </w:tcPr>
          <w:p w:rsidR="00F4638F" w:rsidRDefault="00A1079C">
            <w:pPr>
              <w:pStyle w:val="TableCell"/>
              <w:spacing w:before="60" w:after="60"/>
              <w:rPr>
                <w:sz w:val="20"/>
              </w:rPr>
            </w:pPr>
            <w:r>
              <w:t>51</w:t>
            </w:r>
          </w:p>
        </w:tc>
        <w:tc>
          <w:tcPr>
            <w:tcW w:w="2520" w:type="dxa"/>
          </w:tcPr>
          <w:p w:rsidR="00F4638F" w:rsidRDefault="00A1079C">
            <w:pPr>
              <w:pStyle w:val="TableCell"/>
              <w:spacing w:before="60" w:after="60"/>
              <w:rPr>
                <w:sz w:val="20"/>
              </w:rPr>
            </w:pPr>
            <w:r>
              <w:t>23</w:t>
            </w:r>
          </w:p>
        </w:tc>
        <w:tc>
          <w:tcPr>
            <w:tcW w:w="2520" w:type="dxa"/>
          </w:tcPr>
          <w:p w:rsidR="00F4638F" w:rsidRDefault="00A1079C">
            <w:pPr>
              <w:pStyle w:val="TableCell"/>
              <w:spacing w:before="60" w:after="60"/>
              <w:rPr>
                <w:sz w:val="20"/>
              </w:rPr>
            </w:pPr>
            <w:r>
              <w:t>17</w:t>
            </w:r>
          </w:p>
        </w:tc>
      </w:tr>
      <w:tr w:rsidR="00A1079C" w:rsidTr="00A1079C">
        <w:tc>
          <w:tcPr>
            <w:tcW w:w="1998" w:type="dxa"/>
          </w:tcPr>
          <w:p w:rsidR="00F4638F" w:rsidRDefault="00A1079C">
            <w:pPr>
              <w:pStyle w:val="TableCell"/>
              <w:spacing w:before="60" w:after="60"/>
              <w:rPr>
                <w:sz w:val="20"/>
              </w:rPr>
            </w:pPr>
            <w:r>
              <w:t>20 &lt; 30</w:t>
            </w:r>
          </w:p>
        </w:tc>
        <w:tc>
          <w:tcPr>
            <w:tcW w:w="2340" w:type="dxa"/>
          </w:tcPr>
          <w:p w:rsidR="00F4638F" w:rsidRDefault="00A1079C">
            <w:pPr>
              <w:pStyle w:val="TableCell"/>
              <w:spacing w:before="60" w:after="60"/>
              <w:rPr>
                <w:sz w:val="20"/>
              </w:rPr>
            </w:pPr>
            <w:r>
              <w:t>85</w:t>
            </w:r>
          </w:p>
        </w:tc>
        <w:tc>
          <w:tcPr>
            <w:tcW w:w="2520" w:type="dxa"/>
          </w:tcPr>
          <w:p w:rsidR="00F4638F" w:rsidRDefault="00A1079C">
            <w:pPr>
              <w:pStyle w:val="TableCell"/>
              <w:spacing w:before="60" w:after="60"/>
              <w:rPr>
                <w:sz w:val="20"/>
              </w:rPr>
            </w:pPr>
            <w:r>
              <w:t>56</w:t>
            </w:r>
          </w:p>
        </w:tc>
        <w:tc>
          <w:tcPr>
            <w:tcW w:w="2520" w:type="dxa"/>
          </w:tcPr>
          <w:p w:rsidR="00F4638F" w:rsidRDefault="00A1079C">
            <w:pPr>
              <w:pStyle w:val="TableCell"/>
              <w:spacing w:before="60" w:after="60"/>
              <w:rPr>
                <w:sz w:val="20"/>
              </w:rPr>
            </w:pPr>
            <w:r>
              <w:t>40</w:t>
            </w:r>
          </w:p>
        </w:tc>
      </w:tr>
      <w:tr w:rsidR="00A1079C" w:rsidTr="00A1079C">
        <w:tc>
          <w:tcPr>
            <w:tcW w:w="1998" w:type="dxa"/>
          </w:tcPr>
          <w:p w:rsidR="00F4638F" w:rsidRDefault="00A1079C">
            <w:pPr>
              <w:pStyle w:val="TableCell"/>
              <w:spacing w:before="60" w:after="60"/>
              <w:rPr>
                <w:sz w:val="20"/>
              </w:rPr>
            </w:pPr>
            <w:r>
              <w:t>30 &lt; 40</w:t>
            </w:r>
          </w:p>
        </w:tc>
        <w:tc>
          <w:tcPr>
            <w:tcW w:w="2340" w:type="dxa"/>
          </w:tcPr>
          <w:p w:rsidR="00F4638F" w:rsidRDefault="00A1079C">
            <w:pPr>
              <w:pStyle w:val="TableCell"/>
              <w:spacing w:before="60" w:after="60"/>
              <w:rPr>
                <w:sz w:val="20"/>
              </w:rPr>
            </w:pPr>
            <w:r>
              <w:t>137</w:t>
            </w:r>
          </w:p>
        </w:tc>
        <w:tc>
          <w:tcPr>
            <w:tcW w:w="2520" w:type="dxa"/>
          </w:tcPr>
          <w:p w:rsidR="00F4638F" w:rsidRDefault="00A1079C">
            <w:pPr>
              <w:pStyle w:val="TableCell"/>
              <w:spacing w:before="60" w:after="60"/>
              <w:rPr>
                <w:sz w:val="20"/>
              </w:rPr>
            </w:pPr>
            <w:r>
              <w:t>88</w:t>
            </w:r>
          </w:p>
        </w:tc>
        <w:tc>
          <w:tcPr>
            <w:tcW w:w="2520" w:type="dxa"/>
          </w:tcPr>
          <w:p w:rsidR="00F4638F" w:rsidRDefault="00A1079C">
            <w:pPr>
              <w:pStyle w:val="TableCell"/>
              <w:spacing w:before="60" w:after="60"/>
              <w:rPr>
                <w:sz w:val="20"/>
              </w:rPr>
            </w:pPr>
            <w:r>
              <w:t>62</w:t>
            </w:r>
          </w:p>
        </w:tc>
      </w:tr>
      <w:tr w:rsidR="00A1079C" w:rsidTr="00A1079C">
        <w:tc>
          <w:tcPr>
            <w:tcW w:w="1998" w:type="dxa"/>
          </w:tcPr>
          <w:p w:rsidR="00F4638F" w:rsidRDefault="00A1079C">
            <w:pPr>
              <w:pStyle w:val="TableCell"/>
              <w:spacing w:before="60" w:after="60"/>
              <w:rPr>
                <w:sz w:val="20"/>
              </w:rPr>
            </w:pPr>
            <w:r>
              <w:t>40 &lt; 50</w:t>
            </w:r>
          </w:p>
        </w:tc>
        <w:tc>
          <w:tcPr>
            <w:tcW w:w="2340" w:type="dxa"/>
          </w:tcPr>
          <w:p w:rsidR="00F4638F" w:rsidRDefault="00A1079C">
            <w:pPr>
              <w:pStyle w:val="TableCell"/>
              <w:spacing w:before="60" w:after="60"/>
              <w:rPr>
                <w:sz w:val="20"/>
              </w:rPr>
            </w:pPr>
            <w:r>
              <w:t>235</w:t>
            </w:r>
          </w:p>
        </w:tc>
        <w:tc>
          <w:tcPr>
            <w:tcW w:w="2520" w:type="dxa"/>
          </w:tcPr>
          <w:p w:rsidR="00F4638F" w:rsidRDefault="00A1079C">
            <w:pPr>
              <w:pStyle w:val="TableCell"/>
              <w:spacing w:before="60" w:after="60"/>
              <w:rPr>
                <w:sz w:val="20"/>
              </w:rPr>
            </w:pPr>
            <w:r>
              <w:t>129</w:t>
            </w:r>
          </w:p>
        </w:tc>
        <w:tc>
          <w:tcPr>
            <w:tcW w:w="2520" w:type="dxa"/>
          </w:tcPr>
          <w:p w:rsidR="00F4638F" w:rsidRDefault="00A1079C">
            <w:pPr>
              <w:pStyle w:val="TableCell"/>
              <w:spacing w:before="60" w:after="60"/>
              <w:rPr>
                <w:sz w:val="20"/>
              </w:rPr>
            </w:pPr>
            <w:r>
              <w:t>91</w:t>
            </w:r>
          </w:p>
        </w:tc>
      </w:tr>
      <w:tr w:rsidR="00A1079C" w:rsidTr="00A1079C">
        <w:tc>
          <w:tcPr>
            <w:tcW w:w="1998" w:type="dxa"/>
          </w:tcPr>
          <w:p w:rsidR="00F4638F" w:rsidRDefault="00A1079C">
            <w:pPr>
              <w:pStyle w:val="TableCell"/>
              <w:spacing w:before="60" w:after="60"/>
              <w:rPr>
                <w:sz w:val="20"/>
              </w:rPr>
            </w:pPr>
            <w:r>
              <w:t xml:space="preserve">50 &lt; 60 </w:t>
            </w:r>
          </w:p>
        </w:tc>
        <w:tc>
          <w:tcPr>
            <w:tcW w:w="2340" w:type="dxa"/>
          </w:tcPr>
          <w:p w:rsidR="00F4638F" w:rsidRDefault="00A1079C">
            <w:pPr>
              <w:pStyle w:val="TableCell"/>
              <w:spacing w:before="60" w:after="60"/>
              <w:rPr>
                <w:sz w:val="20"/>
              </w:rPr>
            </w:pPr>
            <w:r>
              <w:t>353</w:t>
            </w:r>
          </w:p>
        </w:tc>
        <w:tc>
          <w:tcPr>
            <w:tcW w:w="2520" w:type="dxa"/>
          </w:tcPr>
          <w:p w:rsidR="00F4638F" w:rsidRDefault="00A1079C">
            <w:pPr>
              <w:pStyle w:val="TableCell"/>
              <w:spacing w:before="60" w:after="60"/>
              <w:rPr>
                <w:sz w:val="20"/>
              </w:rPr>
            </w:pPr>
            <w:r>
              <w:t>180</w:t>
            </w:r>
          </w:p>
        </w:tc>
        <w:tc>
          <w:tcPr>
            <w:tcW w:w="2520" w:type="dxa"/>
          </w:tcPr>
          <w:p w:rsidR="00F4638F" w:rsidRDefault="00A1079C">
            <w:pPr>
              <w:pStyle w:val="TableCell"/>
              <w:spacing w:before="60" w:after="60"/>
              <w:rPr>
                <w:sz w:val="20"/>
              </w:rPr>
            </w:pPr>
            <w:r>
              <w:t>108*</w:t>
            </w:r>
          </w:p>
        </w:tc>
      </w:tr>
      <w:tr w:rsidR="00A1079C" w:rsidTr="00A1079C">
        <w:tc>
          <w:tcPr>
            <w:tcW w:w="1998" w:type="dxa"/>
          </w:tcPr>
          <w:p w:rsidR="00F4638F" w:rsidRDefault="00A1079C">
            <w:pPr>
              <w:pStyle w:val="TableCell"/>
              <w:spacing w:before="60" w:after="60"/>
              <w:rPr>
                <w:sz w:val="20"/>
              </w:rPr>
            </w:pPr>
            <w:r>
              <w:t>≥ 60</w:t>
            </w:r>
          </w:p>
        </w:tc>
        <w:tc>
          <w:tcPr>
            <w:tcW w:w="2340" w:type="dxa"/>
          </w:tcPr>
          <w:p w:rsidR="00F4638F" w:rsidRDefault="00A1079C">
            <w:pPr>
              <w:pStyle w:val="TableCell"/>
              <w:spacing w:before="60" w:after="60"/>
              <w:rPr>
                <w:sz w:val="20"/>
              </w:rPr>
            </w:pPr>
            <w:r>
              <w:t>391</w:t>
            </w:r>
          </w:p>
        </w:tc>
        <w:tc>
          <w:tcPr>
            <w:tcW w:w="2520" w:type="dxa"/>
          </w:tcPr>
          <w:p w:rsidR="00F4638F" w:rsidRDefault="00A1079C">
            <w:pPr>
              <w:pStyle w:val="TableCell"/>
              <w:spacing w:before="60" w:after="60"/>
              <w:rPr>
                <w:sz w:val="20"/>
              </w:rPr>
            </w:pPr>
            <w:r>
              <w:t>210</w:t>
            </w:r>
          </w:p>
        </w:tc>
        <w:tc>
          <w:tcPr>
            <w:tcW w:w="2520" w:type="dxa"/>
          </w:tcPr>
          <w:p w:rsidR="00F4638F" w:rsidRDefault="00A1079C">
            <w:pPr>
              <w:pStyle w:val="TableCell"/>
              <w:spacing w:before="60" w:after="60"/>
              <w:rPr>
                <w:sz w:val="20"/>
              </w:rPr>
            </w:pPr>
            <w:r>
              <w:t>108*</w:t>
            </w:r>
          </w:p>
        </w:tc>
      </w:tr>
    </w:tbl>
    <w:p w:rsidR="00A1079C" w:rsidRDefault="00A1079C" w:rsidP="00A1079C">
      <w:r>
        <w:t>* P</w:t>
      </w:r>
      <w:r w:rsidRPr="002F6206">
        <w:rPr>
          <w:vertAlign w:val="subscript"/>
        </w:rPr>
        <w:t>max</w:t>
      </w:r>
      <w:r>
        <w:t xml:space="preserve"> = 108W</w:t>
      </w:r>
    </w:p>
    <w:p w:rsidR="00F4638F" w:rsidRDefault="00A1079C">
      <w:pPr>
        <w:pStyle w:val="Heading3"/>
      </w:pPr>
      <w:r>
        <w:t>Deemed Savings</w:t>
      </w:r>
    </w:p>
    <w:p w:rsidR="00A1079C" w:rsidRDefault="00A1079C" w:rsidP="00A1079C">
      <w:r>
        <w:t xml:space="preserve">Deemed annual energy savings for ENERGY STAR Version 4.1 and 5.1 TVs are given in </w:t>
      </w:r>
      <w:r w:rsidR="00F90950">
        <w:fldChar w:fldCharType="begin"/>
      </w:r>
      <w:r>
        <w:instrText xml:space="preserve"> REF _Ref275251571 \h </w:instrText>
      </w:r>
      <w:r w:rsidR="00F90950">
        <w:fldChar w:fldCharType="separate"/>
      </w:r>
      <w:r w:rsidR="00BA6B8F" w:rsidRPr="009107CB">
        <w:t xml:space="preserve">Table </w:t>
      </w:r>
      <w:r w:rsidR="00BA6B8F">
        <w:rPr>
          <w:noProof/>
        </w:rPr>
        <w:t>2</w:t>
      </w:r>
      <w:r w:rsidR="00BA6B8F">
        <w:noBreakHyphen/>
      </w:r>
      <w:r w:rsidR="00BA6B8F">
        <w:rPr>
          <w:noProof/>
        </w:rPr>
        <w:t>49</w:t>
      </w:r>
      <w:r w:rsidR="00F90950">
        <w:fldChar w:fldCharType="end"/>
      </w:r>
      <w:r>
        <w:t xml:space="preserve">. Coincident demand savings are given in </w:t>
      </w:r>
      <w:r w:rsidR="00F90950">
        <w:fldChar w:fldCharType="begin"/>
      </w:r>
      <w:r>
        <w:instrText xml:space="preserve"> REF _Ref275259972 \h </w:instrText>
      </w:r>
      <w:r w:rsidR="00F90950">
        <w:fldChar w:fldCharType="separate"/>
      </w:r>
      <w:r w:rsidR="00BA6B8F" w:rsidRPr="002E4645">
        <w:t xml:space="preserve">Table </w:t>
      </w:r>
      <w:r w:rsidR="00BA6B8F">
        <w:rPr>
          <w:noProof/>
        </w:rPr>
        <w:t>2</w:t>
      </w:r>
      <w:r w:rsidR="00BA6B8F">
        <w:noBreakHyphen/>
      </w:r>
      <w:r w:rsidR="00BA6B8F">
        <w:rPr>
          <w:noProof/>
        </w:rPr>
        <w:t>50</w:t>
      </w:r>
      <w:r w:rsidR="00F90950">
        <w:fldChar w:fldCharType="end"/>
      </w:r>
      <w:r>
        <w:t xml:space="preserve">. </w:t>
      </w:r>
    </w:p>
    <w:p w:rsidR="00A1079C" w:rsidRPr="009107CB" w:rsidRDefault="00A1079C" w:rsidP="00A1079C">
      <w:pPr>
        <w:pStyle w:val="Caption"/>
      </w:pPr>
      <w:bookmarkStart w:id="257" w:name="_Ref275251571"/>
      <w:bookmarkStart w:id="258" w:name="_Toc276994888"/>
      <w:r w:rsidRPr="009107CB">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49</w:t>
      </w:r>
      <w:r w:rsidR="00F90950">
        <w:fldChar w:fldCharType="end"/>
      </w:r>
      <w:bookmarkEnd w:id="257"/>
      <w:r w:rsidRPr="009107CB">
        <w:t xml:space="preserve">: </w:t>
      </w:r>
      <w:r>
        <w:t xml:space="preserve">Deemed </w:t>
      </w:r>
      <w:r w:rsidRPr="009107CB">
        <w:t>energy savings for ENERGY STAR Version 4.1 and 5.1 TV</w:t>
      </w:r>
      <w:r>
        <w:t>s</w:t>
      </w:r>
      <w:r w:rsidRPr="009107CB">
        <w:t>.</w:t>
      </w:r>
      <w:bookmarkEnd w:id="258"/>
    </w:p>
    <w:tbl>
      <w:tblPr>
        <w:tblStyle w:val="TableGrid"/>
        <w:tblW w:w="0" w:type="auto"/>
        <w:tblLook w:val="04A0"/>
      </w:tblPr>
      <w:tblGrid>
        <w:gridCol w:w="2648"/>
        <w:gridCol w:w="3147"/>
        <w:gridCol w:w="3061"/>
      </w:tblGrid>
      <w:tr w:rsidR="00A1079C" w:rsidTr="00A1079C">
        <w:tc>
          <w:tcPr>
            <w:tcW w:w="2718" w:type="dxa"/>
            <w:shd w:val="clear" w:color="auto" w:fill="BFBFBF" w:themeFill="background1" w:themeFillShade="BF"/>
          </w:tcPr>
          <w:p w:rsidR="00F4638F" w:rsidRDefault="005D28EB">
            <w:pPr>
              <w:pStyle w:val="TableCell"/>
              <w:spacing w:before="60" w:after="60"/>
              <w:rPr>
                <w:b/>
              </w:rPr>
            </w:pPr>
            <w:r w:rsidRPr="005D28EB">
              <w:rPr>
                <w:b/>
              </w:rPr>
              <w:t>Diagonal Screen Size (inches)</w:t>
            </w:r>
            <w:r w:rsidR="0007670E" w:rsidRPr="0007670E">
              <w:rPr>
                <w:rStyle w:val="FootnoteReference"/>
                <w:b/>
              </w:rPr>
              <w:footnoteReference w:id="107"/>
            </w:r>
          </w:p>
        </w:tc>
        <w:tc>
          <w:tcPr>
            <w:tcW w:w="3240" w:type="dxa"/>
            <w:shd w:val="clear" w:color="auto" w:fill="BFBFBF" w:themeFill="background1" w:themeFillShade="BF"/>
          </w:tcPr>
          <w:p w:rsidR="00F4638F" w:rsidRDefault="005D28EB">
            <w:pPr>
              <w:pStyle w:val="TableCell"/>
              <w:spacing w:before="60" w:after="60"/>
              <w:rPr>
                <w:b/>
              </w:rPr>
            </w:pPr>
            <w:r w:rsidRPr="005D28EB">
              <w:rPr>
                <w:b/>
              </w:rPr>
              <w:t>Energy Savings</w:t>
            </w:r>
          </w:p>
          <w:p w:rsidR="00F4638F" w:rsidRDefault="005D28EB">
            <w:pPr>
              <w:pStyle w:val="TableCell"/>
              <w:spacing w:before="60" w:after="60"/>
              <w:rPr>
                <w:b/>
              </w:rPr>
            </w:pPr>
            <w:r w:rsidRPr="005D28EB">
              <w:rPr>
                <w:b/>
              </w:rPr>
              <w:t>ENERGY STAR V. 4.1 TVs (kWh/year)</w:t>
            </w:r>
          </w:p>
        </w:tc>
        <w:tc>
          <w:tcPr>
            <w:tcW w:w="3150" w:type="dxa"/>
            <w:shd w:val="clear" w:color="auto" w:fill="BFBFBF" w:themeFill="background1" w:themeFillShade="BF"/>
          </w:tcPr>
          <w:p w:rsidR="00F4638F" w:rsidRDefault="005D28EB">
            <w:pPr>
              <w:pStyle w:val="TableCell"/>
              <w:spacing w:before="60" w:after="60"/>
              <w:rPr>
                <w:b/>
              </w:rPr>
            </w:pPr>
            <w:r w:rsidRPr="005D28EB">
              <w:rPr>
                <w:b/>
              </w:rPr>
              <w:t>Energy Savings</w:t>
            </w:r>
          </w:p>
          <w:p w:rsidR="00F4638F" w:rsidRDefault="005D28EB">
            <w:pPr>
              <w:pStyle w:val="TableCell"/>
              <w:spacing w:before="60" w:after="60"/>
              <w:rPr>
                <w:b/>
              </w:rPr>
            </w:pPr>
            <w:r w:rsidRPr="005D28EB">
              <w:rPr>
                <w:b/>
              </w:rPr>
              <w:t>ENERGY STAR V. 5.1 TVs (kWh/year)</w:t>
            </w:r>
          </w:p>
        </w:tc>
      </w:tr>
      <w:tr w:rsidR="00A1079C" w:rsidTr="00A1079C">
        <w:tc>
          <w:tcPr>
            <w:tcW w:w="2718" w:type="dxa"/>
          </w:tcPr>
          <w:p w:rsidR="00F4638F" w:rsidRDefault="00A1079C">
            <w:pPr>
              <w:pStyle w:val="TableCell"/>
              <w:spacing w:before="60" w:after="60"/>
            </w:pPr>
            <w:r>
              <w:t>&lt; 20</w:t>
            </w:r>
          </w:p>
        </w:tc>
        <w:tc>
          <w:tcPr>
            <w:tcW w:w="3240" w:type="dxa"/>
            <w:vAlign w:val="bottom"/>
          </w:tcPr>
          <w:p w:rsidR="00F4638F" w:rsidRDefault="00A1079C">
            <w:pPr>
              <w:pStyle w:val="TableCell"/>
              <w:spacing w:before="60" w:after="60"/>
              <w:rPr>
                <w:color w:val="000000"/>
              </w:rPr>
            </w:pPr>
            <w:r w:rsidRPr="000E4F33">
              <w:rPr>
                <w:color w:val="000000"/>
              </w:rPr>
              <w:t>51</w:t>
            </w:r>
          </w:p>
        </w:tc>
        <w:tc>
          <w:tcPr>
            <w:tcW w:w="3150" w:type="dxa"/>
            <w:vAlign w:val="bottom"/>
          </w:tcPr>
          <w:p w:rsidR="00F4638F" w:rsidRDefault="00A1079C">
            <w:pPr>
              <w:pStyle w:val="TableCell"/>
              <w:spacing w:before="60" w:after="60"/>
              <w:rPr>
                <w:color w:val="000000"/>
              </w:rPr>
            </w:pPr>
            <w:r w:rsidRPr="000E4F33">
              <w:rPr>
                <w:color w:val="000000"/>
              </w:rPr>
              <w:t>62</w:t>
            </w:r>
          </w:p>
        </w:tc>
      </w:tr>
      <w:tr w:rsidR="00A1079C" w:rsidTr="00A1079C">
        <w:tc>
          <w:tcPr>
            <w:tcW w:w="2718" w:type="dxa"/>
          </w:tcPr>
          <w:p w:rsidR="00F4638F" w:rsidRDefault="00A1079C">
            <w:pPr>
              <w:pStyle w:val="TableCell"/>
              <w:spacing w:before="60" w:after="60"/>
            </w:pPr>
            <w:r>
              <w:t>20 &lt; 30</w:t>
            </w:r>
          </w:p>
        </w:tc>
        <w:tc>
          <w:tcPr>
            <w:tcW w:w="3240" w:type="dxa"/>
            <w:vAlign w:val="bottom"/>
          </w:tcPr>
          <w:p w:rsidR="00F4638F" w:rsidRDefault="00A1079C">
            <w:pPr>
              <w:pStyle w:val="TableCell"/>
              <w:spacing w:before="60" w:after="60"/>
              <w:rPr>
                <w:color w:val="000000"/>
              </w:rPr>
            </w:pPr>
            <w:r w:rsidRPr="000E4F33">
              <w:rPr>
                <w:color w:val="000000"/>
              </w:rPr>
              <w:t>54</w:t>
            </w:r>
          </w:p>
        </w:tc>
        <w:tc>
          <w:tcPr>
            <w:tcW w:w="3150" w:type="dxa"/>
            <w:vAlign w:val="bottom"/>
          </w:tcPr>
          <w:p w:rsidR="00F4638F" w:rsidRDefault="00A1079C">
            <w:pPr>
              <w:pStyle w:val="TableCell"/>
              <w:spacing w:before="60" w:after="60"/>
              <w:rPr>
                <w:color w:val="000000"/>
              </w:rPr>
            </w:pPr>
            <w:r w:rsidRPr="000E4F33">
              <w:rPr>
                <w:color w:val="000000"/>
              </w:rPr>
              <w:t>83</w:t>
            </w:r>
          </w:p>
        </w:tc>
      </w:tr>
      <w:tr w:rsidR="00A1079C" w:rsidTr="00A1079C">
        <w:tc>
          <w:tcPr>
            <w:tcW w:w="2718" w:type="dxa"/>
          </w:tcPr>
          <w:p w:rsidR="00F4638F" w:rsidRDefault="00A1079C">
            <w:pPr>
              <w:pStyle w:val="TableCell"/>
              <w:spacing w:before="60" w:after="60"/>
            </w:pPr>
            <w:r>
              <w:t>30 &lt; 40</w:t>
            </w:r>
          </w:p>
        </w:tc>
        <w:tc>
          <w:tcPr>
            <w:tcW w:w="3240" w:type="dxa"/>
            <w:vAlign w:val="bottom"/>
          </w:tcPr>
          <w:p w:rsidR="00F4638F" w:rsidRDefault="00A1079C">
            <w:pPr>
              <w:pStyle w:val="TableCell"/>
              <w:spacing w:before="60" w:after="60"/>
              <w:rPr>
                <w:color w:val="000000"/>
              </w:rPr>
            </w:pPr>
            <w:r w:rsidRPr="000E4F33">
              <w:rPr>
                <w:color w:val="000000"/>
              </w:rPr>
              <w:t>89</w:t>
            </w:r>
          </w:p>
        </w:tc>
        <w:tc>
          <w:tcPr>
            <w:tcW w:w="3150" w:type="dxa"/>
            <w:vAlign w:val="bottom"/>
          </w:tcPr>
          <w:p w:rsidR="00F4638F" w:rsidRDefault="00A1079C">
            <w:pPr>
              <w:pStyle w:val="TableCell"/>
              <w:spacing w:before="60" w:after="60"/>
              <w:rPr>
                <w:color w:val="000000"/>
              </w:rPr>
            </w:pPr>
            <w:r w:rsidRPr="000E4F33">
              <w:rPr>
                <w:color w:val="000000"/>
              </w:rPr>
              <w:t>136</w:t>
            </w:r>
          </w:p>
        </w:tc>
      </w:tr>
      <w:tr w:rsidR="00A1079C" w:rsidTr="00A1079C">
        <w:tc>
          <w:tcPr>
            <w:tcW w:w="2718" w:type="dxa"/>
          </w:tcPr>
          <w:p w:rsidR="00F4638F" w:rsidRDefault="00A1079C">
            <w:pPr>
              <w:pStyle w:val="TableCell"/>
              <w:spacing w:before="60" w:after="60"/>
            </w:pPr>
            <w:r>
              <w:t>40 &lt; 50</w:t>
            </w:r>
          </w:p>
        </w:tc>
        <w:tc>
          <w:tcPr>
            <w:tcW w:w="3240" w:type="dxa"/>
            <w:vAlign w:val="bottom"/>
          </w:tcPr>
          <w:p w:rsidR="00F4638F" w:rsidRDefault="00A1079C">
            <w:pPr>
              <w:pStyle w:val="TableCell"/>
              <w:spacing w:before="60" w:after="60"/>
              <w:rPr>
                <w:color w:val="000000"/>
              </w:rPr>
            </w:pPr>
            <w:r w:rsidRPr="000E4F33">
              <w:rPr>
                <w:color w:val="000000"/>
              </w:rPr>
              <w:t>193</w:t>
            </w:r>
          </w:p>
        </w:tc>
        <w:tc>
          <w:tcPr>
            <w:tcW w:w="3150" w:type="dxa"/>
            <w:vAlign w:val="bottom"/>
          </w:tcPr>
          <w:p w:rsidR="00F4638F" w:rsidRDefault="00A1079C">
            <w:pPr>
              <w:pStyle w:val="TableCell"/>
              <w:spacing w:before="60" w:after="60"/>
              <w:rPr>
                <w:color w:val="000000"/>
              </w:rPr>
            </w:pPr>
            <w:r w:rsidRPr="000E4F33">
              <w:rPr>
                <w:color w:val="000000"/>
              </w:rPr>
              <w:t>263</w:t>
            </w:r>
          </w:p>
        </w:tc>
      </w:tr>
      <w:tr w:rsidR="00A1079C" w:rsidTr="00A1079C">
        <w:tc>
          <w:tcPr>
            <w:tcW w:w="2718" w:type="dxa"/>
          </w:tcPr>
          <w:p w:rsidR="00F4638F" w:rsidRDefault="00A1079C">
            <w:pPr>
              <w:pStyle w:val="TableCell"/>
              <w:spacing w:before="60" w:after="60"/>
            </w:pPr>
            <w:r>
              <w:t xml:space="preserve">50 &lt; 60 </w:t>
            </w:r>
          </w:p>
        </w:tc>
        <w:tc>
          <w:tcPr>
            <w:tcW w:w="3240" w:type="dxa"/>
            <w:vAlign w:val="bottom"/>
          </w:tcPr>
          <w:p w:rsidR="00F4638F" w:rsidRDefault="00A1079C">
            <w:pPr>
              <w:pStyle w:val="TableCell"/>
              <w:spacing w:before="60" w:after="60"/>
              <w:rPr>
                <w:color w:val="000000"/>
              </w:rPr>
            </w:pPr>
            <w:r w:rsidRPr="000E4F33">
              <w:rPr>
                <w:color w:val="000000"/>
              </w:rPr>
              <w:t>315</w:t>
            </w:r>
          </w:p>
        </w:tc>
        <w:tc>
          <w:tcPr>
            <w:tcW w:w="3150" w:type="dxa"/>
            <w:vAlign w:val="bottom"/>
          </w:tcPr>
          <w:p w:rsidR="00F4638F" w:rsidRDefault="00A1079C">
            <w:pPr>
              <w:pStyle w:val="TableCell"/>
              <w:spacing w:before="60" w:after="60"/>
              <w:rPr>
                <w:color w:val="000000"/>
              </w:rPr>
            </w:pPr>
            <w:r w:rsidRPr="000E4F33">
              <w:rPr>
                <w:color w:val="000000"/>
              </w:rPr>
              <w:t>446</w:t>
            </w:r>
          </w:p>
        </w:tc>
      </w:tr>
      <w:tr w:rsidR="00A1079C" w:rsidTr="00A1079C">
        <w:tc>
          <w:tcPr>
            <w:tcW w:w="2718" w:type="dxa"/>
          </w:tcPr>
          <w:p w:rsidR="00F4638F" w:rsidRDefault="00A1079C">
            <w:pPr>
              <w:pStyle w:val="TableCell"/>
              <w:spacing w:before="60" w:after="60"/>
            </w:pPr>
            <w:r>
              <w:t>≥ 60</w:t>
            </w:r>
          </w:p>
        </w:tc>
        <w:tc>
          <w:tcPr>
            <w:tcW w:w="3240" w:type="dxa"/>
            <w:vAlign w:val="bottom"/>
          </w:tcPr>
          <w:p w:rsidR="00F4638F" w:rsidRDefault="00A1079C">
            <w:pPr>
              <w:pStyle w:val="TableCell"/>
              <w:spacing w:before="60" w:after="60"/>
              <w:rPr>
                <w:color w:val="000000"/>
              </w:rPr>
            </w:pPr>
            <w:r w:rsidRPr="000E4F33">
              <w:rPr>
                <w:color w:val="000000"/>
              </w:rPr>
              <w:t>331</w:t>
            </w:r>
          </w:p>
        </w:tc>
        <w:tc>
          <w:tcPr>
            <w:tcW w:w="3150" w:type="dxa"/>
            <w:vAlign w:val="bottom"/>
          </w:tcPr>
          <w:p w:rsidR="00F4638F" w:rsidRDefault="00A1079C">
            <w:pPr>
              <w:pStyle w:val="TableCell"/>
              <w:spacing w:before="60" w:after="60"/>
              <w:rPr>
                <w:color w:val="000000"/>
              </w:rPr>
            </w:pPr>
            <w:r w:rsidRPr="000E4F33">
              <w:rPr>
                <w:color w:val="000000"/>
              </w:rPr>
              <w:t>516</w:t>
            </w:r>
          </w:p>
        </w:tc>
      </w:tr>
    </w:tbl>
    <w:p w:rsidR="00A1079C" w:rsidRDefault="00A1079C" w:rsidP="00E42D24">
      <w:pPr>
        <w:spacing w:after="0"/>
      </w:pPr>
    </w:p>
    <w:p w:rsidR="00A1079C" w:rsidRPr="002E4645" w:rsidRDefault="00A1079C" w:rsidP="00A1079C">
      <w:pPr>
        <w:pStyle w:val="Caption"/>
      </w:pPr>
      <w:bookmarkStart w:id="259" w:name="_Ref275259972"/>
      <w:bookmarkStart w:id="260" w:name="_Toc276994889"/>
      <w:r w:rsidRPr="002E4645">
        <w:lastRenderedPageBreak/>
        <w:t xml:space="preserve">Table </w:t>
      </w:r>
      <w:r w:rsidR="00F90950">
        <w:fldChar w:fldCharType="begin"/>
      </w:r>
      <w:r w:rsidR="003A40FA">
        <w:instrText xml:space="preserve"> STYLEREF 1 \s </w:instrText>
      </w:r>
      <w:r w:rsidR="00F90950">
        <w:fldChar w:fldCharType="separate"/>
      </w:r>
      <w:r w:rsidR="00BA6B8F">
        <w:rPr>
          <w:noProof/>
        </w:rPr>
        <w:t>2</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50</w:t>
      </w:r>
      <w:r w:rsidR="00F90950">
        <w:fldChar w:fldCharType="end"/>
      </w:r>
      <w:bookmarkEnd w:id="259"/>
      <w:r w:rsidRPr="002E4645">
        <w:t xml:space="preserve">: </w:t>
      </w:r>
      <w:r>
        <w:t xml:space="preserve">Deemed </w:t>
      </w:r>
      <w:r w:rsidRPr="002E4645">
        <w:t>coincident demand savings for ENERGY STAR Version 4.1 and 5.1 TVs.</w:t>
      </w:r>
      <w:bookmarkEnd w:id="260"/>
    </w:p>
    <w:tbl>
      <w:tblPr>
        <w:tblStyle w:val="TableGrid"/>
        <w:tblW w:w="0" w:type="auto"/>
        <w:tblLook w:val="04A0"/>
      </w:tblPr>
      <w:tblGrid>
        <w:gridCol w:w="2578"/>
        <w:gridCol w:w="3139"/>
        <w:gridCol w:w="3139"/>
      </w:tblGrid>
      <w:tr w:rsidR="00A1079C" w:rsidTr="00A1079C">
        <w:tc>
          <w:tcPr>
            <w:tcW w:w="2718" w:type="dxa"/>
            <w:shd w:val="clear" w:color="auto" w:fill="BFBFBF" w:themeFill="background1" w:themeFillShade="BF"/>
          </w:tcPr>
          <w:p w:rsidR="00F4638F" w:rsidRDefault="005D28EB">
            <w:pPr>
              <w:pStyle w:val="TableCell"/>
              <w:spacing w:before="60" w:after="60"/>
              <w:rPr>
                <w:b/>
              </w:rPr>
            </w:pPr>
            <w:r w:rsidRPr="005D28EB">
              <w:rPr>
                <w:b/>
              </w:rPr>
              <w:t>Diagonal Screen Size (inches)</w:t>
            </w:r>
            <w:r w:rsidR="0007670E" w:rsidRPr="0007670E">
              <w:rPr>
                <w:rStyle w:val="FootnoteReference"/>
                <w:b/>
              </w:rPr>
              <w:footnoteReference w:id="108"/>
            </w:r>
          </w:p>
        </w:tc>
        <w:tc>
          <w:tcPr>
            <w:tcW w:w="3330" w:type="dxa"/>
            <w:shd w:val="clear" w:color="auto" w:fill="BFBFBF" w:themeFill="background1" w:themeFillShade="BF"/>
          </w:tcPr>
          <w:p w:rsidR="00F4638F" w:rsidRDefault="005D28EB">
            <w:pPr>
              <w:pStyle w:val="TableCell"/>
              <w:spacing w:before="60" w:after="60"/>
              <w:rPr>
                <w:b/>
              </w:rPr>
            </w:pPr>
            <w:r w:rsidRPr="005D28EB">
              <w:rPr>
                <w:b/>
              </w:rPr>
              <w:t>Coincident Demand Savings ENERGY STAR V. 4.1 (kW)</w:t>
            </w:r>
          </w:p>
        </w:tc>
        <w:tc>
          <w:tcPr>
            <w:tcW w:w="3330" w:type="dxa"/>
            <w:shd w:val="clear" w:color="auto" w:fill="BFBFBF" w:themeFill="background1" w:themeFillShade="BF"/>
          </w:tcPr>
          <w:p w:rsidR="00F4638F" w:rsidRDefault="005D28EB">
            <w:pPr>
              <w:pStyle w:val="TableCell"/>
              <w:spacing w:before="60" w:after="60"/>
              <w:rPr>
                <w:b/>
              </w:rPr>
            </w:pPr>
            <w:r w:rsidRPr="005D28EB">
              <w:rPr>
                <w:b/>
              </w:rPr>
              <w:t>Coincident Demand Savings ENERGY STAR V. 5.1 (kW)</w:t>
            </w:r>
          </w:p>
        </w:tc>
      </w:tr>
      <w:tr w:rsidR="00A1079C" w:rsidTr="00A1079C">
        <w:tc>
          <w:tcPr>
            <w:tcW w:w="2718" w:type="dxa"/>
          </w:tcPr>
          <w:p w:rsidR="00F4638F" w:rsidRDefault="00A1079C">
            <w:pPr>
              <w:pStyle w:val="TableCell"/>
              <w:spacing w:before="60" w:after="60"/>
            </w:pPr>
            <w:r>
              <w:t>&lt; 20</w:t>
            </w:r>
          </w:p>
        </w:tc>
        <w:tc>
          <w:tcPr>
            <w:tcW w:w="3330" w:type="dxa"/>
            <w:vAlign w:val="bottom"/>
          </w:tcPr>
          <w:p w:rsidR="00F4638F" w:rsidRDefault="00A1079C">
            <w:pPr>
              <w:pStyle w:val="TableCell"/>
              <w:spacing w:before="60" w:after="60"/>
              <w:rPr>
                <w:color w:val="000000"/>
              </w:rPr>
            </w:pPr>
            <w:r w:rsidRPr="000E4F33">
              <w:rPr>
                <w:color w:val="000000"/>
              </w:rPr>
              <w:t>0.008</w:t>
            </w:r>
          </w:p>
        </w:tc>
        <w:tc>
          <w:tcPr>
            <w:tcW w:w="3330" w:type="dxa"/>
            <w:vAlign w:val="bottom"/>
          </w:tcPr>
          <w:p w:rsidR="00F4638F" w:rsidRDefault="00A1079C">
            <w:pPr>
              <w:pStyle w:val="TableCell"/>
              <w:spacing w:before="60" w:after="60"/>
              <w:rPr>
                <w:color w:val="000000"/>
              </w:rPr>
            </w:pPr>
            <w:r w:rsidRPr="000E4F33">
              <w:rPr>
                <w:color w:val="000000"/>
              </w:rPr>
              <w:t>0.009</w:t>
            </w:r>
          </w:p>
        </w:tc>
      </w:tr>
      <w:tr w:rsidR="00A1079C" w:rsidTr="00A1079C">
        <w:tc>
          <w:tcPr>
            <w:tcW w:w="2718" w:type="dxa"/>
          </w:tcPr>
          <w:p w:rsidR="00F4638F" w:rsidRDefault="00A1079C">
            <w:pPr>
              <w:pStyle w:val="TableCell"/>
              <w:spacing w:before="60" w:after="60"/>
            </w:pPr>
            <w:r>
              <w:t>20 &lt; 30</w:t>
            </w:r>
          </w:p>
        </w:tc>
        <w:tc>
          <w:tcPr>
            <w:tcW w:w="3330" w:type="dxa"/>
            <w:vAlign w:val="bottom"/>
          </w:tcPr>
          <w:p w:rsidR="00F4638F" w:rsidRDefault="00A1079C">
            <w:pPr>
              <w:pStyle w:val="TableCell"/>
              <w:spacing w:before="60" w:after="60"/>
              <w:rPr>
                <w:color w:val="000000"/>
              </w:rPr>
            </w:pPr>
            <w:r w:rsidRPr="000E4F33">
              <w:rPr>
                <w:color w:val="000000"/>
              </w:rPr>
              <w:t>0.008</w:t>
            </w:r>
          </w:p>
        </w:tc>
        <w:tc>
          <w:tcPr>
            <w:tcW w:w="3330" w:type="dxa"/>
            <w:vAlign w:val="bottom"/>
          </w:tcPr>
          <w:p w:rsidR="00F4638F" w:rsidRDefault="00A1079C">
            <w:pPr>
              <w:pStyle w:val="TableCell"/>
              <w:spacing w:before="60" w:after="60"/>
              <w:rPr>
                <w:color w:val="000000"/>
              </w:rPr>
            </w:pPr>
            <w:r w:rsidRPr="000E4F33">
              <w:rPr>
                <w:color w:val="000000"/>
              </w:rPr>
              <w:t>0.013</w:t>
            </w:r>
          </w:p>
        </w:tc>
      </w:tr>
      <w:tr w:rsidR="00A1079C" w:rsidTr="00A1079C">
        <w:tc>
          <w:tcPr>
            <w:tcW w:w="2718" w:type="dxa"/>
          </w:tcPr>
          <w:p w:rsidR="00F4638F" w:rsidRDefault="00A1079C">
            <w:pPr>
              <w:pStyle w:val="TableCell"/>
              <w:spacing w:before="60" w:after="60"/>
            </w:pPr>
            <w:r>
              <w:t>30 &lt; 40</w:t>
            </w:r>
          </w:p>
        </w:tc>
        <w:tc>
          <w:tcPr>
            <w:tcW w:w="3330" w:type="dxa"/>
            <w:vAlign w:val="bottom"/>
          </w:tcPr>
          <w:p w:rsidR="00F4638F" w:rsidRDefault="00A1079C">
            <w:pPr>
              <w:pStyle w:val="TableCell"/>
              <w:spacing w:before="60" w:after="60"/>
              <w:rPr>
                <w:color w:val="000000"/>
              </w:rPr>
            </w:pPr>
            <w:r w:rsidRPr="000E4F33">
              <w:rPr>
                <w:color w:val="000000"/>
              </w:rPr>
              <w:t>0.014</w:t>
            </w:r>
          </w:p>
        </w:tc>
        <w:tc>
          <w:tcPr>
            <w:tcW w:w="3330" w:type="dxa"/>
            <w:vAlign w:val="bottom"/>
          </w:tcPr>
          <w:p w:rsidR="00F4638F" w:rsidRDefault="00A1079C">
            <w:pPr>
              <w:pStyle w:val="TableCell"/>
              <w:spacing w:before="60" w:after="60"/>
              <w:rPr>
                <w:color w:val="000000"/>
              </w:rPr>
            </w:pPr>
            <w:r w:rsidRPr="000E4F33">
              <w:rPr>
                <w:color w:val="000000"/>
              </w:rPr>
              <w:t>0.021</w:t>
            </w:r>
          </w:p>
        </w:tc>
      </w:tr>
      <w:tr w:rsidR="00A1079C" w:rsidTr="00A1079C">
        <w:tc>
          <w:tcPr>
            <w:tcW w:w="2718" w:type="dxa"/>
          </w:tcPr>
          <w:p w:rsidR="00F4638F" w:rsidRDefault="00A1079C">
            <w:pPr>
              <w:pStyle w:val="TableCell"/>
              <w:spacing w:before="60" w:after="60"/>
            </w:pPr>
            <w:r>
              <w:t>40 &lt; 50</w:t>
            </w:r>
          </w:p>
        </w:tc>
        <w:tc>
          <w:tcPr>
            <w:tcW w:w="3330" w:type="dxa"/>
            <w:vAlign w:val="bottom"/>
          </w:tcPr>
          <w:p w:rsidR="00F4638F" w:rsidRDefault="00A1079C">
            <w:pPr>
              <w:pStyle w:val="TableCell"/>
              <w:spacing w:before="60" w:after="60"/>
              <w:rPr>
                <w:color w:val="000000"/>
              </w:rPr>
            </w:pPr>
            <w:r w:rsidRPr="000E4F33">
              <w:rPr>
                <w:color w:val="000000"/>
              </w:rPr>
              <w:t>0.030</w:t>
            </w:r>
          </w:p>
        </w:tc>
        <w:tc>
          <w:tcPr>
            <w:tcW w:w="3330" w:type="dxa"/>
            <w:vAlign w:val="bottom"/>
          </w:tcPr>
          <w:p w:rsidR="00F4638F" w:rsidRDefault="00A1079C">
            <w:pPr>
              <w:pStyle w:val="TableCell"/>
              <w:spacing w:before="60" w:after="60"/>
              <w:rPr>
                <w:color w:val="000000"/>
              </w:rPr>
            </w:pPr>
            <w:r w:rsidRPr="000E4F33">
              <w:rPr>
                <w:color w:val="000000"/>
              </w:rPr>
              <w:t>0.040</w:t>
            </w:r>
          </w:p>
        </w:tc>
      </w:tr>
      <w:tr w:rsidR="00A1079C" w:rsidTr="00A1079C">
        <w:tc>
          <w:tcPr>
            <w:tcW w:w="2718" w:type="dxa"/>
          </w:tcPr>
          <w:p w:rsidR="00F4638F" w:rsidRDefault="00A1079C">
            <w:pPr>
              <w:pStyle w:val="TableCell"/>
              <w:spacing w:before="60" w:after="60"/>
            </w:pPr>
            <w:r>
              <w:t xml:space="preserve">50 &lt; 60 </w:t>
            </w:r>
          </w:p>
        </w:tc>
        <w:tc>
          <w:tcPr>
            <w:tcW w:w="3330" w:type="dxa"/>
            <w:vAlign w:val="bottom"/>
          </w:tcPr>
          <w:p w:rsidR="00F4638F" w:rsidRDefault="00A1079C">
            <w:pPr>
              <w:pStyle w:val="TableCell"/>
              <w:spacing w:before="60" w:after="60"/>
              <w:rPr>
                <w:color w:val="000000"/>
              </w:rPr>
            </w:pPr>
            <w:r w:rsidRPr="000E4F33">
              <w:rPr>
                <w:color w:val="000000"/>
              </w:rPr>
              <w:t>0.048</w:t>
            </w:r>
          </w:p>
        </w:tc>
        <w:tc>
          <w:tcPr>
            <w:tcW w:w="3330" w:type="dxa"/>
            <w:vAlign w:val="bottom"/>
          </w:tcPr>
          <w:p w:rsidR="00F4638F" w:rsidRDefault="00A1079C">
            <w:pPr>
              <w:pStyle w:val="TableCell"/>
              <w:spacing w:before="60" w:after="60"/>
              <w:rPr>
                <w:color w:val="000000"/>
              </w:rPr>
            </w:pPr>
            <w:r w:rsidRPr="000E4F33">
              <w:rPr>
                <w:color w:val="000000"/>
              </w:rPr>
              <w:t>0.068</w:t>
            </w:r>
          </w:p>
        </w:tc>
      </w:tr>
      <w:tr w:rsidR="00A1079C" w:rsidTr="00A1079C">
        <w:tc>
          <w:tcPr>
            <w:tcW w:w="2718" w:type="dxa"/>
          </w:tcPr>
          <w:p w:rsidR="00F4638F" w:rsidRDefault="00A1079C">
            <w:pPr>
              <w:pStyle w:val="TableCell"/>
              <w:spacing w:before="60" w:after="60"/>
            </w:pPr>
            <w:r>
              <w:t>≥ 60</w:t>
            </w:r>
          </w:p>
        </w:tc>
        <w:tc>
          <w:tcPr>
            <w:tcW w:w="3330" w:type="dxa"/>
            <w:vAlign w:val="bottom"/>
          </w:tcPr>
          <w:p w:rsidR="00F4638F" w:rsidRDefault="00A1079C">
            <w:pPr>
              <w:pStyle w:val="TableCell"/>
              <w:spacing w:before="60" w:after="60"/>
              <w:rPr>
                <w:color w:val="000000"/>
              </w:rPr>
            </w:pPr>
            <w:r w:rsidRPr="000E4F33">
              <w:rPr>
                <w:color w:val="000000"/>
              </w:rPr>
              <w:t>0.051</w:t>
            </w:r>
          </w:p>
        </w:tc>
        <w:tc>
          <w:tcPr>
            <w:tcW w:w="3330" w:type="dxa"/>
            <w:vAlign w:val="bottom"/>
          </w:tcPr>
          <w:p w:rsidR="00F4638F" w:rsidRDefault="00A1079C">
            <w:pPr>
              <w:pStyle w:val="TableCell"/>
              <w:spacing w:before="60" w:after="60"/>
              <w:rPr>
                <w:color w:val="000000"/>
              </w:rPr>
            </w:pPr>
            <w:r w:rsidRPr="000E4F33">
              <w:rPr>
                <w:color w:val="000000"/>
              </w:rPr>
              <w:t>0.079</w:t>
            </w:r>
          </w:p>
        </w:tc>
      </w:tr>
    </w:tbl>
    <w:p w:rsidR="00A1079C" w:rsidRDefault="00A1079C">
      <w:pPr>
        <w:overflowPunct/>
        <w:autoSpaceDE/>
        <w:autoSpaceDN/>
        <w:adjustRightInd/>
        <w:spacing w:after="0" w:line="240" w:lineRule="auto"/>
        <w:textAlignment w:val="auto"/>
        <w:rPr>
          <w:rFonts w:cs="Arial"/>
          <w:b/>
          <w:bCs/>
          <w:szCs w:val="26"/>
        </w:rPr>
      </w:pPr>
    </w:p>
    <w:p w:rsidR="00F4638F" w:rsidRDefault="00A1079C">
      <w:pPr>
        <w:pStyle w:val="Heading3"/>
      </w:pPr>
      <w:r>
        <w:t>Measure Life</w:t>
      </w:r>
    </w:p>
    <w:p w:rsidR="003B22BC" w:rsidRDefault="00A1079C" w:rsidP="005D7F62">
      <w:r>
        <w:t>Measure life = 15 years</w:t>
      </w:r>
      <w:r>
        <w:rPr>
          <w:rStyle w:val="FootnoteReference"/>
        </w:rPr>
        <w:footnoteReference w:id="109"/>
      </w:r>
    </w:p>
    <w:p w:rsidR="003B22BC" w:rsidRDefault="003B22BC" w:rsidP="005D7F62">
      <w:pPr>
        <w:sectPr w:rsidR="003B22BC" w:rsidSect="004762A3">
          <w:footerReference w:type="default" r:id="rId22"/>
          <w:pgSz w:w="12240" w:h="15840"/>
          <w:pgMar w:top="1440" w:right="1800" w:bottom="1440" w:left="1800" w:header="720" w:footer="576" w:gutter="0"/>
          <w:cols w:space="720"/>
          <w:docGrid w:linePitch="272"/>
        </w:sectPr>
      </w:pPr>
    </w:p>
    <w:p w:rsidR="00A22E85" w:rsidRPr="003E61DC" w:rsidRDefault="00876FC8" w:rsidP="00751C57">
      <w:pPr>
        <w:pStyle w:val="Heading1"/>
      </w:pPr>
      <w:bookmarkStart w:id="261" w:name="_Toc276994996"/>
      <w:r w:rsidRPr="00876FC8">
        <w:lastRenderedPageBreak/>
        <w:t>Commercial and Industrial Measures</w:t>
      </w:r>
      <w:bookmarkEnd w:id="261"/>
    </w:p>
    <w:p w:rsidR="00A22E85" w:rsidRPr="001669F2" w:rsidRDefault="00A22E85" w:rsidP="00C33AAB">
      <w:pPr>
        <w:pStyle w:val="Heading2"/>
      </w:pPr>
      <w:bookmarkStart w:id="262" w:name="_Toc276994997"/>
      <w:r w:rsidRPr="001669F2">
        <w:t>Baselines and Code Changes</w:t>
      </w:r>
      <w:bookmarkEnd w:id="262"/>
    </w:p>
    <w:p w:rsidR="00A22E85" w:rsidRDefault="00A22E85" w:rsidP="005D7F62">
      <w:r>
        <w:t>All baselines are designed to reflect current market practices which are generally the higher of code or available equipment, that are updated periodically to reflect upgrades in code or information from evaluation results.</w:t>
      </w:r>
    </w:p>
    <w:p w:rsidR="00EC46F4" w:rsidRDefault="00A22E85" w:rsidP="00D53EFE">
      <w:r>
        <w:t xml:space="preserve">Pennsylvania has adopted the 2009 International Energy Conservation Code (IECC) per 34 Pa. Code Section 403.21, effective 12/31/09 by reference to the </w:t>
      </w:r>
      <w:smartTag w:uri="urn:schemas-microsoft-com:office:smarttags" w:element="place">
        <w:smartTag w:uri="urn:schemas-microsoft-com:office:smarttags" w:element="PlaceName">
          <w:r>
            <w:t>International</w:t>
          </w:r>
        </w:smartTag>
        <w:r>
          <w:t xml:space="preserve"> </w:t>
        </w:r>
        <w:smartTag w:uri="urn:schemas-microsoft-com:office:smarttags" w:element="PlaceType">
          <w:r>
            <w:t>Building</w:t>
          </w:r>
        </w:smartTag>
      </w:smartTag>
      <w:r>
        <w:t xml:space="preserve"> code and the ICC electrical code.  This family of codes references ASHRAE 90.1-2007 for minimum energy efficiency standards for commercial and industrial construction projects.</w:t>
      </w:r>
    </w:p>
    <w:p w:rsidR="00EC46F4" w:rsidRDefault="00EC46F4">
      <w:pPr>
        <w:overflowPunct/>
        <w:autoSpaceDE/>
        <w:autoSpaceDN/>
        <w:adjustRightInd/>
        <w:spacing w:after="0" w:line="240" w:lineRule="auto"/>
        <w:textAlignment w:val="auto"/>
      </w:pPr>
      <w:r>
        <w:br w:type="page"/>
      </w:r>
    </w:p>
    <w:p w:rsidR="00A22E85" w:rsidRPr="00DA6F5F" w:rsidRDefault="00A22E85" w:rsidP="00C33AAB">
      <w:pPr>
        <w:pStyle w:val="Heading2"/>
      </w:pPr>
      <w:bookmarkStart w:id="263" w:name="_Toc276994998"/>
      <w:r w:rsidRPr="00DA6F5F">
        <w:lastRenderedPageBreak/>
        <w:t>Lighting Equipment Improvements</w:t>
      </w:r>
      <w:bookmarkEnd w:id="263"/>
    </w:p>
    <w:p w:rsidR="00C3144A" w:rsidRDefault="00C3144A" w:rsidP="00C3144A">
      <w:pPr>
        <w:pStyle w:val="Heading3"/>
      </w:pPr>
      <w:r>
        <w:t>Eligibility</w:t>
      </w:r>
    </w:p>
    <w:p w:rsidR="00A22E85" w:rsidRDefault="007C36A6" w:rsidP="00DA6F5F">
      <w:r>
        <w:t xml:space="preserve">Eligible lighting </w:t>
      </w:r>
      <w:r w:rsidR="00A22E85">
        <w:t>equipment</w:t>
      </w:r>
      <w:r>
        <w:t xml:space="preserve"> and fixture/lamp types</w:t>
      </w:r>
      <w:r w:rsidR="00A22E85">
        <w:t xml:space="preserve"> include fluorescent fixtures (lamps and ballasts), compact fluorescent lamps, LED exit signs, </w:t>
      </w:r>
      <w:r w:rsidR="00876FC8">
        <w:t>high intensity discharge (HID)</w:t>
      </w:r>
      <w:r w:rsidR="00A22E85">
        <w:t xml:space="preserve"> lamps</w:t>
      </w:r>
      <w:r w:rsidR="00876FC8">
        <w:t>,</w:t>
      </w:r>
      <w:r w:rsidR="00A22E85">
        <w:t xml:space="preserve"> </w:t>
      </w:r>
      <w:r>
        <w:t xml:space="preserve">interior and exterior LED lamps and fixtures, cold-cathode fluorescent lamps (CCFL), induction lamps, </w:t>
      </w:r>
      <w:r w:rsidR="00A22E85">
        <w:t>and lighting controls.  The calculation of energy savings is based on algorithms through the stipulation of key variables (i.e. Coincidence Factor, Interactive Factor and Equivalent Full Load Hours) and through end-use metering referenced in historical studies or measured, as may be required, at the project level.</w:t>
      </w:r>
    </w:p>
    <w:p w:rsidR="007C36A6" w:rsidRDefault="00C3144A" w:rsidP="00C3144A">
      <w:pPr>
        <w:pStyle w:val="Heading4"/>
      </w:pPr>
      <w:r>
        <w:t>Solid State Lighting</w:t>
      </w:r>
    </w:p>
    <w:p w:rsidR="00F4638F" w:rsidRDefault="007C36A6">
      <w:r w:rsidRPr="007C36A6">
        <w:t>Due to the immaturity of the SSL market, diversity of product technologies and quality, and current lack of uniform industry standards, it is impossible to point to one source as the complete list of qualifying SSL products for inclusion in Act 129 efficiency programs.</w:t>
      </w:r>
      <w:r>
        <w:t xml:space="preserve"> A combination of industry-accepted references have been collected to generate minimum criteria for the most complete list of products while not sacrificing quality and legitimacy of savings. The following states the minimum requirements for SSL products that qualify under the TRM:</w:t>
      </w:r>
    </w:p>
    <w:p w:rsidR="007C36A6" w:rsidRPr="007C36A6" w:rsidRDefault="007C36A6" w:rsidP="007C36A6">
      <w:r w:rsidRPr="007C36A6">
        <w:t>For Act 129 energy efficiency measure savings qualification, for SSL products for which there is an ENERGY STAR commercial product category</w:t>
      </w:r>
      <w:r w:rsidRPr="007C36A6">
        <w:rPr>
          <w:vertAlign w:val="superscript"/>
        </w:rPr>
        <w:footnoteReference w:id="110"/>
      </w:r>
      <w:r w:rsidRPr="007C36A6">
        <w:t>, the product shall meet the minimum ENERGY STAR requirements</w:t>
      </w:r>
      <w:r w:rsidRPr="007C36A6">
        <w:rPr>
          <w:vertAlign w:val="superscript"/>
        </w:rPr>
        <w:footnoteReference w:id="111"/>
      </w:r>
      <w:r w:rsidRPr="007C36A6">
        <w:t xml:space="preserve"> </w:t>
      </w:r>
      <w:r w:rsidRPr="007C36A6">
        <w:rPr>
          <w:vertAlign w:val="superscript"/>
        </w:rPr>
        <w:footnoteReference w:id="112"/>
      </w:r>
      <w:r w:rsidRPr="007C36A6">
        <w:t xml:space="preserve"> for the given product category.  Products are not required to be on the ENERGY STAR Qualified Product List</w:t>
      </w:r>
      <w:r w:rsidRPr="007C36A6">
        <w:rPr>
          <w:vertAlign w:val="superscript"/>
        </w:rPr>
        <w:footnoteReference w:id="113"/>
      </w:r>
      <w:r w:rsidRPr="007C36A6">
        <w:t>, however, if a product is on the list it shall qualify for Act 129 energy efficiency programs and no additional supporting documentation shall be required.  ENERGY STAR qualified commercial/non-residential product categories include:</w:t>
      </w:r>
    </w:p>
    <w:p w:rsidR="007C36A6" w:rsidRPr="007C36A6" w:rsidRDefault="007C36A6" w:rsidP="00E42D24">
      <w:pPr>
        <w:numPr>
          <w:ilvl w:val="0"/>
          <w:numId w:val="49"/>
        </w:numPr>
        <w:spacing w:after="120"/>
      </w:pPr>
      <w:r w:rsidRPr="007C36A6">
        <w:t>Omnidirectional: A, BT, P, PS, S, T</w:t>
      </w:r>
    </w:p>
    <w:p w:rsidR="007C36A6" w:rsidRPr="007C36A6" w:rsidRDefault="007C36A6" w:rsidP="00E42D24">
      <w:pPr>
        <w:numPr>
          <w:ilvl w:val="0"/>
          <w:numId w:val="49"/>
        </w:numPr>
        <w:spacing w:after="120"/>
      </w:pPr>
      <w:r w:rsidRPr="007C36A6">
        <w:t>Decorative: B, BA, C, CA, DC, F, G</w:t>
      </w:r>
    </w:p>
    <w:p w:rsidR="007C36A6" w:rsidRPr="007C36A6" w:rsidRDefault="007C36A6" w:rsidP="00E42D24">
      <w:pPr>
        <w:numPr>
          <w:ilvl w:val="0"/>
          <w:numId w:val="49"/>
        </w:numPr>
        <w:spacing w:after="120"/>
      </w:pPr>
      <w:r w:rsidRPr="007C36A6">
        <w:t>Directional: BR, ER, K, MR, PAR, R</w:t>
      </w:r>
    </w:p>
    <w:p w:rsidR="007C36A6" w:rsidRPr="007C36A6" w:rsidRDefault="007C36A6" w:rsidP="00E42D24">
      <w:pPr>
        <w:numPr>
          <w:ilvl w:val="0"/>
          <w:numId w:val="49"/>
        </w:numPr>
        <w:spacing w:after="120"/>
      </w:pPr>
      <w:r w:rsidRPr="007C36A6">
        <w:t>Non-standard</w:t>
      </w:r>
    </w:p>
    <w:p w:rsidR="007C36A6" w:rsidRPr="007C36A6" w:rsidRDefault="007C36A6" w:rsidP="00E42D24">
      <w:pPr>
        <w:numPr>
          <w:ilvl w:val="0"/>
          <w:numId w:val="49"/>
        </w:numPr>
        <w:spacing w:after="120"/>
      </w:pPr>
      <w:r w:rsidRPr="007C36A6">
        <w:t>Recessed, surface and pendant-mounted downlights</w:t>
      </w:r>
    </w:p>
    <w:p w:rsidR="007C36A6" w:rsidRPr="007C36A6" w:rsidRDefault="007C36A6" w:rsidP="00E42D24">
      <w:pPr>
        <w:numPr>
          <w:ilvl w:val="0"/>
          <w:numId w:val="49"/>
        </w:numPr>
        <w:spacing w:after="120"/>
      </w:pPr>
      <w:r w:rsidRPr="007C36A6">
        <w:t>Under-cabinet shelf-mounted task lighting</w:t>
      </w:r>
    </w:p>
    <w:p w:rsidR="007C36A6" w:rsidRPr="007C36A6" w:rsidRDefault="007C36A6" w:rsidP="00E42D24">
      <w:pPr>
        <w:numPr>
          <w:ilvl w:val="0"/>
          <w:numId w:val="49"/>
        </w:numPr>
        <w:spacing w:after="120"/>
      </w:pPr>
      <w:r w:rsidRPr="007C36A6">
        <w:t>Portable desk task lights</w:t>
      </w:r>
    </w:p>
    <w:p w:rsidR="007C36A6" w:rsidRPr="007C36A6" w:rsidRDefault="007C36A6" w:rsidP="00E42D24">
      <w:pPr>
        <w:numPr>
          <w:ilvl w:val="0"/>
          <w:numId w:val="49"/>
        </w:numPr>
        <w:spacing w:after="120"/>
      </w:pPr>
      <w:r w:rsidRPr="007C36A6">
        <w:t>Wall wash luminaires</w:t>
      </w:r>
    </w:p>
    <w:p w:rsidR="007C36A6" w:rsidRDefault="007C36A6" w:rsidP="007C36A6">
      <w:pPr>
        <w:numPr>
          <w:ilvl w:val="0"/>
          <w:numId w:val="49"/>
        </w:numPr>
      </w:pPr>
      <w:r w:rsidRPr="007C36A6">
        <w:lastRenderedPageBreak/>
        <w:t>Bollards</w:t>
      </w:r>
    </w:p>
    <w:p w:rsidR="007C36A6" w:rsidRPr="007C36A6" w:rsidRDefault="007C36A6" w:rsidP="007C36A6">
      <w:r w:rsidRPr="007C36A6">
        <w:t>For SSL products for which there is not an ENERGY STAR commercial product category, but for which there is a DLC commercial product category</w:t>
      </w:r>
      <w:r w:rsidRPr="007C36A6">
        <w:rPr>
          <w:vertAlign w:val="superscript"/>
        </w:rPr>
        <w:footnoteReference w:id="114"/>
      </w:r>
      <w:r w:rsidRPr="007C36A6">
        <w:t>, the product shall meet the minimum DLC requirements</w:t>
      </w:r>
      <w:r w:rsidRPr="007C36A6">
        <w:rPr>
          <w:vertAlign w:val="superscript"/>
        </w:rPr>
        <w:footnoteReference w:id="115"/>
      </w:r>
      <w:r w:rsidRPr="007C36A6">
        <w:t xml:space="preserve"> for the given product category.  Products are not required to be on the DLC Qualified Product List</w:t>
      </w:r>
      <w:r w:rsidRPr="007C36A6">
        <w:rPr>
          <w:vertAlign w:val="superscript"/>
        </w:rPr>
        <w:footnoteReference w:id="116"/>
      </w:r>
      <w:r w:rsidRPr="007C36A6">
        <w:t>, however, if a product is on the list it shall qualify for Act 129 energy efficiency programs and no additional supporting documentation shall be required.  DLC qualified commercial product categories include:</w:t>
      </w:r>
    </w:p>
    <w:p w:rsidR="007C36A6" w:rsidRPr="007C36A6" w:rsidRDefault="007C36A6" w:rsidP="00E42D24">
      <w:pPr>
        <w:numPr>
          <w:ilvl w:val="0"/>
          <w:numId w:val="51"/>
        </w:numPr>
        <w:spacing w:after="120"/>
      </w:pPr>
      <w:r w:rsidRPr="007C36A6">
        <w:t>Outdoor Pole or Arm mounted Area and Roadway Luminaires</w:t>
      </w:r>
    </w:p>
    <w:p w:rsidR="007C36A6" w:rsidRPr="007C36A6" w:rsidRDefault="007C36A6" w:rsidP="00E42D24">
      <w:pPr>
        <w:numPr>
          <w:ilvl w:val="0"/>
          <w:numId w:val="52"/>
        </w:numPr>
        <w:spacing w:after="120"/>
      </w:pPr>
      <w:r w:rsidRPr="007C36A6">
        <w:t>Outdoor Pole or arm mounted Decorative Luminaires</w:t>
      </w:r>
    </w:p>
    <w:p w:rsidR="007C36A6" w:rsidRPr="007C36A6" w:rsidRDefault="007C36A6" w:rsidP="00E42D24">
      <w:pPr>
        <w:numPr>
          <w:ilvl w:val="0"/>
          <w:numId w:val="53"/>
        </w:numPr>
        <w:spacing w:after="120"/>
      </w:pPr>
      <w:r w:rsidRPr="007C36A6">
        <w:t>Outdoor Wall-Mounted Area Luminaires</w:t>
      </w:r>
    </w:p>
    <w:p w:rsidR="007C36A6" w:rsidRPr="007C36A6" w:rsidRDefault="007C36A6" w:rsidP="00E42D24">
      <w:pPr>
        <w:numPr>
          <w:ilvl w:val="0"/>
          <w:numId w:val="53"/>
        </w:numPr>
        <w:spacing w:after="120"/>
      </w:pPr>
      <w:r w:rsidRPr="007C36A6">
        <w:t>Parking Garage Luminaire</w:t>
      </w:r>
    </w:p>
    <w:p w:rsidR="007C36A6" w:rsidRPr="007C36A6" w:rsidRDefault="007C36A6" w:rsidP="00E42D24">
      <w:pPr>
        <w:numPr>
          <w:ilvl w:val="0"/>
          <w:numId w:val="54"/>
        </w:numPr>
        <w:spacing w:after="120"/>
      </w:pPr>
      <w:r w:rsidRPr="007C36A6">
        <w:t>Track or Mono-point Directional Lighting Fixtures</w:t>
      </w:r>
    </w:p>
    <w:p w:rsidR="007C36A6" w:rsidRPr="007C36A6" w:rsidRDefault="007C36A6" w:rsidP="00E42D24">
      <w:pPr>
        <w:numPr>
          <w:ilvl w:val="0"/>
          <w:numId w:val="55"/>
        </w:numPr>
        <w:spacing w:after="120"/>
      </w:pPr>
      <w:r w:rsidRPr="007C36A6">
        <w:t>Refrigerated Case Lighting</w:t>
      </w:r>
    </w:p>
    <w:p w:rsidR="007C36A6" w:rsidRPr="007C36A6" w:rsidRDefault="007C36A6" w:rsidP="00E42D24">
      <w:pPr>
        <w:numPr>
          <w:ilvl w:val="0"/>
          <w:numId w:val="56"/>
        </w:numPr>
        <w:spacing w:after="120"/>
      </w:pPr>
      <w:r w:rsidRPr="007C36A6">
        <w:t>Display Case Lighting</w:t>
      </w:r>
    </w:p>
    <w:p w:rsidR="007C36A6" w:rsidRPr="007C36A6" w:rsidRDefault="007C36A6" w:rsidP="00E42D24">
      <w:pPr>
        <w:numPr>
          <w:ilvl w:val="0"/>
          <w:numId w:val="57"/>
        </w:numPr>
        <w:spacing w:after="120"/>
      </w:pPr>
      <w:r w:rsidRPr="007C36A6">
        <w:t>2x2 Luminares</w:t>
      </w:r>
    </w:p>
    <w:p w:rsidR="007C36A6" w:rsidRDefault="007C36A6" w:rsidP="007C36A6">
      <w:pPr>
        <w:numPr>
          <w:ilvl w:val="0"/>
          <w:numId w:val="50"/>
        </w:numPr>
      </w:pPr>
      <w:r w:rsidRPr="007C36A6">
        <w:t>High-bay and Low-bay fixtures for Commercial and Industrial buildings</w:t>
      </w:r>
    </w:p>
    <w:p w:rsidR="007C36A6" w:rsidRPr="007C36A6" w:rsidRDefault="007C36A6" w:rsidP="007C36A6">
      <w:r w:rsidRPr="007C36A6">
        <w:t>For SSL products that are not on either of the listed qualified products lists, they can still be considered for inclusion in Act 129 energy efficiency programs by submitting the following documentation to show compliance with the minimum product category criteria as described above:</w:t>
      </w:r>
    </w:p>
    <w:p w:rsidR="007C36A6" w:rsidRPr="007C36A6" w:rsidRDefault="007C36A6" w:rsidP="00E42D24">
      <w:pPr>
        <w:numPr>
          <w:ilvl w:val="0"/>
          <w:numId w:val="57"/>
        </w:numPr>
        <w:spacing w:after="120"/>
      </w:pPr>
      <w:r w:rsidRPr="007C36A6">
        <w:t>Manufacturer’s product information sheet</w:t>
      </w:r>
    </w:p>
    <w:p w:rsidR="007C36A6" w:rsidRPr="007C36A6" w:rsidRDefault="007C36A6" w:rsidP="00E42D24">
      <w:pPr>
        <w:numPr>
          <w:ilvl w:val="0"/>
          <w:numId w:val="57"/>
        </w:numPr>
        <w:spacing w:after="120"/>
      </w:pPr>
      <w:r w:rsidRPr="007C36A6">
        <w:t>LED package/fixture specification sheet</w:t>
      </w:r>
    </w:p>
    <w:p w:rsidR="007C36A6" w:rsidRPr="007C36A6" w:rsidRDefault="007C36A6" w:rsidP="00E42D24">
      <w:pPr>
        <w:numPr>
          <w:ilvl w:val="0"/>
          <w:numId w:val="57"/>
        </w:numPr>
        <w:spacing w:after="120"/>
      </w:pPr>
      <w:r w:rsidRPr="007C36A6">
        <w:t>List the ENERGY STAR or DLC product category for which the luminaire qualifies</w:t>
      </w:r>
    </w:p>
    <w:p w:rsidR="007C36A6" w:rsidRPr="007C36A6" w:rsidRDefault="007C36A6" w:rsidP="00E42D24">
      <w:pPr>
        <w:numPr>
          <w:ilvl w:val="0"/>
          <w:numId w:val="57"/>
        </w:numPr>
        <w:spacing w:after="120"/>
      </w:pPr>
      <w:r w:rsidRPr="007C36A6">
        <w:t>Summary table listing the minimum reference criteria and the corresponding product values for the following variables:</w:t>
      </w:r>
    </w:p>
    <w:p w:rsidR="007C36A6" w:rsidRPr="007C36A6" w:rsidRDefault="007C36A6" w:rsidP="00E42D24">
      <w:pPr>
        <w:numPr>
          <w:ilvl w:val="1"/>
          <w:numId w:val="57"/>
        </w:numPr>
        <w:spacing w:after="120"/>
      </w:pPr>
      <w:r w:rsidRPr="007C36A6">
        <w:t>Light output in lumens</w:t>
      </w:r>
    </w:p>
    <w:p w:rsidR="007C36A6" w:rsidRPr="007C36A6" w:rsidRDefault="007C36A6" w:rsidP="00E42D24">
      <w:pPr>
        <w:numPr>
          <w:ilvl w:val="1"/>
          <w:numId w:val="57"/>
        </w:numPr>
        <w:spacing w:after="120"/>
      </w:pPr>
      <w:r w:rsidRPr="007C36A6">
        <w:lastRenderedPageBreak/>
        <w:t>Luminaire efficacy (lm/W)</w:t>
      </w:r>
    </w:p>
    <w:p w:rsidR="007C36A6" w:rsidRPr="007C36A6" w:rsidRDefault="007C36A6" w:rsidP="00E42D24">
      <w:pPr>
        <w:numPr>
          <w:ilvl w:val="1"/>
          <w:numId w:val="57"/>
        </w:numPr>
        <w:spacing w:after="120"/>
      </w:pPr>
      <w:r w:rsidRPr="007C36A6">
        <w:t>Color rendering index (CRI)</w:t>
      </w:r>
    </w:p>
    <w:p w:rsidR="007C36A6" w:rsidRPr="007C36A6" w:rsidRDefault="007C36A6" w:rsidP="00E42D24">
      <w:pPr>
        <w:numPr>
          <w:ilvl w:val="1"/>
          <w:numId w:val="57"/>
        </w:numPr>
        <w:spacing w:after="120"/>
      </w:pPr>
      <w:r w:rsidRPr="007C36A6">
        <w:t>Correlated color temperature (CCT)</w:t>
      </w:r>
    </w:p>
    <w:p w:rsidR="007C36A6" w:rsidRPr="007C36A6" w:rsidRDefault="007C36A6" w:rsidP="00E42D24">
      <w:pPr>
        <w:numPr>
          <w:ilvl w:val="1"/>
          <w:numId w:val="57"/>
        </w:numPr>
        <w:spacing w:after="120"/>
      </w:pPr>
      <w:r w:rsidRPr="007C36A6">
        <w:t>LED lumen maintenance at 6000 hrs</w:t>
      </w:r>
    </w:p>
    <w:p w:rsidR="007C36A6" w:rsidRPr="007C36A6" w:rsidRDefault="007C36A6" w:rsidP="007C36A6">
      <w:pPr>
        <w:numPr>
          <w:ilvl w:val="1"/>
          <w:numId w:val="57"/>
        </w:numPr>
      </w:pPr>
      <w:r w:rsidRPr="007C36A6">
        <w:t>Manufacturer’s estimated lifetime for L</w:t>
      </w:r>
      <w:r w:rsidRPr="007C36A6">
        <w:rPr>
          <w:vertAlign w:val="subscript"/>
        </w:rPr>
        <w:t>70</w:t>
      </w:r>
      <w:r w:rsidRPr="007C36A6">
        <w:t xml:space="preserve"> (70% lumen maintenance at end of useful life) (manufacturer should provide methodology for calculation and justification of product lifetime estimates)</w:t>
      </w:r>
    </w:p>
    <w:p w:rsidR="007C36A6" w:rsidRPr="007C36A6" w:rsidRDefault="007C36A6" w:rsidP="00E42D24">
      <w:pPr>
        <w:numPr>
          <w:ilvl w:val="0"/>
          <w:numId w:val="57"/>
        </w:numPr>
        <w:spacing w:after="120"/>
      </w:pPr>
      <w:r w:rsidRPr="007C36A6">
        <w:t>IESNA LM-79-08 test report(s) (from approved labs specified in DOE Manufacturers’ Guide) containing:</w:t>
      </w:r>
    </w:p>
    <w:p w:rsidR="007C36A6" w:rsidRPr="007C36A6" w:rsidRDefault="007C36A6" w:rsidP="00E42D24">
      <w:pPr>
        <w:numPr>
          <w:ilvl w:val="1"/>
          <w:numId w:val="57"/>
        </w:numPr>
        <w:spacing w:after="120"/>
      </w:pPr>
      <w:r w:rsidRPr="007C36A6">
        <w:t>Photometric measurements (i.e. light output and efficacy)</w:t>
      </w:r>
    </w:p>
    <w:p w:rsidR="007C36A6" w:rsidRPr="007C36A6" w:rsidRDefault="007C36A6" w:rsidP="00E42D24">
      <w:pPr>
        <w:numPr>
          <w:ilvl w:val="1"/>
          <w:numId w:val="57"/>
        </w:numPr>
        <w:spacing w:after="120"/>
      </w:pPr>
      <w:r w:rsidRPr="007C36A6">
        <w:t>Colorimetry report (i.e. CCT and CRI)</w:t>
      </w:r>
    </w:p>
    <w:p w:rsidR="007C36A6" w:rsidRPr="007C36A6" w:rsidRDefault="007C36A6" w:rsidP="007C36A6">
      <w:pPr>
        <w:numPr>
          <w:ilvl w:val="1"/>
          <w:numId w:val="57"/>
        </w:numPr>
      </w:pPr>
      <w:r w:rsidRPr="007C36A6">
        <w:t>Electrical measurements (i.e. input voltage and current, power, power factor, etc.)</w:t>
      </w:r>
    </w:p>
    <w:p w:rsidR="007C36A6" w:rsidRPr="007C36A6" w:rsidRDefault="007C36A6" w:rsidP="00E42D24">
      <w:pPr>
        <w:numPr>
          <w:ilvl w:val="0"/>
          <w:numId w:val="57"/>
        </w:numPr>
        <w:spacing w:after="120"/>
      </w:pPr>
      <w:r w:rsidRPr="007C36A6">
        <w:t>Lumen maintenance report (select one of the two options and submit all of its corresponding required documents):</w:t>
      </w:r>
    </w:p>
    <w:p w:rsidR="007C36A6" w:rsidRPr="007C36A6" w:rsidRDefault="007C36A6" w:rsidP="00E42D24">
      <w:pPr>
        <w:numPr>
          <w:ilvl w:val="1"/>
          <w:numId w:val="58"/>
        </w:numPr>
        <w:spacing w:after="120"/>
      </w:pPr>
      <w:r w:rsidRPr="007C36A6">
        <w:t>Option 1: Compliance through component performance (for the corresponding LED package)</w:t>
      </w:r>
    </w:p>
    <w:p w:rsidR="007C36A6" w:rsidRPr="007C36A6" w:rsidRDefault="007C36A6" w:rsidP="00E42D24">
      <w:pPr>
        <w:numPr>
          <w:ilvl w:val="2"/>
          <w:numId w:val="58"/>
        </w:numPr>
        <w:spacing w:after="120"/>
      </w:pPr>
      <w:r w:rsidRPr="007C36A6">
        <w:t>IESNA LM-80 test report</w:t>
      </w:r>
    </w:p>
    <w:p w:rsidR="007C36A6" w:rsidRPr="007C36A6" w:rsidRDefault="007C36A6" w:rsidP="00E42D24">
      <w:pPr>
        <w:numPr>
          <w:ilvl w:val="2"/>
          <w:numId w:val="58"/>
        </w:numPr>
        <w:spacing w:after="120"/>
      </w:pPr>
      <w:r w:rsidRPr="007C36A6">
        <w:t>In-situ temperature measurements test (ISTMT) report.</w:t>
      </w:r>
    </w:p>
    <w:p w:rsidR="007C36A6" w:rsidRPr="007C36A6" w:rsidRDefault="007C36A6" w:rsidP="007C36A6">
      <w:pPr>
        <w:numPr>
          <w:ilvl w:val="2"/>
          <w:numId w:val="58"/>
        </w:numPr>
      </w:pPr>
      <w:r w:rsidRPr="007C36A6">
        <w:t>Schematic/photograph from LED package manufacturer that shows the specified temperature measurement point (TMP)</w:t>
      </w:r>
    </w:p>
    <w:p w:rsidR="007C36A6" w:rsidRPr="007C36A6" w:rsidRDefault="007C36A6" w:rsidP="00E42D24">
      <w:pPr>
        <w:numPr>
          <w:ilvl w:val="1"/>
          <w:numId w:val="59"/>
        </w:numPr>
        <w:spacing w:after="120"/>
      </w:pPr>
      <w:r w:rsidRPr="007C36A6">
        <w:t>Option 2: Compliance through luminaire performance</w:t>
      </w:r>
    </w:p>
    <w:p w:rsidR="007C36A6" w:rsidRPr="007C36A6" w:rsidRDefault="007C36A6" w:rsidP="00E42D24">
      <w:pPr>
        <w:numPr>
          <w:ilvl w:val="2"/>
          <w:numId w:val="59"/>
        </w:numPr>
        <w:spacing w:after="120"/>
      </w:pPr>
      <w:r w:rsidRPr="007C36A6">
        <w:t>IESNA LM-79-08 report at 0 hours (same file as point c)</w:t>
      </w:r>
    </w:p>
    <w:p w:rsidR="007C36A6" w:rsidRDefault="007C36A6" w:rsidP="007C36A6">
      <w:pPr>
        <w:numPr>
          <w:ilvl w:val="2"/>
          <w:numId w:val="59"/>
        </w:numPr>
      </w:pPr>
      <w:r w:rsidRPr="007C36A6">
        <w:t>IESNA LM-79-08 report at 6000 hours after continuous operation in the appropriate ANSI/UL 1598 environment (use ANSI/UL 1574 for track lighting systems).</w:t>
      </w:r>
    </w:p>
    <w:p w:rsidR="00A22E85" w:rsidRDefault="007C36A6" w:rsidP="007A0424">
      <w:pPr>
        <w:pStyle w:val="Heading3"/>
      </w:pPr>
      <w:r w:rsidRPr="007C36A6">
        <w:t>All supporting documentation must include a specific, relevant model or part number.</w:t>
      </w:r>
      <w:bookmarkStart w:id="264" w:name="_Ref275549499"/>
      <w:r w:rsidR="00A22E85" w:rsidRPr="00DA6F5F">
        <w:t>Algorithms</w:t>
      </w:r>
      <w:bookmarkEnd w:id="264"/>
    </w:p>
    <w:p w:rsidR="007C36A6" w:rsidRDefault="007C36A6" w:rsidP="007C36A6">
      <w:r>
        <w:t>For all lighting efficiency improvements, with and without control improvements, the following algorithms apply:</w:t>
      </w:r>
    </w:p>
    <w:p w:rsidR="00A22E85" w:rsidRDefault="00A22E85" w:rsidP="00F7332F">
      <w:pPr>
        <w:pStyle w:val="Equation"/>
      </w:pPr>
      <w:r>
        <w:rPr>
          <w:szCs w:val="24"/>
        </w:rPr>
        <w:sym w:font="Symbol" w:char="F044"/>
      </w:r>
      <w:r>
        <w:t>kW</w:t>
      </w:r>
      <w:r w:rsidR="00980472">
        <w:tab/>
      </w:r>
      <w:r w:rsidR="00980472">
        <w:tab/>
      </w:r>
      <w:r>
        <w:t xml:space="preserve"> = kWbase - </w:t>
      </w:r>
      <w:r w:rsidR="00C3144A">
        <w:t>kWee</w:t>
      </w:r>
    </w:p>
    <w:p w:rsidR="00A22E85" w:rsidRDefault="00C3144A" w:rsidP="00F7332F">
      <w:pPr>
        <w:pStyle w:val="Equation"/>
      </w:pPr>
      <w:r w:rsidRPr="00CD27DC">
        <w:rPr>
          <w:rFonts w:cs="Arial"/>
        </w:rPr>
        <w:sym w:font="Symbol" w:char="F044"/>
      </w:r>
      <w:r w:rsidRPr="00CD27DC">
        <w:rPr>
          <w:rFonts w:cs="Arial"/>
        </w:rPr>
        <w:t>kW</w:t>
      </w:r>
      <w:r w:rsidRPr="00CD27DC">
        <w:rPr>
          <w:rFonts w:cs="Arial"/>
          <w:vertAlign w:val="subscript"/>
        </w:rPr>
        <w:t>peak</w:t>
      </w:r>
      <w:r>
        <w:rPr>
          <w:rFonts w:cs="Arial"/>
          <w:vertAlign w:val="subscript"/>
        </w:rPr>
        <w:tab/>
      </w:r>
      <w:r w:rsidR="00980472">
        <w:tab/>
      </w:r>
      <w:r w:rsidR="00A22E85">
        <w:t xml:space="preserve">= </w:t>
      </w:r>
      <w:r w:rsidR="00A22E85">
        <w:rPr>
          <w:szCs w:val="24"/>
        </w:rPr>
        <w:sym w:font="Symbol" w:char="F044"/>
      </w:r>
      <w:r w:rsidR="00A22E85">
        <w:t xml:space="preserve">kW X CF X (1+IF </w:t>
      </w:r>
      <w:r w:rsidR="00A22E85" w:rsidRPr="00DA6F5F">
        <w:t>demand</w:t>
      </w:r>
      <w:r w:rsidR="00A22E85">
        <w:t xml:space="preserve">) </w:t>
      </w:r>
    </w:p>
    <w:p w:rsidR="00A22E85" w:rsidRDefault="00C3144A" w:rsidP="00F7332F">
      <w:pPr>
        <w:pStyle w:val="Equation"/>
      </w:pPr>
      <w:r w:rsidRPr="00CD27DC">
        <w:rPr>
          <w:rFonts w:cs="Arial"/>
        </w:rPr>
        <w:sym w:font="Symbol" w:char="F044"/>
      </w:r>
      <w:r w:rsidRPr="00CD27DC">
        <w:rPr>
          <w:rFonts w:cs="Arial"/>
        </w:rPr>
        <w:t>kWh</w:t>
      </w:r>
      <w:r w:rsidRPr="00CD27DC">
        <w:rPr>
          <w:rFonts w:cs="Arial"/>
        </w:rPr>
        <w:tab/>
      </w:r>
      <w:r w:rsidR="00980472">
        <w:tab/>
      </w:r>
      <w:r w:rsidR="00A22E85">
        <w:t>= [kWbase X(1+IF energy) X EFLH] – [</w:t>
      </w:r>
      <w:r>
        <w:t xml:space="preserve">kWee </w:t>
      </w:r>
      <w:r w:rsidR="00A22E85">
        <w:t>X(1+IF energy) X EFLH X (1 – SVG)]</w:t>
      </w:r>
    </w:p>
    <w:p w:rsidR="00A22E85" w:rsidRPr="00EC46F4" w:rsidRDefault="00C3144A" w:rsidP="00C3144A">
      <w:pPr>
        <w:pStyle w:val="Heading3"/>
      </w:pPr>
      <w:r>
        <w:lastRenderedPageBreak/>
        <w:t>Definition of Terms</w:t>
      </w:r>
    </w:p>
    <w:p w:rsidR="00A22E85" w:rsidRPr="00DA6F5F" w:rsidRDefault="00980472" w:rsidP="00980472">
      <w:pPr>
        <w:pStyle w:val="Equation"/>
      </w:pPr>
      <w:r>
        <w:rPr>
          <w:szCs w:val="24"/>
        </w:rPr>
        <w:tab/>
      </w:r>
      <w:r w:rsidR="00A22E85" w:rsidRPr="00DA6F5F">
        <w:rPr>
          <w:szCs w:val="24"/>
        </w:rPr>
        <w:sym w:font="Symbol" w:char="F044"/>
      </w:r>
      <w:r w:rsidR="00A22E85" w:rsidRPr="00DA6F5F">
        <w:t xml:space="preserve">kW </w:t>
      </w:r>
      <w:r>
        <w:tab/>
      </w:r>
      <w:r w:rsidR="00A22E85" w:rsidRPr="00DA6F5F">
        <w:t xml:space="preserve">= Change in connected load from baseline (pre-retrofit) to installed (post-retrofit) lighting level.  </w:t>
      </w:r>
    </w:p>
    <w:p w:rsidR="00A22E85" w:rsidRDefault="00980472" w:rsidP="00980472">
      <w:pPr>
        <w:pStyle w:val="Equation"/>
      </w:pPr>
      <w:r>
        <w:tab/>
      </w:r>
      <w:r w:rsidR="00A22E85">
        <w:t xml:space="preserve">kWbase </w:t>
      </w:r>
      <w:r>
        <w:tab/>
      </w:r>
      <w:r w:rsidR="00A22E85">
        <w:t>= kW of baseline lighting as defined</w:t>
      </w:r>
      <w:r w:rsidR="00FD6030">
        <w:t xml:space="preserve"> by project classification</w:t>
      </w:r>
      <w:r w:rsidR="00A22E85">
        <w:t>.</w:t>
      </w:r>
    </w:p>
    <w:p w:rsidR="00A22E85" w:rsidRDefault="00980472" w:rsidP="00980472">
      <w:pPr>
        <w:pStyle w:val="Equation"/>
      </w:pPr>
      <w:r>
        <w:tab/>
      </w:r>
      <w:r w:rsidR="00C3144A">
        <w:t>kWee</w:t>
      </w:r>
      <w:r>
        <w:tab/>
      </w:r>
      <w:r w:rsidR="00A22E85">
        <w:t xml:space="preserve">= kW of </w:t>
      </w:r>
      <w:r w:rsidR="00FE5711">
        <w:t>of post-retrofit or energy-</w:t>
      </w:r>
      <w:r w:rsidR="00FE5711" w:rsidRPr="00FE5711">
        <w:t>efficient lightin</w:t>
      </w:r>
      <w:r w:rsidR="00FE5711">
        <w:t>g system as defined in Section 5</w:t>
      </w:r>
      <w:r w:rsidR="00A22E85">
        <w:t>.</w:t>
      </w:r>
    </w:p>
    <w:p w:rsidR="00A22E85" w:rsidRDefault="00980472" w:rsidP="00980472">
      <w:pPr>
        <w:pStyle w:val="Equation"/>
      </w:pPr>
      <w:r>
        <w:tab/>
      </w:r>
      <w:r w:rsidR="00A22E85" w:rsidRPr="00DA6F5F">
        <w:t xml:space="preserve">CF </w:t>
      </w:r>
      <w:r>
        <w:tab/>
      </w:r>
      <w:r w:rsidR="00A22E85" w:rsidRPr="00DA6F5F">
        <w:t xml:space="preserve">= Demand Coincidence Factor – the percentage of the total lighting connected load that is on during electric system’s </w:t>
      </w:r>
      <w:r w:rsidR="00DA6F5F">
        <w:t>pe</w:t>
      </w:r>
      <w:r w:rsidR="00A22E85" w:rsidRPr="00DA6F5F">
        <w:t xml:space="preserve">ak window as defined in </w:t>
      </w:r>
      <w:r w:rsidR="00FD6030">
        <w:t>Section 1- Electric Resource Savings</w:t>
      </w:r>
      <w:r w:rsidR="00A22E85" w:rsidRPr="00DA6F5F">
        <w:t>.</w:t>
      </w:r>
      <w:r w:rsidR="00DA6F5F">
        <w:t xml:space="preserve"> </w:t>
      </w:r>
    </w:p>
    <w:p w:rsidR="00A22E85" w:rsidRPr="00DA6F5F" w:rsidRDefault="00980472" w:rsidP="00980472">
      <w:pPr>
        <w:pStyle w:val="Equation"/>
      </w:pPr>
      <w:r>
        <w:tab/>
      </w:r>
      <w:r w:rsidR="00A22E85" w:rsidRPr="00DA6F5F">
        <w:t xml:space="preserve">EFLH </w:t>
      </w:r>
      <w:r>
        <w:tab/>
      </w:r>
      <w:r w:rsidR="00A22E85" w:rsidRPr="00DA6F5F">
        <w:t>= Equivalent Full Load Hours – the average annual operating hours of the baseline lighting equipment, which if applied to full connected load will yield annual energy use.</w:t>
      </w:r>
    </w:p>
    <w:p w:rsidR="00A22E85" w:rsidRPr="00DA6F5F" w:rsidRDefault="00980472" w:rsidP="00980472">
      <w:pPr>
        <w:pStyle w:val="Equation"/>
      </w:pPr>
      <w:r>
        <w:tab/>
      </w:r>
      <w:r w:rsidR="00A22E85" w:rsidRPr="00DA6F5F">
        <w:t xml:space="preserve">IF demand </w:t>
      </w:r>
      <w:r>
        <w:tab/>
      </w:r>
      <w:r w:rsidR="00A22E85" w:rsidRPr="00DA6F5F">
        <w:t xml:space="preserve">= Interactive HVAC Demand Factor – applies to C&amp;I interior lighting in space that has air conditioning or refrigeration only.  This </w:t>
      </w:r>
      <w:r w:rsidR="00DA6F5F">
        <w:t>represents the secondary demand</w:t>
      </w:r>
      <w:r w:rsidR="00A22E85" w:rsidRPr="00DA6F5F">
        <w:t xml:space="preserve"> savings in cooling required which results</w:t>
      </w:r>
      <w:r w:rsidR="00DA6F5F">
        <w:t xml:space="preserve"> </w:t>
      </w:r>
      <w:r w:rsidR="00A22E85" w:rsidRPr="00DA6F5F">
        <w:t xml:space="preserve">from decreased indoor lighting wattage. </w:t>
      </w:r>
    </w:p>
    <w:p w:rsidR="00A22E85" w:rsidRPr="00DA6F5F" w:rsidRDefault="00980472" w:rsidP="00980472">
      <w:pPr>
        <w:pStyle w:val="Equation"/>
      </w:pPr>
      <w:r>
        <w:tab/>
      </w:r>
      <w:r w:rsidR="00A22E85" w:rsidRPr="00DA6F5F">
        <w:t xml:space="preserve">IF energy </w:t>
      </w:r>
      <w:r>
        <w:tab/>
      </w:r>
      <w:r w:rsidR="00A22E85" w:rsidRPr="00DA6F5F">
        <w:t>= Interactive HVAC Energy Factor – applies to C&amp;I interior lighting in space that has air conditioning or refrigeration only.  This represents the secondary energy savings in cooling required which results from decreased indoor lighting wattage.</w:t>
      </w:r>
    </w:p>
    <w:p w:rsidR="00A22E85" w:rsidRPr="00DA6F5F" w:rsidRDefault="00980472" w:rsidP="00980472">
      <w:pPr>
        <w:pStyle w:val="Equation"/>
      </w:pPr>
      <w:r>
        <w:tab/>
      </w:r>
      <w:r w:rsidR="00A22E85" w:rsidRPr="00DA6F5F">
        <w:t xml:space="preserve">SVG </w:t>
      </w:r>
      <w:r>
        <w:tab/>
      </w:r>
      <w:r w:rsidR="00A22E85" w:rsidRPr="00DA6F5F">
        <w:t>= The percent of time that lights are off due to lighting controls relative to the baseline controls system (typically manual switch).</w:t>
      </w:r>
    </w:p>
    <w:p w:rsidR="00A22E85" w:rsidRDefault="00A22E85" w:rsidP="007A0424">
      <w:pPr>
        <w:pStyle w:val="Heading3"/>
        <w:rPr>
          <w:szCs w:val="24"/>
        </w:rPr>
      </w:pPr>
      <w:r>
        <w:t>Baseline Assumptions</w:t>
      </w:r>
    </w:p>
    <w:p w:rsidR="00A22E85" w:rsidRPr="00DA6F5F" w:rsidRDefault="00A22E85" w:rsidP="005D7F62">
      <w:pPr>
        <w:rPr>
          <w:szCs w:val="24"/>
        </w:rPr>
      </w:pPr>
      <w:r w:rsidRPr="00DA6F5F">
        <w:rPr>
          <w:szCs w:val="24"/>
        </w:rPr>
        <w:t>The baseline assumptions will be adjusted from program year one to program year two.  This adjustment will take into account standard building practices in order to estimate savings more accurately.</w:t>
      </w:r>
    </w:p>
    <w:p w:rsidR="00BD2B35" w:rsidRPr="00BD2B35" w:rsidRDefault="00BD2B35" w:rsidP="00BD2B35">
      <w:r w:rsidRPr="00BD2B35">
        <w:t>The following are acceptable methods for determining baseline conditions when verification by direct inspection is not possible as may occur in a rebate program where customers submit an application and equipment receipts only after installing efficient lighting equipment, or for a retroactive project as allowed by Act 129. In order of preference:</w:t>
      </w:r>
    </w:p>
    <w:p w:rsidR="00BD2B35" w:rsidRPr="00BD2B35" w:rsidRDefault="00BD2B35" w:rsidP="00EC46F4">
      <w:pPr>
        <w:numPr>
          <w:ilvl w:val="0"/>
          <w:numId w:val="60"/>
        </w:numPr>
        <w:spacing w:after="120"/>
        <w:ind w:left="720"/>
      </w:pPr>
      <w:r w:rsidRPr="00BD2B35">
        <w:t xml:space="preserve">Examination of replaced lighting equipment that is still on site waiting to be recycled </w:t>
      </w:r>
      <w:r w:rsidRPr="00BD2B35">
        <w:rPr>
          <w:u w:val="single"/>
        </w:rPr>
        <w:t>or otherwise disposed of</w:t>
      </w:r>
      <w:r w:rsidRPr="00BD2B35">
        <w:t>.</w:t>
      </w:r>
    </w:p>
    <w:p w:rsidR="00BD2B35" w:rsidRPr="00BD2B35" w:rsidRDefault="00BD2B35" w:rsidP="00EC46F4">
      <w:pPr>
        <w:numPr>
          <w:ilvl w:val="0"/>
          <w:numId w:val="60"/>
        </w:numPr>
        <w:spacing w:after="120"/>
        <w:ind w:left="720"/>
      </w:pPr>
      <w:r w:rsidRPr="00BD2B35">
        <w:t xml:space="preserve">Examination of replacement lamp and ballast inventories where </w:t>
      </w:r>
      <w:r w:rsidRPr="00BD2B35">
        <w:rPr>
          <w:u w:val="single"/>
        </w:rPr>
        <w:t>the customer has</w:t>
      </w:r>
      <w:r w:rsidRPr="00BD2B35">
        <w:t xml:space="preserve"> replacement equipment for the retrofitted fixtures in stock.  The inventory must be under the control of the customer or customer’s agent.  </w:t>
      </w:r>
    </w:p>
    <w:p w:rsidR="00BD2B35" w:rsidRPr="00BD2B35" w:rsidRDefault="00BD2B35" w:rsidP="00EC46F4">
      <w:pPr>
        <w:numPr>
          <w:ilvl w:val="0"/>
          <w:numId w:val="60"/>
        </w:numPr>
        <w:spacing w:after="120"/>
        <w:ind w:left="720"/>
      </w:pPr>
      <w:r w:rsidRPr="00BD2B35">
        <w:t xml:space="preserve">Interviews with and written statements from customers, facility managers, building engineers or others with firsthand knowledge about purchasing and operating practices at </w:t>
      </w:r>
      <w:r w:rsidRPr="00BD2B35">
        <w:lastRenderedPageBreak/>
        <w:t xml:space="preserve">the affected site(s) identifying the lamp and ballast configuration(s) of the baseline condition.  </w:t>
      </w:r>
    </w:p>
    <w:p w:rsidR="00BD2B35" w:rsidRPr="00BD2B35" w:rsidRDefault="00BD2B35" w:rsidP="00EC46F4">
      <w:pPr>
        <w:numPr>
          <w:ilvl w:val="0"/>
          <w:numId w:val="60"/>
        </w:numPr>
        <w:ind w:left="720"/>
      </w:pPr>
      <w:r w:rsidRPr="00BD2B35">
        <w:t xml:space="preserve">Interviews with and written statements from the project’s lighting contractor </w:t>
      </w:r>
      <w:r w:rsidRPr="00BD2B35">
        <w:rPr>
          <w:u w:val="single"/>
        </w:rPr>
        <w:t>or the customer’s project coordinator</w:t>
      </w:r>
      <w:r w:rsidRPr="00BD2B35">
        <w:t xml:space="preserve"> identifying the lamp and ballast configuration(s) of the baseline equipment</w:t>
      </w:r>
    </w:p>
    <w:p w:rsidR="00337176" w:rsidRPr="00337176" w:rsidRDefault="00A22E85" w:rsidP="00AA4BB4">
      <w:pPr>
        <w:pStyle w:val="Heading4"/>
      </w:pPr>
      <w:r>
        <w:t>Program Year One</w:t>
      </w:r>
    </w:p>
    <w:p w:rsidR="00A22E85" w:rsidRPr="00DA6F5F" w:rsidRDefault="00A22E85" w:rsidP="00980472">
      <w:pPr>
        <w:pStyle w:val="BodyText"/>
      </w:pPr>
      <w:r w:rsidRPr="00DA6F5F">
        <w:t xml:space="preserve">For new construction and building additions (not comprehensive retrofit projects), savings are calculated using assumptions that presume a decision to upgrade the lighting system from a </w:t>
      </w:r>
      <w:r w:rsidRPr="00980472">
        <w:t>baseline</w:t>
      </w:r>
      <w:r w:rsidRPr="00DA6F5F">
        <w:t xml:space="preserve"> industry standard system, defined as the most efficient T-12 lamp and magnetic ballast.</w:t>
      </w:r>
    </w:p>
    <w:p w:rsidR="00A22E85" w:rsidRPr="00DA6F5F" w:rsidRDefault="00A22E85" w:rsidP="00980472">
      <w:pPr>
        <w:pStyle w:val="BodyText"/>
      </w:pPr>
      <w:r w:rsidRPr="00DA6F5F">
        <w:t>For retrofit projects, the most efficient</w:t>
      </w:r>
      <w:r w:rsidR="00091355">
        <w:t xml:space="preserve"> T12 fixture</w:t>
      </w:r>
      <w:r w:rsidR="007F6ABD">
        <w:t>,</w:t>
      </w:r>
      <w:r w:rsidR="00091355">
        <w:t xml:space="preserve"> with</w:t>
      </w:r>
      <w:r w:rsidRPr="00DA6F5F">
        <w:t xml:space="preserve"> </w:t>
      </w:r>
      <w:r w:rsidR="00091355">
        <w:t>a magnetic</w:t>
      </w:r>
      <w:r w:rsidRPr="00DA6F5F">
        <w:t xml:space="preserve"> </w:t>
      </w:r>
      <w:r w:rsidR="00091355" w:rsidRPr="00DA6F5F">
        <w:t>ballast</w:t>
      </w:r>
      <w:r w:rsidR="00091355">
        <w:t xml:space="preserve"> and the same number of bulbs</w:t>
      </w:r>
      <w:r w:rsidR="007F6ABD">
        <w:t xml:space="preserve"> as the </w:t>
      </w:r>
      <w:r w:rsidR="001E25F2">
        <w:t>retrofit</w:t>
      </w:r>
      <w:r w:rsidR="007F6ABD">
        <w:t xml:space="preserve"> fixture,</w:t>
      </w:r>
      <w:r w:rsidR="00091355">
        <w:t xml:space="preserve"> </w:t>
      </w:r>
      <w:r w:rsidRPr="00DA6F5F">
        <w:t xml:space="preserve">serves as the baseline for most T8 fixture installations.  Where T5 and T8 fixtures replace HID fixtures, </w:t>
      </w:r>
      <w:r w:rsidR="00091355">
        <w:rPr>
          <w:rFonts w:cs="Arial"/>
        </w:rPr>
        <w:t>≥</w:t>
      </w:r>
      <w:r w:rsidRPr="00DA6F5F">
        <w:t xml:space="preserve">250 watt T12 fluorescent fixtures, or </w:t>
      </w:r>
      <w:r w:rsidR="00091355">
        <w:rPr>
          <w:rFonts w:cs="Arial"/>
        </w:rPr>
        <w:t>≥</w:t>
      </w:r>
      <w:r w:rsidR="007F6ABD">
        <w:t xml:space="preserve"> </w:t>
      </w:r>
      <w:r w:rsidRPr="00DA6F5F">
        <w:t>250 watt incandescent fixtures, savings are calculated referencing pre-existing connected lighting load.</w:t>
      </w:r>
    </w:p>
    <w:p w:rsidR="00A22E85" w:rsidRDefault="00A22E85" w:rsidP="00AA4BB4">
      <w:pPr>
        <w:pStyle w:val="Heading4"/>
      </w:pPr>
      <w:r>
        <w:t>Program Year Two</w:t>
      </w:r>
    </w:p>
    <w:p w:rsidR="00A22E85" w:rsidRPr="00DA6F5F" w:rsidRDefault="00A22E85" w:rsidP="00980472">
      <w:pPr>
        <w:pStyle w:val="BodyText"/>
      </w:pPr>
      <w:r w:rsidRPr="00DA6F5F">
        <w:t>For new construction and facility renovation projects, savings are calculated as described in</w:t>
      </w:r>
      <w:r w:rsidR="00957825">
        <w:t xml:space="preserve"> Section </w:t>
      </w:r>
      <w:r w:rsidR="00F90950">
        <w:fldChar w:fldCharType="begin"/>
      </w:r>
      <w:r w:rsidR="00957825">
        <w:instrText xml:space="preserve"> REF _Ref276389728 \r \h </w:instrText>
      </w:r>
      <w:r w:rsidR="00F90950">
        <w:fldChar w:fldCharType="separate"/>
      </w:r>
      <w:r w:rsidR="00BA6B8F">
        <w:t>3.2.7</w:t>
      </w:r>
      <w:r w:rsidR="00F90950">
        <w:fldChar w:fldCharType="end"/>
      </w:r>
      <w:r w:rsidR="00957825">
        <w:t xml:space="preserve">, </w:t>
      </w:r>
      <w:r w:rsidR="00F90950">
        <w:fldChar w:fldCharType="begin"/>
      </w:r>
      <w:r w:rsidR="00957825">
        <w:instrText xml:space="preserve"> REF _Ref248729259 \h </w:instrText>
      </w:r>
      <w:r w:rsidR="00F90950">
        <w:fldChar w:fldCharType="separate"/>
      </w:r>
      <w:r w:rsidR="00BA6B8F" w:rsidRPr="00DA6F5F">
        <w:t>New Construction and Building Additions</w:t>
      </w:r>
      <w:r w:rsidR="00F90950">
        <w:fldChar w:fldCharType="end"/>
      </w:r>
      <w:r w:rsidR="00957825" w:rsidDel="00F26013">
        <w:t xml:space="preserve"> </w:t>
      </w:r>
      <w:r w:rsidRPr="00DA6F5F">
        <w:t>.</w:t>
      </w:r>
    </w:p>
    <w:p w:rsidR="00A22E85" w:rsidRPr="00DA6F5F" w:rsidRDefault="00A22E85" w:rsidP="00980472">
      <w:pPr>
        <w:pStyle w:val="BodyText"/>
      </w:pPr>
      <w:r w:rsidRPr="00DA6F5F">
        <w:t xml:space="preserve">For retrofit projects, </w:t>
      </w:r>
      <w:r w:rsidR="000A667A">
        <w:t xml:space="preserve">select the appropriate method from </w:t>
      </w:r>
      <w:r w:rsidR="00957825">
        <w:t>S</w:t>
      </w:r>
      <w:r w:rsidR="000A667A">
        <w:t>ection</w:t>
      </w:r>
      <w:r w:rsidR="00957825">
        <w:t xml:space="preserve"> </w:t>
      </w:r>
      <w:r w:rsidR="00F90950">
        <w:fldChar w:fldCharType="begin"/>
      </w:r>
      <w:r w:rsidR="00957825">
        <w:instrText xml:space="preserve"> REF _Ref276389728 \r \h </w:instrText>
      </w:r>
      <w:r w:rsidR="00F90950">
        <w:fldChar w:fldCharType="separate"/>
      </w:r>
      <w:r w:rsidR="00BA6B8F">
        <w:t>3.2.7</w:t>
      </w:r>
      <w:r w:rsidR="00F90950">
        <w:fldChar w:fldCharType="end"/>
      </w:r>
      <w:r w:rsidR="00957825">
        <w:t xml:space="preserve">, </w:t>
      </w:r>
      <w:r w:rsidR="00F90950">
        <w:fldChar w:fldCharType="begin"/>
      </w:r>
      <w:r w:rsidR="00957825">
        <w:instrText xml:space="preserve"> REF _Ref276389728 \h </w:instrText>
      </w:r>
      <w:r w:rsidR="00F90950">
        <w:fldChar w:fldCharType="separate"/>
      </w:r>
      <w:r w:rsidR="00BA6B8F" w:rsidRPr="00957825">
        <w:t>Calculation Method Descriptions By Project Classification</w:t>
      </w:r>
      <w:r w:rsidR="00F90950">
        <w:fldChar w:fldCharType="end"/>
      </w:r>
      <w:r w:rsidR="000A667A">
        <w:t xml:space="preserve">.  </w:t>
      </w:r>
      <w:r w:rsidRPr="00DA6F5F">
        <w:t xml:space="preserve"> </w:t>
      </w:r>
    </w:p>
    <w:p w:rsidR="00A22E85" w:rsidRPr="00DA6F5F" w:rsidRDefault="00A22E85" w:rsidP="007A0424">
      <w:pPr>
        <w:pStyle w:val="Heading3"/>
      </w:pPr>
      <w:r w:rsidRPr="00DA6F5F">
        <w:t>Detailed Inventory Form</w:t>
      </w:r>
    </w:p>
    <w:p w:rsidR="00A22E85" w:rsidRPr="00DA6F5F" w:rsidRDefault="00A22E85" w:rsidP="005D7F62">
      <w:r w:rsidRPr="00DA6F5F">
        <w:t>For lighting improvement projects, savings are generally proportional to the number of fixtures installed or replaced.   The method of savings verification will vary depending on the size of the project because fixtures can be hand-counted to a reasonable degree to a limit.</w:t>
      </w:r>
    </w:p>
    <w:p w:rsidR="00A22E85" w:rsidRPr="00DA6F5F" w:rsidRDefault="00A22E85" w:rsidP="00AA4BB4">
      <w:pPr>
        <w:pStyle w:val="Heading4"/>
      </w:pPr>
      <w:r w:rsidRPr="00DA6F5F">
        <w:t>Projects with</w:t>
      </w:r>
      <w:r w:rsidR="001E25F2">
        <w:t xml:space="preserve"> </w:t>
      </w:r>
      <w:r w:rsidR="00BA1727">
        <w:t xml:space="preserve">connected load savings </w:t>
      </w:r>
      <w:r w:rsidR="001E25F2">
        <w:t>less than 20 kW</w:t>
      </w:r>
    </w:p>
    <w:p w:rsidR="00A22E85" w:rsidRPr="00DA6F5F" w:rsidRDefault="00A22E85" w:rsidP="00980472">
      <w:pPr>
        <w:pStyle w:val="BodyText"/>
      </w:pPr>
      <w:r w:rsidRPr="00DA6F5F">
        <w:t xml:space="preserve">For projects having less than 20kW in </w:t>
      </w:r>
      <w:r w:rsidR="00B10493">
        <w:t xml:space="preserve">connected load </w:t>
      </w:r>
      <w:r w:rsidRPr="00DA6F5F">
        <w:t>savings, a detailed inventory is not required but information sufficient to validate savings according to the algorithm above must be included in the documentation.  This includes identification of baseline equipment utilized for quantifying kW base. Appendix C</w:t>
      </w:r>
      <w:r w:rsidR="00B10493">
        <w:t xml:space="preserve"> contains a prescriptive lighting table</w:t>
      </w:r>
      <w:r w:rsidRPr="00DA6F5F">
        <w:t>, which can estimate savings for small, simple projects under 20kW in savings</w:t>
      </w:r>
      <w:r w:rsidR="00B10493">
        <w:t xml:space="preserve"> provided that the user self-certifies the baseline condition</w:t>
      </w:r>
      <w:r w:rsidRPr="00DA6F5F">
        <w:t>.</w:t>
      </w:r>
    </w:p>
    <w:p w:rsidR="00A22E85" w:rsidRPr="00DA6F5F" w:rsidRDefault="00A22E85" w:rsidP="00AA4BB4">
      <w:pPr>
        <w:pStyle w:val="Heading4"/>
      </w:pPr>
      <w:r w:rsidRPr="00DA6F5F">
        <w:t xml:space="preserve">Projects with </w:t>
      </w:r>
      <w:r w:rsidR="00BA1727">
        <w:t xml:space="preserve">connected load savings of </w:t>
      </w:r>
      <w:r w:rsidRPr="00DA6F5F">
        <w:t xml:space="preserve">20 kW or higher </w:t>
      </w:r>
    </w:p>
    <w:p w:rsidR="00A22E85" w:rsidRPr="00DA6F5F" w:rsidRDefault="00BA1727" w:rsidP="00980472">
      <w:pPr>
        <w:pStyle w:val="BodyText"/>
      </w:pPr>
      <w:r>
        <w:t xml:space="preserve">For projects having a connected load savings of 20 kW or higher, a detailed inventory is required. </w:t>
      </w:r>
      <w:r w:rsidR="00A22E85" w:rsidRPr="00DA6F5F">
        <w:t xml:space="preserve">Using the </w:t>
      </w:r>
      <w:r w:rsidR="0094339B">
        <w:t>algorithms in Section 5.2 “Algorithms”</w:t>
      </w:r>
      <w:r w:rsidR="00A22E85" w:rsidRPr="00DA6F5F">
        <w:t xml:space="preserve">, </w:t>
      </w:r>
      <w:r w:rsidR="00A22E85" w:rsidRPr="00DA6F5F">
        <w:rPr>
          <w:szCs w:val="24"/>
        </w:rPr>
        <w:sym w:font="Symbol" w:char="F044"/>
      </w:r>
      <w:r w:rsidR="00A22E85" w:rsidRPr="00DA6F5F">
        <w:t>kW values will be multipl</w:t>
      </w:r>
      <w:r w:rsidR="00DA6F5F">
        <w:t>i</w:t>
      </w:r>
      <w:r w:rsidR="00A22E85" w:rsidRPr="00DA6F5F">
        <w:t xml:space="preserve">ed by the </w:t>
      </w:r>
      <w:r w:rsidR="00DA6F5F">
        <w:t xml:space="preserve">number of fixtures installed. </w:t>
      </w:r>
      <w:r w:rsidR="00A22E85" w:rsidRPr="00DA6F5F">
        <w:t xml:space="preserve">The total </w:t>
      </w:r>
      <w:r w:rsidR="00A22E85" w:rsidRPr="00DA6F5F">
        <w:rPr>
          <w:szCs w:val="24"/>
        </w:rPr>
        <w:sym w:font="Symbol" w:char="F044"/>
      </w:r>
      <w:r w:rsidR="00A22E85" w:rsidRPr="00DA6F5F">
        <w:t xml:space="preserve">kW savings is derived by summing the total </w:t>
      </w:r>
      <w:r w:rsidR="00A22E85" w:rsidRPr="00DA6F5F">
        <w:rPr>
          <w:szCs w:val="24"/>
        </w:rPr>
        <w:sym w:font="Symbol" w:char="F044"/>
      </w:r>
      <w:r w:rsidR="00A22E85" w:rsidRPr="00DA6F5F">
        <w:t>kW for each installed measure.</w:t>
      </w:r>
    </w:p>
    <w:p w:rsidR="00A22E85" w:rsidRDefault="00B10493" w:rsidP="00980472">
      <w:pPr>
        <w:pStyle w:val="BodyText"/>
      </w:pPr>
      <w:r>
        <w:t>Within a single</w:t>
      </w:r>
      <w:r w:rsidR="00A22E85" w:rsidRPr="00DA6F5F">
        <w:t xml:space="preserve"> project, to the extent there are different control strategies (SVG), hours of use (EFLH)</w:t>
      </w:r>
      <w:r>
        <w:t>, coincidence factors (CF)</w:t>
      </w:r>
      <w:r w:rsidR="00A22E85" w:rsidRPr="00DA6F5F">
        <w:t xml:space="preserve"> or interactive factors (IF), the </w:t>
      </w:r>
      <w:r w:rsidR="00A22E85" w:rsidRPr="00DA6F5F">
        <w:rPr>
          <w:szCs w:val="24"/>
        </w:rPr>
        <w:sym w:font="Symbol" w:char="F044"/>
      </w:r>
      <w:r w:rsidR="00A22E85" w:rsidRPr="00DA6F5F">
        <w:t>kW will be broken out to account for these different factors.   This will be accomplished using</w:t>
      </w:r>
      <w:r>
        <w:t xml:space="preserve"> Appendix C,</w:t>
      </w:r>
      <w:r w:rsidR="00A22E85" w:rsidRPr="00DA6F5F">
        <w:t xml:space="preserve"> a</w:t>
      </w:r>
      <w:r>
        <w:t xml:space="preserve"> Microsoft Excel</w:t>
      </w:r>
      <w:r w:rsidR="00A22E85" w:rsidRPr="00DA6F5F">
        <w:t xml:space="preserve"> inventory</w:t>
      </w:r>
      <w:r>
        <w:t xml:space="preserve"> form</w:t>
      </w:r>
      <w:r w:rsidR="00A22E85" w:rsidRPr="00DA6F5F">
        <w:t xml:space="preserve"> that specifies the lamp and ballast configuration using the </w:t>
      </w:r>
      <w:r>
        <w:t>Standard</w:t>
      </w:r>
      <w:r w:rsidR="00A22E85" w:rsidRPr="00DA6F5F">
        <w:t xml:space="preserve"> Wattage </w:t>
      </w:r>
      <w:r>
        <w:t>T</w:t>
      </w:r>
      <w:r w:rsidRPr="00DA6F5F">
        <w:t xml:space="preserve">able </w:t>
      </w:r>
      <w:r w:rsidR="00A22E85" w:rsidRPr="00DA6F5F">
        <w:t>and SVG, EFLH</w:t>
      </w:r>
      <w:r>
        <w:t>, CF</w:t>
      </w:r>
      <w:r w:rsidR="00A22E85" w:rsidRPr="00DA6F5F">
        <w:t xml:space="preserve"> and IF values for </w:t>
      </w:r>
      <w:r>
        <w:t>each</w:t>
      </w:r>
      <w:r w:rsidRPr="00DA6F5F">
        <w:t xml:space="preserve"> </w:t>
      </w:r>
      <w:r w:rsidR="00A22E85" w:rsidRPr="00DA6F5F">
        <w:t xml:space="preserve">line entry.  The inventory will also specify the location and number of fixtures for reference and validation. </w:t>
      </w:r>
    </w:p>
    <w:p w:rsidR="00B10493" w:rsidRPr="00B10493" w:rsidRDefault="00B10493" w:rsidP="00980472">
      <w:pPr>
        <w:pStyle w:val="BodyText"/>
      </w:pPr>
      <w:r w:rsidRPr="00B10493">
        <w:lastRenderedPageBreak/>
        <w:t xml:space="preserve">Appendix C was developed to automate the calculation of energy and demand impacts for retrofit lighting projects, based on a series of entries by the user defining key characteristics of the retrofit project. The main </w:t>
      </w:r>
      <w:r w:rsidR="00BA1727">
        <w:t>sheet</w:t>
      </w:r>
      <w:r w:rsidRPr="00B10493">
        <w:t>, “Lighting Form”, is a detailed line-by-line inventory incorporating variables in Section 6.2.1. Each line item represents a specific area with common baseline fixtures, retrofit fixtures, controls strategy, space cooling, and space usage.</w:t>
      </w:r>
    </w:p>
    <w:p w:rsidR="00B10493" w:rsidRPr="00B10493" w:rsidRDefault="00B10493" w:rsidP="00980472">
      <w:pPr>
        <w:pStyle w:val="BodyText"/>
      </w:pPr>
      <w:r w:rsidRPr="00B10493">
        <w:t>Baseline and retrofit fixture wattages are determined by selecting the appropriate</w:t>
      </w:r>
      <w:r w:rsidR="00BA1727">
        <w:t xml:space="preserve"> fixture code from the “</w:t>
      </w:r>
      <w:r w:rsidRPr="00B10493">
        <w:t>Wattage Table</w:t>
      </w:r>
      <w:r w:rsidR="00BA1727">
        <w:t>” sheet</w:t>
      </w:r>
      <w:r w:rsidRPr="00B10493">
        <w:t xml:space="preserve">. The “Fixture Code Locator” </w:t>
      </w:r>
      <w:r w:rsidR="00BA1727">
        <w:t xml:space="preserve">sheet </w:t>
      </w:r>
      <w:r w:rsidRPr="00B10493">
        <w:t>can be used to find the appropriate code for a particular lamp-ballast combination</w:t>
      </w:r>
      <w:r w:rsidRPr="00B10493">
        <w:rPr>
          <w:vertAlign w:val="superscript"/>
        </w:rPr>
        <w:footnoteReference w:id="117"/>
      </w:r>
      <w:r w:rsidRPr="00B10493">
        <w:t xml:space="preserve">. Actual wattages of fixtures determined by manufacturer’s </w:t>
      </w:r>
      <w:r w:rsidR="00BA1727">
        <w:t xml:space="preserve">equipment specification </w:t>
      </w:r>
      <w:r w:rsidRPr="00B10493">
        <w:t xml:space="preserve">sheets </w:t>
      </w:r>
      <w:r w:rsidR="00BA1727">
        <w:t xml:space="preserve">or other independent sources </w:t>
      </w:r>
      <w:r w:rsidRPr="00B10493">
        <w:t>may not be used unless (1) the wattage differs from the Standard Wattage Table referenced wattage by more than 1</w:t>
      </w:r>
      <w:r>
        <w:t>0</w:t>
      </w:r>
      <w:r w:rsidRPr="00B10493">
        <w:t>%</w:t>
      </w:r>
      <w:r>
        <w:rPr>
          <w:rStyle w:val="FootnoteReference"/>
        </w:rPr>
        <w:footnoteReference w:id="118"/>
      </w:r>
      <w:r w:rsidRPr="00B10493">
        <w:t xml:space="preserve"> or (2) the corresponding fixture code is not listed in the Standard Wattage Table. In these cases, alternate wattages for lamp-ballast combinations can be inputted using the “User Input” </w:t>
      </w:r>
      <w:r w:rsidR="0020643A">
        <w:t>sheet</w:t>
      </w:r>
      <w:r w:rsidRPr="00B10493">
        <w:t xml:space="preserve"> of Appendix C. Documentation supporting the alternate wattages must be provided in the form of </w:t>
      </w:r>
      <w:r w:rsidR="0020643A">
        <w:t xml:space="preserve">manufacturer provided specification </w:t>
      </w:r>
      <w:r w:rsidRPr="00B10493">
        <w:t xml:space="preserve">sheets or other </w:t>
      </w:r>
      <w:r w:rsidR="0020643A">
        <w:t>industry accepted</w:t>
      </w:r>
      <w:r w:rsidRPr="00B10493">
        <w:t xml:space="preserve"> sources</w:t>
      </w:r>
      <w:r w:rsidR="0020643A">
        <w:t xml:space="preserve"> (e.g. ENERGY STAR listing, Design Lights Consortium listing)</w:t>
      </w:r>
      <w:r w:rsidRPr="00B10493">
        <w:t>. It must cite test data performed under standard ANSI procedures. These exceptions will be used as the basis for periodically updating the Standard Wattage Table to better reflect market conditions and more accurately represent savings.</w:t>
      </w:r>
    </w:p>
    <w:p w:rsidR="00B10493" w:rsidRPr="00DA6F5F" w:rsidRDefault="00B10493" w:rsidP="00980472">
      <w:pPr>
        <w:pStyle w:val="BodyText"/>
      </w:pPr>
      <w:r w:rsidRPr="00B10493">
        <w:t>Some lighting contractors may have developed in-house lighting inventory forms that are used to determine preliminary estimates of projects. In order to ensure standardization of all lighting projects, Appendix C must still be used. However, if a third-party lighting inventory form is provided, entries to Appendix C may be condensed into groups sharing common baseline fixtures, retrofit fixtures, space type, building type, and controls. Whereas Appendix C separates fixtures by location to facilitate evaluation and audit activities, third-party forms can serve that specific function if provided.</w:t>
      </w:r>
    </w:p>
    <w:p w:rsidR="00A22E85" w:rsidRPr="00DA6F5F" w:rsidRDefault="00BA1727" w:rsidP="00980472">
      <w:pPr>
        <w:pStyle w:val="BodyText"/>
      </w:pPr>
      <w:r>
        <w:t>Appendix C</w:t>
      </w:r>
      <w:r w:rsidR="00A22E85" w:rsidRPr="00DA6F5F">
        <w:t xml:space="preserve"> will be updated periodically to include new fixtures and technologies available as may be appropriate.</w:t>
      </w:r>
      <w:r>
        <w:t xml:space="preserve"> Additional guidance can be found in the “Manual” sheet of Appendix C.</w:t>
      </w:r>
    </w:p>
    <w:p w:rsidR="00A22E85" w:rsidRPr="00DA6F5F" w:rsidRDefault="00A22E85" w:rsidP="00EC46F4">
      <w:pPr>
        <w:pStyle w:val="Heading3"/>
      </w:pPr>
      <w:r w:rsidRPr="00DA6F5F">
        <w:t>Quantifying Annual Hours of Operation</w:t>
      </w:r>
    </w:p>
    <w:p w:rsidR="00A22E85" w:rsidRPr="00DA6F5F" w:rsidRDefault="00A22E85" w:rsidP="005D7F62">
      <w:r w:rsidRPr="00DA6F5F">
        <w:t>Projects with large impacts will typically include whole building lighting improvements in varying space types, which in turn may have different operating hours.</w:t>
      </w:r>
      <w:r w:rsidR="00181B86">
        <w:t xml:space="preserve">  Project specific EFLH will be determined by the following thresholds:</w:t>
      </w:r>
      <w:r w:rsidRPr="00DA6F5F">
        <w:t xml:space="preserve">  </w:t>
      </w:r>
    </w:p>
    <w:p w:rsidR="00A22E85" w:rsidRPr="00DA6F5F" w:rsidRDefault="00A22E85" w:rsidP="00AA4BB4">
      <w:pPr>
        <w:pStyle w:val="Heading4"/>
      </w:pPr>
      <w:r w:rsidRPr="00DA6F5F">
        <w:t xml:space="preserve">Projects with </w:t>
      </w:r>
      <w:r w:rsidR="00DF2CC8">
        <w:t xml:space="preserve">connected load savings </w:t>
      </w:r>
      <w:r w:rsidRPr="00DA6F5F">
        <w:t>less than 50kW</w:t>
      </w:r>
    </w:p>
    <w:p w:rsidR="00A22E85" w:rsidRPr="00DA6F5F" w:rsidRDefault="00A22E85" w:rsidP="00980472">
      <w:pPr>
        <w:pStyle w:val="BodyText"/>
      </w:pPr>
      <w:r w:rsidRPr="00DA6F5F">
        <w:t xml:space="preserve">For lighting projects with savings less than 50 kW, stipulated whole building hours of use will be used as shown below in </w:t>
      </w:r>
      <w:r w:rsidR="00F90950">
        <w:fldChar w:fldCharType="begin"/>
      </w:r>
      <w:r w:rsidR="00414666">
        <w:instrText xml:space="preserve"> REF _Ref275549503 \h </w:instrText>
      </w:r>
      <w:r w:rsidR="00F90950">
        <w:fldChar w:fldCharType="separate"/>
      </w:r>
      <w:r w:rsidR="00BA6B8F">
        <w:t xml:space="preserve">Table </w:t>
      </w:r>
      <w:r w:rsidR="00BA6B8F">
        <w:rPr>
          <w:noProof/>
        </w:rPr>
        <w:t>3</w:t>
      </w:r>
      <w:r w:rsidR="00BA6B8F">
        <w:noBreakHyphen/>
      </w:r>
      <w:r w:rsidR="00BA6B8F">
        <w:rPr>
          <w:noProof/>
        </w:rPr>
        <w:t>4</w:t>
      </w:r>
      <w:r w:rsidR="00F90950">
        <w:fldChar w:fldCharType="end"/>
      </w:r>
      <w:r w:rsidRPr="00DA6F5F">
        <w:t>.</w:t>
      </w:r>
    </w:p>
    <w:p w:rsidR="00A22E85" w:rsidRPr="00DA6F5F" w:rsidRDefault="00A22E85" w:rsidP="00AA4BB4">
      <w:pPr>
        <w:pStyle w:val="Heading4"/>
      </w:pPr>
      <w:r w:rsidRPr="00DA6F5F">
        <w:lastRenderedPageBreak/>
        <w:t xml:space="preserve">Projects with </w:t>
      </w:r>
      <w:r w:rsidR="00DF2CC8">
        <w:t xml:space="preserve">connected load savings of </w:t>
      </w:r>
      <w:r w:rsidRPr="00DA6F5F">
        <w:t>50kW or higher</w:t>
      </w:r>
    </w:p>
    <w:p w:rsidR="00070716" w:rsidRDefault="00070716" w:rsidP="00980472">
      <w:pPr>
        <w:pStyle w:val="BodyText"/>
      </w:pPr>
      <w:r>
        <w:t>For</w:t>
      </w:r>
      <w:r w:rsidRPr="00070716">
        <w:t xml:space="preserve"> project</w:t>
      </w:r>
      <w:r>
        <w:t>s</w:t>
      </w:r>
      <w:r w:rsidRPr="00070716">
        <w:t xml:space="preserve"> </w:t>
      </w:r>
      <w:r>
        <w:t>with</w:t>
      </w:r>
      <w:r w:rsidRPr="00070716">
        <w:t xml:space="preserve"> connected load savings </w:t>
      </w:r>
      <w:r>
        <w:t>of</w:t>
      </w:r>
      <w:r w:rsidRPr="00070716">
        <w:t xml:space="preserve"> 50 kW</w:t>
      </w:r>
      <w:r>
        <w:t xml:space="preserve"> or higher</w:t>
      </w:r>
      <w:r w:rsidRPr="00070716">
        <w:t xml:space="preserve">, additional detail is required. For large projects, the likelihood that all fixtures do not behave uniformly is high. Therefore, the project must be separated into "usage groups", or groups of fixtures exhibiting similar usage patterns. </w:t>
      </w:r>
      <w:r>
        <w:t xml:space="preserve">The number of usage groups required is determined by facility type per </w:t>
      </w:r>
      <w:r w:rsidR="00F90950">
        <w:fldChar w:fldCharType="begin"/>
      </w:r>
      <w:r w:rsidR="00726DEA">
        <w:instrText xml:space="preserve"> REF _Ref275549493 \h </w:instrText>
      </w:r>
      <w:r w:rsidR="00F90950">
        <w:fldChar w:fldCharType="separate"/>
      </w:r>
      <w:r w:rsidR="00BA6B8F">
        <w:t xml:space="preserve">Table </w:t>
      </w:r>
      <w:r w:rsidR="00BA6B8F">
        <w:rPr>
          <w:noProof/>
        </w:rPr>
        <w:t>3</w:t>
      </w:r>
      <w:r w:rsidR="00BA6B8F">
        <w:noBreakHyphen/>
      </w:r>
      <w:r w:rsidR="00BA6B8F">
        <w:rPr>
          <w:noProof/>
        </w:rPr>
        <w:t>1</w:t>
      </w:r>
      <w:r w:rsidR="00F90950">
        <w:fldChar w:fldCharType="end"/>
      </w:r>
      <w:r>
        <w:t xml:space="preserve">. </w:t>
      </w:r>
      <w:r w:rsidRPr="00070716">
        <w:t xml:space="preserve">EFLH values must be </w:t>
      </w:r>
      <w:r>
        <w:t xml:space="preserve">estimated for each group </w:t>
      </w:r>
      <w:r w:rsidRPr="00070716">
        <w:t xml:space="preserve">by facility interviews supplemented by either logging or stipulated values from </w:t>
      </w:r>
      <w:r w:rsidR="00F90950">
        <w:fldChar w:fldCharType="begin"/>
      </w:r>
      <w:r w:rsidR="00726DEA">
        <w:instrText xml:space="preserve"> REF _Ref275549494 \h </w:instrText>
      </w:r>
      <w:r w:rsidR="00F90950">
        <w:fldChar w:fldCharType="separate"/>
      </w:r>
      <w:r w:rsidR="00BA6B8F">
        <w:t xml:space="preserve">Table </w:t>
      </w:r>
      <w:r w:rsidR="00BA6B8F">
        <w:rPr>
          <w:noProof/>
        </w:rPr>
        <w:t>3</w:t>
      </w:r>
      <w:r w:rsidR="00BA6B8F">
        <w:noBreakHyphen/>
      </w:r>
      <w:r w:rsidR="00BA6B8F">
        <w:rPr>
          <w:noProof/>
        </w:rPr>
        <w:t>2</w:t>
      </w:r>
      <w:r w:rsidR="00F90950">
        <w:fldChar w:fldCharType="end"/>
      </w:r>
      <w:r>
        <w:t>.</w:t>
      </w:r>
    </w:p>
    <w:p w:rsidR="00726DEA" w:rsidRDefault="00726DEA" w:rsidP="00726DEA">
      <w:pPr>
        <w:pStyle w:val="Caption"/>
      </w:pPr>
      <w:bookmarkStart w:id="265" w:name="_Ref275549493"/>
      <w:bookmarkStart w:id="266" w:name="_Toc276994890"/>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w:t>
      </w:r>
      <w:r w:rsidR="00F90950">
        <w:fldChar w:fldCharType="end"/>
      </w:r>
      <w:bookmarkEnd w:id="265"/>
      <w:r>
        <w:t>: Hours of Use Groups Required per Building Type</w:t>
      </w:r>
      <w:r>
        <w:rPr>
          <w:rStyle w:val="FootnoteReference"/>
        </w:rPr>
        <w:footnoteReference w:id="119"/>
      </w:r>
      <w:bookmarkEnd w:id="266"/>
    </w:p>
    <w:tbl>
      <w:tblPr>
        <w:tblW w:w="0" w:type="auto"/>
        <w:tblLook w:val="04A0"/>
      </w:tblPr>
      <w:tblGrid>
        <w:gridCol w:w="2808"/>
        <w:gridCol w:w="1917"/>
        <w:gridCol w:w="4131"/>
      </w:tblGrid>
      <w:tr w:rsidR="00DA6F5F" w:rsidRPr="0078772F" w:rsidTr="00070716">
        <w:trPr>
          <w:trHeight w:val="458"/>
        </w:trPr>
        <w:tc>
          <w:tcPr>
            <w:tcW w:w="2808" w:type="dxa"/>
            <w:tcBorders>
              <w:top w:val="single" w:sz="4" w:space="0" w:color="auto"/>
              <w:left w:val="single" w:sz="4" w:space="0" w:color="auto"/>
              <w:bottom w:val="single" w:sz="4" w:space="0" w:color="auto"/>
              <w:right w:val="single" w:sz="4" w:space="0" w:color="auto"/>
            </w:tcBorders>
            <w:shd w:val="clear" w:color="000000" w:fill="BFBFBF"/>
            <w:vAlign w:val="bottom"/>
          </w:tcPr>
          <w:p w:rsidR="00DA6F5F" w:rsidRPr="00980472" w:rsidRDefault="00DA6F5F" w:rsidP="00321935">
            <w:pPr>
              <w:pStyle w:val="TableCell"/>
              <w:spacing w:before="60" w:after="60"/>
              <w:rPr>
                <w:b/>
              </w:rPr>
            </w:pPr>
            <w:r w:rsidRPr="00980472">
              <w:rPr>
                <w:b/>
              </w:rPr>
              <w:t>Building Type</w:t>
            </w:r>
          </w:p>
        </w:tc>
        <w:tc>
          <w:tcPr>
            <w:tcW w:w="1917" w:type="dxa"/>
            <w:tcBorders>
              <w:top w:val="single" w:sz="4" w:space="0" w:color="auto"/>
              <w:left w:val="nil"/>
              <w:bottom w:val="single" w:sz="4" w:space="0" w:color="auto"/>
              <w:right w:val="single" w:sz="4" w:space="0" w:color="auto"/>
            </w:tcBorders>
            <w:shd w:val="clear" w:color="000000" w:fill="BFBFBF"/>
            <w:vAlign w:val="bottom"/>
          </w:tcPr>
          <w:p w:rsidR="00DA6F5F" w:rsidRPr="00980472" w:rsidRDefault="00DA6F5F" w:rsidP="00321935">
            <w:pPr>
              <w:pStyle w:val="TableCell"/>
              <w:spacing w:before="60" w:after="60"/>
              <w:rPr>
                <w:b/>
              </w:rPr>
            </w:pPr>
            <w:r w:rsidRPr="00980472">
              <w:rPr>
                <w:b/>
              </w:rPr>
              <w:t>Minimum Number of Usage Groups</w:t>
            </w:r>
            <w:r w:rsidRPr="00980472">
              <w:rPr>
                <w:rStyle w:val="FootnoteReference"/>
                <w:rFonts w:cs="Arial"/>
                <w:b/>
                <w:bCs/>
                <w:color w:val="000000"/>
              </w:rPr>
              <w:footnoteReference w:id="120"/>
            </w:r>
          </w:p>
        </w:tc>
        <w:tc>
          <w:tcPr>
            <w:tcW w:w="0" w:type="auto"/>
            <w:tcBorders>
              <w:top w:val="single" w:sz="4" w:space="0" w:color="auto"/>
              <w:left w:val="nil"/>
              <w:bottom w:val="single" w:sz="4" w:space="0" w:color="auto"/>
              <w:right w:val="single" w:sz="4" w:space="0" w:color="auto"/>
            </w:tcBorders>
            <w:shd w:val="clear" w:color="000000" w:fill="BFBFBF"/>
            <w:vAlign w:val="bottom"/>
          </w:tcPr>
          <w:p w:rsidR="00DA6F5F" w:rsidRPr="00980472" w:rsidRDefault="00DA6F5F" w:rsidP="00321935">
            <w:pPr>
              <w:pStyle w:val="TableCell"/>
              <w:spacing w:before="60" w:after="60"/>
              <w:rPr>
                <w:b/>
              </w:rPr>
            </w:pPr>
            <w:r w:rsidRPr="00980472">
              <w:rPr>
                <w:b/>
              </w:rPr>
              <w:t>Examples of Usage Group types</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Office Buildings</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6</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General offices, private offices, hallways, restrooms, conference, lobbies, 24-hr</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Education (K-12)</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6</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Classrooms, offices, hallways, restrooms, admin, auditorium, gymnasium, 24-hr</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Education (College/University)</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6</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Classrooms, offices, hallways, restrooms, admin, auditorium, library, dormitory, 24-hr</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Hospitals/ Health Care Facilities</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8</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Patient rooms, operating rooms, nurses station, exam rooms, labs, offices, hallways</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Retail Stores</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5</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Sales floor, storeroom, displays, private office, 24-hr</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Industrial/ Manufacturing</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6</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rsidRPr="0078772F">
              <w:t>Manufacturing, warehouse, shipping, offices, shops, 24-hr</w:t>
            </w:r>
          </w:p>
        </w:tc>
      </w:tr>
      <w:tr w:rsidR="00DA6F5F" w:rsidRPr="0078772F" w:rsidTr="00070716">
        <w:trPr>
          <w:trHeight w:val="600"/>
        </w:trPr>
        <w:tc>
          <w:tcPr>
            <w:tcW w:w="2808" w:type="dxa"/>
            <w:tcBorders>
              <w:top w:val="nil"/>
              <w:left w:val="single" w:sz="4" w:space="0" w:color="auto"/>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rsidRPr="0078772F">
              <w:t>Other</w:t>
            </w:r>
          </w:p>
        </w:tc>
        <w:tc>
          <w:tcPr>
            <w:tcW w:w="1917" w:type="dxa"/>
            <w:tcBorders>
              <w:top w:val="nil"/>
              <w:left w:val="nil"/>
              <w:bottom w:val="single" w:sz="4" w:space="0" w:color="auto"/>
              <w:right w:val="single" w:sz="4" w:space="0" w:color="auto"/>
            </w:tcBorders>
            <w:shd w:val="clear" w:color="auto" w:fill="auto"/>
            <w:noWrap/>
            <w:vAlign w:val="center"/>
          </w:tcPr>
          <w:p w:rsidR="00DA6F5F" w:rsidRPr="0078772F" w:rsidRDefault="00DA6F5F" w:rsidP="00321935">
            <w:pPr>
              <w:pStyle w:val="TableCell"/>
              <w:spacing w:before="60" w:after="60"/>
            </w:pPr>
            <w:r>
              <w:t>Variable</w:t>
            </w:r>
          </w:p>
        </w:tc>
        <w:tc>
          <w:tcPr>
            <w:tcW w:w="0" w:type="auto"/>
            <w:tcBorders>
              <w:top w:val="nil"/>
              <w:left w:val="nil"/>
              <w:bottom w:val="single" w:sz="4" w:space="0" w:color="auto"/>
              <w:right w:val="single" w:sz="4" w:space="0" w:color="auto"/>
            </w:tcBorders>
            <w:shd w:val="clear" w:color="auto" w:fill="auto"/>
            <w:vAlign w:val="center"/>
          </w:tcPr>
          <w:p w:rsidR="00DA6F5F" w:rsidRPr="0078772F" w:rsidRDefault="00DA6F5F" w:rsidP="00321935">
            <w:pPr>
              <w:pStyle w:val="TableCell"/>
              <w:spacing w:before="60" w:after="60"/>
            </w:pPr>
            <w:r>
              <w:t>All major usage groups within building</w:t>
            </w:r>
          </w:p>
        </w:tc>
      </w:tr>
    </w:tbl>
    <w:p w:rsidR="00A22E85" w:rsidRDefault="00A22E85" w:rsidP="00EC46F4">
      <w:pPr>
        <w:spacing w:after="0"/>
      </w:pPr>
    </w:p>
    <w:p w:rsidR="00686DEB" w:rsidRDefault="00686DEB" w:rsidP="005D7F62">
      <w:r w:rsidRPr="00DA6F5F">
        <w:t>To the extent that retrofits are not comprehensive, are narrow and focused for usage groups, and are not the typical diversity in retrofit projects, the implementer can use fewer usage groups that reflect the actual diversity of use.</w:t>
      </w:r>
    </w:p>
    <w:p w:rsidR="00B85BDF" w:rsidRDefault="00070716">
      <w:pPr>
        <w:pStyle w:val="Caption"/>
      </w:pPr>
      <w:bookmarkStart w:id="267" w:name="_Ref275549494"/>
      <w:bookmarkStart w:id="268" w:name="_Toc276994891"/>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w:t>
      </w:r>
      <w:r w:rsidR="00F90950">
        <w:fldChar w:fldCharType="end"/>
      </w:r>
      <w:bookmarkEnd w:id="267"/>
      <w:r>
        <w:t>: Hours of Use for Usage Groups</w:t>
      </w:r>
      <w:bookmarkEnd w:id="268"/>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3534"/>
        <w:gridCol w:w="3622"/>
        <w:gridCol w:w="1700"/>
      </w:tblGrid>
      <w:tr w:rsidR="00070716" w:rsidRPr="00070716" w:rsidTr="001209A0">
        <w:trPr>
          <w:trHeight w:val="576"/>
          <w:tblHeader/>
        </w:trPr>
        <w:tc>
          <w:tcPr>
            <w:tcW w:w="1995" w:type="pct"/>
            <w:vMerge w:val="restart"/>
            <w:shd w:val="clear" w:color="auto" w:fill="BFBFBF" w:themeFill="background1" w:themeFillShade="BF"/>
            <w:vAlign w:val="center"/>
            <w:hideMark/>
          </w:tcPr>
          <w:p w:rsidR="00070716" w:rsidRPr="00980472" w:rsidRDefault="00070716" w:rsidP="00170F92">
            <w:pPr>
              <w:pStyle w:val="TableCell"/>
              <w:keepNext w:val="0"/>
              <w:spacing w:before="60" w:after="60"/>
              <w:rPr>
                <w:b/>
              </w:rPr>
            </w:pPr>
            <w:r w:rsidRPr="00980472">
              <w:rPr>
                <w:b/>
              </w:rPr>
              <w:t>Building Type</w:t>
            </w:r>
          </w:p>
        </w:tc>
        <w:tc>
          <w:tcPr>
            <w:tcW w:w="2045" w:type="pct"/>
            <w:vMerge w:val="restart"/>
            <w:shd w:val="clear" w:color="auto" w:fill="BFBFBF" w:themeFill="background1" w:themeFillShade="BF"/>
            <w:vAlign w:val="center"/>
            <w:hideMark/>
          </w:tcPr>
          <w:p w:rsidR="00070716" w:rsidRPr="00980472" w:rsidRDefault="00070716" w:rsidP="00170F92">
            <w:pPr>
              <w:pStyle w:val="TableCell"/>
              <w:keepNext w:val="0"/>
              <w:spacing w:before="60" w:after="60"/>
              <w:rPr>
                <w:b/>
              </w:rPr>
            </w:pPr>
            <w:r w:rsidRPr="00980472">
              <w:rPr>
                <w:b/>
              </w:rPr>
              <w:t>Usage Group</w:t>
            </w:r>
          </w:p>
        </w:tc>
        <w:tc>
          <w:tcPr>
            <w:tcW w:w="960" w:type="pct"/>
            <w:vMerge w:val="restart"/>
            <w:shd w:val="clear" w:color="auto" w:fill="BFBFBF" w:themeFill="background1" w:themeFillShade="BF"/>
            <w:vAlign w:val="center"/>
            <w:hideMark/>
          </w:tcPr>
          <w:p w:rsidR="00070716" w:rsidRPr="00980472" w:rsidRDefault="00070716" w:rsidP="00170F92">
            <w:pPr>
              <w:pStyle w:val="TableCell"/>
              <w:keepNext w:val="0"/>
              <w:spacing w:before="60" w:after="60"/>
              <w:rPr>
                <w:b/>
              </w:rPr>
            </w:pPr>
            <w:r w:rsidRPr="00980472">
              <w:rPr>
                <w:b/>
              </w:rPr>
              <w:t>Equivalent Full Load Hours</w:t>
            </w:r>
          </w:p>
        </w:tc>
      </w:tr>
      <w:tr w:rsidR="00070716" w:rsidRPr="00070716" w:rsidTr="001209A0">
        <w:trPr>
          <w:trHeight w:val="488"/>
        </w:trPr>
        <w:tc>
          <w:tcPr>
            <w:tcW w:w="1995" w:type="pct"/>
            <w:vMerge/>
            <w:shd w:val="clear" w:color="auto" w:fill="BFBFBF" w:themeFill="background1" w:themeFillShade="BF"/>
            <w:vAlign w:val="center"/>
            <w:hideMark/>
          </w:tcPr>
          <w:p w:rsidR="00070716" w:rsidRPr="00070716" w:rsidRDefault="00070716" w:rsidP="00170F92">
            <w:pPr>
              <w:pStyle w:val="TableCell"/>
              <w:keepNext w:val="0"/>
              <w:spacing w:before="60" w:after="60"/>
            </w:pPr>
          </w:p>
        </w:tc>
        <w:tc>
          <w:tcPr>
            <w:tcW w:w="2045" w:type="pct"/>
            <w:vMerge/>
            <w:shd w:val="clear" w:color="auto" w:fill="BFBFBF" w:themeFill="background1" w:themeFillShade="BF"/>
            <w:vAlign w:val="center"/>
            <w:hideMark/>
          </w:tcPr>
          <w:p w:rsidR="00070716" w:rsidRPr="00070716" w:rsidRDefault="00070716" w:rsidP="00170F92">
            <w:pPr>
              <w:pStyle w:val="TableCell"/>
              <w:keepNext w:val="0"/>
              <w:spacing w:before="60" w:after="60"/>
            </w:pPr>
          </w:p>
        </w:tc>
        <w:tc>
          <w:tcPr>
            <w:tcW w:w="960" w:type="pct"/>
            <w:vMerge/>
            <w:shd w:val="clear" w:color="auto" w:fill="BFBFBF" w:themeFill="background1" w:themeFillShade="BF"/>
            <w:vAlign w:val="center"/>
            <w:hideMark/>
          </w:tcPr>
          <w:p w:rsidR="00070716" w:rsidRPr="00070716" w:rsidRDefault="00070716" w:rsidP="00170F92">
            <w:pPr>
              <w:pStyle w:val="TableCell"/>
              <w:keepNext w:val="0"/>
              <w:spacing w:before="60" w:after="60"/>
            </w:pP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Primary School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Classroom/Lecture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2445</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Primary School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Exercising Centers and Gymnasium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2051</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Primary School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Dining Area</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1347</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lastRenderedPageBreak/>
              <w:t xml:space="preserve">Education - Primary School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Kitchen and Food Preparation</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1669</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Classroom/Lecture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2445</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2323</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Exercising Centers and Gymnasium</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2366</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Computer Room (Instructional/PC Lab)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2137</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Dining Area</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2365</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Secondary School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1168</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Classroom/Lecture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2471</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2629</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Computer Room (Instructional/PC Lab)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2189</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Comm/Ind Work (General, Low Bay)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3078</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2580</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Education - Community College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2957</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Classroom/Lecture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2522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2870</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Computer Room (Instructional/PC Lab)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2372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Comm/Ind Work (General, Low Bay)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3099</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2963</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3072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Hotel/Motel Guest Room (incl. toilets)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1196</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Education - University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Corridor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2972</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Sales, Grocery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4964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4526</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Comm/Ind Work (Loading Dock)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4964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Refrigerated (Food Preparation)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4380</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Refrigerated (Walk-in Freezer)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4380</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Grocery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Refrigerated (Walk-in Cooler)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4380</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4873</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5858</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5858</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Medical and Clinical Care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5193</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Laboratory, Medical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4257</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lastRenderedPageBreak/>
              <w:t>Hospitals</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Medical and Clinical Care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5193</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Hotel/Motel Guest Room (incl. toilets)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799</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Corridor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7884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3485</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4524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Bar, Cocktail Lounge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3820</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Lobby (Hotel)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7884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Laundry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4154</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Lodging - Hotel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3317</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Lodging - Motel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Hotel/Motel Guest Room (incl. toilets)</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755</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Lodging - Motel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5858</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Lodging - Motel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Laundry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4709</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Lodging - Motel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Corridor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7474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Manufacturing - Light Industrial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Comm/Ind Work (General, High Bay)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3068</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Manufacturing - Light Industrial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Storage (Unconditioned)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3376</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(Open Plan)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2641</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(Executive/Private)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2641</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Corridor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2641</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Lobby (Office Reception/Waiting)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2692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Conference Room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2692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Copy Room (photocopying equipment)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2692</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Restrooms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2692</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Mechanical/Electrical Room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2692</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(Executive/Private)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Corridor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Lobby (Office Reception/Waiting)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Conference Room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Copy Room (photocopying equipment)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Restrooms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 Small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Mechanical/Electrical Room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2594</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Restaurant - Sit-Down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4836</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Restaurant - Sit-Down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Lobby (Main Entry and Assembly)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4836</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lastRenderedPageBreak/>
              <w:t xml:space="preserve">Restaurant - Sit-Down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4804</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Restaurant - Sit-Down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Restrooms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4606</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Restaurant - Fast-Food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Dining Area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4850</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Restaurant - Fast-Food</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Lobby (Main Entry and Assembly)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4850</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Restaurant - Fast-Food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4812</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Restaurant - Fast-Food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Restrooms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4677</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- 3-Story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Sales and Wholesale Showroom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3546</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- 3-Story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Storage (Conditioned)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2702</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- 3-Story Large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2596</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 Single-Story Large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Sales and Wholesale Showroom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4454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 Single-Story Large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Storage (Conditioned)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2738</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 Single-Story Large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2714</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 Single-Story Large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Auto Repair Workshop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3429</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Retail - Single-Story Large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Kitchen and Food Preparation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3368</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 Small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Sales and Wholesale Showroom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3378</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Retail - Small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Storage (Conditioned)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2753</w:t>
            </w:r>
          </w:p>
        </w:tc>
      </w:tr>
      <w:tr w:rsidR="00070716" w:rsidRPr="00070716" w:rsidTr="00070716">
        <w:trPr>
          <w:trHeight w:val="300"/>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Storage - Conditioned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Storage (Conditioned)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3441</w:t>
            </w:r>
          </w:p>
        </w:tc>
      </w:tr>
      <w:tr w:rsidR="00070716" w:rsidRPr="00070716" w:rsidTr="00070716">
        <w:trPr>
          <w:trHeight w:val="315"/>
        </w:trPr>
        <w:tc>
          <w:tcPr>
            <w:tcW w:w="1995" w:type="pct"/>
            <w:shd w:val="clear" w:color="auto" w:fill="auto"/>
            <w:noWrap/>
            <w:vAlign w:val="bottom"/>
            <w:hideMark/>
          </w:tcPr>
          <w:p w:rsidR="00070716" w:rsidRPr="00070716" w:rsidRDefault="00070716" w:rsidP="00170F92">
            <w:pPr>
              <w:pStyle w:val="TableCell"/>
              <w:keepNext w:val="0"/>
              <w:spacing w:before="60" w:after="60"/>
            </w:pPr>
            <w:r w:rsidRPr="00070716">
              <w:t xml:space="preserve">Storage - Conditioned </w:t>
            </w:r>
          </w:p>
        </w:tc>
        <w:tc>
          <w:tcPr>
            <w:tcW w:w="2045" w:type="pct"/>
            <w:shd w:val="clear" w:color="auto" w:fill="auto"/>
            <w:noWrap/>
            <w:vAlign w:val="bottom"/>
            <w:hideMark/>
          </w:tcPr>
          <w:p w:rsidR="00070716" w:rsidRPr="00070716" w:rsidRDefault="00070716" w:rsidP="00170F92">
            <w:pPr>
              <w:pStyle w:val="TableCell"/>
              <w:keepNext w:val="0"/>
              <w:spacing w:before="60" w:after="60"/>
            </w:pPr>
            <w:r w:rsidRPr="00070716">
              <w:t xml:space="preserve">Office (General) </w:t>
            </w:r>
          </w:p>
        </w:tc>
        <w:tc>
          <w:tcPr>
            <w:tcW w:w="960" w:type="pct"/>
            <w:shd w:val="clear" w:color="auto" w:fill="auto"/>
            <w:noWrap/>
            <w:vAlign w:val="bottom"/>
            <w:hideMark/>
          </w:tcPr>
          <w:p w:rsidR="00070716" w:rsidRPr="00070716" w:rsidRDefault="00070716" w:rsidP="00170F92">
            <w:pPr>
              <w:pStyle w:val="TableCell"/>
              <w:keepNext w:val="0"/>
              <w:spacing w:before="60" w:after="60"/>
            </w:pPr>
            <w:r w:rsidRPr="00070716">
              <w:t>3441</w:t>
            </w:r>
          </w:p>
        </w:tc>
      </w:tr>
      <w:tr w:rsidR="00070716" w:rsidRPr="00070716" w:rsidTr="00070716">
        <w:trPr>
          <w:trHeight w:val="300"/>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Storage - Unconditioned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Storage (Unconditioned) </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3441</w:t>
            </w:r>
          </w:p>
        </w:tc>
      </w:tr>
      <w:tr w:rsidR="00070716" w:rsidRPr="00070716" w:rsidTr="00070716">
        <w:trPr>
          <w:trHeight w:val="315"/>
        </w:trPr>
        <w:tc>
          <w:tcPr>
            <w:tcW w:w="199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 xml:space="preserve">Storage - Unconditioned </w:t>
            </w:r>
          </w:p>
        </w:tc>
        <w:tc>
          <w:tcPr>
            <w:tcW w:w="2045"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Office (General)</w:t>
            </w:r>
          </w:p>
        </w:tc>
        <w:tc>
          <w:tcPr>
            <w:tcW w:w="960" w:type="pct"/>
            <w:shd w:val="clear" w:color="auto" w:fill="D9D9D9" w:themeFill="background1" w:themeFillShade="D9"/>
            <w:noWrap/>
            <w:vAlign w:val="bottom"/>
            <w:hideMark/>
          </w:tcPr>
          <w:p w:rsidR="00070716" w:rsidRPr="00070716" w:rsidRDefault="00070716" w:rsidP="00170F92">
            <w:pPr>
              <w:pStyle w:val="TableCell"/>
              <w:keepNext w:val="0"/>
              <w:spacing w:before="60" w:after="60"/>
            </w:pPr>
            <w:r w:rsidRPr="00070716">
              <w:t>3441</w:t>
            </w:r>
          </w:p>
        </w:tc>
      </w:tr>
    </w:tbl>
    <w:p w:rsidR="00070716" w:rsidRDefault="00070716" w:rsidP="00EC46F4">
      <w:pPr>
        <w:spacing w:after="0"/>
      </w:pPr>
    </w:p>
    <w:p w:rsidR="00A22E85" w:rsidRPr="00957825" w:rsidRDefault="00FD6030" w:rsidP="00957825">
      <w:pPr>
        <w:pStyle w:val="Heading3"/>
      </w:pPr>
      <w:bookmarkStart w:id="269" w:name="_Ref276389728"/>
      <w:r w:rsidRPr="00957825">
        <w:t>Calculation Method Descriptions By Project Classification</w:t>
      </w:r>
      <w:bookmarkEnd w:id="269"/>
    </w:p>
    <w:p w:rsidR="00A22E85" w:rsidRPr="00DA6F5F" w:rsidRDefault="00A22E85" w:rsidP="00AA4BB4">
      <w:pPr>
        <w:pStyle w:val="Heading4"/>
      </w:pPr>
      <w:bookmarkStart w:id="270" w:name="_Ref248729259"/>
      <w:r w:rsidRPr="00DA6F5F">
        <w:t>New Construction and Building Additions</w:t>
      </w:r>
      <w:bookmarkEnd w:id="270"/>
    </w:p>
    <w:p w:rsidR="00A22E85" w:rsidRPr="00DA6F5F" w:rsidRDefault="00A22E85" w:rsidP="001209A0">
      <w:pPr>
        <w:pStyle w:val="BodyText"/>
      </w:pPr>
      <w:r w:rsidRPr="00DA6F5F">
        <w:t>For new construction and building addition projects, savings are calculated using ASHRAE 90.1-2007 as the baseline (kW</w:t>
      </w:r>
      <w:r w:rsidRPr="00DA6F5F">
        <w:rPr>
          <w:vertAlign w:val="subscript"/>
        </w:rPr>
        <w:t>base</w:t>
      </w:r>
      <w:r w:rsidRPr="00DA6F5F">
        <w:t xml:space="preserve">) and the new wattages and fixtures as the post-installation wattage. The baseline, pursuant to ASHRAE 90.1-2007, </w:t>
      </w:r>
      <w:r w:rsidR="00DF2CC8">
        <w:t xml:space="preserve">can be calculated using either the ASHRAE 90.1-2007 Building Area Method as </w:t>
      </w:r>
      <w:r w:rsidRPr="00DA6F5F">
        <w:t xml:space="preserve">shown in </w:t>
      </w:r>
      <w:r w:rsidR="00F90950">
        <w:fldChar w:fldCharType="begin"/>
      </w:r>
      <w:r w:rsidR="00DA645E">
        <w:instrText xml:space="preserve"> REF _Ref275880625 \h </w:instrText>
      </w:r>
      <w:r w:rsidR="00F90950">
        <w:fldChar w:fldCharType="separate"/>
      </w:r>
      <w:r w:rsidR="00BA6B8F">
        <w:t xml:space="preserve">Table </w:t>
      </w:r>
      <w:r w:rsidR="00BA6B8F">
        <w:rPr>
          <w:noProof/>
        </w:rPr>
        <w:t>3</w:t>
      </w:r>
      <w:r w:rsidR="00BA6B8F">
        <w:noBreakHyphen/>
      </w:r>
      <w:r w:rsidR="00BA6B8F">
        <w:rPr>
          <w:noProof/>
        </w:rPr>
        <w:t>3</w:t>
      </w:r>
      <w:r w:rsidR="00F90950">
        <w:fldChar w:fldCharType="end"/>
      </w:r>
      <w:r w:rsidR="00DA645E">
        <w:t xml:space="preserve"> </w:t>
      </w:r>
      <w:r w:rsidRPr="00DA6F5F">
        <w:t xml:space="preserve">below, </w:t>
      </w:r>
      <w:r w:rsidR="00DF2CC8">
        <w:t>or the ASHRAE 90.1-2007 Space-by</w:t>
      </w:r>
      <w:r w:rsidR="00EE02FC">
        <w:t>-</w:t>
      </w:r>
      <w:r w:rsidR="00DF2CC8">
        <w:t xml:space="preserve">Space Method as shown in </w:t>
      </w:r>
      <w:r w:rsidR="00F90950">
        <w:fldChar w:fldCharType="begin"/>
      </w:r>
      <w:r w:rsidR="00EC46F4">
        <w:instrText xml:space="preserve"> REF _Ref275549503 \h </w:instrText>
      </w:r>
      <w:r w:rsidR="00F90950">
        <w:fldChar w:fldCharType="separate"/>
      </w:r>
      <w:r w:rsidR="00BA6B8F">
        <w:t xml:space="preserve">Table </w:t>
      </w:r>
      <w:r w:rsidR="00BA6B8F">
        <w:rPr>
          <w:noProof/>
        </w:rPr>
        <w:t>3</w:t>
      </w:r>
      <w:r w:rsidR="00BA6B8F">
        <w:noBreakHyphen/>
      </w:r>
      <w:r w:rsidR="00BA6B8F">
        <w:rPr>
          <w:noProof/>
        </w:rPr>
        <w:t>4</w:t>
      </w:r>
      <w:r w:rsidR="00F90950">
        <w:fldChar w:fldCharType="end"/>
      </w:r>
      <w:r w:rsidR="00EC46F4">
        <w:t xml:space="preserve"> </w:t>
      </w:r>
      <w:r w:rsidR="00DF2CC8">
        <w:t>below. T</w:t>
      </w:r>
      <w:r w:rsidRPr="00DA6F5F">
        <w:t>he new fixture wattages are specified in the Lighting Audit and Design Tool shown in Appendix C.</w:t>
      </w:r>
    </w:p>
    <w:p w:rsidR="00A22E85" w:rsidRDefault="00A22E85" w:rsidP="001209A0">
      <w:pPr>
        <w:pStyle w:val="BodyText"/>
      </w:pPr>
      <w:r w:rsidRPr="00DA6F5F">
        <w:t xml:space="preserve">EFLH, CF and IF values are the same as those </w:t>
      </w:r>
      <w:r w:rsidRPr="00575938">
        <w:t xml:space="preserve">shown in </w:t>
      </w:r>
      <w:fldSimple w:instr=" REF _Ref275556521 \h  \* MERGEFORMAT ">
        <w:r w:rsidR="00BA6B8F">
          <w:t xml:space="preserve">Table </w:t>
        </w:r>
        <w:r w:rsidR="00BA6B8F">
          <w:rPr>
            <w:noProof/>
          </w:rPr>
          <w:t>3</w:t>
        </w:r>
        <w:r w:rsidR="00BA6B8F">
          <w:rPr>
            <w:noProof/>
          </w:rPr>
          <w:noBreakHyphen/>
          <w:t>5</w:t>
        </w:r>
      </w:fldSimple>
      <w:r w:rsidR="0091516E" w:rsidRPr="00DA645E">
        <w:t xml:space="preserve"> and </w:t>
      </w:r>
      <w:fldSimple w:instr=" REF _Ref275879784 \h  \* MERGEFORMAT ">
        <w:r w:rsidR="00BA6B8F">
          <w:t xml:space="preserve">Table </w:t>
        </w:r>
        <w:r w:rsidR="00BA6B8F">
          <w:rPr>
            <w:noProof/>
          </w:rPr>
          <w:t>3</w:t>
        </w:r>
        <w:r w:rsidR="00BA6B8F">
          <w:rPr>
            <w:noProof/>
          </w:rPr>
          <w:noBreakHyphen/>
          <w:t>6</w:t>
        </w:r>
      </w:fldSimple>
      <w:r w:rsidR="00D0276D">
        <w:t>.</w:t>
      </w:r>
    </w:p>
    <w:p w:rsidR="00EC46F4" w:rsidRDefault="00EC46F4" w:rsidP="00EC46F4">
      <w:pPr>
        <w:pStyle w:val="Caption"/>
      </w:pPr>
      <w:bookmarkStart w:id="271" w:name="_Ref275880625"/>
      <w:bookmarkStart w:id="272" w:name="_Toc276994892"/>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w:t>
      </w:r>
      <w:r w:rsidR="00F90950">
        <w:fldChar w:fldCharType="end"/>
      </w:r>
      <w:bookmarkEnd w:id="271"/>
      <w:r>
        <w:t>: ASHRAE 90.1-2007 Building Area Method</w:t>
      </w:r>
      <w:r>
        <w:rPr>
          <w:rStyle w:val="FootnoteReference"/>
        </w:rPr>
        <w:footnoteReference w:id="121"/>
      </w:r>
      <w:bookmarkEnd w:id="272"/>
    </w:p>
    <w:tbl>
      <w:tblPr>
        <w:tblW w:w="5000" w:type="pct"/>
        <w:tblLook w:val="04A0"/>
      </w:tblPr>
      <w:tblGrid>
        <w:gridCol w:w="3267"/>
        <w:gridCol w:w="1111"/>
        <w:gridCol w:w="3369"/>
        <w:gridCol w:w="1109"/>
      </w:tblGrid>
      <w:tr w:rsidR="0056241B" w:rsidRPr="00F33441" w:rsidTr="00150023">
        <w:trPr>
          <w:trHeight w:val="576"/>
          <w:tblHeader/>
        </w:trPr>
        <w:tc>
          <w:tcPr>
            <w:tcW w:w="1845" w:type="pct"/>
            <w:tcBorders>
              <w:top w:val="single" w:sz="4" w:space="0" w:color="auto"/>
              <w:left w:val="single" w:sz="4" w:space="0" w:color="auto"/>
              <w:bottom w:val="single" w:sz="4" w:space="0" w:color="auto"/>
              <w:right w:val="single" w:sz="4" w:space="0" w:color="auto"/>
            </w:tcBorders>
            <w:shd w:val="clear" w:color="000000" w:fill="BFBFBF"/>
            <w:vAlign w:val="bottom"/>
          </w:tcPr>
          <w:p w:rsidR="0056241B" w:rsidRPr="00321935" w:rsidRDefault="0056241B" w:rsidP="00170F92">
            <w:pPr>
              <w:pStyle w:val="TableCell"/>
              <w:spacing w:before="60" w:after="60"/>
              <w:rPr>
                <w:b/>
              </w:rPr>
            </w:pPr>
            <w:r w:rsidRPr="00321935">
              <w:rPr>
                <w:b/>
              </w:rPr>
              <w:t>Building Area Type</w:t>
            </w:r>
            <w:r w:rsidRPr="00321935">
              <w:rPr>
                <w:rStyle w:val="FootnoteReference"/>
                <w:b/>
                <w:bCs/>
                <w:color w:val="000000"/>
              </w:rPr>
              <w:footnoteReference w:id="122"/>
            </w:r>
          </w:p>
        </w:tc>
        <w:tc>
          <w:tcPr>
            <w:tcW w:w="627" w:type="pct"/>
            <w:tcBorders>
              <w:top w:val="single" w:sz="4" w:space="0" w:color="auto"/>
              <w:left w:val="nil"/>
              <w:bottom w:val="single" w:sz="4" w:space="0" w:color="auto"/>
              <w:right w:val="double" w:sz="4" w:space="0" w:color="auto"/>
            </w:tcBorders>
            <w:shd w:val="clear" w:color="000000" w:fill="BFBFBF"/>
            <w:vAlign w:val="bottom"/>
          </w:tcPr>
          <w:p w:rsidR="0056241B" w:rsidRPr="00321935" w:rsidRDefault="0056241B" w:rsidP="00170F92">
            <w:pPr>
              <w:pStyle w:val="TableCell"/>
              <w:spacing w:before="60" w:after="60"/>
              <w:rPr>
                <w:b/>
              </w:rPr>
            </w:pPr>
            <w:r w:rsidRPr="00321935">
              <w:rPr>
                <w:b/>
              </w:rPr>
              <w:t>LPD (W/ft2)</w:t>
            </w:r>
          </w:p>
        </w:tc>
        <w:tc>
          <w:tcPr>
            <w:tcW w:w="1902" w:type="pct"/>
            <w:tcBorders>
              <w:top w:val="single" w:sz="4" w:space="0" w:color="auto"/>
              <w:left w:val="double" w:sz="4" w:space="0" w:color="auto"/>
              <w:bottom w:val="single" w:sz="4" w:space="0" w:color="auto"/>
              <w:right w:val="single" w:sz="4" w:space="0" w:color="auto"/>
            </w:tcBorders>
            <w:shd w:val="clear" w:color="000000" w:fill="BFBFBF"/>
            <w:vAlign w:val="bottom"/>
          </w:tcPr>
          <w:p w:rsidR="0056241B" w:rsidRPr="00321935" w:rsidRDefault="0056241B" w:rsidP="00170F92">
            <w:pPr>
              <w:pStyle w:val="TableCell"/>
              <w:spacing w:before="60" w:after="60"/>
              <w:rPr>
                <w:b/>
              </w:rPr>
            </w:pPr>
            <w:r w:rsidRPr="00321935">
              <w:rPr>
                <w:b/>
              </w:rPr>
              <w:t>Building Area Type</w:t>
            </w:r>
          </w:p>
        </w:tc>
        <w:tc>
          <w:tcPr>
            <w:tcW w:w="626" w:type="pct"/>
            <w:tcBorders>
              <w:top w:val="single" w:sz="4" w:space="0" w:color="auto"/>
              <w:left w:val="nil"/>
              <w:bottom w:val="single" w:sz="4" w:space="0" w:color="auto"/>
              <w:right w:val="single" w:sz="4" w:space="0" w:color="auto"/>
            </w:tcBorders>
            <w:shd w:val="clear" w:color="000000" w:fill="BFBFBF"/>
            <w:vAlign w:val="bottom"/>
          </w:tcPr>
          <w:p w:rsidR="0056241B" w:rsidRPr="00321935" w:rsidRDefault="0056241B" w:rsidP="00170F92">
            <w:pPr>
              <w:pStyle w:val="TableCell"/>
              <w:spacing w:before="60" w:after="60"/>
              <w:rPr>
                <w:b/>
              </w:rPr>
            </w:pPr>
            <w:r w:rsidRPr="00321935">
              <w:rPr>
                <w:b/>
              </w:rPr>
              <w:t>LPD (W/ft2)</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Automotive facility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0.9</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Multifamily</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0.7</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Convention center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Museum</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1.1</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Courthouse</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Office</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Dining: bar lounge/leisure</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Parking garage</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0.3</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Dining: cafeteria/fast food</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1.4</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Penitentiary</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Dining: family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1.6</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Performing arts theater</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1.6</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Dormitory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Police/fire station</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Exercise center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Post office</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1.1</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Gymnasium</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1.1</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Religious building</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1.3</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Health-care clinic</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Retail</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1.5</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Hospital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School/university</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414666" w:rsidP="00170F92">
            <w:pPr>
              <w:pStyle w:val="TableCell"/>
              <w:spacing w:before="60" w:after="60"/>
              <w:rPr>
                <w:szCs w:val="18"/>
              </w:rPr>
            </w:pPr>
            <w:r>
              <w:rPr>
                <w:szCs w:val="18"/>
              </w:rPr>
              <w:t>0</w:t>
            </w:r>
            <w:r w:rsidR="0056241B" w:rsidRPr="00414666">
              <w:rPr>
                <w:szCs w:val="18"/>
              </w:rPr>
              <w:t>.2</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Hotel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Sports arena</w:t>
            </w:r>
          </w:p>
        </w:tc>
        <w:tc>
          <w:tcPr>
            <w:tcW w:w="626" w:type="pct"/>
            <w:tcBorders>
              <w:top w:val="nil"/>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1.1</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Library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Town hall</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1.1</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Manufacturing facility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Transportation</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Motel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Warehouse</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0.8</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Motion picture theater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Workshop</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414666" w:rsidRDefault="0056241B" w:rsidP="00170F92">
            <w:pPr>
              <w:pStyle w:val="TableCell"/>
              <w:spacing w:before="60" w:after="60"/>
              <w:rPr>
                <w:szCs w:val="18"/>
              </w:rPr>
            </w:pPr>
            <w:r w:rsidRPr="00414666">
              <w:rPr>
                <w:szCs w:val="18"/>
              </w:rPr>
              <w:t>1.4</w:t>
            </w:r>
          </w:p>
        </w:tc>
      </w:tr>
    </w:tbl>
    <w:p w:rsidR="00A22E85" w:rsidRPr="00A97585" w:rsidRDefault="00A22E85" w:rsidP="001C4AD5"/>
    <w:p w:rsidR="00DA6F5F" w:rsidRDefault="00DA6F5F" w:rsidP="00B54168">
      <w:pPr>
        <w:pStyle w:val="StyleCaptionCentered"/>
      </w:pPr>
      <w:bookmarkStart w:id="273" w:name="_Ref275549503"/>
      <w:bookmarkStart w:id="274" w:name="_Ref275446447"/>
      <w:bookmarkStart w:id="275" w:name="_Ref247603894"/>
      <w:bookmarkStart w:id="276" w:name="_Toc276994893"/>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w:t>
      </w:r>
      <w:r w:rsidR="00F90950">
        <w:fldChar w:fldCharType="end"/>
      </w:r>
      <w:bookmarkEnd w:id="273"/>
      <w:bookmarkEnd w:id="274"/>
      <w:bookmarkEnd w:id="275"/>
      <w:r>
        <w:t>: ASHRAE 90.1-200</w:t>
      </w:r>
      <w:r w:rsidR="0094339B">
        <w:t>7</w:t>
      </w:r>
      <w:r>
        <w:t xml:space="preserve"> </w:t>
      </w:r>
      <w:r w:rsidR="0056241B">
        <w:t>Space-by-Space Method</w:t>
      </w:r>
      <w:r w:rsidR="0056241B">
        <w:rPr>
          <w:rStyle w:val="FootnoteReference"/>
        </w:rPr>
        <w:footnoteReference w:id="123"/>
      </w:r>
      <w:bookmarkEnd w:id="276"/>
    </w:p>
    <w:tbl>
      <w:tblPr>
        <w:tblW w:w="5000" w:type="pct"/>
        <w:jc w:val="center"/>
        <w:tblLook w:val="04A0"/>
      </w:tblPr>
      <w:tblGrid>
        <w:gridCol w:w="3100"/>
        <w:gridCol w:w="1328"/>
        <w:gridCol w:w="3100"/>
        <w:gridCol w:w="1328"/>
      </w:tblGrid>
      <w:tr w:rsidR="00DA6F5F" w:rsidRPr="00F33441" w:rsidTr="0056241B">
        <w:trPr>
          <w:trHeight w:val="576"/>
          <w:tblHeader/>
          <w:jc w:val="center"/>
        </w:trPr>
        <w:tc>
          <w:tcPr>
            <w:tcW w:w="1750" w:type="pct"/>
            <w:tcBorders>
              <w:top w:val="single" w:sz="4" w:space="0" w:color="auto"/>
              <w:left w:val="single" w:sz="4" w:space="0" w:color="auto"/>
              <w:bottom w:val="single" w:sz="4" w:space="0" w:color="auto"/>
              <w:right w:val="single" w:sz="4" w:space="0" w:color="auto"/>
            </w:tcBorders>
            <w:shd w:val="clear" w:color="000000" w:fill="BFBFBF"/>
            <w:vAlign w:val="bottom"/>
          </w:tcPr>
          <w:p w:rsidR="00DA6F5F" w:rsidRPr="00321935" w:rsidRDefault="00DA6F5F" w:rsidP="00170F92">
            <w:pPr>
              <w:pStyle w:val="TableCell"/>
              <w:spacing w:before="60" w:after="60"/>
              <w:rPr>
                <w:b/>
              </w:rPr>
            </w:pPr>
            <w:r w:rsidRPr="00321935">
              <w:rPr>
                <w:b/>
              </w:rPr>
              <w:t>Common Space Type</w:t>
            </w:r>
            <w:r w:rsidRPr="00321935">
              <w:rPr>
                <w:rStyle w:val="FootnoteReference"/>
                <w:rFonts w:cs="Arial"/>
                <w:b/>
                <w:bCs/>
                <w:color w:val="000000"/>
              </w:rPr>
              <w:footnoteReference w:id="124"/>
            </w:r>
          </w:p>
        </w:tc>
        <w:tc>
          <w:tcPr>
            <w:tcW w:w="750" w:type="pct"/>
            <w:tcBorders>
              <w:top w:val="single" w:sz="4" w:space="0" w:color="auto"/>
              <w:left w:val="nil"/>
              <w:bottom w:val="single" w:sz="4" w:space="0" w:color="auto"/>
              <w:right w:val="double" w:sz="4" w:space="0" w:color="auto"/>
            </w:tcBorders>
            <w:shd w:val="clear" w:color="000000" w:fill="BFBFBF"/>
            <w:vAlign w:val="bottom"/>
          </w:tcPr>
          <w:p w:rsidR="00DA6F5F" w:rsidRPr="00321935" w:rsidRDefault="00DA6F5F" w:rsidP="00170F92">
            <w:pPr>
              <w:pStyle w:val="TableCell"/>
              <w:spacing w:before="60" w:after="60"/>
              <w:rPr>
                <w:b/>
              </w:rPr>
            </w:pPr>
            <w:r w:rsidRPr="00321935">
              <w:rPr>
                <w:b/>
              </w:rPr>
              <w:t>LPD (W/ft2)</w:t>
            </w:r>
          </w:p>
        </w:tc>
        <w:tc>
          <w:tcPr>
            <w:tcW w:w="1750" w:type="pct"/>
            <w:tcBorders>
              <w:top w:val="single" w:sz="4" w:space="0" w:color="auto"/>
              <w:left w:val="double" w:sz="4" w:space="0" w:color="auto"/>
              <w:bottom w:val="single" w:sz="4" w:space="0" w:color="auto"/>
              <w:right w:val="single" w:sz="4" w:space="0" w:color="auto"/>
            </w:tcBorders>
            <w:shd w:val="clear" w:color="000000" w:fill="BFBFBF"/>
            <w:vAlign w:val="bottom"/>
          </w:tcPr>
          <w:p w:rsidR="00DA6F5F" w:rsidRPr="00321935" w:rsidRDefault="00DA6F5F" w:rsidP="00170F92">
            <w:pPr>
              <w:pStyle w:val="TableCell"/>
              <w:spacing w:before="60" w:after="60"/>
              <w:rPr>
                <w:b/>
              </w:rPr>
            </w:pPr>
            <w:r w:rsidRPr="00321935">
              <w:rPr>
                <w:b/>
              </w:rPr>
              <w:t>Building Specific Space Types</w:t>
            </w:r>
          </w:p>
        </w:tc>
        <w:tc>
          <w:tcPr>
            <w:tcW w:w="750" w:type="pct"/>
            <w:tcBorders>
              <w:top w:val="single" w:sz="4" w:space="0" w:color="auto"/>
              <w:left w:val="nil"/>
              <w:bottom w:val="single" w:sz="4" w:space="0" w:color="auto"/>
              <w:right w:val="single" w:sz="4" w:space="0" w:color="auto"/>
            </w:tcBorders>
            <w:shd w:val="clear" w:color="000000" w:fill="BFBFBF"/>
            <w:vAlign w:val="bottom"/>
          </w:tcPr>
          <w:p w:rsidR="00DA6F5F" w:rsidRPr="00321935" w:rsidRDefault="00DA6F5F" w:rsidP="00170F92">
            <w:pPr>
              <w:pStyle w:val="TableCell"/>
              <w:spacing w:before="60" w:after="60"/>
              <w:rPr>
                <w:b/>
              </w:rPr>
            </w:pPr>
            <w:r w:rsidRPr="00321935">
              <w:rPr>
                <w:b/>
              </w:rPr>
              <w:t>LPD (W/ft2)</w:t>
            </w:r>
          </w:p>
        </w:tc>
      </w:tr>
      <w:tr w:rsidR="00170F92" w:rsidRPr="00F33441" w:rsidTr="00170F92">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Office-Enclosed</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1.1</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Gymnasium/Exercise Center</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Office-Open Plan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Playing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1.4</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Conference/Meeting/Multipurpose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Exercise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r>
      <w:tr w:rsidR="00170F92" w:rsidRPr="00F33441" w:rsidTr="00170F92">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Classroom/Lecture/Training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1.4</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Courthouse/Police Station/Penitentiary</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Courtroom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1.9</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Lobby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Confinement Cells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Hotel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Judges Chambers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r>
      <w:tr w:rsidR="00170F92" w:rsidRPr="00F33441" w:rsidTr="00170F92">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For Performing Arts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3.3</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Fire Stations</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Motion Picture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Fire Station Engine 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0.8</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Audience/Seating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Sleeping Quarters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0.3</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Gymnasium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Post Office-Sorting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Exercise Center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Convention Center-Exhibit Space</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r>
      <w:tr w:rsidR="00170F92" w:rsidRPr="00F33441" w:rsidTr="00170F92">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For Convention Center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0.7</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Library</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Card File and Cataloging</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Religious Buildings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Stacks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Sports Arena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Reading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r>
      <w:tr w:rsidR="00170F92" w:rsidRPr="00F33441" w:rsidTr="00170F92">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For Performing Arts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2.6</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Hospital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Motion Picture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Emergency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Transportation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Recovery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0.8</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Atrium—First Three Floors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Nurse Station</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1.0</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Atrium—Each Additional Floor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Exam/Treatment</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1.5</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Lounge/Recreation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Pharmacy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Patient 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Dining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Operating 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2.2</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Nursery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Hotel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Medical Supply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1.4</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Motel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Physical Therapy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Bar Lounge/Leisure Dining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Radiology</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0.4</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lastRenderedPageBreak/>
              <w:t>For Family Dining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Laundry—Washing</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Food Preparation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Automotive—Service/Repair</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0.7</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Laboratory</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1.4</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Manufacturing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Restrooms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Low (&lt;25 ft Floor to Ceiling Height)</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Dressing/Locker/Fitting Room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High (&gt;25 ft Floor to Ceiling Height)</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Corridor/Transition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Detailed Manufacturing</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2.1</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1.0</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Equipment 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1.2</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Manufacturing Facility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Control Room</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0.5</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Stairs—Active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Hotel/Motel Guest Rooms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Active Storage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Dormitory—Living Quarters</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1.1</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0.9</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Museum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Inactive Storage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General Exhibition</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1.0</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For Museum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Restoration</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Electrical/Mechanical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Bank/Office—Banking Activity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1.5</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Workshop</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1.9</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Religious Buildings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Sales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Worship Pulpit, Choir</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2.4</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Fellowship Hall</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Retail [For accent lighting, see 9.3.1.2.1(c)]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Sales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Mall Concourse</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1.7</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Sports Arena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Ring Sports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2.7</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Court Sports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2.3</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Indoor Playing Field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1.4</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Warehouse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Fine Material Storage</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1.4</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Medium/Bulky Material Storage</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0.9</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Parking Garage—Garage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0.2</w:t>
            </w:r>
          </w:p>
        </w:tc>
      </w:tr>
      <w:tr w:rsidR="00170F92" w:rsidRPr="00F33441" w:rsidTr="00321935">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414666" w:rsidRDefault="00170F92" w:rsidP="00170F92">
            <w:pPr>
              <w:pStyle w:val="TableCell"/>
              <w:spacing w:before="60" w:after="60"/>
              <w:rPr>
                <w:szCs w:val="18"/>
              </w:rPr>
            </w:pPr>
            <w:r w:rsidRPr="00414666">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170F92" w:rsidRPr="00414666" w:rsidRDefault="00170F92" w:rsidP="00170F92">
            <w:pPr>
              <w:pStyle w:val="TableCell"/>
              <w:spacing w:before="60" w:after="60"/>
              <w:rPr>
                <w:szCs w:val="18"/>
              </w:rPr>
            </w:pPr>
            <w:r w:rsidRPr="00414666">
              <w:rPr>
                <w:szCs w:val="18"/>
              </w:rPr>
              <w:t>Transportation </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Airport—Concourse</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0.6</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Air/Train/Bus—Baggage Area</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1.0</w:t>
            </w:r>
          </w:p>
        </w:tc>
      </w:tr>
      <w:tr w:rsidR="00DA6F5F" w:rsidRPr="00F33441" w:rsidTr="0056241B">
        <w:trPr>
          <w:trHeight w:val="259"/>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Terminal—Ticket Counter</w:t>
            </w:r>
          </w:p>
        </w:tc>
        <w:tc>
          <w:tcPr>
            <w:tcW w:w="750" w:type="pct"/>
            <w:tcBorders>
              <w:top w:val="nil"/>
              <w:left w:val="nil"/>
              <w:bottom w:val="single" w:sz="4" w:space="0" w:color="auto"/>
              <w:right w:val="single" w:sz="4" w:space="0" w:color="auto"/>
            </w:tcBorders>
            <w:shd w:val="clear" w:color="auto" w:fill="auto"/>
            <w:vAlign w:val="bottom"/>
          </w:tcPr>
          <w:p w:rsidR="00DA6F5F" w:rsidRPr="00414666" w:rsidRDefault="00DA6F5F" w:rsidP="00170F92">
            <w:pPr>
              <w:pStyle w:val="TableCell"/>
              <w:spacing w:before="60" w:after="60"/>
              <w:rPr>
                <w:szCs w:val="18"/>
              </w:rPr>
            </w:pPr>
            <w:r w:rsidRPr="00414666">
              <w:rPr>
                <w:szCs w:val="18"/>
              </w:rPr>
              <w:t>1.5</w:t>
            </w:r>
          </w:p>
        </w:tc>
      </w:tr>
    </w:tbl>
    <w:p w:rsidR="00A22E85" w:rsidRDefault="00A22E85" w:rsidP="005D7F62"/>
    <w:p w:rsidR="00A22E85" w:rsidRPr="00DA6F5F" w:rsidRDefault="00A22E85" w:rsidP="00AA4BB4">
      <w:pPr>
        <w:pStyle w:val="Heading4"/>
      </w:pPr>
      <w:bookmarkStart w:id="277" w:name="_Ref248729727"/>
      <w:r w:rsidRPr="00DA6F5F">
        <w:lastRenderedPageBreak/>
        <w:t>Prescriptive Lighting Improvements</w:t>
      </w:r>
      <w:bookmarkEnd w:id="277"/>
    </w:p>
    <w:p w:rsidR="00A22E85" w:rsidRPr="00DA6F5F" w:rsidRDefault="00A22E85" w:rsidP="001209A0">
      <w:pPr>
        <w:pStyle w:val="BodyText"/>
      </w:pPr>
      <w:r w:rsidRPr="00DA6F5F">
        <w:t xml:space="preserve">Prescriptive Lighting Improvements include fixture or lamp and ballast replacement in existing commercial and industrial customers’ facilities. </w:t>
      </w:r>
    </w:p>
    <w:p w:rsidR="00A22E85" w:rsidRDefault="00A22E85" w:rsidP="001209A0">
      <w:pPr>
        <w:pStyle w:val="BodyText"/>
      </w:pPr>
      <w:r w:rsidRPr="00DA6F5F">
        <w:t xml:space="preserve">The baseline is the existing fluorescent fixtures with the existing lamps and ballast as defined in Lighting Audit and Design Tool shown in Appendix C. Other factors required to calculate savings </w:t>
      </w:r>
      <w:r w:rsidRPr="00DA645E">
        <w:t>are shown in</w:t>
      </w:r>
      <w:r w:rsidR="00DA645E" w:rsidRPr="00DA645E">
        <w:t xml:space="preserve"> </w:t>
      </w:r>
      <w:fldSimple w:instr=" REF _Ref275556521 \h  \* MERGEFORMAT ">
        <w:r w:rsidR="00BA6B8F">
          <w:t xml:space="preserve">Table </w:t>
        </w:r>
        <w:r w:rsidR="00BA6B8F">
          <w:rPr>
            <w:noProof/>
          </w:rPr>
          <w:t>3</w:t>
        </w:r>
        <w:r w:rsidR="00BA6B8F">
          <w:rPr>
            <w:noProof/>
          </w:rPr>
          <w:noBreakHyphen/>
          <w:t>5</w:t>
        </w:r>
      </w:fldSimple>
      <w:r w:rsidR="00DA645E" w:rsidRPr="00DA645E">
        <w:t xml:space="preserve"> and </w:t>
      </w:r>
      <w:fldSimple w:instr=" REF _Ref275879784 \h  \* MERGEFORMAT ">
        <w:r w:rsidR="00BA6B8F">
          <w:t xml:space="preserve">Table </w:t>
        </w:r>
        <w:r w:rsidR="00BA6B8F">
          <w:rPr>
            <w:noProof/>
          </w:rPr>
          <w:t>3</w:t>
        </w:r>
        <w:r w:rsidR="00BA6B8F">
          <w:rPr>
            <w:noProof/>
          </w:rPr>
          <w:noBreakHyphen/>
          <w:t>6</w:t>
        </w:r>
      </w:fldSimple>
      <w:r w:rsidRPr="00DA645E">
        <w:t>. Note</w:t>
      </w:r>
      <w:r w:rsidRPr="00DA6F5F">
        <w:t xml:space="preserve"> that if </w:t>
      </w:r>
      <w:r w:rsidR="00162F8B">
        <w:t>EFLH</w:t>
      </w:r>
      <w:r w:rsidRPr="00DA6F5F">
        <w:t xml:space="preserve"> </w:t>
      </w:r>
      <w:r w:rsidR="00162F8B">
        <w:t>is</w:t>
      </w:r>
      <w:r w:rsidRPr="00DA6F5F">
        <w:t xml:space="preserve"> stated and verified by logging lighting hours of use groupings, actual hours should be applied.</w:t>
      </w:r>
      <w:bookmarkStart w:id="278" w:name="OLE_LINK8"/>
      <w:r w:rsidRPr="00DA6F5F">
        <w:t xml:space="preserve"> The IF factors shown in </w:t>
      </w:r>
      <w:fldSimple w:instr=" REF _Ref275879784 \h  \* MERGEFORMAT ">
        <w:r w:rsidR="00BA6B8F">
          <w:t xml:space="preserve">Table </w:t>
        </w:r>
        <w:r w:rsidR="00BA6B8F">
          <w:rPr>
            <w:noProof/>
          </w:rPr>
          <w:t>3</w:t>
        </w:r>
        <w:r w:rsidR="00BA6B8F">
          <w:rPr>
            <w:noProof/>
          </w:rPr>
          <w:noBreakHyphen/>
          <w:t>6</w:t>
        </w:r>
      </w:fldSimple>
      <w:r w:rsidR="00BB2D8C">
        <w:t xml:space="preserve"> </w:t>
      </w:r>
      <w:r w:rsidRPr="00DA6F5F">
        <w:t>are to be used only when the facilities are air conditioned and only for fixtures in conditioned or refrigerated space. The EFLH for refrigerated spaces are to be estimated or logged separately.</w:t>
      </w:r>
      <w:bookmarkEnd w:id="278"/>
    </w:p>
    <w:p w:rsidR="00BB2D8C" w:rsidRDefault="00BB2D8C" w:rsidP="00BB2D8C">
      <w:pPr>
        <w:pStyle w:val="Caption"/>
      </w:pPr>
      <w:bookmarkStart w:id="279" w:name="_Ref275556521"/>
      <w:bookmarkStart w:id="280" w:name="_Toc276994894"/>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w:t>
      </w:r>
      <w:r w:rsidR="00F90950">
        <w:fldChar w:fldCharType="end"/>
      </w:r>
      <w:bookmarkEnd w:id="279"/>
      <w:r>
        <w:t>: Lighting EFLH and CF by Building Type or Function</w:t>
      </w:r>
      <w:bookmarkEnd w:id="280"/>
    </w:p>
    <w:tbl>
      <w:tblPr>
        <w:tblW w:w="8640" w:type="dxa"/>
        <w:jc w:val="center"/>
        <w:tblLayout w:type="fixed"/>
        <w:tblLook w:val="0000"/>
      </w:tblPr>
      <w:tblGrid>
        <w:gridCol w:w="3439"/>
        <w:gridCol w:w="1989"/>
        <w:gridCol w:w="1606"/>
        <w:gridCol w:w="1606"/>
      </w:tblGrid>
      <w:tr w:rsidR="00E34209" w:rsidRPr="007767BF" w:rsidTr="00BB2D8C">
        <w:trPr>
          <w:trHeight w:val="274"/>
          <w:tblHeader/>
          <w:jc w:val="center"/>
        </w:trPr>
        <w:tc>
          <w:tcPr>
            <w:tcW w:w="3439" w:type="dxa"/>
            <w:tcBorders>
              <w:top w:val="single" w:sz="8" w:space="0" w:color="auto"/>
              <w:left w:val="single" w:sz="8" w:space="0" w:color="auto"/>
              <w:bottom w:val="single" w:sz="8" w:space="0" w:color="auto"/>
              <w:right w:val="single" w:sz="4" w:space="0" w:color="auto"/>
            </w:tcBorders>
            <w:shd w:val="pct25" w:color="auto" w:fill="FFFFFF"/>
            <w:vAlign w:val="center"/>
          </w:tcPr>
          <w:p w:rsidR="00E34209" w:rsidRPr="001209A0" w:rsidRDefault="00E34209" w:rsidP="00162F8B">
            <w:pPr>
              <w:pStyle w:val="TableCell"/>
              <w:keepNext w:val="0"/>
              <w:spacing w:before="60" w:after="60"/>
              <w:rPr>
                <w:b/>
              </w:rPr>
            </w:pPr>
            <w:r w:rsidRPr="001209A0">
              <w:rPr>
                <w:b/>
              </w:rPr>
              <w:t>Building Type</w:t>
            </w:r>
          </w:p>
        </w:tc>
        <w:tc>
          <w:tcPr>
            <w:tcW w:w="1989" w:type="dxa"/>
            <w:tcBorders>
              <w:top w:val="single" w:sz="8" w:space="0" w:color="auto"/>
              <w:left w:val="nil"/>
              <w:bottom w:val="single" w:sz="8" w:space="0" w:color="auto"/>
              <w:right w:val="single" w:sz="4" w:space="0" w:color="auto"/>
            </w:tcBorders>
            <w:shd w:val="pct25" w:color="auto" w:fill="FFFFFF"/>
            <w:vAlign w:val="center"/>
          </w:tcPr>
          <w:p w:rsidR="00E34209" w:rsidRPr="001209A0" w:rsidRDefault="00E34209" w:rsidP="00162F8B">
            <w:pPr>
              <w:pStyle w:val="TableCell"/>
              <w:keepNext w:val="0"/>
              <w:spacing w:before="60" w:after="60"/>
              <w:rPr>
                <w:b/>
              </w:rPr>
            </w:pPr>
            <w:r w:rsidRPr="001209A0">
              <w:rPr>
                <w:b/>
              </w:rPr>
              <w:t>EFLH</w:t>
            </w:r>
          </w:p>
        </w:tc>
        <w:tc>
          <w:tcPr>
            <w:tcW w:w="1606" w:type="dxa"/>
            <w:tcBorders>
              <w:top w:val="single" w:sz="8" w:space="0" w:color="auto"/>
              <w:left w:val="nil"/>
              <w:bottom w:val="single" w:sz="8" w:space="0" w:color="auto"/>
              <w:right w:val="single" w:sz="4" w:space="0" w:color="auto"/>
            </w:tcBorders>
            <w:shd w:val="pct25" w:color="auto" w:fill="FFFFFF"/>
            <w:vAlign w:val="center"/>
          </w:tcPr>
          <w:p w:rsidR="00E34209" w:rsidRPr="001209A0" w:rsidRDefault="00E34209" w:rsidP="00162F8B">
            <w:pPr>
              <w:pStyle w:val="TableCell"/>
              <w:keepNext w:val="0"/>
              <w:spacing w:before="60" w:after="60"/>
              <w:rPr>
                <w:b/>
              </w:rPr>
            </w:pPr>
            <w:r w:rsidRPr="001209A0">
              <w:rPr>
                <w:b/>
              </w:rPr>
              <w:t>CF</w:t>
            </w:r>
            <w:r w:rsidRPr="001209A0">
              <w:rPr>
                <w:rStyle w:val="FootnoteReference"/>
                <w:rFonts w:cs="Arial"/>
                <w:b/>
                <w:bCs/>
              </w:rPr>
              <w:footnoteReference w:id="125"/>
            </w:r>
          </w:p>
        </w:tc>
        <w:tc>
          <w:tcPr>
            <w:tcW w:w="1606" w:type="dxa"/>
            <w:tcBorders>
              <w:top w:val="single" w:sz="8" w:space="0" w:color="auto"/>
              <w:left w:val="nil"/>
              <w:bottom w:val="single" w:sz="8" w:space="0" w:color="auto"/>
              <w:right w:val="single" w:sz="4" w:space="0" w:color="auto"/>
            </w:tcBorders>
            <w:shd w:val="pct25" w:color="auto" w:fill="FFFFFF"/>
            <w:vAlign w:val="center"/>
          </w:tcPr>
          <w:p w:rsidR="00E34209" w:rsidRPr="001209A0" w:rsidRDefault="00E34209" w:rsidP="00162F8B">
            <w:pPr>
              <w:pStyle w:val="TableCell"/>
              <w:keepNext w:val="0"/>
              <w:spacing w:before="60" w:after="60"/>
              <w:rPr>
                <w:b/>
              </w:rPr>
            </w:pPr>
            <w:r w:rsidRPr="001209A0">
              <w:rPr>
                <w:b/>
              </w:rPr>
              <w:t>Source</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Daycare</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2,590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6</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Education – Primary School</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1,440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0.57</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Education – Secondary School</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2,305</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0.57</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Education – Community College</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3,792</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0.64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Education – University</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3,073</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0.64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Grocery</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5,824</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0.94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Hospitals</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6,588</w:t>
            </w:r>
            <w:r>
              <w:rPr>
                <w:rStyle w:val="FootnoteReference"/>
                <w:rFonts w:cs="Arial"/>
              </w:rPr>
              <w:footnoteReference w:id="126"/>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Industrial Manufacturing – 1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2,857</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4</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Industrial Manufacturing – 2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4,730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4</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Industrial Manufacturing – 3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6,631</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4</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Medical – Clinic</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4,212</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0.86</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Libraries</w:t>
            </w:r>
          </w:p>
        </w:tc>
        <w:tc>
          <w:tcPr>
            <w:tcW w:w="1989" w:type="dxa"/>
            <w:tcBorders>
              <w:top w:val="nil"/>
              <w:left w:val="nil"/>
              <w:bottom w:val="single" w:sz="4" w:space="0" w:color="auto"/>
              <w:right w:val="single" w:sz="4" w:space="0" w:color="auto"/>
            </w:tcBorders>
            <w:shd w:val="clear" w:color="auto" w:fill="auto"/>
            <w:noWrap/>
            <w:vAlign w:val="center"/>
          </w:tcPr>
          <w:p w:rsidR="00E34209" w:rsidRPr="008C4B3C" w:rsidRDefault="00E34209" w:rsidP="00162F8B">
            <w:pPr>
              <w:pStyle w:val="TableCell"/>
              <w:keepNext w:val="0"/>
              <w:spacing w:before="60" w:after="60"/>
            </w:pPr>
            <w:r>
              <w:t>2,566</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2</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 xml:space="preserve">Lodging </w:t>
            </w:r>
            <w:r>
              <w:t>–Guest Rooms</w:t>
            </w:r>
          </w:p>
        </w:tc>
        <w:tc>
          <w:tcPr>
            <w:tcW w:w="1989" w:type="dxa"/>
            <w:tcBorders>
              <w:top w:val="nil"/>
              <w:left w:val="nil"/>
              <w:bottom w:val="single" w:sz="4" w:space="0" w:color="auto"/>
              <w:right w:val="single" w:sz="4" w:space="0" w:color="auto"/>
            </w:tcBorders>
            <w:shd w:val="clear" w:color="auto" w:fill="auto"/>
            <w:noWrap/>
            <w:vAlign w:val="center"/>
          </w:tcPr>
          <w:p w:rsidR="00E34209" w:rsidRPr="008C4B3C" w:rsidRDefault="00E34209" w:rsidP="00162F8B">
            <w:pPr>
              <w:pStyle w:val="TableCell"/>
              <w:keepNext w:val="0"/>
              <w:spacing w:before="60" w:after="60"/>
            </w:pPr>
            <w:r w:rsidRPr="008C4B3C">
              <w:t>1,145</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 xml:space="preserve">Lodging </w:t>
            </w:r>
            <w:r>
              <w:t>–Common Spaces</w:t>
            </w:r>
          </w:p>
        </w:tc>
        <w:tc>
          <w:tcPr>
            <w:tcW w:w="1989" w:type="dxa"/>
            <w:tcBorders>
              <w:top w:val="nil"/>
              <w:left w:val="nil"/>
              <w:bottom w:val="single" w:sz="4" w:space="0" w:color="auto"/>
              <w:right w:val="single" w:sz="4" w:space="0" w:color="auto"/>
            </w:tcBorders>
            <w:shd w:val="clear" w:color="auto" w:fill="auto"/>
            <w:noWrap/>
            <w:vAlign w:val="center"/>
          </w:tcPr>
          <w:p w:rsidR="00E34209" w:rsidRPr="008C4B3C" w:rsidRDefault="00E34209" w:rsidP="00162F8B">
            <w:pPr>
              <w:pStyle w:val="TableCell"/>
              <w:keepNext w:val="0"/>
              <w:spacing w:before="60" w:after="60"/>
            </w:pPr>
            <w:r w:rsidRPr="008C4B3C">
              <w:t>8,736</w:t>
            </w:r>
            <w:r w:rsidRPr="008C4B3C">
              <w:rPr>
                <w:rStyle w:val="FootnoteReference"/>
                <w:rFonts w:cs="Arial"/>
              </w:rPr>
              <w:footnoteReference w:id="127"/>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1.00</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Light Manufacturing (Assy)</w:t>
            </w:r>
          </w:p>
        </w:tc>
        <w:tc>
          <w:tcPr>
            <w:tcW w:w="1989" w:type="dxa"/>
            <w:tcBorders>
              <w:top w:val="nil"/>
              <w:left w:val="nil"/>
              <w:bottom w:val="single" w:sz="4" w:space="0" w:color="auto"/>
              <w:right w:val="single" w:sz="4" w:space="0" w:color="auto"/>
            </w:tcBorders>
            <w:shd w:val="clear" w:color="auto" w:fill="auto"/>
            <w:noWrap/>
            <w:vAlign w:val="center"/>
          </w:tcPr>
          <w:p w:rsidR="00E34209" w:rsidRPr="00767357" w:rsidRDefault="00E34209" w:rsidP="00162F8B">
            <w:pPr>
              <w:pStyle w:val="TableCell"/>
              <w:keepNext w:val="0"/>
              <w:spacing w:before="60" w:after="60"/>
            </w:pPr>
            <w:r>
              <w:t>2,610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5</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Manufacturing – Light Industrial</w:t>
            </w:r>
          </w:p>
        </w:tc>
        <w:tc>
          <w:tcPr>
            <w:tcW w:w="1989" w:type="dxa"/>
            <w:tcBorders>
              <w:top w:val="nil"/>
              <w:left w:val="nil"/>
              <w:bottom w:val="single" w:sz="4" w:space="0" w:color="auto"/>
              <w:right w:val="single" w:sz="4" w:space="0" w:color="auto"/>
            </w:tcBorders>
            <w:shd w:val="clear" w:color="auto" w:fill="auto"/>
            <w:noWrap/>
            <w:vAlign w:val="center"/>
          </w:tcPr>
          <w:p w:rsidR="00E34209" w:rsidRPr="003A0441" w:rsidRDefault="00E34209" w:rsidP="00162F8B">
            <w:pPr>
              <w:pStyle w:val="TableCell"/>
              <w:keepNext w:val="0"/>
              <w:spacing w:before="60" w:after="60"/>
              <w:rPr>
                <w:highlight w:val="yellow"/>
              </w:rPr>
            </w:pPr>
            <w:r w:rsidRPr="00767357">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0.63</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Office-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2,808</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Office-Small</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2,808</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0.84</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Default="00E34209" w:rsidP="00162F8B">
            <w:pPr>
              <w:pStyle w:val="TableCell"/>
              <w:keepNext w:val="0"/>
              <w:spacing w:before="60" w:after="60"/>
            </w:pPr>
            <w:r>
              <w:t>Parking Garages</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6,552</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4</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Default="00E34209" w:rsidP="00162F8B">
            <w:pPr>
              <w:pStyle w:val="TableCell"/>
              <w:keepNext w:val="0"/>
              <w:spacing w:before="60" w:after="60"/>
            </w:pPr>
            <w:r>
              <w:t>Police and Fire Station – 24 Hour</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7,665</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8</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Default="00E34209" w:rsidP="00162F8B">
            <w:pPr>
              <w:pStyle w:val="TableCell"/>
              <w:keepNext w:val="0"/>
              <w:spacing w:before="60" w:after="60"/>
            </w:pPr>
            <w:r>
              <w:lastRenderedPageBreak/>
              <w:t>Police and Fire Station – Unmanned</w:t>
            </w:r>
          </w:p>
        </w:tc>
        <w:tc>
          <w:tcPr>
            <w:tcW w:w="1989" w:type="dxa"/>
            <w:tcBorders>
              <w:top w:val="nil"/>
              <w:left w:val="nil"/>
              <w:bottom w:val="single" w:sz="4" w:space="0" w:color="auto"/>
              <w:right w:val="single" w:sz="4" w:space="0" w:color="auto"/>
            </w:tcBorders>
            <w:shd w:val="clear" w:color="auto" w:fill="auto"/>
            <w:noWrap/>
            <w:vAlign w:val="center"/>
          </w:tcPr>
          <w:p w:rsidR="00E34209" w:rsidRDefault="00E34209" w:rsidP="00162F8B">
            <w:pPr>
              <w:pStyle w:val="TableCell"/>
              <w:keepNext w:val="0"/>
              <w:spacing w:before="60" w:after="60"/>
            </w:pPr>
            <w:r>
              <w:t>1,953</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8</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Default="00E34209" w:rsidP="00162F8B">
            <w:pPr>
              <w:pStyle w:val="TableCell"/>
              <w:keepNext w:val="0"/>
              <w:spacing w:before="60" w:after="60"/>
            </w:pPr>
            <w:r>
              <w:t>Public Order and Safety</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5,366</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7</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Religious Worship</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t>1,810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DA645E" w:rsidP="00162F8B">
            <w:pPr>
              <w:pStyle w:val="TableCell"/>
              <w:keepNext w:val="0"/>
              <w:spacing w:before="60" w:after="60"/>
              <w:rPr>
                <w:color w:val="000000"/>
              </w:rPr>
            </w:pPr>
            <w:r>
              <w:rPr>
                <w:color w:val="000000"/>
              </w:rPr>
              <w:t>0.77*</w:t>
            </w:r>
          </w:p>
        </w:tc>
        <w:tc>
          <w:tcPr>
            <w:tcW w:w="1606" w:type="dxa"/>
            <w:tcBorders>
              <w:top w:val="nil"/>
              <w:left w:val="nil"/>
              <w:bottom w:val="single" w:sz="4" w:space="0" w:color="auto"/>
              <w:right w:val="single" w:sz="4" w:space="0" w:color="auto"/>
            </w:tcBorders>
          </w:tcPr>
          <w:p w:rsidR="00E34209" w:rsidRDefault="00E34209" w:rsidP="00162F8B">
            <w:pPr>
              <w:pStyle w:val="TableCell"/>
              <w:keepNext w:val="0"/>
              <w:spacing w:before="60" w:after="60"/>
              <w:rPr>
                <w:color w:val="000000"/>
              </w:rPr>
            </w:pPr>
            <w:r>
              <w:rPr>
                <w:color w:val="000000"/>
              </w:rPr>
              <w:t>3, 4</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Restaurant – Sit-Down</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4,368</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0.88</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Restaurant – Fast-Food</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6,188</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0.88</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Retail – 3-Story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4,259</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0.89</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Retail – Single-Story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4,368</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0.89</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Retail – Small</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4,004</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0.89</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 xml:space="preserve">Storage Conditioned </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0.85</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Storage Unconditioned</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0.85</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7767BF" w:rsidTr="00BB2D8C">
        <w:trPr>
          <w:trHeight w:val="258"/>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rsidRPr="007767BF">
              <w:t>Warehouse</w:t>
            </w:r>
          </w:p>
        </w:tc>
        <w:tc>
          <w:tcPr>
            <w:tcW w:w="1989" w:type="dxa"/>
            <w:tcBorders>
              <w:top w:val="nil"/>
              <w:left w:val="nil"/>
              <w:bottom w:val="single" w:sz="4" w:space="0" w:color="auto"/>
              <w:right w:val="single" w:sz="4" w:space="0" w:color="auto"/>
            </w:tcBorders>
            <w:shd w:val="clear" w:color="auto" w:fill="auto"/>
            <w:noWrap/>
            <w:vAlign w:val="center"/>
          </w:tcPr>
          <w:p w:rsidR="00E34209" w:rsidRPr="007767BF" w:rsidRDefault="00E34209" w:rsidP="00162F8B">
            <w:pPr>
              <w:pStyle w:val="TableCell"/>
              <w:keepNext w:val="0"/>
              <w:spacing w:before="60" w:after="60"/>
            </w:pPr>
            <w:r w:rsidRPr="007767BF">
              <w:t>3,900</w:t>
            </w:r>
          </w:p>
        </w:tc>
        <w:tc>
          <w:tcPr>
            <w:tcW w:w="1606" w:type="dxa"/>
            <w:tcBorders>
              <w:top w:val="nil"/>
              <w:left w:val="nil"/>
              <w:bottom w:val="single" w:sz="4" w:space="0" w:color="auto"/>
              <w:right w:val="single" w:sz="4" w:space="0" w:color="auto"/>
            </w:tcBorders>
            <w:shd w:val="clear" w:color="auto" w:fill="auto"/>
            <w:noWrap/>
            <w:vAlign w:val="center"/>
          </w:tcPr>
          <w:p w:rsidR="00E34209" w:rsidRPr="004A6674" w:rsidRDefault="00E34209" w:rsidP="00162F8B">
            <w:pPr>
              <w:pStyle w:val="TableCell"/>
              <w:keepNext w:val="0"/>
              <w:spacing w:before="60" w:after="60"/>
            </w:pPr>
            <w:r w:rsidRPr="004A6674">
              <w:rPr>
                <w:color w:val="000000"/>
              </w:rPr>
              <w:t>0.85</w:t>
            </w:r>
          </w:p>
        </w:tc>
        <w:tc>
          <w:tcPr>
            <w:tcW w:w="1606" w:type="dxa"/>
            <w:tcBorders>
              <w:top w:val="nil"/>
              <w:left w:val="nil"/>
              <w:bottom w:val="single" w:sz="4" w:space="0" w:color="auto"/>
              <w:right w:val="single" w:sz="4" w:space="0" w:color="auto"/>
            </w:tcBorders>
          </w:tcPr>
          <w:p w:rsidR="00E34209" w:rsidRPr="004A6674" w:rsidRDefault="00E34209" w:rsidP="00162F8B">
            <w:pPr>
              <w:pStyle w:val="TableCell"/>
              <w:keepNext w:val="0"/>
              <w:spacing w:before="60" w:after="60"/>
              <w:rPr>
                <w:color w:val="000000"/>
              </w:rPr>
            </w:pPr>
            <w:r>
              <w:rPr>
                <w:color w:val="000000"/>
              </w:rPr>
              <w:t>1</w:t>
            </w:r>
          </w:p>
        </w:tc>
      </w:tr>
      <w:tr w:rsidR="00E34209" w:rsidRPr="00526FC4" w:rsidTr="00BB2D8C">
        <w:trPr>
          <w:trHeight w:val="258"/>
          <w:jc w:val="center"/>
        </w:trPr>
        <w:tc>
          <w:tcPr>
            <w:tcW w:w="3439" w:type="dxa"/>
            <w:tcBorders>
              <w:top w:val="nil"/>
              <w:left w:val="single" w:sz="8" w:space="0" w:color="auto"/>
              <w:bottom w:val="single" w:sz="4" w:space="0" w:color="auto"/>
              <w:right w:val="single" w:sz="4" w:space="0" w:color="auto"/>
            </w:tcBorders>
            <w:noWrap/>
            <w:vAlign w:val="bottom"/>
          </w:tcPr>
          <w:p w:rsidR="00E34209" w:rsidRPr="001C4AD5" w:rsidRDefault="00E34209" w:rsidP="00162F8B">
            <w:pPr>
              <w:pStyle w:val="TableCell"/>
              <w:keepNext w:val="0"/>
              <w:spacing w:before="60" w:after="60"/>
            </w:pPr>
            <w:r w:rsidRPr="001C4AD5">
              <w:t>Dusk-to-Dawn Lighting</w:t>
            </w:r>
          </w:p>
        </w:tc>
        <w:tc>
          <w:tcPr>
            <w:tcW w:w="1989" w:type="dxa"/>
            <w:tcBorders>
              <w:top w:val="nil"/>
              <w:left w:val="nil"/>
              <w:bottom w:val="single" w:sz="4" w:space="0" w:color="auto"/>
              <w:right w:val="single" w:sz="4" w:space="0" w:color="auto"/>
            </w:tcBorders>
            <w:noWrap/>
            <w:vAlign w:val="center"/>
          </w:tcPr>
          <w:p w:rsidR="00E34209" w:rsidRPr="001C4AD5" w:rsidRDefault="00E34209" w:rsidP="00162F8B">
            <w:pPr>
              <w:pStyle w:val="TableCell"/>
              <w:keepNext w:val="0"/>
              <w:spacing w:before="60" w:after="60"/>
            </w:pPr>
            <w:r w:rsidRPr="001C4AD5">
              <w:t>4,300</w:t>
            </w:r>
          </w:p>
        </w:tc>
        <w:tc>
          <w:tcPr>
            <w:tcW w:w="1606" w:type="dxa"/>
            <w:tcBorders>
              <w:top w:val="nil"/>
              <w:left w:val="nil"/>
              <w:bottom w:val="single" w:sz="4" w:space="0" w:color="auto"/>
              <w:right w:val="single" w:sz="4" w:space="0" w:color="auto"/>
            </w:tcBorders>
            <w:noWrap/>
            <w:vAlign w:val="center"/>
          </w:tcPr>
          <w:p w:rsidR="00E34209" w:rsidRPr="001C4AD5" w:rsidRDefault="00E34209" w:rsidP="00162F8B">
            <w:pPr>
              <w:pStyle w:val="TableCell"/>
              <w:keepNext w:val="0"/>
              <w:spacing w:before="60" w:after="60"/>
              <w:rPr>
                <w:color w:val="000000"/>
              </w:rPr>
            </w:pPr>
            <w:r w:rsidRPr="001C4AD5">
              <w:rPr>
                <w:color w:val="000000"/>
              </w:rPr>
              <w:t>0.00</w:t>
            </w:r>
          </w:p>
        </w:tc>
        <w:tc>
          <w:tcPr>
            <w:tcW w:w="1606" w:type="dxa"/>
            <w:tcBorders>
              <w:top w:val="nil"/>
              <w:left w:val="nil"/>
              <w:bottom w:val="single" w:sz="4" w:space="0" w:color="auto"/>
              <w:right w:val="single" w:sz="4" w:space="0" w:color="auto"/>
            </w:tcBorders>
          </w:tcPr>
          <w:p w:rsidR="00E34209" w:rsidRPr="001C4AD5" w:rsidRDefault="00E34209" w:rsidP="00162F8B">
            <w:pPr>
              <w:pStyle w:val="TableCell"/>
              <w:keepNext w:val="0"/>
              <w:spacing w:before="60" w:after="60"/>
              <w:rPr>
                <w:color w:val="000000"/>
              </w:rPr>
            </w:pPr>
            <w:r>
              <w:rPr>
                <w:color w:val="000000"/>
              </w:rPr>
              <w:t>1</w:t>
            </w:r>
          </w:p>
        </w:tc>
      </w:tr>
      <w:tr w:rsidR="00E34209" w:rsidRPr="007767BF" w:rsidTr="00BB2D8C">
        <w:trPr>
          <w:trHeight w:val="274"/>
          <w:jc w:val="center"/>
        </w:trPr>
        <w:tc>
          <w:tcPr>
            <w:tcW w:w="3439" w:type="dxa"/>
            <w:tcBorders>
              <w:top w:val="nil"/>
              <w:left w:val="single" w:sz="8" w:space="0" w:color="auto"/>
              <w:bottom w:val="single" w:sz="8" w:space="0" w:color="auto"/>
              <w:right w:val="single" w:sz="4" w:space="0" w:color="auto"/>
            </w:tcBorders>
            <w:shd w:val="clear" w:color="auto" w:fill="auto"/>
            <w:noWrap/>
            <w:vAlign w:val="bottom"/>
          </w:tcPr>
          <w:p w:rsidR="00E34209" w:rsidRPr="007767BF" w:rsidRDefault="00E34209" w:rsidP="00162F8B">
            <w:pPr>
              <w:pStyle w:val="TableCell"/>
              <w:keepNext w:val="0"/>
              <w:spacing w:before="60" w:after="60"/>
            </w:pPr>
            <w:r>
              <w:t>Other</w:t>
            </w:r>
            <w:r>
              <w:rPr>
                <w:rStyle w:val="FootnoteReference"/>
                <w:rFonts w:cs="Arial"/>
              </w:rPr>
              <w:footnoteReference w:id="128"/>
            </w:r>
          </w:p>
        </w:tc>
        <w:tc>
          <w:tcPr>
            <w:tcW w:w="1989" w:type="dxa"/>
            <w:tcBorders>
              <w:top w:val="nil"/>
              <w:left w:val="nil"/>
              <w:bottom w:val="single" w:sz="8" w:space="0" w:color="auto"/>
              <w:right w:val="single" w:sz="4" w:space="0" w:color="auto"/>
            </w:tcBorders>
            <w:shd w:val="clear" w:color="auto" w:fill="auto"/>
            <w:noWrap/>
            <w:vAlign w:val="center"/>
          </w:tcPr>
          <w:p w:rsidR="00E34209" w:rsidRPr="008C4B3C" w:rsidRDefault="00E34209" w:rsidP="00162F8B">
            <w:pPr>
              <w:pStyle w:val="TableCell"/>
              <w:keepNext w:val="0"/>
              <w:spacing w:before="60" w:after="60"/>
            </w:pPr>
            <w:r w:rsidRPr="008C4B3C">
              <w:t>As Measured</w:t>
            </w:r>
          </w:p>
        </w:tc>
        <w:tc>
          <w:tcPr>
            <w:tcW w:w="1606" w:type="dxa"/>
            <w:tcBorders>
              <w:top w:val="nil"/>
              <w:left w:val="nil"/>
              <w:bottom w:val="single" w:sz="8" w:space="0" w:color="auto"/>
              <w:right w:val="single" w:sz="4" w:space="0" w:color="auto"/>
            </w:tcBorders>
            <w:shd w:val="clear" w:color="auto" w:fill="auto"/>
            <w:noWrap/>
            <w:vAlign w:val="center"/>
          </w:tcPr>
          <w:p w:rsidR="00E34209" w:rsidRPr="008C4B3C" w:rsidRDefault="00E34209" w:rsidP="00162F8B">
            <w:pPr>
              <w:pStyle w:val="TableCell"/>
              <w:keepNext w:val="0"/>
              <w:spacing w:before="60" w:after="60"/>
            </w:pPr>
            <w:r w:rsidRPr="008C4B3C">
              <w:t>As Measured</w:t>
            </w:r>
          </w:p>
        </w:tc>
        <w:tc>
          <w:tcPr>
            <w:tcW w:w="1606" w:type="dxa"/>
            <w:tcBorders>
              <w:top w:val="nil"/>
              <w:left w:val="nil"/>
              <w:bottom w:val="single" w:sz="8" w:space="0" w:color="auto"/>
              <w:right w:val="single" w:sz="4" w:space="0" w:color="auto"/>
            </w:tcBorders>
          </w:tcPr>
          <w:p w:rsidR="00E34209" w:rsidRPr="008C4B3C" w:rsidRDefault="00E34209" w:rsidP="00162F8B">
            <w:pPr>
              <w:pStyle w:val="TableCell"/>
              <w:keepNext w:val="0"/>
              <w:spacing w:before="60" w:after="60"/>
            </w:pPr>
            <w:r>
              <w:t>1</w:t>
            </w:r>
          </w:p>
        </w:tc>
      </w:tr>
    </w:tbl>
    <w:p w:rsidR="00A22E85" w:rsidRPr="00123BD8" w:rsidRDefault="00DA645E" w:rsidP="001C4AD5">
      <w:r>
        <w:t>* Coincidence Factors were not agreed upon prior to release of this document in October 2010. 0.77 represents the simple average of all existing coincidence factors (16.19 divided by 21).</w:t>
      </w:r>
    </w:p>
    <w:p w:rsidR="00A22E85" w:rsidRPr="00DA645E" w:rsidRDefault="00A22E85" w:rsidP="005D7F62">
      <w:pPr>
        <w:rPr>
          <w:b/>
        </w:rPr>
      </w:pPr>
      <w:r w:rsidRPr="00DA645E">
        <w:rPr>
          <w:b/>
        </w:rPr>
        <w:t>Sources:</w:t>
      </w:r>
    </w:p>
    <w:p w:rsidR="00A22E85" w:rsidRPr="001C4AD5" w:rsidRDefault="00A22E85" w:rsidP="00726DEA">
      <w:pPr>
        <w:pStyle w:val="source1"/>
        <w:numPr>
          <w:ilvl w:val="0"/>
          <w:numId w:val="109"/>
        </w:numPr>
      </w:pPr>
      <w:r w:rsidRPr="001C4AD5">
        <w:t>New Jersey’s Clean Energy Program Protocols, November 2009</w:t>
      </w:r>
    </w:p>
    <w:p w:rsidR="00A22E85" w:rsidRPr="001C4AD5" w:rsidRDefault="00A22E85" w:rsidP="00DA645E">
      <w:pPr>
        <w:pStyle w:val="source2"/>
        <w:ind w:left="1296" w:hanging="432"/>
      </w:pPr>
      <w:r w:rsidRPr="001C4AD5">
        <w:t xml:space="preserve">California Public Utility Commission. </w:t>
      </w:r>
      <w:r w:rsidRPr="001C4AD5">
        <w:rPr>
          <w:i/>
        </w:rPr>
        <w:t>Database for Energy Efficiency Resources,</w:t>
      </w:r>
      <w:r w:rsidRPr="001C4AD5">
        <w:t xml:space="preserve"> 2005</w:t>
      </w:r>
    </w:p>
    <w:p w:rsidR="00A22E85" w:rsidRPr="001C4AD5" w:rsidRDefault="00A22E85" w:rsidP="00DA645E">
      <w:pPr>
        <w:pStyle w:val="source2"/>
        <w:ind w:left="1296" w:hanging="432"/>
      </w:pPr>
      <w:r w:rsidRPr="001C4AD5">
        <w:t xml:space="preserve">RLW Analytics, </w:t>
      </w:r>
      <w:r w:rsidRPr="001C4AD5">
        <w:rPr>
          <w:i/>
        </w:rPr>
        <w:t>Coincident Factor Study, Residential and Commercial &amp; Industrial Lighting Measures</w:t>
      </w:r>
      <w:r w:rsidRPr="001C4AD5">
        <w:t>, 2007.</w:t>
      </w:r>
    </w:p>
    <w:p w:rsidR="00A22E85" w:rsidRPr="001C4AD5" w:rsidRDefault="00A22E85" w:rsidP="00DA645E">
      <w:pPr>
        <w:pStyle w:val="source2"/>
        <w:ind w:left="1296" w:hanging="432"/>
      </w:pPr>
      <w:r w:rsidRPr="001C4AD5">
        <w:t xml:space="preserve">Quantum Consulting, Inc., for Pacific Gas &amp; Electric Company , </w:t>
      </w:r>
      <w:r w:rsidRPr="001C4AD5">
        <w:rPr>
          <w:i/>
        </w:rPr>
        <w:t>Evaluation of Pacific Gas &amp; Electric Company’s 1997 Commercial Energy Efficiency Incentives Program: Lighting Technologies</w:t>
      </w:r>
      <w:r w:rsidRPr="001C4AD5">
        <w:t>”, March 1, 1999</w:t>
      </w:r>
    </w:p>
    <w:p w:rsidR="00A22E85" w:rsidRDefault="00A22E85" w:rsidP="00DA645E">
      <w:pPr>
        <w:pStyle w:val="source2"/>
        <w:spacing w:after="200"/>
        <w:ind w:left="1296" w:hanging="432"/>
      </w:pPr>
      <w:r w:rsidRPr="001C4AD5">
        <w:t xml:space="preserve">KEMA. </w:t>
      </w:r>
      <w:r w:rsidRPr="001C4AD5">
        <w:rPr>
          <w:i/>
        </w:rPr>
        <w:t>New Jersey’s Clean Energy Program Energy Impact Evaluation and Protocol Review</w:t>
      </w:r>
      <w:r w:rsidRPr="001C4AD5">
        <w:t>.  2009.</w:t>
      </w:r>
    </w:p>
    <w:p w:rsidR="00F4638F" w:rsidRDefault="00E34209">
      <w:pPr>
        <w:pStyle w:val="source1"/>
      </w:pPr>
      <w:r w:rsidRPr="00E34209">
        <w:t xml:space="preserve">Southern California Edison Company, Design &amp; Engineering Services, Work Paper WPSCNRMI0054, Revision 0, September 17, 2007, Ventura County Partnership Program, Fillmore Public Library (Ventura County); Two 8-Foot T8 Lamp and Electronic Ballast to Four 4-Foot T8 Lamps and Premium Electronic Ballast. Reference: "The Los Angeles County building study was used to determine the lighting operating hours for this work paper.  At Case Site #19A (L.A. County Montebello Public Library), the lights were at full load during work hours, and at zero load during non-work hours.  This and the L.A. </w:t>
      </w:r>
      <w:r w:rsidRPr="00E34209">
        <w:lastRenderedPageBreak/>
        <w:t>County Claremont Library (also referenced in the Los Angeles County building study) are small libraries branches similar to those of this work paper’s library (Ventura County’s Fillmore Library). As such, the three locations have the same lighting profile.  Therefore, the lighting operating hour value of 1,664 hours/year stated above is reasonably accurate." Duquesne Light customer data on 29 libraries (SIC 8231) reflects an average load factor 26.4% equivalent to 2285 hours per year. Connecticut Light and Power and United Illuminating Company (CL&amp;P and UI) program savings documentation for 2008 Program Year Table 2.0.0 C&amp;I Hours, page 246 - Libraries 3,748 hours. An average of the three references is 2,566 hours.</w:t>
      </w:r>
    </w:p>
    <w:p w:rsidR="00F4638F" w:rsidRDefault="00E34209">
      <w:pPr>
        <w:pStyle w:val="source1"/>
      </w:pPr>
      <w:r w:rsidRPr="00E34209">
        <w:t>DOE 2003 Commercial Building Energy Survey (CBECS), Table B1. Summary Table: Total and Means of Floorspace, Number of Workers, and Hours of Operation for Non-Mall Buildings, Released: June 2006 - 32 Mean Hours per Week for 370,000 Building Type: "Religious Worship"  - 32 X 52 weeks = 1,664 hour per year.</w:t>
      </w:r>
    </w:p>
    <w:p w:rsidR="00F4638F" w:rsidRDefault="00E34209">
      <w:pPr>
        <w:pStyle w:val="source1"/>
      </w:pPr>
      <w:r w:rsidRPr="00E34209">
        <w:t>CL&amp;P and UI 2008 program documentation (referenced above) cites an estimated 4,368 hours, only 68 hours greater than  dusk to down operating hours. ESNA RP-20-98; Lighting for Parking Facilities acknowledges "Garages usually require supplemental daytime luminance in above-ground facilities, and full day and night lighting for underground facilities." Emphasis added. The adopted assumption of 6,552 increases the CL&amp;P and UI value by 50% (suggest data logging to document greater hours i.e., 8760 hours per year).</w:t>
      </w:r>
    </w:p>
    <w:p w:rsidR="00F4638F" w:rsidRDefault="00E34209">
      <w:pPr>
        <w:pStyle w:val="source1"/>
      </w:pPr>
      <w:r w:rsidRPr="00E34209">
        <w:t xml:space="preserve">2008 DEER Update – Summary of Measure Energy Analysis Revisions, August, 2008; available at </w:t>
      </w:r>
      <w:hyperlink r:id="rId23" w:history="1">
        <w:r w:rsidRPr="00710DE4">
          <w:rPr>
            <w:rStyle w:val="Hyperlink"/>
          </w:rPr>
          <w:t>www.deeresources.com</w:t>
        </w:r>
      </w:hyperlink>
    </w:p>
    <w:p w:rsidR="00F4638F" w:rsidRDefault="00E34209">
      <w:pPr>
        <w:pStyle w:val="source1"/>
      </w:pPr>
      <w:r w:rsidRPr="00E34209">
        <w:t>Analysis of 3-"Kinder Care" daycare centers serving 150-160 children per day - average 9,175 ft2; 4.9 Watts per  ft2; load factor 23.1% estimate 2,208 hours per year. Given an operating assumption of five days per week, 12 hours per day (6:00AM to 6:00 PM) closed weekends (260 days); Closed on 6 NERC holidays that fall on weekdays (2002, 2008 and 2013) deduct 144 hours: (260 X 12)-144  = 2,976 hours per year; assumption adopts an average of measured and operational bases or 2,592 hours per year.</w:t>
      </w:r>
    </w:p>
    <w:p w:rsidR="00F4638F" w:rsidRDefault="00E34209">
      <w:pPr>
        <w:pStyle w:val="source1"/>
      </w:pPr>
      <w:r w:rsidRPr="00E34209">
        <w:t>DOE 2003 Commercial Building Energy Survey (CBECS), Table B1. Summary Table: Total and Means of Floorspace, Number of Workers, and Hours of Operation for Non-Mall Buildings, Released: June 2006 - 103 Mean Hours per Week for 71,000 Building Type: "Public Order and Safety"  - 32 X 52 weeks = 5,366 hour per year.</w:t>
      </w:r>
    </w:p>
    <w:p w:rsidR="00F4638F" w:rsidRDefault="00E34209">
      <w:pPr>
        <w:pStyle w:val="source1"/>
        <w:spacing w:after="200"/>
      </w:pPr>
      <w:r w:rsidRPr="00E34209">
        <w:t>Police and Fire Station operating hour data taken from the CL&amp;P and UI 2008 program documentation (referenced above).</w:t>
      </w:r>
    </w:p>
    <w:p w:rsidR="001C4AD5" w:rsidRPr="001C4AD5" w:rsidRDefault="001C4AD5" w:rsidP="00B54168">
      <w:pPr>
        <w:pStyle w:val="StyleCaptionCentered"/>
      </w:pPr>
      <w:bookmarkStart w:id="281" w:name="_Ref275879784"/>
      <w:bookmarkStart w:id="282" w:name="_Ref275556722"/>
      <w:bookmarkStart w:id="283" w:name="_Ref261522869"/>
      <w:bookmarkStart w:id="284" w:name="_Toc276994895"/>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6</w:t>
      </w:r>
      <w:r w:rsidR="00F90950">
        <w:fldChar w:fldCharType="end"/>
      </w:r>
      <w:bookmarkEnd w:id="281"/>
      <w:bookmarkEnd w:id="282"/>
      <w:bookmarkEnd w:id="283"/>
      <w:r>
        <w:t>: Interactive Factors and Other Lighting Variables</w:t>
      </w:r>
      <w:bookmarkEnd w:id="284"/>
    </w:p>
    <w:tbl>
      <w:tblPr>
        <w:tblW w:w="8640" w:type="dxa"/>
        <w:jc w:val="center"/>
        <w:tblLook w:val="00A0"/>
      </w:tblPr>
      <w:tblGrid>
        <w:gridCol w:w="1440"/>
        <w:gridCol w:w="1260"/>
        <w:gridCol w:w="5153"/>
        <w:gridCol w:w="787"/>
      </w:tblGrid>
      <w:tr w:rsidR="004D308B" w:rsidRPr="00123BD8" w:rsidTr="004D308B">
        <w:trPr>
          <w:trHeight w:val="288"/>
          <w:jc w:val="center"/>
        </w:trPr>
        <w:tc>
          <w:tcPr>
            <w:tcW w:w="1440" w:type="dxa"/>
            <w:tcBorders>
              <w:top w:val="single" w:sz="8" w:space="0" w:color="auto"/>
              <w:left w:val="single" w:sz="8" w:space="0" w:color="auto"/>
              <w:bottom w:val="single" w:sz="8" w:space="0" w:color="auto"/>
              <w:right w:val="single" w:sz="8" w:space="0" w:color="auto"/>
            </w:tcBorders>
            <w:shd w:val="pct25" w:color="auto" w:fill="auto"/>
            <w:vAlign w:val="center"/>
          </w:tcPr>
          <w:p w:rsidR="00A22E85" w:rsidRPr="00ED5493" w:rsidRDefault="00A22E85" w:rsidP="00170F92">
            <w:pPr>
              <w:pStyle w:val="TableCell"/>
              <w:spacing w:before="60" w:after="60"/>
            </w:pPr>
            <w:r w:rsidRPr="00ED5493">
              <w:t>Component</w:t>
            </w:r>
          </w:p>
        </w:tc>
        <w:tc>
          <w:tcPr>
            <w:tcW w:w="1260" w:type="dxa"/>
            <w:tcBorders>
              <w:top w:val="single" w:sz="8" w:space="0" w:color="auto"/>
              <w:left w:val="nil"/>
              <w:bottom w:val="single" w:sz="8" w:space="0" w:color="auto"/>
              <w:right w:val="single" w:sz="8" w:space="0" w:color="auto"/>
            </w:tcBorders>
            <w:shd w:val="pct25" w:color="auto" w:fill="auto"/>
            <w:vAlign w:val="center"/>
          </w:tcPr>
          <w:p w:rsidR="00A22E85" w:rsidRPr="00ED5493" w:rsidRDefault="00A22E85" w:rsidP="00170F92">
            <w:pPr>
              <w:pStyle w:val="TableCell"/>
              <w:spacing w:before="60" w:after="60"/>
            </w:pPr>
            <w:r w:rsidRPr="00ED5493">
              <w:t>Type</w:t>
            </w:r>
          </w:p>
        </w:tc>
        <w:tc>
          <w:tcPr>
            <w:tcW w:w="5153" w:type="dxa"/>
            <w:tcBorders>
              <w:top w:val="single" w:sz="8" w:space="0" w:color="auto"/>
              <w:left w:val="nil"/>
              <w:bottom w:val="single" w:sz="8" w:space="0" w:color="auto"/>
              <w:right w:val="single" w:sz="8" w:space="0" w:color="auto"/>
            </w:tcBorders>
            <w:shd w:val="pct25" w:color="auto" w:fill="auto"/>
            <w:vAlign w:val="center"/>
          </w:tcPr>
          <w:p w:rsidR="00A22E85" w:rsidRPr="00ED5493" w:rsidRDefault="00A22E85" w:rsidP="00170F92">
            <w:pPr>
              <w:pStyle w:val="TableCell"/>
              <w:spacing w:before="60" w:after="60"/>
            </w:pPr>
            <w:r w:rsidRPr="00ED5493">
              <w:t>Value</w:t>
            </w:r>
          </w:p>
        </w:tc>
        <w:tc>
          <w:tcPr>
            <w:tcW w:w="0" w:type="auto"/>
            <w:tcBorders>
              <w:top w:val="single" w:sz="8" w:space="0" w:color="auto"/>
              <w:left w:val="nil"/>
              <w:bottom w:val="single" w:sz="8" w:space="0" w:color="auto"/>
              <w:right w:val="single" w:sz="8" w:space="0" w:color="auto"/>
            </w:tcBorders>
            <w:shd w:val="pct25" w:color="auto" w:fill="auto"/>
            <w:vAlign w:val="center"/>
          </w:tcPr>
          <w:p w:rsidR="00A22E85" w:rsidRPr="00ED5493" w:rsidRDefault="00A22E85" w:rsidP="00170F92">
            <w:pPr>
              <w:pStyle w:val="TableCell"/>
              <w:spacing w:before="60" w:after="60"/>
            </w:pPr>
            <w:r w:rsidRPr="00ED5493">
              <w:t>Source</w:t>
            </w:r>
          </w:p>
        </w:tc>
      </w:tr>
      <w:tr w:rsidR="004D308B" w:rsidRPr="00123BD8" w:rsidTr="004D308B">
        <w:trPr>
          <w:trHeight w:val="288"/>
          <w:jc w:val="center"/>
        </w:trPr>
        <w:tc>
          <w:tcPr>
            <w:tcW w:w="1440"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IF</w:t>
            </w:r>
            <w:r w:rsidRPr="001C4AD5">
              <w:rPr>
                <w:vertAlign w:val="subscript"/>
              </w:rPr>
              <w:t>demand</w:t>
            </w:r>
          </w:p>
        </w:tc>
        <w:tc>
          <w:tcPr>
            <w:tcW w:w="1260"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Fixed</w:t>
            </w: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Cooled space =  0.34</w:t>
            </w:r>
          </w:p>
        </w:tc>
        <w:tc>
          <w:tcPr>
            <w:tcW w:w="0" w:type="auto"/>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1</w:t>
            </w: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4D308B">
            <w:pPr>
              <w:pStyle w:val="TableCell"/>
              <w:spacing w:before="60" w:after="60"/>
            </w:pPr>
            <w:r w:rsidRPr="001C4AD5">
              <w:t>Freezer spaces = 0.5</w:t>
            </w:r>
            <w:r w:rsidR="004D308B">
              <w:t>0</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Medium-temperature refrigerated spaces = 0.29</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High-temperature refrigerated spaces = 0.18</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Uncooled space = 0</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IF</w:t>
            </w:r>
            <w:r w:rsidRPr="001C4AD5">
              <w:rPr>
                <w:vertAlign w:val="subscript"/>
              </w:rPr>
              <w:t>energy</w:t>
            </w:r>
          </w:p>
        </w:tc>
        <w:tc>
          <w:tcPr>
            <w:tcW w:w="1260"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Fixed</w:t>
            </w: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Cooled space =  0.12</w:t>
            </w:r>
          </w:p>
        </w:tc>
        <w:tc>
          <w:tcPr>
            <w:tcW w:w="0" w:type="auto"/>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1</w:t>
            </w: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Freezer spaces = 0.5</w:t>
            </w:r>
            <w:r w:rsidR="004D308B">
              <w:t>0</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Medium-temperature refrigerated spaces = 0.29</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High-temperature refrigerated spaces = 0.18</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6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5153"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Uncooled space = 0</w:t>
            </w:r>
          </w:p>
        </w:tc>
        <w:tc>
          <w:tcPr>
            <w:tcW w:w="0" w:type="auto"/>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r>
      <w:tr w:rsidR="004D308B" w:rsidRPr="00123BD8" w:rsidTr="004D308B">
        <w:trPr>
          <w:trHeight w:val="288"/>
          <w:jc w:val="center"/>
        </w:trPr>
        <w:tc>
          <w:tcPr>
            <w:tcW w:w="1440"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rPr>
                <w:iCs/>
              </w:rPr>
            </w:pPr>
            <w:r w:rsidRPr="001C4AD5">
              <w:rPr>
                <w:iCs/>
              </w:rPr>
              <w:t>kW</w:t>
            </w:r>
            <w:r w:rsidRPr="001C4AD5">
              <w:rPr>
                <w:vertAlign w:val="subscript"/>
              </w:rPr>
              <w:t>base</w:t>
            </w:r>
            <w:r w:rsidRPr="001C4AD5">
              <w:t xml:space="preserve"> </w:t>
            </w:r>
          </w:p>
        </w:tc>
        <w:tc>
          <w:tcPr>
            <w:tcW w:w="126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5153" w:type="dxa"/>
            <w:tcBorders>
              <w:top w:val="nil"/>
              <w:left w:val="nil"/>
              <w:bottom w:val="single" w:sz="8" w:space="0" w:color="auto"/>
              <w:right w:val="single" w:sz="8" w:space="0" w:color="auto"/>
            </w:tcBorders>
            <w:vAlign w:val="center"/>
          </w:tcPr>
          <w:p w:rsidR="00A22E85" w:rsidRPr="001C4AD5" w:rsidRDefault="004D308B" w:rsidP="00170F92">
            <w:pPr>
              <w:pStyle w:val="TableCell"/>
              <w:spacing w:before="60" w:after="60"/>
            </w:pPr>
            <w:r>
              <w:t>See Standard Wattage Table</w:t>
            </w:r>
            <w:r w:rsidR="00A22E85" w:rsidRPr="001C4AD5">
              <w:t xml:space="preserve"> in Appendix C</w:t>
            </w:r>
          </w:p>
        </w:tc>
        <w:tc>
          <w:tcPr>
            <w:tcW w:w="0" w:type="auto"/>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2</w:t>
            </w:r>
          </w:p>
        </w:tc>
      </w:tr>
      <w:tr w:rsidR="004D308B" w:rsidRPr="00123BD8" w:rsidTr="004D308B">
        <w:trPr>
          <w:trHeight w:val="288"/>
          <w:jc w:val="center"/>
        </w:trPr>
        <w:tc>
          <w:tcPr>
            <w:tcW w:w="1440"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kW</w:t>
            </w:r>
            <w:r w:rsidRPr="001C4AD5">
              <w:rPr>
                <w:iCs/>
                <w:vertAlign w:val="subscript"/>
              </w:rPr>
              <w:t>inst</w:t>
            </w:r>
          </w:p>
        </w:tc>
        <w:tc>
          <w:tcPr>
            <w:tcW w:w="126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5153" w:type="dxa"/>
            <w:tcBorders>
              <w:top w:val="nil"/>
              <w:left w:val="nil"/>
              <w:bottom w:val="single" w:sz="8" w:space="0" w:color="auto"/>
              <w:right w:val="single" w:sz="8" w:space="0" w:color="auto"/>
            </w:tcBorders>
            <w:vAlign w:val="center"/>
          </w:tcPr>
          <w:p w:rsidR="00A22E85" w:rsidRPr="001C4AD5" w:rsidRDefault="004D308B" w:rsidP="00170F92">
            <w:pPr>
              <w:pStyle w:val="TableCell"/>
              <w:spacing w:before="60" w:after="60"/>
            </w:pPr>
            <w:r>
              <w:t>See Standard Wattage Table</w:t>
            </w:r>
            <w:r w:rsidRPr="001C4AD5">
              <w:t xml:space="preserve"> in Appendix C</w:t>
            </w:r>
          </w:p>
        </w:tc>
        <w:tc>
          <w:tcPr>
            <w:tcW w:w="0" w:type="auto"/>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2</w:t>
            </w:r>
          </w:p>
        </w:tc>
      </w:tr>
    </w:tbl>
    <w:p w:rsidR="00A22E85" w:rsidRPr="00123BD8" w:rsidRDefault="00A22E85" w:rsidP="00726DEA">
      <w:pPr>
        <w:spacing w:after="0"/>
      </w:pPr>
    </w:p>
    <w:p w:rsidR="00A22E85" w:rsidRPr="001C4AD5" w:rsidRDefault="00A22E85" w:rsidP="005D7F62">
      <w:r w:rsidRPr="001209A0">
        <w:rPr>
          <w:i/>
        </w:rPr>
        <w:t>Sources</w:t>
      </w:r>
      <w:r w:rsidRPr="001C4AD5">
        <w:t>:</w:t>
      </w:r>
    </w:p>
    <w:p w:rsidR="00A22E85" w:rsidRPr="001C4AD5" w:rsidRDefault="00A22E85" w:rsidP="00726DEA">
      <w:pPr>
        <w:pStyle w:val="source1"/>
        <w:numPr>
          <w:ilvl w:val="0"/>
          <w:numId w:val="110"/>
        </w:numPr>
      </w:pPr>
      <w:r w:rsidRPr="001C4AD5">
        <w:t>PA TRM, Efficiency Vermont. Technical Reference User Manual: Measure Savings Algorithms and Cost Assumptions (July 2008).</w:t>
      </w:r>
    </w:p>
    <w:p w:rsidR="00A22E85" w:rsidRPr="001C4AD5" w:rsidRDefault="00A22E85" w:rsidP="00726DEA">
      <w:pPr>
        <w:pStyle w:val="source1"/>
        <w:spacing w:after="200"/>
      </w:pPr>
      <w:r w:rsidRPr="001C4AD5">
        <w:t>NYSERDA Table of Standard Wattages (November 2009)</w:t>
      </w:r>
    </w:p>
    <w:p w:rsidR="00A22E85" w:rsidRPr="001C4AD5" w:rsidRDefault="00A22E85" w:rsidP="00AA4BB4">
      <w:pPr>
        <w:pStyle w:val="Heading4"/>
      </w:pPr>
      <w:bookmarkStart w:id="285" w:name="_Ref248736325"/>
      <w:r w:rsidRPr="001C4AD5">
        <w:t>Lighting Control</w:t>
      </w:r>
      <w:r w:rsidR="0094339B">
        <w:t xml:space="preserve"> Adjustments</w:t>
      </w:r>
      <w:bookmarkEnd w:id="285"/>
    </w:p>
    <w:p w:rsidR="00A22E85" w:rsidRPr="001C4AD5" w:rsidRDefault="00A22E85" w:rsidP="001209A0">
      <w:pPr>
        <w:pStyle w:val="BodyText"/>
      </w:pPr>
      <w:r w:rsidRPr="001C4AD5">
        <w:t>Lighting controls include HID controls, daylight dimmer systems, occupancy sensors, and occupancy controlled hi-low controls for fluorescent fixtures.  The measurement of energy savings is based on algorithms with key variables (e.g. coincidence factor, equivalent full load hours) provided through existing end-use metering of a sample of facilities or from other utility programs with experience with these measures (i.e., % of annual lighting energy saved by lighting control). These key variables are listed in</w:t>
      </w:r>
      <w:r w:rsidR="00575938">
        <w:t xml:space="preserve"> </w:t>
      </w:r>
      <w:r w:rsidR="00F90950">
        <w:fldChar w:fldCharType="begin"/>
      </w:r>
      <w:r w:rsidR="00AF340F">
        <w:instrText xml:space="preserve"> REF _Ref275549498 \h </w:instrText>
      </w:r>
      <w:r w:rsidR="00F90950">
        <w:fldChar w:fldCharType="separate"/>
      </w:r>
      <w:r w:rsidR="00BA6B8F">
        <w:t xml:space="preserve">Table </w:t>
      </w:r>
      <w:r w:rsidR="00BA6B8F">
        <w:rPr>
          <w:noProof/>
        </w:rPr>
        <w:t>3</w:t>
      </w:r>
      <w:r w:rsidR="00BA6B8F">
        <w:noBreakHyphen/>
      </w:r>
      <w:r w:rsidR="00BA6B8F">
        <w:rPr>
          <w:noProof/>
        </w:rPr>
        <w:t>7</w:t>
      </w:r>
      <w:r w:rsidR="00F90950">
        <w:fldChar w:fldCharType="end"/>
      </w:r>
      <w:r w:rsidRPr="001C4AD5">
        <w:t>.</w:t>
      </w:r>
    </w:p>
    <w:p w:rsidR="00A22E85" w:rsidRPr="001C4AD5" w:rsidRDefault="00A22E85" w:rsidP="001209A0">
      <w:pPr>
        <w:pStyle w:val="BodyText"/>
      </w:pPr>
      <w:r w:rsidRPr="001C4AD5">
        <w:t>If a lighting improvement consists of solely lighting controls, the lighting fixture baseline is the existing fluorescent fixtures with the existing lamps and ballasts or, if retrofitted, new fluorescent fixtures with new lamps and ballasts as defined in Lighting Audit and Design Tool shown in Appendix C. In either case, the kW</w:t>
      </w:r>
      <w:r w:rsidRPr="001C4AD5">
        <w:rPr>
          <w:vertAlign w:val="subscript"/>
        </w:rPr>
        <w:t>inst</w:t>
      </w:r>
      <w:r w:rsidRPr="001C4AD5">
        <w:rPr>
          <w:i/>
          <w:sz w:val="16"/>
        </w:rPr>
        <w:t xml:space="preserve"> </w:t>
      </w:r>
      <w:r w:rsidRPr="001C4AD5">
        <w:t>for the purpose of the algorithm is set to kW</w:t>
      </w:r>
      <w:r w:rsidRPr="001C4AD5">
        <w:rPr>
          <w:vertAlign w:val="subscript"/>
        </w:rPr>
        <w:t>base</w:t>
      </w:r>
      <w:r w:rsidRPr="001C4AD5">
        <w:t>.</w:t>
      </w:r>
    </w:p>
    <w:p w:rsidR="001C4AD5" w:rsidRDefault="001C4AD5" w:rsidP="00B54168">
      <w:pPr>
        <w:pStyle w:val="StyleCaptionCentered"/>
      </w:pPr>
      <w:bookmarkStart w:id="286" w:name="_Ref275879833"/>
      <w:bookmarkStart w:id="287" w:name="_Ref275549498"/>
      <w:bookmarkStart w:id="288" w:name="_Ref261522952"/>
      <w:bookmarkStart w:id="289" w:name="_Toc276994896"/>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7</w:t>
      </w:r>
      <w:r w:rsidR="00F90950">
        <w:fldChar w:fldCharType="end"/>
      </w:r>
      <w:bookmarkEnd w:id="286"/>
      <w:bookmarkEnd w:id="287"/>
      <w:bookmarkEnd w:id="288"/>
      <w:r>
        <w:t>: Lighting Controls</w:t>
      </w:r>
      <w:r w:rsidR="0094339B">
        <w:t xml:space="preserve"> Assumptions</w:t>
      </w:r>
      <w:bookmarkEnd w:id="289"/>
    </w:p>
    <w:tbl>
      <w:tblPr>
        <w:tblW w:w="8640" w:type="dxa"/>
        <w:jc w:val="center"/>
        <w:tblLook w:val="00A0"/>
      </w:tblPr>
      <w:tblGrid>
        <w:gridCol w:w="1353"/>
        <w:gridCol w:w="1380"/>
        <w:gridCol w:w="3905"/>
        <w:gridCol w:w="2002"/>
      </w:tblGrid>
      <w:tr w:rsidR="00A22E85" w:rsidRPr="00123BD8" w:rsidTr="001209A0">
        <w:trPr>
          <w:trHeight w:val="288"/>
          <w:jc w:val="center"/>
        </w:trPr>
        <w:tc>
          <w:tcPr>
            <w:tcW w:w="919" w:type="dxa"/>
            <w:tcBorders>
              <w:top w:val="single" w:sz="8" w:space="0" w:color="auto"/>
              <w:left w:val="single" w:sz="8" w:space="0" w:color="auto"/>
              <w:bottom w:val="single" w:sz="8" w:space="0" w:color="auto"/>
              <w:right w:val="single" w:sz="8" w:space="0" w:color="auto"/>
            </w:tcBorders>
            <w:shd w:val="clear" w:color="000000" w:fill="BFBFBF"/>
            <w:vAlign w:val="center"/>
          </w:tcPr>
          <w:p w:rsidR="00A22E85" w:rsidRPr="001209A0" w:rsidRDefault="00A22E85" w:rsidP="00170F92">
            <w:pPr>
              <w:pStyle w:val="TableCell"/>
              <w:spacing w:before="60" w:after="60"/>
              <w:rPr>
                <w:b/>
              </w:rPr>
            </w:pPr>
            <w:r w:rsidRPr="001209A0">
              <w:rPr>
                <w:b/>
              </w:rPr>
              <w:t>Component</w:t>
            </w:r>
          </w:p>
        </w:tc>
        <w:tc>
          <w:tcPr>
            <w:tcW w:w="1241" w:type="dxa"/>
            <w:tcBorders>
              <w:top w:val="single" w:sz="8" w:space="0" w:color="auto"/>
              <w:left w:val="nil"/>
              <w:bottom w:val="single" w:sz="8" w:space="0" w:color="auto"/>
              <w:right w:val="single" w:sz="8" w:space="0" w:color="auto"/>
            </w:tcBorders>
            <w:shd w:val="clear" w:color="000000" w:fill="BFBFBF"/>
            <w:vAlign w:val="center"/>
          </w:tcPr>
          <w:p w:rsidR="00A22E85" w:rsidRPr="001209A0" w:rsidRDefault="00A22E85" w:rsidP="00170F92">
            <w:pPr>
              <w:pStyle w:val="TableCell"/>
              <w:spacing w:before="60" w:after="60"/>
              <w:rPr>
                <w:b/>
              </w:rPr>
            </w:pPr>
            <w:r w:rsidRPr="001209A0">
              <w:rPr>
                <w:b/>
              </w:rPr>
              <w:t>Type</w:t>
            </w:r>
          </w:p>
        </w:tc>
        <w:tc>
          <w:tcPr>
            <w:tcW w:w="3510" w:type="dxa"/>
            <w:tcBorders>
              <w:top w:val="single" w:sz="8" w:space="0" w:color="auto"/>
              <w:left w:val="nil"/>
              <w:bottom w:val="single" w:sz="8" w:space="0" w:color="auto"/>
              <w:right w:val="single" w:sz="8" w:space="0" w:color="auto"/>
            </w:tcBorders>
            <w:shd w:val="clear" w:color="000000" w:fill="BFBFBF"/>
            <w:vAlign w:val="center"/>
          </w:tcPr>
          <w:p w:rsidR="00A22E85" w:rsidRPr="001209A0" w:rsidRDefault="00A22E85" w:rsidP="00170F92">
            <w:pPr>
              <w:pStyle w:val="TableCell"/>
              <w:spacing w:before="60" w:after="60"/>
              <w:rPr>
                <w:b/>
              </w:rPr>
            </w:pPr>
            <w:r w:rsidRPr="001209A0">
              <w:rPr>
                <w:b/>
              </w:rPr>
              <w:t>Value</w:t>
            </w:r>
          </w:p>
        </w:tc>
        <w:tc>
          <w:tcPr>
            <w:tcW w:w="1800" w:type="dxa"/>
            <w:tcBorders>
              <w:top w:val="single" w:sz="8" w:space="0" w:color="auto"/>
              <w:left w:val="nil"/>
              <w:bottom w:val="single" w:sz="8" w:space="0" w:color="auto"/>
              <w:right w:val="single" w:sz="8" w:space="0" w:color="auto"/>
            </w:tcBorders>
            <w:shd w:val="clear" w:color="000000" w:fill="BFBFBF"/>
            <w:vAlign w:val="center"/>
          </w:tcPr>
          <w:p w:rsidR="00A22E85" w:rsidRPr="001209A0" w:rsidRDefault="00A22E85" w:rsidP="00170F92">
            <w:pPr>
              <w:pStyle w:val="TableCell"/>
              <w:spacing w:before="60" w:after="60"/>
              <w:rPr>
                <w:b/>
              </w:rPr>
            </w:pPr>
            <w:r w:rsidRPr="001209A0">
              <w:rPr>
                <w:b/>
              </w:rPr>
              <w:t>Source</w:t>
            </w:r>
          </w:p>
        </w:tc>
      </w:tr>
      <w:tr w:rsidR="00A22E85" w:rsidRPr="00123BD8" w:rsidTr="001209A0">
        <w:trPr>
          <w:trHeight w:val="288"/>
          <w:jc w:val="center"/>
        </w:trPr>
        <w:tc>
          <w:tcPr>
            <w:tcW w:w="919"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kW</w:t>
            </w:r>
            <w:r w:rsidRPr="001C4AD5">
              <w:rPr>
                <w:i/>
                <w:iCs/>
                <w:vertAlign w:val="subscript"/>
              </w:rPr>
              <w:t xml:space="preserve">base </w:t>
            </w:r>
          </w:p>
        </w:tc>
        <w:tc>
          <w:tcPr>
            <w:tcW w:w="1241"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Lighting Audit and Design Tool in Appendix C</w:t>
            </w:r>
          </w:p>
        </w:tc>
        <w:tc>
          <w:tcPr>
            <w:tcW w:w="180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1</w:t>
            </w:r>
          </w:p>
        </w:tc>
      </w:tr>
      <w:tr w:rsidR="00A22E85" w:rsidRPr="00123BD8" w:rsidTr="001209A0">
        <w:trPr>
          <w:trHeight w:val="288"/>
          <w:jc w:val="center"/>
        </w:trPr>
        <w:tc>
          <w:tcPr>
            <w:tcW w:w="919"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kW</w:t>
            </w:r>
            <w:r w:rsidRPr="001C4AD5">
              <w:rPr>
                <w:i/>
                <w:iCs/>
                <w:vertAlign w:val="subscript"/>
              </w:rPr>
              <w:t>inst</w:t>
            </w:r>
          </w:p>
        </w:tc>
        <w:tc>
          <w:tcPr>
            <w:tcW w:w="1241"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Lighting Audit and Design Tool in Appendix C</w:t>
            </w:r>
          </w:p>
        </w:tc>
        <w:tc>
          <w:tcPr>
            <w:tcW w:w="180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1</w:t>
            </w:r>
          </w:p>
        </w:tc>
      </w:tr>
      <w:tr w:rsidR="00A22E85" w:rsidRPr="00123BD8" w:rsidTr="001209A0">
        <w:trPr>
          <w:trHeight w:val="288"/>
          <w:jc w:val="center"/>
        </w:trPr>
        <w:tc>
          <w:tcPr>
            <w:tcW w:w="919"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SVG</w:t>
            </w:r>
          </w:p>
        </w:tc>
        <w:tc>
          <w:tcPr>
            <w:tcW w:w="1241"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Fixed</w:t>
            </w:r>
          </w:p>
        </w:tc>
        <w:tc>
          <w:tcPr>
            <w:tcW w:w="3510" w:type="dxa"/>
            <w:tcBorders>
              <w:top w:val="nil"/>
              <w:left w:val="nil"/>
              <w:bottom w:val="nil"/>
              <w:right w:val="single" w:sz="8" w:space="0" w:color="auto"/>
            </w:tcBorders>
            <w:vAlign w:val="center"/>
          </w:tcPr>
          <w:p w:rsidR="00A22E85" w:rsidRPr="001C4AD5" w:rsidRDefault="00A22E85" w:rsidP="00170F92">
            <w:pPr>
              <w:pStyle w:val="TableCell"/>
              <w:spacing w:before="60" w:after="60"/>
            </w:pPr>
            <w:r w:rsidRPr="001C4AD5">
              <w:t>Occupancy Sensor, Controlled Hi-Low Fluorescent Control and controlled HID = 30%</w:t>
            </w:r>
            <w:r w:rsidRPr="001C4AD5">
              <w:rPr>
                <w:rStyle w:val="FootnoteReference"/>
                <w:rFonts w:cs="Arial"/>
                <w:color w:val="000000"/>
              </w:rPr>
              <w:footnoteReference w:id="129"/>
            </w:r>
          </w:p>
        </w:tc>
        <w:tc>
          <w:tcPr>
            <w:tcW w:w="1800" w:type="dxa"/>
            <w:vMerge w:val="restart"/>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rPr>
                <w:color w:val="0000FF"/>
                <w:sz w:val="22"/>
                <w:szCs w:val="22"/>
                <w:u w:val="single"/>
              </w:rPr>
            </w:pPr>
            <w:r w:rsidRPr="001C4AD5">
              <w:t>2 and 3</w:t>
            </w:r>
            <w:bookmarkStart w:id="290" w:name="_Ref247615526"/>
            <w:r w:rsidRPr="001C4AD5">
              <w:rPr>
                <w:rStyle w:val="FootnoteReference"/>
                <w:rFonts w:cs="Arial"/>
                <w:i/>
              </w:rPr>
              <w:footnoteReference w:id="130"/>
            </w:r>
            <w:bookmarkEnd w:id="290"/>
          </w:p>
        </w:tc>
      </w:tr>
      <w:tr w:rsidR="00A22E85" w:rsidRPr="00123BD8" w:rsidTr="001209A0">
        <w:trPr>
          <w:trHeight w:val="288"/>
          <w:jc w:val="center"/>
        </w:trPr>
        <w:tc>
          <w:tcPr>
            <w:tcW w:w="919"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1241"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Daylight Dimmer System=50%</w:t>
            </w:r>
            <w:r w:rsidRPr="001C4AD5">
              <w:rPr>
                <w:rStyle w:val="FootnoteReference"/>
                <w:rFonts w:cs="Arial"/>
                <w:color w:val="000000"/>
              </w:rPr>
              <w:footnoteReference w:id="131"/>
            </w:r>
          </w:p>
        </w:tc>
        <w:tc>
          <w:tcPr>
            <w:tcW w:w="1800" w:type="dxa"/>
            <w:vMerge/>
            <w:tcBorders>
              <w:top w:val="nil"/>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rPr>
                <w:color w:val="0000FF"/>
                <w:sz w:val="22"/>
                <w:szCs w:val="22"/>
                <w:u w:val="single"/>
              </w:rPr>
            </w:pPr>
          </w:p>
        </w:tc>
      </w:tr>
      <w:tr w:rsidR="00A22E85" w:rsidRPr="00123BD8" w:rsidTr="001209A0">
        <w:trPr>
          <w:trHeight w:val="288"/>
          <w:jc w:val="center"/>
        </w:trPr>
        <w:tc>
          <w:tcPr>
            <w:tcW w:w="919"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CF</w:t>
            </w:r>
          </w:p>
        </w:tc>
        <w:tc>
          <w:tcPr>
            <w:tcW w:w="1241"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 xml:space="preserve">By building type and size </w:t>
            </w:r>
          </w:p>
        </w:tc>
        <w:tc>
          <w:tcPr>
            <w:tcW w:w="1800" w:type="dxa"/>
            <w:tcBorders>
              <w:top w:val="nil"/>
              <w:left w:val="nil"/>
              <w:bottom w:val="single" w:sz="8" w:space="0" w:color="auto"/>
              <w:right w:val="single" w:sz="8" w:space="0" w:color="auto"/>
            </w:tcBorders>
            <w:vAlign w:val="center"/>
          </w:tcPr>
          <w:p w:rsidR="00A22E85" w:rsidRPr="00575938" w:rsidRDefault="00A22E85" w:rsidP="00DA645E">
            <w:pPr>
              <w:pStyle w:val="TableCell"/>
              <w:spacing w:before="60" w:after="60"/>
            </w:pPr>
            <w:r w:rsidRPr="00575938">
              <w:t xml:space="preserve">See </w:t>
            </w:r>
            <w:fldSimple w:instr=" REF _Ref275556521 \h  \* MERGEFORMAT ">
              <w:r w:rsidR="00BA6B8F">
                <w:t xml:space="preserve">Table </w:t>
              </w:r>
              <w:r w:rsidR="00BA6B8F">
                <w:rPr>
                  <w:noProof/>
                </w:rPr>
                <w:t>3</w:t>
              </w:r>
              <w:r w:rsidR="00BA6B8F">
                <w:rPr>
                  <w:noProof/>
                </w:rPr>
                <w:noBreakHyphen/>
                <w:t>5</w:t>
              </w:r>
            </w:fldSimple>
          </w:p>
        </w:tc>
      </w:tr>
      <w:tr w:rsidR="00A22E85" w:rsidRPr="00123BD8" w:rsidTr="001209A0">
        <w:trPr>
          <w:trHeight w:val="288"/>
          <w:jc w:val="center"/>
        </w:trPr>
        <w:tc>
          <w:tcPr>
            <w:tcW w:w="919"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EFLH</w:t>
            </w:r>
          </w:p>
        </w:tc>
        <w:tc>
          <w:tcPr>
            <w:tcW w:w="1241"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 xml:space="preserve">By building type and size </w:t>
            </w:r>
          </w:p>
        </w:tc>
        <w:tc>
          <w:tcPr>
            <w:tcW w:w="1800" w:type="dxa"/>
            <w:tcBorders>
              <w:top w:val="nil"/>
              <w:left w:val="nil"/>
              <w:bottom w:val="single" w:sz="8" w:space="0" w:color="auto"/>
              <w:right w:val="single" w:sz="8" w:space="0" w:color="auto"/>
            </w:tcBorders>
            <w:vAlign w:val="center"/>
          </w:tcPr>
          <w:p w:rsidR="00A22E85" w:rsidRPr="001C4AD5" w:rsidRDefault="00A22E85" w:rsidP="00DA645E">
            <w:pPr>
              <w:pStyle w:val="TableCell"/>
              <w:spacing w:before="60" w:after="60"/>
            </w:pPr>
            <w:r w:rsidRPr="001C4AD5">
              <w:t xml:space="preserve">See </w:t>
            </w:r>
            <w:fldSimple w:instr=" REF _Ref275556521 \h  \* MERGEFORMAT ">
              <w:r w:rsidR="00BA6B8F">
                <w:t xml:space="preserve">Table </w:t>
              </w:r>
              <w:r w:rsidR="00BA6B8F">
                <w:rPr>
                  <w:noProof/>
                </w:rPr>
                <w:t>3</w:t>
              </w:r>
              <w:r w:rsidR="00BA6B8F">
                <w:rPr>
                  <w:noProof/>
                </w:rPr>
                <w:noBreakHyphen/>
                <w:t>5</w:t>
              </w:r>
            </w:fldSimple>
          </w:p>
        </w:tc>
      </w:tr>
      <w:tr w:rsidR="00A22E85" w:rsidRPr="00123BD8" w:rsidTr="001209A0">
        <w:trPr>
          <w:trHeight w:val="288"/>
          <w:jc w:val="center"/>
        </w:trPr>
        <w:tc>
          <w:tcPr>
            <w:tcW w:w="919" w:type="dxa"/>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IF</w:t>
            </w:r>
          </w:p>
        </w:tc>
        <w:tc>
          <w:tcPr>
            <w:tcW w:w="1241"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351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 xml:space="preserve">By building type and size </w:t>
            </w:r>
          </w:p>
        </w:tc>
        <w:tc>
          <w:tcPr>
            <w:tcW w:w="1800" w:type="dxa"/>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 xml:space="preserve">See </w:t>
            </w:r>
            <w:r w:rsidR="00F90950">
              <w:fldChar w:fldCharType="begin"/>
            </w:r>
            <w:r w:rsidR="007A4AD8">
              <w:instrText xml:space="preserve"> REF _Ref275556722 \h </w:instrText>
            </w:r>
            <w:r w:rsidR="00F90950">
              <w:fldChar w:fldCharType="separate"/>
            </w:r>
            <w:r w:rsidR="00BA6B8F">
              <w:t xml:space="preserve">Table </w:t>
            </w:r>
            <w:r w:rsidR="00BA6B8F">
              <w:rPr>
                <w:noProof/>
              </w:rPr>
              <w:t>3</w:t>
            </w:r>
            <w:r w:rsidR="00BA6B8F">
              <w:noBreakHyphen/>
            </w:r>
            <w:r w:rsidR="00BA6B8F">
              <w:rPr>
                <w:noProof/>
              </w:rPr>
              <w:t>6</w:t>
            </w:r>
            <w:r w:rsidR="00F90950">
              <w:fldChar w:fldCharType="end"/>
            </w:r>
          </w:p>
        </w:tc>
      </w:tr>
    </w:tbl>
    <w:p w:rsidR="00A22E85" w:rsidRPr="001C4AD5" w:rsidRDefault="00A22E85" w:rsidP="00726DEA">
      <w:pPr>
        <w:spacing w:after="0"/>
      </w:pPr>
    </w:p>
    <w:p w:rsidR="00A22E85" w:rsidRPr="00162F8B" w:rsidRDefault="00A22E85" w:rsidP="005D7F62">
      <w:pPr>
        <w:rPr>
          <w:b/>
        </w:rPr>
      </w:pPr>
      <w:r w:rsidRPr="00162F8B">
        <w:rPr>
          <w:b/>
        </w:rPr>
        <w:t>Sources:</w:t>
      </w:r>
    </w:p>
    <w:p w:rsidR="00A22E85" w:rsidRPr="001C4AD5" w:rsidRDefault="00A22E85" w:rsidP="00726DEA">
      <w:pPr>
        <w:pStyle w:val="source1"/>
        <w:numPr>
          <w:ilvl w:val="0"/>
          <w:numId w:val="111"/>
        </w:numPr>
      </w:pPr>
      <w:r w:rsidRPr="001C4AD5">
        <w:t>NYSERDA Table of Standard Wattages</w:t>
      </w:r>
    </w:p>
    <w:p w:rsidR="00A22E85" w:rsidRPr="001C4AD5" w:rsidRDefault="00A22E85" w:rsidP="00726DEA">
      <w:pPr>
        <w:pStyle w:val="source1"/>
      </w:pPr>
      <w:r w:rsidRPr="001C4AD5">
        <w:t>Levine, M., Geller, H., Koomey, J., Nadel S., Price, L., "Electricity Energy Use Efficiency: Experience with Technologies, Markets and Policies”  ACEEE, 1992</w:t>
      </w:r>
    </w:p>
    <w:p w:rsidR="00A22E85" w:rsidRDefault="00A22E85" w:rsidP="00726DEA">
      <w:pPr>
        <w:pStyle w:val="source1"/>
        <w:spacing w:after="200"/>
      </w:pPr>
      <w:r w:rsidRPr="001C4AD5">
        <w:t>Lighting control savings fractions consistent with current programs offered by National Grid, Northeast Utilities, Long Island Power Authority, NYSERDA, and Energy Efficient Vermont.</w:t>
      </w:r>
    </w:p>
    <w:p w:rsidR="00CE53CB" w:rsidRDefault="00D0276D">
      <w:pPr>
        <w:pStyle w:val="Heading4"/>
      </w:pPr>
      <w:bookmarkStart w:id="291" w:name="_Ref248897683"/>
      <w:bookmarkStart w:id="292" w:name="_Toc249174105"/>
      <w:r>
        <w:t xml:space="preserve">LED </w:t>
      </w:r>
      <w:r w:rsidRPr="00DA6F5F">
        <w:t>Traffic Signal</w:t>
      </w:r>
      <w:r>
        <w:t>s</w:t>
      </w:r>
      <w:r w:rsidRPr="00DA6F5F">
        <w:t xml:space="preserve"> </w:t>
      </w:r>
    </w:p>
    <w:p w:rsidR="00B85BDF" w:rsidRDefault="00D0276D">
      <w:pPr>
        <w:pStyle w:val="BodyText"/>
      </w:pPr>
      <w:r w:rsidRPr="00AC0964">
        <w:t xml:space="preserve">Traffic signal lighting improvements use the lighting algorithms with the assumptions set forth </w:t>
      </w:r>
      <w:r w:rsidR="00DA645E">
        <w:t>below</w:t>
      </w:r>
      <w:r w:rsidRPr="00DA6F5F">
        <w:t>.</w:t>
      </w:r>
    </w:p>
    <w:p w:rsidR="00DA645E" w:rsidRDefault="00DA645E" w:rsidP="00DA645E">
      <w:pPr>
        <w:pStyle w:val="Caption"/>
      </w:pPr>
      <w:bookmarkStart w:id="293" w:name="_Toc276994897"/>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8</w:t>
      </w:r>
      <w:r w:rsidR="00F90950">
        <w:fldChar w:fldCharType="end"/>
      </w:r>
      <w:r>
        <w:t>: Assumptions for LED Traffic Signals</w:t>
      </w:r>
      <w:bookmarkEnd w:id="293"/>
    </w:p>
    <w:tbl>
      <w:tblPr>
        <w:tblW w:w="5000" w:type="pct"/>
        <w:jc w:val="center"/>
        <w:tblLook w:val="04A0"/>
      </w:tblPr>
      <w:tblGrid>
        <w:gridCol w:w="1817"/>
        <w:gridCol w:w="3511"/>
        <w:gridCol w:w="1815"/>
        <w:gridCol w:w="1713"/>
      </w:tblGrid>
      <w:tr w:rsidR="00D0276D" w:rsidRPr="00AC0964" w:rsidTr="00304D07">
        <w:trPr>
          <w:trHeight w:val="288"/>
          <w:jc w:val="center"/>
        </w:trPr>
        <w:tc>
          <w:tcPr>
            <w:tcW w:w="1026" w:type="pct"/>
            <w:tcBorders>
              <w:top w:val="single" w:sz="8" w:space="0" w:color="auto"/>
              <w:left w:val="single" w:sz="8" w:space="0" w:color="auto"/>
              <w:bottom w:val="single" w:sz="8" w:space="0" w:color="auto"/>
              <w:right w:val="single" w:sz="8" w:space="0" w:color="auto"/>
            </w:tcBorders>
            <w:shd w:val="pct25" w:color="auto" w:fill="auto"/>
            <w:vAlign w:val="center"/>
          </w:tcPr>
          <w:p w:rsidR="00D0276D" w:rsidRPr="001209A0" w:rsidRDefault="00D0276D" w:rsidP="00170F92">
            <w:pPr>
              <w:pStyle w:val="TableCell"/>
              <w:spacing w:before="60" w:after="60"/>
              <w:rPr>
                <w:b/>
              </w:rPr>
            </w:pPr>
            <w:r w:rsidRPr="001209A0">
              <w:rPr>
                <w:b/>
              </w:rPr>
              <w:t>Component</w:t>
            </w:r>
          </w:p>
        </w:tc>
        <w:tc>
          <w:tcPr>
            <w:tcW w:w="1982" w:type="pct"/>
            <w:tcBorders>
              <w:top w:val="single" w:sz="8" w:space="0" w:color="auto"/>
              <w:left w:val="nil"/>
              <w:bottom w:val="single" w:sz="8" w:space="0" w:color="auto"/>
              <w:right w:val="single" w:sz="8" w:space="0" w:color="auto"/>
            </w:tcBorders>
            <w:shd w:val="pct25" w:color="auto" w:fill="auto"/>
            <w:vAlign w:val="center"/>
          </w:tcPr>
          <w:p w:rsidR="00D0276D" w:rsidRPr="001209A0" w:rsidRDefault="00D0276D" w:rsidP="00170F92">
            <w:pPr>
              <w:pStyle w:val="TableCell"/>
              <w:spacing w:before="60" w:after="60"/>
              <w:rPr>
                <w:b/>
              </w:rPr>
            </w:pPr>
            <w:r w:rsidRPr="001209A0">
              <w:rPr>
                <w:b/>
              </w:rPr>
              <w:t>Type</w:t>
            </w:r>
          </w:p>
        </w:tc>
        <w:tc>
          <w:tcPr>
            <w:tcW w:w="1025" w:type="pct"/>
            <w:tcBorders>
              <w:top w:val="single" w:sz="8" w:space="0" w:color="auto"/>
              <w:left w:val="nil"/>
              <w:bottom w:val="single" w:sz="8" w:space="0" w:color="auto"/>
              <w:right w:val="single" w:sz="8" w:space="0" w:color="auto"/>
            </w:tcBorders>
            <w:shd w:val="pct25" w:color="auto" w:fill="auto"/>
            <w:vAlign w:val="center"/>
          </w:tcPr>
          <w:p w:rsidR="00D0276D" w:rsidRPr="001209A0" w:rsidRDefault="00D0276D" w:rsidP="00170F92">
            <w:pPr>
              <w:pStyle w:val="TableCell"/>
              <w:spacing w:before="60" w:after="60"/>
              <w:rPr>
                <w:b/>
              </w:rPr>
            </w:pPr>
            <w:r w:rsidRPr="001209A0">
              <w:rPr>
                <w:b/>
              </w:rPr>
              <w:t>Value</w:t>
            </w:r>
          </w:p>
        </w:tc>
        <w:tc>
          <w:tcPr>
            <w:tcW w:w="967" w:type="pct"/>
            <w:tcBorders>
              <w:top w:val="single" w:sz="8" w:space="0" w:color="auto"/>
              <w:left w:val="nil"/>
              <w:bottom w:val="single" w:sz="8" w:space="0" w:color="auto"/>
              <w:right w:val="single" w:sz="8" w:space="0" w:color="auto"/>
            </w:tcBorders>
            <w:shd w:val="pct25" w:color="auto" w:fill="auto"/>
            <w:vAlign w:val="center"/>
          </w:tcPr>
          <w:p w:rsidR="00D0276D" w:rsidRPr="001209A0" w:rsidRDefault="00D0276D" w:rsidP="00170F92">
            <w:pPr>
              <w:pStyle w:val="TableCell"/>
              <w:spacing w:before="60" w:after="60"/>
              <w:rPr>
                <w:b/>
              </w:rPr>
            </w:pPr>
            <w:r w:rsidRPr="001209A0">
              <w:rPr>
                <w:b/>
              </w:rPr>
              <w:t>Source</w:t>
            </w: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sym w:font="Symbol" w:char="F044"/>
            </w:r>
            <w:r w:rsidRPr="00AC0964">
              <w:t>kW</w:t>
            </w:r>
          </w:p>
        </w:tc>
        <w:tc>
          <w:tcPr>
            <w:tcW w:w="1982" w:type="pct"/>
            <w:tcBorders>
              <w:top w:val="nil"/>
              <w:left w:val="nil"/>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Variable</w:t>
            </w:r>
          </w:p>
        </w:tc>
        <w:tc>
          <w:tcPr>
            <w:tcW w:w="1025" w:type="pct"/>
            <w:tcBorders>
              <w:top w:val="nil"/>
              <w:left w:val="nil"/>
              <w:bottom w:val="single" w:sz="8" w:space="0" w:color="auto"/>
              <w:right w:val="single" w:sz="8" w:space="0" w:color="auto"/>
            </w:tcBorders>
            <w:shd w:val="clear" w:color="auto" w:fill="auto"/>
            <w:noWrap/>
            <w:vAlign w:val="center"/>
          </w:tcPr>
          <w:p w:rsidR="00D0276D" w:rsidRPr="006377FE" w:rsidRDefault="00D0276D" w:rsidP="00170F92">
            <w:pPr>
              <w:pStyle w:val="TableCell"/>
              <w:spacing w:before="60" w:after="60"/>
            </w:pPr>
            <w:r w:rsidRPr="006377FE">
              <w:t xml:space="preserve">See </w:t>
            </w:r>
            <w:r w:rsidR="00301ED8">
              <w:t>7</w:t>
            </w:r>
          </w:p>
        </w:tc>
        <w:tc>
          <w:tcPr>
            <w:tcW w:w="967" w:type="pct"/>
            <w:tcBorders>
              <w:top w:val="nil"/>
              <w:left w:val="nil"/>
              <w:bottom w:val="single" w:sz="8" w:space="0" w:color="auto"/>
              <w:right w:val="single" w:sz="8" w:space="0" w:color="auto"/>
            </w:tcBorders>
            <w:shd w:val="clear" w:color="auto" w:fill="auto"/>
            <w:vAlign w:val="center"/>
          </w:tcPr>
          <w:p w:rsidR="00D0276D" w:rsidRPr="006377FE" w:rsidRDefault="00D0276D" w:rsidP="00170F92">
            <w:pPr>
              <w:pStyle w:val="TableCell"/>
              <w:spacing w:before="60" w:after="60"/>
            </w:pPr>
            <w:r w:rsidRPr="006377FE">
              <w:t>PECo</w:t>
            </w:r>
          </w:p>
        </w:tc>
      </w:tr>
      <w:tr w:rsidR="00D0276D" w:rsidRPr="00AC0964" w:rsidTr="00304D07">
        <w:trPr>
          <w:trHeight w:val="288"/>
          <w:jc w:val="center"/>
        </w:trPr>
        <w:tc>
          <w:tcPr>
            <w:tcW w:w="1026" w:type="pct"/>
            <w:vMerge w:val="restart"/>
            <w:tcBorders>
              <w:top w:val="nil"/>
              <w:left w:val="single" w:sz="8" w:space="0" w:color="auto"/>
              <w:bottom w:val="single" w:sz="8" w:space="0" w:color="000000"/>
              <w:right w:val="single" w:sz="8" w:space="0" w:color="auto"/>
            </w:tcBorders>
            <w:shd w:val="clear" w:color="auto" w:fill="auto"/>
            <w:vAlign w:val="center"/>
          </w:tcPr>
          <w:p w:rsidR="00D0276D" w:rsidRPr="00AC0964" w:rsidRDefault="00D0276D" w:rsidP="00170F92">
            <w:pPr>
              <w:pStyle w:val="TableCell"/>
              <w:spacing w:before="60" w:after="60"/>
            </w:pPr>
            <w:r w:rsidRPr="00AC0964">
              <w:t>CF</w:t>
            </w:r>
          </w:p>
        </w:tc>
        <w:tc>
          <w:tcPr>
            <w:tcW w:w="1982" w:type="pct"/>
            <w:tcBorders>
              <w:top w:val="nil"/>
              <w:left w:val="nil"/>
              <w:bottom w:val="nil"/>
              <w:right w:val="single" w:sz="8" w:space="0" w:color="auto"/>
            </w:tcBorders>
            <w:shd w:val="clear" w:color="auto" w:fill="auto"/>
            <w:vAlign w:val="center"/>
          </w:tcPr>
          <w:p w:rsidR="00D0276D" w:rsidRPr="00AC0964" w:rsidRDefault="00D0276D" w:rsidP="00170F92">
            <w:pPr>
              <w:pStyle w:val="TableCell"/>
              <w:spacing w:before="60" w:after="60"/>
            </w:pPr>
            <w:r w:rsidRPr="00AC0964">
              <w:t>Red Round</w:t>
            </w:r>
          </w:p>
        </w:tc>
        <w:tc>
          <w:tcPr>
            <w:tcW w:w="1025" w:type="pct"/>
            <w:tcBorders>
              <w:top w:val="nil"/>
              <w:left w:val="nil"/>
              <w:bottom w:val="nil"/>
              <w:right w:val="single" w:sz="8" w:space="0" w:color="auto"/>
            </w:tcBorders>
            <w:shd w:val="clear" w:color="auto" w:fill="auto"/>
            <w:vAlign w:val="center"/>
          </w:tcPr>
          <w:p w:rsidR="00D0276D" w:rsidRPr="006377FE" w:rsidRDefault="00D0276D" w:rsidP="00170F92">
            <w:pPr>
              <w:pStyle w:val="TableCell"/>
              <w:spacing w:before="60" w:after="60"/>
            </w:pPr>
            <w:r w:rsidRPr="006377FE">
              <w:t>55%</w:t>
            </w:r>
          </w:p>
        </w:tc>
        <w:tc>
          <w:tcPr>
            <w:tcW w:w="967" w:type="pct"/>
            <w:vMerge w:val="restart"/>
            <w:tcBorders>
              <w:top w:val="nil"/>
              <w:left w:val="single" w:sz="8" w:space="0" w:color="auto"/>
              <w:bottom w:val="single" w:sz="8" w:space="0" w:color="000000"/>
              <w:right w:val="single" w:sz="8" w:space="0" w:color="auto"/>
            </w:tcBorders>
            <w:shd w:val="clear" w:color="auto" w:fill="auto"/>
            <w:vAlign w:val="center"/>
          </w:tcPr>
          <w:p w:rsidR="00D0276D" w:rsidRPr="006377FE" w:rsidRDefault="00D0276D" w:rsidP="00170F92">
            <w:pPr>
              <w:pStyle w:val="TableCell"/>
              <w:spacing w:before="60" w:after="60"/>
            </w:pPr>
            <w:r w:rsidRPr="006377FE">
              <w:t>PECo</w:t>
            </w: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AC0964" w:rsidRDefault="00D0276D" w:rsidP="00170F92">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AC0964" w:rsidRDefault="00D0276D" w:rsidP="00170F92">
            <w:pPr>
              <w:pStyle w:val="TableCell"/>
              <w:spacing w:before="60" w:after="60"/>
            </w:pPr>
            <w:r w:rsidRPr="00AC0964">
              <w:t>Yellow Round</w:t>
            </w:r>
          </w:p>
        </w:tc>
        <w:tc>
          <w:tcPr>
            <w:tcW w:w="1025" w:type="pct"/>
            <w:tcBorders>
              <w:top w:val="nil"/>
              <w:left w:val="nil"/>
              <w:bottom w:val="nil"/>
              <w:right w:val="single" w:sz="8" w:space="0" w:color="auto"/>
            </w:tcBorders>
            <w:shd w:val="clear" w:color="auto" w:fill="auto"/>
            <w:vAlign w:val="center"/>
          </w:tcPr>
          <w:p w:rsidR="00D0276D" w:rsidRPr="006377FE" w:rsidRDefault="00D0276D" w:rsidP="00170F92">
            <w:pPr>
              <w:pStyle w:val="TableCell"/>
              <w:spacing w:before="60" w:after="60"/>
            </w:pPr>
            <w:r w:rsidRPr="006377FE">
              <w:t>2%</w:t>
            </w:r>
          </w:p>
        </w:tc>
        <w:tc>
          <w:tcPr>
            <w:tcW w:w="967" w:type="pct"/>
            <w:vMerge/>
            <w:tcBorders>
              <w:top w:val="nil"/>
              <w:left w:val="single" w:sz="8" w:space="0" w:color="auto"/>
              <w:bottom w:val="single" w:sz="8" w:space="0" w:color="000000"/>
              <w:right w:val="single" w:sz="8" w:space="0" w:color="auto"/>
            </w:tcBorders>
            <w:vAlign w:val="center"/>
          </w:tcPr>
          <w:p w:rsidR="00D0276D" w:rsidRPr="006377FE" w:rsidRDefault="00D0276D" w:rsidP="00170F92">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AC0964" w:rsidRDefault="00D0276D" w:rsidP="00170F92">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AC0964" w:rsidRDefault="00D0276D" w:rsidP="00170F92">
            <w:pPr>
              <w:pStyle w:val="TableCell"/>
              <w:spacing w:before="60" w:after="60"/>
            </w:pPr>
            <w:r w:rsidRPr="00AC0964">
              <w:t>Round Green</w:t>
            </w:r>
          </w:p>
        </w:tc>
        <w:tc>
          <w:tcPr>
            <w:tcW w:w="1025" w:type="pct"/>
            <w:tcBorders>
              <w:top w:val="nil"/>
              <w:left w:val="nil"/>
              <w:bottom w:val="nil"/>
              <w:right w:val="single" w:sz="8" w:space="0" w:color="auto"/>
            </w:tcBorders>
            <w:shd w:val="clear" w:color="auto" w:fill="auto"/>
            <w:vAlign w:val="center"/>
          </w:tcPr>
          <w:p w:rsidR="00D0276D" w:rsidRPr="006377FE" w:rsidRDefault="00D0276D" w:rsidP="00170F92">
            <w:pPr>
              <w:pStyle w:val="TableCell"/>
              <w:spacing w:before="60" w:after="60"/>
            </w:pPr>
            <w:r w:rsidRPr="006377FE">
              <w:t>43%</w:t>
            </w:r>
          </w:p>
        </w:tc>
        <w:tc>
          <w:tcPr>
            <w:tcW w:w="967" w:type="pct"/>
            <w:vMerge/>
            <w:tcBorders>
              <w:top w:val="nil"/>
              <w:left w:val="single" w:sz="8" w:space="0" w:color="auto"/>
              <w:bottom w:val="single" w:sz="8" w:space="0" w:color="000000"/>
              <w:right w:val="single" w:sz="8" w:space="0" w:color="auto"/>
            </w:tcBorders>
            <w:vAlign w:val="center"/>
          </w:tcPr>
          <w:p w:rsidR="00D0276D" w:rsidRPr="006377FE" w:rsidRDefault="00D0276D" w:rsidP="00170F92">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AC0964" w:rsidRDefault="00D0276D" w:rsidP="00170F92">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AC0964" w:rsidRDefault="00D0276D" w:rsidP="00170F92">
            <w:pPr>
              <w:pStyle w:val="TableCell"/>
              <w:spacing w:before="60" w:after="60"/>
            </w:pPr>
            <w:r w:rsidRPr="00AC0964">
              <w:t>Turn Yellow</w:t>
            </w:r>
          </w:p>
        </w:tc>
        <w:tc>
          <w:tcPr>
            <w:tcW w:w="1025" w:type="pct"/>
            <w:tcBorders>
              <w:top w:val="nil"/>
              <w:left w:val="nil"/>
              <w:bottom w:val="nil"/>
              <w:right w:val="single" w:sz="8" w:space="0" w:color="auto"/>
            </w:tcBorders>
            <w:shd w:val="clear" w:color="auto" w:fill="auto"/>
            <w:vAlign w:val="center"/>
          </w:tcPr>
          <w:p w:rsidR="00D0276D" w:rsidRPr="006377FE" w:rsidRDefault="00D0276D" w:rsidP="00170F92">
            <w:pPr>
              <w:pStyle w:val="TableCell"/>
              <w:spacing w:before="60" w:after="60"/>
            </w:pPr>
            <w:r w:rsidRPr="006377FE">
              <w:t>8%</w:t>
            </w:r>
          </w:p>
        </w:tc>
        <w:tc>
          <w:tcPr>
            <w:tcW w:w="967" w:type="pct"/>
            <w:vMerge/>
            <w:tcBorders>
              <w:top w:val="nil"/>
              <w:left w:val="single" w:sz="8" w:space="0" w:color="auto"/>
              <w:bottom w:val="single" w:sz="8" w:space="0" w:color="000000"/>
              <w:right w:val="single" w:sz="8" w:space="0" w:color="auto"/>
            </w:tcBorders>
            <w:vAlign w:val="center"/>
          </w:tcPr>
          <w:p w:rsidR="00D0276D" w:rsidRPr="006377FE" w:rsidRDefault="00D0276D" w:rsidP="00170F92">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AC0964" w:rsidRDefault="00D0276D" w:rsidP="00170F92">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AC0964" w:rsidRDefault="00D0276D" w:rsidP="00170F92">
            <w:pPr>
              <w:pStyle w:val="TableCell"/>
              <w:spacing w:before="60" w:after="60"/>
            </w:pPr>
            <w:r w:rsidRPr="00AC0964">
              <w:t>Turn Green</w:t>
            </w:r>
          </w:p>
        </w:tc>
        <w:tc>
          <w:tcPr>
            <w:tcW w:w="1025" w:type="pct"/>
            <w:tcBorders>
              <w:top w:val="nil"/>
              <w:left w:val="nil"/>
              <w:bottom w:val="nil"/>
              <w:right w:val="single" w:sz="8" w:space="0" w:color="auto"/>
            </w:tcBorders>
            <w:shd w:val="clear" w:color="auto" w:fill="auto"/>
            <w:vAlign w:val="center"/>
          </w:tcPr>
          <w:p w:rsidR="00D0276D" w:rsidRPr="006377FE" w:rsidRDefault="00D0276D" w:rsidP="00170F92">
            <w:pPr>
              <w:pStyle w:val="TableCell"/>
              <w:spacing w:before="60" w:after="60"/>
            </w:pPr>
            <w:r w:rsidRPr="006377FE">
              <w:t>8%</w:t>
            </w:r>
          </w:p>
        </w:tc>
        <w:tc>
          <w:tcPr>
            <w:tcW w:w="967" w:type="pct"/>
            <w:vMerge/>
            <w:tcBorders>
              <w:top w:val="nil"/>
              <w:left w:val="single" w:sz="8" w:space="0" w:color="auto"/>
              <w:bottom w:val="single" w:sz="8" w:space="0" w:color="000000"/>
              <w:right w:val="single" w:sz="8" w:space="0" w:color="auto"/>
            </w:tcBorders>
            <w:vAlign w:val="center"/>
          </w:tcPr>
          <w:p w:rsidR="00D0276D" w:rsidRPr="006377FE" w:rsidRDefault="00D0276D" w:rsidP="00170F92">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AC0964" w:rsidRDefault="00D0276D" w:rsidP="00170F92">
            <w:pPr>
              <w:pStyle w:val="TableCell"/>
              <w:spacing w:before="60" w:after="60"/>
            </w:pPr>
          </w:p>
        </w:tc>
        <w:tc>
          <w:tcPr>
            <w:tcW w:w="1982" w:type="pct"/>
            <w:tcBorders>
              <w:top w:val="nil"/>
              <w:left w:val="nil"/>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Pedestrian</w:t>
            </w:r>
          </w:p>
        </w:tc>
        <w:tc>
          <w:tcPr>
            <w:tcW w:w="1025" w:type="pct"/>
            <w:tcBorders>
              <w:top w:val="nil"/>
              <w:left w:val="nil"/>
              <w:bottom w:val="single" w:sz="8" w:space="0" w:color="auto"/>
              <w:right w:val="single" w:sz="8" w:space="0" w:color="auto"/>
            </w:tcBorders>
            <w:shd w:val="clear" w:color="auto" w:fill="auto"/>
            <w:vAlign w:val="center"/>
          </w:tcPr>
          <w:p w:rsidR="00D0276D" w:rsidRPr="006377FE" w:rsidRDefault="00D0276D" w:rsidP="00170F92">
            <w:pPr>
              <w:pStyle w:val="TableCell"/>
              <w:spacing w:before="60" w:after="60"/>
            </w:pPr>
            <w:r w:rsidRPr="006377FE">
              <w:t>100%</w:t>
            </w:r>
          </w:p>
        </w:tc>
        <w:tc>
          <w:tcPr>
            <w:tcW w:w="967" w:type="pct"/>
            <w:vMerge/>
            <w:tcBorders>
              <w:top w:val="nil"/>
              <w:left w:val="single" w:sz="8" w:space="0" w:color="auto"/>
              <w:bottom w:val="single" w:sz="8" w:space="0" w:color="000000"/>
              <w:right w:val="single" w:sz="8" w:space="0" w:color="auto"/>
            </w:tcBorders>
            <w:vAlign w:val="center"/>
          </w:tcPr>
          <w:p w:rsidR="00D0276D" w:rsidRPr="006377FE" w:rsidRDefault="00D0276D" w:rsidP="00170F92">
            <w:pPr>
              <w:pStyle w:val="TableCell"/>
              <w:spacing w:before="60" w:after="60"/>
            </w:pP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EFLH</w:t>
            </w:r>
          </w:p>
        </w:tc>
        <w:tc>
          <w:tcPr>
            <w:tcW w:w="1982" w:type="pct"/>
            <w:tcBorders>
              <w:top w:val="nil"/>
              <w:left w:val="nil"/>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Variable</w:t>
            </w:r>
          </w:p>
        </w:tc>
        <w:tc>
          <w:tcPr>
            <w:tcW w:w="1025" w:type="pct"/>
            <w:tcBorders>
              <w:top w:val="nil"/>
              <w:left w:val="nil"/>
              <w:bottom w:val="single" w:sz="8" w:space="0" w:color="auto"/>
              <w:right w:val="single" w:sz="8" w:space="0" w:color="auto"/>
            </w:tcBorders>
            <w:shd w:val="clear" w:color="auto" w:fill="auto"/>
            <w:noWrap/>
            <w:vAlign w:val="center"/>
          </w:tcPr>
          <w:p w:rsidR="00D0276D" w:rsidRPr="006377FE" w:rsidRDefault="00D0276D" w:rsidP="00170F92">
            <w:pPr>
              <w:pStyle w:val="TableCell"/>
              <w:spacing w:before="60" w:after="60"/>
            </w:pPr>
            <w:r w:rsidRPr="006377FE">
              <w:t xml:space="preserve">See </w:t>
            </w:r>
            <w:r w:rsidR="00301ED8">
              <w:t>7</w:t>
            </w:r>
          </w:p>
        </w:tc>
        <w:tc>
          <w:tcPr>
            <w:tcW w:w="967" w:type="pct"/>
            <w:tcBorders>
              <w:top w:val="nil"/>
              <w:left w:val="nil"/>
              <w:bottom w:val="single" w:sz="8" w:space="0" w:color="auto"/>
              <w:right w:val="single" w:sz="8" w:space="0" w:color="auto"/>
            </w:tcBorders>
            <w:shd w:val="clear" w:color="auto" w:fill="auto"/>
            <w:vAlign w:val="center"/>
          </w:tcPr>
          <w:p w:rsidR="00D0276D" w:rsidRPr="006377FE" w:rsidRDefault="00D0276D" w:rsidP="00170F92">
            <w:pPr>
              <w:pStyle w:val="TableCell"/>
              <w:spacing w:before="60" w:after="60"/>
            </w:pPr>
            <w:r w:rsidRPr="006377FE">
              <w:t>PECo</w:t>
            </w: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IF</w:t>
            </w:r>
          </w:p>
        </w:tc>
        <w:tc>
          <w:tcPr>
            <w:tcW w:w="1982" w:type="pct"/>
            <w:tcBorders>
              <w:top w:val="nil"/>
              <w:left w:val="nil"/>
              <w:bottom w:val="single" w:sz="8" w:space="0" w:color="auto"/>
              <w:right w:val="single" w:sz="8" w:space="0" w:color="auto"/>
            </w:tcBorders>
            <w:shd w:val="clear" w:color="auto" w:fill="auto"/>
            <w:vAlign w:val="center"/>
          </w:tcPr>
          <w:p w:rsidR="00D0276D" w:rsidRPr="00AC0964" w:rsidRDefault="00D0276D" w:rsidP="00170F92">
            <w:pPr>
              <w:pStyle w:val="TableCell"/>
              <w:spacing w:before="60" w:after="60"/>
            </w:pPr>
            <w:r w:rsidRPr="00AC0964">
              <w:t>Fixed</w:t>
            </w:r>
          </w:p>
        </w:tc>
        <w:tc>
          <w:tcPr>
            <w:tcW w:w="1025" w:type="pct"/>
            <w:tcBorders>
              <w:top w:val="nil"/>
              <w:left w:val="nil"/>
              <w:bottom w:val="single" w:sz="8" w:space="0" w:color="auto"/>
              <w:right w:val="single" w:sz="8" w:space="0" w:color="auto"/>
            </w:tcBorders>
            <w:shd w:val="clear" w:color="auto" w:fill="auto"/>
            <w:vAlign w:val="center"/>
          </w:tcPr>
          <w:p w:rsidR="00D0276D" w:rsidRPr="006377FE" w:rsidRDefault="00D0276D" w:rsidP="00170F92">
            <w:pPr>
              <w:pStyle w:val="TableCell"/>
              <w:spacing w:before="60" w:after="60"/>
            </w:pPr>
            <w:r w:rsidRPr="006377FE">
              <w:t>0</w:t>
            </w:r>
          </w:p>
        </w:tc>
        <w:tc>
          <w:tcPr>
            <w:tcW w:w="967" w:type="pct"/>
            <w:tcBorders>
              <w:top w:val="nil"/>
              <w:left w:val="nil"/>
              <w:bottom w:val="single" w:sz="8" w:space="0" w:color="auto"/>
              <w:right w:val="single" w:sz="8" w:space="0" w:color="auto"/>
            </w:tcBorders>
            <w:shd w:val="clear" w:color="auto" w:fill="auto"/>
            <w:vAlign w:val="center"/>
          </w:tcPr>
          <w:p w:rsidR="00D0276D" w:rsidRPr="006377FE" w:rsidRDefault="00D0276D" w:rsidP="00170F92">
            <w:pPr>
              <w:pStyle w:val="TableCell"/>
              <w:spacing w:before="60" w:after="60"/>
            </w:pPr>
          </w:p>
        </w:tc>
      </w:tr>
    </w:tbl>
    <w:p w:rsidR="00D0276D" w:rsidRPr="0098141B" w:rsidRDefault="00D0276D" w:rsidP="00D0276D">
      <w:pPr>
        <w:rPr>
          <w:rFonts w:ascii="Arial Black" w:hAnsi="Arial Black"/>
        </w:rPr>
      </w:pPr>
    </w:p>
    <w:p w:rsidR="00DA645E" w:rsidRDefault="00DA645E" w:rsidP="00DA645E">
      <w:pPr>
        <w:pStyle w:val="Caption"/>
      </w:pPr>
      <w:bookmarkStart w:id="294" w:name="_Toc276994898"/>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9</w:t>
      </w:r>
      <w:r w:rsidR="00F90950">
        <w:fldChar w:fldCharType="end"/>
      </w:r>
      <w:r>
        <w:t>: LED Traffic Signals</w:t>
      </w:r>
      <w:r>
        <w:rPr>
          <w:rStyle w:val="FootnoteReference"/>
          <w:b w:val="0"/>
        </w:rPr>
        <w:footnoteReference w:id="132"/>
      </w:r>
      <w:bookmarkEnd w:id="294"/>
    </w:p>
    <w:tbl>
      <w:tblPr>
        <w:tblW w:w="5000" w:type="pct"/>
        <w:tblLayout w:type="fixed"/>
        <w:tblLook w:val="0000"/>
      </w:tblPr>
      <w:tblGrid>
        <w:gridCol w:w="2080"/>
        <w:gridCol w:w="1019"/>
        <w:gridCol w:w="1018"/>
        <w:gridCol w:w="1018"/>
        <w:gridCol w:w="1018"/>
        <w:gridCol w:w="1417"/>
        <w:gridCol w:w="1286"/>
      </w:tblGrid>
      <w:tr w:rsidR="00D0276D" w:rsidRPr="001209A0" w:rsidTr="00DC157F">
        <w:trPr>
          <w:trHeight w:val="510"/>
        </w:trPr>
        <w:tc>
          <w:tcPr>
            <w:tcW w:w="1174" w:type="pct"/>
            <w:tcBorders>
              <w:top w:val="single" w:sz="4" w:space="0" w:color="auto"/>
              <w:left w:val="single" w:sz="4" w:space="0" w:color="auto"/>
              <w:bottom w:val="single" w:sz="4" w:space="0" w:color="auto"/>
              <w:right w:val="single" w:sz="4" w:space="0" w:color="auto"/>
            </w:tcBorders>
            <w:shd w:val="pct25" w:color="auto" w:fill="auto"/>
            <w:noWrap/>
            <w:vAlign w:val="bottom"/>
          </w:tcPr>
          <w:p w:rsidR="00D0276D" w:rsidRPr="001209A0" w:rsidRDefault="00D0276D" w:rsidP="00170F92">
            <w:pPr>
              <w:pStyle w:val="TableCell"/>
              <w:spacing w:before="60" w:after="60"/>
              <w:rPr>
                <w:b/>
              </w:rPr>
            </w:pPr>
            <w:r w:rsidRPr="001209A0">
              <w:rPr>
                <w:b/>
              </w:rPr>
              <w:t>Type</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209A0" w:rsidRDefault="00D0276D" w:rsidP="00170F92">
            <w:pPr>
              <w:pStyle w:val="TableCell"/>
              <w:spacing w:before="60" w:after="60"/>
              <w:rPr>
                <w:b/>
              </w:rPr>
            </w:pPr>
            <w:r w:rsidRPr="001209A0">
              <w:rPr>
                <w:b/>
              </w:rPr>
              <w:t>Wattage</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209A0" w:rsidRDefault="00D0276D" w:rsidP="00170F92">
            <w:pPr>
              <w:pStyle w:val="TableCell"/>
              <w:spacing w:before="60" w:after="60"/>
              <w:rPr>
                <w:b/>
              </w:rPr>
            </w:pPr>
            <w:r w:rsidRPr="001209A0">
              <w:rPr>
                <w:b/>
              </w:rPr>
              <w:t>% Burn</w:t>
            </w:r>
          </w:p>
        </w:tc>
        <w:tc>
          <w:tcPr>
            <w:tcW w:w="575" w:type="pct"/>
            <w:tcBorders>
              <w:top w:val="single" w:sz="4" w:space="0" w:color="auto"/>
              <w:left w:val="nil"/>
              <w:bottom w:val="single" w:sz="4" w:space="0" w:color="auto"/>
              <w:right w:val="single" w:sz="4" w:space="0" w:color="auto"/>
            </w:tcBorders>
            <w:shd w:val="pct25" w:color="auto" w:fill="auto"/>
            <w:vAlign w:val="bottom"/>
          </w:tcPr>
          <w:p w:rsidR="00D0276D" w:rsidRPr="001209A0" w:rsidRDefault="00D0276D" w:rsidP="00170F92">
            <w:pPr>
              <w:pStyle w:val="TableCell"/>
              <w:spacing w:before="60" w:after="60"/>
              <w:rPr>
                <w:b/>
              </w:rPr>
            </w:pPr>
            <w:r w:rsidRPr="001209A0">
              <w:rPr>
                <w:b/>
              </w:rPr>
              <w:t>EFLH</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209A0" w:rsidRDefault="00D0276D" w:rsidP="00170F92">
            <w:pPr>
              <w:pStyle w:val="TableCell"/>
              <w:spacing w:before="60" w:after="60"/>
              <w:rPr>
                <w:b/>
              </w:rPr>
            </w:pPr>
            <w:r w:rsidRPr="001209A0">
              <w:rPr>
                <w:b/>
              </w:rPr>
              <w:t>kWh</w:t>
            </w:r>
          </w:p>
        </w:tc>
        <w:tc>
          <w:tcPr>
            <w:tcW w:w="800" w:type="pct"/>
            <w:tcBorders>
              <w:top w:val="single" w:sz="4" w:space="0" w:color="auto"/>
              <w:left w:val="nil"/>
              <w:bottom w:val="single" w:sz="4" w:space="0" w:color="auto"/>
              <w:right w:val="single" w:sz="4" w:space="0" w:color="auto"/>
            </w:tcBorders>
            <w:shd w:val="pct25" w:color="auto" w:fill="auto"/>
            <w:vAlign w:val="bottom"/>
          </w:tcPr>
          <w:p w:rsidR="00D0276D" w:rsidRPr="001209A0" w:rsidRDefault="00D0276D" w:rsidP="00170F92">
            <w:pPr>
              <w:pStyle w:val="TableCell"/>
              <w:spacing w:before="60" w:after="60"/>
              <w:rPr>
                <w:b/>
              </w:rPr>
            </w:pPr>
            <w:r w:rsidRPr="001209A0">
              <w:rPr>
                <w:b/>
              </w:rPr>
              <w:sym w:font="Symbol" w:char="F044"/>
            </w:r>
            <w:r w:rsidRPr="001209A0">
              <w:rPr>
                <w:b/>
              </w:rPr>
              <w:t xml:space="preserve">kW </w:t>
            </w:r>
            <w:r w:rsidRPr="001209A0">
              <w:rPr>
                <w:b/>
              </w:rPr>
              <w:br/>
              <w:t>using LED</w:t>
            </w:r>
          </w:p>
        </w:tc>
        <w:tc>
          <w:tcPr>
            <w:tcW w:w="726" w:type="pct"/>
            <w:tcBorders>
              <w:top w:val="single" w:sz="4" w:space="0" w:color="auto"/>
              <w:left w:val="nil"/>
              <w:bottom w:val="single" w:sz="4" w:space="0" w:color="auto"/>
              <w:right w:val="single" w:sz="4" w:space="0" w:color="auto"/>
            </w:tcBorders>
            <w:shd w:val="pct25" w:color="auto" w:fill="auto"/>
            <w:noWrap/>
            <w:vAlign w:val="bottom"/>
          </w:tcPr>
          <w:p w:rsidR="00D0276D" w:rsidRPr="001209A0" w:rsidRDefault="00D0276D" w:rsidP="00170F92">
            <w:pPr>
              <w:pStyle w:val="TableCell"/>
              <w:spacing w:before="60" w:after="60"/>
              <w:rPr>
                <w:b/>
              </w:rPr>
            </w:pPr>
            <w:r w:rsidRPr="001209A0">
              <w:rPr>
                <w:b/>
              </w:rPr>
              <w:sym w:font="Symbol" w:char="F044"/>
            </w:r>
            <w:r w:rsidRPr="001209A0">
              <w:rPr>
                <w:b/>
              </w:rPr>
              <w:t xml:space="preserve">kWh </w:t>
            </w:r>
            <w:r w:rsidRPr="001209A0">
              <w:rPr>
                <w:b/>
              </w:rPr>
              <w:br/>
              <w:t>using LED</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8D5C6E" w:rsidRDefault="00D0276D" w:rsidP="00170F92">
            <w:pPr>
              <w:pStyle w:val="TableCell"/>
              <w:spacing w:before="60" w:after="60"/>
              <w:rPr>
                <w:bCs/>
              </w:rPr>
            </w:pPr>
            <w:r w:rsidRPr="008D5C6E">
              <w:rPr>
                <w:bCs/>
              </w:rPr>
              <w:t>Round Traffic Signals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Red 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69</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55%</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4,818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332</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Red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34</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0.062</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299</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69</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12</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0.059</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10</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69</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43%</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260</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9</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43%</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34</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0.060</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226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Red 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723</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Red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29</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0.144</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694</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26</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13</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0.137</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24</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43%</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565</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43%</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45</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0.138</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520</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8D5C6E" w:rsidRDefault="00D0276D" w:rsidP="00170F92">
            <w:pPr>
              <w:pStyle w:val="TableCell"/>
              <w:spacing w:before="60" w:after="60"/>
              <w:rPr>
                <w:bCs/>
              </w:rPr>
            </w:pPr>
            <w:r w:rsidRPr="008D5C6E">
              <w:rPr>
                <w:bCs/>
              </w:rPr>
              <w:t>Turn Arrows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116</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81</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81</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Yellow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9</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6</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0.107</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75</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81</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12"</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81</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Green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5</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76</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8D5C6E" w:rsidRDefault="00D0276D" w:rsidP="00170F92">
            <w:pPr>
              <w:pStyle w:val="TableCell"/>
              <w:spacing w:before="60" w:after="60"/>
              <w:rPr>
                <w:bCs/>
              </w:rPr>
            </w:pPr>
            <w:r w:rsidRPr="008D5C6E">
              <w:rPr>
                <w:bCs/>
              </w:rPr>
              <w:t>Pedestrian Signs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Hand/Man 12"</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116</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100%</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8,760</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1,016</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Hand/Man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100%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8,760</w:t>
            </w:r>
          </w:p>
        </w:tc>
        <w:tc>
          <w:tcPr>
            <w:tcW w:w="575"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70</w:t>
            </w:r>
          </w:p>
        </w:tc>
        <w:tc>
          <w:tcPr>
            <w:tcW w:w="800" w:type="pct"/>
            <w:tcBorders>
              <w:top w:val="nil"/>
              <w:left w:val="nil"/>
              <w:bottom w:val="single" w:sz="4" w:space="0" w:color="auto"/>
              <w:right w:val="single" w:sz="4" w:space="0" w:color="auto"/>
            </w:tcBorders>
            <w:shd w:val="clear" w:color="auto" w:fill="auto"/>
            <w:noWrap/>
            <w:vAlign w:val="bottom"/>
          </w:tcPr>
          <w:p w:rsidR="00D0276D" w:rsidRPr="008D5C6E" w:rsidRDefault="00D0276D" w:rsidP="00170F92">
            <w:pPr>
              <w:pStyle w:val="TableCell"/>
              <w:spacing w:before="60" w:after="60"/>
            </w:pPr>
            <w:r w:rsidRPr="008D5C6E">
              <w:t>0.108</w:t>
            </w:r>
          </w:p>
        </w:tc>
        <w:tc>
          <w:tcPr>
            <w:tcW w:w="726" w:type="pct"/>
            <w:tcBorders>
              <w:top w:val="nil"/>
              <w:left w:val="nil"/>
              <w:bottom w:val="single" w:sz="4" w:space="0" w:color="auto"/>
              <w:right w:val="single" w:sz="4" w:space="0" w:color="auto"/>
            </w:tcBorders>
            <w:shd w:val="clear" w:color="auto" w:fill="auto"/>
            <w:noWrap/>
            <w:vAlign w:val="center"/>
          </w:tcPr>
          <w:p w:rsidR="00D0276D" w:rsidRPr="008D5C6E" w:rsidRDefault="00D0276D" w:rsidP="00170F92">
            <w:pPr>
              <w:pStyle w:val="TableCell"/>
              <w:spacing w:before="60" w:after="60"/>
            </w:pPr>
            <w:r w:rsidRPr="008D5C6E">
              <w:t>946</w:t>
            </w:r>
          </w:p>
        </w:tc>
      </w:tr>
      <w:tr w:rsidR="00D0276D" w:rsidRPr="00963081" w:rsidTr="00ED65F0">
        <w:trPr>
          <w:trHeight w:val="288"/>
        </w:trPr>
        <w:tc>
          <w:tcPr>
            <w:tcW w:w="5000" w:type="pct"/>
            <w:gridSpan w:val="7"/>
            <w:tcBorders>
              <w:top w:val="single" w:sz="4" w:space="0" w:color="auto"/>
              <w:left w:val="single" w:sz="4" w:space="0" w:color="auto"/>
              <w:bottom w:val="single" w:sz="4" w:space="0" w:color="auto"/>
              <w:right w:val="single" w:sz="4" w:space="0" w:color="auto"/>
            </w:tcBorders>
            <w:shd w:val="pct15" w:color="auto" w:fill="auto"/>
            <w:noWrap/>
            <w:vAlign w:val="bottom"/>
          </w:tcPr>
          <w:p w:rsidR="00D0276D" w:rsidRPr="00726C09" w:rsidRDefault="00D0276D" w:rsidP="00170F92">
            <w:pPr>
              <w:pStyle w:val="TableCell"/>
              <w:spacing w:before="60" w:after="60"/>
            </w:pPr>
            <w:r w:rsidRPr="00726C09">
              <w:t xml:space="preserve">Note: </w:t>
            </w:r>
            <w:r w:rsidRPr="008D5C6E">
              <w:t>Energy Savings</w:t>
            </w:r>
            <w:r>
              <w:t xml:space="preserve"> (kWh) are Annual &amp;</w:t>
            </w:r>
            <w:r w:rsidRPr="008D5C6E">
              <w:t xml:space="preserve"> Demand Savings</w:t>
            </w:r>
            <w:r>
              <w:t xml:space="preserve"> (kW)</w:t>
            </w:r>
            <w:r w:rsidRPr="008D5C6E">
              <w:t xml:space="preserve"> listed are per lamp.</w:t>
            </w:r>
          </w:p>
        </w:tc>
      </w:tr>
    </w:tbl>
    <w:p w:rsidR="00D0276D" w:rsidRDefault="00D0276D" w:rsidP="00D0276D"/>
    <w:p w:rsidR="00BB2D8C" w:rsidRDefault="00BB2D8C" w:rsidP="00BB2D8C">
      <w:pPr>
        <w:pStyle w:val="Caption"/>
      </w:pPr>
      <w:bookmarkStart w:id="295" w:name="_Toc276994899"/>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10</w:t>
      </w:r>
      <w:r w:rsidR="00F90950">
        <w:fldChar w:fldCharType="end"/>
      </w:r>
      <w:r>
        <w:t>: Reference Specifications for Above Traffic Signal Wattages</w:t>
      </w:r>
      <w:bookmarkEnd w:id="2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5420"/>
      </w:tblGrid>
      <w:tr w:rsidR="00D0276D" w:rsidRPr="008D5C6E" w:rsidTr="00DC157F">
        <w:trPr>
          <w:trHeight w:val="300"/>
        </w:trPr>
        <w:tc>
          <w:tcPr>
            <w:tcW w:w="1940" w:type="pct"/>
            <w:shd w:val="pct25" w:color="auto" w:fill="auto"/>
            <w:noWrap/>
            <w:vAlign w:val="center"/>
          </w:tcPr>
          <w:p w:rsidR="00D0276D" w:rsidRPr="00ED65F0" w:rsidRDefault="00D0276D" w:rsidP="00170F92">
            <w:pPr>
              <w:pStyle w:val="TableCell"/>
              <w:spacing w:before="60" w:after="60"/>
              <w:rPr>
                <w:b/>
              </w:rPr>
            </w:pPr>
            <w:r w:rsidRPr="00ED65F0">
              <w:rPr>
                <w:b/>
              </w:rPr>
              <w:t>Type</w:t>
            </w:r>
          </w:p>
        </w:tc>
        <w:tc>
          <w:tcPr>
            <w:tcW w:w="3060" w:type="pct"/>
            <w:shd w:val="pct25" w:color="auto" w:fill="auto"/>
            <w:noWrap/>
            <w:vAlign w:val="center"/>
          </w:tcPr>
          <w:p w:rsidR="00D0276D" w:rsidRPr="00ED65F0" w:rsidRDefault="00D0276D" w:rsidP="00170F92">
            <w:pPr>
              <w:pStyle w:val="TableCell"/>
              <w:spacing w:before="60" w:after="60"/>
              <w:rPr>
                <w:b/>
              </w:rPr>
            </w:pPr>
            <w:r w:rsidRPr="00ED65F0">
              <w:rPr>
                <w:b/>
              </w:rPr>
              <w:t>Manufacturer &amp; Model</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8” Incandescent traffic signal bulb</w:t>
            </w:r>
          </w:p>
        </w:tc>
        <w:tc>
          <w:tcPr>
            <w:tcW w:w="3060" w:type="pct"/>
            <w:shd w:val="clear" w:color="auto" w:fill="auto"/>
            <w:noWrap/>
            <w:vAlign w:val="center"/>
          </w:tcPr>
          <w:p w:rsidR="00D0276D" w:rsidRPr="00CF164B" w:rsidRDefault="00D0276D" w:rsidP="00170F92">
            <w:pPr>
              <w:pStyle w:val="TableCell"/>
              <w:spacing w:before="60" w:after="60"/>
            </w:pPr>
            <w:r w:rsidRPr="00CF164B">
              <w:t>General Electric Traffic Signal Model 17325-69A21/TS</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12” Incandescent traffic signal bulb</w:t>
            </w:r>
          </w:p>
        </w:tc>
        <w:tc>
          <w:tcPr>
            <w:tcW w:w="3060" w:type="pct"/>
            <w:shd w:val="clear" w:color="auto" w:fill="auto"/>
            <w:noWrap/>
            <w:vAlign w:val="center"/>
          </w:tcPr>
          <w:p w:rsidR="00D0276D" w:rsidRPr="00CF164B" w:rsidRDefault="00D0276D" w:rsidP="00170F92">
            <w:pPr>
              <w:pStyle w:val="TableCell"/>
              <w:spacing w:before="60" w:after="60"/>
            </w:pPr>
            <w:r w:rsidRPr="00CF164B">
              <w:t xml:space="preserve">General Electric </w:t>
            </w:r>
            <w:r>
              <w:t xml:space="preserve">Traffic </w:t>
            </w:r>
            <w:r w:rsidRPr="00CF164B">
              <w:t>Signal Model 35327-150PAR46/TS</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 xml:space="preserve">Incandescent Arrows &amp; </w:t>
            </w:r>
            <w:r>
              <w:br/>
            </w:r>
            <w:r w:rsidRPr="00CF164B">
              <w:t>Hand/Man Pedestrian Signs</w:t>
            </w:r>
          </w:p>
        </w:tc>
        <w:tc>
          <w:tcPr>
            <w:tcW w:w="3060" w:type="pct"/>
            <w:shd w:val="clear" w:color="auto" w:fill="auto"/>
            <w:noWrap/>
            <w:vAlign w:val="center"/>
          </w:tcPr>
          <w:p w:rsidR="00D0276D" w:rsidRPr="00CF164B" w:rsidRDefault="00D0276D" w:rsidP="00170F92">
            <w:pPr>
              <w:pStyle w:val="TableCell"/>
              <w:spacing w:before="60" w:after="60"/>
            </w:pPr>
            <w:r w:rsidRPr="00CF164B">
              <w:t>General Electric Traffic Signal Model 19010-116A21/TS</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8” and 12” LED traffic signals</w:t>
            </w:r>
          </w:p>
        </w:tc>
        <w:tc>
          <w:tcPr>
            <w:tcW w:w="3060" w:type="pct"/>
            <w:shd w:val="clear" w:color="auto" w:fill="auto"/>
            <w:noWrap/>
            <w:vAlign w:val="center"/>
          </w:tcPr>
          <w:p w:rsidR="00D0276D" w:rsidRPr="00CF164B" w:rsidRDefault="00D0276D" w:rsidP="00170F92">
            <w:pPr>
              <w:pStyle w:val="TableCell"/>
              <w:spacing w:before="60" w:after="60"/>
            </w:pPr>
            <w:r w:rsidRPr="00CF164B">
              <w:t>Leotek Models TSL-ES08 and TSL-ES12</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8” LED Yellow Arrow</w:t>
            </w:r>
          </w:p>
        </w:tc>
        <w:tc>
          <w:tcPr>
            <w:tcW w:w="3060" w:type="pct"/>
            <w:shd w:val="clear" w:color="auto" w:fill="auto"/>
            <w:noWrap/>
            <w:vAlign w:val="center"/>
          </w:tcPr>
          <w:p w:rsidR="00D0276D" w:rsidRPr="00CF164B" w:rsidRDefault="00D0276D" w:rsidP="00170F92">
            <w:pPr>
              <w:pStyle w:val="TableCell"/>
              <w:spacing w:before="60" w:after="60"/>
            </w:pPr>
            <w:r w:rsidRPr="00CF164B">
              <w:t>General Electric Model DR4-YTA2-01A</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8” LED Green Arrow</w:t>
            </w:r>
          </w:p>
        </w:tc>
        <w:tc>
          <w:tcPr>
            <w:tcW w:w="3060" w:type="pct"/>
            <w:shd w:val="clear" w:color="auto" w:fill="auto"/>
            <w:noWrap/>
            <w:vAlign w:val="center"/>
          </w:tcPr>
          <w:p w:rsidR="00D0276D" w:rsidRPr="00CF164B" w:rsidRDefault="00D0276D" w:rsidP="00170F92">
            <w:pPr>
              <w:pStyle w:val="TableCell"/>
              <w:spacing w:before="60" w:after="60"/>
            </w:pPr>
            <w:r w:rsidRPr="00CF164B">
              <w:t>General Electric Model DR4-GCA2-01A</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12” LED Yellow Arrow</w:t>
            </w:r>
          </w:p>
        </w:tc>
        <w:tc>
          <w:tcPr>
            <w:tcW w:w="3060" w:type="pct"/>
            <w:shd w:val="clear" w:color="auto" w:fill="auto"/>
            <w:noWrap/>
            <w:vAlign w:val="center"/>
          </w:tcPr>
          <w:p w:rsidR="00D0276D" w:rsidRPr="00CF164B" w:rsidRDefault="00D0276D" w:rsidP="00170F92">
            <w:pPr>
              <w:pStyle w:val="TableCell"/>
              <w:spacing w:before="60" w:after="60"/>
            </w:pPr>
            <w:r w:rsidRPr="00CF164B">
              <w:t>Dialight Model 431-3334-001X</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12" LED Green Arrow</w:t>
            </w:r>
          </w:p>
        </w:tc>
        <w:tc>
          <w:tcPr>
            <w:tcW w:w="3060" w:type="pct"/>
            <w:shd w:val="clear" w:color="auto" w:fill="auto"/>
            <w:noWrap/>
            <w:vAlign w:val="center"/>
          </w:tcPr>
          <w:p w:rsidR="00D0276D" w:rsidRPr="00CF164B" w:rsidRDefault="00D0276D" w:rsidP="00170F92">
            <w:pPr>
              <w:pStyle w:val="TableCell"/>
              <w:spacing w:before="60" w:after="60"/>
            </w:pPr>
            <w:r w:rsidRPr="00CF164B">
              <w:t>Dialight Model 432-2324-001X</w:t>
            </w:r>
          </w:p>
        </w:tc>
      </w:tr>
      <w:tr w:rsidR="00D0276D" w:rsidRPr="008D5C6E" w:rsidTr="00DC157F">
        <w:trPr>
          <w:trHeight w:val="300"/>
        </w:trPr>
        <w:tc>
          <w:tcPr>
            <w:tcW w:w="1940" w:type="pct"/>
            <w:shd w:val="clear" w:color="auto" w:fill="auto"/>
            <w:noWrap/>
            <w:vAlign w:val="center"/>
          </w:tcPr>
          <w:p w:rsidR="00D0276D" w:rsidRPr="00CF164B" w:rsidRDefault="00D0276D" w:rsidP="00170F92">
            <w:pPr>
              <w:pStyle w:val="TableCell"/>
              <w:spacing w:before="60" w:after="60"/>
            </w:pPr>
            <w:r w:rsidRPr="00CF164B">
              <w:t>LED Hand/Man Pedestrian Sign</w:t>
            </w:r>
          </w:p>
        </w:tc>
        <w:tc>
          <w:tcPr>
            <w:tcW w:w="3060" w:type="pct"/>
            <w:shd w:val="clear" w:color="auto" w:fill="auto"/>
            <w:noWrap/>
            <w:vAlign w:val="center"/>
          </w:tcPr>
          <w:p w:rsidR="00D0276D" w:rsidRPr="00CF164B" w:rsidRDefault="00D0276D" w:rsidP="00170F92">
            <w:pPr>
              <w:pStyle w:val="TableCell"/>
              <w:spacing w:before="60" w:after="60"/>
            </w:pPr>
            <w:r w:rsidRPr="00CF164B">
              <w:t>Dialight</w:t>
            </w:r>
            <w:r>
              <w:t xml:space="preserve"> Model</w:t>
            </w:r>
            <w:r w:rsidRPr="00CF164B">
              <w:t xml:space="preserve"> 430-6450-001X</w:t>
            </w:r>
          </w:p>
        </w:tc>
      </w:tr>
    </w:tbl>
    <w:p w:rsidR="00A22E85" w:rsidRPr="00726DEA" w:rsidRDefault="00A22E85" w:rsidP="00726DEA">
      <w:pPr>
        <w:spacing w:after="0"/>
      </w:pPr>
    </w:p>
    <w:p w:rsidR="0071013F" w:rsidRDefault="0071013F" w:rsidP="00AA4BB4">
      <w:pPr>
        <w:pStyle w:val="Heading4"/>
      </w:pPr>
      <w:r>
        <w:t>LED Exit Signs</w:t>
      </w:r>
    </w:p>
    <w:p w:rsidR="0071013F" w:rsidRDefault="0071013F" w:rsidP="0071013F">
      <w:r>
        <w:t>This measure includes the early replacement of existing incandescent or fluorescent exit signs with a new LED exit sign.  The deemed savings for this measure are:</w:t>
      </w:r>
    </w:p>
    <w:p w:rsidR="0071013F" w:rsidRDefault="00162F8B" w:rsidP="00ED65F0">
      <w:pPr>
        <w:pStyle w:val="Equation"/>
      </w:pPr>
      <w:r w:rsidRPr="00CD27DC">
        <w:rPr>
          <w:rFonts w:cs="Arial"/>
        </w:rPr>
        <w:sym w:font="Symbol" w:char="F044"/>
      </w:r>
      <w:r w:rsidRPr="00CD27DC">
        <w:rPr>
          <w:rFonts w:cs="Arial"/>
        </w:rPr>
        <w:t>kWh</w:t>
      </w:r>
      <w:r w:rsidRPr="00CD27DC">
        <w:rPr>
          <w:rFonts w:cs="Arial"/>
        </w:rPr>
        <w:tab/>
      </w:r>
      <w:r w:rsidR="00ED65F0">
        <w:tab/>
      </w:r>
      <w:r w:rsidR="0071013F">
        <w:t>= 332 kWh</w:t>
      </w:r>
    </w:p>
    <w:p w:rsidR="0071013F" w:rsidRDefault="00162F8B" w:rsidP="00ED65F0">
      <w:pPr>
        <w:pStyle w:val="Equation"/>
      </w:pPr>
      <w:r w:rsidRPr="00CD27DC">
        <w:rPr>
          <w:rFonts w:cs="Arial"/>
        </w:rPr>
        <w:sym w:font="Symbol" w:char="F044"/>
      </w:r>
      <w:r w:rsidRPr="00CD27DC">
        <w:rPr>
          <w:rFonts w:cs="Arial"/>
        </w:rPr>
        <w:t>kW</w:t>
      </w:r>
      <w:r w:rsidRPr="00CD27DC">
        <w:rPr>
          <w:rFonts w:cs="Arial"/>
          <w:vertAlign w:val="subscript"/>
        </w:rPr>
        <w:t>peak</w:t>
      </w:r>
      <w:r w:rsidR="00ED65F0">
        <w:tab/>
      </w:r>
      <w:r>
        <w:tab/>
      </w:r>
      <w:r w:rsidR="0071013F">
        <w:t>= 0.041 kW</w:t>
      </w:r>
    </w:p>
    <w:p w:rsidR="0071013F" w:rsidRDefault="0071013F" w:rsidP="0071013F">
      <w:r w:rsidRPr="00AF340F">
        <w:t xml:space="preserve">The savings are calculated using the lighting algorithms in Section </w:t>
      </w:r>
      <w:fldSimple w:instr=" REF _Ref275549499 \r \h  \* MERGEFORMAT ">
        <w:r w:rsidR="00BA6B8F">
          <w:t>3.2.2</w:t>
        </w:r>
      </w:fldSimple>
      <w:r w:rsidR="00AF340F" w:rsidRPr="00AF340F">
        <w:t xml:space="preserve"> with </w:t>
      </w:r>
      <w:r w:rsidRPr="00AF340F">
        <w:t xml:space="preserve">assumptions in </w:t>
      </w:r>
      <w:fldSimple w:instr=" REF _Ref275549500 \h  \* MERGEFORMAT ">
        <w:r w:rsidR="00BA6B8F">
          <w:t xml:space="preserve">Table </w:t>
        </w:r>
        <w:r w:rsidR="00BA6B8F">
          <w:rPr>
            <w:noProof/>
          </w:rPr>
          <w:t>3</w:t>
        </w:r>
        <w:r w:rsidR="00BA6B8F">
          <w:rPr>
            <w:noProof/>
          </w:rPr>
          <w:noBreakHyphen/>
          <w:t>11</w:t>
        </w:r>
      </w:fldSimple>
      <w:r w:rsidR="00AF340F" w:rsidRPr="00AF340F">
        <w:t>.</w:t>
      </w:r>
    </w:p>
    <w:p w:rsidR="00AF340F" w:rsidRDefault="00AF340F" w:rsidP="00AF340F">
      <w:pPr>
        <w:pStyle w:val="Caption"/>
      </w:pPr>
      <w:bookmarkStart w:id="296" w:name="_Ref275549500"/>
      <w:bookmarkStart w:id="297" w:name="_Toc276994900"/>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11</w:t>
      </w:r>
      <w:r w:rsidR="00F90950">
        <w:fldChar w:fldCharType="end"/>
      </w:r>
      <w:bookmarkEnd w:id="296"/>
      <w:r>
        <w:t>: LED Exit Signs</w:t>
      </w:r>
      <w:bookmarkEnd w:id="297"/>
    </w:p>
    <w:tbl>
      <w:tblPr>
        <w:tblW w:w="5000" w:type="pct"/>
        <w:tblLook w:val="00A0"/>
      </w:tblPr>
      <w:tblGrid>
        <w:gridCol w:w="1457"/>
        <w:gridCol w:w="1350"/>
        <w:gridCol w:w="4501"/>
        <w:gridCol w:w="1548"/>
      </w:tblGrid>
      <w:tr w:rsidR="0071013F" w:rsidRPr="00ED65F0" w:rsidTr="008A2558">
        <w:trPr>
          <w:trHeight w:val="288"/>
        </w:trPr>
        <w:tc>
          <w:tcPr>
            <w:tcW w:w="823" w:type="pct"/>
            <w:tcBorders>
              <w:top w:val="single" w:sz="8" w:space="0" w:color="auto"/>
              <w:left w:val="single" w:sz="8" w:space="0" w:color="auto"/>
              <w:bottom w:val="single" w:sz="8" w:space="0" w:color="auto"/>
              <w:right w:val="single" w:sz="8" w:space="0" w:color="auto"/>
            </w:tcBorders>
            <w:shd w:val="clear" w:color="000000" w:fill="BFBFBF"/>
            <w:vAlign w:val="center"/>
          </w:tcPr>
          <w:p w:rsidR="0071013F" w:rsidRPr="00ED65F0" w:rsidRDefault="0071013F" w:rsidP="00170F92">
            <w:pPr>
              <w:pStyle w:val="TableCell"/>
              <w:spacing w:before="60" w:after="60"/>
              <w:rPr>
                <w:b/>
              </w:rPr>
            </w:pPr>
            <w:r w:rsidRPr="00ED65F0">
              <w:rPr>
                <w:b/>
              </w:rPr>
              <w:t>Component</w:t>
            </w:r>
          </w:p>
        </w:tc>
        <w:tc>
          <w:tcPr>
            <w:tcW w:w="762" w:type="pct"/>
            <w:tcBorders>
              <w:top w:val="single" w:sz="8" w:space="0" w:color="auto"/>
              <w:left w:val="nil"/>
              <w:bottom w:val="single" w:sz="8" w:space="0" w:color="auto"/>
              <w:right w:val="single" w:sz="8" w:space="0" w:color="auto"/>
            </w:tcBorders>
            <w:shd w:val="clear" w:color="000000" w:fill="BFBFBF"/>
            <w:vAlign w:val="center"/>
          </w:tcPr>
          <w:p w:rsidR="0071013F" w:rsidRPr="00ED65F0" w:rsidRDefault="0071013F" w:rsidP="00170F92">
            <w:pPr>
              <w:pStyle w:val="TableCell"/>
              <w:spacing w:before="60" w:after="60"/>
              <w:rPr>
                <w:b/>
              </w:rPr>
            </w:pPr>
            <w:r w:rsidRPr="00ED65F0">
              <w:rPr>
                <w:b/>
              </w:rPr>
              <w:t>Type</w:t>
            </w:r>
          </w:p>
        </w:tc>
        <w:tc>
          <w:tcPr>
            <w:tcW w:w="2541" w:type="pct"/>
            <w:tcBorders>
              <w:top w:val="single" w:sz="8" w:space="0" w:color="auto"/>
              <w:left w:val="nil"/>
              <w:bottom w:val="single" w:sz="8" w:space="0" w:color="auto"/>
              <w:right w:val="single" w:sz="8" w:space="0" w:color="auto"/>
            </w:tcBorders>
            <w:shd w:val="clear" w:color="000000" w:fill="BFBFBF"/>
            <w:vAlign w:val="center"/>
          </w:tcPr>
          <w:p w:rsidR="0071013F" w:rsidRPr="00ED65F0" w:rsidRDefault="0071013F" w:rsidP="00170F92">
            <w:pPr>
              <w:pStyle w:val="TableCell"/>
              <w:spacing w:before="60" w:after="60"/>
              <w:rPr>
                <w:b/>
              </w:rPr>
            </w:pPr>
            <w:r w:rsidRPr="00ED65F0">
              <w:rPr>
                <w:b/>
              </w:rPr>
              <w:t>Value</w:t>
            </w:r>
          </w:p>
        </w:tc>
        <w:tc>
          <w:tcPr>
            <w:tcW w:w="874" w:type="pct"/>
            <w:tcBorders>
              <w:top w:val="single" w:sz="8" w:space="0" w:color="auto"/>
              <w:left w:val="nil"/>
              <w:bottom w:val="single" w:sz="8" w:space="0" w:color="auto"/>
              <w:right w:val="single" w:sz="8" w:space="0" w:color="auto"/>
            </w:tcBorders>
            <w:shd w:val="clear" w:color="000000" w:fill="BFBFBF"/>
            <w:vAlign w:val="center"/>
          </w:tcPr>
          <w:p w:rsidR="0071013F" w:rsidRPr="00ED65F0" w:rsidRDefault="0071013F" w:rsidP="00170F92">
            <w:pPr>
              <w:pStyle w:val="TableCell"/>
              <w:spacing w:before="60" w:after="60"/>
              <w:rPr>
                <w:b/>
              </w:rPr>
            </w:pPr>
            <w:r w:rsidRPr="00ED65F0">
              <w:rPr>
                <w:b/>
              </w:rPr>
              <w:t>Source</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spacing w:before="60" w:after="60"/>
            </w:pPr>
            <w:r w:rsidRPr="001C4AD5">
              <w:t>kW</w:t>
            </w:r>
            <w:r w:rsidRPr="001C4AD5">
              <w:rPr>
                <w:i/>
                <w:iCs/>
                <w:vertAlign w:val="subscript"/>
              </w:rPr>
              <w:t xml:space="preserve">base </w:t>
            </w:r>
          </w:p>
        </w:tc>
        <w:tc>
          <w:tcPr>
            <w:tcW w:w="762"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Fixed</w:t>
            </w:r>
          </w:p>
        </w:tc>
        <w:tc>
          <w:tcPr>
            <w:tcW w:w="2541"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0.037</w:t>
            </w:r>
          </w:p>
        </w:tc>
        <w:tc>
          <w:tcPr>
            <w:tcW w:w="874"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rsidRPr="001C4AD5">
              <w:t>1</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spacing w:before="60" w:after="60"/>
            </w:pPr>
            <w:r w:rsidRPr="001C4AD5">
              <w:t>kW</w:t>
            </w:r>
            <w:r w:rsidRPr="001C4AD5">
              <w:rPr>
                <w:i/>
                <w:iCs/>
                <w:vertAlign w:val="subscript"/>
              </w:rPr>
              <w:t>inst</w:t>
            </w:r>
          </w:p>
        </w:tc>
        <w:tc>
          <w:tcPr>
            <w:tcW w:w="762"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Fixed</w:t>
            </w:r>
          </w:p>
        </w:tc>
        <w:tc>
          <w:tcPr>
            <w:tcW w:w="2541"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0.0029</w:t>
            </w:r>
          </w:p>
        </w:tc>
        <w:tc>
          <w:tcPr>
            <w:tcW w:w="874"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2</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spacing w:before="60" w:after="60"/>
            </w:pPr>
            <w:r w:rsidRPr="001C4AD5">
              <w:t>CF</w:t>
            </w:r>
          </w:p>
        </w:tc>
        <w:tc>
          <w:tcPr>
            <w:tcW w:w="762"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Fixed</w:t>
            </w:r>
          </w:p>
        </w:tc>
        <w:tc>
          <w:tcPr>
            <w:tcW w:w="2541"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1.0</w:t>
            </w:r>
          </w:p>
        </w:tc>
        <w:tc>
          <w:tcPr>
            <w:tcW w:w="874" w:type="pct"/>
            <w:tcBorders>
              <w:top w:val="nil"/>
              <w:left w:val="nil"/>
              <w:bottom w:val="single" w:sz="8" w:space="0" w:color="auto"/>
              <w:right w:val="single" w:sz="8" w:space="0" w:color="auto"/>
            </w:tcBorders>
            <w:vAlign w:val="center"/>
          </w:tcPr>
          <w:p w:rsidR="0071013F" w:rsidRPr="00575938" w:rsidRDefault="0071013F" w:rsidP="00170F92">
            <w:pPr>
              <w:pStyle w:val="TableCell"/>
              <w:spacing w:before="60" w:after="60"/>
            </w:pPr>
            <w:r>
              <w:t>3</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spacing w:before="60" w:after="60"/>
            </w:pPr>
            <w:r w:rsidRPr="001C4AD5">
              <w:t>EFLH</w:t>
            </w:r>
          </w:p>
        </w:tc>
        <w:tc>
          <w:tcPr>
            <w:tcW w:w="762"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Fixed</w:t>
            </w:r>
          </w:p>
        </w:tc>
        <w:tc>
          <w:tcPr>
            <w:tcW w:w="2541"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8760</w:t>
            </w:r>
          </w:p>
        </w:tc>
        <w:tc>
          <w:tcPr>
            <w:tcW w:w="874" w:type="pct"/>
            <w:tcBorders>
              <w:top w:val="nil"/>
              <w:left w:val="nil"/>
              <w:bottom w:val="single" w:sz="8" w:space="0" w:color="auto"/>
              <w:right w:val="single" w:sz="8" w:space="0" w:color="auto"/>
            </w:tcBorders>
            <w:vAlign w:val="center"/>
          </w:tcPr>
          <w:p w:rsidR="0071013F" w:rsidRPr="001C4AD5" w:rsidRDefault="0071013F" w:rsidP="00170F92">
            <w:pPr>
              <w:pStyle w:val="TableCell"/>
              <w:spacing w:before="60" w:after="60"/>
            </w:pPr>
            <w:r>
              <w:t>3</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spacing w:before="60" w:after="60"/>
            </w:pPr>
            <w:r>
              <w:t>IFenergy</w:t>
            </w:r>
          </w:p>
        </w:tc>
        <w:tc>
          <w:tcPr>
            <w:tcW w:w="762" w:type="pct"/>
            <w:tcBorders>
              <w:top w:val="nil"/>
              <w:left w:val="nil"/>
              <w:bottom w:val="single" w:sz="8" w:space="0" w:color="auto"/>
              <w:right w:val="single" w:sz="8" w:space="0" w:color="auto"/>
            </w:tcBorders>
            <w:vAlign w:val="center"/>
          </w:tcPr>
          <w:p w:rsidR="0071013F" w:rsidRDefault="0071013F" w:rsidP="00170F92">
            <w:pPr>
              <w:pStyle w:val="TableCell"/>
              <w:spacing w:before="60" w:after="60"/>
            </w:pPr>
            <w:r>
              <w:t>Fixed</w:t>
            </w:r>
          </w:p>
        </w:tc>
        <w:tc>
          <w:tcPr>
            <w:tcW w:w="2541" w:type="pct"/>
            <w:tcBorders>
              <w:top w:val="nil"/>
              <w:left w:val="nil"/>
              <w:bottom w:val="single" w:sz="8" w:space="0" w:color="auto"/>
              <w:right w:val="single" w:sz="8" w:space="0" w:color="auto"/>
            </w:tcBorders>
            <w:vAlign w:val="center"/>
          </w:tcPr>
          <w:p w:rsidR="0071013F" w:rsidRDefault="0071013F" w:rsidP="00170F92">
            <w:pPr>
              <w:pStyle w:val="TableCell"/>
              <w:spacing w:before="60" w:after="60"/>
            </w:pPr>
            <w:r>
              <w:t>0.11</w:t>
            </w:r>
          </w:p>
        </w:tc>
        <w:tc>
          <w:tcPr>
            <w:tcW w:w="874" w:type="pct"/>
            <w:tcBorders>
              <w:top w:val="nil"/>
              <w:left w:val="nil"/>
              <w:bottom w:val="single" w:sz="8" w:space="0" w:color="auto"/>
              <w:right w:val="single" w:sz="8" w:space="0" w:color="auto"/>
            </w:tcBorders>
            <w:vAlign w:val="center"/>
          </w:tcPr>
          <w:p w:rsidR="0071013F" w:rsidRDefault="0071013F" w:rsidP="00170F92">
            <w:pPr>
              <w:pStyle w:val="TableCell"/>
              <w:spacing w:before="60" w:after="60"/>
            </w:pPr>
            <w:r>
              <w:t>4</w:t>
            </w:r>
          </w:p>
        </w:tc>
      </w:tr>
      <w:tr w:rsidR="0071013F" w:rsidRPr="00123BD8" w:rsidTr="008A2558">
        <w:trPr>
          <w:trHeight w:val="288"/>
        </w:trPr>
        <w:tc>
          <w:tcPr>
            <w:tcW w:w="823" w:type="pct"/>
            <w:tcBorders>
              <w:top w:val="nil"/>
              <w:left w:val="single" w:sz="8" w:space="0" w:color="auto"/>
              <w:bottom w:val="single" w:sz="8" w:space="0" w:color="auto"/>
              <w:right w:val="single" w:sz="8" w:space="0" w:color="auto"/>
            </w:tcBorders>
            <w:vAlign w:val="center"/>
          </w:tcPr>
          <w:p w:rsidR="0071013F" w:rsidRPr="001C4AD5" w:rsidRDefault="0071013F" w:rsidP="00170F92">
            <w:pPr>
              <w:pStyle w:val="TableCell"/>
              <w:keepNext w:val="0"/>
              <w:spacing w:before="60" w:after="60"/>
            </w:pPr>
            <w:r w:rsidRPr="001C4AD5">
              <w:t>IF</w:t>
            </w:r>
            <w:r>
              <w:t>demand</w:t>
            </w:r>
          </w:p>
        </w:tc>
        <w:tc>
          <w:tcPr>
            <w:tcW w:w="762" w:type="pct"/>
            <w:tcBorders>
              <w:top w:val="nil"/>
              <w:left w:val="nil"/>
              <w:bottom w:val="single" w:sz="8" w:space="0" w:color="auto"/>
              <w:right w:val="single" w:sz="8" w:space="0" w:color="auto"/>
            </w:tcBorders>
            <w:vAlign w:val="center"/>
          </w:tcPr>
          <w:p w:rsidR="0071013F" w:rsidRPr="001C4AD5" w:rsidRDefault="0071013F" w:rsidP="00170F92">
            <w:pPr>
              <w:pStyle w:val="TableCell"/>
              <w:keepNext w:val="0"/>
              <w:spacing w:before="60" w:after="60"/>
            </w:pPr>
            <w:r>
              <w:t>Fixed</w:t>
            </w:r>
          </w:p>
        </w:tc>
        <w:tc>
          <w:tcPr>
            <w:tcW w:w="2541" w:type="pct"/>
            <w:tcBorders>
              <w:top w:val="nil"/>
              <w:left w:val="nil"/>
              <w:bottom w:val="single" w:sz="8" w:space="0" w:color="auto"/>
              <w:right w:val="single" w:sz="8" w:space="0" w:color="auto"/>
            </w:tcBorders>
            <w:vAlign w:val="center"/>
          </w:tcPr>
          <w:p w:rsidR="0071013F" w:rsidRPr="001C4AD5" w:rsidRDefault="0071013F" w:rsidP="00170F92">
            <w:pPr>
              <w:pStyle w:val="TableCell"/>
              <w:keepNext w:val="0"/>
              <w:spacing w:before="60" w:after="60"/>
            </w:pPr>
            <w:r>
              <w:t>0.21</w:t>
            </w:r>
          </w:p>
        </w:tc>
        <w:tc>
          <w:tcPr>
            <w:tcW w:w="874" w:type="pct"/>
            <w:tcBorders>
              <w:top w:val="nil"/>
              <w:left w:val="nil"/>
              <w:bottom w:val="single" w:sz="8" w:space="0" w:color="auto"/>
              <w:right w:val="single" w:sz="8" w:space="0" w:color="auto"/>
            </w:tcBorders>
            <w:vAlign w:val="center"/>
          </w:tcPr>
          <w:p w:rsidR="0071013F" w:rsidRPr="001C4AD5" w:rsidRDefault="0071013F" w:rsidP="00170F92">
            <w:pPr>
              <w:pStyle w:val="TableCell"/>
              <w:keepNext w:val="0"/>
              <w:spacing w:before="60" w:after="60"/>
            </w:pPr>
            <w:r>
              <w:t>4</w:t>
            </w:r>
          </w:p>
        </w:tc>
      </w:tr>
    </w:tbl>
    <w:p w:rsidR="00ED65F0" w:rsidRDefault="00ED65F0" w:rsidP="00726DEA">
      <w:pPr>
        <w:spacing w:after="0"/>
      </w:pPr>
    </w:p>
    <w:p w:rsidR="0071013F" w:rsidRPr="001C4AD5" w:rsidRDefault="0071013F" w:rsidP="0071013F">
      <w:r w:rsidRPr="00ED65F0">
        <w:rPr>
          <w:i/>
        </w:rPr>
        <w:t>Sources</w:t>
      </w:r>
      <w:r w:rsidRPr="001C4AD5">
        <w:t>:</w:t>
      </w:r>
    </w:p>
    <w:p w:rsidR="0071013F" w:rsidRDefault="0071013F" w:rsidP="00726DEA">
      <w:pPr>
        <w:pStyle w:val="source1"/>
        <w:numPr>
          <w:ilvl w:val="0"/>
          <w:numId w:val="112"/>
        </w:numPr>
      </w:pPr>
      <w:r>
        <w:t xml:space="preserve">kWbase assumes 90% of existing exit signs are incandescent and 10% fluorescent with average sign wattages of 40W and 11W respectively.  Weighted average existing exit sign wattage = 0.9*40W+0.1*11W = 37.1W.  Assumptions are from </w:t>
      </w:r>
      <w:r w:rsidRPr="00726DEA">
        <w:rPr>
          <w:iCs/>
          <w:szCs w:val="24"/>
        </w:rPr>
        <w:t>WI Focus on Energy,</w:t>
      </w:r>
      <w:r w:rsidRPr="00726DEA">
        <w:rPr>
          <w:i/>
          <w:iCs/>
          <w:szCs w:val="24"/>
        </w:rPr>
        <w:t xml:space="preserve"> </w:t>
      </w:r>
      <w:r w:rsidRPr="00726DEA">
        <w:rPr>
          <w:iCs/>
          <w:szCs w:val="24"/>
        </w:rPr>
        <w:t>“</w:t>
      </w:r>
      <w:r w:rsidRPr="00726DEA">
        <w:rPr>
          <w:i/>
          <w:iCs/>
          <w:szCs w:val="24"/>
        </w:rPr>
        <w:t>Business Programs: Deemed Savings Manual V1.0</w:t>
      </w:r>
      <w:r w:rsidRPr="00726DEA">
        <w:rPr>
          <w:iCs/>
          <w:szCs w:val="24"/>
        </w:rPr>
        <w:t xml:space="preserve">.” </w:t>
      </w:r>
      <w:r w:rsidRPr="00726DEA">
        <w:rPr>
          <w:szCs w:val="24"/>
        </w:rPr>
        <w:t>Update Date: March 22, 2010.</w:t>
      </w:r>
    </w:p>
    <w:p w:rsidR="0071013F" w:rsidRPr="000C4505" w:rsidRDefault="0071013F" w:rsidP="00726DEA">
      <w:pPr>
        <w:pStyle w:val="source1"/>
      </w:pPr>
      <w:r>
        <w:lastRenderedPageBreak/>
        <w:t xml:space="preserve">Average wattage of LED exit signs per </w:t>
      </w:r>
      <w:r w:rsidRPr="00CD6395">
        <w:rPr>
          <w:iCs/>
          <w:szCs w:val="24"/>
        </w:rPr>
        <w:t>WI Focus on Energy,</w:t>
      </w:r>
      <w:r>
        <w:rPr>
          <w:i/>
          <w:iCs/>
          <w:szCs w:val="24"/>
        </w:rPr>
        <w:t xml:space="preserve"> </w:t>
      </w:r>
      <w:r>
        <w:rPr>
          <w:iCs/>
          <w:szCs w:val="24"/>
        </w:rPr>
        <w:t>“</w:t>
      </w:r>
      <w:r w:rsidRPr="00A96C9A">
        <w:rPr>
          <w:i/>
          <w:iCs/>
          <w:szCs w:val="24"/>
        </w:rPr>
        <w:t>Business Programs: Deemed Savings</w:t>
      </w:r>
      <w:r>
        <w:rPr>
          <w:i/>
          <w:iCs/>
          <w:szCs w:val="24"/>
        </w:rPr>
        <w:t xml:space="preserve"> </w:t>
      </w:r>
      <w:r w:rsidRPr="00A96C9A">
        <w:rPr>
          <w:i/>
          <w:iCs/>
          <w:szCs w:val="24"/>
        </w:rPr>
        <w:t>Manual V1.0</w:t>
      </w:r>
      <w:r w:rsidRPr="00CD6395">
        <w:rPr>
          <w:iCs/>
          <w:szCs w:val="24"/>
        </w:rPr>
        <w:t>.</w:t>
      </w:r>
      <w:r>
        <w:rPr>
          <w:iCs/>
          <w:szCs w:val="24"/>
        </w:rPr>
        <w:t>”</w:t>
      </w:r>
      <w:r w:rsidRPr="00CD6395">
        <w:rPr>
          <w:iCs/>
          <w:szCs w:val="24"/>
        </w:rPr>
        <w:t xml:space="preserve"> </w:t>
      </w:r>
      <w:r w:rsidRPr="00A96C9A">
        <w:rPr>
          <w:szCs w:val="24"/>
        </w:rPr>
        <w:t>Update Date: March 22, 2010</w:t>
      </w:r>
      <w:r>
        <w:rPr>
          <w:szCs w:val="24"/>
        </w:rPr>
        <w:t>.</w:t>
      </w:r>
    </w:p>
    <w:p w:rsidR="0071013F" w:rsidRPr="000C4505" w:rsidRDefault="0071013F" w:rsidP="00726DEA">
      <w:pPr>
        <w:pStyle w:val="source1"/>
      </w:pPr>
      <w:r w:rsidRPr="00CD6395">
        <w:rPr>
          <w:iCs/>
          <w:szCs w:val="24"/>
        </w:rPr>
        <w:t>WI Focus on Energy,</w:t>
      </w:r>
      <w:r>
        <w:rPr>
          <w:i/>
          <w:iCs/>
          <w:szCs w:val="24"/>
        </w:rPr>
        <w:t xml:space="preserve"> </w:t>
      </w:r>
      <w:r>
        <w:rPr>
          <w:iCs/>
          <w:szCs w:val="24"/>
        </w:rPr>
        <w:t>“</w:t>
      </w:r>
      <w:r w:rsidRPr="00A96C9A">
        <w:rPr>
          <w:i/>
          <w:iCs/>
          <w:szCs w:val="24"/>
        </w:rPr>
        <w:t>Business Programs: Deemed Savings</w:t>
      </w:r>
      <w:r>
        <w:rPr>
          <w:i/>
          <w:iCs/>
          <w:szCs w:val="24"/>
        </w:rPr>
        <w:t xml:space="preserve"> </w:t>
      </w:r>
      <w:r w:rsidRPr="00A96C9A">
        <w:rPr>
          <w:i/>
          <w:iCs/>
          <w:szCs w:val="24"/>
        </w:rPr>
        <w:t>Manual V1.0</w:t>
      </w:r>
      <w:r w:rsidRPr="00CD6395">
        <w:rPr>
          <w:iCs/>
          <w:szCs w:val="24"/>
        </w:rPr>
        <w:t>.</w:t>
      </w:r>
      <w:r>
        <w:rPr>
          <w:iCs/>
          <w:szCs w:val="24"/>
        </w:rPr>
        <w:t>”</w:t>
      </w:r>
      <w:r w:rsidRPr="00CD6395">
        <w:rPr>
          <w:iCs/>
          <w:szCs w:val="24"/>
        </w:rPr>
        <w:t xml:space="preserve"> </w:t>
      </w:r>
      <w:r w:rsidRPr="00A96C9A">
        <w:rPr>
          <w:szCs w:val="24"/>
        </w:rPr>
        <w:t>Update Date: March 22, 2010</w:t>
      </w:r>
      <w:r>
        <w:rPr>
          <w:szCs w:val="24"/>
        </w:rPr>
        <w:t>.  LED Exit Sign.</w:t>
      </w:r>
    </w:p>
    <w:p w:rsidR="0071013F" w:rsidRPr="001C4AD5" w:rsidRDefault="0071013F" w:rsidP="00726DEA">
      <w:pPr>
        <w:pStyle w:val="source1"/>
        <w:spacing w:after="200"/>
      </w:pPr>
      <w:r>
        <w:rPr>
          <w:szCs w:val="24"/>
        </w:rPr>
        <w:t>Mid-Atlantic Technical Reference Manual V1.0. May 2010. LED Exit Sign.</w:t>
      </w:r>
    </w:p>
    <w:p w:rsidR="00791069" w:rsidRDefault="00791069">
      <w:pPr>
        <w:overflowPunct/>
        <w:autoSpaceDE/>
        <w:autoSpaceDN/>
        <w:adjustRightInd/>
        <w:spacing w:after="0" w:line="240" w:lineRule="auto"/>
        <w:textAlignment w:val="auto"/>
        <w:rPr>
          <w:rFonts w:cs="Arial"/>
          <w:b/>
          <w:bCs/>
          <w:iCs/>
          <w:sz w:val="24"/>
          <w:szCs w:val="28"/>
        </w:rPr>
      </w:pPr>
      <w:r>
        <w:br w:type="page"/>
      </w:r>
    </w:p>
    <w:p w:rsidR="00A22E85" w:rsidRPr="001C4AD5" w:rsidRDefault="00A22E85" w:rsidP="00C33AAB">
      <w:pPr>
        <w:pStyle w:val="Heading2"/>
      </w:pPr>
      <w:bookmarkStart w:id="298" w:name="_Toc276994999"/>
      <w:r w:rsidRPr="001C4AD5">
        <w:lastRenderedPageBreak/>
        <w:t>Premium Efficiency Motors</w:t>
      </w:r>
      <w:bookmarkEnd w:id="291"/>
      <w:bookmarkEnd w:id="292"/>
      <w:bookmarkEnd w:id="298"/>
    </w:p>
    <w:p w:rsidR="00A22E85" w:rsidRPr="001C4AD5" w:rsidRDefault="00A22E85" w:rsidP="00726DEA">
      <w:pPr>
        <w:pStyle w:val="BodyText"/>
      </w:pPr>
      <w:r w:rsidRPr="001C4AD5">
        <w:t xml:space="preserve">For constant speed and uniformly loaded motors </w:t>
      </w:r>
      <w:r w:rsidR="00081878">
        <w:t xml:space="preserve">used in commercial </w:t>
      </w:r>
      <w:r w:rsidR="00162F8B">
        <w:t xml:space="preserve">and industrial </w:t>
      </w:r>
      <w:r w:rsidR="00081878">
        <w:t>building</w:t>
      </w:r>
      <w:r w:rsidR="00162F8B">
        <w:t>s</w:t>
      </w:r>
      <w:r w:rsidRPr="001C4AD5">
        <w:t xml:space="preserve">, the prescriptive measurement and verification protocols described below apply for replacement of old motors with new energy efficient motors of the same rated horsepower. Replacements where the old motor and new motor have different horsepower ratings are considered custom measures. For motors with variable speeds, variable loading, or industrial-specific applications, Custom Measure Protocols and Measurement and Verification Plans are required. </w:t>
      </w:r>
    </w:p>
    <w:p w:rsidR="00A22E85" w:rsidRPr="001C4AD5" w:rsidRDefault="00A22E85" w:rsidP="005D7F62">
      <w:pPr>
        <w:rPr>
          <w:szCs w:val="24"/>
        </w:rPr>
      </w:pPr>
      <w:r w:rsidRPr="001C4AD5">
        <w:rPr>
          <w:szCs w:val="24"/>
        </w:rPr>
        <w:t xml:space="preserve">Note that the Coincidence Factor and Run Hours of Use for motors specified below do not take into account systems with multiple motors serving the same load, such as duplex motor sets with </w:t>
      </w:r>
      <w:r w:rsidR="006A2E12">
        <w:rPr>
          <w:szCs w:val="24"/>
        </w:rPr>
        <w:t>a lead-lag setup</w:t>
      </w:r>
      <w:r w:rsidRPr="001C4AD5">
        <w:rPr>
          <w:szCs w:val="24"/>
        </w:rPr>
        <w:t xml:space="preserve">. Under these circumstances, </w:t>
      </w:r>
      <w:r w:rsidR="0071013F">
        <w:rPr>
          <w:szCs w:val="24"/>
        </w:rPr>
        <w:t xml:space="preserve">a </w:t>
      </w:r>
      <w:r w:rsidR="006A2E12">
        <w:rPr>
          <w:szCs w:val="24"/>
        </w:rPr>
        <w:t>custom measure protocol is required</w:t>
      </w:r>
      <w:r w:rsidRPr="001C4AD5">
        <w:rPr>
          <w:szCs w:val="24"/>
        </w:rPr>
        <w:t>.</w:t>
      </w:r>
      <w:r w:rsidR="006A2E12">
        <w:rPr>
          <w:szCs w:val="24"/>
        </w:rPr>
        <w:t xml:space="preserve"> Duplex motor sets in which the second motor serves as a standby motor can utilize this protocol with an adjustment made such that savings are correctly attributed to a single motor. </w:t>
      </w:r>
    </w:p>
    <w:p w:rsidR="00A22E85" w:rsidRPr="001C4AD5" w:rsidRDefault="00A22E85" w:rsidP="007A0424">
      <w:pPr>
        <w:pStyle w:val="Heading3"/>
      </w:pPr>
      <w:bookmarkStart w:id="299" w:name="_Toc249174106"/>
      <w:r w:rsidRPr="001C4AD5">
        <w:t>Algorithms</w:t>
      </w:r>
      <w:bookmarkEnd w:id="299"/>
    </w:p>
    <w:p w:rsidR="00A22E85" w:rsidRPr="001C4AD5" w:rsidRDefault="00A22E85" w:rsidP="005D7F62">
      <w:pPr>
        <w:keepNext/>
      </w:pPr>
      <w:r w:rsidRPr="001C4AD5">
        <w:t xml:space="preserve">From AEPS application form or EDC data gathering calculate </w:t>
      </w:r>
      <w:r w:rsidRPr="001C4AD5">
        <w:rPr>
          <w:szCs w:val="24"/>
        </w:rPr>
        <w:sym w:font="Symbol" w:char="F044"/>
      </w:r>
      <w:r w:rsidRPr="001C4AD5">
        <w:t>kW where:</w:t>
      </w:r>
    </w:p>
    <w:p w:rsidR="00A22E85" w:rsidRPr="001C4AD5" w:rsidRDefault="00A22E85" w:rsidP="00F7332F">
      <w:pPr>
        <w:pStyle w:val="Equation"/>
      </w:pPr>
      <w:r w:rsidRPr="001C4AD5">
        <w:rPr>
          <w:szCs w:val="24"/>
        </w:rPr>
        <w:sym w:font="Symbol" w:char="F044"/>
      </w:r>
      <w:r w:rsidRPr="001C4AD5">
        <w:t xml:space="preserve">kW </w:t>
      </w:r>
      <w:r w:rsidR="00ED65F0">
        <w:tab/>
      </w:r>
      <w:r w:rsidR="00ED65F0">
        <w:tab/>
      </w:r>
      <w:r w:rsidRPr="001C4AD5">
        <w:t>= 0.746 X HP X (1/η</w:t>
      </w:r>
      <w:r w:rsidRPr="001C4AD5">
        <w:rPr>
          <w:vertAlign w:val="subscript"/>
        </w:rPr>
        <w:t>base</w:t>
      </w:r>
      <w:r w:rsidRPr="001C4AD5">
        <w:t xml:space="preserve"> –1/η</w:t>
      </w:r>
      <w:r w:rsidRPr="001C4AD5">
        <w:rPr>
          <w:vertAlign w:val="subscript"/>
        </w:rPr>
        <w:t>ee</w:t>
      </w:r>
      <w:r w:rsidRPr="001C4AD5">
        <w:t>) X LF</w:t>
      </w:r>
    </w:p>
    <w:p w:rsidR="004D308B" w:rsidRPr="001C4AD5" w:rsidRDefault="004D308B" w:rsidP="004D308B">
      <w:pPr>
        <w:pStyle w:val="Equation"/>
      </w:pPr>
      <w:r w:rsidRPr="00CD27DC">
        <w:rPr>
          <w:rFonts w:cs="Arial"/>
        </w:rPr>
        <w:sym w:font="Symbol" w:char="F044"/>
      </w:r>
      <w:r w:rsidRPr="00CD27DC">
        <w:rPr>
          <w:rFonts w:cs="Arial"/>
        </w:rPr>
        <w:t>kW</w:t>
      </w:r>
      <w:r w:rsidRPr="00CD27DC">
        <w:rPr>
          <w:rFonts w:cs="Arial"/>
          <w:vertAlign w:val="subscript"/>
        </w:rPr>
        <w:t>peak</w:t>
      </w:r>
      <w:r>
        <w:tab/>
      </w:r>
      <w:r>
        <w:tab/>
      </w:r>
      <w:r w:rsidRPr="001C4AD5">
        <w:t xml:space="preserve">= </w:t>
      </w:r>
      <w:r w:rsidRPr="001C4AD5">
        <w:rPr>
          <w:szCs w:val="24"/>
        </w:rPr>
        <w:sym w:font="Symbol" w:char="F044"/>
      </w:r>
      <w:r w:rsidRPr="001C4AD5">
        <w:t>kW X CF</w:t>
      </w:r>
    </w:p>
    <w:p w:rsidR="00A22E85" w:rsidRPr="001C4AD5" w:rsidRDefault="00DA645E" w:rsidP="00F7332F">
      <w:pPr>
        <w:pStyle w:val="Equation"/>
      </w:pPr>
      <w:r w:rsidRPr="00CD27DC">
        <w:rPr>
          <w:rFonts w:cs="Arial"/>
        </w:rPr>
        <w:sym w:font="Symbol" w:char="F044"/>
      </w:r>
      <w:r w:rsidRPr="00CD27DC">
        <w:rPr>
          <w:rFonts w:cs="Arial"/>
        </w:rPr>
        <w:t>kWh</w:t>
      </w:r>
      <w:r w:rsidRPr="00CD27DC">
        <w:rPr>
          <w:rFonts w:cs="Arial"/>
        </w:rPr>
        <w:tab/>
      </w:r>
      <w:r w:rsidR="00ED65F0">
        <w:tab/>
      </w:r>
      <w:r w:rsidR="00A22E85" w:rsidRPr="001C4AD5">
        <w:t xml:space="preserve">= </w:t>
      </w:r>
      <w:r w:rsidR="00A22E85" w:rsidRPr="001C4AD5">
        <w:rPr>
          <w:szCs w:val="24"/>
        </w:rPr>
        <w:sym w:font="Symbol" w:char="F044"/>
      </w:r>
      <w:r w:rsidR="00A22E85" w:rsidRPr="001C4AD5">
        <w:t xml:space="preserve">kW X RHRS </w:t>
      </w:r>
    </w:p>
    <w:p w:rsidR="00A22E85" w:rsidRPr="001C4AD5" w:rsidRDefault="00A22E85" w:rsidP="007A0424">
      <w:pPr>
        <w:pStyle w:val="Heading3"/>
      </w:pPr>
      <w:bookmarkStart w:id="300" w:name="_Toc249174107"/>
      <w:r w:rsidRPr="001C4AD5">
        <w:t>Definition of Variables</w:t>
      </w:r>
      <w:bookmarkEnd w:id="300"/>
    </w:p>
    <w:p w:rsidR="00A22E85" w:rsidRPr="001C4AD5" w:rsidRDefault="00ED65F0" w:rsidP="00ED65F0">
      <w:pPr>
        <w:pStyle w:val="Equation"/>
      </w:pPr>
      <w:r>
        <w:tab/>
      </w:r>
      <w:r w:rsidR="00A22E85" w:rsidRPr="001C4AD5">
        <w:t xml:space="preserve">HP </w:t>
      </w:r>
      <w:r>
        <w:tab/>
      </w:r>
      <w:r w:rsidR="00A22E85" w:rsidRPr="001C4AD5">
        <w:t>= Rated horsepower of the baseline motor and energy efficient motor</w:t>
      </w:r>
    </w:p>
    <w:p w:rsidR="00A22E85" w:rsidRPr="001C4AD5" w:rsidRDefault="00ED65F0" w:rsidP="00ED65F0">
      <w:pPr>
        <w:pStyle w:val="Equation"/>
      </w:pPr>
      <w:r>
        <w:tab/>
      </w:r>
      <w:r w:rsidR="00A22E85" w:rsidRPr="001C4AD5">
        <w:t xml:space="preserve">LF </w:t>
      </w:r>
      <w:r>
        <w:tab/>
      </w:r>
      <w:r w:rsidR="00A22E85" w:rsidRPr="001C4AD5">
        <w:t>= Load Factor.  Ratio of the average operating load to the nameplate rating of the baseline motor or, if installed, an existing energy efficient motor</w:t>
      </w:r>
    </w:p>
    <w:p w:rsidR="00A22E85" w:rsidRPr="001C4AD5" w:rsidRDefault="00ED65F0" w:rsidP="00ED65F0">
      <w:pPr>
        <w:pStyle w:val="Equation"/>
      </w:pPr>
      <w:r>
        <w:tab/>
      </w:r>
      <w:r w:rsidR="00A22E85" w:rsidRPr="001C4AD5">
        <w:t>η</w:t>
      </w:r>
      <w:r w:rsidR="00A22E85" w:rsidRPr="001C4AD5">
        <w:rPr>
          <w:vertAlign w:val="subscript"/>
        </w:rPr>
        <w:t>base</w:t>
      </w:r>
      <w:r w:rsidR="00A22E85" w:rsidRPr="001C4AD5">
        <w:t xml:space="preserve"> </w:t>
      </w:r>
      <w:r>
        <w:tab/>
      </w:r>
      <w:r w:rsidR="00A22E85" w:rsidRPr="001C4AD5">
        <w:t>= Efficiency of the baseline motor</w:t>
      </w:r>
    </w:p>
    <w:p w:rsidR="00A22E85" w:rsidRPr="001C4AD5" w:rsidRDefault="00ED65F0" w:rsidP="00ED65F0">
      <w:pPr>
        <w:pStyle w:val="Equation"/>
      </w:pPr>
      <w:r>
        <w:tab/>
      </w:r>
      <w:r w:rsidR="00A22E85" w:rsidRPr="001C4AD5">
        <w:t>η</w:t>
      </w:r>
      <w:r w:rsidR="00A22E85" w:rsidRPr="001C4AD5">
        <w:rPr>
          <w:vertAlign w:val="subscript"/>
        </w:rPr>
        <w:t>ee</w:t>
      </w:r>
      <w:r w:rsidR="00A22E85" w:rsidRPr="001C4AD5">
        <w:t xml:space="preserve"> </w:t>
      </w:r>
      <w:r>
        <w:tab/>
      </w:r>
      <w:r w:rsidR="00A22E85" w:rsidRPr="001C4AD5">
        <w:t>= Efficiency of the energy-efficient motor</w:t>
      </w:r>
    </w:p>
    <w:p w:rsidR="00A22E85" w:rsidRPr="001C4AD5" w:rsidRDefault="00ED65F0" w:rsidP="00ED65F0">
      <w:pPr>
        <w:pStyle w:val="Equation"/>
      </w:pPr>
      <w:r>
        <w:tab/>
      </w:r>
      <w:r w:rsidR="00A22E85" w:rsidRPr="001C4AD5">
        <w:t xml:space="preserve">RHRS </w:t>
      </w:r>
      <w:r>
        <w:tab/>
      </w:r>
      <w:r w:rsidR="00A22E85" w:rsidRPr="001C4AD5">
        <w:t>= Annual run hours of the motor</w:t>
      </w:r>
    </w:p>
    <w:p w:rsidR="00A22E85" w:rsidRPr="001C4AD5" w:rsidRDefault="00ED65F0" w:rsidP="00ED65F0">
      <w:pPr>
        <w:pStyle w:val="Equation"/>
      </w:pPr>
      <w:r>
        <w:tab/>
      </w:r>
      <w:r w:rsidR="00A22E85" w:rsidRPr="001C4AD5">
        <w:t xml:space="preserve">CF </w:t>
      </w:r>
      <w:r>
        <w:tab/>
      </w:r>
      <w:r w:rsidR="00A22E85" w:rsidRPr="001C4AD5">
        <w:t xml:space="preserve">= Demand Coincidence Factor. The percentage of the connected load that is on during electric system’s peak window as defined in </w:t>
      </w:r>
      <w:r w:rsidR="003F7B16">
        <w:t>Section 1- Electric Resource Savings.</w:t>
      </w:r>
      <w:bookmarkStart w:id="301" w:name="_Toc249174108"/>
    </w:p>
    <w:p w:rsidR="00A22E85" w:rsidRPr="001C4AD5" w:rsidRDefault="00A22E85" w:rsidP="007A0424">
      <w:pPr>
        <w:pStyle w:val="Heading3"/>
      </w:pPr>
      <w:r w:rsidRPr="001C4AD5">
        <w:t>Description of Calculation Method</w:t>
      </w:r>
      <w:bookmarkEnd w:id="301"/>
    </w:p>
    <w:p w:rsidR="00A22E85" w:rsidRPr="001C4AD5" w:rsidRDefault="00A22E85" w:rsidP="005D7F62">
      <w:r w:rsidRPr="001C4AD5">
        <w:t xml:space="preserve">Relative to the above algorithm, </w:t>
      </w:r>
      <w:r w:rsidRPr="001C4AD5">
        <w:rPr>
          <w:szCs w:val="24"/>
        </w:rPr>
        <w:sym w:font="Symbol" w:char="F044"/>
      </w:r>
      <w:r w:rsidRPr="001C4AD5">
        <w:t xml:space="preserve">kW values will be calculated for each motor improvement in any project (account number). Each motor and the respective variables required to calculate the demand and energy savings for that motor will be entered into an inventory in Excel format, the Motor &amp; </w:t>
      </w:r>
      <w:r w:rsidR="0040294D">
        <w:t>Variable Frequency Drive (</w:t>
      </w:r>
      <w:r w:rsidRPr="001C4AD5">
        <w:t>VFD</w:t>
      </w:r>
      <w:r w:rsidR="0040294D">
        <w:t>)</w:t>
      </w:r>
      <w:r w:rsidRPr="001C4AD5">
        <w:t xml:space="preserve"> Inventory Form. The inventory will also specify the location for reference and validation. A sample of the Motor &amp; VFD Inventory Form incorporating the algorithms for savings calculation is included in Appendix D.</w:t>
      </w:r>
    </w:p>
    <w:p w:rsidR="00A22E85" w:rsidRPr="001C4AD5" w:rsidRDefault="00A22E85" w:rsidP="005D7F62"/>
    <w:p w:rsidR="001C4AD5" w:rsidRPr="001C4AD5" w:rsidRDefault="001C4AD5" w:rsidP="00B54168">
      <w:pPr>
        <w:pStyle w:val="StyleCaptionCentered"/>
      </w:pPr>
      <w:bookmarkStart w:id="302" w:name="_Ref275549496"/>
      <w:bookmarkStart w:id="303" w:name="_Toc276994901"/>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12</w:t>
      </w:r>
      <w:r w:rsidR="00F90950">
        <w:fldChar w:fldCharType="end"/>
      </w:r>
      <w:bookmarkEnd w:id="302"/>
      <w:r>
        <w:t xml:space="preserve">: </w:t>
      </w:r>
      <w:r w:rsidR="00081878">
        <w:t xml:space="preserve">Building Mechanical System </w:t>
      </w:r>
      <w:r>
        <w:t>Variables for Premium Efficiency Motor Calculations</w:t>
      </w:r>
      <w:bookmarkEnd w:id="303"/>
    </w:p>
    <w:tbl>
      <w:tblPr>
        <w:tblW w:w="4472" w:type="pct"/>
        <w:jc w:val="center"/>
        <w:tblInd w:w="385" w:type="dxa"/>
        <w:tblLayout w:type="fixed"/>
        <w:tblCellMar>
          <w:left w:w="115" w:type="dxa"/>
          <w:right w:w="115" w:type="dxa"/>
        </w:tblCellMar>
        <w:tblLook w:val="00A0"/>
      </w:tblPr>
      <w:tblGrid>
        <w:gridCol w:w="1532"/>
        <w:gridCol w:w="1092"/>
        <w:gridCol w:w="3413"/>
        <w:gridCol w:w="1896"/>
      </w:tblGrid>
      <w:tr w:rsidR="00A22E85" w:rsidRPr="000151F9" w:rsidTr="00ED5493">
        <w:trPr>
          <w:trHeight w:val="317"/>
          <w:jc w:val="center"/>
        </w:trPr>
        <w:tc>
          <w:tcPr>
            <w:tcW w:w="966" w:type="pct"/>
            <w:tcBorders>
              <w:top w:val="single" w:sz="8" w:space="0" w:color="auto"/>
              <w:left w:val="single" w:sz="8" w:space="0" w:color="auto"/>
              <w:bottom w:val="single" w:sz="8"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Component</w:t>
            </w:r>
          </w:p>
        </w:tc>
        <w:tc>
          <w:tcPr>
            <w:tcW w:w="688" w:type="pct"/>
            <w:tcBorders>
              <w:top w:val="single" w:sz="8" w:space="0" w:color="auto"/>
              <w:left w:val="nil"/>
              <w:bottom w:val="single" w:sz="8"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Type</w:t>
            </w:r>
          </w:p>
        </w:tc>
        <w:tc>
          <w:tcPr>
            <w:tcW w:w="2151" w:type="pct"/>
            <w:tcBorders>
              <w:top w:val="single" w:sz="8" w:space="0" w:color="auto"/>
              <w:left w:val="nil"/>
              <w:bottom w:val="single" w:sz="8"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Value</w:t>
            </w:r>
          </w:p>
        </w:tc>
        <w:tc>
          <w:tcPr>
            <w:tcW w:w="1195" w:type="pct"/>
            <w:tcBorders>
              <w:top w:val="single" w:sz="8" w:space="0" w:color="auto"/>
              <w:left w:val="nil"/>
              <w:bottom w:val="single" w:sz="8"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Source</w:t>
            </w:r>
          </w:p>
        </w:tc>
      </w:tr>
      <w:tr w:rsidR="00A22E85" w:rsidRPr="000151F9" w:rsidTr="00ED5493">
        <w:trPr>
          <w:trHeight w:val="317"/>
          <w:jc w:val="center"/>
        </w:trPr>
        <w:tc>
          <w:tcPr>
            <w:tcW w:w="966"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Motor HP</w:t>
            </w:r>
          </w:p>
        </w:tc>
        <w:tc>
          <w:tcPr>
            <w:tcW w:w="688"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2151"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Nameplate (pre and post same)</w:t>
            </w:r>
          </w:p>
        </w:tc>
        <w:tc>
          <w:tcPr>
            <w:tcW w:w="1195"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EDC Data Gathering</w:t>
            </w:r>
          </w:p>
        </w:tc>
      </w:tr>
      <w:tr w:rsidR="00A22E85" w:rsidRPr="000151F9" w:rsidTr="00ED5493">
        <w:trPr>
          <w:trHeight w:val="317"/>
          <w:jc w:val="center"/>
        </w:trPr>
        <w:tc>
          <w:tcPr>
            <w:tcW w:w="966" w:type="pct"/>
            <w:vMerge w:val="restart"/>
            <w:tcBorders>
              <w:top w:val="nil"/>
              <w:left w:val="single" w:sz="8" w:space="0" w:color="auto"/>
              <w:bottom w:val="nil"/>
              <w:right w:val="single" w:sz="8" w:space="0" w:color="auto"/>
            </w:tcBorders>
            <w:vAlign w:val="center"/>
          </w:tcPr>
          <w:p w:rsidR="00A22E85" w:rsidRPr="001C4AD5" w:rsidRDefault="00A22E85" w:rsidP="00170F92">
            <w:pPr>
              <w:pStyle w:val="TableCell"/>
              <w:spacing w:before="60" w:after="60"/>
            </w:pPr>
            <w:r w:rsidRPr="001C4AD5">
              <w:t>RHRS</w:t>
            </w:r>
            <w:r w:rsidRPr="001C4AD5">
              <w:rPr>
                <w:rStyle w:val="FootnoteReference"/>
                <w:rFonts w:cs="Arial"/>
                <w:color w:val="000000"/>
              </w:rPr>
              <w:footnoteReference w:id="133"/>
            </w:r>
          </w:p>
        </w:tc>
        <w:tc>
          <w:tcPr>
            <w:tcW w:w="688" w:type="pct"/>
            <w:vMerge w:val="restart"/>
            <w:tcBorders>
              <w:top w:val="nil"/>
              <w:left w:val="single" w:sz="8" w:space="0" w:color="auto"/>
              <w:bottom w:val="nil"/>
              <w:right w:val="single" w:sz="8" w:space="0" w:color="auto"/>
            </w:tcBorders>
            <w:vAlign w:val="center"/>
          </w:tcPr>
          <w:p w:rsidR="00A22E85" w:rsidRPr="001C4AD5" w:rsidRDefault="00A22E85" w:rsidP="00170F92">
            <w:pPr>
              <w:pStyle w:val="TableCell"/>
              <w:spacing w:before="60" w:after="60"/>
            </w:pPr>
            <w:r w:rsidRPr="001C4AD5">
              <w:t>Variable</w:t>
            </w:r>
          </w:p>
        </w:tc>
        <w:tc>
          <w:tcPr>
            <w:tcW w:w="2151" w:type="pct"/>
            <w:tcBorders>
              <w:top w:val="single" w:sz="8" w:space="0" w:color="auto"/>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Based on logging and modeling</w:t>
            </w:r>
          </w:p>
        </w:tc>
        <w:tc>
          <w:tcPr>
            <w:tcW w:w="1195" w:type="pct"/>
            <w:tcBorders>
              <w:top w:val="single" w:sz="8" w:space="0" w:color="auto"/>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 xml:space="preserve">EDC Data Gathering </w:t>
            </w:r>
          </w:p>
        </w:tc>
      </w:tr>
      <w:tr w:rsidR="00A22E85" w:rsidRPr="000151F9" w:rsidTr="00ED5493">
        <w:trPr>
          <w:trHeight w:val="317"/>
          <w:jc w:val="center"/>
        </w:trPr>
        <w:tc>
          <w:tcPr>
            <w:tcW w:w="966" w:type="pct"/>
            <w:vMerge/>
            <w:tcBorders>
              <w:top w:val="nil"/>
              <w:left w:val="single" w:sz="8" w:space="0" w:color="auto"/>
              <w:bottom w:val="nil"/>
              <w:right w:val="single" w:sz="8" w:space="0" w:color="auto"/>
            </w:tcBorders>
            <w:vAlign w:val="center"/>
          </w:tcPr>
          <w:p w:rsidR="00A22E85" w:rsidRPr="001C4AD5" w:rsidRDefault="00A22E85" w:rsidP="00170F92">
            <w:pPr>
              <w:pStyle w:val="TableCell"/>
              <w:spacing w:before="60" w:after="60"/>
            </w:pPr>
          </w:p>
        </w:tc>
        <w:tc>
          <w:tcPr>
            <w:tcW w:w="688" w:type="pct"/>
            <w:vMerge/>
            <w:tcBorders>
              <w:top w:val="nil"/>
              <w:left w:val="single" w:sz="8" w:space="0" w:color="auto"/>
              <w:bottom w:val="nil"/>
              <w:right w:val="single" w:sz="8" w:space="0" w:color="auto"/>
            </w:tcBorders>
            <w:vAlign w:val="center"/>
          </w:tcPr>
          <w:p w:rsidR="00A22E85" w:rsidRPr="001C4AD5" w:rsidRDefault="00A22E85" w:rsidP="00170F92">
            <w:pPr>
              <w:pStyle w:val="TableCell"/>
              <w:spacing w:before="60" w:after="60"/>
            </w:pPr>
          </w:p>
        </w:tc>
        <w:tc>
          <w:tcPr>
            <w:tcW w:w="2151"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 xml:space="preserve">Default </w:t>
            </w:r>
            <w:r w:rsidR="00F90950">
              <w:fldChar w:fldCharType="begin"/>
            </w:r>
            <w:r w:rsidR="007A4AD8">
              <w:instrText xml:space="preserve"> REF _Ref275556522 \h </w:instrText>
            </w:r>
            <w:r w:rsidR="00F90950">
              <w:fldChar w:fldCharType="separate"/>
            </w:r>
            <w:r w:rsidR="00BA6B8F">
              <w:t xml:space="preserve">Table </w:t>
            </w:r>
            <w:r w:rsidR="00BA6B8F">
              <w:rPr>
                <w:noProof/>
              </w:rPr>
              <w:t>3</w:t>
            </w:r>
            <w:r w:rsidR="00BA6B8F">
              <w:noBreakHyphen/>
            </w:r>
            <w:r w:rsidR="00BA6B8F">
              <w:rPr>
                <w:noProof/>
              </w:rPr>
              <w:t>15</w:t>
            </w:r>
            <w:r w:rsidR="00F90950">
              <w:fldChar w:fldCharType="end"/>
            </w:r>
          </w:p>
        </w:tc>
        <w:tc>
          <w:tcPr>
            <w:tcW w:w="1195" w:type="pct"/>
            <w:tcBorders>
              <w:top w:val="single" w:sz="8" w:space="0" w:color="auto"/>
              <w:left w:val="nil"/>
              <w:bottom w:val="single" w:sz="8" w:space="0" w:color="auto"/>
              <w:right w:val="single" w:sz="8" w:space="0" w:color="auto"/>
            </w:tcBorders>
            <w:vAlign w:val="center"/>
          </w:tcPr>
          <w:p w:rsidR="00A22E85" w:rsidRPr="00575938" w:rsidRDefault="0071013F" w:rsidP="00170F92">
            <w:pPr>
              <w:pStyle w:val="TableCell"/>
              <w:spacing w:before="60" w:after="60"/>
            </w:pPr>
            <w:r>
              <w:t xml:space="preserve">From </w:t>
            </w:r>
            <w:r w:rsidR="00F90950">
              <w:fldChar w:fldCharType="begin"/>
            </w:r>
            <w:r w:rsidR="007A4AD8">
              <w:instrText xml:space="preserve"> REF _Ref275556522 \h </w:instrText>
            </w:r>
            <w:r w:rsidR="00F90950">
              <w:fldChar w:fldCharType="separate"/>
            </w:r>
            <w:r w:rsidR="00BA6B8F">
              <w:t xml:space="preserve">Table </w:t>
            </w:r>
            <w:r w:rsidR="00BA6B8F">
              <w:rPr>
                <w:noProof/>
              </w:rPr>
              <w:t>3</w:t>
            </w:r>
            <w:r w:rsidR="00BA6B8F">
              <w:noBreakHyphen/>
            </w:r>
            <w:r w:rsidR="00BA6B8F">
              <w:rPr>
                <w:noProof/>
              </w:rPr>
              <w:t>15</w:t>
            </w:r>
            <w:r w:rsidR="00F90950">
              <w:fldChar w:fldCharType="end"/>
            </w:r>
          </w:p>
        </w:tc>
      </w:tr>
      <w:tr w:rsidR="00A22E85" w:rsidRPr="000151F9" w:rsidTr="00ED5493">
        <w:trPr>
          <w:trHeight w:val="317"/>
          <w:jc w:val="center"/>
        </w:trPr>
        <w:tc>
          <w:tcPr>
            <w:tcW w:w="966" w:type="pct"/>
            <w:vMerge w:val="restart"/>
            <w:tcBorders>
              <w:top w:val="single" w:sz="8" w:space="0" w:color="auto"/>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LF</w:t>
            </w:r>
            <w:r w:rsidRPr="001C4AD5">
              <w:rPr>
                <w:rStyle w:val="FootnoteReference"/>
                <w:rFonts w:cs="Arial"/>
                <w:color w:val="000000"/>
              </w:rPr>
              <w:footnoteReference w:id="134"/>
            </w:r>
          </w:p>
        </w:tc>
        <w:tc>
          <w:tcPr>
            <w:tcW w:w="688" w:type="pct"/>
            <w:vMerge w:val="restart"/>
            <w:tcBorders>
              <w:top w:val="single" w:sz="8" w:space="0" w:color="auto"/>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Variable</w:t>
            </w:r>
          </w:p>
        </w:tc>
        <w:tc>
          <w:tcPr>
            <w:tcW w:w="2151"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Based on spot metering/ nameplate</w:t>
            </w:r>
          </w:p>
        </w:tc>
        <w:tc>
          <w:tcPr>
            <w:tcW w:w="1195"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EDC Data Gathering</w:t>
            </w:r>
          </w:p>
        </w:tc>
      </w:tr>
      <w:tr w:rsidR="00A22E85" w:rsidRPr="000151F9" w:rsidTr="00ED5493">
        <w:trPr>
          <w:trHeight w:val="317"/>
          <w:jc w:val="center"/>
        </w:trPr>
        <w:tc>
          <w:tcPr>
            <w:tcW w:w="966" w:type="pct"/>
            <w:vMerge/>
            <w:tcBorders>
              <w:top w:val="single" w:sz="8" w:space="0" w:color="auto"/>
              <w:left w:val="single" w:sz="8" w:space="0" w:color="auto"/>
              <w:bottom w:val="single" w:sz="4" w:space="0" w:color="auto"/>
              <w:right w:val="single" w:sz="8" w:space="0" w:color="auto"/>
            </w:tcBorders>
            <w:vAlign w:val="center"/>
          </w:tcPr>
          <w:p w:rsidR="00A22E85" w:rsidRPr="001C4AD5" w:rsidRDefault="00A22E85" w:rsidP="00170F92">
            <w:pPr>
              <w:pStyle w:val="TableCell"/>
              <w:spacing w:before="60" w:after="60"/>
            </w:pPr>
          </w:p>
        </w:tc>
        <w:tc>
          <w:tcPr>
            <w:tcW w:w="688" w:type="pct"/>
            <w:vMerge/>
            <w:tcBorders>
              <w:top w:val="single" w:sz="8" w:space="0" w:color="auto"/>
              <w:left w:val="single" w:sz="8" w:space="0" w:color="auto"/>
              <w:bottom w:val="single" w:sz="4" w:space="0" w:color="auto"/>
              <w:right w:val="single" w:sz="8" w:space="0" w:color="auto"/>
            </w:tcBorders>
            <w:vAlign w:val="center"/>
          </w:tcPr>
          <w:p w:rsidR="00A22E85" w:rsidRPr="001C4AD5" w:rsidRDefault="00A22E85" w:rsidP="00170F92">
            <w:pPr>
              <w:pStyle w:val="TableCell"/>
              <w:spacing w:before="60" w:after="60"/>
            </w:pPr>
          </w:p>
        </w:tc>
        <w:tc>
          <w:tcPr>
            <w:tcW w:w="2151" w:type="pct"/>
            <w:tcBorders>
              <w:top w:val="single" w:sz="8" w:space="0" w:color="auto"/>
              <w:left w:val="nil"/>
              <w:bottom w:val="single" w:sz="4" w:space="0" w:color="auto"/>
              <w:right w:val="single" w:sz="8" w:space="0" w:color="auto"/>
            </w:tcBorders>
            <w:vAlign w:val="center"/>
          </w:tcPr>
          <w:p w:rsidR="00A22E85" w:rsidRPr="00575938" w:rsidRDefault="00A22E85" w:rsidP="00170F92">
            <w:pPr>
              <w:pStyle w:val="TableCell"/>
              <w:spacing w:before="60" w:after="60"/>
            </w:pPr>
            <w:r w:rsidRPr="00575938">
              <w:t>Default 75%</w:t>
            </w:r>
          </w:p>
        </w:tc>
        <w:tc>
          <w:tcPr>
            <w:tcW w:w="1195" w:type="pct"/>
            <w:tcBorders>
              <w:top w:val="single" w:sz="8" w:space="0" w:color="auto"/>
              <w:left w:val="nil"/>
              <w:bottom w:val="single" w:sz="4" w:space="0" w:color="auto"/>
              <w:right w:val="single" w:sz="8" w:space="0" w:color="auto"/>
            </w:tcBorders>
            <w:vAlign w:val="center"/>
          </w:tcPr>
          <w:p w:rsidR="00A22E85" w:rsidRPr="00575938" w:rsidRDefault="00A22E85" w:rsidP="00170F92">
            <w:pPr>
              <w:pStyle w:val="TableCell"/>
              <w:spacing w:before="60" w:after="60"/>
            </w:pPr>
            <w:r w:rsidRPr="00575938">
              <w:t>1</w:t>
            </w:r>
          </w:p>
        </w:tc>
      </w:tr>
      <w:tr w:rsidR="00A22E85" w:rsidRPr="000151F9" w:rsidTr="00ED5493">
        <w:trPr>
          <w:trHeight w:val="317"/>
          <w:jc w:val="center"/>
        </w:trPr>
        <w:tc>
          <w:tcPr>
            <w:tcW w:w="966" w:type="pct"/>
            <w:vMerge w:val="restart"/>
            <w:tcBorders>
              <w:top w:val="single" w:sz="4" w:space="0" w:color="auto"/>
              <w:left w:val="single" w:sz="4" w:space="0" w:color="auto"/>
              <w:right w:val="single" w:sz="8" w:space="0" w:color="auto"/>
            </w:tcBorders>
            <w:vAlign w:val="center"/>
          </w:tcPr>
          <w:p w:rsidR="00A22E85" w:rsidRPr="001C4AD5" w:rsidRDefault="00A22E85" w:rsidP="00170F92">
            <w:pPr>
              <w:pStyle w:val="TableCell"/>
              <w:spacing w:before="60" w:after="60"/>
            </w:pPr>
            <w:r w:rsidRPr="001C4AD5">
              <w:t>η</w:t>
            </w:r>
            <w:r w:rsidRPr="001C4AD5">
              <w:rPr>
                <w:vertAlign w:val="subscript"/>
              </w:rPr>
              <w:t>base</w:t>
            </w:r>
          </w:p>
        </w:tc>
        <w:tc>
          <w:tcPr>
            <w:tcW w:w="688" w:type="pct"/>
            <w:vMerge w:val="restart"/>
            <w:tcBorders>
              <w:top w:val="single" w:sz="4" w:space="0" w:color="auto"/>
              <w:left w:val="nil"/>
              <w:right w:val="single" w:sz="4" w:space="0" w:color="auto"/>
            </w:tcBorders>
            <w:noWrap/>
            <w:vAlign w:val="center"/>
          </w:tcPr>
          <w:p w:rsidR="00A22E85" w:rsidRPr="001C4AD5" w:rsidRDefault="00A22E85" w:rsidP="00170F92">
            <w:pPr>
              <w:pStyle w:val="TableCell"/>
              <w:spacing w:before="60" w:after="60"/>
            </w:pPr>
            <w:r w:rsidRPr="001C4AD5">
              <w:t>Variable</w:t>
            </w:r>
          </w:p>
        </w:tc>
        <w:tc>
          <w:tcPr>
            <w:tcW w:w="2151" w:type="pct"/>
            <w:tcBorders>
              <w:top w:val="single" w:sz="4" w:space="0" w:color="auto"/>
              <w:left w:val="single" w:sz="4" w:space="0" w:color="auto"/>
              <w:bottom w:val="single" w:sz="4" w:space="0" w:color="auto"/>
              <w:right w:val="single" w:sz="8" w:space="0" w:color="auto"/>
            </w:tcBorders>
            <w:vAlign w:val="center"/>
          </w:tcPr>
          <w:p w:rsidR="00A22E85" w:rsidRPr="00575938" w:rsidRDefault="008B435E" w:rsidP="004D308B">
            <w:pPr>
              <w:pStyle w:val="TableCell"/>
              <w:spacing w:before="60" w:after="60"/>
            </w:pPr>
            <w:r>
              <w:t xml:space="preserve">Early </w:t>
            </w:r>
            <w:r w:rsidR="004D308B">
              <w:t>Replacement</w:t>
            </w:r>
            <w:r>
              <w:t xml:space="preserve">: </w:t>
            </w:r>
            <w:r w:rsidR="00A22E85" w:rsidRPr="00575938">
              <w:t xml:space="preserve">Nameplate </w:t>
            </w:r>
          </w:p>
        </w:tc>
        <w:tc>
          <w:tcPr>
            <w:tcW w:w="1195" w:type="pct"/>
            <w:tcBorders>
              <w:top w:val="single" w:sz="4" w:space="0" w:color="auto"/>
              <w:left w:val="nil"/>
              <w:bottom w:val="single" w:sz="4" w:space="0" w:color="auto"/>
              <w:right w:val="single" w:sz="4" w:space="0" w:color="auto"/>
            </w:tcBorders>
            <w:vAlign w:val="center"/>
          </w:tcPr>
          <w:p w:rsidR="00A22E85" w:rsidRPr="00575938" w:rsidRDefault="00A22E85" w:rsidP="00170F92">
            <w:pPr>
              <w:pStyle w:val="TableCell"/>
              <w:spacing w:before="60" w:after="60"/>
            </w:pPr>
            <w:r w:rsidRPr="00575938">
              <w:t>EDC Data Gathering</w:t>
            </w:r>
          </w:p>
        </w:tc>
      </w:tr>
      <w:tr w:rsidR="00A22E85" w:rsidRPr="000151F9" w:rsidTr="00ED5493">
        <w:trPr>
          <w:trHeight w:val="317"/>
          <w:jc w:val="center"/>
        </w:trPr>
        <w:tc>
          <w:tcPr>
            <w:tcW w:w="966" w:type="pct"/>
            <w:vMerge/>
            <w:tcBorders>
              <w:left w:val="single" w:sz="4" w:space="0" w:color="auto"/>
              <w:bottom w:val="single" w:sz="4" w:space="0" w:color="auto"/>
              <w:right w:val="single" w:sz="8" w:space="0" w:color="auto"/>
            </w:tcBorders>
            <w:vAlign w:val="center"/>
          </w:tcPr>
          <w:p w:rsidR="00A22E85" w:rsidRPr="001C4AD5" w:rsidRDefault="00A22E85" w:rsidP="00170F92">
            <w:pPr>
              <w:pStyle w:val="TableCell"/>
              <w:spacing w:before="60" w:after="60"/>
            </w:pPr>
          </w:p>
        </w:tc>
        <w:tc>
          <w:tcPr>
            <w:tcW w:w="688" w:type="pct"/>
            <w:vMerge/>
            <w:tcBorders>
              <w:left w:val="nil"/>
              <w:bottom w:val="single" w:sz="4" w:space="0" w:color="auto"/>
              <w:right w:val="single" w:sz="8" w:space="0" w:color="auto"/>
            </w:tcBorders>
            <w:vAlign w:val="center"/>
          </w:tcPr>
          <w:p w:rsidR="00A22E85" w:rsidRPr="001C4AD5" w:rsidRDefault="00A22E85" w:rsidP="00170F92">
            <w:pPr>
              <w:pStyle w:val="TableCell"/>
              <w:spacing w:before="60" w:after="60"/>
            </w:pPr>
          </w:p>
        </w:tc>
        <w:tc>
          <w:tcPr>
            <w:tcW w:w="2151" w:type="pct"/>
            <w:tcBorders>
              <w:top w:val="single" w:sz="4" w:space="0" w:color="auto"/>
              <w:left w:val="nil"/>
              <w:bottom w:val="single" w:sz="4" w:space="0" w:color="auto"/>
              <w:right w:val="single" w:sz="8" w:space="0" w:color="auto"/>
            </w:tcBorders>
            <w:vAlign w:val="center"/>
          </w:tcPr>
          <w:p w:rsidR="00A22E85" w:rsidRPr="00575938" w:rsidRDefault="008B435E" w:rsidP="004D308B">
            <w:pPr>
              <w:pStyle w:val="TableCell"/>
              <w:spacing w:before="60" w:after="60"/>
            </w:pPr>
            <w:r>
              <w:t xml:space="preserve">New or </w:t>
            </w:r>
            <w:r w:rsidR="004D308B">
              <w:t>Replace on Burnout</w:t>
            </w:r>
            <w:r>
              <w:t xml:space="preserve">: </w:t>
            </w:r>
            <w:r w:rsidR="00A22E85" w:rsidRPr="00575938">
              <w:t xml:space="preserve">Default comparable standard </w:t>
            </w:r>
            <w:r w:rsidR="004D308B">
              <w:t>m</w:t>
            </w:r>
            <w:r w:rsidR="00A22E85" w:rsidRPr="00575938">
              <w:t>otor</w:t>
            </w:r>
          </w:p>
        </w:tc>
        <w:tc>
          <w:tcPr>
            <w:tcW w:w="1195" w:type="pct"/>
            <w:tcBorders>
              <w:top w:val="single" w:sz="4" w:space="0" w:color="auto"/>
              <w:left w:val="nil"/>
              <w:bottom w:val="single" w:sz="4" w:space="0" w:color="auto"/>
              <w:right w:val="single" w:sz="4" w:space="0" w:color="auto"/>
            </w:tcBorders>
            <w:vAlign w:val="center"/>
          </w:tcPr>
          <w:p w:rsidR="008B435E" w:rsidRDefault="00A22E85" w:rsidP="00170F92">
            <w:pPr>
              <w:pStyle w:val="TableCell"/>
              <w:spacing w:before="60" w:after="60"/>
            </w:pPr>
            <w:r w:rsidRPr="00575938">
              <w:t xml:space="preserve">From </w:t>
            </w:r>
            <w:fldSimple w:instr=" REF _Ref261523159 \h  \* MERGEFORMAT ">
              <w:r w:rsidR="00BA6B8F">
                <w:t xml:space="preserve">Table </w:t>
              </w:r>
              <w:r w:rsidR="00BA6B8F">
                <w:rPr>
                  <w:noProof/>
                </w:rPr>
                <w:t>3</w:t>
              </w:r>
              <w:r w:rsidR="00BA6B8F">
                <w:rPr>
                  <w:noProof/>
                </w:rPr>
                <w:noBreakHyphen/>
                <w:t>13</w:t>
              </w:r>
            </w:fldSimple>
            <w:r w:rsidR="008B435E">
              <w:t xml:space="preserve"> for PY1 and PY2. </w:t>
            </w:r>
          </w:p>
          <w:p w:rsidR="00A22E85" w:rsidRPr="00575938" w:rsidRDefault="008B435E" w:rsidP="00170F92">
            <w:pPr>
              <w:pStyle w:val="TableCell"/>
              <w:spacing w:before="60" w:after="60"/>
            </w:pPr>
            <w:r>
              <w:t xml:space="preserve">From </w:t>
            </w:r>
            <w:r w:rsidR="00F90950">
              <w:fldChar w:fldCharType="begin"/>
            </w:r>
            <w:r w:rsidR="007A4AD8">
              <w:instrText xml:space="preserve"> REF _Ref275556725 \h </w:instrText>
            </w:r>
            <w:r w:rsidR="00F90950">
              <w:fldChar w:fldCharType="separate"/>
            </w:r>
            <w:r w:rsidR="00BA6B8F">
              <w:t xml:space="preserve">Table </w:t>
            </w:r>
            <w:r w:rsidR="00BA6B8F">
              <w:rPr>
                <w:noProof/>
              </w:rPr>
              <w:t>3</w:t>
            </w:r>
            <w:r w:rsidR="00BA6B8F">
              <w:noBreakHyphen/>
            </w:r>
            <w:r w:rsidR="00BA6B8F">
              <w:rPr>
                <w:noProof/>
              </w:rPr>
              <w:t>14</w:t>
            </w:r>
            <w:r w:rsidR="00F90950">
              <w:fldChar w:fldCharType="end"/>
            </w:r>
            <w:r w:rsidR="007A4AD8">
              <w:t xml:space="preserve"> </w:t>
            </w:r>
            <w:r>
              <w:t>for PY3 and PY4.</w:t>
            </w:r>
          </w:p>
        </w:tc>
      </w:tr>
      <w:tr w:rsidR="00A22E85" w:rsidRPr="000151F9" w:rsidTr="00ED5493">
        <w:trPr>
          <w:trHeight w:val="317"/>
          <w:jc w:val="center"/>
        </w:trPr>
        <w:tc>
          <w:tcPr>
            <w:tcW w:w="966" w:type="pct"/>
            <w:tcBorders>
              <w:top w:val="single" w:sz="4" w:space="0" w:color="auto"/>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η</w:t>
            </w:r>
            <w:r w:rsidRPr="001C4AD5">
              <w:rPr>
                <w:vertAlign w:val="subscript"/>
              </w:rPr>
              <w:t>ee</w:t>
            </w:r>
          </w:p>
        </w:tc>
        <w:tc>
          <w:tcPr>
            <w:tcW w:w="688" w:type="pct"/>
            <w:tcBorders>
              <w:top w:val="single" w:sz="4" w:space="0" w:color="auto"/>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2151" w:type="pct"/>
            <w:tcBorders>
              <w:top w:val="single" w:sz="4" w:space="0" w:color="auto"/>
              <w:left w:val="nil"/>
              <w:bottom w:val="single" w:sz="8" w:space="0" w:color="auto"/>
              <w:right w:val="single" w:sz="8" w:space="0" w:color="auto"/>
            </w:tcBorders>
            <w:vAlign w:val="center"/>
          </w:tcPr>
          <w:p w:rsidR="00A22E85" w:rsidRPr="00575938" w:rsidRDefault="008B435E" w:rsidP="00170F92">
            <w:pPr>
              <w:pStyle w:val="TableCell"/>
              <w:spacing w:before="60" w:after="60"/>
            </w:pPr>
            <w:r>
              <w:t>Nameplate</w:t>
            </w:r>
          </w:p>
        </w:tc>
        <w:tc>
          <w:tcPr>
            <w:tcW w:w="1195" w:type="pct"/>
            <w:tcBorders>
              <w:top w:val="single" w:sz="4" w:space="0" w:color="auto"/>
              <w:left w:val="nil"/>
              <w:bottom w:val="single" w:sz="8" w:space="0" w:color="auto"/>
              <w:right w:val="single" w:sz="8" w:space="0" w:color="auto"/>
            </w:tcBorders>
            <w:vAlign w:val="center"/>
          </w:tcPr>
          <w:p w:rsidR="00A22E85" w:rsidRPr="00575938" w:rsidRDefault="008B435E" w:rsidP="00170F92">
            <w:pPr>
              <w:pStyle w:val="TableCell"/>
              <w:spacing w:before="60" w:after="60"/>
            </w:pPr>
            <w:r>
              <w:t>EDC Data Gathering</w:t>
            </w:r>
          </w:p>
        </w:tc>
      </w:tr>
      <w:tr w:rsidR="00A22E85" w:rsidRPr="000151F9" w:rsidTr="00ED5493">
        <w:trPr>
          <w:trHeight w:val="317"/>
          <w:jc w:val="center"/>
        </w:trPr>
        <w:tc>
          <w:tcPr>
            <w:tcW w:w="966"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CF</w:t>
            </w:r>
            <w:r w:rsidRPr="001C4AD5">
              <w:rPr>
                <w:rStyle w:val="FootnoteReference"/>
                <w:rFonts w:cs="Arial"/>
                <w:color w:val="000000"/>
              </w:rPr>
              <w:footnoteReference w:id="135"/>
            </w:r>
          </w:p>
        </w:tc>
        <w:tc>
          <w:tcPr>
            <w:tcW w:w="688" w:type="pct"/>
            <w:tcBorders>
              <w:top w:val="nil"/>
              <w:left w:val="nil"/>
              <w:bottom w:val="single" w:sz="8" w:space="0" w:color="auto"/>
              <w:right w:val="single" w:sz="8" w:space="0" w:color="auto"/>
            </w:tcBorders>
            <w:vAlign w:val="center"/>
          </w:tcPr>
          <w:p w:rsidR="00A22E85" w:rsidRPr="001C4AD5" w:rsidRDefault="004D308B" w:rsidP="00170F92">
            <w:pPr>
              <w:pStyle w:val="TableCell"/>
              <w:spacing w:before="60" w:after="60"/>
            </w:pPr>
            <w:r>
              <w:t>Variable</w:t>
            </w:r>
          </w:p>
        </w:tc>
        <w:tc>
          <w:tcPr>
            <w:tcW w:w="2151" w:type="pct"/>
            <w:tcBorders>
              <w:top w:val="nil"/>
              <w:left w:val="nil"/>
              <w:bottom w:val="single" w:sz="8" w:space="0" w:color="auto"/>
              <w:right w:val="single" w:sz="8" w:space="0" w:color="auto"/>
            </w:tcBorders>
            <w:vAlign w:val="center"/>
          </w:tcPr>
          <w:p w:rsidR="00A22E85" w:rsidRDefault="004D308B" w:rsidP="00170F92">
            <w:pPr>
              <w:pStyle w:val="TableCell"/>
              <w:spacing w:before="60" w:after="60"/>
            </w:pPr>
            <w:r>
              <w:t xml:space="preserve">Single Motor Configuration: </w:t>
            </w:r>
            <w:r w:rsidR="00A22E85" w:rsidRPr="001C4AD5">
              <w:t>74%</w:t>
            </w:r>
          </w:p>
          <w:p w:rsidR="004D308B" w:rsidRPr="001C4AD5" w:rsidRDefault="004D308B" w:rsidP="00170F92">
            <w:pPr>
              <w:pStyle w:val="TableCell"/>
              <w:spacing w:before="60" w:after="60"/>
            </w:pPr>
            <w:r>
              <w:t>Duplex Motor Configuration: 37%</w:t>
            </w:r>
          </w:p>
        </w:tc>
        <w:tc>
          <w:tcPr>
            <w:tcW w:w="1195"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1</w:t>
            </w:r>
          </w:p>
        </w:tc>
      </w:tr>
    </w:tbl>
    <w:p w:rsidR="00A22E85" w:rsidRPr="001C4AD5" w:rsidRDefault="00A22E85" w:rsidP="00AF340F">
      <w:pPr>
        <w:spacing w:after="0"/>
        <w:ind w:left="475" w:hanging="475"/>
      </w:pPr>
    </w:p>
    <w:p w:rsidR="00A22E85" w:rsidRPr="001C4AD5" w:rsidRDefault="00A22E85" w:rsidP="005D7F62">
      <w:pPr>
        <w:keepNext/>
      </w:pPr>
      <w:r w:rsidRPr="00ED65F0">
        <w:rPr>
          <w:i/>
        </w:rPr>
        <w:t>Sources</w:t>
      </w:r>
      <w:r w:rsidRPr="001C4AD5">
        <w:t>:</w:t>
      </w:r>
    </w:p>
    <w:p w:rsidR="00A22E85" w:rsidRPr="001C4AD5" w:rsidRDefault="00A22E85" w:rsidP="00457161">
      <w:pPr>
        <w:numPr>
          <w:ilvl w:val="0"/>
          <w:numId w:val="46"/>
        </w:numPr>
      </w:pPr>
      <w:smartTag w:uri="urn:schemas-microsoft-com:office:smarttags" w:element="State">
        <w:smartTag w:uri="urn:schemas-microsoft-com:office:smarttags" w:element="place">
          <w:r w:rsidRPr="001C4AD5">
            <w:t>California</w:t>
          </w:r>
        </w:smartTag>
      </w:smartTag>
      <w:r w:rsidRPr="001C4AD5">
        <w:t xml:space="preserve"> Public Utility Commission. </w:t>
      </w:r>
      <w:r w:rsidRPr="001C4AD5">
        <w:rPr>
          <w:i/>
        </w:rPr>
        <w:t>Database for Energy Efficiency Resources</w:t>
      </w:r>
      <w:r w:rsidRPr="001C4AD5">
        <w:t xml:space="preserve"> 2005</w:t>
      </w:r>
    </w:p>
    <w:p w:rsidR="00A22E85" w:rsidRPr="001C4AD5" w:rsidRDefault="00A22E85" w:rsidP="005D7F62"/>
    <w:p w:rsidR="001C4AD5" w:rsidRPr="001C4AD5" w:rsidRDefault="001C4AD5" w:rsidP="00B54168">
      <w:pPr>
        <w:pStyle w:val="StyleCaptionCentered"/>
      </w:pPr>
      <w:bookmarkStart w:id="304" w:name="_Ref261523159"/>
      <w:bookmarkStart w:id="305" w:name="_Toc276994902"/>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13</w:t>
      </w:r>
      <w:r w:rsidR="00F90950">
        <w:fldChar w:fldCharType="end"/>
      </w:r>
      <w:bookmarkEnd w:id="304"/>
      <w:r>
        <w:t>: Baseline Motor Efficienc</w:t>
      </w:r>
      <w:r w:rsidRPr="00B137EF">
        <w:t>ies</w:t>
      </w:r>
      <w:r w:rsidR="008B435E">
        <w:t xml:space="preserve"> for PY1 and PY2</w:t>
      </w:r>
      <w:r>
        <w:rPr>
          <w:rStyle w:val="FootnoteReference"/>
          <w:b w:val="0"/>
          <w:bCs w:val="0"/>
        </w:rPr>
        <w:footnoteReference w:id="136"/>
      </w:r>
      <w:bookmarkEnd w:id="3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5"/>
        <w:gridCol w:w="1276"/>
        <w:gridCol w:w="1275"/>
        <w:gridCol w:w="1275"/>
        <w:gridCol w:w="1275"/>
        <w:gridCol w:w="1275"/>
        <w:gridCol w:w="1275"/>
      </w:tblGrid>
      <w:tr w:rsidR="00A22E85" w:rsidRPr="000151F9" w:rsidTr="005D7F62">
        <w:trPr>
          <w:trHeight w:val="259"/>
          <w:tblHeader/>
          <w:jc w:val="center"/>
        </w:trPr>
        <w:tc>
          <w:tcPr>
            <w:tcW w:w="680" w:type="pct"/>
            <w:vMerge w:val="restart"/>
            <w:shd w:val="clear" w:color="auto" w:fill="BFBFBF"/>
            <w:vAlign w:val="bottom"/>
          </w:tcPr>
          <w:p w:rsidR="00A22E85" w:rsidRPr="00ED65F0" w:rsidRDefault="00A22E85" w:rsidP="00B35EBC">
            <w:pPr>
              <w:pStyle w:val="TableCell"/>
              <w:spacing w:before="60" w:after="60"/>
              <w:rPr>
                <w:b/>
              </w:rPr>
            </w:pPr>
            <w:r w:rsidRPr="00ED65F0">
              <w:rPr>
                <w:b/>
              </w:rPr>
              <w:t>Size HP</w:t>
            </w:r>
          </w:p>
        </w:tc>
        <w:tc>
          <w:tcPr>
            <w:tcW w:w="2160" w:type="pct"/>
            <w:gridSpan w:val="3"/>
            <w:shd w:val="clear" w:color="auto" w:fill="BFBFBF"/>
            <w:vAlign w:val="bottom"/>
          </w:tcPr>
          <w:p w:rsidR="00A6516D" w:rsidRDefault="00A22E85" w:rsidP="00A6516D">
            <w:pPr>
              <w:pStyle w:val="TableCell"/>
              <w:spacing w:before="60" w:after="60"/>
              <w:rPr>
                <w:b/>
                <w:iCs/>
              </w:rPr>
            </w:pPr>
            <w:r w:rsidRPr="00ED65F0">
              <w:rPr>
                <w:b/>
                <w:iCs/>
              </w:rPr>
              <w:t>Open Drip Proof (ODP)</w:t>
            </w:r>
          </w:p>
          <w:p w:rsidR="00A22E85" w:rsidRPr="00ED65F0" w:rsidRDefault="00A22E85" w:rsidP="00A6516D">
            <w:pPr>
              <w:pStyle w:val="TableCell"/>
              <w:spacing w:before="60" w:after="60"/>
              <w:rPr>
                <w:b/>
                <w:iCs/>
              </w:rPr>
            </w:pPr>
            <w:r w:rsidRPr="00ED65F0">
              <w:rPr>
                <w:b/>
                <w:iCs/>
              </w:rPr>
              <w:t># of Poles</w:t>
            </w:r>
          </w:p>
        </w:tc>
        <w:tc>
          <w:tcPr>
            <w:tcW w:w="2160" w:type="pct"/>
            <w:gridSpan w:val="3"/>
            <w:shd w:val="clear" w:color="auto" w:fill="BFBFBF"/>
            <w:vAlign w:val="bottom"/>
          </w:tcPr>
          <w:p w:rsidR="00A22E85" w:rsidRPr="00ED65F0" w:rsidRDefault="00A22E85" w:rsidP="00B35EBC">
            <w:pPr>
              <w:pStyle w:val="TableCell"/>
              <w:spacing w:before="60" w:after="60"/>
              <w:rPr>
                <w:b/>
                <w:iCs/>
              </w:rPr>
            </w:pPr>
            <w:r w:rsidRPr="00ED65F0">
              <w:rPr>
                <w:b/>
                <w:iCs/>
              </w:rPr>
              <w:t>Totally Enclosed Fan-Cooled (TEFC)</w:t>
            </w:r>
          </w:p>
          <w:p w:rsidR="00A22E85" w:rsidRPr="00ED65F0" w:rsidRDefault="00A22E85" w:rsidP="00B35EBC">
            <w:pPr>
              <w:pStyle w:val="TableCell"/>
              <w:spacing w:before="60" w:after="60"/>
              <w:rPr>
                <w:b/>
                <w:iCs/>
              </w:rPr>
            </w:pPr>
            <w:r w:rsidRPr="00ED65F0">
              <w:rPr>
                <w:b/>
                <w:iCs/>
              </w:rPr>
              <w:t># of Poles</w:t>
            </w:r>
          </w:p>
        </w:tc>
      </w:tr>
      <w:tr w:rsidR="00A22E85" w:rsidRPr="000151F9" w:rsidTr="005D7F62">
        <w:trPr>
          <w:trHeight w:val="259"/>
          <w:tblHeader/>
          <w:jc w:val="center"/>
        </w:trPr>
        <w:tc>
          <w:tcPr>
            <w:tcW w:w="680" w:type="pct"/>
            <w:vMerge/>
            <w:shd w:val="clear" w:color="auto" w:fill="BFBFBF"/>
            <w:vAlign w:val="bottom"/>
          </w:tcPr>
          <w:p w:rsidR="00A22E85" w:rsidRPr="00ED5493" w:rsidRDefault="00A22E85" w:rsidP="00B35EBC">
            <w:pPr>
              <w:pStyle w:val="TableCell"/>
              <w:spacing w:before="60" w:after="60"/>
            </w:pP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6</w:t>
            </w: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4</w:t>
            </w: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2</w:t>
            </w: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6</w:t>
            </w: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4</w:t>
            </w:r>
          </w:p>
        </w:tc>
        <w:tc>
          <w:tcPr>
            <w:tcW w:w="720" w:type="pct"/>
            <w:shd w:val="clear" w:color="auto" w:fill="BFBFBF"/>
            <w:vAlign w:val="bottom"/>
          </w:tcPr>
          <w:p w:rsidR="00A22E85" w:rsidRPr="00ED65F0" w:rsidRDefault="00A22E85" w:rsidP="00B35EBC">
            <w:pPr>
              <w:pStyle w:val="TableCell"/>
              <w:spacing w:before="60" w:after="60"/>
              <w:rPr>
                <w:b/>
                <w:iCs/>
              </w:rPr>
            </w:pPr>
            <w:r w:rsidRPr="00ED65F0">
              <w:rPr>
                <w:b/>
                <w:iCs/>
              </w:rPr>
              <w:t>2</w:t>
            </w:r>
          </w:p>
        </w:tc>
      </w:tr>
      <w:tr w:rsidR="00A22E85" w:rsidRPr="000151F9" w:rsidTr="005D7F62">
        <w:trPr>
          <w:trHeight w:val="259"/>
          <w:tblHeader/>
          <w:jc w:val="center"/>
        </w:trPr>
        <w:tc>
          <w:tcPr>
            <w:tcW w:w="680" w:type="pct"/>
            <w:vMerge/>
            <w:shd w:val="clear" w:color="auto" w:fill="D9D9D9"/>
            <w:vAlign w:val="bottom"/>
          </w:tcPr>
          <w:p w:rsidR="00A22E85" w:rsidRPr="00ED5493" w:rsidRDefault="00A22E85" w:rsidP="00B35EBC">
            <w:pPr>
              <w:pStyle w:val="TableCell"/>
              <w:spacing w:before="60" w:after="60"/>
            </w:pPr>
          </w:p>
        </w:tc>
        <w:tc>
          <w:tcPr>
            <w:tcW w:w="2160" w:type="pct"/>
            <w:gridSpan w:val="3"/>
            <w:shd w:val="clear" w:color="auto" w:fill="D9D9D9"/>
            <w:vAlign w:val="bottom"/>
          </w:tcPr>
          <w:p w:rsidR="00A22E85" w:rsidRPr="00945444" w:rsidRDefault="00A22E85" w:rsidP="00B35EBC">
            <w:pPr>
              <w:pStyle w:val="TableCell"/>
              <w:spacing w:before="60" w:after="60"/>
              <w:rPr>
                <w:iCs/>
              </w:rPr>
            </w:pPr>
            <w:r w:rsidRPr="00945444">
              <w:rPr>
                <w:iCs/>
              </w:rPr>
              <w:t>Speed (RPM)</w:t>
            </w:r>
          </w:p>
        </w:tc>
        <w:tc>
          <w:tcPr>
            <w:tcW w:w="2160" w:type="pct"/>
            <w:gridSpan w:val="3"/>
            <w:shd w:val="clear" w:color="auto" w:fill="D9D9D9"/>
            <w:vAlign w:val="bottom"/>
          </w:tcPr>
          <w:p w:rsidR="00A22E85" w:rsidRPr="00945444" w:rsidRDefault="00A22E85" w:rsidP="00B35EBC">
            <w:pPr>
              <w:pStyle w:val="TableCell"/>
              <w:spacing w:before="60" w:after="60"/>
              <w:rPr>
                <w:iCs/>
              </w:rPr>
            </w:pPr>
            <w:r w:rsidRPr="00945444">
              <w:rPr>
                <w:iCs/>
              </w:rPr>
              <w:t>Speed (RPM)</w:t>
            </w:r>
          </w:p>
        </w:tc>
      </w:tr>
      <w:tr w:rsidR="00A22E85" w:rsidRPr="000151F9" w:rsidTr="005D7F62">
        <w:trPr>
          <w:trHeight w:val="259"/>
          <w:tblHeader/>
          <w:jc w:val="center"/>
        </w:trPr>
        <w:tc>
          <w:tcPr>
            <w:tcW w:w="680" w:type="pct"/>
            <w:vMerge/>
            <w:shd w:val="clear" w:color="auto" w:fill="D9D9D9"/>
            <w:vAlign w:val="bottom"/>
          </w:tcPr>
          <w:p w:rsidR="00A22E85" w:rsidRPr="00ED5493" w:rsidRDefault="00A22E85" w:rsidP="00B35EBC">
            <w:pPr>
              <w:pStyle w:val="TableCell"/>
              <w:spacing w:before="60" w:after="60"/>
            </w:pP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1200</w:t>
            </w: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1800</w:t>
            </w: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3600</w:t>
            </w: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1200</w:t>
            </w: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1800</w:t>
            </w:r>
          </w:p>
        </w:tc>
        <w:tc>
          <w:tcPr>
            <w:tcW w:w="720" w:type="pct"/>
            <w:shd w:val="clear" w:color="auto" w:fill="D9D9D9"/>
            <w:vAlign w:val="bottom"/>
          </w:tcPr>
          <w:p w:rsidR="00A22E85" w:rsidRPr="00945444" w:rsidRDefault="00A22E85" w:rsidP="00B35EBC">
            <w:pPr>
              <w:pStyle w:val="TableCell"/>
              <w:spacing w:before="60" w:after="60"/>
              <w:rPr>
                <w:iCs/>
              </w:rPr>
            </w:pPr>
            <w:r w:rsidRPr="00945444">
              <w:rPr>
                <w:iCs/>
              </w:rPr>
              <w:t>3600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w:t>
            </w:r>
          </w:p>
        </w:tc>
        <w:tc>
          <w:tcPr>
            <w:tcW w:w="720" w:type="pct"/>
            <w:vAlign w:val="bottom"/>
          </w:tcPr>
          <w:p w:rsidR="00A22E85" w:rsidRPr="001C4AD5" w:rsidRDefault="00A22E85" w:rsidP="00B35EBC">
            <w:pPr>
              <w:pStyle w:val="TableCell"/>
              <w:spacing w:before="60" w:after="60"/>
            </w:pPr>
            <w:r w:rsidRPr="001C4AD5">
              <w:t>80.0%</w:t>
            </w:r>
          </w:p>
        </w:tc>
        <w:tc>
          <w:tcPr>
            <w:tcW w:w="720" w:type="pct"/>
            <w:vAlign w:val="bottom"/>
          </w:tcPr>
          <w:p w:rsidR="00A22E85" w:rsidRPr="001C4AD5" w:rsidRDefault="00A22E85" w:rsidP="00B35EBC">
            <w:pPr>
              <w:pStyle w:val="TableCell"/>
              <w:spacing w:before="60" w:after="60"/>
            </w:pPr>
            <w:r w:rsidRPr="001C4AD5">
              <w:t>82.5%</w:t>
            </w:r>
          </w:p>
        </w:tc>
        <w:tc>
          <w:tcPr>
            <w:tcW w:w="720" w:type="pct"/>
            <w:vAlign w:val="bottom"/>
          </w:tcPr>
          <w:p w:rsidR="00A22E85" w:rsidRPr="001C4AD5" w:rsidRDefault="00A22E85" w:rsidP="00B35EBC">
            <w:pPr>
              <w:pStyle w:val="TableCell"/>
              <w:spacing w:before="60" w:after="60"/>
            </w:pPr>
            <w:r w:rsidRPr="001C4AD5">
              <w:t>75.5%</w:t>
            </w:r>
          </w:p>
        </w:tc>
        <w:tc>
          <w:tcPr>
            <w:tcW w:w="720" w:type="pct"/>
            <w:vAlign w:val="bottom"/>
          </w:tcPr>
          <w:p w:rsidR="00A22E85" w:rsidRPr="001C4AD5" w:rsidRDefault="00A22E85" w:rsidP="00B35EBC">
            <w:pPr>
              <w:pStyle w:val="TableCell"/>
              <w:spacing w:before="60" w:after="60"/>
            </w:pPr>
            <w:r w:rsidRPr="001C4AD5">
              <w:t>80.0%</w:t>
            </w:r>
          </w:p>
        </w:tc>
        <w:tc>
          <w:tcPr>
            <w:tcW w:w="720" w:type="pct"/>
            <w:vAlign w:val="bottom"/>
          </w:tcPr>
          <w:p w:rsidR="00A22E85" w:rsidRPr="001C4AD5" w:rsidRDefault="00A22E85" w:rsidP="00B35EBC">
            <w:pPr>
              <w:pStyle w:val="TableCell"/>
              <w:spacing w:before="60" w:after="60"/>
            </w:pPr>
            <w:r w:rsidRPr="001C4AD5">
              <w:t>82.5%</w:t>
            </w:r>
          </w:p>
        </w:tc>
        <w:tc>
          <w:tcPr>
            <w:tcW w:w="720" w:type="pct"/>
            <w:vAlign w:val="bottom"/>
          </w:tcPr>
          <w:p w:rsidR="00A22E85" w:rsidRPr="001C4AD5" w:rsidRDefault="00A22E85" w:rsidP="00B35EBC">
            <w:pPr>
              <w:pStyle w:val="TableCell"/>
              <w:spacing w:before="60" w:after="60"/>
            </w:pPr>
            <w:r w:rsidRPr="001C4AD5">
              <w:t>75.5%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1.5</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82.5%</w:t>
            </w:r>
          </w:p>
        </w:tc>
        <w:tc>
          <w:tcPr>
            <w:tcW w:w="720" w:type="pct"/>
            <w:vAlign w:val="bottom"/>
          </w:tcPr>
          <w:p w:rsidR="00A22E85" w:rsidRPr="001C4AD5" w:rsidRDefault="00A22E85" w:rsidP="00B35EBC">
            <w:pPr>
              <w:pStyle w:val="TableCell"/>
              <w:spacing w:before="60" w:after="60"/>
            </w:pPr>
            <w:r w:rsidRPr="001C4AD5">
              <w:t>85.5%</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82.5%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2</w:t>
            </w:r>
          </w:p>
        </w:tc>
        <w:tc>
          <w:tcPr>
            <w:tcW w:w="720" w:type="pct"/>
            <w:vAlign w:val="bottom"/>
          </w:tcPr>
          <w:p w:rsidR="00A22E85" w:rsidRPr="001C4AD5" w:rsidRDefault="00A22E85" w:rsidP="00B35EBC">
            <w:pPr>
              <w:pStyle w:val="TableCell"/>
              <w:spacing w:before="60" w:after="60"/>
            </w:pPr>
            <w:r w:rsidRPr="001C4AD5">
              <w:t>85.5%</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86.5%</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84.0%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3</w:t>
            </w:r>
          </w:p>
        </w:tc>
        <w:tc>
          <w:tcPr>
            <w:tcW w:w="720" w:type="pct"/>
            <w:vAlign w:val="bottom"/>
          </w:tcPr>
          <w:p w:rsidR="00A22E85" w:rsidRPr="001C4AD5" w:rsidRDefault="00A22E85" w:rsidP="00B35EBC">
            <w:pPr>
              <w:pStyle w:val="TableCell"/>
              <w:spacing w:before="60" w:after="60"/>
            </w:pPr>
            <w:r w:rsidRPr="001C4AD5">
              <w:t>86.5%</w:t>
            </w:r>
          </w:p>
        </w:tc>
        <w:tc>
          <w:tcPr>
            <w:tcW w:w="720" w:type="pct"/>
            <w:vAlign w:val="bottom"/>
          </w:tcPr>
          <w:p w:rsidR="00A22E85" w:rsidRPr="001C4AD5" w:rsidRDefault="00A22E85" w:rsidP="00B35EBC">
            <w:pPr>
              <w:pStyle w:val="TableCell"/>
              <w:spacing w:before="60" w:after="60"/>
            </w:pPr>
            <w:r w:rsidRPr="001C4AD5">
              <w:t>86.5%</w:t>
            </w:r>
          </w:p>
        </w:tc>
        <w:tc>
          <w:tcPr>
            <w:tcW w:w="720" w:type="pct"/>
            <w:vAlign w:val="bottom"/>
          </w:tcPr>
          <w:p w:rsidR="00A22E85" w:rsidRPr="001C4AD5" w:rsidRDefault="00A22E85" w:rsidP="00B35EBC">
            <w:pPr>
              <w:pStyle w:val="TableCell"/>
              <w:spacing w:before="60" w:after="60"/>
            </w:pPr>
            <w:r w:rsidRPr="001C4AD5">
              <w:t>84.0%</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85.5%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85.5%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87.5%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7.5</w:t>
            </w:r>
          </w:p>
        </w:tc>
        <w:tc>
          <w:tcPr>
            <w:tcW w:w="720" w:type="pct"/>
            <w:vAlign w:val="bottom"/>
          </w:tcPr>
          <w:p w:rsidR="00A22E85" w:rsidRPr="001C4AD5" w:rsidRDefault="00A22E85" w:rsidP="00B35EBC">
            <w:pPr>
              <w:pStyle w:val="TableCell"/>
              <w:spacing w:before="60" w:after="60"/>
            </w:pPr>
            <w:r w:rsidRPr="001C4AD5">
              <w:t>88.5%</w:t>
            </w:r>
          </w:p>
        </w:tc>
        <w:tc>
          <w:tcPr>
            <w:tcW w:w="720" w:type="pct"/>
            <w:vAlign w:val="bottom"/>
          </w:tcPr>
          <w:p w:rsidR="00A22E85" w:rsidRPr="001C4AD5" w:rsidRDefault="00A22E85" w:rsidP="00B35EBC">
            <w:pPr>
              <w:pStyle w:val="TableCell"/>
              <w:spacing w:before="60" w:after="60"/>
            </w:pPr>
            <w:r w:rsidRPr="001C4AD5">
              <w:t>88.5%</w:t>
            </w:r>
          </w:p>
        </w:tc>
        <w:tc>
          <w:tcPr>
            <w:tcW w:w="720" w:type="pct"/>
            <w:vAlign w:val="bottom"/>
          </w:tcPr>
          <w:p w:rsidR="00A22E85" w:rsidRPr="001C4AD5" w:rsidRDefault="00A22E85" w:rsidP="00B35EBC">
            <w:pPr>
              <w:pStyle w:val="TableCell"/>
              <w:spacing w:before="60" w:after="60"/>
            </w:pPr>
            <w:r w:rsidRPr="001C4AD5">
              <w:t>87.5%</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88.5%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10</w:t>
            </w:r>
          </w:p>
        </w:tc>
        <w:tc>
          <w:tcPr>
            <w:tcW w:w="720" w:type="pct"/>
            <w:vAlign w:val="bottom"/>
          </w:tcPr>
          <w:p w:rsidR="00A22E85" w:rsidRPr="001C4AD5" w:rsidRDefault="00A22E85" w:rsidP="00B35EBC">
            <w:pPr>
              <w:pStyle w:val="TableCell"/>
              <w:spacing w:before="60" w:after="60"/>
            </w:pPr>
            <w:r w:rsidRPr="001C4AD5">
              <w:t>90.2%</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88.5%</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89.5%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15</w:t>
            </w:r>
          </w:p>
        </w:tc>
        <w:tc>
          <w:tcPr>
            <w:tcW w:w="720" w:type="pct"/>
            <w:vAlign w:val="bottom"/>
          </w:tcPr>
          <w:p w:rsidR="00A22E85" w:rsidRPr="001C4AD5" w:rsidRDefault="00A22E85" w:rsidP="00B35EBC">
            <w:pPr>
              <w:pStyle w:val="TableCell"/>
              <w:spacing w:before="60" w:after="60"/>
            </w:pPr>
            <w:r w:rsidRPr="001C4AD5">
              <w:t>90.2%</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89.5%</w:t>
            </w:r>
          </w:p>
        </w:tc>
        <w:tc>
          <w:tcPr>
            <w:tcW w:w="720" w:type="pct"/>
            <w:vAlign w:val="bottom"/>
          </w:tcPr>
          <w:p w:rsidR="00A22E85" w:rsidRPr="001C4AD5" w:rsidRDefault="00A22E85" w:rsidP="00B35EBC">
            <w:pPr>
              <w:pStyle w:val="TableCell"/>
              <w:spacing w:before="60" w:after="60"/>
            </w:pPr>
            <w:r w:rsidRPr="001C4AD5">
              <w:t>90.2%</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90.2%</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20</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90.2%</w:t>
            </w:r>
          </w:p>
        </w:tc>
        <w:tc>
          <w:tcPr>
            <w:tcW w:w="720" w:type="pct"/>
            <w:vAlign w:val="bottom"/>
          </w:tcPr>
          <w:p w:rsidR="00A22E85" w:rsidRPr="001C4AD5" w:rsidRDefault="00A22E85" w:rsidP="00B35EBC">
            <w:pPr>
              <w:pStyle w:val="TableCell"/>
              <w:spacing w:before="60" w:after="60"/>
            </w:pPr>
            <w:r w:rsidRPr="001C4AD5">
              <w:t>90.2%</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90.2%</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25</w:t>
            </w:r>
          </w:p>
        </w:tc>
        <w:tc>
          <w:tcPr>
            <w:tcW w:w="720" w:type="pct"/>
            <w:vAlign w:val="bottom"/>
          </w:tcPr>
          <w:p w:rsidR="00A22E85" w:rsidRPr="001C4AD5" w:rsidRDefault="00A22E85" w:rsidP="00B35EBC">
            <w:pPr>
              <w:pStyle w:val="TableCell"/>
              <w:spacing w:before="60" w:after="60"/>
            </w:pPr>
            <w:r w:rsidRPr="001C4AD5">
              <w:t>91.7%</w:t>
            </w:r>
          </w:p>
        </w:tc>
        <w:tc>
          <w:tcPr>
            <w:tcW w:w="720" w:type="pct"/>
            <w:vAlign w:val="bottom"/>
          </w:tcPr>
          <w:p w:rsidR="00A22E85" w:rsidRPr="001C4AD5" w:rsidRDefault="00A22E85" w:rsidP="00B35EBC">
            <w:pPr>
              <w:pStyle w:val="TableCell"/>
              <w:spacing w:before="60" w:after="60"/>
            </w:pPr>
            <w:r w:rsidRPr="001C4AD5">
              <w:t>91.7%</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91.7%</w:t>
            </w:r>
          </w:p>
        </w:tc>
        <w:tc>
          <w:tcPr>
            <w:tcW w:w="720" w:type="pct"/>
            <w:vAlign w:val="bottom"/>
          </w:tcPr>
          <w:p w:rsidR="00A22E85" w:rsidRPr="001C4AD5" w:rsidRDefault="00A22E85" w:rsidP="00B35EBC">
            <w:pPr>
              <w:pStyle w:val="TableCell"/>
              <w:spacing w:before="60" w:after="60"/>
            </w:pPr>
            <w:r w:rsidRPr="001C4AD5">
              <w:t>92.4%</w:t>
            </w:r>
          </w:p>
        </w:tc>
        <w:tc>
          <w:tcPr>
            <w:tcW w:w="720" w:type="pct"/>
            <w:vAlign w:val="bottom"/>
          </w:tcPr>
          <w:p w:rsidR="00A22E85" w:rsidRPr="001C4AD5" w:rsidRDefault="00A22E85" w:rsidP="00B35EBC">
            <w:pPr>
              <w:pStyle w:val="TableCell"/>
              <w:spacing w:before="60" w:after="60"/>
            </w:pPr>
            <w:r w:rsidRPr="001C4AD5">
              <w:t>91.0%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30</w:t>
            </w:r>
          </w:p>
        </w:tc>
        <w:tc>
          <w:tcPr>
            <w:tcW w:w="720" w:type="pct"/>
            <w:vAlign w:val="bottom"/>
          </w:tcPr>
          <w:p w:rsidR="00A22E85" w:rsidRPr="001C4AD5" w:rsidRDefault="00A22E85" w:rsidP="00B35EBC">
            <w:pPr>
              <w:pStyle w:val="TableCell"/>
              <w:spacing w:before="60" w:after="60"/>
            </w:pPr>
            <w:r w:rsidRPr="001C4AD5">
              <w:t>92.4%</w:t>
            </w:r>
          </w:p>
        </w:tc>
        <w:tc>
          <w:tcPr>
            <w:tcW w:w="720" w:type="pct"/>
            <w:vAlign w:val="bottom"/>
          </w:tcPr>
          <w:p w:rsidR="00A22E85" w:rsidRPr="001C4AD5" w:rsidRDefault="00A22E85" w:rsidP="00B35EBC">
            <w:pPr>
              <w:pStyle w:val="TableCell"/>
              <w:spacing w:before="60" w:after="60"/>
            </w:pPr>
            <w:r w:rsidRPr="001C4AD5">
              <w:t>92.4%</w:t>
            </w:r>
          </w:p>
        </w:tc>
        <w:tc>
          <w:tcPr>
            <w:tcW w:w="720" w:type="pct"/>
            <w:vAlign w:val="bottom"/>
          </w:tcPr>
          <w:p w:rsidR="00A22E85" w:rsidRPr="001C4AD5" w:rsidRDefault="00A22E85" w:rsidP="00B35EBC">
            <w:pPr>
              <w:pStyle w:val="TableCell"/>
              <w:spacing w:before="60" w:after="60"/>
            </w:pPr>
            <w:r w:rsidRPr="001C4AD5">
              <w:t>91.0%</w:t>
            </w:r>
          </w:p>
        </w:tc>
        <w:tc>
          <w:tcPr>
            <w:tcW w:w="720" w:type="pct"/>
            <w:vAlign w:val="bottom"/>
          </w:tcPr>
          <w:p w:rsidR="00A22E85" w:rsidRPr="001C4AD5" w:rsidRDefault="00A22E85" w:rsidP="00B35EBC">
            <w:pPr>
              <w:pStyle w:val="TableCell"/>
              <w:spacing w:before="60" w:after="60"/>
            </w:pPr>
            <w:r w:rsidRPr="001C4AD5">
              <w:t>91.7%</w:t>
            </w:r>
          </w:p>
        </w:tc>
        <w:tc>
          <w:tcPr>
            <w:tcW w:w="720" w:type="pct"/>
            <w:vAlign w:val="bottom"/>
          </w:tcPr>
          <w:p w:rsidR="00A22E85" w:rsidRPr="001C4AD5" w:rsidRDefault="00A22E85" w:rsidP="00B35EBC">
            <w:pPr>
              <w:pStyle w:val="TableCell"/>
              <w:spacing w:before="60" w:after="60"/>
            </w:pPr>
            <w:r w:rsidRPr="001C4AD5">
              <w:t>92.4%</w:t>
            </w:r>
          </w:p>
        </w:tc>
        <w:tc>
          <w:tcPr>
            <w:tcW w:w="720" w:type="pct"/>
            <w:vAlign w:val="bottom"/>
          </w:tcPr>
          <w:p w:rsidR="00A22E85" w:rsidRPr="001C4AD5" w:rsidRDefault="00A22E85" w:rsidP="00B35EBC">
            <w:pPr>
              <w:pStyle w:val="TableCell"/>
              <w:spacing w:before="60" w:after="60"/>
            </w:pPr>
            <w:r w:rsidRPr="001C4AD5">
              <w:t>91.0%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40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91.7%</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91.7%</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50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92.4%</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92.4%</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60</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93.0%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75</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93.0%</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100</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93.0%</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93.6%</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125</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94.1%</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94.5%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150</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93.6%</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94.5%</w:t>
            </w:r>
          </w:p>
        </w:tc>
      </w:tr>
      <w:tr w:rsidR="00A22E85" w:rsidRPr="000151F9" w:rsidTr="005D7F62">
        <w:trPr>
          <w:trHeight w:val="259"/>
          <w:jc w:val="center"/>
        </w:trPr>
        <w:tc>
          <w:tcPr>
            <w:tcW w:w="680" w:type="pct"/>
            <w:vAlign w:val="bottom"/>
          </w:tcPr>
          <w:p w:rsidR="00A22E85" w:rsidRPr="001C4AD5" w:rsidRDefault="00A22E85" w:rsidP="00B35EBC">
            <w:pPr>
              <w:pStyle w:val="TableCell"/>
              <w:spacing w:before="60" w:after="60"/>
            </w:pPr>
            <w:r w:rsidRPr="001C4AD5">
              <w:t>200</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94.5%</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95.0%</w:t>
            </w:r>
          </w:p>
        </w:tc>
        <w:tc>
          <w:tcPr>
            <w:tcW w:w="720" w:type="pct"/>
            <w:vAlign w:val="bottom"/>
          </w:tcPr>
          <w:p w:rsidR="00A22E85" w:rsidRPr="001C4AD5" w:rsidRDefault="00A22E85" w:rsidP="00B35EBC">
            <w:pPr>
              <w:pStyle w:val="TableCell"/>
              <w:spacing w:before="60" w:after="60"/>
            </w:pPr>
            <w:r w:rsidRPr="001C4AD5">
              <w:t>95.0%</w:t>
            </w:r>
          </w:p>
        </w:tc>
      </w:tr>
    </w:tbl>
    <w:p w:rsidR="00A22E85" w:rsidRPr="001C4AD5" w:rsidRDefault="00A22E85" w:rsidP="005D7F62"/>
    <w:p w:rsidR="001C4AD5" w:rsidRPr="001C4AD5" w:rsidRDefault="001C4AD5" w:rsidP="00B54168">
      <w:pPr>
        <w:pStyle w:val="StyleCaptionCentered"/>
      </w:pPr>
      <w:bookmarkStart w:id="306" w:name="_Ref275556725"/>
      <w:bookmarkStart w:id="307" w:name="_Ref261523165"/>
      <w:bookmarkStart w:id="308" w:name="_Toc276994903"/>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14</w:t>
      </w:r>
      <w:r w:rsidR="00F90950">
        <w:fldChar w:fldCharType="end"/>
      </w:r>
      <w:bookmarkEnd w:id="306"/>
      <w:bookmarkEnd w:id="307"/>
      <w:r>
        <w:t xml:space="preserve">: </w:t>
      </w:r>
      <w:r w:rsidR="008B435E">
        <w:t>Baseline</w:t>
      </w:r>
      <w:r>
        <w:t xml:space="preserve"> </w:t>
      </w:r>
      <w:r w:rsidRPr="00EC672D">
        <w:t>Motor Efficiencies-</w:t>
      </w:r>
      <w:r w:rsidR="008B435E">
        <w:t>for PY3 and PY4</w:t>
      </w:r>
      <w:r>
        <w:rPr>
          <w:rStyle w:val="FootnoteReference"/>
          <w:b w:val="0"/>
          <w:bCs w:val="0"/>
        </w:rPr>
        <w:footnoteReference w:id="137"/>
      </w:r>
      <w:bookmarkEnd w:id="308"/>
    </w:p>
    <w:tbl>
      <w:tblPr>
        <w:tblW w:w="5000" w:type="pct"/>
        <w:tblLook w:val="00A0"/>
      </w:tblPr>
      <w:tblGrid>
        <w:gridCol w:w="1188"/>
        <w:gridCol w:w="1341"/>
        <w:gridCol w:w="1265"/>
        <w:gridCol w:w="1266"/>
        <w:gridCol w:w="1265"/>
        <w:gridCol w:w="1265"/>
        <w:gridCol w:w="1266"/>
      </w:tblGrid>
      <w:tr w:rsidR="00A22E85" w:rsidRPr="00E467B4" w:rsidTr="00170F92">
        <w:trPr>
          <w:trHeight w:val="308"/>
        </w:trPr>
        <w:tc>
          <w:tcPr>
            <w:tcW w:w="671" w:type="pct"/>
            <w:vMerge w:val="restart"/>
            <w:tcBorders>
              <w:top w:val="single" w:sz="8" w:space="0" w:color="000000"/>
              <w:left w:val="single" w:sz="8" w:space="0" w:color="000000"/>
              <w:bottom w:val="single" w:sz="8" w:space="0" w:color="000000"/>
              <w:right w:val="single" w:sz="8" w:space="0" w:color="000000"/>
            </w:tcBorders>
            <w:shd w:val="clear" w:color="000000" w:fill="BFBFBF"/>
            <w:vAlign w:val="bottom"/>
          </w:tcPr>
          <w:p w:rsidR="00A22E85" w:rsidRPr="00ED65F0" w:rsidRDefault="00A22E85" w:rsidP="00170F92">
            <w:pPr>
              <w:pStyle w:val="TableCell"/>
              <w:spacing w:before="60" w:after="60"/>
              <w:rPr>
                <w:b/>
              </w:rPr>
            </w:pPr>
            <w:r w:rsidRPr="00ED65F0">
              <w:rPr>
                <w:b/>
              </w:rPr>
              <w:t>Size HP</w:t>
            </w:r>
          </w:p>
        </w:tc>
        <w:tc>
          <w:tcPr>
            <w:tcW w:w="2186" w:type="pct"/>
            <w:gridSpan w:val="3"/>
            <w:vMerge w:val="restart"/>
            <w:tcBorders>
              <w:top w:val="single" w:sz="8" w:space="0" w:color="auto"/>
              <w:left w:val="single" w:sz="8" w:space="0" w:color="000000"/>
              <w:bottom w:val="single" w:sz="8" w:space="0" w:color="000000"/>
              <w:right w:val="single" w:sz="8" w:space="0" w:color="000000"/>
            </w:tcBorders>
            <w:shd w:val="clear" w:color="000000" w:fill="BFBFBF"/>
            <w:vAlign w:val="bottom"/>
          </w:tcPr>
          <w:p w:rsidR="00A6516D" w:rsidRDefault="00A22E85" w:rsidP="00A6516D">
            <w:pPr>
              <w:pStyle w:val="TableCell"/>
              <w:spacing w:before="60" w:after="60"/>
              <w:rPr>
                <w:b/>
                <w:iCs/>
              </w:rPr>
            </w:pPr>
            <w:r w:rsidRPr="00ED65F0">
              <w:rPr>
                <w:b/>
                <w:iCs/>
              </w:rPr>
              <w:t>Open Drip Proof (ODP)</w:t>
            </w:r>
          </w:p>
          <w:p w:rsidR="00A22E85" w:rsidRPr="00ED65F0" w:rsidRDefault="00A22E85" w:rsidP="00A6516D">
            <w:pPr>
              <w:pStyle w:val="TableCell"/>
              <w:spacing w:before="60" w:after="60"/>
              <w:rPr>
                <w:b/>
              </w:rPr>
            </w:pPr>
            <w:r w:rsidRPr="00ED65F0">
              <w:rPr>
                <w:b/>
                <w:iCs/>
              </w:rPr>
              <w:t># of Poles</w:t>
            </w:r>
          </w:p>
        </w:tc>
        <w:tc>
          <w:tcPr>
            <w:tcW w:w="2143" w:type="pct"/>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tcPr>
          <w:p w:rsidR="00A22E85" w:rsidRPr="00ED65F0" w:rsidRDefault="00A22E85" w:rsidP="00170F92">
            <w:pPr>
              <w:pStyle w:val="TableCell"/>
              <w:spacing w:before="60" w:after="60"/>
              <w:rPr>
                <w:b/>
                <w:iCs/>
              </w:rPr>
            </w:pPr>
            <w:r w:rsidRPr="00ED65F0">
              <w:rPr>
                <w:b/>
                <w:iCs/>
              </w:rPr>
              <w:t>Totally Enclosed Fan-Cooled (TEFC)</w:t>
            </w:r>
          </w:p>
          <w:p w:rsidR="00A22E85" w:rsidRPr="00ED65F0" w:rsidRDefault="00A22E85" w:rsidP="00170F92">
            <w:pPr>
              <w:pStyle w:val="TableCell"/>
              <w:spacing w:before="60" w:after="60"/>
              <w:rPr>
                <w:b/>
              </w:rPr>
            </w:pPr>
            <w:r w:rsidRPr="00ED65F0">
              <w:rPr>
                <w:b/>
                <w:iCs/>
              </w:rPr>
              <w:t># of Poles</w:t>
            </w:r>
          </w:p>
        </w:tc>
      </w:tr>
      <w:tr w:rsidR="00A22E85" w:rsidRPr="00EC672D" w:rsidTr="00170F92">
        <w:trPr>
          <w:trHeight w:val="368"/>
        </w:trPr>
        <w:tc>
          <w:tcPr>
            <w:tcW w:w="671" w:type="pct"/>
            <w:vMerge/>
            <w:tcBorders>
              <w:top w:val="nil"/>
              <w:left w:val="single" w:sz="8" w:space="0" w:color="000000"/>
              <w:bottom w:val="single" w:sz="8" w:space="0" w:color="000000"/>
              <w:right w:val="single" w:sz="8" w:space="0" w:color="000000"/>
            </w:tcBorders>
            <w:vAlign w:val="bottom"/>
          </w:tcPr>
          <w:p w:rsidR="00A22E85" w:rsidRPr="00ED65F0" w:rsidRDefault="00A22E85" w:rsidP="00170F92">
            <w:pPr>
              <w:pStyle w:val="TableCell"/>
              <w:spacing w:before="60" w:after="60"/>
              <w:rPr>
                <w:b/>
              </w:rPr>
            </w:pPr>
          </w:p>
        </w:tc>
        <w:tc>
          <w:tcPr>
            <w:tcW w:w="2186" w:type="pct"/>
            <w:gridSpan w:val="3"/>
            <w:vMerge/>
            <w:tcBorders>
              <w:top w:val="single" w:sz="8" w:space="0" w:color="auto"/>
              <w:left w:val="single" w:sz="8" w:space="0" w:color="000000"/>
              <w:bottom w:val="single" w:sz="8" w:space="0" w:color="000000"/>
              <w:right w:val="single" w:sz="8" w:space="0" w:color="000000"/>
            </w:tcBorders>
            <w:vAlign w:val="bottom"/>
          </w:tcPr>
          <w:p w:rsidR="00A22E85" w:rsidRPr="00ED65F0" w:rsidRDefault="00A22E85" w:rsidP="00170F92">
            <w:pPr>
              <w:pStyle w:val="TableCell"/>
              <w:spacing w:before="60" w:after="60"/>
              <w:rPr>
                <w:b/>
              </w:rPr>
            </w:pPr>
          </w:p>
        </w:tc>
        <w:tc>
          <w:tcPr>
            <w:tcW w:w="2143" w:type="pct"/>
            <w:gridSpan w:val="3"/>
            <w:vMerge/>
            <w:tcBorders>
              <w:top w:val="single" w:sz="8" w:space="0" w:color="auto"/>
              <w:left w:val="single" w:sz="8" w:space="0" w:color="auto"/>
              <w:bottom w:val="single" w:sz="8" w:space="0" w:color="000000"/>
              <w:right w:val="single" w:sz="8" w:space="0" w:color="000000"/>
            </w:tcBorders>
            <w:vAlign w:val="bottom"/>
          </w:tcPr>
          <w:p w:rsidR="00A22E85" w:rsidRPr="00ED65F0" w:rsidRDefault="00A22E85" w:rsidP="00170F92">
            <w:pPr>
              <w:pStyle w:val="TableCell"/>
              <w:spacing w:before="60" w:after="60"/>
              <w:rPr>
                <w:b/>
              </w:rPr>
            </w:pP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ED65F0" w:rsidRDefault="00A22E85" w:rsidP="00170F92">
            <w:pPr>
              <w:pStyle w:val="TableCell"/>
              <w:spacing w:before="60" w:after="60"/>
              <w:rPr>
                <w:b/>
              </w:rPr>
            </w:pPr>
          </w:p>
        </w:tc>
        <w:tc>
          <w:tcPr>
            <w:tcW w:w="757" w:type="pct"/>
            <w:tcBorders>
              <w:top w:val="nil"/>
              <w:left w:val="single" w:sz="8" w:space="0" w:color="000000"/>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6</w:t>
            </w:r>
          </w:p>
        </w:tc>
        <w:tc>
          <w:tcPr>
            <w:tcW w:w="714" w:type="pct"/>
            <w:tcBorders>
              <w:top w:val="nil"/>
              <w:left w:val="nil"/>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4</w:t>
            </w:r>
          </w:p>
        </w:tc>
        <w:tc>
          <w:tcPr>
            <w:tcW w:w="715" w:type="pct"/>
            <w:tcBorders>
              <w:top w:val="nil"/>
              <w:left w:val="nil"/>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2</w:t>
            </w:r>
          </w:p>
        </w:tc>
        <w:tc>
          <w:tcPr>
            <w:tcW w:w="714" w:type="pct"/>
            <w:tcBorders>
              <w:top w:val="nil"/>
              <w:left w:val="nil"/>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6</w:t>
            </w:r>
          </w:p>
        </w:tc>
        <w:tc>
          <w:tcPr>
            <w:tcW w:w="714" w:type="pct"/>
            <w:tcBorders>
              <w:top w:val="nil"/>
              <w:left w:val="nil"/>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4</w:t>
            </w:r>
          </w:p>
        </w:tc>
        <w:tc>
          <w:tcPr>
            <w:tcW w:w="715" w:type="pct"/>
            <w:tcBorders>
              <w:top w:val="nil"/>
              <w:left w:val="nil"/>
              <w:bottom w:val="single" w:sz="8" w:space="0" w:color="auto"/>
              <w:right w:val="single" w:sz="8" w:space="0" w:color="auto"/>
            </w:tcBorders>
            <w:shd w:val="clear" w:color="000000" w:fill="BFBFBF"/>
            <w:vAlign w:val="bottom"/>
          </w:tcPr>
          <w:p w:rsidR="00A22E85" w:rsidRPr="00ED65F0" w:rsidRDefault="00A22E85" w:rsidP="00170F92">
            <w:pPr>
              <w:pStyle w:val="TableCell"/>
              <w:spacing w:before="60" w:after="60"/>
              <w:rPr>
                <w:b/>
                <w:iCs/>
              </w:rPr>
            </w:pPr>
            <w:r w:rsidRPr="00ED65F0">
              <w:rPr>
                <w:b/>
                <w:iCs/>
              </w:rPr>
              <w:t>2</w:t>
            </w: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945444" w:rsidRDefault="00A22E85" w:rsidP="00170F92">
            <w:pPr>
              <w:pStyle w:val="TableCell"/>
              <w:spacing w:before="60" w:after="60"/>
            </w:pPr>
          </w:p>
        </w:tc>
        <w:tc>
          <w:tcPr>
            <w:tcW w:w="2186" w:type="pct"/>
            <w:gridSpan w:val="3"/>
            <w:tcBorders>
              <w:top w:val="single" w:sz="8" w:space="0" w:color="auto"/>
              <w:left w:val="single" w:sz="8" w:space="0" w:color="000000"/>
              <w:bottom w:val="single" w:sz="8" w:space="0" w:color="auto"/>
              <w:right w:val="single" w:sz="8" w:space="0" w:color="000000"/>
            </w:tcBorders>
            <w:shd w:val="clear" w:color="000000" w:fill="D9D9D9"/>
            <w:vAlign w:val="bottom"/>
          </w:tcPr>
          <w:p w:rsidR="00A22E85" w:rsidRPr="00945444" w:rsidRDefault="00A22E85" w:rsidP="00170F92">
            <w:pPr>
              <w:pStyle w:val="TableCell"/>
              <w:spacing w:before="60" w:after="60"/>
            </w:pPr>
            <w:r w:rsidRPr="00945444">
              <w:rPr>
                <w:iCs/>
              </w:rPr>
              <w:t>Speed (RPM)</w:t>
            </w:r>
          </w:p>
        </w:tc>
        <w:tc>
          <w:tcPr>
            <w:tcW w:w="2143" w:type="pct"/>
            <w:gridSpan w:val="3"/>
            <w:tcBorders>
              <w:top w:val="single" w:sz="8" w:space="0" w:color="auto"/>
              <w:left w:val="nil"/>
              <w:bottom w:val="single" w:sz="8" w:space="0" w:color="auto"/>
              <w:right w:val="single" w:sz="8" w:space="0" w:color="000000"/>
            </w:tcBorders>
            <w:shd w:val="clear" w:color="000000" w:fill="D9D9D9"/>
            <w:vAlign w:val="bottom"/>
          </w:tcPr>
          <w:p w:rsidR="00A22E85" w:rsidRPr="00945444" w:rsidRDefault="00A22E85" w:rsidP="00170F92">
            <w:pPr>
              <w:pStyle w:val="TableCell"/>
              <w:spacing w:before="60" w:after="60"/>
            </w:pPr>
            <w:r w:rsidRPr="00945444">
              <w:rPr>
                <w:iCs/>
              </w:rPr>
              <w:t>Speed (RPM)</w:t>
            </w: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945444" w:rsidRDefault="00A22E85" w:rsidP="00170F92">
            <w:pPr>
              <w:pStyle w:val="TableCell"/>
              <w:spacing w:before="60" w:after="60"/>
            </w:pPr>
          </w:p>
        </w:tc>
        <w:tc>
          <w:tcPr>
            <w:tcW w:w="757" w:type="pct"/>
            <w:tcBorders>
              <w:top w:val="nil"/>
              <w:left w:val="single" w:sz="8" w:space="0" w:color="000000"/>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1200</w:t>
            </w:r>
          </w:p>
        </w:tc>
        <w:tc>
          <w:tcPr>
            <w:tcW w:w="714" w:type="pct"/>
            <w:tcBorders>
              <w:top w:val="nil"/>
              <w:left w:val="nil"/>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1800</w:t>
            </w:r>
          </w:p>
        </w:tc>
        <w:tc>
          <w:tcPr>
            <w:tcW w:w="715" w:type="pct"/>
            <w:tcBorders>
              <w:top w:val="nil"/>
              <w:left w:val="nil"/>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3600</w:t>
            </w:r>
          </w:p>
        </w:tc>
        <w:tc>
          <w:tcPr>
            <w:tcW w:w="714" w:type="pct"/>
            <w:tcBorders>
              <w:top w:val="nil"/>
              <w:left w:val="nil"/>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1200</w:t>
            </w:r>
          </w:p>
        </w:tc>
        <w:tc>
          <w:tcPr>
            <w:tcW w:w="714" w:type="pct"/>
            <w:tcBorders>
              <w:top w:val="nil"/>
              <w:left w:val="nil"/>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1800</w:t>
            </w:r>
          </w:p>
        </w:tc>
        <w:tc>
          <w:tcPr>
            <w:tcW w:w="715" w:type="pct"/>
            <w:tcBorders>
              <w:top w:val="nil"/>
              <w:left w:val="nil"/>
              <w:bottom w:val="single" w:sz="8" w:space="0" w:color="auto"/>
              <w:right w:val="single" w:sz="8" w:space="0" w:color="auto"/>
            </w:tcBorders>
            <w:shd w:val="clear" w:color="000000" w:fill="D9D9D9"/>
            <w:vAlign w:val="bottom"/>
          </w:tcPr>
          <w:p w:rsidR="00A22E85" w:rsidRPr="00945444" w:rsidRDefault="00A22E85" w:rsidP="00170F92">
            <w:pPr>
              <w:pStyle w:val="TableCell"/>
              <w:spacing w:before="60" w:after="60"/>
              <w:rPr>
                <w:iCs/>
              </w:rPr>
            </w:pPr>
            <w:r w:rsidRPr="00945444">
              <w:rPr>
                <w:iCs/>
              </w:rPr>
              <w:t>3600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82.50%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85.50%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77.00%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82.50%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85.50%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77.00%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84.00%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87.50%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84.00%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2</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87.50%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85.50%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88.50%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85.50%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3</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88.50%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85.50%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86.50%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88.50%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7.5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90.20%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88.50%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89.50%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90.20%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90.20%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92.40%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20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92.40%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25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30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91.70%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40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92.40%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92.40%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50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60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75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94.50%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100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93.60%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125</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150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94.10%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200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250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95.00%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300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350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95.40%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400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450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C4AD5" w:rsidRDefault="00A22E85" w:rsidP="00170F92">
            <w:pPr>
              <w:pStyle w:val="TableCell"/>
              <w:spacing w:before="60" w:after="60"/>
            </w:pPr>
            <w:r w:rsidRPr="001C4AD5">
              <w:t>500</w:t>
            </w:r>
          </w:p>
        </w:tc>
        <w:tc>
          <w:tcPr>
            <w:tcW w:w="757"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c>
          <w:tcPr>
            <w:tcW w:w="714"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96.20%</w:t>
            </w:r>
          </w:p>
        </w:tc>
        <w:tc>
          <w:tcPr>
            <w:tcW w:w="715" w:type="pct"/>
            <w:tcBorders>
              <w:top w:val="nil"/>
              <w:left w:val="nil"/>
              <w:bottom w:val="single" w:sz="8" w:space="0" w:color="auto"/>
              <w:right w:val="single" w:sz="8" w:space="0" w:color="auto"/>
            </w:tcBorders>
            <w:vAlign w:val="bottom"/>
          </w:tcPr>
          <w:p w:rsidR="00A22E85" w:rsidRPr="001C4AD5" w:rsidRDefault="00A22E85" w:rsidP="00170F92">
            <w:pPr>
              <w:pStyle w:val="TableCell"/>
              <w:spacing w:before="60" w:after="60"/>
            </w:pPr>
            <w:r w:rsidRPr="001C4AD5">
              <w:t>95.80%</w:t>
            </w:r>
          </w:p>
        </w:tc>
      </w:tr>
    </w:tbl>
    <w:p w:rsidR="00945444" w:rsidRDefault="00945444" w:rsidP="00AF340F">
      <w:pPr>
        <w:pStyle w:val="StyleCaptionCentered"/>
        <w:keepNext w:val="0"/>
        <w:spacing w:before="0" w:after="0"/>
      </w:pPr>
      <w:bookmarkStart w:id="309" w:name="_Ref261523047"/>
    </w:p>
    <w:p w:rsidR="001C4AD5" w:rsidRPr="001C4AD5" w:rsidRDefault="001C4AD5" w:rsidP="00B54168">
      <w:pPr>
        <w:pStyle w:val="StyleCaptionCentered"/>
      </w:pPr>
      <w:bookmarkStart w:id="310" w:name="_Ref275556522"/>
      <w:bookmarkStart w:id="311" w:name="_Toc276994904"/>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15</w:t>
      </w:r>
      <w:r w:rsidR="00F90950">
        <w:fldChar w:fldCharType="end"/>
      </w:r>
      <w:bookmarkEnd w:id="309"/>
      <w:bookmarkEnd w:id="310"/>
      <w:r>
        <w:t>: Stipulated Hours of Use for Motors in Commercial Buildings</w:t>
      </w:r>
      <w:bookmarkEnd w:id="311"/>
    </w:p>
    <w:tbl>
      <w:tblPr>
        <w:tblW w:w="5000" w:type="pct"/>
        <w:tblLook w:val="00A0"/>
      </w:tblPr>
      <w:tblGrid>
        <w:gridCol w:w="3708"/>
        <w:gridCol w:w="3419"/>
        <w:gridCol w:w="1729"/>
      </w:tblGrid>
      <w:tr w:rsidR="00A22E85" w:rsidRPr="00671152" w:rsidTr="008B435E">
        <w:trPr>
          <w:trHeight w:val="259"/>
          <w:tblHeader/>
        </w:trPr>
        <w:tc>
          <w:tcPr>
            <w:tcW w:w="2093" w:type="pct"/>
            <w:tcBorders>
              <w:top w:val="single" w:sz="4" w:space="0" w:color="auto"/>
              <w:left w:val="single" w:sz="4" w:space="0" w:color="auto"/>
              <w:bottom w:val="single" w:sz="4" w:space="0" w:color="auto"/>
              <w:right w:val="single" w:sz="4" w:space="0" w:color="auto"/>
            </w:tcBorders>
            <w:shd w:val="clear" w:color="auto" w:fill="A6A6A6"/>
            <w:vAlign w:val="bottom"/>
          </w:tcPr>
          <w:p w:rsidR="00A22E85" w:rsidRPr="00A6516D" w:rsidRDefault="00A22E85" w:rsidP="00170F92">
            <w:pPr>
              <w:pStyle w:val="TableCell"/>
              <w:spacing w:before="60" w:after="60"/>
              <w:rPr>
                <w:b/>
              </w:rPr>
            </w:pPr>
            <w:r w:rsidRPr="00A6516D">
              <w:rPr>
                <w:b/>
              </w:rPr>
              <w:t>Building Type</w:t>
            </w:r>
          </w:p>
        </w:tc>
        <w:tc>
          <w:tcPr>
            <w:tcW w:w="1930" w:type="pct"/>
            <w:tcBorders>
              <w:top w:val="single" w:sz="4" w:space="0" w:color="auto"/>
              <w:left w:val="nil"/>
              <w:bottom w:val="single" w:sz="4" w:space="0" w:color="auto"/>
              <w:right w:val="single" w:sz="4" w:space="0" w:color="auto"/>
            </w:tcBorders>
            <w:shd w:val="clear" w:color="auto" w:fill="A6A6A6"/>
            <w:vAlign w:val="bottom"/>
          </w:tcPr>
          <w:p w:rsidR="00A22E85" w:rsidRPr="00A6516D" w:rsidRDefault="00A22E85" w:rsidP="00170F92">
            <w:pPr>
              <w:pStyle w:val="TableCell"/>
              <w:spacing w:before="60" w:after="60"/>
              <w:rPr>
                <w:b/>
              </w:rPr>
            </w:pPr>
            <w:r w:rsidRPr="00A6516D">
              <w:rPr>
                <w:b/>
              </w:rPr>
              <w:t>Motor Usage Group</w:t>
            </w:r>
          </w:p>
        </w:tc>
        <w:tc>
          <w:tcPr>
            <w:tcW w:w="976" w:type="pct"/>
            <w:tcBorders>
              <w:top w:val="single" w:sz="4" w:space="0" w:color="auto"/>
              <w:left w:val="nil"/>
              <w:bottom w:val="single" w:sz="4" w:space="0" w:color="auto"/>
              <w:right w:val="single" w:sz="4" w:space="0" w:color="auto"/>
            </w:tcBorders>
            <w:shd w:val="clear" w:color="auto" w:fill="A6A6A6"/>
            <w:vAlign w:val="bottom"/>
          </w:tcPr>
          <w:p w:rsidR="00A22E85" w:rsidRPr="00A6516D" w:rsidRDefault="00081878" w:rsidP="00170F92">
            <w:pPr>
              <w:pStyle w:val="TableCell"/>
              <w:spacing w:before="60" w:after="60"/>
              <w:rPr>
                <w:b/>
              </w:rPr>
            </w:pPr>
            <w:r w:rsidRPr="00A6516D">
              <w:rPr>
                <w:b/>
              </w:rPr>
              <w:t>RHRS</w:t>
            </w:r>
            <w:r w:rsidR="00A22E85" w:rsidRPr="00A6516D">
              <w:rPr>
                <w:rStyle w:val="FootnoteReference"/>
                <w:rFonts w:cs="Arial"/>
                <w:b/>
                <w:bCs/>
                <w:color w:val="000000"/>
              </w:rPr>
              <w:footnoteReference w:id="138"/>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r w:rsidRPr="001C4AD5">
              <w:t>Office - Large</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1610</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4959</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1610</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4414</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r w:rsidRPr="001C4AD5">
              <w:t>Office - Small</w:t>
            </w: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Chilled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1375</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1375</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3998</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Cooling Tower Fan</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r w:rsidRPr="001C4AD5">
              <w:t>Hospitals &amp; Healthcare - Pumps</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3801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3801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7243</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r w:rsidRPr="001C4AD5">
              <w:t>Education - K-12</w:t>
            </w: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Chilled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1444</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1444</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4165</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Cooling Tower Fan</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C4AD5" w:rsidRDefault="00A22E85" w:rsidP="00F06625">
            <w:pPr>
              <w:pStyle w:val="TableCell"/>
              <w:keepNext w:val="0"/>
              <w:spacing w:before="60" w:after="60"/>
            </w:pPr>
            <w:r w:rsidRPr="001C4AD5">
              <w:t>Education - College &amp; University</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C4AD5" w:rsidRDefault="00A22E85" w:rsidP="00F06625">
            <w:pPr>
              <w:pStyle w:val="TableCell"/>
              <w:keepNext w:val="0"/>
              <w:spacing w:before="60" w:after="60"/>
            </w:pPr>
            <w:r w:rsidRPr="001C4AD5">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F06625">
            <w:pPr>
              <w:pStyle w:val="TableCell"/>
              <w:keepNext w:val="0"/>
              <w:spacing w:before="60" w:after="60"/>
            </w:pPr>
            <w:r w:rsidRPr="001C4AD5">
              <w:t>1718</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F06625">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F06625">
            <w:pPr>
              <w:pStyle w:val="TableCell"/>
              <w:keepNext w:val="0"/>
              <w:spacing w:before="60" w:after="60"/>
            </w:pPr>
            <w:r w:rsidRPr="001C4AD5">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F06625">
            <w:pPr>
              <w:pStyle w:val="TableCell"/>
              <w:keepNext w:val="0"/>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F06625">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F06625">
            <w:pPr>
              <w:pStyle w:val="TableCell"/>
              <w:keepNext w:val="0"/>
              <w:spacing w:before="60" w:after="60"/>
            </w:pPr>
            <w:r w:rsidRPr="001C4AD5">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F06625">
            <w:pPr>
              <w:pStyle w:val="TableCell"/>
              <w:keepNext w:val="0"/>
              <w:spacing w:before="60" w:after="60"/>
            </w:pPr>
            <w:r w:rsidRPr="001C4AD5">
              <w:t>1718</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F06625">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F06625">
            <w:pPr>
              <w:pStyle w:val="TableCell"/>
              <w:keepNext w:val="0"/>
              <w:spacing w:before="60" w:after="60"/>
            </w:pPr>
            <w:r w:rsidRPr="001C4AD5">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F06625">
            <w:pPr>
              <w:pStyle w:val="TableCell"/>
              <w:keepNext w:val="0"/>
              <w:spacing w:before="60" w:after="60"/>
            </w:pPr>
            <w:r w:rsidRPr="001C4AD5">
              <w:t>4581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F06625">
            <w:pPr>
              <w:pStyle w:val="TableCell"/>
              <w:keepNext w:val="0"/>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C4AD5" w:rsidRDefault="00A22E85" w:rsidP="00F06625">
            <w:pPr>
              <w:pStyle w:val="TableCell"/>
              <w:keepNext w:val="0"/>
              <w:spacing w:before="60" w:after="60"/>
            </w:pPr>
            <w:r w:rsidRPr="001C4AD5">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C4AD5" w:rsidRDefault="00A22E85" w:rsidP="00F06625">
            <w:pPr>
              <w:pStyle w:val="TableCell"/>
              <w:keepNext w:val="0"/>
              <w:spacing w:before="60" w:after="60"/>
            </w:pPr>
            <w:r w:rsidRPr="001C4AD5">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C4AD5" w:rsidRDefault="00A22E85" w:rsidP="00F06625">
            <w:pPr>
              <w:pStyle w:val="TableCell"/>
              <w:spacing w:before="60" w:after="60"/>
            </w:pPr>
            <w:r w:rsidRPr="001C4AD5">
              <w:lastRenderedPageBreak/>
              <w:t>Retail</w:t>
            </w: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F06625">
            <w:pPr>
              <w:pStyle w:val="TableCell"/>
              <w:spacing w:before="60" w:after="60"/>
            </w:pPr>
            <w:r w:rsidRPr="001C4AD5">
              <w:t>Chilled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F06625">
            <w:pPr>
              <w:pStyle w:val="TableCell"/>
              <w:spacing w:before="60" w:after="60"/>
            </w:pPr>
            <w:r w:rsidRPr="001C4AD5">
              <w:t>2347</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F06625">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F06625">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F06625">
            <w:pPr>
              <w:pStyle w:val="TableCell"/>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F06625">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F06625">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F06625">
            <w:pPr>
              <w:pStyle w:val="TableCell"/>
              <w:spacing w:before="60" w:after="60"/>
            </w:pPr>
            <w:r w:rsidRPr="001C4AD5">
              <w:t>2347</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F06625">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F06625">
            <w:pPr>
              <w:pStyle w:val="TableCell"/>
              <w:spacing w:before="60" w:after="60"/>
            </w:pPr>
            <w:r w:rsidRPr="001C4AD5">
              <w:t>HVAC Fan</w:t>
            </w:r>
          </w:p>
        </w:tc>
        <w:tc>
          <w:tcPr>
            <w:tcW w:w="976" w:type="pct"/>
            <w:tcBorders>
              <w:top w:val="nil"/>
              <w:left w:val="nil"/>
              <w:bottom w:val="single" w:sz="4" w:space="0" w:color="auto"/>
              <w:right w:val="single" w:sz="8" w:space="0" w:color="auto"/>
            </w:tcBorders>
            <w:noWrap/>
            <w:vAlign w:val="bottom"/>
          </w:tcPr>
          <w:p w:rsidR="00A22E85" w:rsidRPr="001C4AD5" w:rsidRDefault="00A22E85" w:rsidP="00F06625">
            <w:pPr>
              <w:pStyle w:val="TableCell"/>
              <w:spacing w:before="60" w:after="60"/>
            </w:pPr>
            <w:r w:rsidRPr="001C4AD5">
              <w:t>5538</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C4AD5" w:rsidRDefault="00A22E85" w:rsidP="00F06625">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F06625">
            <w:pPr>
              <w:pStyle w:val="TableCell"/>
              <w:spacing w:before="60" w:after="60"/>
            </w:pPr>
            <w:r w:rsidRPr="001C4AD5">
              <w:t>Cooling Tower Fan</w:t>
            </w:r>
          </w:p>
        </w:tc>
        <w:tc>
          <w:tcPr>
            <w:tcW w:w="976" w:type="pct"/>
            <w:tcBorders>
              <w:top w:val="nil"/>
              <w:left w:val="nil"/>
              <w:bottom w:val="single" w:sz="4" w:space="0" w:color="auto"/>
              <w:right w:val="single" w:sz="8" w:space="0" w:color="auto"/>
            </w:tcBorders>
            <w:noWrap/>
            <w:vAlign w:val="bottom"/>
          </w:tcPr>
          <w:p w:rsidR="00A22E85" w:rsidRPr="001C4AD5" w:rsidRDefault="00A22E85" w:rsidP="00F06625">
            <w:pPr>
              <w:pStyle w:val="TableCell"/>
              <w:spacing w:before="60" w:after="60"/>
            </w:pPr>
            <w:r w:rsidRPr="001C4AD5">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r w:rsidRPr="001C4AD5">
              <w:t>Restaurants - Fast Food</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2901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2901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6702</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1032</w:t>
            </w:r>
          </w:p>
        </w:tc>
      </w:tr>
      <w:tr w:rsidR="00A22E85" w:rsidRPr="00671152" w:rsidTr="008B435E">
        <w:trPr>
          <w:cantSplit/>
          <w:trHeight w:val="259"/>
        </w:trPr>
        <w:tc>
          <w:tcPr>
            <w:tcW w:w="2093" w:type="pct"/>
            <w:vMerge w:val="restart"/>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r w:rsidRPr="001C4AD5">
              <w:t>Restaurants - Sit Down</w:t>
            </w: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Chilled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2160</w:t>
            </w:r>
          </w:p>
        </w:tc>
      </w:tr>
      <w:tr w:rsidR="00A22E85" w:rsidRPr="00671152" w:rsidTr="008B435E">
        <w:trPr>
          <w:cantSplit/>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Heating Hot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4959</w:t>
            </w:r>
          </w:p>
        </w:tc>
      </w:tr>
      <w:tr w:rsidR="00A22E85" w:rsidRPr="00671152" w:rsidTr="008B435E">
        <w:trPr>
          <w:cantSplit/>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Condenser Water Pump</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2160</w:t>
            </w:r>
          </w:p>
        </w:tc>
      </w:tr>
      <w:tr w:rsidR="00A22E85" w:rsidRPr="00671152" w:rsidTr="008B435E">
        <w:trPr>
          <w:cantSplit/>
          <w:trHeight w:val="259"/>
        </w:trPr>
        <w:tc>
          <w:tcPr>
            <w:tcW w:w="2093" w:type="pct"/>
            <w:vMerge/>
            <w:tcBorders>
              <w:top w:val="nil"/>
              <w:left w:val="single" w:sz="8" w:space="0" w:color="auto"/>
              <w:bottom w:val="single" w:sz="8" w:space="0" w:color="000000"/>
              <w:right w:val="nil"/>
            </w:tcBorders>
            <w:vAlign w:val="center"/>
          </w:tcPr>
          <w:p w:rsidR="00A22E85" w:rsidRPr="001C4AD5" w:rsidRDefault="00A22E85" w:rsidP="00170F9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HVAC Fan</w:t>
            </w:r>
          </w:p>
        </w:tc>
        <w:tc>
          <w:tcPr>
            <w:tcW w:w="97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5246</w:t>
            </w:r>
          </w:p>
        </w:tc>
      </w:tr>
      <w:tr w:rsidR="00A22E85" w:rsidRPr="00671152" w:rsidTr="008B435E">
        <w:trPr>
          <w:cantSplit/>
          <w:trHeight w:val="259"/>
        </w:trPr>
        <w:tc>
          <w:tcPr>
            <w:tcW w:w="2093" w:type="pct"/>
            <w:vMerge/>
            <w:tcBorders>
              <w:top w:val="nil"/>
              <w:left w:val="single" w:sz="8" w:space="0" w:color="auto"/>
              <w:bottom w:val="single" w:sz="4" w:space="0" w:color="auto"/>
              <w:right w:val="nil"/>
            </w:tcBorders>
            <w:vAlign w:val="center"/>
          </w:tcPr>
          <w:p w:rsidR="00A22E85" w:rsidRPr="001C4AD5" w:rsidRDefault="00A22E85" w:rsidP="00170F92">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noWrap/>
            <w:vAlign w:val="bottom"/>
          </w:tcPr>
          <w:p w:rsidR="00A22E85" w:rsidRPr="001C4AD5" w:rsidRDefault="00A22E85" w:rsidP="00170F92">
            <w:pPr>
              <w:pStyle w:val="TableCell"/>
              <w:spacing w:before="60" w:after="60"/>
            </w:pPr>
            <w:r w:rsidRPr="001C4AD5">
              <w:t>Cooling Tower Fan</w:t>
            </w:r>
          </w:p>
        </w:tc>
        <w:tc>
          <w:tcPr>
            <w:tcW w:w="976"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pPr>
            <w:r w:rsidRPr="001C4AD5">
              <w:t>1032</w:t>
            </w:r>
          </w:p>
        </w:tc>
      </w:tr>
      <w:tr w:rsidR="00A22E85" w:rsidRPr="00671152" w:rsidTr="008B435E">
        <w:trPr>
          <w:trHeight w:val="259"/>
        </w:trPr>
        <w:tc>
          <w:tcPr>
            <w:tcW w:w="2093" w:type="pct"/>
            <w:tcBorders>
              <w:top w:val="single" w:sz="4" w:space="0" w:color="auto"/>
              <w:left w:val="single" w:sz="8" w:space="0" w:color="auto"/>
              <w:bottom w:val="single" w:sz="8" w:space="0" w:color="000000"/>
              <w:right w:val="nil"/>
            </w:tcBorders>
            <w:shd w:val="clear" w:color="auto" w:fill="D9D9D9"/>
            <w:vAlign w:val="bottom"/>
          </w:tcPr>
          <w:p w:rsidR="00A22E85" w:rsidRPr="001C4AD5" w:rsidRDefault="00A22E85" w:rsidP="00170F92">
            <w:pPr>
              <w:pStyle w:val="TableCell"/>
              <w:spacing w:before="60" w:after="60"/>
            </w:pPr>
            <w:r w:rsidRPr="001C4AD5">
              <w:t>Other</w:t>
            </w:r>
          </w:p>
        </w:tc>
        <w:tc>
          <w:tcPr>
            <w:tcW w:w="1930" w:type="pct"/>
            <w:tcBorders>
              <w:top w:val="single" w:sz="4" w:space="0" w:color="auto"/>
              <w:left w:val="single" w:sz="4" w:space="0" w:color="auto"/>
              <w:bottom w:val="single" w:sz="8" w:space="0" w:color="auto"/>
              <w:right w:val="single" w:sz="4" w:space="0" w:color="auto"/>
            </w:tcBorders>
            <w:shd w:val="clear" w:color="auto" w:fill="D9D9D9"/>
            <w:noWrap/>
            <w:vAlign w:val="bottom"/>
          </w:tcPr>
          <w:p w:rsidR="00A22E85" w:rsidRPr="001C4AD5" w:rsidRDefault="00A22E85" w:rsidP="00170F92">
            <w:pPr>
              <w:pStyle w:val="TableCell"/>
              <w:spacing w:before="60" w:after="60"/>
            </w:pPr>
            <w:r w:rsidRPr="001C4AD5">
              <w:t>All</w:t>
            </w:r>
          </w:p>
        </w:tc>
        <w:tc>
          <w:tcPr>
            <w:tcW w:w="976" w:type="pct"/>
            <w:tcBorders>
              <w:top w:val="single" w:sz="4" w:space="0" w:color="auto"/>
              <w:left w:val="nil"/>
              <w:bottom w:val="single" w:sz="8" w:space="0" w:color="auto"/>
              <w:right w:val="single" w:sz="8" w:space="0" w:color="auto"/>
            </w:tcBorders>
            <w:shd w:val="clear" w:color="auto" w:fill="D9D9D9"/>
            <w:noWrap/>
            <w:vAlign w:val="bottom"/>
          </w:tcPr>
          <w:p w:rsidR="00A22E85" w:rsidRPr="001C4AD5" w:rsidRDefault="00A22E85" w:rsidP="00170F92">
            <w:pPr>
              <w:pStyle w:val="TableCell"/>
              <w:spacing w:before="60" w:after="60"/>
            </w:pPr>
            <w:r w:rsidRPr="001C4AD5">
              <w:t>As Measured</w:t>
            </w:r>
          </w:p>
        </w:tc>
      </w:tr>
    </w:tbl>
    <w:p w:rsidR="00A22E85" w:rsidRPr="001C4AD5" w:rsidRDefault="00A22E85" w:rsidP="00AF340F">
      <w:pPr>
        <w:spacing w:after="0"/>
      </w:pPr>
    </w:p>
    <w:p w:rsidR="00A22E85" w:rsidRPr="001C4AD5" w:rsidRDefault="00A22E85" w:rsidP="005D7F62">
      <w:r w:rsidRPr="00ED65F0">
        <w:rPr>
          <w:i/>
        </w:rPr>
        <w:t>Source</w:t>
      </w:r>
      <w:r w:rsidRPr="001C4AD5">
        <w:t xml:space="preserve">: </w:t>
      </w:r>
    </w:p>
    <w:p w:rsidR="00A22E85" w:rsidRPr="001C4AD5" w:rsidRDefault="00A22E85" w:rsidP="00457161">
      <w:pPr>
        <w:numPr>
          <w:ilvl w:val="0"/>
          <w:numId w:val="45"/>
        </w:numPr>
      </w:pPr>
      <w:r w:rsidRPr="001C4AD5">
        <w:t xml:space="preserve">Motor Inventory Form, PA Technical Working Group. (See notes below in </w:t>
      </w:r>
      <w:r w:rsidR="00F90950">
        <w:fldChar w:fldCharType="begin"/>
      </w:r>
      <w:r w:rsidR="00C32635">
        <w:instrText xml:space="preserve"> REF _Ref274653038 \h </w:instrText>
      </w:r>
      <w:r w:rsidR="00F90950">
        <w:fldChar w:fldCharType="separate"/>
      </w:r>
      <w:r w:rsidR="00BA6B8F">
        <w:t xml:space="preserve">Table </w:t>
      </w:r>
      <w:r w:rsidR="00BA6B8F">
        <w:rPr>
          <w:noProof/>
        </w:rPr>
        <w:t>3</w:t>
      </w:r>
      <w:r w:rsidR="00BA6B8F">
        <w:noBreakHyphen/>
      </w:r>
      <w:r w:rsidR="00BA6B8F">
        <w:rPr>
          <w:noProof/>
        </w:rPr>
        <w:t>16</w:t>
      </w:r>
      <w:r w:rsidR="00F90950">
        <w:fldChar w:fldCharType="end"/>
      </w:r>
      <w:r w:rsidRPr="001C4AD5">
        <w:t>)</w:t>
      </w:r>
    </w:p>
    <w:p w:rsidR="001C4AD5" w:rsidRPr="001C4AD5" w:rsidRDefault="001C4AD5" w:rsidP="00B54168">
      <w:pPr>
        <w:pStyle w:val="StyleCaptionCentered"/>
        <w:rPr>
          <w:noProof/>
        </w:rPr>
      </w:pPr>
      <w:bookmarkStart w:id="312" w:name="_Ref274653038"/>
      <w:bookmarkStart w:id="313" w:name="_Toc276994905"/>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16</w:t>
      </w:r>
      <w:r w:rsidR="00F90950">
        <w:fldChar w:fldCharType="end"/>
      </w:r>
      <w:bookmarkEnd w:id="312"/>
      <w:r>
        <w:t xml:space="preserve">: Notes for </w:t>
      </w:r>
      <w:r>
        <w:rPr>
          <w:noProof/>
        </w:rPr>
        <w:t>Stipulated Hours of Use Table</w:t>
      </w:r>
      <w:bookmarkEnd w:id="313"/>
    </w:p>
    <w:tbl>
      <w:tblPr>
        <w:tblW w:w="5000" w:type="pct"/>
        <w:tblLayout w:type="fixed"/>
        <w:tblLook w:val="0000"/>
      </w:tblPr>
      <w:tblGrid>
        <w:gridCol w:w="2538"/>
        <w:gridCol w:w="6318"/>
      </w:tblGrid>
      <w:tr w:rsidR="00A22E85" w:rsidRPr="00671152" w:rsidTr="005D7F62">
        <w:trPr>
          <w:trHeight w:val="300"/>
        </w:trPr>
        <w:tc>
          <w:tcPr>
            <w:tcW w:w="1433" w:type="pct"/>
            <w:tcBorders>
              <w:top w:val="single" w:sz="4" w:space="0" w:color="auto"/>
              <w:left w:val="single" w:sz="4" w:space="0" w:color="auto"/>
              <w:bottom w:val="single" w:sz="4" w:space="0" w:color="auto"/>
              <w:right w:val="nil"/>
            </w:tcBorders>
            <w:shd w:val="clear" w:color="auto" w:fill="BFBFBF"/>
            <w:noWrap/>
            <w:vAlign w:val="bottom"/>
          </w:tcPr>
          <w:p w:rsidR="00A22E85" w:rsidRPr="00ED65F0" w:rsidRDefault="00A22E85" w:rsidP="00170F92">
            <w:pPr>
              <w:pStyle w:val="TableCell"/>
              <w:spacing w:before="60" w:after="60"/>
              <w:rPr>
                <w:b/>
              </w:rPr>
            </w:pPr>
            <w:r w:rsidRPr="00ED65F0">
              <w:rPr>
                <w:b/>
              </w:rPr>
              <w:t>Motor Usage Group</w:t>
            </w:r>
          </w:p>
        </w:tc>
        <w:tc>
          <w:tcPr>
            <w:tcW w:w="3567" w:type="pct"/>
            <w:tcBorders>
              <w:top w:val="single" w:sz="4" w:space="0" w:color="auto"/>
              <w:left w:val="single" w:sz="4" w:space="0" w:color="auto"/>
              <w:bottom w:val="single" w:sz="4" w:space="0" w:color="auto"/>
              <w:right w:val="single" w:sz="4" w:space="0" w:color="auto"/>
            </w:tcBorders>
            <w:shd w:val="clear" w:color="auto" w:fill="BFBFBF"/>
            <w:noWrap/>
            <w:vAlign w:val="bottom"/>
          </w:tcPr>
          <w:p w:rsidR="00A22E85" w:rsidRPr="00ED65F0" w:rsidRDefault="00A22E85" w:rsidP="00170F92">
            <w:pPr>
              <w:pStyle w:val="TableCell"/>
              <w:spacing w:before="60" w:after="60"/>
              <w:rPr>
                <w:b/>
              </w:rPr>
            </w:pPr>
            <w:r w:rsidRPr="00ED65F0">
              <w:rPr>
                <w:b/>
              </w:rPr>
              <w:t>Method of Operating Hours Calculation</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C4AD5" w:rsidRDefault="00A22E85" w:rsidP="00170F92">
            <w:pPr>
              <w:pStyle w:val="TableCell"/>
              <w:spacing w:before="60" w:after="60"/>
            </w:pPr>
            <w:r w:rsidRPr="001C4AD5">
              <w:t>Chilled Water Pump</w:t>
            </w:r>
          </w:p>
        </w:tc>
        <w:tc>
          <w:tcPr>
            <w:tcW w:w="3567" w:type="pct"/>
            <w:tcBorders>
              <w:top w:val="single" w:sz="4" w:space="0" w:color="auto"/>
              <w:left w:val="single" w:sz="4" w:space="0" w:color="auto"/>
              <w:bottom w:val="single" w:sz="4" w:space="0" w:color="auto"/>
              <w:right w:val="single" w:sz="4" w:space="0" w:color="000000"/>
            </w:tcBorders>
            <w:noWrap/>
            <w:vAlign w:val="center"/>
          </w:tcPr>
          <w:p w:rsidR="00A22E85" w:rsidRPr="001C4AD5" w:rsidRDefault="00A22E85" w:rsidP="00170F92">
            <w:pPr>
              <w:pStyle w:val="TableCell"/>
              <w:spacing w:before="60" w:after="60"/>
            </w:pPr>
            <w:r w:rsidRPr="001C4AD5">
              <w:t>Hours when ambient temperature is above 60°F during building operating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C4AD5" w:rsidRDefault="00A22E85" w:rsidP="00170F92">
            <w:pPr>
              <w:pStyle w:val="TableCell"/>
              <w:spacing w:before="60" w:after="60"/>
            </w:pPr>
            <w:r w:rsidRPr="001C4AD5">
              <w:t>Heating Hot Water Pump</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C4AD5" w:rsidRDefault="00A22E85" w:rsidP="00170F92">
            <w:pPr>
              <w:pStyle w:val="TableCell"/>
              <w:spacing w:before="60" w:after="60"/>
            </w:pPr>
            <w:r w:rsidRPr="001C4AD5">
              <w:t>Hours when ambient temperature is below 60°F during all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C4AD5" w:rsidRDefault="00A22E85" w:rsidP="00170F92">
            <w:pPr>
              <w:pStyle w:val="TableCell"/>
              <w:spacing w:before="60" w:after="60"/>
            </w:pPr>
            <w:r w:rsidRPr="001C4AD5">
              <w:t>Condenser Water Pump</w:t>
            </w:r>
          </w:p>
        </w:tc>
        <w:tc>
          <w:tcPr>
            <w:tcW w:w="3567" w:type="pct"/>
            <w:tcBorders>
              <w:top w:val="single" w:sz="4" w:space="0" w:color="auto"/>
              <w:left w:val="single" w:sz="4" w:space="0" w:color="auto"/>
              <w:bottom w:val="single" w:sz="4" w:space="0" w:color="auto"/>
              <w:right w:val="single" w:sz="4" w:space="0" w:color="000000"/>
            </w:tcBorders>
            <w:noWrap/>
            <w:vAlign w:val="center"/>
          </w:tcPr>
          <w:p w:rsidR="00A22E85" w:rsidRPr="001C4AD5" w:rsidRDefault="00A22E85" w:rsidP="00170F92">
            <w:pPr>
              <w:pStyle w:val="TableCell"/>
              <w:spacing w:before="60" w:after="60"/>
            </w:pPr>
            <w:r w:rsidRPr="001C4AD5">
              <w:t>Hours when ambient temperature is above 60°F during building operating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C4AD5" w:rsidRDefault="00A22E85" w:rsidP="00170F92">
            <w:pPr>
              <w:pStyle w:val="TableCell"/>
              <w:spacing w:before="60" w:after="60"/>
            </w:pPr>
            <w:r w:rsidRPr="001C4AD5">
              <w:t>HVAC Fan</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C4AD5" w:rsidRDefault="00A22E85" w:rsidP="00170F92">
            <w:pPr>
              <w:pStyle w:val="TableCell"/>
              <w:spacing w:before="60" w:after="60"/>
            </w:pPr>
            <w:r w:rsidRPr="001C4AD5">
              <w:t>Operating hours plus 20% of unoccupied hours </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C4AD5" w:rsidRDefault="00A22E85" w:rsidP="00170F92">
            <w:pPr>
              <w:pStyle w:val="TableCell"/>
              <w:spacing w:before="60" w:after="60"/>
            </w:pPr>
            <w:r w:rsidRPr="001C4AD5">
              <w:t>Cooling Tower Fan</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C4AD5" w:rsidRDefault="00A22E85" w:rsidP="00170F92">
            <w:pPr>
              <w:pStyle w:val="TableCell"/>
              <w:spacing w:before="60" w:after="60"/>
            </w:pPr>
            <w:r w:rsidRPr="001C4AD5">
              <w:t>Cooling EFLH according to EPA 2002</w:t>
            </w:r>
            <w:r w:rsidRPr="001C4AD5">
              <w:rPr>
                <w:rStyle w:val="FootnoteReference"/>
                <w:rFonts w:cs="Arial"/>
                <w:color w:val="000000"/>
              </w:rPr>
              <w:footnoteReference w:id="139"/>
            </w:r>
            <w:r w:rsidRPr="001C4AD5">
              <w:t xml:space="preserve"> (1032 hours for Philadelphia) </w:t>
            </w:r>
          </w:p>
        </w:tc>
      </w:tr>
    </w:tbl>
    <w:p w:rsidR="00AF340F" w:rsidRDefault="00AF340F" w:rsidP="00AF340F">
      <w:pPr>
        <w:spacing w:after="0"/>
      </w:pPr>
    </w:p>
    <w:p w:rsidR="00945444" w:rsidRDefault="00945444" w:rsidP="001C4AD5">
      <w:r>
        <w:t xml:space="preserve">Notes: </w:t>
      </w:r>
    </w:p>
    <w:p w:rsidR="00945444" w:rsidRDefault="00945444" w:rsidP="00ED65F0">
      <w:pPr>
        <w:pStyle w:val="source1"/>
        <w:numPr>
          <w:ilvl w:val="0"/>
          <w:numId w:val="82"/>
        </w:numPr>
      </w:pPr>
      <w:r>
        <w:lastRenderedPageBreak/>
        <w:t xml:space="preserve">Ambient temperature is derived from BIN Master weather data from Philadelphia. </w:t>
      </w:r>
    </w:p>
    <w:p w:rsidR="00AF340F" w:rsidRDefault="00945444" w:rsidP="00ED65F0">
      <w:pPr>
        <w:pStyle w:val="source1"/>
      </w:pPr>
      <w:r>
        <w:t>Operating hours for each building type is estimated for typical use</w:t>
      </w:r>
      <w:r w:rsidR="00081878">
        <w:t>.</w:t>
      </w:r>
      <w:r>
        <w:t xml:space="preserve"> </w:t>
      </w:r>
    </w:p>
    <w:p w:rsidR="00945444" w:rsidRDefault="00945444" w:rsidP="00ED65F0">
      <w:pPr>
        <w:pStyle w:val="source1"/>
      </w:pPr>
      <w:r>
        <w:t xml:space="preserve">Hospital &amp; Healthcare operating hours differ for pumps and HVAC. </w:t>
      </w:r>
    </w:p>
    <w:p w:rsidR="00945444" w:rsidRDefault="00945444" w:rsidP="00945444">
      <w:pPr>
        <w:pStyle w:val="source1"/>
        <w:spacing w:after="200"/>
      </w:pPr>
      <w:r>
        <w:t xml:space="preserve">Back up calculations and reference material can be found on the PA PUC website at the following address:  </w:t>
      </w:r>
      <w:hyperlink r:id="rId24" w:history="1">
        <w:r w:rsidR="00AF340F" w:rsidRPr="00002DB9">
          <w:rPr>
            <w:rStyle w:val="Hyperlink"/>
          </w:rPr>
          <w:t>http://www.puc.state.pa.us/electric/xls/Act129/TRM-Motor_Operating_Hours_Worksheet.xls</w:t>
        </w:r>
      </w:hyperlink>
    </w:p>
    <w:p w:rsidR="00791069" w:rsidRDefault="00791069">
      <w:pPr>
        <w:overflowPunct/>
        <w:autoSpaceDE/>
        <w:autoSpaceDN/>
        <w:adjustRightInd/>
        <w:spacing w:after="0" w:line="240" w:lineRule="auto"/>
        <w:textAlignment w:val="auto"/>
        <w:rPr>
          <w:rFonts w:cs="Arial"/>
          <w:b/>
          <w:bCs/>
          <w:iCs/>
          <w:sz w:val="24"/>
          <w:szCs w:val="28"/>
        </w:rPr>
      </w:pPr>
      <w:bookmarkStart w:id="314" w:name="_Ref248897685"/>
      <w:bookmarkStart w:id="315" w:name="_Toc249174109"/>
      <w:r>
        <w:br w:type="page"/>
      </w:r>
    </w:p>
    <w:p w:rsidR="00A22E85" w:rsidRPr="001C4AD5" w:rsidRDefault="00A22E85" w:rsidP="00C33AAB">
      <w:pPr>
        <w:pStyle w:val="Heading2"/>
      </w:pPr>
      <w:bookmarkStart w:id="316" w:name="_Toc276995000"/>
      <w:r w:rsidRPr="001C4AD5">
        <w:lastRenderedPageBreak/>
        <w:t>Variable Frequency Drive (VFD) Improvements</w:t>
      </w:r>
      <w:bookmarkEnd w:id="314"/>
      <w:bookmarkEnd w:id="315"/>
      <w:bookmarkEnd w:id="316"/>
    </w:p>
    <w:p w:rsidR="00CB4A19" w:rsidRDefault="00A22E85" w:rsidP="001669F2">
      <w:pPr>
        <w:pStyle w:val="BodyText"/>
      </w:pPr>
      <w:r w:rsidRPr="001C4AD5">
        <w:t>The following protocol for the measurement of energy and demand savings applies to the installation of Variable Frequency Drives (VFDs) in standard commercial building applications</w:t>
      </w:r>
      <w:r w:rsidR="00081878">
        <w:t xml:space="preserve"> shown in </w:t>
      </w:r>
      <w:r w:rsidR="00F90950">
        <w:fldChar w:fldCharType="begin"/>
      </w:r>
      <w:r w:rsidR="007A4AD8">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r w:rsidRPr="001C4AD5">
        <w:t xml:space="preserve">: HVAC fans, cooling tower fans, chilled water pumps, condenser water pumps and hot water pumps. </w:t>
      </w:r>
      <w:r w:rsidR="00CB4A19">
        <w:t xml:space="preserve">This protocol estimates savings relative to a constant volume system as the baseline condition. </w:t>
      </w:r>
    </w:p>
    <w:p w:rsidR="00A22E85" w:rsidRPr="001C4AD5" w:rsidRDefault="00CB4A19" w:rsidP="00CB4A19">
      <w:pPr>
        <w:pStyle w:val="BodyText"/>
      </w:pPr>
      <w:r>
        <w:t xml:space="preserve">VFDs in any other application than those referenced </w:t>
      </w:r>
      <w:r w:rsidR="00F90950">
        <w:fldChar w:fldCharType="begin"/>
      </w:r>
      <w:r>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r>
        <w:t xml:space="preserve"> must follow a custom measure protocol, including industrial applications. </w:t>
      </w:r>
      <w:r w:rsidR="00A22E85" w:rsidRPr="001C4AD5">
        <w:t xml:space="preserve">Relative to HVAC fans, the </w:t>
      </w:r>
      <w:r w:rsidR="00A22E85" w:rsidRPr="001669F2">
        <w:t>protocol</w:t>
      </w:r>
      <w:r w:rsidR="00A22E85" w:rsidRPr="001C4AD5">
        <w:t xml:space="preserve"> applies to conventional variable air volume (VAV) systems with terminal VAV boxes on the supply registers. A VAV system without terminal VAV boxes is subject to various control strategies and system configurations and must be evaluated using the custom approach.</w:t>
      </w:r>
      <w:r>
        <w:t xml:space="preserve"> For systems in which the baseline condition is not a constant volume system (e.g. vortex dampers), a custom measure protocol must be used</w:t>
      </w:r>
      <w:r>
        <w:rPr>
          <w:rStyle w:val="FootnoteReference"/>
        </w:rPr>
        <w:footnoteReference w:id="140"/>
      </w:r>
      <w:r>
        <w:t>. W</w:t>
      </w:r>
      <w:r w:rsidR="00A22E85" w:rsidRPr="001C4AD5">
        <w:t>hen changes in run hours are anticipated in conjunction with the installation of a VFD, a custom path must also be used.</w:t>
      </w:r>
    </w:p>
    <w:p w:rsidR="00A22E85" w:rsidRPr="001C4AD5" w:rsidRDefault="00A22E85" w:rsidP="007A0424">
      <w:pPr>
        <w:pStyle w:val="Heading3"/>
      </w:pPr>
      <w:bookmarkStart w:id="317" w:name="_Toc249174110"/>
      <w:r w:rsidRPr="001C4AD5">
        <w:t>Algorithms</w:t>
      </w:r>
      <w:bookmarkEnd w:id="317"/>
    </w:p>
    <w:p w:rsidR="00A22E85" w:rsidRPr="001C4AD5" w:rsidRDefault="00CB4A19" w:rsidP="00F7332F">
      <w:pPr>
        <w:pStyle w:val="Equation"/>
        <w:rPr>
          <w:vertAlign w:val="subscript"/>
        </w:rPr>
      </w:pPr>
      <w:r w:rsidRPr="00CD27DC">
        <w:rPr>
          <w:rFonts w:cs="Arial"/>
        </w:rPr>
        <w:sym w:font="Symbol" w:char="F044"/>
      </w:r>
      <w:r w:rsidRPr="00CD27DC">
        <w:rPr>
          <w:rFonts w:cs="Arial"/>
        </w:rPr>
        <w:t>kWh</w:t>
      </w:r>
      <w:r>
        <w:rPr>
          <w:rFonts w:cs="Arial"/>
        </w:rPr>
        <w:tab/>
      </w:r>
      <w:r w:rsidR="00A22E85" w:rsidRPr="001C4AD5">
        <w:t xml:space="preserve"> </w:t>
      </w:r>
      <w:r w:rsidR="00ED65F0">
        <w:tab/>
      </w:r>
      <w:r w:rsidR="00A22E85" w:rsidRPr="001C4AD5">
        <w:t>= kWh</w:t>
      </w:r>
      <w:r w:rsidR="00A22E85" w:rsidRPr="001C4AD5">
        <w:rPr>
          <w:vertAlign w:val="subscript"/>
        </w:rPr>
        <w:t xml:space="preserve">base </w:t>
      </w:r>
      <w:r w:rsidR="00A22E85" w:rsidRPr="001C4AD5">
        <w:t xml:space="preserve">- </w:t>
      </w:r>
      <w:r w:rsidRPr="001C4AD5">
        <w:t>kWh</w:t>
      </w:r>
      <w:r>
        <w:rPr>
          <w:vertAlign w:val="subscript"/>
        </w:rPr>
        <w:t>ee</w:t>
      </w:r>
    </w:p>
    <w:p w:rsidR="00A22E85" w:rsidRPr="001C4AD5" w:rsidRDefault="00CB4A19" w:rsidP="00F7332F">
      <w:pPr>
        <w:pStyle w:val="Equation"/>
      </w:pPr>
      <w:r w:rsidRPr="00CD27DC">
        <w:rPr>
          <w:rFonts w:cs="Arial"/>
        </w:rPr>
        <w:sym w:font="Symbol" w:char="F044"/>
      </w:r>
      <w:r w:rsidRPr="00CD27DC">
        <w:rPr>
          <w:rFonts w:cs="Arial"/>
        </w:rPr>
        <w:t>kW</w:t>
      </w:r>
      <w:r w:rsidRPr="00CB4A19">
        <w:rPr>
          <w:rFonts w:cs="Arial"/>
          <w:vertAlign w:val="subscript"/>
        </w:rPr>
        <w:t>peak</w:t>
      </w:r>
      <w:r>
        <w:rPr>
          <w:rFonts w:cs="Arial"/>
        </w:rPr>
        <w:tab/>
      </w:r>
      <w:r w:rsidR="00A22E85" w:rsidRPr="001C4AD5">
        <w:t xml:space="preserve"> </w:t>
      </w:r>
      <w:r w:rsidR="00ED65F0">
        <w:tab/>
      </w:r>
      <w:r w:rsidR="00A22E85" w:rsidRPr="001C4AD5">
        <w:t>= kW</w:t>
      </w:r>
      <w:r w:rsidR="00A22E85" w:rsidRPr="001C4AD5">
        <w:rPr>
          <w:vertAlign w:val="subscript"/>
        </w:rPr>
        <w:t xml:space="preserve">base </w:t>
      </w:r>
      <w:r w:rsidR="00A22E85" w:rsidRPr="001C4AD5">
        <w:t xml:space="preserve">- </w:t>
      </w:r>
      <w:r w:rsidRPr="001C4AD5">
        <w:t>kW</w:t>
      </w:r>
      <w:r>
        <w:rPr>
          <w:vertAlign w:val="subscript"/>
        </w:rPr>
        <w:t>ee</w:t>
      </w:r>
    </w:p>
    <w:p w:rsidR="00A22E85" w:rsidRPr="001C4AD5" w:rsidRDefault="00A22E85" w:rsidP="00F7332F">
      <w:pPr>
        <w:pStyle w:val="Equation"/>
      </w:pPr>
      <w:r w:rsidRPr="001C4AD5">
        <w:t>kWh</w:t>
      </w:r>
      <w:r w:rsidRPr="001C4AD5">
        <w:rPr>
          <w:vertAlign w:val="subscript"/>
        </w:rPr>
        <w:t>base</w:t>
      </w:r>
      <w:r w:rsidRPr="001C4AD5">
        <w:t xml:space="preserve"> </w:t>
      </w:r>
      <w:r w:rsidR="00ED65F0">
        <w:tab/>
      </w:r>
      <w:r w:rsidRPr="001C4AD5">
        <w:t>= 0.746 X HP X LF/η</w:t>
      </w:r>
      <w:r w:rsidRPr="001C4AD5">
        <w:rPr>
          <w:vertAlign w:val="subscript"/>
        </w:rPr>
        <w:t>motor</w:t>
      </w:r>
      <w:r w:rsidRPr="001C4AD5">
        <w:t xml:space="preserve"> X RHRS</w:t>
      </w:r>
      <w:r w:rsidRPr="001C4AD5">
        <w:rPr>
          <w:vertAlign w:val="subscript"/>
        </w:rPr>
        <w:t>base</w:t>
      </w:r>
    </w:p>
    <w:p w:rsidR="00A22E85" w:rsidRPr="001C4AD5" w:rsidRDefault="00CB4A19" w:rsidP="00F7332F">
      <w:pPr>
        <w:pStyle w:val="Equation"/>
      </w:pPr>
      <w:r w:rsidRPr="001C4AD5">
        <w:t>kWh</w:t>
      </w:r>
      <w:r>
        <w:rPr>
          <w:vertAlign w:val="subscript"/>
        </w:rPr>
        <w:t>ee</w:t>
      </w:r>
      <w:r w:rsidRPr="001C4AD5">
        <w:t xml:space="preserve"> </w:t>
      </w:r>
      <w:r w:rsidR="00ED65F0">
        <w:tab/>
      </w:r>
      <w:r w:rsidR="00ED65F0">
        <w:tab/>
      </w:r>
      <w:r w:rsidR="00A22E85" w:rsidRPr="001C4AD5">
        <w:t>= kWh</w:t>
      </w:r>
      <w:r w:rsidR="00A22E85" w:rsidRPr="001C4AD5">
        <w:rPr>
          <w:vertAlign w:val="subscript"/>
        </w:rPr>
        <w:t>base</w:t>
      </w:r>
      <w:r w:rsidR="00A22E85" w:rsidRPr="001C4AD5">
        <w:t xml:space="preserve"> X ESF</w:t>
      </w:r>
    </w:p>
    <w:p w:rsidR="00A22E85" w:rsidRPr="001C4AD5" w:rsidRDefault="00A22E85" w:rsidP="00F7332F">
      <w:pPr>
        <w:pStyle w:val="Equation"/>
      </w:pPr>
      <w:r w:rsidRPr="001C4AD5">
        <w:t>kW</w:t>
      </w:r>
      <w:r w:rsidRPr="001C4AD5">
        <w:rPr>
          <w:vertAlign w:val="subscript"/>
        </w:rPr>
        <w:t>base</w:t>
      </w:r>
      <w:r w:rsidRPr="001C4AD5">
        <w:t xml:space="preserve"> </w:t>
      </w:r>
      <w:r w:rsidR="00ED65F0">
        <w:tab/>
      </w:r>
      <w:r w:rsidR="00ED65F0">
        <w:tab/>
      </w:r>
      <w:r w:rsidRPr="001C4AD5">
        <w:t>= 0.746 X HP X LF/η</w:t>
      </w:r>
      <w:r w:rsidRPr="001C4AD5">
        <w:rPr>
          <w:vertAlign w:val="subscript"/>
        </w:rPr>
        <w:t>motor</w:t>
      </w:r>
      <w:r w:rsidRPr="001C4AD5">
        <w:t xml:space="preserve"> X CF</w:t>
      </w:r>
    </w:p>
    <w:p w:rsidR="00A22E85" w:rsidRPr="001C4AD5" w:rsidRDefault="00CB4A19" w:rsidP="00F7332F">
      <w:pPr>
        <w:pStyle w:val="Equation"/>
      </w:pPr>
      <w:r w:rsidRPr="001C4AD5">
        <w:t>kW</w:t>
      </w:r>
      <w:r>
        <w:rPr>
          <w:vertAlign w:val="subscript"/>
        </w:rPr>
        <w:t>ee</w:t>
      </w:r>
      <w:r w:rsidRPr="001C4AD5">
        <w:t xml:space="preserve"> </w:t>
      </w:r>
      <w:r w:rsidR="00ED65F0">
        <w:tab/>
      </w:r>
      <w:r w:rsidR="00ED65F0">
        <w:tab/>
      </w:r>
      <w:r w:rsidR="00A22E85" w:rsidRPr="001C4AD5">
        <w:t>= kW</w:t>
      </w:r>
      <w:r w:rsidR="00A22E85" w:rsidRPr="001C4AD5">
        <w:rPr>
          <w:vertAlign w:val="subscript"/>
        </w:rPr>
        <w:t>base</w:t>
      </w:r>
      <w:r w:rsidR="00A22E85" w:rsidRPr="001C4AD5">
        <w:t xml:space="preserve"> X DSF</w:t>
      </w:r>
    </w:p>
    <w:p w:rsidR="00A22E85" w:rsidRPr="001C4AD5" w:rsidRDefault="00A22E85" w:rsidP="007A0424">
      <w:pPr>
        <w:pStyle w:val="Heading3"/>
      </w:pPr>
      <w:bookmarkStart w:id="318" w:name="_Toc249174111"/>
      <w:r w:rsidRPr="001C4AD5">
        <w:t>Definitions of Variables</w:t>
      </w:r>
      <w:bookmarkEnd w:id="318"/>
    </w:p>
    <w:p w:rsidR="00A22E85" w:rsidRPr="001C4AD5" w:rsidRDefault="00ED65F0" w:rsidP="00ED65F0">
      <w:pPr>
        <w:pStyle w:val="Equation"/>
      </w:pPr>
      <w:r>
        <w:tab/>
      </w:r>
      <w:r w:rsidR="00A22E85" w:rsidRPr="001C4AD5">
        <w:t xml:space="preserve">HP = </w:t>
      </w:r>
      <w:r>
        <w:tab/>
      </w:r>
      <w:r w:rsidR="00A22E85" w:rsidRPr="001C4AD5">
        <w:t>Rated horsepower of the motor</w:t>
      </w:r>
    </w:p>
    <w:p w:rsidR="00A22E85" w:rsidRPr="001C4AD5" w:rsidRDefault="00ED65F0" w:rsidP="00ED65F0">
      <w:pPr>
        <w:pStyle w:val="Equation"/>
      </w:pPr>
      <w:r>
        <w:tab/>
      </w:r>
      <w:r w:rsidR="00A22E85" w:rsidRPr="001C4AD5">
        <w:t>LF =</w:t>
      </w:r>
      <w:r>
        <w:tab/>
      </w:r>
      <w:r w:rsidR="00A22E85" w:rsidRPr="001C4AD5">
        <w:t>Load Factor. Ratio of the average operating load to the nameplate rating of the motor</w:t>
      </w:r>
    </w:p>
    <w:p w:rsidR="00A22E85" w:rsidRPr="001C4AD5" w:rsidRDefault="00ED65F0" w:rsidP="00ED65F0">
      <w:pPr>
        <w:pStyle w:val="Equation"/>
      </w:pPr>
      <w:r>
        <w:tab/>
      </w:r>
      <w:r w:rsidR="00A22E85" w:rsidRPr="001C4AD5">
        <w:t>η</w:t>
      </w:r>
      <w:r w:rsidR="00A22E85" w:rsidRPr="001C4AD5">
        <w:rPr>
          <w:vertAlign w:val="subscript"/>
        </w:rPr>
        <w:t>motor</w:t>
      </w:r>
      <w:r w:rsidR="00A22E85" w:rsidRPr="001C4AD5">
        <w:t xml:space="preserve"> </w:t>
      </w:r>
      <w:r>
        <w:tab/>
      </w:r>
      <w:r w:rsidR="00A22E85" w:rsidRPr="001C4AD5">
        <w:t xml:space="preserve">= Motor efficiency at the full-rated load. For VFD installations, this can be either an energy efficient motor or standard efficiency motor. Motor efficiency varies with load and decreases dramatically below 50% load; this is reflected in the ESF term of the algorithm. </w:t>
      </w:r>
    </w:p>
    <w:p w:rsidR="00A22E85" w:rsidRPr="001C4AD5" w:rsidRDefault="00ED65F0" w:rsidP="00ED65F0">
      <w:pPr>
        <w:pStyle w:val="Equation"/>
      </w:pPr>
      <w:r>
        <w:tab/>
      </w:r>
      <w:r w:rsidR="00A22E85" w:rsidRPr="001C4AD5">
        <w:t>RHRS</w:t>
      </w:r>
      <w:r w:rsidR="00A22E85" w:rsidRPr="001C4AD5">
        <w:rPr>
          <w:vertAlign w:val="subscript"/>
        </w:rPr>
        <w:t>base</w:t>
      </w:r>
      <w:r w:rsidR="00A22E85" w:rsidRPr="001C4AD5">
        <w:t xml:space="preserve"> </w:t>
      </w:r>
      <w:r>
        <w:tab/>
      </w:r>
      <w:r w:rsidR="00A22E85" w:rsidRPr="001C4AD5">
        <w:t>= Annual run hours of the baseline motor</w:t>
      </w:r>
    </w:p>
    <w:p w:rsidR="00A22E85" w:rsidRPr="001C4AD5" w:rsidRDefault="00ED65F0" w:rsidP="00ED65F0">
      <w:pPr>
        <w:pStyle w:val="Equation"/>
      </w:pPr>
      <w:r>
        <w:lastRenderedPageBreak/>
        <w:tab/>
      </w:r>
      <w:r w:rsidR="00A22E85" w:rsidRPr="001C4AD5">
        <w:t xml:space="preserve">CF </w:t>
      </w:r>
      <w:r>
        <w:tab/>
      </w:r>
      <w:r w:rsidR="00A22E85" w:rsidRPr="001C4AD5">
        <w:t xml:space="preserve">= Demand Coincidence Factor. The percentage of the connected load that is on during </w:t>
      </w:r>
      <w:r w:rsidR="00A6516D">
        <w:t>the top 100 hours</w:t>
      </w:r>
      <w:r w:rsidR="00A22E85" w:rsidRPr="001C4AD5">
        <w:t>.</w:t>
      </w:r>
    </w:p>
    <w:p w:rsidR="00A22E85" w:rsidRPr="001C4AD5" w:rsidRDefault="00ED65F0" w:rsidP="00ED65F0">
      <w:pPr>
        <w:pStyle w:val="Equation"/>
      </w:pPr>
      <w:r>
        <w:tab/>
      </w:r>
      <w:r w:rsidR="00A22E85" w:rsidRPr="001C4AD5">
        <w:t>ESF</w:t>
      </w:r>
      <w:r>
        <w:tab/>
      </w:r>
      <w:r w:rsidR="00A22E85" w:rsidRPr="001C4AD5">
        <w:t>= Energy Savings Factor.  The energy savings factor is the percent baseline kWh consumption anticipated to occur as a result of the installation of the VFD</w:t>
      </w:r>
      <w:r w:rsidR="00081878">
        <w:t xml:space="preserve"> (See </w:t>
      </w:r>
      <w:r w:rsidR="00F90950">
        <w:fldChar w:fldCharType="begin"/>
      </w:r>
      <w:r w:rsidR="008C5CBF">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r w:rsidR="00081878">
        <w:t>)</w:t>
      </w:r>
      <w:r w:rsidR="00A22E85" w:rsidRPr="001C4AD5">
        <w:t>. This factor can also be computed according to fan and pump affinity laws by modeling the flow reduction and related efficiency factors for both the motor and VFD under different load conditions. Hourly temperature bin data is used for this purpose.</w:t>
      </w:r>
    </w:p>
    <w:p w:rsidR="00A22E85" w:rsidRPr="001C4AD5" w:rsidRDefault="00D81E45" w:rsidP="00ED65F0">
      <w:pPr>
        <w:pStyle w:val="Equation"/>
      </w:pPr>
      <w:r>
        <w:tab/>
      </w:r>
      <w:r w:rsidR="00A22E85" w:rsidRPr="001C4AD5">
        <w:t>DSF</w:t>
      </w:r>
      <w:r>
        <w:tab/>
      </w:r>
      <w:r w:rsidR="00A22E85" w:rsidRPr="001C4AD5">
        <w:t>= Demand Savings Factor. The demand savings factor is calculated by determining the ratio of the power requirement for the baseline and the VFD control at peak conditions</w:t>
      </w:r>
      <w:r w:rsidR="00081878">
        <w:t xml:space="preserve"> (See </w:t>
      </w:r>
      <w:r w:rsidR="00F90950">
        <w:fldChar w:fldCharType="begin"/>
      </w:r>
      <w:r w:rsidR="008C5CBF">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r w:rsidR="00081878">
        <w:t>)</w:t>
      </w:r>
      <w:r w:rsidR="00A22E85" w:rsidRPr="001C4AD5">
        <w:t>. Since systems are customarily sized to 95% of cooling conditions and the peak 100 hours load represent a loading condition of 99%, and because VFDs are not 100% efficient, the demand savings for VFDs is relatively low for commercial HVAC applications where system loads tracks cooling requirements (DSF approaches 1).</w:t>
      </w:r>
    </w:p>
    <w:p w:rsidR="00A22E85" w:rsidRPr="001C4AD5" w:rsidRDefault="00A22E85" w:rsidP="007A0424">
      <w:pPr>
        <w:pStyle w:val="Heading3"/>
      </w:pPr>
      <w:bookmarkStart w:id="319" w:name="_Toc249174112"/>
      <w:r w:rsidRPr="001C4AD5">
        <w:t>Description of Calculation Method</w:t>
      </w:r>
      <w:bookmarkEnd w:id="319"/>
    </w:p>
    <w:p w:rsidR="00A22E85" w:rsidRPr="001C4AD5" w:rsidRDefault="00A22E85" w:rsidP="005D7F62">
      <w:r w:rsidRPr="001C4AD5">
        <w:t xml:space="preserve">Relative to the above algorithm, </w:t>
      </w:r>
      <w:r w:rsidRPr="001C4AD5">
        <w:rPr>
          <w:szCs w:val="24"/>
        </w:rPr>
        <w:sym w:font="Symbol" w:char="F044"/>
      </w:r>
      <w:r w:rsidRPr="001C4AD5">
        <w:t>kW values will be calculated for each VFD improvement in any project (account number). Each motor and the respective variables required to calculate the demand and energy savings for that motor will be entered into an inventory in Excel format, the Motor &amp; VFD Inventory Form. The inventory will also specify the location for reference and validation. A sample of the Motor &amp; VFD Inventory Form incorporating the algorithms for savings calculation is included in Appendix D.</w:t>
      </w:r>
    </w:p>
    <w:p w:rsidR="001C4AD5" w:rsidRDefault="001C4AD5" w:rsidP="00B54168">
      <w:pPr>
        <w:pStyle w:val="StyleCaptionCentered"/>
      </w:pPr>
      <w:bookmarkStart w:id="320" w:name="_Ref275556726"/>
      <w:bookmarkStart w:id="321" w:name="_Toc276994906"/>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17</w:t>
      </w:r>
      <w:r w:rsidR="00F90950">
        <w:fldChar w:fldCharType="end"/>
      </w:r>
      <w:bookmarkEnd w:id="320"/>
      <w:r>
        <w:t>: Variables for VFD Calculations</w:t>
      </w:r>
      <w:bookmarkEnd w:id="321"/>
    </w:p>
    <w:tbl>
      <w:tblPr>
        <w:tblW w:w="5000" w:type="pct"/>
        <w:tblLook w:val="00A0"/>
      </w:tblPr>
      <w:tblGrid>
        <w:gridCol w:w="2070"/>
        <w:gridCol w:w="1098"/>
        <w:gridCol w:w="3240"/>
        <w:gridCol w:w="2448"/>
      </w:tblGrid>
      <w:tr w:rsidR="00A22E85" w:rsidRPr="00671152" w:rsidTr="005D7F62">
        <w:trPr>
          <w:trHeight w:val="317"/>
        </w:trPr>
        <w:tc>
          <w:tcPr>
            <w:tcW w:w="1169" w:type="pct"/>
            <w:tcBorders>
              <w:top w:val="single" w:sz="8" w:space="0" w:color="auto"/>
              <w:left w:val="single" w:sz="8" w:space="0" w:color="auto"/>
              <w:bottom w:val="single" w:sz="4"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Component</w:t>
            </w:r>
          </w:p>
        </w:tc>
        <w:tc>
          <w:tcPr>
            <w:tcW w:w="620" w:type="pct"/>
            <w:tcBorders>
              <w:top w:val="single" w:sz="8" w:space="0" w:color="auto"/>
              <w:left w:val="nil"/>
              <w:bottom w:val="single" w:sz="4"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Type</w:t>
            </w:r>
          </w:p>
        </w:tc>
        <w:tc>
          <w:tcPr>
            <w:tcW w:w="1829" w:type="pct"/>
            <w:tcBorders>
              <w:top w:val="single" w:sz="8" w:space="0" w:color="auto"/>
              <w:left w:val="nil"/>
              <w:bottom w:val="single" w:sz="4"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Value</w:t>
            </w:r>
          </w:p>
        </w:tc>
        <w:tc>
          <w:tcPr>
            <w:tcW w:w="1382" w:type="pct"/>
            <w:tcBorders>
              <w:top w:val="single" w:sz="8" w:space="0" w:color="auto"/>
              <w:left w:val="nil"/>
              <w:bottom w:val="single" w:sz="4" w:space="0" w:color="auto"/>
              <w:right w:val="single" w:sz="8" w:space="0" w:color="auto"/>
            </w:tcBorders>
            <w:shd w:val="clear" w:color="auto" w:fill="BFBFBF"/>
            <w:vAlign w:val="center"/>
          </w:tcPr>
          <w:p w:rsidR="00A22E85" w:rsidRPr="00ED65F0" w:rsidRDefault="00A22E85" w:rsidP="00170F92">
            <w:pPr>
              <w:pStyle w:val="TableCell"/>
              <w:spacing w:before="60" w:after="60"/>
              <w:rPr>
                <w:b/>
              </w:rPr>
            </w:pPr>
            <w:r w:rsidRPr="00ED65F0">
              <w:rPr>
                <w:b/>
              </w:rPr>
              <w:t>Source</w:t>
            </w:r>
          </w:p>
        </w:tc>
      </w:tr>
      <w:tr w:rsidR="00A22E85" w:rsidRPr="00671152" w:rsidTr="005D7F62">
        <w:trPr>
          <w:trHeight w:val="317"/>
        </w:trPr>
        <w:tc>
          <w:tcPr>
            <w:tcW w:w="1169" w:type="pct"/>
            <w:tcBorders>
              <w:top w:val="single" w:sz="4" w:space="0" w:color="auto"/>
              <w:left w:val="single" w:sz="4"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Motor HP</w:t>
            </w:r>
          </w:p>
        </w:tc>
        <w:tc>
          <w:tcPr>
            <w:tcW w:w="620" w:type="pct"/>
            <w:tcBorders>
              <w:top w:val="single" w:sz="4" w:space="0" w:color="auto"/>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Variable</w:t>
            </w:r>
          </w:p>
        </w:tc>
        <w:tc>
          <w:tcPr>
            <w:tcW w:w="1829" w:type="pct"/>
            <w:tcBorders>
              <w:top w:val="single" w:sz="4" w:space="0" w:color="auto"/>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Nameplate</w:t>
            </w:r>
          </w:p>
        </w:tc>
        <w:tc>
          <w:tcPr>
            <w:tcW w:w="1382" w:type="pct"/>
            <w:tcBorders>
              <w:top w:val="single" w:sz="4" w:space="0" w:color="auto"/>
              <w:left w:val="nil"/>
              <w:bottom w:val="single" w:sz="8" w:space="0" w:color="auto"/>
              <w:right w:val="single" w:sz="4" w:space="0" w:color="auto"/>
            </w:tcBorders>
            <w:vAlign w:val="center"/>
          </w:tcPr>
          <w:p w:rsidR="00A22E85" w:rsidRPr="001C4AD5" w:rsidRDefault="00A22E85" w:rsidP="00170F92">
            <w:pPr>
              <w:pStyle w:val="TableCell"/>
              <w:spacing w:before="60" w:after="60"/>
            </w:pPr>
            <w:r w:rsidRPr="001C4AD5">
              <w:t>EDC Data Gathering</w:t>
            </w:r>
          </w:p>
        </w:tc>
      </w:tr>
      <w:tr w:rsidR="00A22E85" w:rsidRPr="00671152" w:rsidTr="005D7F62">
        <w:trPr>
          <w:trHeight w:val="317"/>
        </w:trPr>
        <w:tc>
          <w:tcPr>
            <w:tcW w:w="1169" w:type="pct"/>
            <w:vMerge w:val="restart"/>
            <w:tcBorders>
              <w:top w:val="nil"/>
              <w:left w:val="single" w:sz="4" w:space="0" w:color="auto"/>
              <w:bottom w:val="nil"/>
              <w:right w:val="single" w:sz="8" w:space="0" w:color="auto"/>
            </w:tcBorders>
            <w:vAlign w:val="center"/>
          </w:tcPr>
          <w:p w:rsidR="00A22E85" w:rsidRPr="001C4AD5" w:rsidRDefault="00A22E85" w:rsidP="00170F92">
            <w:pPr>
              <w:pStyle w:val="TableCell"/>
              <w:spacing w:before="60" w:after="60"/>
            </w:pPr>
            <w:r w:rsidRPr="001C4AD5">
              <w:t>RHRS</w:t>
            </w:r>
            <w:r w:rsidRPr="001C4AD5">
              <w:rPr>
                <w:rStyle w:val="FootnoteReference"/>
                <w:rFonts w:cs="Arial"/>
                <w:color w:val="000000"/>
              </w:rPr>
              <w:footnoteReference w:id="141"/>
            </w:r>
          </w:p>
        </w:tc>
        <w:tc>
          <w:tcPr>
            <w:tcW w:w="620" w:type="pct"/>
            <w:vMerge w:val="restart"/>
            <w:tcBorders>
              <w:top w:val="nil"/>
              <w:left w:val="single" w:sz="8" w:space="0" w:color="auto"/>
              <w:bottom w:val="nil"/>
              <w:right w:val="single" w:sz="8" w:space="0" w:color="auto"/>
            </w:tcBorders>
            <w:vAlign w:val="center"/>
          </w:tcPr>
          <w:p w:rsidR="00A22E85" w:rsidRPr="00575938" w:rsidRDefault="00A22E85" w:rsidP="00170F92">
            <w:pPr>
              <w:pStyle w:val="TableCell"/>
              <w:spacing w:before="60" w:after="60"/>
            </w:pPr>
            <w:r w:rsidRPr="00575938">
              <w:t>Variable</w:t>
            </w:r>
          </w:p>
        </w:tc>
        <w:tc>
          <w:tcPr>
            <w:tcW w:w="1829"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Based on logging and modeling</w:t>
            </w:r>
          </w:p>
        </w:tc>
        <w:tc>
          <w:tcPr>
            <w:tcW w:w="1382" w:type="pct"/>
            <w:tcBorders>
              <w:top w:val="single" w:sz="8" w:space="0" w:color="auto"/>
              <w:left w:val="nil"/>
              <w:bottom w:val="single" w:sz="8" w:space="0" w:color="auto"/>
              <w:right w:val="single" w:sz="4" w:space="0" w:color="auto"/>
            </w:tcBorders>
            <w:vAlign w:val="center"/>
          </w:tcPr>
          <w:p w:rsidR="00A22E85" w:rsidRPr="00575938" w:rsidRDefault="00A22E85" w:rsidP="00170F92">
            <w:pPr>
              <w:pStyle w:val="TableCell"/>
              <w:spacing w:before="60" w:after="60"/>
            </w:pPr>
            <w:r w:rsidRPr="00575938">
              <w:t xml:space="preserve">EDC Data Gathering </w:t>
            </w:r>
          </w:p>
        </w:tc>
      </w:tr>
      <w:tr w:rsidR="00A22E85" w:rsidRPr="00671152" w:rsidTr="005D7F62">
        <w:trPr>
          <w:trHeight w:val="317"/>
        </w:trPr>
        <w:tc>
          <w:tcPr>
            <w:tcW w:w="1169" w:type="pct"/>
            <w:vMerge/>
            <w:tcBorders>
              <w:top w:val="nil"/>
              <w:left w:val="single" w:sz="4" w:space="0" w:color="auto"/>
              <w:bottom w:val="single" w:sz="4" w:space="0" w:color="auto"/>
              <w:right w:val="single" w:sz="8" w:space="0" w:color="auto"/>
            </w:tcBorders>
            <w:vAlign w:val="center"/>
          </w:tcPr>
          <w:p w:rsidR="00A22E85" w:rsidRPr="001C4AD5" w:rsidRDefault="00A22E85" w:rsidP="00170F92">
            <w:pPr>
              <w:pStyle w:val="TableCell"/>
              <w:spacing w:before="60" w:after="60"/>
            </w:pPr>
          </w:p>
        </w:tc>
        <w:tc>
          <w:tcPr>
            <w:tcW w:w="620" w:type="pct"/>
            <w:vMerge/>
            <w:tcBorders>
              <w:top w:val="nil"/>
              <w:left w:val="single" w:sz="8" w:space="0" w:color="auto"/>
              <w:bottom w:val="single" w:sz="4" w:space="0" w:color="auto"/>
              <w:right w:val="single" w:sz="8" w:space="0" w:color="auto"/>
            </w:tcBorders>
            <w:vAlign w:val="center"/>
          </w:tcPr>
          <w:p w:rsidR="00A22E85" w:rsidRPr="00575938" w:rsidRDefault="00A22E85" w:rsidP="00170F92">
            <w:pPr>
              <w:pStyle w:val="TableCell"/>
              <w:spacing w:before="60" w:after="60"/>
            </w:pPr>
          </w:p>
        </w:tc>
        <w:tc>
          <w:tcPr>
            <w:tcW w:w="1829" w:type="pct"/>
            <w:tcBorders>
              <w:top w:val="single" w:sz="8" w:space="0" w:color="auto"/>
              <w:left w:val="nil"/>
              <w:bottom w:val="single" w:sz="4" w:space="0" w:color="auto"/>
              <w:right w:val="single" w:sz="8" w:space="0" w:color="auto"/>
            </w:tcBorders>
            <w:vAlign w:val="center"/>
          </w:tcPr>
          <w:p w:rsidR="00A22E85" w:rsidRPr="00575938" w:rsidRDefault="00F90950" w:rsidP="00170F92">
            <w:pPr>
              <w:pStyle w:val="TableCell"/>
              <w:spacing w:before="60" w:after="60"/>
            </w:pPr>
            <w:r>
              <w:fldChar w:fldCharType="begin"/>
            </w:r>
            <w:r w:rsidR="00BB2D8C">
              <w:instrText xml:space="preserve"> REF _Ref275556522 \h </w:instrText>
            </w:r>
            <w:r>
              <w:fldChar w:fldCharType="separate"/>
            </w:r>
            <w:r w:rsidR="00BA6B8F">
              <w:t xml:space="preserve">Table </w:t>
            </w:r>
            <w:r w:rsidR="00BA6B8F">
              <w:rPr>
                <w:noProof/>
              </w:rPr>
              <w:t>3</w:t>
            </w:r>
            <w:r w:rsidR="00BA6B8F">
              <w:noBreakHyphen/>
            </w:r>
            <w:r w:rsidR="00BA6B8F">
              <w:rPr>
                <w:noProof/>
              </w:rPr>
              <w:t>15</w:t>
            </w:r>
            <w:r>
              <w:fldChar w:fldCharType="end"/>
            </w:r>
          </w:p>
        </w:tc>
        <w:tc>
          <w:tcPr>
            <w:tcW w:w="1382" w:type="pct"/>
            <w:tcBorders>
              <w:top w:val="single" w:sz="8" w:space="0" w:color="auto"/>
              <w:left w:val="nil"/>
              <w:bottom w:val="single" w:sz="4" w:space="0" w:color="auto"/>
              <w:right w:val="single" w:sz="4" w:space="0" w:color="auto"/>
            </w:tcBorders>
            <w:vAlign w:val="center"/>
          </w:tcPr>
          <w:p w:rsidR="00A22E85" w:rsidRPr="00575938" w:rsidRDefault="00A22E85" w:rsidP="00170F92">
            <w:pPr>
              <w:pStyle w:val="TableCell"/>
              <w:spacing w:before="60" w:after="60"/>
            </w:pPr>
            <w:r w:rsidRPr="00575938">
              <w:t xml:space="preserve">See </w:t>
            </w:r>
            <w:r w:rsidR="00081878">
              <w:t xml:space="preserve"> </w:t>
            </w:r>
            <w:r w:rsidR="00F90950">
              <w:fldChar w:fldCharType="begin"/>
            </w:r>
            <w:r w:rsidR="00BB2D8C">
              <w:instrText xml:space="preserve"> REF _Ref275556522 \h </w:instrText>
            </w:r>
            <w:r w:rsidR="00F90950">
              <w:fldChar w:fldCharType="separate"/>
            </w:r>
            <w:r w:rsidR="00BA6B8F">
              <w:t xml:space="preserve">Table </w:t>
            </w:r>
            <w:r w:rsidR="00BA6B8F">
              <w:rPr>
                <w:noProof/>
              </w:rPr>
              <w:t>3</w:t>
            </w:r>
            <w:r w:rsidR="00BA6B8F">
              <w:noBreakHyphen/>
            </w:r>
            <w:r w:rsidR="00BA6B8F">
              <w:rPr>
                <w:noProof/>
              </w:rPr>
              <w:t>15</w:t>
            </w:r>
            <w:r w:rsidR="00F90950">
              <w:fldChar w:fldCharType="end"/>
            </w:r>
          </w:p>
        </w:tc>
      </w:tr>
      <w:tr w:rsidR="00A22E85" w:rsidRPr="00671152" w:rsidTr="005D7F62">
        <w:trPr>
          <w:trHeight w:val="317"/>
        </w:trPr>
        <w:tc>
          <w:tcPr>
            <w:tcW w:w="1169" w:type="pct"/>
            <w:vMerge w:val="restart"/>
            <w:tcBorders>
              <w:top w:val="single" w:sz="4" w:space="0" w:color="auto"/>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r w:rsidRPr="001C4AD5">
              <w:t>LF</w:t>
            </w:r>
            <w:r w:rsidRPr="001C4AD5">
              <w:rPr>
                <w:rStyle w:val="FootnoteReference"/>
                <w:rFonts w:cs="Arial"/>
                <w:color w:val="000000"/>
              </w:rPr>
              <w:footnoteReference w:id="142"/>
            </w:r>
          </w:p>
        </w:tc>
        <w:tc>
          <w:tcPr>
            <w:tcW w:w="620" w:type="pct"/>
            <w:vMerge w:val="restart"/>
            <w:tcBorders>
              <w:top w:val="single" w:sz="4" w:space="0" w:color="auto"/>
              <w:left w:val="single" w:sz="8" w:space="0" w:color="auto"/>
              <w:bottom w:val="single" w:sz="8" w:space="0" w:color="000000"/>
              <w:right w:val="single" w:sz="8" w:space="0" w:color="auto"/>
            </w:tcBorders>
            <w:vAlign w:val="center"/>
          </w:tcPr>
          <w:p w:rsidR="00A22E85" w:rsidRPr="00575938" w:rsidRDefault="00A22E85" w:rsidP="00170F92">
            <w:pPr>
              <w:pStyle w:val="TableCell"/>
              <w:spacing w:before="60" w:after="60"/>
            </w:pPr>
            <w:r w:rsidRPr="00575938">
              <w:t>Variable</w:t>
            </w:r>
          </w:p>
        </w:tc>
        <w:tc>
          <w:tcPr>
            <w:tcW w:w="1829" w:type="pct"/>
            <w:tcBorders>
              <w:top w:val="single" w:sz="4"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Based on spot metering and nameplate</w:t>
            </w:r>
          </w:p>
        </w:tc>
        <w:tc>
          <w:tcPr>
            <w:tcW w:w="1382" w:type="pct"/>
            <w:tcBorders>
              <w:top w:val="single" w:sz="4"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EDC Data Gathering</w:t>
            </w:r>
          </w:p>
        </w:tc>
      </w:tr>
      <w:tr w:rsidR="00A22E85" w:rsidRPr="00671152" w:rsidTr="005D7F62">
        <w:trPr>
          <w:trHeight w:val="317"/>
        </w:trPr>
        <w:tc>
          <w:tcPr>
            <w:tcW w:w="1169" w:type="pct"/>
            <w:vMerge/>
            <w:tcBorders>
              <w:top w:val="single" w:sz="8" w:space="0" w:color="auto"/>
              <w:left w:val="single" w:sz="8" w:space="0" w:color="auto"/>
              <w:bottom w:val="single" w:sz="8" w:space="0" w:color="000000"/>
              <w:right w:val="single" w:sz="8" w:space="0" w:color="auto"/>
            </w:tcBorders>
            <w:vAlign w:val="center"/>
          </w:tcPr>
          <w:p w:rsidR="00A22E85" w:rsidRPr="001C4AD5" w:rsidRDefault="00A22E85" w:rsidP="00170F92">
            <w:pPr>
              <w:pStyle w:val="TableCell"/>
              <w:spacing w:before="60" w:after="60"/>
            </w:pPr>
          </w:p>
        </w:tc>
        <w:tc>
          <w:tcPr>
            <w:tcW w:w="620" w:type="pct"/>
            <w:vMerge/>
            <w:tcBorders>
              <w:top w:val="single" w:sz="8" w:space="0" w:color="auto"/>
              <w:left w:val="single" w:sz="8" w:space="0" w:color="auto"/>
              <w:bottom w:val="single" w:sz="8" w:space="0" w:color="000000"/>
              <w:right w:val="single" w:sz="8" w:space="0" w:color="auto"/>
            </w:tcBorders>
            <w:vAlign w:val="center"/>
          </w:tcPr>
          <w:p w:rsidR="00A22E85" w:rsidRPr="00575938" w:rsidRDefault="00A22E85" w:rsidP="00170F92">
            <w:pPr>
              <w:pStyle w:val="TableCell"/>
              <w:spacing w:before="60" w:after="60"/>
            </w:pPr>
          </w:p>
        </w:tc>
        <w:tc>
          <w:tcPr>
            <w:tcW w:w="1829"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Default 75%</w:t>
            </w:r>
          </w:p>
        </w:tc>
        <w:tc>
          <w:tcPr>
            <w:tcW w:w="1382" w:type="pct"/>
            <w:tcBorders>
              <w:top w:val="single" w:sz="8" w:space="0" w:color="auto"/>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1</w:t>
            </w:r>
          </w:p>
        </w:tc>
      </w:tr>
      <w:tr w:rsidR="00A22E85" w:rsidRPr="00671152" w:rsidTr="005D7F62">
        <w:trPr>
          <w:trHeight w:val="317"/>
        </w:trPr>
        <w:tc>
          <w:tcPr>
            <w:tcW w:w="1169"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ESF</w:t>
            </w:r>
          </w:p>
        </w:tc>
        <w:tc>
          <w:tcPr>
            <w:tcW w:w="620" w:type="pct"/>
            <w:tcBorders>
              <w:top w:val="nil"/>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Variable</w:t>
            </w:r>
          </w:p>
        </w:tc>
        <w:tc>
          <w:tcPr>
            <w:tcW w:w="1829" w:type="pct"/>
            <w:tcBorders>
              <w:top w:val="nil"/>
              <w:left w:val="nil"/>
              <w:bottom w:val="single" w:sz="8" w:space="0" w:color="auto"/>
              <w:right w:val="single" w:sz="8" w:space="0" w:color="auto"/>
            </w:tcBorders>
            <w:vAlign w:val="center"/>
          </w:tcPr>
          <w:p w:rsidR="00A22E85" w:rsidRPr="00575938" w:rsidRDefault="00081878" w:rsidP="00170F92">
            <w:pPr>
              <w:pStyle w:val="TableCell"/>
              <w:spacing w:before="60" w:after="60"/>
            </w:pPr>
            <w:r>
              <w:t xml:space="preserve">See </w:t>
            </w:r>
            <w:fldSimple w:instr=" REF _Ref261523229 \h  \* MERGEFORMAT ">
              <w:r w:rsidR="00BA6B8F">
                <w:t xml:space="preserve">Table </w:t>
              </w:r>
              <w:r w:rsidR="00BA6B8F">
                <w:rPr>
                  <w:noProof/>
                </w:rPr>
                <w:t>3</w:t>
              </w:r>
              <w:r w:rsidR="00BA6B8F">
                <w:rPr>
                  <w:noProof/>
                </w:rPr>
                <w:noBreakHyphen/>
                <w:t>18</w:t>
              </w:r>
            </w:fldSimple>
          </w:p>
        </w:tc>
        <w:tc>
          <w:tcPr>
            <w:tcW w:w="1382" w:type="pct"/>
            <w:tcBorders>
              <w:top w:val="nil"/>
              <w:left w:val="nil"/>
              <w:bottom w:val="single" w:sz="8" w:space="0" w:color="auto"/>
              <w:right w:val="single" w:sz="8" w:space="0" w:color="auto"/>
            </w:tcBorders>
            <w:vAlign w:val="center"/>
          </w:tcPr>
          <w:p w:rsidR="00A22E85" w:rsidRPr="00575938" w:rsidRDefault="00A22E85" w:rsidP="00170F92">
            <w:pPr>
              <w:pStyle w:val="TableCell"/>
              <w:spacing w:before="60" w:after="60"/>
              <w:rPr>
                <w:highlight w:val="yellow"/>
              </w:rPr>
            </w:pPr>
            <w:r w:rsidRPr="00575938">
              <w:t xml:space="preserve">See </w:t>
            </w:r>
            <w:r w:rsidR="00F90950">
              <w:fldChar w:fldCharType="begin"/>
            </w:r>
            <w:r w:rsidR="00BB2D8C">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p>
        </w:tc>
      </w:tr>
      <w:tr w:rsidR="00A22E85" w:rsidRPr="00671152" w:rsidTr="005D7F62">
        <w:trPr>
          <w:trHeight w:val="317"/>
        </w:trPr>
        <w:tc>
          <w:tcPr>
            <w:tcW w:w="1169"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DSF</w:t>
            </w:r>
          </w:p>
        </w:tc>
        <w:tc>
          <w:tcPr>
            <w:tcW w:w="620" w:type="pct"/>
            <w:tcBorders>
              <w:top w:val="nil"/>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Variable</w:t>
            </w:r>
          </w:p>
        </w:tc>
        <w:tc>
          <w:tcPr>
            <w:tcW w:w="1829" w:type="pct"/>
            <w:tcBorders>
              <w:top w:val="nil"/>
              <w:left w:val="nil"/>
              <w:bottom w:val="single" w:sz="8" w:space="0" w:color="auto"/>
              <w:right w:val="single" w:sz="8" w:space="0" w:color="auto"/>
            </w:tcBorders>
            <w:vAlign w:val="center"/>
          </w:tcPr>
          <w:p w:rsidR="00A22E85" w:rsidRPr="00575938" w:rsidRDefault="00081878" w:rsidP="00170F92">
            <w:pPr>
              <w:pStyle w:val="TableCell"/>
              <w:spacing w:before="60" w:after="60"/>
            </w:pPr>
            <w:r>
              <w:t xml:space="preserve">See </w:t>
            </w:r>
            <w:r w:rsidR="00F90950">
              <w:fldChar w:fldCharType="begin"/>
            </w:r>
            <w:r w:rsidR="00BB2D8C">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p>
        </w:tc>
        <w:tc>
          <w:tcPr>
            <w:tcW w:w="1382" w:type="pct"/>
            <w:tcBorders>
              <w:top w:val="nil"/>
              <w:left w:val="nil"/>
              <w:bottom w:val="single" w:sz="8" w:space="0" w:color="auto"/>
              <w:right w:val="single" w:sz="8" w:space="0" w:color="auto"/>
            </w:tcBorders>
            <w:vAlign w:val="center"/>
          </w:tcPr>
          <w:p w:rsidR="00A22E85" w:rsidRPr="00575938" w:rsidRDefault="00A22E85" w:rsidP="00170F92">
            <w:pPr>
              <w:pStyle w:val="TableCell"/>
              <w:spacing w:before="60" w:after="60"/>
              <w:rPr>
                <w:highlight w:val="yellow"/>
              </w:rPr>
            </w:pPr>
            <w:r w:rsidRPr="00575938">
              <w:t xml:space="preserve">See </w:t>
            </w:r>
            <w:r w:rsidR="00F90950">
              <w:fldChar w:fldCharType="begin"/>
            </w:r>
            <w:r w:rsidR="00BB2D8C">
              <w:instrText xml:space="preserve"> REF _Ref275556523 \h </w:instrText>
            </w:r>
            <w:r w:rsidR="00F90950">
              <w:fldChar w:fldCharType="separate"/>
            </w:r>
            <w:r w:rsidR="00BA6B8F">
              <w:t xml:space="preserve">Table </w:t>
            </w:r>
            <w:r w:rsidR="00BA6B8F">
              <w:rPr>
                <w:noProof/>
              </w:rPr>
              <w:t>3</w:t>
            </w:r>
            <w:r w:rsidR="00BA6B8F">
              <w:noBreakHyphen/>
            </w:r>
            <w:r w:rsidR="00BA6B8F">
              <w:rPr>
                <w:noProof/>
              </w:rPr>
              <w:t>18</w:t>
            </w:r>
            <w:r w:rsidR="00F90950">
              <w:fldChar w:fldCharType="end"/>
            </w:r>
          </w:p>
        </w:tc>
      </w:tr>
      <w:tr w:rsidR="00A22E85" w:rsidRPr="00671152" w:rsidTr="005D7F62">
        <w:trPr>
          <w:trHeight w:val="317"/>
        </w:trPr>
        <w:tc>
          <w:tcPr>
            <w:tcW w:w="1169"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Efficiency - η</w:t>
            </w:r>
            <w:r w:rsidRPr="001C4AD5">
              <w:rPr>
                <w:vertAlign w:val="subscript"/>
              </w:rPr>
              <w:t>base</w:t>
            </w:r>
          </w:p>
        </w:tc>
        <w:tc>
          <w:tcPr>
            <w:tcW w:w="620" w:type="pct"/>
            <w:tcBorders>
              <w:top w:val="nil"/>
              <w:left w:val="nil"/>
              <w:bottom w:val="single" w:sz="8" w:space="0" w:color="auto"/>
              <w:right w:val="single" w:sz="8" w:space="0" w:color="auto"/>
            </w:tcBorders>
            <w:vAlign w:val="center"/>
          </w:tcPr>
          <w:p w:rsidR="00A22E85" w:rsidRPr="00575938" w:rsidRDefault="00A22E85" w:rsidP="00170F92">
            <w:pPr>
              <w:pStyle w:val="TableCell"/>
              <w:spacing w:before="60" w:after="60"/>
            </w:pPr>
            <w:r w:rsidRPr="00575938">
              <w:t>Fixed</w:t>
            </w:r>
          </w:p>
        </w:tc>
        <w:tc>
          <w:tcPr>
            <w:tcW w:w="1829" w:type="pct"/>
            <w:tcBorders>
              <w:top w:val="nil"/>
              <w:left w:val="nil"/>
              <w:bottom w:val="single" w:sz="8" w:space="0" w:color="auto"/>
              <w:right w:val="single" w:sz="8" w:space="0" w:color="auto"/>
            </w:tcBorders>
            <w:vAlign w:val="center"/>
          </w:tcPr>
          <w:p w:rsidR="00A22E85" w:rsidRPr="00575938" w:rsidRDefault="006A2E12" w:rsidP="00170F92">
            <w:pPr>
              <w:pStyle w:val="TableCell"/>
              <w:spacing w:before="60" w:after="60"/>
            </w:pPr>
            <w:r>
              <w:t>Nameplate</w:t>
            </w:r>
          </w:p>
        </w:tc>
        <w:tc>
          <w:tcPr>
            <w:tcW w:w="1382" w:type="pct"/>
            <w:tcBorders>
              <w:top w:val="nil"/>
              <w:left w:val="nil"/>
              <w:bottom w:val="single" w:sz="8" w:space="0" w:color="auto"/>
              <w:right w:val="single" w:sz="8" w:space="0" w:color="auto"/>
            </w:tcBorders>
            <w:vAlign w:val="center"/>
          </w:tcPr>
          <w:p w:rsidR="00A22E85" w:rsidRPr="00575938" w:rsidRDefault="006A2E12" w:rsidP="00170F92">
            <w:pPr>
              <w:pStyle w:val="TableCell"/>
              <w:spacing w:before="60" w:after="60"/>
            </w:pPr>
            <w:r>
              <w:t>EDC Data Gathering</w:t>
            </w:r>
          </w:p>
        </w:tc>
      </w:tr>
      <w:tr w:rsidR="00A22E85" w:rsidRPr="00671152" w:rsidTr="005D7F62">
        <w:trPr>
          <w:trHeight w:val="317"/>
        </w:trPr>
        <w:tc>
          <w:tcPr>
            <w:tcW w:w="1169" w:type="pct"/>
            <w:tcBorders>
              <w:top w:val="nil"/>
              <w:left w:val="single" w:sz="8" w:space="0" w:color="auto"/>
              <w:bottom w:val="single" w:sz="8" w:space="0" w:color="auto"/>
              <w:right w:val="single" w:sz="8" w:space="0" w:color="auto"/>
            </w:tcBorders>
            <w:vAlign w:val="center"/>
          </w:tcPr>
          <w:p w:rsidR="00A22E85" w:rsidRPr="001C4AD5" w:rsidRDefault="00A22E85" w:rsidP="00170F92">
            <w:pPr>
              <w:pStyle w:val="TableCell"/>
              <w:spacing w:before="60" w:after="60"/>
            </w:pPr>
            <w:r w:rsidRPr="001C4AD5">
              <w:t>CF</w:t>
            </w:r>
            <w:r w:rsidRPr="001C4AD5">
              <w:rPr>
                <w:rStyle w:val="FootnoteReference"/>
                <w:rFonts w:cs="Arial"/>
                <w:color w:val="000000"/>
              </w:rPr>
              <w:footnoteReference w:id="143"/>
            </w:r>
          </w:p>
        </w:tc>
        <w:tc>
          <w:tcPr>
            <w:tcW w:w="620"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Fixed</w:t>
            </w:r>
          </w:p>
        </w:tc>
        <w:tc>
          <w:tcPr>
            <w:tcW w:w="1829"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74%</w:t>
            </w:r>
          </w:p>
        </w:tc>
        <w:tc>
          <w:tcPr>
            <w:tcW w:w="1382" w:type="pct"/>
            <w:tcBorders>
              <w:top w:val="nil"/>
              <w:left w:val="nil"/>
              <w:bottom w:val="single" w:sz="8" w:space="0" w:color="auto"/>
              <w:right w:val="single" w:sz="8" w:space="0" w:color="auto"/>
            </w:tcBorders>
            <w:vAlign w:val="center"/>
          </w:tcPr>
          <w:p w:rsidR="00A22E85" w:rsidRPr="001C4AD5" w:rsidRDefault="00A22E85" w:rsidP="00170F92">
            <w:pPr>
              <w:pStyle w:val="TableCell"/>
              <w:spacing w:before="60" w:after="60"/>
            </w:pPr>
            <w:r w:rsidRPr="001C4AD5">
              <w:t>1</w:t>
            </w:r>
          </w:p>
        </w:tc>
      </w:tr>
    </w:tbl>
    <w:p w:rsidR="00A22E85" w:rsidRPr="001C4AD5" w:rsidRDefault="00A22E85" w:rsidP="00EC46F4">
      <w:pPr>
        <w:spacing w:after="0"/>
        <w:rPr>
          <w:b/>
          <w:bCs/>
          <w:szCs w:val="24"/>
        </w:rPr>
      </w:pPr>
    </w:p>
    <w:p w:rsidR="00A22E85" w:rsidRPr="001C4AD5" w:rsidRDefault="00BE0D4B" w:rsidP="005D7F62">
      <w:pPr>
        <w:keepNext/>
      </w:pPr>
      <w:r w:rsidRPr="00ED65F0">
        <w:rPr>
          <w:i/>
        </w:rPr>
        <w:t>Source</w:t>
      </w:r>
      <w:r w:rsidR="00A22E85" w:rsidRPr="001C4AD5">
        <w:t>:</w:t>
      </w:r>
    </w:p>
    <w:p w:rsidR="00A22E85" w:rsidRPr="001C4AD5" w:rsidRDefault="00A22E85" w:rsidP="00457161">
      <w:pPr>
        <w:numPr>
          <w:ilvl w:val="0"/>
          <w:numId w:val="44"/>
        </w:numPr>
        <w:rPr>
          <w:b/>
          <w:bCs/>
          <w:szCs w:val="24"/>
        </w:rPr>
      </w:pPr>
      <w:smartTag w:uri="urn:schemas-microsoft-com:office:smarttags" w:element="State">
        <w:smartTag w:uri="urn:schemas-microsoft-com:office:smarttags" w:element="place">
          <w:r w:rsidRPr="001C4AD5">
            <w:t>California</w:t>
          </w:r>
        </w:smartTag>
      </w:smartTag>
      <w:r w:rsidRPr="001C4AD5">
        <w:t xml:space="preserve"> Public Utility Commission. </w:t>
      </w:r>
      <w:r w:rsidRPr="001C4AD5">
        <w:rPr>
          <w:i/>
        </w:rPr>
        <w:t>Database for Energy Efficiency Resources</w:t>
      </w:r>
      <w:r w:rsidRPr="001C4AD5">
        <w:t xml:space="preserve"> 2005</w:t>
      </w:r>
    </w:p>
    <w:p w:rsidR="00A22E85" w:rsidRPr="001C4AD5" w:rsidRDefault="00A22E85" w:rsidP="005D7F62"/>
    <w:p w:rsidR="001C4AD5" w:rsidRDefault="001C4AD5" w:rsidP="00B54168">
      <w:pPr>
        <w:pStyle w:val="StyleCaptionCentered"/>
      </w:pPr>
      <w:bookmarkStart w:id="322" w:name="_Ref275556523"/>
      <w:bookmarkStart w:id="323" w:name="_Ref261523229"/>
      <w:bookmarkStart w:id="324" w:name="_Toc276994907"/>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18</w:t>
      </w:r>
      <w:r w:rsidR="00F90950">
        <w:fldChar w:fldCharType="end"/>
      </w:r>
      <w:bookmarkEnd w:id="322"/>
      <w:bookmarkEnd w:id="323"/>
      <w:r>
        <w:t>: ESF and DSF for Typical Commercial VFD Installations</w:t>
      </w:r>
      <w:bookmarkEnd w:id="324"/>
    </w:p>
    <w:tbl>
      <w:tblPr>
        <w:tblW w:w="5000" w:type="pct"/>
        <w:tblLayout w:type="fixed"/>
        <w:tblLook w:val="00A0"/>
      </w:tblPr>
      <w:tblGrid>
        <w:gridCol w:w="1278"/>
        <w:gridCol w:w="2400"/>
        <w:gridCol w:w="863"/>
        <w:gridCol w:w="864"/>
        <w:gridCol w:w="863"/>
        <w:gridCol w:w="864"/>
        <w:gridCol w:w="863"/>
        <w:gridCol w:w="861"/>
      </w:tblGrid>
      <w:tr w:rsidR="00A22E85" w:rsidRPr="00671152" w:rsidTr="005D7F62">
        <w:trPr>
          <w:cantSplit/>
          <w:trHeight w:val="315"/>
          <w:tblHeader/>
        </w:trPr>
        <w:tc>
          <w:tcPr>
            <w:tcW w:w="722" w:type="pct"/>
            <w:vMerge w:val="restart"/>
            <w:tcBorders>
              <w:top w:val="single" w:sz="8" w:space="0" w:color="000000"/>
              <w:left w:val="single" w:sz="8" w:space="0" w:color="000000"/>
              <w:bottom w:val="single" w:sz="8" w:space="0" w:color="000000"/>
              <w:right w:val="single" w:sz="4" w:space="0" w:color="auto"/>
            </w:tcBorders>
            <w:shd w:val="clear" w:color="auto" w:fill="BFBFBF"/>
            <w:noWrap/>
            <w:vAlign w:val="bottom"/>
          </w:tcPr>
          <w:p w:rsidR="00A22E85" w:rsidRPr="00ED65F0" w:rsidRDefault="00A22E85" w:rsidP="00170F92">
            <w:pPr>
              <w:pStyle w:val="TableCell"/>
              <w:spacing w:before="60" w:after="60"/>
              <w:rPr>
                <w:b/>
              </w:rPr>
            </w:pPr>
            <w:r w:rsidRPr="00ED65F0">
              <w:rPr>
                <w:b/>
              </w:rPr>
              <w:t>Building Type</w:t>
            </w:r>
          </w:p>
        </w:tc>
        <w:tc>
          <w:tcPr>
            <w:tcW w:w="1355" w:type="pct"/>
            <w:vMerge w:val="restart"/>
            <w:tcBorders>
              <w:top w:val="single" w:sz="8" w:space="0" w:color="000000"/>
              <w:left w:val="single" w:sz="4" w:space="0" w:color="auto"/>
              <w:bottom w:val="single" w:sz="8" w:space="0" w:color="000000"/>
              <w:right w:val="single" w:sz="8" w:space="0" w:color="000000"/>
            </w:tcBorders>
            <w:shd w:val="clear" w:color="auto" w:fill="BFBFBF"/>
            <w:noWrap/>
            <w:vAlign w:val="bottom"/>
          </w:tcPr>
          <w:p w:rsidR="00A22E85" w:rsidRPr="00ED65F0" w:rsidRDefault="00A22E85" w:rsidP="00170F92">
            <w:pPr>
              <w:pStyle w:val="TableCell"/>
              <w:spacing w:before="60" w:after="60"/>
              <w:rPr>
                <w:b/>
              </w:rPr>
            </w:pPr>
            <w:r w:rsidRPr="00ED65F0">
              <w:rPr>
                <w:b/>
              </w:rPr>
              <w:t>Motor Usage Group</w:t>
            </w:r>
          </w:p>
        </w:tc>
        <w:tc>
          <w:tcPr>
            <w:tcW w:w="975" w:type="pct"/>
            <w:gridSpan w:val="2"/>
            <w:tcBorders>
              <w:top w:val="single" w:sz="8" w:space="0" w:color="000000"/>
              <w:left w:val="single" w:sz="8" w:space="0" w:color="000000"/>
              <w:bottom w:val="single" w:sz="8" w:space="0" w:color="auto"/>
              <w:right w:val="single" w:sz="8" w:space="0" w:color="000000"/>
            </w:tcBorders>
            <w:shd w:val="clear" w:color="000000" w:fill="BFBFBF"/>
            <w:noWrap/>
            <w:vAlign w:val="bottom"/>
          </w:tcPr>
          <w:p w:rsidR="00A22E85" w:rsidRPr="00ED65F0" w:rsidRDefault="00A22E85" w:rsidP="00170F92">
            <w:pPr>
              <w:pStyle w:val="TableCell"/>
              <w:spacing w:before="60" w:after="60"/>
              <w:rPr>
                <w:b/>
              </w:rPr>
            </w:pPr>
            <w:r w:rsidRPr="00ED65F0">
              <w:rPr>
                <w:b/>
              </w:rPr>
              <w:t>PECO,</w:t>
            </w:r>
          </w:p>
          <w:p w:rsidR="00A22E85" w:rsidRPr="00ED65F0" w:rsidRDefault="00A22E85" w:rsidP="00170F92">
            <w:pPr>
              <w:pStyle w:val="TableCell"/>
              <w:spacing w:before="60" w:after="60"/>
              <w:rPr>
                <w:b/>
              </w:rPr>
            </w:pPr>
            <w:r w:rsidRPr="00ED65F0">
              <w:rPr>
                <w:b/>
              </w:rPr>
              <w:t>First Energy</w:t>
            </w:r>
          </w:p>
        </w:tc>
        <w:tc>
          <w:tcPr>
            <w:tcW w:w="975" w:type="pct"/>
            <w:gridSpan w:val="2"/>
            <w:tcBorders>
              <w:top w:val="single" w:sz="8" w:space="0" w:color="000000"/>
              <w:left w:val="nil"/>
              <w:bottom w:val="single" w:sz="8" w:space="0" w:color="auto"/>
              <w:right w:val="single" w:sz="8" w:space="0" w:color="000000"/>
            </w:tcBorders>
            <w:shd w:val="clear" w:color="000000" w:fill="BFBFBF"/>
            <w:noWrap/>
            <w:vAlign w:val="bottom"/>
          </w:tcPr>
          <w:p w:rsidR="00A22E85" w:rsidRPr="00ED65F0" w:rsidRDefault="00A22E85" w:rsidP="00170F92">
            <w:pPr>
              <w:pStyle w:val="TableCell"/>
              <w:spacing w:before="60" w:after="60"/>
              <w:rPr>
                <w:b/>
              </w:rPr>
            </w:pPr>
            <w:r w:rsidRPr="00ED65F0">
              <w:rPr>
                <w:b/>
              </w:rPr>
              <w:t>Alleghany, Duquesne</w:t>
            </w:r>
          </w:p>
        </w:tc>
        <w:tc>
          <w:tcPr>
            <w:tcW w:w="973" w:type="pct"/>
            <w:gridSpan w:val="2"/>
            <w:tcBorders>
              <w:top w:val="single" w:sz="8" w:space="0" w:color="000000"/>
              <w:left w:val="nil"/>
              <w:bottom w:val="single" w:sz="8" w:space="0" w:color="auto"/>
              <w:right w:val="single" w:sz="8" w:space="0" w:color="000000"/>
            </w:tcBorders>
            <w:shd w:val="clear" w:color="000000" w:fill="BFBFBF"/>
            <w:noWrap/>
            <w:vAlign w:val="bottom"/>
          </w:tcPr>
          <w:p w:rsidR="00A22E85" w:rsidRPr="00ED65F0" w:rsidRDefault="00A22E85" w:rsidP="00170F92">
            <w:pPr>
              <w:pStyle w:val="TableCell"/>
              <w:spacing w:before="60" w:after="60"/>
              <w:rPr>
                <w:b/>
              </w:rPr>
            </w:pPr>
            <w:r w:rsidRPr="00ED65F0">
              <w:rPr>
                <w:b/>
              </w:rPr>
              <w:t>PPL</w:t>
            </w:r>
          </w:p>
        </w:tc>
      </w:tr>
      <w:tr w:rsidR="00A22E85" w:rsidRPr="00671152" w:rsidTr="005D7F62">
        <w:trPr>
          <w:cantSplit/>
          <w:trHeight w:val="315"/>
          <w:tblHeader/>
        </w:trPr>
        <w:tc>
          <w:tcPr>
            <w:tcW w:w="722" w:type="pct"/>
            <w:vMerge/>
            <w:tcBorders>
              <w:top w:val="single" w:sz="4" w:space="0" w:color="auto"/>
              <w:left w:val="single" w:sz="8" w:space="0" w:color="000000"/>
              <w:bottom w:val="single" w:sz="8" w:space="0" w:color="000000"/>
              <w:right w:val="single" w:sz="4" w:space="0" w:color="auto"/>
            </w:tcBorders>
            <w:shd w:val="clear" w:color="auto" w:fill="BFBFBF"/>
            <w:vAlign w:val="bottom"/>
          </w:tcPr>
          <w:p w:rsidR="00A22E85" w:rsidRPr="00ED65F0" w:rsidRDefault="00A22E85" w:rsidP="00170F92">
            <w:pPr>
              <w:pStyle w:val="TableCell"/>
              <w:spacing w:before="60" w:after="60"/>
              <w:rPr>
                <w:b/>
              </w:rPr>
            </w:pPr>
          </w:p>
        </w:tc>
        <w:tc>
          <w:tcPr>
            <w:tcW w:w="1355" w:type="pct"/>
            <w:vMerge/>
            <w:tcBorders>
              <w:top w:val="single" w:sz="4" w:space="0" w:color="auto"/>
              <w:left w:val="single" w:sz="4" w:space="0" w:color="auto"/>
              <w:bottom w:val="single" w:sz="8" w:space="0" w:color="000000"/>
              <w:right w:val="single" w:sz="8" w:space="0" w:color="000000"/>
            </w:tcBorders>
            <w:shd w:val="clear" w:color="auto" w:fill="BFBFBF"/>
            <w:vAlign w:val="bottom"/>
          </w:tcPr>
          <w:p w:rsidR="00A22E85" w:rsidRPr="00ED65F0" w:rsidRDefault="00A22E85" w:rsidP="00170F92">
            <w:pPr>
              <w:pStyle w:val="TableCell"/>
              <w:spacing w:before="60" w:after="60"/>
              <w:rPr>
                <w:b/>
              </w:rPr>
            </w:pPr>
          </w:p>
        </w:tc>
        <w:tc>
          <w:tcPr>
            <w:tcW w:w="487" w:type="pct"/>
            <w:tcBorders>
              <w:top w:val="nil"/>
              <w:left w:val="single" w:sz="8" w:space="0" w:color="000000"/>
              <w:bottom w:val="single" w:sz="8" w:space="0" w:color="000000"/>
              <w:right w:val="single" w:sz="4" w:space="0" w:color="auto"/>
            </w:tcBorders>
            <w:shd w:val="clear" w:color="000000" w:fill="BFBFBF"/>
            <w:vAlign w:val="bottom"/>
          </w:tcPr>
          <w:p w:rsidR="00A22E85" w:rsidRPr="00ED65F0" w:rsidRDefault="00A22E85" w:rsidP="00170F92">
            <w:pPr>
              <w:pStyle w:val="TableCell"/>
              <w:spacing w:before="60" w:after="60"/>
              <w:rPr>
                <w:b/>
              </w:rPr>
            </w:pPr>
            <w:r w:rsidRPr="00ED65F0">
              <w:rPr>
                <w:b/>
              </w:rPr>
              <w:t>ESF</w:t>
            </w:r>
          </w:p>
        </w:tc>
        <w:tc>
          <w:tcPr>
            <w:tcW w:w="488" w:type="pct"/>
            <w:tcBorders>
              <w:top w:val="nil"/>
              <w:left w:val="nil"/>
              <w:bottom w:val="single" w:sz="8" w:space="0" w:color="000000"/>
              <w:right w:val="single" w:sz="8" w:space="0" w:color="auto"/>
            </w:tcBorders>
            <w:shd w:val="clear" w:color="000000" w:fill="BFBFBF"/>
            <w:vAlign w:val="bottom"/>
          </w:tcPr>
          <w:p w:rsidR="00A22E85" w:rsidRPr="00ED65F0" w:rsidRDefault="00A22E85" w:rsidP="00170F92">
            <w:pPr>
              <w:pStyle w:val="TableCell"/>
              <w:spacing w:before="60" w:after="60"/>
              <w:rPr>
                <w:b/>
              </w:rPr>
            </w:pPr>
            <w:r w:rsidRPr="00ED65F0">
              <w:rPr>
                <w:b/>
              </w:rPr>
              <w:t>DSF</w:t>
            </w:r>
          </w:p>
        </w:tc>
        <w:tc>
          <w:tcPr>
            <w:tcW w:w="487" w:type="pct"/>
            <w:tcBorders>
              <w:top w:val="nil"/>
              <w:left w:val="nil"/>
              <w:bottom w:val="single" w:sz="8" w:space="0" w:color="000000"/>
              <w:right w:val="single" w:sz="4" w:space="0" w:color="auto"/>
            </w:tcBorders>
            <w:shd w:val="clear" w:color="000000" w:fill="BFBFBF"/>
            <w:vAlign w:val="bottom"/>
          </w:tcPr>
          <w:p w:rsidR="00A22E85" w:rsidRPr="00ED65F0" w:rsidRDefault="00A22E85" w:rsidP="00170F92">
            <w:pPr>
              <w:pStyle w:val="TableCell"/>
              <w:spacing w:before="60" w:after="60"/>
              <w:rPr>
                <w:b/>
              </w:rPr>
            </w:pPr>
            <w:r w:rsidRPr="00ED65F0">
              <w:rPr>
                <w:b/>
              </w:rPr>
              <w:t>ESF</w:t>
            </w:r>
          </w:p>
        </w:tc>
        <w:tc>
          <w:tcPr>
            <w:tcW w:w="488" w:type="pct"/>
            <w:tcBorders>
              <w:top w:val="nil"/>
              <w:left w:val="nil"/>
              <w:bottom w:val="single" w:sz="8" w:space="0" w:color="000000"/>
              <w:right w:val="single" w:sz="8" w:space="0" w:color="auto"/>
            </w:tcBorders>
            <w:shd w:val="clear" w:color="000000" w:fill="BFBFBF"/>
            <w:vAlign w:val="bottom"/>
          </w:tcPr>
          <w:p w:rsidR="00A22E85" w:rsidRPr="00ED65F0" w:rsidRDefault="00A22E85" w:rsidP="00170F92">
            <w:pPr>
              <w:pStyle w:val="TableCell"/>
              <w:spacing w:before="60" w:after="60"/>
              <w:rPr>
                <w:b/>
              </w:rPr>
            </w:pPr>
            <w:r w:rsidRPr="00ED65F0">
              <w:rPr>
                <w:b/>
              </w:rPr>
              <w:t>DSF</w:t>
            </w:r>
          </w:p>
        </w:tc>
        <w:tc>
          <w:tcPr>
            <w:tcW w:w="487" w:type="pct"/>
            <w:tcBorders>
              <w:top w:val="nil"/>
              <w:left w:val="nil"/>
              <w:bottom w:val="single" w:sz="8" w:space="0" w:color="000000"/>
              <w:right w:val="single" w:sz="4" w:space="0" w:color="auto"/>
            </w:tcBorders>
            <w:shd w:val="clear" w:color="000000" w:fill="BFBFBF"/>
            <w:vAlign w:val="bottom"/>
          </w:tcPr>
          <w:p w:rsidR="00A22E85" w:rsidRPr="00ED65F0" w:rsidRDefault="00A22E85" w:rsidP="00170F92">
            <w:pPr>
              <w:pStyle w:val="TableCell"/>
              <w:spacing w:before="60" w:after="60"/>
              <w:rPr>
                <w:b/>
              </w:rPr>
            </w:pPr>
            <w:r w:rsidRPr="00ED65F0">
              <w:rPr>
                <w:b/>
              </w:rPr>
              <w:t>ESF</w:t>
            </w:r>
          </w:p>
        </w:tc>
        <w:tc>
          <w:tcPr>
            <w:tcW w:w="486" w:type="pct"/>
            <w:tcBorders>
              <w:top w:val="nil"/>
              <w:left w:val="nil"/>
              <w:bottom w:val="single" w:sz="8" w:space="0" w:color="000000"/>
              <w:right w:val="single" w:sz="8" w:space="0" w:color="000000"/>
            </w:tcBorders>
            <w:shd w:val="clear" w:color="000000" w:fill="BFBFBF"/>
            <w:vAlign w:val="bottom"/>
          </w:tcPr>
          <w:p w:rsidR="00A22E85" w:rsidRPr="00ED65F0" w:rsidRDefault="00A22E85" w:rsidP="00170F92">
            <w:pPr>
              <w:pStyle w:val="TableCell"/>
              <w:spacing w:before="60" w:after="60"/>
              <w:rPr>
                <w:b/>
              </w:rPr>
            </w:pPr>
            <w:r w:rsidRPr="00ED65F0">
              <w:rPr>
                <w:b/>
              </w:rPr>
              <w:t>DSF</w:t>
            </w:r>
          </w:p>
        </w:tc>
      </w:tr>
      <w:tr w:rsidR="00A22E85" w:rsidRPr="00671152" w:rsidTr="009736F0">
        <w:trPr>
          <w:trHeight w:val="259"/>
        </w:trPr>
        <w:tc>
          <w:tcPr>
            <w:tcW w:w="722" w:type="pct"/>
            <w:vMerge w:val="restart"/>
            <w:tcBorders>
              <w:top w:val="single" w:sz="8" w:space="0" w:color="000000"/>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r w:rsidRPr="001C4AD5">
              <w:rPr>
                <w:sz w:val="16"/>
                <w:szCs w:val="16"/>
              </w:rPr>
              <w:t>Office - Large</w:t>
            </w:r>
          </w:p>
        </w:tc>
        <w:tc>
          <w:tcPr>
            <w:tcW w:w="1355" w:type="pct"/>
            <w:tcBorders>
              <w:top w:val="single" w:sz="8" w:space="0" w:color="000000"/>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Chilled Water Pump</w:t>
            </w:r>
          </w:p>
        </w:tc>
        <w:tc>
          <w:tcPr>
            <w:tcW w:w="487" w:type="pct"/>
            <w:tcBorders>
              <w:top w:val="single" w:sz="8" w:space="0" w:color="000000"/>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0.305</w:t>
            </w:r>
          </w:p>
        </w:tc>
        <w:tc>
          <w:tcPr>
            <w:tcW w:w="488" w:type="pct"/>
            <w:tcBorders>
              <w:top w:val="single" w:sz="8" w:space="0" w:color="000000"/>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0.792</w:t>
            </w:r>
          </w:p>
        </w:tc>
        <w:tc>
          <w:tcPr>
            <w:tcW w:w="487" w:type="pct"/>
            <w:tcBorders>
              <w:top w:val="single" w:sz="8" w:space="0" w:color="000000"/>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0.283</w:t>
            </w:r>
          </w:p>
        </w:tc>
        <w:tc>
          <w:tcPr>
            <w:tcW w:w="488" w:type="pct"/>
            <w:tcBorders>
              <w:top w:val="single" w:sz="8" w:space="0" w:color="000000"/>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0.596</w:t>
            </w:r>
          </w:p>
        </w:tc>
        <w:tc>
          <w:tcPr>
            <w:tcW w:w="487" w:type="pct"/>
            <w:tcBorders>
              <w:top w:val="single" w:sz="8" w:space="0" w:color="000000"/>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0.282</w:t>
            </w:r>
          </w:p>
        </w:tc>
        <w:tc>
          <w:tcPr>
            <w:tcW w:w="486" w:type="pct"/>
            <w:tcBorders>
              <w:top w:val="single" w:sz="8" w:space="0" w:color="000000"/>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9736F0">
        <w:trPr>
          <w:trHeight w:val="259"/>
        </w:trPr>
        <w:tc>
          <w:tcPr>
            <w:tcW w:w="722" w:type="pct"/>
            <w:vMerge/>
            <w:tcBorders>
              <w:top w:val="single" w:sz="8" w:space="0" w:color="auto"/>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Heating Hot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0.321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0.278</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r>
      <w:tr w:rsidR="00A22E85" w:rsidRPr="00671152" w:rsidTr="009736F0">
        <w:trPr>
          <w:trHeight w:val="259"/>
        </w:trPr>
        <w:tc>
          <w:tcPr>
            <w:tcW w:w="722" w:type="pct"/>
            <w:vMerge/>
            <w:tcBorders>
              <w:top w:val="single" w:sz="8" w:space="0" w:color="auto"/>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Condenser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0.270</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0.792</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0.244</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0.596</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0.245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9736F0">
        <w:trPr>
          <w:trHeight w:val="259"/>
        </w:trPr>
        <w:tc>
          <w:tcPr>
            <w:tcW w:w="722" w:type="pct"/>
            <w:vMerge/>
            <w:tcBorders>
              <w:top w:val="single" w:sz="8" w:space="0" w:color="auto"/>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HVAC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0.293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0.849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0.278</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0.694</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0.276</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0.657</w:t>
            </w:r>
          </w:p>
        </w:tc>
      </w:tr>
      <w:tr w:rsidR="00A22E85" w:rsidRPr="00671152" w:rsidTr="009736F0">
        <w:trPr>
          <w:trHeight w:val="259"/>
        </w:trPr>
        <w:tc>
          <w:tcPr>
            <w:tcW w:w="722" w:type="pct"/>
            <w:vMerge/>
            <w:tcBorders>
              <w:top w:val="single" w:sz="8" w:space="0" w:color="auto"/>
              <w:left w:val="single" w:sz="4" w:space="0" w:color="auto"/>
              <w:bottom w:val="single" w:sz="4" w:space="0" w:color="auto"/>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Cooling Tower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0.270</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0.792</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0.244</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0.596</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0.245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9736F0">
        <w:trPr>
          <w:trHeight w:val="259"/>
        </w:trPr>
        <w:tc>
          <w:tcPr>
            <w:tcW w:w="722" w:type="pct"/>
            <w:vMerge w:val="restart"/>
            <w:tcBorders>
              <w:top w:val="single" w:sz="4" w:space="0" w:color="auto"/>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sz w:val="16"/>
                <w:szCs w:val="16"/>
              </w:rPr>
            </w:pPr>
            <w:r w:rsidRPr="001C4AD5">
              <w:rPr>
                <w:sz w:val="16"/>
                <w:szCs w:val="16"/>
              </w:rPr>
              <w:t>Office - Small</w:t>
            </w:r>
          </w:p>
        </w:tc>
        <w:tc>
          <w:tcPr>
            <w:tcW w:w="1355" w:type="pct"/>
            <w:tcBorders>
              <w:top w:val="single" w:sz="4" w:space="0" w:color="auto"/>
              <w:left w:val="nil"/>
              <w:bottom w:val="single" w:sz="4" w:space="0" w:color="auto"/>
              <w:right w:val="nil"/>
            </w:tcBorders>
            <w:noWrap/>
            <w:vAlign w:val="bottom"/>
          </w:tcPr>
          <w:p w:rsidR="00A22E85" w:rsidRPr="001C4AD5" w:rsidRDefault="00A22E85" w:rsidP="00170F92">
            <w:pPr>
              <w:pStyle w:val="TableCell"/>
              <w:spacing w:before="60" w:after="60"/>
              <w:rPr>
                <w:sz w:val="16"/>
                <w:szCs w:val="16"/>
              </w:rPr>
            </w:pPr>
            <w:r w:rsidRPr="001C4AD5">
              <w:rPr>
                <w:sz w:val="16"/>
                <w:szCs w:val="16"/>
              </w:rPr>
              <w:t>Chilled Water Pump</w:t>
            </w:r>
          </w:p>
        </w:tc>
        <w:tc>
          <w:tcPr>
            <w:tcW w:w="487" w:type="pct"/>
            <w:tcBorders>
              <w:top w:val="single" w:sz="4" w:space="0" w:color="auto"/>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0.308</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0.781</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0.286</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0.586</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0.286</w:t>
            </w:r>
          </w:p>
        </w:tc>
        <w:tc>
          <w:tcPr>
            <w:tcW w:w="486"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sz w:val="16"/>
                <w:szCs w:val="16"/>
              </w:rPr>
            </w:pPr>
            <w:r w:rsidRPr="001C4AD5">
              <w:rPr>
                <w:sz w:val="16"/>
                <w:szCs w:val="16"/>
              </w:rPr>
              <w:t>Heating Hot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0.321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0.275</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1.000</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sz w:val="16"/>
                <w:szCs w:val="16"/>
              </w:rPr>
            </w:pPr>
            <w:r w:rsidRPr="001C4AD5">
              <w:rPr>
                <w:sz w:val="16"/>
                <w:szCs w:val="16"/>
              </w:rPr>
              <w:t>Condenser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0.273</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0.781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0.246</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0.586</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0.248</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sz w:val="16"/>
                <w:szCs w:val="16"/>
              </w:rPr>
            </w:pPr>
            <w:r w:rsidRPr="001C4AD5">
              <w:rPr>
                <w:sz w:val="16"/>
                <w:szCs w:val="16"/>
              </w:rPr>
              <w:t>HVAC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0.295</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0.841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0.279</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0.686</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0.278</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0.657</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8" w:space="0" w:color="auto"/>
              <w:right w:val="nil"/>
            </w:tcBorders>
            <w:noWrap/>
            <w:vAlign w:val="bottom"/>
          </w:tcPr>
          <w:p w:rsidR="00A22E85" w:rsidRPr="001C4AD5" w:rsidRDefault="00A22E85" w:rsidP="00170F92">
            <w:pPr>
              <w:pStyle w:val="TableCell"/>
              <w:spacing w:before="60" w:after="60"/>
              <w:rPr>
                <w:sz w:val="16"/>
                <w:szCs w:val="16"/>
              </w:rPr>
            </w:pPr>
            <w:r w:rsidRPr="001C4AD5">
              <w:rPr>
                <w:sz w:val="16"/>
                <w:szCs w:val="16"/>
              </w:rPr>
              <w:t>Cooling Tower Fan</w:t>
            </w:r>
          </w:p>
        </w:tc>
        <w:tc>
          <w:tcPr>
            <w:tcW w:w="487" w:type="pct"/>
            <w:tcBorders>
              <w:top w:val="nil"/>
              <w:left w:val="single" w:sz="8" w:space="0" w:color="auto"/>
              <w:bottom w:val="single" w:sz="8"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0.273</w:t>
            </w:r>
          </w:p>
        </w:tc>
        <w:tc>
          <w:tcPr>
            <w:tcW w:w="488"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0.781</w:t>
            </w:r>
          </w:p>
        </w:tc>
        <w:tc>
          <w:tcPr>
            <w:tcW w:w="487" w:type="pct"/>
            <w:tcBorders>
              <w:top w:val="nil"/>
              <w:left w:val="nil"/>
              <w:bottom w:val="single" w:sz="8"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0.246</w:t>
            </w:r>
          </w:p>
        </w:tc>
        <w:tc>
          <w:tcPr>
            <w:tcW w:w="488"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0.586</w:t>
            </w:r>
          </w:p>
        </w:tc>
        <w:tc>
          <w:tcPr>
            <w:tcW w:w="487" w:type="pct"/>
            <w:tcBorders>
              <w:top w:val="nil"/>
              <w:left w:val="nil"/>
              <w:bottom w:val="single" w:sz="8" w:space="0" w:color="auto"/>
              <w:right w:val="single" w:sz="4"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0.248</w:t>
            </w:r>
          </w:p>
        </w:tc>
        <w:tc>
          <w:tcPr>
            <w:tcW w:w="486"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sz w:val="16"/>
                <w:szCs w:val="16"/>
              </w:rPr>
            </w:pPr>
            <w:r w:rsidRPr="001C4AD5">
              <w:rPr>
                <w:sz w:val="16"/>
                <w:szCs w:val="16"/>
              </w:rPr>
              <w:t>0.548</w:t>
            </w:r>
          </w:p>
        </w:tc>
      </w:tr>
      <w:tr w:rsidR="00A22E85" w:rsidRPr="00671152" w:rsidTr="009736F0">
        <w:trPr>
          <w:trHeight w:val="259"/>
        </w:trPr>
        <w:tc>
          <w:tcPr>
            <w:tcW w:w="722" w:type="pct"/>
            <w:vMerge w:val="restart"/>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r w:rsidRPr="001C4AD5">
              <w:rPr>
                <w:sz w:val="16"/>
                <w:szCs w:val="16"/>
              </w:rPr>
              <w:t xml:space="preserve">Hospitals &amp; Healthcare </w:t>
            </w: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Chilled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0.275</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0.262</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0.675</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0.257</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0.594</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Heating Hot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0.321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0.278</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1.000</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Condenser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0.231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0.211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0.750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0.206</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0.594</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HVAC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0.276</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0.907</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0.261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0.758</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0.260</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0.694</w:t>
            </w:r>
          </w:p>
        </w:tc>
      </w:tr>
      <w:tr w:rsidR="00A22E85" w:rsidRPr="00671152" w:rsidTr="009736F0">
        <w:trPr>
          <w:trHeight w:val="259"/>
        </w:trPr>
        <w:tc>
          <w:tcPr>
            <w:tcW w:w="722" w:type="pct"/>
            <w:vMerge/>
            <w:tcBorders>
              <w:top w:val="nil"/>
              <w:left w:val="single" w:sz="4" w:space="0" w:color="auto"/>
              <w:bottom w:val="single" w:sz="4" w:space="0" w:color="auto"/>
              <w:right w:val="single" w:sz="4" w:space="0" w:color="auto"/>
            </w:tcBorders>
            <w:shd w:val="clear" w:color="auto" w:fill="D9D9D9"/>
            <w:vAlign w:val="center"/>
          </w:tcPr>
          <w:p w:rsidR="00A22E85" w:rsidRPr="001C4AD5" w:rsidRDefault="00A22E85" w:rsidP="00170F92">
            <w:pPr>
              <w:pStyle w:val="TableCell"/>
              <w:spacing w:before="60" w:after="60"/>
              <w:rPr>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Cooling Tower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0.245</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0.222</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0.675</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0.217</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sz w:val="16"/>
                <w:szCs w:val="16"/>
              </w:rPr>
            </w:pPr>
            <w:r w:rsidRPr="001C4AD5">
              <w:rPr>
                <w:sz w:val="16"/>
                <w:szCs w:val="16"/>
              </w:rPr>
              <w:t>0.594</w:t>
            </w:r>
          </w:p>
        </w:tc>
      </w:tr>
      <w:tr w:rsidR="00A22E85" w:rsidRPr="00671152" w:rsidTr="005D7F62">
        <w:trPr>
          <w:trHeight w:val="259"/>
        </w:trPr>
        <w:tc>
          <w:tcPr>
            <w:tcW w:w="722" w:type="pct"/>
            <w:vMerge w:val="restart"/>
            <w:tcBorders>
              <w:top w:val="single" w:sz="4" w:space="0" w:color="auto"/>
              <w:left w:val="single" w:sz="4" w:space="0" w:color="auto"/>
              <w:bottom w:val="single" w:sz="8" w:space="0" w:color="000000"/>
              <w:right w:val="single" w:sz="4" w:space="0" w:color="auto"/>
            </w:tcBorders>
            <w:vAlign w:val="center"/>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 xml:space="preserve">Education – </w:t>
            </w:r>
          </w:p>
          <w:p w:rsidR="00A22E85" w:rsidRPr="001C4AD5" w:rsidRDefault="00A22E85" w:rsidP="00170F92">
            <w:pPr>
              <w:pStyle w:val="TableCell"/>
              <w:keepNext w:val="0"/>
              <w:spacing w:before="60" w:after="60"/>
              <w:rPr>
                <w:color w:val="000000"/>
                <w:sz w:val="16"/>
                <w:szCs w:val="16"/>
              </w:rPr>
            </w:pPr>
            <w:r w:rsidRPr="001C4AD5">
              <w:rPr>
                <w:color w:val="000000"/>
                <w:sz w:val="16"/>
                <w:szCs w:val="16"/>
              </w:rPr>
              <w:t>K-12</w:t>
            </w:r>
          </w:p>
        </w:tc>
        <w:tc>
          <w:tcPr>
            <w:tcW w:w="1355" w:type="pct"/>
            <w:tcBorders>
              <w:top w:val="single" w:sz="4" w:space="0" w:color="auto"/>
              <w:left w:val="nil"/>
              <w:bottom w:val="single" w:sz="4" w:space="0" w:color="auto"/>
              <w:right w:val="nil"/>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Chilled Water Pump</w:t>
            </w:r>
          </w:p>
        </w:tc>
        <w:tc>
          <w:tcPr>
            <w:tcW w:w="487" w:type="pct"/>
            <w:tcBorders>
              <w:top w:val="single" w:sz="4" w:space="0" w:color="auto"/>
              <w:left w:val="single" w:sz="8" w:space="0" w:color="auto"/>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0.300</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0.770</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0.280</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0.571</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0.278</w:t>
            </w:r>
          </w:p>
        </w:tc>
        <w:tc>
          <w:tcPr>
            <w:tcW w:w="486"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0.535</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keepNext w:val="0"/>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Heating Hot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0.321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1.000</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keepNext w:val="0"/>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Condenser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0.263</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0.771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0.238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0.571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0.237</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0.535</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keepNext w:val="0"/>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HVAC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0.288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0.832</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0.271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0.270</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0.646</w:t>
            </w:r>
          </w:p>
        </w:tc>
      </w:tr>
      <w:tr w:rsidR="00A22E85" w:rsidRPr="00671152" w:rsidTr="005D7F62">
        <w:trPr>
          <w:trHeight w:val="259"/>
        </w:trPr>
        <w:tc>
          <w:tcPr>
            <w:tcW w:w="722" w:type="pct"/>
            <w:vMerge/>
            <w:tcBorders>
              <w:top w:val="nil"/>
              <w:left w:val="single" w:sz="4" w:space="0" w:color="auto"/>
              <w:bottom w:val="single" w:sz="4" w:space="0" w:color="auto"/>
              <w:right w:val="single" w:sz="4" w:space="0" w:color="auto"/>
            </w:tcBorders>
            <w:vAlign w:val="center"/>
          </w:tcPr>
          <w:p w:rsidR="00A22E85" w:rsidRPr="001C4AD5" w:rsidRDefault="00A22E85" w:rsidP="00170F92">
            <w:pPr>
              <w:pStyle w:val="TableCell"/>
              <w:keepNext w:val="0"/>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Cooling Tower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0.263</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0.771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0.238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0.571</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0.237</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keepNext w:val="0"/>
              <w:spacing w:before="60" w:after="60"/>
              <w:rPr>
                <w:color w:val="000000"/>
                <w:sz w:val="16"/>
                <w:szCs w:val="16"/>
              </w:rPr>
            </w:pPr>
            <w:r w:rsidRPr="001C4AD5">
              <w:rPr>
                <w:color w:val="000000"/>
                <w:sz w:val="16"/>
                <w:szCs w:val="16"/>
              </w:rPr>
              <w:t>0.535</w:t>
            </w:r>
          </w:p>
        </w:tc>
      </w:tr>
      <w:tr w:rsidR="00A22E85" w:rsidRPr="00671152" w:rsidTr="009736F0">
        <w:trPr>
          <w:trHeight w:val="259"/>
        </w:trPr>
        <w:tc>
          <w:tcPr>
            <w:tcW w:w="722" w:type="pct"/>
            <w:vMerge w:val="restart"/>
            <w:tcBorders>
              <w:top w:val="single" w:sz="4" w:space="0" w:color="auto"/>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r w:rsidRPr="001C4AD5">
              <w:rPr>
                <w:color w:val="000000"/>
                <w:sz w:val="16"/>
                <w:szCs w:val="16"/>
              </w:rPr>
              <w:lastRenderedPageBreak/>
              <w:t>Education – College &amp; University</w:t>
            </w:r>
          </w:p>
        </w:tc>
        <w:tc>
          <w:tcPr>
            <w:tcW w:w="1355" w:type="pct"/>
            <w:tcBorders>
              <w:top w:val="single" w:sz="4" w:space="0" w:color="auto"/>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Chilled Water Pump</w:t>
            </w:r>
          </w:p>
        </w:tc>
        <w:tc>
          <w:tcPr>
            <w:tcW w:w="487" w:type="pct"/>
            <w:tcBorders>
              <w:top w:val="single" w:sz="4" w:space="0" w:color="auto"/>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0.304</w:t>
            </w:r>
          </w:p>
        </w:tc>
        <w:tc>
          <w:tcPr>
            <w:tcW w:w="488"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0.796</w:t>
            </w:r>
          </w:p>
        </w:tc>
        <w:tc>
          <w:tcPr>
            <w:tcW w:w="487" w:type="pct"/>
            <w:tcBorders>
              <w:top w:val="single" w:sz="4" w:space="0" w:color="auto"/>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0.283</w:t>
            </w:r>
          </w:p>
        </w:tc>
        <w:tc>
          <w:tcPr>
            <w:tcW w:w="488"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0.599</w:t>
            </w:r>
          </w:p>
        </w:tc>
        <w:tc>
          <w:tcPr>
            <w:tcW w:w="487" w:type="pct"/>
            <w:tcBorders>
              <w:top w:val="single" w:sz="4" w:space="0" w:color="auto"/>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0.280</w:t>
            </w:r>
          </w:p>
        </w:tc>
        <w:tc>
          <w:tcPr>
            <w:tcW w:w="486" w:type="pct"/>
            <w:tcBorders>
              <w:top w:val="single" w:sz="4" w:space="0" w:color="auto"/>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0.548</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Heating Hot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0.321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Condenser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0.270</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0.796</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0.243</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0.548</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HVAC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0.293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0.852</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0.277</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0.696</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0.657</w:t>
            </w:r>
          </w:p>
        </w:tc>
      </w:tr>
      <w:tr w:rsidR="00A22E85" w:rsidRPr="00671152" w:rsidTr="009736F0">
        <w:trPr>
          <w:trHeight w:val="259"/>
        </w:trPr>
        <w:tc>
          <w:tcPr>
            <w:tcW w:w="722" w:type="pct"/>
            <w:vMerge/>
            <w:tcBorders>
              <w:top w:val="nil"/>
              <w:left w:val="single" w:sz="4" w:space="0" w:color="auto"/>
              <w:bottom w:val="single" w:sz="4" w:space="0" w:color="auto"/>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Cooling Tower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0.270</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0.796</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0.243</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0.548</w:t>
            </w:r>
          </w:p>
        </w:tc>
      </w:tr>
      <w:tr w:rsidR="00A22E85" w:rsidRPr="00671152" w:rsidTr="005D7F62">
        <w:trPr>
          <w:trHeight w:val="259"/>
        </w:trPr>
        <w:tc>
          <w:tcPr>
            <w:tcW w:w="722" w:type="pct"/>
            <w:vMerge w:val="restart"/>
            <w:tcBorders>
              <w:top w:val="single" w:sz="4" w:space="0" w:color="auto"/>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r w:rsidRPr="001C4AD5">
              <w:rPr>
                <w:color w:val="000000"/>
                <w:sz w:val="16"/>
                <w:szCs w:val="16"/>
              </w:rPr>
              <w:t>Retail</w:t>
            </w:r>
          </w:p>
        </w:tc>
        <w:tc>
          <w:tcPr>
            <w:tcW w:w="1355" w:type="pct"/>
            <w:tcBorders>
              <w:top w:val="single" w:sz="4" w:space="0" w:color="auto"/>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Chilled Water Pump</w:t>
            </w:r>
          </w:p>
        </w:tc>
        <w:tc>
          <w:tcPr>
            <w:tcW w:w="487" w:type="pct"/>
            <w:tcBorders>
              <w:top w:val="single" w:sz="4" w:space="0" w:color="auto"/>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0.305</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0.283</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0.239</w:t>
            </w:r>
          </w:p>
        </w:tc>
        <w:tc>
          <w:tcPr>
            <w:tcW w:w="486"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Heating Hot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0.321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Condenser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0.244</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0.239</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HVAC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0.295</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0.907</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0.758</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0.276</w:t>
            </w:r>
          </w:p>
        </w:tc>
        <w:tc>
          <w:tcPr>
            <w:tcW w:w="486"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0.694</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8"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Cooling Tower Fan</w:t>
            </w:r>
          </w:p>
        </w:tc>
        <w:tc>
          <w:tcPr>
            <w:tcW w:w="487" w:type="pct"/>
            <w:tcBorders>
              <w:top w:val="nil"/>
              <w:left w:val="single" w:sz="8" w:space="0" w:color="auto"/>
              <w:bottom w:val="single" w:sz="8"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0.271</w:t>
            </w:r>
          </w:p>
        </w:tc>
        <w:tc>
          <w:tcPr>
            <w:tcW w:w="488"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8"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0.244</w:t>
            </w:r>
          </w:p>
        </w:tc>
        <w:tc>
          <w:tcPr>
            <w:tcW w:w="488"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8"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0.239</w:t>
            </w:r>
          </w:p>
        </w:tc>
        <w:tc>
          <w:tcPr>
            <w:tcW w:w="486" w:type="pct"/>
            <w:tcBorders>
              <w:top w:val="nil"/>
              <w:left w:val="nil"/>
              <w:bottom w:val="single" w:sz="8"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9736F0">
        <w:trPr>
          <w:trHeight w:val="259"/>
        </w:trPr>
        <w:tc>
          <w:tcPr>
            <w:tcW w:w="722" w:type="pct"/>
            <w:vMerge w:val="restart"/>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r w:rsidRPr="001C4AD5">
              <w:rPr>
                <w:color w:val="000000"/>
                <w:sz w:val="16"/>
                <w:szCs w:val="16"/>
              </w:rPr>
              <w:t>Restaurants - Fast Food</w:t>
            </w: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Chilled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0.291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0.229</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0.267</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Heating Hot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0.321</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Condenser Water Pump</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0.253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0.224</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9736F0">
        <w:trPr>
          <w:trHeight w:val="259"/>
        </w:trPr>
        <w:tc>
          <w:tcPr>
            <w:tcW w:w="722" w:type="pct"/>
            <w:vMerge/>
            <w:tcBorders>
              <w:top w:val="nil"/>
              <w:left w:val="single" w:sz="4" w:space="0" w:color="auto"/>
              <w:bottom w:val="single" w:sz="8" w:space="0" w:color="000000"/>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HVAC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0.282</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0.907</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0.266</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0.758</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0.264</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0.694</w:t>
            </w:r>
          </w:p>
        </w:tc>
      </w:tr>
      <w:tr w:rsidR="00A22E85" w:rsidRPr="00671152" w:rsidTr="009736F0">
        <w:trPr>
          <w:trHeight w:val="259"/>
        </w:trPr>
        <w:tc>
          <w:tcPr>
            <w:tcW w:w="722" w:type="pct"/>
            <w:vMerge/>
            <w:tcBorders>
              <w:top w:val="nil"/>
              <w:left w:val="single" w:sz="4" w:space="0" w:color="auto"/>
              <w:bottom w:val="single" w:sz="4" w:space="0" w:color="auto"/>
              <w:right w:val="single" w:sz="4" w:space="0" w:color="auto"/>
            </w:tcBorders>
            <w:shd w:val="clear" w:color="auto" w:fill="D9D9D9"/>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Cooling Tower Fan</w:t>
            </w:r>
          </w:p>
        </w:tc>
        <w:tc>
          <w:tcPr>
            <w:tcW w:w="487" w:type="pct"/>
            <w:tcBorders>
              <w:top w:val="nil"/>
              <w:left w:val="single" w:sz="8" w:space="0" w:color="auto"/>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0.253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0.273</w:t>
            </w:r>
          </w:p>
        </w:tc>
        <w:tc>
          <w:tcPr>
            <w:tcW w:w="488"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0.224</w:t>
            </w:r>
          </w:p>
        </w:tc>
        <w:tc>
          <w:tcPr>
            <w:tcW w:w="486" w:type="pct"/>
            <w:tcBorders>
              <w:top w:val="nil"/>
              <w:left w:val="nil"/>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5D7F62">
        <w:trPr>
          <w:trHeight w:val="259"/>
        </w:trPr>
        <w:tc>
          <w:tcPr>
            <w:tcW w:w="722" w:type="pct"/>
            <w:vMerge w:val="restart"/>
            <w:tcBorders>
              <w:top w:val="single" w:sz="4" w:space="0" w:color="auto"/>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r w:rsidRPr="001C4AD5">
              <w:rPr>
                <w:color w:val="000000"/>
                <w:sz w:val="16"/>
                <w:szCs w:val="16"/>
              </w:rPr>
              <w:t>Restaurants - Sit Down</w:t>
            </w:r>
          </w:p>
        </w:tc>
        <w:tc>
          <w:tcPr>
            <w:tcW w:w="1355" w:type="pct"/>
            <w:tcBorders>
              <w:top w:val="single" w:sz="4" w:space="0" w:color="auto"/>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Chilled Water Pump</w:t>
            </w:r>
          </w:p>
        </w:tc>
        <w:tc>
          <w:tcPr>
            <w:tcW w:w="487" w:type="pct"/>
            <w:tcBorders>
              <w:top w:val="single" w:sz="4" w:space="0" w:color="auto"/>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0.307</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0.284</w:t>
            </w:r>
          </w:p>
        </w:tc>
        <w:tc>
          <w:tcPr>
            <w:tcW w:w="488" w:type="pct"/>
            <w:tcBorders>
              <w:top w:val="single" w:sz="4" w:space="0" w:color="auto"/>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0.279</w:t>
            </w:r>
          </w:p>
        </w:tc>
        <w:tc>
          <w:tcPr>
            <w:tcW w:w="486" w:type="pct"/>
            <w:tcBorders>
              <w:top w:val="single" w:sz="4" w:space="0" w:color="auto"/>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Heating Hot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0.321</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0.275</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1.000</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Condenser Water Pump</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0.272</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0.246</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0.241</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5D7F62">
        <w:trPr>
          <w:trHeight w:val="259"/>
        </w:trPr>
        <w:tc>
          <w:tcPr>
            <w:tcW w:w="722" w:type="pct"/>
            <w:vMerge/>
            <w:tcBorders>
              <w:top w:val="nil"/>
              <w:left w:val="single" w:sz="4" w:space="0" w:color="auto"/>
              <w:bottom w:val="single" w:sz="8" w:space="0" w:color="000000"/>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HVAC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0.295</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0.907</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0.278</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0.758</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0.277</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0.694</w:t>
            </w:r>
          </w:p>
        </w:tc>
      </w:tr>
      <w:tr w:rsidR="00A22E85" w:rsidRPr="00671152" w:rsidTr="005D7F62">
        <w:trPr>
          <w:trHeight w:val="259"/>
        </w:trPr>
        <w:tc>
          <w:tcPr>
            <w:tcW w:w="722" w:type="pct"/>
            <w:vMerge/>
            <w:tcBorders>
              <w:top w:val="nil"/>
              <w:left w:val="single" w:sz="4" w:space="0" w:color="auto"/>
              <w:bottom w:val="single" w:sz="4" w:space="0" w:color="auto"/>
              <w:right w:val="single" w:sz="4" w:space="0" w:color="auto"/>
            </w:tcBorders>
            <w:vAlign w:val="center"/>
          </w:tcPr>
          <w:p w:rsidR="00A22E85" w:rsidRPr="001C4AD5" w:rsidRDefault="00A22E85" w:rsidP="00170F92">
            <w:pPr>
              <w:pStyle w:val="TableCell"/>
              <w:spacing w:before="60" w:after="60"/>
              <w:rPr>
                <w:color w:val="000000"/>
                <w:sz w:val="16"/>
                <w:szCs w:val="16"/>
              </w:rPr>
            </w:pPr>
          </w:p>
        </w:tc>
        <w:tc>
          <w:tcPr>
            <w:tcW w:w="1355" w:type="pct"/>
            <w:tcBorders>
              <w:top w:val="nil"/>
              <w:left w:val="nil"/>
              <w:bottom w:val="single" w:sz="4" w:space="0" w:color="auto"/>
              <w:right w:val="nil"/>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Cooling Tower Fan</w:t>
            </w:r>
          </w:p>
        </w:tc>
        <w:tc>
          <w:tcPr>
            <w:tcW w:w="487" w:type="pct"/>
            <w:tcBorders>
              <w:top w:val="nil"/>
              <w:left w:val="single" w:sz="8" w:space="0" w:color="auto"/>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0.272</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0.869</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0.246</w:t>
            </w:r>
          </w:p>
        </w:tc>
        <w:tc>
          <w:tcPr>
            <w:tcW w:w="488" w:type="pct"/>
            <w:tcBorders>
              <w:top w:val="nil"/>
              <w:left w:val="nil"/>
              <w:bottom w:val="single" w:sz="4" w:space="0" w:color="auto"/>
              <w:right w:val="single" w:sz="8"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0.675</w:t>
            </w:r>
          </w:p>
        </w:tc>
        <w:tc>
          <w:tcPr>
            <w:tcW w:w="487"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0.241</w:t>
            </w:r>
          </w:p>
        </w:tc>
        <w:tc>
          <w:tcPr>
            <w:tcW w:w="486" w:type="pct"/>
            <w:tcBorders>
              <w:top w:val="nil"/>
              <w:left w:val="nil"/>
              <w:bottom w:val="single" w:sz="4" w:space="0" w:color="auto"/>
              <w:right w:val="single" w:sz="4" w:space="0" w:color="auto"/>
            </w:tcBorders>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0.594</w:t>
            </w:r>
          </w:p>
        </w:tc>
      </w:tr>
      <w:tr w:rsidR="00A22E85" w:rsidRPr="00671152" w:rsidTr="009736F0">
        <w:trPr>
          <w:trHeight w:val="259"/>
        </w:trPr>
        <w:tc>
          <w:tcPr>
            <w:tcW w:w="722" w:type="pct"/>
            <w:tcBorders>
              <w:top w:val="single" w:sz="4" w:space="0" w:color="auto"/>
              <w:left w:val="single" w:sz="4" w:space="0" w:color="auto"/>
              <w:bottom w:val="single" w:sz="4" w:space="0" w:color="auto"/>
              <w:right w:val="single" w:sz="4" w:space="0" w:color="auto"/>
            </w:tcBorders>
            <w:shd w:val="clear" w:color="auto" w:fill="D9D9D9"/>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Other</w:t>
            </w:r>
          </w:p>
        </w:tc>
        <w:tc>
          <w:tcPr>
            <w:tcW w:w="1355" w:type="pct"/>
            <w:tcBorders>
              <w:top w:val="single" w:sz="4" w:space="0" w:color="auto"/>
              <w:left w:val="nil"/>
              <w:bottom w:val="single" w:sz="4" w:space="0" w:color="auto"/>
              <w:right w:val="nil"/>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All</w:t>
            </w:r>
          </w:p>
        </w:tc>
        <w:tc>
          <w:tcPr>
            <w:tcW w:w="2923" w:type="pct"/>
            <w:gridSpan w:val="6"/>
            <w:tcBorders>
              <w:top w:val="single" w:sz="4" w:space="0" w:color="auto"/>
              <w:left w:val="single" w:sz="8" w:space="0" w:color="auto"/>
              <w:bottom w:val="single" w:sz="4" w:space="0" w:color="auto"/>
              <w:right w:val="single" w:sz="8" w:space="0" w:color="auto"/>
            </w:tcBorders>
            <w:shd w:val="clear" w:color="auto" w:fill="D9D9D9"/>
            <w:noWrap/>
            <w:vAlign w:val="bottom"/>
          </w:tcPr>
          <w:p w:rsidR="00A22E85" w:rsidRPr="001C4AD5" w:rsidRDefault="00A22E85" w:rsidP="00170F92">
            <w:pPr>
              <w:pStyle w:val="TableCell"/>
              <w:spacing w:before="60" w:after="60"/>
              <w:rPr>
                <w:color w:val="000000"/>
                <w:sz w:val="16"/>
                <w:szCs w:val="16"/>
              </w:rPr>
            </w:pPr>
            <w:r w:rsidRPr="001C4AD5">
              <w:rPr>
                <w:color w:val="000000"/>
                <w:sz w:val="16"/>
                <w:szCs w:val="16"/>
              </w:rPr>
              <w:t>As determined by worksheet</w:t>
            </w:r>
          </w:p>
        </w:tc>
      </w:tr>
    </w:tbl>
    <w:p w:rsidR="00A22E85" w:rsidRPr="00671152" w:rsidRDefault="00A22E85" w:rsidP="005D7F62">
      <w:pPr>
        <w:rPr>
          <w:rFonts w:ascii="Arial Black" w:hAnsi="Arial Black"/>
        </w:rPr>
      </w:pPr>
    </w:p>
    <w:tbl>
      <w:tblPr>
        <w:tblW w:w="5000" w:type="pct"/>
        <w:tblLayout w:type="fixed"/>
        <w:tblLook w:val="0000"/>
      </w:tblPr>
      <w:tblGrid>
        <w:gridCol w:w="8856"/>
      </w:tblGrid>
      <w:tr w:rsidR="00A22E85" w:rsidRPr="00671152" w:rsidTr="00644220">
        <w:trPr>
          <w:trHeight w:val="300"/>
        </w:trPr>
        <w:tc>
          <w:tcPr>
            <w:tcW w:w="5000" w:type="pct"/>
            <w:tcBorders>
              <w:top w:val="single" w:sz="4" w:space="0" w:color="auto"/>
              <w:left w:val="single" w:sz="4" w:space="0" w:color="auto"/>
              <w:bottom w:val="nil"/>
              <w:right w:val="single" w:sz="4" w:space="0" w:color="auto"/>
            </w:tcBorders>
            <w:shd w:val="clear" w:color="auto" w:fill="A6A6A6"/>
            <w:noWrap/>
            <w:vAlign w:val="bottom"/>
          </w:tcPr>
          <w:p w:rsidR="00A22E85" w:rsidRPr="00694566" w:rsidRDefault="00A22E85" w:rsidP="00BB2D8C">
            <w:pPr>
              <w:pStyle w:val="TableCell"/>
              <w:rPr>
                <w:b/>
              </w:rPr>
            </w:pPr>
            <w:r w:rsidRPr="00694566">
              <w:rPr>
                <w:b/>
                <w:bCs/>
              </w:rPr>
              <w:t>NOTE</w:t>
            </w:r>
            <w:r w:rsidRPr="00694566">
              <w:rPr>
                <w:b/>
              </w:rPr>
              <w:t xml:space="preserve"> FOR</w:t>
            </w:r>
            <w:r w:rsidRPr="00BB2D8C">
              <w:rPr>
                <w:b/>
                <w:caps/>
              </w:rPr>
              <w:t xml:space="preserve"> </w:t>
            </w:r>
            <w:fldSimple w:instr=" REF _Ref275556523 \h  \* MERGEFORMAT ">
              <w:r w:rsidR="00BA6B8F" w:rsidRPr="00BA6B8F">
                <w:rPr>
                  <w:b/>
                  <w:caps/>
                </w:rPr>
                <w:t xml:space="preserve">Table </w:t>
              </w:r>
              <w:r w:rsidR="00BA6B8F" w:rsidRPr="00BA6B8F">
                <w:rPr>
                  <w:b/>
                  <w:caps/>
                  <w:noProof/>
                </w:rPr>
                <w:t>3</w:t>
              </w:r>
              <w:r w:rsidR="00BA6B8F" w:rsidRPr="00BA6B8F">
                <w:rPr>
                  <w:b/>
                  <w:caps/>
                  <w:noProof/>
                </w:rPr>
                <w:noBreakHyphen/>
                <w:t>18</w:t>
              </w:r>
            </w:fldSimple>
          </w:p>
        </w:tc>
      </w:tr>
      <w:tr w:rsidR="00A22E85" w:rsidRPr="00671152" w:rsidTr="00644220">
        <w:trPr>
          <w:trHeight w:val="300"/>
        </w:trPr>
        <w:tc>
          <w:tcPr>
            <w:tcW w:w="5000" w:type="pct"/>
            <w:tcBorders>
              <w:top w:val="single" w:sz="4" w:space="0" w:color="auto"/>
              <w:left w:val="single" w:sz="4" w:space="0" w:color="auto"/>
              <w:bottom w:val="single" w:sz="4" w:space="0" w:color="auto"/>
              <w:right w:val="single" w:sz="4" w:space="0" w:color="auto"/>
            </w:tcBorders>
            <w:noWrap/>
            <w:vAlign w:val="center"/>
          </w:tcPr>
          <w:p w:rsidR="00A22E85" w:rsidRPr="001C4AD5" w:rsidRDefault="00A22E85" w:rsidP="00694566">
            <w:pPr>
              <w:pStyle w:val="TableCell"/>
            </w:pPr>
            <w:r w:rsidRPr="001C4AD5">
              <w:t xml:space="preserve">1. Back up calculations and reference material can be found on the PA PUC website at the following address:  </w:t>
            </w:r>
            <w:hyperlink r:id="rId25" w:history="1">
              <w:r w:rsidRPr="001C4AD5">
                <w:rPr>
                  <w:rStyle w:val="Hyperlink"/>
                  <w:rFonts w:cs="Arial"/>
                </w:rPr>
                <w:t>http://www.puc.state.pa.us/electric/xls/Act129/TRM-ESF-DSF_Worksheet.xls</w:t>
              </w:r>
            </w:hyperlink>
            <w:r w:rsidRPr="001C4AD5">
              <w:t xml:space="preserve">   </w:t>
            </w:r>
          </w:p>
        </w:tc>
      </w:tr>
    </w:tbl>
    <w:p w:rsidR="00A22E85" w:rsidRDefault="00A22E85" w:rsidP="00D81E45">
      <w:pPr>
        <w:spacing w:after="0"/>
        <w:rPr>
          <w:rFonts w:ascii="Arial Black" w:hAnsi="Arial Black"/>
        </w:rPr>
      </w:pPr>
    </w:p>
    <w:p w:rsidR="00A22E85" w:rsidRPr="00E75089" w:rsidRDefault="00A22E85" w:rsidP="005D7F62">
      <w:r w:rsidRPr="00694566">
        <w:rPr>
          <w:i/>
        </w:rPr>
        <w:t>Source</w:t>
      </w:r>
      <w:r w:rsidRPr="00E75089">
        <w:t xml:space="preserve">: </w:t>
      </w:r>
    </w:p>
    <w:p w:rsidR="00A22E85" w:rsidRPr="00E75089" w:rsidRDefault="00A22E85" w:rsidP="00457161">
      <w:pPr>
        <w:numPr>
          <w:ilvl w:val="0"/>
          <w:numId w:val="43"/>
        </w:numPr>
      </w:pPr>
      <w:r w:rsidRPr="00E75089">
        <w:t xml:space="preserve">Motor Inventory Workbook, PA Technical Working Group </w:t>
      </w:r>
    </w:p>
    <w:p w:rsidR="00791069" w:rsidRDefault="00791069">
      <w:pPr>
        <w:overflowPunct/>
        <w:autoSpaceDE/>
        <w:autoSpaceDN/>
        <w:adjustRightInd/>
        <w:spacing w:after="0" w:line="240" w:lineRule="auto"/>
        <w:textAlignment w:val="auto"/>
        <w:rPr>
          <w:rFonts w:cs="Arial"/>
          <w:b/>
          <w:bCs/>
          <w:iCs/>
          <w:sz w:val="24"/>
          <w:szCs w:val="28"/>
        </w:rPr>
      </w:pPr>
      <w:bookmarkStart w:id="325" w:name="_Toc249174113"/>
      <w:r>
        <w:br w:type="page"/>
      </w:r>
    </w:p>
    <w:p w:rsidR="00A22E85" w:rsidRPr="00E75089" w:rsidRDefault="00A22E85" w:rsidP="00C33AAB">
      <w:pPr>
        <w:pStyle w:val="Heading2"/>
      </w:pPr>
      <w:bookmarkStart w:id="326" w:name="_Toc276995001"/>
      <w:r w:rsidRPr="00E75089">
        <w:lastRenderedPageBreak/>
        <w:t>Variable Frequency Drive</w:t>
      </w:r>
      <w:r w:rsidR="00B35EBC">
        <w:t xml:space="preserve"> Improvement for Industrial Air Compressors</w:t>
      </w:r>
      <w:bookmarkEnd w:id="325"/>
      <w:bookmarkEnd w:id="326"/>
    </w:p>
    <w:p w:rsidR="00A22E85" w:rsidRPr="00E75089" w:rsidRDefault="00A22E85" w:rsidP="001669F2">
      <w:pPr>
        <w:pStyle w:val="BodyText"/>
      </w:pPr>
      <w:r w:rsidRPr="00E75089">
        <w:t xml:space="preserve">The energy and demand savings for variable frequency drives (VFDs) installed on industrial air compressors is based on the loading and hours of use of the compressor. In industrial settings, these factors can be highly variable and may be best evaluated using a custom path. The method for measurement set forth below may be appropriate for </w:t>
      </w:r>
      <w:r w:rsidR="00081878">
        <w:t>systems with a single compressor servicing a single load</w:t>
      </w:r>
      <w:r w:rsidR="00B35EBC">
        <w:t xml:space="preserve"> </w:t>
      </w:r>
      <w:r w:rsidRPr="00E75089">
        <w:t xml:space="preserve">and </w:t>
      </w:r>
      <w:r w:rsidR="00081878">
        <w:t xml:space="preserve">that have </w:t>
      </w:r>
      <w:r w:rsidRPr="00E75089">
        <w:t>some of the elements of both a deemed and custom approach.</w:t>
      </w:r>
    </w:p>
    <w:p w:rsidR="00A22E85" w:rsidRPr="00E75089" w:rsidRDefault="00081878" w:rsidP="00081878">
      <w:pPr>
        <w:pStyle w:val="BodyText"/>
      </w:pPr>
      <w:r>
        <w:t>S</w:t>
      </w:r>
      <w:r w:rsidRPr="00E75089">
        <w:t xml:space="preserve">ystems </w:t>
      </w:r>
      <w:r w:rsidR="00A22E85" w:rsidRPr="00E75089">
        <w:t>with multiple compressors</w:t>
      </w:r>
      <w:r w:rsidRPr="00081878">
        <w:t xml:space="preserve"> </w:t>
      </w:r>
      <w:r>
        <w:t xml:space="preserve">are defined as non-standard applications and must follow a custom </w:t>
      </w:r>
      <w:r w:rsidR="006A2E12">
        <w:t xml:space="preserve">measure </w:t>
      </w:r>
      <w:r>
        <w:t>protocol.</w:t>
      </w:r>
    </w:p>
    <w:p w:rsidR="00A22E85" w:rsidRPr="00E75089" w:rsidRDefault="00A22E85" w:rsidP="007A0424">
      <w:pPr>
        <w:pStyle w:val="Heading3"/>
      </w:pPr>
      <w:bookmarkStart w:id="327" w:name="_Toc249174114"/>
      <w:r w:rsidRPr="00E75089">
        <w:t>Algorithms</w:t>
      </w:r>
      <w:bookmarkEnd w:id="327"/>
    </w:p>
    <w:p w:rsidR="00A22E85" w:rsidRPr="00E75089" w:rsidRDefault="00B35EBC" w:rsidP="00694566">
      <w:pPr>
        <w:pStyle w:val="Equation"/>
      </w:pPr>
      <w:r w:rsidRPr="00CD27DC">
        <w:rPr>
          <w:rFonts w:cs="Arial"/>
        </w:rPr>
        <w:sym w:font="Symbol" w:char="F044"/>
      </w:r>
      <w:r w:rsidRPr="00CD27DC">
        <w:rPr>
          <w:rFonts w:cs="Arial"/>
        </w:rPr>
        <w:t>kWh</w:t>
      </w:r>
      <w:r w:rsidRPr="00CD27DC">
        <w:rPr>
          <w:rFonts w:cs="Arial"/>
        </w:rPr>
        <w:tab/>
      </w:r>
      <w:r w:rsidR="00694566">
        <w:tab/>
      </w:r>
      <w:r w:rsidR="00A22E85" w:rsidRPr="00E75089">
        <w:t>= 0.129 X HP X LF/η</w:t>
      </w:r>
      <w:r w:rsidR="00A22E85" w:rsidRPr="00E75089">
        <w:rPr>
          <w:vertAlign w:val="subscript"/>
        </w:rPr>
        <w:t>motor</w:t>
      </w:r>
      <w:r w:rsidR="00A22E85" w:rsidRPr="00E75089">
        <w:t xml:space="preserve"> X RHRS</w:t>
      </w:r>
      <w:r w:rsidR="00A22E85" w:rsidRPr="00E75089">
        <w:rPr>
          <w:vertAlign w:val="subscript"/>
        </w:rPr>
        <w:t>base</w:t>
      </w:r>
    </w:p>
    <w:p w:rsidR="00A22E85" w:rsidRPr="00E75089" w:rsidRDefault="00B35EBC" w:rsidP="00694566">
      <w:pPr>
        <w:pStyle w:val="Equation"/>
      </w:pPr>
      <w:r w:rsidRPr="00CD27DC">
        <w:rPr>
          <w:rFonts w:cs="Arial"/>
        </w:rPr>
        <w:sym w:font="Symbol" w:char="F044"/>
      </w:r>
      <w:r w:rsidRPr="00CD27DC">
        <w:rPr>
          <w:rFonts w:cs="Arial"/>
        </w:rPr>
        <w:t>kW</w:t>
      </w:r>
      <w:r w:rsidRPr="00CD27DC">
        <w:rPr>
          <w:rFonts w:cs="Arial"/>
        </w:rPr>
        <w:tab/>
      </w:r>
      <w:r w:rsidR="00694566">
        <w:tab/>
      </w:r>
      <w:r w:rsidR="00A22E85" w:rsidRPr="00E75089">
        <w:t>= 0.129 X HP</w:t>
      </w:r>
    </w:p>
    <w:p w:rsidR="00A22E85" w:rsidRPr="00E75089" w:rsidRDefault="00B35EBC" w:rsidP="00694566">
      <w:pPr>
        <w:pStyle w:val="Equation"/>
      </w:pPr>
      <w:r w:rsidRPr="00CD27DC">
        <w:rPr>
          <w:rFonts w:cs="Arial"/>
        </w:rPr>
        <w:sym w:font="Symbol" w:char="F044"/>
      </w:r>
      <w:r w:rsidRPr="00CD27DC">
        <w:rPr>
          <w:rFonts w:cs="Arial"/>
        </w:rPr>
        <w:t>kW</w:t>
      </w:r>
      <w:r w:rsidRPr="00CD27DC">
        <w:rPr>
          <w:rFonts w:cs="Arial"/>
          <w:vertAlign w:val="subscript"/>
        </w:rPr>
        <w:t>peak</w:t>
      </w:r>
      <w:r w:rsidR="00694566">
        <w:tab/>
      </w:r>
      <w:r w:rsidR="00694566">
        <w:tab/>
      </w:r>
      <w:r w:rsidR="00A22E85" w:rsidRPr="00E75089">
        <w:t>= 0.106 X HP</w:t>
      </w:r>
    </w:p>
    <w:p w:rsidR="00A22E85" w:rsidRPr="00E75089" w:rsidRDefault="00BE0D4B" w:rsidP="007A0424">
      <w:pPr>
        <w:pStyle w:val="Heading3"/>
      </w:pPr>
      <w:bookmarkStart w:id="328" w:name="_Toc249174115"/>
      <w:r>
        <w:t>Definition</w:t>
      </w:r>
      <w:r w:rsidR="00A22E85" w:rsidRPr="00E75089">
        <w:t xml:space="preserve"> of Variables</w:t>
      </w:r>
      <w:bookmarkEnd w:id="328"/>
    </w:p>
    <w:p w:rsidR="00A22E85" w:rsidRPr="00E75089" w:rsidRDefault="00694566" w:rsidP="00694566">
      <w:pPr>
        <w:pStyle w:val="Equation"/>
      </w:pPr>
      <w:r>
        <w:tab/>
      </w:r>
      <w:r w:rsidR="00A22E85" w:rsidRPr="00E75089">
        <w:t xml:space="preserve">HP </w:t>
      </w:r>
      <w:r>
        <w:tab/>
      </w:r>
      <w:r w:rsidR="00A22E85" w:rsidRPr="00E75089">
        <w:t>= Rated horsepower of the motor</w:t>
      </w:r>
    </w:p>
    <w:p w:rsidR="00A22E85" w:rsidRPr="00E75089" w:rsidRDefault="00694566" w:rsidP="00694566">
      <w:pPr>
        <w:pStyle w:val="Equation"/>
      </w:pPr>
      <w:r>
        <w:tab/>
      </w:r>
      <w:r w:rsidR="00A22E85" w:rsidRPr="00E75089">
        <w:t xml:space="preserve">LF </w:t>
      </w:r>
      <w:r>
        <w:tab/>
      </w:r>
      <w:r w:rsidR="00A22E85" w:rsidRPr="00E75089">
        <w:t>= Load Factor. Ratio of the average operating load to the nameplate rating of the motor</w:t>
      </w:r>
    </w:p>
    <w:p w:rsidR="00A22E85" w:rsidRPr="00E75089" w:rsidRDefault="00694566" w:rsidP="00694566">
      <w:pPr>
        <w:pStyle w:val="Equation"/>
      </w:pPr>
      <w:r>
        <w:tab/>
      </w:r>
      <w:r w:rsidR="00A22E85" w:rsidRPr="00E75089">
        <w:t>η</w:t>
      </w:r>
      <w:r w:rsidR="00A22E85" w:rsidRPr="00E75089">
        <w:rPr>
          <w:vertAlign w:val="subscript"/>
        </w:rPr>
        <w:t>base</w:t>
      </w:r>
      <w:r w:rsidR="00A22E85" w:rsidRPr="00E75089">
        <w:t xml:space="preserve"> </w:t>
      </w:r>
      <w:r>
        <w:tab/>
      </w:r>
      <w:r w:rsidR="00A22E85" w:rsidRPr="00E75089">
        <w:t xml:space="preserve">= Efficiency of the baseline motor </w:t>
      </w:r>
    </w:p>
    <w:p w:rsidR="00A22E85" w:rsidRPr="00E75089" w:rsidRDefault="00694566" w:rsidP="00694566">
      <w:pPr>
        <w:pStyle w:val="Equation"/>
      </w:pPr>
      <w:r>
        <w:tab/>
      </w:r>
      <w:r w:rsidR="00A22E85" w:rsidRPr="00E75089">
        <w:t xml:space="preserve">RHRS </w:t>
      </w:r>
      <w:r>
        <w:tab/>
      </w:r>
      <w:r w:rsidR="00A22E85" w:rsidRPr="00E75089">
        <w:t>= Annual run hours of the motor</w:t>
      </w:r>
    </w:p>
    <w:p w:rsidR="00A22E85" w:rsidRPr="00E75089" w:rsidRDefault="00694566" w:rsidP="00694566">
      <w:pPr>
        <w:pStyle w:val="Equation"/>
      </w:pPr>
      <w:r>
        <w:tab/>
      </w:r>
      <w:r w:rsidR="00A22E85" w:rsidRPr="00E75089">
        <w:t xml:space="preserve">CF </w:t>
      </w:r>
      <w:r>
        <w:tab/>
      </w:r>
      <w:r w:rsidR="00A22E85" w:rsidRPr="00E75089">
        <w:t>= Demand Coincidence Factor. The percentage of the connected load that is on during electric system’s peak window.</w:t>
      </w:r>
    </w:p>
    <w:p w:rsidR="00A22E85" w:rsidRPr="00E75089" w:rsidRDefault="00A22E85" w:rsidP="005D7F62"/>
    <w:p w:rsidR="00E75089" w:rsidRPr="00E75089" w:rsidRDefault="00E75089" w:rsidP="00B54168">
      <w:pPr>
        <w:pStyle w:val="StyleCaptionCentered"/>
      </w:pPr>
      <w:bookmarkStart w:id="329" w:name="_Toc276994908"/>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19</w:t>
      </w:r>
      <w:r w:rsidR="00F90950">
        <w:fldChar w:fldCharType="end"/>
      </w:r>
      <w:r>
        <w:t>: Variables for Industrial Air Compressor Calculation</w:t>
      </w:r>
      <w:bookmarkEnd w:id="3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877"/>
        <w:gridCol w:w="3058"/>
        <w:gridCol w:w="1867"/>
      </w:tblGrid>
      <w:tr w:rsidR="00A22E85" w:rsidRPr="00671152" w:rsidTr="00525B88">
        <w:trPr>
          <w:trHeight w:val="317"/>
          <w:jc w:val="center"/>
        </w:trPr>
        <w:tc>
          <w:tcPr>
            <w:tcW w:w="0" w:type="auto"/>
            <w:shd w:val="clear" w:color="auto" w:fill="BFBFBF"/>
            <w:vAlign w:val="center"/>
          </w:tcPr>
          <w:p w:rsidR="00A22E85" w:rsidRPr="00694566" w:rsidRDefault="00A22E85" w:rsidP="00170F92">
            <w:pPr>
              <w:pStyle w:val="TableCell"/>
              <w:spacing w:before="60" w:after="60"/>
              <w:rPr>
                <w:b/>
              </w:rPr>
            </w:pPr>
            <w:r w:rsidRPr="00694566">
              <w:rPr>
                <w:b/>
              </w:rPr>
              <w:t>Component</w:t>
            </w:r>
          </w:p>
        </w:tc>
        <w:tc>
          <w:tcPr>
            <w:tcW w:w="0" w:type="auto"/>
            <w:shd w:val="clear" w:color="auto" w:fill="BFBFBF"/>
            <w:vAlign w:val="center"/>
          </w:tcPr>
          <w:p w:rsidR="00A22E85" w:rsidRPr="00694566" w:rsidRDefault="00A22E85" w:rsidP="00170F92">
            <w:pPr>
              <w:pStyle w:val="TableCell"/>
              <w:spacing w:before="60" w:after="60"/>
              <w:rPr>
                <w:b/>
              </w:rPr>
            </w:pPr>
            <w:r w:rsidRPr="00694566">
              <w:rPr>
                <w:b/>
              </w:rPr>
              <w:t>Type</w:t>
            </w:r>
          </w:p>
        </w:tc>
        <w:tc>
          <w:tcPr>
            <w:tcW w:w="0" w:type="auto"/>
            <w:shd w:val="clear" w:color="auto" w:fill="BFBFBF"/>
            <w:vAlign w:val="center"/>
          </w:tcPr>
          <w:p w:rsidR="00A22E85" w:rsidRPr="00694566" w:rsidRDefault="00A22E85" w:rsidP="00170F92">
            <w:pPr>
              <w:pStyle w:val="TableCell"/>
              <w:spacing w:before="60" w:after="60"/>
              <w:rPr>
                <w:b/>
              </w:rPr>
            </w:pPr>
            <w:r w:rsidRPr="00694566">
              <w:rPr>
                <w:b/>
              </w:rPr>
              <w:t>Value</w:t>
            </w:r>
          </w:p>
        </w:tc>
        <w:tc>
          <w:tcPr>
            <w:tcW w:w="0" w:type="auto"/>
            <w:shd w:val="clear" w:color="auto" w:fill="BFBFBF"/>
            <w:vAlign w:val="center"/>
          </w:tcPr>
          <w:p w:rsidR="00A22E85" w:rsidRPr="00694566" w:rsidRDefault="00A22E85" w:rsidP="00170F92">
            <w:pPr>
              <w:pStyle w:val="TableCell"/>
              <w:spacing w:before="60" w:after="60"/>
              <w:rPr>
                <w:b/>
              </w:rPr>
            </w:pPr>
            <w:r w:rsidRPr="00694566">
              <w:rPr>
                <w:b/>
              </w:rPr>
              <w:t>Source</w:t>
            </w:r>
          </w:p>
        </w:tc>
      </w:tr>
      <w:tr w:rsidR="00A22E85" w:rsidRPr="00671152" w:rsidTr="00525B88">
        <w:trPr>
          <w:trHeight w:val="432"/>
          <w:jc w:val="center"/>
        </w:trPr>
        <w:tc>
          <w:tcPr>
            <w:tcW w:w="0" w:type="auto"/>
            <w:vAlign w:val="center"/>
          </w:tcPr>
          <w:p w:rsidR="00A22E85" w:rsidRPr="00E75089" w:rsidRDefault="00A22E85" w:rsidP="00170F92">
            <w:pPr>
              <w:pStyle w:val="TableCell"/>
              <w:spacing w:before="60" w:after="60"/>
            </w:pPr>
            <w:r w:rsidRPr="00E75089">
              <w:t>Motor HP</w:t>
            </w:r>
          </w:p>
        </w:tc>
        <w:tc>
          <w:tcPr>
            <w:tcW w:w="0" w:type="auto"/>
            <w:vAlign w:val="center"/>
          </w:tcPr>
          <w:p w:rsidR="00A22E85" w:rsidRPr="00E75089" w:rsidRDefault="00A22E85" w:rsidP="00170F92">
            <w:pPr>
              <w:pStyle w:val="TableCell"/>
              <w:spacing w:before="60" w:after="60"/>
            </w:pPr>
            <w:r w:rsidRPr="00E75089">
              <w:t>Variable</w:t>
            </w:r>
          </w:p>
        </w:tc>
        <w:tc>
          <w:tcPr>
            <w:tcW w:w="0" w:type="auto"/>
            <w:vAlign w:val="center"/>
          </w:tcPr>
          <w:p w:rsidR="00A22E85" w:rsidRPr="00E75089" w:rsidRDefault="00A22E85" w:rsidP="00170F92">
            <w:pPr>
              <w:pStyle w:val="TableCell"/>
              <w:spacing w:before="60" w:after="60"/>
            </w:pPr>
            <w:r w:rsidRPr="00E75089">
              <w:t>Nameplate</w:t>
            </w:r>
          </w:p>
        </w:tc>
        <w:tc>
          <w:tcPr>
            <w:tcW w:w="0" w:type="auto"/>
            <w:vAlign w:val="center"/>
          </w:tcPr>
          <w:p w:rsidR="00A22E85" w:rsidRPr="00E75089" w:rsidRDefault="00A22E85" w:rsidP="00170F92">
            <w:pPr>
              <w:pStyle w:val="TableCell"/>
              <w:spacing w:before="60" w:after="60"/>
            </w:pPr>
            <w:r w:rsidRPr="00E75089">
              <w:t>EDC Data Gathering</w:t>
            </w:r>
          </w:p>
        </w:tc>
      </w:tr>
      <w:tr w:rsidR="00A22E85" w:rsidRPr="00671152" w:rsidTr="00525B88">
        <w:trPr>
          <w:trHeight w:val="432"/>
          <w:jc w:val="center"/>
        </w:trPr>
        <w:tc>
          <w:tcPr>
            <w:tcW w:w="0" w:type="auto"/>
            <w:vAlign w:val="center"/>
          </w:tcPr>
          <w:p w:rsidR="00A22E85" w:rsidRPr="00E75089" w:rsidRDefault="00A22E85" w:rsidP="00170F92">
            <w:pPr>
              <w:pStyle w:val="TableCell"/>
              <w:spacing w:before="60" w:after="60"/>
            </w:pPr>
            <w:r w:rsidRPr="00E75089">
              <w:t>RHRS</w:t>
            </w:r>
          </w:p>
        </w:tc>
        <w:tc>
          <w:tcPr>
            <w:tcW w:w="0" w:type="auto"/>
            <w:vAlign w:val="center"/>
          </w:tcPr>
          <w:p w:rsidR="00A22E85" w:rsidRPr="00E75089" w:rsidRDefault="00A22E85" w:rsidP="00170F92">
            <w:pPr>
              <w:pStyle w:val="TableCell"/>
              <w:spacing w:before="60" w:after="60"/>
            </w:pPr>
            <w:r w:rsidRPr="00E75089">
              <w:t>Variable</w:t>
            </w:r>
          </w:p>
        </w:tc>
        <w:tc>
          <w:tcPr>
            <w:tcW w:w="0" w:type="auto"/>
            <w:vAlign w:val="center"/>
          </w:tcPr>
          <w:p w:rsidR="00A22E85" w:rsidRPr="00E75089" w:rsidRDefault="00A22E85" w:rsidP="00170F92">
            <w:pPr>
              <w:pStyle w:val="TableCell"/>
              <w:spacing w:before="60" w:after="60"/>
            </w:pPr>
            <w:r w:rsidRPr="00E75089">
              <w:t>Based on logging and modeling</w:t>
            </w:r>
          </w:p>
        </w:tc>
        <w:tc>
          <w:tcPr>
            <w:tcW w:w="0" w:type="auto"/>
            <w:vAlign w:val="center"/>
          </w:tcPr>
          <w:p w:rsidR="00A22E85" w:rsidRPr="00E75089" w:rsidRDefault="00A22E85" w:rsidP="00170F92">
            <w:pPr>
              <w:pStyle w:val="TableCell"/>
              <w:spacing w:before="60" w:after="60"/>
            </w:pPr>
            <w:r w:rsidRPr="00E75089">
              <w:t xml:space="preserve">EDC Data Gathering </w:t>
            </w:r>
          </w:p>
          <w:p w:rsidR="00A22E85" w:rsidRPr="00E75089" w:rsidRDefault="00A22E85" w:rsidP="00170F92">
            <w:pPr>
              <w:pStyle w:val="TableCell"/>
              <w:spacing w:before="60" w:after="60"/>
            </w:pPr>
          </w:p>
        </w:tc>
      </w:tr>
      <w:tr w:rsidR="00A22E85" w:rsidRPr="00671152" w:rsidTr="00525B88">
        <w:trPr>
          <w:trHeight w:val="432"/>
          <w:jc w:val="center"/>
        </w:trPr>
        <w:tc>
          <w:tcPr>
            <w:tcW w:w="0" w:type="auto"/>
            <w:vAlign w:val="center"/>
          </w:tcPr>
          <w:p w:rsidR="00A22E85" w:rsidRPr="00E75089" w:rsidRDefault="00A22E85" w:rsidP="00170F92">
            <w:pPr>
              <w:pStyle w:val="TableCell"/>
              <w:spacing w:before="60" w:after="60"/>
            </w:pPr>
            <w:r w:rsidRPr="00E75089">
              <w:t>kW/motor HP, Saved</w:t>
            </w:r>
          </w:p>
        </w:tc>
        <w:tc>
          <w:tcPr>
            <w:tcW w:w="0" w:type="auto"/>
            <w:vAlign w:val="center"/>
          </w:tcPr>
          <w:p w:rsidR="00A22E85" w:rsidRPr="00E75089" w:rsidRDefault="00A22E85" w:rsidP="00170F92">
            <w:pPr>
              <w:pStyle w:val="TableCell"/>
              <w:spacing w:before="60" w:after="60"/>
            </w:pPr>
            <w:r w:rsidRPr="00E75089">
              <w:t>Fixed</w:t>
            </w:r>
          </w:p>
        </w:tc>
        <w:tc>
          <w:tcPr>
            <w:tcW w:w="0" w:type="auto"/>
            <w:vAlign w:val="center"/>
          </w:tcPr>
          <w:p w:rsidR="00A22E85" w:rsidRPr="00E75089" w:rsidRDefault="00A22E85" w:rsidP="00170F92">
            <w:pPr>
              <w:pStyle w:val="TableCell"/>
              <w:spacing w:before="60" w:after="60"/>
            </w:pPr>
            <w:r w:rsidRPr="00E75089">
              <w:t>0.129</w:t>
            </w:r>
          </w:p>
        </w:tc>
        <w:tc>
          <w:tcPr>
            <w:tcW w:w="0" w:type="auto"/>
            <w:vAlign w:val="center"/>
          </w:tcPr>
          <w:p w:rsidR="00A22E85" w:rsidRPr="00E75089" w:rsidRDefault="00A22E85" w:rsidP="00170F92">
            <w:pPr>
              <w:pStyle w:val="TableCell"/>
              <w:spacing w:before="60" w:after="60"/>
            </w:pPr>
            <w:r w:rsidRPr="00E75089">
              <w:t>1</w:t>
            </w:r>
          </w:p>
        </w:tc>
      </w:tr>
      <w:tr w:rsidR="00A22E85" w:rsidRPr="00671152" w:rsidTr="00525B88">
        <w:trPr>
          <w:trHeight w:val="432"/>
          <w:jc w:val="center"/>
        </w:trPr>
        <w:tc>
          <w:tcPr>
            <w:tcW w:w="0" w:type="auto"/>
            <w:vAlign w:val="center"/>
          </w:tcPr>
          <w:p w:rsidR="00A22E85" w:rsidRPr="00E75089" w:rsidRDefault="00A22E85" w:rsidP="00170F92">
            <w:pPr>
              <w:pStyle w:val="TableCell"/>
              <w:spacing w:before="60" w:after="60"/>
            </w:pPr>
            <w:r w:rsidRPr="00E75089">
              <w:t>Coincident Peak kW/motor HP</w:t>
            </w:r>
          </w:p>
        </w:tc>
        <w:tc>
          <w:tcPr>
            <w:tcW w:w="0" w:type="auto"/>
            <w:vAlign w:val="center"/>
          </w:tcPr>
          <w:p w:rsidR="00A22E85" w:rsidRPr="00E75089" w:rsidRDefault="00A22E85" w:rsidP="00170F92">
            <w:pPr>
              <w:pStyle w:val="TableCell"/>
              <w:spacing w:before="60" w:after="60"/>
            </w:pPr>
            <w:r w:rsidRPr="00E75089">
              <w:t>Fixed</w:t>
            </w:r>
          </w:p>
        </w:tc>
        <w:tc>
          <w:tcPr>
            <w:tcW w:w="0" w:type="auto"/>
            <w:vAlign w:val="center"/>
          </w:tcPr>
          <w:p w:rsidR="00A22E85" w:rsidRPr="00E75089" w:rsidRDefault="00A22E85" w:rsidP="00170F92">
            <w:pPr>
              <w:pStyle w:val="TableCell"/>
              <w:spacing w:before="60" w:after="60"/>
            </w:pPr>
            <w:r w:rsidRPr="00E75089">
              <w:t>0.106</w:t>
            </w:r>
          </w:p>
        </w:tc>
        <w:tc>
          <w:tcPr>
            <w:tcW w:w="0" w:type="auto"/>
            <w:vAlign w:val="center"/>
          </w:tcPr>
          <w:p w:rsidR="00A22E85" w:rsidRPr="00E75089" w:rsidRDefault="00A22E85" w:rsidP="00170F92">
            <w:pPr>
              <w:pStyle w:val="TableCell"/>
              <w:spacing w:before="60" w:after="60"/>
            </w:pPr>
            <w:r w:rsidRPr="00E75089">
              <w:t>1</w:t>
            </w:r>
          </w:p>
        </w:tc>
      </w:tr>
      <w:tr w:rsidR="00A22E85" w:rsidRPr="00671152" w:rsidTr="00525B88">
        <w:trPr>
          <w:trHeight w:val="432"/>
          <w:jc w:val="center"/>
        </w:trPr>
        <w:tc>
          <w:tcPr>
            <w:tcW w:w="0" w:type="auto"/>
            <w:vAlign w:val="center"/>
          </w:tcPr>
          <w:p w:rsidR="00A22E85" w:rsidRPr="00E75089" w:rsidRDefault="00A22E85" w:rsidP="00170F92">
            <w:pPr>
              <w:pStyle w:val="TableCell"/>
              <w:spacing w:before="60" w:after="60"/>
            </w:pPr>
            <w:r w:rsidRPr="00E75089">
              <w:t>LF</w:t>
            </w:r>
          </w:p>
        </w:tc>
        <w:tc>
          <w:tcPr>
            <w:tcW w:w="0" w:type="auto"/>
            <w:vAlign w:val="center"/>
          </w:tcPr>
          <w:p w:rsidR="00A22E85" w:rsidRPr="00E75089" w:rsidRDefault="00A22E85" w:rsidP="00170F92">
            <w:pPr>
              <w:pStyle w:val="TableCell"/>
              <w:spacing w:before="60" w:after="60"/>
            </w:pPr>
            <w:r w:rsidRPr="00E75089">
              <w:t>Variable</w:t>
            </w:r>
          </w:p>
        </w:tc>
        <w:tc>
          <w:tcPr>
            <w:tcW w:w="0" w:type="auto"/>
            <w:vAlign w:val="center"/>
          </w:tcPr>
          <w:p w:rsidR="00A22E85" w:rsidRPr="00E75089" w:rsidRDefault="00A22E85" w:rsidP="00170F92">
            <w:pPr>
              <w:pStyle w:val="TableCell"/>
              <w:spacing w:before="60" w:after="60"/>
            </w:pPr>
            <w:r w:rsidRPr="00E75089">
              <w:t>Based on spot metering/ nameplate</w:t>
            </w:r>
          </w:p>
        </w:tc>
        <w:tc>
          <w:tcPr>
            <w:tcW w:w="0" w:type="auto"/>
            <w:vAlign w:val="center"/>
          </w:tcPr>
          <w:p w:rsidR="00A22E85" w:rsidRPr="00E75089" w:rsidRDefault="00A22E85" w:rsidP="00170F92">
            <w:pPr>
              <w:pStyle w:val="TableCell"/>
              <w:spacing w:before="60" w:after="60"/>
            </w:pPr>
            <w:r w:rsidRPr="00E75089">
              <w:t>EDC Data Gathering</w:t>
            </w:r>
          </w:p>
          <w:p w:rsidR="00A22E85" w:rsidRPr="00E75089" w:rsidRDefault="00A22E85" w:rsidP="00170F92">
            <w:pPr>
              <w:pStyle w:val="TableCell"/>
              <w:spacing w:before="60" w:after="60"/>
            </w:pPr>
          </w:p>
        </w:tc>
      </w:tr>
    </w:tbl>
    <w:p w:rsidR="00A22E85" w:rsidRPr="00E75089" w:rsidRDefault="00A22E85" w:rsidP="00D17581">
      <w:pPr>
        <w:spacing w:after="0"/>
      </w:pPr>
    </w:p>
    <w:p w:rsidR="00A22E85" w:rsidRPr="00E75089" w:rsidRDefault="00A22E85" w:rsidP="005D7F62">
      <w:pPr>
        <w:pStyle w:val="Footer"/>
        <w:tabs>
          <w:tab w:val="clear" w:pos="4320"/>
          <w:tab w:val="clear" w:pos="8640"/>
        </w:tabs>
        <w:overflowPunct/>
        <w:autoSpaceDE/>
        <w:autoSpaceDN/>
        <w:adjustRightInd/>
        <w:textAlignment w:val="auto"/>
      </w:pPr>
      <w:r w:rsidRPr="00694566">
        <w:rPr>
          <w:i/>
        </w:rPr>
        <w:t>Sources</w:t>
      </w:r>
      <w:r w:rsidRPr="00E75089">
        <w:t>:</w:t>
      </w:r>
    </w:p>
    <w:p w:rsidR="001C1DCC" w:rsidRPr="00E75089" w:rsidRDefault="009A4B7C" w:rsidP="00694566">
      <w:pPr>
        <w:pStyle w:val="source1"/>
        <w:numPr>
          <w:ilvl w:val="0"/>
          <w:numId w:val="83"/>
        </w:numPr>
      </w:pPr>
      <w:r w:rsidRPr="00E75089">
        <w:lastRenderedPageBreak/>
        <w:t>Aspen Systems Corporation, Prescriptive Variable Speed Drive Incentive Development Support for Industrial Air Compressors, Executive Summary, June 20, 2005.</w:t>
      </w:r>
      <w:r w:rsidR="00A22E85" w:rsidRPr="00E75089">
        <w:rPr>
          <w:rStyle w:val="FootnoteReference"/>
        </w:rPr>
        <w:footnoteReference w:id="144"/>
      </w:r>
      <w:r w:rsidRPr="00694566">
        <w:rPr>
          <w:rFonts w:ascii="Arial Black" w:hAnsi="Arial Black"/>
        </w:rPr>
        <w:br/>
      </w:r>
    </w:p>
    <w:p w:rsidR="00791069" w:rsidRDefault="00791069">
      <w:pPr>
        <w:overflowPunct/>
        <w:autoSpaceDE/>
        <w:autoSpaceDN/>
        <w:adjustRightInd/>
        <w:spacing w:after="0" w:line="240" w:lineRule="auto"/>
        <w:textAlignment w:val="auto"/>
        <w:rPr>
          <w:rFonts w:cs="Arial"/>
          <w:b/>
          <w:bCs/>
          <w:iCs/>
          <w:sz w:val="24"/>
          <w:szCs w:val="28"/>
        </w:rPr>
      </w:pPr>
      <w:r>
        <w:br w:type="page"/>
      </w:r>
    </w:p>
    <w:p w:rsidR="001C1DCC" w:rsidRPr="00E75089" w:rsidRDefault="00A22E85" w:rsidP="00C33AAB">
      <w:pPr>
        <w:pStyle w:val="Heading2"/>
      </w:pPr>
      <w:bookmarkStart w:id="330" w:name="_Toc276995002"/>
      <w:r w:rsidRPr="00E75089">
        <w:lastRenderedPageBreak/>
        <w:t>HVAC Systems</w:t>
      </w:r>
      <w:bookmarkEnd w:id="330"/>
    </w:p>
    <w:p w:rsidR="00A22E85" w:rsidRPr="00E75089" w:rsidRDefault="00A22E85" w:rsidP="005D7F62">
      <w:r w:rsidRPr="00E75089">
        <w:t xml:space="preserve">The energy and demand savings for Commercial and </w:t>
      </w:r>
      <w:r w:rsidR="00AA7563">
        <w:t>I</w:t>
      </w:r>
      <w:r w:rsidR="00AA7563" w:rsidRPr="00E75089">
        <w:t xml:space="preserve">ndustrial </w:t>
      </w:r>
      <w:r w:rsidRPr="00E75089">
        <w:t>HVAC is determined from the algorithms listed in below.</w:t>
      </w:r>
    </w:p>
    <w:p w:rsidR="00A22E85" w:rsidRPr="00E75089" w:rsidRDefault="00A22E85" w:rsidP="007A0424">
      <w:pPr>
        <w:pStyle w:val="Heading3"/>
      </w:pPr>
      <w:r w:rsidRPr="00E75089">
        <w:t>Algorithms</w:t>
      </w:r>
    </w:p>
    <w:p w:rsidR="00A22E85" w:rsidRPr="00E75089" w:rsidRDefault="00A22E85" w:rsidP="00AA4BB4">
      <w:pPr>
        <w:pStyle w:val="Heading4"/>
      </w:pPr>
      <w:r w:rsidRPr="00E75089">
        <w:t>Air Conditioning (includes r</w:t>
      </w:r>
      <w:r w:rsidR="00E75089">
        <w:t>oom AC, central AC, air-</w:t>
      </w:r>
      <w:r w:rsidRPr="00E75089">
        <w:t>cooled DX, split systems, and packaged terminal AC).</w:t>
      </w:r>
    </w:p>
    <w:p w:rsidR="00A22E85" w:rsidRPr="00530167" w:rsidRDefault="00B35EBC" w:rsidP="00F7332F">
      <w:pPr>
        <w:pStyle w:val="Equation"/>
      </w:pPr>
      <w:r w:rsidRPr="00530167">
        <w:rPr>
          <w:rFonts w:cs="Arial"/>
        </w:rPr>
        <w:sym w:font="Symbol" w:char="F044"/>
      </w:r>
      <w:r w:rsidRPr="00530167">
        <w:rPr>
          <w:rFonts w:cs="Arial"/>
        </w:rPr>
        <w:t>kWh</w:t>
      </w:r>
      <w:r w:rsidRPr="00530167">
        <w:rPr>
          <w:rFonts w:cs="Arial"/>
        </w:rPr>
        <w:tab/>
      </w:r>
      <w:r w:rsidR="00694566" w:rsidRPr="00530167">
        <w:tab/>
      </w:r>
      <w:r w:rsidR="00A22E85" w:rsidRPr="00530167">
        <w:t>= (BtuH</w:t>
      </w:r>
      <w:r w:rsidR="0091516E">
        <w:t xml:space="preserve"> </w:t>
      </w:r>
      <w:r w:rsidR="00665F36" w:rsidRPr="00530167">
        <w:t>/</w:t>
      </w:r>
      <w:r w:rsidR="0091516E">
        <w:t xml:space="preserve"> </w:t>
      </w:r>
      <w:r w:rsidR="00A22E85" w:rsidRPr="00530167">
        <w:t>1000) X (1/</w:t>
      </w:r>
      <w:r w:rsidR="00530167" w:rsidRPr="00530167">
        <w:t>EER</w:t>
      </w:r>
      <w:r w:rsidR="00530167" w:rsidRPr="00530167">
        <w:rPr>
          <w:vertAlign w:val="subscript"/>
        </w:rPr>
        <w:t>base</w:t>
      </w:r>
      <w:r w:rsidR="0091516E">
        <w:t xml:space="preserve"> – </w:t>
      </w:r>
      <w:r w:rsidR="00A22E85" w:rsidRPr="00530167">
        <w:t>1/</w:t>
      </w:r>
      <w:r w:rsidR="00530167" w:rsidRPr="00530167">
        <w:t>EER</w:t>
      </w:r>
      <w:r w:rsidR="00530167" w:rsidRPr="00530167">
        <w:rPr>
          <w:vertAlign w:val="subscript"/>
        </w:rPr>
        <w:t>ee</w:t>
      </w:r>
      <w:r w:rsidR="00A22E85" w:rsidRPr="00530167">
        <w:t xml:space="preserve">) X EFLH </w:t>
      </w:r>
    </w:p>
    <w:p w:rsidR="00A22E85" w:rsidRPr="00530167" w:rsidRDefault="00B35EBC" w:rsidP="00F7332F">
      <w:pPr>
        <w:pStyle w:val="Equation"/>
      </w:pPr>
      <w:r w:rsidRPr="00530167">
        <w:rPr>
          <w:rFonts w:cs="Arial"/>
        </w:rPr>
        <w:sym w:font="Symbol" w:char="F044"/>
      </w:r>
      <w:r w:rsidRPr="00530167">
        <w:rPr>
          <w:rFonts w:cs="Arial"/>
        </w:rPr>
        <w:t>kW</w:t>
      </w:r>
      <w:r w:rsidRPr="00530167">
        <w:rPr>
          <w:rFonts w:cs="Arial"/>
          <w:vertAlign w:val="subscript"/>
        </w:rPr>
        <w:t>peak</w:t>
      </w:r>
      <w:r w:rsidRPr="00530167">
        <w:rPr>
          <w:rFonts w:cs="Arial"/>
          <w:vertAlign w:val="subscript"/>
        </w:rPr>
        <w:tab/>
      </w:r>
      <w:r w:rsidR="00694566" w:rsidRPr="00530167">
        <w:tab/>
      </w:r>
      <w:r w:rsidR="00A22E85" w:rsidRPr="00530167">
        <w:t>= (BtuH</w:t>
      </w:r>
      <w:r w:rsidR="0091516E">
        <w:t xml:space="preserve"> </w:t>
      </w:r>
      <w:r w:rsidR="00665F36" w:rsidRPr="00530167">
        <w:t>/</w:t>
      </w:r>
      <w:r w:rsidR="0091516E">
        <w:t xml:space="preserve"> </w:t>
      </w:r>
      <w:r w:rsidR="00A22E85" w:rsidRPr="00530167">
        <w:t>1000) X (1/EER</w:t>
      </w:r>
      <w:r w:rsidR="00530167" w:rsidRPr="00530167">
        <w:rPr>
          <w:vertAlign w:val="subscript"/>
        </w:rPr>
        <w:t>base</w:t>
      </w:r>
      <w:r w:rsidR="0091516E">
        <w:t xml:space="preserve"> – </w:t>
      </w:r>
      <w:r w:rsidR="00A22E85" w:rsidRPr="00530167">
        <w:t>1/EER</w:t>
      </w:r>
      <w:r w:rsidR="00530167">
        <w:rPr>
          <w:vertAlign w:val="subscript"/>
        </w:rPr>
        <w:t>ee</w:t>
      </w:r>
      <w:r w:rsidR="00A22E85" w:rsidRPr="00530167">
        <w:t xml:space="preserve">) X CF </w:t>
      </w:r>
    </w:p>
    <w:p w:rsidR="00A22E85" w:rsidRPr="00A933B4" w:rsidRDefault="00A22E85" w:rsidP="00AA4BB4">
      <w:pPr>
        <w:pStyle w:val="Heading4"/>
      </w:pPr>
      <w:r>
        <w:t xml:space="preserve">Heat Pump (includes </w:t>
      </w:r>
      <w:r w:rsidR="0091516E">
        <w:t>air source</w:t>
      </w:r>
      <w:r>
        <w:t xml:space="preserve"> </w:t>
      </w:r>
      <w:r w:rsidR="00E75089">
        <w:t xml:space="preserve">HP, packaged </w:t>
      </w:r>
      <w:r>
        <w:t xml:space="preserve">terminal HP, water source HP, </w:t>
      </w:r>
      <w:r w:rsidR="00B35EBC">
        <w:t xml:space="preserve">ground source HP </w:t>
      </w:r>
      <w:r>
        <w:t>and groundwater source HP).</w:t>
      </w:r>
    </w:p>
    <w:p w:rsidR="00B35EBC" w:rsidRPr="00530167" w:rsidRDefault="00B35EBC" w:rsidP="00F7332F">
      <w:pPr>
        <w:pStyle w:val="Equation"/>
        <w:rPr>
          <w:rFonts w:cs="Arial"/>
        </w:rPr>
      </w:pPr>
      <w:r w:rsidRPr="00530167">
        <w:rPr>
          <w:rFonts w:cs="Arial"/>
        </w:rPr>
        <w:sym w:font="Symbol" w:char="F044"/>
      </w:r>
      <w:r w:rsidRPr="00530167">
        <w:rPr>
          <w:rFonts w:cs="Arial"/>
        </w:rPr>
        <w:t>kWh</w:t>
      </w:r>
      <w:r w:rsidRPr="00530167">
        <w:rPr>
          <w:rFonts w:cs="Arial"/>
        </w:rPr>
        <w:tab/>
      </w:r>
      <w:r w:rsidRPr="00530167">
        <w:rPr>
          <w:rFonts w:cs="Arial"/>
        </w:rPr>
        <w:tab/>
        <w:t xml:space="preserve">= </w:t>
      </w:r>
      <w:r w:rsidRPr="00530167">
        <w:rPr>
          <w:rFonts w:cs="Arial"/>
        </w:rPr>
        <w:sym w:font="Symbol" w:char="F044"/>
      </w:r>
      <w:r w:rsidRPr="00530167">
        <w:rPr>
          <w:rFonts w:cs="Arial"/>
        </w:rPr>
        <w:t>kWh</w:t>
      </w:r>
      <w:r w:rsidRPr="00530167">
        <w:rPr>
          <w:rFonts w:cs="Arial"/>
          <w:vertAlign w:val="subscript"/>
        </w:rPr>
        <w:t>cool</w:t>
      </w:r>
      <w:r w:rsidRPr="00530167">
        <w:rPr>
          <w:rFonts w:cs="Arial"/>
        </w:rPr>
        <w:t xml:space="preserve"> + </w:t>
      </w:r>
      <w:r w:rsidRPr="00530167">
        <w:rPr>
          <w:rFonts w:cs="Arial"/>
        </w:rPr>
        <w:sym w:font="Symbol" w:char="F044"/>
      </w:r>
      <w:r w:rsidRPr="00530167">
        <w:rPr>
          <w:rFonts w:cs="Arial"/>
        </w:rPr>
        <w:t>kWh</w:t>
      </w:r>
      <w:r w:rsidRPr="00530167">
        <w:rPr>
          <w:rFonts w:cs="Arial"/>
          <w:vertAlign w:val="subscript"/>
        </w:rPr>
        <w:t>heat</w:t>
      </w:r>
    </w:p>
    <w:p w:rsidR="00AA7563" w:rsidRPr="00530167" w:rsidRDefault="00B35EBC" w:rsidP="00AA7563">
      <w:pPr>
        <w:pStyle w:val="Equation"/>
        <w:rPr>
          <w:rFonts w:cs="Arial"/>
        </w:rPr>
      </w:pPr>
      <w:r w:rsidRPr="00530167">
        <w:rPr>
          <w:rFonts w:cs="Arial"/>
        </w:rPr>
        <w:sym w:font="Symbol" w:char="F044"/>
      </w:r>
      <w:r w:rsidRPr="00530167">
        <w:rPr>
          <w:rFonts w:cs="Arial"/>
        </w:rPr>
        <w:t>kWh</w:t>
      </w:r>
      <w:r w:rsidRPr="00530167">
        <w:rPr>
          <w:rFonts w:cs="Arial"/>
          <w:vertAlign w:val="subscript"/>
        </w:rPr>
        <w:t>cool</w:t>
      </w:r>
      <w:r w:rsidR="00694566" w:rsidRPr="00530167">
        <w:rPr>
          <w:rFonts w:cs="Arial"/>
        </w:rPr>
        <w:tab/>
      </w:r>
      <w:r w:rsidR="00AA7563">
        <w:rPr>
          <w:rFonts w:cs="Arial"/>
        </w:rPr>
        <w:t>= (BtuH</w:t>
      </w:r>
      <w:r w:rsidR="00AA7563" w:rsidRPr="00530167">
        <w:rPr>
          <w:rFonts w:cs="Arial"/>
          <w:vertAlign w:val="subscript"/>
        </w:rPr>
        <w:t>cool</w:t>
      </w:r>
      <w:r w:rsidR="0091516E" w:rsidRPr="0091516E">
        <w:rPr>
          <w:rFonts w:cs="Arial"/>
        </w:rPr>
        <w:t xml:space="preserve"> </w:t>
      </w:r>
      <w:r w:rsidR="00AA7563">
        <w:rPr>
          <w:rFonts w:cs="Arial"/>
        </w:rPr>
        <w:t>/</w:t>
      </w:r>
      <w:r w:rsidR="0091516E">
        <w:rPr>
          <w:rFonts w:cs="Arial"/>
        </w:rPr>
        <w:t xml:space="preserve"> </w:t>
      </w:r>
      <w:r w:rsidR="00AA7563">
        <w:rPr>
          <w:rFonts w:cs="Arial"/>
        </w:rPr>
        <w:t xml:space="preserve">1000) X </w:t>
      </w:r>
      <w:r w:rsidR="00AA7563" w:rsidRPr="00530167">
        <w:rPr>
          <w:rFonts w:cs="Arial"/>
        </w:rPr>
        <w:t>(1/EER</w:t>
      </w:r>
      <w:r w:rsidR="00AA7563">
        <w:rPr>
          <w:rFonts w:cs="Arial"/>
          <w:vertAlign w:val="subscript"/>
        </w:rPr>
        <w:t>base</w:t>
      </w:r>
      <w:r w:rsidR="0091516E">
        <w:rPr>
          <w:rFonts w:cs="Arial"/>
          <w:vertAlign w:val="subscript"/>
        </w:rPr>
        <w:t xml:space="preserve"> </w:t>
      </w:r>
      <w:r w:rsidR="0091516E">
        <w:rPr>
          <w:rFonts w:cs="Arial"/>
        </w:rPr>
        <w:t xml:space="preserve">–  </w:t>
      </w:r>
      <w:r w:rsidR="00AA7563" w:rsidRPr="00530167">
        <w:rPr>
          <w:rFonts w:cs="Arial"/>
        </w:rPr>
        <w:t>1/EER</w:t>
      </w:r>
      <w:r w:rsidR="00AA7563" w:rsidRPr="00530167">
        <w:rPr>
          <w:rFonts w:cs="Arial"/>
          <w:vertAlign w:val="subscript"/>
        </w:rPr>
        <w:t>ee</w:t>
      </w:r>
      <w:r w:rsidR="00AA7563" w:rsidRPr="00530167">
        <w:rPr>
          <w:rFonts w:cs="Arial"/>
        </w:rPr>
        <w:t>) X EFLH</w:t>
      </w:r>
      <w:r w:rsidR="00AA7563" w:rsidRPr="00530167">
        <w:rPr>
          <w:rFonts w:cs="Arial"/>
          <w:vertAlign w:val="subscript"/>
        </w:rPr>
        <w:t>c</w:t>
      </w:r>
      <w:r w:rsidR="00AA7563">
        <w:rPr>
          <w:rFonts w:cs="Arial"/>
          <w:vertAlign w:val="subscript"/>
        </w:rPr>
        <w:t>ool</w:t>
      </w:r>
      <w:r w:rsidR="00AA7563">
        <w:rPr>
          <w:rFonts w:cs="Arial"/>
        </w:rPr>
        <w:br/>
      </w:r>
      <w:r w:rsidR="00A22E85" w:rsidRPr="00530167">
        <w:rPr>
          <w:rFonts w:cs="Arial"/>
        </w:rPr>
        <w:t>= (BtuH</w:t>
      </w:r>
      <w:r w:rsidR="00AA7563" w:rsidRPr="00530167">
        <w:rPr>
          <w:rFonts w:cs="Arial"/>
          <w:vertAlign w:val="subscript"/>
        </w:rPr>
        <w:t>cool</w:t>
      </w:r>
      <w:r w:rsidR="0091516E" w:rsidRPr="0091516E">
        <w:rPr>
          <w:rFonts w:cs="Arial"/>
        </w:rPr>
        <w:t xml:space="preserve"> </w:t>
      </w:r>
      <w:r w:rsidR="00665F36" w:rsidRPr="00530167">
        <w:rPr>
          <w:rFonts w:cs="Arial"/>
        </w:rPr>
        <w:t>/</w:t>
      </w:r>
      <w:r w:rsidR="0091516E">
        <w:rPr>
          <w:rFonts w:cs="Arial"/>
        </w:rPr>
        <w:t xml:space="preserve"> </w:t>
      </w:r>
      <w:r w:rsidR="00A22E85" w:rsidRPr="00530167">
        <w:rPr>
          <w:rFonts w:cs="Arial"/>
        </w:rPr>
        <w:t>1000) X (1/</w:t>
      </w:r>
      <w:r w:rsidR="00AA7563">
        <w:rPr>
          <w:rFonts w:cs="Arial"/>
        </w:rPr>
        <w:t>S</w:t>
      </w:r>
      <w:r w:rsidR="00530167" w:rsidRPr="00530167">
        <w:rPr>
          <w:rFonts w:cs="Arial"/>
        </w:rPr>
        <w:t>EER</w:t>
      </w:r>
      <w:r w:rsidR="00530167">
        <w:rPr>
          <w:rFonts w:cs="Arial"/>
          <w:vertAlign w:val="subscript"/>
        </w:rPr>
        <w:t>base</w:t>
      </w:r>
      <w:r w:rsidR="0091516E">
        <w:rPr>
          <w:rFonts w:cs="Arial"/>
          <w:vertAlign w:val="subscript"/>
        </w:rPr>
        <w:t xml:space="preserve"> </w:t>
      </w:r>
      <w:r w:rsidR="0091516E">
        <w:rPr>
          <w:rFonts w:cs="Arial"/>
        </w:rPr>
        <w:t xml:space="preserve">– </w:t>
      </w:r>
      <w:r w:rsidR="00A22E85" w:rsidRPr="00530167">
        <w:rPr>
          <w:rFonts w:cs="Arial"/>
        </w:rPr>
        <w:t>1/</w:t>
      </w:r>
      <w:r w:rsidR="00AA7563">
        <w:rPr>
          <w:rFonts w:cs="Arial"/>
        </w:rPr>
        <w:t>S</w:t>
      </w:r>
      <w:r w:rsidR="00530167" w:rsidRPr="00530167">
        <w:rPr>
          <w:rFonts w:cs="Arial"/>
        </w:rPr>
        <w:t>EER</w:t>
      </w:r>
      <w:r w:rsidR="00530167" w:rsidRPr="00530167">
        <w:rPr>
          <w:rFonts w:cs="Arial"/>
          <w:vertAlign w:val="subscript"/>
        </w:rPr>
        <w:t>ee</w:t>
      </w:r>
      <w:r w:rsidR="00A22E85" w:rsidRPr="00530167">
        <w:rPr>
          <w:rFonts w:cs="Arial"/>
        </w:rPr>
        <w:t>) X EFLH</w:t>
      </w:r>
      <w:r w:rsidR="00A22E85" w:rsidRPr="00530167">
        <w:rPr>
          <w:rFonts w:cs="Arial"/>
          <w:vertAlign w:val="subscript"/>
        </w:rPr>
        <w:t>c</w:t>
      </w:r>
      <w:r w:rsidR="00530167">
        <w:rPr>
          <w:rFonts w:cs="Arial"/>
          <w:vertAlign w:val="subscript"/>
        </w:rPr>
        <w:t>ool</w:t>
      </w:r>
      <w:r w:rsidR="00A22E85" w:rsidRPr="00530167">
        <w:rPr>
          <w:rFonts w:cs="Arial"/>
        </w:rPr>
        <w:t xml:space="preserve"> </w:t>
      </w:r>
    </w:p>
    <w:p w:rsidR="00AA7563" w:rsidRDefault="00B35EBC" w:rsidP="00F7332F">
      <w:pPr>
        <w:pStyle w:val="Equation"/>
        <w:rPr>
          <w:rFonts w:cs="Arial"/>
          <w:vertAlign w:val="subscript"/>
        </w:rPr>
      </w:pPr>
      <w:r w:rsidRPr="00530167">
        <w:rPr>
          <w:rFonts w:cs="Arial"/>
        </w:rPr>
        <w:sym w:font="Symbol" w:char="F044"/>
      </w:r>
      <w:r w:rsidRPr="00530167">
        <w:rPr>
          <w:rFonts w:cs="Arial"/>
        </w:rPr>
        <w:t>kWh</w:t>
      </w:r>
      <w:r w:rsidRPr="00530167">
        <w:rPr>
          <w:rFonts w:cs="Arial"/>
          <w:vertAlign w:val="subscript"/>
        </w:rPr>
        <w:t>heat</w:t>
      </w:r>
      <w:r w:rsidR="00A22E85" w:rsidRPr="00530167">
        <w:rPr>
          <w:rFonts w:cs="Arial"/>
        </w:rPr>
        <w:t xml:space="preserve"> </w:t>
      </w:r>
      <w:r w:rsidR="00694566" w:rsidRPr="00530167">
        <w:rPr>
          <w:rFonts w:cs="Arial"/>
        </w:rPr>
        <w:tab/>
      </w:r>
      <w:r w:rsidR="00AA7563">
        <w:rPr>
          <w:rFonts w:cs="Arial"/>
        </w:rPr>
        <w:t>=</w:t>
      </w:r>
      <w:r w:rsidR="00AA7563" w:rsidRPr="00530167">
        <w:rPr>
          <w:rFonts w:cs="Arial"/>
        </w:rPr>
        <w:t xml:space="preserve"> (BtuH</w:t>
      </w:r>
      <w:r w:rsidR="00AA7563" w:rsidRPr="00AA7563">
        <w:rPr>
          <w:rFonts w:cs="Arial"/>
          <w:vertAlign w:val="subscript"/>
        </w:rPr>
        <w:t>heat</w:t>
      </w:r>
      <w:r w:rsidR="0091516E" w:rsidRPr="0091516E">
        <w:rPr>
          <w:rFonts w:cs="Arial"/>
        </w:rPr>
        <w:t xml:space="preserve"> </w:t>
      </w:r>
      <w:r w:rsidR="00AA7563" w:rsidRPr="00530167">
        <w:rPr>
          <w:rFonts w:cs="Arial"/>
        </w:rPr>
        <w:t>/</w:t>
      </w:r>
      <w:r w:rsidR="0091516E">
        <w:rPr>
          <w:rFonts w:cs="Arial"/>
        </w:rPr>
        <w:t xml:space="preserve"> </w:t>
      </w:r>
      <w:r w:rsidR="00AA7563" w:rsidRPr="00530167">
        <w:rPr>
          <w:rFonts w:cs="Arial"/>
        </w:rPr>
        <w:t>1000)</w:t>
      </w:r>
      <w:r w:rsidR="00AA7563">
        <w:rPr>
          <w:rFonts w:cs="Arial"/>
        </w:rPr>
        <w:t xml:space="preserve"> / 3.412</w:t>
      </w:r>
      <w:r w:rsidR="00AA7563" w:rsidRPr="00530167">
        <w:rPr>
          <w:rFonts w:cs="Arial"/>
        </w:rPr>
        <w:t xml:space="preserve"> X (1/</w:t>
      </w:r>
      <w:r w:rsidR="00AA7563">
        <w:rPr>
          <w:rFonts w:cs="Arial"/>
        </w:rPr>
        <w:t>COP</w:t>
      </w:r>
      <w:r w:rsidR="00AA7563" w:rsidRPr="00530167">
        <w:rPr>
          <w:rFonts w:cs="Arial"/>
          <w:vertAlign w:val="subscript"/>
        </w:rPr>
        <w:t>base</w:t>
      </w:r>
      <w:r w:rsidR="0091516E">
        <w:rPr>
          <w:rFonts w:cs="Arial"/>
          <w:vertAlign w:val="subscript"/>
        </w:rPr>
        <w:t xml:space="preserve"> </w:t>
      </w:r>
      <w:r w:rsidR="0091516E">
        <w:rPr>
          <w:rFonts w:cs="Arial"/>
        </w:rPr>
        <w:t xml:space="preserve">– </w:t>
      </w:r>
      <w:r w:rsidR="00AA7563" w:rsidRPr="00530167">
        <w:rPr>
          <w:rFonts w:cs="Arial"/>
        </w:rPr>
        <w:t>1/</w:t>
      </w:r>
      <w:r w:rsidR="00AA7563">
        <w:rPr>
          <w:rFonts w:cs="Arial"/>
        </w:rPr>
        <w:t>COP</w:t>
      </w:r>
      <w:r w:rsidR="00AA7563" w:rsidRPr="00530167">
        <w:rPr>
          <w:rFonts w:cs="Arial"/>
          <w:vertAlign w:val="subscript"/>
        </w:rPr>
        <w:t>ee</w:t>
      </w:r>
      <w:r w:rsidR="00AA7563" w:rsidRPr="00530167">
        <w:rPr>
          <w:rFonts w:cs="Arial"/>
        </w:rPr>
        <w:t xml:space="preserve"> ) X EFLH</w:t>
      </w:r>
      <w:r w:rsidR="00AA7563" w:rsidRPr="00530167">
        <w:rPr>
          <w:rFonts w:cs="Arial"/>
          <w:vertAlign w:val="subscript"/>
        </w:rPr>
        <w:t>h</w:t>
      </w:r>
      <w:r w:rsidR="00AA7563">
        <w:rPr>
          <w:rFonts w:cs="Arial"/>
          <w:vertAlign w:val="subscript"/>
        </w:rPr>
        <w:t>eat</w:t>
      </w:r>
      <w:r w:rsidR="00AA7563" w:rsidRPr="00530167">
        <w:rPr>
          <w:rFonts w:cs="Arial"/>
        </w:rPr>
        <w:t xml:space="preserve"> </w:t>
      </w:r>
      <w:r w:rsidR="00AA7563">
        <w:rPr>
          <w:rFonts w:cs="Arial"/>
        </w:rPr>
        <w:br/>
      </w:r>
      <w:r w:rsidR="00A22E85" w:rsidRPr="00530167">
        <w:rPr>
          <w:rFonts w:cs="Arial"/>
        </w:rPr>
        <w:t xml:space="preserve">= </w:t>
      </w:r>
      <w:r w:rsidR="00B13510" w:rsidRPr="00530167">
        <w:rPr>
          <w:rFonts w:cs="Arial"/>
        </w:rPr>
        <w:t>(</w:t>
      </w:r>
      <w:r w:rsidR="00A22E85" w:rsidRPr="00530167">
        <w:rPr>
          <w:rFonts w:cs="Arial"/>
        </w:rPr>
        <w:t>BtuH</w:t>
      </w:r>
      <w:r w:rsidR="00AA7563" w:rsidRPr="00AA7563">
        <w:rPr>
          <w:rFonts w:cs="Arial"/>
          <w:vertAlign w:val="subscript"/>
        </w:rPr>
        <w:t>heat</w:t>
      </w:r>
      <w:r w:rsidR="0091516E" w:rsidRPr="0091516E">
        <w:rPr>
          <w:rFonts w:cs="Arial"/>
        </w:rPr>
        <w:t xml:space="preserve"> </w:t>
      </w:r>
      <w:r w:rsidR="00665F36" w:rsidRPr="00530167">
        <w:rPr>
          <w:rFonts w:cs="Arial"/>
        </w:rPr>
        <w:t>/</w:t>
      </w:r>
      <w:r w:rsidR="0091516E">
        <w:rPr>
          <w:rFonts w:cs="Arial"/>
        </w:rPr>
        <w:t xml:space="preserve"> </w:t>
      </w:r>
      <w:r w:rsidR="00D81E45" w:rsidRPr="00530167">
        <w:rPr>
          <w:rFonts w:cs="Arial"/>
        </w:rPr>
        <w:t>1</w:t>
      </w:r>
      <w:r w:rsidR="00A22E85" w:rsidRPr="00530167">
        <w:rPr>
          <w:rFonts w:cs="Arial"/>
        </w:rPr>
        <w:t>000</w:t>
      </w:r>
      <w:r w:rsidR="00B13510" w:rsidRPr="00530167">
        <w:rPr>
          <w:rFonts w:cs="Arial"/>
        </w:rPr>
        <w:t>)</w:t>
      </w:r>
      <w:r w:rsidR="00A22E85" w:rsidRPr="00530167">
        <w:rPr>
          <w:rFonts w:cs="Arial"/>
        </w:rPr>
        <w:t xml:space="preserve"> X (1/</w:t>
      </w:r>
      <w:r w:rsidR="00AA7563">
        <w:rPr>
          <w:rFonts w:cs="Arial"/>
        </w:rPr>
        <w:t>HSPF</w:t>
      </w:r>
      <w:r w:rsidR="00AA7563" w:rsidRPr="00530167">
        <w:rPr>
          <w:rFonts w:cs="Arial"/>
          <w:vertAlign w:val="subscript"/>
        </w:rPr>
        <w:t>base</w:t>
      </w:r>
      <w:r w:rsidR="0091516E">
        <w:rPr>
          <w:rFonts w:cs="Arial"/>
          <w:vertAlign w:val="subscript"/>
        </w:rPr>
        <w:t xml:space="preserve"> </w:t>
      </w:r>
      <w:r w:rsidR="0091516E">
        <w:rPr>
          <w:rFonts w:cs="Arial"/>
        </w:rPr>
        <w:t xml:space="preserve">– </w:t>
      </w:r>
      <w:r w:rsidR="00A22E85" w:rsidRPr="00530167">
        <w:rPr>
          <w:rFonts w:cs="Arial"/>
        </w:rPr>
        <w:t>1/</w:t>
      </w:r>
      <w:r w:rsidR="00AA7563">
        <w:rPr>
          <w:rFonts w:cs="Arial"/>
        </w:rPr>
        <w:t>HSPF</w:t>
      </w:r>
      <w:r w:rsidR="00530167" w:rsidRPr="00530167">
        <w:rPr>
          <w:rFonts w:cs="Arial"/>
          <w:vertAlign w:val="subscript"/>
        </w:rPr>
        <w:t>ee</w:t>
      </w:r>
      <w:r w:rsidR="00A22E85" w:rsidRPr="00530167">
        <w:rPr>
          <w:rFonts w:cs="Arial"/>
        </w:rPr>
        <w:t xml:space="preserve"> ) X EFLH</w:t>
      </w:r>
      <w:r w:rsidR="00A22E85" w:rsidRPr="00530167">
        <w:rPr>
          <w:rFonts w:cs="Arial"/>
          <w:vertAlign w:val="subscript"/>
        </w:rPr>
        <w:t>h</w:t>
      </w:r>
      <w:r w:rsidR="00530167">
        <w:rPr>
          <w:rFonts w:cs="Arial"/>
          <w:vertAlign w:val="subscript"/>
        </w:rPr>
        <w:t>ea</w:t>
      </w:r>
      <w:r w:rsidR="0091516E">
        <w:rPr>
          <w:rFonts w:cs="Arial"/>
          <w:vertAlign w:val="subscript"/>
        </w:rPr>
        <w:t>t</w:t>
      </w:r>
    </w:p>
    <w:p w:rsidR="00A22E85" w:rsidRPr="00530167" w:rsidRDefault="00B35EBC" w:rsidP="0091516E">
      <w:pPr>
        <w:pStyle w:val="Equation"/>
        <w:rPr>
          <w:rFonts w:cs="Arial"/>
        </w:rPr>
      </w:pPr>
      <w:r w:rsidRPr="00530167">
        <w:rPr>
          <w:rFonts w:cs="Arial"/>
        </w:rPr>
        <w:sym w:font="Symbol" w:char="F044"/>
      </w:r>
      <w:r w:rsidRPr="00530167">
        <w:rPr>
          <w:rFonts w:cs="Arial"/>
        </w:rPr>
        <w:t>kW</w:t>
      </w:r>
      <w:r w:rsidRPr="00530167">
        <w:rPr>
          <w:rFonts w:cs="Arial"/>
          <w:vertAlign w:val="subscript"/>
        </w:rPr>
        <w:t>peak</w:t>
      </w:r>
      <w:r w:rsidRPr="00530167">
        <w:rPr>
          <w:rFonts w:cs="Arial"/>
          <w:vertAlign w:val="subscript"/>
        </w:rPr>
        <w:tab/>
      </w:r>
      <w:r w:rsidR="00A22E85" w:rsidRPr="00530167">
        <w:rPr>
          <w:rFonts w:cs="Arial"/>
        </w:rPr>
        <w:t xml:space="preserve"> </w:t>
      </w:r>
      <w:r w:rsidR="00694566" w:rsidRPr="00530167">
        <w:rPr>
          <w:rFonts w:cs="Arial"/>
        </w:rPr>
        <w:tab/>
      </w:r>
      <w:r w:rsidR="00A22E85" w:rsidRPr="00530167">
        <w:rPr>
          <w:rFonts w:cs="Arial"/>
        </w:rPr>
        <w:t>= (BtuH</w:t>
      </w:r>
      <w:r w:rsidR="00AA7563" w:rsidRPr="00AA7563">
        <w:rPr>
          <w:rFonts w:cs="Arial"/>
          <w:vertAlign w:val="subscript"/>
        </w:rPr>
        <w:t>cool</w:t>
      </w:r>
      <w:r w:rsidR="0091516E" w:rsidRPr="0091516E">
        <w:rPr>
          <w:rFonts w:cs="Arial"/>
        </w:rPr>
        <w:t xml:space="preserve"> </w:t>
      </w:r>
      <w:r w:rsidR="00665F36" w:rsidRPr="0091516E">
        <w:rPr>
          <w:rFonts w:cs="Arial"/>
        </w:rPr>
        <w:t>/</w:t>
      </w:r>
      <w:r w:rsidR="0091516E">
        <w:rPr>
          <w:rFonts w:cs="Arial"/>
        </w:rPr>
        <w:t xml:space="preserve"> </w:t>
      </w:r>
      <w:r w:rsidR="00A22E85" w:rsidRPr="00530167">
        <w:rPr>
          <w:rFonts w:cs="Arial"/>
        </w:rPr>
        <w:t>1000) X (1/EER</w:t>
      </w:r>
      <w:r w:rsidR="00A22E85" w:rsidRPr="00530167">
        <w:rPr>
          <w:rFonts w:cs="Arial"/>
          <w:vertAlign w:val="subscript"/>
        </w:rPr>
        <w:t>b</w:t>
      </w:r>
      <w:r w:rsidR="00530167" w:rsidRPr="00530167">
        <w:rPr>
          <w:rFonts w:cs="Arial"/>
          <w:vertAlign w:val="subscript"/>
        </w:rPr>
        <w:t>ase</w:t>
      </w:r>
      <w:r w:rsidR="0091516E">
        <w:rPr>
          <w:rFonts w:cs="Arial"/>
          <w:vertAlign w:val="subscript"/>
        </w:rPr>
        <w:t xml:space="preserve"> </w:t>
      </w:r>
      <w:r w:rsidR="0091516E">
        <w:rPr>
          <w:rFonts w:cs="Arial"/>
        </w:rPr>
        <w:t xml:space="preserve">– </w:t>
      </w:r>
      <w:r w:rsidR="00A22E85" w:rsidRPr="00530167">
        <w:rPr>
          <w:rFonts w:cs="Arial"/>
        </w:rPr>
        <w:t>1/EER</w:t>
      </w:r>
      <w:r w:rsidR="00530167" w:rsidRPr="00530167">
        <w:rPr>
          <w:rFonts w:cs="Arial"/>
          <w:vertAlign w:val="subscript"/>
        </w:rPr>
        <w:t>ee</w:t>
      </w:r>
      <w:r w:rsidR="00A22E85" w:rsidRPr="00530167">
        <w:rPr>
          <w:rFonts w:cs="Arial"/>
        </w:rPr>
        <w:t xml:space="preserve">) X CF </w:t>
      </w:r>
      <w:r w:rsidR="0091516E">
        <w:rPr>
          <w:rFonts w:cs="Arial"/>
        </w:rPr>
        <w:br/>
      </w:r>
      <w:r w:rsidR="0091516E" w:rsidRPr="00530167">
        <w:rPr>
          <w:rFonts w:cs="Arial"/>
        </w:rPr>
        <w:t>= (BtuH</w:t>
      </w:r>
      <w:r w:rsidR="0091516E" w:rsidRPr="00AA7563">
        <w:rPr>
          <w:rFonts w:cs="Arial"/>
          <w:vertAlign w:val="subscript"/>
        </w:rPr>
        <w:t>cool</w:t>
      </w:r>
      <w:r w:rsidR="0091516E" w:rsidRPr="0091516E">
        <w:rPr>
          <w:rFonts w:cs="Arial"/>
        </w:rPr>
        <w:t xml:space="preserve"> /</w:t>
      </w:r>
      <w:r w:rsidR="0091516E">
        <w:rPr>
          <w:rFonts w:cs="Arial"/>
        </w:rPr>
        <w:t xml:space="preserve"> </w:t>
      </w:r>
      <w:r w:rsidR="0091516E" w:rsidRPr="00530167">
        <w:rPr>
          <w:rFonts w:cs="Arial"/>
        </w:rPr>
        <w:t>1000) X (1/</w:t>
      </w:r>
      <w:r w:rsidR="0091516E">
        <w:rPr>
          <w:rFonts w:cs="Arial"/>
        </w:rPr>
        <w:t>S</w:t>
      </w:r>
      <w:r w:rsidR="0091516E" w:rsidRPr="00530167">
        <w:rPr>
          <w:rFonts w:cs="Arial"/>
        </w:rPr>
        <w:t>EER</w:t>
      </w:r>
      <w:r w:rsidR="0091516E" w:rsidRPr="00530167">
        <w:rPr>
          <w:rFonts w:cs="Arial"/>
          <w:vertAlign w:val="subscript"/>
        </w:rPr>
        <w:t>base</w:t>
      </w:r>
      <w:r w:rsidR="0091516E">
        <w:rPr>
          <w:rFonts w:cs="Arial"/>
          <w:vertAlign w:val="subscript"/>
        </w:rPr>
        <w:t xml:space="preserve"> </w:t>
      </w:r>
      <w:r w:rsidR="0091516E">
        <w:rPr>
          <w:rFonts w:cs="Arial"/>
        </w:rPr>
        <w:t xml:space="preserve">– </w:t>
      </w:r>
      <w:r w:rsidR="0091516E" w:rsidRPr="00530167">
        <w:rPr>
          <w:rFonts w:cs="Arial"/>
        </w:rPr>
        <w:t>1/</w:t>
      </w:r>
      <w:r w:rsidR="0091516E">
        <w:rPr>
          <w:rFonts w:cs="Arial"/>
        </w:rPr>
        <w:t>S</w:t>
      </w:r>
      <w:r w:rsidR="0091516E" w:rsidRPr="00530167">
        <w:rPr>
          <w:rFonts w:cs="Arial"/>
        </w:rPr>
        <w:t>EER</w:t>
      </w:r>
      <w:r w:rsidR="0091516E" w:rsidRPr="00530167">
        <w:rPr>
          <w:rFonts w:cs="Arial"/>
          <w:vertAlign w:val="subscript"/>
        </w:rPr>
        <w:t>ee</w:t>
      </w:r>
      <w:r w:rsidR="0091516E" w:rsidRPr="00530167">
        <w:rPr>
          <w:rFonts w:cs="Arial"/>
        </w:rPr>
        <w:t xml:space="preserve">) X CF </w:t>
      </w:r>
    </w:p>
    <w:p w:rsidR="00A22E85" w:rsidRPr="00E75089" w:rsidRDefault="00A22E85" w:rsidP="007A0424">
      <w:pPr>
        <w:pStyle w:val="Heading3"/>
      </w:pPr>
      <w:r w:rsidRPr="00E75089">
        <w:t xml:space="preserve">Definition of </w:t>
      </w:r>
      <w:r w:rsidR="00AA7563">
        <w:t>Terms</w:t>
      </w:r>
    </w:p>
    <w:p w:rsidR="00A22E85" w:rsidRDefault="00694566" w:rsidP="00694566">
      <w:pPr>
        <w:pStyle w:val="Equation"/>
      </w:pPr>
      <w:r>
        <w:tab/>
      </w:r>
      <w:r w:rsidR="00A22E85">
        <w:t xml:space="preserve">BtuH </w:t>
      </w:r>
      <w:r>
        <w:tab/>
      </w:r>
      <w:r w:rsidR="00A22E85">
        <w:t xml:space="preserve">= </w:t>
      </w:r>
      <w:r w:rsidR="00AA7563">
        <w:t>C</w:t>
      </w:r>
      <w:r w:rsidR="00A22E85">
        <w:t>apacity in Btu/Hour.</w:t>
      </w:r>
    </w:p>
    <w:p w:rsidR="00A22E85" w:rsidRPr="00530167" w:rsidRDefault="00694566" w:rsidP="00694566">
      <w:pPr>
        <w:pStyle w:val="Equation"/>
      </w:pPr>
      <w:r>
        <w:tab/>
      </w:r>
      <w:r w:rsidR="00530167" w:rsidRPr="00530167">
        <w:t>EER</w:t>
      </w:r>
      <w:r w:rsidR="00530167" w:rsidRPr="00530167">
        <w:rPr>
          <w:vertAlign w:val="subscript"/>
        </w:rPr>
        <w:t>base</w:t>
      </w:r>
      <w:r w:rsidR="00530167" w:rsidRPr="00530167">
        <w:t xml:space="preserve"> </w:t>
      </w:r>
      <w:r w:rsidRPr="00530167">
        <w:tab/>
      </w:r>
      <w:r w:rsidR="00A22E85" w:rsidRPr="00530167">
        <w:t>= Efficiency rating of the baseline unit.  For units &lt; 65,000</w:t>
      </w:r>
      <w:r w:rsidR="00665F36" w:rsidRPr="00530167">
        <w:t xml:space="preserve"> BtuH</w:t>
      </w:r>
      <w:r w:rsidR="00A22E85" w:rsidRPr="00530167">
        <w:t>, SEER should be used for cooling</w:t>
      </w:r>
      <w:r w:rsidR="00AA7563">
        <w:t xml:space="preserve"> </w:t>
      </w:r>
      <w:r w:rsidR="00A22E85" w:rsidRPr="00530167">
        <w:t xml:space="preserve">saving. </w:t>
      </w:r>
    </w:p>
    <w:p w:rsidR="00A22E85" w:rsidRDefault="00694566" w:rsidP="00694566">
      <w:pPr>
        <w:pStyle w:val="Equation"/>
      </w:pPr>
      <w:r w:rsidRPr="00530167">
        <w:tab/>
      </w:r>
      <w:r w:rsidR="00530167" w:rsidRPr="00530167">
        <w:t>EER</w:t>
      </w:r>
      <w:r w:rsidR="00530167" w:rsidRPr="00530167">
        <w:rPr>
          <w:vertAlign w:val="subscript"/>
        </w:rPr>
        <w:t>ee</w:t>
      </w:r>
      <w:r w:rsidR="00530167" w:rsidRPr="00530167">
        <w:t xml:space="preserve"> </w:t>
      </w:r>
      <w:r w:rsidRPr="00530167">
        <w:tab/>
      </w:r>
      <w:r w:rsidR="00A22E85" w:rsidRPr="00530167">
        <w:t xml:space="preserve">= Efficiency rating of the </w:t>
      </w:r>
      <w:r w:rsidR="00AA7563">
        <w:t>energy</w:t>
      </w:r>
      <w:r w:rsidR="00AA7563" w:rsidRPr="00530167">
        <w:t xml:space="preserve"> </w:t>
      </w:r>
      <w:r w:rsidR="00AA7563">
        <w:t>e</w:t>
      </w:r>
      <w:r w:rsidR="00AA7563" w:rsidRPr="00530167">
        <w:t xml:space="preserve">fficiency </w:t>
      </w:r>
      <w:r w:rsidR="00A22E85" w:rsidRPr="00530167">
        <w:t>unit. For units &lt; 65,000</w:t>
      </w:r>
      <w:r w:rsidR="00665F36" w:rsidRPr="00530167">
        <w:t xml:space="preserve"> BtuH</w:t>
      </w:r>
      <w:r w:rsidR="00A22E85" w:rsidRPr="00530167">
        <w:t xml:space="preserve">, SEER should be used for cooling savings. </w:t>
      </w:r>
    </w:p>
    <w:p w:rsidR="00AA7563" w:rsidRPr="00530167" w:rsidRDefault="00AA7563" w:rsidP="00AA7563">
      <w:pPr>
        <w:pStyle w:val="Equation"/>
      </w:pPr>
      <w:r>
        <w:tab/>
        <w:t>COP</w:t>
      </w:r>
      <w:r w:rsidRPr="00530167">
        <w:rPr>
          <w:vertAlign w:val="subscript"/>
        </w:rPr>
        <w:t>base</w:t>
      </w:r>
      <w:r w:rsidRPr="00530167">
        <w:t xml:space="preserve"> </w:t>
      </w:r>
      <w:r w:rsidRPr="00530167">
        <w:tab/>
        <w:t xml:space="preserve">= Efficiency rating of the baseline unit.  For units &lt; 65,000 BtuH, HSPF should be used for heating savings. </w:t>
      </w:r>
    </w:p>
    <w:p w:rsidR="00AA7563" w:rsidRPr="00530167" w:rsidRDefault="00AA7563" w:rsidP="00AA7563">
      <w:pPr>
        <w:pStyle w:val="Equation"/>
      </w:pPr>
      <w:r w:rsidRPr="00530167">
        <w:tab/>
      </w:r>
      <w:r>
        <w:t>COP</w:t>
      </w:r>
      <w:r w:rsidRPr="00530167">
        <w:rPr>
          <w:vertAlign w:val="subscript"/>
        </w:rPr>
        <w:t>ee</w:t>
      </w:r>
      <w:r w:rsidRPr="00530167">
        <w:t xml:space="preserve"> </w:t>
      </w:r>
      <w:r w:rsidRPr="00530167">
        <w:tab/>
        <w:t xml:space="preserve">= Efficiency rating of the </w:t>
      </w:r>
      <w:r>
        <w:t>energy</w:t>
      </w:r>
      <w:r w:rsidRPr="00530167">
        <w:t xml:space="preserve"> </w:t>
      </w:r>
      <w:r>
        <w:t>e</w:t>
      </w:r>
      <w:r w:rsidRPr="00530167">
        <w:t xml:space="preserve">fficiency unit. For units &lt; 65,000 BtuH, HSPF should be used for </w:t>
      </w:r>
      <w:r>
        <w:t>heating savings</w:t>
      </w:r>
      <w:r w:rsidRPr="00530167">
        <w:t xml:space="preserve">. </w:t>
      </w:r>
    </w:p>
    <w:p w:rsidR="00A22E85" w:rsidRDefault="00694566" w:rsidP="00694566">
      <w:pPr>
        <w:pStyle w:val="Equation"/>
      </w:pPr>
      <w:r w:rsidRPr="00530167">
        <w:tab/>
      </w:r>
      <w:r w:rsidR="00A22E85" w:rsidRPr="00E75089">
        <w:t xml:space="preserve">CF </w:t>
      </w:r>
      <w:r>
        <w:tab/>
      </w:r>
      <w:r w:rsidR="00A22E85" w:rsidRPr="00E75089">
        <w:t xml:space="preserve">= </w:t>
      </w:r>
      <w:r w:rsidR="00081878" w:rsidRPr="001C4AD5">
        <w:t xml:space="preserve">Demand Coincidence Factor. The percentage of the connected load that is on during electric system’s peak window as defined in </w:t>
      </w:r>
      <w:r w:rsidR="00081878">
        <w:t>Section 1- Electric Resource Savings</w:t>
      </w:r>
    </w:p>
    <w:p w:rsidR="00A22E85" w:rsidRDefault="00694566" w:rsidP="00694566">
      <w:pPr>
        <w:pStyle w:val="Equation"/>
      </w:pPr>
      <w:r>
        <w:tab/>
      </w:r>
      <w:r w:rsidR="00A22E85" w:rsidRPr="00E75089">
        <w:t>EFLH</w:t>
      </w:r>
      <w:r w:rsidR="00530167">
        <w:rPr>
          <w:vertAlign w:val="subscript"/>
        </w:rPr>
        <w:t>cool</w:t>
      </w:r>
      <w:r w:rsidR="00A22E85" w:rsidRPr="00E75089">
        <w:t xml:space="preserve"> </w:t>
      </w:r>
      <w:r>
        <w:tab/>
      </w:r>
      <w:r w:rsidR="00A22E85" w:rsidRPr="00E75089">
        <w:t>= Equivalent Full Load Hours</w:t>
      </w:r>
      <w:r w:rsidR="00530167">
        <w:t xml:space="preserve"> for the cooling season</w:t>
      </w:r>
      <w:r w:rsidR="00A22E85" w:rsidRPr="00E75089">
        <w:t xml:space="preserve"> – The kWh during the entire operating season divided by the kW at design conditions.</w:t>
      </w:r>
    </w:p>
    <w:p w:rsidR="00530167" w:rsidRPr="00E75089" w:rsidRDefault="00530167" w:rsidP="00530167">
      <w:pPr>
        <w:pStyle w:val="Equation"/>
      </w:pPr>
      <w:r>
        <w:lastRenderedPageBreak/>
        <w:tab/>
      </w:r>
      <w:r w:rsidRPr="00E75089">
        <w:t>EFLH</w:t>
      </w:r>
      <w:r>
        <w:rPr>
          <w:vertAlign w:val="subscript"/>
        </w:rPr>
        <w:t>heat</w:t>
      </w:r>
      <w:r w:rsidRPr="00E75089">
        <w:t xml:space="preserve"> </w:t>
      </w:r>
      <w:r>
        <w:tab/>
      </w:r>
      <w:r w:rsidRPr="00E75089">
        <w:t>= Equivalent Full Load Hours</w:t>
      </w:r>
      <w:r>
        <w:t xml:space="preserve"> for the heating season</w:t>
      </w:r>
      <w:r w:rsidRPr="00E75089">
        <w:t xml:space="preserve"> – The kWh during the entire operating season divided by the kW at design conditions.</w:t>
      </w:r>
    </w:p>
    <w:p w:rsidR="00530167" w:rsidRPr="00E75089" w:rsidRDefault="00530167" w:rsidP="00694566">
      <w:pPr>
        <w:pStyle w:val="Equation"/>
      </w:pPr>
    </w:p>
    <w:p w:rsidR="00E75089" w:rsidRDefault="00E75089" w:rsidP="00B54168">
      <w:pPr>
        <w:pStyle w:val="StyleCaptionCentered"/>
      </w:pPr>
      <w:bookmarkStart w:id="331" w:name="_Toc276994909"/>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20</w:t>
      </w:r>
      <w:r w:rsidR="00F90950">
        <w:fldChar w:fldCharType="end"/>
      </w:r>
      <w:r>
        <w:t>: Variables for AC and Heat Pumps</w:t>
      </w:r>
      <w:bookmarkEnd w:id="3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08"/>
        <w:gridCol w:w="1065"/>
        <w:gridCol w:w="3156"/>
        <w:gridCol w:w="2727"/>
      </w:tblGrid>
      <w:tr w:rsidR="00081878" w:rsidRPr="00530167" w:rsidTr="00530167">
        <w:trPr>
          <w:trHeight w:val="317"/>
          <w:tblHeader/>
          <w:jc w:val="center"/>
        </w:trPr>
        <w:tc>
          <w:tcPr>
            <w:tcW w:w="1908" w:type="dxa"/>
            <w:shd w:val="clear" w:color="auto" w:fill="BFBFBF"/>
            <w:vAlign w:val="center"/>
          </w:tcPr>
          <w:p w:rsidR="00E75089" w:rsidRPr="00530167" w:rsidRDefault="00E75089" w:rsidP="00170F92">
            <w:pPr>
              <w:pStyle w:val="TableCell"/>
              <w:spacing w:before="60" w:after="60"/>
              <w:rPr>
                <w:rFonts w:cs="Arial"/>
                <w:b/>
              </w:rPr>
            </w:pPr>
            <w:r w:rsidRPr="00530167">
              <w:rPr>
                <w:rFonts w:cs="Arial"/>
                <w:b/>
              </w:rPr>
              <w:t>Component</w:t>
            </w:r>
          </w:p>
        </w:tc>
        <w:tc>
          <w:tcPr>
            <w:tcW w:w="1065" w:type="dxa"/>
            <w:shd w:val="clear" w:color="auto" w:fill="BFBFBF"/>
            <w:vAlign w:val="center"/>
          </w:tcPr>
          <w:p w:rsidR="00E75089" w:rsidRPr="00530167" w:rsidRDefault="00E75089" w:rsidP="00170F92">
            <w:pPr>
              <w:pStyle w:val="TableCell"/>
              <w:spacing w:before="60" w:after="60"/>
              <w:rPr>
                <w:rFonts w:cs="Arial"/>
                <w:b/>
              </w:rPr>
            </w:pPr>
            <w:r w:rsidRPr="00530167">
              <w:rPr>
                <w:rFonts w:cs="Arial"/>
                <w:b/>
              </w:rPr>
              <w:t>Type</w:t>
            </w:r>
          </w:p>
        </w:tc>
        <w:tc>
          <w:tcPr>
            <w:tcW w:w="3156" w:type="dxa"/>
            <w:shd w:val="clear" w:color="auto" w:fill="BFBFBF"/>
            <w:vAlign w:val="center"/>
          </w:tcPr>
          <w:p w:rsidR="00E75089" w:rsidRPr="00530167" w:rsidRDefault="00E75089" w:rsidP="00170F92">
            <w:pPr>
              <w:pStyle w:val="TableCell"/>
              <w:spacing w:before="60" w:after="60"/>
              <w:rPr>
                <w:rFonts w:cs="Arial"/>
                <w:b/>
              </w:rPr>
            </w:pPr>
            <w:r w:rsidRPr="00530167">
              <w:rPr>
                <w:rFonts w:cs="Arial"/>
                <w:b/>
              </w:rPr>
              <w:t>Value</w:t>
            </w:r>
          </w:p>
        </w:tc>
        <w:tc>
          <w:tcPr>
            <w:tcW w:w="2727" w:type="dxa"/>
            <w:shd w:val="clear" w:color="auto" w:fill="BFBFBF"/>
            <w:vAlign w:val="center"/>
          </w:tcPr>
          <w:p w:rsidR="00E75089" w:rsidRPr="00530167" w:rsidRDefault="00E75089" w:rsidP="00170F92">
            <w:pPr>
              <w:pStyle w:val="TableCell"/>
              <w:spacing w:before="60" w:after="60"/>
              <w:rPr>
                <w:rFonts w:cs="Arial"/>
                <w:b/>
              </w:rPr>
            </w:pPr>
            <w:r w:rsidRPr="00530167">
              <w:rPr>
                <w:rFonts w:cs="Arial"/>
                <w:b/>
              </w:rPr>
              <w:t>Source</w:t>
            </w:r>
          </w:p>
        </w:tc>
      </w:tr>
      <w:tr w:rsidR="00081878" w:rsidRPr="00530167" w:rsidTr="00530167">
        <w:trPr>
          <w:trHeight w:val="317"/>
          <w:jc w:val="center"/>
        </w:trPr>
        <w:tc>
          <w:tcPr>
            <w:tcW w:w="1908" w:type="dxa"/>
            <w:vAlign w:val="center"/>
          </w:tcPr>
          <w:p w:rsidR="00E75089" w:rsidRPr="00530167" w:rsidRDefault="00E75089" w:rsidP="00170F92">
            <w:pPr>
              <w:pStyle w:val="TableCell"/>
              <w:spacing w:before="60" w:after="60"/>
              <w:rPr>
                <w:rFonts w:cs="Arial"/>
              </w:rPr>
            </w:pPr>
            <w:r w:rsidRPr="00530167">
              <w:rPr>
                <w:rFonts w:cs="Arial"/>
              </w:rPr>
              <w:t>BtuH</w:t>
            </w:r>
          </w:p>
        </w:tc>
        <w:tc>
          <w:tcPr>
            <w:tcW w:w="1065" w:type="dxa"/>
            <w:vAlign w:val="center"/>
          </w:tcPr>
          <w:p w:rsidR="00E75089" w:rsidRPr="00530167" w:rsidRDefault="00E75089" w:rsidP="00170F92">
            <w:pPr>
              <w:pStyle w:val="TableCell"/>
              <w:spacing w:before="60" w:after="60"/>
              <w:rPr>
                <w:rFonts w:cs="Arial"/>
              </w:rPr>
            </w:pPr>
            <w:r w:rsidRPr="00530167">
              <w:rPr>
                <w:rFonts w:cs="Arial"/>
              </w:rPr>
              <w:t>Variable</w:t>
            </w:r>
          </w:p>
        </w:tc>
        <w:tc>
          <w:tcPr>
            <w:tcW w:w="3156" w:type="dxa"/>
            <w:vAlign w:val="center"/>
          </w:tcPr>
          <w:p w:rsidR="00E75089" w:rsidRPr="00530167" w:rsidRDefault="004D308B" w:rsidP="00170F92">
            <w:pPr>
              <w:pStyle w:val="TableCell"/>
              <w:spacing w:before="60" w:after="60"/>
              <w:rPr>
                <w:rFonts w:cs="Arial"/>
              </w:rPr>
            </w:pPr>
            <w:r w:rsidRPr="00530167">
              <w:rPr>
                <w:rFonts w:cs="Arial"/>
              </w:rPr>
              <w:t>Nameplate data (ARI or AHAM)</w:t>
            </w:r>
          </w:p>
        </w:tc>
        <w:tc>
          <w:tcPr>
            <w:tcW w:w="2727" w:type="dxa"/>
            <w:vAlign w:val="center"/>
          </w:tcPr>
          <w:p w:rsidR="00E75089" w:rsidRPr="00530167" w:rsidRDefault="00E75089" w:rsidP="00170F92">
            <w:pPr>
              <w:pStyle w:val="TableCell"/>
              <w:spacing w:before="60" w:after="60"/>
              <w:rPr>
                <w:rFonts w:cs="Arial"/>
              </w:rPr>
            </w:pPr>
            <w:r w:rsidRPr="00530167">
              <w:rPr>
                <w:rFonts w:cs="Arial"/>
              </w:rPr>
              <w:t>EDC’s Data Gathering</w:t>
            </w:r>
          </w:p>
        </w:tc>
      </w:tr>
      <w:tr w:rsidR="00081878" w:rsidRPr="00530167" w:rsidTr="00530167">
        <w:trPr>
          <w:trHeight w:val="317"/>
          <w:jc w:val="center"/>
        </w:trPr>
        <w:tc>
          <w:tcPr>
            <w:tcW w:w="1908" w:type="dxa"/>
            <w:vMerge w:val="restart"/>
            <w:vAlign w:val="center"/>
          </w:tcPr>
          <w:p w:rsidR="00E75089" w:rsidRPr="00530167" w:rsidRDefault="00E75089" w:rsidP="00170F92">
            <w:pPr>
              <w:pStyle w:val="TableCell"/>
              <w:spacing w:before="60" w:after="60"/>
              <w:rPr>
                <w:rFonts w:cs="Arial"/>
              </w:rPr>
            </w:pPr>
            <w:r w:rsidRPr="00530167">
              <w:rPr>
                <w:rFonts w:cs="Arial"/>
              </w:rPr>
              <w:t>EER</w:t>
            </w:r>
            <w:r w:rsidR="00530167" w:rsidRPr="00530167">
              <w:rPr>
                <w:rFonts w:cs="Arial"/>
                <w:vertAlign w:val="subscript"/>
              </w:rPr>
              <w:t>base</w:t>
            </w:r>
          </w:p>
        </w:tc>
        <w:tc>
          <w:tcPr>
            <w:tcW w:w="1065" w:type="dxa"/>
            <w:vMerge w:val="restart"/>
            <w:vAlign w:val="center"/>
          </w:tcPr>
          <w:p w:rsidR="00E75089" w:rsidRPr="00530167" w:rsidRDefault="00E75089" w:rsidP="00170F92">
            <w:pPr>
              <w:pStyle w:val="TableCell"/>
              <w:spacing w:before="60" w:after="60"/>
              <w:rPr>
                <w:rFonts w:cs="Arial"/>
              </w:rPr>
            </w:pPr>
            <w:r w:rsidRPr="00530167">
              <w:rPr>
                <w:rFonts w:cs="Arial"/>
              </w:rPr>
              <w:t>Variable</w:t>
            </w:r>
          </w:p>
        </w:tc>
        <w:tc>
          <w:tcPr>
            <w:tcW w:w="3156" w:type="dxa"/>
            <w:vAlign w:val="center"/>
          </w:tcPr>
          <w:p w:rsidR="00E75089" w:rsidRPr="00530167" w:rsidRDefault="00E75089" w:rsidP="00170F92">
            <w:pPr>
              <w:pStyle w:val="TableCell"/>
              <w:spacing w:before="60" w:after="60"/>
              <w:rPr>
                <w:rFonts w:cs="Arial"/>
              </w:rPr>
            </w:pPr>
            <w:r w:rsidRPr="00530167">
              <w:rPr>
                <w:rFonts w:cs="Arial"/>
              </w:rPr>
              <w:t>Nameplate data</w:t>
            </w:r>
          </w:p>
        </w:tc>
        <w:tc>
          <w:tcPr>
            <w:tcW w:w="2727" w:type="dxa"/>
            <w:vAlign w:val="center"/>
          </w:tcPr>
          <w:p w:rsidR="00E75089" w:rsidRPr="00530167" w:rsidRDefault="00E75089" w:rsidP="00170F92">
            <w:pPr>
              <w:pStyle w:val="TableCell"/>
              <w:spacing w:before="60" w:after="60"/>
              <w:rPr>
                <w:rFonts w:cs="Arial"/>
              </w:rPr>
            </w:pPr>
            <w:r w:rsidRPr="00530167">
              <w:rPr>
                <w:rFonts w:cs="Arial"/>
              </w:rPr>
              <w:t>EDC’s Data Gathering</w:t>
            </w:r>
          </w:p>
        </w:tc>
      </w:tr>
      <w:tr w:rsidR="00081878" w:rsidRPr="00530167" w:rsidTr="00530167">
        <w:trPr>
          <w:trHeight w:val="317"/>
          <w:jc w:val="center"/>
        </w:trPr>
        <w:tc>
          <w:tcPr>
            <w:tcW w:w="1908" w:type="dxa"/>
            <w:vMerge/>
            <w:vAlign w:val="center"/>
          </w:tcPr>
          <w:p w:rsidR="00E75089" w:rsidRPr="00530167" w:rsidRDefault="00E75089" w:rsidP="00170F92">
            <w:pPr>
              <w:pStyle w:val="TableCell"/>
              <w:spacing w:before="60" w:after="60"/>
              <w:rPr>
                <w:rFonts w:cs="Arial"/>
              </w:rPr>
            </w:pPr>
          </w:p>
        </w:tc>
        <w:tc>
          <w:tcPr>
            <w:tcW w:w="1065" w:type="dxa"/>
            <w:vMerge/>
            <w:vAlign w:val="center"/>
          </w:tcPr>
          <w:p w:rsidR="00E75089" w:rsidRPr="00530167" w:rsidRDefault="00E75089" w:rsidP="00170F92">
            <w:pPr>
              <w:pStyle w:val="TableCell"/>
              <w:spacing w:before="60" w:after="60"/>
              <w:rPr>
                <w:rFonts w:cs="Arial"/>
              </w:rPr>
            </w:pPr>
          </w:p>
        </w:tc>
        <w:tc>
          <w:tcPr>
            <w:tcW w:w="3156" w:type="dxa"/>
            <w:vAlign w:val="center"/>
          </w:tcPr>
          <w:p w:rsidR="00E75089" w:rsidRPr="00530167" w:rsidRDefault="00F90950" w:rsidP="00170F92">
            <w:pPr>
              <w:pStyle w:val="TableCell"/>
              <w:spacing w:before="60" w:after="60"/>
              <w:rPr>
                <w:rFonts w:cs="Arial"/>
              </w:rPr>
            </w:pPr>
            <w:fldSimple w:instr=" REF _Ref275556733 \h  \* MERGEFORMAT ">
              <w:r w:rsidR="00BA6B8F" w:rsidRPr="00BA6B8F">
                <w:rPr>
                  <w:rFonts w:cs="Arial"/>
                </w:rPr>
                <w:t xml:space="preserve">Table </w:t>
              </w:r>
              <w:r w:rsidR="00BA6B8F" w:rsidRPr="00BA6B8F">
                <w:rPr>
                  <w:rFonts w:cs="Arial"/>
                  <w:noProof/>
                </w:rPr>
                <w:t>3</w:t>
              </w:r>
              <w:r w:rsidR="00BA6B8F" w:rsidRPr="00BA6B8F">
                <w:rPr>
                  <w:rFonts w:cs="Arial"/>
                  <w:noProof/>
                </w:rPr>
                <w:noBreakHyphen/>
                <w:t>21</w:t>
              </w:r>
            </w:fldSimple>
          </w:p>
        </w:tc>
        <w:tc>
          <w:tcPr>
            <w:tcW w:w="2727" w:type="dxa"/>
            <w:vAlign w:val="center"/>
          </w:tcPr>
          <w:p w:rsidR="00E75089" w:rsidRPr="00530167" w:rsidRDefault="00E75089" w:rsidP="00170F92">
            <w:pPr>
              <w:pStyle w:val="TableCell"/>
              <w:spacing w:before="60" w:after="60"/>
              <w:rPr>
                <w:rFonts w:cs="Arial"/>
              </w:rPr>
            </w:pPr>
            <w:r w:rsidRPr="00530167">
              <w:rPr>
                <w:rFonts w:cs="Arial"/>
              </w:rPr>
              <w:t xml:space="preserve">See </w:t>
            </w:r>
            <w:fldSimple w:instr=" REF _Ref275556733 \h  \* MERGEFORMAT ">
              <w:r w:rsidR="00BA6B8F" w:rsidRPr="00BA6B8F">
                <w:rPr>
                  <w:rFonts w:cs="Arial"/>
                </w:rPr>
                <w:t xml:space="preserve">Table </w:t>
              </w:r>
              <w:r w:rsidR="00BA6B8F" w:rsidRPr="00BA6B8F">
                <w:rPr>
                  <w:rFonts w:cs="Arial"/>
                  <w:noProof/>
                </w:rPr>
                <w:t>3</w:t>
              </w:r>
              <w:r w:rsidR="00BA6B8F" w:rsidRPr="00BA6B8F">
                <w:rPr>
                  <w:rFonts w:cs="Arial"/>
                  <w:noProof/>
                </w:rPr>
                <w:noBreakHyphen/>
                <w:t>21</w:t>
              </w:r>
            </w:fldSimple>
          </w:p>
        </w:tc>
      </w:tr>
      <w:tr w:rsidR="00081878" w:rsidRPr="00530167" w:rsidTr="00530167">
        <w:trPr>
          <w:trHeight w:val="317"/>
          <w:jc w:val="center"/>
        </w:trPr>
        <w:tc>
          <w:tcPr>
            <w:tcW w:w="1908" w:type="dxa"/>
            <w:vAlign w:val="center"/>
          </w:tcPr>
          <w:p w:rsidR="00E75089" w:rsidRPr="00530167" w:rsidRDefault="00E75089" w:rsidP="00170F92">
            <w:pPr>
              <w:pStyle w:val="TableCell"/>
              <w:spacing w:before="60" w:after="60"/>
              <w:rPr>
                <w:rFonts w:cs="Arial"/>
              </w:rPr>
            </w:pPr>
            <w:r w:rsidRPr="00530167">
              <w:rPr>
                <w:rFonts w:cs="Arial"/>
              </w:rPr>
              <w:t>EER</w:t>
            </w:r>
            <w:r w:rsidR="00530167" w:rsidRPr="00530167">
              <w:rPr>
                <w:rFonts w:cs="Arial"/>
                <w:vertAlign w:val="subscript"/>
              </w:rPr>
              <w:t>ee</w:t>
            </w:r>
          </w:p>
        </w:tc>
        <w:tc>
          <w:tcPr>
            <w:tcW w:w="1065" w:type="dxa"/>
            <w:vAlign w:val="center"/>
          </w:tcPr>
          <w:p w:rsidR="00E75089" w:rsidRPr="00530167" w:rsidRDefault="00E75089" w:rsidP="00170F92">
            <w:pPr>
              <w:pStyle w:val="TableCell"/>
              <w:spacing w:before="60" w:after="60"/>
              <w:rPr>
                <w:rFonts w:cs="Arial"/>
              </w:rPr>
            </w:pPr>
            <w:r w:rsidRPr="00530167">
              <w:rPr>
                <w:rFonts w:cs="Arial"/>
              </w:rPr>
              <w:t>Variable</w:t>
            </w:r>
          </w:p>
        </w:tc>
        <w:tc>
          <w:tcPr>
            <w:tcW w:w="3156" w:type="dxa"/>
            <w:vAlign w:val="center"/>
          </w:tcPr>
          <w:p w:rsidR="00E75089" w:rsidRPr="00530167" w:rsidRDefault="00E75089" w:rsidP="00170F92">
            <w:pPr>
              <w:pStyle w:val="TableCell"/>
              <w:spacing w:before="60" w:after="60"/>
              <w:rPr>
                <w:rFonts w:cs="Arial"/>
              </w:rPr>
            </w:pPr>
            <w:r w:rsidRPr="00530167">
              <w:rPr>
                <w:rFonts w:cs="Arial"/>
              </w:rPr>
              <w:t>Nameplate data (ARI or AHAM)</w:t>
            </w:r>
          </w:p>
        </w:tc>
        <w:tc>
          <w:tcPr>
            <w:tcW w:w="2727" w:type="dxa"/>
            <w:vAlign w:val="center"/>
          </w:tcPr>
          <w:p w:rsidR="00E75089" w:rsidRPr="00530167" w:rsidRDefault="00E75089" w:rsidP="00170F92">
            <w:pPr>
              <w:pStyle w:val="TableCell"/>
              <w:spacing w:before="60" w:after="60"/>
              <w:rPr>
                <w:rFonts w:cs="Arial"/>
              </w:rPr>
            </w:pPr>
            <w:r w:rsidRPr="00530167">
              <w:rPr>
                <w:rFonts w:cs="Arial"/>
              </w:rPr>
              <w:t>EDC’s Data Gathering</w:t>
            </w:r>
          </w:p>
        </w:tc>
      </w:tr>
      <w:tr w:rsidR="00081878" w:rsidRPr="00530167" w:rsidTr="00530167">
        <w:trPr>
          <w:trHeight w:val="317"/>
          <w:jc w:val="center"/>
        </w:trPr>
        <w:tc>
          <w:tcPr>
            <w:tcW w:w="1908" w:type="dxa"/>
            <w:vAlign w:val="center"/>
          </w:tcPr>
          <w:p w:rsidR="00E75089" w:rsidRPr="00530167" w:rsidRDefault="00E75089" w:rsidP="00170F92">
            <w:pPr>
              <w:pStyle w:val="TableCell"/>
              <w:spacing w:before="60" w:after="60"/>
              <w:rPr>
                <w:rFonts w:cs="Arial"/>
              </w:rPr>
            </w:pPr>
            <w:r w:rsidRPr="00530167">
              <w:rPr>
                <w:rFonts w:cs="Arial"/>
              </w:rPr>
              <w:t>CF</w:t>
            </w:r>
          </w:p>
        </w:tc>
        <w:tc>
          <w:tcPr>
            <w:tcW w:w="1065" w:type="dxa"/>
            <w:vAlign w:val="center"/>
          </w:tcPr>
          <w:p w:rsidR="00E75089" w:rsidRPr="00530167" w:rsidRDefault="00E75089" w:rsidP="00170F92">
            <w:pPr>
              <w:pStyle w:val="TableCell"/>
              <w:spacing w:before="60" w:after="60"/>
              <w:rPr>
                <w:rFonts w:cs="Arial"/>
              </w:rPr>
            </w:pPr>
            <w:r w:rsidRPr="00530167">
              <w:rPr>
                <w:rFonts w:cs="Arial"/>
              </w:rPr>
              <w:t>Fixed</w:t>
            </w:r>
          </w:p>
        </w:tc>
        <w:tc>
          <w:tcPr>
            <w:tcW w:w="3156" w:type="dxa"/>
            <w:vAlign w:val="center"/>
          </w:tcPr>
          <w:p w:rsidR="00E75089" w:rsidRPr="00530167" w:rsidRDefault="00E75089" w:rsidP="00170F92">
            <w:pPr>
              <w:pStyle w:val="TableCell"/>
              <w:spacing w:before="60" w:after="60"/>
              <w:rPr>
                <w:rFonts w:cs="Arial"/>
              </w:rPr>
            </w:pPr>
            <w:r w:rsidRPr="00530167">
              <w:rPr>
                <w:rFonts w:cs="Arial"/>
              </w:rPr>
              <w:t>67%</w:t>
            </w:r>
          </w:p>
        </w:tc>
        <w:tc>
          <w:tcPr>
            <w:tcW w:w="2727" w:type="dxa"/>
            <w:vAlign w:val="center"/>
          </w:tcPr>
          <w:p w:rsidR="00E75089" w:rsidRPr="00530167" w:rsidRDefault="00E75089" w:rsidP="00170F92">
            <w:pPr>
              <w:pStyle w:val="TableCell"/>
              <w:spacing w:before="60" w:after="60"/>
              <w:rPr>
                <w:rFonts w:cs="Arial"/>
              </w:rPr>
            </w:pPr>
            <w:r w:rsidRPr="00530167">
              <w:rPr>
                <w:rFonts w:cs="Arial"/>
              </w:rPr>
              <w:t>Engineering estimate</w:t>
            </w:r>
            <w:r w:rsidRPr="00530167">
              <w:rPr>
                <w:rStyle w:val="FootnoteReference"/>
                <w:rFonts w:cs="Arial"/>
              </w:rPr>
              <w:footnoteReference w:id="145"/>
            </w:r>
          </w:p>
        </w:tc>
      </w:tr>
      <w:tr w:rsidR="00530167" w:rsidRPr="00530167" w:rsidTr="00530167">
        <w:trPr>
          <w:trHeight w:val="317"/>
          <w:jc w:val="center"/>
        </w:trPr>
        <w:tc>
          <w:tcPr>
            <w:tcW w:w="1908" w:type="dxa"/>
            <w:vMerge w:val="restart"/>
            <w:vAlign w:val="center"/>
          </w:tcPr>
          <w:p w:rsidR="00530167" w:rsidRDefault="00530167" w:rsidP="00170F92">
            <w:pPr>
              <w:pStyle w:val="TableCell"/>
              <w:spacing w:before="60" w:after="60"/>
              <w:rPr>
                <w:rFonts w:cs="Arial"/>
                <w:vertAlign w:val="subscript"/>
              </w:rPr>
            </w:pPr>
            <w:r w:rsidRPr="00530167">
              <w:rPr>
                <w:rFonts w:cs="Arial"/>
              </w:rPr>
              <w:t>EFLH</w:t>
            </w:r>
            <w:r w:rsidRPr="00530167">
              <w:rPr>
                <w:rFonts w:cs="Arial"/>
                <w:vertAlign w:val="subscript"/>
              </w:rPr>
              <w:t>c</w:t>
            </w:r>
          </w:p>
          <w:p w:rsidR="00530167" w:rsidRPr="00530167" w:rsidRDefault="00530167" w:rsidP="00530167">
            <w:pPr>
              <w:pStyle w:val="TableCell"/>
              <w:spacing w:before="60" w:after="60"/>
              <w:rPr>
                <w:rFonts w:cs="Arial"/>
              </w:rPr>
            </w:pPr>
            <w:r w:rsidRPr="00530167">
              <w:rPr>
                <w:rFonts w:cs="Arial"/>
              </w:rPr>
              <w:t>EFLH</w:t>
            </w:r>
            <w:r>
              <w:rPr>
                <w:rFonts w:cs="Arial"/>
                <w:vertAlign w:val="subscript"/>
              </w:rPr>
              <w:t>h</w:t>
            </w:r>
          </w:p>
        </w:tc>
        <w:tc>
          <w:tcPr>
            <w:tcW w:w="1065" w:type="dxa"/>
            <w:vMerge w:val="restart"/>
            <w:vAlign w:val="center"/>
          </w:tcPr>
          <w:p w:rsidR="00530167" w:rsidRPr="00530167" w:rsidRDefault="00530167" w:rsidP="00170F92">
            <w:pPr>
              <w:pStyle w:val="TableCell"/>
              <w:spacing w:before="60" w:after="60"/>
              <w:rPr>
                <w:rFonts w:cs="Arial"/>
              </w:rPr>
            </w:pPr>
            <w:r w:rsidRPr="00530167">
              <w:rPr>
                <w:rFonts w:cs="Arial"/>
              </w:rPr>
              <w:t>Variable</w:t>
            </w:r>
          </w:p>
        </w:tc>
        <w:tc>
          <w:tcPr>
            <w:tcW w:w="3156" w:type="dxa"/>
            <w:vAlign w:val="center"/>
          </w:tcPr>
          <w:p w:rsidR="00530167" w:rsidRPr="00530167" w:rsidRDefault="00530167" w:rsidP="00170F92">
            <w:pPr>
              <w:pStyle w:val="TableCell"/>
              <w:spacing w:before="60" w:after="60"/>
              <w:rPr>
                <w:rFonts w:cs="Arial"/>
              </w:rPr>
            </w:pPr>
            <w:r w:rsidRPr="00530167">
              <w:rPr>
                <w:rFonts w:cs="Arial"/>
              </w:rPr>
              <w:t>Based on Logging or Modeling</w:t>
            </w:r>
          </w:p>
        </w:tc>
        <w:tc>
          <w:tcPr>
            <w:tcW w:w="2727" w:type="dxa"/>
            <w:vAlign w:val="center"/>
          </w:tcPr>
          <w:p w:rsidR="00530167" w:rsidRPr="00530167" w:rsidRDefault="00530167" w:rsidP="00170F92">
            <w:pPr>
              <w:pStyle w:val="TableCell"/>
              <w:spacing w:before="60" w:after="60"/>
              <w:rPr>
                <w:rFonts w:cs="Arial"/>
              </w:rPr>
            </w:pPr>
            <w:r w:rsidRPr="00530167">
              <w:rPr>
                <w:rFonts w:cs="Arial"/>
              </w:rPr>
              <w:t>EDC’s Data Gathering</w:t>
            </w:r>
            <w:r w:rsidRPr="00530167" w:rsidDel="007012A0">
              <w:rPr>
                <w:rFonts w:cs="Arial"/>
              </w:rPr>
              <w:t xml:space="preserve"> </w:t>
            </w:r>
          </w:p>
        </w:tc>
      </w:tr>
      <w:tr w:rsidR="00530167" w:rsidRPr="00530167" w:rsidTr="00530167">
        <w:trPr>
          <w:trHeight w:val="317"/>
          <w:jc w:val="center"/>
        </w:trPr>
        <w:tc>
          <w:tcPr>
            <w:tcW w:w="1908" w:type="dxa"/>
            <w:vMerge/>
            <w:vAlign w:val="center"/>
          </w:tcPr>
          <w:p w:rsidR="00530167" w:rsidRPr="00530167" w:rsidRDefault="00530167" w:rsidP="00170F92">
            <w:pPr>
              <w:pStyle w:val="TableCell"/>
              <w:spacing w:before="60" w:after="60"/>
              <w:rPr>
                <w:rFonts w:cs="Arial"/>
              </w:rPr>
            </w:pPr>
          </w:p>
        </w:tc>
        <w:tc>
          <w:tcPr>
            <w:tcW w:w="1065" w:type="dxa"/>
            <w:vMerge/>
            <w:vAlign w:val="center"/>
          </w:tcPr>
          <w:p w:rsidR="00530167" w:rsidRPr="00530167" w:rsidRDefault="00530167" w:rsidP="00170F92">
            <w:pPr>
              <w:pStyle w:val="TableCell"/>
              <w:spacing w:before="60" w:after="60"/>
              <w:rPr>
                <w:rFonts w:cs="Arial"/>
              </w:rPr>
            </w:pPr>
          </w:p>
        </w:tc>
        <w:tc>
          <w:tcPr>
            <w:tcW w:w="3156" w:type="dxa"/>
            <w:vAlign w:val="center"/>
          </w:tcPr>
          <w:p w:rsidR="00530167" w:rsidRPr="00530167" w:rsidRDefault="00530167" w:rsidP="00170F92">
            <w:pPr>
              <w:pStyle w:val="TableCell"/>
              <w:spacing w:before="60" w:after="60"/>
              <w:rPr>
                <w:rFonts w:cs="Arial"/>
              </w:rPr>
            </w:pPr>
            <w:r w:rsidRPr="00530167">
              <w:rPr>
                <w:rFonts w:cs="Arial"/>
              </w:rPr>
              <w:t xml:space="preserve">Default values from </w:t>
            </w:r>
            <w:fldSimple w:instr=" REF _Ref275556730 \h  \* MERGEFORMAT ">
              <w:r w:rsidR="00BA6B8F" w:rsidRPr="00BA6B8F">
                <w:rPr>
                  <w:rFonts w:cs="Arial"/>
                </w:rPr>
                <w:t xml:space="preserve">Table </w:t>
              </w:r>
              <w:r w:rsidR="00BA6B8F" w:rsidRPr="00BA6B8F">
                <w:rPr>
                  <w:rFonts w:cs="Arial"/>
                  <w:noProof/>
                </w:rPr>
                <w:t>3</w:t>
              </w:r>
              <w:r w:rsidR="00BA6B8F" w:rsidRPr="00BA6B8F">
                <w:rPr>
                  <w:rFonts w:cs="Arial"/>
                  <w:noProof/>
                </w:rPr>
                <w:noBreakHyphen/>
                <w:t>22</w:t>
              </w:r>
            </w:fldSimple>
            <w:r>
              <w:rPr>
                <w:rFonts w:cs="Arial"/>
              </w:rPr>
              <w:t xml:space="preserve"> </w:t>
            </w:r>
            <w:r w:rsidRPr="00530167">
              <w:rPr>
                <w:rFonts w:cs="Arial"/>
              </w:rPr>
              <w:t xml:space="preserve">and </w:t>
            </w:r>
            <w:fldSimple w:instr=" REF _Ref275556731 \h  \* MERGEFORMAT ">
              <w:r w:rsidR="00BA6B8F" w:rsidRPr="00BA6B8F">
                <w:rPr>
                  <w:rFonts w:cs="Arial"/>
                </w:rPr>
                <w:t xml:space="preserve">Table </w:t>
              </w:r>
              <w:r w:rsidR="00BA6B8F" w:rsidRPr="00BA6B8F">
                <w:rPr>
                  <w:rFonts w:cs="Arial"/>
                  <w:noProof/>
                </w:rPr>
                <w:t>3</w:t>
              </w:r>
              <w:r w:rsidR="00BA6B8F" w:rsidRPr="00BA6B8F">
                <w:rPr>
                  <w:rFonts w:cs="Arial"/>
                  <w:noProof/>
                </w:rPr>
                <w:noBreakHyphen/>
                <w:t>23</w:t>
              </w:r>
            </w:fldSimple>
          </w:p>
        </w:tc>
        <w:tc>
          <w:tcPr>
            <w:tcW w:w="2727" w:type="dxa"/>
            <w:vAlign w:val="center"/>
          </w:tcPr>
          <w:p w:rsidR="00530167" w:rsidRPr="00530167" w:rsidRDefault="00530167" w:rsidP="00170F92">
            <w:pPr>
              <w:pStyle w:val="TableCell"/>
              <w:spacing w:before="60" w:after="60"/>
              <w:rPr>
                <w:rFonts w:cs="Arial"/>
              </w:rPr>
            </w:pPr>
            <w:r w:rsidRPr="00530167">
              <w:rPr>
                <w:rFonts w:cs="Arial"/>
              </w:rPr>
              <w:t xml:space="preserve">See </w:t>
            </w:r>
            <w:fldSimple w:instr=" REF _Ref275556730 \h  \* MERGEFORMAT ">
              <w:r w:rsidR="00BA6B8F" w:rsidRPr="00BA6B8F">
                <w:rPr>
                  <w:rFonts w:cs="Arial"/>
                </w:rPr>
                <w:t xml:space="preserve">Table </w:t>
              </w:r>
              <w:r w:rsidR="00BA6B8F" w:rsidRPr="00BA6B8F">
                <w:rPr>
                  <w:rFonts w:cs="Arial"/>
                  <w:noProof/>
                </w:rPr>
                <w:t>3</w:t>
              </w:r>
              <w:r w:rsidR="00BA6B8F" w:rsidRPr="00BA6B8F">
                <w:rPr>
                  <w:rFonts w:cs="Arial"/>
                  <w:noProof/>
                </w:rPr>
                <w:noBreakHyphen/>
                <w:t>22</w:t>
              </w:r>
            </w:fldSimple>
            <w:r w:rsidRPr="00530167">
              <w:rPr>
                <w:rFonts w:cs="Arial"/>
              </w:rPr>
              <w:t xml:space="preserve"> and </w:t>
            </w:r>
            <w:fldSimple w:instr=" REF _Ref275556731 \h  \* MERGEFORMAT ">
              <w:r w:rsidR="00BA6B8F" w:rsidRPr="00BA6B8F">
                <w:rPr>
                  <w:rFonts w:cs="Arial"/>
                </w:rPr>
                <w:t xml:space="preserve">Table </w:t>
              </w:r>
              <w:r w:rsidR="00BA6B8F" w:rsidRPr="00BA6B8F">
                <w:rPr>
                  <w:rFonts w:cs="Arial"/>
                  <w:noProof/>
                </w:rPr>
                <w:t>3</w:t>
              </w:r>
              <w:r w:rsidR="00BA6B8F" w:rsidRPr="00BA6B8F">
                <w:rPr>
                  <w:rFonts w:cs="Arial"/>
                  <w:noProof/>
                </w:rPr>
                <w:noBreakHyphen/>
                <w:t>23</w:t>
              </w:r>
            </w:fldSimple>
          </w:p>
        </w:tc>
      </w:tr>
      <w:tr w:rsidR="00530167" w:rsidRPr="00530167" w:rsidTr="00530167">
        <w:trPr>
          <w:trHeight w:val="317"/>
          <w:jc w:val="center"/>
        </w:trPr>
        <w:tc>
          <w:tcPr>
            <w:tcW w:w="1908" w:type="dxa"/>
            <w:vAlign w:val="center"/>
          </w:tcPr>
          <w:p w:rsidR="00530167" w:rsidRPr="00530167" w:rsidRDefault="00530167" w:rsidP="00170F92">
            <w:pPr>
              <w:pStyle w:val="TableCell"/>
              <w:spacing w:before="60" w:after="60"/>
              <w:rPr>
                <w:rFonts w:cs="Arial"/>
              </w:rPr>
            </w:pPr>
            <w:r w:rsidRPr="00530167">
              <w:rPr>
                <w:rFonts w:cs="Arial"/>
              </w:rPr>
              <w:t>Cooling Time Period Allocation Factors</w:t>
            </w:r>
          </w:p>
        </w:tc>
        <w:tc>
          <w:tcPr>
            <w:tcW w:w="1065" w:type="dxa"/>
            <w:vAlign w:val="center"/>
          </w:tcPr>
          <w:p w:rsidR="00530167" w:rsidRPr="00530167" w:rsidRDefault="00530167" w:rsidP="00170F92">
            <w:pPr>
              <w:pStyle w:val="TableCell"/>
              <w:spacing w:before="60" w:after="60"/>
              <w:rPr>
                <w:rFonts w:cs="Arial"/>
              </w:rPr>
            </w:pPr>
            <w:r w:rsidRPr="00530167">
              <w:rPr>
                <w:rFonts w:cs="Arial"/>
              </w:rPr>
              <w:t>Fixed</w:t>
            </w:r>
          </w:p>
        </w:tc>
        <w:tc>
          <w:tcPr>
            <w:tcW w:w="3156" w:type="dxa"/>
            <w:vAlign w:val="center"/>
          </w:tcPr>
          <w:p w:rsidR="00530167" w:rsidRPr="00530167" w:rsidRDefault="00530167" w:rsidP="00170F92">
            <w:pPr>
              <w:pStyle w:val="TableCell"/>
              <w:spacing w:before="60" w:after="60"/>
              <w:rPr>
                <w:rFonts w:cs="Arial"/>
              </w:rPr>
            </w:pPr>
            <w:r w:rsidRPr="00530167">
              <w:rPr>
                <w:rFonts w:cs="Arial"/>
              </w:rPr>
              <w:t>Summer/On-Peak 45%</w:t>
            </w:r>
          </w:p>
          <w:p w:rsidR="00530167" w:rsidRPr="00530167" w:rsidRDefault="00530167" w:rsidP="00170F92">
            <w:pPr>
              <w:pStyle w:val="TableCell"/>
              <w:spacing w:before="60" w:after="60"/>
              <w:rPr>
                <w:rFonts w:cs="Arial"/>
              </w:rPr>
            </w:pPr>
            <w:r w:rsidRPr="00530167">
              <w:rPr>
                <w:rFonts w:cs="Arial"/>
              </w:rPr>
              <w:t>Summer/Off-Peak 39%</w:t>
            </w:r>
          </w:p>
          <w:p w:rsidR="00530167" w:rsidRPr="00530167" w:rsidRDefault="00530167" w:rsidP="00170F92">
            <w:pPr>
              <w:pStyle w:val="TableCell"/>
              <w:spacing w:before="60" w:after="60"/>
              <w:rPr>
                <w:rFonts w:cs="Arial"/>
              </w:rPr>
            </w:pPr>
            <w:r w:rsidRPr="00530167">
              <w:rPr>
                <w:rFonts w:cs="Arial"/>
              </w:rPr>
              <w:t>Winter/On-Peak 7%</w:t>
            </w:r>
          </w:p>
          <w:p w:rsidR="00530167" w:rsidRPr="00530167" w:rsidRDefault="00530167" w:rsidP="00170F92">
            <w:pPr>
              <w:pStyle w:val="TableCell"/>
              <w:spacing w:before="60" w:after="60"/>
              <w:rPr>
                <w:rFonts w:cs="Arial"/>
              </w:rPr>
            </w:pPr>
            <w:r w:rsidRPr="00530167">
              <w:rPr>
                <w:rFonts w:cs="Arial"/>
              </w:rPr>
              <w:t>Winter/Off-Peak 9%</w:t>
            </w:r>
          </w:p>
        </w:tc>
        <w:tc>
          <w:tcPr>
            <w:tcW w:w="2727" w:type="dxa"/>
            <w:vAlign w:val="center"/>
          </w:tcPr>
          <w:p w:rsidR="00530167" w:rsidRPr="00530167" w:rsidRDefault="00530167" w:rsidP="00170F92">
            <w:pPr>
              <w:pStyle w:val="TableCell"/>
              <w:spacing w:before="60" w:after="60"/>
              <w:rPr>
                <w:rFonts w:cs="Arial"/>
              </w:rPr>
            </w:pPr>
          </w:p>
        </w:tc>
      </w:tr>
      <w:tr w:rsidR="00530167" w:rsidRPr="00530167" w:rsidTr="00530167">
        <w:trPr>
          <w:trHeight w:val="317"/>
          <w:jc w:val="center"/>
        </w:trPr>
        <w:tc>
          <w:tcPr>
            <w:tcW w:w="1908" w:type="dxa"/>
            <w:vAlign w:val="center"/>
          </w:tcPr>
          <w:p w:rsidR="00530167" w:rsidRPr="00530167" w:rsidRDefault="00530167" w:rsidP="00170F92">
            <w:pPr>
              <w:pStyle w:val="TableCell"/>
              <w:spacing w:before="60" w:after="60"/>
              <w:rPr>
                <w:rFonts w:cs="Arial"/>
              </w:rPr>
            </w:pPr>
            <w:r w:rsidRPr="00530167">
              <w:rPr>
                <w:rFonts w:cs="Arial"/>
              </w:rPr>
              <w:t>Heating Time Period Allocation Factors</w:t>
            </w:r>
          </w:p>
        </w:tc>
        <w:tc>
          <w:tcPr>
            <w:tcW w:w="1065" w:type="dxa"/>
            <w:vAlign w:val="center"/>
          </w:tcPr>
          <w:p w:rsidR="00530167" w:rsidRPr="00530167" w:rsidRDefault="00530167" w:rsidP="00170F92">
            <w:pPr>
              <w:pStyle w:val="TableCell"/>
              <w:spacing w:before="60" w:after="60"/>
              <w:rPr>
                <w:rFonts w:cs="Arial"/>
              </w:rPr>
            </w:pPr>
            <w:r w:rsidRPr="00530167">
              <w:rPr>
                <w:rFonts w:cs="Arial"/>
              </w:rPr>
              <w:t>Fixed</w:t>
            </w:r>
          </w:p>
        </w:tc>
        <w:tc>
          <w:tcPr>
            <w:tcW w:w="3156" w:type="dxa"/>
            <w:vAlign w:val="center"/>
          </w:tcPr>
          <w:p w:rsidR="00530167" w:rsidRPr="00530167" w:rsidRDefault="00530167" w:rsidP="00170F92">
            <w:pPr>
              <w:pStyle w:val="TableCell"/>
              <w:spacing w:before="60" w:after="60"/>
              <w:rPr>
                <w:rFonts w:cs="Arial"/>
              </w:rPr>
            </w:pPr>
            <w:r w:rsidRPr="00530167">
              <w:rPr>
                <w:rFonts w:cs="Arial"/>
              </w:rPr>
              <w:t>Summer/On-Peak 0%</w:t>
            </w:r>
          </w:p>
          <w:p w:rsidR="00530167" w:rsidRPr="00530167" w:rsidRDefault="00530167" w:rsidP="00170F92">
            <w:pPr>
              <w:pStyle w:val="TableCell"/>
              <w:spacing w:before="60" w:after="60"/>
              <w:rPr>
                <w:rFonts w:cs="Arial"/>
              </w:rPr>
            </w:pPr>
            <w:r w:rsidRPr="00530167">
              <w:rPr>
                <w:rFonts w:cs="Arial"/>
              </w:rPr>
              <w:t>Summer/Off-Peak 0%</w:t>
            </w:r>
          </w:p>
          <w:p w:rsidR="00530167" w:rsidRPr="00530167" w:rsidRDefault="00530167" w:rsidP="00170F92">
            <w:pPr>
              <w:pStyle w:val="TableCell"/>
              <w:spacing w:before="60" w:after="60"/>
              <w:rPr>
                <w:rFonts w:cs="Arial"/>
              </w:rPr>
            </w:pPr>
            <w:r w:rsidRPr="00530167">
              <w:rPr>
                <w:rFonts w:cs="Arial"/>
              </w:rPr>
              <w:t>Winter/On-Peak 41%</w:t>
            </w:r>
          </w:p>
          <w:p w:rsidR="00530167" w:rsidRPr="00530167" w:rsidRDefault="00530167" w:rsidP="00170F92">
            <w:pPr>
              <w:pStyle w:val="TableCell"/>
              <w:spacing w:before="60" w:after="60"/>
              <w:rPr>
                <w:rFonts w:cs="Arial"/>
              </w:rPr>
            </w:pPr>
            <w:r w:rsidRPr="00530167">
              <w:rPr>
                <w:rFonts w:cs="Arial"/>
              </w:rPr>
              <w:t>Winter/Off-Peak 58%</w:t>
            </w:r>
          </w:p>
        </w:tc>
        <w:tc>
          <w:tcPr>
            <w:tcW w:w="2727" w:type="dxa"/>
            <w:vAlign w:val="center"/>
          </w:tcPr>
          <w:p w:rsidR="00530167" w:rsidRPr="00530167" w:rsidRDefault="00530167" w:rsidP="00170F92">
            <w:pPr>
              <w:pStyle w:val="TableCell"/>
              <w:spacing w:before="60" w:after="60"/>
              <w:rPr>
                <w:rFonts w:cs="Arial"/>
              </w:rPr>
            </w:pPr>
          </w:p>
        </w:tc>
      </w:tr>
    </w:tbl>
    <w:p w:rsidR="00A22E85" w:rsidRDefault="00A22E85" w:rsidP="00E75089">
      <w:pPr>
        <w:pStyle w:val="Heading7"/>
        <w:numPr>
          <w:ilvl w:val="0"/>
          <w:numId w:val="0"/>
        </w:numPr>
        <w:ind w:left="1296" w:hanging="1296"/>
        <w:jc w:val="left"/>
      </w:pPr>
    </w:p>
    <w:p w:rsidR="00A22E85" w:rsidRPr="00E75089" w:rsidRDefault="00A22E85" w:rsidP="005D7F62">
      <w:r w:rsidRPr="00694566">
        <w:rPr>
          <w:i/>
        </w:rPr>
        <w:t>Sources</w:t>
      </w:r>
      <w:r w:rsidRPr="00E75089">
        <w:t>:</w:t>
      </w:r>
    </w:p>
    <w:p w:rsidR="00A22E85" w:rsidRDefault="00A22E85" w:rsidP="00457161">
      <w:pPr>
        <w:numPr>
          <w:ilvl w:val="0"/>
          <w:numId w:val="12"/>
        </w:numPr>
      </w:pPr>
      <w:r w:rsidRPr="00E75089">
        <w:t xml:space="preserve">US Department of Energy.  </w:t>
      </w:r>
      <w:r w:rsidR="00325EF4">
        <w:t>ENERGY STAR</w:t>
      </w:r>
      <w:r w:rsidRPr="00E75089">
        <w:t xml:space="preserve"> Calculator and Bin Analysis Models</w:t>
      </w:r>
    </w:p>
    <w:p w:rsidR="007E213C" w:rsidRDefault="007E213C" w:rsidP="00FE4B48">
      <w:pPr>
        <w:pStyle w:val="StyleCaptionCentered"/>
      </w:pPr>
      <w:bookmarkStart w:id="332" w:name="_Ref275556733"/>
      <w:bookmarkStart w:id="333" w:name="_Toc276994910"/>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21</w:t>
      </w:r>
      <w:r w:rsidR="00F90950">
        <w:fldChar w:fldCharType="end"/>
      </w:r>
      <w:bookmarkEnd w:id="332"/>
      <w:r>
        <w:t>: HVAC Baseline Efficiencies</w:t>
      </w:r>
      <w:r>
        <w:rPr>
          <w:rStyle w:val="FootnoteReference"/>
        </w:rPr>
        <w:footnoteReference w:id="146"/>
      </w:r>
      <w:bookmarkEnd w:id="333"/>
    </w:p>
    <w:tbl>
      <w:tblPr>
        <w:tblW w:w="5000" w:type="pct"/>
        <w:jc w:val="center"/>
        <w:tblLook w:val="00A0"/>
      </w:tblPr>
      <w:tblGrid>
        <w:gridCol w:w="4968"/>
        <w:gridCol w:w="1943"/>
        <w:gridCol w:w="1945"/>
      </w:tblGrid>
      <w:tr w:rsidR="00FE4B48" w:rsidRPr="00064E44" w:rsidTr="00FE4B48">
        <w:trPr>
          <w:trHeight w:val="288"/>
          <w:tblHeader/>
          <w:jc w:val="center"/>
        </w:trPr>
        <w:tc>
          <w:tcPr>
            <w:tcW w:w="2805" w:type="pct"/>
            <w:tcBorders>
              <w:top w:val="single" w:sz="8" w:space="0" w:color="auto"/>
              <w:left w:val="single" w:sz="8" w:space="0" w:color="auto"/>
              <w:bottom w:val="single" w:sz="8" w:space="0" w:color="auto"/>
              <w:right w:val="single" w:sz="8" w:space="0" w:color="000000"/>
            </w:tcBorders>
            <w:shd w:val="clear" w:color="000000" w:fill="BFBFBF"/>
            <w:vAlign w:val="center"/>
          </w:tcPr>
          <w:p w:rsidR="00FE4B48" w:rsidRPr="00064E44" w:rsidRDefault="00FE4B48" w:rsidP="00FE4B48">
            <w:pPr>
              <w:pStyle w:val="TableCell"/>
              <w:spacing w:before="40" w:after="40"/>
              <w:jc w:val="center"/>
              <w:rPr>
                <w:rFonts w:cs="Arial"/>
                <w:b/>
                <w:szCs w:val="18"/>
              </w:rPr>
            </w:pPr>
            <w:r w:rsidRPr="00064E44">
              <w:rPr>
                <w:rFonts w:cs="Arial"/>
                <w:b/>
                <w:szCs w:val="18"/>
              </w:rPr>
              <w:t>Equipment Type</w:t>
            </w:r>
            <w:r>
              <w:rPr>
                <w:rFonts w:cs="Arial"/>
                <w:b/>
                <w:szCs w:val="18"/>
              </w:rPr>
              <w:t xml:space="preserve"> and Capacity</w:t>
            </w:r>
          </w:p>
        </w:tc>
        <w:tc>
          <w:tcPr>
            <w:tcW w:w="1097" w:type="pct"/>
            <w:tcBorders>
              <w:top w:val="single" w:sz="8" w:space="0" w:color="auto"/>
              <w:left w:val="nil"/>
              <w:bottom w:val="single" w:sz="8" w:space="0" w:color="auto"/>
              <w:right w:val="single" w:sz="8" w:space="0" w:color="auto"/>
            </w:tcBorders>
            <w:shd w:val="clear" w:color="000000" w:fill="BFBFBF"/>
            <w:vAlign w:val="center"/>
          </w:tcPr>
          <w:p w:rsidR="00FE4B48" w:rsidRPr="00064E44" w:rsidRDefault="00FE4B48" w:rsidP="00FE4B48">
            <w:pPr>
              <w:pStyle w:val="TableCell"/>
              <w:spacing w:before="40" w:after="40"/>
              <w:jc w:val="center"/>
              <w:rPr>
                <w:rFonts w:cs="Arial"/>
                <w:b/>
                <w:szCs w:val="18"/>
              </w:rPr>
            </w:pPr>
            <w:r>
              <w:rPr>
                <w:rFonts w:cs="Arial"/>
                <w:b/>
                <w:szCs w:val="18"/>
              </w:rPr>
              <w:t xml:space="preserve">Cooling </w:t>
            </w:r>
            <w:r w:rsidRPr="00064E44">
              <w:rPr>
                <w:rFonts w:cs="Arial"/>
                <w:b/>
                <w:szCs w:val="18"/>
              </w:rPr>
              <w:t>Baseline</w:t>
            </w:r>
          </w:p>
        </w:tc>
        <w:tc>
          <w:tcPr>
            <w:tcW w:w="1098" w:type="pct"/>
            <w:tcBorders>
              <w:top w:val="single" w:sz="8" w:space="0" w:color="auto"/>
              <w:left w:val="nil"/>
              <w:bottom w:val="single" w:sz="8" w:space="0" w:color="auto"/>
              <w:right w:val="single" w:sz="8" w:space="0" w:color="auto"/>
            </w:tcBorders>
            <w:shd w:val="clear" w:color="000000" w:fill="BFBFBF"/>
            <w:vAlign w:val="center"/>
          </w:tcPr>
          <w:p w:rsidR="00FE4B48" w:rsidRPr="00064E44" w:rsidRDefault="00FE4B48" w:rsidP="00FE4B48">
            <w:pPr>
              <w:pStyle w:val="TableCell"/>
              <w:spacing w:before="40" w:after="40"/>
              <w:jc w:val="center"/>
              <w:rPr>
                <w:rFonts w:cs="Arial"/>
                <w:b/>
                <w:szCs w:val="18"/>
              </w:rPr>
            </w:pPr>
            <w:r>
              <w:rPr>
                <w:rFonts w:cs="Arial"/>
                <w:b/>
                <w:szCs w:val="18"/>
              </w:rPr>
              <w:t>Heating Baseline</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spacing w:before="40" w:after="40"/>
              <w:rPr>
                <w:rFonts w:cs="Arial"/>
                <w:szCs w:val="18"/>
              </w:rPr>
            </w:pPr>
            <w:r>
              <w:rPr>
                <w:rFonts w:cs="Arial"/>
                <w:szCs w:val="18"/>
              </w:rPr>
              <w:t xml:space="preserve">Air-Source </w:t>
            </w:r>
            <w:r w:rsidRPr="00064E44">
              <w:rPr>
                <w:rFonts w:cs="Arial"/>
                <w:szCs w:val="18"/>
              </w:rPr>
              <w:t>Air Conditioners</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FE4B48">
            <w:pPr>
              <w:pStyle w:val="TableCell"/>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064E44">
              <w:rPr>
                <w:rFonts w:cs="Arial"/>
                <w:szCs w:val="18"/>
                <w:lang w:val="de-DE"/>
              </w:rPr>
              <w:t>13.0 SEER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5.4</w:t>
            </w:r>
            <w:r>
              <w:rPr>
                <w:rFonts w:cs="Arial"/>
                <w:szCs w:val="18"/>
              </w:rPr>
              <w:t>1</w:t>
            </w:r>
            <w:r w:rsidRPr="00064E44">
              <w:rPr>
                <w:rFonts w:cs="Arial"/>
                <w:szCs w:val="18"/>
              </w:rPr>
              <w:t xml:space="preserve"> </w:t>
            </w:r>
            <w:r>
              <w:rPr>
                <w:rFonts w:cs="Arial"/>
                <w:szCs w:val="18"/>
              </w:rPr>
              <w:t>tons and</w:t>
            </w:r>
            <w:r w:rsidRPr="00064E44">
              <w:rPr>
                <w:rFonts w:cs="Arial"/>
                <w:szCs w:val="18"/>
              </w:rPr>
              <w:t xml:space="preserve"> </w:t>
            </w:r>
            <w:r>
              <w:rPr>
                <w:rFonts w:cs="Arial"/>
                <w:szCs w:val="18"/>
              </w:rPr>
              <w:t>&lt;</w:t>
            </w:r>
            <w:r w:rsidRPr="00064E44">
              <w:rPr>
                <w:rFonts w:cs="Arial"/>
                <w:szCs w:val="18"/>
              </w:rPr>
              <w:t>11.25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064E44">
              <w:rPr>
                <w:rFonts w:cs="Arial"/>
                <w:szCs w:val="18"/>
                <w:lang w:val="de-DE"/>
              </w:rPr>
              <w:t>11.2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 xml:space="preserve">tons and &lt; </w:t>
            </w:r>
            <w:r w:rsidRPr="00064E44">
              <w:rPr>
                <w:rFonts w:cs="Arial"/>
                <w:szCs w:val="18"/>
              </w:rPr>
              <w:t>20</w:t>
            </w:r>
            <w:r>
              <w:rPr>
                <w:rFonts w:cs="Arial"/>
                <w:szCs w:val="18"/>
              </w:rPr>
              <w:t>.00</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064E44">
              <w:rPr>
                <w:rFonts w:cs="Arial"/>
                <w:szCs w:val="18"/>
                <w:lang w:val="de-DE"/>
              </w:rPr>
              <w:t>11.0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20</w:t>
            </w:r>
            <w:r>
              <w:rPr>
                <w:rFonts w:cs="Arial"/>
                <w:szCs w:val="18"/>
              </w:rPr>
              <w:t>.00</w:t>
            </w:r>
            <w:r w:rsidRPr="00064E44">
              <w:rPr>
                <w:rFonts w:cs="Arial"/>
                <w:szCs w:val="18"/>
              </w:rPr>
              <w:t xml:space="preserve"> </w:t>
            </w:r>
            <w:r>
              <w:rPr>
                <w:rFonts w:cs="Arial"/>
                <w:szCs w:val="18"/>
              </w:rPr>
              <w:t>tons and &lt;</w:t>
            </w:r>
            <w:r w:rsidRPr="00064E44">
              <w:rPr>
                <w:rFonts w:cs="Arial"/>
                <w:szCs w:val="18"/>
              </w:rPr>
              <w:t xml:space="preserve"> 63.33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064E44">
              <w:rPr>
                <w:rFonts w:cs="Arial"/>
                <w:szCs w:val="18"/>
                <w:lang w:val="de-DE"/>
              </w:rPr>
              <w:t>10.0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63.33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064E44">
              <w:rPr>
                <w:rFonts w:cs="Arial"/>
                <w:szCs w:val="18"/>
                <w:lang w:val="de-DE"/>
              </w:rPr>
              <w:t>9.7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auto" w:fill="D9D9D9" w:themeFill="background1" w:themeFillShade="D9"/>
            <w:noWrap/>
            <w:tcMar>
              <w:left w:w="115" w:type="dxa"/>
              <w:right w:w="115" w:type="dxa"/>
            </w:tcMar>
            <w:vAlign w:val="center"/>
          </w:tcPr>
          <w:p w:rsidR="00FE4B48" w:rsidRPr="00064E44" w:rsidRDefault="00FE4B48" w:rsidP="00FE4B48">
            <w:pPr>
              <w:pStyle w:val="TableCell"/>
              <w:spacing w:before="40" w:after="40"/>
              <w:rPr>
                <w:rFonts w:cs="Arial"/>
                <w:szCs w:val="18"/>
                <w:lang w:val="de-DE"/>
              </w:rPr>
            </w:pPr>
            <w:r>
              <w:rPr>
                <w:rFonts w:cs="Arial"/>
                <w:szCs w:val="18"/>
              </w:rPr>
              <w:t xml:space="preserve">Water-Source and Evaporatively-Cooled </w:t>
            </w:r>
            <w:r w:rsidRPr="00064E44">
              <w:rPr>
                <w:rFonts w:cs="Arial"/>
                <w:szCs w:val="18"/>
              </w:rPr>
              <w:t>Air Conditioners</w:t>
            </w:r>
          </w:p>
        </w:tc>
        <w:tc>
          <w:tcPr>
            <w:tcW w:w="1097" w:type="pct"/>
            <w:tcBorders>
              <w:top w:val="single" w:sz="8" w:space="0" w:color="auto"/>
              <w:bottom w:val="single" w:sz="8" w:space="0" w:color="auto"/>
            </w:tcBorders>
            <w:shd w:val="clear" w:color="auto" w:fill="D9D9D9" w:themeFill="background1" w:themeFillShade="D9"/>
            <w:vAlign w:val="center"/>
          </w:tcPr>
          <w:p w:rsidR="00FE4B48" w:rsidRPr="00064E44" w:rsidRDefault="00FE4B48" w:rsidP="00FE4B48">
            <w:pPr>
              <w:pStyle w:val="TableCell"/>
              <w:spacing w:before="40" w:after="40"/>
              <w:rPr>
                <w:rFonts w:cs="Arial"/>
                <w:szCs w:val="18"/>
                <w:lang w:val="de-DE"/>
              </w:rPr>
            </w:pPr>
          </w:p>
        </w:tc>
        <w:tc>
          <w:tcPr>
            <w:tcW w:w="1098" w:type="pct"/>
            <w:tcBorders>
              <w:top w:val="single" w:sz="8" w:space="0" w:color="auto"/>
              <w:bottom w:val="single" w:sz="8" w:space="0" w:color="auto"/>
              <w:right w:val="single" w:sz="8" w:space="0" w:color="auto"/>
            </w:tcBorders>
            <w:shd w:val="clear" w:color="auto" w:fill="D9D9D9" w:themeFill="background1" w:themeFillShade="D9"/>
            <w:vAlign w:val="center"/>
          </w:tcPr>
          <w:p w:rsidR="00FE4B48" w:rsidRPr="00064E44" w:rsidRDefault="00FE4B48" w:rsidP="00FE4B48">
            <w:pPr>
              <w:pStyle w:val="TableCell"/>
              <w:spacing w:before="40" w:after="40"/>
              <w:rPr>
                <w:rFonts w:cs="Arial"/>
                <w:szCs w:val="18"/>
                <w:lang w:val="de-DE"/>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lang w:val="de-DE"/>
              </w:rPr>
            </w:pPr>
            <w:r>
              <w:rPr>
                <w:rFonts w:cs="Arial"/>
                <w:szCs w:val="18"/>
                <w:lang w:val="de-DE"/>
              </w:rPr>
              <w:t>12.1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5.41 tons and &lt;</w:t>
            </w:r>
            <w:r w:rsidRPr="00064E44">
              <w:rPr>
                <w:rFonts w:cs="Arial"/>
                <w:szCs w:val="18"/>
              </w:rPr>
              <w:t xml:space="preserve"> 11.25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lang w:val="de-DE"/>
              </w:rPr>
            </w:pPr>
            <w:r>
              <w:rPr>
                <w:rFonts w:cs="Arial"/>
                <w:szCs w:val="18"/>
                <w:lang w:val="de-DE"/>
              </w:rPr>
              <w:t>11.5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tons and &lt;</w:t>
            </w:r>
            <w:r w:rsidRPr="00064E44">
              <w:rPr>
                <w:rFonts w:cs="Arial"/>
                <w:szCs w:val="18"/>
              </w:rPr>
              <w:t xml:space="preserve"> 20</w:t>
            </w:r>
            <w:r>
              <w:rPr>
                <w:rFonts w:cs="Arial"/>
                <w:szCs w:val="18"/>
              </w:rPr>
              <w:t>.00</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lang w:val="de-DE"/>
              </w:rPr>
            </w:pPr>
            <w:r>
              <w:rPr>
                <w:rFonts w:cs="Arial"/>
                <w:szCs w:val="18"/>
                <w:lang w:val="de-DE"/>
              </w:rPr>
              <w:t>11.0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20</w:t>
            </w:r>
            <w:r>
              <w:rPr>
                <w:rFonts w:cs="Arial"/>
                <w:szCs w:val="18"/>
              </w:rPr>
              <w:t>.00</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FE4B48">
            <w:pPr>
              <w:pStyle w:val="TableCell"/>
              <w:spacing w:before="40" w:after="40"/>
              <w:rPr>
                <w:rFonts w:cs="Arial"/>
                <w:szCs w:val="18"/>
                <w:lang w:val="de-DE"/>
              </w:rPr>
            </w:pPr>
            <w:r>
              <w:rPr>
                <w:rFonts w:cs="Arial"/>
                <w:szCs w:val="18"/>
                <w:lang w:val="de-DE"/>
              </w:rPr>
              <w:t>11.5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keepNext w:val="0"/>
              <w:spacing w:before="40" w:after="40"/>
              <w:rPr>
                <w:rFonts w:cs="Arial"/>
                <w:szCs w:val="18"/>
              </w:rPr>
            </w:pPr>
            <w:r>
              <w:rPr>
                <w:rFonts w:cs="Arial"/>
                <w:szCs w:val="18"/>
              </w:rPr>
              <w:t xml:space="preserve">Air-Source </w:t>
            </w:r>
            <w:r w:rsidRPr="00064E44">
              <w:rPr>
                <w:rFonts w:cs="Arial"/>
                <w:szCs w:val="18"/>
              </w:rPr>
              <w:t>Heat Pump</w:t>
            </w:r>
            <w:r>
              <w:rPr>
                <w:rFonts w:cs="Arial"/>
                <w:szCs w:val="18"/>
              </w:rPr>
              <w:t>s</w:t>
            </w:r>
            <w:r w:rsidRPr="00064E44">
              <w:rPr>
                <w:rFonts w:cs="Arial"/>
                <w:szCs w:val="18"/>
              </w:rPr>
              <w:t xml:space="preserve"> </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13 SEER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7.7 HSPF</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5.4</w:t>
            </w:r>
            <w:r>
              <w:rPr>
                <w:rFonts w:cs="Arial"/>
                <w:szCs w:val="18"/>
              </w:rPr>
              <w:t>1</w:t>
            </w:r>
            <w:r w:rsidRPr="00064E44">
              <w:rPr>
                <w:rFonts w:cs="Arial"/>
                <w:szCs w:val="18"/>
              </w:rPr>
              <w:t xml:space="preserve"> </w:t>
            </w:r>
            <w:r>
              <w:rPr>
                <w:rFonts w:cs="Arial"/>
                <w:szCs w:val="18"/>
              </w:rPr>
              <w:t>tons and &lt;</w:t>
            </w:r>
            <w:r w:rsidRPr="00064E44">
              <w:rPr>
                <w:rFonts w:cs="Arial"/>
                <w:szCs w:val="18"/>
              </w:rPr>
              <w:t xml:space="preserve"> 11.25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Pr>
                <w:rFonts w:cs="Arial"/>
                <w:szCs w:val="18"/>
              </w:rPr>
              <w:t>11.0</w:t>
            </w:r>
            <w:r w:rsidRPr="00064E44">
              <w:rPr>
                <w:rFonts w:cs="Arial"/>
                <w:szCs w:val="18"/>
              </w:rPr>
              <w:t xml:space="preserve">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3.3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tons and &lt;</w:t>
            </w:r>
            <w:r w:rsidRPr="00064E44">
              <w:rPr>
                <w:rFonts w:cs="Arial"/>
                <w:szCs w:val="18"/>
              </w:rPr>
              <w:t xml:space="preserve"> 20</w:t>
            </w:r>
            <w:r>
              <w:rPr>
                <w:rFonts w:cs="Arial"/>
                <w:szCs w:val="18"/>
              </w:rPr>
              <w:t>.00</w:t>
            </w:r>
            <w:r w:rsidRPr="00064E44">
              <w:rPr>
                <w:rFonts w:cs="Arial"/>
                <w:szCs w:val="18"/>
              </w:rPr>
              <w:t xml:space="preserve"> tons </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Pr>
                <w:rFonts w:cs="Arial"/>
                <w:szCs w:val="18"/>
              </w:rPr>
              <w:t>10.6</w:t>
            </w:r>
            <w:r w:rsidRPr="00064E44">
              <w:rPr>
                <w:rFonts w:cs="Arial"/>
                <w:szCs w:val="18"/>
              </w:rPr>
              <w:t xml:space="preserve">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3.2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w:t>
            </w:r>
            <w:r>
              <w:rPr>
                <w:rFonts w:cs="Arial"/>
                <w:szCs w:val="18"/>
              </w:rPr>
              <w:t>0.00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Pr>
                <w:rFonts w:cs="Arial"/>
                <w:szCs w:val="18"/>
              </w:rPr>
              <w:t>9.5</w:t>
            </w:r>
            <w:r w:rsidRPr="00064E44">
              <w:rPr>
                <w:rFonts w:cs="Arial"/>
                <w:szCs w:val="18"/>
              </w:rPr>
              <w:t xml:space="preserve">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3.2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keepNext w:val="0"/>
              <w:spacing w:before="40" w:after="40"/>
              <w:rPr>
                <w:rFonts w:cs="Arial"/>
                <w:szCs w:val="18"/>
              </w:rPr>
            </w:pPr>
            <w:r>
              <w:rPr>
                <w:rFonts w:cs="Arial"/>
                <w:szCs w:val="18"/>
              </w:rPr>
              <w:t xml:space="preserve">Water-Source </w:t>
            </w:r>
            <w:r w:rsidRPr="00064E44">
              <w:rPr>
                <w:rFonts w:cs="Arial"/>
                <w:szCs w:val="18"/>
              </w:rPr>
              <w:t xml:space="preserve">Heat Pumps </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Pr>
                <w:rFonts w:cs="Arial"/>
                <w:szCs w:val="18"/>
              </w:rPr>
              <w:t xml:space="preserve">&lt; </w:t>
            </w:r>
            <w:r w:rsidRPr="00064E44">
              <w:rPr>
                <w:rFonts w:cs="Arial"/>
                <w:szCs w:val="18"/>
              </w:rPr>
              <w:t xml:space="preserve">1.42 tons </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11.2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4.2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1.42 tons</w:t>
            </w:r>
            <w:r>
              <w:rPr>
                <w:rFonts w:cs="Arial"/>
                <w:szCs w:val="18"/>
              </w:rPr>
              <w:t xml:space="preserve"> and </w:t>
            </w:r>
            <w:r w:rsidRPr="00BA039C">
              <w:rPr>
                <w:rFonts w:cs="Arial"/>
                <w:szCs w:val="18"/>
                <w:u w:val="single"/>
              </w:rPr>
              <w:t>&lt;</w:t>
            </w:r>
            <w:r>
              <w:rPr>
                <w:rFonts w:cs="Arial"/>
                <w:szCs w:val="18"/>
              </w:rPr>
              <w:t xml:space="preserve"> 5.41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12.0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4.2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keepNext w:val="0"/>
              <w:spacing w:before="40" w:after="40"/>
              <w:rPr>
                <w:rFonts w:cs="Arial"/>
                <w:szCs w:val="18"/>
              </w:rPr>
            </w:pPr>
            <w:r w:rsidRPr="00064E44">
              <w:rPr>
                <w:rFonts w:cs="Arial"/>
                <w:szCs w:val="18"/>
              </w:rPr>
              <w:t xml:space="preserve">Ground Water Source Heat Pumps </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auto" w:fill="auto"/>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&lt; 11.25 tons</w:t>
            </w:r>
          </w:p>
        </w:tc>
        <w:tc>
          <w:tcPr>
            <w:tcW w:w="1097" w:type="pct"/>
            <w:tcBorders>
              <w:top w:val="single" w:sz="8" w:space="0" w:color="auto"/>
              <w:bottom w:val="single" w:sz="8" w:space="0" w:color="auto"/>
            </w:tcBorders>
            <w:shd w:val="clear" w:color="auto" w:fill="auto"/>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16.2 EER</w:t>
            </w:r>
          </w:p>
        </w:tc>
        <w:tc>
          <w:tcPr>
            <w:tcW w:w="1098" w:type="pct"/>
            <w:tcBorders>
              <w:top w:val="single" w:sz="8" w:space="0" w:color="auto"/>
              <w:bottom w:val="single" w:sz="8" w:space="0" w:color="auto"/>
              <w:right w:val="single" w:sz="8" w:space="0" w:color="auto"/>
            </w:tcBorders>
            <w:shd w:val="clear" w:color="auto" w:fill="auto"/>
            <w:vAlign w:val="center"/>
          </w:tcPr>
          <w:p w:rsidR="00FE4B48" w:rsidRPr="00064E44" w:rsidRDefault="00FE4B48" w:rsidP="0091516E">
            <w:pPr>
              <w:pStyle w:val="TableCell"/>
              <w:keepNext w:val="0"/>
              <w:spacing w:before="40" w:after="40"/>
              <w:rPr>
                <w:rFonts w:cs="Arial"/>
                <w:szCs w:val="18"/>
              </w:rPr>
            </w:pPr>
            <w:r>
              <w:rPr>
                <w:rFonts w:cs="Arial"/>
                <w:szCs w:val="18"/>
              </w:rPr>
              <w:t>3.6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FE4B48">
            <w:pPr>
              <w:pStyle w:val="TableCell"/>
              <w:keepNext w:val="0"/>
              <w:spacing w:before="40" w:after="40"/>
              <w:rPr>
                <w:rFonts w:cs="Arial"/>
                <w:szCs w:val="18"/>
              </w:rPr>
            </w:pPr>
            <w:r>
              <w:rPr>
                <w:rFonts w:cs="Arial"/>
                <w:szCs w:val="18"/>
              </w:rPr>
              <w:t xml:space="preserve">Ground Source Heat Pumps </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&lt; 11.25 tons</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13.4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Pr>
                <w:rFonts w:cs="Arial"/>
                <w:szCs w:val="18"/>
              </w:rPr>
              <w:t>3.1 COP</w:t>
            </w:r>
          </w:p>
        </w:tc>
      </w:tr>
      <w:tr w:rsidR="00FE4B48" w:rsidRPr="00064E44" w:rsidTr="00FE4B48">
        <w:trPr>
          <w:trHeight w:val="288"/>
          <w:jc w:val="center"/>
        </w:trPr>
        <w:tc>
          <w:tcPr>
            <w:tcW w:w="2805" w:type="pct"/>
            <w:tcBorders>
              <w:top w:val="single" w:sz="8" w:space="0" w:color="auto"/>
              <w:left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Packaged Terminal Systems (Replacements)</w:t>
            </w:r>
          </w:p>
        </w:tc>
        <w:tc>
          <w:tcPr>
            <w:tcW w:w="1097" w:type="pct"/>
            <w:tcBorders>
              <w:top w:val="single" w:sz="8" w:space="0" w:color="auto"/>
              <w:bottom w:val="single" w:sz="8" w:space="0" w:color="auto"/>
            </w:tcBorders>
            <w:shd w:val="clear" w:color="000000" w:fill="D8D8D8"/>
            <w:tcMar>
              <w:left w:w="115" w:type="dxa"/>
              <w:right w:w="115" w:type="dxa"/>
            </w:tcMar>
            <w:vAlign w:val="center"/>
          </w:tcPr>
          <w:p w:rsidR="00FE4B48" w:rsidRPr="00064E44" w:rsidRDefault="00FE4B48" w:rsidP="0091516E">
            <w:pPr>
              <w:pStyle w:val="TableCell"/>
              <w:keepNext w:val="0"/>
              <w:spacing w:before="40" w:after="40"/>
              <w:rPr>
                <w:rFonts w:cs="Arial"/>
                <w:szCs w:val="18"/>
              </w:rPr>
            </w:pPr>
          </w:p>
        </w:tc>
        <w:tc>
          <w:tcPr>
            <w:tcW w:w="1098" w:type="pct"/>
            <w:tcBorders>
              <w:top w:val="single" w:sz="8" w:space="0" w:color="auto"/>
              <w:bottom w:val="single" w:sz="8" w:space="0" w:color="auto"/>
              <w:right w:val="single" w:sz="8" w:space="0" w:color="auto"/>
            </w:tcBorders>
            <w:shd w:val="clear" w:color="000000" w:fill="D8D8D8"/>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PTAC (cooling)</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10.9 - (0.213 x Cap / 1000)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p>
        </w:tc>
      </w:tr>
      <w:tr w:rsidR="00FE4B48" w:rsidRPr="00064E44" w:rsidTr="00FE4B48">
        <w:trPr>
          <w:trHeight w:val="288"/>
          <w:jc w:val="center"/>
        </w:trPr>
        <w:tc>
          <w:tcPr>
            <w:tcW w:w="2805"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 xml:space="preserve">PTHP (cooling) </w:t>
            </w:r>
          </w:p>
        </w:tc>
        <w:tc>
          <w:tcPr>
            <w:tcW w:w="1097"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91516E">
            <w:pPr>
              <w:pStyle w:val="TableCell"/>
              <w:keepNext w:val="0"/>
              <w:spacing w:before="40" w:after="40"/>
              <w:rPr>
                <w:rFonts w:cs="Arial"/>
                <w:szCs w:val="18"/>
              </w:rPr>
            </w:pPr>
            <w:r w:rsidRPr="00064E44">
              <w:rPr>
                <w:rFonts w:cs="Arial"/>
                <w:szCs w:val="18"/>
              </w:rPr>
              <w:t>10.8 - (0.213 x Cap / 1000) EER</w:t>
            </w:r>
          </w:p>
        </w:tc>
        <w:tc>
          <w:tcPr>
            <w:tcW w:w="1098" w:type="pct"/>
            <w:tcBorders>
              <w:top w:val="single" w:sz="8" w:space="0" w:color="auto"/>
              <w:left w:val="nil"/>
              <w:bottom w:val="single" w:sz="8" w:space="0" w:color="auto"/>
              <w:right w:val="single" w:sz="8" w:space="0" w:color="auto"/>
            </w:tcBorders>
            <w:vAlign w:val="center"/>
          </w:tcPr>
          <w:p w:rsidR="00FE4B48" w:rsidRPr="00064E44" w:rsidRDefault="00FE4B48" w:rsidP="0091516E">
            <w:pPr>
              <w:pStyle w:val="TableCell"/>
              <w:keepNext w:val="0"/>
              <w:spacing w:before="40" w:after="40"/>
              <w:rPr>
                <w:rFonts w:cs="Arial"/>
                <w:szCs w:val="18"/>
              </w:rPr>
            </w:pPr>
            <w:r w:rsidRPr="00064E44">
              <w:rPr>
                <w:rFonts w:cs="Arial"/>
                <w:szCs w:val="18"/>
              </w:rPr>
              <w:t>2.9 - (0.213 x Cap / 1000) COP</w:t>
            </w:r>
          </w:p>
        </w:tc>
      </w:tr>
    </w:tbl>
    <w:p w:rsidR="00A22E85" w:rsidRDefault="00A22E85" w:rsidP="005D7F62"/>
    <w:p w:rsidR="00A22E85" w:rsidRPr="00E75089" w:rsidRDefault="00E75089" w:rsidP="008C5CBF">
      <w:pPr>
        <w:pStyle w:val="StyleCaptionCentered"/>
      </w:pPr>
      <w:bookmarkStart w:id="334" w:name="_Ref275556730"/>
      <w:bookmarkStart w:id="335" w:name="_Toc276994911"/>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22</w:t>
      </w:r>
      <w:r w:rsidR="00F90950">
        <w:fldChar w:fldCharType="end"/>
      </w:r>
      <w:bookmarkEnd w:id="334"/>
      <w:r>
        <w:t xml:space="preserve">: Cooling and Heating EFLH for </w:t>
      </w:r>
      <w:smartTag w:uri="urn:schemas-microsoft-com:office:smarttags" w:element="City">
        <w:r>
          <w:t>Erie</w:t>
        </w:r>
      </w:smartTag>
      <w:r>
        <w:t xml:space="preserve">, </w:t>
      </w:r>
      <w:smartTag w:uri="urn:schemas-microsoft-com:office:smarttags" w:element="City">
        <w:r>
          <w:t>Harrisburg</w:t>
        </w:r>
      </w:smartTag>
      <w:r>
        <w:t xml:space="preserve">, and </w:t>
      </w:r>
      <w:smartTag w:uri="urn:schemas-microsoft-com:office:smarttags" w:element="City">
        <w:smartTag w:uri="urn:schemas-microsoft-com:office:smarttags" w:element="place">
          <w:r>
            <w:t>Pittsburgh</w:t>
          </w:r>
        </w:smartTag>
      </w:smartTag>
      <w:r>
        <w:rPr>
          <w:rStyle w:val="FootnoteReference"/>
        </w:rPr>
        <w:footnoteReference w:id="147"/>
      </w:r>
      <w:bookmarkEnd w:id="335"/>
    </w:p>
    <w:tbl>
      <w:tblPr>
        <w:tblW w:w="5000" w:type="pct"/>
        <w:tblLayout w:type="fixed"/>
        <w:tblLook w:val="00A0"/>
      </w:tblPr>
      <w:tblGrid>
        <w:gridCol w:w="2985"/>
        <w:gridCol w:w="978"/>
        <w:gridCol w:w="979"/>
        <w:gridCol w:w="978"/>
        <w:gridCol w:w="979"/>
        <w:gridCol w:w="978"/>
        <w:gridCol w:w="979"/>
      </w:tblGrid>
      <w:tr w:rsidR="00E75089" w:rsidRPr="00F4707B" w:rsidTr="009736F0">
        <w:trPr>
          <w:trHeight w:val="288"/>
          <w:tblHeader/>
        </w:trPr>
        <w:tc>
          <w:tcPr>
            <w:tcW w:w="1685" w:type="pct"/>
            <w:vMerge w:val="restart"/>
            <w:tcBorders>
              <w:top w:val="single" w:sz="4" w:space="0" w:color="auto"/>
              <w:left w:val="single" w:sz="4" w:space="0" w:color="auto"/>
              <w:right w:val="single" w:sz="4" w:space="0" w:color="auto"/>
            </w:tcBorders>
            <w:shd w:val="clear" w:color="auto" w:fill="BFBFBF"/>
            <w:noWrap/>
            <w:vAlign w:val="bottom"/>
          </w:tcPr>
          <w:p w:rsidR="00E75089" w:rsidRPr="00694566" w:rsidRDefault="00E75089" w:rsidP="00170F92">
            <w:pPr>
              <w:pStyle w:val="TableCell"/>
              <w:spacing w:before="60" w:after="60"/>
              <w:rPr>
                <w:b/>
              </w:rPr>
            </w:pPr>
            <w:r w:rsidRPr="00694566">
              <w:rPr>
                <w:b/>
              </w:rPr>
              <w:t>Space Type</w:t>
            </w:r>
          </w:p>
        </w:tc>
        <w:tc>
          <w:tcPr>
            <w:tcW w:w="1105" w:type="pct"/>
            <w:gridSpan w:val="2"/>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Erie</w:t>
            </w:r>
          </w:p>
        </w:tc>
        <w:tc>
          <w:tcPr>
            <w:tcW w:w="1105" w:type="pct"/>
            <w:gridSpan w:val="2"/>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Harrisburg</w:t>
            </w:r>
          </w:p>
        </w:tc>
        <w:tc>
          <w:tcPr>
            <w:tcW w:w="1105" w:type="pct"/>
            <w:gridSpan w:val="2"/>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Pittsburgh</w:t>
            </w:r>
          </w:p>
        </w:tc>
      </w:tr>
      <w:tr w:rsidR="00E75089" w:rsidRPr="00F4707B" w:rsidTr="009736F0">
        <w:trPr>
          <w:trHeight w:val="288"/>
          <w:tblHeader/>
        </w:trPr>
        <w:tc>
          <w:tcPr>
            <w:tcW w:w="1685" w:type="pct"/>
            <w:vMerge/>
            <w:tcBorders>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p>
        </w:tc>
        <w:tc>
          <w:tcPr>
            <w:tcW w:w="552"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Cooling EFLH</w:t>
            </w:r>
          </w:p>
        </w:tc>
        <w:tc>
          <w:tcPr>
            <w:tcW w:w="553"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Heating EFLH</w:t>
            </w:r>
          </w:p>
        </w:tc>
        <w:tc>
          <w:tcPr>
            <w:tcW w:w="552"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Cooling EFLH</w:t>
            </w:r>
          </w:p>
        </w:tc>
        <w:tc>
          <w:tcPr>
            <w:tcW w:w="553"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Heating EFLH</w:t>
            </w:r>
          </w:p>
        </w:tc>
        <w:tc>
          <w:tcPr>
            <w:tcW w:w="552"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Cooling EFLH</w:t>
            </w:r>
          </w:p>
        </w:tc>
        <w:tc>
          <w:tcPr>
            <w:tcW w:w="553" w:type="pct"/>
            <w:tcBorders>
              <w:top w:val="single" w:sz="4" w:space="0" w:color="auto"/>
              <w:left w:val="single" w:sz="4" w:space="0" w:color="auto"/>
              <w:bottom w:val="single" w:sz="4" w:space="0" w:color="auto"/>
              <w:right w:val="single" w:sz="4" w:space="0" w:color="auto"/>
            </w:tcBorders>
            <w:shd w:val="clear" w:color="auto" w:fill="BFBFBF"/>
          </w:tcPr>
          <w:p w:rsidR="00E75089" w:rsidRPr="00694566" w:rsidRDefault="00E75089" w:rsidP="00170F92">
            <w:pPr>
              <w:pStyle w:val="TableCell"/>
              <w:spacing w:before="60" w:after="60"/>
              <w:rPr>
                <w:b/>
              </w:rPr>
            </w:pPr>
            <w:r w:rsidRPr="00694566">
              <w:rPr>
                <w:b/>
              </w:rPr>
              <w:t>Heating EFLH</w:t>
            </w:r>
          </w:p>
        </w:tc>
      </w:tr>
      <w:tr w:rsidR="00A22E85" w:rsidRPr="00F4707B" w:rsidTr="00BA2B01">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Arena/Auditorium/Convention Center</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332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2,002</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640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1,636</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508</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1,642</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College: Classes/Administrative</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380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1,815</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733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1,484</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582</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1,489</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Convenience Stores</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671</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3,148</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1,293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2,573</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1,026</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2,582</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Dining: Bar Lounge/Leisure</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503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1,346</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1,100</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1,104</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Dining: Cafeteria / Fast Food</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677</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2,066</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1,304</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1,689</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1,035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1,695</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Dining: Restaurants</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503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1,346</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1,100</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1,104</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Gymnasium/Performing Arts Theatre</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380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1,815</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733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1,484</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582</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1,489</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Hospitals/Health care</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770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321</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263</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1,177</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264</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Industrial: 1 Shift/Light Manufacturing</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401</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1,737</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773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1,420</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613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1,425</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Industrial: 2 Shift</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545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1,184</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1,050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968</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833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972</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Industrial: 3 Shift</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690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626</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1,330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512</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1,055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513</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Lodging: Hotels/Motels/Dormitories</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418</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1,675</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805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1,369</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638</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1,374</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Lodging: Residential</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418</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1,675</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805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1,369</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638</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1,374</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Multi-Family (Common Areas)</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3,148</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1,482</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2,573</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1,176</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2,582</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Museum/Library</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469</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1,474</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905</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1,205</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718</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1,209</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Nursing Homes</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630</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3,148</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1,213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2,573</w:t>
            </w:r>
          </w:p>
        </w:tc>
        <w:tc>
          <w:tcPr>
            <w:tcW w:w="552"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963</w:t>
            </w:r>
          </w:p>
        </w:tc>
        <w:tc>
          <w:tcPr>
            <w:tcW w:w="553" w:type="pct"/>
            <w:tcBorders>
              <w:top w:val="nil"/>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2,582</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Office: General/Retail</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469</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884</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905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722</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718</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725</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Office: Medical/Banks</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469</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1,474</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905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1,205</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718</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1,209</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Parking Garages &amp; Lots</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517</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1,292</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997</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1,056</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791</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1,060</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Penitentiary</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602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3,148</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1,160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2,573</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920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2,582</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Police/Fire Stations (24 Hr)</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769</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3,148</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2,573</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1,176</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2,582</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Post Office/Town Hall/Court House</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469</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1,474</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905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1,205</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718</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1,209</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Religious Buildings/Church</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332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2,001</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640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1,635</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508</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1,641</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Retail</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493</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1,383</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950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1,130</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754</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1,135</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Schools/University</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350</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984</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674</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805</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535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808</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lastRenderedPageBreak/>
              <w:t>Warehouses (Not Refrigerated)</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382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567</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735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463</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583</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465</w:t>
            </w:r>
          </w:p>
        </w:tc>
      </w:tr>
      <w:tr w:rsidR="00A22E85" w:rsidRPr="00F4707B" w:rsidTr="00E75089">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Warehouses (Refrigerated)</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382</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1,810</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735</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1,480</w:t>
            </w:r>
          </w:p>
        </w:tc>
        <w:tc>
          <w:tcPr>
            <w:tcW w:w="552"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583</w:t>
            </w:r>
          </w:p>
        </w:tc>
        <w:tc>
          <w:tcPr>
            <w:tcW w:w="553" w:type="pct"/>
            <w:tcBorders>
              <w:top w:val="single" w:sz="4" w:space="0" w:color="auto"/>
              <w:left w:val="nil"/>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1,485</w:t>
            </w:r>
          </w:p>
        </w:tc>
      </w:tr>
      <w:tr w:rsidR="00A22E85" w:rsidRPr="00F4707B" w:rsidTr="00A36046">
        <w:trPr>
          <w:trHeight w:val="300"/>
        </w:trPr>
        <w:tc>
          <w:tcPr>
            <w:tcW w:w="16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Waste Water Treatment Plant</w:t>
            </w:r>
          </w:p>
        </w:tc>
        <w:tc>
          <w:tcPr>
            <w:tcW w:w="55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690</w:t>
            </w:r>
          </w:p>
        </w:tc>
        <w:tc>
          <w:tcPr>
            <w:tcW w:w="55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1,473</w:t>
            </w:r>
          </w:p>
        </w:tc>
        <w:tc>
          <w:tcPr>
            <w:tcW w:w="55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1,330</w:t>
            </w:r>
          </w:p>
        </w:tc>
        <w:tc>
          <w:tcPr>
            <w:tcW w:w="55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1,204</w:t>
            </w:r>
          </w:p>
        </w:tc>
        <w:tc>
          <w:tcPr>
            <w:tcW w:w="55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1,055</w:t>
            </w:r>
          </w:p>
        </w:tc>
        <w:tc>
          <w:tcPr>
            <w:tcW w:w="55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22E85" w:rsidRPr="00F4707B" w:rsidRDefault="00A22E85" w:rsidP="00170F92">
            <w:pPr>
              <w:pStyle w:val="TableCell"/>
              <w:spacing w:before="60" w:after="60"/>
              <w:rPr>
                <w:color w:val="000000"/>
              </w:rPr>
            </w:pPr>
            <w:r w:rsidRPr="00F4707B">
              <w:rPr>
                <w:color w:val="000000"/>
              </w:rPr>
              <w:t>1,208</w:t>
            </w:r>
          </w:p>
        </w:tc>
      </w:tr>
    </w:tbl>
    <w:p w:rsidR="00A22E85" w:rsidRPr="007B6AD7" w:rsidRDefault="00A22E85" w:rsidP="00694566">
      <w:pPr>
        <w:spacing w:before="8" w:after="8"/>
      </w:pPr>
    </w:p>
    <w:p w:rsidR="00A22E85" w:rsidRDefault="00E75089" w:rsidP="00B54168">
      <w:pPr>
        <w:pStyle w:val="StyleCaptionCentered"/>
      </w:pPr>
      <w:bookmarkStart w:id="336" w:name="_Ref275556731"/>
      <w:bookmarkStart w:id="337" w:name="_Toc276994912"/>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23</w:t>
      </w:r>
      <w:r w:rsidR="00F90950">
        <w:fldChar w:fldCharType="end"/>
      </w:r>
      <w:bookmarkEnd w:id="336"/>
      <w:r>
        <w:t xml:space="preserve">: </w:t>
      </w:r>
      <w:r w:rsidRPr="00EC21E5">
        <w:t xml:space="preserve">Cooling and Heating EFLH for </w:t>
      </w:r>
      <w:smartTag w:uri="urn:schemas-microsoft-com:office:smarttags" w:element="City">
        <w:r>
          <w:t>Williamsport</w:t>
        </w:r>
      </w:smartTag>
      <w:r>
        <w:t xml:space="preserve">, </w:t>
      </w:r>
      <w:smartTag w:uri="urn:schemas-microsoft-com:office:smarttags" w:element="City">
        <w:r>
          <w:t>Philadelphia</w:t>
        </w:r>
      </w:smartTag>
      <w:r>
        <w:t xml:space="preserve"> and </w:t>
      </w:r>
      <w:smartTag w:uri="urn:schemas-microsoft-com:office:smarttags" w:element="City">
        <w:smartTag w:uri="urn:schemas-microsoft-com:office:smarttags" w:element="place">
          <w:r>
            <w:t>Scranton</w:t>
          </w:r>
        </w:smartTag>
      </w:smartTag>
      <w:r>
        <w:rPr>
          <w:rStyle w:val="FootnoteReference"/>
        </w:rPr>
        <w:footnoteReference w:id="148"/>
      </w:r>
      <w:bookmarkEnd w:id="337"/>
    </w:p>
    <w:tbl>
      <w:tblPr>
        <w:tblW w:w="4986"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2971"/>
        <w:gridCol w:w="978"/>
        <w:gridCol w:w="980"/>
        <w:gridCol w:w="978"/>
        <w:gridCol w:w="980"/>
        <w:gridCol w:w="978"/>
        <w:gridCol w:w="980"/>
      </w:tblGrid>
      <w:tr w:rsidR="00E75089" w:rsidRPr="008B1B2F" w:rsidTr="009736F0">
        <w:trPr>
          <w:trHeight w:val="259"/>
          <w:tblHeader/>
        </w:trPr>
        <w:tc>
          <w:tcPr>
            <w:tcW w:w="1679" w:type="pct"/>
            <w:vMerge w:val="restart"/>
            <w:shd w:val="clear" w:color="auto" w:fill="BFBFBF"/>
            <w:noWrap/>
            <w:vAlign w:val="bottom"/>
          </w:tcPr>
          <w:p w:rsidR="00E75089" w:rsidRPr="00374B9A" w:rsidRDefault="00E75089" w:rsidP="00170F92">
            <w:pPr>
              <w:pStyle w:val="TableCell"/>
              <w:spacing w:before="60" w:after="60"/>
            </w:pPr>
            <w:r w:rsidRPr="00374B9A">
              <w:t>Space Type</w:t>
            </w:r>
          </w:p>
        </w:tc>
        <w:tc>
          <w:tcPr>
            <w:tcW w:w="1107" w:type="pct"/>
            <w:gridSpan w:val="2"/>
            <w:shd w:val="clear" w:color="auto" w:fill="BFBFBF"/>
            <w:vAlign w:val="bottom"/>
          </w:tcPr>
          <w:p w:rsidR="00E75089" w:rsidRPr="00374B9A" w:rsidRDefault="00E75089" w:rsidP="00170F92">
            <w:pPr>
              <w:pStyle w:val="TableCell"/>
              <w:spacing w:before="60" w:after="60"/>
            </w:pPr>
            <w:r w:rsidRPr="00374B9A">
              <w:t>Williamsport</w:t>
            </w:r>
          </w:p>
        </w:tc>
        <w:tc>
          <w:tcPr>
            <w:tcW w:w="1107" w:type="pct"/>
            <w:gridSpan w:val="2"/>
            <w:shd w:val="clear" w:color="auto" w:fill="BFBFBF"/>
            <w:vAlign w:val="bottom"/>
          </w:tcPr>
          <w:p w:rsidR="00E75089" w:rsidRPr="00374B9A" w:rsidRDefault="00E75089" w:rsidP="00170F92">
            <w:pPr>
              <w:pStyle w:val="TableCell"/>
              <w:spacing w:before="60" w:after="60"/>
            </w:pPr>
            <w:r w:rsidRPr="00374B9A">
              <w:t>Philadelphia</w:t>
            </w:r>
          </w:p>
        </w:tc>
        <w:tc>
          <w:tcPr>
            <w:tcW w:w="1107" w:type="pct"/>
            <w:gridSpan w:val="2"/>
            <w:shd w:val="clear" w:color="auto" w:fill="BFBFBF"/>
            <w:vAlign w:val="bottom"/>
          </w:tcPr>
          <w:p w:rsidR="00E75089" w:rsidRPr="00374B9A" w:rsidRDefault="00E75089" w:rsidP="00170F92">
            <w:pPr>
              <w:pStyle w:val="TableCell"/>
              <w:spacing w:before="60" w:after="60"/>
            </w:pPr>
            <w:r w:rsidRPr="00374B9A">
              <w:t>Scranton</w:t>
            </w:r>
          </w:p>
        </w:tc>
      </w:tr>
      <w:tr w:rsidR="00E75089" w:rsidRPr="008B1B2F" w:rsidTr="009736F0">
        <w:tblPrEx>
          <w:tblCellMar>
            <w:left w:w="108" w:type="dxa"/>
            <w:right w:w="108" w:type="dxa"/>
          </w:tblCellMar>
        </w:tblPrEx>
        <w:trPr>
          <w:trHeight w:val="259"/>
          <w:tblHeader/>
        </w:trPr>
        <w:tc>
          <w:tcPr>
            <w:tcW w:w="1679" w:type="pct"/>
            <w:vMerge/>
            <w:shd w:val="clear" w:color="auto" w:fill="BFBFBF"/>
          </w:tcPr>
          <w:p w:rsidR="00E75089" w:rsidRPr="00374B9A" w:rsidRDefault="00E75089" w:rsidP="00170F92">
            <w:pPr>
              <w:pStyle w:val="TableCell"/>
              <w:spacing w:before="60" w:after="60"/>
            </w:pPr>
          </w:p>
        </w:tc>
        <w:tc>
          <w:tcPr>
            <w:tcW w:w="553" w:type="pct"/>
            <w:shd w:val="clear" w:color="auto" w:fill="BFBFBF"/>
          </w:tcPr>
          <w:p w:rsidR="00E75089" w:rsidRPr="00374B9A" w:rsidRDefault="00E75089" w:rsidP="00170F92">
            <w:pPr>
              <w:pStyle w:val="TableCell"/>
              <w:spacing w:before="60" w:after="60"/>
            </w:pPr>
            <w:r w:rsidRPr="00374B9A">
              <w:t>Cooling EFLH</w:t>
            </w:r>
          </w:p>
        </w:tc>
        <w:tc>
          <w:tcPr>
            <w:tcW w:w="554" w:type="pct"/>
            <w:shd w:val="clear" w:color="auto" w:fill="BFBFBF"/>
          </w:tcPr>
          <w:p w:rsidR="00E75089" w:rsidRPr="00374B9A" w:rsidRDefault="00E75089" w:rsidP="00170F92">
            <w:pPr>
              <w:pStyle w:val="TableCell"/>
              <w:spacing w:before="60" w:after="60"/>
            </w:pPr>
            <w:r w:rsidRPr="00374B9A">
              <w:t>Heating EFLH</w:t>
            </w:r>
          </w:p>
        </w:tc>
        <w:tc>
          <w:tcPr>
            <w:tcW w:w="553" w:type="pct"/>
            <w:shd w:val="clear" w:color="auto" w:fill="BFBFBF"/>
          </w:tcPr>
          <w:p w:rsidR="00E75089" w:rsidRPr="00374B9A" w:rsidRDefault="00E75089" w:rsidP="00170F92">
            <w:pPr>
              <w:pStyle w:val="TableCell"/>
              <w:spacing w:before="60" w:after="60"/>
            </w:pPr>
            <w:r w:rsidRPr="00374B9A">
              <w:t>Cooling EFLH</w:t>
            </w:r>
          </w:p>
        </w:tc>
        <w:tc>
          <w:tcPr>
            <w:tcW w:w="554" w:type="pct"/>
            <w:shd w:val="clear" w:color="auto" w:fill="BFBFBF"/>
          </w:tcPr>
          <w:p w:rsidR="00E75089" w:rsidRPr="00374B9A" w:rsidRDefault="00E75089" w:rsidP="00170F92">
            <w:pPr>
              <w:pStyle w:val="TableCell"/>
              <w:spacing w:before="60" w:after="60"/>
            </w:pPr>
            <w:r w:rsidRPr="00374B9A">
              <w:t>Heating EFLH</w:t>
            </w:r>
          </w:p>
        </w:tc>
        <w:tc>
          <w:tcPr>
            <w:tcW w:w="553" w:type="pct"/>
            <w:shd w:val="clear" w:color="auto" w:fill="BFBFBF"/>
          </w:tcPr>
          <w:p w:rsidR="00E75089" w:rsidRPr="00374B9A" w:rsidRDefault="00E75089" w:rsidP="00170F92">
            <w:pPr>
              <w:pStyle w:val="TableCell"/>
              <w:spacing w:before="60" w:after="60"/>
            </w:pPr>
            <w:r w:rsidRPr="00374B9A">
              <w:t>Cooling EFLH</w:t>
            </w:r>
          </w:p>
        </w:tc>
        <w:tc>
          <w:tcPr>
            <w:tcW w:w="554" w:type="pct"/>
            <w:shd w:val="clear" w:color="auto" w:fill="BFBFBF"/>
          </w:tcPr>
          <w:p w:rsidR="00E75089" w:rsidRPr="00374B9A" w:rsidRDefault="00E75089" w:rsidP="00170F92">
            <w:pPr>
              <w:pStyle w:val="TableCell"/>
              <w:spacing w:before="60" w:after="60"/>
            </w:pPr>
            <w:r w:rsidRPr="00374B9A">
              <w:t>Heating EFLH</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spacing w:before="60" w:after="60"/>
              <w:rPr>
                <w:color w:val="000000"/>
              </w:rPr>
            </w:pPr>
            <w:r w:rsidRPr="008B1B2F">
              <w:rPr>
                <w:color w:val="000000"/>
              </w:rPr>
              <w:t>Arena/Auditorium/Convention Center</w:t>
            </w:r>
          </w:p>
        </w:tc>
        <w:tc>
          <w:tcPr>
            <w:tcW w:w="553" w:type="pct"/>
            <w:noWrap/>
          </w:tcPr>
          <w:p w:rsidR="00A22E85" w:rsidRPr="008B1B2F" w:rsidRDefault="00A22E85" w:rsidP="00170F92">
            <w:pPr>
              <w:pStyle w:val="TableCell"/>
              <w:spacing w:before="60" w:after="60"/>
              <w:rPr>
                <w:color w:val="000000"/>
              </w:rPr>
            </w:pPr>
            <w:r w:rsidRPr="008B1B2F">
              <w:rPr>
                <w:color w:val="000000"/>
              </w:rPr>
              <w:t>454</w:t>
            </w:r>
          </w:p>
        </w:tc>
        <w:tc>
          <w:tcPr>
            <w:tcW w:w="554" w:type="pct"/>
            <w:noWrap/>
          </w:tcPr>
          <w:p w:rsidR="00A22E85" w:rsidRPr="008B1B2F" w:rsidRDefault="00A22E85" w:rsidP="00170F92">
            <w:pPr>
              <w:pStyle w:val="TableCell"/>
              <w:spacing w:before="60" w:after="60"/>
              <w:rPr>
                <w:color w:val="000000"/>
              </w:rPr>
            </w:pPr>
            <w:r w:rsidRPr="008B1B2F">
              <w:rPr>
                <w:color w:val="000000"/>
              </w:rPr>
              <w:t>1,726</w:t>
            </w:r>
          </w:p>
        </w:tc>
        <w:tc>
          <w:tcPr>
            <w:tcW w:w="553" w:type="pct"/>
            <w:noWrap/>
          </w:tcPr>
          <w:p w:rsidR="00A22E85" w:rsidRPr="008B1B2F" w:rsidRDefault="00A22E85" w:rsidP="00170F92">
            <w:pPr>
              <w:pStyle w:val="TableCell"/>
              <w:spacing w:before="60" w:after="60"/>
              <w:rPr>
                <w:color w:val="000000"/>
              </w:rPr>
            </w:pPr>
            <w:r w:rsidRPr="008B1B2F">
              <w:rPr>
                <w:color w:val="000000"/>
              </w:rPr>
              <w:t>711</w:t>
            </w:r>
          </w:p>
        </w:tc>
        <w:tc>
          <w:tcPr>
            <w:tcW w:w="554" w:type="pct"/>
            <w:noWrap/>
          </w:tcPr>
          <w:p w:rsidR="00A22E85" w:rsidRPr="008B1B2F" w:rsidRDefault="00A22E85" w:rsidP="00170F92">
            <w:pPr>
              <w:pStyle w:val="TableCell"/>
              <w:spacing w:before="60" w:after="60"/>
              <w:rPr>
                <w:color w:val="000000"/>
              </w:rPr>
            </w:pPr>
            <w:r w:rsidRPr="008B1B2F">
              <w:rPr>
                <w:color w:val="000000"/>
              </w:rPr>
              <w:t>1,606</w:t>
            </w:r>
          </w:p>
        </w:tc>
        <w:tc>
          <w:tcPr>
            <w:tcW w:w="553" w:type="pct"/>
            <w:noWrap/>
          </w:tcPr>
          <w:p w:rsidR="00A22E85" w:rsidRPr="008B1B2F" w:rsidRDefault="00A22E85" w:rsidP="00170F92">
            <w:pPr>
              <w:pStyle w:val="TableCell"/>
              <w:spacing w:before="60" w:after="60"/>
              <w:rPr>
                <w:color w:val="000000"/>
              </w:rPr>
            </w:pPr>
            <w:r w:rsidRPr="008B1B2F">
              <w:rPr>
                <w:color w:val="000000"/>
              </w:rPr>
              <w:t>428</w:t>
            </w:r>
          </w:p>
        </w:tc>
        <w:tc>
          <w:tcPr>
            <w:tcW w:w="554" w:type="pct"/>
            <w:noWrap/>
          </w:tcPr>
          <w:p w:rsidR="00A22E85" w:rsidRPr="008B1B2F" w:rsidRDefault="00A22E85" w:rsidP="00170F92">
            <w:pPr>
              <w:pStyle w:val="TableCell"/>
              <w:spacing w:before="60" w:after="60"/>
              <w:rPr>
                <w:color w:val="000000"/>
              </w:rPr>
            </w:pPr>
            <w:r w:rsidRPr="008B1B2F">
              <w:rPr>
                <w:color w:val="000000"/>
              </w:rPr>
              <w:t>1,747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spacing w:before="60" w:after="60"/>
              <w:rPr>
                <w:color w:val="000000"/>
              </w:rPr>
            </w:pPr>
            <w:r w:rsidRPr="008B1B2F">
              <w:rPr>
                <w:color w:val="000000"/>
              </w:rPr>
              <w:t>College: Classes/Administrative</w:t>
            </w:r>
          </w:p>
        </w:tc>
        <w:tc>
          <w:tcPr>
            <w:tcW w:w="553" w:type="pct"/>
            <w:noWrap/>
          </w:tcPr>
          <w:p w:rsidR="00A22E85" w:rsidRPr="008B1B2F" w:rsidRDefault="00A22E85" w:rsidP="00170F92">
            <w:pPr>
              <w:pStyle w:val="TableCell"/>
              <w:spacing w:before="60" w:after="60"/>
              <w:rPr>
                <w:color w:val="000000"/>
              </w:rPr>
            </w:pPr>
            <w:r w:rsidRPr="008B1B2F">
              <w:rPr>
                <w:color w:val="000000"/>
              </w:rPr>
              <w:t>520</w:t>
            </w:r>
          </w:p>
        </w:tc>
        <w:tc>
          <w:tcPr>
            <w:tcW w:w="554" w:type="pct"/>
            <w:noWrap/>
          </w:tcPr>
          <w:p w:rsidR="00A22E85" w:rsidRPr="008B1B2F" w:rsidRDefault="00A22E85" w:rsidP="00170F92">
            <w:pPr>
              <w:pStyle w:val="TableCell"/>
              <w:spacing w:before="60" w:after="60"/>
              <w:rPr>
                <w:color w:val="000000"/>
              </w:rPr>
            </w:pPr>
            <w:r w:rsidRPr="008B1B2F">
              <w:rPr>
                <w:color w:val="000000"/>
              </w:rPr>
              <w:t>1,565</w:t>
            </w:r>
          </w:p>
        </w:tc>
        <w:tc>
          <w:tcPr>
            <w:tcW w:w="553" w:type="pct"/>
            <w:noWrap/>
          </w:tcPr>
          <w:p w:rsidR="00A22E85" w:rsidRPr="008B1B2F" w:rsidRDefault="00A22E85" w:rsidP="00170F92">
            <w:pPr>
              <w:pStyle w:val="TableCell"/>
              <w:spacing w:before="60" w:after="60"/>
              <w:rPr>
                <w:color w:val="000000"/>
              </w:rPr>
            </w:pPr>
            <w:r w:rsidRPr="008B1B2F">
              <w:rPr>
                <w:color w:val="000000"/>
              </w:rPr>
              <w:t>815</w:t>
            </w:r>
          </w:p>
        </w:tc>
        <w:tc>
          <w:tcPr>
            <w:tcW w:w="554" w:type="pct"/>
            <w:noWrap/>
          </w:tcPr>
          <w:p w:rsidR="00A22E85" w:rsidRPr="008B1B2F" w:rsidRDefault="00A22E85" w:rsidP="00170F92">
            <w:pPr>
              <w:pStyle w:val="TableCell"/>
              <w:spacing w:before="60" w:after="60"/>
              <w:rPr>
                <w:color w:val="000000"/>
              </w:rPr>
            </w:pPr>
            <w:r w:rsidRPr="008B1B2F">
              <w:rPr>
                <w:color w:val="000000"/>
              </w:rPr>
              <w:t>1,457</w:t>
            </w:r>
          </w:p>
        </w:tc>
        <w:tc>
          <w:tcPr>
            <w:tcW w:w="553" w:type="pct"/>
            <w:noWrap/>
          </w:tcPr>
          <w:p w:rsidR="00A22E85" w:rsidRPr="008B1B2F" w:rsidRDefault="00A22E85" w:rsidP="00170F92">
            <w:pPr>
              <w:pStyle w:val="TableCell"/>
              <w:spacing w:before="60" w:after="60"/>
              <w:rPr>
                <w:color w:val="000000"/>
              </w:rPr>
            </w:pPr>
            <w:r w:rsidRPr="008B1B2F">
              <w:rPr>
                <w:color w:val="000000"/>
              </w:rPr>
              <w:t>490</w:t>
            </w:r>
          </w:p>
        </w:tc>
        <w:tc>
          <w:tcPr>
            <w:tcW w:w="554" w:type="pct"/>
            <w:noWrap/>
          </w:tcPr>
          <w:p w:rsidR="00A22E85" w:rsidRPr="008B1B2F" w:rsidRDefault="00A22E85" w:rsidP="00170F92">
            <w:pPr>
              <w:pStyle w:val="TableCell"/>
              <w:spacing w:before="60" w:after="60"/>
              <w:rPr>
                <w:color w:val="000000"/>
              </w:rPr>
            </w:pPr>
            <w:r w:rsidRPr="008B1B2F">
              <w:rPr>
                <w:color w:val="000000"/>
              </w:rPr>
              <w:t>1,584</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spacing w:before="60" w:after="60"/>
              <w:rPr>
                <w:color w:val="000000"/>
              </w:rPr>
            </w:pPr>
            <w:r w:rsidRPr="008B1B2F">
              <w:rPr>
                <w:color w:val="000000"/>
              </w:rPr>
              <w:t>Convenience Stores</w:t>
            </w:r>
          </w:p>
        </w:tc>
        <w:tc>
          <w:tcPr>
            <w:tcW w:w="553" w:type="pct"/>
            <w:noWrap/>
          </w:tcPr>
          <w:p w:rsidR="00A22E85" w:rsidRPr="008B1B2F" w:rsidRDefault="00A22E85" w:rsidP="00170F92">
            <w:pPr>
              <w:pStyle w:val="TableCell"/>
              <w:spacing w:before="60" w:after="60"/>
              <w:rPr>
                <w:color w:val="000000"/>
              </w:rPr>
            </w:pPr>
            <w:r w:rsidRPr="008B1B2F">
              <w:rPr>
                <w:color w:val="000000"/>
              </w:rPr>
              <w:t>917</w:t>
            </w:r>
          </w:p>
        </w:tc>
        <w:tc>
          <w:tcPr>
            <w:tcW w:w="554" w:type="pct"/>
            <w:noWrap/>
          </w:tcPr>
          <w:p w:rsidR="00A22E85" w:rsidRPr="008B1B2F" w:rsidRDefault="00A22E85" w:rsidP="00170F92">
            <w:pPr>
              <w:pStyle w:val="TableCell"/>
              <w:spacing w:before="60" w:after="60"/>
              <w:rPr>
                <w:color w:val="000000"/>
              </w:rPr>
            </w:pPr>
            <w:r w:rsidRPr="008B1B2F">
              <w:rPr>
                <w:color w:val="000000"/>
              </w:rPr>
              <w:t>2,715</w:t>
            </w:r>
          </w:p>
        </w:tc>
        <w:tc>
          <w:tcPr>
            <w:tcW w:w="553" w:type="pct"/>
            <w:noWrap/>
          </w:tcPr>
          <w:p w:rsidR="00A22E85" w:rsidRPr="008B1B2F" w:rsidRDefault="00A22E85" w:rsidP="00170F92">
            <w:pPr>
              <w:pStyle w:val="TableCell"/>
              <w:spacing w:before="60" w:after="60"/>
              <w:rPr>
                <w:color w:val="000000"/>
              </w:rPr>
            </w:pPr>
            <w:r w:rsidRPr="008B1B2F">
              <w:rPr>
                <w:color w:val="000000"/>
              </w:rPr>
              <w:t>1,436</w:t>
            </w:r>
          </w:p>
        </w:tc>
        <w:tc>
          <w:tcPr>
            <w:tcW w:w="554" w:type="pct"/>
            <w:noWrap/>
          </w:tcPr>
          <w:p w:rsidR="00A22E85" w:rsidRPr="008B1B2F" w:rsidRDefault="00A22E85" w:rsidP="00170F92">
            <w:pPr>
              <w:pStyle w:val="TableCell"/>
              <w:spacing w:before="60" w:after="60"/>
              <w:rPr>
                <w:color w:val="000000"/>
              </w:rPr>
            </w:pPr>
            <w:r w:rsidRPr="008B1B2F">
              <w:rPr>
                <w:color w:val="000000"/>
              </w:rPr>
              <w:t>2,526</w:t>
            </w:r>
          </w:p>
        </w:tc>
        <w:tc>
          <w:tcPr>
            <w:tcW w:w="553" w:type="pct"/>
            <w:noWrap/>
          </w:tcPr>
          <w:p w:rsidR="00A22E85" w:rsidRPr="008B1B2F" w:rsidRDefault="00A22E85" w:rsidP="00170F92">
            <w:pPr>
              <w:pStyle w:val="TableCell"/>
              <w:spacing w:before="60" w:after="60"/>
              <w:rPr>
                <w:color w:val="000000"/>
              </w:rPr>
            </w:pPr>
            <w:r w:rsidRPr="008B1B2F">
              <w:rPr>
                <w:color w:val="000000"/>
              </w:rPr>
              <w:t>864</w:t>
            </w:r>
          </w:p>
        </w:tc>
        <w:tc>
          <w:tcPr>
            <w:tcW w:w="554" w:type="pct"/>
            <w:noWrap/>
          </w:tcPr>
          <w:p w:rsidR="00A22E85" w:rsidRPr="008B1B2F" w:rsidRDefault="00A22E85" w:rsidP="00170F92">
            <w:pPr>
              <w:pStyle w:val="TableCell"/>
              <w:spacing w:before="60" w:after="60"/>
              <w:rPr>
                <w:color w:val="000000"/>
              </w:rPr>
            </w:pPr>
            <w:r w:rsidRPr="008B1B2F">
              <w:rPr>
                <w:color w:val="000000"/>
              </w:rPr>
              <w:t>2,747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spacing w:before="60" w:after="60"/>
              <w:rPr>
                <w:color w:val="000000"/>
              </w:rPr>
            </w:pPr>
            <w:r w:rsidRPr="008B1B2F">
              <w:rPr>
                <w:color w:val="000000"/>
              </w:rPr>
              <w:t>Dining: Bar Lounge/Leisure</w:t>
            </w:r>
          </w:p>
        </w:tc>
        <w:tc>
          <w:tcPr>
            <w:tcW w:w="553" w:type="pct"/>
            <w:noWrap/>
          </w:tcPr>
          <w:p w:rsidR="00A22E85" w:rsidRPr="008B1B2F" w:rsidRDefault="00A22E85" w:rsidP="00170F92">
            <w:pPr>
              <w:pStyle w:val="TableCell"/>
              <w:spacing w:before="60" w:after="60"/>
              <w:rPr>
                <w:color w:val="000000"/>
              </w:rPr>
            </w:pPr>
            <w:r w:rsidRPr="008B1B2F">
              <w:rPr>
                <w:color w:val="000000"/>
              </w:rPr>
              <w:t>688</w:t>
            </w:r>
          </w:p>
        </w:tc>
        <w:tc>
          <w:tcPr>
            <w:tcW w:w="554" w:type="pct"/>
            <w:noWrap/>
          </w:tcPr>
          <w:p w:rsidR="00A22E85" w:rsidRPr="008B1B2F" w:rsidRDefault="00A22E85" w:rsidP="00170F92">
            <w:pPr>
              <w:pStyle w:val="TableCell"/>
              <w:spacing w:before="60" w:after="60"/>
              <w:rPr>
                <w:color w:val="000000"/>
              </w:rPr>
            </w:pPr>
            <w:r w:rsidRPr="008B1B2F">
              <w:rPr>
                <w:color w:val="000000"/>
              </w:rPr>
              <w:t>1,161</w:t>
            </w:r>
          </w:p>
        </w:tc>
        <w:tc>
          <w:tcPr>
            <w:tcW w:w="553" w:type="pct"/>
            <w:noWrap/>
          </w:tcPr>
          <w:p w:rsidR="00A22E85" w:rsidRPr="008B1B2F" w:rsidRDefault="00A22E85" w:rsidP="00170F92">
            <w:pPr>
              <w:pStyle w:val="TableCell"/>
              <w:spacing w:before="60" w:after="60"/>
              <w:rPr>
                <w:color w:val="000000"/>
              </w:rPr>
            </w:pPr>
            <w:r w:rsidRPr="008B1B2F">
              <w:rPr>
                <w:color w:val="000000"/>
              </w:rPr>
              <w:t>1,077</w:t>
            </w:r>
          </w:p>
        </w:tc>
        <w:tc>
          <w:tcPr>
            <w:tcW w:w="554" w:type="pct"/>
            <w:noWrap/>
          </w:tcPr>
          <w:p w:rsidR="00A22E85" w:rsidRPr="008B1B2F" w:rsidRDefault="00A22E85" w:rsidP="00170F92">
            <w:pPr>
              <w:pStyle w:val="TableCell"/>
              <w:spacing w:before="60" w:after="60"/>
              <w:rPr>
                <w:color w:val="000000"/>
              </w:rPr>
            </w:pPr>
            <w:r w:rsidRPr="008B1B2F">
              <w:rPr>
                <w:color w:val="000000"/>
              </w:rPr>
              <w:t>1,080</w:t>
            </w:r>
          </w:p>
        </w:tc>
        <w:tc>
          <w:tcPr>
            <w:tcW w:w="553" w:type="pct"/>
            <w:noWrap/>
          </w:tcPr>
          <w:p w:rsidR="00A22E85" w:rsidRPr="008B1B2F" w:rsidRDefault="00A22E85" w:rsidP="00170F92">
            <w:pPr>
              <w:pStyle w:val="TableCell"/>
              <w:spacing w:before="60" w:after="60"/>
              <w:rPr>
                <w:color w:val="000000"/>
              </w:rPr>
            </w:pPr>
            <w:r w:rsidRPr="008B1B2F">
              <w:rPr>
                <w:color w:val="000000"/>
              </w:rPr>
              <w:t>648</w:t>
            </w:r>
          </w:p>
        </w:tc>
        <w:tc>
          <w:tcPr>
            <w:tcW w:w="554" w:type="pct"/>
            <w:noWrap/>
          </w:tcPr>
          <w:p w:rsidR="00A22E85" w:rsidRPr="008B1B2F" w:rsidRDefault="00A22E85" w:rsidP="00170F92">
            <w:pPr>
              <w:pStyle w:val="TableCell"/>
              <w:spacing w:before="60" w:after="60"/>
              <w:rPr>
                <w:color w:val="000000"/>
              </w:rPr>
            </w:pPr>
            <w:r w:rsidRPr="008B1B2F">
              <w:rPr>
                <w:color w:val="000000"/>
              </w:rPr>
              <w:t>1,175</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Dining: Cafeteria / Fast Food</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925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1,782</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1,449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1,658</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872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1,803</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Dining: Restaurants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688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1,161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1,077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1,080</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648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1,175</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Gymnasium/Performing Arts Theatre</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520</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1,565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815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1,457</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490</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1,584</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Hospitals/Health care</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1,052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277</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1,648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2,526</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992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280</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Industrial: 1 Shift/Light Manufacturing</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548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1,498</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859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1,394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517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1,516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Industrial: 2 Shift</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745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1,022</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1,166</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951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702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1,034</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Industrial: 3 Shift</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944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540</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1,478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502</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889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546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Lodging: Hotels/Motels/Dormitories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571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1,444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894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1,344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538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1,462</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Lodging: Residential</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571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1,444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894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1,344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538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1,462</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Multi-Family (Common Areas)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1,052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2,715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1,647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2,526</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991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Museum/Library</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642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1,271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1,183</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1,286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Nursing Homes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861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2,715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1,348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2,526</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811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Office: General/Retail</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642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762</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709</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771</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Office: Medical/Banks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642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1,271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1,183</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1,286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Parking Garages &amp; Lots</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707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1,114</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1,107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1,037</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666</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1,128</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lastRenderedPageBreak/>
              <w:t>Penitentiary</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823</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2,715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1,289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2,526</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775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Police/Fire Stations (24 Hr)</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1,052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2,715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1,647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2,526</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991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2,747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Post Office/Town Hall/Court House</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642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1,271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1,183</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605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1,286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Religious Buildings/Church</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454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1,725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711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1,605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428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1,746</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Retail</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674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1,193</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1,055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1,110</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635</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1,207</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Schools/University</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478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849</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749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790</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451</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859</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Warehouses (Not Refrigerated)</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522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489</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817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455</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492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495</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Warehouses (Refrigerated)</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522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1,561</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817</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1,453</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492</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1,580</w:t>
            </w:r>
          </w:p>
        </w:tc>
      </w:tr>
      <w:tr w:rsidR="00A22E85" w:rsidRPr="008B1B2F" w:rsidTr="00E75089">
        <w:tblPrEx>
          <w:tblCellMar>
            <w:left w:w="108" w:type="dxa"/>
            <w:right w:w="108" w:type="dxa"/>
          </w:tblCellMar>
        </w:tblPrEx>
        <w:trPr>
          <w:trHeight w:val="300"/>
        </w:trPr>
        <w:tc>
          <w:tcPr>
            <w:tcW w:w="1679" w:type="pct"/>
            <w:noWrap/>
          </w:tcPr>
          <w:p w:rsidR="00A22E85" w:rsidRPr="008B1B2F" w:rsidRDefault="00A22E85" w:rsidP="00170F92">
            <w:pPr>
              <w:pStyle w:val="TableCell"/>
              <w:keepNext w:val="0"/>
              <w:spacing w:before="60" w:after="60"/>
              <w:rPr>
                <w:color w:val="000000"/>
              </w:rPr>
            </w:pPr>
            <w:r w:rsidRPr="008B1B2F">
              <w:rPr>
                <w:color w:val="000000"/>
              </w:rPr>
              <w:t>Waste Water Treatment Plant</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944</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1,270</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1,478</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1,182</w:t>
            </w:r>
          </w:p>
        </w:tc>
        <w:tc>
          <w:tcPr>
            <w:tcW w:w="553" w:type="pct"/>
            <w:noWrap/>
          </w:tcPr>
          <w:p w:rsidR="00A22E85" w:rsidRPr="008B1B2F" w:rsidRDefault="00A22E85" w:rsidP="00170F92">
            <w:pPr>
              <w:pStyle w:val="TableCell"/>
              <w:keepNext w:val="0"/>
              <w:spacing w:before="60" w:after="60"/>
              <w:rPr>
                <w:color w:val="000000"/>
              </w:rPr>
            </w:pPr>
            <w:r w:rsidRPr="008B1B2F">
              <w:rPr>
                <w:color w:val="000000"/>
              </w:rPr>
              <w:t>889</w:t>
            </w:r>
          </w:p>
        </w:tc>
        <w:tc>
          <w:tcPr>
            <w:tcW w:w="554" w:type="pct"/>
            <w:noWrap/>
          </w:tcPr>
          <w:p w:rsidR="00A22E85" w:rsidRPr="008B1B2F" w:rsidRDefault="00A22E85" w:rsidP="00170F92">
            <w:pPr>
              <w:pStyle w:val="TableCell"/>
              <w:keepNext w:val="0"/>
              <w:spacing w:before="60" w:after="60"/>
              <w:rPr>
                <w:color w:val="000000"/>
              </w:rPr>
            </w:pPr>
            <w:r w:rsidRPr="008B1B2F">
              <w:rPr>
                <w:color w:val="000000"/>
              </w:rPr>
              <w:t>1,285</w:t>
            </w:r>
          </w:p>
        </w:tc>
      </w:tr>
    </w:tbl>
    <w:p w:rsidR="00A22E85" w:rsidRPr="002D0B7D" w:rsidRDefault="00A22E85" w:rsidP="00694566">
      <w:pPr>
        <w:spacing w:before="8" w:after="8"/>
      </w:pPr>
    </w:p>
    <w:p w:rsidR="00791069" w:rsidRDefault="00791069">
      <w:pPr>
        <w:overflowPunct/>
        <w:autoSpaceDE/>
        <w:autoSpaceDN/>
        <w:adjustRightInd/>
        <w:spacing w:after="0" w:line="240" w:lineRule="auto"/>
        <w:textAlignment w:val="auto"/>
        <w:rPr>
          <w:rFonts w:cs="Arial"/>
          <w:b/>
          <w:bCs/>
          <w:iCs/>
          <w:sz w:val="24"/>
          <w:szCs w:val="28"/>
        </w:rPr>
      </w:pPr>
      <w:r>
        <w:br w:type="page"/>
      </w:r>
    </w:p>
    <w:p w:rsidR="001C1DCC" w:rsidRPr="00E75089" w:rsidRDefault="009A4B7C" w:rsidP="00C33AAB">
      <w:pPr>
        <w:pStyle w:val="Heading2"/>
      </w:pPr>
      <w:bookmarkStart w:id="338" w:name="_Toc276995003"/>
      <w:r w:rsidRPr="00E75089">
        <w:lastRenderedPageBreak/>
        <w:t>Electric Chillers</w:t>
      </w:r>
      <w:bookmarkEnd w:id="338"/>
    </w:p>
    <w:p w:rsidR="00A22E85" w:rsidRDefault="004762A3" w:rsidP="005D7F62">
      <w:pPr>
        <w:ind w:right="-180"/>
      </w:pPr>
      <w:r>
        <w:t xml:space="preserve">This protocol estimates savings for installing high efficiency electric chillers compared to standard efficiency chillers. </w:t>
      </w:r>
      <w:r w:rsidR="009A4B7C" w:rsidRPr="009A4B7C">
        <w:t xml:space="preserve">The measurement of energy and demand savings for C/I Chillers is based on algorithms with key variables (i.e., </w:t>
      </w:r>
      <w:r>
        <w:t>Efficiency</w:t>
      </w:r>
      <w:r w:rsidR="009A4B7C" w:rsidRPr="009A4B7C">
        <w:t>, Coincidence Factor, Equivalent Full Load Hours).</w:t>
      </w:r>
      <w:r w:rsidR="00A22E85">
        <w:t xml:space="preserve"> These prescriptive algorithms and stipulated values are valid for standard </w:t>
      </w:r>
      <w:r w:rsidR="0053511F">
        <w:t xml:space="preserve">commercial </w:t>
      </w:r>
      <w:r w:rsidR="00A22E85">
        <w:t>applications, defined as unitary electric chillers serving a single load at the system or sub-system level.</w:t>
      </w:r>
      <w:r w:rsidR="003426F7">
        <w:t xml:space="preserve"> The savings calculated using the prescriptive algorithms need to be supported by a certification that the chiller is operating at </w:t>
      </w:r>
      <w:r w:rsidR="00B55360">
        <w:t xml:space="preserve">site </w:t>
      </w:r>
      <w:r w:rsidR="003426F7">
        <w:t xml:space="preserve">design </w:t>
      </w:r>
      <w:r w:rsidR="00B55360">
        <w:t>load condition.</w:t>
      </w:r>
    </w:p>
    <w:p w:rsidR="00A22E85" w:rsidRDefault="00A22E85" w:rsidP="005D7F62">
      <w:pPr>
        <w:ind w:right="-180"/>
      </w:pPr>
      <w:r>
        <w:t xml:space="preserve">All other chiller applications, including multiple chiller configurations, chillers with </w:t>
      </w:r>
      <w:r w:rsidR="00957825">
        <w:t>Variable Frequency Drives (VFDs)</w:t>
      </w:r>
      <w:r w:rsidR="00575938">
        <w:t xml:space="preserve">, </w:t>
      </w:r>
      <w:r>
        <w:t>chillers serving multiple load groups,</w:t>
      </w:r>
      <w:r w:rsidR="0053511F">
        <w:t xml:space="preserve"> and chiller</w:t>
      </w:r>
      <w:r w:rsidR="00B55360">
        <w:t>s</w:t>
      </w:r>
      <w:r w:rsidR="0053511F">
        <w:t xml:space="preserve"> in industrial applications</w:t>
      </w:r>
      <w:r>
        <w:t xml:space="preserve"> are defined as non-standard applications and must follow a site specific custom protocol. </w:t>
      </w:r>
    </w:p>
    <w:p w:rsidR="00A22E85" w:rsidRPr="00A22E85" w:rsidRDefault="009A4B7C" w:rsidP="007A0424">
      <w:pPr>
        <w:pStyle w:val="Heading3"/>
      </w:pPr>
      <w:r w:rsidRPr="009A4B7C">
        <w:t>Algorithms</w:t>
      </w:r>
    </w:p>
    <w:p w:rsidR="0068523E" w:rsidRPr="0068523E" w:rsidRDefault="0068523E" w:rsidP="0068523E">
      <w:pPr>
        <w:pStyle w:val="Heading4"/>
      </w:pPr>
      <w:r>
        <w:t>Efficiency ratings in EER</w:t>
      </w:r>
    </w:p>
    <w:p w:rsidR="00A22E85" w:rsidRPr="0068523E" w:rsidRDefault="00D820B3" w:rsidP="00F7332F">
      <w:pPr>
        <w:pStyle w:val="Equation"/>
      </w:pPr>
      <w:r w:rsidRPr="0068523E">
        <w:sym w:font="Symbol" w:char="F044"/>
      </w:r>
      <w:r w:rsidRPr="0068523E">
        <w:t>kWh</w:t>
      </w:r>
      <w:r w:rsidR="0068523E" w:rsidRPr="0068523E">
        <w:tab/>
      </w:r>
      <w:r w:rsidR="009A4B7C" w:rsidRPr="0068523E">
        <w:t xml:space="preserve"> </w:t>
      </w:r>
      <w:r w:rsidR="00694566" w:rsidRPr="0068523E">
        <w:tab/>
      </w:r>
      <w:r w:rsidR="009A4B7C" w:rsidRPr="0068523E">
        <w:t>= Tons</w:t>
      </w:r>
      <w:r w:rsidR="0005174F" w:rsidRPr="0068523E">
        <w:t xml:space="preserve"> X 12</w:t>
      </w:r>
      <w:r w:rsidR="009A4B7C" w:rsidRPr="0068523E">
        <w:t xml:space="preserve"> X (</w:t>
      </w:r>
      <w:r w:rsidR="00D03028" w:rsidRPr="0068523E">
        <w:t xml:space="preserve">1 / </w:t>
      </w:r>
      <w:r w:rsidR="0068523E" w:rsidRPr="0068523E">
        <w:t>EER</w:t>
      </w:r>
      <w:r w:rsidR="0068523E" w:rsidRPr="0068523E">
        <w:rPr>
          <w:vertAlign w:val="subscript"/>
        </w:rPr>
        <w:t>base</w:t>
      </w:r>
      <w:r w:rsidR="0068523E" w:rsidRPr="0068523E">
        <w:t xml:space="preserve"> </w:t>
      </w:r>
      <w:r w:rsidR="00A22E85" w:rsidRPr="0068523E">
        <w:t>–</w:t>
      </w:r>
      <w:r w:rsidR="009A4B7C" w:rsidRPr="0068523E">
        <w:t xml:space="preserve"> </w:t>
      </w:r>
      <w:r w:rsidR="00D03028" w:rsidRPr="0068523E">
        <w:t xml:space="preserve">1 / </w:t>
      </w:r>
      <w:r w:rsidR="0068523E" w:rsidRPr="0068523E">
        <w:t>EER</w:t>
      </w:r>
      <w:r w:rsidR="0068523E" w:rsidRPr="0068523E">
        <w:rPr>
          <w:vertAlign w:val="subscript"/>
        </w:rPr>
        <w:t>ee</w:t>
      </w:r>
      <w:r w:rsidR="009A4B7C" w:rsidRPr="0068523E">
        <w:t xml:space="preserve">) </w:t>
      </w:r>
      <w:r w:rsidR="00AA1D35" w:rsidRPr="0068523E">
        <w:t>X</w:t>
      </w:r>
      <w:r w:rsidR="00D03028" w:rsidRPr="0068523E">
        <w:t xml:space="preserve"> </w:t>
      </w:r>
      <w:r w:rsidR="009A4B7C" w:rsidRPr="0068523E">
        <w:t xml:space="preserve">EFLH </w:t>
      </w:r>
    </w:p>
    <w:p w:rsidR="00A22E85" w:rsidRPr="0068523E" w:rsidRDefault="00D820B3" w:rsidP="00F7332F">
      <w:pPr>
        <w:pStyle w:val="Equation"/>
      </w:pPr>
      <w:r w:rsidRPr="0068523E">
        <w:sym w:font="Symbol" w:char="F044"/>
      </w:r>
      <w:r w:rsidRPr="0068523E">
        <w:t>kW</w:t>
      </w:r>
      <w:r w:rsidRPr="0068523E">
        <w:rPr>
          <w:vertAlign w:val="subscript"/>
        </w:rPr>
        <w:t>peak</w:t>
      </w:r>
      <w:r w:rsidRPr="0068523E">
        <w:tab/>
      </w:r>
      <w:r w:rsidR="00694566" w:rsidRPr="0068523E">
        <w:tab/>
      </w:r>
      <w:r w:rsidR="009A4B7C" w:rsidRPr="0068523E">
        <w:t xml:space="preserve"> = Tons X </w:t>
      </w:r>
      <w:r w:rsidR="0068523E" w:rsidRPr="0068523E">
        <w:t xml:space="preserve">12 X </w:t>
      </w:r>
      <w:r w:rsidR="009A4B7C" w:rsidRPr="0068523E">
        <w:t>(</w:t>
      </w:r>
      <w:r w:rsidR="0068523E" w:rsidRPr="0068523E">
        <w:t>1 / EER</w:t>
      </w:r>
      <w:r w:rsidR="0068523E" w:rsidRPr="0068523E">
        <w:rPr>
          <w:vertAlign w:val="subscript"/>
        </w:rPr>
        <w:t>base</w:t>
      </w:r>
      <w:r w:rsidR="0068523E" w:rsidRPr="0068523E">
        <w:t xml:space="preserve"> – 1 / EER</w:t>
      </w:r>
      <w:r w:rsidR="0068523E" w:rsidRPr="0068523E">
        <w:rPr>
          <w:vertAlign w:val="subscript"/>
        </w:rPr>
        <w:t>ee</w:t>
      </w:r>
      <w:r w:rsidR="009A4B7C" w:rsidRPr="0068523E">
        <w:t xml:space="preserve">) X </w:t>
      </w:r>
      <w:r w:rsidR="00AA1D35" w:rsidRPr="0068523E">
        <w:t>P</w:t>
      </w:r>
      <w:r w:rsidR="003426F7" w:rsidRPr="0068523E">
        <w:t>L</w:t>
      </w:r>
      <w:r w:rsidR="00AA1D35" w:rsidRPr="0068523E">
        <w:t>C</w:t>
      </w:r>
      <w:r w:rsidR="003426F7" w:rsidRPr="0068523E">
        <w:t xml:space="preserve">F </w:t>
      </w:r>
    </w:p>
    <w:p w:rsidR="0068523E" w:rsidRDefault="0068523E" w:rsidP="0068523E">
      <w:pPr>
        <w:pStyle w:val="Heading4"/>
      </w:pPr>
      <w:r>
        <w:t>Efficiency ratings in kW/ton</w:t>
      </w:r>
    </w:p>
    <w:p w:rsidR="0068523E" w:rsidRPr="0068523E" w:rsidRDefault="0068523E" w:rsidP="0068523E">
      <w:pPr>
        <w:pStyle w:val="Equation"/>
      </w:pPr>
      <w:r w:rsidRPr="0068523E">
        <w:sym w:font="Symbol" w:char="F044"/>
      </w:r>
      <w:r w:rsidRPr="0068523E">
        <w:t>kWh</w:t>
      </w:r>
      <w:r w:rsidRPr="0068523E">
        <w:tab/>
        <w:t xml:space="preserve"> </w:t>
      </w:r>
      <w:r w:rsidRPr="0068523E">
        <w:tab/>
        <w:t>= Tons X (kW/ton</w:t>
      </w:r>
      <w:r w:rsidRPr="0068523E">
        <w:rPr>
          <w:vertAlign w:val="subscript"/>
        </w:rPr>
        <w:t>base</w:t>
      </w:r>
      <w:r w:rsidRPr="0068523E">
        <w:t xml:space="preserve"> – kW/ton</w:t>
      </w:r>
      <w:r w:rsidRPr="0068523E">
        <w:rPr>
          <w:vertAlign w:val="subscript"/>
        </w:rPr>
        <w:t>ee</w:t>
      </w:r>
      <w:r w:rsidRPr="0068523E">
        <w:t xml:space="preserve">) X EFLH </w:t>
      </w:r>
    </w:p>
    <w:p w:rsidR="0068523E" w:rsidRPr="0068523E" w:rsidRDefault="0068523E" w:rsidP="0068523E">
      <w:pPr>
        <w:pStyle w:val="Equation"/>
      </w:pPr>
      <w:r w:rsidRPr="0068523E">
        <w:sym w:font="Symbol" w:char="F044"/>
      </w:r>
      <w:r w:rsidRPr="0068523E">
        <w:t>kW</w:t>
      </w:r>
      <w:r w:rsidRPr="0068523E">
        <w:rPr>
          <w:vertAlign w:val="subscript"/>
        </w:rPr>
        <w:t>peak</w:t>
      </w:r>
      <w:r w:rsidRPr="0068523E">
        <w:tab/>
      </w:r>
      <w:r w:rsidRPr="0068523E">
        <w:tab/>
        <w:t xml:space="preserve"> = Tons X (kW/ton</w:t>
      </w:r>
      <w:r w:rsidRPr="0068523E">
        <w:rPr>
          <w:vertAlign w:val="subscript"/>
        </w:rPr>
        <w:t>base</w:t>
      </w:r>
      <w:r w:rsidRPr="0068523E">
        <w:t xml:space="preserve"> – kW/ton</w:t>
      </w:r>
      <w:r w:rsidRPr="0068523E">
        <w:rPr>
          <w:vertAlign w:val="subscript"/>
        </w:rPr>
        <w:t>ee</w:t>
      </w:r>
      <w:r w:rsidRPr="0068523E">
        <w:t xml:space="preserve">) X PLCF </w:t>
      </w:r>
    </w:p>
    <w:p w:rsidR="00A22E85" w:rsidRPr="00A22E85" w:rsidRDefault="009A4B7C" w:rsidP="007A0424">
      <w:pPr>
        <w:pStyle w:val="Heading3"/>
      </w:pPr>
      <w:r w:rsidRPr="009A4B7C">
        <w:t>Definition of Variables</w:t>
      </w:r>
    </w:p>
    <w:p w:rsidR="00A22E85" w:rsidRPr="00A22E85" w:rsidRDefault="00694566" w:rsidP="00694566">
      <w:pPr>
        <w:pStyle w:val="Equation"/>
      </w:pPr>
      <w:r>
        <w:tab/>
      </w:r>
      <w:r w:rsidR="009A4B7C" w:rsidRPr="009A4B7C">
        <w:t xml:space="preserve">Tons </w:t>
      </w:r>
      <w:r>
        <w:tab/>
      </w:r>
      <w:r w:rsidR="009A4B7C" w:rsidRPr="009A4B7C">
        <w:t>= The capacity of the chiller (in tons) at site design conditions accepted by the program.</w:t>
      </w:r>
    </w:p>
    <w:p w:rsidR="00A22E85" w:rsidRPr="00A22E85" w:rsidRDefault="00694566" w:rsidP="00694566">
      <w:pPr>
        <w:pStyle w:val="Equation"/>
      </w:pPr>
      <w:r>
        <w:tab/>
      </w:r>
      <w:r w:rsidR="009A4B7C" w:rsidRPr="009A4B7C">
        <w:t>kW/ton</w:t>
      </w:r>
      <w:r w:rsidR="009A4B7C" w:rsidRPr="00D820B3">
        <w:rPr>
          <w:sz w:val="16"/>
          <w:vertAlign w:val="subscript"/>
        </w:rPr>
        <w:t>b</w:t>
      </w:r>
      <w:r w:rsidR="009735EA" w:rsidRPr="00D820B3">
        <w:rPr>
          <w:sz w:val="16"/>
          <w:vertAlign w:val="subscript"/>
        </w:rPr>
        <w:t>ase</w:t>
      </w:r>
      <w:r w:rsidR="009A4B7C" w:rsidRPr="009A4B7C">
        <w:t xml:space="preserve"> </w:t>
      </w:r>
      <w:r>
        <w:tab/>
      </w:r>
      <w:r w:rsidR="009A4B7C" w:rsidRPr="009A4B7C">
        <w:t xml:space="preserve">= </w:t>
      </w:r>
      <w:r w:rsidR="00D03028">
        <w:t>Design Rated</w:t>
      </w:r>
      <w:r w:rsidR="0005174F">
        <w:t xml:space="preserve"> </w:t>
      </w:r>
      <w:r w:rsidR="00A22E85">
        <w:t>Efficiency of the b</w:t>
      </w:r>
      <w:r w:rsidR="009A4B7C" w:rsidRPr="009A4B7C">
        <w:t>aseline</w:t>
      </w:r>
      <w:r w:rsidR="00A22E85">
        <w:t xml:space="preserve"> chiller.</w:t>
      </w:r>
      <w:r w:rsidR="001A63F0">
        <w:t xml:space="preserve"> See </w:t>
      </w:r>
      <w:r w:rsidR="00F90950">
        <w:fldChar w:fldCharType="begin"/>
      </w:r>
      <w:r w:rsidR="008C5CBF">
        <w:instrText xml:space="preserve"> REF _Ref275556732 \h </w:instrText>
      </w:r>
      <w:r w:rsidR="00F90950">
        <w:fldChar w:fldCharType="separate"/>
      </w:r>
      <w:r w:rsidR="00BA6B8F">
        <w:t xml:space="preserve">Table </w:t>
      </w:r>
      <w:r w:rsidR="00BA6B8F">
        <w:rPr>
          <w:noProof/>
        </w:rPr>
        <w:t>3</w:t>
      </w:r>
      <w:r w:rsidR="00BA6B8F">
        <w:noBreakHyphen/>
      </w:r>
      <w:r w:rsidR="00BA6B8F">
        <w:rPr>
          <w:noProof/>
        </w:rPr>
        <w:t>24</w:t>
      </w:r>
      <w:r w:rsidR="00F90950">
        <w:fldChar w:fldCharType="end"/>
      </w:r>
      <w:r w:rsidR="008C5CBF">
        <w:t xml:space="preserve"> </w:t>
      </w:r>
      <w:r w:rsidR="001A63F0">
        <w:t>for values.</w:t>
      </w:r>
    </w:p>
    <w:p w:rsidR="00A22E85" w:rsidRDefault="00694566" w:rsidP="00694566">
      <w:pPr>
        <w:pStyle w:val="Equation"/>
      </w:pPr>
      <w:r>
        <w:tab/>
      </w:r>
      <w:r w:rsidR="009A4B7C" w:rsidRPr="009A4B7C">
        <w:t>kW/</w:t>
      </w:r>
      <w:r w:rsidR="009735EA" w:rsidRPr="009A4B7C">
        <w:t>ton</w:t>
      </w:r>
      <w:r w:rsidR="009735EA" w:rsidRPr="00D820B3">
        <w:rPr>
          <w:sz w:val="16"/>
          <w:vertAlign w:val="subscript"/>
        </w:rPr>
        <w:t>ee</w:t>
      </w:r>
      <w:r w:rsidR="009735EA" w:rsidRPr="009A4B7C">
        <w:t xml:space="preserve"> </w:t>
      </w:r>
      <w:r>
        <w:tab/>
      </w:r>
      <w:r w:rsidR="009A4B7C" w:rsidRPr="009A4B7C">
        <w:t xml:space="preserve">= </w:t>
      </w:r>
      <w:r w:rsidR="00D03028">
        <w:t>Design Rated</w:t>
      </w:r>
      <w:r w:rsidR="0005174F">
        <w:t xml:space="preserve"> </w:t>
      </w:r>
      <w:r w:rsidR="00A22E85">
        <w:t xml:space="preserve">Efficiency of the </w:t>
      </w:r>
      <w:r w:rsidR="009735EA">
        <w:t xml:space="preserve">energy efficient </w:t>
      </w:r>
      <w:r w:rsidR="00A22E85">
        <w:t xml:space="preserve">chiller from </w:t>
      </w:r>
      <w:r w:rsidR="009A4B7C" w:rsidRPr="009A4B7C">
        <w:t>the manufacturer data and equipment ratings in accordance with ARI Standard</w:t>
      </w:r>
      <w:r w:rsidR="0068523E">
        <w:t>s</w:t>
      </w:r>
      <w:r w:rsidR="009A4B7C" w:rsidRPr="009A4B7C">
        <w:t>.</w:t>
      </w:r>
    </w:p>
    <w:p w:rsidR="001A63F0" w:rsidRDefault="00694566" w:rsidP="00694566">
      <w:pPr>
        <w:pStyle w:val="Equation"/>
      </w:pPr>
      <w:r>
        <w:tab/>
      </w:r>
      <w:r w:rsidR="001A63F0">
        <w:t>IPLV</w:t>
      </w:r>
      <w:r w:rsidR="009A4B7C" w:rsidRPr="009A4B7C">
        <w:rPr>
          <w:vertAlign w:val="subscript"/>
        </w:rPr>
        <w:t>b</w:t>
      </w:r>
      <w:r w:rsidR="009735EA">
        <w:rPr>
          <w:vertAlign w:val="subscript"/>
        </w:rPr>
        <w:t>ase</w:t>
      </w:r>
      <w:r w:rsidR="001A63F0">
        <w:t xml:space="preserve"> </w:t>
      </w:r>
      <w:r>
        <w:tab/>
      </w:r>
      <w:r w:rsidR="001A63F0">
        <w:t xml:space="preserve">= Integrated Part Load Value of the baseline chiller. See </w:t>
      </w:r>
      <w:r w:rsidR="00F90950">
        <w:fldChar w:fldCharType="begin"/>
      </w:r>
      <w:r w:rsidR="008C5CBF">
        <w:instrText xml:space="preserve"> REF _Ref275556732 \h </w:instrText>
      </w:r>
      <w:r w:rsidR="00F90950">
        <w:fldChar w:fldCharType="separate"/>
      </w:r>
      <w:r w:rsidR="00BA6B8F">
        <w:t xml:space="preserve">Table </w:t>
      </w:r>
      <w:r w:rsidR="00BA6B8F">
        <w:rPr>
          <w:noProof/>
        </w:rPr>
        <w:t>3</w:t>
      </w:r>
      <w:r w:rsidR="00BA6B8F">
        <w:noBreakHyphen/>
      </w:r>
      <w:r w:rsidR="00BA6B8F">
        <w:rPr>
          <w:noProof/>
        </w:rPr>
        <w:t>24</w:t>
      </w:r>
      <w:r w:rsidR="00F90950">
        <w:fldChar w:fldCharType="end"/>
      </w:r>
      <w:r w:rsidR="008C5CBF">
        <w:t xml:space="preserve"> </w:t>
      </w:r>
      <w:r w:rsidR="001A63F0">
        <w:t>for values</w:t>
      </w:r>
    </w:p>
    <w:p w:rsidR="001A63F0" w:rsidRPr="001A63F0" w:rsidRDefault="00694566" w:rsidP="00694566">
      <w:pPr>
        <w:pStyle w:val="Equation"/>
      </w:pPr>
      <w:r>
        <w:tab/>
      </w:r>
      <w:r w:rsidR="009735EA">
        <w:t>IPLV</w:t>
      </w:r>
      <w:r w:rsidR="009735EA">
        <w:rPr>
          <w:vertAlign w:val="subscript"/>
        </w:rPr>
        <w:t>ee</w:t>
      </w:r>
      <w:r w:rsidR="009735EA">
        <w:t xml:space="preserve"> </w:t>
      </w:r>
      <w:r>
        <w:tab/>
      </w:r>
      <w:r w:rsidR="001A63F0">
        <w:t xml:space="preserve">= Integrated Part Load Value of the </w:t>
      </w:r>
      <w:r w:rsidR="0068523E">
        <w:t xml:space="preserve">energy efficient </w:t>
      </w:r>
      <w:r w:rsidR="001A63F0">
        <w:t>chiller from the manufacturer data and equipment ratings</w:t>
      </w:r>
      <w:r w:rsidR="0068523E">
        <w:t xml:space="preserve"> in accordance with ARI Standards</w:t>
      </w:r>
      <w:r w:rsidR="001A63F0">
        <w:t>.</w:t>
      </w:r>
    </w:p>
    <w:p w:rsidR="00A22E85" w:rsidRPr="00A22E85" w:rsidRDefault="00694566" w:rsidP="00694566">
      <w:pPr>
        <w:pStyle w:val="Equation"/>
      </w:pPr>
      <w:r>
        <w:tab/>
      </w:r>
      <w:r w:rsidR="00AA1D35">
        <w:t>PL</w:t>
      </w:r>
      <w:r w:rsidR="009A4B7C" w:rsidRPr="009A4B7C">
        <w:t xml:space="preserve">CF </w:t>
      </w:r>
      <w:r>
        <w:tab/>
      </w:r>
      <w:r w:rsidR="009A4B7C" w:rsidRPr="009A4B7C">
        <w:t xml:space="preserve">= </w:t>
      </w:r>
      <w:r w:rsidR="00AA1D35">
        <w:t xml:space="preserve">Peak Load </w:t>
      </w:r>
      <w:r w:rsidR="009A4B7C" w:rsidRPr="009A4B7C">
        <w:t xml:space="preserve">Coincidence Factor </w:t>
      </w:r>
      <w:r w:rsidR="00A22E85" w:rsidRPr="000D54E6">
        <w:t>–</w:t>
      </w:r>
      <w:r w:rsidR="009A4B7C" w:rsidRPr="009A4B7C">
        <w:t xml:space="preserve"> Represents the percentage of the total load which is on during electric system</w:t>
      </w:r>
      <w:r w:rsidR="00A22E85" w:rsidRPr="000D54E6">
        <w:t>’</w:t>
      </w:r>
      <w:r w:rsidR="009A4B7C" w:rsidRPr="009A4B7C">
        <w:t>s Peak Window.</w:t>
      </w:r>
    </w:p>
    <w:p w:rsidR="00A22E85" w:rsidRPr="00A22E85" w:rsidRDefault="00694566" w:rsidP="00694566">
      <w:pPr>
        <w:pStyle w:val="Equation"/>
      </w:pPr>
      <w:r>
        <w:lastRenderedPageBreak/>
        <w:tab/>
      </w:r>
      <w:r w:rsidR="009A4B7C" w:rsidRPr="009A4B7C">
        <w:t xml:space="preserve">EFLH </w:t>
      </w:r>
      <w:r>
        <w:tab/>
      </w:r>
      <w:r w:rsidR="009A4B7C" w:rsidRPr="009A4B7C">
        <w:t xml:space="preserve">= Equivalent Full Load Hours </w:t>
      </w:r>
      <w:r w:rsidR="00A22E85" w:rsidRPr="000D54E6">
        <w:t>–</w:t>
      </w:r>
      <w:r w:rsidR="009A4B7C" w:rsidRPr="009A4B7C">
        <w:t xml:space="preserve"> </w:t>
      </w:r>
      <w:r w:rsidR="00A22E85" w:rsidRPr="00FE3F2E">
        <w:t>The kWh during the entire operating season divided by the kW at design conditions.</w:t>
      </w:r>
    </w:p>
    <w:p w:rsidR="00A22E85" w:rsidRPr="00A22E85" w:rsidRDefault="00A22E85" w:rsidP="005D7F62">
      <w:pPr>
        <w:ind w:right="-187"/>
      </w:pPr>
    </w:p>
    <w:p w:rsidR="007E213C" w:rsidRDefault="007E213C" w:rsidP="00B54168">
      <w:pPr>
        <w:pStyle w:val="StyleCaptionCentered"/>
      </w:pPr>
      <w:bookmarkStart w:id="339" w:name="_Ref275556732"/>
      <w:bookmarkStart w:id="340" w:name="_Toc276994913"/>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24</w:t>
      </w:r>
      <w:r w:rsidR="00F90950">
        <w:fldChar w:fldCharType="end"/>
      </w:r>
      <w:bookmarkEnd w:id="339"/>
      <w:r>
        <w:t>:</w:t>
      </w:r>
      <w:r w:rsidRPr="007E213C">
        <w:t xml:space="preserve"> </w:t>
      </w:r>
      <w:r w:rsidR="00C420A7">
        <w:t>Electric Chiller</w:t>
      </w:r>
      <w:r w:rsidR="00376BD1">
        <w:t xml:space="preserve"> Variables</w:t>
      </w:r>
      <w:bookmarkEnd w:id="34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594"/>
        <w:gridCol w:w="1144"/>
        <w:gridCol w:w="4233"/>
        <w:gridCol w:w="1885"/>
      </w:tblGrid>
      <w:tr w:rsidR="00376BD1" w:rsidRPr="006A2E12" w:rsidTr="009735EA">
        <w:trPr>
          <w:trHeight w:val="792"/>
          <w:tblHeader/>
          <w:jc w:val="center"/>
        </w:trPr>
        <w:tc>
          <w:tcPr>
            <w:tcW w:w="900" w:type="pct"/>
            <w:shd w:val="clear" w:color="auto" w:fill="BFBFBF"/>
          </w:tcPr>
          <w:p w:rsidR="00376BD1" w:rsidRPr="00376BD1" w:rsidRDefault="00376BD1" w:rsidP="00170F92">
            <w:pPr>
              <w:pStyle w:val="TableCell"/>
              <w:spacing w:before="60" w:after="60"/>
              <w:rPr>
                <w:b/>
              </w:rPr>
            </w:pPr>
            <w:r w:rsidRPr="00376BD1">
              <w:rPr>
                <w:b/>
              </w:rPr>
              <w:t>Component</w:t>
            </w:r>
          </w:p>
        </w:tc>
        <w:tc>
          <w:tcPr>
            <w:tcW w:w="646" w:type="pct"/>
            <w:shd w:val="clear" w:color="auto" w:fill="BFBFBF"/>
          </w:tcPr>
          <w:p w:rsidR="00376BD1" w:rsidRPr="00376BD1" w:rsidRDefault="00376BD1" w:rsidP="00170F92">
            <w:pPr>
              <w:pStyle w:val="TableCell"/>
              <w:spacing w:before="60" w:after="60"/>
              <w:rPr>
                <w:b/>
              </w:rPr>
            </w:pPr>
            <w:r w:rsidRPr="00376BD1">
              <w:rPr>
                <w:b/>
              </w:rPr>
              <w:t>Type</w:t>
            </w:r>
          </w:p>
        </w:tc>
        <w:tc>
          <w:tcPr>
            <w:tcW w:w="2390" w:type="pct"/>
            <w:shd w:val="clear" w:color="auto" w:fill="BFBFBF"/>
          </w:tcPr>
          <w:p w:rsidR="00376BD1" w:rsidRPr="00376BD1" w:rsidRDefault="00376BD1" w:rsidP="00170F92">
            <w:pPr>
              <w:pStyle w:val="TableCell"/>
              <w:spacing w:before="60" w:after="60"/>
              <w:rPr>
                <w:b/>
              </w:rPr>
            </w:pPr>
            <w:r>
              <w:rPr>
                <w:b/>
              </w:rPr>
              <w:t>Value</w:t>
            </w:r>
          </w:p>
        </w:tc>
        <w:tc>
          <w:tcPr>
            <w:tcW w:w="1064" w:type="pct"/>
            <w:shd w:val="clear" w:color="auto" w:fill="BFBFBF"/>
          </w:tcPr>
          <w:p w:rsidR="00376BD1" w:rsidRPr="00376BD1" w:rsidRDefault="00376BD1" w:rsidP="00170F92">
            <w:pPr>
              <w:pStyle w:val="TableCell"/>
              <w:spacing w:before="60" w:after="60"/>
              <w:rPr>
                <w:b/>
              </w:rPr>
            </w:pPr>
            <w:r w:rsidRPr="00376BD1">
              <w:rPr>
                <w:b/>
              </w:rPr>
              <w:t>Source</w:t>
            </w:r>
          </w:p>
        </w:tc>
      </w:tr>
      <w:tr w:rsidR="00376BD1" w:rsidRPr="006A2E12" w:rsidTr="009735EA">
        <w:trPr>
          <w:trHeight w:val="317"/>
          <w:jc w:val="center"/>
        </w:trPr>
        <w:tc>
          <w:tcPr>
            <w:tcW w:w="900" w:type="pct"/>
          </w:tcPr>
          <w:p w:rsidR="00376BD1" w:rsidRPr="006A2E12" w:rsidRDefault="00376BD1" w:rsidP="00170F92">
            <w:pPr>
              <w:pStyle w:val="TableCell"/>
              <w:spacing w:before="60" w:after="60"/>
            </w:pPr>
            <w:r w:rsidRPr="0038789E">
              <w:t>Tons</w:t>
            </w:r>
          </w:p>
        </w:tc>
        <w:tc>
          <w:tcPr>
            <w:tcW w:w="646" w:type="pct"/>
          </w:tcPr>
          <w:p w:rsidR="00376BD1" w:rsidRPr="006A2E12" w:rsidRDefault="00376BD1" w:rsidP="00170F92">
            <w:pPr>
              <w:pStyle w:val="TableCell"/>
              <w:spacing w:before="60" w:after="60"/>
            </w:pPr>
            <w:r w:rsidRPr="0038789E">
              <w:t>Variable</w:t>
            </w:r>
          </w:p>
        </w:tc>
        <w:tc>
          <w:tcPr>
            <w:tcW w:w="2390" w:type="pct"/>
          </w:tcPr>
          <w:p w:rsidR="00376BD1" w:rsidRPr="006A2E12" w:rsidRDefault="00376BD1" w:rsidP="00170F92">
            <w:pPr>
              <w:pStyle w:val="TableCell"/>
              <w:spacing w:before="60" w:after="60"/>
            </w:pPr>
            <w:r w:rsidRPr="0038789E">
              <w:t xml:space="preserve">From </w:t>
            </w:r>
            <w:r w:rsidRPr="0038789E">
              <w:rPr>
                <w:highlight w:val="lightGray"/>
              </w:rPr>
              <w:t>AEPS Application</w:t>
            </w:r>
            <w:r w:rsidRPr="0038789E">
              <w:t xml:space="preserve">; </w:t>
            </w:r>
          </w:p>
        </w:tc>
        <w:tc>
          <w:tcPr>
            <w:tcW w:w="1064" w:type="pct"/>
          </w:tcPr>
          <w:p w:rsidR="00376BD1" w:rsidRPr="006A2E12" w:rsidRDefault="00376BD1" w:rsidP="00170F92">
            <w:pPr>
              <w:pStyle w:val="TableCell"/>
              <w:spacing w:before="60" w:after="60"/>
            </w:pPr>
            <w:r w:rsidRPr="0038789E">
              <w:t>EDC Data Gathering</w:t>
            </w:r>
          </w:p>
        </w:tc>
      </w:tr>
      <w:tr w:rsidR="009735EA" w:rsidRPr="006A2E12" w:rsidTr="009735EA">
        <w:trPr>
          <w:trHeight w:val="317"/>
          <w:jc w:val="center"/>
        </w:trPr>
        <w:tc>
          <w:tcPr>
            <w:tcW w:w="900" w:type="pct"/>
          </w:tcPr>
          <w:p w:rsidR="009735EA" w:rsidRDefault="009735EA" w:rsidP="00170F92">
            <w:pPr>
              <w:pStyle w:val="TableCell"/>
              <w:keepNext w:val="0"/>
              <w:spacing w:before="60" w:after="60"/>
            </w:pPr>
            <w:r w:rsidRPr="0038789E">
              <w:t>kW/ton</w:t>
            </w:r>
            <w:r>
              <w:rPr>
                <w:vertAlign w:val="subscript"/>
              </w:rPr>
              <w:t>base</w:t>
            </w:r>
          </w:p>
          <w:p w:rsidR="0068523E" w:rsidRPr="0068523E" w:rsidRDefault="0068523E" w:rsidP="00170F92">
            <w:pPr>
              <w:pStyle w:val="TableCell"/>
              <w:keepNext w:val="0"/>
              <w:spacing w:before="60" w:after="60"/>
              <w:rPr>
                <w:vertAlign w:val="subscript"/>
              </w:rPr>
            </w:pPr>
            <w:r>
              <w:t>EER</w:t>
            </w:r>
            <w:r>
              <w:rPr>
                <w:vertAlign w:val="subscript"/>
              </w:rPr>
              <w:t>base</w:t>
            </w:r>
          </w:p>
        </w:tc>
        <w:tc>
          <w:tcPr>
            <w:tcW w:w="646" w:type="pct"/>
          </w:tcPr>
          <w:p w:rsidR="009735EA" w:rsidRPr="0038789E" w:rsidRDefault="009735EA" w:rsidP="00170F92">
            <w:pPr>
              <w:pStyle w:val="TableCell"/>
              <w:keepNext w:val="0"/>
              <w:spacing w:before="60" w:after="60"/>
            </w:pPr>
            <w:r>
              <w:t>Variable</w:t>
            </w:r>
          </w:p>
        </w:tc>
        <w:tc>
          <w:tcPr>
            <w:tcW w:w="2390" w:type="pct"/>
          </w:tcPr>
          <w:p w:rsidR="009735EA" w:rsidRPr="0038789E" w:rsidRDefault="009735EA" w:rsidP="009735EA">
            <w:pPr>
              <w:pStyle w:val="TableCell"/>
              <w:keepNext w:val="0"/>
              <w:spacing w:before="60" w:after="60"/>
            </w:pPr>
            <w:r>
              <w:t xml:space="preserve">Default value from </w:t>
            </w:r>
            <w:r w:rsidR="00F90950">
              <w:fldChar w:fldCharType="begin"/>
            </w:r>
            <w:r>
              <w:instrText xml:space="preserve"> REF _Ref275892974 \h </w:instrText>
            </w:r>
            <w:r w:rsidR="00F90950">
              <w:fldChar w:fldCharType="separate"/>
            </w:r>
            <w:r w:rsidR="00BA6B8F">
              <w:t xml:space="preserve">Table </w:t>
            </w:r>
            <w:r w:rsidR="00BA6B8F">
              <w:rPr>
                <w:noProof/>
              </w:rPr>
              <w:t>3</w:t>
            </w:r>
            <w:r w:rsidR="00BA6B8F">
              <w:noBreakHyphen/>
            </w:r>
            <w:r w:rsidR="00BA6B8F">
              <w:rPr>
                <w:noProof/>
              </w:rPr>
              <w:t>25</w:t>
            </w:r>
            <w:r w:rsidR="00F90950">
              <w:fldChar w:fldCharType="end"/>
            </w:r>
          </w:p>
        </w:tc>
        <w:tc>
          <w:tcPr>
            <w:tcW w:w="1064" w:type="pct"/>
          </w:tcPr>
          <w:p w:rsidR="009735EA" w:rsidRPr="0038789E" w:rsidRDefault="009735EA" w:rsidP="00170F92">
            <w:pPr>
              <w:pStyle w:val="TableCell"/>
              <w:keepNext w:val="0"/>
              <w:spacing w:before="60" w:after="60"/>
              <w:rPr>
                <w:highlight w:val="lightGray"/>
              </w:rPr>
            </w:pPr>
            <w:r>
              <w:t xml:space="preserve">See </w:t>
            </w:r>
            <w:r w:rsidR="00F90950">
              <w:fldChar w:fldCharType="begin"/>
            </w:r>
            <w:r w:rsidR="004762A3">
              <w:instrText xml:space="preserve"> REF _Ref275892974 \h </w:instrText>
            </w:r>
            <w:r w:rsidR="00F90950">
              <w:fldChar w:fldCharType="separate"/>
            </w:r>
            <w:r w:rsidR="00BA6B8F">
              <w:t xml:space="preserve">Table </w:t>
            </w:r>
            <w:r w:rsidR="00BA6B8F">
              <w:rPr>
                <w:noProof/>
              </w:rPr>
              <w:t>3</w:t>
            </w:r>
            <w:r w:rsidR="00BA6B8F">
              <w:noBreakHyphen/>
            </w:r>
            <w:r w:rsidR="00BA6B8F">
              <w:rPr>
                <w:noProof/>
              </w:rPr>
              <w:t>25</w:t>
            </w:r>
            <w:r w:rsidR="00F90950">
              <w:fldChar w:fldCharType="end"/>
            </w:r>
          </w:p>
        </w:tc>
      </w:tr>
      <w:tr w:rsidR="00376BD1" w:rsidRPr="006A2E12" w:rsidTr="009735EA">
        <w:trPr>
          <w:trHeight w:val="317"/>
          <w:jc w:val="center"/>
        </w:trPr>
        <w:tc>
          <w:tcPr>
            <w:tcW w:w="900" w:type="pct"/>
          </w:tcPr>
          <w:p w:rsidR="00376BD1" w:rsidRDefault="00376BD1" w:rsidP="0068523E">
            <w:pPr>
              <w:pStyle w:val="TableCell"/>
              <w:keepNext w:val="0"/>
              <w:spacing w:before="60" w:after="60"/>
            </w:pPr>
            <w:r w:rsidRPr="0038789E">
              <w:t>kW/ton</w:t>
            </w:r>
            <w:r w:rsidR="0068523E">
              <w:rPr>
                <w:vertAlign w:val="subscript"/>
              </w:rPr>
              <w:t>ee</w:t>
            </w:r>
          </w:p>
          <w:p w:rsidR="0068523E" w:rsidRPr="0068523E" w:rsidRDefault="0068523E" w:rsidP="0068523E">
            <w:pPr>
              <w:pStyle w:val="TableCell"/>
              <w:keepNext w:val="0"/>
              <w:spacing w:before="60" w:after="60"/>
            </w:pPr>
            <w:r>
              <w:t>EER</w:t>
            </w:r>
            <w:r>
              <w:rPr>
                <w:vertAlign w:val="subscript"/>
              </w:rPr>
              <w:t>ee</w:t>
            </w:r>
          </w:p>
        </w:tc>
        <w:tc>
          <w:tcPr>
            <w:tcW w:w="646" w:type="pct"/>
          </w:tcPr>
          <w:p w:rsidR="00376BD1" w:rsidRPr="006A2E12" w:rsidRDefault="00376BD1" w:rsidP="00170F92">
            <w:pPr>
              <w:pStyle w:val="TableCell"/>
              <w:keepNext w:val="0"/>
              <w:spacing w:before="60" w:after="60"/>
            </w:pPr>
            <w:r w:rsidRPr="0038789E">
              <w:t>Variable</w:t>
            </w:r>
          </w:p>
        </w:tc>
        <w:tc>
          <w:tcPr>
            <w:tcW w:w="2390" w:type="pct"/>
          </w:tcPr>
          <w:p w:rsidR="00376BD1" w:rsidRPr="006A2E12" w:rsidRDefault="00376BD1" w:rsidP="0068523E">
            <w:pPr>
              <w:pStyle w:val="TableCell"/>
              <w:keepNext w:val="0"/>
              <w:spacing w:before="60" w:after="60"/>
            </w:pPr>
            <w:r w:rsidRPr="0038789E">
              <w:t>Nameplate Data. ARI Standards 550/590</w:t>
            </w:r>
          </w:p>
        </w:tc>
        <w:tc>
          <w:tcPr>
            <w:tcW w:w="1064" w:type="pct"/>
          </w:tcPr>
          <w:p w:rsidR="00376BD1" w:rsidRPr="006A2E12" w:rsidRDefault="00376BD1" w:rsidP="00170F92">
            <w:pPr>
              <w:pStyle w:val="TableCell"/>
              <w:keepNext w:val="0"/>
              <w:spacing w:before="60" w:after="60"/>
            </w:pPr>
            <w:r w:rsidRPr="0038789E">
              <w:rPr>
                <w:highlight w:val="lightGray"/>
              </w:rPr>
              <w:t>AEPS Application</w:t>
            </w:r>
            <w:r w:rsidRPr="0038789E">
              <w:t>; EDC Data Gathering</w:t>
            </w:r>
          </w:p>
        </w:tc>
      </w:tr>
      <w:tr w:rsidR="00376BD1" w:rsidRPr="006A2E12" w:rsidTr="009735EA">
        <w:trPr>
          <w:trHeight w:val="317"/>
          <w:jc w:val="center"/>
        </w:trPr>
        <w:tc>
          <w:tcPr>
            <w:tcW w:w="900" w:type="pct"/>
          </w:tcPr>
          <w:p w:rsidR="00376BD1" w:rsidRPr="006A2E12" w:rsidRDefault="00376BD1" w:rsidP="00170F92">
            <w:pPr>
              <w:pStyle w:val="TableCell"/>
              <w:keepNext w:val="0"/>
              <w:spacing w:before="60" w:after="60"/>
            </w:pPr>
            <w:r w:rsidRPr="0038789E">
              <w:t>PLCF</w:t>
            </w:r>
          </w:p>
        </w:tc>
        <w:tc>
          <w:tcPr>
            <w:tcW w:w="646" w:type="pct"/>
          </w:tcPr>
          <w:p w:rsidR="00376BD1" w:rsidRPr="006A2E12" w:rsidRDefault="00376BD1" w:rsidP="00170F92">
            <w:pPr>
              <w:pStyle w:val="TableCell"/>
              <w:keepNext w:val="0"/>
              <w:spacing w:before="60" w:after="60"/>
            </w:pPr>
            <w:r w:rsidRPr="0038789E">
              <w:t>Fixed</w:t>
            </w:r>
          </w:p>
        </w:tc>
        <w:tc>
          <w:tcPr>
            <w:tcW w:w="2390" w:type="pct"/>
          </w:tcPr>
          <w:p w:rsidR="00376BD1" w:rsidRPr="006A2E12" w:rsidRDefault="00376BD1" w:rsidP="00170F92">
            <w:pPr>
              <w:pStyle w:val="TableCell"/>
              <w:keepNext w:val="0"/>
              <w:spacing w:before="60" w:after="60"/>
            </w:pPr>
            <w:r w:rsidRPr="0038789E">
              <w:t>90%</w:t>
            </w:r>
          </w:p>
        </w:tc>
        <w:tc>
          <w:tcPr>
            <w:tcW w:w="1064" w:type="pct"/>
          </w:tcPr>
          <w:p w:rsidR="00376BD1" w:rsidRPr="006A2E12" w:rsidRDefault="004762A3" w:rsidP="0068523E">
            <w:pPr>
              <w:pStyle w:val="TableCell"/>
              <w:keepNext w:val="0"/>
              <w:spacing w:before="60" w:after="60"/>
            </w:pPr>
            <w:r>
              <w:t xml:space="preserve">Engineering </w:t>
            </w:r>
            <w:r w:rsidR="00376BD1" w:rsidRPr="0038789E">
              <w:t>E</w:t>
            </w:r>
            <w:r w:rsidR="0068523E">
              <w:t>stimate</w:t>
            </w:r>
            <w:r w:rsidR="00376BD1" w:rsidRPr="0038789E">
              <w:t xml:space="preserve"> </w:t>
            </w:r>
          </w:p>
        </w:tc>
      </w:tr>
      <w:tr w:rsidR="00376BD1" w:rsidRPr="006A2E12" w:rsidTr="009735EA">
        <w:trPr>
          <w:trHeight w:val="317"/>
          <w:jc w:val="center"/>
        </w:trPr>
        <w:tc>
          <w:tcPr>
            <w:tcW w:w="900" w:type="pct"/>
          </w:tcPr>
          <w:p w:rsidR="00376BD1" w:rsidRPr="006A2E12" w:rsidRDefault="00376BD1" w:rsidP="00170F92">
            <w:pPr>
              <w:pStyle w:val="TableCell"/>
              <w:keepNext w:val="0"/>
              <w:spacing w:before="60" w:after="60"/>
            </w:pPr>
            <w:r w:rsidRPr="0038789E">
              <w:t>EFLH</w:t>
            </w:r>
          </w:p>
        </w:tc>
        <w:tc>
          <w:tcPr>
            <w:tcW w:w="646" w:type="pct"/>
          </w:tcPr>
          <w:p w:rsidR="00376BD1" w:rsidRPr="006A2E12" w:rsidRDefault="00376BD1" w:rsidP="00170F92">
            <w:pPr>
              <w:pStyle w:val="TableCell"/>
              <w:keepNext w:val="0"/>
              <w:spacing w:before="60" w:after="60"/>
            </w:pPr>
            <w:r w:rsidRPr="0038789E">
              <w:t>Fixed</w:t>
            </w:r>
          </w:p>
        </w:tc>
        <w:tc>
          <w:tcPr>
            <w:tcW w:w="2390" w:type="pct"/>
          </w:tcPr>
          <w:p w:rsidR="00376BD1" w:rsidRPr="006A2E12" w:rsidRDefault="00376BD1" w:rsidP="004762A3">
            <w:pPr>
              <w:pStyle w:val="TableCell"/>
              <w:keepNext w:val="0"/>
              <w:spacing w:before="60" w:after="60"/>
            </w:pPr>
            <w:r w:rsidRPr="0038789E">
              <w:t xml:space="preserve">Default values from </w:t>
            </w:r>
            <w:r w:rsidR="00F90950">
              <w:fldChar w:fldCharType="begin"/>
            </w:r>
            <w:r>
              <w:instrText xml:space="preserve"> REF _Ref275549497 \h </w:instrText>
            </w:r>
            <w:r w:rsidR="00F90950">
              <w:fldChar w:fldCharType="separate"/>
            </w:r>
            <w:r w:rsidR="00BA6B8F">
              <w:t xml:space="preserve">Table </w:t>
            </w:r>
            <w:r w:rsidR="00BA6B8F">
              <w:rPr>
                <w:noProof/>
              </w:rPr>
              <w:t>3</w:t>
            </w:r>
            <w:r w:rsidR="00BA6B8F">
              <w:noBreakHyphen/>
            </w:r>
            <w:r w:rsidR="00BA6B8F">
              <w:rPr>
                <w:noProof/>
              </w:rPr>
              <w:t>26</w:t>
            </w:r>
            <w:r w:rsidR="00F90950">
              <w:fldChar w:fldCharType="end"/>
            </w:r>
          </w:p>
        </w:tc>
        <w:tc>
          <w:tcPr>
            <w:tcW w:w="1064" w:type="pct"/>
          </w:tcPr>
          <w:p w:rsidR="00376BD1" w:rsidRPr="006A2E12" w:rsidRDefault="00376BD1" w:rsidP="00170F92">
            <w:pPr>
              <w:pStyle w:val="TableCell"/>
              <w:keepNext w:val="0"/>
              <w:spacing w:before="60" w:after="60"/>
            </w:pPr>
            <w:r w:rsidRPr="0038789E">
              <w:t xml:space="preserve">See </w:t>
            </w:r>
            <w:r w:rsidR="00F90950">
              <w:fldChar w:fldCharType="begin"/>
            </w:r>
            <w:r w:rsidR="004762A3">
              <w:instrText xml:space="preserve"> REF _Ref275549497 \h </w:instrText>
            </w:r>
            <w:r w:rsidR="00F90950">
              <w:fldChar w:fldCharType="separate"/>
            </w:r>
            <w:r w:rsidR="00BA6B8F">
              <w:t xml:space="preserve">Table </w:t>
            </w:r>
            <w:r w:rsidR="00BA6B8F">
              <w:rPr>
                <w:noProof/>
              </w:rPr>
              <w:t>3</w:t>
            </w:r>
            <w:r w:rsidR="00BA6B8F">
              <w:noBreakHyphen/>
            </w:r>
            <w:r w:rsidR="00BA6B8F">
              <w:rPr>
                <w:noProof/>
              </w:rPr>
              <w:t>26</w:t>
            </w:r>
            <w:r w:rsidR="00F90950">
              <w:fldChar w:fldCharType="end"/>
            </w:r>
          </w:p>
        </w:tc>
      </w:tr>
    </w:tbl>
    <w:p w:rsidR="00A22E85" w:rsidRDefault="00A22E85" w:rsidP="00170F92">
      <w:pPr>
        <w:spacing w:before="60" w:after="60"/>
      </w:pPr>
    </w:p>
    <w:p w:rsidR="009735EA" w:rsidRDefault="009735EA" w:rsidP="009735EA">
      <w:pPr>
        <w:pStyle w:val="Caption"/>
      </w:pPr>
      <w:bookmarkStart w:id="341" w:name="_Ref275892974"/>
      <w:bookmarkStart w:id="342" w:name="_Toc276994914"/>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25</w:t>
      </w:r>
      <w:r w:rsidR="00F90950">
        <w:fldChar w:fldCharType="end"/>
      </w:r>
      <w:bookmarkEnd w:id="341"/>
      <w:r>
        <w:t>: Electric Chiller Baseline Efficiencies (IECC 2009)</w:t>
      </w:r>
      <w:r w:rsidR="0068523E">
        <w:rPr>
          <w:rStyle w:val="FootnoteReference"/>
        </w:rPr>
        <w:footnoteReference w:id="149"/>
      </w:r>
      <w:bookmarkEnd w:id="34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549"/>
        <w:gridCol w:w="1529"/>
        <w:gridCol w:w="2071"/>
        <w:gridCol w:w="2072"/>
        <w:gridCol w:w="1635"/>
      </w:tblGrid>
      <w:tr w:rsidR="009735EA" w:rsidRPr="00376BD1" w:rsidTr="0068523E">
        <w:trPr>
          <w:trHeight w:val="288"/>
          <w:tblHeader/>
          <w:jc w:val="center"/>
        </w:trPr>
        <w:tc>
          <w:tcPr>
            <w:tcW w:w="875" w:type="pct"/>
            <w:shd w:val="clear" w:color="auto" w:fill="BFBFBF"/>
          </w:tcPr>
          <w:p w:rsidR="009735EA" w:rsidRPr="009735EA" w:rsidRDefault="0068523E" w:rsidP="009735EA">
            <w:pPr>
              <w:pStyle w:val="TableCell"/>
              <w:spacing w:before="60" w:after="60"/>
              <w:rPr>
                <w:rFonts w:cs="Arial"/>
                <w:b/>
                <w:szCs w:val="18"/>
              </w:rPr>
            </w:pPr>
            <w:r>
              <w:rPr>
                <w:rFonts w:cs="Arial"/>
                <w:b/>
                <w:szCs w:val="18"/>
              </w:rPr>
              <w:t>Chiller Type</w:t>
            </w:r>
          </w:p>
        </w:tc>
        <w:tc>
          <w:tcPr>
            <w:tcW w:w="863" w:type="pct"/>
            <w:shd w:val="clear" w:color="auto" w:fill="BFBFBF"/>
          </w:tcPr>
          <w:p w:rsidR="009735EA" w:rsidRPr="009735EA" w:rsidRDefault="009735EA" w:rsidP="009735EA">
            <w:pPr>
              <w:pStyle w:val="TableCell"/>
              <w:spacing w:before="60" w:after="60"/>
              <w:rPr>
                <w:rFonts w:cs="Arial"/>
                <w:b/>
                <w:szCs w:val="18"/>
              </w:rPr>
            </w:pPr>
            <w:r w:rsidRPr="009735EA">
              <w:rPr>
                <w:rFonts w:cs="Arial"/>
                <w:b/>
                <w:szCs w:val="18"/>
              </w:rPr>
              <w:t>Size</w:t>
            </w:r>
          </w:p>
        </w:tc>
        <w:tc>
          <w:tcPr>
            <w:tcW w:w="1169" w:type="pct"/>
            <w:shd w:val="clear" w:color="auto" w:fill="BFBFBF"/>
          </w:tcPr>
          <w:p w:rsidR="009735EA" w:rsidRPr="009735EA" w:rsidRDefault="009735EA" w:rsidP="0068523E">
            <w:pPr>
              <w:pStyle w:val="TableCell"/>
              <w:spacing w:before="60" w:after="60"/>
              <w:rPr>
                <w:rFonts w:cs="Arial"/>
                <w:b/>
                <w:szCs w:val="18"/>
              </w:rPr>
            </w:pPr>
            <w:r w:rsidRPr="009735EA">
              <w:rPr>
                <w:rFonts w:cs="Arial"/>
                <w:b/>
                <w:szCs w:val="18"/>
              </w:rPr>
              <w:t>Path A (</w:t>
            </w:r>
            <w:r w:rsidR="0068523E">
              <w:rPr>
                <w:rFonts w:cs="Arial"/>
                <w:b/>
                <w:szCs w:val="18"/>
              </w:rPr>
              <w:t>P</w:t>
            </w:r>
            <w:r w:rsidRPr="009735EA">
              <w:rPr>
                <w:rFonts w:cs="Arial"/>
                <w:b/>
                <w:szCs w:val="18"/>
              </w:rPr>
              <w:t>rimarily Full Load)</w:t>
            </w:r>
            <w:r w:rsidRPr="009735EA">
              <w:rPr>
                <w:rStyle w:val="FootnoteReference"/>
                <w:rFonts w:cs="Arial"/>
                <w:b/>
                <w:szCs w:val="18"/>
              </w:rPr>
              <w:footnoteReference w:id="150"/>
            </w:r>
          </w:p>
        </w:tc>
        <w:tc>
          <w:tcPr>
            <w:tcW w:w="1170" w:type="pct"/>
            <w:shd w:val="clear" w:color="auto" w:fill="BFBFBF"/>
          </w:tcPr>
          <w:p w:rsidR="009735EA" w:rsidRPr="009735EA" w:rsidRDefault="009735EA" w:rsidP="004762A3">
            <w:pPr>
              <w:pStyle w:val="TableCell"/>
              <w:spacing w:before="60" w:after="60"/>
              <w:rPr>
                <w:rFonts w:cs="Arial"/>
                <w:b/>
                <w:szCs w:val="18"/>
              </w:rPr>
            </w:pPr>
            <w:r w:rsidRPr="009735EA">
              <w:rPr>
                <w:rFonts w:cs="Arial"/>
                <w:b/>
                <w:szCs w:val="18"/>
              </w:rPr>
              <w:t xml:space="preserve">Path B (Primarily </w:t>
            </w:r>
            <w:r w:rsidR="004762A3">
              <w:rPr>
                <w:rFonts w:cs="Arial"/>
                <w:b/>
                <w:szCs w:val="18"/>
              </w:rPr>
              <w:t>Part Load</w:t>
            </w:r>
            <w:r w:rsidRPr="009735EA">
              <w:rPr>
                <w:rFonts w:cs="Arial"/>
                <w:b/>
                <w:szCs w:val="18"/>
              </w:rPr>
              <w:t>)</w:t>
            </w:r>
            <w:r w:rsidRPr="009735EA">
              <w:rPr>
                <w:rStyle w:val="FootnoteReference"/>
                <w:rFonts w:cs="Arial"/>
                <w:b/>
                <w:szCs w:val="18"/>
              </w:rPr>
              <w:footnoteReference w:id="151"/>
            </w:r>
          </w:p>
        </w:tc>
        <w:tc>
          <w:tcPr>
            <w:tcW w:w="923" w:type="pct"/>
            <w:shd w:val="clear" w:color="auto" w:fill="BFBFBF"/>
          </w:tcPr>
          <w:p w:rsidR="009735EA" w:rsidRPr="009735EA" w:rsidRDefault="009735EA" w:rsidP="009735EA">
            <w:pPr>
              <w:pStyle w:val="TableCell"/>
              <w:spacing w:before="60" w:after="60"/>
              <w:rPr>
                <w:rFonts w:cs="Arial"/>
                <w:b/>
                <w:szCs w:val="18"/>
              </w:rPr>
            </w:pPr>
            <w:r w:rsidRPr="009735EA">
              <w:rPr>
                <w:rFonts w:cs="Arial"/>
                <w:b/>
                <w:szCs w:val="18"/>
              </w:rPr>
              <w:t>Source</w:t>
            </w:r>
          </w:p>
        </w:tc>
      </w:tr>
      <w:tr w:rsidR="0068523E" w:rsidRPr="006A2E12" w:rsidTr="0068523E">
        <w:trPr>
          <w:trHeight w:val="288"/>
          <w:jc w:val="center"/>
        </w:trPr>
        <w:tc>
          <w:tcPr>
            <w:tcW w:w="875" w:type="pct"/>
            <w:vMerge w:val="restart"/>
          </w:tcPr>
          <w:p w:rsidR="0068523E" w:rsidRPr="009735EA" w:rsidRDefault="0068523E" w:rsidP="009735EA">
            <w:pPr>
              <w:pStyle w:val="TableCell"/>
              <w:spacing w:before="60" w:after="60"/>
              <w:rPr>
                <w:rFonts w:cs="Arial"/>
                <w:szCs w:val="18"/>
              </w:rPr>
            </w:pPr>
            <w:r w:rsidRPr="009735EA">
              <w:rPr>
                <w:rFonts w:cs="Arial"/>
                <w:szCs w:val="18"/>
              </w:rPr>
              <w:t>Air Cooled Chillers</w:t>
            </w:r>
          </w:p>
        </w:tc>
        <w:tc>
          <w:tcPr>
            <w:tcW w:w="863" w:type="pct"/>
          </w:tcPr>
          <w:p w:rsidR="0068523E" w:rsidRPr="009735EA" w:rsidRDefault="0068523E" w:rsidP="009735EA">
            <w:pPr>
              <w:pStyle w:val="TableCell"/>
              <w:spacing w:before="60" w:after="60"/>
              <w:rPr>
                <w:rFonts w:cs="Arial"/>
                <w:szCs w:val="18"/>
              </w:rPr>
            </w:pPr>
            <w:r w:rsidRPr="009735EA">
              <w:rPr>
                <w:rFonts w:cs="Arial"/>
                <w:szCs w:val="18"/>
              </w:rPr>
              <w:t>&lt; 150 tons</w:t>
            </w:r>
          </w:p>
        </w:tc>
        <w:tc>
          <w:tcPr>
            <w:tcW w:w="1169" w:type="pct"/>
          </w:tcPr>
          <w:p w:rsidR="0068523E" w:rsidRPr="009735EA" w:rsidRDefault="0068523E" w:rsidP="009735EA">
            <w:pPr>
              <w:pStyle w:val="TableCell"/>
              <w:spacing w:before="60" w:after="60"/>
              <w:rPr>
                <w:rFonts w:cs="Arial"/>
                <w:szCs w:val="18"/>
              </w:rPr>
            </w:pPr>
            <w:r w:rsidRPr="009735EA">
              <w:rPr>
                <w:rFonts w:cs="Arial"/>
                <w:szCs w:val="18"/>
              </w:rPr>
              <w:t>Full load: 9.562 EER</w:t>
            </w:r>
          </w:p>
        </w:tc>
        <w:tc>
          <w:tcPr>
            <w:tcW w:w="1170" w:type="pct"/>
          </w:tcPr>
          <w:p w:rsidR="0068523E" w:rsidRPr="009735EA" w:rsidRDefault="0068523E" w:rsidP="009735EA">
            <w:pPr>
              <w:pStyle w:val="TableCell"/>
              <w:spacing w:before="60" w:after="60"/>
              <w:rPr>
                <w:rFonts w:cs="Arial"/>
                <w:szCs w:val="18"/>
              </w:rPr>
            </w:pPr>
            <w:r w:rsidRPr="009735EA">
              <w:rPr>
                <w:rFonts w:cs="Arial"/>
                <w:szCs w:val="18"/>
              </w:rPr>
              <w:t>IPLV: 12.500 EER</w:t>
            </w:r>
          </w:p>
        </w:tc>
        <w:tc>
          <w:tcPr>
            <w:tcW w:w="923" w:type="pct"/>
            <w:vMerge w:val="restart"/>
          </w:tcPr>
          <w:p w:rsidR="0068523E" w:rsidRPr="009735EA" w:rsidRDefault="0068523E" w:rsidP="009735EA">
            <w:pPr>
              <w:pStyle w:val="TableCell"/>
              <w:spacing w:before="60" w:after="60"/>
              <w:rPr>
                <w:rFonts w:cs="Arial"/>
                <w:szCs w:val="18"/>
              </w:rPr>
            </w:pPr>
            <w:r w:rsidRPr="009735EA">
              <w:rPr>
                <w:rFonts w:cs="Arial"/>
                <w:szCs w:val="18"/>
              </w:rPr>
              <w:t>IECC 2009 Table 503.2.3 (7) Post 1/1/2010</w:t>
            </w:r>
          </w:p>
        </w:tc>
      </w:tr>
      <w:tr w:rsidR="0068523E" w:rsidRPr="006A2E12" w:rsidTr="0068523E">
        <w:trPr>
          <w:trHeight w:val="288"/>
          <w:jc w:val="center"/>
        </w:trPr>
        <w:tc>
          <w:tcPr>
            <w:tcW w:w="875" w:type="pct"/>
            <w:vMerge/>
          </w:tcPr>
          <w:p w:rsidR="0068523E" w:rsidRPr="009735EA" w:rsidRDefault="0068523E" w:rsidP="009735EA">
            <w:pPr>
              <w:pStyle w:val="TableCell"/>
              <w:spacing w:before="60" w:after="60"/>
              <w:rPr>
                <w:rFonts w:cs="Arial"/>
                <w:szCs w:val="18"/>
              </w:rPr>
            </w:pPr>
          </w:p>
        </w:tc>
        <w:tc>
          <w:tcPr>
            <w:tcW w:w="863" w:type="pct"/>
          </w:tcPr>
          <w:p w:rsidR="0068523E" w:rsidRPr="009735EA" w:rsidRDefault="0068523E" w:rsidP="009735EA">
            <w:pPr>
              <w:pStyle w:val="TableCell"/>
              <w:spacing w:before="60" w:after="60"/>
              <w:rPr>
                <w:rFonts w:cs="Arial"/>
                <w:szCs w:val="18"/>
              </w:rPr>
            </w:pPr>
            <w:r w:rsidRPr="009735EA">
              <w:rPr>
                <w:rFonts w:cs="Arial"/>
                <w:szCs w:val="18"/>
              </w:rPr>
              <w:t>&gt;=150 tons</w:t>
            </w:r>
          </w:p>
        </w:tc>
        <w:tc>
          <w:tcPr>
            <w:tcW w:w="1169" w:type="pct"/>
          </w:tcPr>
          <w:p w:rsidR="0068523E" w:rsidRPr="009735EA" w:rsidRDefault="0068523E" w:rsidP="009735EA">
            <w:pPr>
              <w:pStyle w:val="TableCell"/>
              <w:spacing w:before="60" w:after="60"/>
              <w:rPr>
                <w:rFonts w:cs="Arial"/>
                <w:szCs w:val="18"/>
              </w:rPr>
            </w:pPr>
            <w:r w:rsidRPr="009735EA">
              <w:rPr>
                <w:rFonts w:cs="Arial"/>
                <w:szCs w:val="18"/>
              </w:rPr>
              <w:t>Full load: 9.562 EER</w:t>
            </w:r>
          </w:p>
        </w:tc>
        <w:tc>
          <w:tcPr>
            <w:tcW w:w="1170" w:type="pct"/>
          </w:tcPr>
          <w:p w:rsidR="0068523E" w:rsidRPr="009735EA" w:rsidRDefault="0068523E" w:rsidP="009735EA">
            <w:pPr>
              <w:pStyle w:val="TableCell"/>
              <w:spacing w:before="60" w:after="60"/>
              <w:rPr>
                <w:rFonts w:cs="Arial"/>
                <w:szCs w:val="18"/>
              </w:rPr>
            </w:pPr>
            <w:r w:rsidRPr="009735EA">
              <w:rPr>
                <w:rFonts w:cs="Arial"/>
                <w:szCs w:val="18"/>
              </w:rPr>
              <w:t>IPLV: 12.500 EER</w:t>
            </w:r>
          </w:p>
        </w:tc>
        <w:tc>
          <w:tcPr>
            <w:tcW w:w="923" w:type="pct"/>
            <w:vMerge/>
          </w:tcPr>
          <w:p w:rsidR="0068523E" w:rsidRPr="009735EA" w:rsidRDefault="0068523E" w:rsidP="009735EA">
            <w:pPr>
              <w:pStyle w:val="TableCell"/>
              <w:spacing w:before="60" w:after="60"/>
              <w:rPr>
                <w:rFonts w:cs="Arial"/>
                <w:szCs w:val="18"/>
              </w:rPr>
            </w:pPr>
          </w:p>
        </w:tc>
      </w:tr>
      <w:tr w:rsidR="009735EA" w:rsidRPr="006A2E12" w:rsidTr="0068523E">
        <w:trPr>
          <w:trHeight w:val="288"/>
          <w:jc w:val="center"/>
        </w:trPr>
        <w:tc>
          <w:tcPr>
            <w:tcW w:w="875" w:type="pct"/>
            <w:vMerge w:val="restart"/>
          </w:tcPr>
          <w:p w:rsidR="009735EA" w:rsidRPr="009735EA" w:rsidRDefault="009735EA" w:rsidP="0068523E">
            <w:pPr>
              <w:pStyle w:val="TableCell"/>
              <w:spacing w:before="60" w:after="60"/>
              <w:rPr>
                <w:rFonts w:cs="Arial"/>
                <w:szCs w:val="18"/>
              </w:rPr>
            </w:pPr>
            <w:r w:rsidRPr="009735EA">
              <w:rPr>
                <w:rFonts w:cs="Arial"/>
                <w:szCs w:val="18"/>
              </w:rPr>
              <w:t>Water Cooled Positive Displacement or Reciprocating Chiller</w:t>
            </w:r>
          </w:p>
        </w:tc>
        <w:tc>
          <w:tcPr>
            <w:tcW w:w="863" w:type="pct"/>
          </w:tcPr>
          <w:p w:rsidR="009735EA" w:rsidRPr="009735EA" w:rsidRDefault="009735EA" w:rsidP="009735EA">
            <w:pPr>
              <w:pStyle w:val="TableCell"/>
              <w:spacing w:before="60" w:after="60"/>
              <w:rPr>
                <w:rFonts w:cs="Arial"/>
                <w:szCs w:val="18"/>
              </w:rPr>
            </w:pPr>
            <w:r w:rsidRPr="009735EA">
              <w:rPr>
                <w:rFonts w:cs="Arial"/>
                <w:szCs w:val="18"/>
              </w:rPr>
              <w:t>&lt; 75 tons</w:t>
            </w:r>
          </w:p>
        </w:tc>
        <w:tc>
          <w:tcPr>
            <w:tcW w:w="1169" w:type="pct"/>
          </w:tcPr>
          <w:p w:rsidR="009735EA" w:rsidRPr="009735EA" w:rsidRDefault="009735EA" w:rsidP="009735EA">
            <w:pPr>
              <w:pStyle w:val="TableCell"/>
              <w:spacing w:before="60" w:after="60"/>
              <w:rPr>
                <w:rFonts w:cs="Arial"/>
                <w:szCs w:val="18"/>
              </w:rPr>
            </w:pPr>
            <w:r w:rsidRPr="009735EA">
              <w:rPr>
                <w:rFonts w:cs="Arial"/>
                <w:szCs w:val="18"/>
              </w:rPr>
              <w:t>Full load: 0.780 kW/ton</w:t>
            </w:r>
          </w:p>
        </w:tc>
        <w:tc>
          <w:tcPr>
            <w:tcW w:w="1170" w:type="pct"/>
          </w:tcPr>
          <w:p w:rsidR="009735EA" w:rsidRPr="009735EA" w:rsidRDefault="009735EA" w:rsidP="009735EA">
            <w:pPr>
              <w:pStyle w:val="TableCell"/>
              <w:spacing w:before="60" w:after="60"/>
              <w:rPr>
                <w:rFonts w:cs="Arial"/>
                <w:szCs w:val="18"/>
              </w:rPr>
            </w:pPr>
            <w:r w:rsidRPr="009735EA">
              <w:rPr>
                <w:rFonts w:cs="Arial"/>
                <w:szCs w:val="18"/>
              </w:rPr>
              <w:t>IPLV: 0.600 kW/ton</w:t>
            </w:r>
          </w:p>
        </w:tc>
        <w:tc>
          <w:tcPr>
            <w:tcW w:w="923" w:type="pct"/>
            <w:vMerge/>
          </w:tcPr>
          <w:p w:rsidR="009735EA" w:rsidRPr="009735EA" w:rsidRDefault="009735EA" w:rsidP="009735EA">
            <w:pPr>
              <w:pStyle w:val="TableCell"/>
              <w:spacing w:before="60" w:after="60"/>
              <w:rPr>
                <w:rFonts w:cs="Arial"/>
                <w:szCs w:val="18"/>
              </w:rPr>
            </w:pPr>
          </w:p>
        </w:tc>
      </w:tr>
      <w:tr w:rsidR="009735EA" w:rsidRPr="006A2E12" w:rsidTr="0068523E">
        <w:trPr>
          <w:trHeight w:val="288"/>
          <w:jc w:val="center"/>
        </w:trPr>
        <w:tc>
          <w:tcPr>
            <w:tcW w:w="875" w:type="pct"/>
            <w:vMerge/>
          </w:tcPr>
          <w:p w:rsidR="009735EA" w:rsidRPr="009735EA" w:rsidRDefault="009735EA" w:rsidP="009735EA">
            <w:pPr>
              <w:pStyle w:val="TableCell"/>
              <w:spacing w:before="60" w:after="60"/>
              <w:rPr>
                <w:rFonts w:cs="Arial"/>
                <w:szCs w:val="18"/>
              </w:rPr>
            </w:pPr>
          </w:p>
        </w:tc>
        <w:tc>
          <w:tcPr>
            <w:tcW w:w="863" w:type="pct"/>
          </w:tcPr>
          <w:p w:rsidR="009735EA" w:rsidRPr="009735EA" w:rsidRDefault="009735EA" w:rsidP="009735EA">
            <w:pPr>
              <w:pStyle w:val="TableCell"/>
              <w:spacing w:before="60" w:after="60"/>
              <w:rPr>
                <w:rFonts w:cs="Arial"/>
                <w:szCs w:val="18"/>
              </w:rPr>
            </w:pPr>
            <w:r w:rsidRPr="009735EA">
              <w:rPr>
                <w:rFonts w:cs="Arial"/>
                <w:szCs w:val="18"/>
              </w:rPr>
              <w:t>&gt;=75 tons and &lt; 150 tons</w:t>
            </w:r>
          </w:p>
        </w:tc>
        <w:tc>
          <w:tcPr>
            <w:tcW w:w="1169" w:type="pct"/>
          </w:tcPr>
          <w:p w:rsidR="009735EA" w:rsidRPr="009735EA" w:rsidRDefault="009735EA" w:rsidP="009735EA">
            <w:pPr>
              <w:pStyle w:val="TableCell"/>
              <w:spacing w:before="60" w:after="60"/>
              <w:rPr>
                <w:rFonts w:cs="Arial"/>
                <w:szCs w:val="18"/>
              </w:rPr>
            </w:pPr>
            <w:r w:rsidRPr="009735EA">
              <w:rPr>
                <w:rFonts w:cs="Arial"/>
                <w:szCs w:val="18"/>
              </w:rPr>
              <w:t>Full load: 0.775 kW/ton</w:t>
            </w:r>
          </w:p>
        </w:tc>
        <w:tc>
          <w:tcPr>
            <w:tcW w:w="1170" w:type="pct"/>
          </w:tcPr>
          <w:p w:rsidR="009735EA" w:rsidRPr="009735EA" w:rsidRDefault="009735EA" w:rsidP="009735EA">
            <w:pPr>
              <w:pStyle w:val="TableCell"/>
              <w:spacing w:before="60" w:after="60"/>
              <w:rPr>
                <w:rFonts w:cs="Arial"/>
                <w:szCs w:val="18"/>
              </w:rPr>
            </w:pPr>
            <w:r w:rsidRPr="009735EA">
              <w:rPr>
                <w:rFonts w:cs="Arial"/>
                <w:szCs w:val="18"/>
              </w:rPr>
              <w:t>IPLV: 0.586 kW/ton</w:t>
            </w:r>
          </w:p>
        </w:tc>
        <w:tc>
          <w:tcPr>
            <w:tcW w:w="923" w:type="pct"/>
            <w:vMerge/>
          </w:tcPr>
          <w:p w:rsidR="009735EA" w:rsidRPr="009735EA" w:rsidRDefault="009735EA" w:rsidP="009735EA">
            <w:pPr>
              <w:pStyle w:val="TableCell"/>
              <w:spacing w:before="60" w:after="60"/>
              <w:rPr>
                <w:rFonts w:cs="Arial"/>
                <w:szCs w:val="18"/>
              </w:rPr>
            </w:pPr>
          </w:p>
        </w:tc>
      </w:tr>
      <w:tr w:rsidR="009735EA" w:rsidRPr="006A2E12" w:rsidTr="0068523E">
        <w:trPr>
          <w:trHeight w:val="288"/>
          <w:jc w:val="center"/>
        </w:trPr>
        <w:tc>
          <w:tcPr>
            <w:tcW w:w="875" w:type="pct"/>
            <w:vMerge/>
          </w:tcPr>
          <w:p w:rsidR="009735EA" w:rsidRPr="009735EA" w:rsidRDefault="009735EA" w:rsidP="009735EA">
            <w:pPr>
              <w:pStyle w:val="TableCell"/>
              <w:spacing w:before="60" w:after="60"/>
              <w:rPr>
                <w:rFonts w:cs="Arial"/>
                <w:szCs w:val="18"/>
              </w:rPr>
            </w:pPr>
          </w:p>
        </w:tc>
        <w:tc>
          <w:tcPr>
            <w:tcW w:w="863" w:type="pct"/>
          </w:tcPr>
          <w:p w:rsidR="009735EA" w:rsidRPr="009735EA" w:rsidRDefault="009735EA" w:rsidP="009735EA">
            <w:pPr>
              <w:pStyle w:val="TableCell"/>
              <w:spacing w:before="60" w:after="60"/>
              <w:rPr>
                <w:rFonts w:cs="Arial"/>
                <w:szCs w:val="18"/>
              </w:rPr>
            </w:pPr>
            <w:r w:rsidRPr="009735EA">
              <w:rPr>
                <w:rFonts w:cs="Arial"/>
                <w:szCs w:val="18"/>
              </w:rPr>
              <w:t>&gt;=150 tons and &lt; 300 tons</w:t>
            </w:r>
          </w:p>
        </w:tc>
        <w:tc>
          <w:tcPr>
            <w:tcW w:w="1169" w:type="pct"/>
          </w:tcPr>
          <w:p w:rsidR="009735EA" w:rsidRPr="009735EA" w:rsidRDefault="009735EA" w:rsidP="009735EA">
            <w:pPr>
              <w:pStyle w:val="TableCell"/>
              <w:spacing w:before="60" w:after="60"/>
              <w:rPr>
                <w:rFonts w:cs="Arial"/>
                <w:szCs w:val="18"/>
              </w:rPr>
            </w:pPr>
            <w:r w:rsidRPr="009735EA">
              <w:rPr>
                <w:rFonts w:cs="Arial"/>
                <w:szCs w:val="18"/>
              </w:rPr>
              <w:t>Full load: 0.680 kW/ton</w:t>
            </w:r>
          </w:p>
        </w:tc>
        <w:tc>
          <w:tcPr>
            <w:tcW w:w="1170" w:type="pct"/>
          </w:tcPr>
          <w:p w:rsidR="009735EA" w:rsidRPr="009735EA" w:rsidRDefault="009735EA" w:rsidP="009735EA">
            <w:pPr>
              <w:pStyle w:val="TableCell"/>
              <w:spacing w:before="60" w:after="60"/>
              <w:rPr>
                <w:rFonts w:cs="Arial"/>
                <w:szCs w:val="18"/>
              </w:rPr>
            </w:pPr>
            <w:r w:rsidRPr="009735EA">
              <w:rPr>
                <w:rFonts w:cs="Arial"/>
                <w:szCs w:val="18"/>
              </w:rPr>
              <w:t>IPLV: 0.540 kW/ton</w:t>
            </w:r>
          </w:p>
        </w:tc>
        <w:tc>
          <w:tcPr>
            <w:tcW w:w="923" w:type="pct"/>
            <w:vMerge/>
          </w:tcPr>
          <w:p w:rsidR="009735EA" w:rsidRPr="009735EA" w:rsidRDefault="009735EA" w:rsidP="009735EA">
            <w:pPr>
              <w:pStyle w:val="TableCell"/>
              <w:spacing w:before="60" w:after="60"/>
              <w:rPr>
                <w:rFonts w:cs="Arial"/>
                <w:szCs w:val="18"/>
              </w:rPr>
            </w:pPr>
          </w:p>
        </w:tc>
      </w:tr>
      <w:tr w:rsidR="009735EA" w:rsidRPr="006A2E12" w:rsidTr="0068523E">
        <w:trPr>
          <w:trHeight w:val="288"/>
          <w:jc w:val="center"/>
        </w:trPr>
        <w:tc>
          <w:tcPr>
            <w:tcW w:w="875" w:type="pct"/>
            <w:vMerge/>
          </w:tcPr>
          <w:p w:rsidR="009735EA" w:rsidRPr="009735EA" w:rsidRDefault="009735EA" w:rsidP="009735EA">
            <w:pPr>
              <w:pStyle w:val="TableCell"/>
              <w:spacing w:before="60" w:after="60"/>
              <w:rPr>
                <w:rFonts w:cs="Arial"/>
                <w:szCs w:val="18"/>
              </w:rPr>
            </w:pPr>
          </w:p>
        </w:tc>
        <w:tc>
          <w:tcPr>
            <w:tcW w:w="863" w:type="pct"/>
          </w:tcPr>
          <w:p w:rsidR="009735EA" w:rsidRPr="009735EA" w:rsidRDefault="009735EA" w:rsidP="009735EA">
            <w:pPr>
              <w:pStyle w:val="TableCell"/>
              <w:spacing w:before="60" w:after="60"/>
              <w:rPr>
                <w:rFonts w:cs="Arial"/>
                <w:szCs w:val="18"/>
              </w:rPr>
            </w:pPr>
            <w:r w:rsidRPr="009735EA">
              <w:rPr>
                <w:rFonts w:cs="Arial"/>
                <w:szCs w:val="18"/>
              </w:rPr>
              <w:t>&gt;=300 tons</w:t>
            </w:r>
          </w:p>
        </w:tc>
        <w:tc>
          <w:tcPr>
            <w:tcW w:w="1169" w:type="pct"/>
          </w:tcPr>
          <w:p w:rsidR="009735EA" w:rsidRPr="009735EA" w:rsidRDefault="009735EA" w:rsidP="009735EA">
            <w:pPr>
              <w:pStyle w:val="TableCell"/>
              <w:spacing w:before="60" w:after="60"/>
              <w:rPr>
                <w:rFonts w:cs="Arial"/>
                <w:szCs w:val="18"/>
              </w:rPr>
            </w:pPr>
            <w:r w:rsidRPr="009735EA">
              <w:rPr>
                <w:rFonts w:cs="Arial"/>
                <w:szCs w:val="18"/>
              </w:rPr>
              <w:t>Full load: 0.620 kW/ton</w:t>
            </w:r>
          </w:p>
        </w:tc>
        <w:tc>
          <w:tcPr>
            <w:tcW w:w="1170" w:type="pct"/>
          </w:tcPr>
          <w:p w:rsidR="009735EA" w:rsidRPr="009735EA" w:rsidRDefault="009735EA" w:rsidP="009735EA">
            <w:pPr>
              <w:pStyle w:val="TableCell"/>
              <w:spacing w:before="60" w:after="60"/>
              <w:rPr>
                <w:rFonts w:cs="Arial"/>
                <w:szCs w:val="18"/>
              </w:rPr>
            </w:pPr>
            <w:r w:rsidRPr="009735EA">
              <w:rPr>
                <w:rFonts w:cs="Arial"/>
                <w:szCs w:val="18"/>
              </w:rPr>
              <w:t>IPLV: 0.490 kW/ton</w:t>
            </w:r>
          </w:p>
        </w:tc>
        <w:tc>
          <w:tcPr>
            <w:tcW w:w="923" w:type="pct"/>
            <w:vMerge/>
          </w:tcPr>
          <w:p w:rsidR="009735EA" w:rsidRPr="009735EA" w:rsidRDefault="009735EA" w:rsidP="009735EA">
            <w:pPr>
              <w:pStyle w:val="TableCell"/>
              <w:spacing w:before="60" w:after="60"/>
              <w:rPr>
                <w:rFonts w:cs="Arial"/>
                <w:szCs w:val="18"/>
              </w:rPr>
            </w:pPr>
          </w:p>
        </w:tc>
      </w:tr>
      <w:tr w:rsidR="009735EA" w:rsidRPr="006A2E12" w:rsidTr="0068523E">
        <w:trPr>
          <w:trHeight w:val="288"/>
          <w:jc w:val="center"/>
        </w:trPr>
        <w:tc>
          <w:tcPr>
            <w:tcW w:w="875" w:type="pct"/>
            <w:vMerge w:val="restart"/>
          </w:tcPr>
          <w:p w:rsidR="009735EA" w:rsidRPr="009735EA" w:rsidRDefault="009735EA" w:rsidP="0068523E">
            <w:pPr>
              <w:pStyle w:val="TableCell"/>
              <w:keepNext w:val="0"/>
              <w:spacing w:before="60" w:after="60"/>
              <w:rPr>
                <w:rFonts w:cs="Arial"/>
                <w:szCs w:val="18"/>
              </w:rPr>
            </w:pPr>
            <w:r w:rsidRPr="009735EA">
              <w:rPr>
                <w:rFonts w:cs="Arial"/>
                <w:szCs w:val="18"/>
              </w:rPr>
              <w:t>Water Cooled Centrifugal Chiller</w:t>
            </w:r>
          </w:p>
        </w:tc>
        <w:tc>
          <w:tcPr>
            <w:tcW w:w="863" w:type="pct"/>
          </w:tcPr>
          <w:p w:rsidR="009735EA" w:rsidRPr="009735EA" w:rsidRDefault="009735EA" w:rsidP="009735EA">
            <w:pPr>
              <w:pStyle w:val="TableCell"/>
              <w:keepNext w:val="0"/>
              <w:spacing w:before="60" w:after="60"/>
              <w:rPr>
                <w:rFonts w:cs="Arial"/>
                <w:szCs w:val="18"/>
              </w:rPr>
            </w:pPr>
            <w:r w:rsidRPr="009735EA">
              <w:rPr>
                <w:rFonts w:cs="Arial"/>
                <w:szCs w:val="18"/>
              </w:rPr>
              <w:t>&lt;300 tons</w:t>
            </w:r>
          </w:p>
        </w:tc>
        <w:tc>
          <w:tcPr>
            <w:tcW w:w="1169" w:type="pct"/>
          </w:tcPr>
          <w:p w:rsidR="009735EA" w:rsidRPr="009735EA" w:rsidRDefault="009735EA" w:rsidP="009735EA">
            <w:pPr>
              <w:pStyle w:val="TableCell"/>
              <w:keepNext w:val="0"/>
              <w:spacing w:before="60" w:after="60"/>
              <w:rPr>
                <w:rFonts w:cs="Arial"/>
                <w:szCs w:val="18"/>
              </w:rPr>
            </w:pPr>
            <w:r w:rsidRPr="009735EA">
              <w:rPr>
                <w:rFonts w:cs="Arial"/>
                <w:szCs w:val="18"/>
              </w:rPr>
              <w:t>Full load: 0.634 kW/ton</w:t>
            </w:r>
          </w:p>
        </w:tc>
        <w:tc>
          <w:tcPr>
            <w:tcW w:w="1170" w:type="pct"/>
          </w:tcPr>
          <w:p w:rsidR="009735EA" w:rsidRPr="009735EA" w:rsidRDefault="009735EA" w:rsidP="009735EA">
            <w:pPr>
              <w:pStyle w:val="TableCell"/>
              <w:keepNext w:val="0"/>
              <w:spacing w:before="60" w:after="60"/>
              <w:rPr>
                <w:rFonts w:cs="Arial"/>
                <w:szCs w:val="18"/>
              </w:rPr>
            </w:pPr>
            <w:r w:rsidRPr="009735EA">
              <w:rPr>
                <w:rFonts w:cs="Arial"/>
                <w:szCs w:val="18"/>
              </w:rPr>
              <w:t>IPLV: 0.450 kW/ton</w:t>
            </w:r>
          </w:p>
        </w:tc>
        <w:tc>
          <w:tcPr>
            <w:tcW w:w="923" w:type="pct"/>
            <w:vMerge/>
          </w:tcPr>
          <w:p w:rsidR="009735EA" w:rsidRPr="009735EA" w:rsidRDefault="009735EA" w:rsidP="009735EA">
            <w:pPr>
              <w:pStyle w:val="TableCell"/>
              <w:keepNext w:val="0"/>
              <w:spacing w:before="60" w:after="60"/>
              <w:rPr>
                <w:rFonts w:cs="Arial"/>
                <w:szCs w:val="18"/>
              </w:rPr>
            </w:pPr>
          </w:p>
        </w:tc>
      </w:tr>
      <w:tr w:rsidR="009735EA" w:rsidRPr="006A2E12" w:rsidTr="0068523E">
        <w:trPr>
          <w:trHeight w:val="288"/>
          <w:jc w:val="center"/>
        </w:trPr>
        <w:tc>
          <w:tcPr>
            <w:tcW w:w="875" w:type="pct"/>
            <w:vMerge/>
          </w:tcPr>
          <w:p w:rsidR="009735EA" w:rsidRPr="009735EA" w:rsidRDefault="009735EA" w:rsidP="009735EA">
            <w:pPr>
              <w:pStyle w:val="TableCell"/>
              <w:keepNext w:val="0"/>
              <w:spacing w:before="60" w:after="60"/>
              <w:rPr>
                <w:rFonts w:cs="Arial"/>
                <w:szCs w:val="18"/>
              </w:rPr>
            </w:pPr>
          </w:p>
        </w:tc>
        <w:tc>
          <w:tcPr>
            <w:tcW w:w="863" w:type="pct"/>
          </w:tcPr>
          <w:p w:rsidR="009735EA" w:rsidRPr="009735EA" w:rsidRDefault="009735EA" w:rsidP="009735EA">
            <w:pPr>
              <w:pStyle w:val="TableCell"/>
              <w:keepNext w:val="0"/>
              <w:spacing w:before="60" w:after="60"/>
              <w:rPr>
                <w:rFonts w:cs="Arial"/>
                <w:szCs w:val="18"/>
              </w:rPr>
            </w:pPr>
            <w:r w:rsidRPr="009735EA">
              <w:rPr>
                <w:rFonts w:cs="Arial"/>
                <w:szCs w:val="18"/>
              </w:rPr>
              <w:t>&gt;=300 tons and &lt; 600 tons</w:t>
            </w:r>
          </w:p>
        </w:tc>
        <w:tc>
          <w:tcPr>
            <w:tcW w:w="1169" w:type="pct"/>
          </w:tcPr>
          <w:p w:rsidR="009735EA" w:rsidRPr="009735EA" w:rsidRDefault="009735EA" w:rsidP="009735EA">
            <w:pPr>
              <w:pStyle w:val="TableCell"/>
              <w:keepNext w:val="0"/>
              <w:spacing w:before="60" w:after="60"/>
              <w:rPr>
                <w:rFonts w:cs="Arial"/>
                <w:szCs w:val="18"/>
              </w:rPr>
            </w:pPr>
            <w:r w:rsidRPr="009735EA">
              <w:rPr>
                <w:rFonts w:cs="Arial"/>
                <w:szCs w:val="18"/>
              </w:rPr>
              <w:t>Full load: 0.576 kW/ton</w:t>
            </w:r>
          </w:p>
        </w:tc>
        <w:tc>
          <w:tcPr>
            <w:tcW w:w="1170" w:type="pct"/>
          </w:tcPr>
          <w:p w:rsidR="009735EA" w:rsidRPr="009735EA" w:rsidRDefault="009735EA" w:rsidP="009735EA">
            <w:pPr>
              <w:pStyle w:val="TableCell"/>
              <w:keepNext w:val="0"/>
              <w:spacing w:before="60" w:after="60"/>
              <w:rPr>
                <w:rFonts w:cs="Arial"/>
                <w:szCs w:val="18"/>
              </w:rPr>
            </w:pPr>
            <w:r w:rsidRPr="009735EA">
              <w:rPr>
                <w:rFonts w:cs="Arial"/>
                <w:szCs w:val="18"/>
              </w:rPr>
              <w:t>IPLV: 0.400 kW/ton</w:t>
            </w:r>
          </w:p>
        </w:tc>
        <w:tc>
          <w:tcPr>
            <w:tcW w:w="923" w:type="pct"/>
            <w:vMerge/>
          </w:tcPr>
          <w:p w:rsidR="009735EA" w:rsidRPr="009735EA" w:rsidRDefault="009735EA" w:rsidP="009735EA">
            <w:pPr>
              <w:pStyle w:val="TableCell"/>
              <w:keepNext w:val="0"/>
              <w:spacing w:before="60" w:after="60"/>
              <w:rPr>
                <w:rFonts w:cs="Arial"/>
                <w:szCs w:val="18"/>
              </w:rPr>
            </w:pPr>
          </w:p>
        </w:tc>
      </w:tr>
      <w:tr w:rsidR="009735EA" w:rsidRPr="006A2E12" w:rsidTr="0068523E">
        <w:trPr>
          <w:trHeight w:val="288"/>
          <w:jc w:val="center"/>
        </w:trPr>
        <w:tc>
          <w:tcPr>
            <w:tcW w:w="875" w:type="pct"/>
            <w:vMerge/>
          </w:tcPr>
          <w:p w:rsidR="009735EA" w:rsidRPr="009735EA" w:rsidRDefault="009735EA" w:rsidP="009735EA">
            <w:pPr>
              <w:pStyle w:val="TableCell"/>
              <w:keepNext w:val="0"/>
              <w:spacing w:before="60" w:after="60"/>
              <w:rPr>
                <w:rFonts w:cs="Arial"/>
                <w:szCs w:val="18"/>
              </w:rPr>
            </w:pPr>
          </w:p>
        </w:tc>
        <w:tc>
          <w:tcPr>
            <w:tcW w:w="863" w:type="pct"/>
          </w:tcPr>
          <w:p w:rsidR="009735EA" w:rsidRPr="009735EA" w:rsidRDefault="009735EA" w:rsidP="009735EA">
            <w:pPr>
              <w:pStyle w:val="TableCell"/>
              <w:keepNext w:val="0"/>
              <w:spacing w:before="60" w:after="60"/>
              <w:rPr>
                <w:rFonts w:cs="Arial"/>
                <w:szCs w:val="18"/>
              </w:rPr>
            </w:pPr>
            <w:r w:rsidRPr="009735EA">
              <w:rPr>
                <w:rFonts w:cs="Arial"/>
                <w:szCs w:val="18"/>
              </w:rPr>
              <w:t>&gt;=600 tons</w:t>
            </w:r>
          </w:p>
        </w:tc>
        <w:tc>
          <w:tcPr>
            <w:tcW w:w="1169" w:type="pct"/>
          </w:tcPr>
          <w:p w:rsidR="009735EA" w:rsidRPr="009735EA" w:rsidRDefault="009735EA" w:rsidP="009735EA">
            <w:pPr>
              <w:pStyle w:val="TableCell"/>
              <w:keepNext w:val="0"/>
              <w:spacing w:before="60" w:after="60"/>
              <w:rPr>
                <w:rFonts w:cs="Arial"/>
                <w:szCs w:val="18"/>
              </w:rPr>
            </w:pPr>
            <w:r w:rsidRPr="009735EA">
              <w:rPr>
                <w:rFonts w:cs="Arial"/>
                <w:szCs w:val="18"/>
              </w:rPr>
              <w:t>Full load: 0.570 kW/ton</w:t>
            </w:r>
          </w:p>
        </w:tc>
        <w:tc>
          <w:tcPr>
            <w:tcW w:w="1170" w:type="pct"/>
          </w:tcPr>
          <w:p w:rsidR="009735EA" w:rsidRPr="009735EA" w:rsidRDefault="009735EA" w:rsidP="009735EA">
            <w:pPr>
              <w:pStyle w:val="TableCell"/>
              <w:keepNext w:val="0"/>
              <w:spacing w:before="60" w:after="60"/>
              <w:rPr>
                <w:rFonts w:cs="Arial"/>
                <w:szCs w:val="18"/>
              </w:rPr>
            </w:pPr>
            <w:r w:rsidRPr="009735EA">
              <w:rPr>
                <w:rFonts w:cs="Arial"/>
                <w:szCs w:val="18"/>
              </w:rPr>
              <w:t>IPLV: 0.400 kW/ton</w:t>
            </w:r>
          </w:p>
        </w:tc>
        <w:tc>
          <w:tcPr>
            <w:tcW w:w="923" w:type="pct"/>
            <w:vMerge/>
          </w:tcPr>
          <w:p w:rsidR="009735EA" w:rsidRPr="009735EA" w:rsidRDefault="009735EA" w:rsidP="009735EA">
            <w:pPr>
              <w:pStyle w:val="TableCell"/>
              <w:keepNext w:val="0"/>
              <w:spacing w:before="60" w:after="60"/>
              <w:rPr>
                <w:rFonts w:cs="Arial"/>
                <w:szCs w:val="18"/>
              </w:rPr>
            </w:pPr>
          </w:p>
        </w:tc>
      </w:tr>
    </w:tbl>
    <w:p w:rsidR="00376BD1" w:rsidRPr="00A22E85" w:rsidRDefault="00376BD1" w:rsidP="00170F92">
      <w:pPr>
        <w:spacing w:before="60" w:after="60"/>
      </w:pPr>
    </w:p>
    <w:p w:rsidR="007E213C" w:rsidRDefault="007E213C" w:rsidP="00B54168">
      <w:pPr>
        <w:pStyle w:val="StyleCaptionCentered"/>
      </w:pPr>
      <w:bookmarkStart w:id="343" w:name="_Ref275549497"/>
      <w:bookmarkStart w:id="344" w:name="_Toc276994915"/>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26</w:t>
      </w:r>
      <w:r w:rsidR="00F90950">
        <w:fldChar w:fldCharType="end"/>
      </w:r>
      <w:bookmarkEnd w:id="343"/>
      <w:r>
        <w:t xml:space="preserve">: </w:t>
      </w:r>
      <w:r w:rsidRPr="007E213C">
        <w:t xml:space="preserve">Chiller </w:t>
      </w:r>
      <w:r w:rsidR="004762A3">
        <w:t xml:space="preserve">Cooling </w:t>
      </w:r>
      <w:r w:rsidRPr="007E213C">
        <w:t xml:space="preserve">EFLH </w:t>
      </w:r>
      <w:r w:rsidR="004762A3">
        <w:t>by Location</w:t>
      </w:r>
      <w:r w:rsidRPr="007E213C">
        <w:rPr>
          <w:vertAlign w:val="superscript"/>
        </w:rPr>
        <w:footnoteReference w:id="152"/>
      </w:r>
      <w:bookmarkEnd w:id="344"/>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7"/>
        <w:gridCol w:w="980"/>
        <w:gridCol w:w="978"/>
        <w:gridCol w:w="978"/>
        <w:gridCol w:w="977"/>
        <w:gridCol w:w="977"/>
        <w:gridCol w:w="977"/>
      </w:tblGrid>
      <w:tr w:rsidR="004762A3" w:rsidRPr="008B1B2F" w:rsidTr="004762A3">
        <w:trPr>
          <w:cantSplit/>
          <w:trHeight w:val="288"/>
          <w:tblHeader/>
        </w:trPr>
        <w:tc>
          <w:tcPr>
            <w:tcW w:w="1686" w:type="pct"/>
            <w:shd w:val="clear" w:color="auto" w:fill="BFBFBF" w:themeFill="background1" w:themeFillShade="BF"/>
            <w:vAlign w:val="bottom"/>
          </w:tcPr>
          <w:p w:rsidR="004762A3" w:rsidRPr="004762A3" w:rsidRDefault="004762A3" w:rsidP="004762A3">
            <w:pPr>
              <w:pStyle w:val="TableCell"/>
              <w:spacing w:before="60" w:after="60"/>
              <w:rPr>
                <w:rFonts w:cs="Arial"/>
                <w:b/>
                <w:szCs w:val="18"/>
              </w:rPr>
            </w:pPr>
            <w:r w:rsidRPr="004762A3">
              <w:rPr>
                <w:rFonts w:cs="Arial"/>
                <w:b/>
                <w:szCs w:val="18"/>
              </w:rPr>
              <w:t>Space Type</w:t>
            </w:r>
          </w:p>
        </w:tc>
        <w:tc>
          <w:tcPr>
            <w:tcW w:w="553" w:type="pct"/>
            <w:shd w:val="clear" w:color="auto" w:fill="BFBFBF" w:themeFill="background1" w:themeFillShade="BF"/>
            <w:vAlign w:val="bottom"/>
          </w:tcPr>
          <w:p w:rsidR="004762A3" w:rsidRPr="004762A3" w:rsidRDefault="004762A3" w:rsidP="004762A3">
            <w:pPr>
              <w:pStyle w:val="TableCell"/>
              <w:spacing w:before="60" w:after="60"/>
              <w:rPr>
                <w:rFonts w:cs="Arial"/>
                <w:b/>
                <w:szCs w:val="18"/>
              </w:rPr>
            </w:pPr>
            <w:r w:rsidRPr="004762A3">
              <w:rPr>
                <w:rFonts w:cs="Arial"/>
                <w:b/>
                <w:szCs w:val="18"/>
              </w:rPr>
              <w:t>Erie</w:t>
            </w:r>
          </w:p>
        </w:tc>
        <w:tc>
          <w:tcPr>
            <w:tcW w:w="552" w:type="pct"/>
            <w:shd w:val="clear" w:color="auto" w:fill="BFBFBF" w:themeFill="background1" w:themeFillShade="BF"/>
            <w:vAlign w:val="bottom"/>
          </w:tcPr>
          <w:p w:rsidR="004762A3" w:rsidRPr="004762A3" w:rsidRDefault="004762A3" w:rsidP="004762A3">
            <w:pPr>
              <w:pStyle w:val="TableCell"/>
              <w:spacing w:before="60" w:after="60"/>
              <w:rPr>
                <w:rFonts w:cs="Arial"/>
                <w:b/>
                <w:szCs w:val="18"/>
              </w:rPr>
            </w:pPr>
            <w:r w:rsidRPr="004762A3">
              <w:rPr>
                <w:rFonts w:cs="Arial"/>
                <w:b/>
                <w:szCs w:val="18"/>
              </w:rPr>
              <w:t>Harris</w:t>
            </w:r>
            <w:r>
              <w:rPr>
                <w:rFonts w:cs="Arial"/>
                <w:b/>
                <w:szCs w:val="18"/>
              </w:rPr>
              <w:t>-</w:t>
            </w:r>
            <w:r w:rsidRPr="004762A3">
              <w:rPr>
                <w:rFonts w:cs="Arial"/>
                <w:b/>
                <w:szCs w:val="18"/>
              </w:rPr>
              <w:t>burg</w:t>
            </w:r>
          </w:p>
        </w:tc>
        <w:tc>
          <w:tcPr>
            <w:tcW w:w="552" w:type="pct"/>
            <w:shd w:val="clear" w:color="auto" w:fill="BFBFBF" w:themeFill="background1" w:themeFillShade="BF"/>
            <w:vAlign w:val="bottom"/>
          </w:tcPr>
          <w:p w:rsidR="004762A3" w:rsidRPr="004762A3" w:rsidRDefault="004762A3" w:rsidP="004762A3">
            <w:pPr>
              <w:pStyle w:val="TableCell"/>
              <w:spacing w:before="60" w:after="60"/>
              <w:rPr>
                <w:rFonts w:cs="Arial"/>
                <w:b/>
                <w:szCs w:val="18"/>
              </w:rPr>
            </w:pPr>
            <w:r w:rsidRPr="004762A3">
              <w:rPr>
                <w:rFonts w:cs="Arial"/>
                <w:b/>
                <w:szCs w:val="18"/>
              </w:rPr>
              <w:t>Pitts</w:t>
            </w:r>
            <w:r>
              <w:rPr>
                <w:rFonts w:cs="Arial"/>
                <w:b/>
                <w:szCs w:val="18"/>
              </w:rPr>
              <w:t>-</w:t>
            </w:r>
            <w:r w:rsidRPr="004762A3">
              <w:rPr>
                <w:rFonts w:cs="Arial"/>
                <w:b/>
                <w:szCs w:val="18"/>
              </w:rPr>
              <w:t>burgh</w:t>
            </w:r>
          </w:p>
        </w:tc>
        <w:tc>
          <w:tcPr>
            <w:tcW w:w="552" w:type="pct"/>
            <w:shd w:val="clear" w:color="auto" w:fill="BFBFBF" w:themeFill="background1" w:themeFillShade="BF"/>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b/>
                <w:sz w:val="18"/>
                <w:szCs w:val="18"/>
              </w:rPr>
              <w:t>William</w:t>
            </w:r>
            <w:r>
              <w:rPr>
                <w:rFonts w:cs="Arial"/>
                <w:b/>
                <w:sz w:val="18"/>
                <w:szCs w:val="18"/>
              </w:rPr>
              <w:t>-</w:t>
            </w:r>
            <w:r w:rsidRPr="004762A3">
              <w:rPr>
                <w:rFonts w:cs="Arial"/>
                <w:b/>
                <w:sz w:val="18"/>
                <w:szCs w:val="18"/>
              </w:rPr>
              <w:t>sport</w:t>
            </w:r>
          </w:p>
        </w:tc>
        <w:tc>
          <w:tcPr>
            <w:tcW w:w="552" w:type="pct"/>
            <w:shd w:val="clear" w:color="auto" w:fill="BFBFBF" w:themeFill="background1" w:themeFillShade="BF"/>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b/>
                <w:sz w:val="18"/>
                <w:szCs w:val="18"/>
              </w:rPr>
              <w:t>Phila</w:t>
            </w:r>
            <w:r>
              <w:rPr>
                <w:rFonts w:cs="Arial"/>
                <w:b/>
                <w:sz w:val="18"/>
                <w:szCs w:val="18"/>
              </w:rPr>
              <w:t>-</w:t>
            </w:r>
            <w:r w:rsidRPr="004762A3">
              <w:rPr>
                <w:rFonts w:cs="Arial"/>
                <w:b/>
                <w:sz w:val="18"/>
                <w:szCs w:val="18"/>
              </w:rPr>
              <w:t>delphia</w:t>
            </w:r>
          </w:p>
        </w:tc>
        <w:tc>
          <w:tcPr>
            <w:tcW w:w="552" w:type="pct"/>
            <w:shd w:val="clear" w:color="auto" w:fill="BFBFBF" w:themeFill="background1" w:themeFillShade="BF"/>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b/>
                <w:sz w:val="18"/>
                <w:szCs w:val="18"/>
              </w:rPr>
              <w:t>Scran</w:t>
            </w:r>
            <w:r>
              <w:rPr>
                <w:rFonts w:cs="Arial"/>
                <w:b/>
                <w:sz w:val="18"/>
                <w:szCs w:val="18"/>
              </w:rPr>
              <w:t>-</w:t>
            </w:r>
            <w:r w:rsidRPr="004762A3">
              <w:rPr>
                <w:rFonts w:cs="Arial"/>
                <w:b/>
                <w:sz w:val="18"/>
                <w:szCs w:val="18"/>
              </w:rPr>
              <w:t>ton</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Arena/Auditorium/Convention Center</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332</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640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508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454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711</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428</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College: Classes/Administrative</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380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733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582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520</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815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490</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Convenience Stores</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671</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1,293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1,026</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917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1,436</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864</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Dining: Bar Lounge/Leisure</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503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969</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769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688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1,077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648</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Dining: Cafeteria / Fast Food</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677</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1,304</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1,035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925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1,449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872</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Dining: Restaurants</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503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969</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769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688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1,077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648</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Gymnasium/Performing Arts Theatre</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380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733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582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520</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815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490</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Hospitals/Health care</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770</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1,483</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1,177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1,052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1,648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992</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Lodging: Hotels/Motels/Dormitories</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418</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805</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638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548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859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517</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Lodging: Residential</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418</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805</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638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571</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894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538</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Multi-Family (Common Areas)</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769</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1,482</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1,176</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1,052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1,647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991</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Museum/Library</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469</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905</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718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1,005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605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Nursing Homes</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630</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1,213</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963</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861</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1,348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811</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Office: General/Retail</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469</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905</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718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1,005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605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Office: Medical/Banks</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469</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905</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718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1,005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605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Parking Garages &amp; Lots</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517</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997</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791</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707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1,107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666</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Penitentiary</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602</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1,160</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920</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823</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1,289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775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Police/Fire Stations (24 Hr)</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769</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1,482</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1,176</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1,052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1,647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991</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Post Office/Town Hall/Court House</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469</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905</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718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642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1,005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605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Religious Buildings/Church</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332</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640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508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454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711</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428</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Retail</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493</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950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754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674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1,055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635</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Schools/University</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350</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674</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535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478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749</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451</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Warehouses (Not Refrigerated)</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382</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735</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583</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522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817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492</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Warehouses (Refrigerated)</w:t>
            </w:r>
          </w:p>
        </w:tc>
        <w:tc>
          <w:tcPr>
            <w:tcW w:w="553"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382</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735</w:t>
            </w:r>
          </w:p>
        </w:tc>
        <w:tc>
          <w:tcPr>
            <w:tcW w:w="552" w:type="pct"/>
            <w:shd w:val="clear" w:color="000000" w:fill="FFFFFF"/>
            <w:noWrap/>
            <w:vAlign w:val="bottom"/>
          </w:tcPr>
          <w:p w:rsidR="004762A3" w:rsidRPr="004762A3" w:rsidRDefault="004762A3" w:rsidP="004762A3">
            <w:pPr>
              <w:pStyle w:val="TableCell"/>
              <w:spacing w:before="60" w:after="60"/>
              <w:rPr>
                <w:rFonts w:cs="Arial"/>
                <w:color w:val="000000"/>
                <w:szCs w:val="18"/>
              </w:rPr>
            </w:pPr>
            <w:r w:rsidRPr="004762A3">
              <w:rPr>
                <w:rFonts w:cs="Arial"/>
                <w:color w:val="000000"/>
                <w:szCs w:val="18"/>
              </w:rPr>
              <w:t>583</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522</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817</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492</w:t>
            </w:r>
          </w:p>
        </w:tc>
      </w:tr>
      <w:tr w:rsidR="004762A3" w:rsidRPr="008B1B2F" w:rsidTr="004762A3">
        <w:trPr>
          <w:trHeight w:val="300"/>
        </w:trPr>
        <w:tc>
          <w:tcPr>
            <w:tcW w:w="1686"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Waste Water Treatment Plant</w:t>
            </w:r>
          </w:p>
        </w:tc>
        <w:tc>
          <w:tcPr>
            <w:tcW w:w="553"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690</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1,330</w:t>
            </w:r>
          </w:p>
        </w:tc>
        <w:tc>
          <w:tcPr>
            <w:tcW w:w="552" w:type="pct"/>
            <w:shd w:val="clear" w:color="000000" w:fill="FFFFFF"/>
            <w:noWrap/>
            <w:vAlign w:val="bottom"/>
          </w:tcPr>
          <w:p w:rsidR="004762A3" w:rsidRPr="004762A3" w:rsidRDefault="004762A3" w:rsidP="004762A3">
            <w:pPr>
              <w:pStyle w:val="TableCell"/>
              <w:keepNext w:val="0"/>
              <w:spacing w:before="60" w:after="60"/>
              <w:rPr>
                <w:rFonts w:cs="Arial"/>
                <w:color w:val="000000"/>
                <w:szCs w:val="18"/>
              </w:rPr>
            </w:pPr>
            <w:r w:rsidRPr="004762A3">
              <w:rPr>
                <w:rFonts w:cs="Arial"/>
                <w:color w:val="000000"/>
                <w:szCs w:val="18"/>
              </w:rPr>
              <w:t>1,055</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944</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1,478</w:t>
            </w:r>
          </w:p>
        </w:tc>
        <w:tc>
          <w:tcPr>
            <w:tcW w:w="552" w:type="pct"/>
            <w:vAlign w:val="bottom"/>
          </w:tcPr>
          <w:p w:rsidR="004762A3" w:rsidRPr="004762A3" w:rsidRDefault="004762A3" w:rsidP="004762A3">
            <w:pPr>
              <w:overflowPunct/>
              <w:autoSpaceDE/>
              <w:autoSpaceDN/>
              <w:adjustRightInd/>
              <w:spacing w:before="60" w:after="60"/>
              <w:textAlignment w:val="auto"/>
              <w:rPr>
                <w:rFonts w:cs="Arial"/>
                <w:sz w:val="18"/>
                <w:szCs w:val="18"/>
              </w:rPr>
            </w:pPr>
            <w:r w:rsidRPr="004762A3">
              <w:rPr>
                <w:rFonts w:cs="Arial"/>
                <w:color w:val="000000"/>
                <w:sz w:val="18"/>
                <w:szCs w:val="18"/>
              </w:rPr>
              <w:t>889</w:t>
            </w:r>
          </w:p>
        </w:tc>
      </w:tr>
    </w:tbl>
    <w:p w:rsidR="00A22E85" w:rsidRDefault="00A22E85" w:rsidP="00EC46F4">
      <w:pPr>
        <w:spacing w:after="0"/>
        <w:rPr>
          <w:strike/>
        </w:rPr>
      </w:pPr>
    </w:p>
    <w:p w:rsidR="00EC46F4" w:rsidRDefault="00EC46F4">
      <w:pPr>
        <w:overflowPunct/>
        <w:autoSpaceDE/>
        <w:autoSpaceDN/>
        <w:adjustRightInd/>
        <w:spacing w:after="0" w:line="240" w:lineRule="auto"/>
        <w:textAlignment w:val="auto"/>
        <w:rPr>
          <w:rFonts w:cs="Arial"/>
          <w:b/>
          <w:bCs/>
          <w:iCs/>
          <w:sz w:val="24"/>
          <w:szCs w:val="28"/>
        </w:rPr>
      </w:pPr>
      <w:bookmarkStart w:id="345" w:name="_Toc274913548"/>
      <w:bookmarkStart w:id="346" w:name="_Toc275507428"/>
      <w:bookmarkStart w:id="347" w:name="_Toc275514443"/>
      <w:bookmarkStart w:id="348" w:name="_Toc275521461"/>
      <w:bookmarkStart w:id="349" w:name="_Toc275528478"/>
      <w:bookmarkStart w:id="350" w:name="_Toc275535494"/>
      <w:bookmarkStart w:id="351" w:name="_Toc275542531"/>
      <w:bookmarkEnd w:id="345"/>
      <w:bookmarkEnd w:id="346"/>
      <w:bookmarkEnd w:id="347"/>
      <w:bookmarkEnd w:id="348"/>
      <w:bookmarkEnd w:id="349"/>
      <w:bookmarkEnd w:id="350"/>
      <w:bookmarkEnd w:id="351"/>
      <w:r>
        <w:br w:type="page"/>
      </w:r>
    </w:p>
    <w:p w:rsidR="001669F2" w:rsidRDefault="001669F2" w:rsidP="00C33AAB">
      <w:pPr>
        <w:pStyle w:val="Heading2"/>
      </w:pPr>
      <w:bookmarkStart w:id="352" w:name="_Toc275549564"/>
      <w:bookmarkStart w:id="353" w:name="_Toc275848313"/>
      <w:bookmarkStart w:id="354" w:name="_Toc275857186"/>
      <w:bookmarkStart w:id="355" w:name="_Toc275864204"/>
      <w:bookmarkStart w:id="356" w:name="_Toc275867075"/>
      <w:bookmarkStart w:id="357" w:name="_Toc275867567"/>
      <w:bookmarkStart w:id="358" w:name="_Toc275878817"/>
      <w:bookmarkStart w:id="359" w:name="_Toc275902956"/>
      <w:bookmarkStart w:id="360" w:name="_Toc275942730"/>
      <w:bookmarkStart w:id="361" w:name="_Toc275943013"/>
      <w:bookmarkStart w:id="362" w:name="_Toc275943396"/>
      <w:bookmarkStart w:id="363" w:name="_Toc276630918"/>
      <w:bookmarkStart w:id="364" w:name="_Toc276631137"/>
      <w:bookmarkStart w:id="365" w:name="_Toc276631361"/>
      <w:bookmarkStart w:id="366" w:name="_Toc276631580"/>
      <w:bookmarkStart w:id="367" w:name="_Toc276995004"/>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1669F2">
        <w:lastRenderedPageBreak/>
        <w:t>Anti</w:t>
      </w:r>
      <w:r w:rsidRPr="00B60E51">
        <w:t>-</w:t>
      </w:r>
      <w:r>
        <w:t>S</w:t>
      </w:r>
      <w:r w:rsidRPr="00B60E51">
        <w:t xml:space="preserve">weat </w:t>
      </w:r>
      <w:r>
        <w:t>H</w:t>
      </w:r>
      <w:r w:rsidRPr="00B60E51">
        <w:t xml:space="preserve">eater </w:t>
      </w:r>
      <w:r w:rsidRPr="001669F2">
        <w:t>Controls</w:t>
      </w:r>
      <w:bookmarkEnd w:id="367"/>
    </w:p>
    <w:p w:rsidR="001669F2" w:rsidRPr="001669F2" w:rsidRDefault="001669F2" w:rsidP="001669F2">
      <w:pPr>
        <w:pStyle w:val="BodyText"/>
      </w:pPr>
      <w:r w:rsidRPr="001669F2">
        <w:t xml:space="preserve">Anti-sweat heater (ASH) controls sense the humidity in the store outside of reach-in, glass door refrigerated cases and turn off anti-sweat heaters during periods of low humidity. Without controls, anti-sweat heaters run continuously whether they are necessary or not. Savings are realized from the reduction in energy used by not having the heaters running at all times. In addition, secondary savings result from reduced cooling load on the refrigeration unit when the heaters are off. The ASH control is applicable to glass doors with heaters, and the savings given below are based on adding controls to doors with uncontrolled heaters. The savings calculated from these algorithms is on a per door basis for two temperatures: Refrigerator/Coolers and Freezers.  A default value to be used when the case service temperature is unknown is also calculated. Furthermore, impacts are calculated for both a per-door and a per-linear-feet of case unit basis, because both are used for </w:t>
      </w:r>
      <w:smartTag w:uri="urn:schemas-microsoft-com:office:smarttags" w:element="State">
        <w:smartTag w:uri="urn:schemas-microsoft-com:office:smarttags" w:element="place">
          <w:r w:rsidRPr="001669F2">
            <w:t>Pennsylvania</w:t>
          </w:r>
        </w:smartTag>
      </w:smartTag>
      <w:r w:rsidRPr="001669F2">
        <w:t xml:space="preserve"> energy efficiency programs.</w:t>
      </w:r>
    </w:p>
    <w:p w:rsidR="001669F2" w:rsidRDefault="001669F2" w:rsidP="007A0424">
      <w:pPr>
        <w:pStyle w:val="Heading3"/>
      </w:pPr>
      <w:r>
        <w:t>Algorithms</w:t>
      </w:r>
    </w:p>
    <w:p w:rsidR="001669F2" w:rsidRDefault="001669F2" w:rsidP="00AA4BB4">
      <w:pPr>
        <w:pStyle w:val="Heading4"/>
      </w:pPr>
      <w:r>
        <w:t>Refrigerator/Cooler</w:t>
      </w:r>
    </w:p>
    <w:p w:rsidR="001669F2" w:rsidRPr="00717EE4" w:rsidRDefault="00A90B19" w:rsidP="00F7332F">
      <w:pPr>
        <w:pStyle w:val="Equation"/>
      </w:pPr>
      <w:r>
        <w:rPr>
          <w:szCs w:val="24"/>
        </w:rPr>
        <w:sym w:font="Symbol" w:char="F044"/>
      </w:r>
      <w:r>
        <w:t>kWh</w:t>
      </w:r>
      <w:r>
        <w:rPr>
          <w:vertAlign w:val="subscript"/>
        </w:rPr>
        <w:t>per unit</w:t>
      </w:r>
      <w:r>
        <w:tab/>
      </w:r>
      <w:r w:rsidR="001669F2" w:rsidRPr="00B60E51">
        <w:t xml:space="preserve">= </w:t>
      </w:r>
      <w:r w:rsidR="001669F2">
        <w:t>(kW</w:t>
      </w:r>
      <w:r w:rsidR="001669F2">
        <w:rPr>
          <w:vertAlign w:val="subscript"/>
        </w:rPr>
        <w:t>CoolerB</w:t>
      </w:r>
      <w:r w:rsidR="001669F2" w:rsidRPr="00197CBC">
        <w:rPr>
          <w:vertAlign w:val="subscript"/>
        </w:rPr>
        <w:t>ase</w:t>
      </w:r>
      <w:r w:rsidR="001669F2">
        <w:t xml:space="preserve"> / DoorFt) * (8,760 * CHA</w:t>
      </w:r>
      <w:r w:rsidR="001669F2" w:rsidRPr="00197CBC">
        <w:rPr>
          <w:vertAlign w:val="subscript"/>
        </w:rPr>
        <w:t>off</w:t>
      </w:r>
      <w:r w:rsidR="001669F2">
        <w:t xml:space="preserve"> ) * (1+R</w:t>
      </w:r>
      <w:r w:rsidR="001669F2" w:rsidRPr="00197CBC">
        <w:rPr>
          <w:vertAlign w:val="subscript"/>
        </w:rPr>
        <w:t>H</w:t>
      </w:r>
      <w:r w:rsidR="001669F2">
        <w:t>/COP</w:t>
      </w:r>
      <w:r w:rsidR="001669F2" w:rsidRPr="004F0742">
        <w:rPr>
          <w:vertAlign w:val="subscript"/>
        </w:rPr>
        <w:t>Cool</w:t>
      </w:r>
      <w:r w:rsidR="001669F2">
        <w:t xml:space="preserve">)  </w:t>
      </w:r>
    </w:p>
    <w:p w:rsidR="001669F2" w:rsidRPr="00717EE4" w:rsidRDefault="00A90B19" w:rsidP="00F7332F">
      <w:pPr>
        <w:pStyle w:val="Equation"/>
      </w:pPr>
      <w:r>
        <w:rPr>
          <w:szCs w:val="24"/>
        </w:rPr>
        <w:sym w:font="Symbol" w:char="F044"/>
      </w:r>
      <w:r>
        <w:t>kW</w:t>
      </w:r>
      <w:r w:rsidRPr="00675C56">
        <w:rPr>
          <w:vertAlign w:val="subscript"/>
        </w:rPr>
        <w:t>peak</w:t>
      </w:r>
      <w:r>
        <w:tab/>
        <w:t xml:space="preserve"> </w:t>
      </w:r>
      <w:r>
        <w:rPr>
          <w:vertAlign w:val="subscript"/>
        </w:rPr>
        <w:t>per unit</w:t>
      </w:r>
      <w:r>
        <w:tab/>
      </w:r>
      <w:r w:rsidR="001669F2" w:rsidRPr="00B60E51">
        <w:t xml:space="preserve">= </w:t>
      </w:r>
      <w:r w:rsidR="001669F2">
        <w:t>(kW</w:t>
      </w:r>
      <w:r w:rsidR="001669F2">
        <w:rPr>
          <w:vertAlign w:val="subscript"/>
        </w:rPr>
        <w:t>CoolerB</w:t>
      </w:r>
      <w:r w:rsidR="001669F2" w:rsidRPr="00197CBC">
        <w:rPr>
          <w:vertAlign w:val="subscript"/>
        </w:rPr>
        <w:t>ase</w:t>
      </w:r>
      <w:r w:rsidR="001669F2">
        <w:t xml:space="preserve"> / DoorFt) * CHP</w:t>
      </w:r>
      <w:r w:rsidR="001669F2" w:rsidRPr="00197CBC">
        <w:rPr>
          <w:vertAlign w:val="subscript"/>
        </w:rPr>
        <w:t>off</w:t>
      </w:r>
      <w:r w:rsidR="001669F2">
        <w:t xml:space="preserve">  * (1+R</w:t>
      </w:r>
      <w:r w:rsidR="001669F2" w:rsidRPr="00197CBC">
        <w:rPr>
          <w:vertAlign w:val="subscript"/>
        </w:rPr>
        <w:t>H</w:t>
      </w:r>
      <w:r w:rsidR="001669F2">
        <w:t>/COP</w:t>
      </w:r>
      <w:r w:rsidR="001669F2" w:rsidRPr="004F0742">
        <w:rPr>
          <w:vertAlign w:val="subscript"/>
        </w:rPr>
        <w:t>Cool</w:t>
      </w:r>
      <w:r w:rsidR="001669F2">
        <w:t xml:space="preserve">) * DF </w:t>
      </w:r>
    </w:p>
    <w:p w:rsidR="001669F2" w:rsidRPr="00EF050B" w:rsidRDefault="00A90B19" w:rsidP="00F7332F">
      <w:pPr>
        <w:pStyle w:val="Equation"/>
      </w:pPr>
      <w:r>
        <w:rPr>
          <w:szCs w:val="24"/>
        </w:rPr>
        <w:sym w:font="Symbol" w:char="F044"/>
      </w:r>
      <w:r>
        <w:t>kWh</w:t>
      </w:r>
      <w:r>
        <w:tab/>
      </w:r>
      <w:r w:rsidR="001669F2" w:rsidRPr="00EF050B">
        <w:t xml:space="preserve"> </w:t>
      </w:r>
      <w:r w:rsidR="00211842">
        <w:tab/>
      </w:r>
      <w:r w:rsidR="001669F2" w:rsidRPr="00EF050B">
        <w:t xml:space="preserve">= N * </w:t>
      </w:r>
      <w:r w:rsidR="00B0005F">
        <w:rPr>
          <w:szCs w:val="24"/>
        </w:rPr>
        <w:sym w:font="Symbol" w:char="F044"/>
      </w:r>
      <w:r w:rsidR="00B0005F">
        <w:t>kWh</w:t>
      </w:r>
      <w:r w:rsidR="00B0005F">
        <w:rPr>
          <w:vertAlign w:val="subscript"/>
        </w:rPr>
        <w:t>per unit</w:t>
      </w:r>
    </w:p>
    <w:p w:rsidR="001669F2" w:rsidRDefault="00A90B19" w:rsidP="00F7332F">
      <w:pPr>
        <w:pStyle w:val="Equation"/>
        <w:rPr>
          <w:rFonts w:cs="Arial"/>
          <w:b/>
          <w:bCs/>
          <w:sz w:val="26"/>
          <w:szCs w:val="26"/>
        </w:rPr>
      </w:pPr>
      <w:r>
        <w:rPr>
          <w:szCs w:val="24"/>
        </w:rPr>
        <w:sym w:font="Symbol" w:char="F044"/>
      </w:r>
      <w:r>
        <w:t>kW</w:t>
      </w:r>
      <w:r w:rsidRPr="00675C56">
        <w:rPr>
          <w:vertAlign w:val="subscript"/>
        </w:rPr>
        <w:t>peak</w:t>
      </w:r>
      <w:r>
        <w:tab/>
      </w:r>
      <w:r>
        <w:tab/>
      </w:r>
      <w:r w:rsidR="001669F2" w:rsidRPr="00EF050B">
        <w:t xml:space="preserve">= N * </w:t>
      </w:r>
      <w:r w:rsidR="00B0005F">
        <w:rPr>
          <w:szCs w:val="24"/>
        </w:rPr>
        <w:sym w:font="Symbol" w:char="F044"/>
      </w:r>
      <w:r w:rsidR="00B0005F">
        <w:t>kW</w:t>
      </w:r>
      <w:r w:rsidR="00B0005F" w:rsidRPr="00675C56">
        <w:rPr>
          <w:vertAlign w:val="subscript"/>
        </w:rPr>
        <w:t>peak</w:t>
      </w:r>
      <w:r w:rsidR="00B0005F">
        <w:t xml:space="preserve"> </w:t>
      </w:r>
      <w:r w:rsidR="00B0005F">
        <w:rPr>
          <w:vertAlign w:val="subscript"/>
        </w:rPr>
        <w:t>per unit</w:t>
      </w:r>
    </w:p>
    <w:p w:rsidR="001669F2" w:rsidRPr="001669F2" w:rsidRDefault="001669F2" w:rsidP="00AA4BB4">
      <w:pPr>
        <w:pStyle w:val="Heading4"/>
      </w:pPr>
      <w:r>
        <w:t>Freezer</w:t>
      </w:r>
    </w:p>
    <w:p w:rsidR="001669F2" w:rsidRPr="00717EE4" w:rsidRDefault="00A90B19" w:rsidP="00F7332F">
      <w:pPr>
        <w:pStyle w:val="Equation"/>
      </w:pPr>
      <w:r>
        <w:rPr>
          <w:szCs w:val="24"/>
        </w:rPr>
        <w:sym w:font="Symbol" w:char="F044"/>
      </w:r>
      <w:r>
        <w:t>kWh</w:t>
      </w:r>
      <w:r>
        <w:rPr>
          <w:vertAlign w:val="subscript"/>
        </w:rPr>
        <w:t>per unit</w:t>
      </w:r>
      <w:r>
        <w:tab/>
      </w:r>
      <w:r w:rsidR="001669F2" w:rsidRPr="00B60E51">
        <w:t xml:space="preserve">= </w:t>
      </w:r>
      <w:r w:rsidR="001669F2">
        <w:t>(kW</w:t>
      </w:r>
      <w:r w:rsidR="001669F2">
        <w:rPr>
          <w:vertAlign w:val="subscript"/>
        </w:rPr>
        <w:t>FreezerB</w:t>
      </w:r>
      <w:r w:rsidR="001669F2" w:rsidRPr="00197CBC">
        <w:rPr>
          <w:vertAlign w:val="subscript"/>
        </w:rPr>
        <w:t>ase</w:t>
      </w:r>
      <w:r w:rsidR="001669F2">
        <w:t xml:space="preserve"> / DoorFt) * (8,760 * FHA</w:t>
      </w:r>
      <w:r w:rsidR="001669F2" w:rsidRPr="00197CBC">
        <w:rPr>
          <w:vertAlign w:val="subscript"/>
        </w:rPr>
        <w:t>off</w:t>
      </w:r>
      <w:r w:rsidR="001669F2" w:rsidRPr="00ED621C">
        <w:t>)</w:t>
      </w:r>
      <w:r w:rsidR="001669F2">
        <w:t xml:space="preserve">  * (1+R</w:t>
      </w:r>
      <w:r w:rsidR="001669F2" w:rsidRPr="00197CBC">
        <w:rPr>
          <w:vertAlign w:val="subscript"/>
        </w:rPr>
        <w:t>H</w:t>
      </w:r>
      <w:r w:rsidR="001669F2">
        <w:t>/COP</w:t>
      </w:r>
      <w:r w:rsidR="001669F2" w:rsidRPr="004F0742">
        <w:rPr>
          <w:vertAlign w:val="subscript"/>
        </w:rPr>
        <w:t>Freeze</w:t>
      </w:r>
      <w:r w:rsidR="001669F2">
        <w:t xml:space="preserve">)  </w:t>
      </w:r>
    </w:p>
    <w:p w:rsidR="001669F2" w:rsidRDefault="00A90B19" w:rsidP="00F7332F">
      <w:pPr>
        <w:pStyle w:val="Equation"/>
      </w:pPr>
      <w:r>
        <w:rPr>
          <w:szCs w:val="24"/>
        </w:rPr>
        <w:sym w:font="Symbol" w:char="F044"/>
      </w:r>
      <w:r>
        <w:t>kW</w:t>
      </w:r>
      <w:r w:rsidRPr="00675C56">
        <w:rPr>
          <w:vertAlign w:val="subscript"/>
        </w:rPr>
        <w:t>peak</w:t>
      </w:r>
      <w:r>
        <w:tab/>
        <w:t xml:space="preserve"> </w:t>
      </w:r>
      <w:r>
        <w:rPr>
          <w:vertAlign w:val="subscript"/>
        </w:rPr>
        <w:t>per unit</w:t>
      </w:r>
      <w:r>
        <w:tab/>
      </w:r>
      <w:r w:rsidR="001669F2" w:rsidRPr="00B60E51">
        <w:t>=</w:t>
      </w:r>
      <w:r w:rsidR="001669F2" w:rsidRPr="00281B7E">
        <w:t xml:space="preserve"> </w:t>
      </w:r>
      <w:r w:rsidR="001669F2">
        <w:t>(kW</w:t>
      </w:r>
      <w:r w:rsidR="001669F2">
        <w:rPr>
          <w:vertAlign w:val="subscript"/>
        </w:rPr>
        <w:t>FreezerB</w:t>
      </w:r>
      <w:r w:rsidR="001669F2" w:rsidRPr="00197CBC">
        <w:rPr>
          <w:vertAlign w:val="subscript"/>
        </w:rPr>
        <w:t>ase</w:t>
      </w:r>
      <w:r w:rsidR="001669F2">
        <w:t xml:space="preserve"> / DoorFt) * FHP</w:t>
      </w:r>
      <w:r w:rsidR="001669F2" w:rsidRPr="00197CBC">
        <w:rPr>
          <w:vertAlign w:val="subscript"/>
        </w:rPr>
        <w:t>off</w:t>
      </w:r>
      <w:r w:rsidR="001669F2">
        <w:t xml:space="preserve">  * (1+R</w:t>
      </w:r>
      <w:r w:rsidR="001669F2" w:rsidRPr="00197CBC">
        <w:rPr>
          <w:vertAlign w:val="subscript"/>
        </w:rPr>
        <w:t>H</w:t>
      </w:r>
      <w:r w:rsidR="001669F2">
        <w:t>/COP</w:t>
      </w:r>
      <w:r w:rsidR="001669F2" w:rsidRPr="004F0742">
        <w:rPr>
          <w:vertAlign w:val="subscript"/>
        </w:rPr>
        <w:t>Freeze</w:t>
      </w:r>
      <w:r w:rsidR="001669F2">
        <w:t xml:space="preserve">) * DF </w:t>
      </w:r>
    </w:p>
    <w:p w:rsidR="001669F2" w:rsidRPr="00EF050B" w:rsidRDefault="00A90B19" w:rsidP="00F7332F">
      <w:pPr>
        <w:pStyle w:val="Equation"/>
      </w:pPr>
      <w:r>
        <w:rPr>
          <w:szCs w:val="24"/>
        </w:rPr>
        <w:sym w:font="Symbol" w:char="F044"/>
      </w:r>
      <w:r>
        <w:t>kWh</w:t>
      </w:r>
      <w:r>
        <w:tab/>
      </w:r>
      <w:r w:rsidR="00211842">
        <w:tab/>
      </w:r>
      <w:r w:rsidR="001669F2" w:rsidRPr="00EF050B">
        <w:t xml:space="preserve">= N * </w:t>
      </w:r>
      <w:r w:rsidR="00B0005F">
        <w:rPr>
          <w:szCs w:val="24"/>
        </w:rPr>
        <w:sym w:font="Symbol" w:char="F044"/>
      </w:r>
      <w:r w:rsidR="00B0005F">
        <w:t>kWh</w:t>
      </w:r>
      <w:r w:rsidR="00B0005F">
        <w:rPr>
          <w:vertAlign w:val="subscript"/>
        </w:rPr>
        <w:t>per unit</w:t>
      </w:r>
    </w:p>
    <w:p w:rsidR="001669F2" w:rsidRDefault="00A90B19" w:rsidP="00F7332F">
      <w:pPr>
        <w:pStyle w:val="Equation"/>
        <w:rPr>
          <w:rFonts w:cs="Arial"/>
          <w:b/>
          <w:bCs/>
          <w:sz w:val="26"/>
          <w:szCs w:val="26"/>
        </w:rPr>
      </w:pPr>
      <w:r>
        <w:rPr>
          <w:szCs w:val="24"/>
        </w:rPr>
        <w:sym w:font="Symbol" w:char="F044"/>
      </w:r>
      <w:r>
        <w:t>kW</w:t>
      </w:r>
      <w:r w:rsidRPr="00675C56">
        <w:rPr>
          <w:vertAlign w:val="subscript"/>
        </w:rPr>
        <w:t>peak</w:t>
      </w:r>
      <w:r>
        <w:tab/>
      </w:r>
      <w:r>
        <w:tab/>
      </w:r>
      <w:r w:rsidR="001669F2" w:rsidRPr="00EF050B">
        <w:t xml:space="preserve">= N * </w:t>
      </w:r>
      <w:r w:rsidR="00B0005F">
        <w:rPr>
          <w:szCs w:val="24"/>
        </w:rPr>
        <w:sym w:font="Symbol" w:char="F044"/>
      </w:r>
      <w:r w:rsidR="00B0005F">
        <w:t>kW</w:t>
      </w:r>
      <w:r w:rsidR="00B0005F" w:rsidRPr="00675C56">
        <w:rPr>
          <w:vertAlign w:val="subscript"/>
        </w:rPr>
        <w:t>peak</w:t>
      </w:r>
      <w:r w:rsidR="00B0005F">
        <w:t xml:space="preserve"> </w:t>
      </w:r>
      <w:r w:rsidR="00B0005F">
        <w:rPr>
          <w:vertAlign w:val="subscript"/>
        </w:rPr>
        <w:t>per unit</w:t>
      </w:r>
    </w:p>
    <w:p w:rsidR="001669F2" w:rsidRDefault="001669F2" w:rsidP="00AA4BB4">
      <w:pPr>
        <w:pStyle w:val="Heading4"/>
      </w:pPr>
      <w:r>
        <w:t>Default (case service temperature is unknown)</w:t>
      </w:r>
    </w:p>
    <w:p w:rsidR="001669F2" w:rsidRPr="00ED621C" w:rsidRDefault="001669F2" w:rsidP="00A90B19">
      <w:pPr>
        <w:pStyle w:val="indent4"/>
        <w:ind w:left="0"/>
      </w:pPr>
      <w:r w:rsidRPr="00ED621C">
        <w:t>This algorithm should only be used when</w:t>
      </w:r>
      <w:r>
        <w:t xml:space="preserve"> the refrigerated case type or service temperature is unknown or this information is not tracked as part of the EDC data collection.</w:t>
      </w:r>
    </w:p>
    <w:p w:rsidR="001669F2" w:rsidRPr="00717EE4" w:rsidRDefault="00A90B19" w:rsidP="00F7332F">
      <w:pPr>
        <w:pStyle w:val="Equation"/>
      </w:pPr>
      <w:r>
        <w:rPr>
          <w:szCs w:val="24"/>
        </w:rPr>
        <w:sym w:font="Symbol" w:char="F044"/>
      </w:r>
      <w:r>
        <w:t>kWh</w:t>
      </w:r>
      <w:r>
        <w:rPr>
          <w:vertAlign w:val="subscript"/>
        </w:rPr>
        <w:t>per unit</w:t>
      </w:r>
      <w:r w:rsidR="001669F2" w:rsidRPr="00B60E51">
        <w:t xml:space="preserve"> </w:t>
      </w:r>
      <w:r w:rsidR="00211842">
        <w:tab/>
      </w:r>
      <w:r w:rsidR="001669F2" w:rsidRPr="00B60E51">
        <w:t xml:space="preserve">= </w:t>
      </w:r>
      <w:r w:rsidR="001669F2">
        <w:t>{(1-PctCooler)</w:t>
      </w:r>
      <w:r w:rsidR="001669F2" w:rsidRPr="00B60E51">
        <w:t xml:space="preserve"> </w:t>
      </w:r>
      <w:r w:rsidR="001669F2">
        <w:t>* kWh</w:t>
      </w:r>
      <w:r w:rsidR="001669F2">
        <w:rPr>
          <w:vertAlign w:val="subscript"/>
        </w:rPr>
        <w:t>Freezer</w:t>
      </w:r>
      <w:r w:rsidR="001669F2" w:rsidRPr="00D227A9">
        <w:t>/ DoorFt</w:t>
      </w:r>
      <w:r w:rsidR="001669F2">
        <w:t xml:space="preserve"> + PctCooler*kWh</w:t>
      </w:r>
      <w:r w:rsidR="001669F2">
        <w:rPr>
          <w:vertAlign w:val="subscript"/>
        </w:rPr>
        <w:t>Cooler</w:t>
      </w:r>
      <w:r w:rsidR="001669F2" w:rsidRPr="00D227A9">
        <w:t>/ DoorFt</w:t>
      </w:r>
      <w:r w:rsidR="001669F2" w:rsidRPr="00ED621C">
        <w:t xml:space="preserve"> }</w:t>
      </w:r>
    </w:p>
    <w:p w:rsidR="001669F2" w:rsidRPr="00717EE4" w:rsidRDefault="00A90B19" w:rsidP="00F7332F">
      <w:pPr>
        <w:pStyle w:val="Equation"/>
      </w:pPr>
      <w:r>
        <w:rPr>
          <w:szCs w:val="24"/>
        </w:rPr>
        <w:sym w:font="Symbol" w:char="F044"/>
      </w:r>
      <w:r>
        <w:t>kW</w:t>
      </w:r>
      <w:r w:rsidRPr="00675C56">
        <w:rPr>
          <w:vertAlign w:val="subscript"/>
        </w:rPr>
        <w:t>peak</w:t>
      </w:r>
      <w:r>
        <w:tab/>
        <w:t xml:space="preserve"> </w:t>
      </w:r>
      <w:r>
        <w:rPr>
          <w:vertAlign w:val="subscript"/>
        </w:rPr>
        <w:t>per unit</w:t>
      </w:r>
      <w:r>
        <w:tab/>
      </w:r>
      <w:r w:rsidR="001669F2" w:rsidRPr="00B60E51">
        <w:t xml:space="preserve">= </w:t>
      </w:r>
      <w:r w:rsidR="001669F2">
        <w:t>{(1-</w:t>
      </w:r>
      <w:r w:rsidR="001669F2" w:rsidRPr="00DC2BE7">
        <w:t xml:space="preserve"> </w:t>
      </w:r>
      <w:r w:rsidR="001669F2">
        <w:t>PctCooler)</w:t>
      </w:r>
      <w:r w:rsidR="001669F2" w:rsidRPr="00B60E51">
        <w:t xml:space="preserve"> </w:t>
      </w:r>
      <w:r w:rsidR="001669F2">
        <w:t>* kW</w:t>
      </w:r>
      <w:r w:rsidR="001669F2">
        <w:rPr>
          <w:vertAlign w:val="subscript"/>
        </w:rPr>
        <w:t>Freezer</w:t>
      </w:r>
      <w:r w:rsidR="001669F2" w:rsidRPr="00D227A9">
        <w:t>/ DoorFt</w:t>
      </w:r>
      <w:r w:rsidR="001669F2">
        <w:t xml:space="preserve"> + PctCooler *kW</w:t>
      </w:r>
      <w:r w:rsidR="001669F2">
        <w:rPr>
          <w:vertAlign w:val="subscript"/>
        </w:rPr>
        <w:t>Cooler</w:t>
      </w:r>
      <w:r w:rsidR="001669F2" w:rsidRPr="00D227A9">
        <w:t>/ DoorFt</w:t>
      </w:r>
      <w:r w:rsidR="001669F2">
        <w:t xml:space="preserve"> }</w:t>
      </w:r>
    </w:p>
    <w:p w:rsidR="001669F2" w:rsidRPr="00EF050B" w:rsidRDefault="00A90B19" w:rsidP="00F7332F">
      <w:pPr>
        <w:pStyle w:val="Equation"/>
      </w:pPr>
      <w:r>
        <w:rPr>
          <w:szCs w:val="24"/>
        </w:rPr>
        <w:sym w:font="Symbol" w:char="F044"/>
      </w:r>
      <w:r>
        <w:t>kWh</w:t>
      </w:r>
      <w:r>
        <w:tab/>
      </w:r>
      <w:r w:rsidR="001669F2" w:rsidRPr="00EF050B">
        <w:t xml:space="preserve"> </w:t>
      </w:r>
      <w:r w:rsidR="00211842">
        <w:tab/>
      </w:r>
      <w:r w:rsidR="001669F2" w:rsidRPr="00EF050B">
        <w:t xml:space="preserve">= N * </w:t>
      </w:r>
      <w:r w:rsidR="00B0005F">
        <w:rPr>
          <w:szCs w:val="24"/>
        </w:rPr>
        <w:sym w:font="Symbol" w:char="F044"/>
      </w:r>
      <w:r w:rsidR="00B0005F">
        <w:t>kWh</w:t>
      </w:r>
      <w:r w:rsidR="00B0005F">
        <w:rPr>
          <w:vertAlign w:val="subscript"/>
        </w:rPr>
        <w:t>per unit</w:t>
      </w:r>
    </w:p>
    <w:p w:rsidR="001669F2" w:rsidRDefault="00A90B19" w:rsidP="00F7332F">
      <w:pPr>
        <w:pStyle w:val="Equation"/>
        <w:rPr>
          <w:rFonts w:cs="Arial"/>
          <w:b/>
          <w:bCs/>
          <w:sz w:val="26"/>
          <w:szCs w:val="26"/>
        </w:rPr>
      </w:pPr>
      <w:r>
        <w:rPr>
          <w:szCs w:val="24"/>
        </w:rPr>
        <w:sym w:font="Symbol" w:char="F044"/>
      </w:r>
      <w:r>
        <w:t>kW</w:t>
      </w:r>
      <w:r w:rsidRPr="00675C56">
        <w:rPr>
          <w:vertAlign w:val="subscript"/>
        </w:rPr>
        <w:t>peak</w:t>
      </w:r>
      <w:r>
        <w:tab/>
      </w:r>
      <w:r>
        <w:tab/>
      </w:r>
      <w:r w:rsidR="001669F2" w:rsidRPr="00EF050B">
        <w:t xml:space="preserve">= N * </w:t>
      </w:r>
      <w:r w:rsidR="00B0005F">
        <w:rPr>
          <w:szCs w:val="24"/>
        </w:rPr>
        <w:sym w:font="Symbol" w:char="F044"/>
      </w:r>
      <w:r w:rsidR="00B0005F">
        <w:t>kW</w:t>
      </w:r>
      <w:r w:rsidR="00B0005F" w:rsidRPr="00675C56">
        <w:rPr>
          <w:vertAlign w:val="subscript"/>
        </w:rPr>
        <w:t>peak</w:t>
      </w:r>
      <w:r w:rsidR="00B0005F">
        <w:t xml:space="preserve"> </w:t>
      </w:r>
      <w:r w:rsidR="00B0005F">
        <w:rPr>
          <w:vertAlign w:val="subscript"/>
        </w:rPr>
        <w:t>per unit</w:t>
      </w:r>
    </w:p>
    <w:p w:rsidR="001669F2" w:rsidRDefault="001669F2" w:rsidP="007A0424">
      <w:pPr>
        <w:pStyle w:val="Heading3"/>
      </w:pPr>
      <w:r>
        <w:lastRenderedPageBreak/>
        <w:t>Definition of Terms</w:t>
      </w:r>
    </w:p>
    <w:p w:rsidR="001669F2" w:rsidRPr="00381C12" w:rsidRDefault="00211842" w:rsidP="00211842">
      <w:pPr>
        <w:pStyle w:val="Equation"/>
      </w:pPr>
      <w:r>
        <w:tab/>
      </w:r>
      <w:r w:rsidR="001669F2" w:rsidRPr="00381C12">
        <w:t xml:space="preserve">N </w:t>
      </w:r>
      <w:r>
        <w:tab/>
      </w:r>
      <w:r w:rsidR="001669F2" w:rsidRPr="00381C12">
        <w:t xml:space="preserve">= </w:t>
      </w:r>
      <w:r w:rsidR="001669F2">
        <w:t>N</w:t>
      </w:r>
      <w:r w:rsidR="001669F2" w:rsidRPr="00B60E51">
        <w:t xml:space="preserve">umber of doors </w:t>
      </w:r>
      <w:r w:rsidR="001669F2">
        <w:t xml:space="preserve">or case length in linear feet </w:t>
      </w:r>
      <w:r w:rsidR="001669F2" w:rsidRPr="00B60E51">
        <w:t xml:space="preserve">having </w:t>
      </w:r>
      <w:r w:rsidR="001669F2">
        <w:t>ASH</w:t>
      </w:r>
      <w:r w:rsidR="001669F2" w:rsidRPr="00B60E51">
        <w:t xml:space="preserve"> controls installed</w:t>
      </w:r>
    </w:p>
    <w:p w:rsidR="001669F2" w:rsidRPr="00B60E51" w:rsidRDefault="00211842" w:rsidP="00211842">
      <w:pPr>
        <w:pStyle w:val="Equation"/>
      </w:pPr>
      <w:r>
        <w:tab/>
      </w:r>
      <w:r w:rsidR="001669F2">
        <w:t>kW</w:t>
      </w:r>
      <w:r w:rsidR="001669F2">
        <w:rPr>
          <w:vertAlign w:val="subscript"/>
        </w:rPr>
        <w:t>CoolerB</w:t>
      </w:r>
      <w:r w:rsidR="001669F2" w:rsidRPr="00197CBC">
        <w:rPr>
          <w:vertAlign w:val="subscript"/>
        </w:rPr>
        <w:t>ase</w:t>
      </w:r>
      <w:r w:rsidR="001669F2" w:rsidRPr="00B60E51">
        <w:t xml:space="preserve"> </w:t>
      </w:r>
      <w:r>
        <w:tab/>
      </w:r>
      <w:r w:rsidR="001669F2" w:rsidRPr="00B60E51">
        <w:t xml:space="preserve">= </w:t>
      </w:r>
      <w:r w:rsidR="001669F2">
        <w:t>Per door power consumption (kW) of cooler case ASHs without controls</w:t>
      </w:r>
    </w:p>
    <w:p w:rsidR="001669F2" w:rsidRDefault="00211842" w:rsidP="00211842">
      <w:pPr>
        <w:pStyle w:val="Equation"/>
      </w:pPr>
      <w:r>
        <w:tab/>
      </w:r>
      <w:r w:rsidR="001669F2">
        <w:t>kW</w:t>
      </w:r>
      <w:r w:rsidR="001669F2">
        <w:rPr>
          <w:vertAlign w:val="subscript"/>
        </w:rPr>
        <w:t>FreezerB</w:t>
      </w:r>
      <w:r w:rsidR="001669F2" w:rsidRPr="00197CBC">
        <w:rPr>
          <w:vertAlign w:val="subscript"/>
        </w:rPr>
        <w:t>ase</w:t>
      </w:r>
      <w:r w:rsidR="001669F2">
        <w:rPr>
          <w:vertAlign w:val="subscript"/>
        </w:rPr>
        <w:t xml:space="preserve"> </w:t>
      </w:r>
      <w:r>
        <w:rPr>
          <w:vertAlign w:val="subscript"/>
        </w:rPr>
        <w:tab/>
      </w:r>
      <w:r w:rsidR="001669F2">
        <w:t>= Per door power consumption (kW) of freezer case ASHs without controls</w:t>
      </w:r>
    </w:p>
    <w:p w:rsidR="001669F2" w:rsidRDefault="00211842" w:rsidP="00211842">
      <w:pPr>
        <w:pStyle w:val="Equation"/>
      </w:pPr>
      <w:r>
        <w:tab/>
      </w:r>
      <w:r w:rsidR="001669F2" w:rsidRPr="00F22A7E">
        <w:t>8760</w:t>
      </w:r>
      <w:r w:rsidR="001669F2">
        <w:rPr>
          <w:vertAlign w:val="subscript"/>
        </w:rPr>
        <w:t xml:space="preserve"> </w:t>
      </w:r>
      <w:r>
        <w:rPr>
          <w:vertAlign w:val="subscript"/>
        </w:rPr>
        <w:tab/>
      </w:r>
      <w:r w:rsidR="001669F2">
        <w:t>= Operating hours (365 days * 24 hr/day)</w:t>
      </w:r>
    </w:p>
    <w:p w:rsidR="001669F2" w:rsidRDefault="00211842" w:rsidP="00211842">
      <w:pPr>
        <w:pStyle w:val="Equation"/>
      </w:pPr>
      <w:r>
        <w:tab/>
      </w:r>
      <w:r w:rsidR="001669F2">
        <w:t>CHP</w:t>
      </w:r>
      <w:r w:rsidR="001669F2" w:rsidRPr="004F0742">
        <w:rPr>
          <w:vertAlign w:val="subscript"/>
        </w:rPr>
        <w:t>off</w:t>
      </w:r>
      <w:r w:rsidR="001669F2">
        <w:t xml:space="preserve"> </w:t>
      </w:r>
      <w:r>
        <w:tab/>
      </w:r>
      <w:r w:rsidR="001669F2">
        <w:t>= Percent of time cooler case ASH with controls will be off during the peak period</w:t>
      </w:r>
    </w:p>
    <w:p w:rsidR="001669F2" w:rsidRDefault="00211842" w:rsidP="00211842">
      <w:pPr>
        <w:pStyle w:val="Equation"/>
      </w:pPr>
      <w:r>
        <w:tab/>
      </w:r>
      <w:r w:rsidR="001669F2">
        <w:t>CHA</w:t>
      </w:r>
      <w:r w:rsidR="001669F2" w:rsidRPr="004F0742">
        <w:rPr>
          <w:vertAlign w:val="subscript"/>
        </w:rPr>
        <w:t>off</w:t>
      </w:r>
      <w:r w:rsidR="001669F2">
        <w:t xml:space="preserve"> </w:t>
      </w:r>
      <w:r>
        <w:tab/>
      </w:r>
      <w:r w:rsidR="001669F2">
        <w:t>= Percent of time cooler case ASH with controls will be off annually</w:t>
      </w:r>
    </w:p>
    <w:p w:rsidR="001669F2" w:rsidRDefault="00211842" w:rsidP="00211842">
      <w:pPr>
        <w:pStyle w:val="Equation"/>
      </w:pPr>
      <w:r>
        <w:tab/>
      </w:r>
      <w:r w:rsidR="001669F2">
        <w:t>FHP</w:t>
      </w:r>
      <w:r w:rsidR="001669F2" w:rsidRPr="004F0742">
        <w:rPr>
          <w:vertAlign w:val="subscript"/>
        </w:rPr>
        <w:t>off</w:t>
      </w:r>
      <w:r w:rsidR="001669F2">
        <w:t xml:space="preserve"> </w:t>
      </w:r>
      <w:r>
        <w:tab/>
      </w:r>
      <w:r w:rsidR="001669F2">
        <w:t>= Percent of time freezer case ASH with controls will be off during the peak period</w:t>
      </w:r>
    </w:p>
    <w:p w:rsidR="001669F2" w:rsidRDefault="00211842" w:rsidP="00211842">
      <w:pPr>
        <w:pStyle w:val="Equation"/>
      </w:pPr>
      <w:r>
        <w:tab/>
      </w:r>
      <w:r w:rsidR="001669F2">
        <w:t>FHA</w:t>
      </w:r>
      <w:r w:rsidR="001669F2" w:rsidRPr="004F0742">
        <w:rPr>
          <w:vertAlign w:val="subscript"/>
        </w:rPr>
        <w:t>off</w:t>
      </w:r>
      <w:r w:rsidR="001669F2">
        <w:t xml:space="preserve"> </w:t>
      </w:r>
      <w:r>
        <w:tab/>
      </w:r>
      <w:r w:rsidR="001669F2">
        <w:t>= Percent of time freezer case ASH with controls will be off annually</w:t>
      </w:r>
    </w:p>
    <w:p w:rsidR="001669F2" w:rsidRDefault="00211842" w:rsidP="00211842">
      <w:pPr>
        <w:pStyle w:val="Equation"/>
      </w:pPr>
      <w:r>
        <w:tab/>
      </w:r>
      <w:r w:rsidR="001669F2">
        <w:t xml:space="preserve">DF </w:t>
      </w:r>
      <w:r>
        <w:tab/>
      </w:r>
      <w:r w:rsidR="001669F2">
        <w:t>= Demand diversity factor, accounting for the fact that not all anti-sweat heaters in all buildings in the population are operating at the same time.</w:t>
      </w:r>
    </w:p>
    <w:p w:rsidR="001669F2" w:rsidRDefault="00211842" w:rsidP="00211842">
      <w:pPr>
        <w:pStyle w:val="Equation"/>
      </w:pPr>
      <w:r>
        <w:tab/>
      </w:r>
      <w:r w:rsidR="001669F2">
        <w:t>R</w:t>
      </w:r>
      <w:r w:rsidR="001669F2" w:rsidRPr="00AB1DB2">
        <w:rPr>
          <w:vertAlign w:val="subscript"/>
        </w:rPr>
        <w:t>H</w:t>
      </w:r>
      <w:r w:rsidR="001669F2">
        <w:t xml:space="preserve"> </w:t>
      </w:r>
      <w:r>
        <w:tab/>
      </w:r>
      <w:r w:rsidR="001669F2">
        <w:t>= residual heat fraction; estimated percentage of the heat produced by the heaters that remains in the freezer or cooler case and must be removed by the refrigeration unit.</w:t>
      </w:r>
    </w:p>
    <w:p w:rsidR="001669F2" w:rsidRDefault="00211842" w:rsidP="00211842">
      <w:pPr>
        <w:pStyle w:val="Equation"/>
      </w:pPr>
      <w:r>
        <w:tab/>
      </w:r>
      <w:r w:rsidR="001669F2">
        <w:t>COP</w:t>
      </w:r>
      <w:r w:rsidR="001669F2" w:rsidRPr="004F0742">
        <w:rPr>
          <w:vertAlign w:val="subscript"/>
        </w:rPr>
        <w:t>Cool</w:t>
      </w:r>
      <w:r w:rsidR="001669F2">
        <w:t xml:space="preserve"> </w:t>
      </w:r>
      <w:r>
        <w:tab/>
      </w:r>
      <w:r w:rsidR="001669F2">
        <w:t xml:space="preserve">= coefficient of performance of cooler </w:t>
      </w:r>
    </w:p>
    <w:p w:rsidR="001669F2" w:rsidRDefault="00211842" w:rsidP="00211842">
      <w:pPr>
        <w:pStyle w:val="Equation"/>
      </w:pPr>
      <w:r>
        <w:tab/>
      </w:r>
      <w:r w:rsidR="001669F2">
        <w:t>COP</w:t>
      </w:r>
      <w:r w:rsidR="001669F2">
        <w:rPr>
          <w:vertAlign w:val="subscript"/>
        </w:rPr>
        <w:t>Fr</w:t>
      </w:r>
      <w:r w:rsidR="001669F2" w:rsidRPr="004F0742">
        <w:rPr>
          <w:vertAlign w:val="subscript"/>
        </w:rPr>
        <w:t>eeze</w:t>
      </w:r>
      <w:r w:rsidR="001669F2">
        <w:t xml:space="preserve"> </w:t>
      </w:r>
      <w:r>
        <w:tab/>
      </w:r>
      <w:r w:rsidR="001669F2">
        <w:t>= coefficient of performance of freezer</w:t>
      </w:r>
    </w:p>
    <w:p w:rsidR="001669F2" w:rsidRPr="00B60E51" w:rsidRDefault="00211842" w:rsidP="00211842">
      <w:pPr>
        <w:pStyle w:val="Equation"/>
      </w:pPr>
      <w:r>
        <w:tab/>
      </w:r>
      <w:r w:rsidR="001669F2">
        <w:t xml:space="preserve">DoorFt </w:t>
      </w:r>
      <w:r>
        <w:tab/>
      </w:r>
      <w:r w:rsidR="001669F2">
        <w:t xml:space="preserve">= Conversion factor to go between per door or per linear foot basis. Either 1 if per door or linear feet per door if per linear foot. Both unit basis values are used in Pennsylvania energy efficiency programs. </w:t>
      </w:r>
    </w:p>
    <w:p w:rsidR="001669F2" w:rsidRPr="00B60E51" w:rsidRDefault="00211842" w:rsidP="00211842">
      <w:pPr>
        <w:pStyle w:val="Equation"/>
      </w:pPr>
      <w:r>
        <w:tab/>
      </w:r>
      <w:r w:rsidR="001669F2">
        <w:t xml:space="preserve">PctCooler </w:t>
      </w:r>
      <w:r>
        <w:tab/>
      </w:r>
      <w:r w:rsidR="001669F2">
        <w:t xml:space="preserve">= Typical percent of cases that are medium-temperature refrigerator/cooler cases. </w:t>
      </w:r>
    </w:p>
    <w:p w:rsidR="001669F2" w:rsidRDefault="001669F2" w:rsidP="00B54168">
      <w:pPr>
        <w:pStyle w:val="Caption"/>
      </w:pPr>
      <w:bookmarkStart w:id="368" w:name="_Toc276994916"/>
      <w:r w:rsidRPr="00C4206C">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27</w:t>
      </w:r>
      <w:r w:rsidR="00F90950">
        <w:fldChar w:fldCharType="end"/>
      </w:r>
      <w:r w:rsidRPr="00C4206C">
        <w:t xml:space="preserve">  </w:t>
      </w:r>
      <w:r>
        <w:t>Anti-Sweat Heater Controls – Values and References</w:t>
      </w:r>
      <w:bookmarkEnd w:id="368"/>
    </w:p>
    <w:tbl>
      <w:tblPr>
        <w:tblW w:w="8640" w:type="dxa"/>
        <w:jc w:val="center"/>
        <w:tblCellMar>
          <w:left w:w="0" w:type="dxa"/>
          <w:right w:w="0" w:type="dxa"/>
        </w:tblCellMar>
        <w:tblLook w:val="04A0"/>
      </w:tblPr>
      <w:tblGrid>
        <w:gridCol w:w="2355"/>
        <w:gridCol w:w="1091"/>
        <w:gridCol w:w="2115"/>
        <w:gridCol w:w="3079"/>
      </w:tblGrid>
      <w:tr w:rsidR="001669F2" w:rsidTr="00D17581">
        <w:trPr>
          <w:cantSplit/>
          <w:tblHeader/>
          <w:jc w:val="center"/>
        </w:trPr>
        <w:tc>
          <w:tcPr>
            <w:tcW w:w="205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F2" w:rsidRPr="003C7CF1" w:rsidRDefault="001669F2" w:rsidP="00600B45">
            <w:pPr>
              <w:pStyle w:val="TableCell"/>
              <w:spacing w:before="60" w:after="60"/>
              <w:rPr>
                <w:rFonts w:cs="Arial"/>
                <w:b/>
                <w:szCs w:val="18"/>
              </w:rPr>
            </w:pPr>
            <w:r w:rsidRPr="003C7CF1">
              <w:rPr>
                <w:rFonts w:cs="Arial"/>
                <w:b/>
                <w:szCs w:val="18"/>
              </w:rPr>
              <w:t>Component</w:t>
            </w:r>
          </w:p>
        </w:tc>
        <w:tc>
          <w:tcPr>
            <w:tcW w:w="9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3C7CF1" w:rsidRDefault="001669F2" w:rsidP="00600B45">
            <w:pPr>
              <w:pStyle w:val="TableCell"/>
              <w:spacing w:before="60" w:after="60"/>
              <w:rPr>
                <w:rFonts w:cs="Arial"/>
                <w:b/>
                <w:szCs w:val="18"/>
              </w:rPr>
            </w:pPr>
            <w:r w:rsidRPr="003C7CF1">
              <w:rPr>
                <w:rFonts w:cs="Arial"/>
                <w:b/>
                <w:szCs w:val="18"/>
              </w:rPr>
              <w:t>Type</w:t>
            </w:r>
          </w:p>
        </w:tc>
        <w:tc>
          <w:tcPr>
            <w:tcW w:w="184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3C7CF1" w:rsidRDefault="001669F2" w:rsidP="00600B45">
            <w:pPr>
              <w:pStyle w:val="TableCell"/>
              <w:spacing w:before="60" w:after="60"/>
              <w:rPr>
                <w:rFonts w:cs="Arial"/>
                <w:b/>
                <w:szCs w:val="18"/>
              </w:rPr>
            </w:pPr>
            <w:r w:rsidRPr="003C7CF1">
              <w:rPr>
                <w:rFonts w:cs="Arial"/>
                <w:b/>
                <w:szCs w:val="18"/>
              </w:rPr>
              <w:t>Value</w:t>
            </w:r>
          </w:p>
        </w:tc>
        <w:tc>
          <w:tcPr>
            <w:tcW w:w="268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3C7CF1" w:rsidRDefault="001669F2" w:rsidP="00600B45">
            <w:pPr>
              <w:pStyle w:val="TableCell"/>
              <w:spacing w:before="60" w:after="60"/>
              <w:rPr>
                <w:rFonts w:cs="Arial"/>
                <w:b/>
                <w:szCs w:val="18"/>
              </w:rPr>
            </w:pPr>
            <w:r w:rsidRPr="003C7CF1">
              <w:rPr>
                <w:rFonts w:cs="Arial"/>
                <w:b/>
                <w:szCs w:val="18"/>
              </w:rPr>
              <w:t>Sources</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bCs/>
                <w:szCs w:val="18"/>
              </w:rPr>
            </w:pPr>
            <w:r w:rsidRPr="003C7CF1">
              <w:rPr>
                <w:rFonts w:cs="Arial"/>
                <w:bCs/>
                <w:szCs w:val="18"/>
              </w:rPr>
              <w:t>N</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Variable</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 of doors or case length in linear feet</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 xml:space="preserve">EDC Data Gathering </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bCs/>
                <w:szCs w:val="18"/>
              </w:rPr>
            </w:pPr>
            <w:r w:rsidRPr="003C7CF1">
              <w:rPr>
                <w:rFonts w:cs="Arial"/>
                <w:bCs/>
                <w:szCs w:val="18"/>
              </w:rPr>
              <w:t>R</w:t>
            </w:r>
            <w:r w:rsidRPr="003C7CF1">
              <w:rPr>
                <w:rFonts w:cs="Arial"/>
                <w:bCs/>
                <w:szCs w:val="18"/>
                <w:vertAlign w:val="subscript"/>
              </w:rPr>
              <w:t>H</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0.65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bCs/>
                <w:szCs w:val="18"/>
              </w:rPr>
            </w:pPr>
            <w:r w:rsidRPr="003C7CF1">
              <w:rPr>
                <w:rFonts w:cs="Arial"/>
                <w:bCs/>
                <w:szCs w:val="18"/>
              </w:rPr>
              <w:t>Unit</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Door = 1</w:t>
            </w:r>
          </w:p>
          <w:p w:rsidR="001669F2" w:rsidRPr="003C7CF1" w:rsidRDefault="001669F2" w:rsidP="00600B45">
            <w:pPr>
              <w:pStyle w:val="TableCell"/>
              <w:spacing w:before="60" w:after="60"/>
              <w:rPr>
                <w:rFonts w:cs="Arial"/>
                <w:szCs w:val="18"/>
              </w:rPr>
            </w:pPr>
            <w:r w:rsidRPr="003C7CF1">
              <w:rPr>
                <w:rFonts w:cs="Arial"/>
                <w:szCs w:val="18"/>
              </w:rPr>
              <w:t>Linear Feet= 2.5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2</w:t>
            </w:r>
          </w:p>
        </w:tc>
      </w:tr>
      <w:tr w:rsidR="001669F2" w:rsidTr="00D17581">
        <w:trPr>
          <w:cantSplit/>
          <w:jc w:val="center"/>
        </w:trPr>
        <w:tc>
          <w:tcPr>
            <w:tcW w:w="2050" w:type="dxa"/>
            <w:tcBorders>
              <w:top w:val="single" w:sz="8" w:space="0" w:color="auto"/>
              <w:left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bCs/>
                <w:szCs w:val="18"/>
              </w:rPr>
            </w:pPr>
            <w:r w:rsidRPr="003C7CF1">
              <w:rPr>
                <w:rFonts w:cs="Arial"/>
                <w:bCs/>
                <w:szCs w:val="18"/>
              </w:rPr>
              <w:t>Refrigerator/Cooler</w:t>
            </w:r>
          </w:p>
        </w:tc>
        <w:tc>
          <w:tcPr>
            <w:tcW w:w="950"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c>
          <w:tcPr>
            <w:tcW w:w="1841"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c>
          <w:tcPr>
            <w:tcW w:w="2681" w:type="dxa"/>
            <w:tcBorders>
              <w:top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kW</w:t>
            </w:r>
            <w:r w:rsidRPr="003C7CF1">
              <w:rPr>
                <w:rFonts w:cs="Arial"/>
                <w:szCs w:val="18"/>
                <w:vertAlign w:val="subscript"/>
              </w:rPr>
              <w:t>CoolerBase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0.109</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position w:val="6"/>
                <w:szCs w:val="18"/>
              </w:rPr>
              <w:t>CHP</w:t>
            </w:r>
            <w:r w:rsidRPr="003C7CF1">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20%</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position w:val="6"/>
                <w:szCs w:val="18"/>
              </w:rPr>
              <w:t>CHA</w:t>
            </w:r>
            <w:r w:rsidRPr="003C7CF1">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85%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DF</w:t>
            </w:r>
            <w:r w:rsidRPr="003C7CF1">
              <w:rPr>
                <w:rFonts w:cs="Arial"/>
                <w:szCs w:val="18"/>
                <w:vertAlign w:val="subscript"/>
              </w:rPr>
              <w:t xml:space="preserve"> Cool</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3</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COP</w:t>
            </w:r>
            <w:r w:rsidRPr="003C7CF1">
              <w:rPr>
                <w:rFonts w:cs="Arial"/>
                <w:szCs w:val="18"/>
              </w:rPr>
              <w:softHyphen/>
            </w:r>
            <w:r w:rsidRPr="003C7CF1">
              <w:rPr>
                <w:rFonts w:cs="Arial"/>
                <w:szCs w:val="18"/>
                <w:vertAlign w:val="subscript"/>
              </w:rPr>
              <w:t>Cool</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2.5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single" w:sz="8" w:space="0" w:color="auto"/>
              <w:left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bCs/>
                <w:szCs w:val="18"/>
              </w:rPr>
            </w:pPr>
            <w:r w:rsidRPr="003C7CF1">
              <w:rPr>
                <w:rFonts w:cs="Arial"/>
                <w:bCs/>
                <w:szCs w:val="18"/>
              </w:rPr>
              <w:t>Freezer</w:t>
            </w:r>
          </w:p>
        </w:tc>
        <w:tc>
          <w:tcPr>
            <w:tcW w:w="950"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c>
          <w:tcPr>
            <w:tcW w:w="1841"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c>
          <w:tcPr>
            <w:tcW w:w="2681" w:type="dxa"/>
            <w:tcBorders>
              <w:top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1669F2" w:rsidRPr="003C7CF1" w:rsidRDefault="001669F2" w:rsidP="00600B45">
            <w:pPr>
              <w:pStyle w:val="TableCell"/>
              <w:spacing w:before="60" w:after="60"/>
              <w:rPr>
                <w:rFonts w:cs="Arial"/>
                <w:szCs w:val="18"/>
              </w:rPr>
            </w:pP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kW</w:t>
            </w:r>
            <w:r w:rsidRPr="003C7CF1">
              <w:rPr>
                <w:rFonts w:cs="Arial"/>
                <w:szCs w:val="18"/>
                <w:vertAlign w:val="subscript"/>
              </w:rPr>
              <w:t>FreezerBase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0.191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position w:val="6"/>
                <w:szCs w:val="18"/>
              </w:rPr>
              <w:t>FHP</w:t>
            </w:r>
            <w:r w:rsidRPr="003C7CF1">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10%</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position w:val="6"/>
                <w:szCs w:val="18"/>
              </w:rPr>
              <w:t>FHA</w:t>
            </w:r>
            <w:r w:rsidRPr="003C7CF1">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75%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DF</w:t>
            </w:r>
            <w:r w:rsidRPr="003C7CF1">
              <w:rPr>
                <w:rFonts w:cs="Arial"/>
                <w:szCs w:val="18"/>
                <w:vertAlign w:val="subscript"/>
              </w:rPr>
              <w:t>Freeze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3</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COP</w:t>
            </w:r>
            <w:r w:rsidRPr="003C7CF1">
              <w:rPr>
                <w:rFonts w:cs="Arial"/>
                <w:szCs w:val="18"/>
                <w:vertAlign w:val="subscript"/>
              </w:rPr>
              <w:t>Freeze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1.3</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PctCooler</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68%</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3C7CF1" w:rsidRDefault="001669F2" w:rsidP="00600B45">
            <w:pPr>
              <w:pStyle w:val="TableCell"/>
              <w:spacing w:before="60" w:after="60"/>
              <w:rPr>
                <w:rFonts w:cs="Arial"/>
                <w:szCs w:val="18"/>
              </w:rPr>
            </w:pPr>
            <w:r w:rsidRPr="003C7CF1">
              <w:rPr>
                <w:rFonts w:cs="Arial"/>
                <w:szCs w:val="18"/>
              </w:rPr>
              <w:t>4</w:t>
            </w:r>
          </w:p>
        </w:tc>
      </w:tr>
    </w:tbl>
    <w:p w:rsidR="001669F2" w:rsidRDefault="001669F2" w:rsidP="00D17581">
      <w:pPr>
        <w:spacing w:after="0"/>
        <w:rPr>
          <w:rFonts w:ascii="Times New Roman" w:hAnsi="Times New Roman"/>
          <w:sz w:val="24"/>
          <w:szCs w:val="24"/>
        </w:rPr>
      </w:pPr>
    </w:p>
    <w:p w:rsidR="001669F2" w:rsidRPr="00001996" w:rsidRDefault="001669F2" w:rsidP="001669F2">
      <w:pPr>
        <w:rPr>
          <w:rFonts w:cs="Arial"/>
        </w:rPr>
      </w:pPr>
      <w:r w:rsidRPr="00001996">
        <w:rPr>
          <w:rFonts w:cs="Arial"/>
        </w:rPr>
        <w:t>Sources:</w:t>
      </w:r>
    </w:p>
    <w:p w:rsidR="001669F2" w:rsidRPr="00001996" w:rsidRDefault="001669F2" w:rsidP="00211842">
      <w:pPr>
        <w:pStyle w:val="source1"/>
        <w:numPr>
          <w:ilvl w:val="0"/>
          <w:numId w:val="84"/>
        </w:numPr>
      </w:pPr>
      <w:r w:rsidRPr="00001996">
        <w:t>State of Wisconsin, Public Service Commission of Wisconsin, Focus on Energy Evaluation, Business Programs Deemed Savings Manual, March 22, 2010.</w:t>
      </w:r>
    </w:p>
    <w:p w:rsidR="001669F2" w:rsidRPr="00001996" w:rsidRDefault="001669F2" w:rsidP="00AA4BB4">
      <w:pPr>
        <w:pStyle w:val="source2"/>
      </w:pPr>
      <w:r w:rsidRPr="00001996">
        <w:t>Three door heating configurations are presented in this reference:  Standard, low-heat, and no-heat.  The standard configuration was chosen on the assumption that low-heat and no-heat door cases will be screened from participation.</w:t>
      </w:r>
    </w:p>
    <w:p w:rsidR="001669F2" w:rsidRPr="00001996" w:rsidRDefault="001669F2" w:rsidP="002B68FC">
      <w:pPr>
        <w:pStyle w:val="source1"/>
      </w:pPr>
      <w:r w:rsidRPr="00001996">
        <w:t>Review of various manufacturers’ web sites yields 2.5’ average door length. Sites include:</w:t>
      </w:r>
    </w:p>
    <w:p w:rsidR="001669F2" w:rsidRPr="00001996" w:rsidRDefault="001669F2" w:rsidP="00AA4BB4">
      <w:pPr>
        <w:pStyle w:val="source2"/>
      </w:pPr>
      <w:r w:rsidRPr="00001996">
        <w:t xml:space="preserve"> </w:t>
      </w:r>
      <w:hyperlink r:id="rId26" w:history="1">
        <w:r w:rsidRPr="00001996">
          <w:rPr>
            <w:rStyle w:val="Hyperlink"/>
            <w:rFonts w:cs="Arial"/>
          </w:rPr>
          <w:t>http://www.bushrefrigeration.com/bakery_glass_door_coolers.php</w:t>
        </w:r>
      </w:hyperlink>
    </w:p>
    <w:p w:rsidR="001669F2" w:rsidRPr="00001996" w:rsidRDefault="00F90950" w:rsidP="00AA4BB4">
      <w:pPr>
        <w:pStyle w:val="source2"/>
      </w:pPr>
      <w:hyperlink r:id="rId27" w:history="1">
        <w:r w:rsidR="001669F2" w:rsidRPr="00001996">
          <w:rPr>
            <w:rStyle w:val="Hyperlink"/>
            <w:rFonts w:cs="Arial"/>
          </w:rPr>
          <w:t>http://www.brrr.cc/home.php?cat=427</w:t>
        </w:r>
      </w:hyperlink>
    </w:p>
    <w:p w:rsidR="001669F2" w:rsidRPr="00001996" w:rsidRDefault="00F90950" w:rsidP="00AA4BB4">
      <w:pPr>
        <w:pStyle w:val="source2"/>
      </w:pPr>
      <w:hyperlink r:id="rId28" w:history="1">
        <w:r w:rsidR="001669F2" w:rsidRPr="00001996">
          <w:rPr>
            <w:rStyle w:val="Hyperlink"/>
            <w:rFonts w:cs="Arial"/>
          </w:rPr>
          <w:t>http://refrigeration-equipment.com/gdm_s_c_series_swing_door_reac.html</w:t>
        </w:r>
      </w:hyperlink>
    </w:p>
    <w:p w:rsidR="001669F2" w:rsidRPr="00001996" w:rsidRDefault="001669F2" w:rsidP="002B68FC">
      <w:pPr>
        <w:pStyle w:val="source1"/>
      </w:pPr>
      <w:smartTag w:uri="urn:schemas-microsoft-com:office:smarttags" w:element="State">
        <w:smartTag w:uri="urn:schemas-microsoft-com:office:smarttags" w:element="place">
          <w:r w:rsidRPr="00001996">
            <w:t>New York</w:t>
          </w:r>
        </w:smartTag>
      </w:smartTag>
      <w:r w:rsidRPr="00001996">
        <w:t xml:space="preserve"> Standard Approach for Estimating Energy Savings from Energy Efficiency Measures in Commercial and Industrial Programs, Sept 1, 2009.</w:t>
      </w:r>
    </w:p>
    <w:p w:rsidR="001669F2" w:rsidRPr="00001996" w:rsidRDefault="001669F2" w:rsidP="003C7CF1">
      <w:pPr>
        <w:pStyle w:val="source1"/>
        <w:spacing w:after="200"/>
      </w:pPr>
      <w:r w:rsidRPr="00001996">
        <w:lastRenderedPageBreak/>
        <w:t>2010 ASHRAE Refrigeration Handbook, page 15.1 “Medium- and low-temperature display refrigerator line-ups account for roughly 68 and 32%, respectively, of a typical supermarket’s total display refrigerators.”</w:t>
      </w:r>
    </w:p>
    <w:p w:rsidR="001669F2" w:rsidRPr="00C4206C" w:rsidRDefault="001669F2" w:rsidP="00B54168">
      <w:pPr>
        <w:pStyle w:val="Caption"/>
      </w:pPr>
      <w:bookmarkStart w:id="369" w:name="_Ref266712219"/>
      <w:bookmarkStart w:id="370" w:name="_Toc276994917"/>
      <w:r w:rsidRPr="00C4206C">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28</w:t>
      </w:r>
      <w:r w:rsidR="00F90950">
        <w:fldChar w:fldCharType="end"/>
      </w:r>
      <w:bookmarkEnd w:id="369"/>
      <w:r w:rsidRPr="00C4206C">
        <w:t xml:space="preserve">  </w:t>
      </w:r>
      <w:r>
        <w:t>Recommended Fully Deemed Impact Estimates</w:t>
      </w:r>
      <w:bookmarkEnd w:id="370"/>
    </w:p>
    <w:tbl>
      <w:tblPr>
        <w:tblW w:w="8640" w:type="dxa"/>
        <w:tblInd w:w="468" w:type="dxa"/>
        <w:tblLayout w:type="fixed"/>
        <w:tblLook w:val="0000"/>
      </w:tblPr>
      <w:tblGrid>
        <w:gridCol w:w="4325"/>
        <w:gridCol w:w="2093"/>
        <w:gridCol w:w="2222"/>
      </w:tblGrid>
      <w:tr w:rsidR="001669F2" w:rsidRPr="00E978DA" w:rsidTr="00D17581">
        <w:trPr>
          <w:trHeight w:val="510"/>
        </w:trPr>
        <w:tc>
          <w:tcPr>
            <w:tcW w:w="3939" w:type="dxa"/>
            <w:tcBorders>
              <w:top w:val="single" w:sz="4" w:space="0" w:color="auto"/>
              <w:left w:val="single" w:sz="4" w:space="0" w:color="auto"/>
              <w:bottom w:val="single" w:sz="4" w:space="0" w:color="auto"/>
              <w:right w:val="single" w:sz="4" w:space="0" w:color="auto"/>
            </w:tcBorders>
            <w:shd w:val="clear" w:color="auto" w:fill="C0C0C0"/>
            <w:vAlign w:val="center"/>
          </w:tcPr>
          <w:p w:rsidR="001669F2" w:rsidRPr="00211842" w:rsidRDefault="001669F2" w:rsidP="00600B45">
            <w:pPr>
              <w:pStyle w:val="TableCell"/>
              <w:spacing w:before="60" w:after="60"/>
              <w:rPr>
                <w:b/>
              </w:rPr>
            </w:pPr>
            <w:r w:rsidRPr="00211842">
              <w:rPr>
                <w:b/>
              </w:rPr>
              <w:t>Description</w:t>
            </w:r>
          </w:p>
        </w:tc>
        <w:tc>
          <w:tcPr>
            <w:tcW w:w="1906" w:type="dxa"/>
            <w:tcBorders>
              <w:top w:val="single" w:sz="4" w:space="0" w:color="auto"/>
              <w:left w:val="nil"/>
              <w:bottom w:val="single" w:sz="4" w:space="0" w:color="auto"/>
              <w:right w:val="single" w:sz="4" w:space="0" w:color="auto"/>
            </w:tcBorders>
            <w:shd w:val="clear" w:color="auto" w:fill="C0C0C0"/>
            <w:vAlign w:val="center"/>
          </w:tcPr>
          <w:p w:rsidR="001669F2" w:rsidRPr="00211842" w:rsidRDefault="001669F2" w:rsidP="00600B45">
            <w:pPr>
              <w:pStyle w:val="TableCell"/>
              <w:spacing w:before="60" w:after="60"/>
              <w:rPr>
                <w:b/>
              </w:rPr>
            </w:pPr>
            <w:r w:rsidRPr="00211842">
              <w:rPr>
                <w:b/>
              </w:rPr>
              <w:t>Per Door</w:t>
            </w:r>
          </w:p>
          <w:p w:rsidR="001669F2" w:rsidRPr="00211842" w:rsidRDefault="001669F2" w:rsidP="00600B45">
            <w:pPr>
              <w:pStyle w:val="TableCell"/>
              <w:spacing w:before="60" w:after="60"/>
              <w:rPr>
                <w:b/>
              </w:rPr>
            </w:pPr>
            <w:r w:rsidRPr="00211842">
              <w:rPr>
                <w:b/>
              </w:rPr>
              <w:t>Impact</w:t>
            </w:r>
          </w:p>
        </w:tc>
        <w:tc>
          <w:tcPr>
            <w:tcW w:w="2024" w:type="dxa"/>
            <w:tcBorders>
              <w:top w:val="single" w:sz="4" w:space="0" w:color="auto"/>
              <w:left w:val="nil"/>
              <w:bottom w:val="single" w:sz="4" w:space="0" w:color="auto"/>
              <w:right w:val="single" w:sz="4" w:space="0" w:color="auto"/>
            </w:tcBorders>
            <w:shd w:val="clear" w:color="auto" w:fill="C0C0C0"/>
            <w:vAlign w:val="center"/>
          </w:tcPr>
          <w:p w:rsidR="001669F2" w:rsidRPr="00211842" w:rsidRDefault="001669F2" w:rsidP="00600B45">
            <w:pPr>
              <w:pStyle w:val="TableCell"/>
              <w:spacing w:before="60" w:after="60"/>
              <w:rPr>
                <w:b/>
              </w:rPr>
            </w:pPr>
            <w:r w:rsidRPr="00211842">
              <w:rPr>
                <w:b/>
              </w:rPr>
              <w:t>Per Linear Ft of Case</w:t>
            </w:r>
          </w:p>
          <w:p w:rsidR="001669F2" w:rsidRPr="00211842" w:rsidRDefault="001669F2" w:rsidP="00600B45">
            <w:pPr>
              <w:pStyle w:val="TableCell"/>
              <w:spacing w:before="60" w:after="60"/>
              <w:rPr>
                <w:b/>
              </w:rPr>
            </w:pPr>
            <w:r w:rsidRPr="00211842">
              <w:rPr>
                <w:b/>
              </w:rPr>
              <w:t>Impact</w:t>
            </w:r>
          </w:p>
        </w:tc>
      </w:tr>
      <w:tr w:rsidR="001669F2" w:rsidRPr="00E978DA" w:rsidTr="00D17581">
        <w:trPr>
          <w:trHeight w:val="255"/>
        </w:trPr>
        <w:tc>
          <w:tcPr>
            <w:tcW w:w="3939" w:type="dxa"/>
            <w:tcBorders>
              <w:top w:val="single" w:sz="4" w:space="0" w:color="auto"/>
              <w:left w:val="single" w:sz="4" w:space="0" w:color="auto"/>
              <w:bottom w:val="single" w:sz="4" w:space="0" w:color="auto"/>
            </w:tcBorders>
            <w:shd w:val="pct15" w:color="auto" w:fill="auto"/>
            <w:noWrap/>
            <w:vAlign w:val="center"/>
          </w:tcPr>
          <w:p w:rsidR="001669F2" w:rsidRPr="007031BF" w:rsidRDefault="001669F2" w:rsidP="00600B45">
            <w:pPr>
              <w:pStyle w:val="TableCell"/>
              <w:spacing w:before="60" w:after="60"/>
            </w:pPr>
            <w:r w:rsidRPr="00AB1DB2">
              <w:t>Refrigerator/Cooler</w:t>
            </w:r>
          </w:p>
        </w:tc>
        <w:tc>
          <w:tcPr>
            <w:tcW w:w="1906" w:type="dxa"/>
            <w:tcBorders>
              <w:top w:val="single" w:sz="4" w:space="0" w:color="auto"/>
              <w:bottom w:val="single" w:sz="4" w:space="0" w:color="auto"/>
            </w:tcBorders>
            <w:shd w:val="pct15" w:color="auto" w:fill="auto"/>
            <w:noWrap/>
            <w:vAlign w:val="center"/>
          </w:tcPr>
          <w:p w:rsidR="001669F2" w:rsidRPr="007E7605" w:rsidRDefault="001669F2" w:rsidP="00600B45">
            <w:pPr>
              <w:pStyle w:val="TableCell"/>
              <w:spacing w:before="60" w:after="60"/>
            </w:pPr>
          </w:p>
        </w:tc>
        <w:tc>
          <w:tcPr>
            <w:tcW w:w="2024" w:type="dxa"/>
            <w:tcBorders>
              <w:top w:val="single" w:sz="4" w:space="0" w:color="auto"/>
              <w:bottom w:val="single" w:sz="4" w:space="0" w:color="auto"/>
              <w:right w:val="single" w:sz="4" w:space="0" w:color="auto"/>
            </w:tcBorders>
            <w:shd w:val="pct15" w:color="auto" w:fill="auto"/>
          </w:tcPr>
          <w:p w:rsidR="001669F2" w:rsidRPr="007E7605" w:rsidRDefault="001669F2" w:rsidP="00600B45">
            <w:pPr>
              <w:pStyle w:val="TableCell"/>
              <w:spacing w:before="60" w:after="60"/>
            </w:pP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Default="001669F2" w:rsidP="00600B45">
            <w:pPr>
              <w:pStyle w:val="TableCell"/>
              <w:spacing w:before="60" w:after="60"/>
            </w:pPr>
            <w:r>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1,023 kWh per door</w:t>
            </w:r>
          </w:p>
        </w:tc>
        <w:tc>
          <w:tcPr>
            <w:tcW w:w="2024" w:type="dxa"/>
            <w:tcBorders>
              <w:top w:val="nil"/>
              <w:left w:val="nil"/>
              <w:bottom w:val="single" w:sz="4" w:space="0" w:color="auto"/>
              <w:right w:val="single" w:sz="4" w:space="0" w:color="auto"/>
            </w:tcBorders>
            <w:vAlign w:val="center"/>
          </w:tcPr>
          <w:p w:rsidR="001669F2" w:rsidRDefault="001669F2" w:rsidP="00600B45">
            <w:pPr>
              <w:pStyle w:val="TableCell"/>
              <w:spacing w:before="60" w:after="60"/>
            </w:pPr>
            <w:r>
              <w:t>409 kWh per lin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Default="001669F2" w:rsidP="00600B45">
            <w:pPr>
              <w:pStyle w:val="TableCell"/>
              <w:spacing w:before="60" w:after="60"/>
            </w:pPr>
            <w:r>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Default="001669F2" w:rsidP="00600B45">
            <w:pPr>
              <w:pStyle w:val="TableCell"/>
              <w:spacing w:before="60" w:after="60"/>
            </w:pPr>
            <w:r>
              <w:t>0.0275 kW per door</w:t>
            </w:r>
          </w:p>
        </w:tc>
        <w:tc>
          <w:tcPr>
            <w:tcW w:w="2024" w:type="dxa"/>
            <w:tcBorders>
              <w:top w:val="nil"/>
              <w:left w:val="nil"/>
              <w:bottom w:val="single" w:sz="4" w:space="0" w:color="auto"/>
              <w:right w:val="single" w:sz="4" w:space="0" w:color="auto"/>
            </w:tcBorders>
            <w:vAlign w:val="center"/>
          </w:tcPr>
          <w:p w:rsidR="001669F2" w:rsidRDefault="001669F2" w:rsidP="00600B45">
            <w:pPr>
              <w:pStyle w:val="TableCell"/>
              <w:spacing w:before="60" w:after="60"/>
            </w:pPr>
            <w:r>
              <w:t>0.0110 kW per lin ft</w:t>
            </w:r>
          </w:p>
        </w:tc>
      </w:tr>
      <w:tr w:rsidR="001669F2" w:rsidRPr="007031BF" w:rsidTr="00D17581">
        <w:trPr>
          <w:trHeight w:val="255"/>
        </w:trPr>
        <w:tc>
          <w:tcPr>
            <w:tcW w:w="3939" w:type="dxa"/>
            <w:tcBorders>
              <w:top w:val="single" w:sz="4" w:space="0" w:color="auto"/>
              <w:left w:val="single" w:sz="4" w:space="0" w:color="auto"/>
              <w:bottom w:val="single" w:sz="4" w:space="0" w:color="auto"/>
            </w:tcBorders>
            <w:shd w:val="pct15" w:color="auto" w:fill="auto"/>
            <w:noWrap/>
            <w:vAlign w:val="center"/>
          </w:tcPr>
          <w:p w:rsidR="001669F2" w:rsidRPr="007031BF" w:rsidRDefault="001669F2" w:rsidP="00600B45">
            <w:pPr>
              <w:pStyle w:val="TableCell"/>
              <w:spacing w:before="60" w:after="60"/>
            </w:pPr>
            <w:r>
              <w:t>Freezer</w:t>
            </w:r>
          </w:p>
        </w:tc>
        <w:tc>
          <w:tcPr>
            <w:tcW w:w="1906" w:type="dxa"/>
            <w:tcBorders>
              <w:top w:val="single" w:sz="4" w:space="0" w:color="auto"/>
              <w:bottom w:val="single" w:sz="4" w:space="0" w:color="auto"/>
            </w:tcBorders>
            <w:shd w:val="pct15" w:color="auto" w:fill="auto"/>
            <w:noWrap/>
            <w:vAlign w:val="center"/>
          </w:tcPr>
          <w:p w:rsidR="001669F2" w:rsidRPr="007031BF" w:rsidRDefault="001669F2" w:rsidP="00600B45">
            <w:pPr>
              <w:pStyle w:val="TableCell"/>
              <w:spacing w:before="60" w:after="60"/>
            </w:pPr>
          </w:p>
        </w:tc>
        <w:tc>
          <w:tcPr>
            <w:tcW w:w="2024" w:type="dxa"/>
            <w:tcBorders>
              <w:top w:val="single" w:sz="4" w:space="0" w:color="auto"/>
              <w:bottom w:val="single" w:sz="4" w:space="0" w:color="auto"/>
              <w:right w:val="single" w:sz="4" w:space="0" w:color="auto"/>
            </w:tcBorders>
            <w:shd w:val="pct15" w:color="auto" w:fill="auto"/>
          </w:tcPr>
          <w:p w:rsidR="001669F2" w:rsidRPr="007031BF" w:rsidRDefault="001669F2" w:rsidP="00600B45">
            <w:pPr>
              <w:pStyle w:val="TableCell"/>
              <w:spacing w:before="60" w:after="60"/>
            </w:pP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1,882 kWh per door</w:t>
            </w:r>
          </w:p>
        </w:tc>
        <w:tc>
          <w:tcPr>
            <w:tcW w:w="2024" w:type="dxa"/>
            <w:tcBorders>
              <w:top w:val="nil"/>
              <w:left w:val="nil"/>
              <w:bottom w:val="single" w:sz="4" w:space="0" w:color="auto"/>
              <w:right w:val="single" w:sz="4" w:space="0" w:color="auto"/>
            </w:tcBorders>
            <w:vAlign w:val="center"/>
          </w:tcPr>
          <w:p w:rsidR="001669F2" w:rsidRDefault="001669F2" w:rsidP="00600B45">
            <w:pPr>
              <w:pStyle w:val="TableCell"/>
              <w:spacing w:before="60" w:after="60"/>
            </w:pPr>
            <w:r>
              <w:t>753 kWh per lin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Default="001669F2" w:rsidP="00600B45">
            <w:pPr>
              <w:pStyle w:val="TableCell"/>
              <w:spacing w:before="60" w:after="60"/>
            </w:pPr>
            <w:r>
              <w:t>0.0287 kW per door</w:t>
            </w:r>
          </w:p>
        </w:tc>
        <w:tc>
          <w:tcPr>
            <w:tcW w:w="2024" w:type="dxa"/>
            <w:tcBorders>
              <w:top w:val="nil"/>
              <w:left w:val="nil"/>
              <w:bottom w:val="single" w:sz="4" w:space="0" w:color="auto"/>
              <w:right w:val="single" w:sz="4" w:space="0" w:color="auto"/>
            </w:tcBorders>
            <w:vAlign w:val="center"/>
          </w:tcPr>
          <w:p w:rsidR="001669F2" w:rsidRPr="007E7605" w:rsidRDefault="001669F2" w:rsidP="00600B45">
            <w:pPr>
              <w:pStyle w:val="TableCell"/>
              <w:spacing w:before="60" w:after="60"/>
            </w:pPr>
            <w:r>
              <w:t>0.0115 kW per lin ft</w:t>
            </w:r>
          </w:p>
        </w:tc>
      </w:tr>
      <w:tr w:rsidR="001669F2" w:rsidRPr="007031BF" w:rsidTr="00D17581">
        <w:trPr>
          <w:trHeight w:val="255"/>
        </w:trPr>
        <w:tc>
          <w:tcPr>
            <w:tcW w:w="7869" w:type="dxa"/>
            <w:gridSpan w:val="3"/>
            <w:tcBorders>
              <w:top w:val="single" w:sz="4" w:space="0" w:color="auto"/>
              <w:left w:val="single" w:sz="4" w:space="0" w:color="auto"/>
              <w:bottom w:val="single" w:sz="4" w:space="0" w:color="auto"/>
              <w:right w:val="single" w:sz="4" w:space="0" w:color="auto"/>
            </w:tcBorders>
            <w:shd w:val="pct15" w:color="auto" w:fill="auto"/>
            <w:noWrap/>
            <w:vAlign w:val="center"/>
          </w:tcPr>
          <w:p w:rsidR="001669F2" w:rsidRPr="007031BF" w:rsidRDefault="001669F2" w:rsidP="00600B45">
            <w:pPr>
              <w:pStyle w:val="TableCell"/>
              <w:spacing w:before="60" w:after="60"/>
            </w:pPr>
            <w:r w:rsidRPr="00AB1DB2">
              <w:t>Default (case service temperature unknown)</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1,298 kWh per door</w:t>
            </w:r>
          </w:p>
        </w:tc>
        <w:tc>
          <w:tcPr>
            <w:tcW w:w="2024" w:type="dxa"/>
            <w:tcBorders>
              <w:top w:val="nil"/>
              <w:left w:val="nil"/>
              <w:bottom w:val="single" w:sz="4" w:space="0" w:color="auto"/>
              <w:right w:val="single" w:sz="4" w:space="0" w:color="auto"/>
            </w:tcBorders>
            <w:vAlign w:val="center"/>
          </w:tcPr>
          <w:p w:rsidR="001669F2" w:rsidRDefault="001669F2" w:rsidP="00600B45">
            <w:pPr>
              <w:pStyle w:val="TableCell"/>
              <w:spacing w:before="60" w:after="60"/>
            </w:pPr>
            <w:r>
              <w:t>519 kWh per lin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7E7605" w:rsidRDefault="001669F2" w:rsidP="00600B45">
            <w:pPr>
              <w:pStyle w:val="TableCell"/>
              <w:spacing w:before="60" w:after="60"/>
            </w:pPr>
            <w:r>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Default="001669F2" w:rsidP="00600B45">
            <w:pPr>
              <w:pStyle w:val="TableCell"/>
              <w:spacing w:before="60" w:after="60"/>
            </w:pPr>
            <w:r>
              <w:t>0.0279 kW per door</w:t>
            </w:r>
          </w:p>
        </w:tc>
        <w:tc>
          <w:tcPr>
            <w:tcW w:w="2024" w:type="dxa"/>
            <w:tcBorders>
              <w:top w:val="nil"/>
              <w:left w:val="nil"/>
              <w:bottom w:val="single" w:sz="4" w:space="0" w:color="auto"/>
              <w:right w:val="single" w:sz="4" w:space="0" w:color="auto"/>
            </w:tcBorders>
            <w:vAlign w:val="center"/>
          </w:tcPr>
          <w:p w:rsidR="001669F2" w:rsidRPr="007E7605" w:rsidRDefault="001669F2" w:rsidP="00600B45">
            <w:pPr>
              <w:pStyle w:val="TableCell"/>
              <w:spacing w:before="60" w:after="60"/>
            </w:pPr>
            <w:r>
              <w:t>0.0112 kW per lin ft</w:t>
            </w:r>
          </w:p>
        </w:tc>
      </w:tr>
    </w:tbl>
    <w:p w:rsidR="001669F2" w:rsidRDefault="001669F2" w:rsidP="001669F2">
      <w:pPr>
        <w:rPr>
          <w:rFonts w:ascii="Times New Roman" w:hAnsi="Times New Roman"/>
          <w:sz w:val="24"/>
          <w:szCs w:val="24"/>
        </w:rPr>
      </w:pPr>
    </w:p>
    <w:p w:rsidR="001669F2" w:rsidRDefault="001669F2" w:rsidP="001669F2">
      <w:pPr>
        <w:rPr>
          <w:rFonts w:cs="Arial"/>
          <w:b/>
        </w:rPr>
      </w:pPr>
      <w:r w:rsidRPr="00001996">
        <w:rPr>
          <w:rFonts w:cs="Arial"/>
          <w:b/>
        </w:rPr>
        <w:t>Measure Life</w:t>
      </w:r>
    </w:p>
    <w:p w:rsidR="001669F2" w:rsidRPr="00001996" w:rsidRDefault="001669F2" w:rsidP="001669F2">
      <w:pPr>
        <w:rPr>
          <w:rFonts w:cs="Arial"/>
        </w:rPr>
      </w:pPr>
      <w:r w:rsidRPr="00001996">
        <w:rPr>
          <w:rFonts w:cs="Arial"/>
        </w:rPr>
        <w:t>12 Years (DEER 2008, Regional Technical Forum)</w:t>
      </w:r>
    </w:p>
    <w:p w:rsidR="001669F2" w:rsidRDefault="001669F2" w:rsidP="00A90B19">
      <w:pPr>
        <w:pStyle w:val="Heading3"/>
        <w:numPr>
          <w:ilvl w:val="0"/>
          <w:numId w:val="0"/>
        </w:numPr>
        <w:ind w:left="900" w:hanging="900"/>
        <w:rPr>
          <w:strike/>
        </w:rPr>
      </w:pPr>
    </w:p>
    <w:p w:rsidR="001E66AB" w:rsidRPr="00B25E66" w:rsidRDefault="005D28EB" w:rsidP="00783E78">
      <w:pPr>
        <w:pStyle w:val="Heading2"/>
      </w:pPr>
      <w:r w:rsidRPr="005D28EB">
        <w:br w:type="page"/>
      </w:r>
      <w:bookmarkStart w:id="371" w:name="_Toc276995005"/>
      <w:r w:rsidR="001E66AB">
        <w:lastRenderedPageBreak/>
        <w:t>High-Efficiency Refrigeration/Freezer Cases</w:t>
      </w:r>
      <w:bookmarkEnd w:id="371"/>
    </w:p>
    <w:p w:rsidR="001E66AB" w:rsidRPr="00686A87" w:rsidRDefault="001E66AB" w:rsidP="007A0424">
      <w:pPr>
        <w:pStyle w:val="Heading3"/>
      </w:pPr>
      <w:r>
        <w:t>Algorithms</w:t>
      </w:r>
    </w:p>
    <w:p w:rsidR="001E66AB" w:rsidRDefault="001E66AB" w:rsidP="00AA4BB4">
      <w:pPr>
        <w:pStyle w:val="Heading4"/>
      </w:pPr>
      <w:r>
        <w:t xml:space="preserve">Products that can be ENERGY STAR 2.0 qualified: </w:t>
      </w:r>
    </w:p>
    <w:p w:rsidR="001E66AB" w:rsidRDefault="001E66AB" w:rsidP="00211842">
      <w:pPr>
        <w:pStyle w:val="BodyText"/>
      </w:pPr>
      <w:r>
        <w:t>Examples of product types that may be eligible for qualification include: reach-in, roll-in, or pass-through units; merchandisers; undercounter units; milk coolers; back bar coolers; bottle coolers; glass frosters; deep well units; beer-dispensing or direct draw units; and bunker freezers.</w:t>
      </w:r>
    </w:p>
    <w:p w:rsidR="001E66AB" w:rsidRDefault="00A90B19" w:rsidP="00F7332F">
      <w:pPr>
        <w:pStyle w:val="Equation"/>
      </w:pPr>
      <w:r>
        <w:rPr>
          <w:szCs w:val="24"/>
        </w:rPr>
        <w:sym w:font="Symbol" w:char="F044"/>
      </w:r>
      <w:r>
        <w:t>kWh</w:t>
      </w:r>
      <w:r>
        <w:tab/>
      </w:r>
      <w:r w:rsidR="00211842">
        <w:tab/>
      </w:r>
      <w:r w:rsidR="001E66AB">
        <w:t>= (kWh</w:t>
      </w:r>
      <w:r w:rsidR="001E66AB" w:rsidRPr="00C43449">
        <w:rPr>
          <w:vertAlign w:val="subscript"/>
        </w:rPr>
        <w:t>base</w:t>
      </w:r>
      <w:r w:rsidR="001E66AB">
        <w:t xml:space="preserve"> – kWh</w:t>
      </w:r>
      <w:r>
        <w:rPr>
          <w:vertAlign w:val="subscript"/>
        </w:rPr>
        <w:t>ee</w:t>
      </w:r>
      <w:r w:rsidR="001E66AB">
        <w:t>)*days/year</w:t>
      </w:r>
    </w:p>
    <w:p w:rsidR="001E66AB" w:rsidRDefault="00A90B19" w:rsidP="00F7332F">
      <w:pPr>
        <w:pStyle w:val="Equation"/>
      </w:pPr>
      <w:r>
        <w:rPr>
          <w:szCs w:val="24"/>
        </w:rPr>
        <w:sym w:font="Symbol" w:char="F044"/>
      </w:r>
      <w:r>
        <w:t>kW</w:t>
      </w:r>
      <w:r w:rsidRPr="00675C56">
        <w:rPr>
          <w:vertAlign w:val="subscript"/>
        </w:rPr>
        <w:t>peak</w:t>
      </w:r>
      <w:r>
        <w:tab/>
      </w:r>
      <w:r w:rsidR="00211842">
        <w:tab/>
      </w:r>
      <w:r w:rsidR="001E66AB">
        <w:t>= (kWh</w:t>
      </w:r>
      <w:r w:rsidR="001E66AB" w:rsidRPr="00C43449">
        <w:rPr>
          <w:vertAlign w:val="subscript"/>
        </w:rPr>
        <w:t>base</w:t>
      </w:r>
      <w:r w:rsidR="001E66AB">
        <w:t xml:space="preserve"> – kWh</w:t>
      </w:r>
      <w:r>
        <w:rPr>
          <w:vertAlign w:val="subscript"/>
        </w:rPr>
        <w:t>ee</w:t>
      </w:r>
      <w:r w:rsidR="001E66AB">
        <w:t>) * CF/24</w:t>
      </w:r>
    </w:p>
    <w:p w:rsidR="001E66AB" w:rsidRPr="00961244" w:rsidRDefault="001E66AB" w:rsidP="00AA4BB4">
      <w:pPr>
        <w:pStyle w:val="Heading4"/>
      </w:pPr>
      <w:r w:rsidRPr="00961244">
        <w:t xml:space="preserve">Products that </w:t>
      </w:r>
      <w:r>
        <w:t>can</w:t>
      </w:r>
      <w:r w:rsidRPr="00961244">
        <w:t>not be ENERGY STAR qualified:</w:t>
      </w:r>
    </w:p>
    <w:p w:rsidR="001E66AB" w:rsidRPr="0091231E" w:rsidRDefault="001E66AB" w:rsidP="00211842">
      <w:pPr>
        <w:pStyle w:val="BodyText"/>
      </w:pPr>
      <w:r w:rsidRPr="0091231E">
        <w:t>Drawer cabinets, prep tables, deli cases, and open air units are not eligible for ENERGY STAR under the Version 2.0 specification.</w:t>
      </w:r>
    </w:p>
    <w:p w:rsidR="001E66AB" w:rsidRPr="0091231E" w:rsidRDefault="001E66AB" w:rsidP="00211842">
      <w:pPr>
        <w:pStyle w:val="BodyText"/>
      </w:pPr>
      <w:r>
        <w:t xml:space="preserve">For these products, savings should be treated under a high-efficiency case fan, </w:t>
      </w:r>
      <w:r w:rsidR="00957825">
        <w:t>Electronically Commutated Motor (</w:t>
      </w:r>
      <w:r>
        <w:t>ECM</w:t>
      </w:r>
      <w:r w:rsidR="00957825">
        <w:t>)</w:t>
      </w:r>
      <w:r>
        <w:t xml:space="preserve"> option. </w:t>
      </w:r>
    </w:p>
    <w:p w:rsidR="001E66AB" w:rsidRPr="00C33ED8" w:rsidRDefault="001E66AB" w:rsidP="007A0424">
      <w:pPr>
        <w:pStyle w:val="Heading3"/>
      </w:pPr>
      <w:r w:rsidRPr="00C33ED8">
        <w:t>Definition of Terms</w:t>
      </w:r>
    </w:p>
    <w:p w:rsidR="001E66AB" w:rsidRDefault="00211842" w:rsidP="00211842">
      <w:pPr>
        <w:pStyle w:val="Equation"/>
      </w:pPr>
      <w:r>
        <w:tab/>
      </w:r>
      <w:r w:rsidR="001E66AB">
        <w:t>kWh</w:t>
      </w:r>
      <w:r w:rsidR="001E66AB" w:rsidRPr="00961244">
        <w:rPr>
          <w:vertAlign w:val="subscript"/>
        </w:rPr>
        <w:t>base</w:t>
      </w:r>
      <w:r w:rsidR="001E66AB">
        <w:t xml:space="preserve"> </w:t>
      </w:r>
      <w:r>
        <w:tab/>
      </w:r>
      <w:r w:rsidR="001E66AB">
        <w:t>= The unit energy consumption of a standard unit (kWh/day)</w:t>
      </w:r>
    </w:p>
    <w:p w:rsidR="001E66AB" w:rsidRDefault="00211842" w:rsidP="00211842">
      <w:pPr>
        <w:pStyle w:val="Equation"/>
      </w:pPr>
      <w:r>
        <w:tab/>
      </w:r>
      <w:r w:rsidR="001E66AB">
        <w:t>kWh</w:t>
      </w:r>
      <w:r w:rsidR="00A90B19">
        <w:rPr>
          <w:vertAlign w:val="subscript"/>
        </w:rPr>
        <w:t>ee</w:t>
      </w:r>
      <w:r w:rsidR="001E66AB">
        <w:t xml:space="preserve"> </w:t>
      </w:r>
      <w:r>
        <w:tab/>
      </w:r>
      <w:r w:rsidR="001E66AB">
        <w:t>= The unit energy consumption of the ENERGY STAR-qualified unit (kWh/day)</w:t>
      </w:r>
    </w:p>
    <w:p w:rsidR="001E66AB" w:rsidRPr="004454CD" w:rsidRDefault="00211842" w:rsidP="00211842">
      <w:pPr>
        <w:pStyle w:val="Equation"/>
        <w:rPr>
          <w:rFonts w:ascii="Times New Roman" w:hAnsi="Times New Roman"/>
          <w:position w:val="6"/>
          <w:sz w:val="24"/>
        </w:rPr>
      </w:pPr>
      <w:r>
        <w:tab/>
      </w:r>
      <w:r w:rsidR="001E66AB">
        <w:t xml:space="preserve">CF </w:t>
      </w:r>
      <w:r>
        <w:tab/>
      </w:r>
      <w:r w:rsidR="001E66AB">
        <w:t>= The coincidence factor which equates the installed unit’s connected load to its demand at time of system peak.</w:t>
      </w:r>
    </w:p>
    <w:p w:rsidR="001E66AB" w:rsidRDefault="00211842" w:rsidP="00211842">
      <w:pPr>
        <w:pStyle w:val="Equation"/>
      </w:pPr>
      <w:r>
        <w:tab/>
      </w:r>
      <w:r w:rsidR="001E66AB">
        <w:t xml:space="preserve">V </w:t>
      </w:r>
      <w:r>
        <w:tab/>
      </w:r>
      <w:r w:rsidR="001E66AB">
        <w:t>= Internal Volume</w:t>
      </w:r>
    </w:p>
    <w:p w:rsidR="0040225B" w:rsidRDefault="0040225B" w:rsidP="0040225B">
      <w:pPr>
        <w:pStyle w:val="Caption"/>
      </w:pPr>
      <w:bookmarkStart w:id="372" w:name="_Toc276994918"/>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29</w:t>
      </w:r>
      <w:r w:rsidR="00F90950">
        <w:fldChar w:fldCharType="end"/>
      </w:r>
      <w:r>
        <w:t xml:space="preserve">: </w:t>
      </w:r>
      <w:r w:rsidRPr="007E3927">
        <w:t>Refrigeration Cases - References</w:t>
      </w:r>
      <w:bookmarkEnd w:id="372"/>
    </w:p>
    <w:tbl>
      <w:tblPr>
        <w:tblW w:w="8640" w:type="dxa"/>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020"/>
      </w:tblPr>
      <w:tblGrid>
        <w:gridCol w:w="2405"/>
        <w:gridCol w:w="1465"/>
        <w:gridCol w:w="2927"/>
        <w:gridCol w:w="1843"/>
      </w:tblGrid>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rPr>
                <w:b/>
              </w:rPr>
            </w:pPr>
            <w:r w:rsidRPr="00211842">
              <w:rPr>
                <w:b/>
              </w:rPr>
              <w:t>Component</w:t>
            </w:r>
          </w:p>
        </w:tc>
        <w:tc>
          <w:tcPr>
            <w:tcW w:w="1465"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rPr>
                <w:b/>
              </w:rPr>
            </w:pPr>
            <w:r w:rsidRPr="00211842">
              <w:rPr>
                <w:b/>
              </w:rPr>
              <w:t>Type</w:t>
            </w:r>
          </w:p>
        </w:tc>
        <w:tc>
          <w:tcPr>
            <w:tcW w:w="2927"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rPr>
                <w:b/>
              </w:rPr>
            </w:pPr>
            <w:r w:rsidRPr="00211842">
              <w:rPr>
                <w:b/>
              </w:rPr>
              <w:t>Value</w:t>
            </w:r>
          </w:p>
        </w:tc>
        <w:tc>
          <w:tcPr>
            <w:tcW w:w="1843"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rPr>
                <w:b/>
              </w:rPr>
            </w:pPr>
            <w:r w:rsidRPr="00211842">
              <w:rPr>
                <w:b/>
              </w:rPr>
              <w:t>Sources</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kWh</w:t>
            </w:r>
            <w:r w:rsidRPr="006E0899">
              <w:rPr>
                <w:vertAlign w:val="subscript"/>
              </w:rPr>
              <w:t>base</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 xml:space="preserve"> Cal</w:t>
            </w:r>
            <w:r w:rsidR="00A90B19">
              <w:t>c</w:t>
            </w:r>
            <w:r w:rsidRPr="006E0899">
              <w:t>ulated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 xml:space="preserve">See </w:t>
            </w:r>
            <w:r w:rsidR="00F90950">
              <w:fldChar w:fldCharType="begin"/>
            </w:r>
            <w:r w:rsidR="00F01FA5">
              <w:instrText xml:space="preserve"> REF _Ref275903160 \h </w:instrText>
            </w:r>
            <w:r w:rsidR="00F90950">
              <w:fldChar w:fldCharType="separate"/>
            </w:r>
            <w:r w:rsidR="00BA6B8F">
              <w:t xml:space="preserve">Table </w:t>
            </w:r>
            <w:r w:rsidR="00BA6B8F">
              <w:rPr>
                <w:noProof/>
              </w:rPr>
              <w:t>3</w:t>
            </w:r>
            <w:r w:rsidR="00BA6B8F">
              <w:noBreakHyphen/>
            </w:r>
            <w:r w:rsidR="00BA6B8F">
              <w:rPr>
                <w:noProof/>
              </w:rPr>
              <w:t>30</w:t>
            </w:r>
            <w:r w:rsidR="00F90950">
              <w:fldChar w:fldCharType="end"/>
            </w:r>
            <w:r w:rsidR="00F01FA5">
              <w:t xml:space="preserve"> and </w:t>
            </w:r>
            <w:r w:rsidR="00F90950">
              <w:fldChar w:fldCharType="begin"/>
            </w:r>
            <w:r w:rsidR="00286F95">
              <w:instrText xml:space="preserve"> REF _Ref275903163 \h </w:instrText>
            </w:r>
            <w:r w:rsidR="00F90950">
              <w:fldChar w:fldCharType="separate"/>
            </w:r>
            <w:r w:rsidR="00BA6B8F">
              <w:t xml:space="preserve">Table </w:t>
            </w:r>
            <w:r w:rsidR="00BA6B8F">
              <w:rPr>
                <w:noProof/>
              </w:rPr>
              <w:t>3</w:t>
            </w:r>
            <w:r w:rsidR="00BA6B8F">
              <w:noBreakHyphen/>
            </w:r>
            <w:r w:rsidR="00BA6B8F">
              <w:rPr>
                <w:noProof/>
              </w:rPr>
              <w:t>31</w:t>
            </w:r>
            <w:r w:rsidR="00F90950">
              <w:fldChar w:fldCharType="end"/>
            </w: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kWh</w:t>
            </w:r>
            <w:r w:rsidR="00A90B19">
              <w:rPr>
                <w:vertAlign w:val="subscript"/>
              </w:rPr>
              <w:t>ee</w:t>
            </w:r>
          </w:p>
        </w:tc>
        <w:tc>
          <w:tcPr>
            <w:tcW w:w="1465" w:type="dxa"/>
            <w:tcBorders>
              <w:top w:val="single" w:sz="8" w:space="0" w:color="404040"/>
              <w:left w:val="single" w:sz="8" w:space="0" w:color="404040"/>
              <w:bottom w:val="single" w:sz="8" w:space="0" w:color="404040"/>
              <w:right w:val="single" w:sz="8" w:space="0" w:color="404040"/>
            </w:tcBorders>
          </w:tcPr>
          <w:p w:rsidR="001E66AB" w:rsidRPr="006E0899" w:rsidRDefault="001E66AB" w:rsidP="00B0005F">
            <w:pPr>
              <w:pStyle w:val="TableCell"/>
              <w:spacing w:before="60" w:after="60"/>
            </w:pPr>
            <w:r w:rsidRPr="006E0899">
              <w:t xml:space="preserve"> Cal</w:t>
            </w:r>
            <w:r w:rsidR="00A90B19">
              <w:t>c</w:t>
            </w:r>
            <w:r w:rsidRPr="006E0899">
              <w:t>ulated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 xml:space="preserve">See </w:t>
            </w:r>
            <w:r w:rsidR="00F90950">
              <w:fldChar w:fldCharType="begin"/>
            </w:r>
            <w:r w:rsidR="00286F95">
              <w:instrText xml:space="preserve"> REF _Ref275903160 \h </w:instrText>
            </w:r>
            <w:r w:rsidR="00F90950">
              <w:fldChar w:fldCharType="separate"/>
            </w:r>
            <w:r w:rsidR="00BA6B8F">
              <w:t xml:space="preserve">Table </w:t>
            </w:r>
            <w:r w:rsidR="00BA6B8F">
              <w:rPr>
                <w:noProof/>
              </w:rPr>
              <w:t>3</w:t>
            </w:r>
            <w:r w:rsidR="00BA6B8F">
              <w:noBreakHyphen/>
            </w:r>
            <w:r w:rsidR="00BA6B8F">
              <w:rPr>
                <w:noProof/>
              </w:rPr>
              <w:t>30</w:t>
            </w:r>
            <w:r w:rsidR="00F90950">
              <w:fldChar w:fldCharType="end"/>
            </w:r>
            <w:r w:rsidR="00286F95">
              <w:t xml:space="preserve"> and </w:t>
            </w:r>
            <w:r w:rsidR="00F90950">
              <w:fldChar w:fldCharType="begin"/>
            </w:r>
            <w:r w:rsidR="00286F95">
              <w:instrText xml:space="preserve"> REF _Ref275903163 \h </w:instrText>
            </w:r>
            <w:r w:rsidR="00F90950">
              <w:fldChar w:fldCharType="separate"/>
            </w:r>
            <w:r w:rsidR="00BA6B8F">
              <w:t xml:space="preserve">Table </w:t>
            </w:r>
            <w:r w:rsidR="00BA6B8F">
              <w:rPr>
                <w:noProof/>
              </w:rPr>
              <w:t>3</w:t>
            </w:r>
            <w:r w:rsidR="00BA6B8F">
              <w:noBreakHyphen/>
            </w:r>
            <w:r w:rsidR="00BA6B8F">
              <w:rPr>
                <w:noProof/>
              </w:rPr>
              <w:t>31</w:t>
            </w:r>
            <w:r w:rsidR="00F90950">
              <w:fldChar w:fldCharType="end"/>
            </w:r>
          </w:p>
        </w:tc>
        <w:tc>
          <w:tcPr>
            <w:tcW w:w="1843" w:type="dxa"/>
            <w:tcBorders>
              <w:top w:val="single" w:sz="8" w:space="0" w:color="404040"/>
              <w:left w:val="single" w:sz="8" w:space="0" w:color="404040"/>
              <w:bottom w:val="single" w:sz="8" w:space="0" w:color="404040"/>
              <w:right w:val="single" w:sz="8" w:space="0" w:color="404040"/>
            </w:tcBorders>
          </w:tcPr>
          <w:p w:rsidR="001E66AB" w:rsidRPr="006E0899" w:rsidRDefault="001E66AB" w:rsidP="00B0005F">
            <w:pPr>
              <w:pStyle w:val="TableCell"/>
              <w:spacing w:before="60" w:after="60"/>
            </w:pPr>
            <w:r w:rsidRPr="006E0899">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V</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Variable</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pPr>
            <w:r w:rsidRPr="006E0899">
              <w:t>EDC data gathering</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Days/year</w:t>
            </w:r>
          </w:p>
        </w:tc>
        <w:tc>
          <w:tcPr>
            <w:tcW w:w="1465"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pPr>
            <w:r w:rsidRPr="0038789E">
              <w:t>Fixed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365</w:t>
            </w:r>
          </w:p>
        </w:tc>
        <w:tc>
          <w:tcPr>
            <w:tcW w:w="1843"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pPr>
            <w:r w:rsidRPr="0038789E">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CF</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Fixed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1.0</w:t>
            </w: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pPr>
            <w:r w:rsidRPr="0038789E">
              <w:t>2</w:t>
            </w:r>
          </w:p>
        </w:tc>
      </w:tr>
    </w:tbl>
    <w:p w:rsidR="001E66AB" w:rsidRPr="003C7CF1" w:rsidRDefault="001E66AB" w:rsidP="003C7CF1">
      <w:pPr>
        <w:spacing w:after="0"/>
      </w:pPr>
    </w:p>
    <w:p w:rsidR="001E66AB" w:rsidRPr="00211842" w:rsidRDefault="001E66AB" w:rsidP="001E66AB">
      <w:pPr>
        <w:rPr>
          <w:i/>
        </w:rPr>
      </w:pPr>
      <w:r w:rsidRPr="00211842">
        <w:rPr>
          <w:i/>
        </w:rPr>
        <w:t>Sources:</w:t>
      </w:r>
    </w:p>
    <w:p w:rsidR="001E66AB" w:rsidRDefault="001E66AB" w:rsidP="00211842">
      <w:pPr>
        <w:pStyle w:val="source1"/>
        <w:numPr>
          <w:ilvl w:val="0"/>
          <w:numId w:val="85"/>
        </w:numPr>
      </w:pPr>
      <w:r w:rsidRPr="00F634EC">
        <w:t xml:space="preserve">ENERGY STAR calculator, March, 2010 update. </w:t>
      </w:r>
      <w:r>
        <w:t xml:space="preserve"> </w:t>
      </w:r>
    </w:p>
    <w:p w:rsidR="001E66AB" w:rsidRDefault="001E66AB" w:rsidP="00211842">
      <w:pPr>
        <w:pStyle w:val="source1"/>
      </w:pPr>
      <w:r>
        <w:t>Load shape for commercial refrigeration equipment</w:t>
      </w:r>
    </w:p>
    <w:p w:rsidR="0040225B" w:rsidRDefault="0040225B" w:rsidP="0040225B">
      <w:pPr>
        <w:pStyle w:val="Caption"/>
      </w:pPr>
      <w:bookmarkStart w:id="373" w:name="_Ref275903160"/>
      <w:bookmarkStart w:id="374" w:name="_Toc276994919"/>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30</w:t>
      </w:r>
      <w:r w:rsidR="00F90950">
        <w:fldChar w:fldCharType="end"/>
      </w:r>
      <w:bookmarkEnd w:id="373"/>
      <w:r>
        <w:t xml:space="preserve">: </w:t>
      </w:r>
      <w:r w:rsidRPr="001F1D5E">
        <w:t>Refrigeration Case Efficiencies</w:t>
      </w:r>
      <w:bookmarkEnd w:id="374"/>
    </w:p>
    <w:tbl>
      <w:tblPr>
        <w:tblW w:w="864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020"/>
      </w:tblPr>
      <w:tblGrid>
        <w:gridCol w:w="1799"/>
        <w:gridCol w:w="1793"/>
        <w:gridCol w:w="1557"/>
        <w:gridCol w:w="1999"/>
        <w:gridCol w:w="1492"/>
      </w:tblGrid>
      <w:tr w:rsidR="001E66AB" w:rsidRPr="006E0899" w:rsidTr="00B0005F">
        <w:trPr>
          <w:trHeight w:val="288"/>
        </w:trPr>
        <w:tc>
          <w:tcPr>
            <w:tcW w:w="1809" w:type="dxa"/>
            <w:vMerge w:val="restart"/>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rPr>
                <w:b/>
              </w:rPr>
            </w:pPr>
            <w:r w:rsidRPr="00211842">
              <w:rPr>
                <w:b/>
              </w:rPr>
              <w:t>Volume (ft</w:t>
            </w:r>
            <w:r w:rsidRPr="00211842">
              <w:rPr>
                <w:b/>
                <w:vertAlign w:val="superscript"/>
              </w:rPr>
              <w:t>3</w:t>
            </w:r>
            <w:r w:rsidRPr="00211842">
              <w:rPr>
                <w:b/>
              </w:rPr>
              <w:t>)</w:t>
            </w:r>
          </w:p>
        </w:tc>
        <w:tc>
          <w:tcPr>
            <w:tcW w:w="3369" w:type="dxa"/>
            <w:gridSpan w:val="2"/>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jc w:val="center"/>
              <w:rPr>
                <w:b/>
              </w:rPr>
            </w:pPr>
            <w:r w:rsidRPr="00211842">
              <w:rPr>
                <w:b/>
              </w:rPr>
              <w:t>Glass Door</w:t>
            </w:r>
          </w:p>
        </w:tc>
        <w:tc>
          <w:tcPr>
            <w:tcW w:w="3510" w:type="dxa"/>
            <w:gridSpan w:val="2"/>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1E66AB" w:rsidP="00B0005F">
            <w:pPr>
              <w:pStyle w:val="TableCell"/>
              <w:spacing w:before="60" w:after="60"/>
              <w:jc w:val="center"/>
              <w:rPr>
                <w:b/>
              </w:rPr>
            </w:pPr>
            <w:r w:rsidRPr="00211842">
              <w:rPr>
                <w:b/>
              </w:rPr>
              <w:t>Solid Door</w:t>
            </w:r>
          </w:p>
        </w:tc>
      </w:tr>
      <w:tr w:rsidR="001E66AB" w:rsidRPr="006E0899" w:rsidTr="00B0005F">
        <w:trPr>
          <w:trHeight w:val="288"/>
        </w:trPr>
        <w:tc>
          <w:tcPr>
            <w:tcW w:w="1809"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211842" w:rsidRDefault="001E66AB" w:rsidP="00B0005F">
            <w:pPr>
              <w:pStyle w:val="TableCell"/>
              <w:spacing w:before="60" w:after="60"/>
              <w:rPr>
                <w:b/>
                <w:color w:val="000000"/>
              </w:rPr>
            </w:pPr>
          </w:p>
        </w:tc>
        <w:tc>
          <w:tcPr>
            <w:tcW w:w="1803"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38789E" w:rsidP="00B0005F">
            <w:pPr>
              <w:pStyle w:val="TableCell"/>
              <w:spacing w:before="60" w:after="60"/>
              <w:rPr>
                <w:b/>
                <w:color w:val="000000"/>
              </w:rPr>
            </w:pPr>
            <w:r w:rsidRPr="0038789E">
              <w:rPr>
                <w:b/>
                <w:color w:val="000000"/>
              </w:rPr>
              <w:t>kWh</w:t>
            </w:r>
            <w:r w:rsidR="00F01FA5">
              <w:rPr>
                <w:b/>
                <w:color w:val="000000"/>
                <w:vertAlign w:val="subscript"/>
              </w:rPr>
              <w:t>ee</w:t>
            </w:r>
            <w:r w:rsidRPr="0038789E">
              <w:rPr>
                <w:b/>
                <w:color w:val="000000"/>
              </w:rPr>
              <w:t>/day</w:t>
            </w:r>
          </w:p>
        </w:tc>
        <w:tc>
          <w:tcPr>
            <w:tcW w:w="1566"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38789E" w:rsidP="00B0005F">
            <w:pPr>
              <w:pStyle w:val="TableCell"/>
              <w:spacing w:before="60" w:after="60"/>
              <w:rPr>
                <w:b/>
                <w:color w:val="000000"/>
              </w:rPr>
            </w:pPr>
            <w:r w:rsidRPr="0038789E">
              <w:rPr>
                <w:b/>
                <w:color w:val="000000"/>
              </w:rPr>
              <w:t>kWh</w:t>
            </w:r>
            <w:r w:rsidR="00DE180A" w:rsidRPr="00211842">
              <w:rPr>
                <w:b/>
                <w:color w:val="000000"/>
                <w:vertAlign w:val="subscript"/>
              </w:rPr>
              <w:t>base</w:t>
            </w:r>
            <w:r w:rsidRPr="0038789E">
              <w:rPr>
                <w:b/>
                <w:color w:val="000000"/>
              </w:rPr>
              <w:t>/day</w:t>
            </w:r>
          </w:p>
        </w:tc>
        <w:tc>
          <w:tcPr>
            <w:tcW w:w="2010"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38789E" w:rsidP="00B0005F">
            <w:pPr>
              <w:pStyle w:val="TableCell"/>
              <w:spacing w:before="60" w:after="60"/>
              <w:rPr>
                <w:b/>
                <w:color w:val="000000"/>
              </w:rPr>
            </w:pPr>
            <w:r w:rsidRPr="0038789E">
              <w:rPr>
                <w:b/>
                <w:color w:val="000000"/>
              </w:rPr>
              <w:t>kWh</w:t>
            </w:r>
            <w:r w:rsidR="00F01FA5">
              <w:rPr>
                <w:b/>
                <w:color w:val="000000"/>
                <w:vertAlign w:val="subscript"/>
              </w:rPr>
              <w:t>ee</w:t>
            </w:r>
            <w:r w:rsidRPr="0038789E">
              <w:rPr>
                <w:b/>
                <w:color w:val="000000"/>
              </w:rPr>
              <w:t>/day</w:t>
            </w:r>
          </w:p>
        </w:tc>
        <w:tc>
          <w:tcPr>
            <w:tcW w:w="1500" w:type="dxa"/>
            <w:tcBorders>
              <w:top w:val="single" w:sz="8" w:space="0" w:color="404040"/>
              <w:left w:val="single" w:sz="8" w:space="0" w:color="404040"/>
              <w:bottom w:val="single" w:sz="8" w:space="0" w:color="404040"/>
              <w:right w:val="single" w:sz="8" w:space="0" w:color="404040"/>
            </w:tcBorders>
            <w:shd w:val="clear" w:color="auto" w:fill="BFBFBF"/>
          </w:tcPr>
          <w:p w:rsidR="001E66AB" w:rsidRPr="00211842" w:rsidRDefault="0038789E" w:rsidP="00B0005F">
            <w:pPr>
              <w:pStyle w:val="TableCell"/>
              <w:spacing w:before="60" w:after="60"/>
              <w:rPr>
                <w:b/>
                <w:color w:val="000000"/>
              </w:rPr>
            </w:pPr>
            <w:r w:rsidRPr="0038789E">
              <w:rPr>
                <w:b/>
                <w:color w:val="000000"/>
              </w:rPr>
              <w:t>kWh</w:t>
            </w:r>
            <w:r w:rsidR="00DE180A" w:rsidRPr="00211842">
              <w:rPr>
                <w:b/>
                <w:color w:val="000000"/>
                <w:vertAlign w:val="subscript"/>
              </w:rPr>
              <w:t>base</w:t>
            </w:r>
            <w:r w:rsidRPr="0038789E">
              <w:rPr>
                <w:b/>
                <w:color w:val="000000"/>
              </w:rPr>
              <w:t>/day</w:t>
            </w: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V &lt; 15</w:t>
            </w:r>
          </w:p>
        </w:tc>
        <w:tc>
          <w:tcPr>
            <w:tcW w:w="1803"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rPr>
                <w:rFonts w:cs="Calibri"/>
                <w:color w:val="000000"/>
              </w:rPr>
            </w:pPr>
            <w:r w:rsidRPr="0038789E">
              <w:rPr>
                <w:rFonts w:cs="Calibri"/>
                <w:color w:val="000000"/>
              </w:rPr>
              <w:t>0.118*V + 1.382</w:t>
            </w:r>
          </w:p>
        </w:tc>
        <w:tc>
          <w:tcPr>
            <w:tcW w:w="1566" w:type="dxa"/>
            <w:vMerge w:val="restart"/>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0.12*V + 3.34</w:t>
            </w:r>
          </w:p>
        </w:tc>
        <w:tc>
          <w:tcPr>
            <w:tcW w:w="2010"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rPr>
                <w:rFonts w:cs="Calibri"/>
                <w:color w:val="000000"/>
              </w:rPr>
            </w:pPr>
            <w:r w:rsidRPr="0038789E">
              <w:rPr>
                <w:rFonts w:cs="Calibri"/>
                <w:color w:val="000000"/>
              </w:rPr>
              <w:t>0.089*V + 1.411</w:t>
            </w:r>
          </w:p>
        </w:tc>
        <w:tc>
          <w:tcPr>
            <w:tcW w:w="1500" w:type="dxa"/>
            <w:vMerge w:val="restart"/>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0.10*V + 2.04</w:t>
            </w: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15 ≤ V &lt; 30</w:t>
            </w:r>
          </w:p>
        </w:tc>
        <w:tc>
          <w:tcPr>
            <w:tcW w:w="1803"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0.140*V + 1.050</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0.037*V + 2.200</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rFonts w:cs="Calibri"/>
                <w:color w:val="000000"/>
              </w:rPr>
            </w:pP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30 ≤ V &lt; 50</w:t>
            </w:r>
          </w:p>
        </w:tc>
        <w:tc>
          <w:tcPr>
            <w:tcW w:w="1803"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rPr>
                <w:rFonts w:cs="Calibri"/>
                <w:color w:val="000000"/>
              </w:rPr>
            </w:pPr>
            <w:r w:rsidRPr="0038789E">
              <w:rPr>
                <w:rFonts w:cs="Calibri"/>
                <w:color w:val="000000"/>
              </w:rPr>
              <w:t>0.088*V + 2.625</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tcPr>
          <w:p w:rsidR="001E66AB" w:rsidRPr="006E0899" w:rsidRDefault="0038789E" w:rsidP="00B0005F">
            <w:pPr>
              <w:pStyle w:val="TableCell"/>
              <w:spacing w:before="60" w:after="60"/>
              <w:rPr>
                <w:rFonts w:cs="Calibri"/>
                <w:color w:val="000000"/>
              </w:rPr>
            </w:pPr>
            <w:r w:rsidRPr="0038789E">
              <w:rPr>
                <w:rFonts w:cs="Calibri"/>
                <w:color w:val="000000"/>
              </w:rPr>
              <w:t>0.056*V + 1.635</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rFonts w:cs="Calibri"/>
                <w:color w:val="000000"/>
              </w:rPr>
            </w:pP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50 ≤ V</w:t>
            </w:r>
          </w:p>
        </w:tc>
        <w:tc>
          <w:tcPr>
            <w:tcW w:w="1803"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0.110*V + 1.50</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38789E" w:rsidP="00B0005F">
            <w:pPr>
              <w:pStyle w:val="TableCell"/>
              <w:spacing w:before="60" w:after="60"/>
              <w:rPr>
                <w:rFonts w:cs="Calibri"/>
                <w:color w:val="000000"/>
              </w:rPr>
            </w:pPr>
            <w:r w:rsidRPr="0038789E">
              <w:rPr>
                <w:rFonts w:cs="Calibri"/>
                <w:color w:val="000000"/>
              </w:rPr>
              <w:t>0.060*V + 1.416</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6E0899" w:rsidRDefault="001E66AB" w:rsidP="00B0005F">
            <w:pPr>
              <w:pStyle w:val="TableCell"/>
              <w:spacing w:before="60" w:after="60"/>
              <w:rPr>
                <w:color w:val="000000"/>
              </w:rPr>
            </w:pPr>
          </w:p>
        </w:tc>
      </w:tr>
    </w:tbl>
    <w:p w:rsidR="001E66AB" w:rsidRDefault="001E66AB" w:rsidP="001E66AB"/>
    <w:p w:rsidR="00286F95" w:rsidRDefault="00286F95" w:rsidP="00286F95">
      <w:pPr>
        <w:pStyle w:val="Caption"/>
      </w:pPr>
      <w:bookmarkStart w:id="375" w:name="_Ref275903163"/>
      <w:bookmarkStart w:id="376" w:name="_Toc276994920"/>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31</w:t>
      </w:r>
      <w:r w:rsidR="00F90950">
        <w:fldChar w:fldCharType="end"/>
      </w:r>
      <w:bookmarkEnd w:id="375"/>
      <w:r>
        <w:t>: Freezer Case Efficiencies</w:t>
      </w:r>
      <w:bookmarkEnd w:id="376"/>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9"/>
        <w:gridCol w:w="1793"/>
        <w:gridCol w:w="1557"/>
        <w:gridCol w:w="1999"/>
        <w:gridCol w:w="1492"/>
      </w:tblGrid>
      <w:tr w:rsidR="00E263FC" w:rsidRPr="006E0899" w:rsidTr="00B0005F">
        <w:trPr>
          <w:trHeight w:val="288"/>
        </w:trPr>
        <w:tc>
          <w:tcPr>
            <w:tcW w:w="1799" w:type="dxa"/>
            <w:vMerge w:val="restart"/>
            <w:shd w:val="clear" w:color="auto" w:fill="BFBFBF"/>
          </w:tcPr>
          <w:p w:rsidR="001E66AB" w:rsidRPr="00211842" w:rsidRDefault="001E66AB" w:rsidP="00B0005F">
            <w:pPr>
              <w:pStyle w:val="TableCell"/>
              <w:spacing w:before="60" w:after="60"/>
              <w:rPr>
                <w:b/>
              </w:rPr>
            </w:pPr>
            <w:r w:rsidRPr="00211842">
              <w:rPr>
                <w:b/>
              </w:rPr>
              <w:t>Volume (ft</w:t>
            </w:r>
            <w:r w:rsidRPr="00211842">
              <w:rPr>
                <w:b/>
                <w:vertAlign w:val="superscript"/>
              </w:rPr>
              <w:t>3</w:t>
            </w:r>
            <w:r w:rsidRPr="00211842">
              <w:rPr>
                <w:b/>
              </w:rPr>
              <w:t>)</w:t>
            </w:r>
          </w:p>
        </w:tc>
        <w:tc>
          <w:tcPr>
            <w:tcW w:w="3350" w:type="dxa"/>
            <w:gridSpan w:val="2"/>
            <w:shd w:val="clear" w:color="auto" w:fill="BFBFBF"/>
          </w:tcPr>
          <w:p w:rsidR="001E66AB" w:rsidRPr="00211842" w:rsidRDefault="001E66AB" w:rsidP="00B0005F">
            <w:pPr>
              <w:pStyle w:val="TableCell"/>
              <w:spacing w:before="60" w:after="60"/>
              <w:jc w:val="center"/>
              <w:rPr>
                <w:b/>
              </w:rPr>
            </w:pPr>
            <w:r w:rsidRPr="00211842">
              <w:rPr>
                <w:b/>
              </w:rPr>
              <w:t>Glass Door</w:t>
            </w:r>
          </w:p>
        </w:tc>
        <w:tc>
          <w:tcPr>
            <w:tcW w:w="3491" w:type="dxa"/>
            <w:gridSpan w:val="2"/>
            <w:shd w:val="clear" w:color="auto" w:fill="BFBFBF"/>
          </w:tcPr>
          <w:p w:rsidR="001E66AB" w:rsidRPr="00211842" w:rsidRDefault="001E66AB" w:rsidP="00B0005F">
            <w:pPr>
              <w:pStyle w:val="TableCell"/>
              <w:spacing w:before="60" w:after="60"/>
              <w:jc w:val="center"/>
              <w:rPr>
                <w:b/>
              </w:rPr>
            </w:pPr>
            <w:r w:rsidRPr="00211842">
              <w:rPr>
                <w:b/>
              </w:rPr>
              <w:t>Solid Door</w:t>
            </w:r>
          </w:p>
        </w:tc>
      </w:tr>
      <w:tr w:rsidR="00E263FC" w:rsidRPr="006E0899" w:rsidTr="00B0005F">
        <w:trPr>
          <w:trHeight w:val="288"/>
        </w:trPr>
        <w:tc>
          <w:tcPr>
            <w:tcW w:w="1799" w:type="dxa"/>
            <w:vMerge/>
            <w:shd w:val="clear" w:color="auto" w:fill="BFBFBF"/>
          </w:tcPr>
          <w:p w:rsidR="001E66AB" w:rsidRPr="00211842" w:rsidRDefault="001E66AB" w:rsidP="00B0005F">
            <w:pPr>
              <w:pStyle w:val="TableCell"/>
              <w:spacing w:before="60" w:after="60"/>
              <w:rPr>
                <w:b/>
              </w:rPr>
            </w:pPr>
          </w:p>
        </w:tc>
        <w:tc>
          <w:tcPr>
            <w:tcW w:w="1793" w:type="dxa"/>
            <w:shd w:val="clear" w:color="auto" w:fill="BFBFBF"/>
          </w:tcPr>
          <w:p w:rsidR="001E66AB" w:rsidRPr="00211842" w:rsidRDefault="001E66AB" w:rsidP="00B0005F">
            <w:pPr>
              <w:pStyle w:val="TableCell"/>
              <w:spacing w:before="60" w:after="60"/>
              <w:jc w:val="center"/>
              <w:rPr>
                <w:b/>
              </w:rPr>
            </w:pPr>
            <w:r w:rsidRPr="00211842">
              <w:rPr>
                <w:b/>
              </w:rPr>
              <w:t>kWh</w:t>
            </w:r>
            <w:r w:rsidR="00F01FA5">
              <w:rPr>
                <w:b/>
                <w:vertAlign w:val="subscript"/>
              </w:rPr>
              <w:t>ee</w:t>
            </w:r>
            <w:r w:rsidRPr="00211842">
              <w:rPr>
                <w:b/>
              </w:rPr>
              <w:t>/day</w:t>
            </w:r>
          </w:p>
        </w:tc>
        <w:tc>
          <w:tcPr>
            <w:tcW w:w="1557" w:type="dxa"/>
            <w:shd w:val="clear" w:color="auto" w:fill="BFBFBF"/>
          </w:tcPr>
          <w:p w:rsidR="001E66AB" w:rsidRPr="00211842" w:rsidRDefault="001E66AB" w:rsidP="00B0005F">
            <w:pPr>
              <w:pStyle w:val="TableCell"/>
              <w:spacing w:before="60" w:after="60"/>
              <w:jc w:val="center"/>
              <w:rPr>
                <w:b/>
              </w:rPr>
            </w:pPr>
            <w:r w:rsidRPr="00211842">
              <w:rPr>
                <w:b/>
              </w:rPr>
              <w:t>kWh</w:t>
            </w:r>
            <w:r w:rsidRPr="00211842">
              <w:rPr>
                <w:b/>
                <w:vertAlign w:val="subscript"/>
              </w:rPr>
              <w:t>base</w:t>
            </w:r>
            <w:r w:rsidRPr="00211842">
              <w:rPr>
                <w:b/>
              </w:rPr>
              <w:t>/day</w:t>
            </w:r>
          </w:p>
        </w:tc>
        <w:tc>
          <w:tcPr>
            <w:tcW w:w="1999" w:type="dxa"/>
            <w:shd w:val="clear" w:color="auto" w:fill="BFBFBF"/>
          </w:tcPr>
          <w:p w:rsidR="001E66AB" w:rsidRPr="00211842" w:rsidRDefault="001E66AB" w:rsidP="00B0005F">
            <w:pPr>
              <w:pStyle w:val="TableCell"/>
              <w:spacing w:before="60" w:after="60"/>
              <w:jc w:val="center"/>
              <w:rPr>
                <w:b/>
              </w:rPr>
            </w:pPr>
            <w:r w:rsidRPr="00211842">
              <w:rPr>
                <w:b/>
              </w:rPr>
              <w:t>kWh</w:t>
            </w:r>
            <w:r w:rsidR="00F01FA5">
              <w:rPr>
                <w:b/>
                <w:vertAlign w:val="subscript"/>
              </w:rPr>
              <w:t>ee</w:t>
            </w:r>
            <w:r w:rsidRPr="00211842">
              <w:rPr>
                <w:b/>
              </w:rPr>
              <w:t>/day</w:t>
            </w:r>
          </w:p>
        </w:tc>
        <w:tc>
          <w:tcPr>
            <w:tcW w:w="1492" w:type="dxa"/>
            <w:shd w:val="clear" w:color="auto" w:fill="BFBFBF"/>
          </w:tcPr>
          <w:p w:rsidR="001E66AB" w:rsidRPr="00211842" w:rsidRDefault="001E66AB" w:rsidP="00B0005F">
            <w:pPr>
              <w:pStyle w:val="TableCell"/>
              <w:spacing w:before="60" w:after="60"/>
              <w:jc w:val="center"/>
              <w:rPr>
                <w:b/>
              </w:rPr>
            </w:pPr>
            <w:r w:rsidRPr="00211842">
              <w:rPr>
                <w:b/>
              </w:rPr>
              <w:t>kWh</w:t>
            </w:r>
            <w:r w:rsidRPr="00211842">
              <w:rPr>
                <w:b/>
                <w:vertAlign w:val="subscript"/>
              </w:rPr>
              <w:t>base</w:t>
            </w:r>
            <w:r w:rsidRPr="00211842">
              <w:rPr>
                <w:b/>
              </w:rPr>
              <w:t>/day</w:t>
            </w:r>
          </w:p>
        </w:tc>
      </w:tr>
      <w:tr w:rsidR="00E263FC" w:rsidRPr="006E0899" w:rsidTr="00B0005F">
        <w:trPr>
          <w:trHeight w:val="288"/>
        </w:trPr>
        <w:tc>
          <w:tcPr>
            <w:tcW w:w="1799" w:type="dxa"/>
          </w:tcPr>
          <w:p w:rsidR="001E66AB" w:rsidRPr="006E0899" w:rsidRDefault="001E66AB" w:rsidP="00B0005F">
            <w:pPr>
              <w:pStyle w:val="TableCell"/>
              <w:spacing w:before="60" w:after="60"/>
              <w:rPr>
                <w:rFonts w:cs="Calibri"/>
                <w:color w:val="000000"/>
              </w:rPr>
            </w:pPr>
            <w:r w:rsidRPr="006E0899">
              <w:rPr>
                <w:rFonts w:cs="Calibri"/>
                <w:color w:val="000000"/>
              </w:rPr>
              <w:t>V &lt; 15</w:t>
            </w:r>
          </w:p>
        </w:tc>
        <w:tc>
          <w:tcPr>
            <w:tcW w:w="1793" w:type="dxa"/>
          </w:tcPr>
          <w:p w:rsidR="001E66AB" w:rsidRPr="006E0899" w:rsidRDefault="001E66AB" w:rsidP="00B0005F">
            <w:pPr>
              <w:pStyle w:val="TableCell"/>
              <w:spacing w:before="60" w:after="60"/>
              <w:rPr>
                <w:rFonts w:cs="Calibri"/>
                <w:color w:val="000000"/>
              </w:rPr>
            </w:pPr>
            <w:r w:rsidRPr="006E0899">
              <w:rPr>
                <w:rFonts w:cs="Calibri"/>
                <w:color w:val="000000"/>
              </w:rPr>
              <w:t>0.607*V+0.893</w:t>
            </w:r>
          </w:p>
        </w:tc>
        <w:tc>
          <w:tcPr>
            <w:tcW w:w="1557" w:type="dxa"/>
            <w:vMerge w:val="restart"/>
          </w:tcPr>
          <w:p w:rsidR="001E66AB" w:rsidRPr="006E0899" w:rsidRDefault="001E66AB" w:rsidP="00B0005F">
            <w:pPr>
              <w:pStyle w:val="TableCell"/>
              <w:spacing w:before="60" w:after="60"/>
              <w:rPr>
                <w:rFonts w:cs="Calibri"/>
                <w:color w:val="000000"/>
              </w:rPr>
            </w:pPr>
            <w:r w:rsidRPr="006E0899">
              <w:rPr>
                <w:rFonts w:cs="Calibri"/>
                <w:color w:val="000000"/>
              </w:rPr>
              <w:t>0.75*V + 4.10</w:t>
            </w:r>
          </w:p>
        </w:tc>
        <w:tc>
          <w:tcPr>
            <w:tcW w:w="1999" w:type="dxa"/>
          </w:tcPr>
          <w:p w:rsidR="001E66AB" w:rsidRPr="006E0899" w:rsidRDefault="001E66AB" w:rsidP="00B0005F">
            <w:pPr>
              <w:pStyle w:val="TableCell"/>
              <w:spacing w:before="60" w:after="60"/>
              <w:rPr>
                <w:rFonts w:cs="Calibri"/>
                <w:color w:val="000000"/>
              </w:rPr>
            </w:pPr>
            <w:r w:rsidRPr="006E0899">
              <w:rPr>
                <w:rFonts w:cs="Calibri"/>
                <w:color w:val="000000"/>
              </w:rPr>
              <w:t>0.250*V + 1.25</w:t>
            </w:r>
          </w:p>
        </w:tc>
        <w:tc>
          <w:tcPr>
            <w:tcW w:w="1492" w:type="dxa"/>
            <w:vMerge w:val="restart"/>
          </w:tcPr>
          <w:p w:rsidR="001E66AB" w:rsidRPr="006E0899" w:rsidRDefault="001E66AB" w:rsidP="00B0005F">
            <w:pPr>
              <w:pStyle w:val="TableCell"/>
              <w:spacing w:before="60" w:after="60"/>
              <w:rPr>
                <w:rFonts w:cs="Calibri"/>
                <w:color w:val="000000"/>
              </w:rPr>
            </w:pPr>
            <w:r w:rsidRPr="006E0899">
              <w:rPr>
                <w:rFonts w:cs="Calibri"/>
                <w:color w:val="000000"/>
              </w:rPr>
              <w:t>0.4*V + 1.38</w:t>
            </w:r>
          </w:p>
        </w:tc>
      </w:tr>
      <w:tr w:rsidR="00E263FC" w:rsidRPr="006E0899" w:rsidTr="00B0005F">
        <w:trPr>
          <w:trHeight w:val="288"/>
        </w:trPr>
        <w:tc>
          <w:tcPr>
            <w:tcW w:w="1799" w:type="dxa"/>
          </w:tcPr>
          <w:p w:rsidR="001E66AB" w:rsidRPr="006E0899" w:rsidRDefault="0038789E" w:rsidP="00B0005F">
            <w:pPr>
              <w:pStyle w:val="TableCell"/>
              <w:spacing w:before="60" w:after="60"/>
              <w:rPr>
                <w:rFonts w:cs="Calibri"/>
                <w:color w:val="000000"/>
              </w:rPr>
            </w:pPr>
            <w:r w:rsidRPr="0038789E">
              <w:rPr>
                <w:rFonts w:cs="Calibri"/>
                <w:color w:val="000000"/>
              </w:rPr>
              <w:t>15 ≤ V &lt; 30</w:t>
            </w:r>
          </w:p>
        </w:tc>
        <w:tc>
          <w:tcPr>
            <w:tcW w:w="1793" w:type="dxa"/>
          </w:tcPr>
          <w:p w:rsidR="001E66AB" w:rsidRPr="006E0899" w:rsidRDefault="0038789E" w:rsidP="00B0005F">
            <w:pPr>
              <w:pStyle w:val="TableCell"/>
              <w:spacing w:before="60" w:after="60"/>
              <w:rPr>
                <w:rFonts w:cs="Calibri"/>
                <w:color w:val="000000"/>
              </w:rPr>
            </w:pPr>
            <w:r w:rsidRPr="0038789E">
              <w:rPr>
                <w:rFonts w:cs="Calibri"/>
                <w:color w:val="000000"/>
              </w:rPr>
              <w:t>0.733*V - 1.00</w:t>
            </w:r>
          </w:p>
        </w:tc>
        <w:tc>
          <w:tcPr>
            <w:tcW w:w="1557" w:type="dxa"/>
            <w:vMerge/>
          </w:tcPr>
          <w:p w:rsidR="001E66AB" w:rsidRPr="006E0899" w:rsidRDefault="001E66AB" w:rsidP="00B0005F">
            <w:pPr>
              <w:pStyle w:val="TableCell"/>
              <w:spacing w:before="60" w:after="60"/>
              <w:rPr>
                <w:rFonts w:cs="Calibri"/>
                <w:color w:val="000000"/>
              </w:rPr>
            </w:pPr>
          </w:p>
        </w:tc>
        <w:tc>
          <w:tcPr>
            <w:tcW w:w="1999" w:type="dxa"/>
          </w:tcPr>
          <w:p w:rsidR="001E66AB" w:rsidRPr="006E0899" w:rsidRDefault="0038789E" w:rsidP="00B0005F">
            <w:pPr>
              <w:pStyle w:val="TableCell"/>
              <w:spacing w:before="60" w:after="60"/>
              <w:rPr>
                <w:rFonts w:cs="Calibri"/>
                <w:color w:val="000000"/>
              </w:rPr>
            </w:pPr>
            <w:r w:rsidRPr="0038789E">
              <w:rPr>
                <w:rFonts w:cs="Calibri"/>
                <w:color w:val="000000"/>
              </w:rPr>
              <w:t>0.40*V – 1.00</w:t>
            </w:r>
          </w:p>
        </w:tc>
        <w:tc>
          <w:tcPr>
            <w:tcW w:w="1492" w:type="dxa"/>
            <w:vMerge/>
          </w:tcPr>
          <w:p w:rsidR="001E66AB" w:rsidRPr="006E0899" w:rsidRDefault="001E66AB" w:rsidP="00B0005F">
            <w:pPr>
              <w:pStyle w:val="TableCell"/>
              <w:spacing w:before="60" w:after="60"/>
              <w:rPr>
                <w:rFonts w:cs="Calibri"/>
                <w:color w:val="000000"/>
              </w:rPr>
            </w:pPr>
          </w:p>
        </w:tc>
      </w:tr>
      <w:tr w:rsidR="00E263FC" w:rsidRPr="006E0899" w:rsidTr="00B0005F">
        <w:trPr>
          <w:trHeight w:val="288"/>
        </w:trPr>
        <w:tc>
          <w:tcPr>
            <w:tcW w:w="1799" w:type="dxa"/>
          </w:tcPr>
          <w:p w:rsidR="001E66AB" w:rsidRPr="006E0899" w:rsidRDefault="0038789E" w:rsidP="00B0005F">
            <w:pPr>
              <w:pStyle w:val="TableCell"/>
              <w:spacing w:before="60" w:after="60"/>
              <w:rPr>
                <w:rFonts w:cs="Calibri"/>
                <w:color w:val="000000"/>
              </w:rPr>
            </w:pPr>
            <w:r w:rsidRPr="0038789E">
              <w:rPr>
                <w:rFonts w:cs="Calibri"/>
                <w:color w:val="000000"/>
              </w:rPr>
              <w:t>30 ≤ V &lt; 50</w:t>
            </w:r>
          </w:p>
        </w:tc>
        <w:tc>
          <w:tcPr>
            <w:tcW w:w="1793" w:type="dxa"/>
          </w:tcPr>
          <w:p w:rsidR="001E66AB" w:rsidRPr="006E0899" w:rsidRDefault="0038789E" w:rsidP="00B0005F">
            <w:pPr>
              <w:pStyle w:val="TableCell"/>
              <w:spacing w:before="60" w:after="60"/>
              <w:rPr>
                <w:rFonts w:cs="Calibri"/>
                <w:color w:val="000000"/>
              </w:rPr>
            </w:pPr>
            <w:r w:rsidRPr="0038789E">
              <w:rPr>
                <w:rFonts w:cs="Calibri"/>
                <w:color w:val="000000"/>
              </w:rPr>
              <w:t>0.250*V + 13.50</w:t>
            </w:r>
          </w:p>
        </w:tc>
        <w:tc>
          <w:tcPr>
            <w:tcW w:w="1557" w:type="dxa"/>
            <w:vMerge/>
          </w:tcPr>
          <w:p w:rsidR="001E66AB" w:rsidRPr="006E0899" w:rsidRDefault="001E66AB" w:rsidP="00B0005F">
            <w:pPr>
              <w:pStyle w:val="TableCell"/>
              <w:spacing w:before="60" w:after="60"/>
              <w:rPr>
                <w:rFonts w:cs="Calibri"/>
                <w:color w:val="000000"/>
              </w:rPr>
            </w:pPr>
          </w:p>
        </w:tc>
        <w:tc>
          <w:tcPr>
            <w:tcW w:w="1999" w:type="dxa"/>
          </w:tcPr>
          <w:p w:rsidR="001E66AB" w:rsidRPr="006E0899" w:rsidRDefault="0038789E" w:rsidP="00B0005F">
            <w:pPr>
              <w:pStyle w:val="TableCell"/>
              <w:spacing w:before="60" w:after="60"/>
              <w:rPr>
                <w:rFonts w:cs="Calibri"/>
                <w:color w:val="000000"/>
              </w:rPr>
            </w:pPr>
            <w:r w:rsidRPr="0038789E">
              <w:rPr>
                <w:rFonts w:cs="Calibri"/>
                <w:color w:val="000000"/>
              </w:rPr>
              <w:t>0.163*V + 6.125</w:t>
            </w:r>
          </w:p>
        </w:tc>
        <w:tc>
          <w:tcPr>
            <w:tcW w:w="1492" w:type="dxa"/>
            <w:vMerge/>
          </w:tcPr>
          <w:p w:rsidR="001E66AB" w:rsidRPr="006E0899" w:rsidRDefault="001E66AB" w:rsidP="00B0005F">
            <w:pPr>
              <w:pStyle w:val="TableCell"/>
              <w:spacing w:before="60" w:after="60"/>
            </w:pPr>
          </w:p>
        </w:tc>
      </w:tr>
      <w:tr w:rsidR="00E263FC" w:rsidRPr="006E0899" w:rsidTr="00B0005F">
        <w:trPr>
          <w:trHeight w:val="288"/>
        </w:trPr>
        <w:tc>
          <w:tcPr>
            <w:tcW w:w="1799" w:type="dxa"/>
          </w:tcPr>
          <w:p w:rsidR="001E66AB" w:rsidRPr="006E0899" w:rsidRDefault="0038789E" w:rsidP="00B0005F">
            <w:pPr>
              <w:pStyle w:val="TableCell"/>
              <w:spacing w:before="60" w:after="60"/>
              <w:rPr>
                <w:rFonts w:cs="Calibri"/>
                <w:color w:val="000000"/>
              </w:rPr>
            </w:pPr>
            <w:r w:rsidRPr="0038789E">
              <w:rPr>
                <w:rFonts w:cs="Calibri"/>
                <w:color w:val="000000"/>
              </w:rPr>
              <w:t>50 ≤ V</w:t>
            </w:r>
          </w:p>
        </w:tc>
        <w:tc>
          <w:tcPr>
            <w:tcW w:w="1793" w:type="dxa"/>
          </w:tcPr>
          <w:p w:rsidR="001E66AB" w:rsidRPr="006E0899" w:rsidRDefault="0038789E" w:rsidP="00B0005F">
            <w:pPr>
              <w:pStyle w:val="TableCell"/>
              <w:spacing w:before="60" w:after="60"/>
              <w:rPr>
                <w:rFonts w:cs="Calibri"/>
                <w:color w:val="000000"/>
              </w:rPr>
            </w:pPr>
            <w:r w:rsidRPr="0038789E">
              <w:rPr>
                <w:rFonts w:cs="Calibri"/>
                <w:color w:val="000000"/>
              </w:rPr>
              <w:t>0.450*V + 3.50</w:t>
            </w:r>
          </w:p>
        </w:tc>
        <w:tc>
          <w:tcPr>
            <w:tcW w:w="1557" w:type="dxa"/>
            <w:vMerge/>
          </w:tcPr>
          <w:p w:rsidR="001E66AB" w:rsidRPr="006E0899" w:rsidRDefault="001E66AB" w:rsidP="00B0005F">
            <w:pPr>
              <w:pStyle w:val="TableCell"/>
              <w:spacing w:before="60" w:after="60"/>
              <w:rPr>
                <w:rFonts w:cs="Calibri"/>
                <w:color w:val="000000"/>
              </w:rPr>
            </w:pPr>
          </w:p>
        </w:tc>
        <w:tc>
          <w:tcPr>
            <w:tcW w:w="1999" w:type="dxa"/>
          </w:tcPr>
          <w:p w:rsidR="001E66AB" w:rsidRPr="006E0899" w:rsidRDefault="0038789E" w:rsidP="00B0005F">
            <w:pPr>
              <w:pStyle w:val="TableCell"/>
              <w:spacing w:before="60" w:after="60"/>
              <w:rPr>
                <w:rFonts w:cs="Calibri"/>
                <w:color w:val="000000"/>
              </w:rPr>
            </w:pPr>
            <w:r w:rsidRPr="0038789E">
              <w:rPr>
                <w:rFonts w:cs="Calibri"/>
                <w:color w:val="000000"/>
              </w:rPr>
              <w:t>0.158*V + 6.333</w:t>
            </w:r>
          </w:p>
        </w:tc>
        <w:tc>
          <w:tcPr>
            <w:tcW w:w="1492" w:type="dxa"/>
            <w:vMerge/>
          </w:tcPr>
          <w:p w:rsidR="001E66AB" w:rsidRPr="006E0899" w:rsidRDefault="001E66AB" w:rsidP="00B0005F">
            <w:pPr>
              <w:pStyle w:val="TableCell"/>
              <w:spacing w:before="60" w:after="60"/>
            </w:pPr>
          </w:p>
        </w:tc>
      </w:tr>
    </w:tbl>
    <w:p w:rsidR="001E66AB" w:rsidRDefault="001E66AB" w:rsidP="001E66AB"/>
    <w:p w:rsidR="001E66AB" w:rsidRDefault="001E66AB" w:rsidP="00211842">
      <w:pPr>
        <w:pStyle w:val="BodyText"/>
      </w:pPr>
      <w:r>
        <w:t>If precise case volume is unknown, default savings given in tables below can be used</w:t>
      </w:r>
    </w:p>
    <w:p w:rsidR="0040225B" w:rsidRDefault="0040225B" w:rsidP="0040225B">
      <w:pPr>
        <w:pStyle w:val="Caption"/>
      </w:pPr>
      <w:bookmarkStart w:id="377" w:name="_Toc276994921"/>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32</w:t>
      </w:r>
      <w:r w:rsidR="00F90950">
        <w:fldChar w:fldCharType="end"/>
      </w:r>
      <w:r>
        <w:t xml:space="preserve">: </w:t>
      </w:r>
      <w:r w:rsidRPr="00363062">
        <w:t>Refrigeration Case Savings</w:t>
      </w:r>
      <w:bookmarkEnd w:id="37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8"/>
        <w:gridCol w:w="1656"/>
        <w:gridCol w:w="1590"/>
        <w:gridCol w:w="1656"/>
        <w:gridCol w:w="1590"/>
      </w:tblGrid>
      <w:tr w:rsidR="001E66AB" w:rsidRPr="006E0899" w:rsidTr="00B0005F">
        <w:trPr>
          <w:trHeight w:val="288"/>
          <w:jc w:val="center"/>
        </w:trPr>
        <w:tc>
          <w:tcPr>
            <w:tcW w:w="1809" w:type="dxa"/>
            <w:vMerge w:val="restart"/>
            <w:shd w:val="clear" w:color="auto" w:fill="BFBFBF"/>
          </w:tcPr>
          <w:p w:rsidR="001E66AB" w:rsidRPr="00211842" w:rsidRDefault="001E66AB" w:rsidP="00B0005F">
            <w:pPr>
              <w:pStyle w:val="TableCell"/>
              <w:spacing w:before="60" w:after="60"/>
              <w:rPr>
                <w:b/>
              </w:rPr>
            </w:pPr>
            <w:r w:rsidRPr="00211842">
              <w:rPr>
                <w:b/>
              </w:rPr>
              <w:t>Volume (ft</w:t>
            </w:r>
            <w:r w:rsidRPr="00211842">
              <w:rPr>
                <w:b/>
                <w:vertAlign w:val="superscript"/>
              </w:rPr>
              <w:t>3</w:t>
            </w:r>
            <w:r w:rsidRPr="00211842">
              <w:rPr>
                <w:b/>
              </w:rPr>
              <w:t>)</w:t>
            </w:r>
          </w:p>
        </w:tc>
        <w:tc>
          <w:tcPr>
            <w:tcW w:w="2734" w:type="dxa"/>
            <w:gridSpan w:val="2"/>
            <w:shd w:val="clear" w:color="auto" w:fill="BFBFBF"/>
          </w:tcPr>
          <w:p w:rsidR="001E66AB" w:rsidRPr="00211842" w:rsidRDefault="001E66AB" w:rsidP="00B0005F">
            <w:pPr>
              <w:pStyle w:val="TableCell"/>
              <w:spacing w:before="60" w:after="60"/>
              <w:jc w:val="center"/>
              <w:rPr>
                <w:b/>
              </w:rPr>
            </w:pPr>
            <w:r w:rsidRPr="00211842">
              <w:rPr>
                <w:b/>
              </w:rPr>
              <w:t>Annual Energy</w:t>
            </w:r>
            <w:r w:rsidR="00F01FA5">
              <w:rPr>
                <w:b/>
              </w:rPr>
              <w:t xml:space="preserve"> </w:t>
            </w:r>
            <w:r w:rsidRPr="00211842">
              <w:rPr>
                <w:b/>
              </w:rPr>
              <w:t>Savings (kWh)</w:t>
            </w:r>
          </w:p>
        </w:tc>
        <w:tc>
          <w:tcPr>
            <w:tcW w:w="2734" w:type="dxa"/>
            <w:gridSpan w:val="2"/>
            <w:shd w:val="clear" w:color="auto" w:fill="BFBFBF"/>
          </w:tcPr>
          <w:p w:rsidR="001E66AB" w:rsidRPr="00211842" w:rsidRDefault="001E66AB" w:rsidP="00B0005F">
            <w:pPr>
              <w:pStyle w:val="TableCell"/>
              <w:spacing w:before="60" w:after="60"/>
              <w:jc w:val="center"/>
              <w:rPr>
                <w:b/>
              </w:rPr>
            </w:pPr>
            <w:r w:rsidRPr="00211842">
              <w:rPr>
                <w:b/>
              </w:rPr>
              <w:t>Demand Impacts (kW)</w:t>
            </w:r>
          </w:p>
        </w:tc>
      </w:tr>
      <w:tr w:rsidR="001E66AB" w:rsidRPr="006E0899" w:rsidTr="00B0005F">
        <w:trPr>
          <w:trHeight w:val="288"/>
          <w:jc w:val="center"/>
        </w:trPr>
        <w:tc>
          <w:tcPr>
            <w:tcW w:w="1809" w:type="dxa"/>
            <w:vMerge/>
            <w:shd w:val="clear" w:color="auto" w:fill="BFBFBF"/>
          </w:tcPr>
          <w:p w:rsidR="001E66AB" w:rsidRPr="00211842" w:rsidRDefault="001E66AB" w:rsidP="00B0005F">
            <w:pPr>
              <w:pStyle w:val="TableCell"/>
              <w:spacing w:before="60" w:after="60"/>
              <w:rPr>
                <w:b/>
              </w:rPr>
            </w:pPr>
          </w:p>
        </w:tc>
        <w:tc>
          <w:tcPr>
            <w:tcW w:w="1395" w:type="dxa"/>
            <w:shd w:val="clear" w:color="auto" w:fill="BFBFBF"/>
          </w:tcPr>
          <w:p w:rsidR="001E66AB" w:rsidRPr="00211842" w:rsidRDefault="001E66AB" w:rsidP="00B0005F">
            <w:pPr>
              <w:pStyle w:val="TableCell"/>
              <w:spacing w:before="60" w:after="60"/>
              <w:jc w:val="center"/>
              <w:rPr>
                <w:b/>
              </w:rPr>
            </w:pPr>
            <w:r w:rsidRPr="00211842">
              <w:rPr>
                <w:b/>
              </w:rPr>
              <w:t>Glass Door</w:t>
            </w:r>
          </w:p>
        </w:tc>
        <w:tc>
          <w:tcPr>
            <w:tcW w:w="1339" w:type="dxa"/>
            <w:shd w:val="clear" w:color="auto" w:fill="BFBFBF"/>
          </w:tcPr>
          <w:p w:rsidR="001E66AB" w:rsidRPr="00211842" w:rsidRDefault="001E66AB" w:rsidP="00B0005F">
            <w:pPr>
              <w:pStyle w:val="TableCell"/>
              <w:spacing w:before="60" w:after="60"/>
              <w:jc w:val="center"/>
              <w:rPr>
                <w:b/>
              </w:rPr>
            </w:pPr>
            <w:r w:rsidRPr="00211842">
              <w:rPr>
                <w:b/>
              </w:rPr>
              <w:t>Solid Door</w:t>
            </w:r>
          </w:p>
        </w:tc>
        <w:tc>
          <w:tcPr>
            <w:tcW w:w="1395" w:type="dxa"/>
            <w:shd w:val="clear" w:color="auto" w:fill="BFBFBF"/>
          </w:tcPr>
          <w:p w:rsidR="001E66AB" w:rsidRPr="00211842" w:rsidRDefault="001E66AB" w:rsidP="00B0005F">
            <w:pPr>
              <w:pStyle w:val="TableCell"/>
              <w:spacing w:before="60" w:after="60"/>
              <w:jc w:val="center"/>
              <w:rPr>
                <w:b/>
              </w:rPr>
            </w:pPr>
            <w:r w:rsidRPr="00211842">
              <w:rPr>
                <w:b/>
              </w:rPr>
              <w:t>Glass Door</w:t>
            </w:r>
          </w:p>
        </w:tc>
        <w:tc>
          <w:tcPr>
            <w:tcW w:w="1339" w:type="dxa"/>
            <w:shd w:val="clear" w:color="auto" w:fill="BFBFBF"/>
          </w:tcPr>
          <w:p w:rsidR="001E66AB" w:rsidRPr="00211842" w:rsidRDefault="001E66AB" w:rsidP="00B0005F">
            <w:pPr>
              <w:pStyle w:val="TableCell"/>
              <w:spacing w:before="60" w:after="60"/>
              <w:jc w:val="center"/>
              <w:rPr>
                <w:b/>
              </w:rPr>
            </w:pPr>
            <w:r w:rsidRPr="00211842">
              <w:rPr>
                <w:b/>
              </w:rPr>
              <w:t>Solid Door</w:t>
            </w:r>
          </w:p>
        </w:tc>
      </w:tr>
      <w:tr w:rsidR="001E66AB" w:rsidRPr="006E0899" w:rsidTr="00B0005F">
        <w:trPr>
          <w:trHeight w:val="288"/>
          <w:jc w:val="center"/>
        </w:trPr>
        <w:tc>
          <w:tcPr>
            <w:tcW w:w="1809" w:type="dxa"/>
          </w:tcPr>
          <w:p w:rsidR="001E66AB" w:rsidRPr="006E0899" w:rsidRDefault="001E66AB" w:rsidP="00B0005F">
            <w:pPr>
              <w:pStyle w:val="TableCell"/>
              <w:spacing w:before="60" w:after="60"/>
              <w:rPr>
                <w:rFonts w:cs="Calibri"/>
                <w:color w:val="000000"/>
              </w:rPr>
            </w:pPr>
            <w:r w:rsidRPr="006E0899">
              <w:rPr>
                <w:rFonts w:cs="Calibri"/>
                <w:color w:val="000000"/>
              </w:rPr>
              <w:t>V &lt; 15</w:t>
            </w:r>
          </w:p>
        </w:tc>
        <w:tc>
          <w:tcPr>
            <w:tcW w:w="1395" w:type="dxa"/>
          </w:tcPr>
          <w:p w:rsidR="001E66AB" w:rsidRPr="006E0899" w:rsidRDefault="001E66AB" w:rsidP="00B0005F">
            <w:pPr>
              <w:pStyle w:val="TableCell"/>
              <w:spacing w:before="60" w:after="60"/>
              <w:rPr>
                <w:rFonts w:cs="Calibri"/>
                <w:color w:val="000000"/>
              </w:rPr>
            </w:pPr>
            <w:r w:rsidRPr="006E0899">
              <w:rPr>
                <w:rFonts w:cs="Calibri"/>
                <w:color w:val="000000"/>
              </w:rPr>
              <w:t>722</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268</w:t>
            </w:r>
          </w:p>
        </w:tc>
        <w:tc>
          <w:tcPr>
            <w:tcW w:w="1395" w:type="dxa"/>
          </w:tcPr>
          <w:p w:rsidR="001E66AB" w:rsidRPr="006E0899" w:rsidRDefault="001E66AB" w:rsidP="00B0005F">
            <w:pPr>
              <w:pStyle w:val="TableCell"/>
              <w:spacing w:before="60" w:after="60"/>
              <w:rPr>
                <w:rFonts w:cs="Calibri"/>
                <w:color w:val="000000"/>
              </w:rPr>
            </w:pPr>
            <w:r w:rsidRPr="006E0899">
              <w:rPr>
                <w:rFonts w:cs="Calibri"/>
                <w:color w:val="000000"/>
              </w:rPr>
              <w:t>0.0824</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0.0306</w:t>
            </w:r>
          </w:p>
        </w:tc>
      </w:tr>
      <w:tr w:rsidR="001E66AB" w:rsidRPr="006E0899" w:rsidTr="00B0005F">
        <w:trPr>
          <w:trHeight w:val="288"/>
          <w:jc w:val="center"/>
        </w:trPr>
        <w:tc>
          <w:tcPr>
            <w:tcW w:w="1809" w:type="dxa"/>
          </w:tcPr>
          <w:p w:rsidR="001E66AB" w:rsidRPr="006E0899" w:rsidRDefault="001E66AB" w:rsidP="00B0005F">
            <w:pPr>
              <w:pStyle w:val="TableCell"/>
              <w:spacing w:before="60" w:after="60"/>
              <w:rPr>
                <w:rFonts w:cs="Calibri"/>
                <w:color w:val="000000"/>
              </w:rPr>
            </w:pPr>
            <w:r w:rsidRPr="006E0899">
              <w:rPr>
                <w:rFonts w:cs="Calibri"/>
                <w:color w:val="000000"/>
              </w:rPr>
              <w:t>15 ≤ V &lt; 30</w:t>
            </w:r>
          </w:p>
        </w:tc>
        <w:tc>
          <w:tcPr>
            <w:tcW w:w="1395" w:type="dxa"/>
          </w:tcPr>
          <w:p w:rsidR="001E66AB" w:rsidRPr="006E0899" w:rsidRDefault="001E66AB" w:rsidP="00B0005F">
            <w:pPr>
              <w:pStyle w:val="TableCell"/>
              <w:spacing w:before="60" w:after="60"/>
              <w:rPr>
                <w:rFonts w:cs="Calibri"/>
                <w:color w:val="000000"/>
              </w:rPr>
            </w:pPr>
            <w:r w:rsidRPr="006E0899">
              <w:rPr>
                <w:rFonts w:cs="Calibri"/>
                <w:color w:val="000000"/>
              </w:rPr>
              <w:t>683</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424</w:t>
            </w:r>
          </w:p>
        </w:tc>
        <w:tc>
          <w:tcPr>
            <w:tcW w:w="1395" w:type="dxa"/>
          </w:tcPr>
          <w:p w:rsidR="001E66AB" w:rsidRPr="006E0899" w:rsidRDefault="001E66AB" w:rsidP="00B0005F">
            <w:pPr>
              <w:pStyle w:val="TableCell"/>
              <w:spacing w:before="60" w:after="60"/>
              <w:rPr>
                <w:rFonts w:cs="Calibri"/>
                <w:color w:val="000000"/>
              </w:rPr>
            </w:pPr>
            <w:r w:rsidRPr="006E0899">
              <w:rPr>
                <w:rFonts w:cs="Calibri"/>
                <w:color w:val="000000"/>
              </w:rPr>
              <w:t>0.0779</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0.0484</w:t>
            </w:r>
          </w:p>
        </w:tc>
      </w:tr>
      <w:tr w:rsidR="001E66AB" w:rsidRPr="006E0899" w:rsidTr="00B0005F">
        <w:trPr>
          <w:trHeight w:val="288"/>
          <w:jc w:val="center"/>
        </w:trPr>
        <w:tc>
          <w:tcPr>
            <w:tcW w:w="1809" w:type="dxa"/>
          </w:tcPr>
          <w:p w:rsidR="001E66AB" w:rsidRPr="006E0899" w:rsidRDefault="0038789E" w:rsidP="00B0005F">
            <w:pPr>
              <w:pStyle w:val="TableCell"/>
              <w:spacing w:before="60" w:after="60"/>
              <w:rPr>
                <w:rFonts w:cs="Calibri"/>
                <w:color w:val="000000"/>
              </w:rPr>
            </w:pPr>
            <w:r w:rsidRPr="0038789E">
              <w:rPr>
                <w:rFonts w:cs="Calibri"/>
                <w:color w:val="000000"/>
              </w:rPr>
              <w:t>30 ≤ V &lt; 50</w:t>
            </w:r>
          </w:p>
        </w:tc>
        <w:tc>
          <w:tcPr>
            <w:tcW w:w="1395" w:type="dxa"/>
          </w:tcPr>
          <w:p w:rsidR="001E66AB" w:rsidRPr="006E0899" w:rsidRDefault="0038789E" w:rsidP="00B0005F">
            <w:pPr>
              <w:pStyle w:val="TableCell"/>
              <w:spacing w:before="60" w:after="60"/>
              <w:rPr>
                <w:rFonts w:cs="Calibri"/>
                <w:color w:val="000000"/>
              </w:rPr>
            </w:pPr>
            <w:r w:rsidRPr="0038789E">
              <w:rPr>
                <w:rFonts w:cs="Calibri"/>
                <w:color w:val="000000"/>
              </w:rPr>
              <w:t>763</w:t>
            </w:r>
          </w:p>
        </w:tc>
        <w:tc>
          <w:tcPr>
            <w:tcW w:w="1339" w:type="dxa"/>
          </w:tcPr>
          <w:p w:rsidR="001E66AB" w:rsidRPr="006E0899" w:rsidRDefault="0038789E" w:rsidP="00B0005F">
            <w:pPr>
              <w:pStyle w:val="TableCell"/>
              <w:spacing w:before="60" w:after="60"/>
              <w:rPr>
                <w:rFonts w:cs="Calibri"/>
                <w:color w:val="000000"/>
              </w:rPr>
            </w:pPr>
            <w:r w:rsidRPr="0038789E">
              <w:rPr>
                <w:rFonts w:cs="Calibri"/>
                <w:color w:val="000000"/>
              </w:rPr>
              <w:t>838</w:t>
            </w:r>
          </w:p>
        </w:tc>
        <w:tc>
          <w:tcPr>
            <w:tcW w:w="1395" w:type="dxa"/>
          </w:tcPr>
          <w:p w:rsidR="001E66AB" w:rsidRPr="006E0899" w:rsidRDefault="0038789E" w:rsidP="00B0005F">
            <w:pPr>
              <w:pStyle w:val="TableCell"/>
              <w:spacing w:before="60" w:after="60"/>
              <w:rPr>
                <w:rFonts w:cs="Calibri"/>
                <w:color w:val="000000"/>
              </w:rPr>
            </w:pPr>
            <w:r w:rsidRPr="0038789E">
              <w:rPr>
                <w:rFonts w:cs="Calibri"/>
                <w:color w:val="000000"/>
              </w:rPr>
              <w:t>0.0871</w:t>
            </w:r>
          </w:p>
        </w:tc>
        <w:tc>
          <w:tcPr>
            <w:tcW w:w="1339" w:type="dxa"/>
          </w:tcPr>
          <w:p w:rsidR="001E66AB" w:rsidRPr="006E0899" w:rsidRDefault="0038789E" w:rsidP="00B0005F">
            <w:pPr>
              <w:pStyle w:val="TableCell"/>
              <w:spacing w:before="60" w:after="60"/>
              <w:rPr>
                <w:rFonts w:cs="Calibri"/>
                <w:color w:val="000000"/>
              </w:rPr>
            </w:pPr>
            <w:r w:rsidRPr="0038789E">
              <w:rPr>
                <w:rFonts w:cs="Calibri"/>
                <w:color w:val="000000"/>
              </w:rPr>
              <w:t>0.0957</w:t>
            </w:r>
          </w:p>
        </w:tc>
      </w:tr>
      <w:tr w:rsidR="001E66AB" w:rsidRPr="006E0899" w:rsidTr="00B0005F">
        <w:trPr>
          <w:trHeight w:val="288"/>
          <w:jc w:val="center"/>
        </w:trPr>
        <w:tc>
          <w:tcPr>
            <w:tcW w:w="1809" w:type="dxa"/>
          </w:tcPr>
          <w:p w:rsidR="001E66AB" w:rsidRPr="006E0899" w:rsidRDefault="0038789E" w:rsidP="00B0005F">
            <w:pPr>
              <w:pStyle w:val="TableCell"/>
              <w:spacing w:before="60" w:after="60"/>
              <w:rPr>
                <w:rFonts w:cs="Calibri"/>
                <w:color w:val="000000"/>
              </w:rPr>
            </w:pPr>
            <w:r w:rsidRPr="0038789E">
              <w:rPr>
                <w:rFonts w:cs="Calibri"/>
                <w:color w:val="000000"/>
              </w:rPr>
              <w:t>50 ≤ V</w:t>
            </w:r>
          </w:p>
        </w:tc>
        <w:tc>
          <w:tcPr>
            <w:tcW w:w="1395" w:type="dxa"/>
          </w:tcPr>
          <w:p w:rsidR="001E66AB" w:rsidRPr="006E0899" w:rsidRDefault="0038789E" w:rsidP="00B0005F">
            <w:pPr>
              <w:pStyle w:val="TableCell"/>
              <w:spacing w:before="60" w:after="60"/>
              <w:rPr>
                <w:rFonts w:cs="Calibri"/>
                <w:color w:val="000000"/>
              </w:rPr>
            </w:pPr>
            <w:r w:rsidRPr="0038789E">
              <w:rPr>
                <w:rFonts w:cs="Calibri"/>
                <w:color w:val="000000"/>
              </w:rPr>
              <w:t>927</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1,205</w:t>
            </w:r>
          </w:p>
        </w:tc>
        <w:tc>
          <w:tcPr>
            <w:tcW w:w="1395" w:type="dxa"/>
          </w:tcPr>
          <w:p w:rsidR="001E66AB" w:rsidRPr="006E0899" w:rsidRDefault="001E66AB" w:rsidP="00B0005F">
            <w:pPr>
              <w:pStyle w:val="TableCell"/>
              <w:spacing w:before="60" w:after="60"/>
              <w:rPr>
                <w:rFonts w:cs="Calibri"/>
                <w:color w:val="000000"/>
              </w:rPr>
            </w:pPr>
            <w:r w:rsidRPr="006E0899">
              <w:rPr>
                <w:rFonts w:cs="Calibri"/>
                <w:color w:val="000000"/>
              </w:rPr>
              <w:t>0.1058</w:t>
            </w:r>
          </w:p>
        </w:tc>
        <w:tc>
          <w:tcPr>
            <w:tcW w:w="1339" w:type="dxa"/>
          </w:tcPr>
          <w:p w:rsidR="001E66AB" w:rsidRPr="006E0899" w:rsidRDefault="001E66AB" w:rsidP="00B0005F">
            <w:pPr>
              <w:pStyle w:val="TableCell"/>
              <w:spacing w:before="60" w:after="60"/>
              <w:rPr>
                <w:rFonts w:cs="Calibri"/>
                <w:color w:val="000000"/>
              </w:rPr>
            </w:pPr>
            <w:r w:rsidRPr="006E0899">
              <w:rPr>
                <w:rFonts w:cs="Calibri"/>
                <w:color w:val="000000"/>
              </w:rPr>
              <w:t>0.1427</w:t>
            </w:r>
          </w:p>
        </w:tc>
      </w:tr>
    </w:tbl>
    <w:p w:rsidR="001E66AB" w:rsidRPr="003C7CF1" w:rsidRDefault="001E66AB" w:rsidP="003C7CF1">
      <w:pPr>
        <w:spacing w:after="0"/>
      </w:pPr>
    </w:p>
    <w:p w:rsidR="0040225B" w:rsidRDefault="0040225B" w:rsidP="0040225B">
      <w:pPr>
        <w:pStyle w:val="Caption"/>
      </w:pPr>
      <w:bookmarkStart w:id="378" w:name="_Ref275903161"/>
      <w:bookmarkStart w:id="379" w:name="_Toc276994922"/>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33</w:t>
      </w:r>
      <w:r w:rsidR="00F90950">
        <w:fldChar w:fldCharType="end"/>
      </w:r>
      <w:bookmarkEnd w:id="378"/>
      <w:r>
        <w:t xml:space="preserve">: </w:t>
      </w:r>
      <w:r w:rsidRPr="00EF00DD">
        <w:t>Freezer Case Savings</w:t>
      </w:r>
      <w:bookmarkEnd w:id="37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1"/>
        <w:gridCol w:w="1574"/>
        <w:gridCol w:w="1942"/>
        <w:gridCol w:w="1573"/>
        <w:gridCol w:w="1510"/>
      </w:tblGrid>
      <w:tr w:rsidR="001E66AB" w:rsidRPr="00E263FC" w:rsidTr="00B0005F">
        <w:trPr>
          <w:cantSplit/>
          <w:trHeight w:val="288"/>
          <w:tblHeader/>
          <w:jc w:val="center"/>
        </w:trPr>
        <w:tc>
          <w:tcPr>
            <w:tcW w:w="1809" w:type="dxa"/>
            <w:vMerge w:val="restart"/>
            <w:shd w:val="clear" w:color="auto" w:fill="BFBFBF"/>
            <w:vAlign w:val="center"/>
          </w:tcPr>
          <w:p w:rsidR="001E66AB" w:rsidRPr="00211842" w:rsidRDefault="001E66AB" w:rsidP="00B0005F">
            <w:pPr>
              <w:pStyle w:val="TableCell"/>
              <w:spacing w:before="60" w:after="60"/>
              <w:rPr>
                <w:b/>
              </w:rPr>
            </w:pPr>
            <w:r w:rsidRPr="00211842">
              <w:rPr>
                <w:b/>
              </w:rPr>
              <w:t>Volume (ft</w:t>
            </w:r>
            <w:r w:rsidRPr="00211842">
              <w:rPr>
                <w:b/>
                <w:vertAlign w:val="superscript"/>
              </w:rPr>
              <w:t>3</w:t>
            </w:r>
            <w:r w:rsidRPr="00211842">
              <w:rPr>
                <w:b/>
              </w:rPr>
              <w:t>)</w:t>
            </w:r>
          </w:p>
        </w:tc>
        <w:tc>
          <w:tcPr>
            <w:tcW w:w="3117" w:type="dxa"/>
            <w:gridSpan w:val="2"/>
            <w:shd w:val="clear" w:color="auto" w:fill="BFBFBF"/>
            <w:vAlign w:val="center"/>
          </w:tcPr>
          <w:p w:rsidR="001E66AB" w:rsidRPr="00211842" w:rsidRDefault="001E66AB" w:rsidP="00B0005F">
            <w:pPr>
              <w:pStyle w:val="TableCell"/>
              <w:spacing w:before="60" w:after="60"/>
              <w:rPr>
                <w:b/>
              </w:rPr>
            </w:pPr>
            <w:r w:rsidRPr="00211842">
              <w:rPr>
                <w:b/>
              </w:rPr>
              <w:t>Annual EnergySavings (kWh)</w:t>
            </w:r>
          </w:p>
        </w:tc>
        <w:tc>
          <w:tcPr>
            <w:tcW w:w="2734" w:type="dxa"/>
            <w:gridSpan w:val="2"/>
            <w:shd w:val="clear" w:color="auto" w:fill="BFBFBF"/>
            <w:vAlign w:val="center"/>
          </w:tcPr>
          <w:p w:rsidR="001E66AB" w:rsidRPr="00211842" w:rsidRDefault="001E66AB" w:rsidP="00B0005F">
            <w:pPr>
              <w:pStyle w:val="TableCell"/>
              <w:spacing w:before="60" w:after="60"/>
              <w:rPr>
                <w:b/>
              </w:rPr>
            </w:pPr>
            <w:r w:rsidRPr="00211842">
              <w:rPr>
                <w:b/>
              </w:rPr>
              <w:t>Demand Impacts (kW)</w:t>
            </w:r>
          </w:p>
        </w:tc>
      </w:tr>
      <w:tr w:rsidR="001E66AB" w:rsidRPr="00E263FC" w:rsidTr="00B0005F">
        <w:trPr>
          <w:cantSplit/>
          <w:trHeight w:val="288"/>
          <w:tblHeader/>
          <w:jc w:val="center"/>
        </w:trPr>
        <w:tc>
          <w:tcPr>
            <w:tcW w:w="1809" w:type="dxa"/>
            <w:vMerge/>
            <w:shd w:val="clear" w:color="auto" w:fill="BFBFBF"/>
            <w:vAlign w:val="center"/>
          </w:tcPr>
          <w:p w:rsidR="00F4638F" w:rsidRDefault="00F4638F">
            <w:pPr>
              <w:pStyle w:val="TableCell"/>
              <w:spacing w:before="60" w:after="60"/>
              <w:rPr>
                <w:b/>
              </w:rPr>
            </w:pPr>
          </w:p>
        </w:tc>
        <w:tc>
          <w:tcPr>
            <w:tcW w:w="1395" w:type="dxa"/>
            <w:shd w:val="clear" w:color="auto" w:fill="BFBFBF"/>
            <w:vAlign w:val="center"/>
          </w:tcPr>
          <w:p w:rsidR="00F4638F" w:rsidRDefault="001E66AB">
            <w:pPr>
              <w:pStyle w:val="TableCell"/>
              <w:spacing w:before="60" w:after="60"/>
              <w:rPr>
                <w:b/>
              </w:rPr>
            </w:pPr>
            <w:r w:rsidRPr="00211842">
              <w:rPr>
                <w:b/>
              </w:rPr>
              <w:t>Glass Door</w:t>
            </w:r>
          </w:p>
        </w:tc>
        <w:tc>
          <w:tcPr>
            <w:tcW w:w="1722" w:type="dxa"/>
            <w:shd w:val="clear" w:color="auto" w:fill="BFBFBF"/>
            <w:vAlign w:val="center"/>
          </w:tcPr>
          <w:p w:rsidR="00F4638F" w:rsidRDefault="001E66AB">
            <w:pPr>
              <w:pStyle w:val="TableCell"/>
              <w:spacing w:before="60" w:after="60"/>
              <w:rPr>
                <w:b/>
              </w:rPr>
            </w:pPr>
            <w:r w:rsidRPr="00211842">
              <w:rPr>
                <w:b/>
              </w:rPr>
              <w:t>Solid Door</w:t>
            </w:r>
          </w:p>
        </w:tc>
        <w:tc>
          <w:tcPr>
            <w:tcW w:w="1395" w:type="dxa"/>
            <w:shd w:val="clear" w:color="auto" w:fill="BFBFBF"/>
            <w:vAlign w:val="center"/>
          </w:tcPr>
          <w:p w:rsidR="00F4638F" w:rsidRDefault="001E66AB">
            <w:pPr>
              <w:pStyle w:val="TableCell"/>
              <w:spacing w:before="60" w:after="60"/>
              <w:rPr>
                <w:b/>
              </w:rPr>
            </w:pPr>
            <w:r w:rsidRPr="00211842">
              <w:rPr>
                <w:b/>
              </w:rPr>
              <w:t>Glass Door</w:t>
            </w:r>
          </w:p>
        </w:tc>
        <w:tc>
          <w:tcPr>
            <w:tcW w:w="1339" w:type="dxa"/>
            <w:shd w:val="clear" w:color="auto" w:fill="BFBFBF"/>
            <w:vAlign w:val="center"/>
          </w:tcPr>
          <w:p w:rsidR="00F4638F" w:rsidRDefault="001E66AB">
            <w:pPr>
              <w:pStyle w:val="TableCell"/>
              <w:spacing w:before="60" w:after="60"/>
              <w:rPr>
                <w:b/>
              </w:rPr>
            </w:pPr>
            <w:r w:rsidRPr="00211842">
              <w:rPr>
                <w:b/>
              </w:rPr>
              <w:t>Solid Door</w:t>
            </w:r>
          </w:p>
        </w:tc>
      </w:tr>
      <w:tr w:rsidR="001E66AB" w:rsidRPr="00E263FC" w:rsidTr="00B0005F">
        <w:trPr>
          <w:cantSplit/>
          <w:trHeight w:val="288"/>
          <w:jc w:val="center"/>
        </w:trPr>
        <w:tc>
          <w:tcPr>
            <w:tcW w:w="1809" w:type="dxa"/>
            <w:shd w:val="clear" w:color="auto" w:fill="auto"/>
            <w:vAlign w:val="center"/>
          </w:tcPr>
          <w:p w:rsidR="001E66AB" w:rsidRPr="00E263FC" w:rsidRDefault="001E66AB" w:rsidP="00B0005F">
            <w:pPr>
              <w:pStyle w:val="TableCell"/>
              <w:spacing w:before="60" w:after="60"/>
              <w:rPr>
                <w:rFonts w:cs="Calibri"/>
                <w:color w:val="000000"/>
              </w:rPr>
            </w:pPr>
            <w:r w:rsidRPr="00E263FC">
              <w:rPr>
                <w:rFonts w:cs="Calibri"/>
                <w:color w:val="000000"/>
              </w:rPr>
              <w:t>V &lt; 15</w:t>
            </w:r>
          </w:p>
        </w:tc>
        <w:tc>
          <w:tcPr>
            <w:tcW w:w="1395" w:type="dxa"/>
            <w:shd w:val="clear" w:color="auto" w:fill="auto"/>
            <w:vAlign w:val="center"/>
          </w:tcPr>
          <w:p w:rsidR="001E66AB" w:rsidRPr="00E263FC" w:rsidRDefault="001E66AB" w:rsidP="00B0005F">
            <w:pPr>
              <w:pStyle w:val="TableCell"/>
              <w:spacing w:before="60" w:after="60"/>
              <w:rPr>
                <w:rFonts w:cs="Calibri"/>
                <w:color w:val="000000"/>
              </w:rPr>
            </w:pPr>
            <w:r w:rsidRPr="00E263FC">
              <w:rPr>
                <w:rFonts w:cs="Calibri"/>
                <w:color w:val="000000"/>
              </w:rPr>
              <w:t>1,901</w:t>
            </w:r>
          </w:p>
        </w:tc>
        <w:tc>
          <w:tcPr>
            <w:tcW w:w="1722"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814</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0.2170</w:t>
            </w:r>
          </w:p>
        </w:tc>
        <w:tc>
          <w:tcPr>
            <w:tcW w:w="133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0.0929</w:t>
            </w:r>
          </w:p>
        </w:tc>
      </w:tr>
      <w:tr w:rsidR="001E66AB" w:rsidRPr="00E263FC" w:rsidTr="00B0005F">
        <w:trPr>
          <w:cantSplit/>
          <w:trHeight w:val="288"/>
          <w:jc w:val="center"/>
        </w:trPr>
        <w:tc>
          <w:tcPr>
            <w:tcW w:w="1809" w:type="dxa"/>
            <w:shd w:val="clear" w:color="auto" w:fill="auto"/>
            <w:vAlign w:val="center"/>
          </w:tcPr>
          <w:p w:rsidR="001E66AB" w:rsidRPr="00E263FC" w:rsidRDefault="001E66AB" w:rsidP="00B0005F">
            <w:pPr>
              <w:pStyle w:val="TableCell"/>
              <w:spacing w:before="60" w:after="60"/>
              <w:rPr>
                <w:rFonts w:cs="Calibri"/>
                <w:color w:val="000000"/>
              </w:rPr>
            </w:pPr>
            <w:r w:rsidRPr="00E263FC">
              <w:rPr>
                <w:rFonts w:cs="Calibri"/>
                <w:color w:val="000000"/>
              </w:rPr>
              <w:t>15 ≤ V &lt; 30</w:t>
            </w:r>
          </w:p>
        </w:tc>
        <w:tc>
          <w:tcPr>
            <w:tcW w:w="1395" w:type="dxa"/>
            <w:shd w:val="clear" w:color="auto" w:fill="auto"/>
            <w:vAlign w:val="center"/>
          </w:tcPr>
          <w:p w:rsidR="001E66AB" w:rsidRPr="00E263FC" w:rsidRDefault="001E66AB" w:rsidP="00B0005F">
            <w:pPr>
              <w:pStyle w:val="TableCell"/>
              <w:spacing w:before="60" w:after="60"/>
              <w:rPr>
                <w:rFonts w:cs="Calibri"/>
                <w:color w:val="000000"/>
              </w:rPr>
            </w:pPr>
            <w:r w:rsidRPr="00E263FC">
              <w:rPr>
                <w:rFonts w:cs="Calibri"/>
                <w:color w:val="000000"/>
              </w:rPr>
              <w:t>1,992</w:t>
            </w:r>
          </w:p>
        </w:tc>
        <w:tc>
          <w:tcPr>
            <w:tcW w:w="1722"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869</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0.2274</w:t>
            </w:r>
          </w:p>
        </w:tc>
        <w:tc>
          <w:tcPr>
            <w:tcW w:w="133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0.0992</w:t>
            </w:r>
          </w:p>
        </w:tc>
      </w:tr>
      <w:tr w:rsidR="001E66AB" w:rsidRPr="00E263FC" w:rsidTr="00B0005F">
        <w:trPr>
          <w:cantSplit/>
          <w:trHeight w:val="288"/>
          <w:jc w:val="center"/>
        </w:trPr>
        <w:tc>
          <w:tcPr>
            <w:tcW w:w="180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30 ≤ V &lt; 50</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4,417</w:t>
            </w:r>
          </w:p>
        </w:tc>
        <w:tc>
          <w:tcPr>
            <w:tcW w:w="1722"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1,988</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0.5042</w:t>
            </w:r>
          </w:p>
        </w:tc>
        <w:tc>
          <w:tcPr>
            <w:tcW w:w="133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0.2269</w:t>
            </w:r>
          </w:p>
        </w:tc>
      </w:tr>
      <w:tr w:rsidR="001E66AB" w:rsidRPr="00E263FC" w:rsidTr="00B0005F">
        <w:trPr>
          <w:cantSplit/>
          <w:trHeight w:val="288"/>
          <w:jc w:val="center"/>
        </w:trPr>
        <w:tc>
          <w:tcPr>
            <w:tcW w:w="180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50 ≤ V</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6,680</w:t>
            </w:r>
          </w:p>
        </w:tc>
        <w:tc>
          <w:tcPr>
            <w:tcW w:w="1722"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3,405</w:t>
            </w:r>
          </w:p>
        </w:tc>
        <w:tc>
          <w:tcPr>
            <w:tcW w:w="1395"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0.7625</w:t>
            </w:r>
          </w:p>
        </w:tc>
        <w:tc>
          <w:tcPr>
            <w:tcW w:w="1339" w:type="dxa"/>
            <w:vAlign w:val="center"/>
          </w:tcPr>
          <w:p w:rsidR="001E66AB" w:rsidRPr="00E263FC" w:rsidRDefault="001E66AB" w:rsidP="00B0005F">
            <w:pPr>
              <w:pStyle w:val="TableCell"/>
              <w:spacing w:before="60" w:after="60"/>
              <w:rPr>
                <w:rFonts w:cs="Calibri"/>
                <w:color w:val="000000"/>
              </w:rPr>
            </w:pPr>
            <w:r w:rsidRPr="00E263FC">
              <w:rPr>
                <w:rFonts w:cs="Calibri"/>
                <w:color w:val="000000"/>
              </w:rPr>
              <w:t>0.3887</w:t>
            </w:r>
          </w:p>
        </w:tc>
      </w:tr>
    </w:tbl>
    <w:p w:rsidR="001E66AB" w:rsidRPr="00D17581" w:rsidRDefault="001E66AB" w:rsidP="00D17581"/>
    <w:p w:rsidR="00D17581" w:rsidRDefault="00D17581">
      <w:pPr>
        <w:overflowPunct/>
        <w:autoSpaceDE/>
        <w:autoSpaceDN/>
        <w:adjustRightInd/>
        <w:spacing w:after="0" w:line="240" w:lineRule="auto"/>
        <w:textAlignment w:val="auto"/>
        <w:rPr>
          <w:rFonts w:cs="Arial"/>
          <w:b/>
          <w:bCs/>
          <w:szCs w:val="26"/>
        </w:rPr>
      </w:pPr>
    </w:p>
    <w:p w:rsidR="001E66AB" w:rsidRDefault="001E66AB" w:rsidP="007A0424">
      <w:pPr>
        <w:pStyle w:val="Heading3"/>
      </w:pPr>
      <w:r>
        <w:t>Effective Useful Life</w:t>
      </w:r>
    </w:p>
    <w:p w:rsidR="001E66AB" w:rsidRDefault="001E66AB" w:rsidP="00E263FC">
      <w:pPr>
        <w:pStyle w:val="BodyText"/>
      </w:pPr>
      <w:r>
        <w:t xml:space="preserve">12 years </w:t>
      </w:r>
    </w:p>
    <w:p w:rsidR="001E66AB" w:rsidRDefault="001E66AB" w:rsidP="00E263FC">
      <w:pPr>
        <w:pStyle w:val="BodyText"/>
      </w:pPr>
      <w:r>
        <w:t>According to the Food Service Technology Center (as stated in ENERGY STAR calculator).</w:t>
      </w:r>
    </w:p>
    <w:p w:rsidR="00BE1832" w:rsidRPr="00B25E66" w:rsidRDefault="00BE1832" w:rsidP="00C33AAB">
      <w:pPr>
        <w:pStyle w:val="Heading2"/>
      </w:pPr>
      <w:bookmarkStart w:id="380" w:name="_Toc275507431"/>
      <w:bookmarkStart w:id="381" w:name="_Toc275514446"/>
      <w:bookmarkStart w:id="382" w:name="_Toc275521464"/>
      <w:bookmarkStart w:id="383" w:name="_Toc275528481"/>
      <w:bookmarkStart w:id="384" w:name="_Toc275535497"/>
      <w:bookmarkStart w:id="385" w:name="_Toc275542534"/>
      <w:bookmarkStart w:id="386" w:name="_Toc275549567"/>
      <w:bookmarkStart w:id="387" w:name="_Toc275848316"/>
      <w:bookmarkStart w:id="388" w:name="_Toc275857189"/>
      <w:bookmarkStart w:id="389" w:name="_Toc275864207"/>
      <w:bookmarkStart w:id="390" w:name="_Toc275867078"/>
      <w:bookmarkStart w:id="391" w:name="_Toc275867570"/>
      <w:bookmarkStart w:id="392" w:name="_Toc275878820"/>
      <w:bookmarkStart w:id="393" w:name="_Toc275902959"/>
      <w:bookmarkStart w:id="394" w:name="_Toc275942733"/>
      <w:bookmarkStart w:id="395" w:name="_Toc275943016"/>
      <w:bookmarkStart w:id="396" w:name="_Toc275943399"/>
      <w:bookmarkStart w:id="397" w:name="_Toc276630921"/>
      <w:bookmarkStart w:id="398" w:name="_Toc276631140"/>
      <w:bookmarkStart w:id="399" w:name="_Toc276631364"/>
      <w:bookmarkStart w:id="400" w:name="_Toc276631583"/>
      <w:bookmarkStart w:id="401" w:name="_Toc275507432"/>
      <w:bookmarkStart w:id="402" w:name="_Toc275514447"/>
      <w:bookmarkStart w:id="403" w:name="_Toc275521465"/>
      <w:bookmarkStart w:id="404" w:name="_Toc275528482"/>
      <w:bookmarkStart w:id="405" w:name="_Toc275535498"/>
      <w:bookmarkStart w:id="406" w:name="_Toc275542535"/>
      <w:bookmarkStart w:id="407" w:name="_Toc275549568"/>
      <w:bookmarkStart w:id="408" w:name="_Toc275848317"/>
      <w:bookmarkStart w:id="409" w:name="_Toc275857190"/>
      <w:bookmarkStart w:id="410" w:name="_Toc275864208"/>
      <w:bookmarkStart w:id="411" w:name="_Toc275867079"/>
      <w:bookmarkStart w:id="412" w:name="_Toc275867571"/>
      <w:bookmarkStart w:id="413" w:name="_Toc275878821"/>
      <w:bookmarkStart w:id="414" w:name="_Toc275902960"/>
      <w:bookmarkStart w:id="415" w:name="_Toc275942734"/>
      <w:bookmarkStart w:id="416" w:name="_Toc275943017"/>
      <w:bookmarkStart w:id="417" w:name="_Toc275943400"/>
      <w:bookmarkStart w:id="418" w:name="_Toc276630922"/>
      <w:bookmarkStart w:id="419" w:name="_Toc276631141"/>
      <w:bookmarkStart w:id="420" w:name="_Toc276631365"/>
      <w:bookmarkStart w:id="421" w:name="_Toc276631584"/>
      <w:bookmarkStart w:id="422" w:name="_Toc275507433"/>
      <w:bookmarkStart w:id="423" w:name="_Toc275514448"/>
      <w:bookmarkStart w:id="424" w:name="_Toc275521466"/>
      <w:bookmarkStart w:id="425" w:name="_Toc275528483"/>
      <w:bookmarkStart w:id="426" w:name="_Toc275535499"/>
      <w:bookmarkStart w:id="427" w:name="_Toc275542536"/>
      <w:bookmarkStart w:id="428" w:name="_Toc275549569"/>
      <w:bookmarkStart w:id="429" w:name="_Toc275848318"/>
      <w:bookmarkStart w:id="430" w:name="_Toc275857191"/>
      <w:bookmarkStart w:id="431" w:name="_Toc275864209"/>
      <w:bookmarkStart w:id="432" w:name="_Toc275867080"/>
      <w:bookmarkStart w:id="433" w:name="_Toc275867572"/>
      <w:bookmarkStart w:id="434" w:name="_Toc275878822"/>
      <w:bookmarkStart w:id="435" w:name="_Toc275902961"/>
      <w:bookmarkStart w:id="436" w:name="_Toc275942735"/>
      <w:bookmarkStart w:id="437" w:name="_Toc275943018"/>
      <w:bookmarkStart w:id="438" w:name="_Toc275943401"/>
      <w:bookmarkStart w:id="439" w:name="_Toc276630923"/>
      <w:bookmarkStart w:id="440" w:name="_Toc276631142"/>
      <w:bookmarkStart w:id="441" w:name="_Toc276631366"/>
      <w:bookmarkStart w:id="442" w:name="_Toc276631585"/>
      <w:bookmarkStart w:id="443" w:name="_Toc275507434"/>
      <w:bookmarkStart w:id="444" w:name="_Toc275514449"/>
      <w:bookmarkStart w:id="445" w:name="_Toc275521467"/>
      <w:bookmarkStart w:id="446" w:name="_Toc275528484"/>
      <w:bookmarkStart w:id="447" w:name="_Toc275535500"/>
      <w:bookmarkStart w:id="448" w:name="_Toc275542537"/>
      <w:bookmarkStart w:id="449" w:name="_Toc275549570"/>
      <w:bookmarkStart w:id="450" w:name="_Toc275848319"/>
      <w:bookmarkStart w:id="451" w:name="_Toc275857192"/>
      <w:bookmarkStart w:id="452" w:name="_Toc275864210"/>
      <w:bookmarkStart w:id="453" w:name="_Toc275867081"/>
      <w:bookmarkStart w:id="454" w:name="_Toc275867573"/>
      <w:bookmarkStart w:id="455" w:name="_Toc275878823"/>
      <w:bookmarkStart w:id="456" w:name="_Toc275902962"/>
      <w:bookmarkStart w:id="457" w:name="_Toc275942736"/>
      <w:bookmarkStart w:id="458" w:name="_Toc275943019"/>
      <w:bookmarkStart w:id="459" w:name="_Toc275943402"/>
      <w:bookmarkStart w:id="460" w:name="_Toc276630924"/>
      <w:bookmarkStart w:id="461" w:name="_Toc276631143"/>
      <w:bookmarkStart w:id="462" w:name="_Toc276631367"/>
      <w:bookmarkStart w:id="463" w:name="_Toc276631586"/>
      <w:bookmarkStart w:id="464" w:name="_Toc275507435"/>
      <w:bookmarkStart w:id="465" w:name="_Toc275514450"/>
      <w:bookmarkStart w:id="466" w:name="_Toc275521468"/>
      <w:bookmarkStart w:id="467" w:name="_Toc275528485"/>
      <w:bookmarkStart w:id="468" w:name="_Toc275535501"/>
      <w:bookmarkStart w:id="469" w:name="_Toc275542538"/>
      <w:bookmarkStart w:id="470" w:name="_Toc275549571"/>
      <w:bookmarkStart w:id="471" w:name="_Toc275848320"/>
      <w:bookmarkStart w:id="472" w:name="_Toc275857193"/>
      <w:bookmarkStart w:id="473" w:name="_Toc275864211"/>
      <w:bookmarkStart w:id="474" w:name="_Toc275867082"/>
      <w:bookmarkStart w:id="475" w:name="_Toc275867574"/>
      <w:bookmarkStart w:id="476" w:name="_Toc275878824"/>
      <w:bookmarkStart w:id="477" w:name="_Toc275902963"/>
      <w:bookmarkStart w:id="478" w:name="_Toc275942737"/>
      <w:bookmarkStart w:id="479" w:name="_Toc275943020"/>
      <w:bookmarkStart w:id="480" w:name="_Toc275943403"/>
      <w:bookmarkStart w:id="481" w:name="_Toc276630925"/>
      <w:bookmarkStart w:id="482" w:name="_Toc276631144"/>
      <w:bookmarkStart w:id="483" w:name="_Toc276631368"/>
      <w:bookmarkStart w:id="484" w:name="_Toc276631587"/>
      <w:bookmarkStart w:id="485" w:name="_Toc275507436"/>
      <w:bookmarkStart w:id="486" w:name="_Toc275514451"/>
      <w:bookmarkStart w:id="487" w:name="_Toc275521469"/>
      <w:bookmarkStart w:id="488" w:name="_Toc275528486"/>
      <w:bookmarkStart w:id="489" w:name="_Toc275535502"/>
      <w:bookmarkStart w:id="490" w:name="_Toc275542539"/>
      <w:bookmarkStart w:id="491" w:name="_Toc275549572"/>
      <w:bookmarkStart w:id="492" w:name="_Toc275848321"/>
      <w:bookmarkStart w:id="493" w:name="_Toc275857194"/>
      <w:bookmarkStart w:id="494" w:name="_Toc275864212"/>
      <w:bookmarkStart w:id="495" w:name="_Toc275867083"/>
      <w:bookmarkStart w:id="496" w:name="_Toc275867575"/>
      <w:bookmarkStart w:id="497" w:name="_Toc275878825"/>
      <w:bookmarkStart w:id="498" w:name="_Toc275902964"/>
      <w:bookmarkStart w:id="499" w:name="_Toc275942738"/>
      <w:bookmarkStart w:id="500" w:name="_Toc275943021"/>
      <w:bookmarkStart w:id="501" w:name="_Toc275943404"/>
      <w:bookmarkStart w:id="502" w:name="_Toc276630926"/>
      <w:bookmarkStart w:id="503" w:name="_Toc276631145"/>
      <w:bookmarkStart w:id="504" w:name="_Toc276631369"/>
      <w:bookmarkStart w:id="505" w:name="_Toc276631588"/>
      <w:bookmarkStart w:id="506" w:name="_Toc275507452"/>
      <w:bookmarkStart w:id="507" w:name="_Toc275514467"/>
      <w:bookmarkStart w:id="508" w:name="_Toc275521485"/>
      <w:bookmarkStart w:id="509" w:name="_Toc275528502"/>
      <w:bookmarkStart w:id="510" w:name="_Toc275535518"/>
      <w:bookmarkStart w:id="511" w:name="_Toc275542555"/>
      <w:bookmarkStart w:id="512" w:name="_Toc275549588"/>
      <w:bookmarkStart w:id="513" w:name="_Toc275848337"/>
      <w:bookmarkStart w:id="514" w:name="_Toc275857210"/>
      <w:bookmarkStart w:id="515" w:name="_Toc275864228"/>
      <w:bookmarkStart w:id="516" w:name="_Toc275867099"/>
      <w:bookmarkStart w:id="517" w:name="_Toc275867591"/>
      <w:bookmarkStart w:id="518" w:name="_Toc275878841"/>
      <w:bookmarkStart w:id="519" w:name="_Toc275902980"/>
      <w:bookmarkStart w:id="520" w:name="_Toc275942754"/>
      <w:bookmarkStart w:id="521" w:name="_Toc275943037"/>
      <w:bookmarkStart w:id="522" w:name="_Toc275943420"/>
      <w:bookmarkStart w:id="523" w:name="_Toc276630942"/>
      <w:bookmarkStart w:id="524" w:name="_Toc276631161"/>
      <w:bookmarkStart w:id="525" w:name="_Toc276631385"/>
      <w:bookmarkStart w:id="526" w:name="_Toc276631604"/>
      <w:bookmarkStart w:id="527" w:name="_Toc275507453"/>
      <w:bookmarkStart w:id="528" w:name="_Toc275514468"/>
      <w:bookmarkStart w:id="529" w:name="_Toc275521486"/>
      <w:bookmarkStart w:id="530" w:name="_Toc275528503"/>
      <w:bookmarkStart w:id="531" w:name="_Toc275535519"/>
      <w:bookmarkStart w:id="532" w:name="_Toc275542556"/>
      <w:bookmarkStart w:id="533" w:name="_Toc275549589"/>
      <w:bookmarkStart w:id="534" w:name="_Toc275848338"/>
      <w:bookmarkStart w:id="535" w:name="_Toc275857211"/>
      <w:bookmarkStart w:id="536" w:name="_Toc275864229"/>
      <w:bookmarkStart w:id="537" w:name="_Toc275867100"/>
      <w:bookmarkStart w:id="538" w:name="_Toc275867592"/>
      <w:bookmarkStart w:id="539" w:name="_Toc275878842"/>
      <w:bookmarkStart w:id="540" w:name="_Toc275902981"/>
      <w:bookmarkStart w:id="541" w:name="_Toc275942755"/>
      <w:bookmarkStart w:id="542" w:name="_Toc275943038"/>
      <w:bookmarkStart w:id="543" w:name="_Toc275943421"/>
      <w:bookmarkStart w:id="544" w:name="_Toc276630943"/>
      <w:bookmarkStart w:id="545" w:name="_Toc276631162"/>
      <w:bookmarkStart w:id="546" w:name="_Toc276631386"/>
      <w:bookmarkStart w:id="547" w:name="_Toc276631605"/>
      <w:bookmarkStart w:id="548" w:name="_Toc275507469"/>
      <w:bookmarkStart w:id="549" w:name="_Toc275514484"/>
      <w:bookmarkStart w:id="550" w:name="_Toc275521502"/>
      <w:bookmarkStart w:id="551" w:name="_Toc275528519"/>
      <w:bookmarkStart w:id="552" w:name="_Toc275535535"/>
      <w:bookmarkStart w:id="553" w:name="_Toc275542572"/>
      <w:bookmarkStart w:id="554" w:name="_Toc275549605"/>
      <w:bookmarkStart w:id="555" w:name="_Toc275848354"/>
      <w:bookmarkStart w:id="556" w:name="_Toc275857227"/>
      <w:bookmarkStart w:id="557" w:name="_Toc275864245"/>
      <w:bookmarkStart w:id="558" w:name="_Toc275867116"/>
      <w:bookmarkStart w:id="559" w:name="_Toc275867608"/>
      <w:bookmarkStart w:id="560" w:name="_Toc275878858"/>
      <w:bookmarkStart w:id="561" w:name="_Toc275902997"/>
      <w:bookmarkStart w:id="562" w:name="_Toc275942771"/>
      <w:bookmarkStart w:id="563" w:name="_Toc275943054"/>
      <w:bookmarkStart w:id="564" w:name="_Toc275943437"/>
      <w:bookmarkStart w:id="565" w:name="_Toc276630959"/>
      <w:bookmarkStart w:id="566" w:name="_Toc276631178"/>
      <w:bookmarkStart w:id="567" w:name="_Toc276631402"/>
      <w:bookmarkStart w:id="568" w:name="_Toc27663162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br w:type="page"/>
      </w:r>
      <w:bookmarkStart w:id="569" w:name="_Toc276995006"/>
      <w:r>
        <w:lastRenderedPageBreak/>
        <w:t>High-Efficiency Evaporator Fan Motors for Reach-In Refrigerated Cases</w:t>
      </w:r>
      <w:bookmarkEnd w:id="569"/>
    </w:p>
    <w:p w:rsidR="00BE1832" w:rsidRDefault="00BE1832" w:rsidP="00BE1832">
      <w:pPr>
        <w:pStyle w:val="BodyText"/>
      </w:pPr>
      <w:r>
        <w:t>This protocol covers energy and demand savings associated with retrofit of existing shaded-pole evaporator fan motors in reach-in refrigerated display cases with either an Electronically Commutated (ECM) or Permanent Split Capacitor (PSC) motor.  PSC motors must replace shaded pole (SP) motors, and ECM motors can replace either SP or PSC motors.  A default savings option is offered if case temperature and/or motor size are not known. However, these parameters should be collected by EDCs for greatest accuracy.</w:t>
      </w:r>
    </w:p>
    <w:p w:rsidR="00BE1832" w:rsidRDefault="00BE1832" w:rsidP="00BE1832">
      <w:pPr>
        <w:pStyle w:val="BodyText"/>
      </w:pPr>
      <w:r>
        <w:t xml:space="preserve">There are two sources of energy and demand savings through this measure.  There are the direct savings associated with replacement of an inefficient motor with a more efficient one, and there are the indirect savings of a reduced cooling load on the refrigeration unit due to less heat gain from the more efficient evaporator fan motor in the air-stream. </w:t>
      </w:r>
    </w:p>
    <w:p w:rsidR="00BE1832" w:rsidRPr="00686A87" w:rsidRDefault="00BE1832" w:rsidP="007A0424">
      <w:pPr>
        <w:pStyle w:val="Heading3"/>
      </w:pPr>
      <w:r>
        <w:t>Algorithms</w:t>
      </w:r>
    </w:p>
    <w:p w:rsidR="00BE1832" w:rsidRDefault="00BE1832" w:rsidP="00AA4BB4">
      <w:pPr>
        <w:pStyle w:val="Heading4"/>
      </w:pPr>
      <w:r>
        <w:t>Cooler</w:t>
      </w:r>
    </w:p>
    <w:p w:rsidR="00BE1832" w:rsidRPr="00C63680" w:rsidRDefault="00744B5F" w:rsidP="00F7332F">
      <w:pPr>
        <w:pStyle w:val="Equation"/>
      </w:pPr>
      <w:r>
        <w:rPr>
          <w:szCs w:val="24"/>
        </w:rPr>
        <w:sym w:font="Symbol" w:char="F044"/>
      </w:r>
      <w:r>
        <w:t>kW</w:t>
      </w:r>
      <w:r>
        <w:rPr>
          <w:vertAlign w:val="subscript"/>
        </w:rPr>
        <w:t>peak per unit</w:t>
      </w:r>
      <w:r w:rsidR="00BE1832" w:rsidRPr="00B25E66">
        <w:t xml:space="preserve"> </w:t>
      </w:r>
      <w:r>
        <w:tab/>
      </w:r>
      <w:r w:rsidR="00BE1832" w:rsidRPr="00B25E66">
        <w:t xml:space="preserve">= </w:t>
      </w:r>
      <w:r w:rsidR="00BE1832">
        <w:t>(</w:t>
      </w:r>
      <w:r w:rsidR="00BE1832" w:rsidRPr="00C63680">
        <w:t>W</w:t>
      </w:r>
      <w:r w:rsidR="00BE1832" w:rsidRPr="00C63680">
        <w:rPr>
          <w:vertAlign w:val="subscript"/>
        </w:rPr>
        <w:t>b</w:t>
      </w:r>
      <w:r w:rsidR="00BE1832">
        <w:rPr>
          <w:vertAlign w:val="subscript"/>
        </w:rPr>
        <w:t>ase</w:t>
      </w:r>
      <w:r w:rsidR="00BE1832" w:rsidRPr="00C63680">
        <w:t xml:space="preserve"> – W</w:t>
      </w:r>
      <w:r w:rsidR="00BE1832" w:rsidRPr="00C63680">
        <w:rPr>
          <w:vertAlign w:val="subscript"/>
        </w:rPr>
        <w:t>ee</w:t>
      </w:r>
      <w:r w:rsidR="00BE1832" w:rsidRPr="00C63680">
        <w:t>)</w:t>
      </w:r>
      <w:r w:rsidR="00BE1832">
        <w:t xml:space="preserve"> </w:t>
      </w:r>
      <w:r w:rsidR="00BE1832" w:rsidRPr="00C63680">
        <w:t>/</w:t>
      </w:r>
      <w:r w:rsidR="00BE1832">
        <w:t xml:space="preserve"> </w:t>
      </w:r>
      <w:r w:rsidR="00BE1832" w:rsidRPr="00C63680">
        <w:t>1,000 * LF *</w:t>
      </w:r>
      <w:r w:rsidR="00BE1832">
        <w:t xml:space="preserve"> </w:t>
      </w:r>
      <w:r w:rsidR="00BE1832" w:rsidRPr="00C63680">
        <w:t>DC</w:t>
      </w:r>
      <w:r w:rsidR="00BE1832" w:rsidRPr="00C63680">
        <w:rPr>
          <w:vertAlign w:val="subscript"/>
        </w:rPr>
        <w:t>Evap</w:t>
      </w:r>
      <w:r w:rsidR="00BE1832">
        <w:rPr>
          <w:vertAlign w:val="subscript"/>
        </w:rPr>
        <w:t>Cool</w:t>
      </w:r>
      <w:r w:rsidR="00BE1832" w:rsidRPr="00C63680">
        <w:t xml:space="preserve"> * (1</w:t>
      </w:r>
      <w:r w:rsidR="00BE1832">
        <w:t xml:space="preserve"> </w:t>
      </w:r>
      <w:r w:rsidR="00BE1832" w:rsidRPr="00C63680">
        <w:t>+</w:t>
      </w:r>
      <w:r w:rsidR="00BE1832">
        <w:t xml:space="preserve"> </w:t>
      </w:r>
      <w:r w:rsidR="00BE1832" w:rsidRPr="00C63680">
        <w:t>1</w:t>
      </w:r>
      <w:r w:rsidR="00BE1832">
        <w:t xml:space="preserve"> </w:t>
      </w:r>
      <w:r w:rsidR="00BE1832" w:rsidRPr="00C63680">
        <w:t>/</w:t>
      </w:r>
      <w:r w:rsidR="00BE1832">
        <w:t xml:space="preserve"> </w:t>
      </w:r>
      <w:r w:rsidR="00BE1832" w:rsidRPr="00C63680">
        <w:t>(DG * COP</w:t>
      </w:r>
      <w:r w:rsidR="00BE1832" w:rsidRPr="00C63680">
        <w:rPr>
          <w:vertAlign w:val="subscript"/>
        </w:rPr>
        <w:t>cooler</w:t>
      </w:r>
      <w:r w:rsidR="00BE1832" w:rsidRPr="00C63680">
        <w:t>))</w:t>
      </w:r>
    </w:p>
    <w:p w:rsidR="00BE1832" w:rsidRDefault="00744B5F" w:rsidP="00F7332F">
      <w:pPr>
        <w:pStyle w:val="Equation"/>
      </w:pPr>
      <w:r>
        <w:rPr>
          <w:szCs w:val="24"/>
        </w:rPr>
        <w:sym w:font="Symbol" w:char="F044"/>
      </w:r>
      <w:r>
        <w:t>kWh</w:t>
      </w:r>
      <w:r>
        <w:rPr>
          <w:vertAlign w:val="subscript"/>
        </w:rPr>
        <w:t>per unit</w:t>
      </w:r>
      <w:r>
        <w:tab/>
      </w:r>
      <w:r w:rsidR="00BE1832" w:rsidRPr="00C63680">
        <w:t xml:space="preserve">= </w:t>
      </w:r>
      <w:r>
        <w:rPr>
          <w:szCs w:val="24"/>
        </w:rPr>
        <w:sym w:font="Symbol" w:char="F044"/>
      </w:r>
      <w:r>
        <w:t>kW</w:t>
      </w:r>
      <w:r>
        <w:rPr>
          <w:vertAlign w:val="subscript"/>
        </w:rPr>
        <w:t>peak per unit</w:t>
      </w:r>
      <w:r w:rsidRPr="00B25E66">
        <w:t xml:space="preserve"> </w:t>
      </w:r>
      <w:r w:rsidR="00BE1832" w:rsidRPr="00C63680">
        <w:t>* 8,760</w:t>
      </w:r>
    </w:p>
    <w:p w:rsidR="00BE1832" w:rsidRDefault="00744B5F" w:rsidP="00F7332F">
      <w:pPr>
        <w:pStyle w:val="Equation"/>
      </w:pPr>
      <w:r>
        <w:rPr>
          <w:szCs w:val="24"/>
        </w:rPr>
        <w:sym w:font="Symbol" w:char="F044"/>
      </w:r>
      <w:r>
        <w:t>kW</w:t>
      </w:r>
      <w:r>
        <w:rPr>
          <w:vertAlign w:val="subscript"/>
        </w:rPr>
        <w:t>peak</w:t>
      </w:r>
      <w:r>
        <w:rPr>
          <w:vertAlign w:val="subscript"/>
        </w:rPr>
        <w:tab/>
      </w:r>
      <w:r>
        <w:rPr>
          <w:vertAlign w:val="subscript"/>
        </w:rPr>
        <w:tab/>
      </w:r>
      <w:r w:rsidR="00BE1832">
        <w:t>= N *</w:t>
      </w:r>
      <w:r>
        <w:rPr>
          <w:szCs w:val="24"/>
        </w:rPr>
        <w:sym w:font="Symbol" w:char="F044"/>
      </w:r>
      <w:r>
        <w:t>kW</w:t>
      </w:r>
      <w:r>
        <w:rPr>
          <w:vertAlign w:val="subscript"/>
        </w:rPr>
        <w:t>peak per unit</w:t>
      </w:r>
    </w:p>
    <w:p w:rsidR="00BE1832" w:rsidRPr="00C63680" w:rsidRDefault="00744B5F" w:rsidP="00F7332F">
      <w:pPr>
        <w:pStyle w:val="Equation"/>
      </w:pPr>
      <w:r>
        <w:rPr>
          <w:szCs w:val="24"/>
        </w:rPr>
        <w:sym w:font="Symbol" w:char="F044"/>
      </w:r>
      <w:r>
        <w:t>kWh</w:t>
      </w:r>
      <w:r>
        <w:rPr>
          <w:vertAlign w:val="subscript"/>
        </w:rPr>
        <w:tab/>
      </w:r>
      <w:r w:rsidR="00BE1832">
        <w:t xml:space="preserve"> </w:t>
      </w:r>
      <w:r>
        <w:tab/>
      </w:r>
      <w:r w:rsidR="00BE1832">
        <w:t xml:space="preserve">= N * </w:t>
      </w:r>
      <w:r>
        <w:rPr>
          <w:szCs w:val="24"/>
        </w:rPr>
        <w:sym w:font="Symbol" w:char="F044"/>
      </w:r>
      <w:r>
        <w:t>kWh</w:t>
      </w:r>
      <w:r>
        <w:rPr>
          <w:vertAlign w:val="subscript"/>
        </w:rPr>
        <w:t>per unit</w:t>
      </w:r>
    </w:p>
    <w:p w:rsidR="00BE1832" w:rsidRPr="00975E1F" w:rsidRDefault="00BE1832" w:rsidP="00AA4BB4">
      <w:pPr>
        <w:pStyle w:val="Heading4"/>
      </w:pPr>
      <w:r w:rsidRPr="00975E1F">
        <w:t>Freezer</w:t>
      </w:r>
    </w:p>
    <w:p w:rsidR="00BE1832" w:rsidRDefault="00744B5F" w:rsidP="00F7332F">
      <w:pPr>
        <w:pStyle w:val="Equation"/>
      </w:pPr>
      <w:r>
        <w:rPr>
          <w:szCs w:val="24"/>
        </w:rPr>
        <w:sym w:font="Symbol" w:char="F044"/>
      </w:r>
      <w:r>
        <w:t>kW</w:t>
      </w:r>
      <w:r>
        <w:rPr>
          <w:vertAlign w:val="subscript"/>
        </w:rPr>
        <w:t>peak per unit</w:t>
      </w:r>
      <w:r>
        <w:tab/>
      </w:r>
      <w:r w:rsidR="00BE1832" w:rsidRPr="00B25E66">
        <w:t xml:space="preserve">= </w:t>
      </w:r>
      <w:r w:rsidR="00BE1832">
        <w:t>(</w:t>
      </w:r>
      <w:r w:rsidR="00BE1832" w:rsidRPr="00C63680">
        <w:t>W</w:t>
      </w:r>
      <w:r w:rsidR="00BE1832" w:rsidRPr="00C63680">
        <w:rPr>
          <w:vertAlign w:val="subscript"/>
        </w:rPr>
        <w:t>b</w:t>
      </w:r>
      <w:r w:rsidR="00BE1832">
        <w:rPr>
          <w:vertAlign w:val="subscript"/>
        </w:rPr>
        <w:t>ase</w:t>
      </w:r>
      <w:r w:rsidR="00BE1832" w:rsidRPr="00C63680">
        <w:t xml:space="preserve"> – W</w:t>
      </w:r>
      <w:r w:rsidR="00BE1832" w:rsidRPr="00C63680">
        <w:rPr>
          <w:vertAlign w:val="subscript"/>
        </w:rPr>
        <w:t>ee</w:t>
      </w:r>
      <w:r w:rsidR="00BE1832" w:rsidRPr="00C63680">
        <w:t>)</w:t>
      </w:r>
      <w:r w:rsidR="00BE1832">
        <w:t xml:space="preserve"> </w:t>
      </w:r>
      <w:r w:rsidR="00BE1832" w:rsidRPr="00C63680">
        <w:t>/</w:t>
      </w:r>
      <w:r w:rsidR="00BE1832">
        <w:t xml:space="preserve"> </w:t>
      </w:r>
      <w:r w:rsidR="00BE1832" w:rsidRPr="00C63680">
        <w:t>1,000 * LF *</w:t>
      </w:r>
      <w:r w:rsidR="00BE1832">
        <w:t xml:space="preserve"> </w:t>
      </w:r>
      <w:r w:rsidR="00BE1832" w:rsidRPr="00C63680">
        <w:t>DC</w:t>
      </w:r>
      <w:r w:rsidR="00BE1832" w:rsidRPr="00C63680">
        <w:rPr>
          <w:vertAlign w:val="subscript"/>
        </w:rPr>
        <w:t>Evap</w:t>
      </w:r>
      <w:r w:rsidR="00BE1832">
        <w:rPr>
          <w:vertAlign w:val="subscript"/>
        </w:rPr>
        <w:t>Freeze</w:t>
      </w:r>
      <w:r w:rsidR="00BE1832" w:rsidRPr="00C63680">
        <w:t xml:space="preserve"> * (1</w:t>
      </w:r>
      <w:r w:rsidR="00BE1832">
        <w:t xml:space="preserve"> </w:t>
      </w:r>
      <w:r w:rsidR="00BE1832" w:rsidRPr="00C63680">
        <w:t>+</w:t>
      </w:r>
      <w:r w:rsidR="00BE1832">
        <w:t xml:space="preserve"> </w:t>
      </w:r>
      <w:r w:rsidR="00BE1832" w:rsidRPr="00C63680">
        <w:t>1</w:t>
      </w:r>
      <w:r w:rsidR="00BE1832">
        <w:t xml:space="preserve"> </w:t>
      </w:r>
      <w:r w:rsidR="00BE1832" w:rsidRPr="00C63680">
        <w:t>/</w:t>
      </w:r>
      <w:r w:rsidR="00BE1832">
        <w:t xml:space="preserve"> </w:t>
      </w:r>
      <w:r w:rsidR="00BE1832" w:rsidRPr="00C63680">
        <w:t>(DG * COP</w:t>
      </w:r>
      <w:r w:rsidR="00BE1832">
        <w:rPr>
          <w:vertAlign w:val="subscript"/>
        </w:rPr>
        <w:t>freezer</w:t>
      </w:r>
      <w:r w:rsidR="00BE1832" w:rsidRPr="00C63680">
        <w:t>))</w:t>
      </w:r>
    </w:p>
    <w:p w:rsidR="00BE1832" w:rsidRDefault="00744B5F" w:rsidP="00F7332F">
      <w:pPr>
        <w:pStyle w:val="Equation"/>
      </w:pPr>
      <w:r>
        <w:rPr>
          <w:szCs w:val="24"/>
        </w:rPr>
        <w:sym w:font="Symbol" w:char="F044"/>
      </w:r>
      <w:r>
        <w:t>kWh</w:t>
      </w:r>
      <w:r>
        <w:rPr>
          <w:vertAlign w:val="subscript"/>
        </w:rPr>
        <w:t>per unit</w:t>
      </w:r>
      <w:r>
        <w:rPr>
          <w:vertAlign w:val="subscript"/>
        </w:rPr>
        <w:tab/>
      </w:r>
      <w:r w:rsidR="00BE1832">
        <w:t xml:space="preserve">= </w:t>
      </w:r>
      <w:r>
        <w:rPr>
          <w:szCs w:val="24"/>
        </w:rPr>
        <w:sym w:font="Symbol" w:char="F044"/>
      </w:r>
      <w:r>
        <w:t>kW</w:t>
      </w:r>
      <w:r>
        <w:rPr>
          <w:vertAlign w:val="subscript"/>
        </w:rPr>
        <w:t>peak per unit</w:t>
      </w:r>
      <w:r w:rsidRPr="00B25E66">
        <w:t xml:space="preserve"> </w:t>
      </w:r>
      <w:r w:rsidR="00BE1832">
        <w:t>* 8,760</w:t>
      </w:r>
    </w:p>
    <w:p w:rsidR="00BE1832" w:rsidRDefault="00744B5F" w:rsidP="00F7332F">
      <w:pPr>
        <w:pStyle w:val="Equation"/>
      </w:pPr>
      <w:r>
        <w:rPr>
          <w:szCs w:val="24"/>
        </w:rPr>
        <w:sym w:font="Symbol" w:char="F044"/>
      </w:r>
      <w:r>
        <w:t>kW</w:t>
      </w:r>
      <w:r>
        <w:rPr>
          <w:vertAlign w:val="subscript"/>
        </w:rPr>
        <w:t>peak</w:t>
      </w:r>
      <w:r>
        <w:rPr>
          <w:vertAlign w:val="subscript"/>
        </w:rPr>
        <w:tab/>
      </w:r>
      <w:r>
        <w:rPr>
          <w:vertAlign w:val="subscript"/>
        </w:rPr>
        <w:tab/>
      </w:r>
      <w:r w:rsidR="00BE1832">
        <w:t>= N *</w:t>
      </w:r>
      <w:r>
        <w:rPr>
          <w:szCs w:val="24"/>
        </w:rPr>
        <w:sym w:font="Symbol" w:char="F044"/>
      </w:r>
      <w:r>
        <w:t>kW</w:t>
      </w:r>
      <w:r>
        <w:rPr>
          <w:vertAlign w:val="subscript"/>
        </w:rPr>
        <w:t>peak per unit</w:t>
      </w:r>
    </w:p>
    <w:p w:rsidR="00BE1832" w:rsidRPr="00C63680" w:rsidRDefault="00744B5F" w:rsidP="00F7332F">
      <w:pPr>
        <w:pStyle w:val="Equation"/>
      </w:pPr>
      <w:r>
        <w:rPr>
          <w:szCs w:val="24"/>
        </w:rPr>
        <w:sym w:font="Symbol" w:char="F044"/>
      </w:r>
      <w:r>
        <w:t>kWh</w:t>
      </w:r>
      <w:r>
        <w:rPr>
          <w:vertAlign w:val="subscript"/>
        </w:rPr>
        <w:tab/>
      </w:r>
      <w:r>
        <w:rPr>
          <w:vertAlign w:val="subscript"/>
        </w:rPr>
        <w:tab/>
      </w:r>
      <w:r w:rsidR="00BE1832">
        <w:t xml:space="preserve">= N * </w:t>
      </w:r>
      <w:r>
        <w:rPr>
          <w:szCs w:val="24"/>
        </w:rPr>
        <w:sym w:font="Symbol" w:char="F044"/>
      </w:r>
      <w:r>
        <w:t>kWh</w:t>
      </w:r>
      <w:r>
        <w:rPr>
          <w:vertAlign w:val="subscript"/>
        </w:rPr>
        <w:t>per unit</w:t>
      </w:r>
    </w:p>
    <w:p w:rsidR="00BE1832" w:rsidRPr="00975E1F" w:rsidRDefault="00BE1832" w:rsidP="00AA4BB4">
      <w:pPr>
        <w:pStyle w:val="Heading4"/>
      </w:pPr>
      <w:r w:rsidRPr="00975E1F">
        <w:t>Default (case service temperature not known)</w:t>
      </w:r>
    </w:p>
    <w:p w:rsidR="00BE1832" w:rsidRDefault="00744B5F" w:rsidP="00F7332F">
      <w:pPr>
        <w:pStyle w:val="Equation"/>
      </w:pPr>
      <w:r>
        <w:rPr>
          <w:szCs w:val="24"/>
        </w:rPr>
        <w:sym w:font="Symbol" w:char="F044"/>
      </w:r>
      <w:r>
        <w:t>kW</w:t>
      </w:r>
      <w:r>
        <w:rPr>
          <w:vertAlign w:val="subscript"/>
        </w:rPr>
        <w:t>peak per unit</w:t>
      </w:r>
      <w:r>
        <w:tab/>
      </w:r>
      <w:r w:rsidR="00BE1832">
        <w:t>= {(1-PctCooler)</w:t>
      </w:r>
      <w:r w:rsidR="00BE1832" w:rsidRPr="00B60E51">
        <w:t xml:space="preserve"> </w:t>
      </w:r>
      <w:r w:rsidR="00BE1832">
        <w:t>* kW</w:t>
      </w:r>
      <w:r w:rsidR="00BE1832">
        <w:rPr>
          <w:vertAlign w:val="subscript"/>
        </w:rPr>
        <w:t>Freezer</w:t>
      </w:r>
      <w:r w:rsidR="00BE1832">
        <w:t>/motor + PctCooler*kW</w:t>
      </w:r>
      <w:r w:rsidR="00BE1832">
        <w:rPr>
          <w:vertAlign w:val="subscript"/>
        </w:rPr>
        <w:t>Cooler</w:t>
      </w:r>
      <w:r w:rsidR="00BE1832">
        <w:t>/motor</w:t>
      </w:r>
      <w:r w:rsidR="00BE1832" w:rsidRPr="00BB4DE0">
        <w:t>}</w:t>
      </w:r>
      <w:r w:rsidR="00BE1832">
        <w:t xml:space="preserve"> </w:t>
      </w:r>
    </w:p>
    <w:p w:rsidR="00BE1832" w:rsidRDefault="00744B5F" w:rsidP="00F7332F">
      <w:pPr>
        <w:pStyle w:val="Equation"/>
      </w:pPr>
      <w:r>
        <w:rPr>
          <w:szCs w:val="24"/>
        </w:rPr>
        <w:sym w:font="Symbol" w:char="F044"/>
      </w:r>
      <w:r>
        <w:t>kWh</w:t>
      </w:r>
      <w:r>
        <w:rPr>
          <w:vertAlign w:val="subscript"/>
        </w:rPr>
        <w:t>per unit</w:t>
      </w:r>
      <w:r>
        <w:rPr>
          <w:vertAlign w:val="subscript"/>
        </w:rPr>
        <w:tab/>
      </w:r>
      <w:r w:rsidR="00BE1832">
        <w:t xml:space="preserve">= </w:t>
      </w:r>
      <w:r>
        <w:rPr>
          <w:szCs w:val="24"/>
        </w:rPr>
        <w:sym w:font="Symbol" w:char="F044"/>
      </w:r>
      <w:r>
        <w:t>kW</w:t>
      </w:r>
      <w:r>
        <w:rPr>
          <w:vertAlign w:val="subscript"/>
        </w:rPr>
        <w:t>peak per unit</w:t>
      </w:r>
      <w:r w:rsidR="00BE1832">
        <w:t xml:space="preserve"> * 8,760</w:t>
      </w:r>
    </w:p>
    <w:p w:rsidR="00BE1832" w:rsidRDefault="00277FD6" w:rsidP="00F7332F">
      <w:pPr>
        <w:pStyle w:val="Equation"/>
      </w:pPr>
      <w:r>
        <w:rPr>
          <w:szCs w:val="24"/>
        </w:rPr>
        <w:sym w:font="Symbol" w:char="F044"/>
      </w:r>
      <w:r>
        <w:t>kW</w:t>
      </w:r>
      <w:r>
        <w:rPr>
          <w:vertAlign w:val="subscript"/>
        </w:rPr>
        <w:t>peak</w:t>
      </w:r>
      <w:r>
        <w:rPr>
          <w:vertAlign w:val="subscript"/>
        </w:rPr>
        <w:tab/>
      </w:r>
      <w:r>
        <w:rPr>
          <w:vertAlign w:val="subscript"/>
        </w:rPr>
        <w:tab/>
      </w:r>
      <w:r w:rsidR="00BE1832">
        <w:t>= N *</w:t>
      </w:r>
      <w:r w:rsidR="00744B5F">
        <w:rPr>
          <w:szCs w:val="24"/>
        </w:rPr>
        <w:sym w:font="Symbol" w:char="F044"/>
      </w:r>
      <w:r w:rsidR="00744B5F">
        <w:t>kW</w:t>
      </w:r>
      <w:r w:rsidR="00744B5F">
        <w:rPr>
          <w:vertAlign w:val="subscript"/>
        </w:rPr>
        <w:t>peak per unit</w:t>
      </w:r>
      <w:r w:rsidR="00BE1832">
        <w:t xml:space="preserve"> </w:t>
      </w:r>
    </w:p>
    <w:p w:rsidR="00BE1832" w:rsidRPr="00C63680" w:rsidRDefault="00277FD6" w:rsidP="00F7332F">
      <w:pPr>
        <w:pStyle w:val="Equation"/>
      </w:pPr>
      <w:r>
        <w:rPr>
          <w:szCs w:val="24"/>
        </w:rPr>
        <w:sym w:font="Symbol" w:char="F044"/>
      </w:r>
      <w:r>
        <w:t>kWh</w:t>
      </w:r>
      <w:r>
        <w:rPr>
          <w:vertAlign w:val="subscript"/>
        </w:rPr>
        <w:tab/>
      </w:r>
      <w:r>
        <w:rPr>
          <w:vertAlign w:val="subscript"/>
        </w:rPr>
        <w:tab/>
      </w:r>
      <w:r w:rsidR="00BE1832">
        <w:t xml:space="preserve">= N * </w:t>
      </w:r>
      <w:r w:rsidR="00BE1832" w:rsidRPr="00C63680">
        <w:t>kWh</w:t>
      </w:r>
      <w:r w:rsidR="00BE1832">
        <w:rPr>
          <w:vertAlign w:val="subscript"/>
        </w:rPr>
        <w:t>default</w:t>
      </w:r>
      <w:r w:rsidR="00BE1832">
        <w:t>/motor</w:t>
      </w:r>
    </w:p>
    <w:p w:rsidR="00BE1832" w:rsidRPr="00C33ED8" w:rsidRDefault="00BE1832" w:rsidP="00277FD6">
      <w:pPr>
        <w:pStyle w:val="Heading3"/>
      </w:pPr>
      <w:r w:rsidRPr="00021CFD">
        <w:t>Definition</w:t>
      </w:r>
      <w:r w:rsidRPr="00C33ED8">
        <w:t xml:space="preserve"> of Terms</w:t>
      </w:r>
    </w:p>
    <w:p w:rsidR="00BE1832" w:rsidRPr="001353BE" w:rsidRDefault="004C1DFF" w:rsidP="00277FD6">
      <w:pPr>
        <w:pStyle w:val="Equation"/>
        <w:keepNext/>
      </w:pPr>
      <w:r>
        <w:tab/>
      </w:r>
      <w:r w:rsidR="00BE1832" w:rsidRPr="001353BE">
        <w:t xml:space="preserve">N </w:t>
      </w:r>
      <w:r>
        <w:tab/>
      </w:r>
      <w:r w:rsidR="00BE1832" w:rsidRPr="001353BE">
        <w:t>= Number of motors replaced</w:t>
      </w:r>
    </w:p>
    <w:p w:rsidR="00BE1832" w:rsidRPr="001353BE" w:rsidRDefault="004C1DFF" w:rsidP="004C1DFF">
      <w:pPr>
        <w:pStyle w:val="Equation"/>
      </w:pPr>
      <w:r>
        <w:tab/>
      </w:r>
      <w:r w:rsidR="00BE1832">
        <w:t>W</w:t>
      </w:r>
      <w:r w:rsidR="00BE1832">
        <w:rPr>
          <w:vertAlign w:val="subscript"/>
        </w:rPr>
        <w:t>base</w:t>
      </w:r>
      <w:r w:rsidR="00BE1832">
        <w:t xml:space="preserve"> </w:t>
      </w:r>
      <w:r>
        <w:tab/>
      </w:r>
      <w:r w:rsidR="00BE1832">
        <w:t>= Input wattage of existing/baseline evaporator fan motor</w:t>
      </w:r>
    </w:p>
    <w:p w:rsidR="00BE1832" w:rsidRPr="001353BE" w:rsidRDefault="004C1DFF" w:rsidP="004C1DFF">
      <w:pPr>
        <w:pStyle w:val="Equation"/>
      </w:pPr>
      <w:r>
        <w:lastRenderedPageBreak/>
        <w:tab/>
      </w:r>
      <w:r w:rsidR="00BE1832">
        <w:t>W</w:t>
      </w:r>
      <w:r w:rsidR="00BE1832">
        <w:rPr>
          <w:vertAlign w:val="subscript"/>
        </w:rPr>
        <w:t>ee</w:t>
      </w:r>
      <w:r w:rsidR="00BE1832">
        <w:t xml:space="preserve"> </w:t>
      </w:r>
      <w:r>
        <w:tab/>
      </w:r>
      <w:r w:rsidR="00BE1832">
        <w:t>= Input wattage of new energy efficient evaporator fan motor</w:t>
      </w:r>
    </w:p>
    <w:p w:rsidR="00BE1832" w:rsidRPr="001353BE" w:rsidRDefault="004C1DFF" w:rsidP="004C1DFF">
      <w:pPr>
        <w:pStyle w:val="Equation"/>
      </w:pPr>
      <w:r>
        <w:tab/>
      </w:r>
      <w:r w:rsidR="00BE1832">
        <w:t xml:space="preserve">LF </w:t>
      </w:r>
      <w:r>
        <w:tab/>
      </w:r>
      <w:r w:rsidR="00BE1832">
        <w:t>= Load factor of evaporator fan motor</w:t>
      </w:r>
    </w:p>
    <w:p w:rsidR="00BE1832" w:rsidRPr="001353BE" w:rsidRDefault="004C1DFF" w:rsidP="004C1DFF">
      <w:pPr>
        <w:pStyle w:val="Equation"/>
      </w:pPr>
      <w:r>
        <w:tab/>
      </w:r>
      <w:r w:rsidR="00BE1832">
        <w:t>DC</w:t>
      </w:r>
      <w:r w:rsidR="00BE1832">
        <w:rPr>
          <w:vertAlign w:val="subscript"/>
        </w:rPr>
        <w:t xml:space="preserve">EvapCool </w:t>
      </w:r>
      <w:r>
        <w:rPr>
          <w:vertAlign w:val="subscript"/>
        </w:rPr>
        <w:tab/>
      </w:r>
      <w:r w:rsidR="00BE1832">
        <w:t>= Duty cycle of evaporator fan motor for cooler</w:t>
      </w:r>
    </w:p>
    <w:p w:rsidR="00BE1832" w:rsidRPr="001353BE" w:rsidRDefault="004C1DFF" w:rsidP="004C1DFF">
      <w:pPr>
        <w:pStyle w:val="Equation"/>
      </w:pPr>
      <w:r>
        <w:tab/>
      </w:r>
      <w:r w:rsidR="00BE1832">
        <w:t>DC</w:t>
      </w:r>
      <w:r w:rsidR="00BE1832">
        <w:rPr>
          <w:vertAlign w:val="subscript"/>
        </w:rPr>
        <w:t xml:space="preserve">EvapFreeze </w:t>
      </w:r>
      <w:r>
        <w:rPr>
          <w:vertAlign w:val="subscript"/>
        </w:rPr>
        <w:tab/>
      </w:r>
      <w:r w:rsidR="00BE1832">
        <w:t>= Duty cycle of evaporator fan motor for freezer</w:t>
      </w:r>
    </w:p>
    <w:p w:rsidR="00BE1832" w:rsidRPr="001353BE" w:rsidRDefault="004C1DFF" w:rsidP="004C1DFF">
      <w:pPr>
        <w:pStyle w:val="Equation"/>
      </w:pPr>
      <w:r>
        <w:tab/>
      </w:r>
      <w:r w:rsidR="00BE1832">
        <w:t xml:space="preserve">DG </w:t>
      </w:r>
      <w:r>
        <w:tab/>
      </w:r>
      <w:r w:rsidR="00BE1832">
        <w:t>= Degradation factor of compressor COP</w:t>
      </w:r>
    </w:p>
    <w:p w:rsidR="00BE1832" w:rsidRPr="001353BE" w:rsidRDefault="004C1DFF" w:rsidP="004C1DFF">
      <w:pPr>
        <w:pStyle w:val="Equation"/>
      </w:pPr>
      <w:r>
        <w:tab/>
      </w:r>
      <w:r w:rsidR="00BE1832">
        <w:t>COP</w:t>
      </w:r>
      <w:r w:rsidR="00BE1832">
        <w:rPr>
          <w:vertAlign w:val="subscript"/>
        </w:rPr>
        <w:t>cooler</w:t>
      </w:r>
      <w:r w:rsidR="00BE1832">
        <w:t xml:space="preserve"> </w:t>
      </w:r>
      <w:r>
        <w:tab/>
      </w:r>
      <w:r w:rsidR="00BE1832">
        <w:t>= Coefficient of performance of compressor in the cooler</w:t>
      </w:r>
    </w:p>
    <w:p w:rsidR="00BE1832" w:rsidRPr="001353BE" w:rsidRDefault="004C1DFF" w:rsidP="004C1DFF">
      <w:pPr>
        <w:pStyle w:val="Equation"/>
      </w:pPr>
      <w:r>
        <w:tab/>
      </w:r>
      <w:r w:rsidR="00BE1832">
        <w:t>COP</w:t>
      </w:r>
      <w:r w:rsidR="00BE1832">
        <w:rPr>
          <w:vertAlign w:val="subscript"/>
        </w:rPr>
        <w:t>freezer</w:t>
      </w:r>
      <w:r>
        <w:rPr>
          <w:vertAlign w:val="subscript"/>
        </w:rPr>
        <w:tab/>
      </w:r>
      <w:r w:rsidR="00BE1832">
        <w:t>= Coefficient of performance of compressor in the freezer</w:t>
      </w:r>
    </w:p>
    <w:p w:rsidR="00BE1832" w:rsidRPr="001353BE" w:rsidRDefault="004C1DFF" w:rsidP="004C1DFF">
      <w:pPr>
        <w:pStyle w:val="Equation"/>
      </w:pPr>
      <w:r>
        <w:tab/>
      </w:r>
      <w:r w:rsidR="00BE1832">
        <w:t xml:space="preserve">PctCooler </w:t>
      </w:r>
      <w:r>
        <w:tab/>
      </w:r>
      <w:r w:rsidR="00BE1832">
        <w:t>= Percentage of coolers in stores vs total of freezers and coolers</w:t>
      </w:r>
    </w:p>
    <w:p w:rsidR="00BE1832" w:rsidRPr="001353BE" w:rsidRDefault="004C1DFF" w:rsidP="004C1DFF">
      <w:pPr>
        <w:pStyle w:val="Equation"/>
      </w:pPr>
      <w:r>
        <w:tab/>
      </w:r>
      <w:r w:rsidR="00BE1832">
        <w:t>8760</w:t>
      </w:r>
      <w:r>
        <w:tab/>
      </w:r>
      <w:r w:rsidR="00BE1832">
        <w:t xml:space="preserve"> = Hours per year</w:t>
      </w:r>
    </w:p>
    <w:p w:rsidR="00BE1832" w:rsidRDefault="00BE1832" w:rsidP="00BE1832">
      <w:pPr>
        <w:jc w:val="center"/>
        <w:rPr>
          <w:rFonts w:ascii="Times New Roman" w:hAnsi="Times New Roman"/>
          <w:b/>
          <w:sz w:val="24"/>
        </w:rPr>
      </w:pPr>
    </w:p>
    <w:p w:rsidR="0040225B" w:rsidRDefault="0040225B" w:rsidP="0040225B">
      <w:pPr>
        <w:pStyle w:val="Caption"/>
      </w:pPr>
      <w:bookmarkStart w:id="570" w:name="_Toc276994923"/>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34</w:t>
      </w:r>
      <w:r w:rsidR="00F90950">
        <w:fldChar w:fldCharType="end"/>
      </w:r>
      <w:r>
        <w:t xml:space="preserve">: </w:t>
      </w:r>
      <w:r w:rsidRPr="009A49E4">
        <w:t>Variables for High-Efficiency Evaporator Fan Motor</w:t>
      </w:r>
      <w:bookmarkEnd w:id="570"/>
    </w:p>
    <w:tbl>
      <w:tblPr>
        <w:tblW w:w="8640" w:type="dxa"/>
        <w:jc w:val="center"/>
        <w:tblLayout w:type="fixed"/>
        <w:tblLook w:val="04A0"/>
      </w:tblPr>
      <w:tblGrid>
        <w:gridCol w:w="1974"/>
        <w:gridCol w:w="1852"/>
        <w:gridCol w:w="2654"/>
        <w:gridCol w:w="2160"/>
      </w:tblGrid>
      <w:tr w:rsidR="00717EE4" w:rsidRPr="009B75CC" w:rsidTr="00D81E45">
        <w:trPr>
          <w:trHeight w:val="300"/>
          <w:jc w:val="center"/>
        </w:trPr>
        <w:tc>
          <w:tcPr>
            <w:tcW w:w="1808" w:type="dxa"/>
            <w:tcBorders>
              <w:top w:val="single" w:sz="4" w:space="0" w:color="auto"/>
              <w:left w:val="single" w:sz="4" w:space="0" w:color="auto"/>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Variable</w:t>
            </w:r>
          </w:p>
        </w:tc>
        <w:tc>
          <w:tcPr>
            <w:tcW w:w="1696"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Type</w:t>
            </w:r>
          </w:p>
        </w:tc>
        <w:tc>
          <w:tcPr>
            <w:tcW w:w="2430"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Value</w:t>
            </w:r>
          </w:p>
        </w:tc>
        <w:tc>
          <w:tcPr>
            <w:tcW w:w="1978"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Source</w:t>
            </w:r>
          </w:p>
        </w:tc>
      </w:tr>
      <w:tr w:rsidR="00717EE4" w:rsidRPr="009B75CC" w:rsidTr="00D81E45">
        <w:trPr>
          <w:trHeight w:val="300"/>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4F2078" w:rsidRDefault="00717EE4" w:rsidP="00600B45">
            <w:pPr>
              <w:pStyle w:val="TableCell"/>
              <w:spacing w:before="60" w:after="60"/>
            </w:pPr>
            <w:r w:rsidRPr="004F2078">
              <w:t>W</w:t>
            </w:r>
            <w:r w:rsidRPr="004F2078">
              <w:rPr>
                <w:vertAlign w:val="subscript"/>
              </w:rPr>
              <w:t>base</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Default</w:t>
            </w:r>
          </w:p>
        </w:tc>
        <w:tc>
          <w:tcPr>
            <w:tcW w:w="1978"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Table X-2</w:t>
            </w:r>
          </w:p>
        </w:tc>
      </w:tr>
      <w:tr w:rsidR="00717EE4" w:rsidRPr="009B75CC" w:rsidTr="00D81E45">
        <w:trPr>
          <w:trHeight w:val="510"/>
          <w:jc w:val="center"/>
        </w:trPr>
        <w:tc>
          <w:tcPr>
            <w:tcW w:w="1808"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1696"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2430" w:type="dxa"/>
            <w:tcBorders>
              <w:top w:val="nil"/>
              <w:left w:val="nil"/>
              <w:bottom w:val="single" w:sz="4" w:space="0" w:color="auto"/>
              <w:right w:val="single" w:sz="4" w:space="0" w:color="auto"/>
            </w:tcBorders>
            <w:shd w:val="clear" w:color="auto" w:fill="auto"/>
            <w:vAlign w:val="center"/>
          </w:tcPr>
          <w:p w:rsidR="00717EE4" w:rsidRPr="004F2078" w:rsidRDefault="005D28EB" w:rsidP="00600B45">
            <w:pPr>
              <w:pStyle w:val="TableCell"/>
              <w:spacing w:before="60" w:after="60"/>
            </w:pPr>
            <w:r w:rsidRPr="005D28EB">
              <w:t>Nameplate Input Wattage</w:t>
            </w:r>
          </w:p>
        </w:tc>
        <w:tc>
          <w:tcPr>
            <w:tcW w:w="1978" w:type="dxa"/>
            <w:tcBorders>
              <w:top w:val="nil"/>
              <w:left w:val="nil"/>
              <w:bottom w:val="single" w:sz="4" w:space="0" w:color="auto"/>
              <w:right w:val="single" w:sz="4" w:space="0" w:color="auto"/>
            </w:tcBorders>
            <w:shd w:val="clear" w:color="auto" w:fill="auto"/>
            <w:vAlign w:val="center"/>
          </w:tcPr>
          <w:p w:rsidR="00717EE4" w:rsidRPr="004F2078" w:rsidRDefault="005D28EB" w:rsidP="00600B45">
            <w:pPr>
              <w:pStyle w:val="TableCell"/>
              <w:spacing w:before="60" w:after="60"/>
            </w:pPr>
            <w:r w:rsidRPr="005D28EB">
              <w:t>EDC Data Gathering</w:t>
            </w:r>
          </w:p>
        </w:tc>
      </w:tr>
      <w:tr w:rsidR="00717EE4" w:rsidRPr="009B75CC" w:rsidTr="00D81E45">
        <w:trPr>
          <w:trHeight w:val="300"/>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4F2078" w:rsidRDefault="00717EE4" w:rsidP="00600B45">
            <w:pPr>
              <w:pStyle w:val="TableCell"/>
              <w:spacing w:before="60" w:after="60"/>
            </w:pPr>
            <w:r w:rsidRPr="004F2078">
              <w:t>W</w:t>
            </w:r>
            <w:r w:rsidRPr="004F2078">
              <w:rPr>
                <w:vertAlign w:val="subscript"/>
              </w:rPr>
              <w:t>ee</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4F2078" w:rsidRDefault="00717EE4" w:rsidP="00600B45">
            <w:pPr>
              <w:pStyle w:val="TableCell"/>
              <w:spacing w:before="60" w:after="60"/>
            </w:pPr>
            <w:r w:rsidRPr="004F2078">
              <w:t>Variable</w:t>
            </w:r>
          </w:p>
        </w:tc>
        <w:tc>
          <w:tcPr>
            <w:tcW w:w="243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Default</w:t>
            </w:r>
          </w:p>
        </w:tc>
        <w:tc>
          <w:tcPr>
            <w:tcW w:w="1978"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Table X-2</w:t>
            </w:r>
          </w:p>
        </w:tc>
      </w:tr>
      <w:tr w:rsidR="00717EE4" w:rsidRPr="009B75CC" w:rsidTr="00D81E45">
        <w:trPr>
          <w:trHeight w:val="510"/>
          <w:jc w:val="center"/>
        </w:trPr>
        <w:tc>
          <w:tcPr>
            <w:tcW w:w="1808"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1696"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2430" w:type="dxa"/>
            <w:tcBorders>
              <w:top w:val="nil"/>
              <w:left w:val="nil"/>
              <w:bottom w:val="single" w:sz="4" w:space="0" w:color="auto"/>
              <w:right w:val="single" w:sz="4" w:space="0" w:color="auto"/>
            </w:tcBorders>
            <w:shd w:val="clear" w:color="auto" w:fill="auto"/>
            <w:vAlign w:val="center"/>
          </w:tcPr>
          <w:p w:rsidR="00717EE4" w:rsidRPr="004F2078" w:rsidRDefault="005D28EB" w:rsidP="00600B45">
            <w:pPr>
              <w:pStyle w:val="TableCell"/>
              <w:spacing w:before="60" w:after="60"/>
            </w:pPr>
            <w:r w:rsidRPr="005D28EB">
              <w:t>Nameplate Input Wattage</w:t>
            </w:r>
          </w:p>
        </w:tc>
        <w:tc>
          <w:tcPr>
            <w:tcW w:w="1978" w:type="dxa"/>
            <w:tcBorders>
              <w:top w:val="nil"/>
              <w:left w:val="nil"/>
              <w:bottom w:val="single" w:sz="4" w:space="0" w:color="auto"/>
              <w:right w:val="single" w:sz="4" w:space="0" w:color="auto"/>
            </w:tcBorders>
            <w:shd w:val="clear" w:color="auto" w:fill="auto"/>
            <w:vAlign w:val="center"/>
          </w:tcPr>
          <w:p w:rsidR="00717EE4" w:rsidRPr="004F2078" w:rsidRDefault="005D28EB" w:rsidP="00600B45">
            <w:pPr>
              <w:pStyle w:val="TableCell"/>
              <w:spacing w:before="60" w:after="60"/>
            </w:pPr>
            <w:r w:rsidRPr="005D28EB">
              <w:t>EDC Data Gathering</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LF</w:t>
            </w:r>
          </w:p>
        </w:tc>
        <w:tc>
          <w:tcPr>
            <w:tcW w:w="1696"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0.9</w:t>
            </w:r>
          </w:p>
        </w:tc>
        <w:tc>
          <w:tcPr>
            <w:tcW w:w="1978"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1</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DC</w:t>
            </w:r>
            <w:r w:rsidRPr="004F2078">
              <w:rPr>
                <w:vertAlign w:val="subscript"/>
              </w:rPr>
              <w:t>EvapCool</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100%</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2</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DC</w:t>
            </w:r>
            <w:r w:rsidRPr="004F2078">
              <w:rPr>
                <w:vertAlign w:val="subscript"/>
              </w:rPr>
              <w:t>EvapFreeze</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94.4%</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2</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DG</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0.98</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3</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COP</w:t>
            </w:r>
            <w:r w:rsidRPr="004F2078">
              <w:rPr>
                <w:vertAlign w:val="subscript"/>
              </w:rPr>
              <w:t>cooler</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2.5</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1</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COP</w:t>
            </w:r>
            <w:r w:rsidRPr="004F2078">
              <w:rPr>
                <w:vertAlign w:val="subscript"/>
              </w:rPr>
              <w:t>freezer</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1.3</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1</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PctCooler</w:t>
            </w:r>
          </w:p>
        </w:tc>
        <w:tc>
          <w:tcPr>
            <w:tcW w:w="1696"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68%</w:t>
            </w:r>
          </w:p>
        </w:tc>
        <w:tc>
          <w:tcPr>
            <w:tcW w:w="1978"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pPr>
            <w:r w:rsidRPr="004F2078">
              <w:t>4</w:t>
            </w:r>
          </w:p>
        </w:tc>
      </w:tr>
    </w:tbl>
    <w:p w:rsidR="00D81E45" w:rsidRDefault="00D81E45" w:rsidP="00D81E45">
      <w:pPr>
        <w:pStyle w:val="BodyText"/>
        <w:spacing w:after="0"/>
        <w:rPr>
          <w:i/>
        </w:rPr>
      </w:pPr>
    </w:p>
    <w:p w:rsidR="004C1DFF" w:rsidRPr="004C1DFF" w:rsidRDefault="004C1DFF" w:rsidP="004C1DFF">
      <w:pPr>
        <w:pStyle w:val="BodyText"/>
      </w:pPr>
      <w:r w:rsidRPr="004C1DFF">
        <w:rPr>
          <w:i/>
        </w:rPr>
        <w:t>Sources</w:t>
      </w:r>
      <w:r w:rsidRPr="004C1DFF">
        <w:t>:</w:t>
      </w:r>
    </w:p>
    <w:p w:rsidR="00BE1832" w:rsidRDefault="004C1DFF" w:rsidP="004C1DFF">
      <w:pPr>
        <w:pStyle w:val="source1"/>
        <w:numPr>
          <w:ilvl w:val="0"/>
          <w:numId w:val="86"/>
        </w:numPr>
      </w:pPr>
      <w:r w:rsidRPr="004C1DFF">
        <w:t>PSC of Wisconsin, Focus on Energy Evaluation, Business Programs: Deemed Savings Manual V1.0, p. 4-103 to 4-106.</w:t>
      </w:r>
    </w:p>
    <w:p w:rsidR="00717EE4" w:rsidRDefault="00717EE4" w:rsidP="00717EE4">
      <w:pPr>
        <w:pStyle w:val="Caption"/>
      </w:pPr>
      <w:bookmarkStart w:id="571" w:name="_Toc276994924"/>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35</w:t>
      </w:r>
      <w:r w:rsidR="00F90950">
        <w:fldChar w:fldCharType="end"/>
      </w:r>
      <w:r>
        <w:t xml:space="preserve">: </w:t>
      </w:r>
      <w:r w:rsidRPr="0067462F">
        <w:t>Variables for HE Evaporator Fan Motor</w:t>
      </w:r>
      <w:bookmarkEnd w:id="5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6"/>
        <w:gridCol w:w="1235"/>
        <w:gridCol w:w="757"/>
        <w:gridCol w:w="1079"/>
        <w:gridCol w:w="721"/>
        <w:gridCol w:w="1080"/>
        <w:gridCol w:w="717"/>
        <w:gridCol w:w="1054"/>
        <w:gridCol w:w="677"/>
      </w:tblGrid>
      <w:tr w:rsidR="0067198E" w:rsidRPr="006E0899" w:rsidTr="0067198E">
        <w:trPr>
          <w:trHeight w:val="870"/>
          <w:jc w:val="center"/>
        </w:trPr>
        <w:tc>
          <w:tcPr>
            <w:tcW w:w="868" w:type="pct"/>
            <w:shd w:val="clear" w:color="auto" w:fill="BFBFBF"/>
          </w:tcPr>
          <w:p w:rsidR="00BE1832" w:rsidRPr="006E0899" w:rsidRDefault="00BE1832" w:rsidP="00600B45">
            <w:pPr>
              <w:pStyle w:val="TableCell"/>
              <w:spacing w:before="60" w:after="60"/>
            </w:pPr>
            <w:r w:rsidRPr="006E0899">
              <w:t>Motor Category</w:t>
            </w:r>
          </w:p>
        </w:tc>
        <w:tc>
          <w:tcPr>
            <w:tcW w:w="697" w:type="pct"/>
            <w:shd w:val="clear" w:color="auto" w:fill="BFBFBF"/>
          </w:tcPr>
          <w:p w:rsidR="00BE1832" w:rsidRPr="006E0899" w:rsidRDefault="00BE1832" w:rsidP="00600B45">
            <w:pPr>
              <w:pStyle w:val="TableCell"/>
              <w:spacing w:before="60" w:after="60"/>
            </w:pPr>
            <w:r w:rsidRPr="006E0899">
              <w:t>Weighting Number (population)</w:t>
            </w:r>
            <w:r w:rsidRPr="006E0899">
              <w:rPr>
                <w:vertAlign w:val="superscript"/>
              </w:rPr>
              <w:t>1</w:t>
            </w:r>
          </w:p>
        </w:tc>
        <w:tc>
          <w:tcPr>
            <w:tcW w:w="427" w:type="pct"/>
            <w:shd w:val="clear" w:color="auto" w:fill="BFBFBF"/>
          </w:tcPr>
          <w:p w:rsidR="00BE1832" w:rsidRPr="006E0899" w:rsidRDefault="00BE1832" w:rsidP="00600B45">
            <w:pPr>
              <w:pStyle w:val="TableCell"/>
              <w:spacing w:before="60" w:after="60"/>
            </w:pPr>
            <w:r w:rsidRPr="006E0899">
              <w:t>Motor Output Watts</w:t>
            </w:r>
          </w:p>
        </w:tc>
        <w:tc>
          <w:tcPr>
            <w:tcW w:w="609" w:type="pct"/>
            <w:shd w:val="clear" w:color="auto" w:fill="BFBFBF"/>
          </w:tcPr>
          <w:p w:rsidR="00BE1832" w:rsidRPr="006E0899" w:rsidRDefault="00BE1832" w:rsidP="00600B45">
            <w:pPr>
              <w:pStyle w:val="TableCell"/>
              <w:spacing w:before="60" w:after="60"/>
            </w:pPr>
            <w:r w:rsidRPr="006E0899">
              <w:t>SP Efficiency</w:t>
            </w:r>
            <w:r w:rsidRPr="006E0899">
              <w:rPr>
                <w:vertAlign w:val="superscript"/>
              </w:rPr>
              <w:t>1</w:t>
            </w:r>
          </w:p>
        </w:tc>
        <w:tc>
          <w:tcPr>
            <w:tcW w:w="407" w:type="pct"/>
            <w:shd w:val="clear" w:color="auto" w:fill="BFBFBF"/>
          </w:tcPr>
          <w:p w:rsidR="00BE1832" w:rsidRPr="006E0899" w:rsidRDefault="00BE1832" w:rsidP="00600B45">
            <w:pPr>
              <w:pStyle w:val="TableCell"/>
              <w:spacing w:before="60" w:after="60"/>
            </w:pPr>
            <w:r w:rsidRPr="006E0899">
              <w:t>SP Input Watts</w:t>
            </w:r>
          </w:p>
        </w:tc>
        <w:tc>
          <w:tcPr>
            <w:tcW w:w="610" w:type="pct"/>
            <w:shd w:val="clear" w:color="auto" w:fill="BFBFBF"/>
          </w:tcPr>
          <w:p w:rsidR="00BE1832" w:rsidRPr="006E0899" w:rsidRDefault="00BE1832" w:rsidP="00600B45">
            <w:pPr>
              <w:pStyle w:val="TableCell"/>
              <w:spacing w:before="60" w:after="60"/>
            </w:pPr>
            <w:r w:rsidRPr="006E0899">
              <w:t>PSC Efficiency</w:t>
            </w:r>
            <w:r w:rsidRPr="006E0899">
              <w:rPr>
                <w:vertAlign w:val="superscript"/>
              </w:rPr>
              <w:t>2</w:t>
            </w:r>
          </w:p>
        </w:tc>
        <w:tc>
          <w:tcPr>
            <w:tcW w:w="405" w:type="pct"/>
            <w:shd w:val="clear" w:color="auto" w:fill="BFBFBF"/>
          </w:tcPr>
          <w:p w:rsidR="00BE1832" w:rsidRPr="006E0899" w:rsidRDefault="00BE1832" w:rsidP="00600B45">
            <w:pPr>
              <w:pStyle w:val="TableCell"/>
              <w:spacing w:before="60" w:after="60"/>
            </w:pPr>
            <w:r w:rsidRPr="006E0899">
              <w:t>PSC Input Watts</w:t>
            </w:r>
          </w:p>
        </w:tc>
        <w:tc>
          <w:tcPr>
            <w:tcW w:w="595" w:type="pct"/>
            <w:shd w:val="clear" w:color="auto" w:fill="BFBFBF"/>
          </w:tcPr>
          <w:p w:rsidR="00BE1832" w:rsidRPr="006E0899" w:rsidRDefault="00BE1832" w:rsidP="00600B45">
            <w:pPr>
              <w:pStyle w:val="TableCell"/>
              <w:spacing w:before="60" w:after="60"/>
            </w:pPr>
            <w:r w:rsidRPr="006E0899">
              <w:t>ECM Efficiency</w:t>
            </w:r>
            <w:r w:rsidRPr="006E0899">
              <w:rPr>
                <w:vertAlign w:val="superscript"/>
              </w:rPr>
              <w:t>1</w:t>
            </w:r>
          </w:p>
        </w:tc>
        <w:tc>
          <w:tcPr>
            <w:tcW w:w="382" w:type="pct"/>
            <w:shd w:val="clear" w:color="auto" w:fill="BFBFBF"/>
          </w:tcPr>
          <w:p w:rsidR="00BE1832" w:rsidRPr="006E0899" w:rsidRDefault="00BE1832" w:rsidP="00600B45">
            <w:pPr>
              <w:pStyle w:val="TableCell"/>
              <w:spacing w:before="60" w:after="60"/>
            </w:pPr>
            <w:r w:rsidRPr="006E0899">
              <w:t>ECM Input Watts</w:t>
            </w:r>
          </w:p>
        </w:tc>
      </w:tr>
      <w:tr w:rsidR="0067198E" w:rsidRPr="006E0899" w:rsidTr="0067198E">
        <w:trPr>
          <w:trHeight w:val="510"/>
          <w:jc w:val="center"/>
        </w:trPr>
        <w:tc>
          <w:tcPr>
            <w:tcW w:w="868" w:type="pct"/>
          </w:tcPr>
          <w:p w:rsidR="00BE1832" w:rsidRPr="006E0899" w:rsidRDefault="00BE1832" w:rsidP="00600B45">
            <w:pPr>
              <w:pStyle w:val="TableCell"/>
              <w:spacing w:before="60" w:after="60"/>
            </w:pPr>
            <w:r w:rsidRPr="006E0899">
              <w:t>1-14 watts (Using 9 watt as industry average)</w:t>
            </w:r>
          </w:p>
        </w:tc>
        <w:tc>
          <w:tcPr>
            <w:tcW w:w="697" w:type="pct"/>
            <w:noWrap/>
          </w:tcPr>
          <w:p w:rsidR="00BE1832" w:rsidRPr="006E0899" w:rsidRDefault="00BE1832" w:rsidP="00600B45">
            <w:pPr>
              <w:pStyle w:val="TableCell"/>
              <w:spacing w:before="60" w:after="60"/>
            </w:pPr>
            <w:r w:rsidRPr="006E0899">
              <w:t>91%</w:t>
            </w:r>
          </w:p>
        </w:tc>
        <w:tc>
          <w:tcPr>
            <w:tcW w:w="427" w:type="pct"/>
          </w:tcPr>
          <w:p w:rsidR="00BE1832" w:rsidRPr="006E0899" w:rsidRDefault="00BE1832" w:rsidP="00600B45">
            <w:pPr>
              <w:pStyle w:val="TableCell"/>
              <w:spacing w:before="60" w:after="60"/>
            </w:pPr>
            <w:r w:rsidRPr="006E0899">
              <w:t>9</w:t>
            </w:r>
          </w:p>
        </w:tc>
        <w:tc>
          <w:tcPr>
            <w:tcW w:w="609" w:type="pct"/>
            <w:noWrap/>
          </w:tcPr>
          <w:p w:rsidR="00BE1832" w:rsidRPr="006E0899" w:rsidRDefault="00BE1832" w:rsidP="00600B45">
            <w:pPr>
              <w:pStyle w:val="TableCell"/>
              <w:spacing w:before="60" w:after="60"/>
            </w:pPr>
            <w:r w:rsidRPr="006E0899">
              <w:t>18%</w:t>
            </w:r>
          </w:p>
        </w:tc>
        <w:tc>
          <w:tcPr>
            <w:tcW w:w="407" w:type="pct"/>
          </w:tcPr>
          <w:p w:rsidR="00BE1832" w:rsidRPr="006E0899" w:rsidRDefault="00BE1832" w:rsidP="00600B45">
            <w:pPr>
              <w:pStyle w:val="TableCell"/>
              <w:spacing w:before="60" w:after="60"/>
            </w:pPr>
            <w:r w:rsidRPr="006E0899">
              <w:t>50</w:t>
            </w:r>
          </w:p>
        </w:tc>
        <w:tc>
          <w:tcPr>
            <w:tcW w:w="610" w:type="pct"/>
            <w:noWrap/>
          </w:tcPr>
          <w:p w:rsidR="00BE1832" w:rsidRPr="006E0899" w:rsidRDefault="00BE1832" w:rsidP="00600B45">
            <w:pPr>
              <w:pStyle w:val="TableCell"/>
              <w:spacing w:before="60" w:after="60"/>
            </w:pPr>
            <w:r w:rsidRPr="006E0899">
              <w:t>41%</w:t>
            </w:r>
          </w:p>
        </w:tc>
        <w:tc>
          <w:tcPr>
            <w:tcW w:w="405" w:type="pct"/>
          </w:tcPr>
          <w:p w:rsidR="00BE1832" w:rsidRPr="006E0899" w:rsidRDefault="00BE1832" w:rsidP="00600B45">
            <w:pPr>
              <w:pStyle w:val="TableCell"/>
              <w:spacing w:before="60" w:after="60"/>
            </w:pPr>
            <w:r w:rsidRPr="006E0899">
              <w:t>22</w:t>
            </w:r>
          </w:p>
        </w:tc>
        <w:tc>
          <w:tcPr>
            <w:tcW w:w="595" w:type="pct"/>
            <w:noWrap/>
          </w:tcPr>
          <w:p w:rsidR="00BE1832" w:rsidRPr="006E0899" w:rsidRDefault="00BE1832" w:rsidP="00600B45">
            <w:pPr>
              <w:pStyle w:val="TableCell"/>
              <w:spacing w:before="60" w:after="60"/>
            </w:pPr>
            <w:r w:rsidRPr="006E0899">
              <w:t>66%</w:t>
            </w:r>
          </w:p>
        </w:tc>
        <w:tc>
          <w:tcPr>
            <w:tcW w:w="382" w:type="pct"/>
          </w:tcPr>
          <w:p w:rsidR="00BE1832" w:rsidRPr="006E0899" w:rsidRDefault="00BE1832" w:rsidP="00600B45">
            <w:pPr>
              <w:pStyle w:val="TableCell"/>
              <w:spacing w:before="60" w:after="60"/>
            </w:pPr>
            <w:r w:rsidRPr="006E0899">
              <w:t>14</w:t>
            </w:r>
          </w:p>
        </w:tc>
      </w:tr>
      <w:tr w:rsidR="0067198E" w:rsidRPr="006E0899" w:rsidTr="0067198E">
        <w:trPr>
          <w:trHeight w:val="510"/>
          <w:jc w:val="center"/>
        </w:trPr>
        <w:tc>
          <w:tcPr>
            <w:tcW w:w="868" w:type="pct"/>
          </w:tcPr>
          <w:p w:rsidR="00BE1832" w:rsidRPr="006E0899" w:rsidRDefault="005D28EB" w:rsidP="00600B45">
            <w:pPr>
              <w:pStyle w:val="TableCell"/>
              <w:spacing w:before="60" w:after="60"/>
            </w:pPr>
            <w:r w:rsidRPr="005D28EB">
              <w:t>16-23 watts (Using 19.5 watt as industry average)</w:t>
            </w:r>
          </w:p>
        </w:tc>
        <w:tc>
          <w:tcPr>
            <w:tcW w:w="697" w:type="pct"/>
            <w:noWrap/>
          </w:tcPr>
          <w:p w:rsidR="00BE1832" w:rsidRPr="006E0899" w:rsidRDefault="005D28EB" w:rsidP="00600B45">
            <w:pPr>
              <w:pStyle w:val="TableCell"/>
              <w:spacing w:before="60" w:after="60"/>
            </w:pPr>
            <w:r w:rsidRPr="005D28EB">
              <w:t>3%</w:t>
            </w:r>
          </w:p>
        </w:tc>
        <w:tc>
          <w:tcPr>
            <w:tcW w:w="427" w:type="pct"/>
          </w:tcPr>
          <w:p w:rsidR="00BE1832" w:rsidRPr="006E0899" w:rsidRDefault="005D28EB" w:rsidP="00600B45">
            <w:pPr>
              <w:pStyle w:val="TableCell"/>
              <w:spacing w:before="60" w:after="60"/>
            </w:pPr>
            <w:r w:rsidRPr="005D28EB">
              <w:t>19.5</w:t>
            </w:r>
          </w:p>
        </w:tc>
        <w:tc>
          <w:tcPr>
            <w:tcW w:w="609" w:type="pct"/>
            <w:noWrap/>
          </w:tcPr>
          <w:p w:rsidR="00BE1832" w:rsidRPr="006E0899" w:rsidRDefault="005D28EB" w:rsidP="00600B45">
            <w:pPr>
              <w:pStyle w:val="TableCell"/>
              <w:spacing w:before="60" w:after="60"/>
            </w:pPr>
            <w:r w:rsidRPr="005D28EB">
              <w:t>21%</w:t>
            </w:r>
          </w:p>
        </w:tc>
        <w:tc>
          <w:tcPr>
            <w:tcW w:w="407" w:type="pct"/>
          </w:tcPr>
          <w:p w:rsidR="00BE1832" w:rsidRPr="006E0899" w:rsidRDefault="005D28EB" w:rsidP="00600B45">
            <w:pPr>
              <w:pStyle w:val="TableCell"/>
              <w:spacing w:before="60" w:after="60"/>
            </w:pPr>
            <w:r w:rsidRPr="005D28EB">
              <w:t>93</w:t>
            </w:r>
          </w:p>
        </w:tc>
        <w:tc>
          <w:tcPr>
            <w:tcW w:w="610" w:type="pct"/>
            <w:noWrap/>
          </w:tcPr>
          <w:p w:rsidR="00BE1832" w:rsidRPr="006E0899" w:rsidRDefault="005D28EB" w:rsidP="00600B45">
            <w:pPr>
              <w:pStyle w:val="TableCell"/>
              <w:spacing w:before="60" w:after="60"/>
            </w:pPr>
            <w:r w:rsidRPr="005D28EB">
              <w:t>41%</w:t>
            </w:r>
          </w:p>
        </w:tc>
        <w:tc>
          <w:tcPr>
            <w:tcW w:w="405" w:type="pct"/>
          </w:tcPr>
          <w:p w:rsidR="00BE1832" w:rsidRPr="006E0899" w:rsidRDefault="005D28EB" w:rsidP="00600B45">
            <w:pPr>
              <w:pStyle w:val="TableCell"/>
              <w:spacing w:before="60" w:after="60"/>
            </w:pPr>
            <w:r w:rsidRPr="005D28EB">
              <w:t>48</w:t>
            </w:r>
          </w:p>
        </w:tc>
        <w:tc>
          <w:tcPr>
            <w:tcW w:w="595" w:type="pct"/>
            <w:noWrap/>
          </w:tcPr>
          <w:p w:rsidR="00BE1832" w:rsidRPr="006E0899" w:rsidRDefault="005D28EB" w:rsidP="00600B45">
            <w:pPr>
              <w:pStyle w:val="TableCell"/>
              <w:spacing w:before="60" w:after="60"/>
            </w:pPr>
            <w:r w:rsidRPr="005D28EB">
              <w:t>66%</w:t>
            </w:r>
          </w:p>
        </w:tc>
        <w:tc>
          <w:tcPr>
            <w:tcW w:w="382" w:type="pct"/>
          </w:tcPr>
          <w:p w:rsidR="00BE1832" w:rsidRPr="006E0899" w:rsidRDefault="005D28EB" w:rsidP="00600B45">
            <w:pPr>
              <w:pStyle w:val="TableCell"/>
              <w:spacing w:before="60" w:after="60"/>
            </w:pPr>
            <w:r w:rsidRPr="005D28EB">
              <w:t>30</w:t>
            </w:r>
          </w:p>
        </w:tc>
      </w:tr>
      <w:tr w:rsidR="0067198E" w:rsidRPr="006E0899" w:rsidTr="0067198E">
        <w:trPr>
          <w:trHeight w:val="255"/>
          <w:jc w:val="center"/>
        </w:trPr>
        <w:tc>
          <w:tcPr>
            <w:tcW w:w="868" w:type="pct"/>
          </w:tcPr>
          <w:p w:rsidR="00BE1832" w:rsidRPr="006E0899" w:rsidRDefault="005D28EB" w:rsidP="00600B45">
            <w:pPr>
              <w:pStyle w:val="TableCell"/>
              <w:spacing w:before="60" w:after="60"/>
            </w:pPr>
            <w:r w:rsidRPr="005D28EB">
              <w:t xml:space="preserve"> 1/20 HP (~37 watts)</w:t>
            </w:r>
          </w:p>
        </w:tc>
        <w:tc>
          <w:tcPr>
            <w:tcW w:w="697" w:type="pct"/>
            <w:noWrap/>
          </w:tcPr>
          <w:p w:rsidR="00BE1832" w:rsidRPr="006E0899" w:rsidRDefault="005D28EB" w:rsidP="00600B45">
            <w:pPr>
              <w:pStyle w:val="TableCell"/>
              <w:spacing w:before="60" w:after="60"/>
            </w:pPr>
            <w:r w:rsidRPr="005D28EB">
              <w:t>6%</w:t>
            </w:r>
          </w:p>
        </w:tc>
        <w:tc>
          <w:tcPr>
            <w:tcW w:w="427" w:type="pct"/>
          </w:tcPr>
          <w:p w:rsidR="00BE1832" w:rsidRPr="006E0899" w:rsidRDefault="005D28EB" w:rsidP="00600B45">
            <w:pPr>
              <w:pStyle w:val="TableCell"/>
              <w:spacing w:before="60" w:after="60"/>
            </w:pPr>
            <w:r w:rsidRPr="005D28EB">
              <w:t>37</w:t>
            </w:r>
          </w:p>
        </w:tc>
        <w:tc>
          <w:tcPr>
            <w:tcW w:w="609" w:type="pct"/>
            <w:noWrap/>
          </w:tcPr>
          <w:p w:rsidR="00BE1832" w:rsidRPr="006E0899" w:rsidRDefault="005D28EB" w:rsidP="00600B45">
            <w:pPr>
              <w:pStyle w:val="TableCell"/>
              <w:spacing w:before="60" w:after="60"/>
            </w:pPr>
            <w:r w:rsidRPr="005D28EB">
              <w:t>26%</w:t>
            </w:r>
          </w:p>
        </w:tc>
        <w:tc>
          <w:tcPr>
            <w:tcW w:w="407" w:type="pct"/>
          </w:tcPr>
          <w:p w:rsidR="00BE1832" w:rsidRPr="006E0899" w:rsidRDefault="005D28EB" w:rsidP="00600B45">
            <w:pPr>
              <w:pStyle w:val="TableCell"/>
              <w:spacing w:before="60" w:after="60"/>
            </w:pPr>
            <w:r w:rsidRPr="005D28EB">
              <w:t>142</w:t>
            </w:r>
          </w:p>
        </w:tc>
        <w:tc>
          <w:tcPr>
            <w:tcW w:w="610" w:type="pct"/>
            <w:noWrap/>
          </w:tcPr>
          <w:p w:rsidR="00BE1832" w:rsidRPr="006E0899" w:rsidRDefault="005D28EB" w:rsidP="00600B45">
            <w:pPr>
              <w:pStyle w:val="TableCell"/>
              <w:spacing w:before="60" w:after="60"/>
            </w:pPr>
            <w:r w:rsidRPr="005D28EB">
              <w:t>41%</w:t>
            </w:r>
          </w:p>
        </w:tc>
        <w:tc>
          <w:tcPr>
            <w:tcW w:w="405" w:type="pct"/>
          </w:tcPr>
          <w:p w:rsidR="00BE1832" w:rsidRPr="006E0899" w:rsidRDefault="005D28EB" w:rsidP="00600B45">
            <w:pPr>
              <w:pStyle w:val="TableCell"/>
              <w:spacing w:before="60" w:after="60"/>
            </w:pPr>
            <w:r w:rsidRPr="005D28EB">
              <w:t>90</w:t>
            </w:r>
          </w:p>
        </w:tc>
        <w:tc>
          <w:tcPr>
            <w:tcW w:w="595" w:type="pct"/>
            <w:noWrap/>
          </w:tcPr>
          <w:p w:rsidR="00BE1832" w:rsidRPr="006E0899" w:rsidRDefault="005D28EB" w:rsidP="00600B45">
            <w:pPr>
              <w:pStyle w:val="TableCell"/>
              <w:spacing w:before="60" w:after="60"/>
            </w:pPr>
            <w:r w:rsidRPr="005D28EB">
              <w:t>66%</w:t>
            </w:r>
          </w:p>
        </w:tc>
        <w:tc>
          <w:tcPr>
            <w:tcW w:w="382" w:type="pct"/>
          </w:tcPr>
          <w:p w:rsidR="00BE1832" w:rsidRPr="006E0899" w:rsidRDefault="005D28EB" w:rsidP="00600B45">
            <w:pPr>
              <w:pStyle w:val="TableCell"/>
              <w:spacing w:before="60" w:after="60"/>
            </w:pPr>
            <w:r w:rsidRPr="005D28EB">
              <w:t>56</w:t>
            </w:r>
          </w:p>
        </w:tc>
      </w:tr>
    </w:tbl>
    <w:p w:rsidR="004C1DFF" w:rsidRDefault="004C1DFF" w:rsidP="00D81E45">
      <w:pPr>
        <w:spacing w:after="0"/>
      </w:pPr>
    </w:p>
    <w:p w:rsidR="004C1DFF" w:rsidRPr="00277FD6" w:rsidRDefault="004C1DFF" w:rsidP="004C1DFF">
      <w:pPr>
        <w:pStyle w:val="BodyText"/>
        <w:rPr>
          <w:b/>
        </w:rPr>
      </w:pPr>
      <w:r w:rsidRPr="00277FD6">
        <w:rPr>
          <w:b/>
        </w:rPr>
        <w:t>Sources:</w:t>
      </w:r>
    </w:p>
    <w:p w:rsidR="004C1DFF" w:rsidRDefault="004C1DFF" w:rsidP="004C1DFF">
      <w:pPr>
        <w:pStyle w:val="source1"/>
        <w:numPr>
          <w:ilvl w:val="0"/>
          <w:numId w:val="87"/>
        </w:numPr>
      </w:pPr>
      <w:r>
        <w:t>Regional Technical Forum (RTF) as part of the Northwest Power &amp; Conservation Council, Deemed Measures List. Grocery Display Case ECM, FY2010, V2. Accessed from RTF website http://www.nwcouncil.org/rtf/measures/Default.asp on July 30, 2010.</w:t>
      </w:r>
    </w:p>
    <w:p w:rsidR="00BE1832" w:rsidRDefault="004C1DFF" w:rsidP="004C1DFF">
      <w:pPr>
        <w:pStyle w:val="source1"/>
      </w:pPr>
      <w:r>
        <w:t>AO Smith New Product Notification. I-motor 9 &amp; 16 Watt. Stock Numbers 9207F2 and 9208F2.  Web address: http://www.aosmithmotors.com/uploadedFiles/Bulletin%206029B_6-09_web.pdf. Accessed July 30, 2010.</w:t>
      </w:r>
    </w:p>
    <w:p w:rsidR="00717EE4" w:rsidRDefault="00717EE4" w:rsidP="00717EE4">
      <w:pPr>
        <w:pStyle w:val="Caption"/>
      </w:pPr>
      <w:bookmarkStart w:id="572" w:name="_Toc276994925"/>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36</w:t>
      </w:r>
      <w:r w:rsidR="00F90950">
        <w:fldChar w:fldCharType="end"/>
      </w:r>
      <w:r>
        <w:t>: Shaded Pole to PSC Deemed Savings</w:t>
      </w:r>
      <w:bookmarkEnd w:id="57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6"/>
        <w:gridCol w:w="1005"/>
        <w:gridCol w:w="800"/>
        <w:gridCol w:w="740"/>
        <w:gridCol w:w="807"/>
        <w:gridCol w:w="660"/>
        <w:gridCol w:w="793"/>
        <w:gridCol w:w="953"/>
        <w:gridCol w:w="876"/>
      </w:tblGrid>
      <w:tr w:rsidR="00BE1832" w:rsidRPr="006E0899" w:rsidTr="004C1DFF">
        <w:trPr>
          <w:trHeight w:val="1050"/>
          <w:jc w:val="center"/>
        </w:trPr>
        <w:tc>
          <w:tcPr>
            <w:tcW w:w="2529" w:type="dxa"/>
            <w:shd w:val="clear" w:color="auto" w:fill="BFBFBF"/>
          </w:tcPr>
          <w:p w:rsidR="00BE1832" w:rsidRPr="006E0899" w:rsidRDefault="00BE1832" w:rsidP="00600B45">
            <w:pPr>
              <w:pStyle w:val="TableCell"/>
              <w:spacing w:before="60" w:after="60"/>
            </w:pPr>
            <w:r w:rsidRPr="006E0899">
              <w:t>Measure</w:t>
            </w:r>
          </w:p>
        </w:tc>
        <w:tc>
          <w:tcPr>
            <w:tcW w:w="1005" w:type="dxa"/>
            <w:shd w:val="clear" w:color="auto" w:fill="BFBFBF"/>
          </w:tcPr>
          <w:p w:rsidR="00BE1832" w:rsidRPr="006E0899" w:rsidRDefault="00BE1832" w:rsidP="00600B45">
            <w:pPr>
              <w:pStyle w:val="TableCell"/>
              <w:spacing w:before="60" w:after="60"/>
              <w:rPr>
                <w:color w:val="000000"/>
              </w:rPr>
            </w:pPr>
            <w:r w:rsidRPr="006E0899">
              <w:rPr>
                <w:color w:val="000000"/>
              </w:rPr>
              <w:t>W</w:t>
            </w:r>
            <w:r w:rsidRPr="006E0899">
              <w:rPr>
                <w:color w:val="000000"/>
                <w:vertAlign w:val="subscript"/>
              </w:rPr>
              <w:t>base</w:t>
            </w:r>
            <w:r w:rsidRPr="006E0899">
              <w:rPr>
                <w:color w:val="000000"/>
                <w:vertAlign w:val="subscript"/>
              </w:rPr>
              <w:br/>
            </w:r>
            <w:r w:rsidRPr="006E0899">
              <w:rPr>
                <w:color w:val="000000"/>
              </w:rPr>
              <w:t>(Shaded Pole)</w:t>
            </w:r>
          </w:p>
        </w:tc>
        <w:tc>
          <w:tcPr>
            <w:tcW w:w="800" w:type="dxa"/>
            <w:shd w:val="clear" w:color="auto" w:fill="BFBFBF"/>
          </w:tcPr>
          <w:p w:rsidR="00BE1832" w:rsidRPr="006E0899" w:rsidRDefault="00BE1832" w:rsidP="00600B45">
            <w:pPr>
              <w:pStyle w:val="TableCell"/>
              <w:spacing w:before="60" w:after="60"/>
              <w:rPr>
                <w:color w:val="000000"/>
              </w:rPr>
            </w:pPr>
            <w:r w:rsidRPr="006E0899">
              <w:rPr>
                <w:color w:val="000000"/>
              </w:rPr>
              <w:t>W</w:t>
            </w:r>
            <w:r w:rsidRPr="006E0899">
              <w:rPr>
                <w:color w:val="000000"/>
                <w:vertAlign w:val="subscript"/>
              </w:rPr>
              <w:t>ee</w:t>
            </w:r>
            <w:r w:rsidRPr="006E0899">
              <w:rPr>
                <w:color w:val="000000"/>
              </w:rPr>
              <w:br/>
              <w:t>(PSC)</w:t>
            </w:r>
          </w:p>
        </w:tc>
        <w:tc>
          <w:tcPr>
            <w:tcW w:w="740" w:type="dxa"/>
            <w:shd w:val="clear" w:color="auto" w:fill="BFBFBF"/>
          </w:tcPr>
          <w:p w:rsidR="00BE1832" w:rsidRPr="006E0899" w:rsidRDefault="00BE1832" w:rsidP="00600B45">
            <w:pPr>
              <w:pStyle w:val="TableCell"/>
              <w:spacing w:before="60" w:after="60"/>
              <w:rPr>
                <w:color w:val="000000"/>
              </w:rPr>
            </w:pPr>
            <w:r w:rsidRPr="006E0899">
              <w:rPr>
                <w:color w:val="000000"/>
              </w:rPr>
              <w:t>LF</w:t>
            </w:r>
          </w:p>
        </w:tc>
        <w:tc>
          <w:tcPr>
            <w:tcW w:w="834" w:type="dxa"/>
            <w:shd w:val="clear" w:color="auto" w:fill="BFBFBF"/>
          </w:tcPr>
          <w:p w:rsidR="00BE1832" w:rsidRPr="006E0899" w:rsidRDefault="00BE1832" w:rsidP="00600B45">
            <w:pPr>
              <w:pStyle w:val="TableCell"/>
              <w:spacing w:before="60" w:after="60"/>
              <w:rPr>
                <w:color w:val="000000"/>
              </w:rPr>
            </w:pPr>
            <w:r w:rsidRPr="006E0899">
              <w:rPr>
                <w:color w:val="000000"/>
              </w:rPr>
              <w:t>DC</w:t>
            </w:r>
            <w:r w:rsidRPr="006E0899">
              <w:rPr>
                <w:color w:val="000000"/>
                <w:vertAlign w:val="subscript"/>
              </w:rPr>
              <w:t>Evap</w:t>
            </w:r>
          </w:p>
        </w:tc>
        <w:tc>
          <w:tcPr>
            <w:tcW w:w="704" w:type="dxa"/>
            <w:shd w:val="clear" w:color="auto" w:fill="BFBFBF"/>
          </w:tcPr>
          <w:p w:rsidR="00BE1832" w:rsidRPr="006E0899" w:rsidRDefault="00BE1832" w:rsidP="00600B45">
            <w:pPr>
              <w:pStyle w:val="TableCell"/>
              <w:spacing w:before="60" w:after="60"/>
              <w:rPr>
                <w:color w:val="000000"/>
              </w:rPr>
            </w:pPr>
            <w:r w:rsidRPr="006E0899">
              <w:rPr>
                <w:color w:val="000000"/>
              </w:rPr>
              <w:t>DG</w:t>
            </w:r>
          </w:p>
        </w:tc>
        <w:tc>
          <w:tcPr>
            <w:tcW w:w="849" w:type="dxa"/>
            <w:shd w:val="clear" w:color="auto" w:fill="BFBFBF"/>
          </w:tcPr>
          <w:p w:rsidR="00BE1832" w:rsidRPr="006E0899" w:rsidRDefault="00BE1832" w:rsidP="00600B45">
            <w:pPr>
              <w:pStyle w:val="TableCell"/>
              <w:spacing w:before="60" w:after="60"/>
              <w:rPr>
                <w:color w:val="000000"/>
              </w:rPr>
            </w:pPr>
            <w:r w:rsidRPr="006E0899">
              <w:rPr>
                <w:color w:val="000000"/>
              </w:rPr>
              <w:t>COP per case Temp</w:t>
            </w:r>
          </w:p>
        </w:tc>
        <w:tc>
          <w:tcPr>
            <w:tcW w:w="980" w:type="dxa"/>
            <w:shd w:val="clear" w:color="auto" w:fill="BFBFBF"/>
          </w:tcPr>
          <w:p w:rsidR="00BE1832" w:rsidRPr="006E0899" w:rsidRDefault="00BE1832" w:rsidP="00600B45">
            <w:pPr>
              <w:pStyle w:val="TableCell"/>
              <w:spacing w:before="60" w:after="60"/>
              <w:rPr>
                <w:color w:val="000000"/>
              </w:rPr>
            </w:pPr>
            <w:r w:rsidRPr="006E0899">
              <w:rPr>
                <w:color w:val="000000"/>
              </w:rPr>
              <w:t>Demand Impact (kW)</w:t>
            </w:r>
          </w:p>
        </w:tc>
        <w:tc>
          <w:tcPr>
            <w:tcW w:w="919" w:type="dxa"/>
            <w:shd w:val="clear" w:color="auto" w:fill="BFBFBF"/>
          </w:tcPr>
          <w:p w:rsidR="00BE1832" w:rsidRPr="006E0899" w:rsidRDefault="00BE1832" w:rsidP="00600B45">
            <w:pPr>
              <w:pStyle w:val="TableCell"/>
              <w:spacing w:before="60" w:after="60"/>
              <w:rPr>
                <w:color w:val="000000"/>
              </w:rPr>
            </w:pPr>
            <w:r w:rsidRPr="006E0899">
              <w:rPr>
                <w:color w:val="000000"/>
              </w:rPr>
              <w:t>Energy Impact (kWh)</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Cooler: Shaded Pole to PSC:</w:t>
            </w:r>
            <w:r w:rsidR="00277FD6">
              <w:t xml:space="preserve"> </w:t>
            </w:r>
            <w:r w:rsidRPr="005D28EB">
              <w:t>1-14 Watt</w:t>
            </w:r>
          </w:p>
        </w:tc>
        <w:tc>
          <w:tcPr>
            <w:tcW w:w="1005" w:type="dxa"/>
            <w:noWrap/>
          </w:tcPr>
          <w:p w:rsidR="00BE1832" w:rsidRPr="006E0899" w:rsidRDefault="005D28EB" w:rsidP="00600B45">
            <w:pPr>
              <w:pStyle w:val="TableCell"/>
              <w:spacing w:before="60" w:after="60"/>
              <w:rPr>
                <w:color w:val="000000"/>
              </w:rPr>
            </w:pPr>
            <w:r w:rsidRPr="005D28EB">
              <w:rPr>
                <w:color w:val="000000"/>
              </w:rPr>
              <w:t>50</w:t>
            </w:r>
          </w:p>
        </w:tc>
        <w:tc>
          <w:tcPr>
            <w:tcW w:w="800" w:type="dxa"/>
            <w:noWrap/>
          </w:tcPr>
          <w:p w:rsidR="00BE1832" w:rsidRPr="006E0899" w:rsidRDefault="005D28EB" w:rsidP="00600B45">
            <w:pPr>
              <w:pStyle w:val="TableCell"/>
              <w:spacing w:before="60" w:after="60"/>
              <w:rPr>
                <w:color w:val="000000"/>
              </w:rPr>
            </w:pPr>
            <w:r w:rsidRPr="005D28EB">
              <w:rPr>
                <w:color w:val="000000"/>
              </w:rPr>
              <w:t>22</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100%</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2.5</w:t>
            </w:r>
          </w:p>
        </w:tc>
        <w:tc>
          <w:tcPr>
            <w:tcW w:w="980" w:type="dxa"/>
          </w:tcPr>
          <w:p w:rsidR="00BE1832" w:rsidRPr="006E0899" w:rsidRDefault="005D28EB" w:rsidP="00600B45">
            <w:pPr>
              <w:pStyle w:val="TableCell"/>
              <w:spacing w:before="60" w:after="60"/>
              <w:rPr>
                <w:color w:val="000000"/>
              </w:rPr>
            </w:pPr>
            <w:r w:rsidRPr="005D28EB">
              <w:rPr>
                <w:color w:val="000000"/>
              </w:rPr>
              <w:t>0.0355</w:t>
            </w:r>
          </w:p>
        </w:tc>
        <w:tc>
          <w:tcPr>
            <w:tcW w:w="919" w:type="dxa"/>
          </w:tcPr>
          <w:p w:rsidR="00BE1832" w:rsidRPr="006E0899" w:rsidRDefault="005D28EB" w:rsidP="00600B45">
            <w:pPr>
              <w:pStyle w:val="TableCell"/>
              <w:spacing w:before="60" w:after="60"/>
              <w:rPr>
                <w:color w:val="000000"/>
              </w:rPr>
            </w:pPr>
            <w:r w:rsidRPr="005D28EB">
              <w:rPr>
                <w:color w:val="000000"/>
              </w:rPr>
              <w:t>311</w:t>
            </w:r>
          </w:p>
        </w:tc>
      </w:tr>
      <w:tr w:rsidR="00BE1832" w:rsidRPr="006E0899" w:rsidTr="004C1DFF">
        <w:trPr>
          <w:trHeight w:val="540"/>
          <w:jc w:val="center"/>
        </w:trPr>
        <w:tc>
          <w:tcPr>
            <w:tcW w:w="2529" w:type="dxa"/>
          </w:tcPr>
          <w:p w:rsidR="00BE1832" w:rsidRPr="006E0899" w:rsidRDefault="005D28EB" w:rsidP="00277FD6">
            <w:pPr>
              <w:pStyle w:val="TableCell"/>
              <w:spacing w:before="60" w:after="60"/>
            </w:pPr>
            <w:r w:rsidRPr="005D28EB">
              <w:t>Cooler: Shaded Pole to PSC:</w:t>
            </w:r>
            <w:r w:rsidR="00277FD6">
              <w:t xml:space="preserve"> </w:t>
            </w:r>
            <w:r w:rsidRPr="005D28EB">
              <w:t>16-23 Watt</w:t>
            </w:r>
          </w:p>
        </w:tc>
        <w:tc>
          <w:tcPr>
            <w:tcW w:w="1005" w:type="dxa"/>
            <w:noWrap/>
          </w:tcPr>
          <w:p w:rsidR="00BE1832" w:rsidRPr="006E0899" w:rsidRDefault="005D28EB" w:rsidP="00600B45">
            <w:pPr>
              <w:pStyle w:val="TableCell"/>
              <w:spacing w:before="60" w:after="60"/>
              <w:rPr>
                <w:color w:val="000000"/>
              </w:rPr>
            </w:pPr>
            <w:r w:rsidRPr="005D28EB">
              <w:rPr>
                <w:color w:val="000000"/>
              </w:rPr>
              <w:t>93</w:t>
            </w:r>
          </w:p>
        </w:tc>
        <w:tc>
          <w:tcPr>
            <w:tcW w:w="800" w:type="dxa"/>
            <w:noWrap/>
          </w:tcPr>
          <w:p w:rsidR="00BE1832" w:rsidRPr="006E0899" w:rsidRDefault="005D28EB" w:rsidP="00600B45">
            <w:pPr>
              <w:pStyle w:val="TableCell"/>
              <w:spacing w:before="60" w:after="60"/>
              <w:rPr>
                <w:color w:val="000000"/>
              </w:rPr>
            </w:pPr>
            <w:r w:rsidRPr="005D28EB">
              <w:rPr>
                <w:color w:val="000000"/>
              </w:rPr>
              <w:t>48</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100%</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2.5</w:t>
            </w:r>
          </w:p>
        </w:tc>
        <w:tc>
          <w:tcPr>
            <w:tcW w:w="980" w:type="dxa"/>
          </w:tcPr>
          <w:p w:rsidR="00BE1832" w:rsidRPr="006E0899" w:rsidRDefault="005D28EB" w:rsidP="00600B45">
            <w:pPr>
              <w:pStyle w:val="TableCell"/>
              <w:spacing w:before="60" w:after="60"/>
              <w:rPr>
                <w:color w:val="000000"/>
              </w:rPr>
            </w:pPr>
            <w:r w:rsidRPr="005D28EB">
              <w:rPr>
                <w:color w:val="000000"/>
              </w:rPr>
              <w:t>0.0574</w:t>
            </w:r>
          </w:p>
        </w:tc>
        <w:tc>
          <w:tcPr>
            <w:tcW w:w="919" w:type="dxa"/>
          </w:tcPr>
          <w:p w:rsidR="00BE1832" w:rsidRPr="006E0899" w:rsidRDefault="005D28EB" w:rsidP="00600B45">
            <w:pPr>
              <w:pStyle w:val="TableCell"/>
              <w:spacing w:before="60" w:after="60"/>
              <w:rPr>
                <w:color w:val="000000"/>
              </w:rPr>
            </w:pPr>
            <w:r w:rsidRPr="005D28EB">
              <w:rPr>
                <w:color w:val="000000"/>
              </w:rPr>
              <w:t>503</w:t>
            </w:r>
          </w:p>
        </w:tc>
      </w:tr>
      <w:tr w:rsidR="00BE1832" w:rsidRPr="006E0899" w:rsidTr="004C1DFF">
        <w:trPr>
          <w:trHeight w:val="540"/>
          <w:jc w:val="center"/>
        </w:trPr>
        <w:tc>
          <w:tcPr>
            <w:tcW w:w="2529" w:type="dxa"/>
          </w:tcPr>
          <w:p w:rsidR="00BE1832" w:rsidRPr="006E0899" w:rsidRDefault="005D28EB" w:rsidP="00277FD6">
            <w:pPr>
              <w:pStyle w:val="TableCell"/>
              <w:spacing w:before="60" w:after="60"/>
            </w:pPr>
            <w:r w:rsidRPr="005D28EB">
              <w:t>Cooler: Shaded Pole to PSC:</w:t>
            </w:r>
            <w:r w:rsidR="00277FD6">
              <w:t xml:space="preserve"> </w:t>
            </w:r>
            <w:r w:rsidRPr="005D28EB">
              <w:t>1/20 HP (37 Watt)</w:t>
            </w:r>
          </w:p>
        </w:tc>
        <w:tc>
          <w:tcPr>
            <w:tcW w:w="1005" w:type="dxa"/>
            <w:noWrap/>
          </w:tcPr>
          <w:p w:rsidR="00BE1832" w:rsidRPr="006E0899" w:rsidRDefault="005D28EB" w:rsidP="00600B45">
            <w:pPr>
              <w:pStyle w:val="TableCell"/>
              <w:spacing w:before="60" w:after="60"/>
              <w:rPr>
                <w:color w:val="000000"/>
              </w:rPr>
            </w:pPr>
            <w:r w:rsidRPr="005D28EB">
              <w:rPr>
                <w:color w:val="000000"/>
              </w:rPr>
              <w:t>142</w:t>
            </w:r>
          </w:p>
        </w:tc>
        <w:tc>
          <w:tcPr>
            <w:tcW w:w="800" w:type="dxa"/>
            <w:noWrap/>
          </w:tcPr>
          <w:p w:rsidR="00BE1832" w:rsidRPr="006E0899" w:rsidRDefault="005D28EB" w:rsidP="00600B45">
            <w:pPr>
              <w:pStyle w:val="TableCell"/>
              <w:spacing w:before="60" w:after="60"/>
              <w:rPr>
                <w:color w:val="000000"/>
              </w:rPr>
            </w:pPr>
            <w:r w:rsidRPr="005D28EB">
              <w:rPr>
                <w:color w:val="000000"/>
              </w:rPr>
              <w:t>90</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100%</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2.5</w:t>
            </w:r>
          </w:p>
        </w:tc>
        <w:tc>
          <w:tcPr>
            <w:tcW w:w="980" w:type="dxa"/>
          </w:tcPr>
          <w:p w:rsidR="00BE1832" w:rsidRPr="006E0899" w:rsidRDefault="005D28EB" w:rsidP="00600B45">
            <w:pPr>
              <w:pStyle w:val="TableCell"/>
              <w:spacing w:before="60" w:after="60"/>
              <w:rPr>
                <w:color w:val="000000"/>
              </w:rPr>
            </w:pPr>
            <w:r w:rsidRPr="005D28EB">
              <w:rPr>
                <w:color w:val="000000"/>
              </w:rPr>
              <w:t>0.0660</w:t>
            </w:r>
          </w:p>
        </w:tc>
        <w:tc>
          <w:tcPr>
            <w:tcW w:w="919" w:type="dxa"/>
          </w:tcPr>
          <w:p w:rsidR="00BE1832" w:rsidRPr="006E0899" w:rsidRDefault="005D28EB" w:rsidP="00600B45">
            <w:pPr>
              <w:pStyle w:val="TableCell"/>
              <w:spacing w:before="60" w:after="60"/>
              <w:rPr>
                <w:color w:val="000000"/>
              </w:rPr>
            </w:pPr>
            <w:r w:rsidRPr="005D28EB">
              <w:rPr>
                <w:color w:val="000000"/>
              </w:rPr>
              <w:t>578</w:t>
            </w:r>
          </w:p>
        </w:tc>
      </w:tr>
      <w:tr w:rsidR="00BE1832" w:rsidRPr="006E0899" w:rsidTr="004C1DFF">
        <w:trPr>
          <w:trHeight w:val="540"/>
          <w:jc w:val="center"/>
        </w:trPr>
        <w:tc>
          <w:tcPr>
            <w:tcW w:w="2529" w:type="dxa"/>
          </w:tcPr>
          <w:p w:rsidR="00BE1832" w:rsidRPr="006E0899" w:rsidRDefault="005D28EB" w:rsidP="00277FD6">
            <w:pPr>
              <w:pStyle w:val="TableCell"/>
              <w:spacing w:before="60" w:after="60"/>
            </w:pPr>
            <w:r w:rsidRPr="005D28EB">
              <w:t>Freezer: Shaded Pole to PSC:</w:t>
            </w:r>
            <w:r w:rsidR="00277FD6">
              <w:t xml:space="preserve"> </w:t>
            </w:r>
            <w:r w:rsidRPr="005D28EB">
              <w:t>1-14 Watt</w:t>
            </w:r>
          </w:p>
        </w:tc>
        <w:tc>
          <w:tcPr>
            <w:tcW w:w="1005" w:type="dxa"/>
            <w:noWrap/>
          </w:tcPr>
          <w:p w:rsidR="00BE1832" w:rsidRPr="006E0899" w:rsidRDefault="005D28EB" w:rsidP="00600B45">
            <w:pPr>
              <w:pStyle w:val="TableCell"/>
              <w:spacing w:before="60" w:after="60"/>
              <w:rPr>
                <w:color w:val="000000"/>
              </w:rPr>
            </w:pPr>
            <w:r w:rsidRPr="005D28EB">
              <w:rPr>
                <w:color w:val="000000"/>
              </w:rPr>
              <w:t>50</w:t>
            </w:r>
          </w:p>
        </w:tc>
        <w:tc>
          <w:tcPr>
            <w:tcW w:w="800" w:type="dxa"/>
            <w:noWrap/>
          </w:tcPr>
          <w:p w:rsidR="00BE1832" w:rsidRPr="006E0899" w:rsidRDefault="005D28EB" w:rsidP="00600B45">
            <w:pPr>
              <w:pStyle w:val="TableCell"/>
              <w:spacing w:before="60" w:after="60"/>
              <w:rPr>
                <w:color w:val="000000"/>
              </w:rPr>
            </w:pPr>
            <w:r w:rsidRPr="005D28EB">
              <w:rPr>
                <w:color w:val="000000"/>
              </w:rPr>
              <w:t>22</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0.0425</w:t>
            </w:r>
          </w:p>
        </w:tc>
        <w:tc>
          <w:tcPr>
            <w:tcW w:w="919" w:type="dxa"/>
          </w:tcPr>
          <w:p w:rsidR="00BE1832" w:rsidRPr="006E0899" w:rsidRDefault="005D28EB" w:rsidP="00600B45">
            <w:pPr>
              <w:pStyle w:val="TableCell"/>
              <w:spacing w:before="60" w:after="60"/>
              <w:rPr>
                <w:color w:val="000000"/>
              </w:rPr>
            </w:pPr>
            <w:r w:rsidRPr="005D28EB">
              <w:rPr>
                <w:color w:val="000000"/>
              </w:rPr>
              <w:t>373</w:t>
            </w:r>
          </w:p>
        </w:tc>
      </w:tr>
      <w:tr w:rsidR="00BE1832" w:rsidRPr="006E0899" w:rsidTr="004C1DFF">
        <w:trPr>
          <w:trHeight w:val="540"/>
          <w:jc w:val="center"/>
        </w:trPr>
        <w:tc>
          <w:tcPr>
            <w:tcW w:w="2529" w:type="dxa"/>
          </w:tcPr>
          <w:p w:rsidR="00BE1832" w:rsidRPr="006E0899" w:rsidRDefault="005D28EB" w:rsidP="00277FD6">
            <w:pPr>
              <w:pStyle w:val="TableCell"/>
              <w:spacing w:before="60" w:after="60"/>
            </w:pPr>
            <w:r w:rsidRPr="005D28EB">
              <w:t>Freezer: Shaded Pole to PSC:</w:t>
            </w:r>
            <w:r w:rsidR="00277FD6">
              <w:t xml:space="preserve"> </w:t>
            </w:r>
            <w:r w:rsidRPr="005D28EB">
              <w:t>16-23 Watt</w:t>
            </w:r>
          </w:p>
        </w:tc>
        <w:tc>
          <w:tcPr>
            <w:tcW w:w="1005" w:type="dxa"/>
            <w:noWrap/>
          </w:tcPr>
          <w:p w:rsidR="00BE1832" w:rsidRPr="006E0899" w:rsidRDefault="005D28EB" w:rsidP="00600B45">
            <w:pPr>
              <w:pStyle w:val="TableCell"/>
              <w:spacing w:before="60" w:after="60"/>
              <w:rPr>
                <w:color w:val="000000"/>
              </w:rPr>
            </w:pPr>
            <w:r w:rsidRPr="005D28EB">
              <w:rPr>
                <w:color w:val="000000"/>
              </w:rPr>
              <w:t>93</w:t>
            </w:r>
          </w:p>
        </w:tc>
        <w:tc>
          <w:tcPr>
            <w:tcW w:w="800" w:type="dxa"/>
            <w:noWrap/>
          </w:tcPr>
          <w:p w:rsidR="00BE1832" w:rsidRPr="006E0899" w:rsidRDefault="005D28EB" w:rsidP="00600B45">
            <w:pPr>
              <w:pStyle w:val="TableCell"/>
              <w:spacing w:before="60" w:after="60"/>
              <w:rPr>
                <w:color w:val="000000"/>
              </w:rPr>
            </w:pPr>
            <w:r w:rsidRPr="005D28EB">
              <w:rPr>
                <w:color w:val="000000"/>
              </w:rPr>
              <w:t>48</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0.0687</w:t>
            </w:r>
          </w:p>
        </w:tc>
        <w:tc>
          <w:tcPr>
            <w:tcW w:w="919" w:type="dxa"/>
          </w:tcPr>
          <w:p w:rsidR="00BE1832" w:rsidRPr="006E0899" w:rsidRDefault="005D28EB" w:rsidP="00600B45">
            <w:pPr>
              <w:pStyle w:val="TableCell"/>
              <w:spacing w:before="60" w:after="60"/>
              <w:rPr>
                <w:color w:val="000000"/>
              </w:rPr>
            </w:pPr>
            <w:r w:rsidRPr="005D28EB">
              <w:rPr>
                <w:color w:val="000000"/>
              </w:rPr>
              <w:t>602</w:t>
            </w:r>
          </w:p>
        </w:tc>
      </w:tr>
      <w:tr w:rsidR="00BE1832" w:rsidRPr="006E0899" w:rsidTr="004C1DFF">
        <w:trPr>
          <w:trHeight w:val="540"/>
          <w:jc w:val="center"/>
        </w:trPr>
        <w:tc>
          <w:tcPr>
            <w:tcW w:w="2529" w:type="dxa"/>
          </w:tcPr>
          <w:p w:rsidR="00BE1832" w:rsidRPr="006E0899" w:rsidRDefault="005D28EB" w:rsidP="00277FD6">
            <w:pPr>
              <w:pStyle w:val="TableCell"/>
              <w:spacing w:before="60" w:after="60"/>
            </w:pPr>
            <w:r w:rsidRPr="005D28EB">
              <w:t>Freezer: Shaded Pole to PSC:</w:t>
            </w:r>
            <w:r w:rsidR="00277FD6">
              <w:t xml:space="preserve"> </w:t>
            </w:r>
            <w:r w:rsidRPr="005D28EB">
              <w:t>1/20 HP (37 Watt)</w:t>
            </w:r>
          </w:p>
        </w:tc>
        <w:tc>
          <w:tcPr>
            <w:tcW w:w="1005" w:type="dxa"/>
            <w:noWrap/>
          </w:tcPr>
          <w:p w:rsidR="00BE1832" w:rsidRPr="006E0899" w:rsidRDefault="005D28EB" w:rsidP="00600B45">
            <w:pPr>
              <w:pStyle w:val="TableCell"/>
              <w:spacing w:before="60" w:after="60"/>
              <w:rPr>
                <w:color w:val="000000"/>
              </w:rPr>
            </w:pPr>
            <w:r w:rsidRPr="005D28EB">
              <w:rPr>
                <w:color w:val="000000"/>
              </w:rPr>
              <w:t>142</w:t>
            </w:r>
          </w:p>
        </w:tc>
        <w:tc>
          <w:tcPr>
            <w:tcW w:w="800" w:type="dxa"/>
            <w:noWrap/>
          </w:tcPr>
          <w:p w:rsidR="00BE1832" w:rsidRPr="006E0899" w:rsidRDefault="005D28EB" w:rsidP="00600B45">
            <w:pPr>
              <w:pStyle w:val="TableCell"/>
              <w:spacing w:before="60" w:after="60"/>
              <w:rPr>
                <w:color w:val="000000"/>
              </w:rPr>
            </w:pPr>
            <w:r w:rsidRPr="005D28EB">
              <w:rPr>
                <w:color w:val="000000"/>
              </w:rPr>
              <w:t>90</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0.0790</w:t>
            </w:r>
          </w:p>
        </w:tc>
        <w:tc>
          <w:tcPr>
            <w:tcW w:w="919" w:type="dxa"/>
          </w:tcPr>
          <w:p w:rsidR="00BE1832" w:rsidRPr="006E0899" w:rsidRDefault="005D28EB" w:rsidP="00600B45">
            <w:pPr>
              <w:pStyle w:val="TableCell"/>
              <w:spacing w:before="60" w:after="60"/>
              <w:rPr>
                <w:color w:val="000000"/>
              </w:rPr>
            </w:pPr>
            <w:r w:rsidRPr="005D28EB">
              <w:rPr>
                <w:color w:val="000000"/>
              </w:rPr>
              <w:t>692</w:t>
            </w:r>
          </w:p>
        </w:tc>
      </w:tr>
    </w:tbl>
    <w:p w:rsidR="00BE1832" w:rsidRPr="003C7CF1" w:rsidRDefault="00BE1832" w:rsidP="003C7CF1">
      <w:pPr>
        <w:spacing w:after="0"/>
      </w:pPr>
    </w:p>
    <w:p w:rsidR="00717EE4" w:rsidRDefault="00717EE4" w:rsidP="00717EE4">
      <w:pPr>
        <w:pStyle w:val="Caption"/>
      </w:pPr>
      <w:bookmarkStart w:id="573" w:name="_Toc276994926"/>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37</w:t>
      </w:r>
      <w:r w:rsidR="00F90950">
        <w:fldChar w:fldCharType="end"/>
      </w:r>
      <w:r>
        <w:t xml:space="preserve">: </w:t>
      </w:r>
      <w:r w:rsidRPr="008558F2">
        <w:t>PSC to ECM Deemed Savings</w:t>
      </w:r>
      <w:bookmarkEnd w:id="57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960"/>
        <w:gridCol w:w="800"/>
        <w:gridCol w:w="740"/>
        <w:gridCol w:w="813"/>
        <w:gridCol w:w="665"/>
        <w:gridCol w:w="800"/>
        <w:gridCol w:w="967"/>
        <w:gridCol w:w="895"/>
      </w:tblGrid>
      <w:tr w:rsidR="00BE1832" w:rsidRPr="00F6303F" w:rsidTr="004C1DFF">
        <w:trPr>
          <w:trHeight w:val="1050"/>
          <w:tblHeader/>
          <w:jc w:val="center"/>
        </w:trPr>
        <w:tc>
          <w:tcPr>
            <w:tcW w:w="2536" w:type="dxa"/>
            <w:shd w:val="clear" w:color="auto" w:fill="BFBFBF"/>
          </w:tcPr>
          <w:p w:rsidR="00BE1832" w:rsidRPr="006E0899" w:rsidRDefault="00BE1832" w:rsidP="00600B45">
            <w:pPr>
              <w:keepNext/>
              <w:spacing w:before="60" w:after="60"/>
              <w:jc w:val="center"/>
              <w:rPr>
                <w:rFonts w:cs="Arial"/>
                <w:b/>
                <w:bCs/>
                <w:sz w:val="18"/>
              </w:rPr>
            </w:pPr>
            <w:r w:rsidRPr="006E0899">
              <w:rPr>
                <w:rFonts w:cs="Arial"/>
                <w:b/>
                <w:bCs/>
                <w:sz w:val="18"/>
              </w:rPr>
              <w:t>Measure</w:t>
            </w:r>
          </w:p>
        </w:tc>
        <w:tc>
          <w:tcPr>
            <w:tcW w:w="960"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W</w:t>
            </w:r>
            <w:r w:rsidRPr="006E0899">
              <w:rPr>
                <w:rFonts w:cs="Arial"/>
                <w:b/>
                <w:bCs/>
                <w:color w:val="000000"/>
                <w:sz w:val="18"/>
                <w:vertAlign w:val="subscript"/>
              </w:rPr>
              <w:t>base</w:t>
            </w:r>
            <w:r w:rsidRPr="006E0899">
              <w:rPr>
                <w:rFonts w:cs="Arial"/>
                <w:b/>
                <w:bCs/>
                <w:color w:val="000000"/>
                <w:sz w:val="18"/>
                <w:vertAlign w:val="subscript"/>
              </w:rPr>
              <w:br/>
            </w:r>
            <w:r w:rsidRPr="006E0899">
              <w:rPr>
                <w:rFonts w:cs="Arial"/>
                <w:b/>
                <w:bCs/>
                <w:color w:val="000000"/>
                <w:sz w:val="18"/>
              </w:rPr>
              <w:t>(PSC)</w:t>
            </w:r>
          </w:p>
        </w:tc>
        <w:tc>
          <w:tcPr>
            <w:tcW w:w="800"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W</w:t>
            </w:r>
            <w:r w:rsidRPr="006E0899">
              <w:rPr>
                <w:rFonts w:cs="Arial"/>
                <w:b/>
                <w:bCs/>
                <w:color w:val="000000"/>
                <w:sz w:val="18"/>
                <w:vertAlign w:val="subscript"/>
              </w:rPr>
              <w:t>ee</w:t>
            </w:r>
            <w:r w:rsidRPr="006E0899">
              <w:rPr>
                <w:rFonts w:cs="Arial"/>
                <w:b/>
                <w:bCs/>
                <w:color w:val="000000"/>
                <w:sz w:val="18"/>
              </w:rPr>
              <w:br/>
              <w:t>(ECM)</w:t>
            </w:r>
          </w:p>
        </w:tc>
        <w:tc>
          <w:tcPr>
            <w:tcW w:w="740"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LF</w:t>
            </w:r>
          </w:p>
        </w:tc>
        <w:tc>
          <w:tcPr>
            <w:tcW w:w="838"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DC</w:t>
            </w:r>
            <w:r w:rsidRPr="006E0899">
              <w:rPr>
                <w:rFonts w:cs="Arial"/>
                <w:b/>
                <w:bCs/>
                <w:color w:val="000000"/>
                <w:sz w:val="18"/>
                <w:vertAlign w:val="subscript"/>
              </w:rPr>
              <w:t>Evap</w:t>
            </w:r>
          </w:p>
        </w:tc>
        <w:tc>
          <w:tcPr>
            <w:tcW w:w="715"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DG</w:t>
            </w:r>
          </w:p>
        </w:tc>
        <w:tc>
          <w:tcPr>
            <w:tcW w:w="853"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COP per case Temp</w:t>
            </w:r>
          </w:p>
        </w:tc>
        <w:tc>
          <w:tcPr>
            <w:tcW w:w="988"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Demand Impact (kW)</w:t>
            </w:r>
          </w:p>
        </w:tc>
        <w:tc>
          <w:tcPr>
            <w:tcW w:w="930" w:type="dxa"/>
            <w:shd w:val="clear" w:color="auto" w:fill="BFBFBF"/>
          </w:tcPr>
          <w:p w:rsidR="00BE1832" w:rsidRPr="006E0899" w:rsidRDefault="00BE1832" w:rsidP="00600B45">
            <w:pPr>
              <w:keepNext/>
              <w:spacing w:before="60" w:after="60"/>
              <w:jc w:val="center"/>
              <w:rPr>
                <w:rFonts w:cs="Arial"/>
                <w:b/>
                <w:bCs/>
                <w:color w:val="000000"/>
                <w:sz w:val="18"/>
              </w:rPr>
            </w:pPr>
            <w:r w:rsidRPr="006E0899">
              <w:rPr>
                <w:rFonts w:cs="Arial"/>
                <w:b/>
                <w:bCs/>
                <w:color w:val="000000"/>
                <w:sz w:val="18"/>
              </w:rPr>
              <w:t>Energy Impact (kWh)</w:t>
            </w:r>
          </w:p>
        </w:tc>
      </w:tr>
      <w:tr w:rsidR="00BE1832" w:rsidRPr="00F6303F" w:rsidTr="004C1DFF">
        <w:trPr>
          <w:trHeight w:val="540"/>
          <w:jc w:val="center"/>
        </w:trPr>
        <w:tc>
          <w:tcPr>
            <w:tcW w:w="2536" w:type="dxa"/>
          </w:tcPr>
          <w:p w:rsidR="00BE1832" w:rsidRPr="006E0899" w:rsidRDefault="00BE1832" w:rsidP="00277FD6">
            <w:pPr>
              <w:keepNext/>
              <w:spacing w:before="60" w:after="60"/>
              <w:rPr>
                <w:rFonts w:cs="Arial"/>
                <w:sz w:val="18"/>
              </w:rPr>
            </w:pPr>
            <w:r w:rsidRPr="006E0899">
              <w:rPr>
                <w:rFonts w:cs="Arial"/>
                <w:sz w:val="18"/>
              </w:rPr>
              <w:t>Cooler: PSC to ECM:</w:t>
            </w:r>
            <w:r w:rsidRPr="006E0899">
              <w:rPr>
                <w:rFonts w:cs="Arial"/>
                <w:sz w:val="18"/>
              </w:rPr>
              <w:br/>
              <w:t>1-14 Watt</w:t>
            </w:r>
          </w:p>
        </w:tc>
        <w:tc>
          <w:tcPr>
            <w:tcW w:w="96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22</w:t>
            </w:r>
          </w:p>
        </w:tc>
        <w:tc>
          <w:tcPr>
            <w:tcW w:w="80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14</w:t>
            </w:r>
          </w:p>
        </w:tc>
        <w:tc>
          <w:tcPr>
            <w:tcW w:w="74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0.0105</w:t>
            </w:r>
          </w:p>
        </w:tc>
        <w:tc>
          <w:tcPr>
            <w:tcW w:w="930"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92</w:t>
            </w:r>
          </w:p>
        </w:tc>
      </w:tr>
      <w:tr w:rsidR="00BE1832" w:rsidRPr="00F6303F" w:rsidTr="004C1DFF">
        <w:trPr>
          <w:trHeight w:val="540"/>
          <w:jc w:val="center"/>
        </w:trPr>
        <w:tc>
          <w:tcPr>
            <w:tcW w:w="2536" w:type="dxa"/>
          </w:tcPr>
          <w:p w:rsidR="00BE1832" w:rsidRPr="006E0899" w:rsidRDefault="00BE1832" w:rsidP="00277FD6">
            <w:pPr>
              <w:keepNext/>
              <w:spacing w:before="60" w:after="60"/>
              <w:rPr>
                <w:rFonts w:cs="Arial"/>
                <w:sz w:val="18"/>
              </w:rPr>
            </w:pPr>
            <w:r w:rsidRPr="006E0899">
              <w:rPr>
                <w:rFonts w:cs="Arial"/>
                <w:sz w:val="18"/>
              </w:rPr>
              <w:t>Cooler: PSC to ECM:</w:t>
            </w:r>
            <w:r w:rsidRPr="006E0899">
              <w:rPr>
                <w:rFonts w:cs="Arial"/>
                <w:sz w:val="18"/>
              </w:rPr>
              <w:br/>
              <w:t>16-23 Watt</w:t>
            </w:r>
          </w:p>
        </w:tc>
        <w:tc>
          <w:tcPr>
            <w:tcW w:w="96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48</w:t>
            </w:r>
          </w:p>
        </w:tc>
        <w:tc>
          <w:tcPr>
            <w:tcW w:w="80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30</w:t>
            </w:r>
          </w:p>
        </w:tc>
        <w:tc>
          <w:tcPr>
            <w:tcW w:w="74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0.0228</w:t>
            </w:r>
          </w:p>
        </w:tc>
        <w:tc>
          <w:tcPr>
            <w:tcW w:w="930"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200</w:t>
            </w:r>
          </w:p>
        </w:tc>
      </w:tr>
      <w:tr w:rsidR="00BE1832" w:rsidRPr="00F6303F" w:rsidTr="004C1DFF">
        <w:trPr>
          <w:trHeight w:val="540"/>
          <w:jc w:val="center"/>
        </w:trPr>
        <w:tc>
          <w:tcPr>
            <w:tcW w:w="2536" w:type="dxa"/>
          </w:tcPr>
          <w:p w:rsidR="00BE1832" w:rsidRPr="006E0899" w:rsidRDefault="00BE1832" w:rsidP="00277FD6">
            <w:pPr>
              <w:keepNext/>
              <w:spacing w:before="60" w:after="60"/>
              <w:rPr>
                <w:rFonts w:cs="Arial"/>
                <w:sz w:val="18"/>
              </w:rPr>
            </w:pPr>
            <w:r w:rsidRPr="006E0899">
              <w:rPr>
                <w:rFonts w:cs="Arial"/>
                <w:sz w:val="18"/>
              </w:rPr>
              <w:t>Cooler: PSC to ECM:</w:t>
            </w:r>
            <w:r w:rsidRPr="006E0899">
              <w:rPr>
                <w:rFonts w:cs="Arial"/>
                <w:sz w:val="18"/>
              </w:rPr>
              <w:br/>
              <w:t>1/20 HP (37 Watt)</w:t>
            </w:r>
          </w:p>
        </w:tc>
        <w:tc>
          <w:tcPr>
            <w:tcW w:w="96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90</w:t>
            </w:r>
          </w:p>
        </w:tc>
        <w:tc>
          <w:tcPr>
            <w:tcW w:w="80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56</w:t>
            </w:r>
          </w:p>
        </w:tc>
        <w:tc>
          <w:tcPr>
            <w:tcW w:w="74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0.0433</w:t>
            </w:r>
          </w:p>
        </w:tc>
        <w:tc>
          <w:tcPr>
            <w:tcW w:w="930"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380</w:t>
            </w:r>
          </w:p>
        </w:tc>
      </w:tr>
      <w:tr w:rsidR="00BE1832" w:rsidRPr="00F6303F" w:rsidTr="004C1DFF">
        <w:trPr>
          <w:trHeight w:val="540"/>
          <w:jc w:val="center"/>
        </w:trPr>
        <w:tc>
          <w:tcPr>
            <w:tcW w:w="2536" w:type="dxa"/>
          </w:tcPr>
          <w:p w:rsidR="00BE1832" w:rsidRPr="006E0899" w:rsidRDefault="00BE1832" w:rsidP="00277FD6">
            <w:pPr>
              <w:keepNext/>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1-14 Watt</w:t>
            </w:r>
          </w:p>
        </w:tc>
        <w:tc>
          <w:tcPr>
            <w:tcW w:w="96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22</w:t>
            </w:r>
          </w:p>
        </w:tc>
        <w:tc>
          <w:tcPr>
            <w:tcW w:w="80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14</w:t>
            </w:r>
          </w:p>
        </w:tc>
        <w:tc>
          <w:tcPr>
            <w:tcW w:w="74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0.0126</w:t>
            </w:r>
          </w:p>
        </w:tc>
        <w:tc>
          <w:tcPr>
            <w:tcW w:w="930"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110</w:t>
            </w:r>
          </w:p>
        </w:tc>
      </w:tr>
      <w:tr w:rsidR="00BE1832" w:rsidRPr="00F6303F" w:rsidTr="004C1DFF">
        <w:trPr>
          <w:trHeight w:val="540"/>
          <w:jc w:val="center"/>
        </w:trPr>
        <w:tc>
          <w:tcPr>
            <w:tcW w:w="2536" w:type="dxa"/>
          </w:tcPr>
          <w:p w:rsidR="00BE1832" w:rsidRPr="006E0899" w:rsidRDefault="00BE1832" w:rsidP="00277FD6">
            <w:pPr>
              <w:keepNext/>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16-23 Watt</w:t>
            </w:r>
          </w:p>
        </w:tc>
        <w:tc>
          <w:tcPr>
            <w:tcW w:w="96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48</w:t>
            </w:r>
          </w:p>
        </w:tc>
        <w:tc>
          <w:tcPr>
            <w:tcW w:w="80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30</w:t>
            </w:r>
          </w:p>
        </w:tc>
        <w:tc>
          <w:tcPr>
            <w:tcW w:w="740" w:type="dxa"/>
            <w:noWrap/>
          </w:tcPr>
          <w:p w:rsidR="00BE1832" w:rsidRPr="006E0899" w:rsidRDefault="00BE1832" w:rsidP="00600B45">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0.0273</w:t>
            </w:r>
          </w:p>
        </w:tc>
        <w:tc>
          <w:tcPr>
            <w:tcW w:w="930" w:type="dxa"/>
          </w:tcPr>
          <w:p w:rsidR="00BE1832" w:rsidRPr="006E0899" w:rsidRDefault="00BE1832" w:rsidP="00600B45">
            <w:pPr>
              <w:keepNext/>
              <w:spacing w:before="60" w:after="60"/>
              <w:jc w:val="center"/>
              <w:rPr>
                <w:rFonts w:cs="Arial"/>
                <w:color w:val="000000"/>
                <w:sz w:val="18"/>
              </w:rPr>
            </w:pPr>
            <w:r w:rsidRPr="006E0899">
              <w:rPr>
                <w:rFonts w:cs="Arial"/>
                <w:color w:val="000000"/>
                <w:sz w:val="18"/>
              </w:rPr>
              <w:t>239</w:t>
            </w:r>
          </w:p>
        </w:tc>
      </w:tr>
      <w:tr w:rsidR="00BE1832" w:rsidRPr="00F6303F" w:rsidTr="004C1DFF">
        <w:trPr>
          <w:trHeight w:val="540"/>
          <w:jc w:val="center"/>
        </w:trPr>
        <w:tc>
          <w:tcPr>
            <w:tcW w:w="2536" w:type="dxa"/>
          </w:tcPr>
          <w:p w:rsidR="00BE1832" w:rsidRPr="006E0899" w:rsidRDefault="00BE1832" w:rsidP="00277FD6">
            <w:pPr>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1/20 HP (37 Watt)</w:t>
            </w:r>
          </w:p>
        </w:tc>
        <w:tc>
          <w:tcPr>
            <w:tcW w:w="960" w:type="dxa"/>
            <w:noWrap/>
          </w:tcPr>
          <w:p w:rsidR="00BE1832" w:rsidRPr="006E0899" w:rsidRDefault="00BE1832" w:rsidP="00600B45">
            <w:pPr>
              <w:spacing w:before="60" w:after="60"/>
              <w:jc w:val="center"/>
              <w:rPr>
                <w:rFonts w:cs="Arial"/>
                <w:color w:val="000000"/>
                <w:sz w:val="18"/>
              </w:rPr>
            </w:pPr>
            <w:r w:rsidRPr="006E0899">
              <w:rPr>
                <w:rFonts w:cs="Arial"/>
                <w:color w:val="000000"/>
                <w:sz w:val="18"/>
              </w:rPr>
              <w:t>90</w:t>
            </w:r>
          </w:p>
        </w:tc>
        <w:tc>
          <w:tcPr>
            <w:tcW w:w="800" w:type="dxa"/>
            <w:noWrap/>
          </w:tcPr>
          <w:p w:rsidR="00BE1832" w:rsidRPr="006E0899" w:rsidRDefault="00BE1832" w:rsidP="00600B45">
            <w:pPr>
              <w:spacing w:before="60" w:after="60"/>
              <w:jc w:val="center"/>
              <w:rPr>
                <w:rFonts w:cs="Arial"/>
                <w:color w:val="000000"/>
                <w:sz w:val="18"/>
              </w:rPr>
            </w:pPr>
            <w:r w:rsidRPr="006E0899">
              <w:rPr>
                <w:rFonts w:cs="Arial"/>
                <w:color w:val="000000"/>
                <w:sz w:val="18"/>
              </w:rPr>
              <w:t>56</w:t>
            </w:r>
          </w:p>
        </w:tc>
        <w:tc>
          <w:tcPr>
            <w:tcW w:w="740" w:type="dxa"/>
            <w:noWrap/>
          </w:tcPr>
          <w:p w:rsidR="00BE1832" w:rsidRPr="006E0899" w:rsidRDefault="00BE1832" w:rsidP="00600B45">
            <w:pPr>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600B45">
            <w:pPr>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600B45">
            <w:pPr>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600B45">
            <w:pPr>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600B45">
            <w:pPr>
              <w:spacing w:before="60" w:after="60"/>
              <w:jc w:val="center"/>
              <w:rPr>
                <w:rFonts w:cs="Arial"/>
                <w:color w:val="000000"/>
                <w:sz w:val="18"/>
              </w:rPr>
            </w:pPr>
            <w:r w:rsidRPr="006E0899">
              <w:rPr>
                <w:rFonts w:cs="Arial"/>
                <w:color w:val="000000"/>
                <w:sz w:val="18"/>
              </w:rPr>
              <w:t>0.0518</w:t>
            </w:r>
          </w:p>
        </w:tc>
        <w:tc>
          <w:tcPr>
            <w:tcW w:w="930" w:type="dxa"/>
          </w:tcPr>
          <w:p w:rsidR="00BE1832" w:rsidRPr="006E0899" w:rsidRDefault="00BE1832" w:rsidP="00600B45">
            <w:pPr>
              <w:spacing w:before="60" w:after="60"/>
              <w:jc w:val="center"/>
              <w:rPr>
                <w:rFonts w:cs="Arial"/>
                <w:color w:val="000000"/>
                <w:sz w:val="18"/>
              </w:rPr>
            </w:pPr>
            <w:r w:rsidRPr="006E0899">
              <w:rPr>
                <w:rFonts w:cs="Arial"/>
                <w:color w:val="000000"/>
                <w:sz w:val="18"/>
              </w:rPr>
              <w:t>454</w:t>
            </w:r>
          </w:p>
        </w:tc>
      </w:tr>
    </w:tbl>
    <w:p w:rsidR="00BE1832" w:rsidRDefault="00BE1832" w:rsidP="00BE1832"/>
    <w:p w:rsidR="00717EE4" w:rsidRDefault="00717EE4" w:rsidP="00717EE4">
      <w:pPr>
        <w:pStyle w:val="Caption"/>
      </w:pPr>
      <w:bookmarkStart w:id="574" w:name="_Toc276994927"/>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38</w:t>
      </w:r>
      <w:r w:rsidR="00F90950">
        <w:fldChar w:fldCharType="end"/>
      </w:r>
      <w:r>
        <w:t xml:space="preserve">: </w:t>
      </w:r>
      <w:r w:rsidRPr="002E6D7D">
        <w:t>Shaded Pole to ECM Deemed Savings</w:t>
      </w:r>
      <w:bookmarkEnd w:id="574"/>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1005"/>
        <w:gridCol w:w="800"/>
        <w:gridCol w:w="740"/>
        <w:gridCol w:w="810"/>
        <w:gridCol w:w="657"/>
        <w:gridCol w:w="797"/>
        <w:gridCol w:w="962"/>
        <w:gridCol w:w="887"/>
      </w:tblGrid>
      <w:tr w:rsidR="00BE1832" w:rsidRPr="006E0899" w:rsidTr="004C1DFF">
        <w:trPr>
          <w:trHeight w:val="980"/>
          <w:jc w:val="center"/>
        </w:trPr>
        <w:tc>
          <w:tcPr>
            <w:tcW w:w="2529" w:type="dxa"/>
            <w:shd w:val="clear" w:color="auto" w:fill="BFBFBF"/>
          </w:tcPr>
          <w:p w:rsidR="00BE1832" w:rsidRPr="004C1DFF" w:rsidRDefault="00BE1832" w:rsidP="00600B45">
            <w:pPr>
              <w:pStyle w:val="TableCell"/>
              <w:spacing w:before="60" w:after="60"/>
              <w:rPr>
                <w:b/>
              </w:rPr>
            </w:pPr>
            <w:r w:rsidRPr="004C1DFF">
              <w:rPr>
                <w:b/>
              </w:rPr>
              <w:t>Measure</w:t>
            </w:r>
          </w:p>
        </w:tc>
        <w:tc>
          <w:tcPr>
            <w:tcW w:w="1005" w:type="dxa"/>
            <w:shd w:val="clear" w:color="auto" w:fill="BFBFBF"/>
          </w:tcPr>
          <w:p w:rsidR="00BE1832" w:rsidRPr="004C1DFF" w:rsidRDefault="00BE1832" w:rsidP="00600B45">
            <w:pPr>
              <w:pStyle w:val="TableCell"/>
              <w:spacing w:before="60" w:after="60"/>
              <w:rPr>
                <w:b/>
                <w:color w:val="000000"/>
              </w:rPr>
            </w:pPr>
            <w:r w:rsidRPr="004C1DFF">
              <w:rPr>
                <w:b/>
                <w:color w:val="000000"/>
              </w:rPr>
              <w:t>W</w:t>
            </w:r>
            <w:r w:rsidRPr="004C1DFF">
              <w:rPr>
                <w:b/>
                <w:color w:val="000000"/>
                <w:vertAlign w:val="subscript"/>
              </w:rPr>
              <w:t>base</w:t>
            </w:r>
            <w:r w:rsidRPr="004C1DFF">
              <w:rPr>
                <w:b/>
                <w:color w:val="000000"/>
                <w:vertAlign w:val="subscript"/>
              </w:rPr>
              <w:br/>
            </w:r>
            <w:r w:rsidRPr="004C1DFF">
              <w:rPr>
                <w:b/>
                <w:color w:val="000000"/>
              </w:rPr>
              <w:t>(Shaded Pole)</w:t>
            </w:r>
          </w:p>
        </w:tc>
        <w:tc>
          <w:tcPr>
            <w:tcW w:w="800" w:type="dxa"/>
            <w:shd w:val="clear" w:color="auto" w:fill="BFBFBF"/>
          </w:tcPr>
          <w:p w:rsidR="00BE1832" w:rsidRPr="004C1DFF" w:rsidRDefault="00BE1832" w:rsidP="00600B45">
            <w:pPr>
              <w:pStyle w:val="TableCell"/>
              <w:spacing w:before="60" w:after="60"/>
              <w:rPr>
                <w:b/>
                <w:color w:val="000000"/>
              </w:rPr>
            </w:pPr>
            <w:r w:rsidRPr="004C1DFF">
              <w:rPr>
                <w:b/>
                <w:color w:val="000000"/>
              </w:rPr>
              <w:t>W</w:t>
            </w:r>
            <w:r w:rsidRPr="004C1DFF">
              <w:rPr>
                <w:b/>
                <w:color w:val="000000"/>
                <w:vertAlign w:val="subscript"/>
              </w:rPr>
              <w:t>ee</w:t>
            </w:r>
            <w:r w:rsidRPr="004C1DFF">
              <w:rPr>
                <w:b/>
                <w:color w:val="000000"/>
              </w:rPr>
              <w:br/>
              <w:t>(ECM)</w:t>
            </w:r>
          </w:p>
        </w:tc>
        <w:tc>
          <w:tcPr>
            <w:tcW w:w="740" w:type="dxa"/>
            <w:shd w:val="clear" w:color="auto" w:fill="BFBFBF"/>
          </w:tcPr>
          <w:p w:rsidR="00BE1832" w:rsidRPr="004C1DFF" w:rsidRDefault="00BE1832" w:rsidP="00600B45">
            <w:pPr>
              <w:pStyle w:val="TableCell"/>
              <w:spacing w:before="60" w:after="60"/>
              <w:rPr>
                <w:b/>
                <w:color w:val="000000"/>
              </w:rPr>
            </w:pPr>
            <w:r w:rsidRPr="004C1DFF">
              <w:rPr>
                <w:b/>
                <w:color w:val="000000"/>
              </w:rPr>
              <w:t>LF</w:t>
            </w:r>
          </w:p>
        </w:tc>
        <w:tc>
          <w:tcPr>
            <w:tcW w:w="834" w:type="dxa"/>
            <w:shd w:val="clear" w:color="auto" w:fill="BFBFBF"/>
          </w:tcPr>
          <w:p w:rsidR="00BE1832" w:rsidRPr="004C1DFF" w:rsidRDefault="00BE1832" w:rsidP="00600B45">
            <w:pPr>
              <w:pStyle w:val="TableCell"/>
              <w:spacing w:before="60" w:after="60"/>
              <w:rPr>
                <w:b/>
                <w:color w:val="000000"/>
              </w:rPr>
            </w:pPr>
            <w:r w:rsidRPr="004C1DFF">
              <w:rPr>
                <w:b/>
                <w:color w:val="000000"/>
              </w:rPr>
              <w:t>DC</w:t>
            </w:r>
            <w:r w:rsidRPr="004C1DFF">
              <w:rPr>
                <w:b/>
                <w:color w:val="000000"/>
                <w:vertAlign w:val="subscript"/>
              </w:rPr>
              <w:t>Evap</w:t>
            </w:r>
          </w:p>
        </w:tc>
        <w:tc>
          <w:tcPr>
            <w:tcW w:w="704" w:type="dxa"/>
            <w:shd w:val="clear" w:color="auto" w:fill="BFBFBF"/>
          </w:tcPr>
          <w:p w:rsidR="00BE1832" w:rsidRPr="004C1DFF" w:rsidRDefault="00BE1832" w:rsidP="00600B45">
            <w:pPr>
              <w:pStyle w:val="TableCell"/>
              <w:spacing w:before="60" w:after="60"/>
              <w:rPr>
                <w:b/>
                <w:color w:val="000000"/>
              </w:rPr>
            </w:pPr>
            <w:r w:rsidRPr="004C1DFF">
              <w:rPr>
                <w:b/>
                <w:color w:val="000000"/>
              </w:rPr>
              <w:t>DG</w:t>
            </w:r>
          </w:p>
        </w:tc>
        <w:tc>
          <w:tcPr>
            <w:tcW w:w="849" w:type="dxa"/>
            <w:shd w:val="clear" w:color="auto" w:fill="BFBFBF"/>
          </w:tcPr>
          <w:p w:rsidR="00BE1832" w:rsidRPr="004C1DFF" w:rsidRDefault="00BE1832" w:rsidP="00600B45">
            <w:pPr>
              <w:pStyle w:val="TableCell"/>
              <w:spacing w:before="60" w:after="60"/>
              <w:rPr>
                <w:b/>
                <w:color w:val="000000"/>
              </w:rPr>
            </w:pPr>
            <w:r w:rsidRPr="004C1DFF">
              <w:rPr>
                <w:b/>
                <w:color w:val="000000"/>
              </w:rPr>
              <w:t>COP per case Temp</w:t>
            </w:r>
          </w:p>
        </w:tc>
        <w:tc>
          <w:tcPr>
            <w:tcW w:w="980" w:type="dxa"/>
            <w:shd w:val="clear" w:color="auto" w:fill="BFBFBF"/>
          </w:tcPr>
          <w:p w:rsidR="00BE1832" w:rsidRPr="004C1DFF" w:rsidRDefault="00BE1832" w:rsidP="00600B45">
            <w:pPr>
              <w:pStyle w:val="TableCell"/>
              <w:spacing w:before="60" w:after="60"/>
              <w:rPr>
                <w:b/>
                <w:color w:val="000000"/>
              </w:rPr>
            </w:pPr>
            <w:r w:rsidRPr="004C1DFF">
              <w:rPr>
                <w:b/>
                <w:color w:val="000000"/>
              </w:rPr>
              <w:t>Demand Impact (kW)</w:t>
            </w:r>
          </w:p>
        </w:tc>
        <w:tc>
          <w:tcPr>
            <w:tcW w:w="919" w:type="dxa"/>
            <w:shd w:val="clear" w:color="auto" w:fill="BFBFBF"/>
          </w:tcPr>
          <w:p w:rsidR="00BE1832" w:rsidRPr="004C1DFF" w:rsidRDefault="00BE1832" w:rsidP="00600B45">
            <w:pPr>
              <w:pStyle w:val="TableCell"/>
              <w:spacing w:before="60" w:after="60"/>
              <w:rPr>
                <w:b/>
                <w:color w:val="000000"/>
              </w:rPr>
            </w:pPr>
            <w:r w:rsidRPr="004C1DFF">
              <w:rPr>
                <w:b/>
                <w:color w:val="000000"/>
              </w:rPr>
              <w:t>Energy Impact (kWh)</w:t>
            </w:r>
          </w:p>
        </w:tc>
      </w:tr>
      <w:tr w:rsidR="00BE1832" w:rsidRPr="006E0899" w:rsidTr="004C1DFF">
        <w:trPr>
          <w:trHeight w:val="540"/>
          <w:jc w:val="center"/>
        </w:trPr>
        <w:tc>
          <w:tcPr>
            <w:tcW w:w="2529" w:type="dxa"/>
          </w:tcPr>
          <w:p w:rsidR="00BE1832" w:rsidRPr="006E0899" w:rsidRDefault="00BE1832" w:rsidP="00600B45">
            <w:pPr>
              <w:pStyle w:val="TableCell"/>
              <w:spacing w:before="60" w:after="60"/>
            </w:pPr>
            <w:r w:rsidRPr="006E0899">
              <w:t>Cooler: Shaded Pole to ECM:</w:t>
            </w:r>
            <w:r w:rsidRPr="006E0899">
              <w:br/>
              <w:t>1-14 Watt</w:t>
            </w:r>
          </w:p>
        </w:tc>
        <w:tc>
          <w:tcPr>
            <w:tcW w:w="1005" w:type="dxa"/>
            <w:noWrap/>
          </w:tcPr>
          <w:p w:rsidR="00BE1832" w:rsidRPr="006E0899" w:rsidRDefault="00BE1832" w:rsidP="00600B45">
            <w:pPr>
              <w:pStyle w:val="TableCell"/>
              <w:spacing w:before="60" w:after="60"/>
              <w:rPr>
                <w:color w:val="000000"/>
              </w:rPr>
            </w:pPr>
            <w:r w:rsidRPr="006E0899">
              <w:rPr>
                <w:color w:val="000000"/>
              </w:rPr>
              <w:t>50</w:t>
            </w:r>
          </w:p>
        </w:tc>
        <w:tc>
          <w:tcPr>
            <w:tcW w:w="800" w:type="dxa"/>
            <w:noWrap/>
          </w:tcPr>
          <w:p w:rsidR="00BE1832" w:rsidRPr="006E0899" w:rsidRDefault="00BE1832" w:rsidP="00600B45">
            <w:pPr>
              <w:pStyle w:val="TableCell"/>
              <w:spacing w:before="60" w:after="60"/>
              <w:rPr>
                <w:color w:val="000000"/>
              </w:rPr>
            </w:pPr>
            <w:r w:rsidRPr="006E0899">
              <w:rPr>
                <w:color w:val="000000"/>
              </w:rPr>
              <w:t>14</w:t>
            </w:r>
          </w:p>
        </w:tc>
        <w:tc>
          <w:tcPr>
            <w:tcW w:w="740" w:type="dxa"/>
            <w:noWrap/>
          </w:tcPr>
          <w:p w:rsidR="00BE1832" w:rsidRPr="006E0899" w:rsidRDefault="00BE1832" w:rsidP="00600B45">
            <w:pPr>
              <w:pStyle w:val="TableCell"/>
              <w:spacing w:before="60" w:after="60"/>
              <w:rPr>
                <w:color w:val="000000"/>
              </w:rPr>
            </w:pPr>
            <w:r w:rsidRPr="006E0899">
              <w:rPr>
                <w:color w:val="000000"/>
              </w:rPr>
              <w:t>0.9</w:t>
            </w:r>
          </w:p>
        </w:tc>
        <w:tc>
          <w:tcPr>
            <w:tcW w:w="834" w:type="dxa"/>
          </w:tcPr>
          <w:p w:rsidR="00BE1832" w:rsidRPr="006E0899" w:rsidRDefault="00BE1832" w:rsidP="00600B45">
            <w:pPr>
              <w:pStyle w:val="TableCell"/>
              <w:spacing w:before="60" w:after="60"/>
              <w:rPr>
                <w:color w:val="000000"/>
              </w:rPr>
            </w:pPr>
            <w:r w:rsidRPr="006E0899">
              <w:rPr>
                <w:color w:val="000000"/>
              </w:rPr>
              <w:t>100%</w:t>
            </w:r>
          </w:p>
        </w:tc>
        <w:tc>
          <w:tcPr>
            <w:tcW w:w="704" w:type="dxa"/>
          </w:tcPr>
          <w:p w:rsidR="00BE1832" w:rsidRPr="006E0899" w:rsidRDefault="00BE1832" w:rsidP="00600B45">
            <w:pPr>
              <w:pStyle w:val="TableCell"/>
              <w:spacing w:before="60" w:after="60"/>
              <w:rPr>
                <w:color w:val="000000"/>
              </w:rPr>
            </w:pPr>
            <w:r w:rsidRPr="006E0899">
              <w:rPr>
                <w:color w:val="000000"/>
              </w:rPr>
              <w:t>0.98</w:t>
            </w:r>
          </w:p>
        </w:tc>
        <w:tc>
          <w:tcPr>
            <w:tcW w:w="849" w:type="dxa"/>
          </w:tcPr>
          <w:p w:rsidR="00BE1832" w:rsidRPr="006E0899" w:rsidRDefault="00BE1832" w:rsidP="00600B45">
            <w:pPr>
              <w:pStyle w:val="TableCell"/>
              <w:spacing w:before="60" w:after="60"/>
              <w:rPr>
                <w:color w:val="000000"/>
              </w:rPr>
            </w:pPr>
            <w:r w:rsidRPr="006E0899">
              <w:rPr>
                <w:color w:val="000000"/>
              </w:rPr>
              <w:t>2.5</w:t>
            </w:r>
          </w:p>
        </w:tc>
        <w:tc>
          <w:tcPr>
            <w:tcW w:w="980" w:type="dxa"/>
          </w:tcPr>
          <w:p w:rsidR="00BE1832" w:rsidRPr="006E0899" w:rsidRDefault="00BE1832" w:rsidP="00600B45">
            <w:pPr>
              <w:pStyle w:val="TableCell"/>
              <w:spacing w:before="60" w:after="60"/>
              <w:rPr>
                <w:color w:val="000000"/>
              </w:rPr>
            </w:pPr>
            <w:r w:rsidRPr="006E0899">
              <w:rPr>
                <w:color w:val="000000"/>
              </w:rPr>
              <w:t>0.0461</w:t>
            </w:r>
          </w:p>
        </w:tc>
        <w:tc>
          <w:tcPr>
            <w:tcW w:w="919" w:type="dxa"/>
          </w:tcPr>
          <w:p w:rsidR="00BE1832" w:rsidRPr="006E0899" w:rsidRDefault="00BE1832" w:rsidP="00600B45">
            <w:pPr>
              <w:pStyle w:val="TableCell"/>
              <w:spacing w:before="60" w:after="60"/>
              <w:rPr>
                <w:color w:val="000000"/>
              </w:rPr>
            </w:pPr>
            <w:r w:rsidRPr="006E0899">
              <w:rPr>
                <w:color w:val="000000"/>
              </w:rPr>
              <w:t>404</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Cooler: Shaded Pole to ECM:</w:t>
            </w:r>
            <w:r w:rsidRPr="005D28EB">
              <w:br/>
              <w:t>16-23 Watt</w:t>
            </w:r>
          </w:p>
        </w:tc>
        <w:tc>
          <w:tcPr>
            <w:tcW w:w="1005" w:type="dxa"/>
            <w:noWrap/>
          </w:tcPr>
          <w:p w:rsidR="00BE1832" w:rsidRPr="006E0899" w:rsidRDefault="005D28EB" w:rsidP="00600B45">
            <w:pPr>
              <w:pStyle w:val="TableCell"/>
              <w:spacing w:before="60" w:after="60"/>
              <w:rPr>
                <w:color w:val="000000"/>
              </w:rPr>
            </w:pPr>
            <w:r w:rsidRPr="005D28EB">
              <w:rPr>
                <w:color w:val="000000"/>
              </w:rPr>
              <w:t>93</w:t>
            </w:r>
          </w:p>
        </w:tc>
        <w:tc>
          <w:tcPr>
            <w:tcW w:w="800" w:type="dxa"/>
            <w:noWrap/>
          </w:tcPr>
          <w:p w:rsidR="00BE1832" w:rsidRPr="006E0899" w:rsidRDefault="005D28EB" w:rsidP="00600B45">
            <w:pPr>
              <w:pStyle w:val="TableCell"/>
              <w:spacing w:before="60" w:after="60"/>
              <w:rPr>
                <w:color w:val="000000"/>
              </w:rPr>
            </w:pPr>
            <w:r w:rsidRPr="005D28EB">
              <w:rPr>
                <w:color w:val="000000"/>
              </w:rPr>
              <w:t>30</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100%</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2.5</w:t>
            </w:r>
          </w:p>
        </w:tc>
        <w:tc>
          <w:tcPr>
            <w:tcW w:w="980" w:type="dxa"/>
          </w:tcPr>
          <w:p w:rsidR="00BE1832" w:rsidRPr="006E0899" w:rsidRDefault="005D28EB" w:rsidP="00600B45">
            <w:pPr>
              <w:pStyle w:val="TableCell"/>
              <w:spacing w:before="60" w:after="60"/>
              <w:rPr>
                <w:color w:val="000000"/>
              </w:rPr>
            </w:pPr>
            <w:r w:rsidRPr="005D28EB">
              <w:rPr>
                <w:color w:val="000000"/>
              </w:rPr>
              <w:t>0.0802</w:t>
            </w:r>
          </w:p>
        </w:tc>
        <w:tc>
          <w:tcPr>
            <w:tcW w:w="919" w:type="dxa"/>
          </w:tcPr>
          <w:p w:rsidR="00BE1832" w:rsidRPr="006E0899" w:rsidRDefault="005D28EB" w:rsidP="00600B45">
            <w:pPr>
              <w:pStyle w:val="TableCell"/>
              <w:spacing w:before="60" w:after="60"/>
              <w:rPr>
                <w:color w:val="000000"/>
              </w:rPr>
            </w:pPr>
            <w:r w:rsidRPr="005D28EB">
              <w:rPr>
                <w:color w:val="000000"/>
              </w:rPr>
              <w:t>703</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Cooler: Shaded Pole to ECM:</w:t>
            </w:r>
            <w:r w:rsidRPr="005D28EB">
              <w:br/>
              <w:t>1/20 HP (37 Watt)</w:t>
            </w:r>
          </w:p>
        </w:tc>
        <w:tc>
          <w:tcPr>
            <w:tcW w:w="1005" w:type="dxa"/>
            <w:noWrap/>
          </w:tcPr>
          <w:p w:rsidR="00BE1832" w:rsidRPr="006E0899" w:rsidRDefault="005D28EB" w:rsidP="00600B45">
            <w:pPr>
              <w:pStyle w:val="TableCell"/>
              <w:spacing w:before="60" w:after="60"/>
              <w:rPr>
                <w:color w:val="000000"/>
              </w:rPr>
            </w:pPr>
            <w:r w:rsidRPr="005D28EB">
              <w:rPr>
                <w:color w:val="000000"/>
              </w:rPr>
              <w:t>142</w:t>
            </w:r>
          </w:p>
        </w:tc>
        <w:tc>
          <w:tcPr>
            <w:tcW w:w="800" w:type="dxa"/>
            <w:noWrap/>
          </w:tcPr>
          <w:p w:rsidR="00BE1832" w:rsidRPr="006E0899" w:rsidRDefault="005D28EB" w:rsidP="00600B45">
            <w:pPr>
              <w:pStyle w:val="TableCell"/>
              <w:spacing w:before="60" w:after="60"/>
              <w:rPr>
                <w:color w:val="000000"/>
              </w:rPr>
            </w:pPr>
            <w:r w:rsidRPr="005D28EB">
              <w:rPr>
                <w:color w:val="000000"/>
              </w:rPr>
              <w:t>56</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100%</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2.5</w:t>
            </w:r>
          </w:p>
        </w:tc>
        <w:tc>
          <w:tcPr>
            <w:tcW w:w="980" w:type="dxa"/>
          </w:tcPr>
          <w:p w:rsidR="00BE1832" w:rsidRPr="006E0899" w:rsidRDefault="005D28EB" w:rsidP="00600B45">
            <w:pPr>
              <w:pStyle w:val="TableCell"/>
              <w:spacing w:before="60" w:after="60"/>
              <w:rPr>
                <w:color w:val="000000"/>
              </w:rPr>
            </w:pPr>
            <w:r w:rsidRPr="005D28EB">
              <w:rPr>
                <w:color w:val="000000"/>
              </w:rPr>
              <w:t>0.1093</w:t>
            </w:r>
          </w:p>
        </w:tc>
        <w:tc>
          <w:tcPr>
            <w:tcW w:w="919" w:type="dxa"/>
          </w:tcPr>
          <w:p w:rsidR="00BE1832" w:rsidRPr="006E0899" w:rsidRDefault="005D28EB" w:rsidP="00600B45">
            <w:pPr>
              <w:pStyle w:val="TableCell"/>
              <w:spacing w:before="60" w:after="60"/>
              <w:rPr>
                <w:color w:val="000000"/>
              </w:rPr>
            </w:pPr>
            <w:r w:rsidRPr="005D28EB">
              <w:rPr>
                <w:color w:val="000000"/>
              </w:rPr>
              <w:t>958</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Freezer: Shaded Pole to ECM:</w:t>
            </w:r>
            <w:r w:rsidRPr="005D28EB">
              <w:br/>
              <w:t>1-14 Watt</w:t>
            </w:r>
          </w:p>
        </w:tc>
        <w:tc>
          <w:tcPr>
            <w:tcW w:w="1005" w:type="dxa"/>
            <w:noWrap/>
          </w:tcPr>
          <w:p w:rsidR="00BE1832" w:rsidRPr="006E0899" w:rsidRDefault="005D28EB" w:rsidP="00600B45">
            <w:pPr>
              <w:pStyle w:val="TableCell"/>
              <w:spacing w:before="60" w:after="60"/>
              <w:rPr>
                <w:color w:val="000000"/>
              </w:rPr>
            </w:pPr>
            <w:r w:rsidRPr="005D28EB">
              <w:rPr>
                <w:color w:val="000000"/>
              </w:rPr>
              <w:t>50</w:t>
            </w:r>
          </w:p>
        </w:tc>
        <w:tc>
          <w:tcPr>
            <w:tcW w:w="800" w:type="dxa"/>
            <w:noWrap/>
          </w:tcPr>
          <w:p w:rsidR="00BE1832" w:rsidRPr="006E0899" w:rsidRDefault="005D28EB" w:rsidP="00600B45">
            <w:pPr>
              <w:pStyle w:val="TableCell"/>
              <w:spacing w:before="60" w:after="60"/>
              <w:rPr>
                <w:color w:val="000000"/>
              </w:rPr>
            </w:pPr>
            <w:r w:rsidRPr="005D28EB">
              <w:rPr>
                <w:color w:val="000000"/>
              </w:rPr>
              <w:t>14</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0.0551</w:t>
            </w:r>
          </w:p>
        </w:tc>
        <w:tc>
          <w:tcPr>
            <w:tcW w:w="919" w:type="dxa"/>
          </w:tcPr>
          <w:p w:rsidR="00BE1832" w:rsidRPr="006E0899" w:rsidRDefault="005D28EB" w:rsidP="00600B45">
            <w:pPr>
              <w:pStyle w:val="TableCell"/>
              <w:spacing w:before="60" w:after="60"/>
              <w:rPr>
                <w:color w:val="000000"/>
              </w:rPr>
            </w:pPr>
            <w:r w:rsidRPr="005D28EB">
              <w:rPr>
                <w:color w:val="000000"/>
              </w:rPr>
              <w:t>483</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Freezer: Shaded Pole to ECM:</w:t>
            </w:r>
            <w:r w:rsidRPr="005D28EB">
              <w:br/>
              <w:t>16-23 Watt</w:t>
            </w:r>
          </w:p>
        </w:tc>
        <w:tc>
          <w:tcPr>
            <w:tcW w:w="1005" w:type="dxa"/>
            <w:noWrap/>
          </w:tcPr>
          <w:p w:rsidR="00BE1832" w:rsidRPr="006E0899" w:rsidRDefault="005D28EB" w:rsidP="00600B45">
            <w:pPr>
              <w:pStyle w:val="TableCell"/>
              <w:spacing w:before="60" w:after="60"/>
              <w:rPr>
                <w:color w:val="000000"/>
              </w:rPr>
            </w:pPr>
            <w:r w:rsidRPr="005D28EB">
              <w:rPr>
                <w:color w:val="000000"/>
              </w:rPr>
              <w:t>93</w:t>
            </w:r>
          </w:p>
        </w:tc>
        <w:tc>
          <w:tcPr>
            <w:tcW w:w="800" w:type="dxa"/>
            <w:noWrap/>
          </w:tcPr>
          <w:p w:rsidR="00BE1832" w:rsidRPr="006E0899" w:rsidRDefault="005D28EB" w:rsidP="00600B45">
            <w:pPr>
              <w:pStyle w:val="TableCell"/>
              <w:spacing w:before="60" w:after="60"/>
              <w:rPr>
                <w:color w:val="000000"/>
              </w:rPr>
            </w:pPr>
            <w:r w:rsidRPr="005D28EB">
              <w:rPr>
                <w:color w:val="000000"/>
              </w:rPr>
              <w:t>30</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0.0960</w:t>
            </w:r>
          </w:p>
        </w:tc>
        <w:tc>
          <w:tcPr>
            <w:tcW w:w="919" w:type="dxa"/>
          </w:tcPr>
          <w:p w:rsidR="00BE1832" w:rsidRPr="006E0899" w:rsidRDefault="005D28EB" w:rsidP="00600B45">
            <w:pPr>
              <w:pStyle w:val="TableCell"/>
              <w:spacing w:before="60" w:after="60"/>
              <w:rPr>
                <w:color w:val="000000"/>
              </w:rPr>
            </w:pPr>
            <w:r w:rsidRPr="005D28EB">
              <w:rPr>
                <w:color w:val="000000"/>
              </w:rPr>
              <w:t>841</w:t>
            </w:r>
          </w:p>
        </w:tc>
      </w:tr>
      <w:tr w:rsidR="00BE1832" w:rsidRPr="006E0899" w:rsidTr="004C1DFF">
        <w:trPr>
          <w:trHeight w:val="540"/>
          <w:jc w:val="center"/>
        </w:trPr>
        <w:tc>
          <w:tcPr>
            <w:tcW w:w="2529" w:type="dxa"/>
          </w:tcPr>
          <w:p w:rsidR="00BE1832" w:rsidRPr="006E0899" w:rsidRDefault="005D28EB" w:rsidP="00600B45">
            <w:pPr>
              <w:pStyle w:val="TableCell"/>
              <w:spacing w:before="60" w:after="60"/>
            </w:pPr>
            <w:r w:rsidRPr="005D28EB">
              <w:t>Freezer: Shaded Pole to ECM:</w:t>
            </w:r>
            <w:r w:rsidRPr="005D28EB">
              <w:br/>
              <w:t>1/20 HP (37 Watt)</w:t>
            </w:r>
          </w:p>
        </w:tc>
        <w:tc>
          <w:tcPr>
            <w:tcW w:w="1005" w:type="dxa"/>
            <w:noWrap/>
          </w:tcPr>
          <w:p w:rsidR="00BE1832" w:rsidRPr="006E0899" w:rsidRDefault="005D28EB" w:rsidP="00600B45">
            <w:pPr>
              <w:pStyle w:val="TableCell"/>
              <w:spacing w:before="60" w:after="60"/>
              <w:rPr>
                <w:color w:val="000000"/>
              </w:rPr>
            </w:pPr>
            <w:r w:rsidRPr="005D28EB">
              <w:rPr>
                <w:color w:val="000000"/>
              </w:rPr>
              <w:t>142</w:t>
            </w:r>
          </w:p>
        </w:tc>
        <w:tc>
          <w:tcPr>
            <w:tcW w:w="800" w:type="dxa"/>
            <w:noWrap/>
          </w:tcPr>
          <w:p w:rsidR="00BE1832" w:rsidRPr="006E0899" w:rsidRDefault="005D28EB" w:rsidP="00600B45">
            <w:pPr>
              <w:pStyle w:val="TableCell"/>
              <w:spacing w:before="60" w:after="60"/>
              <w:rPr>
                <w:color w:val="000000"/>
              </w:rPr>
            </w:pPr>
            <w:r w:rsidRPr="005D28EB">
              <w:rPr>
                <w:color w:val="000000"/>
              </w:rPr>
              <w:t>56</w:t>
            </w:r>
          </w:p>
        </w:tc>
        <w:tc>
          <w:tcPr>
            <w:tcW w:w="740" w:type="dxa"/>
            <w:noWrap/>
          </w:tcPr>
          <w:p w:rsidR="00BE1832" w:rsidRPr="006E0899" w:rsidRDefault="005D28EB" w:rsidP="00600B45">
            <w:pPr>
              <w:pStyle w:val="TableCell"/>
              <w:spacing w:before="60" w:after="60"/>
              <w:rPr>
                <w:color w:val="000000"/>
              </w:rPr>
            </w:pPr>
            <w:r w:rsidRPr="005D28EB">
              <w:rPr>
                <w:color w:val="000000"/>
              </w:rPr>
              <w:t>0.9</w:t>
            </w:r>
          </w:p>
        </w:tc>
        <w:tc>
          <w:tcPr>
            <w:tcW w:w="834" w:type="dxa"/>
          </w:tcPr>
          <w:p w:rsidR="00BE1832" w:rsidRPr="006E0899" w:rsidRDefault="005D28EB" w:rsidP="00600B45">
            <w:pPr>
              <w:pStyle w:val="TableCell"/>
              <w:spacing w:before="60" w:after="60"/>
              <w:rPr>
                <w:color w:val="000000"/>
              </w:rPr>
            </w:pPr>
            <w:r w:rsidRPr="005D28EB">
              <w:rPr>
                <w:color w:val="000000"/>
              </w:rPr>
              <w:t>94.4%</w:t>
            </w:r>
          </w:p>
        </w:tc>
        <w:tc>
          <w:tcPr>
            <w:tcW w:w="704" w:type="dxa"/>
          </w:tcPr>
          <w:p w:rsidR="00BE1832" w:rsidRPr="006E0899" w:rsidRDefault="005D28EB" w:rsidP="00600B45">
            <w:pPr>
              <w:pStyle w:val="TableCell"/>
              <w:spacing w:before="60" w:after="60"/>
              <w:rPr>
                <w:color w:val="000000"/>
              </w:rPr>
            </w:pPr>
            <w:r w:rsidRPr="005D28EB">
              <w:rPr>
                <w:color w:val="000000"/>
              </w:rPr>
              <w:t>0.98</w:t>
            </w:r>
          </w:p>
        </w:tc>
        <w:tc>
          <w:tcPr>
            <w:tcW w:w="849" w:type="dxa"/>
          </w:tcPr>
          <w:p w:rsidR="00BE1832" w:rsidRPr="006E0899" w:rsidRDefault="005D28EB" w:rsidP="00600B45">
            <w:pPr>
              <w:pStyle w:val="TableCell"/>
              <w:spacing w:before="60" w:after="60"/>
              <w:rPr>
                <w:color w:val="000000"/>
              </w:rPr>
            </w:pPr>
            <w:r w:rsidRPr="005D28EB">
              <w:rPr>
                <w:color w:val="000000"/>
              </w:rPr>
              <w:t>1.3</w:t>
            </w:r>
          </w:p>
        </w:tc>
        <w:tc>
          <w:tcPr>
            <w:tcW w:w="980" w:type="dxa"/>
          </w:tcPr>
          <w:p w:rsidR="00BE1832" w:rsidRPr="006E0899" w:rsidRDefault="005D28EB" w:rsidP="00600B45">
            <w:pPr>
              <w:pStyle w:val="TableCell"/>
              <w:spacing w:before="60" w:after="60"/>
              <w:rPr>
                <w:color w:val="000000"/>
              </w:rPr>
            </w:pPr>
            <w:r w:rsidRPr="005D28EB">
              <w:rPr>
                <w:color w:val="000000"/>
              </w:rPr>
              <w:t>0.1308</w:t>
            </w:r>
          </w:p>
        </w:tc>
        <w:tc>
          <w:tcPr>
            <w:tcW w:w="919" w:type="dxa"/>
          </w:tcPr>
          <w:p w:rsidR="00BE1832" w:rsidRPr="006E0899" w:rsidRDefault="005D28EB" w:rsidP="00600B45">
            <w:pPr>
              <w:pStyle w:val="TableCell"/>
              <w:spacing w:before="60" w:after="60"/>
              <w:rPr>
                <w:color w:val="000000"/>
              </w:rPr>
            </w:pPr>
            <w:r w:rsidRPr="005D28EB">
              <w:rPr>
                <w:color w:val="000000"/>
              </w:rPr>
              <w:t>1146</w:t>
            </w:r>
          </w:p>
        </w:tc>
      </w:tr>
    </w:tbl>
    <w:p w:rsidR="00BE1832" w:rsidRPr="00D81E45" w:rsidRDefault="00BE1832" w:rsidP="00D81E45">
      <w:pPr>
        <w:spacing w:after="0"/>
      </w:pPr>
    </w:p>
    <w:p w:rsidR="00717EE4" w:rsidRDefault="00717EE4" w:rsidP="00717EE4">
      <w:pPr>
        <w:pStyle w:val="Caption"/>
      </w:pPr>
      <w:bookmarkStart w:id="575" w:name="_Toc276994928"/>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39</w:t>
      </w:r>
      <w:r w:rsidR="00F90950">
        <w:fldChar w:fldCharType="end"/>
      </w:r>
      <w:r>
        <w:t xml:space="preserve">: </w:t>
      </w:r>
      <w:r w:rsidRPr="00FC1FFA">
        <w:t>Default High-Efficiency Evaporator Fan Motor Deemed Savings</w:t>
      </w:r>
      <w:bookmarkEnd w:id="575"/>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1246"/>
        <w:gridCol w:w="1246"/>
        <w:gridCol w:w="1246"/>
        <w:gridCol w:w="1246"/>
        <w:gridCol w:w="974"/>
        <w:gridCol w:w="909"/>
      </w:tblGrid>
      <w:tr w:rsidR="00BE1832" w:rsidRPr="006E0899" w:rsidTr="004C1DFF">
        <w:trPr>
          <w:trHeight w:val="1155"/>
          <w:jc w:val="center"/>
        </w:trPr>
        <w:tc>
          <w:tcPr>
            <w:tcW w:w="2098" w:type="dxa"/>
            <w:shd w:val="clear" w:color="auto" w:fill="BFBFBF"/>
          </w:tcPr>
          <w:p w:rsidR="00BE1832" w:rsidRPr="004C1DFF" w:rsidRDefault="00BE1832" w:rsidP="00600B45">
            <w:pPr>
              <w:pStyle w:val="TableCell"/>
              <w:spacing w:before="60" w:after="60"/>
              <w:rPr>
                <w:b/>
              </w:rPr>
            </w:pPr>
            <w:r w:rsidRPr="004C1DFF">
              <w:rPr>
                <w:b/>
              </w:rPr>
              <w:t>Measure</w:t>
            </w:r>
          </w:p>
        </w:tc>
        <w:tc>
          <w:tcPr>
            <w:tcW w:w="1332" w:type="dxa"/>
            <w:shd w:val="clear" w:color="auto" w:fill="BFBFBF"/>
          </w:tcPr>
          <w:p w:rsidR="00BE1832" w:rsidRPr="004C1DFF" w:rsidRDefault="00BE1832" w:rsidP="00600B45">
            <w:pPr>
              <w:pStyle w:val="TableCell"/>
              <w:spacing w:before="60" w:after="60"/>
              <w:rPr>
                <w:b/>
              </w:rPr>
            </w:pPr>
            <w:r w:rsidRPr="004C1DFF">
              <w:rPr>
                <w:b/>
              </w:rPr>
              <w:t>Cooler Weighted Demand Impact (kW)</w:t>
            </w:r>
          </w:p>
        </w:tc>
        <w:tc>
          <w:tcPr>
            <w:tcW w:w="1332" w:type="dxa"/>
            <w:shd w:val="clear" w:color="auto" w:fill="BFBFBF"/>
          </w:tcPr>
          <w:p w:rsidR="00BE1832" w:rsidRPr="004C1DFF" w:rsidRDefault="00BE1832" w:rsidP="00600B45">
            <w:pPr>
              <w:pStyle w:val="TableCell"/>
              <w:spacing w:before="60" w:after="60"/>
              <w:rPr>
                <w:b/>
              </w:rPr>
            </w:pPr>
            <w:r w:rsidRPr="004C1DFF">
              <w:rPr>
                <w:b/>
              </w:rPr>
              <w:t>Cooler Weighted Energy Impact (kWh)</w:t>
            </w:r>
          </w:p>
        </w:tc>
        <w:tc>
          <w:tcPr>
            <w:tcW w:w="1332" w:type="dxa"/>
            <w:shd w:val="clear" w:color="auto" w:fill="BFBFBF"/>
          </w:tcPr>
          <w:p w:rsidR="00BE1832" w:rsidRPr="004C1DFF" w:rsidRDefault="00BE1832" w:rsidP="00600B45">
            <w:pPr>
              <w:pStyle w:val="TableCell"/>
              <w:spacing w:before="60" w:after="60"/>
              <w:rPr>
                <w:b/>
              </w:rPr>
            </w:pPr>
            <w:r w:rsidRPr="004C1DFF">
              <w:rPr>
                <w:b/>
              </w:rPr>
              <w:t>Freezer Weighted Demand Impact (kW)</w:t>
            </w:r>
          </w:p>
        </w:tc>
        <w:tc>
          <w:tcPr>
            <w:tcW w:w="1332" w:type="dxa"/>
            <w:shd w:val="clear" w:color="auto" w:fill="BFBFBF"/>
          </w:tcPr>
          <w:p w:rsidR="00BE1832" w:rsidRPr="004C1DFF" w:rsidRDefault="00BE1832" w:rsidP="00600B45">
            <w:pPr>
              <w:pStyle w:val="TableCell"/>
              <w:spacing w:before="60" w:after="60"/>
              <w:rPr>
                <w:b/>
              </w:rPr>
            </w:pPr>
            <w:r w:rsidRPr="004C1DFF">
              <w:rPr>
                <w:b/>
              </w:rPr>
              <w:t>Freezer Weighted Energy Impact (kWh)</w:t>
            </w:r>
          </w:p>
        </w:tc>
        <w:tc>
          <w:tcPr>
            <w:tcW w:w="993" w:type="dxa"/>
            <w:shd w:val="clear" w:color="auto" w:fill="BFBFBF"/>
          </w:tcPr>
          <w:p w:rsidR="00BE1832" w:rsidRPr="004C1DFF" w:rsidRDefault="00BE1832" w:rsidP="00600B45">
            <w:pPr>
              <w:pStyle w:val="TableCell"/>
              <w:spacing w:before="60" w:after="60"/>
              <w:rPr>
                <w:b/>
              </w:rPr>
            </w:pPr>
            <w:r w:rsidRPr="004C1DFF">
              <w:rPr>
                <w:b/>
              </w:rPr>
              <w:t>Default Demand Impact (kW)</w:t>
            </w:r>
          </w:p>
        </w:tc>
        <w:tc>
          <w:tcPr>
            <w:tcW w:w="941" w:type="dxa"/>
            <w:shd w:val="clear" w:color="auto" w:fill="BFBFBF"/>
          </w:tcPr>
          <w:p w:rsidR="00BE1832" w:rsidRPr="004C1DFF" w:rsidRDefault="00BE1832" w:rsidP="00600B45">
            <w:pPr>
              <w:pStyle w:val="TableCell"/>
              <w:spacing w:before="60" w:after="60"/>
              <w:rPr>
                <w:b/>
              </w:rPr>
            </w:pPr>
            <w:r w:rsidRPr="004C1DFF">
              <w:rPr>
                <w:b/>
              </w:rPr>
              <w:t>Default Energy Impact (kWh)</w:t>
            </w:r>
          </w:p>
        </w:tc>
      </w:tr>
      <w:tr w:rsidR="00BE1832" w:rsidRPr="006E0899" w:rsidTr="004C1DFF">
        <w:trPr>
          <w:trHeight w:val="540"/>
          <w:jc w:val="center"/>
        </w:trPr>
        <w:tc>
          <w:tcPr>
            <w:tcW w:w="2098" w:type="dxa"/>
          </w:tcPr>
          <w:p w:rsidR="00BE1832" w:rsidRPr="006E0899" w:rsidRDefault="00BE1832" w:rsidP="00600B45">
            <w:pPr>
              <w:pStyle w:val="TableCell"/>
              <w:spacing w:before="60" w:after="60"/>
            </w:pPr>
            <w:r w:rsidRPr="006E0899">
              <w:t>Shaded Pole to PSC</w:t>
            </w:r>
          </w:p>
        </w:tc>
        <w:tc>
          <w:tcPr>
            <w:tcW w:w="1332" w:type="dxa"/>
          </w:tcPr>
          <w:p w:rsidR="00BE1832" w:rsidRPr="006E0899" w:rsidRDefault="00BE1832" w:rsidP="00600B45">
            <w:pPr>
              <w:pStyle w:val="TableCell"/>
              <w:spacing w:before="60" w:after="60"/>
              <w:rPr>
                <w:color w:val="000000"/>
              </w:rPr>
            </w:pPr>
            <w:r w:rsidRPr="006E0899">
              <w:rPr>
                <w:color w:val="000000"/>
              </w:rPr>
              <w:t>0.0380</w:t>
            </w:r>
          </w:p>
        </w:tc>
        <w:tc>
          <w:tcPr>
            <w:tcW w:w="1332" w:type="dxa"/>
          </w:tcPr>
          <w:p w:rsidR="00BE1832" w:rsidRPr="006E0899" w:rsidRDefault="00BE1832" w:rsidP="00600B45">
            <w:pPr>
              <w:pStyle w:val="TableCell"/>
              <w:spacing w:before="60" w:after="60"/>
              <w:rPr>
                <w:color w:val="000000"/>
              </w:rPr>
            </w:pPr>
            <w:r w:rsidRPr="006E0899">
              <w:rPr>
                <w:color w:val="000000"/>
              </w:rPr>
              <w:t>333</w:t>
            </w:r>
          </w:p>
        </w:tc>
        <w:tc>
          <w:tcPr>
            <w:tcW w:w="1332" w:type="dxa"/>
          </w:tcPr>
          <w:p w:rsidR="00BE1832" w:rsidRPr="006E0899" w:rsidRDefault="00BE1832" w:rsidP="00600B45">
            <w:pPr>
              <w:pStyle w:val="TableCell"/>
              <w:spacing w:before="60" w:after="60"/>
              <w:rPr>
                <w:color w:val="000000"/>
              </w:rPr>
            </w:pPr>
            <w:r w:rsidRPr="006E0899">
              <w:rPr>
                <w:color w:val="000000"/>
              </w:rPr>
              <w:t>0.0455</w:t>
            </w:r>
          </w:p>
        </w:tc>
        <w:tc>
          <w:tcPr>
            <w:tcW w:w="1332" w:type="dxa"/>
          </w:tcPr>
          <w:p w:rsidR="00BE1832" w:rsidRPr="006E0899" w:rsidRDefault="00BE1832" w:rsidP="00600B45">
            <w:pPr>
              <w:pStyle w:val="TableCell"/>
              <w:spacing w:before="60" w:after="60"/>
              <w:rPr>
                <w:color w:val="000000"/>
              </w:rPr>
            </w:pPr>
            <w:r w:rsidRPr="006E0899">
              <w:rPr>
                <w:color w:val="000000"/>
              </w:rPr>
              <w:t>399</w:t>
            </w:r>
          </w:p>
        </w:tc>
        <w:tc>
          <w:tcPr>
            <w:tcW w:w="993" w:type="dxa"/>
          </w:tcPr>
          <w:p w:rsidR="00BE1832" w:rsidRPr="006E0899" w:rsidRDefault="00BE1832" w:rsidP="00600B45">
            <w:pPr>
              <w:pStyle w:val="TableCell"/>
              <w:spacing w:before="60" w:after="60"/>
              <w:rPr>
                <w:color w:val="000000"/>
              </w:rPr>
            </w:pPr>
            <w:r w:rsidRPr="006E0899">
              <w:rPr>
                <w:color w:val="000000"/>
              </w:rPr>
              <w:t>0.0404</w:t>
            </w:r>
          </w:p>
        </w:tc>
        <w:tc>
          <w:tcPr>
            <w:tcW w:w="941" w:type="dxa"/>
          </w:tcPr>
          <w:p w:rsidR="00BE1832" w:rsidRPr="006E0899" w:rsidRDefault="00BE1832" w:rsidP="00600B45">
            <w:pPr>
              <w:pStyle w:val="TableCell"/>
              <w:spacing w:before="60" w:after="60"/>
              <w:rPr>
                <w:color w:val="000000"/>
              </w:rPr>
            </w:pPr>
            <w:r w:rsidRPr="006E0899">
              <w:rPr>
                <w:color w:val="000000"/>
              </w:rPr>
              <w:t>354</w:t>
            </w:r>
          </w:p>
        </w:tc>
      </w:tr>
      <w:tr w:rsidR="00BE1832" w:rsidRPr="006E0899" w:rsidTr="004C1DFF">
        <w:trPr>
          <w:trHeight w:val="540"/>
          <w:jc w:val="center"/>
        </w:trPr>
        <w:tc>
          <w:tcPr>
            <w:tcW w:w="2098" w:type="dxa"/>
          </w:tcPr>
          <w:p w:rsidR="00BE1832" w:rsidRPr="006E0899" w:rsidRDefault="00BE1832" w:rsidP="00600B45">
            <w:pPr>
              <w:pStyle w:val="TableCell"/>
              <w:spacing w:before="60" w:after="60"/>
            </w:pPr>
            <w:r w:rsidRPr="006E0899">
              <w:t>PSC to ECM</w:t>
            </w:r>
          </w:p>
        </w:tc>
        <w:tc>
          <w:tcPr>
            <w:tcW w:w="1332" w:type="dxa"/>
          </w:tcPr>
          <w:p w:rsidR="00BE1832" w:rsidRPr="006E0899" w:rsidRDefault="00BE1832" w:rsidP="00600B45">
            <w:pPr>
              <w:pStyle w:val="TableCell"/>
              <w:spacing w:before="60" w:after="60"/>
              <w:rPr>
                <w:color w:val="000000"/>
              </w:rPr>
            </w:pPr>
            <w:r w:rsidRPr="006E0899">
              <w:rPr>
                <w:color w:val="000000"/>
              </w:rPr>
              <w:t>0.0129</w:t>
            </w:r>
          </w:p>
        </w:tc>
        <w:tc>
          <w:tcPr>
            <w:tcW w:w="1332" w:type="dxa"/>
          </w:tcPr>
          <w:p w:rsidR="00BE1832" w:rsidRPr="006E0899" w:rsidRDefault="00BE1832" w:rsidP="00600B45">
            <w:pPr>
              <w:pStyle w:val="TableCell"/>
              <w:spacing w:before="60" w:after="60"/>
              <w:rPr>
                <w:color w:val="000000"/>
              </w:rPr>
            </w:pPr>
            <w:r w:rsidRPr="006E0899">
              <w:rPr>
                <w:color w:val="000000"/>
              </w:rPr>
              <w:t>113</w:t>
            </w:r>
          </w:p>
        </w:tc>
        <w:tc>
          <w:tcPr>
            <w:tcW w:w="1332" w:type="dxa"/>
          </w:tcPr>
          <w:p w:rsidR="00BE1832" w:rsidRPr="006E0899" w:rsidRDefault="00BE1832" w:rsidP="00600B45">
            <w:pPr>
              <w:pStyle w:val="TableCell"/>
              <w:spacing w:before="60" w:after="60"/>
              <w:rPr>
                <w:color w:val="000000"/>
              </w:rPr>
            </w:pPr>
            <w:r w:rsidRPr="006E0899">
              <w:rPr>
                <w:color w:val="000000"/>
              </w:rPr>
              <w:t>0.0154</w:t>
            </w:r>
          </w:p>
        </w:tc>
        <w:tc>
          <w:tcPr>
            <w:tcW w:w="1332" w:type="dxa"/>
          </w:tcPr>
          <w:p w:rsidR="00BE1832" w:rsidRPr="006E0899" w:rsidRDefault="00BE1832" w:rsidP="00600B45">
            <w:pPr>
              <w:pStyle w:val="TableCell"/>
              <w:spacing w:before="60" w:after="60"/>
              <w:rPr>
                <w:color w:val="000000"/>
              </w:rPr>
            </w:pPr>
            <w:r w:rsidRPr="006E0899">
              <w:rPr>
                <w:color w:val="000000"/>
              </w:rPr>
              <w:t>135</w:t>
            </w:r>
          </w:p>
        </w:tc>
        <w:tc>
          <w:tcPr>
            <w:tcW w:w="993" w:type="dxa"/>
          </w:tcPr>
          <w:p w:rsidR="00BE1832" w:rsidRPr="006E0899" w:rsidRDefault="00BE1832" w:rsidP="00600B45">
            <w:pPr>
              <w:pStyle w:val="TableCell"/>
              <w:spacing w:before="60" w:after="60"/>
              <w:rPr>
                <w:color w:val="000000"/>
              </w:rPr>
            </w:pPr>
            <w:r w:rsidRPr="006E0899">
              <w:rPr>
                <w:color w:val="000000"/>
              </w:rPr>
              <w:t>0.0137</w:t>
            </w:r>
          </w:p>
        </w:tc>
        <w:tc>
          <w:tcPr>
            <w:tcW w:w="941" w:type="dxa"/>
          </w:tcPr>
          <w:p w:rsidR="00BE1832" w:rsidRPr="006E0899" w:rsidRDefault="00BE1832" w:rsidP="00600B45">
            <w:pPr>
              <w:pStyle w:val="TableCell"/>
              <w:spacing w:before="60" w:after="60"/>
              <w:rPr>
                <w:color w:val="000000"/>
              </w:rPr>
            </w:pPr>
            <w:r w:rsidRPr="006E0899">
              <w:rPr>
                <w:color w:val="000000"/>
              </w:rPr>
              <w:t>120</w:t>
            </w:r>
          </w:p>
        </w:tc>
      </w:tr>
      <w:tr w:rsidR="00BE1832" w:rsidRPr="006E0899" w:rsidTr="004C1DFF">
        <w:trPr>
          <w:trHeight w:val="555"/>
          <w:jc w:val="center"/>
        </w:trPr>
        <w:tc>
          <w:tcPr>
            <w:tcW w:w="2098" w:type="dxa"/>
          </w:tcPr>
          <w:p w:rsidR="00BE1832" w:rsidRPr="006E0899" w:rsidRDefault="005D28EB" w:rsidP="00600B45">
            <w:pPr>
              <w:pStyle w:val="TableCell"/>
              <w:spacing w:before="60" w:after="60"/>
            </w:pPr>
            <w:r w:rsidRPr="005D28EB">
              <w:t>Shaded Pole to ECM</w:t>
            </w:r>
          </w:p>
        </w:tc>
        <w:tc>
          <w:tcPr>
            <w:tcW w:w="1332" w:type="dxa"/>
          </w:tcPr>
          <w:p w:rsidR="00BE1832" w:rsidRPr="006E0899" w:rsidRDefault="005D28EB" w:rsidP="00600B45">
            <w:pPr>
              <w:pStyle w:val="TableCell"/>
              <w:spacing w:before="60" w:after="60"/>
              <w:rPr>
                <w:color w:val="000000"/>
              </w:rPr>
            </w:pPr>
            <w:r w:rsidRPr="005D28EB">
              <w:rPr>
                <w:color w:val="000000"/>
              </w:rPr>
              <w:t>0.0509</w:t>
            </w:r>
          </w:p>
        </w:tc>
        <w:tc>
          <w:tcPr>
            <w:tcW w:w="1332" w:type="dxa"/>
          </w:tcPr>
          <w:p w:rsidR="00BE1832" w:rsidRPr="006E0899" w:rsidRDefault="005D28EB" w:rsidP="00600B45">
            <w:pPr>
              <w:pStyle w:val="TableCell"/>
              <w:spacing w:before="60" w:after="60"/>
              <w:rPr>
                <w:color w:val="000000"/>
              </w:rPr>
            </w:pPr>
            <w:r w:rsidRPr="005D28EB">
              <w:rPr>
                <w:color w:val="000000"/>
              </w:rPr>
              <w:t>446</w:t>
            </w:r>
          </w:p>
        </w:tc>
        <w:tc>
          <w:tcPr>
            <w:tcW w:w="1332" w:type="dxa"/>
          </w:tcPr>
          <w:p w:rsidR="00BE1832" w:rsidRPr="006E0899" w:rsidRDefault="005D28EB" w:rsidP="00600B45">
            <w:pPr>
              <w:pStyle w:val="TableCell"/>
              <w:spacing w:before="60" w:after="60"/>
              <w:rPr>
                <w:color w:val="000000"/>
              </w:rPr>
            </w:pPr>
            <w:r w:rsidRPr="005D28EB">
              <w:rPr>
                <w:color w:val="000000"/>
              </w:rPr>
              <w:t>0.0609</w:t>
            </w:r>
          </w:p>
        </w:tc>
        <w:tc>
          <w:tcPr>
            <w:tcW w:w="1332" w:type="dxa"/>
          </w:tcPr>
          <w:p w:rsidR="00BE1832" w:rsidRPr="006E0899" w:rsidRDefault="005D28EB" w:rsidP="00600B45">
            <w:pPr>
              <w:pStyle w:val="TableCell"/>
              <w:spacing w:before="60" w:after="60"/>
              <w:rPr>
                <w:color w:val="000000"/>
              </w:rPr>
            </w:pPr>
            <w:r w:rsidRPr="005D28EB">
              <w:rPr>
                <w:color w:val="000000"/>
              </w:rPr>
              <w:t>534</w:t>
            </w:r>
          </w:p>
        </w:tc>
        <w:tc>
          <w:tcPr>
            <w:tcW w:w="993" w:type="dxa"/>
          </w:tcPr>
          <w:p w:rsidR="00BE1832" w:rsidRPr="006E0899" w:rsidRDefault="005D28EB" w:rsidP="00600B45">
            <w:pPr>
              <w:pStyle w:val="TableCell"/>
              <w:spacing w:before="60" w:after="60"/>
              <w:rPr>
                <w:color w:val="000000"/>
              </w:rPr>
            </w:pPr>
            <w:r w:rsidRPr="005D28EB">
              <w:rPr>
                <w:color w:val="000000"/>
              </w:rPr>
              <w:t>0.0541</w:t>
            </w:r>
          </w:p>
        </w:tc>
        <w:tc>
          <w:tcPr>
            <w:tcW w:w="941" w:type="dxa"/>
          </w:tcPr>
          <w:p w:rsidR="00BE1832" w:rsidRPr="006E0899" w:rsidRDefault="005D28EB" w:rsidP="00600B45">
            <w:pPr>
              <w:pStyle w:val="TableCell"/>
              <w:spacing w:before="60" w:after="60"/>
              <w:rPr>
                <w:color w:val="000000"/>
              </w:rPr>
            </w:pPr>
            <w:r w:rsidRPr="005D28EB">
              <w:rPr>
                <w:color w:val="000000"/>
              </w:rPr>
              <w:t>474</w:t>
            </w:r>
          </w:p>
        </w:tc>
      </w:tr>
    </w:tbl>
    <w:p w:rsidR="00717EE4" w:rsidRDefault="00717EE4" w:rsidP="00BE1832">
      <w:pPr>
        <w:rPr>
          <w:i/>
        </w:rPr>
      </w:pPr>
    </w:p>
    <w:p w:rsidR="00717EE4" w:rsidRDefault="00717EE4" w:rsidP="007A0424">
      <w:pPr>
        <w:pStyle w:val="Heading3"/>
      </w:pPr>
      <w:r>
        <w:t>Measure Life</w:t>
      </w:r>
    </w:p>
    <w:p w:rsidR="00717EE4" w:rsidRPr="00717EE4" w:rsidRDefault="00717EE4" w:rsidP="00717EE4">
      <w:pPr>
        <w:pStyle w:val="BodyText"/>
      </w:pPr>
      <w:r>
        <w:t>15 years</w:t>
      </w:r>
    </w:p>
    <w:p w:rsidR="00BE1832" w:rsidRPr="00277FD6" w:rsidRDefault="00BE1832" w:rsidP="00BE1832">
      <w:pPr>
        <w:rPr>
          <w:b/>
        </w:rPr>
      </w:pPr>
      <w:r w:rsidRPr="00277FD6">
        <w:rPr>
          <w:b/>
        </w:rPr>
        <w:t>Sources:</w:t>
      </w:r>
    </w:p>
    <w:p w:rsidR="00BE1832" w:rsidRDefault="00BE1832" w:rsidP="004C1DFF">
      <w:pPr>
        <w:pStyle w:val="source1"/>
        <w:numPr>
          <w:ilvl w:val="0"/>
          <w:numId w:val="88"/>
        </w:numPr>
      </w:pPr>
      <w:r>
        <w:lastRenderedPageBreak/>
        <w:t xml:space="preserve">“ActOnEnergy; Business Program-Program Year 2, June, 2009 through May, 2010. Technical Reference Manual, No. 2009-01.” Published 12/15/2009. </w:t>
      </w:r>
    </w:p>
    <w:p w:rsidR="00BE1832" w:rsidRDefault="00BE1832" w:rsidP="004C1DFF">
      <w:pPr>
        <w:pStyle w:val="source1"/>
      </w:pPr>
      <w:r>
        <w:t>“Efficiency Maine; Commercial Technical Reference User Manual , No. 2007-1.” Published 3/5/07.</w:t>
      </w:r>
    </w:p>
    <w:p w:rsidR="00BE1832" w:rsidRDefault="00BE1832" w:rsidP="004C1DFF">
      <w:pPr>
        <w:pStyle w:val="source1"/>
      </w:pPr>
      <w:r w:rsidRPr="00845C4A">
        <w:t xml:space="preserve">Regional Technical Forum (RTF) as part of the Northwest Power &amp; Conservation Council, Deemed Measures List. </w:t>
      </w:r>
      <w:r w:rsidRPr="00845C4A">
        <w:rPr>
          <w:i/>
        </w:rPr>
        <w:t>Grocery Display Case ECM, FY2010, V2</w:t>
      </w:r>
      <w:r w:rsidRPr="00845C4A">
        <w:t>. Accessed from RTF website http://www.nwcouncil.org/rtf/measures/Default.asp on July 30, 2010.</w:t>
      </w:r>
    </w:p>
    <w:p w:rsidR="00717EE4" w:rsidRDefault="00717EE4" w:rsidP="00BE1832"/>
    <w:p w:rsidR="00BE1832" w:rsidRDefault="00BE1832" w:rsidP="00BE1832">
      <w:pPr>
        <w:rPr>
          <w:rFonts w:ascii="Cambria" w:hAnsi="Cambria"/>
          <w:b/>
          <w:bCs/>
          <w:color w:val="4F81BD"/>
        </w:rPr>
      </w:pPr>
      <w:r>
        <w:br w:type="page"/>
      </w:r>
    </w:p>
    <w:p w:rsidR="004F2078" w:rsidRPr="00B25E66" w:rsidRDefault="004F2078" w:rsidP="00C33AAB">
      <w:pPr>
        <w:pStyle w:val="Heading2"/>
      </w:pPr>
      <w:bookmarkStart w:id="576" w:name="_Toc276995007"/>
      <w:r>
        <w:lastRenderedPageBreak/>
        <w:t>High-Efficiency Evaporator Fan Motors for Walk-in Refrigerated Cases</w:t>
      </w:r>
      <w:bookmarkEnd w:id="576"/>
    </w:p>
    <w:p w:rsidR="004F2078" w:rsidRDefault="004F2078" w:rsidP="004F2078">
      <w:pPr>
        <w:pStyle w:val="BodyText"/>
      </w:pPr>
      <w:r>
        <w:t>This protocol covers energy and demand savings associated with retrofit of existing shaded-pole (SP) or permanent-split capacitor (PSC) evaporator fan motors in walk-in refrigerated display cases with an electronically commutated motor (ECM).  A default savings option is offered if case temperature and/or motor size are not known. However, these parameters should be collected by EDCs for greatest accuracy.</w:t>
      </w:r>
    </w:p>
    <w:p w:rsidR="004F2078" w:rsidRDefault="004F2078" w:rsidP="004F2078">
      <w:pPr>
        <w:pStyle w:val="BodyText"/>
      </w:pPr>
      <w:r>
        <w:t xml:space="preserve">There are two sources of energy and demand savings through this measure.  There are the direct savings associated with replacement of an inefficient motor with a more efficient one, and there are the indirect savings of a reduced cooling load on the refrigeration unit due to less heat gain from the more efficient evaporator fan motor in the air-stream. </w:t>
      </w:r>
    </w:p>
    <w:p w:rsidR="004F2078" w:rsidRPr="00686A87" w:rsidRDefault="004F2078" w:rsidP="007A0424">
      <w:pPr>
        <w:pStyle w:val="Heading3"/>
      </w:pPr>
      <w:r>
        <w:t>Algorithms</w:t>
      </w:r>
    </w:p>
    <w:p w:rsidR="004F2078" w:rsidRDefault="004F2078" w:rsidP="00AA4BB4">
      <w:pPr>
        <w:pStyle w:val="Heading4"/>
      </w:pPr>
      <w:r>
        <w:t>Cooler</w:t>
      </w:r>
    </w:p>
    <w:p w:rsidR="004F2078" w:rsidRPr="00C63680" w:rsidRDefault="00277FD6" w:rsidP="00F7332F">
      <w:pPr>
        <w:pStyle w:val="Equation"/>
      </w:pPr>
      <w:r>
        <w:rPr>
          <w:szCs w:val="24"/>
        </w:rPr>
        <w:sym w:font="Symbol" w:char="F044"/>
      </w:r>
      <w:r>
        <w:t>kW</w:t>
      </w:r>
      <w:r>
        <w:rPr>
          <w:vertAlign w:val="subscript"/>
        </w:rPr>
        <w:t>peak per unit</w:t>
      </w:r>
      <w:r>
        <w:tab/>
      </w:r>
      <w:r w:rsidR="004F2078" w:rsidRPr="00B25E66">
        <w:t xml:space="preserve">= </w:t>
      </w:r>
      <w:r w:rsidR="004F2078">
        <w:t>(</w:t>
      </w:r>
      <w:r w:rsidR="004F2078" w:rsidRPr="00C63680">
        <w:t>W</w:t>
      </w:r>
      <w:r w:rsidR="004F2078" w:rsidRPr="00C63680">
        <w:rPr>
          <w:vertAlign w:val="subscript"/>
        </w:rPr>
        <w:t>b</w:t>
      </w:r>
      <w:r w:rsidR="004F2078">
        <w:rPr>
          <w:vertAlign w:val="subscript"/>
        </w:rPr>
        <w:t>ase</w:t>
      </w:r>
      <w:r w:rsidR="004F2078" w:rsidRPr="00C63680">
        <w:t xml:space="preserve"> – W</w:t>
      </w:r>
      <w:r w:rsidR="004F2078" w:rsidRPr="00C63680">
        <w:rPr>
          <w:vertAlign w:val="subscript"/>
        </w:rPr>
        <w:t>ee</w:t>
      </w:r>
      <w:r w:rsidR="004F2078" w:rsidRPr="00C63680">
        <w:t>)</w:t>
      </w:r>
      <w:r w:rsidR="004F2078">
        <w:t xml:space="preserve"> </w:t>
      </w:r>
      <w:r w:rsidR="004F2078" w:rsidRPr="00C63680">
        <w:t>/</w:t>
      </w:r>
      <w:r w:rsidR="004F2078">
        <w:t xml:space="preserve"> </w:t>
      </w:r>
      <w:r w:rsidR="004F2078" w:rsidRPr="00C63680">
        <w:t>1,000 * LF *</w:t>
      </w:r>
      <w:r w:rsidR="004F2078">
        <w:t xml:space="preserve"> </w:t>
      </w:r>
      <w:r w:rsidR="004F2078" w:rsidRPr="00C63680">
        <w:t>DC</w:t>
      </w:r>
      <w:r w:rsidR="004F2078" w:rsidRPr="00C63680">
        <w:rPr>
          <w:vertAlign w:val="subscript"/>
        </w:rPr>
        <w:t>Evap</w:t>
      </w:r>
      <w:r w:rsidR="004F2078">
        <w:rPr>
          <w:vertAlign w:val="subscript"/>
        </w:rPr>
        <w:t>Cool</w:t>
      </w:r>
      <w:r w:rsidR="004F2078" w:rsidRPr="00C63680">
        <w:t xml:space="preserve"> * (1</w:t>
      </w:r>
      <w:r w:rsidR="004F2078">
        <w:t xml:space="preserve"> </w:t>
      </w:r>
      <w:r w:rsidR="004F2078" w:rsidRPr="00C63680">
        <w:t>+</w:t>
      </w:r>
      <w:r w:rsidR="004F2078">
        <w:t xml:space="preserve"> </w:t>
      </w:r>
      <w:r w:rsidR="004F2078" w:rsidRPr="00C63680">
        <w:t>1</w:t>
      </w:r>
      <w:r w:rsidR="004F2078">
        <w:t xml:space="preserve"> </w:t>
      </w:r>
      <w:r w:rsidR="004F2078" w:rsidRPr="00C63680">
        <w:t>/</w:t>
      </w:r>
      <w:r w:rsidR="004F2078">
        <w:t xml:space="preserve"> </w:t>
      </w:r>
      <w:r w:rsidR="004F2078" w:rsidRPr="00C63680">
        <w:t>(DG * COP</w:t>
      </w:r>
      <w:r w:rsidR="004F2078" w:rsidRPr="00C63680">
        <w:rPr>
          <w:vertAlign w:val="subscript"/>
        </w:rPr>
        <w:t>cooler</w:t>
      </w:r>
      <w:r w:rsidR="004F2078" w:rsidRPr="00C63680">
        <w:t>))</w:t>
      </w:r>
    </w:p>
    <w:p w:rsidR="004F2078" w:rsidRDefault="00277FD6" w:rsidP="00F7332F">
      <w:pPr>
        <w:pStyle w:val="Equation"/>
      </w:pPr>
      <w:r>
        <w:rPr>
          <w:szCs w:val="24"/>
        </w:rPr>
        <w:sym w:font="Symbol" w:char="F044"/>
      </w:r>
      <w:r>
        <w:t>kWh</w:t>
      </w:r>
      <w:r>
        <w:rPr>
          <w:vertAlign w:val="subscript"/>
        </w:rPr>
        <w:t>per unit</w:t>
      </w:r>
      <w:r w:rsidRPr="00C63680" w:rsidDel="00277FD6">
        <w:t xml:space="preserve"> </w:t>
      </w:r>
      <w:r>
        <w:tab/>
      </w:r>
      <w:r w:rsidR="004F2078" w:rsidRPr="00C63680">
        <w:t xml:space="preserve">= </w:t>
      </w:r>
      <w:r>
        <w:rPr>
          <w:szCs w:val="24"/>
        </w:rPr>
        <w:sym w:font="Symbol" w:char="F044"/>
      </w:r>
      <w:r>
        <w:t>kW</w:t>
      </w:r>
      <w:r>
        <w:rPr>
          <w:vertAlign w:val="subscript"/>
        </w:rPr>
        <w:t>peak per unit</w:t>
      </w:r>
      <w:r w:rsidRPr="00C63680" w:rsidDel="00277FD6">
        <w:t xml:space="preserve"> </w:t>
      </w:r>
      <w:r w:rsidR="004F2078" w:rsidRPr="00C63680">
        <w:t xml:space="preserve">* </w:t>
      </w:r>
      <w:r w:rsidR="004F2078">
        <w:t>HR</w:t>
      </w:r>
    </w:p>
    <w:p w:rsidR="004F2078" w:rsidRDefault="00277FD6" w:rsidP="00F7332F">
      <w:pPr>
        <w:pStyle w:val="Equation"/>
      </w:pPr>
      <w:r>
        <w:rPr>
          <w:szCs w:val="24"/>
        </w:rPr>
        <w:sym w:font="Symbol" w:char="F044"/>
      </w:r>
      <w:r>
        <w:t>kW</w:t>
      </w:r>
      <w:r>
        <w:rPr>
          <w:vertAlign w:val="subscript"/>
        </w:rPr>
        <w:t>peak</w:t>
      </w:r>
      <w:r w:rsidDel="00277FD6">
        <w:t xml:space="preserve"> </w:t>
      </w:r>
      <w:r>
        <w:tab/>
      </w:r>
      <w:r w:rsidR="004F2078">
        <w:t>= N *</w:t>
      </w:r>
      <w:r>
        <w:rPr>
          <w:szCs w:val="24"/>
        </w:rPr>
        <w:sym w:font="Symbol" w:char="F044"/>
      </w:r>
      <w:r>
        <w:t>kW</w:t>
      </w:r>
      <w:r>
        <w:rPr>
          <w:vertAlign w:val="subscript"/>
        </w:rPr>
        <w:t>peak per unit</w:t>
      </w:r>
    </w:p>
    <w:p w:rsidR="004F2078" w:rsidRPr="00C63680" w:rsidRDefault="00277FD6" w:rsidP="00F7332F">
      <w:pPr>
        <w:pStyle w:val="Equation"/>
      </w:pPr>
      <w:r>
        <w:rPr>
          <w:szCs w:val="24"/>
        </w:rPr>
        <w:sym w:font="Symbol" w:char="F044"/>
      </w:r>
      <w:r>
        <w:t>kWh</w:t>
      </w:r>
      <w:r>
        <w:rPr>
          <w:vertAlign w:val="subscript"/>
        </w:rPr>
        <w:tab/>
      </w:r>
      <w:r>
        <w:tab/>
      </w:r>
      <w:r w:rsidR="004F2078">
        <w:t xml:space="preserve">= N * </w:t>
      </w:r>
      <w:r>
        <w:rPr>
          <w:szCs w:val="24"/>
        </w:rPr>
        <w:sym w:font="Symbol" w:char="F044"/>
      </w:r>
      <w:r>
        <w:t>kWh</w:t>
      </w:r>
      <w:r>
        <w:rPr>
          <w:vertAlign w:val="subscript"/>
        </w:rPr>
        <w:t>per unit</w:t>
      </w:r>
    </w:p>
    <w:p w:rsidR="004F2078" w:rsidRPr="00975E1F" w:rsidRDefault="004F2078" w:rsidP="00AA4BB4">
      <w:pPr>
        <w:pStyle w:val="Heading4"/>
      </w:pPr>
      <w:r w:rsidRPr="00975E1F">
        <w:t>Freezer</w:t>
      </w:r>
    </w:p>
    <w:p w:rsidR="004F2078" w:rsidRDefault="00277FD6" w:rsidP="00F7332F">
      <w:pPr>
        <w:pStyle w:val="Equation"/>
      </w:pPr>
      <w:r>
        <w:rPr>
          <w:szCs w:val="24"/>
        </w:rPr>
        <w:sym w:font="Symbol" w:char="F044"/>
      </w:r>
      <w:r>
        <w:t>kW</w:t>
      </w:r>
      <w:r>
        <w:rPr>
          <w:vertAlign w:val="subscript"/>
        </w:rPr>
        <w:t>peak per unit</w:t>
      </w:r>
      <w:r>
        <w:tab/>
      </w:r>
      <w:r w:rsidR="004F2078" w:rsidRPr="00B25E66">
        <w:t xml:space="preserve">= </w:t>
      </w:r>
      <w:r w:rsidR="004F2078">
        <w:t>(</w:t>
      </w:r>
      <w:r w:rsidR="004F2078" w:rsidRPr="00C63680">
        <w:t>W</w:t>
      </w:r>
      <w:r w:rsidR="004F2078" w:rsidRPr="00C63680">
        <w:rPr>
          <w:vertAlign w:val="subscript"/>
        </w:rPr>
        <w:t>b</w:t>
      </w:r>
      <w:r w:rsidR="004F2078">
        <w:rPr>
          <w:vertAlign w:val="subscript"/>
        </w:rPr>
        <w:t>ase</w:t>
      </w:r>
      <w:r w:rsidR="004F2078" w:rsidRPr="00C63680">
        <w:t xml:space="preserve"> – W</w:t>
      </w:r>
      <w:r w:rsidR="004F2078" w:rsidRPr="00C63680">
        <w:rPr>
          <w:vertAlign w:val="subscript"/>
        </w:rPr>
        <w:t>ee</w:t>
      </w:r>
      <w:r w:rsidR="004F2078" w:rsidRPr="00C63680">
        <w:t>)</w:t>
      </w:r>
      <w:r w:rsidR="004F2078">
        <w:t xml:space="preserve"> </w:t>
      </w:r>
      <w:r w:rsidR="004F2078" w:rsidRPr="00C63680">
        <w:t>/</w:t>
      </w:r>
      <w:r w:rsidR="004F2078">
        <w:t xml:space="preserve"> </w:t>
      </w:r>
      <w:r w:rsidR="004F2078" w:rsidRPr="00C63680">
        <w:t>1,000 * LF *</w:t>
      </w:r>
      <w:r w:rsidR="004F2078">
        <w:t xml:space="preserve"> </w:t>
      </w:r>
      <w:r w:rsidR="004F2078" w:rsidRPr="00C63680">
        <w:t>DC</w:t>
      </w:r>
      <w:r w:rsidR="004F2078" w:rsidRPr="00C63680">
        <w:rPr>
          <w:vertAlign w:val="subscript"/>
        </w:rPr>
        <w:t>Evap</w:t>
      </w:r>
      <w:r w:rsidR="004F2078">
        <w:rPr>
          <w:vertAlign w:val="subscript"/>
        </w:rPr>
        <w:t>Freeze</w:t>
      </w:r>
      <w:r w:rsidR="004F2078" w:rsidRPr="00C63680">
        <w:t xml:space="preserve"> * (1</w:t>
      </w:r>
      <w:r w:rsidR="004F2078">
        <w:t xml:space="preserve"> </w:t>
      </w:r>
      <w:r w:rsidR="004F2078" w:rsidRPr="00C63680">
        <w:t>+</w:t>
      </w:r>
      <w:r w:rsidR="004F2078">
        <w:t xml:space="preserve"> </w:t>
      </w:r>
      <w:r w:rsidR="004F2078" w:rsidRPr="00C63680">
        <w:t>1</w:t>
      </w:r>
      <w:r w:rsidR="004F2078">
        <w:t xml:space="preserve"> </w:t>
      </w:r>
      <w:r w:rsidR="004F2078" w:rsidRPr="00C63680">
        <w:t>/</w:t>
      </w:r>
      <w:r w:rsidR="004F2078">
        <w:t xml:space="preserve"> </w:t>
      </w:r>
      <w:r w:rsidR="004F2078" w:rsidRPr="00C63680">
        <w:t>(DG * COP</w:t>
      </w:r>
      <w:r w:rsidR="004F2078">
        <w:rPr>
          <w:vertAlign w:val="subscript"/>
        </w:rPr>
        <w:t>freezer</w:t>
      </w:r>
      <w:r w:rsidR="004F2078" w:rsidRPr="00C63680">
        <w:t>))</w:t>
      </w:r>
    </w:p>
    <w:p w:rsidR="004F2078" w:rsidRDefault="00277FD6" w:rsidP="00F7332F">
      <w:pPr>
        <w:pStyle w:val="Equation"/>
      </w:pPr>
      <w:r>
        <w:rPr>
          <w:szCs w:val="24"/>
        </w:rPr>
        <w:sym w:font="Symbol" w:char="F044"/>
      </w:r>
      <w:r>
        <w:t>kWh</w:t>
      </w:r>
      <w:r>
        <w:rPr>
          <w:vertAlign w:val="subscript"/>
        </w:rPr>
        <w:t>per unit</w:t>
      </w:r>
      <w:r>
        <w:rPr>
          <w:vertAlign w:val="subscript"/>
        </w:rPr>
        <w:tab/>
      </w:r>
      <w:r w:rsidR="004F2078">
        <w:t xml:space="preserve">= </w:t>
      </w:r>
      <w:r>
        <w:rPr>
          <w:szCs w:val="24"/>
        </w:rPr>
        <w:sym w:font="Symbol" w:char="F044"/>
      </w:r>
      <w:r>
        <w:t>kW</w:t>
      </w:r>
      <w:r>
        <w:rPr>
          <w:vertAlign w:val="subscript"/>
        </w:rPr>
        <w:t>peak per unit</w:t>
      </w:r>
      <w:r w:rsidDel="00277FD6">
        <w:t xml:space="preserve"> </w:t>
      </w:r>
      <w:r w:rsidR="004F2078">
        <w:t>* HR</w:t>
      </w:r>
    </w:p>
    <w:p w:rsidR="004F2078" w:rsidRDefault="00277FD6" w:rsidP="00F7332F">
      <w:pPr>
        <w:pStyle w:val="Equation"/>
      </w:pPr>
      <w:r>
        <w:rPr>
          <w:szCs w:val="24"/>
        </w:rPr>
        <w:sym w:font="Symbol" w:char="F044"/>
      </w:r>
      <w:r>
        <w:t>kW</w:t>
      </w:r>
      <w:r>
        <w:rPr>
          <w:vertAlign w:val="subscript"/>
        </w:rPr>
        <w:t>peak</w:t>
      </w:r>
      <w:r w:rsidDel="00277FD6">
        <w:t xml:space="preserve"> </w:t>
      </w:r>
      <w:r>
        <w:tab/>
      </w:r>
      <w:r w:rsidR="004F2078">
        <w:t>= N *</w:t>
      </w:r>
      <w:r>
        <w:rPr>
          <w:szCs w:val="24"/>
        </w:rPr>
        <w:sym w:font="Symbol" w:char="F044"/>
      </w:r>
      <w:r>
        <w:t>kW</w:t>
      </w:r>
      <w:r>
        <w:rPr>
          <w:vertAlign w:val="subscript"/>
        </w:rPr>
        <w:t>peak per unit</w:t>
      </w:r>
    </w:p>
    <w:p w:rsidR="004F2078" w:rsidRPr="00C63680" w:rsidRDefault="00277FD6" w:rsidP="00F7332F">
      <w:pPr>
        <w:pStyle w:val="Equation"/>
      </w:pPr>
      <w:r>
        <w:rPr>
          <w:szCs w:val="24"/>
        </w:rPr>
        <w:sym w:font="Symbol" w:char="F044"/>
      </w:r>
      <w:r>
        <w:t>kWh</w:t>
      </w:r>
      <w:r>
        <w:rPr>
          <w:vertAlign w:val="subscript"/>
        </w:rPr>
        <w:tab/>
      </w:r>
      <w:r>
        <w:rPr>
          <w:vertAlign w:val="subscript"/>
        </w:rPr>
        <w:tab/>
      </w:r>
      <w:r w:rsidR="004F2078">
        <w:t xml:space="preserve">= N * </w:t>
      </w:r>
      <w:r>
        <w:rPr>
          <w:szCs w:val="24"/>
        </w:rPr>
        <w:sym w:font="Symbol" w:char="F044"/>
      </w:r>
      <w:r>
        <w:t>kWh</w:t>
      </w:r>
      <w:r>
        <w:rPr>
          <w:vertAlign w:val="subscript"/>
        </w:rPr>
        <w:t>per unit</w:t>
      </w:r>
    </w:p>
    <w:p w:rsidR="004F2078" w:rsidRPr="00975E1F" w:rsidRDefault="004F2078" w:rsidP="00AA4BB4">
      <w:pPr>
        <w:pStyle w:val="Heading4"/>
      </w:pPr>
      <w:r w:rsidRPr="00975E1F">
        <w:t>Default (case service temperature not known)</w:t>
      </w:r>
    </w:p>
    <w:p w:rsidR="004F2078" w:rsidRDefault="00277FD6" w:rsidP="00F7332F">
      <w:pPr>
        <w:pStyle w:val="Equation"/>
      </w:pPr>
      <w:r>
        <w:rPr>
          <w:szCs w:val="24"/>
        </w:rPr>
        <w:sym w:font="Symbol" w:char="F044"/>
      </w:r>
      <w:r>
        <w:t>kW</w:t>
      </w:r>
      <w:r>
        <w:rPr>
          <w:vertAlign w:val="subscript"/>
        </w:rPr>
        <w:t>peak per unit</w:t>
      </w:r>
      <w:r>
        <w:tab/>
      </w:r>
      <w:r w:rsidR="004F2078">
        <w:t>= {(1-PctCooler)</w:t>
      </w:r>
      <w:r w:rsidR="004F2078" w:rsidRPr="00B60E51">
        <w:t xml:space="preserve"> </w:t>
      </w:r>
      <w:r w:rsidR="004F2078">
        <w:t>* kW</w:t>
      </w:r>
      <w:r w:rsidR="004F2078">
        <w:rPr>
          <w:vertAlign w:val="subscript"/>
        </w:rPr>
        <w:t>Freezer</w:t>
      </w:r>
      <w:r w:rsidR="004F2078">
        <w:t>/motor + PctCooler*kW</w:t>
      </w:r>
      <w:r w:rsidR="004F2078">
        <w:rPr>
          <w:vertAlign w:val="subscript"/>
        </w:rPr>
        <w:t>Cooler</w:t>
      </w:r>
      <w:r w:rsidR="004F2078">
        <w:t>/motor</w:t>
      </w:r>
      <w:r w:rsidR="004F2078" w:rsidRPr="00BB4DE0">
        <w:t>}</w:t>
      </w:r>
      <w:r w:rsidR="004F2078">
        <w:t xml:space="preserve"> </w:t>
      </w:r>
    </w:p>
    <w:p w:rsidR="004F2078" w:rsidRDefault="00277FD6" w:rsidP="00F7332F">
      <w:pPr>
        <w:pStyle w:val="Equation"/>
      </w:pPr>
      <w:r>
        <w:rPr>
          <w:szCs w:val="24"/>
        </w:rPr>
        <w:sym w:font="Symbol" w:char="F044"/>
      </w:r>
      <w:r>
        <w:t>kWh</w:t>
      </w:r>
      <w:r>
        <w:rPr>
          <w:vertAlign w:val="subscript"/>
        </w:rPr>
        <w:t>per unit</w:t>
      </w:r>
      <w:r>
        <w:rPr>
          <w:vertAlign w:val="subscript"/>
        </w:rPr>
        <w:tab/>
      </w:r>
      <w:r w:rsidR="004F2078">
        <w:t xml:space="preserve">= </w:t>
      </w:r>
      <w:r>
        <w:rPr>
          <w:szCs w:val="24"/>
        </w:rPr>
        <w:sym w:font="Symbol" w:char="F044"/>
      </w:r>
      <w:r>
        <w:t>kW</w:t>
      </w:r>
      <w:r>
        <w:rPr>
          <w:vertAlign w:val="subscript"/>
        </w:rPr>
        <w:t>peak per unit</w:t>
      </w:r>
      <w:r w:rsidR="004F2078">
        <w:t xml:space="preserve"> * HR</w:t>
      </w:r>
    </w:p>
    <w:p w:rsidR="004F2078" w:rsidRDefault="00277FD6" w:rsidP="00F7332F">
      <w:pPr>
        <w:pStyle w:val="Equation"/>
      </w:pPr>
      <w:r>
        <w:rPr>
          <w:szCs w:val="24"/>
        </w:rPr>
        <w:sym w:font="Symbol" w:char="F044"/>
      </w:r>
      <w:r>
        <w:t>kW</w:t>
      </w:r>
      <w:r>
        <w:rPr>
          <w:vertAlign w:val="subscript"/>
        </w:rPr>
        <w:t>peak</w:t>
      </w:r>
      <w:r w:rsidDel="00277FD6">
        <w:t xml:space="preserve"> </w:t>
      </w:r>
      <w:r>
        <w:tab/>
      </w:r>
      <w:r w:rsidR="004F2078">
        <w:t>= N *</w:t>
      </w:r>
      <w:r>
        <w:rPr>
          <w:szCs w:val="24"/>
        </w:rPr>
        <w:sym w:font="Symbol" w:char="F044"/>
      </w:r>
      <w:r>
        <w:t>kW</w:t>
      </w:r>
      <w:r>
        <w:rPr>
          <w:vertAlign w:val="subscript"/>
        </w:rPr>
        <w:t>peak per unit</w:t>
      </w:r>
    </w:p>
    <w:p w:rsidR="004F2078" w:rsidRPr="00C63680" w:rsidRDefault="00277FD6" w:rsidP="00F7332F">
      <w:pPr>
        <w:pStyle w:val="Equation"/>
      </w:pPr>
      <w:r>
        <w:rPr>
          <w:szCs w:val="24"/>
        </w:rPr>
        <w:sym w:font="Symbol" w:char="F044"/>
      </w:r>
      <w:r>
        <w:t>kWh</w:t>
      </w:r>
      <w:r>
        <w:rPr>
          <w:vertAlign w:val="subscript"/>
        </w:rPr>
        <w:tab/>
      </w:r>
      <w:r>
        <w:rPr>
          <w:vertAlign w:val="subscript"/>
        </w:rPr>
        <w:tab/>
      </w:r>
      <w:r w:rsidR="004F2078">
        <w:t xml:space="preserve">= N * </w:t>
      </w:r>
      <w:r>
        <w:rPr>
          <w:szCs w:val="24"/>
        </w:rPr>
        <w:sym w:font="Symbol" w:char="F044"/>
      </w:r>
      <w:r>
        <w:t>kWh</w:t>
      </w:r>
      <w:r>
        <w:rPr>
          <w:vertAlign w:val="subscript"/>
        </w:rPr>
        <w:t>per unit</w:t>
      </w:r>
    </w:p>
    <w:p w:rsidR="004F2078" w:rsidRPr="00AB7DB7" w:rsidRDefault="004F2078" w:rsidP="004F2078">
      <w:pPr>
        <w:rPr>
          <w:rFonts w:ascii="Times New Roman" w:hAnsi="Times New Roman"/>
          <w:position w:val="6"/>
          <w:sz w:val="24"/>
        </w:rPr>
      </w:pPr>
    </w:p>
    <w:p w:rsidR="004F2078" w:rsidRPr="00C33ED8" w:rsidRDefault="004F2078" w:rsidP="00277FD6">
      <w:pPr>
        <w:pStyle w:val="Heading3"/>
      </w:pPr>
      <w:r w:rsidRPr="00021CFD">
        <w:lastRenderedPageBreak/>
        <w:t>Definition</w:t>
      </w:r>
      <w:r w:rsidRPr="00C33ED8">
        <w:t xml:space="preserve"> of Terms</w:t>
      </w:r>
    </w:p>
    <w:p w:rsidR="004F2078" w:rsidRPr="001353BE" w:rsidRDefault="004C1DFF" w:rsidP="00277FD6">
      <w:pPr>
        <w:pStyle w:val="Equation"/>
        <w:keepNext/>
      </w:pPr>
      <w:r>
        <w:tab/>
      </w:r>
      <w:r w:rsidR="004F2078" w:rsidRPr="001353BE">
        <w:t xml:space="preserve">N </w:t>
      </w:r>
      <w:r>
        <w:tab/>
      </w:r>
      <w:r w:rsidR="004F2078" w:rsidRPr="001353BE">
        <w:t>= Number of motors replaced</w:t>
      </w:r>
    </w:p>
    <w:p w:rsidR="004F2078" w:rsidRPr="001353BE" w:rsidRDefault="004C1DFF" w:rsidP="004C1DFF">
      <w:pPr>
        <w:pStyle w:val="Equation"/>
      </w:pPr>
      <w:r>
        <w:tab/>
      </w:r>
      <w:r w:rsidR="004F2078">
        <w:t>W</w:t>
      </w:r>
      <w:r w:rsidR="004F2078">
        <w:rPr>
          <w:vertAlign w:val="subscript"/>
        </w:rPr>
        <w:t>base</w:t>
      </w:r>
      <w:r w:rsidR="004F2078">
        <w:t xml:space="preserve"> </w:t>
      </w:r>
      <w:r>
        <w:tab/>
      </w:r>
      <w:r w:rsidR="004F2078">
        <w:t>= Input wattage of existing/baseline evaporator fan motor</w:t>
      </w:r>
    </w:p>
    <w:p w:rsidR="004F2078" w:rsidRPr="001353BE" w:rsidRDefault="004C1DFF" w:rsidP="004C1DFF">
      <w:pPr>
        <w:pStyle w:val="Equation"/>
      </w:pPr>
      <w:r>
        <w:tab/>
      </w:r>
      <w:r w:rsidR="004F2078">
        <w:t>W</w:t>
      </w:r>
      <w:r w:rsidR="004F2078">
        <w:rPr>
          <w:vertAlign w:val="subscript"/>
        </w:rPr>
        <w:t>ee</w:t>
      </w:r>
      <w:r w:rsidR="004F2078">
        <w:t xml:space="preserve"> </w:t>
      </w:r>
      <w:r>
        <w:tab/>
      </w:r>
      <w:r w:rsidR="004F2078">
        <w:t>= Input wattage of new energy efficient evaporator fan motor</w:t>
      </w:r>
    </w:p>
    <w:p w:rsidR="004F2078" w:rsidRPr="001353BE" w:rsidRDefault="004C1DFF" w:rsidP="004C1DFF">
      <w:pPr>
        <w:pStyle w:val="Equation"/>
      </w:pPr>
      <w:r>
        <w:tab/>
      </w:r>
      <w:r w:rsidR="004F2078">
        <w:t xml:space="preserve">LF </w:t>
      </w:r>
      <w:r>
        <w:tab/>
      </w:r>
      <w:r w:rsidR="004F2078">
        <w:t>= Load factor of evaporator fan motor</w:t>
      </w:r>
    </w:p>
    <w:p w:rsidR="004F2078" w:rsidRPr="001353BE" w:rsidRDefault="004F2078" w:rsidP="004C1DFF">
      <w:pPr>
        <w:pStyle w:val="Equation"/>
        <w:ind w:hanging="2160"/>
      </w:pPr>
      <w:r>
        <w:t>DC</w:t>
      </w:r>
      <w:r>
        <w:rPr>
          <w:vertAlign w:val="subscript"/>
        </w:rPr>
        <w:t xml:space="preserve">EvapCool </w:t>
      </w:r>
      <w:r w:rsidR="004C1DFF">
        <w:rPr>
          <w:vertAlign w:val="subscript"/>
        </w:rPr>
        <w:tab/>
      </w:r>
      <w:r>
        <w:t>= Duty cycle of evaporator fan motor for cooler</w:t>
      </w:r>
    </w:p>
    <w:p w:rsidR="004F2078" w:rsidRPr="001353BE" w:rsidRDefault="004C1DFF" w:rsidP="004C1DFF">
      <w:pPr>
        <w:pStyle w:val="Equation"/>
      </w:pPr>
      <w:r>
        <w:tab/>
      </w:r>
      <w:r w:rsidR="004F2078">
        <w:t>DC</w:t>
      </w:r>
      <w:r w:rsidR="004F2078">
        <w:rPr>
          <w:vertAlign w:val="subscript"/>
        </w:rPr>
        <w:t xml:space="preserve">EvapFreeze </w:t>
      </w:r>
      <w:r>
        <w:rPr>
          <w:vertAlign w:val="subscript"/>
        </w:rPr>
        <w:tab/>
      </w:r>
      <w:r w:rsidR="004F2078">
        <w:t>= Duty cycle of evaporator fan motor for freezer</w:t>
      </w:r>
    </w:p>
    <w:p w:rsidR="004F2078" w:rsidRPr="001353BE" w:rsidRDefault="004F2078" w:rsidP="004C1DFF">
      <w:pPr>
        <w:pStyle w:val="Equation"/>
        <w:ind w:hanging="2160"/>
      </w:pPr>
      <w:r>
        <w:t xml:space="preserve">DG </w:t>
      </w:r>
      <w:r w:rsidR="004C1DFF">
        <w:tab/>
      </w:r>
      <w:r>
        <w:t>= Degradation factor of compressor COP</w:t>
      </w:r>
    </w:p>
    <w:p w:rsidR="004F2078" w:rsidRPr="001353BE" w:rsidRDefault="004C1DFF" w:rsidP="004C1DFF">
      <w:pPr>
        <w:pStyle w:val="Equation"/>
      </w:pPr>
      <w:r>
        <w:tab/>
      </w:r>
      <w:r w:rsidR="004F2078">
        <w:t>COP</w:t>
      </w:r>
      <w:r w:rsidR="004F2078">
        <w:rPr>
          <w:vertAlign w:val="subscript"/>
        </w:rPr>
        <w:t>cooler</w:t>
      </w:r>
      <w:r w:rsidR="004F2078">
        <w:t xml:space="preserve"> </w:t>
      </w:r>
      <w:r>
        <w:tab/>
      </w:r>
      <w:r w:rsidR="004F2078">
        <w:t>= Coefficient of performance of compressor in the cooler</w:t>
      </w:r>
    </w:p>
    <w:p w:rsidR="004F2078" w:rsidRPr="001353BE" w:rsidRDefault="004C1DFF" w:rsidP="004C1DFF">
      <w:pPr>
        <w:pStyle w:val="Equation"/>
      </w:pPr>
      <w:r>
        <w:tab/>
      </w:r>
      <w:r w:rsidR="004F2078">
        <w:t>COP</w:t>
      </w:r>
      <w:r w:rsidR="004F2078">
        <w:rPr>
          <w:vertAlign w:val="subscript"/>
        </w:rPr>
        <w:t>freezer</w:t>
      </w:r>
      <w:r>
        <w:rPr>
          <w:vertAlign w:val="subscript"/>
        </w:rPr>
        <w:tab/>
      </w:r>
      <w:r w:rsidR="004F2078">
        <w:t>= Coefficient of performance of compressor in the freezer</w:t>
      </w:r>
    </w:p>
    <w:p w:rsidR="004F2078" w:rsidRPr="001353BE" w:rsidRDefault="004C1DFF" w:rsidP="004C1DFF">
      <w:pPr>
        <w:pStyle w:val="Equation"/>
      </w:pPr>
      <w:r>
        <w:tab/>
      </w:r>
      <w:r w:rsidR="004F2078">
        <w:t xml:space="preserve">PctCooler </w:t>
      </w:r>
      <w:r>
        <w:tab/>
      </w:r>
      <w:r w:rsidR="004F2078">
        <w:t>= Percentage of walk-in coolers in stores vs. total of freezers and coolers</w:t>
      </w:r>
    </w:p>
    <w:p w:rsidR="004F2078" w:rsidRPr="001353BE" w:rsidRDefault="004C1DFF" w:rsidP="004C1DFF">
      <w:pPr>
        <w:pStyle w:val="Equation"/>
      </w:pPr>
      <w:r>
        <w:tab/>
      </w:r>
      <w:r w:rsidR="004F2078">
        <w:t xml:space="preserve">HR </w:t>
      </w:r>
      <w:r>
        <w:tab/>
      </w:r>
      <w:r w:rsidR="004F2078">
        <w:t>= Operating hours per year</w:t>
      </w:r>
    </w:p>
    <w:p w:rsidR="004F2078" w:rsidRDefault="004F2078" w:rsidP="004F2078">
      <w:pPr>
        <w:jc w:val="center"/>
        <w:rPr>
          <w:rFonts w:ascii="Times New Roman" w:hAnsi="Times New Roman"/>
          <w:b/>
          <w:sz w:val="24"/>
        </w:rPr>
      </w:pPr>
    </w:p>
    <w:p w:rsidR="00717EE4" w:rsidRDefault="00717EE4" w:rsidP="00717EE4">
      <w:pPr>
        <w:pStyle w:val="Caption"/>
      </w:pPr>
      <w:bookmarkStart w:id="577" w:name="_Toc276994929"/>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40</w:t>
      </w:r>
      <w:r w:rsidR="00F90950">
        <w:fldChar w:fldCharType="end"/>
      </w:r>
      <w:r>
        <w:t xml:space="preserve">: </w:t>
      </w:r>
      <w:r w:rsidRPr="009C1FB6">
        <w:t>Variables for High-Efficiency Evaporator Fan Motor</w:t>
      </w:r>
      <w:bookmarkEnd w:id="577"/>
    </w:p>
    <w:tbl>
      <w:tblPr>
        <w:tblW w:w="8640" w:type="dxa"/>
        <w:tblInd w:w="93" w:type="dxa"/>
        <w:tblLayout w:type="fixed"/>
        <w:tblLook w:val="04A0"/>
      </w:tblPr>
      <w:tblGrid>
        <w:gridCol w:w="1975"/>
        <w:gridCol w:w="1851"/>
        <w:gridCol w:w="2654"/>
        <w:gridCol w:w="2160"/>
      </w:tblGrid>
      <w:tr w:rsidR="00717EE4" w:rsidRPr="004F2078" w:rsidTr="004C1DFF">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Variable</w:t>
            </w:r>
          </w:p>
        </w:tc>
        <w:tc>
          <w:tcPr>
            <w:tcW w:w="1200"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Type</w:t>
            </w:r>
          </w:p>
        </w:tc>
        <w:tc>
          <w:tcPr>
            <w:tcW w:w="1720"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Value</w:t>
            </w:r>
          </w:p>
        </w:tc>
        <w:tc>
          <w:tcPr>
            <w:tcW w:w="1400" w:type="dxa"/>
            <w:tcBorders>
              <w:top w:val="single" w:sz="4" w:space="0" w:color="auto"/>
              <w:left w:val="nil"/>
              <w:bottom w:val="single" w:sz="4" w:space="0" w:color="auto"/>
              <w:right w:val="single" w:sz="4" w:space="0" w:color="auto"/>
            </w:tcBorders>
            <w:shd w:val="clear" w:color="auto" w:fill="BFBFBF"/>
            <w:vAlign w:val="center"/>
          </w:tcPr>
          <w:p w:rsidR="00717EE4" w:rsidRPr="004C1DFF" w:rsidRDefault="00717EE4" w:rsidP="00600B45">
            <w:pPr>
              <w:pStyle w:val="TableCell"/>
              <w:spacing w:before="60" w:after="60"/>
              <w:rPr>
                <w:b/>
              </w:rPr>
            </w:pPr>
            <w:r w:rsidRPr="004C1DFF">
              <w:rPr>
                <w:b/>
              </w:rPr>
              <w:t>Source</w:t>
            </w:r>
          </w:p>
        </w:tc>
      </w:tr>
      <w:tr w:rsidR="00717EE4" w:rsidRPr="004F2078" w:rsidTr="004C1DFF">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W</w:t>
            </w:r>
            <w:r w:rsidRPr="004F2078">
              <w:rPr>
                <w:color w:val="000000"/>
                <w:vertAlign w:val="subscript"/>
              </w:rPr>
              <w:t>base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4F2078" w:rsidRDefault="00717EE4" w:rsidP="00600B45">
            <w:pPr>
              <w:pStyle w:val="TableCell"/>
              <w:spacing w:before="60" w:after="60"/>
            </w:pPr>
            <w:r w:rsidRPr="004F2078">
              <w:t>Fixed</w:t>
            </w:r>
          </w:p>
        </w:tc>
        <w:tc>
          <w:tcPr>
            <w:tcW w:w="172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Default</w:t>
            </w:r>
          </w:p>
        </w:tc>
        <w:tc>
          <w:tcPr>
            <w:tcW w:w="1400" w:type="dxa"/>
            <w:tcBorders>
              <w:top w:val="nil"/>
              <w:left w:val="nil"/>
              <w:bottom w:val="single" w:sz="4" w:space="0" w:color="auto"/>
              <w:right w:val="single" w:sz="4" w:space="0" w:color="auto"/>
            </w:tcBorders>
            <w:shd w:val="clear" w:color="auto" w:fill="auto"/>
            <w:vAlign w:val="center"/>
          </w:tcPr>
          <w:p w:rsidR="00717EE4" w:rsidRPr="004F2078" w:rsidRDefault="00F90950" w:rsidP="00600B45">
            <w:pPr>
              <w:pStyle w:val="TableCell"/>
              <w:spacing w:before="60" w:after="60"/>
            </w:pPr>
            <w:r>
              <w:fldChar w:fldCharType="begin"/>
            </w:r>
            <w:r w:rsidR="000C071D">
              <w:instrText xml:space="preserve"> REF _Ref275556527 \h </w:instrText>
            </w:r>
            <w:r>
              <w:fldChar w:fldCharType="separate"/>
            </w:r>
            <w:r w:rsidR="00BA6B8F">
              <w:t xml:space="preserve">Table </w:t>
            </w:r>
            <w:r w:rsidR="00BA6B8F">
              <w:rPr>
                <w:noProof/>
              </w:rPr>
              <w:t>3</w:t>
            </w:r>
            <w:r w:rsidR="00BA6B8F">
              <w:noBreakHyphen/>
            </w:r>
            <w:r w:rsidR="00BA6B8F">
              <w:rPr>
                <w:noProof/>
              </w:rPr>
              <w:t>41</w:t>
            </w:r>
            <w:r>
              <w:fldChar w:fldCharType="end"/>
            </w:r>
          </w:p>
        </w:tc>
      </w:tr>
      <w:tr w:rsidR="00717EE4" w:rsidRPr="004F2078" w:rsidTr="004C1DFF">
        <w:trPr>
          <w:trHeight w:val="510"/>
        </w:trPr>
        <w:tc>
          <w:tcPr>
            <w:tcW w:w="1280"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rPr>
                <w:color w:val="000000"/>
              </w:rPr>
            </w:pPr>
          </w:p>
        </w:tc>
        <w:tc>
          <w:tcPr>
            <w:tcW w:w="1200"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1720" w:type="dxa"/>
            <w:tcBorders>
              <w:top w:val="nil"/>
              <w:left w:val="nil"/>
              <w:bottom w:val="single" w:sz="4" w:space="0" w:color="auto"/>
              <w:right w:val="single" w:sz="4" w:space="0" w:color="auto"/>
            </w:tcBorders>
            <w:shd w:val="clear" w:color="auto" w:fill="auto"/>
            <w:vAlign w:val="center"/>
          </w:tcPr>
          <w:p w:rsidR="00F4638F" w:rsidRDefault="00717EE4">
            <w:pPr>
              <w:pStyle w:val="TableCell"/>
              <w:spacing w:before="60" w:after="60"/>
            </w:pPr>
            <w:r w:rsidRPr="004F2078">
              <w:t>Nameplate Input Wattage</w:t>
            </w:r>
          </w:p>
        </w:tc>
        <w:tc>
          <w:tcPr>
            <w:tcW w:w="1400" w:type="dxa"/>
            <w:tcBorders>
              <w:top w:val="nil"/>
              <w:left w:val="nil"/>
              <w:bottom w:val="single" w:sz="4" w:space="0" w:color="auto"/>
              <w:right w:val="single" w:sz="4" w:space="0" w:color="auto"/>
            </w:tcBorders>
            <w:shd w:val="clear" w:color="auto" w:fill="auto"/>
            <w:vAlign w:val="center"/>
          </w:tcPr>
          <w:p w:rsidR="00F4638F" w:rsidRDefault="00717EE4">
            <w:pPr>
              <w:pStyle w:val="TableCell"/>
              <w:spacing w:before="60" w:after="60"/>
            </w:pPr>
            <w:r w:rsidRPr="004F2078">
              <w:t>EDC Data Gathering</w:t>
            </w:r>
          </w:p>
        </w:tc>
      </w:tr>
      <w:tr w:rsidR="00717EE4" w:rsidRPr="004F2078" w:rsidTr="004C1DFF">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W</w:t>
            </w:r>
            <w:r w:rsidRPr="004F2078">
              <w:rPr>
                <w:color w:val="000000"/>
                <w:vertAlign w:val="subscript"/>
              </w:rPr>
              <w:t>ee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4F2078" w:rsidRDefault="00717EE4" w:rsidP="00600B45">
            <w:pPr>
              <w:pStyle w:val="TableCell"/>
              <w:spacing w:before="60" w:after="60"/>
            </w:pPr>
            <w:r w:rsidRPr="004F2078">
              <w:t>Variable</w:t>
            </w:r>
          </w:p>
        </w:tc>
        <w:tc>
          <w:tcPr>
            <w:tcW w:w="172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Default</w:t>
            </w:r>
          </w:p>
        </w:tc>
        <w:tc>
          <w:tcPr>
            <w:tcW w:w="1400" w:type="dxa"/>
            <w:tcBorders>
              <w:top w:val="nil"/>
              <w:left w:val="nil"/>
              <w:bottom w:val="single" w:sz="4" w:space="0" w:color="auto"/>
              <w:right w:val="single" w:sz="4" w:space="0" w:color="auto"/>
            </w:tcBorders>
            <w:shd w:val="clear" w:color="auto" w:fill="auto"/>
            <w:vAlign w:val="center"/>
          </w:tcPr>
          <w:p w:rsidR="00717EE4" w:rsidRPr="004F2078" w:rsidRDefault="00F90950" w:rsidP="00600B45">
            <w:pPr>
              <w:pStyle w:val="TableCell"/>
              <w:spacing w:before="60" w:after="60"/>
            </w:pPr>
            <w:r>
              <w:fldChar w:fldCharType="begin"/>
            </w:r>
            <w:r w:rsidR="000C071D">
              <w:instrText xml:space="preserve"> REF _Ref275556527 \h </w:instrText>
            </w:r>
            <w:r>
              <w:fldChar w:fldCharType="separate"/>
            </w:r>
            <w:r w:rsidR="00BA6B8F">
              <w:t xml:space="preserve">Table </w:t>
            </w:r>
            <w:r w:rsidR="00BA6B8F">
              <w:rPr>
                <w:noProof/>
              </w:rPr>
              <w:t>3</w:t>
            </w:r>
            <w:r w:rsidR="00BA6B8F">
              <w:noBreakHyphen/>
            </w:r>
            <w:r w:rsidR="00BA6B8F">
              <w:rPr>
                <w:noProof/>
              </w:rPr>
              <w:t>41</w:t>
            </w:r>
            <w:r>
              <w:fldChar w:fldCharType="end"/>
            </w:r>
          </w:p>
        </w:tc>
      </w:tr>
      <w:tr w:rsidR="00717EE4" w:rsidRPr="004F2078" w:rsidTr="004C1DFF">
        <w:trPr>
          <w:trHeight w:val="510"/>
        </w:trPr>
        <w:tc>
          <w:tcPr>
            <w:tcW w:w="1280"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rPr>
                <w:color w:val="000000"/>
              </w:rPr>
            </w:pPr>
          </w:p>
        </w:tc>
        <w:tc>
          <w:tcPr>
            <w:tcW w:w="1200" w:type="dxa"/>
            <w:vMerge/>
            <w:tcBorders>
              <w:top w:val="nil"/>
              <w:left w:val="single" w:sz="4" w:space="0" w:color="auto"/>
              <w:bottom w:val="single" w:sz="4" w:space="0" w:color="000000"/>
              <w:right w:val="single" w:sz="4" w:space="0" w:color="auto"/>
            </w:tcBorders>
            <w:vAlign w:val="center"/>
          </w:tcPr>
          <w:p w:rsidR="00F4638F" w:rsidRDefault="00F4638F">
            <w:pPr>
              <w:pStyle w:val="TableCell"/>
              <w:spacing w:before="60" w:after="60"/>
            </w:pPr>
          </w:p>
        </w:tc>
        <w:tc>
          <w:tcPr>
            <w:tcW w:w="1720" w:type="dxa"/>
            <w:tcBorders>
              <w:top w:val="nil"/>
              <w:left w:val="nil"/>
              <w:bottom w:val="single" w:sz="4" w:space="0" w:color="auto"/>
              <w:right w:val="single" w:sz="4" w:space="0" w:color="auto"/>
            </w:tcBorders>
            <w:shd w:val="clear" w:color="auto" w:fill="auto"/>
            <w:vAlign w:val="center"/>
          </w:tcPr>
          <w:p w:rsidR="00F4638F" w:rsidRDefault="00717EE4">
            <w:pPr>
              <w:pStyle w:val="TableCell"/>
              <w:spacing w:before="60" w:after="60"/>
            </w:pPr>
            <w:r w:rsidRPr="004F2078">
              <w:t>Nameplate Input Wattage</w:t>
            </w:r>
          </w:p>
        </w:tc>
        <w:tc>
          <w:tcPr>
            <w:tcW w:w="1400" w:type="dxa"/>
            <w:tcBorders>
              <w:top w:val="nil"/>
              <w:left w:val="nil"/>
              <w:bottom w:val="single" w:sz="4" w:space="0" w:color="auto"/>
              <w:right w:val="single" w:sz="4" w:space="0" w:color="auto"/>
            </w:tcBorders>
            <w:shd w:val="clear" w:color="auto" w:fill="auto"/>
            <w:vAlign w:val="center"/>
          </w:tcPr>
          <w:p w:rsidR="00F4638F" w:rsidRDefault="00717EE4">
            <w:pPr>
              <w:pStyle w:val="TableCell"/>
              <w:spacing w:before="60" w:after="60"/>
            </w:pPr>
            <w:r w:rsidRPr="004F2078">
              <w:t>EDC Data Gathering</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LF</w:t>
            </w:r>
          </w:p>
        </w:tc>
        <w:tc>
          <w:tcPr>
            <w:tcW w:w="120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Fixed</w:t>
            </w:r>
          </w:p>
        </w:tc>
        <w:tc>
          <w:tcPr>
            <w:tcW w:w="172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0.9</w:t>
            </w:r>
          </w:p>
        </w:tc>
        <w:tc>
          <w:tcPr>
            <w:tcW w:w="1400" w:type="dxa"/>
            <w:tcBorders>
              <w:top w:val="nil"/>
              <w:left w:val="nil"/>
              <w:bottom w:val="single" w:sz="4" w:space="0" w:color="auto"/>
              <w:right w:val="single" w:sz="4" w:space="0" w:color="auto"/>
            </w:tcBorders>
            <w:shd w:val="clear" w:color="auto" w:fill="auto"/>
            <w:vAlign w:val="center"/>
          </w:tcPr>
          <w:p w:rsidR="00717EE4" w:rsidRPr="004F2078" w:rsidRDefault="00717EE4" w:rsidP="00600B45">
            <w:pPr>
              <w:pStyle w:val="TableCell"/>
              <w:spacing w:before="60" w:after="60"/>
            </w:pPr>
            <w:r w:rsidRPr="004F2078">
              <w:t>1</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DC</w:t>
            </w:r>
            <w:r w:rsidRPr="004F2078">
              <w:rPr>
                <w:color w:val="000000"/>
                <w:vertAlign w:val="subscript"/>
              </w:rPr>
              <w:t>EvapCool</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100%</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2</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DC</w:t>
            </w:r>
            <w:r w:rsidRPr="004F2078">
              <w:rPr>
                <w:color w:val="000000"/>
                <w:vertAlign w:val="subscript"/>
              </w:rPr>
              <w:t>EvapFreeze</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94.4%</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2</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DG</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0.98</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3</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COP</w:t>
            </w:r>
            <w:r w:rsidRPr="004F2078">
              <w:rPr>
                <w:color w:val="000000"/>
                <w:vertAlign w:val="subscript"/>
              </w:rPr>
              <w:t>cooler</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2.5</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1</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COP</w:t>
            </w:r>
            <w:r w:rsidRPr="004F2078">
              <w:rPr>
                <w:color w:val="000000"/>
                <w:vertAlign w:val="subscript"/>
              </w:rPr>
              <w:t>freezer</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1.3</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1</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PctCooler</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69%</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3</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HR</w:t>
            </w:r>
          </w:p>
        </w:tc>
        <w:tc>
          <w:tcPr>
            <w:tcW w:w="12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8,273</w:t>
            </w:r>
          </w:p>
        </w:tc>
        <w:tc>
          <w:tcPr>
            <w:tcW w:w="1400" w:type="dxa"/>
            <w:tcBorders>
              <w:top w:val="nil"/>
              <w:left w:val="nil"/>
              <w:bottom w:val="single" w:sz="4" w:space="0" w:color="auto"/>
              <w:right w:val="single" w:sz="4" w:space="0" w:color="auto"/>
            </w:tcBorders>
            <w:shd w:val="clear" w:color="auto" w:fill="auto"/>
            <w:noWrap/>
            <w:vAlign w:val="center"/>
          </w:tcPr>
          <w:p w:rsidR="00717EE4" w:rsidRPr="004F2078" w:rsidRDefault="00717EE4" w:rsidP="00600B45">
            <w:pPr>
              <w:pStyle w:val="TableCell"/>
              <w:spacing w:before="60" w:after="60"/>
              <w:rPr>
                <w:color w:val="000000"/>
              </w:rPr>
            </w:pPr>
            <w:r w:rsidRPr="004F2078">
              <w:rPr>
                <w:color w:val="000000"/>
              </w:rPr>
              <w:t>2</w:t>
            </w:r>
          </w:p>
        </w:tc>
      </w:tr>
    </w:tbl>
    <w:p w:rsidR="004C1DFF" w:rsidRDefault="004C1DFF" w:rsidP="00D81E45">
      <w:pPr>
        <w:pStyle w:val="Caption"/>
        <w:spacing w:before="0" w:after="0"/>
      </w:pPr>
    </w:p>
    <w:p w:rsidR="004C1DFF" w:rsidRPr="00277FD6" w:rsidRDefault="004C1DFF" w:rsidP="004C1DFF">
      <w:pPr>
        <w:pStyle w:val="BodyText"/>
        <w:rPr>
          <w:b/>
        </w:rPr>
      </w:pPr>
      <w:r w:rsidRPr="00277FD6">
        <w:rPr>
          <w:b/>
        </w:rPr>
        <w:t>Sources:</w:t>
      </w:r>
    </w:p>
    <w:p w:rsidR="004C1DFF" w:rsidRDefault="004C1DFF" w:rsidP="004C1DFF">
      <w:pPr>
        <w:pStyle w:val="source1"/>
        <w:numPr>
          <w:ilvl w:val="0"/>
          <w:numId w:val="89"/>
        </w:numPr>
      </w:pPr>
      <w:r>
        <w:lastRenderedPageBreak/>
        <w:t>PSC of Wisconsin, Focus on Energy Evaluation, Business Programs: Deemed Savings Manual V1.0, p. 4-103 to 4-106.</w:t>
      </w:r>
    </w:p>
    <w:p w:rsidR="004C1DFF" w:rsidRDefault="004C1DFF" w:rsidP="004C1DFF">
      <w:pPr>
        <w:pStyle w:val="source1"/>
      </w:pPr>
      <w:r>
        <w:t>Efficiency Vermont, Technical Reference Manual 2009-54, 12/08. Hours of operation accounts for defrosting periods where motor is not operating.</w:t>
      </w:r>
    </w:p>
    <w:p w:rsidR="004C1DFF" w:rsidRDefault="004C1DFF" w:rsidP="004C1DFF">
      <w:pPr>
        <w:pStyle w:val="source1"/>
      </w:pPr>
      <w:r>
        <w:t>PECI presentation to Regional Technical Forum (RTF) as part of the Northwest Power &amp; Conservation Council, Energy Smart March 2009 SP to ECM – 090223.ppt. Accessed from RTF website http://www.nwcouncil.org/energy/rtf/meetings/2009/03/default.htm on September 7, 2010.</w:t>
      </w:r>
    </w:p>
    <w:p w:rsidR="00717EE4" w:rsidRDefault="00717EE4" w:rsidP="00717EE4">
      <w:pPr>
        <w:pStyle w:val="Caption"/>
      </w:pPr>
      <w:bookmarkStart w:id="578" w:name="_Ref275556527"/>
      <w:bookmarkStart w:id="579" w:name="_Toc276994930"/>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41</w:t>
      </w:r>
      <w:r w:rsidR="00F90950">
        <w:fldChar w:fldCharType="end"/>
      </w:r>
      <w:bookmarkEnd w:id="578"/>
      <w:r>
        <w:t xml:space="preserve">: </w:t>
      </w:r>
      <w:r w:rsidRPr="002D7C50">
        <w:t>Variables for HE Evaporator Fan Motor</w:t>
      </w:r>
      <w:bookmarkEnd w:id="579"/>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1621"/>
        <w:gridCol w:w="1118"/>
        <w:gridCol w:w="872"/>
        <w:gridCol w:w="1289"/>
        <w:gridCol w:w="905"/>
        <w:gridCol w:w="964"/>
        <w:gridCol w:w="782"/>
        <w:gridCol w:w="1203"/>
        <w:gridCol w:w="740"/>
      </w:tblGrid>
      <w:tr w:rsidR="004F2078" w:rsidRPr="00ED2F39" w:rsidTr="004C1DFF">
        <w:trPr>
          <w:trHeight w:val="870"/>
          <w:jc w:val="center"/>
        </w:trPr>
        <w:tc>
          <w:tcPr>
            <w:tcW w:w="1621"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Motor Category</w:t>
            </w:r>
          </w:p>
        </w:tc>
        <w:tc>
          <w:tcPr>
            <w:tcW w:w="111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Weighting Number (population)</w:t>
            </w:r>
            <w:r w:rsidRPr="004C1DFF">
              <w:rPr>
                <w:b/>
                <w:vertAlign w:val="superscript"/>
              </w:rPr>
              <w:t>2</w:t>
            </w:r>
          </w:p>
        </w:tc>
        <w:tc>
          <w:tcPr>
            <w:tcW w:w="87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Motor Output Watts</w:t>
            </w:r>
          </w:p>
        </w:tc>
        <w:tc>
          <w:tcPr>
            <w:tcW w:w="128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SP Efficiency</w:t>
            </w:r>
            <w:r w:rsidRPr="004C1DFF">
              <w:rPr>
                <w:b/>
                <w:vertAlign w:val="superscript"/>
              </w:rPr>
              <w:t>1,2</w:t>
            </w:r>
          </w:p>
        </w:tc>
        <w:tc>
          <w:tcPr>
            <w:tcW w:w="90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SP Input Watts</w:t>
            </w:r>
          </w:p>
        </w:tc>
        <w:tc>
          <w:tcPr>
            <w:tcW w:w="96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PSC Efficiency</w:t>
            </w:r>
            <w:r w:rsidRPr="004C1DFF">
              <w:rPr>
                <w:b/>
                <w:vertAlign w:val="superscript"/>
              </w:rPr>
              <w:t>3</w:t>
            </w:r>
          </w:p>
        </w:tc>
        <w:tc>
          <w:tcPr>
            <w:tcW w:w="78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PSC Input Watts</w:t>
            </w:r>
          </w:p>
        </w:tc>
        <w:tc>
          <w:tcPr>
            <w:tcW w:w="1203"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ECM Efficiency</w:t>
            </w:r>
            <w:r w:rsidRPr="004C1DFF">
              <w:rPr>
                <w:b/>
                <w:vertAlign w:val="superscript"/>
              </w:rPr>
              <w:t>1</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ECM Input Watts</w:t>
            </w:r>
          </w:p>
        </w:tc>
      </w:tr>
      <w:tr w:rsidR="004F2078" w:rsidRPr="00ED2F39" w:rsidTr="004C1DFF">
        <w:trPr>
          <w:trHeight w:val="510"/>
          <w:jc w:val="center"/>
        </w:trPr>
        <w:tc>
          <w:tcPr>
            <w:tcW w:w="1621" w:type="dxa"/>
          </w:tcPr>
          <w:p w:rsidR="004F2078" w:rsidRPr="006E0899" w:rsidRDefault="004F2078" w:rsidP="00600B45">
            <w:pPr>
              <w:pStyle w:val="TableCell"/>
              <w:spacing w:before="60" w:after="60"/>
            </w:pPr>
            <w:r w:rsidRPr="006E0899">
              <w:t>1/40 HP (16-23 watts) (Using 19.5 watt as industry average)</w:t>
            </w:r>
          </w:p>
        </w:tc>
        <w:tc>
          <w:tcPr>
            <w:tcW w:w="1118" w:type="dxa"/>
            <w:noWrap/>
          </w:tcPr>
          <w:p w:rsidR="004F2078" w:rsidRPr="006E0899" w:rsidRDefault="004F2078" w:rsidP="00600B45">
            <w:pPr>
              <w:pStyle w:val="TableCell"/>
              <w:spacing w:before="60" w:after="60"/>
            </w:pPr>
            <w:r w:rsidRPr="006E0899">
              <w:t>25%</w:t>
            </w:r>
          </w:p>
        </w:tc>
        <w:tc>
          <w:tcPr>
            <w:tcW w:w="872" w:type="dxa"/>
          </w:tcPr>
          <w:p w:rsidR="004F2078" w:rsidRPr="006E0899" w:rsidRDefault="004F2078" w:rsidP="00600B45">
            <w:pPr>
              <w:pStyle w:val="TableCell"/>
              <w:spacing w:before="60" w:after="60"/>
            </w:pPr>
            <w:r w:rsidRPr="006E0899">
              <w:t>19.5</w:t>
            </w:r>
          </w:p>
        </w:tc>
        <w:tc>
          <w:tcPr>
            <w:tcW w:w="1289" w:type="dxa"/>
            <w:noWrap/>
          </w:tcPr>
          <w:p w:rsidR="004F2078" w:rsidRPr="006E0899" w:rsidRDefault="004F2078" w:rsidP="00600B45">
            <w:pPr>
              <w:pStyle w:val="TableCell"/>
              <w:spacing w:before="60" w:after="60"/>
            </w:pPr>
            <w:r w:rsidRPr="006E0899">
              <w:t>21%</w:t>
            </w:r>
          </w:p>
        </w:tc>
        <w:tc>
          <w:tcPr>
            <w:tcW w:w="905" w:type="dxa"/>
          </w:tcPr>
          <w:p w:rsidR="004F2078" w:rsidRPr="006E0899" w:rsidRDefault="004F2078" w:rsidP="00600B45">
            <w:pPr>
              <w:pStyle w:val="TableCell"/>
              <w:spacing w:before="60" w:after="60"/>
            </w:pPr>
            <w:r w:rsidRPr="006E0899">
              <w:t>93</w:t>
            </w:r>
          </w:p>
        </w:tc>
        <w:tc>
          <w:tcPr>
            <w:tcW w:w="964" w:type="dxa"/>
            <w:noWrap/>
          </w:tcPr>
          <w:p w:rsidR="004F2078" w:rsidRPr="006E0899" w:rsidRDefault="004F2078" w:rsidP="00600B45">
            <w:pPr>
              <w:pStyle w:val="TableCell"/>
              <w:spacing w:before="60" w:after="60"/>
            </w:pPr>
            <w:r w:rsidRPr="006E0899">
              <w:t>41%</w:t>
            </w:r>
          </w:p>
        </w:tc>
        <w:tc>
          <w:tcPr>
            <w:tcW w:w="782" w:type="dxa"/>
          </w:tcPr>
          <w:p w:rsidR="004F2078" w:rsidRPr="006E0899" w:rsidRDefault="004F2078" w:rsidP="00600B45">
            <w:pPr>
              <w:pStyle w:val="TableCell"/>
              <w:spacing w:before="60" w:after="60"/>
            </w:pPr>
            <w:r w:rsidRPr="006E0899">
              <w:t>48</w:t>
            </w:r>
          </w:p>
        </w:tc>
        <w:tc>
          <w:tcPr>
            <w:tcW w:w="1203" w:type="dxa"/>
            <w:noWrap/>
          </w:tcPr>
          <w:p w:rsidR="004F2078" w:rsidRPr="006E0899" w:rsidRDefault="004F2078" w:rsidP="00600B45">
            <w:pPr>
              <w:pStyle w:val="TableCell"/>
              <w:spacing w:before="60" w:after="60"/>
            </w:pPr>
            <w:r w:rsidRPr="006E0899">
              <w:t>66%</w:t>
            </w:r>
          </w:p>
        </w:tc>
        <w:tc>
          <w:tcPr>
            <w:tcW w:w="740" w:type="dxa"/>
          </w:tcPr>
          <w:p w:rsidR="004F2078" w:rsidRPr="006E0899" w:rsidRDefault="004F2078" w:rsidP="00600B45">
            <w:pPr>
              <w:pStyle w:val="TableCell"/>
              <w:spacing w:before="60" w:after="60"/>
            </w:pPr>
            <w:r w:rsidRPr="006E0899">
              <w:t>30</w:t>
            </w:r>
          </w:p>
        </w:tc>
      </w:tr>
      <w:tr w:rsidR="004F2078" w:rsidRPr="00ED2F39" w:rsidTr="004C1DFF">
        <w:trPr>
          <w:trHeight w:val="510"/>
          <w:jc w:val="center"/>
        </w:trPr>
        <w:tc>
          <w:tcPr>
            <w:tcW w:w="1621" w:type="dxa"/>
          </w:tcPr>
          <w:p w:rsidR="004F2078" w:rsidRPr="006E0899" w:rsidRDefault="004F2078" w:rsidP="00600B45">
            <w:pPr>
              <w:pStyle w:val="TableCell"/>
              <w:spacing w:before="60" w:after="60"/>
            </w:pPr>
            <w:r w:rsidRPr="006E0899">
              <w:t xml:space="preserve"> 1/20 HP (~37 watts)</w:t>
            </w:r>
          </w:p>
        </w:tc>
        <w:tc>
          <w:tcPr>
            <w:tcW w:w="1118" w:type="dxa"/>
            <w:noWrap/>
          </w:tcPr>
          <w:p w:rsidR="004F2078" w:rsidRPr="006E0899" w:rsidRDefault="004F2078" w:rsidP="00600B45">
            <w:pPr>
              <w:pStyle w:val="TableCell"/>
              <w:spacing w:before="60" w:after="60"/>
            </w:pPr>
            <w:r w:rsidRPr="006E0899">
              <w:t>11.5%</w:t>
            </w:r>
          </w:p>
        </w:tc>
        <w:tc>
          <w:tcPr>
            <w:tcW w:w="872" w:type="dxa"/>
          </w:tcPr>
          <w:p w:rsidR="004F2078" w:rsidRPr="006E0899" w:rsidRDefault="004F2078" w:rsidP="00600B45">
            <w:pPr>
              <w:pStyle w:val="TableCell"/>
              <w:spacing w:before="60" w:after="60"/>
            </w:pPr>
            <w:r w:rsidRPr="006E0899">
              <w:t>37</w:t>
            </w:r>
          </w:p>
        </w:tc>
        <w:tc>
          <w:tcPr>
            <w:tcW w:w="1289" w:type="dxa"/>
            <w:noWrap/>
          </w:tcPr>
          <w:p w:rsidR="004F2078" w:rsidRPr="006E0899" w:rsidRDefault="004F2078" w:rsidP="00600B45">
            <w:pPr>
              <w:pStyle w:val="TableCell"/>
              <w:spacing w:before="60" w:after="60"/>
            </w:pPr>
            <w:r w:rsidRPr="006E0899">
              <w:t>26%</w:t>
            </w:r>
          </w:p>
        </w:tc>
        <w:tc>
          <w:tcPr>
            <w:tcW w:w="905" w:type="dxa"/>
          </w:tcPr>
          <w:p w:rsidR="004F2078" w:rsidRPr="006E0899" w:rsidRDefault="004F2078" w:rsidP="00600B45">
            <w:pPr>
              <w:pStyle w:val="TableCell"/>
              <w:spacing w:before="60" w:after="60"/>
            </w:pPr>
            <w:r w:rsidRPr="006E0899">
              <w:t>142</w:t>
            </w:r>
          </w:p>
        </w:tc>
        <w:tc>
          <w:tcPr>
            <w:tcW w:w="964" w:type="dxa"/>
            <w:noWrap/>
          </w:tcPr>
          <w:p w:rsidR="004F2078" w:rsidRPr="006E0899" w:rsidRDefault="004F2078" w:rsidP="00600B45">
            <w:pPr>
              <w:pStyle w:val="TableCell"/>
              <w:spacing w:before="60" w:after="60"/>
            </w:pPr>
            <w:r w:rsidRPr="006E0899">
              <w:t>41%</w:t>
            </w:r>
          </w:p>
        </w:tc>
        <w:tc>
          <w:tcPr>
            <w:tcW w:w="782" w:type="dxa"/>
          </w:tcPr>
          <w:p w:rsidR="004F2078" w:rsidRPr="006E0899" w:rsidRDefault="004F2078" w:rsidP="00600B45">
            <w:pPr>
              <w:pStyle w:val="TableCell"/>
              <w:spacing w:before="60" w:after="60"/>
            </w:pPr>
            <w:r w:rsidRPr="006E0899">
              <w:t>90</w:t>
            </w:r>
          </w:p>
        </w:tc>
        <w:tc>
          <w:tcPr>
            <w:tcW w:w="1203" w:type="dxa"/>
            <w:noWrap/>
          </w:tcPr>
          <w:p w:rsidR="004F2078" w:rsidRPr="006E0899" w:rsidRDefault="004F2078" w:rsidP="00600B45">
            <w:pPr>
              <w:pStyle w:val="TableCell"/>
              <w:spacing w:before="60" w:after="60"/>
            </w:pPr>
            <w:r w:rsidRPr="006E0899">
              <w:t>66%</w:t>
            </w:r>
          </w:p>
        </w:tc>
        <w:tc>
          <w:tcPr>
            <w:tcW w:w="740" w:type="dxa"/>
          </w:tcPr>
          <w:p w:rsidR="004F2078" w:rsidRPr="006E0899" w:rsidRDefault="004F2078" w:rsidP="00600B45">
            <w:pPr>
              <w:pStyle w:val="TableCell"/>
              <w:spacing w:before="60" w:after="60"/>
            </w:pPr>
            <w:r w:rsidRPr="006E0899">
              <w:t>56</w:t>
            </w:r>
          </w:p>
        </w:tc>
      </w:tr>
      <w:tr w:rsidR="004F2078" w:rsidRPr="00ED2F39" w:rsidTr="004C1DFF">
        <w:trPr>
          <w:trHeight w:val="255"/>
          <w:jc w:val="center"/>
        </w:trPr>
        <w:tc>
          <w:tcPr>
            <w:tcW w:w="1621" w:type="dxa"/>
          </w:tcPr>
          <w:p w:rsidR="004F2078" w:rsidRPr="006E0899" w:rsidRDefault="004F2078" w:rsidP="00600B45">
            <w:pPr>
              <w:pStyle w:val="TableCell"/>
              <w:spacing w:before="60" w:after="60"/>
            </w:pPr>
            <w:r w:rsidRPr="006E0899">
              <w:t xml:space="preserve"> 1/15 HP (~49 watts)</w:t>
            </w:r>
          </w:p>
        </w:tc>
        <w:tc>
          <w:tcPr>
            <w:tcW w:w="1118" w:type="dxa"/>
            <w:noWrap/>
          </w:tcPr>
          <w:p w:rsidR="004F2078" w:rsidRPr="006E0899" w:rsidRDefault="004F2078" w:rsidP="00600B45">
            <w:pPr>
              <w:pStyle w:val="TableCell"/>
              <w:spacing w:before="60" w:after="60"/>
            </w:pPr>
            <w:r w:rsidRPr="006E0899">
              <w:t>63.5%</w:t>
            </w:r>
          </w:p>
        </w:tc>
        <w:tc>
          <w:tcPr>
            <w:tcW w:w="872" w:type="dxa"/>
          </w:tcPr>
          <w:p w:rsidR="004F2078" w:rsidRPr="006E0899" w:rsidRDefault="004F2078" w:rsidP="00600B45">
            <w:pPr>
              <w:pStyle w:val="TableCell"/>
              <w:spacing w:before="60" w:after="60"/>
            </w:pPr>
            <w:r w:rsidRPr="006E0899">
              <w:t>49</w:t>
            </w:r>
          </w:p>
        </w:tc>
        <w:tc>
          <w:tcPr>
            <w:tcW w:w="1289" w:type="dxa"/>
            <w:noWrap/>
          </w:tcPr>
          <w:p w:rsidR="004F2078" w:rsidRPr="006E0899" w:rsidRDefault="004F2078" w:rsidP="00600B45">
            <w:pPr>
              <w:pStyle w:val="TableCell"/>
              <w:spacing w:before="60" w:after="60"/>
            </w:pPr>
            <w:r w:rsidRPr="006E0899">
              <w:t>26%</w:t>
            </w:r>
          </w:p>
        </w:tc>
        <w:tc>
          <w:tcPr>
            <w:tcW w:w="905" w:type="dxa"/>
          </w:tcPr>
          <w:p w:rsidR="004F2078" w:rsidRPr="006E0899" w:rsidRDefault="004F2078" w:rsidP="00600B45">
            <w:pPr>
              <w:pStyle w:val="TableCell"/>
              <w:spacing w:before="60" w:after="60"/>
            </w:pPr>
            <w:r w:rsidRPr="006E0899">
              <w:t>191</w:t>
            </w:r>
          </w:p>
        </w:tc>
        <w:tc>
          <w:tcPr>
            <w:tcW w:w="964" w:type="dxa"/>
            <w:noWrap/>
          </w:tcPr>
          <w:p w:rsidR="004F2078" w:rsidRPr="006E0899" w:rsidRDefault="004F2078" w:rsidP="00600B45">
            <w:pPr>
              <w:pStyle w:val="TableCell"/>
              <w:spacing w:before="60" w:after="60"/>
            </w:pPr>
            <w:r w:rsidRPr="006E0899">
              <w:t>41%</w:t>
            </w:r>
          </w:p>
        </w:tc>
        <w:tc>
          <w:tcPr>
            <w:tcW w:w="782" w:type="dxa"/>
          </w:tcPr>
          <w:p w:rsidR="004F2078" w:rsidRPr="006E0899" w:rsidRDefault="004F2078" w:rsidP="00600B45">
            <w:pPr>
              <w:pStyle w:val="TableCell"/>
              <w:spacing w:before="60" w:after="60"/>
            </w:pPr>
            <w:r w:rsidRPr="006E0899">
              <w:t>120</w:t>
            </w:r>
          </w:p>
        </w:tc>
        <w:tc>
          <w:tcPr>
            <w:tcW w:w="1203" w:type="dxa"/>
            <w:noWrap/>
          </w:tcPr>
          <w:p w:rsidR="004F2078" w:rsidRPr="006E0899" w:rsidRDefault="004F2078" w:rsidP="00600B45">
            <w:pPr>
              <w:pStyle w:val="TableCell"/>
              <w:spacing w:before="60" w:after="60"/>
            </w:pPr>
            <w:r w:rsidRPr="006E0899">
              <w:t>66%</w:t>
            </w:r>
          </w:p>
        </w:tc>
        <w:tc>
          <w:tcPr>
            <w:tcW w:w="740" w:type="dxa"/>
          </w:tcPr>
          <w:p w:rsidR="004F2078" w:rsidRPr="006E0899" w:rsidRDefault="004F2078" w:rsidP="00600B45">
            <w:pPr>
              <w:pStyle w:val="TableCell"/>
              <w:spacing w:before="60" w:after="60"/>
            </w:pPr>
            <w:r w:rsidRPr="006E0899">
              <w:t>75</w:t>
            </w:r>
          </w:p>
        </w:tc>
      </w:tr>
    </w:tbl>
    <w:p w:rsidR="004F2078" w:rsidRDefault="004F2078" w:rsidP="00D81E45">
      <w:pPr>
        <w:spacing w:after="0"/>
      </w:pPr>
    </w:p>
    <w:p w:rsidR="00717EE4" w:rsidRPr="00277FD6" w:rsidRDefault="00717EE4" w:rsidP="00717EE4">
      <w:pPr>
        <w:rPr>
          <w:b/>
        </w:rPr>
      </w:pPr>
      <w:r w:rsidRPr="00277FD6">
        <w:rPr>
          <w:b/>
        </w:rPr>
        <w:t>Sources:</w:t>
      </w:r>
    </w:p>
    <w:p w:rsidR="00717EE4" w:rsidRPr="00717EE4" w:rsidRDefault="00717EE4" w:rsidP="00457161">
      <w:pPr>
        <w:numPr>
          <w:ilvl w:val="0"/>
          <w:numId w:val="47"/>
        </w:numPr>
      </w:pPr>
      <w:r w:rsidRPr="00717EE4">
        <w:t>Regional Technical Forum (RTF) as part of the Northwest Power &amp; Conservation Council, Deemed Measures List. Grocery Display Case ECM, FY2010, V2. Accessed from RTF website</w:t>
      </w:r>
      <w:r w:rsidR="00A27614">
        <w:t>:</w:t>
      </w:r>
      <w:r w:rsidRPr="00717EE4">
        <w:t xml:space="preserve"> http://www.nwcouncil.org/rtf/measures/Default.asp on July 30, 2010</w:t>
      </w:r>
    </w:p>
    <w:p w:rsidR="00A27614" w:rsidRDefault="00717EE4" w:rsidP="00457161">
      <w:pPr>
        <w:numPr>
          <w:ilvl w:val="0"/>
          <w:numId w:val="47"/>
        </w:numPr>
      </w:pPr>
      <w:r w:rsidRPr="00717EE4">
        <w:t>Regional Technical Forum (RTF) as part of the Northwest Power &amp; Conservation Council, Deemed Measures List. Deemed MeasuresV26 _walkinevapfan. Provided by Adam Hadley (adam@hadleyenergy.com). Should be made available on RTF website http://www.nwcouncil.org/rtf/measures/Default.asp</w:t>
      </w:r>
    </w:p>
    <w:p w:rsidR="004F2078" w:rsidRDefault="00717EE4" w:rsidP="00457161">
      <w:pPr>
        <w:numPr>
          <w:ilvl w:val="0"/>
          <w:numId w:val="47"/>
        </w:numPr>
      </w:pPr>
      <w:r w:rsidRPr="00717EE4">
        <w:t>AO Smith New Product Notification. I-motor 9 &amp; 16 Watt. Stock Numbers 9207F2 and 9208F2.  Web address: http://www.aosmithmotors.com/uploadedFiles/Bulletin%206029B_6-09_web.pdf. Accessed July 30, 2010.</w:t>
      </w:r>
    </w:p>
    <w:p w:rsidR="00717EE4" w:rsidRDefault="00717EE4" w:rsidP="00717EE4">
      <w:pPr>
        <w:pStyle w:val="Caption"/>
      </w:pPr>
      <w:bookmarkStart w:id="580" w:name="_Toc276994931"/>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42</w:t>
      </w:r>
      <w:r w:rsidR="00F90950">
        <w:fldChar w:fldCharType="end"/>
      </w:r>
      <w:r>
        <w:t xml:space="preserve">: </w:t>
      </w:r>
      <w:r w:rsidRPr="007D3E1B">
        <w:t>PSC to ECM Deemed Savings</w:t>
      </w:r>
      <w:bookmarkEnd w:id="580"/>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960"/>
        <w:gridCol w:w="800"/>
        <w:gridCol w:w="740"/>
        <w:gridCol w:w="812"/>
        <w:gridCol w:w="665"/>
        <w:gridCol w:w="800"/>
        <w:gridCol w:w="968"/>
        <w:gridCol w:w="895"/>
      </w:tblGrid>
      <w:tr w:rsidR="004F2078" w:rsidRPr="00F6303F" w:rsidTr="004C1DFF">
        <w:trPr>
          <w:trHeight w:val="1050"/>
          <w:jc w:val="center"/>
        </w:trPr>
        <w:tc>
          <w:tcPr>
            <w:tcW w:w="299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rPr>
            </w:pPr>
            <w:r w:rsidRPr="004C1DFF">
              <w:rPr>
                <w:b/>
              </w:rPr>
              <w:t>Measure</w:t>
            </w:r>
          </w:p>
        </w:tc>
        <w:tc>
          <w:tcPr>
            <w:tcW w:w="96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W</w:t>
            </w:r>
            <w:r w:rsidRPr="004C1DFF">
              <w:rPr>
                <w:b/>
                <w:color w:val="000000"/>
                <w:vertAlign w:val="subscript"/>
              </w:rPr>
              <w:t>base</w:t>
            </w:r>
            <w:r w:rsidRPr="004C1DFF">
              <w:rPr>
                <w:b/>
                <w:color w:val="000000"/>
                <w:vertAlign w:val="subscript"/>
              </w:rPr>
              <w:br/>
            </w:r>
            <w:r w:rsidRPr="004C1DFF">
              <w:rPr>
                <w:b/>
                <w:color w:val="000000"/>
              </w:rPr>
              <w:t>(PSC)</w:t>
            </w:r>
          </w:p>
        </w:tc>
        <w:tc>
          <w:tcPr>
            <w:tcW w:w="8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W</w:t>
            </w:r>
            <w:r w:rsidRPr="004C1DFF">
              <w:rPr>
                <w:b/>
                <w:color w:val="000000"/>
                <w:vertAlign w:val="subscript"/>
              </w:rPr>
              <w:t>ee</w:t>
            </w:r>
            <w:r w:rsidRPr="004C1DFF">
              <w:rPr>
                <w:b/>
                <w:color w:val="000000"/>
              </w:rPr>
              <w:br/>
              <w:t>(ECM)</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LF</w:t>
            </w:r>
          </w:p>
        </w:tc>
        <w:tc>
          <w:tcPr>
            <w:tcW w:w="8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DC</w:t>
            </w:r>
            <w:r w:rsidRPr="004C1DFF">
              <w:rPr>
                <w:b/>
                <w:color w:val="000000"/>
                <w:vertAlign w:val="subscript"/>
              </w:rPr>
              <w:t>Evap</w:t>
            </w:r>
          </w:p>
        </w:tc>
        <w:tc>
          <w:tcPr>
            <w:tcW w:w="75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DG</w:t>
            </w:r>
          </w:p>
        </w:tc>
        <w:tc>
          <w:tcPr>
            <w:tcW w:w="89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COP per case Temp</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Demand Impact (kW)</w:t>
            </w:r>
          </w:p>
        </w:tc>
        <w:tc>
          <w:tcPr>
            <w:tcW w:w="9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4C1DFF" w:rsidRDefault="004F2078" w:rsidP="00600B45">
            <w:pPr>
              <w:pStyle w:val="TableCell"/>
              <w:spacing w:before="60" w:after="60"/>
              <w:rPr>
                <w:b/>
                <w:color w:val="000000"/>
              </w:rPr>
            </w:pPr>
            <w:r w:rsidRPr="004C1DFF">
              <w:rPr>
                <w:b/>
                <w:color w:val="000000"/>
              </w:rPr>
              <w:t>Energy Impact (kWh)</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Cooler: PSC to ECM:</w:t>
            </w:r>
            <w:r w:rsidRPr="006E0899">
              <w:br/>
              <w:t>1/40 HP (16-23 Watt)</w:t>
            </w:r>
          </w:p>
        </w:tc>
        <w:tc>
          <w:tcPr>
            <w:tcW w:w="960" w:type="dxa"/>
            <w:noWrap/>
          </w:tcPr>
          <w:p w:rsidR="004F2078" w:rsidRPr="006E0899" w:rsidRDefault="004F2078" w:rsidP="00600B45">
            <w:pPr>
              <w:pStyle w:val="TableCell"/>
              <w:spacing w:before="60" w:after="60"/>
              <w:rPr>
                <w:color w:val="000000"/>
              </w:rPr>
            </w:pPr>
            <w:r w:rsidRPr="006E0899">
              <w:rPr>
                <w:color w:val="000000"/>
              </w:rPr>
              <w:t>48</w:t>
            </w:r>
          </w:p>
        </w:tc>
        <w:tc>
          <w:tcPr>
            <w:tcW w:w="800" w:type="dxa"/>
            <w:noWrap/>
          </w:tcPr>
          <w:p w:rsidR="004F2078" w:rsidRPr="006E0899" w:rsidRDefault="004F2078" w:rsidP="00600B45">
            <w:pPr>
              <w:pStyle w:val="TableCell"/>
              <w:spacing w:before="60" w:after="60"/>
              <w:rPr>
                <w:color w:val="000000"/>
              </w:rPr>
            </w:pPr>
            <w:r w:rsidRPr="006E0899">
              <w:rPr>
                <w:color w:val="000000"/>
              </w:rPr>
              <w:t>30</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100%</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0.0228</w:t>
            </w:r>
          </w:p>
        </w:tc>
        <w:tc>
          <w:tcPr>
            <w:tcW w:w="959" w:type="dxa"/>
          </w:tcPr>
          <w:p w:rsidR="004F2078" w:rsidRPr="006E0899" w:rsidRDefault="004F2078" w:rsidP="00600B45">
            <w:pPr>
              <w:pStyle w:val="TableCell"/>
              <w:spacing w:before="60" w:after="60"/>
              <w:rPr>
                <w:color w:val="000000"/>
              </w:rPr>
            </w:pPr>
            <w:r w:rsidRPr="006E0899">
              <w:rPr>
                <w:color w:val="000000"/>
              </w:rPr>
              <w:t>189</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Cooler: PSC to ECM:</w:t>
            </w:r>
            <w:r w:rsidRPr="006E0899">
              <w:br/>
              <w:t>1/20 HP (37 Watt)</w:t>
            </w:r>
          </w:p>
        </w:tc>
        <w:tc>
          <w:tcPr>
            <w:tcW w:w="960" w:type="dxa"/>
            <w:noWrap/>
          </w:tcPr>
          <w:p w:rsidR="004F2078" w:rsidRPr="006E0899" w:rsidRDefault="004F2078" w:rsidP="00600B45">
            <w:pPr>
              <w:pStyle w:val="TableCell"/>
              <w:spacing w:before="60" w:after="60"/>
              <w:rPr>
                <w:color w:val="000000"/>
              </w:rPr>
            </w:pPr>
            <w:r w:rsidRPr="006E0899">
              <w:rPr>
                <w:color w:val="000000"/>
              </w:rPr>
              <w:t>90</w:t>
            </w:r>
          </w:p>
        </w:tc>
        <w:tc>
          <w:tcPr>
            <w:tcW w:w="800" w:type="dxa"/>
            <w:noWrap/>
          </w:tcPr>
          <w:p w:rsidR="004F2078" w:rsidRPr="006E0899" w:rsidRDefault="004F2078" w:rsidP="00600B45">
            <w:pPr>
              <w:pStyle w:val="TableCell"/>
              <w:spacing w:before="60" w:after="60"/>
              <w:rPr>
                <w:color w:val="000000"/>
              </w:rPr>
            </w:pPr>
            <w:r w:rsidRPr="006E0899">
              <w:rPr>
                <w:color w:val="000000"/>
              </w:rPr>
              <w:t>56</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100%</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0.0431</w:t>
            </w:r>
          </w:p>
        </w:tc>
        <w:tc>
          <w:tcPr>
            <w:tcW w:w="959" w:type="dxa"/>
          </w:tcPr>
          <w:p w:rsidR="004F2078" w:rsidRPr="006E0899" w:rsidRDefault="004F2078" w:rsidP="00600B45">
            <w:pPr>
              <w:pStyle w:val="TableCell"/>
              <w:spacing w:before="60" w:after="60"/>
              <w:rPr>
                <w:color w:val="000000"/>
              </w:rPr>
            </w:pPr>
            <w:r w:rsidRPr="006E0899">
              <w:rPr>
                <w:color w:val="000000"/>
              </w:rPr>
              <w:t>356</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Cooler: PSC to ECM:</w:t>
            </w:r>
            <w:r w:rsidRPr="006E0899">
              <w:br/>
              <w:t>1/15 HP (49 Watt)</w:t>
            </w:r>
          </w:p>
        </w:tc>
        <w:tc>
          <w:tcPr>
            <w:tcW w:w="960" w:type="dxa"/>
            <w:noWrap/>
          </w:tcPr>
          <w:p w:rsidR="004F2078" w:rsidRPr="006E0899" w:rsidRDefault="004F2078" w:rsidP="00600B45">
            <w:pPr>
              <w:pStyle w:val="TableCell"/>
              <w:spacing w:before="60" w:after="60"/>
              <w:rPr>
                <w:color w:val="000000"/>
              </w:rPr>
            </w:pPr>
            <w:r w:rsidRPr="006E0899">
              <w:rPr>
                <w:color w:val="000000"/>
              </w:rPr>
              <w:t>120</w:t>
            </w:r>
          </w:p>
        </w:tc>
        <w:tc>
          <w:tcPr>
            <w:tcW w:w="800" w:type="dxa"/>
            <w:noWrap/>
          </w:tcPr>
          <w:p w:rsidR="004F2078" w:rsidRPr="006E0899" w:rsidRDefault="004F2078" w:rsidP="00600B45">
            <w:pPr>
              <w:pStyle w:val="TableCell"/>
              <w:spacing w:before="60" w:after="60"/>
              <w:rPr>
                <w:color w:val="000000"/>
              </w:rPr>
            </w:pPr>
            <w:r w:rsidRPr="006E0899">
              <w:rPr>
                <w:color w:val="000000"/>
              </w:rPr>
              <w:t>75</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100%</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0.0570</w:t>
            </w:r>
          </w:p>
        </w:tc>
        <w:tc>
          <w:tcPr>
            <w:tcW w:w="959" w:type="dxa"/>
          </w:tcPr>
          <w:p w:rsidR="004F2078" w:rsidRPr="006E0899" w:rsidRDefault="004F2078" w:rsidP="00600B45">
            <w:pPr>
              <w:pStyle w:val="TableCell"/>
              <w:spacing w:before="60" w:after="60"/>
              <w:rPr>
                <w:color w:val="000000"/>
              </w:rPr>
            </w:pPr>
            <w:r w:rsidRPr="006E0899">
              <w:rPr>
                <w:color w:val="000000"/>
              </w:rPr>
              <w:t>472</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Freezer: PSC to ECM:</w:t>
            </w:r>
            <w:r w:rsidRPr="006E0899">
              <w:br/>
              <w:t>1/40 HP (16-23 Watt)</w:t>
            </w:r>
          </w:p>
        </w:tc>
        <w:tc>
          <w:tcPr>
            <w:tcW w:w="960" w:type="dxa"/>
            <w:noWrap/>
          </w:tcPr>
          <w:p w:rsidR="004F2078" w:rsidRPr="006E0899" w:rsidRDefault="004F2078" w:rsidP="00600B45">
            <w:pPr>
              <w:pStyle w:val="TableCell"/>
              <w:spacing w:before="60" w:after="60"/>
              <w:rPr>
                <w:color w:val="000000"/>
              </w:rPr>
            </w:pPr>
            <w:r w:rsidRPr="006E0899">
              <w:rPr>
                <w:color w:val="000000"/>
              </w:rPr>
              <w:t>48</w:t>
            </w:r>
          </w:p>
        </w:tc>
        <w:tc>
          <w:tcPr>
            <w:tcW w:w="800" w:type="dxa"/>
            <w:noWrap/>
          </w:tcPr>
          <w:p w:rsidR="004F2078" w:rsidRPr="006E0899" w:rsidRDefault="004F2078" w:rsidP="00600B45">
            <w:pPr>
              <w:pStyle w:val="TableCell"/>
              <w:spacing w:before="60" w:after="60"/>
              <w:rPr>
                <w:color w:val="000000"/>
              </w:rPr>
            </w:pPr>
            <w:r w:rsidRPr="006E0899">
              <w:rPr>
                <w:color w:val="000000"/>
              </w:rPr>
              <w:t>30</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94.4%</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0.0273</w:t>
            </w:r>
          </w:p>
        </w:tc>
        <w:tc>
          <w:tcPr>
            <w:tcW w:w="959" w:type="dxa"/>
          </w:tcPr>
          <w:p w:rsidR="004F2078" w:rsidRPr="006E0899" w:rsidRDefault="004F2078" w:rsidP="00600B45">
            <w:pPr>
              <w:pStyle w:val="TableCell"/>
              <w:spacing w:before="60" w:after="60"/>
              <w:rPr>
                <w:color w:val="000000"/>
              </w:rPr>
            </w:pPr>
            <w:r w:rsidRPr="006E0899">
              <w:rPr>
                <w:color w:val="000000"/>
              </w:rPr>
              <w:t>226</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Freezer: PSC to ECM:</w:t>
            </w:r>
            <w:r w:rsidRPr="006E0899">
              <w:br/>
              <w:t>1/20 HP (37 Watt)</w:t>
            </w:r>
          </w:p>
        </w:tc>
        <w:tc>
          <w:tcPr>
            <w:tcW w:w="960" w:type="dxa"/>
            <w:noWrap/>
          </w:tcPr>
          <w:p w:rsidR="004F2078" w:rsidRPr="006E0899" w:rsidRDefault="004F2078" w:rsidP="00600B45">
            <w:pPr>
              <w:pStyle w:val="TableCell"/>
              <w:spacing w:before="60" w:after="60"/>
              <w:rPr>
                <w:color w:val="000000"/>
              </w:rPr>
            </w:pPr>
            <w:r w:rsidRPr="006E0899">
              <w:rPr>
                <w:color w:val="000000"/>
              </w:rPr>
              <w:t>90</w:t>
            </w:r>
          </w:p>
        </w:tc>
        <w:tc>
          <w:tcPr>
            <w:tcW w:w="800" w:type="dxa"/>
            <w:noWrap/>
          </w:tcPr>
          <w:p w:rsidR="004F2078" w:rsidRPr="006E0899" w:rsidRDefault="004F2078" w:rsidP="00600B45">
            <w:pPr>
              <w:pStyle w:val="TableCell"/>
              <w:spacing w:before="60" w:after="60"/>
              <w:rPr>
                <w:color w:val="000000"/>
              </w:rPr>
            </w:pPr>
            <w:r w:rsidRPr="006E0899">
              <w:rPr>
                <w:color w:val="000000"/>
              </w:rPr>
              <w:t>56</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94.4%</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0.0516</w:t>
            </w:r>
          </w:p>
        </w:tc>
        <w:tc>
          <w:tcPr>
            <w:tcW w:w="959" w:type="dxa"/>
          </w:tcPr>
          <w:p w:rsidR="004F2078" w:rsidRPr="006E0899" w:rsidRDefault="004F2078" w:rsidP="00600B45">
            <w:pPr>
              <w:pStyle w:val="TableCell"/>
              <w:spacing w:before="60" w:after="60"/>
              <w:rPr>
                <w:color w:val="000000"/>
              </w:rPr>
            </w:pPr>
            <w:r w:rsidRPr="006E0899">
              <w:rPr>
                <w:color w:val="000000"/>
              </w:rPr>
              <w:t>427</w:t>
            </w:r>
          </w:p>
        </w:tc>
      </w:tr>
      <w:tr w:rsidR="004F2078" w:rsidRPr="00F6303F" w:rsidTr="004C1DFF">
        <w:trPr>
          <w:trHeight w:val="540"/>
          <w:jc w:val="center"/>
        </w:trPr>
        <w:tc>
          <w:tcPr>
            <w:tcW w:w="2992" w:type="dxa"/>
          </w:tcPr>
          <w:p w:rsidR="004F2078" w:rsidRPr="006E0899" w:rsidRDefault="004F2078" w:rsidP="00600B45">
            <w:pPr>
              <w:pStyle w:val="TableCell"/>
              <w:spacing w:before="60" w:after="60"/>
            </w:pPr>
            <w:r w:rsidRPr="006E0899">
              <w:t>Freezer: PSC to ECM:</w:t>
            </w:r>
            <w:r w:rsidRPr="006E0899">
              <w:br/>
              <w:t>1/15 HP (49 Watt)</w:t>
            </w:r>
          </w:p>
        </w:tc>
        <w:tc>
          <w:tcPr>
            <w:tcW w:w="960" w:type="dxa"/>
            <w:noWrap/>
          </w:tcPr>
          <w:p w:rsidR="004F2078" w:rsidRPr="006E0899" w:rsidRDefault="004F2078" w:rsidP="00600B45">
            <w:pPr>
              <w:pStyle w:val="TableCell"/>
              <w:spacing w:before="60" w:after="60"/>
              <w:rPr>
                <w:color w:val="000000"/>
              </w:rPr>
            </w:pPr>
            <w:r w:rsidRPr="006E0899">
              <w:rPr>
                <w:color w:val="000000"/>
              </w:rPr>
              <w:t>120</w:t>
            </w:r>
          </w:p>
        </w:tc>
        <w:tc>
          <w:tcPr>
            <w:tcW w:w="800" w:type="dxa"/>
            <w:noWrap/>
          </w:tcPr>
          <w:p w:rsidR="004F2078" w:rsidRPr="006E0899" w:rsidRDefault="004F2078" w:rsidP="00600B45">
            <w:pPr>
              <w:pStyle w:val="TableCell"/>
              <w:spacing w:before="60" w:after="60"/>
              <w:rPr>
                <w:color w:val="000000"/>
              </w:rPr>
            </w:pPr>
            <w:r w:rsidRPr="006E0899">
              <w:rPr>
                <w:color w:val="000000"/>
              </w:rPr>
              <w:t>75</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9" w:type="dxa"/>
          </w:tcPr>
          <w:p w:rsidR="004F2078" w:rsidRPr="006E0899" w:rsidRDefault="004F2078" w:rsidP="00600B45">
            <w:pPr>
              <w:pStyle w:val="TableCell"/>
              <w:spacing w:before="60" w:after="60"/>
              <w:rPr>
                <w:color w:val="000000"/>
              </w:rPr>
            </w:pPr>
            <w:r w:rsidRPr="006E0899">
              <w:rPr>
                <w:color w:val="000000"/>
              </w:rPr>
              <w:t>94.4%</w:t>
            </w:r>
          </w:p>
        </w:tc>
        <w:tc>
          <w:tcPr>
            <w:tcW w:w="757" w:type="dxa"/>
          </w:tcPr>
          <w:p w:rsidR="004F2078" w:rsidRPr="006E0899" w:rsidRDefault="004F2078" w:rsidP="00600B45">
            <w:pPr>
              <w:pStyle w:val="TableCell"/>
              <w:spacing w:before="60" w:after="60"/>
              <w:rPr>
                <w:color w:val="000000"/>
              </w:rPr>
            </w:pPr>
            <w:r w:rsidRPr="006E0899">
              <w:rPr>
                <w:color w:val="000000"/>
              </w:rPr>
              <w:t>0.98</w:t>
            </w:r>
          </w:p>
        </w:tc>
        <w:tc>
          <w:tcPr>
            <w:tcW w:w="897"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0.0682</w:t>
            </w:r>
          </w:p>
        </w:tc>
        <w:tc>
          <w:tcPr>
            <w:tcW w:w="959" w:type="dxa"/>
          </w:tcPr>
          <w:p w:rsidR="004F2078" w:rsidRPr="006E0899" w:rsidRDefault="004F2078" w:rsidP="00600B45">
            <w:pPr>
              <w:pStyle w:val="TableCell"/>
              <w:spacing w:before="60" w:after="60"/>
              <w:rPr>
                <w:color w:val="000000"/>
              </w:rPr>
            </w:pPr>
            <w:r w:rsidRPr="006E0899">
              <w:rPr>
                <w:color w:val="000000"/>
              </w:rPr>
              <w:t>565</w:t>
            </w:r>
          </w:p>
        </w:tc>
      </w:tr>
    </w:tbl>
    <w:p w:rsidR="004F2078" w:rsidRDefault="004F2078" w:rsidP="00A27614"/>
    <w:p w:rsidR="004F2078" w:rsidRDefault="004F2078" w:rsidP="004F2078"/>
    <w:p w:rsidR="00717EE4" w:rsidRDefault="00717EE4" w:rsidP="00717EE4">
      <w:pPr>
        <w:pStyle w:val="Caption"/>
      </w:pPr>
      <w:bookmarkStart w:id="581" w:name="_Toc276994932"/>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43</w:t>
      </w:r>
      <w:r w:rsidR="00F90950">
        <w:fldChar w:fldCharType="end"/>
      </w:r>
      <w:r>
        <w:t xml:space="preserve">: </w:t>
      </w:r>
      <w:r w:rsidRPr="00170AA1">
        <w:t>Shaded Pole to ECM Deemed Savings</w:t>
      </w:r>
      <w:bookmarkEnd w:id="58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5"/>
        <w:gridCol w:w="1005"/>
        <w:gridCol w:w="800"/>
        <w:gridCol w:w="740"/>
        <w:gridCol w:w="811"/>
        <w:gridCol w:w="662"/>
        <w:gridCol w:w="797"/>
        <w:gridCol w:w="967"/>
        <w:gridCol w:w="893"/>
      </w:tblGrid>
      <w:tr w:rsidR="004F2078" w:rsidRPr="00F6303F" w:rsidTr="006E1B95">
        <w:trPr>
          <w:trHeight w:val="980"/>
          <w:jc w:val="center"/>
        </w:trPr>
        <w:tc>
          <w:tcPr>
            <w:tcW w:w="295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Measure</w:t>
            </w:r>
          </w:p>
        </w:tc>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W</w:t>
            </w:r>
            <w:r w:rsidRPr="006E1B95">
              <w:rPr>
                <w:b/>
                <w:color w:val="000000"/>
                <w:vertAlign w:val="subscript"/>
              </w:rPr>
              <w:t>base</w:t>
            </w:r>
            <w:r w:rsidRPr="006E1B95">
              <w:rPr>
                <w:b/>
                <w:color w:val="000000"/>
                <w:vertAlign w:val="subscript"/>
              </w:rPr>
              <w:br/>
            </w:r>
            <w:r w:rsidRPr="006E1B95">
              <w:rPr>
                <w:b/>
                <w:color w:val="000000"/>
              </w:rPr>
              <w:t>(Shaded Pole)</w:t>
            </w:r>
          </w:p>
        </w:tc>
        <w:tc>
          <w:tcPr>
            <w:tcW w:w="8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W</w:t>
            </w:r>
            <w:r w:rsidRPr="006E1B95">
              <w:rPr>
                <w:b/>
                <w:color w:val="000000"/>
                <w:vertAlign w:val="subscript"/>
              </w:rPr>
              <w:t>ee</w:t>
            </w:r>
            <w:r w:rsidRPr="006E1B95">
              <w:rPr>
                <w:b/>
                <w:color w:val="000000"/>
              </w:rPr>
              <w:br/>
              <w:t>(ECM)</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LF</w:t>
            </w:r>
          </w:p>
        </w:tc>
        <w:tc>
          <w:tcPr>
            <w:tcW w:w="85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DC</w:t>
            </w:r>
            <w:r w:rsidRPr="006E1B95">
              <w:rPr>
                <w:b/>
                <w:color w:val="000000"/>
                <w:vertAlign w:val="subscript"/>
              </w:rPr>
              <w:t>Evap</w:t>
            </w:r>
          </w:p>
        </w:tc>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DG</w:t>
            </w:r>
          </w:p>
        </w:tc>
        <w:tc>
          <w:tcPr>
            <w:tcW w:w="89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COP per case Temp</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Demand Impact (kW)</w:t>
            </w:r>
          </w:p>
        </w:tc>
        <w:tc>
          <w:tcPr>
            <w:tcW w:w="95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color w:val="000000"/>
              </w:rPr>
            </w:pPr>
            <w:r w:rsidRPr="006E1B95">
              <w:rPr>
                <w:b/>
                <w:color w:val="000000"/>
              </w:rPr>
              <w:t>Energy Impact (kWh)</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Cooler: Shaded Pole to ECM:</w:t>
            </w:r>
            <w:r w:rsidRPr="006E0899">
              <w:br/>
              <w:t>1/40 HP (16-23 Watt)</w:t>
            </w:r>
          </w:p>
        </w:tc>
        <w:tc>
          <w:tcPr>
            <w:tcW w:w="1005" w:type="dxa"/>
            <w:noWrap/>
          </w:tcPr>
          <w:p w:rsidR="004F2078" w:rsidRPr="006E0899" w:rsidRDefault="004F2078" w:rsidP="00600B45">
            <w:pPr>
              <w:pStyle w:val="TableCell"/>
              <w:spacing w:before="60" w:after="60"/>
              <w:rPr>
                <w:color w:val="000000"/>
              </w:rPr>
            </w:pPr>
            <w:r w:rsidRPr="006E0899">
              <w:rPr>
                <w:color w:val="000000"/>
              </w:rPr>
              <w:t>93</w:t>
            </w:r>
          </w:p>
        </w:tc>
        <w:tc>
          <w:tcPr>
            <w:tcW w:w="800" w:type="dxa"/>
            <w:noWrap/>
          </w:tcPr>
          <w:p w:rsidR="004F2078" w:rsidRPr="006E0899" w:rsidRDefault="004F2078" w:rsidP="00600B45">
            <w:pPr>
              <w:pStyle w:val="TableCell"/>
              <w:spacing w:before="60" w:after="60"/>
              <w:rPr>
                <w:color w:val="000000"/>
              </w:rPr>
            </w:pPr>
            <w:r w:rsidRPr="006E0899">
              <w:rPr>
                <w:color w:val="000000"/>
              </w:rPr>
              <w:t>30</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100%</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0.0798</w:t>
            </w:r>
          </w:p>
        </w:tc>
        <w:tc>
          <w:tcPr>
            <w:tcW w:w="957" w:type="dxa"/>
          </w:tcPr>
          <w:p w:rsidR="004F2078" w:rsidRPr="006E0899" w:rsidRDefault="004F2078" w:rsidP="00600B45">
            <w:pPr>
              <w:pStyle w:val="TableCell"/>
              <w:spacing w:before="60" w:after="60"/>
              <w:rPr>
                <w:color w:val="000000"/>
              </w:rPr>
            </w:pPr>
            <w:r w:rsidRPr="006E0899">
              <w:rPr>
                <w:color w:val="000000"/>
              </w:rPr>
              <w:t>661</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Cooler: Shaded Pole to ECM:</w:t>
            </w:r>
            <w:r w:rsidRPr="006E0899">
              <w:br/>
              <w:t>1/20 HP (37 Watt)</w:t>
            </w:r>
          </w:p>
        </w:tc>
        <w:tc>
          <w:tcPr>
            <w:tcW w:w="1005" w:type="dxa"/>
            <w:noWrap/>
          </w:tcPr>
          <w:p w:rsidR="004F2078" w:rsidRPr="006E0899" w:rsidRDefault="004F2078" w:rsidP="00600B45">
            <w:pPr>
              <w:pStyle w:val="TableCell"/>
              <w:spacing w:before="60" w:after="60"/>
              <w:rPr>
                <w:color w:val="000000"/>
              </w:rPr>
            </w:pPr>
            <w:r w:rsidRPr="006E0899">
              <w:rPr>
                <w:color w:val="000000"/>
              </w:rPr>
              <w:t>142</w:t>
            </w:r>
          </w:p>
        </w:tc>
        <w:tc>
          <w:tcPr>
            <w:tcW w:w="800" w:type="dxa"/>
            <w:noWrap/>
          </w:tcPr>
          <w:p w:rsidR="004F2078" w:rsidRPr="006E0899" w:rsidRDefault="004F2078" w:rsidP="00600B45">
            <w:pPr>
              <w:pStyle w:val="TableCell"/>
              <w:spacing w:before="60" w:after="60"/>
              <w:rPr>
                <w:color w:val="000000"/>
              </w:rPr>
            </w:pPr>
            <w:r w:rsidRPr="006E0899">
              <w:rPr>
                <w:color w:val="000000"/>
              </w:rPr>
              <w:t>56</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100%</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0.1090</w:t>
            </w:r>
          </w:p>
        </w:tc>
        <w:tc>
          <w:tcPr>
            <w:tcW w:w="957" w:type="dxa"/>
          </w:tcPr>
          <w:p w:rsidR="004F2078" w:rsidRPr="006E0899" w:rsidRDefault="004F2078" w:rsidP="00600B45">
            <w:pPr>
              <w:pStyle w:val="TableCell"/>
              <w:spacing w:before="60" w:after="60"/>
              <w:rPr>
                <w:color w:val="000000"/>
              </w:rPr>
            </w:pPr>
            <w:r w:rsidRPr="006E0899">
              <w:rPr>
                <w:color w:val="000000"/>
              </w:rPr>
              <w:t>902</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Cooler: Shaded Pole to ECM:</w:t>
            </w:r>
            <w:r w:rsidRPr="006E0899">
              <w:br/>
              <w:t>1/15 HP (49 Watt)</w:t>
            </w:r>
          </w:p>
        </w:tc>
        <w:tc>
          <w:tcPr>
            <w:tcW w:w="1005" w:type="dxa"/>
            <w:noWrap/>
          </w:tcPr>
          <w:p w:rsidR="004F2078" w:rsidRPr="006E0899" w:rsidRDefault="004F2078" w:rsidP="00600B45">
            <w:pPr>
              <w:pStyle w:val="TableCell"/>
              <w:spacing w:before="60" w:after="60"/>
              <w:rPr>
                <w:color w:val="000000"/>
              </w:rPr>
            </w:pPr>
            <w:r w:rsidRPr="006E0899">
              <w:rPr>
                <w:color w:val="000000"/>
              </w:rPr>
              <w:t>191</w:t>
            </w:r>
          </w:p>
        </w:tc>
        <w:tc>
          <w:tcPr>
            <w:tcW w:w="800" w:type="dxa"/>
            <w:noWrap/>
          </w:tcPr>
          <w:p w:rsidR="004F2078" w:rsidRPr="006E0899" w:rsidRDefault="004F2078" w:rsidP="00600B45">
            <w:pPr>
              <w:pStyle w:val="TableCell"/>
              <w:spacing w:before="60" w:after="60"/>
              <w:rPr>
                <w:color w:val="000000"/>
              </w:rPr>
            </w:pPr>
            <w:r w:rsidRPr="006E0899">
              <w:rPr>
                <w:color w:val="000000"/>
              </w:rPr>
              <w:t>75</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100%</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2.5</w:t>
            </w:r>
          </w:p>
        </w:tc>
        <w:tc>
          <w:tcPr>
            <w:tcW w:w="1006" w:type="dxa"/>
          </w:tcPr>
          <w:p w:rsidR="004F2078" w:rsidRPr="006E0899" w:rsidRDefault="004F2078" w:rsidP="00600B45">
            <w:pPr>
              <w:pStyle w:val="TableCell"/>
              <w:spacing w:before="60" w:after="60"/>
              <w:rPr>
                <w:color w:val="000000"/>
              </w:rPr>
            </w:pPr>
            <w:r w:rsidRPr="006E0899">
              <w:rPr>
                <w:color w:val="000000"/>
              </w:rPr>
              <w:t>0.1470</w:t>
            </w:r>
          </w:p>
        </w:tc>
        <w:tc>
          <w:tcPr>
            <w:tcW w:w="957" w:type="dxa"/>
          </w:tcPr>
          <w:p w:rsidR="004F2078" w:rsidRPr="006E0899" w:rsidRDefault="004F2078" w:rsidP="00600B45">
            <w:pPr>
              <w:pStyle w:val="TableCell"/>
              <w:spacing w:before="60" w:after="60"/>
              <w:rPr>
                <w:color w:val="000000"/>
              </w:rPr>
            </w:pPr>
            <w:r w:rsidRPr="006E0899">
              <w:rPr>
                <w:color w:val="000000"/>
              </w:rPr>
              <w:t>1,216</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Freezer: Shaded Pole to ECM:</w:t>
            </w:r>
            <w:r w:rsidRPr="006E0899">
              <w:br/>
              <w:t>1/40 HP (16-23 Watt)</w:t>
            </w:r>
          </w:p>
        </w:tc>
        <w:tc>
          <w:tcPr>
            <w:tcW w:w="1005" w:type="dxa"/>
            <w:noWrap/>
          </w:tcPr>
          <w:p w:rsidR="004F2078" w:rsidRPr="006E0899" w:rsidRDefault="004F2078" w:rsidP="00600B45">
            <w:pPr>
              <w:pStyle w:val="TableCell"/>
              <w:spacing w:before="60" w:after="60"/>
              <w:rPr>
                <w:color w:val="000000"/>
              </w:rPr>
            </w:pPr>
            <w:r w:rsidRPr="006E0899">
              <w:rPr>
                <w:color w:val="000000"/>
              </w:rPr>
              <w:t>85</w:t>
            </w:r>
          </w:p>
        </w:tc>
        <w:tc>
          <w:tcPr>
            <w:tcW w:w="800" w:type="dxa"/>
            <w:noWrap/>
          </w:tcPr>
          <w:p w:rsidR="004F2078" w:rsidRPr="006E0899" w:rsidRDefault="004F2078" w:rsidP="00600B45">
            <w:pPr>
              <w:pStyle w:val="TableCell"/>
              <w:spacing w:before="60" w:after="60"/>
              <w:rPr>
                <w:color w:val="000000"/>
              </w:rPr>
            </w:pPr>
            <w:r w:rsidRPr="006E0899">
              <w:rPr>
                <w:color w:val="000000"/>
              </w:rPr>
              <w:t>30</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94.4%</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0.0834</w:t>
            </w:r>
          </w:p>
        </w:tc>
        <w:tc>
          <w:tcPr>
            <w:tcW w:w="957" w:type="dxa"/>
          </w:tcPr>
          <w:p w:rsidR="004F2078" w:rsidRPr="006E0899" w:rsidRDefault="004F2078" w:rsidP="00600B45">
            <w:pPr>
              <w:pStyle w:val="TableCell"/>
              <w:spacing w:before="60" w:after="60"/>
              <w:rPr>
                <w:color w:val="000000"/>
              </w:rPr>
            </w:pPr>
            <w:r w:rsidRPr="006E0899">
              <w:rPr>
                <w:color w:val="000000"/>
              </w:rPr>
              <w:t>790</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Freezer: Shaded Pole to ECM:</w:t>
            </w:r>
            <w:r w:rsidRPr="006E0899">
              <w:br/>
              <w:t>1/20 HP (37 Watt)</w:t>
            </w:r>
          </w:p>
        </w:tc>
        <w:tc>
          <w:tcPr>
            <w:tcW w:w="1005" w:type="dxa"/>
            <w:noWrap/>
          </w:tcPr>
          <w:p w:rsidR="004F2078" w:rsidRPr="006E0899" w:rsidRDefault="004F2078" w:rsidP="00600B45">
            <w:pPr>
              <w:pStyle w:val="TableCell"/>
              <w:spacing w:before="60" w:after="60"/>
              <w:rPr>
                <w:color w:val="000000"/>
              </w:rPr>
            </w:pPr>
            <w:r w:rsidRPr="006E0899">
              <w:rPr>
                <w:color w:val="000000"/>
              </w:rPr>
              <w:t>142</w:t>
            </w:r>
          </w:p>
        </w:tc>
        <w:tc>
          <w:tcPr>
            <w:tcW w:w="800" w:type="dxa"/>
            <w:noWrap/>
          </w:tcPr>
          <w:p w:rsidR="004F2078" w:rsidRPr="006E0899" w:rsidRDefault="004F2078" w:rsidP="00600B45">
            <w:pPr>
              <w:pStyle w:val="TableCell"/>
              <w:spacing w:before="60" w:after="60"/>
              <w:rPr>
                <w:color w:val="000000"/>
              </w:rPr>
            </w:pPr>
            <w:r w:rsidRPr="006E0899">
              <w:rPr>
                <w:color w:val="000000"/>
              </w:rPr>
              <w:t>56</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94.4%</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0.1304</w:t>
            </w:r>
          </w:p>
        </w:tc>
        <w:tc>
          <w:tcPr>
            <w:tcW w:w="957" w:type="dxa"/>
          </w:tcPr>
          <w:p w:rsidR="004F2078" w:rsidRPr="006E0899" w:rsidRDefault="004F2078" w:rsidP="00600B45">
            <w:pPr>
              <w:pStyle w:val="TableCell"/>
              <w:spacing w:before="60" w:after="60"/>
              <w:rPr>
                <w:color w:val="000000"/>
              </w:rPr>
            </w:pPr>
            <w:r w:rsidRPr="006E0899">
              <w:rPr>
                <w:color w:val="000000"/>
              </w:rPr>
              <w:t>1,079</w:t>
            </w:r>
          </w:p>
        </w:tc>
      </w:tr>
      <w:tr w:rsidR="004F2078" w:rsidRPr="00F6303F" w:rsidTr="006E1B95">
        <w:trPr>
          <w:trHeight w:val="540"/>
          <w:jc w:val="center"/>
        </w:trPr>
        <w:tc>
          <w:tcPr>
            <w:tcW w:w="2956" w:type="dxa"/>
          </w:tcPr>
          <w:p w:rsidR="004F2078" w:rsidRPr="006E0899" w:rsidRDefault="004F2078" w:rsidP="00600B45">
            <w:pPr>
              <w:pStyle w:val="TableCell"/>
              <w:spacing w:before="60" w:after="60"/>
            </w:pPr>
            <w:r w:rsidRPr="006E0899">
              <w:t>Freezer: Shaded Pole to ECM:</w:t>
            </w:r>
            <w:r w:rsidRPr="006E0899">
              <w:br/>
              <w:t>1/15 HP (49 Watt)</w:t>
            </w:r>
          </w:p>
        </w:tc>
        <w:tc>
          <w:tcPr>
            <w:tcW w:w="1005" w:type="dxa"/>
            <w:noWrap/>
          </w:tcPr>
          <w:p w:rsidR="004F2078" w:rsidRPr="006E0899" w:rsidRDefault="004F2078" w:rsidP="00600B45">
            <w:pPr>
              <w:pStyle w:val="TableCell"/>
              <w:spacing w:before="60" w:after="60"/>
              <w:rPr>
                <w:color w:val="000000"/>
              </w:rPr>
            </w:pPr>
            <w:r w:rsidRPr="006E0899">
              <w:rPr>
                <w:color w:val="000000"/>
              </w:rPr>
              <w:t>191</w:t>
            </w:r>
          </w:p>
        </w:tc>
        <w:tc>
          <w:tcPr>
            <w:tcW w:w="800" w:type="dxa"/>
            <w:noWrap/>
          </w:tcPr>
          <w:p w:rsidR="004F2078" w:rsidRPr="006E0899" w:rsidRDefault="004F2078" w:rsidP="00600B45">
            <w:pPr>
              <w:pStyle w:val="TableCell"/>
              <w:spacing w:before="60" w:after="60"/>
              <w:rPr>
                <w:color w:val="000000"/>
              </w:rPr>
            </w:pPr>
            <w:r w:rsidRPr="006E0899">
              <w:rPr>
                <w:color w:val="000000"/>
              </w:rPr>
              <w:t>75</w:t>
            </w:r>
          </w:p>
        </w:tc>
        <w:tc>
          <w:tcPr>
            <w:tcW w:w="740" w:type="dxa"/>
            <w:noWrap/>
          </w:tcPr>
          <w:p w:rsidR="004F2078" w:rsidRPr="006E0899" w:rsidRDefault="004F2078" w:rsidP="00600B45">
            <w:pPr>
              <w:pStyle w:val="TableCell"/>
              <w:spacing w:before="60" w:after="60"/>
              <w:rPr>
                <w:color w:val="000000"/>
              </w:rPr>
            </w:pPr>
            <w:r w:rsidRPr="006E0899">
              <w:rPr>
                <w:color w:val="000000"/>
              </w:rPr>
              <w:t>0.9</w:t>
            </w:r>
          </w:p>
        </w:tc>
        <w:tc>
          <w:tcPr>
            <w:tcW w:w="858" w:type="dxa"/>
          </w:tcPr>
          <w:p w:rsidR="004F2078" w:rsidRPr="006E0899" w:rsidRDefault="004F2078" w:rsidP="00600B45">
            <w:pPr>
              <w:pStyle w:val="TableCell"/>
              <w:spacing w:before="60" w:after="60"/>
              <w:rPr>
                <w:color w:val="000000"/>
              </w:rPr>
            </w:pPr>
            <w:r w:rsidRPr="006E0899">
              <w:rPr>
                <w:color w:val="000000"/>
              </w:rPr>
              <w:t>94.4%</w:t>
            </w:r>
          </w:p>
        </w:tc>
        <w:tc>
          <w:tcPr>
            <w:tcW w:w="754" w:type="dxa"/>
          </w:tcPr>
          <w:p w:rsidR="004F2078" w:rsidRPr="006E0899" w:rsidRDefault="004F2078" w:rsidP="00600B45">
            <w:pPr>
              <w:pStyle w:val="TableCell"/>
              <w:spacing w:before="60" w:after="60"/>
              <w:rPr>
                <w:color w:val="000000"/>
              </w:rPr>
            </w:pPr>
            <w:r w:rsidRPr="006E0899">
              <w:rPr>
                <w:color w:val="000000"/>
              </w:rPr>
              <w:t>0.98</w:t>
            </w:r>
          </w:p>
        </w:tc>
        <w:tc>
          <w:tcPr>
            <w:tcW w:w="894" w:type="dxa"/>
          </w:tcPr>
          <w:p w:rsidR="004F2078" w:rsidRPr="006E0899" w:rsidRDefault="004F2078" w:rsidP="00600B45">
            <w:pPr>
              <w:pStyle w:val="TableCell"/>
              <w:spacing w:before="60" w:after="60"/>
              <w:rPr>
                <w:color w:val="000000"/>
              </w:rPr>
            </w:pPr>
            <w:r w:rsidRPr="006E0899">
              <w:rPr>
                <w:color w:val="000000"/>
              </w:rPr>
              <w:t>1.3</w:t>
            </w:r>
          </w:p>
        </w:tc>
        <w:tc>
          <w:tcPr>
            <w:tcW w:w="1006" w:type="dxa"/>
          </w:tcPr>
          <w:p w:rsidR="004F2078" w:rsidRPr="006E0899" w:rsidRDefault="004F2078" w:rsidP="00600B45">
            <w:pPr>
              <w:pStyle w:val="TableCell"/>
              <w:spacing w:before="60" w:after="60"/>
              <w:rPr>
                <w:color w:val="000000"/>
              </w:rPr>
            </w:pPr>
            <w:r w:rsidRPr="006E0899">
              <w:rPr>
                <w:color w:val="000000"/>
              </w:rPr>
              <w:t>0.1759</w:t>
            </w:r>
          </w:p>
        </w:tc>
        <w:tc>
          <w:tcPr>
            <w:tcW w:w="957" w:type="dxa"/>
          </w:tcPr>
          <w:p w:rsidR="004F2078" w:rsidRPr="006E0899" w:rsidRDefault="004F2078" w:rsidP="00600B45">
            <w:pPr>
              <w:pStyle w:val="TableCell"/>
              <w:spacing w:before="60" w:after="60"/>
              <w:rPr>
                <w:color w:val="000000"/>
              </w:rPr>
            </w:pPr>
            <w:r w:rsidRPr="006E0899">
              <w:rPr>
                <w:color w:val="000000"/>
              </w:rPr>
              <w:t>1,455</w:t>
            </w:r>
          </w:p>
        </w:tc>
      </w:tr>
    </w:tbl>
    <w:p w:rsidR="004F2078" w:rsidRPr="00D81E45" w:rsidRDefault="004F2078" w:rsidP="00D81E45">
      <w:pPr>
        <w:spacing w:after="0"/>
      </w:pPr>
    </w:p>
    <w:p w:rsidR="00717EE4" w:rsidRDefault="00717EE4" w:rsidP="00717EE4">
      <w:pPr>
        <w:pStyle w:val="Caption"/>
      </w:pPr>
      <w:bookmarkStart w:id="582" w:name="_Toc276994933"/>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44</w:t>
      </w:r>
      <w:r w:rsidR="00F90950">
        <w:fldChar w:fldCharType="end"/>
      </w:r>
      <w:r>
        <w:t xml:space="preserve">: </w:t>
      </w:r>
      <w:r w:rsidRPr="00362A02">
        <w:t>Default High-Efficiency Evaporator Fan Motor Deemed Savings</w:t>
      </w:r>
      <w:bookmarkEnd w:id="58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1247"/>
        <w:gridCol w:w="1247"/>
        <w:gridCol w:w="1247"/>
        <w:gridCol w:w="1247"/>
        <w:gridCol w:w="977"/>
        <w:gridCol w:w="911"/>
      </w:tblGrid>
      <w:tr w:rsidR="004F2078" w:rsidRPr="00ED2F39" w:rsidTr="006E1B95">
        <w:trPr>
          <w:trHeight w:val="1155"/>
          <w:jc w:val="center"/>
        </w:trPr>
        <w:tc>
          <w:tcPr>
            <w:tcW w:w="223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Measure</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Cooler Weighted Demand Impact (kW)</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Cooler Weighted Energy Impact (kWh)</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Freezer Weighted Demand Impact (kW)</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Freezer Weighted Energy Impact (kWh)</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Default Demand Impact (kW)</w:t>
            </w:r>
          </w:p>
        </w:tc>
        <w:tc>
          <w:tcPr>
            <w:tcW w:w="9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6E1B95" w:rsidRDefault="004F2078" w:rsidP="00600B45">
            <w:pPr>
              <w:pStyle w:val="TableCell"/>
              <w:spacing w:before="60" w:after="60"/>
              <w:rPr>
                <w:b/>
              </w:rPr>
            </w:pPr>
            <w:r w:rsidRPr="006E1B95">
              <w:rPr>
                <w:b/>
              </w:rPr>
              <w:t>Default Energy Impact (kWh)</w:t>
            </w:r>
          </w:p>
        </w:tc>
      </w:tr>
      <w:tr w:rsidR="004F2078" w:rsidRPr="00ED2F39" w:rsidTr="006E1B95">
        <w:trPr>
          <w:trHeight w:val="540"/>
          <w:jc w:val="center"/>
        </w:trPr>
        <w:tc>
          <w:tcPr>
            <w:tcW w:w="2235" w:type="dxa"/>
          </w:tcPr>
          <w:p w:rsidR="004F2078" w:rsidRPr="006E0899" w:rsidRDefault="004F2078" w:rsidP="00600B45">
            <w:pPr>
              <w:pStyle w:val="TableCell"/>
              <w:spacing w:before="60" w:after="60"/>
            </w:pPr>
            <w:r w:rsidRPr="006E0899">
              <w:t>PSC to ECM</w:t>
            </w:r>
          </w:p>
        </w:tc>
        <w:tc>
          <w:tcPr>
            <w:tcW w:w="1375" w:type="dxa"/>
          </w:tcPr>
          <w:p w:rsidR="004F2078" w:rsidRPr="006E0899" w:rsidRDefault="004F2078" w:rsidP="00600B45">
            <w:pPr>
              <w:pStyle w:val="TableCell"/>
              <w:spacing w:before="60" w:after="60"/>
              <w:rPr>
                <w:color w:val="000000"/>
              </w:rPr>
            </w:pPr>
            <w:r w:rsidRPr="006E0899">
              <w:rPr>
                <w:color w:val="000000"/>
              </w:rPr>
              <w:t>0.0469</w:t>
            </w:r>
          </w:p>
        </w:tc>
        <w:tc>
          <w:tcPr>
            <w:tcW w:w="1375" w:type="dxa"/>
          </w:tcPr>
          <w:p w:rsidR="004F2078" w:rsidRPr="006E0899" w:rsidRDefault="004F2078" w:rsidP="00600B45">
            <w:pPr>
              <w:pStyle w:val="TableCell"/>
              <w:spacing w:before="60" w:after="60"/>
              <w:rPr>
                <w:color w:val="000000"/>
              </w:rPr>
            </w:pPr>
            <w:r w:rsidRPr="006E0899">
              <w:rPr>
                <w:color w:val="000000"/>
              </w:rPr>
              <w:t>388</w:t>
            </w:r>
          </w:p>
        </w:tc>
        <w:tc>
          <w:tcPr>
            <w:tcW w:w="1375" w:type="dxa"/>
          </w:tcPr>
          <w:p w:rsidR="004F2078" w:rsidRPr="006E0899" w:rsidRDefault="004F2078" w:rsidP="00600B45">
            <w:pPr>
              <w:pStyle w:val="TableCell"/>
              <w:spacing w:before="60" w:after="60"/>
              <w:rPr>
                <w:color w:val="000000"/>
              </w:rPr>
            </w:pPr>
            <w:r w:rsidRPr="006E0899">
              <w:rPr>
                <w:color w:val="000000"/>
              </w:rPr>
              <w:t>0.0561</w:t>
            </w:r>
          </w:p>
        </w:tc>
        <w:tc>
          <w:tcPr>
            <w:tcW w:w="1375" w:type="dxa"/>
          </w:tcPr>
          <w:p w:rsidR="004F2078" w:rsidRPr="006E0899" w:rsidRDefault="004F2078" w:rsidP="00600B45">
            <w:pPr>
              <w:pStyle w:val="TableCell"/>
              <w:spacing w:before="60" w:after="60"/>
              <w:rPr>
                <w:color w:val="000000"/>
              </w:rPr>
            </w:pPr>
            <w:r w:rsidRPr="006E0899">
              <w:rPr>
                <w:color w:val="000000"/>
              </w:rPr>
              <w:t>464</w:t>
            </w:r>
          </w:p>
        </w:tc>
        <w:tc>
          <w:tcPr>
            <w:tcW w:w="1006" w:type="dxa"/>
          </w:tcPr>
          <w:p w:rsidR="004F2078" w:rsidRPr="006E0899" w:rsidRDefault="004F2078" w:rsidP="00600B45">
            <w:pPr>
              <w:pStyle w:val="TableCell"/>
              <w:spacing w:before="60" w:after="60"/>
              <w:rPr>
                <w:color w:val="000000"/>
              </w:rPr>
            </w:pPr>
            <w:r w:rsidRPr="006E0899">
              <w:rPr>
                <w:color w:val="000000"/>
              </w:rPr>
              <w:t>0.0499</w:t>
            </w:r>
          </w:p>
        </w:tc>
        <w:tc>
          <w:tcPr>
            <w:tcW w:w="959" w:type="dxa"/>
          </w:tcPr>
          <w:p w:rsidR="004F2078" w:rsidRPr="006E0899" w:rsidRDefault="004F2078" w:rsidP="00600B45">
            <w:pPr>
              <w:pStyle w:val="TableCell"/>
              <w:spacing w:before="60" w:after="60"/>
              <w:rPr>
                <w:color w:val="000000"/>
              </w:rPr>
            </w:pPr>
            <w:r w:rsidRPr="006E0899">
              <w:rPr>
                <w:color w:val="000000"/>
              </w:rPr>
              <w:t>413</w:t>
            </w:r>
          </w:p>
        </w:tc>
      </w:tr>
      <w:tr w:rsidR="004F2078" w:rsidRPr="00ED2F39" w:rsidTr="006E1B95">
        <w:trPr>
          <w:trHeight w:val="555"/>
          <w:jc w:val="center"/>
        </w:trPr>
        <w:tc>
          <w:tcPr>
            <w:tcW w:w="2235" w:type="dxa"/>
          </w:tcPr>
          <w:p w:rsidR="004F2078" w:rsidRPr="006E0899" w:rsidRDefault="004F2078" w:rsidP="00600B45">
            <w:pPr>
              <w:pStyle w:val="TableCell"/>
              <w:spacing w:before="60" w:after="60"/>
            </w:pPr>
            <w:r w:rsidRPr="006E0899">
              <w:t>Shaded Pole to ECM</w:t>
            </w:r>
          </w:p>
        </w:tc>
        <w:tc>
          <w:tcPr>
            <w:tcW w:w="1375" w:type="dxa"/>
          </w:tcPr>
          <w:p w:rsidR="004F2078" w:rsidRPr="006E0899" w:rsidRDefault="004F2078" w:rsidP="00600B45">
            <w:pPr>
              <w:pStyle w:val="TableCell"/>
              <w:spacing w:before="60" w:after="60"/>
              <w:rPr>
                <w:color w:val="000000"/>
              </w:rPr>
            </w:pPr>
            <w:r w:rsidRPr="006E0899">
              <w:rPr>
                <w:color w:val="000000"/>
              </w:rPr>
              <w:t>0.1258</w:t>
            </w:r>
          </w:p>
        </w:tc>
        <w:tc>
          <w:tcPr>
            <w:tcW w:w="1375" w:type="dxa"/>
          </w:tcPr>
          <w:p w:rsidR="004F2078" w:rsidRPr="006E0899" w:rsidRDefault="004F2078" w:rsidP="00600B45">
            <w:pPr>
              <w:pStyle w:val="TableCell"/>
              <w:spacing w:before="60" w:after="60"/>
              <w:rPr>
                <w:color w:val="000000"/>
              </w:rPr>
            </w:pPr>
            <w:r w:rsidRPr="006E0899">
              <w:rPr>
                <w:color w:val="000000"/>
              </w:rPr>
              <w:t>1,041</w:t>
            </w:r>
          </w:p>
        </w:tc>
        <w:tc>
          <w:tcPr>
            <w:tcW w:w="1375" w:type="dxa"/>
          </w:tcPr>
          <w:p w:rsidR="004F2078" w:rsidRPr="006E0899" w:rsidRDefault="004F2078" w:rsidP="00600B45">
            <w:pPr>
              <w:pStyle w:val="TableCell"/>
              <w:spacing w:before="60" w:after="60"/>
              <w:rPr>
                <w:color w:val="000000"/>
              </w:rPr>
            </w:pPr>
            <w:r w:rsidRPr="006E0899">
              <w:rPr>
                <w:color w:val="000000"/>
              </w:rPr>
              <w:t>0.1506</w:t>
            </w:r>
          </w:p>
        </w:tc>
        <w:tc>
          <w:tcPr>
            <w:tcW w:w="1375" w:type="dxa"/>
          </w:tcPr>
          <w:p w:rsidR="004F2078" w:rsidRPr="006E0899" w:rsidRDefault="004F2078" w:rsidP="00600B45">
            <w:pPr>
              <w:pStyle w:val="TableCell"/>
              <w:spacing w:before="60" w:after="60"/>
              <w:rPr>
                <w:color w:val="000000"/>
              </w:rPr>
            </w:pPr>
            <w:r w:rsidRPr="006E0899">
              <w:rPr>
                <w:color w:val="000000"/>
              </w:rPr>
              <w:t>1,246</w:t>
            </w:r>
          </w:p>
        </w:tc>
        <w:tc>
          <w:tcPr>
            <w:tcW w:w="1006" w:type="dxa"/>
          </w:tcPr>
          <w:p w:rsidR="004F2078" w:rsidRPr="006E0899" w:rsidRDefault="004F2078" w:rsidP="00600B45">
            <w:pPr>
              <w:pStyle w:val="TableCell"/>
              <w:spacing w:before="60" w:after="60"/>
              <w:rPr>
                <w:color w:val="000000"/>
              </w:rPr>
            </w:pPr>
            <w:r w:rsidRPr="006E0899">
              <w:rPr>
                <w:color w:val="000000"/>
              </w:rPr>
              <w:t>0.1335</w:t>
            </w:r>
          </w:p>
        </w:tc>
        <w:tc>
          <w:tcPr>
            <w:tcW w:w="959" w:type="dxa"/>
          </w:tcPr>
          <w:p w:rsidR="004F2078" w:rsidRPr="006E0899" w:rsidRDefault="004F2078" w:rsidP="00600B45">
            <w:pPr>
              <w:pStyle w:val="TableCell"/>
              <w:spacing w:before="60" w:after="60"/>
              <w:rPr>
                <w:color w:val="000000"/>
              </w:rPr>
            </w:pPr>
            <w:r w:rsidRPr="006E0899">
              <w:rPr>
                <w:color w:val="000000"/>
              </w:rPr>
              <w:t>1,105</w:t>
            </w:r>
          </w:p>
        </w:tc>
      </w:tr>
    </w:tbl>
    <w:p w:rsidR="004F2078" w:rsidRPr="00F6303F" w:rsidRDefault="004F2078" w:rsidP="004F2078"/>
    <w:p w:rsidR="004F2078" w:rsidRDefault="004F2078" w:rsidP="007A0424">
      <w:pPr>
        <w:pStyle w:val="Heading3"/>
      </w:pPr>
      <w:r>
        <w:t>Measure Life</w:t>
      </w:r>
    </w:p>
    <w:p w:rsidR="004F2078" w:rsidRDefault="004F2078" w:rsidP="004F2078">
      <w:r>
        <w:t>15 years</w:t>
      </w:r>
    </w:p>
    <w:p w:rsidR="004F2078" w:rsidRPr="00021CFD" w:rsidRDefault="004F2078" w:rsidP="004F2078">
      <w:pPr>
        <w:rPr>
          <w:i/>
        </w:rPr>
      </w:pPr>
      <w:r w:rsidRPr="00021CFD">
        <w:rPr>
          <w:i/>
        </w:rPr>
        <w:t>Sources:</w:t>
      </w:r>
    </w:p>
    <w:p w:rsidR="004F2078" w:rsidRPr="00242B0F" w:rsidRDefault="004F2078" w:rsidP="00242B0F">
      <w:pPr>
        <w:pStyle w:val="source1"/>
        <w:numPr>
          <w:ilvl w:val="0"/>
          <w:numId w:val="115"/>
        </w:numPr>
      </w:pPr>
      <w:r w:rsidRPr="00242B0F">
        <w:t xml:space="preserve">“ActOnEnergy; Business Program-Program Year 2, June, 2009 through May, 2010. Technical Reference Manual, No. 2009-01.” Published 12/15/2009. </w:t>
      </w:r>
    </w:p>
    <w:p w:rsidR="004F2078" w:rsidRPr="00242B0F" w:rsidRDefault="004F2078" w:rsidP="00242B0F">
      <w:pPr>
        <w:pStyle w:val="source1"/>
      </w:pPr>
      <w:r w:rsidRPr="00242B0F">
        <w:lastRenderedPageBreak/>
        <w:t>“Efficiency Maine; Commercial Technical Reference User Manual , No. 2007-1.” Published 3/5/07.</w:t>
      </w:r>
    </w:p>
    <w:p w:rsidR="004F2078" w:rsidRPr="00242B0F" w:rsidRDefault="004F2078" w:rsidP="00242B0F">
      <w:pPr>
        <w:pStyle w:val="source1"/>
      </w:pPr>
      <w:r w:rsidRPr="00242B0F">
        <w:t xml:space="preserve">Regional Technical Forum (RTF) as part of the Northwest Power &amp; Conservation Council, Deemed Measures List. Deemed MeasuresV26 _walkinevapfan. Provided by Adam Hadley (adam@hadleyenergy.com). Should be made available on RTF website </w:t>
      </w:r>
      <w:hyperlink r:id="rId29" w:history="1">
        <w:r w:rsidRPr="00242B0F">
          <w:rPr>
            <w:rStyle w:val="Hyperlink"/>
            <w:rFonts w:cs="Arial"/>
            <w:color w:val="auto"/>
            <w:u w:val="none"/>
          </w:rPr>
          <w:t>http://www.nwcouncil.org/rtf/measures/Default.asp</w:t>
        </w:r>
      </w:hyperlink>
    </w:p>
    <w:p w:rsidR="00CB79AB" w:rsidRDefault="00CB79AB">
      <w:pPr>
        <w:overflowPunct/>
        <w:autoSpaceDE/>
        <w:autoSpaceDN/>
        <w:adjustRightInd/>
        <w:spacing w:after="0" w:line="240" w:lineRule="auto"/>
        <w:textAlignment w:val="auto"/>
      </w:pPr>
      <w:r>
        <w:br w:type="page"/>
      </w:r>
    </w:p>
    <w:p w:rsidR="00CB79AB" w:rsidRPr="00BC4C0D" w:rsidRDefault="00CB79AB" w:rsidP="00CB79AB">
      <w:pPr>
        <w:pStyle w:val="Heading2"/>
      </w:pPr>
      <w:bookmarkStart w:id="583" w:name="_Toc276995008"/>
      <w:r w:rsidRPr="00BC4C0D">
        <w:lastRenderedPageBreak/>
        <w:t xml:space="preserve">ENERGY </w:t>
      </w:r>
      <w:r w:rsidRPr="003B22BC">
        <w:t>STAR</w:t>
      </w:r>
      <w:r w:rsidRPr="00BC4C0D">
        <w:t xml:space="preserve"> Office Equipment</w:t>
      </w:r>
      <w:bookmarkEnd w:id="583"/>
    </w:p>
    <w:p w:rsidR="00CB79AB" w:rsidRPr="00BC4C0D" w:rsidRDefault="00CB79AB" w:rsidP="00CB79AB">
      <w:pPr>
        <w:pStyle w:val="Heading3"/>
      </w:pPr>
      <w:r w:rsidRPr="00BC4C0D">
        <w:t>Algorithms</w:t>
      </w:r>
    </w:p>
    <w:p w:rsidR="00CB79AB" w:rsidRPr="00BC4C0D" w:rsidRDefault="00CB79AB" w:rsidP="00CB79AB">
      <w:pPr>
        <w:pStyle w:val="BodyText"/>
      </w:pPr>
      <w:r w:rsidRPr="00BC4C0D">
        <w:t xml:space="preserve">The general form of the equation for the ENERGY STAR </w:t>
      </w:r>
      <w:r>
        <w:t>Office Equipment</w:t>
      </w:r>
      <w:r w:rsidRPr="00BC4C0D">
        <w:t xml:space="preserve"> measure savings’ algorithms is:</w:t>
      </w:r>
    </w:p>
    <w:p w:rsidR="00CB79AB" w:rsidRPr="00BC4C0D" w:rsidRDefault="00CB79AB" w:rsidP="00CB79AB">
      <w:pPr>
        <w:pStyle w:val="Equation"/>
      </w:pPr>
      <w:r w:rsidRPr="00BC4C0D">
        <w:t>Number of Units X Savings per Unit</w:t>
      </w:r>
    </w:p>
    <w:p w:rsidR="00CB79AB" w:rsidRDefault="00CB79AB" w:rsidP="00CB79AB">
      <w:pPr>
        <w:pStyle w:val="BodyText"/>
      </w:pPr>
      <w:r w:rsidRPr="00BC4C0D">
        <w:t>To determine resource savings, the per unit estimates in the algorithms will be mult</w:t>
      </w:r>
      <w:r>
        <w:t>iplied by the number of units. Per unit savings are primarily derived from the June 2010 release of the ENERGY STAR calculator for office equipment.</w:t>
      </w:r>
    </w:p>
    <w:p w:rsidR="00CB79AB" w:rsidRPr="00BC4C0D" w:rsidRDefault="00CB79AB" w:rsidP="00CB79AB">
      <w:pPr>
        <w:pStyle w:val="Heading4"/>
      </w:pPr>
      <w:r>
        <w:t xml:space="preserve">ENERGY STAR </w:t>
      </w:r>
      <w:r w:rsidRPr="00BC4C0D">
        <w:t>Computer</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COM</w:t>
      </w:r>
    </w:p>
    <w:p w:rsidR="00CB79AB" w:rsidRDefault="001A2B43" w:rsidP="00CB79AB">
      <w:pPr>
        <w:pStyle w:val="Equation"/>
      </w:pPr>
      <w:r>
        <w:rPr>
          <w:szCs w:val="24"/>
        </w:rPr>
        <w:sym w:font="Symbol" w:char="F044"/>
      </w:r>
      <w:r>
        <w:t>kW</w:t>
      </w:r>
      <w:r w:rsidRPr="00675C56">
        <w:rPr>
          <w:vertAlign w:val="subscript"/>
        </w:rPr>
        <w:t>peak</w:t>
      </w:r>
      <w:r>
        <w:tab/>
      </w:r>
      <w:r w:rsidR="00CB79AB">
        <w:tab/>
        <w:t xml:space="preserve"> = DSav</w:t>
      </w:r>
      <w:r w:rsidR="00CB79AB" w:rsidRPr="00155A7B">
        <w:rPr>
          <w:vertAlign w:val="subscript"/>
        </w:rPr>
        <w:t>COM</w:t>
      </w:r>
      <w:r w:rsidR="00CB79AB">
        <w:t xml:space="preserve"> x CF</w:t>
      </w:r>
      <w:r w:rsidR="00CB79AB" w:rsidRPr="00155A7B">
        <w:rPr>
          <w:vertAlign w:val="subscript"/>
        </w:rPr>
        <w:t>COM</w:t>
      </w:r>
    </w:p>
    <w:p w:rsidR="00CB79AB" w:rsidRDefault="00CB79AB" w:rsidP="00CB79AB">
      <w:pPr>
        <w:pStyle w:val="Heading4"/>
      </w:pPr>
      <w:r>
        <w:t>ENERGY STAR Fax Machine</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FAX</w:t>
      </w:r>
    </w:p>
    <w:p w:rsidR="00CB79AB" w:rsidRPr="008D45C5" w:rsidRDefault="001A2B43" w:rsidP="00CB79AB">
      <w:pPr>
        <w:pStyle w:val="Equation"/>
      </w:pPr>
      <w:r>
        <w:rPr>
          <w:szCs w:val="24"/>
        </w:rPr>
        <w:sym w:font="Symbol" w:char="F044"/>
      </w:r>
      <w:r>
        <w:t>kW</w:t>
      </w:r>
      <w:r w:rsidRPr="00675C56">
        <w:rPr>
          <w:vertAlign w:val="subscript"/>
        </w:rPr>
        <w:t>peak</w:t>
      </w:r>
      <w:r>
        <w:tab/>
      </w:r>
      <w:r w:rsidR="00CB79AB">
        <w:tab/>
        <w:t>= DSav</w:t>
      </w:r>
      <w:r w:rsidR="00CB79AB" w:rsidRPr="00155A7B">
        <w:rPr>
          <w:vertAlign w:val="subscript"/>
        </w:rPr>
        <w:t>FAX</w:t>
      </w:r>
      <w:r w:rsidR="00CB79AB" w:rsidRPr="000C5D56">
        <w:t xml:space="preserve"> </w:t>
      </w:r>
      <w:r w:rsidR="00CB79AB">
        <w:t>x CF</w:t>
      </w:r>
      <w:r w:rsidR="00CB79AB" w:rsidRPr="00155A7B">
        <w:rPr>
          <w:vertAlign w:val="subscript"/>
        </w:rPr>
        <w:t>FAX</w:t>
      </w:r>
    </w:p>
    <w:p w:rsidR="00CB79AB" w:rsidRDefault="00CB79AB" w:rsidP="00CB79AB">
      <w:pPr>
        <w:pStyle w:val="Heading4"/>
      </w:pPr>
      <w:r>
        <w:t>ENERGY STAR Copier</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COP</w:t>
      </w:r>
    </w:p>
    <w:p w:rsidR="00CB79AB" w:rsidRPr="00717EE4" w:rsidRDefault="001A2B43" w:rsidP="00CB79AB">
      <w:pPr>
        <w:pStyle w:val="Equation"/>
      </w:pPr>
      <w:r>
        <w:rPr>
          <w:szCs w:val="24"/>
        </w:rPr>
        <w:sym w:font="Symbol" w:char="F044"/>
      </w:r>
      <w:r>
        <w:t>kW</w:t>
      </w:r>
      <w:r w:rsidRPr="00675C56">
        <w:rPr>
          <w:vertAlign w:val="subscript"/>
        </w:rPr>
        <w:t>peak</w:t>
      </w:r>
      <w:r>
        <w:tab/>
      </w:r>
      <w:r w:rsidR="00726DEA">
        <w:tab/>
      </w:r>
      <w:r w:rsidR="00CB79AB">
        <w:t xml:space="preserve"> = DSav</w:t>
      </w:r>
      <w:r w:rsidR="00CB79AB" w:rsidRPr="00155A7B">
        <w:rPr>
          <w:vertAlign w:val="subscript"/>
        </w:rPr>
        <w:t>COP</w:t>
      </w:r>
      <w:r w:rsidR="00CB79AB">
        <w:t xml:space="preserve"> x CF</w:t>
      </w:r>
      <w:r w:rsidR="00CB79AB" w:rsidRPr="00155A7B">
        <w:rPr>
          <w:vertAlign w:val="subscript"/>
        </w:rPr>
        <w:t>COP</w:t>
      </w:r>
    </w:p>
    <w:p w:rsidR="00CB79AB" w:rsidRPr="008D45C5" w:rsidRDefault="00CB79AB" w:rsidP="00CB79AB">
      <w:pPr>
        <w:pStyle w:val="Heading4"/>
      </w:pPr>
      <w:r>
        <w:t>ENERGY STAR Printer</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PRI</w:t>
      </w:r>
    </w:p>
    <w:p w:rsidR="00CB79AB" w:rsidRPr="008D45C5" w:rsidRDefault="001A2B43" w:rsidP="00CB79AB">
      <w:pPr>
        <w:pStyle w:val="Equation"/>
      </w:pPr>
      <w:r>
        <w:rPr>
          <w:szCs w:val="24"/>
        </w:rPr>
        <w:sym w:font="Symbol" w:char="F044"/>
      </w:r>
      <w:r>
        <w:t>kW</w:t>
      </w:r>
      <w:r w:rsidRPr="00675C56">
        <w:rPr>
          <w:vertAlign w:val="subscript"/>
        </w:rPr>
        <w:t>peak</w:t>
      </w:r>
      <w:r>
        <w:tab/>
      </w:r>
      <w:r w:rsidR="00CB79AB">
        <w:tab/>
        <w:t>= DSav</w:t>
      </w:r>
      <w:r w:rsidR="00CB79AB" w:rsidRPr="00155A7B">
        <w:rPr>
          <w:vertAlign w:val="subscript"/>
        </w:rPr>
        <w:t>PRI</w:t>
      </w:r>
      <w:r w:rsidR="00CB79AB">
        <w:t xml:space="preserve"> x CF</w:t>
      </w:r>
      <w:r w:rsidR="00CB79AB" w:rsidRPr="00155A7B">
        <w:rPr>
          <w:vertAlign w:val="subscript"/>
        </w:rPr>
        <w:t>PRI</w:t>
      </w:r>
    </w:p>
    <w:p w:rsidR="00CB79AB" w:rsidRPr="008D45C5" w:rsidRDefault="00CB79AB" w:rsidP="00CB79AB">
      <w:pPr>
        <w:pStyle w:val="Heading4"/>
      </w:pPr>
      <w:r>
        <w:t>ENERGY STAR Multifunction</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MUL</w:t>
      </w:r>
    </w:p>
    <w:p w:rsidR="00CB79AB" w:rsidRPr="00717EE4" w:rsidRDefault="001A2B43" w:rsidP="00CB79AB">
      <w:pPr>
        <w:pStyle w:val="Equation"/>
      </w:pPr>
      <w:r>
        <w:rPr>
          <w:szCs w:val="24"/>
        </w:rPr>
        <w:sym w:font="Symbol" w:char="F044"/>
      </w:r>
      <w:r>
        <w:t>kW</w:t>
      </w:r>
      <w:r w:rsidRPr="00675C56">
        <w:rPr>
          <w:vertAlign w:val="subscript"/>
        </w:rPr>
        <w:t>peak</w:t>
      </w:r>
      <w:r>
        <w:tab/>
      </w:r>
      <w:r w:rsidR="00CB79AB">
        <w:tab/>
        <w:t>= DSav</w:t>
      </w:r>
      <w:r w:rsidR="00CB79AB" w:rsidRPr="00155A7B">
        <w:rPr>
          <w:vertAlign w:val="subscript"/>
        </w:rPr>
        <w:t>MUL</w:t>
      </w:r>
      <w:r w:rsidR="00CB79AB" w:rsidRPr="000C5D56">
        <w:t xml:space="preserve"> </w:t>
      </w:r>
      <w:r w:rsidR="00CB79AB">
        <w:t>x CF</w:t>
      </w:r>
      <w:r w:rsidR="00CB79AB" w:rsidRPr="00155A7B">
        <w:rPr>
          <w:vertAlign w:val="subscript"/>
        </w:rPr>
        <w:t>MUL</w:t>
      </w:r>
    </w:p>
    <w:p w:rsidR="00CB79AB" w:rsidRPr="008D45C5" w:rsidRDefault="00CB79AB" w:rsidP="00CB79AB">
      <w:pPr>
        <w:pStyle w:val="Heading4"/>
      </w:pPr>
      <w:r>
        <w:t>ENERGY STAR Monitor</w:t>
      </w:r>
    </w:p>
    <w:p w:rsidR="00CB79AB" w:rsidRDefault="001A2B43" w:rsidP="00CB79AB">
      <w:pPr>
        <w:pStyle w:val="Equation"/>
      </w:pPr>
      <w:r>
        <w:rPr>
          <w:szCs w:val="24"/>
        </w:rPr>
        <w:sym w:font="Symbol" w:char="F044"/>
      </w:r>
      <w:r>
        <w:t>kWh</w:t>
      </w:r>
      <w:r>
        <w:tab/>
      </w:r>
      <w:r w:rsidR="00CB79AB">
        <w:tab/>
        <w:t>= ESav</w:t>
      </w:r>
      <w:r w:rsidR="00CB79AB" w:rsidRPr="00155A7B">
        <w:rPr>
          <w:vertAlign w:val="subscript"/>
        </w:rPr>
        <w:t>MON</w:t>
      </w:r>
    </w:p>
    <w:p w:rsidR="00CB79AB" w:rsidRDefault="001A2B43" w:rsidP="00CB79AB">
      <w:pPr>
        <w:pStyle w:val="Equation"/>
      </w:pPr>
      <w:r>
        <w:rPr>
          <w:szCs w:val="24"/>
        </w:rPr>
        <w:sym w:font="Symbol" w:char="F044"/>
      </w:r>
      <w:r>
        <w:t>kW</w:t>
      </w:r>
      <w:r w:rsidRPr="00675C56">
        <w:rPr>
          <w:vertAlign w:val="subscript"/>
        </w:rPr>
        <w:t>peak</w:t>
      </w:r>
      <w:r>
        <w:tab/>
      </w:r>
      <w:r w:rsidR="00CB79AB">
        <w:tab/>
        <w:t>= DSav</w:t>
      </w:r>
      <w:r w:rsidR="00CB79AB" w:rsidRPr="00155A7B">
        <w:rPr>
          <w:vertAlign w:val="subscript"/>
        </w:rPr>
        <w:t>MON</w:t>
      </w:r>
      <w:r w:rsidR="00CB79AB">
        <w:t xml:space="preserve"> x CF</w:t>
      </w:r>
      <w:r w:rsidR="00CB79AB" w:rsidRPr="00155A7B">
        <w:rPr>
          <w:vertAlign w:val="subscript"/>
        </w:rPr>
        <w:t>MON</w:t>
      </w:r>
    </w:p>
    <w:p w:rsidR="00CB79AB" w:rsidRPr="00BC4C0D" w:rsidRDefault="00CB79AB" w:rsidP="00CB79AB">
      <w:pPr>
        <w:pStyle w:val="Heading3"/>
      </w:pPr>
      <w:r w:rsidRPr="00BC4C0D">
        <w:t>Definition of Terms</w:t>
      </w:r>
    </w:p>
    <w:p w:rsidR="00CB79AB" w:rsidRPr="004F19FE" w:rsidRDefault="00CB79AB" w:rsidP="00CB79AB">
      <w:pPr>
        <w:pStyle w:val="Equation"/>
      </w:pPr>
      <w:r>
        <w:tab/>
        <w:t>ESav</w:t>
      </w:r>
      <w:r w:rsidRPr="00155A7B">
        <w:rPr>
          <w:vertAlign w:val="subscript"/>
        </w:rPr>
        <w:t>COM</w:t>
      </w:r>
      <w:r>
        <w:t xml:space="preserve"> </w:t>
      </w:r>
      <w:r>
        <w:tab/>
        <w:t xml:space="preserve">= Electricity savings per </w:t>
      </w:r>
      <w:r w:rsidRPr="004F19FE">
        <w:t xml:space="preserve">purchased </w:t>
      </w:r>
      <w:r w:rsidR="00325EF4">
        <w:t>ENERGY STAR</w:t>
      </w:r>
      <w:r w:rsidRPr="008D45C5">
        <w:t xml:space="preserve"> </w:t>
      </w:r>
      <w:r w:rsidRPr="004F19FE">
        <w:t>computer</w:t>
      </w:r>
      <w:r>
        <w:t>.</w:t>
      </w:r>
    </w:p>
    <w:p w:rsidR="00CB79AB" w:rsidRDefault="00CB79AB" w:rsidP="00CB79AB">
      <w:pPr>
        <w:pStyle w:val="Equation"/>
      </w:pPr>
      <w:r>
        <w:tab/>
      </w:r>
      <w:r w:rsidRPr="004F19FE">
        <w:t>DSav</w:t>
      </w:r>
      <w:r w:rsidRPr="00155A7B">
        <w:rPr>
          <w:vertAlign w:val="subscript"/>
        </w:rPr>
        <w:t>COM</w:t>
      </w:r>
      <w:r w:rsidRPr="008D45C5">
        <w:t xml:space="preserve"> </w:t>
      </w:r>
      <w:r>
        <w:tab/>
      </w:r>
      <w:r w:rsidRPr="004F19FE">
        <w:t xml:space="preserve">= Summer demand savings per purchased </w:t>
      </w:r>
      <w:r w:rsidR="00325EF4">
        <w:t>ENERGY STAR</w:t>
      </w:r>
      <w:r w:rsidRPr="008D45C5">
        <w:t xml:space="preserve"> </w:t>
      </w:r>
      <w:r>
        <w:t>computer</w:t>
      </w:r>
      <w:r w:rsidRPr="004F19FE">
        <w:t>.</w:t>
      </w:r>
    </w:p>
    <w:p w:rsidR="00CB79AB" w:rsidRPr="004F19FE" w:rsidRDefault="00CB79AB" w:rsidP="00CB79AB">
      <w:pPr>
        <w:pStyle w:val="Equation"/>
      </w:pPr>
      <w:r>
        <w:lastRenderedPageBreak/>
        <w:tab/>
        <w:t>ESav</w:t>
      </w:r>
      <w:r w:rsidRPr="00155A7B">
        <w:rPr>
          <w:vertAlign w:val="subscript"/>
        </w:rPr>
        <w:t>FAX</w:t>
      </w:r>
      <w:r w:rsidRPr="008D45C5">
        <w:t xml:space="preserve"> </w:t>
      </w:r>
      <w:r>
        <w:tab/>
        <w:t xml:space="preserve">= Electricity savings per </w:t>
      </w:r>
      <w:r w:rsidRPr="004F19FE">
        <w:t xml:space="preserve">purchased </w:t>
      </w:r>
      <w:r w:rsidR="00325EF4">
        <w:t>ENERGY STAR</w:t>
      </w:r>
      <w:r w:rsidRPr="008D45C5">
        <w:t xml:space="preserve"> </w:t>
      </w:r>
      <w:r>
        <w:t>fax machine.</w:t>
      </w:r>
    </w:p>
    <w:p w:rsidR="00CB79AB" w:rsidRDefault="00CB79AB" w:rsidP="00CB79AB">
      <w:pPr>
        <w:pStyle w:val="Equation"/>
      </w:pPr>
      <w:r>
        <w:tab/>
        <w:t>DSav</w:t>
      </w:r>
      <w:r w:rsidRPr="00155A7B">
        <w:rPr>
          <w:vertAlign w:val="subscript"/>
        </w:rPr>
        <w:t>FAX</w:t>
      </w:r>
      <w:r w:rsidRPr="008D45C5">
        <w:t xml:space="preserve"> </w:t>
      </w:r>
      <w:r>
        <w:tab/>
      </w:r>
      <w:r w:rsidRPr="004F19FE">
        <w:t xml:space="preserve">= Summer demand savings per purchased </w:t>
      </w:r>
      <w:r w:rsidR="00325EF4">
        <w:t>ENERGY STAR</w:t>
      </w:r>
      <w:r w:rsidRPr="008D45C5">
        <w:t xml:space="preserve"> </w:t>
      </w:r>
      <w:r>
        <w:t>fax machine</w:t>
      </w:r>
      <w:r w:rsidRPr="004F19FE">
        <w:t>.</w:t>
      </w:r>
    </w:p>
    <w:p w:rsidR="00CB79AB" w:rsidRPr="004F19FE" w:rsidRDefault="00CB79AB" w:rsidP="00CB79AB">
      <w:pPr>
        <w:pStyle w:val="Equation"/>
      </w:pPr>
      <w:r>
        <w:tab/>
        <w:t>ESav</w:t>
      </w:r>
      <w:r w:rsidRPr="00155A7B">
        <w:rPr>
          <w:vertAlign w:val="subscript"/>
        </w:rPr>
        <w:t>COP</w:t>
      </w:r>
      <w:r>
        <w:rPr>
          <w:vertAlign w:val="subscript"/>
        </w:rPr>
        <w:tab/>
      </w:r>
      <w:r>
        <w:t xml:space="preserve">= Electricity savings per </w:t>
      </w:r>
      <w:r w:rsidRPr="004F19FE">
        <w:t xml:space="preserve">purchased </w:t>
      </w:r>
      <w:r w:rsidR="00325EF4">
        <w:t>ENERGY STAR</w:t>
      </w:r>
      <w:r w:rsidRPr="008D45C5">
        <w:t xml:space="preserve"> </w:t>
      </w:r>
      <w:r w:rsidRPr="004F19FE">
        <w:t>co</w:t>
      </w:r>
      <w:r>
        <w:t>pier.</w:t>
      </w:r>
    </w:p>
    <w:p w:rsidR="00CB79AB" w:rsidRDefault="00CB79AB" w:rsidP="00CB79AB">
      <w:pPr>
        <w:pStyle w:val="Equation"/>
      </w:pPr>
      <w:r>
        <w:tab/>
        <w:t>DSav</w:t>
      </w:r>
      <w:r w:rsidRPr="00155A7B">
        <w:rPr>
          <w:vertAlign w:val="subscript"/>
        </w:rPr>
        <w:t>COP</w:t>
      </w:r>
      <w:r w:rsidRPr="008D45C5">
        <w:t xml:space="preserve"> </w:t>
      </w:r>
      <w:r>
        <w:tab/>
      </w:r>
      <w:r w:rsidRPr="004F19FE">
        <w:t xml:space="preserve">= Summer demand savings per purchased </w:t>
      </w:r>
      <w:r w:rsidR="00325EF4">
        <w:t>ENERGY STAR</w:t>
      </w:r>
      <w:r w:rsidRPr="008D45C5">
        <w:t xml:space="preserve"> </w:t>
      </w:r>
      <w:r>
        <w:t>copier</w:t>
      </w:r>
      <w:r w:rsidRPr="004F19FE">
        <w:t>.</w:t>
      </w:r>
    </w:p>
    <w:p w:rsidR="00CB79AB" w:rsidRPr="004F19FE" w:rsidRDefault="00CB79AB" w:rsidP="00CB79AB">
      <w:pPr>
        <w:pStyle w:val="Equation"/>
      </w:pPr>
      <w:r>
        <w:tab/>
        <w:t>ESav</w:t>
      </w:r>
      <w:r w:rsidRPr="00155A7B">
        <w:rPr>
          <w:vertAlign w:val="subscript"/>
        </w:rPr>
        <w:t>PRI</w:t>
      </w:r>
      <w:r>
        <w:rPr>
          <w:vertAlign w:val="subscript"/>
        </w:rPr>
        <w:tab/>
      </w:r>
      <w:r>
        <w:t xml:space="preserve">= Electricity savings per </w:t>
      </w:r>
      <w:r w:rsidRPr="004F19FE">
        <w:t xml:space="preserve">purchased </w:t>
      </w:r>
      <w:r w:rsidR="00325EF4">
        <w:t>ENERGY STAR</w:t>
      </w:r>
      <w:r w:rsidRPr="008D45C5">
        <w:t xml:space="preserve"> </w:t>
      </w:r>
      <w:r>
        <w:t>printer.</w:t>
      </w:r>
    </w:p>
    <w:p w:rsidR="00CB79AB" w:rsidRDefault="00CB79AB" w:rsidP="00CB79AB">
      <w:pPr>
        <w:pStyle w:val="Equation"/>
      </w:pPr>
      <w:r>
        <w:tab/>
        <w:t>DSav</w:t>
      </w:r>
      <w:r w:rsidRPr="00155A7B">
        <w:rPr>
          <w:vertAlign w:val="subscript"/>
        </w:rPr>
        <w:t>PRI</w:t>
      </w:r>
      <w:r w:rsidRPr="008D45C5">
        <w:t xml:space="preserve"> </w:t>
      </w:r>
      <w:r>
        <w:tab/>
      </w:r>
      <w:r w:rsidRPr="004F19FE">
        <w:t xml:space="preserve">= Summer demand savings per purchased </w:t>
      </w:r>
      <w:r w:rsidR="00325EF4">
        <w:t>ENERGY STAR</w:t>
      </w:r>
      <w:r w:rsidRPr="008D45C5">
        <w:t xml:space="preserve"> </w:t>
      </w:r>
      <w:r>
        <w:t>printer.</w:t>
      </w:r>
    </w:p>
    <w:p w:rsidR="00CB79AB" w:rsidRPr="004F19FE" w:rsidRDefault="00726DEA" w:rsidP="00726DEA">
      <w:pPr>
        <w:pStyle w:val="Equation"/>
      </w:pPr>
      <w:r>
        <w:tab/>
      </w:r>
      <w:r w:rsidR="00CB79AB">
        <w:t>ESav</w:t>
      </w:r>
      <w:r w:rsidR="00CB79AB" w:rsidRPr="00155A7B">
        <w:rPr>
          <w:vertAlign w:val="subscript"/>
        </w:rPr>
        <w:t>MUL</w:t>
      </w:r>
      <w:r w:rsidR="00CB79AB" w:rsidRPr="008D45C5">
        <w:t xml:space="preserve"> </w:t>
      </w:r>
      <w:r w:rsidR="00CB79AB">
        <w:tab/>
        <w:t xml:space="preserve">= Electricity savings per </w:t>
      </w:r>
      <w:r w:rsidR="00CB79AB" w:rsidRPr="004F19FE">
        <w:t xml:space="preserve">purchased </w:t>
      </w:r>
      <w:r w:rsidR="00325EF4">
        <w:t>ENERGY STAR</w:t>
      </w:r>
      <w:r w:rsidR="00CB79AB" w:rsidRPr="008D45C5">
        <w:t xml:space="preserve"> </w:t>
      </w:r>
      <w:r w:rsidR="00CB79AB">
        <w:t>multifunction machine</w:t>
      </w:r>
      <w:r w:rsidR="00CB79AB" w:rsidRPr="004F19FE">
        <w:t>.</w:t>
      </w:r>
    </w:p>
    <w:p w:rsidR="00CB79AB" w:rsidRDefault="00726DEA" w:rsidP="00726DEA">
      <w:pPr>
        <w:pStyle w:val="Equation"/>
      </w:pPr>
      <w:r>
        <w:tab/>
      </w:r>
      <w:r w:rsidR="00CB79AB">
        <w:t>DSav</w:t>
      </w:r>
      <w:r w:rsidR="00CB79AB" w:rsidRPr="00155A7B">
        <w:rPr>
          <w:vertAlign w:val="subscript"/>
        </w:rPr>
        <w:t>MUL</w:t>
      </w:r>
      <w:r w:rsidR="00CB79AB" w:rsidRPr="008D45C5">
        <w:t xml:space="preserve"> </w:t>
      </w:r>
      <w:r w:rsidR="00CB79AB">
        <w:tab/>
      </w:r>
      <w:r w:rsidR="00CB79AB" w:rsidRPr="004F19FE">
        <w:t xml:space="preserve">= Summer demand savings per purchased </w:t>
      </w:r>
      <w:r w:rsidR="00325EF4">
        <w:t>ENERGY STAR</w:t>
      </w:r>
      <w:r w:rsidR="00CB79AB" w:rsidRPr="008D45C5">
        <w:t xml:space="preserve"> </w:t>
      </w:r>
      <w:r w:rsidR="00CB79AB">
        <w:t>multifunction machine</w:t>
      </w:r>
      <w:r w:rsidR="00CB79AB" w:rsidRPr="004F19FE">
        <w:t>.</w:t>
      </w:r>
    </w:p>
    <w:p w:rsidR="00CB79AB" w:rsidRPr="004F19FE" w:rsidRDefault="00726DEA" w:rsidP="00726DEA">
      <w:pPr>
        <w:pStyle w:val="Equation"/>
      </w:pPr>
      <w:r>
        <w:tab/>
      </w:r>
      <w:r w:rsidR="00CB79AB">
        <w:t>ESav</w:t>
      </w:r>
      <w:r w:rsidR="00CB79AB" w:rsidRPr="00155A7B">
        <w:rPr>
          <w:vertAlign w:val="subscript"/>
        </w:rPr>
        <w:t>MON</w:t>
      </w:r>
      <w:r w:rsidR="00CB79AB" w:rsidRPr="008D45C5">
        <w:t xml:space="preserve"> </w:t>
      </w:r>
      <w:r w:rsidR="00CB79AB">
        <w:tab/>
        <w:t xml:space="preserve">= Electricity savings per </w:t>
      </w:r>
      <w:r w:rsidR="00CB79AB" w:rsidRPr="004F19FE">
        <w:t xml:space="preserve">purchased </w:t>
      </w:r>
      <w:r w:rsidR="00325EF4">
        <w:t>ENERGY STAR</w:t>
      </w:r>
      <w:r w:rsidR="00CB79AB" w:rsidRPr="008D45C5">
        <w:t xml:space="preserve"> </w:t>
      </w:r>
      <w:r w:rsidR="00CB79AB">
        <w:t>monitor.</w:t>
      </w:r>
    </w:p>
    <w:p w:rsidR="00CB79AB" w:rsidRDefault="00726DEA" w:rsidP="00726DEA">
      <w:pPr>
        <w:pStyle w:val="Equation"/>
      </w:pPr>
      <w:r>
        <w:tab/>
      </w:r>
      <w:r w:rsidR="00CB79AB" w:rsidRPr="008D45C5">
        <w:t>DSav</w:t>
      </w:r>
      <w:r w:rsidR="00CB79AB" w:rsidRPr="00155A7B">
        <w:rPr>
          <w:vertAlign w:val="subscript"/>
        </w:rPr>
        <w:t>MON</w:t>
      </w:r>
      <w:r w:rsidR="00CB79AB" w:rsidRPr="008D45C5">
        <w:t xml:space="preserve"> </w:t>
      </w:r>
      <w:r w:rsidR="00CB79AB">
        <w:tab/>
      </w:r>
      <w:r w:rsidR="00CB79AB" w:rsidRPr="004F19FE">
        <w:t xml:space="preserve">= Summer demand savings per purchased </w:t>
      </w:r>
      <w:r w:rsidR="00325EF4">
        <w:t>ENERGY STAR</w:t>
      </w:r>
      <w:r w:rsidR="00CB79AB" w:rsidRPr="008D45C5">
        <w:t xml:space="preserve"> </w:t>
      </w:r>
      <w:r w:rsidR="00CB79AB">
        <w:t>monitor</w:t>
      </w:r>
      <w:r w:rsidR="00CB79AB" w:rsidRPr="004F19FE">
        <w:t>.</w:t>
      </w:r>
    </w:p>
    <w:p w:rsidR="00CB79AB" w:rsidRDefault="00CB79AB" w:rsidP="00CB79AB">
      <w:pPr>
        <w:pStyle w:val="Equation"/>
        <w:spacing w:after="0"/>
      </w:pPr>
      <w:r>
        <w:tab/>
      </w:r>
      <w:r w:rsidRPr="000C5D56">
        <w:t>CF</w:t>
      </w:r>
      <w:r w:rsidRPr="00155A7B">
        <w:rPr>
          <w:vertAlign w:val="subscript"/>
        </w:rPr>
        <w:t>COM</w:t>
      </w:r>
      <w:r w:rsidRPr="000C5D56">
        <w:t>, CF</w:t>
      </w:r>
      <w:r w:rsidRPr="00155A7B">
        <w:rPr>
          <w:vertAlign w:val="subscript"/>
        </w:rPr>
        <w:t>FAX</w:t>
      </w:r>
      <w:r w:rsidRPr="000C5D56">
        <w:t>, CF</w:t>
      </w:r>
      <w:r w:rsidRPr="00155A7B">
        <w:rPr>
          <w:vertAlign w:val="subscript"/>
        </w:rPr>
        <w:t>COP</w:t>
      </w:r>
      <w:r w:rsidRPr="000C5D56">
        <w:t xml:space="preserve">, </w:t>
      </w:r>
    </w:p>
    <w:p w:rsidR="00CB79AB" w:rsidRPr="000C5D56" w:rsidRDefault="00CB79AB" w:rsidP="00CB79AB">
      <w:pPr>
        <w:pStyle w:val="Equation"/>
      </w:pPr>
      <w:r>
        <w:tab/>
      </w:r>
      <w:r w:rsidRPr="000C5D56">
        <w:t>CF</w:t>
      </w:r>
      <w:r w:rsidRPr="00155A7B">
        <w:rPr>
          <w:vertAlign w:val="subscript"/>
        </w:rPr>
        <w:t>PRI</w:t>
      </w:r>
      <w:r w:rsidRPr="000C5D56">
        <w:t>, CF</w:t>
      </w:r>
      <w:r w:rsidRPr="00155A7B">
        <w:rPr>
          <w:vertAlign w:val="subscript"/>
        </w:rPr>
        <w:t>MUL</w:t>
      </w:r>
      <w:r w:rsidRPr="008D45C5">
        <w:t>, CF</w:t>
      </w:r>
      <w:r w:rsidRPr="00155A7B">
        <w:rPr>
          <w:vertAlign w:val="subscript"/>
        </w:rPr>
        <w:t>MON</w:t>
      </w:r>
      <w:r w:rsidRPr="000C5D56">
        <w:t xml:space="preserve"> </w:t>
      </w:r>
      <w:r>
        <w:tab/>
      </w:r>
      <w:r w:rsidRPr="000C5D56">
        <w:t xml:space="preserve">= Summer demand coincidence factor.  The coincidence of average </w:t>
      </w:r>
      <w:r>
        <w:t>office equipment</w:t>
      </w:r>
      <w:r w:rsidRPr="000C5D56">
        <w:t xml:space="preserve"> demand to summer system peak equals 1 for demand impacts for all </w:t>
      </w:r>
      <w:r>
        <w:t>office equipment</w:t>
      </w:r>
      <w:r w:rsidRPr="000C5D56">
        <w:t xml:space="preserve"> reflecting embedded coincidenc</w:t>
      </w:r>
      <w:r>
        <w:t>e in the DSav factor.</w:t>
      </w:r>
    </w:p>
    <w:p w:rsidR="00CB79AB" w:rsidRPr="00BC4C0D" w:rsidRDefault="00CB79AB" w:rsidP="00CB79AB"/>
    <w:p w:rsidR="00CB79AB" w:rsidRDefault="00CB79AB" w:rsidP="00CB79AB">
      <w:pPr>
        <w:pStyle w:val="Caption"/>
      </w:pPr>
      <w:bookmarkStart w:id="584" w:name="_Toc276994934"/>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45</w:t>
      </w:r>
      <w:r w:rsidR="00F90950">
        <w:fldChar w:fldCharType="end"/>
      </w:r>
      <w:r>
        <w:t xml:space="preserve">: </w:t>
      </w:r>
      <w:r w:rsidR="00325EF4">
        <w:t>ENERGY STAR</w:t>
      </w:r>
      <w:r w:rsidRPr="00532479">
        <w:t xml:space="preserve"> Office Equipment - References</w:t>
      </w:r>
      <w:bookmarkEnd w:id="5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1080"/>
        <w:gridCol w:w="3510"/>
        <w:gridCol w:w="1107"/>
      </w:tblGrid>
      <w:tr w:rsidR="00CB79AB" w:rsidRPr="00382D2E" w:rsidTr="00A1079C">
        <w:trPr>
          <w:cantSplit/>
          <w:tblHeader/>
          <w:jc w:val="center"/>
        </w:trPr>
        <w:tc>
          <w:tcPr>
            <w:tcW w:w="2817" w:type="dxa"/>
            <w:shd w:val="clear" w:color="auto" w:fill="BFBFBF"/>
          </w:tcPr>
          <w:p w:rsidR="00CB79AB" w:rsidRPr="006C4689" w:rsidRDefault="00CB79AB" w:rsidP="00600B45">
            <w:pPr>
              <w:pStyle w:val="TableCell"/>
              <w:spacing w:before="60" w:after="60"/>
              <w:rPr>
                <w:b/>
              </w:rPr>
            </w:pPr>
            <w:r w:rsidRPr="006C4689">
              <w:rPr>
                <w:b/>
              </w:rPr>
              <w:t>Component</w:t>
            </w:r>
          </w:p>
        </w:tc>
        <w:tc>
          <w:tcPr>
            <w:tcW w:w="1080" w:type="dxa"/>
            <w:shd w:val="clear" w:color="auto" w:fill="BFBFBF"/>
          </w:tcPr>
          <w:p w:rsidR="00CB79AB" w:rsidRPr="006C4689" w:rsidRDefault="00CB79AB" w:rsidP="00600B45">
            <w:pPr>
              <w:pStyle w:val="TableCell"/>
              <w:spacing w:before="60" w:after="60"/>
              <w:rPr>
                <w:b/>
              </w:rPr>
            </w:pPr>
            <w:r w:rsidRPr="006C4689">
              <w:rPr>
                <w:b/>
              </w:rPr>
              <w:t>Type</w:t>
            </w:r>
          </w:p>
        </w:tc>
        <w:tc>
          <w:tcPr>
            <w:tcW w:w="3510" w:type="dxa"/>
            <w:shd w:val="clear" w:color="auto" w:fill="BFBFBF"/>
          </w:tcPr>
          <w:p w:rsidR="00CB79AB" w:rsidRPr="006C4689" w:rsidRDefault="00CB79AB" w:rsidP="00600B45">
            <w:pPr>
              <w:pStyle w:val="TableCell"/>
              <w:spacing w:before="60" w:after="60"/>
              <w:rPr>
                <w:b/>
              </w:rPr>
            </w:pPr>
            <w:r w:rsidRPr="006C4689">
              <w:rPr>
                <w:b/>
              </w:rPr>
              <w:t>Value</w:t>
            </w:r>
          </w:p>
        </w:tc>
        <w:tc>
          <w:tcPr>
            <w:tcW w:w="1107" w:type="dxa"/>
            <w:shd w:val="clear" w:color="auto" w:fill="BFBFBF"/>
          </w:tcPr>
          <w:p w:rsidR="00CB79AB" w:rsidRPr="006C4689" w:rsidRDefault="00CB79AB" w:rsidP="00600B45">
            <w:pPr>
              <w:pStyle w:val="TableCell"/>
              <w:spacing w:before="60" w:after="60"/>
              <w:rPr>
                <w:b/>
              </w:rPr>
            </w:pPr>
            <w:r w:rsidRPr="006C4689">
              <w:rPr>
                <w:b/>
              </w:rPr>
              <w:t>Sources</w:t>
            </w:r>
          </w:p>
        </w:tc>
      </w:tr>
      <w:tr w:rsidR="00CB79AB" w:rsidRPr="00382D2E" w:rsidTr="00A1079C">
        <w:trPr>
          <w:cantSplit/>
          <w:jc w:val="center"/>
        </w:trPr>
        <w:tc>
          <w:tcPr>
            <w:tcW w:w="2817" w:type="dxa"/>
          </w:tcPr>
          <w:p w:rsidR="00CB79AB" w:rsidRPr="00382D2E" w:rsidRDefault="00CB79AB" w:rsidP="00600B45">
            <w:pPr>
              <w:pStyle w:val="TableCell"/>
              <w:spacing w:before="60" w:after="60"/>
            </w:pPr>
            <w:r w:rsidRPr="003F3D6B">
              <w:t>ESav</w:t>
            </w:r>
            <w:r w:rsidRPr="00293CA2">
              <w:rPr>
                <w:vertAlign w:val="subscript"/>
              </w:rPr>
              <w:t>COM</w:t>
            </w:r>
          </w:p>
          <w:p w:rsidR="00CB79AB" w:rsidRPr="00382D2E" w:rsidRDefault="00CB79AB" w:rsidP="00600B45">
            <w:pPr>
              <w:pStyle w:val="TableCell"/>
              <w:spacing w:before="60" w:after="60"/>
            </w:pPr>
            <w:r w:rsidRPr="003F3D6B">
              <w:t>ESav</w:t>
            </w:r>
            <w:r w:rsidRPr="00293CA2">
              <w:rPr>
                <w:vertAlign w:val="subscript"/>
              </w:rPr>
              <w:t>FAX</w:t>
            </w:r>
          </w:p>
          <w:p w:rsidR="00CB79AB" w:rsidRPr="00382D2E" w:rsidRDefault="00CB79AB" w:rsidP="00600B45">
            <w:pPr>
              <w:pStyle w:val="TableCell"/>
              <w:spacing w:before="60" w:after="60"/>
            </w:pPr>
            <w:r w:rsidRPr="003F3D6B">
              <w:t>ESav</w:t>
            </w:r>
            <w:r w:rsidRPr="00293CA2">
              <w:rPr>
                <w:vertAlign w:val="subscript"/>
              </w:rPr>
              <w:t>COP</w:t>
            </w:r>
          </w:p>
          <w:p w:rsidR="00CB79AB" w:rsidRPr="00382D2E" w:rsidRDefault="00CB79AB" w:rsidP="00600B45">
            <w:pPr>
              <w:pStyle w:val="TableCell"/>
              <w:spacing w:before="60" w:after="60"/>
            </w:pPr>
            <w:r w:rsidRPr="003F3D6B">
              <w:t>ESav</w:t>
            </w:r>
            <w:r w:rsidRPr="00293CA2">
              <w:rPr>
                <w:vertAlign w:val="subscript"/>
              </w:rPr>
              <w:t>PRI</w:t>
            </w:r>
          </w:p>
          <w:p w:rsidR="00CB79AB" w:rsidRPr="00382D2E" w:rsidRDefault="00CB79AB" w:rsidP="00600B45">
            <w:pPr>
              <w:pStyle w:val="TableCell"/>
              <w:spacing w:before="60" w:after="60"/>
            </w:pPr>
            <w:r w:rsidRPr="003F3D6B">
              <w:t>ESav</w:t>
            </w:r>
            <w:r w:rsidRPr="00293CA2">
              <w:rPr>
                <w:vertAlign w:val="subscript"/>
              </w:rPr>
              <w:t>MUL</w:t>
            </w:r>
          </w:p>
          <w:p w:rsidR="00CB79AB" w:rsidRPr="00382D2E" w:rsidRDefault="00CB79AB" w:rsidP="00600B45">
            <w:pPr>
              <w:pStyle w:val="TableCell"/>
              <w:spacing w:before="60" w:after="60"/>
            </w:pPr>
            <w:r w:rsidRPr="003F3D6B">
              <w:t>ESav</w:t>
            </w:r>
            <w:r w:rsidRPr="00293CA2">
              <w:rPr>
                <w:vertAlign w:val="subscript"/>
              </w:rPr>
              <w:t>MON</w:t>
            </w:r>
          </w:p>
        </w:tc>
        <w:tc>
          <w:tcPr>
            <w:tcW w:w="1080" w:type="dxa"/>
          </w:tcPr>
          <w:p w:rsidR="00CB79AB" w:rsidRPr="00382D2E" w:rsidRDefault="00CB79AB" w:rsidP="00600B45">
            <w:pPr>
              <w:pStyle w:val="TableCell"/>
              <w:spacing w:before="60" w:after="60"/>
            </w:pPr>
            <w:r w:rsidRPr="003F3D6B">
              <w:t>Fixed</w:t>
            </w:r>
          </w:p>
        </w:tc>
        <w:tc>
          <w:tcPr>
            <w:tcW w:w="3510" w:type="dxa"/>
          </w:tcPr>
          <w:p w:rsidR="00CB79AB" w:rsidRPr="00382D2E" w:rsidRDefault="00CB79AB" w:rsidP="001A2B43">
            <w:pPr>
              <w:pStyle w:val="TableCell"/>
              <w:spacing w:before="60" w:after="60"/>
            </w:pPr>
            <w:r w:rsidRPr="003F3D6B">
              <w:t xml:space="preserve">see </w:t>
            </w:r>
            <w:r w:rsidR="00F90950">
              <w:fldChar w:fldCharType="begin"/>
            </w:r>
            <w:r w:rsidR="001A2B43">
              <w:instrText xml:space="preserve"> REF _Ref275905692 \h </w:instrText>
            </w:r>
            <w:r w:rsidR="00F90950">
              <w:fldChar w:fldCharType="separate"/>
            </w:r>
            <w:r w:rsidR="00BA6B8F">
              <w:t xml:space="preserve">Table </w:t>
            </w:r>
            <w:r w:rsidR="00BA6B8F">
              <w:rPr>
                <w:noProof/>
              </w:rPr>
              <w:t>3</w:t>
            </w:r>
            <w:r w:rsidR="00BA6B8F">
              <w:noBreakHyphen/>
            </w:r>
            <w:r w:rsidR="00BA6B8F">
              <w:rPr>
                <w:noProof/>
              </w:rPr>
              <w:t>46</w:t>
            </w:r>
            <w:r w:rsidR="00F90950">
              <w:fldChar w:fldCharType="end"/>
            </w:r>
          </w:p>
        </w:tc>
        <w:tc>
          <w:tcPr>
            <w:tcW w:w="1107" w:type="dxa"/>
          </w:tcPr>
          <w:p w:rsidR="00CB79AB" w:rsidRPr="00382D2E" w:rsidRDefault="00CB79AB" w:rsidP="00600B45">
            <w:pPr>
              <w:pStyle w:val="TableCell"/>
              <w:spacing w:before="60" w:after="60"/>
            </w:pPr>
            <w:r w:rsidRPr="003F3D6B">
              <w:t>1</w:t>
            </w:r>
          </w:p>
        </w:tc>
      </w:tr>
      <w:tr w:rsidR="00CB79AB" w:rsidRPr="00382D2E" w:rsidTr="00A1079C">
        <w:trPr>
          <w:cantSplit/>
          <w:trHeight w:val="1484"/>
          <w:jc w:val="center"/>
        </w:trPr>
        <w:tc>
          <w:tcPr>
            <w:tcW w:w="2817" w:type="dxa"/>
          </w:tcPr>
          <w:p w:rsidR="00CB79AB" w:rsidRPr="00382D2E" w:rsidRDefault="00CB79AB" w:rsidP="00600B45">
            <w:pPr>
              <w:pStyle w:val="TableCell"/>
              <w:spacing w:before="60" w:after="60"/>
            </w:pPr>
            <w:r w:rsidRPr="003F3D6B">
              <w:t>DSav</w:t>
            </w:r>
            <w:r w:rsidRPr="00293CA2">
              <w:rPr>
                <w:vertAlign w:val="subscript"/>
              </w:rPr>
              <w:t>COM</w:t>
            </w:r>
          </w:p>
          <w:p w:rsidR="00CB79AB" w:rsidRPr="00382D2E" w:rsidRDefault="00CB79AB" w:rsidP="00600B45">
            <w:pPr>
              <w:pStyle w:val="TableCell"/>
              <w:spacing w:before="60" w:after="60"/>
            </w:pPr>
            <w:r w:rsidRPr="003F3D6B">
              <w:t>DSav</w:t>
            </w:r>
            <w:r w:rsidRPr="00293CA2">
              <w:rPr>
                <w:vertAlign w:val="subscript"/>
              </w:rPr>
              <w:t>FAX</w:t>
            </w:r>
          </w:p>
          <w:p w:rsidR="00CB79AB" w:rsidRPr="00382D2E" w:rsidRDefault="00CB79AB" w:rsidP="00600B45">
            <w:pPr>
              <w:pStyle w:val="TableCell"/>
              <w:spacing w:before="60" w:after="60"/>
            </w:pPr>
            <w:r w:rsidRPr="003F3D6B">
              <w:t>DSav</w:t>
            </w:r>
            <w:r w:rsidRPr="00293CA2">
              <w:rPr>
                <w:vertAlign w:val="subscript"/>
              </w:rPr>
              <w:t>COP</w:t>
            </w:r>
          </w:p>
          <w:p w:rsidR="00CB79AB" w:rsidRPr="00382D2E" w:rsidRDefault="00CB79AB" w:rsidP="00600B45">
            <w:pPr>
              <w:pStyle w:val="TableCell"/>
              <w:spacing w:before="60" w:after="60"/>
            </w:pPr>
            <w:r w:rsidRPr="003F3D6B">
              <w:t>DSav</w:t>
            </w:r>
            <w:r w:rsidRPr="00293CA2">
              <w:rPr>
                <w:vertAlign w:val="subscript"/>
              </w:rPr>
              <w:t>PRI</w:t>
            </w:r>
          </w:p>
          <w:p w:rsidR="00CB79AB" w:rsidRPr="00382D2E" w:rsidRDefault="00CB79AB" w:rsidP="00600B45">
            <w:pPr>
              <w:pStyle w:val="TableCell"/>
              <w:spacing w:before="60" w:after="60"/>
            </w:pPr>
            <w:r w:rsidRPr="003F3D6B">
              <w:t>DSav</w:t>
            </w:r>
            <w:r w:rsidRPr="00293CA2">
              <w:rPr>
                <w:vertAlign w:val="subscript"/>
              </w:rPr>
              <w:t>MUL</w:t>
            </w:r>
          </w:p>
          <w:p w:rsidR="00CB79AB" w:rsidRPr="00382D2E" w:rsidRDefault="00CB79AB" w:rsidP="00600B45">
            <w:pPr>
              <w:pStyle w:val="TableCell"/>
              <w:spacing w:before="60" w:after="60"/>
            </w:pPr>
            <w:r w:rsidRPr="003F3D6B">
              <w:t>DSav</w:t>
            </w:r>
            <w:r w:rsidRPr="00293CA2">
              <w:rPr>
                <w:vertAlign w:val="subscript"/>
              </w:rPr>
              <w:t>MON</w:t>
            </w:r>
          </w:p>
        </w:tc>
        <w:tc>
          <w:tcPr>
            <w:tcW w:w="1080" w:type="dxa"/>
          </w:tcPr>
          <w:p w:rsidR="00CB79AB" w:rsidRPr="00382D2E" w:rsidRDefault="00CB79AB" w:rsidP="00600B45">
            <w:pPr>
              <w:pStyle w:val="TableCell"/>
              <w:spacing w:before="60" w:after="60"/>
            </w:pPr>
            <w:r w:rsidRPr="003F3D6B">
              <w:t>Fixed</w:t>
            </w:r>
          </w:p>
        </w:tc>
        <w:tc>
          <w:tcPr>
            <w:tcW w:w="3510" w:type="dxa"/>
          </w:tcPr>
          <w:p w:rsidR="00CB79AB" w:rsidRPr="00382D2E" w:rsidRDefault="00CB79AB" w:rsidP="00600B45">
            <w:pPr>
              <w:pStyle w:val="TableCell"/>
              <w:spacing w:before="60" w:after="60"/>
            </w:pPr>
            <w:r w:rsidRPr="003F3D6B">
              <w:t xml:space="preserve">see </w:t>
            </w:r>
            <w:r w:rsidR="00F90950">
              <w:fldChar w:fldCharType="begin"/>
            </w:r>
            <w:r w:rsidR="001A2B43">
              <w:instrText xml:space="preserve"> REF _Ref275905692 \h </w:instrText>
            </w:r>
            <w:r w:rsidR="00F90950">
              <w:fldChar w:fldCharType="separate"/>
            </w:r>
            <w:r w:rsidR="00BA6B8F">
              <w:t xml:space="preserve">Table </w:t>
            </w:r>
            <w:r w:rsidR="00BA6B8F">
              <w:rPr>
                <w:noProof/>
              </w:rPr>
              <w:t>3</w:t>
            </w:r>
            <w:r w:rsidR="00BA6B8F">
              <w:noBreakHyphen/>
            </w:r>
            <w:r w:rsidR="00BA6B8F">
              <w:rPr>
                <w:noProof/>
              </w:rPr>
              <w:t>46</w:t>
            </w:r>
            <w:r w:rsidR="00F90950">
              <w:fldChar w:fldCharType="end"/>
            </w:r>
          </w:p>
        </w:tc>
        <w:tc>
          <w:tcPr>
            <w:tcW w:w="1107" w:type="dxa"/>
          </w:tcPr>
          <w:p w:rsidR="00CB79AB" w:rsidRPr="00382D2E" w:rsidRDefault="00CB79AB" w:rsidP="00600B45">
            <w:pPr>
              <w:pStyle w:val="TableCell"/>
              <w:spacing w:before="60" w:after="60"/>
            </w:pPr>
            <w:r w:rsidRPr="003F3D6B">
              <w:t>2</w:t>
            </w:r>
          </w:p>
        </w:tc>
      </w:tr>
      <w:tr w:rsidR="00CB79AB" w:rsidRPr="00382D2E" w:rsidTr="00A1079C">
        <w:trPr>
          <w:cantSplit/>
          <w:jc w:val="center"/>
        </w:trPr>
        <w:tc>
          <w:tcPr>
            <w:tcW w:w="2817" w:type="dxa"/>
          </w:tcPr>
          <w:p w:rsidR="00CB79AB" w:rsidRPr="00382D2E" w:rsidRDefault="00CB79AB" w:rsidP="00600B45">
            <w:pPr>
              <w:pStyle w:val="TableCell"/>
              <w:spacing w:before="60" w:after="60"/>
            </w:pPr>
            <w:r w:rsidRPr="003F3D6B">
              <w:t>CF</w:t>
            </w:r>
            <w:r w:rsidRPr="00293CA2">
              <w:rPr>
                <w:vertAlign w:val="subscript"/>
              </w:rPr>
              <w:t>COM</w:t>
            </w:r>
            <w:r w:rsidRPr="003F3D6B">
              <w:t>,CF</w:t>
            </w:r>
            <w:r w:rsidRPr="00293CA2">
              <w:rPr>
                <w:vertAlign w:val="subscript"/>
              </w:rPr>
              <w:t>FAX</w:t>
            </w:r>
            <w:r w:rsidRPr="003F3D6B">
              <w:t>,CF</w:t>
            </w:r>
            <w:r w:rsidRPr="00293CA2">
              <w:rPr>
                <w:vertAlign w:val="subscript"/>
              </w:rPr>
              <w:t>COP</w:t>
            </w:r>
            <w:r w:rsidRPr="003F3D6B">
              <w:t>,CF</w:t>
            </w:r>
            <w:r w:rsidRPr="00293CA2">
              <w:rPr>
                <w:vertAlign w:val="subscript"/>
              </w:rPr>
              <w:t>PRI</w:t>
            </w:r>
            <w:r w:rsidRPr="003F3D6B">
              <w:t>,CF</w:t>
            </w:r>
            <w:r w:rsidRPr="00293CA2">
              <w:rPr>
                <w:vertAlign w:val="subscript"/>
              </w:rPr>
              <w:t>MUL</w:t>
            </w:r>
            <w:r w:rsidRPr="003F3D6B">
              <w:t>,CF</w:t>
            </w:r>
            <w:r w:rsidRPr="00293CA2">
              <w:rPr>
                <w:vertAlign w:val="subscript"/>
              </w:rPr>
              <w:t>MON</w:t>
            </w:r>
          </w:p>
        </w:tc>
        <w:tc>
          <w:tcPr>
            <w:tcW w:w="1080" w:type="dxa"/>
          </w:tcPr>
          <w:p w:rsidR="00CB79AB" w:rsidRPr="00382D2E" w:rsidRDefault="00CB79AB" w:rsidP="00600B45">
            <w:pPr>
              <w:pStyle w:val="TableCell"/>
              <w:spacing w:before="60" w:after="60"/>
            </w:pPr>
            <w:r w:rsidRPr="003F3D6B">
              <w:t>Fixed</w:t>
            </w:r>
          </w:p>
        </w:tc>
        <w:tc>
          <w:tcPr>
            <w:tcW w:w="3510" w:type="dxa"/>
          </w:tcPr>
          <w:p w:rsidR="00CB79AB" w:rsidRPr="00382D2E" w:rsidRDefault="00CB79AB" w:rsidP="00600B45">
            <w:pPr>
              <w:pStyle w:val="TableCell"/>
              <w:spacing w:before="60" w:after="60"/>
            </w:pPr>
            <w:r w:rsidRPr="003F3D6B">
              <w:t>1.0, 1.0, 1.0, 1.0, 1.0, 1.0</w:t>
            </w:r>
          </w:p>
        </w:tc>
        <w:tc>
          <w:tcPr>
            <w:tcW w:w="1107" w:type="dxa"/>
          </w:tcPr>
          <w:p w:rsidR="00CB79AB" w:rsidRPr="00382D2E" w:rsidRDefault="00CB79AB" w:rsidP="00600B45">
            <w:pPr>
              <w:pStyle w:val="TableCell"/>
              <w:spacing w:before="60" w:after="60"/>
            </w:pPr>
            <w:r w:rsidRPr="003F3D6B">
              <w:t>3</w:t>
            </w:r>
          </w:p>
        </w:tc>
      </w:tr>
    </w:tbl>
    <w:p w:rsidR="00CB79AB" w:rsidRDefault="00CB79AB" w:rsidP="00726DEA">
      <w:pPr>
        <w:spacing w:after="0"/>
      </w:pPr>
    </w:p>
    <w:p w:rsidR="00CB79AB" w:rsidRPr="006C4689" w:rsidRDefault="00CB79AB" w:rsidP="00CB79AB">
      <w:pPr>
        <w:pStyle w:val="BodyText"/>
        <w:rPr>
          <w:i/>
        </w:rPr>
      </w:pPr>
      <w:r w:rsidRPr="006C4689">
        <w:rPr>
          <w:i/>
        </w:rPr>
        <w:t>Sources:</w:t>
      </w:r>
    </w:p>
    <w:p w:rsidR="00CB79AB" w:rsidRPr="00382D2E" w:rsidRDefault="00325EF4" w:rsidP="00CB79AB">
      <w:pPr>
        <w:pStyle w:val="source1"/>
        <w:numPr>
          <w:ilvl w:val="0"/>
          <w:numId w:val="81"/>
        </w:numPr>
      </w:pPr>
      <w:r>
        <w:t>ENERGY STAR</w:t>
      </w:r>
      <w:r w:rsidR="00CB79AB" w:rsidRPr="00382D2E">
        <w:t xml:space="preserve"> Office Equipment Savings Calculator (Calculator updated: June 2010). Default values were used.</w:t>
      </w:r>
    </w:p>
    <w:p w:rsidR="00CB79AB" w:rsidRPr="00382D2E" w:rsidRDefault="00CB79AB" w:rsidP="00CB79AB">
      <w:pPr>
        <w:pStyle w:val="source1"/>
      </w:pPr>
      <w:r w:rsidRPr="00382D2E">
        <w:t>Using a commercial office equipment load shape, the percentage of total savings that occur during the top 100 system hours was calculated and multiplied by the energy savings.</w:t>
      </w:r>
    </w:p>
    <w:p w:rsidR="00CB79AB" w:rsidRDefault="00CB79AB" w:rsidP="00CB79AB">
      <w:pPr>
        <w:pStyle w:val="source1"/>
      </w:pPr>
      <w:r w:rsidRPr="00382D2E">
        <w:t>Coincidence factors already embedded in summer peak demand reduction estimates.</w:t>
      </w:r>
    </w:p>
    <w:p w:rsidR="001A2B43" w:rsidRDefault="001A2B43" w:rsidP="001A2B43">
      <w:pPr>
        <w:pStyle w:val="Caption"/>
      </w:pPr>
      <w:bookmarkStart w:id="585" w:name="_Ref275905692"/>
      <w:bookmarkStart w:id="586" w:name="_Toc276994935"/>
      <w:r>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46</w:t>
      </w:r>
      <w:r w:rsidR="00F90950">
        <w:fldChar w:fldCharType="end"/>
      </w:r>
      <w:bookmarkEnd w:id="585"/>
      <w:r>
        <w:t>: ES Office Equipment Energy and Demand Savings Values</w:t>
      </w:r>
      <w:bookmarkEnd w:id="58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422"/>
        <w:gridCol w:w="2424"/>
      </w:tblGrid>
      <w:tr w:rsidR="00CB79AB" w:rsidRPr="00382D2E" w:rsidTr="001A2B43">
        <w:trPr>
          <w:tblHeader/>
          <w:jc w:val="center"/>
        </w:trPr>
        <w:tc>
          <w:tcPr>
            <w:tcW w:w="3794" w:type="dxa"/>
            <w:shd w:val="clear" w:color="auto" w:fill="BFBFBF"/>
          </w:tcPr>
          <w:p w:rsidR="00CB79AB" w:rsidRPr="00277FD6" w:rsidRDefault="00CB79AB" w:rsidP="00090EEE">
            <w:pPr>
              <w:pStyle w:val="TableCell"/>
              <w:spacing w:before="60" w:after="60"/>
              <w:rPr>
                <w:b/>
              </w:rPr>
            </w:pPr>
            <w:r w:rsidRPr="00277FD6">
              <w:rPr>
                <w:b/>
              </w:rPr>
              <w:t>Measure</w:t>
            </w:r>
          </w:p>
        </w:tc>
        <w:tc>
          <w:tcPr>
            <w:tcW w:w="2422" w:type="dxa"/>
            <w:shd w:val="clear" w:color="auto" w:fill="BFBFBF"/>
          </w:tcPr>
          <w:p w:rsidR="00CB79AB" w:rsidRPr="00277FD6" w:rsidRDefault="00CB79AB" w:rsidP="00090EEE">
            <w:pPr>
              <w:pStyle w:val="TableCell"/>
              <w:spacing w:before="60" w:after="60"/>
              <w:rPr>
                <w:b/>
              </w:rPr>
            </w:pPr>
            <w:r w:rsidRPr="00277FD6">
              <w:rPr>
                <w:b/>
              </w:rPr>
              <w:t>Energy Savings (ESav)</w:t>
            </w:r>
          </w:p>
        </w:tc>
        <w:tc>
          <w:tcPr>
            <w:tcW w:w="2424" w:type="dxa"/>
            <w:shd w:val="clear" w:color="auto" w:fill="BFBFBF"/>
          </w:tcPr>
          <w:p w:rsidR="00CB79AB" w:rsidRPr="00277FD6" w:rsidRDefault="00CB79AB" w:rsidP="00090EEE">
            <w:pPr>
              <w:pStyle w:val="TableCell"/>
              <w:spacing w:before="60" w:after="60"/>
              <w:rPr>
                <w:b/>
              </w:rPr>
            </w:pPr>
            <w:r w:rsidRPr="00277FD6">
              <w:rPr>
                <w:b/>
              </w:rPr>
              <w:t>Demand Savings (DSav)</w:t>
            </w:r>
          </w:p>
        </w:tc>
      </w:tr>
      <w:tr w:rsidR="00CB79AB" w:rsidRPr="00382D2E" w:rsidTr="001A2B43">
        <w:trPr>
          <w:jc w:val="center"/>
        </w:trPr>
        <w:tc>
          <w:tcPr>
            <w:tcW w:w="3794" w:type="dxa"/>
          </w:tcPr>
          <w:p w:rsidR="00CB79AB" w:rsidRPr="00382D2E" w:rsidRDefault="00CB79AB" w:rsidP="00090EEE">
            <w:pPr>
              <w:pStyle w:val="TableCell"/>
              <w:spacing w:before="60" w:after="60"/>
            </w:pPr>
            <w:r w:rsidRPr="00382D2E">
              <w:t xml:space="preserve">Computer </w:t>
            </w:r>
          </w:p>
        </w:tc>
        <w:tc>
          <w:tcPr>
            <w:tcW w:w="2422" w:type="dxa"/>
          </w:tcPr>
          <w:p w:rsidR="00CB79AB" w:rsidRPr="00382D2E" w:rsidRDefault="00CB79AB" w:rsidP="00090EEE">
            <w:pPr>
              <w:pStyle w:val="TableCell"/>
              <w:spacing w:before="60" w:after="60"/>
            </w:pPr>
            <w:r w:rsidRPr="00382D2E">
              <w:t>133 kWh</w:t>
            </w:r>
          </w:p>
        </w:tc>
        <w:tc>
          <w:tcPr>
            <w:tcW w:w="2424" w:type="dxa"/>
          </w:tcPr>
          <w:p w:rsidR="00CB79AB" w:rsidRPr="00382D2E" w:rsidRDefault="00CB79AB" w:rsidP="00090EEE">
            <w:pPr>
              <w:pStyle w:val="TableCell"/>
              <w:spacing w:before="60" w:after="60"/>
            </w:pPr>
            <w:r w:rsidRPr="00382D2E">
              <w:t>0.018    kW</w:t>
            </w:r>
          </w:p>
        </w:tc>
      </w:tr>
      <w:tr w:rsidR="00CB79AB" w:rsidRPr="00382D2E" w:rsidTr="001A2B43">
        <w:trPr>
          <w:jc w:val="center"/>
        </w:trPr>
        <w:tc>
          <w:tcPr>
            <w:tcW w:w="3794" w:type="dxa"/>
            <w:tcBorders>
              <w:bottom w:val="single" w:sz="4" w:space="0" w:color="auto"/>
            </w:tcBorders>
          </w:tcPr>
          <w:p w:rsidR="00CB79AB" w:rsidRPr="00382D2E" w:rsidRDefault="00CB79AB" w:rsidP="00090EEE">
            <w:pPr>
              <w:pStyle w:val="TableCell"/>
              <w:spacing w:before="60" w:after="60"/>
            </w:pPr>
            <w:r w:rsidRPr="00382D2E">
              <w:t>Fax Machine (laser)</w:t>
            </w:r>
          </w:p>
        </w:tc>
        <w:tc>
          <w:tcPr>
            <w:tcW w:w="2422" w:type="dxa"/>
            <w:tcBorders>
              <w:bottom w:val="single" w:sz="4" w:space="0" w:color="auto"/>
            </w:tcBorders>
          </w:tcPr>
          <w:p w:rsidR="00CB79AB" w:rsidRPr="00382D2E" w:rsidRDefault="00CB79AB" w:rsidP="00090EEE">
            <w:pPr>
              <w:pStyle w:val="TableCell"/>
              <w:spacing w:before="60" w:after="60"/>
            </w:pPr>
            <w:r w:rsidRPr="00382D2E">
              <w:t>78   kWh</w:t>
            </w:r>
          </w:p>
        </w:tc>
        <w:tc>
          <w:tcPr>
            <w:tcW w:w="2424" w:type="dxa"/>
            <w:tcBorders>
              <w:bottom w:val="single" w:sz="4" w:space="0" w:color="auto"/>
            </w:tcBorders>
          </w:tcPr>
          <w:p w:rsidR="00CB79AB" w:rsidRPr="00382D2E" w:rsidRDefault="00CB79AB" w:rsidP="00090EEE">
            <w:pPr>
              <w:pStyle w:val="TableCell"/>
              <w:spacing w:before="60" w:after="60"/>
            </w:pPr>
            <w:r w:rsidRPr="00382D2E">
              <w:t>0.0105  kW</w:t>
            </w:r>
          </w:p>
        </w:tc>
      </w:tr>
      <w:tr w:rsidR="00CB79AB" w:rsidRPr="00382D2E" w:rsidTr="001A2B43">
        <w:trPr>
          <w:jc w:val="center"/>
        </w:trPr>
        <w:tc>
          <w:tcPr>
            <w:tcW w:w="3794" w:type="dxa"/>
            <w:tcBorders>
              <w:top w:val="single" w:sz="4" w:space="0" w:color="auto"/>
              <w:left w:val="single" w:sz="4" w:space="0" w:color="auto"/>
              <w:bottom w:val="nil"/>
              <w:right w:val="single" w:sz="4" w:space="0" w:color="auto"/>
            </w:tcBorders>
          </w:tcPr>
          <w:p w:rsidR="00CB79AB" w:rsidRPr="00382D2E" w:rsidRDefault="00CB79AB" w:rsidP="00090EEE">
            <w:pPr>
              <w:pStyle w:val="TableCell"/>
              <w:spacing w:before="60" w:after="60"/>
            </w:pPr>
            <w:r w:rsidRPr="00382D2E">
              <w:t>Copier (monochrome)</w:t>
            </w:r>
          </w:p>
        </w:tc>
        <w:tc>
          <w:tcPr>
            <w:tcW w:w="2422" w:type="dxa"/>
            <w:tcBorders>
              <w:top w:val="single" w:sz="4" w:space="0" w:color="auto"/>
              <w:left w:val="single" w:sz="4" w:space="0" w:color="auto"/>
              <w:bottom w:val="nil"/>
              <w:right w:val="single" w:sz="4" w:space="0" w:color="auto"/>
            </w:tcBorders>
          </w:tcPr>
          <w:p w:rsidR="00CB79AB" w:rsidRPr="00382D2E" w:rsidRDefault="00CB79AB" w:rsidP="00090EEE">
            <w:pPr>
              <w:pStyle w:val="TableCell"/>
              <w:spacing w:before="60" w:after="60"/>
            </w:pPr>
          </w:p>
        </w:tc>
        <w:tc>
          <w:tcPr>
            <w:tcW w:w="2424" w:type="dxa"/>
            <w:tcBorders>
              <w:left w:val="single" w:sz="4" w:space="0" w:color="auto"/>
              <w:bottom w:val="nil"/>
            </w:tcBorders>
          </w:tcPr>
          <w:p w:rsidR="00CB79AB" w:rsidRPr="00382D2E" w:rsidRDefault="00CB79AB" w:rsidP="00090EEE">
            <w:pPr>
              <w:pStyle w:val="TableCell"/>
              <w:spacing w:before="60" w:after="60"/>
            </w:pPr>
          </w:p>
        </w:tc>
      </w:tr>
      <w:tr w:rsidR="00CB79AB" w:rsidRPr="00382D2E" w:rsidTr="001A2B43">
        <w:trPr>
          <w:jc w:val="center"/>
        </w:trPr>
        <w:tc>
          <w:tcPr>
            <w:tcW w:w="3794" w:type="dxa"/>
            <w:tcBorders>
              <w:top w:val="nil"/>
              <w:left w:val="single" w:sz="4" w:space="0" w:color="auto"/>
              <w:bottom w:val="nil"/>
              <w:right w:val="single" w:sz="4" w:space="0" w:color="auto"/>
            </w:tcBorders>
          </w:tcPr>
          <w:p w:rsidR="00CB79AB" w:rsidRPr="00382D2E" w:rsidRDefault="00CB79AB" w:rsidP="00090EEE">
            <w:pPr>
              <w:pStyle w:val="TableCell"/>
              <w:spacing w:before="60" w:after="60"/>
            </w:pPr>
            <w:r w:rsidRPr="00382D2E">
              <w:t xml:space="preserve">      1-25      images/min</w:t>
            </w:r>
          </w:p>
        </w:tc>
        <w:tc>
          <w:tcPr>
            <w:tcW w:w="2422" w:type="dxa"/>
            <w:tcBorders>
              <w:top w:val="nil"/>
              <w:left w:val="single" w:sz="4" w:space="0" w:color="auto"/>
              <w:bottom w:val="nil"/>
              <w:right w:val="single" w:sz="4" w:space="0" w:color="auto"/>
            </w:tcBorders>
          </w:tcPr>
          <w:p w:rsidR="00CB79AB" w:rsidRPr="00382D2E" w:rsidRDefault="00CB79AB" w:rsidP="00090EEE">
            <w:pPr>
              <w:pStyle w:val="TableCell"/>
              <w:spacing w:before="60" w:after="60"/>
            </w:pPr>
            <w:r w:rsidRPr="00382D2E">
              <w:t>73   kWh</w:t>
            </w:r>
          </w:p>
        </w:tc>
        <w:tc>
          <w:tcPr>
            <w:tcW w:w="2424" w:type="dxa"/>
            <w:tcBorders>
              <w:top w:val="nil"/>
              <w:left w:val="single" w:sz="4" w:space="0" w:color="auto"/>
              <w:bottom w:val="nil"/>
            </w:tcBorders>
          </w:tcPr>
          <w:p w:rsidR="00CB79AB" w:rsidRPr="00382D2E" w:rsidRDefault="00CB79AB" w:rsidP="00090EEE">
            <w:pPr>
              <w:pStyle w:val="TableCell"/>
              <w:spacing w:before="60" w:after="60"/>
            </w:pPr>
            <w:r w:rsidRPr="00382D2E">
              <w:t>0.0098  kW</w:t>
            </w:r>
          </w:p>
        </w:tc>
      </w:tr>
      <w:tr w:rsidR="00CB79AB" w:rsidRPr="00382D2E" w:rsidTr="001A2B43">
        <w:trPr>
          <w:trHeight w:val="135"/>
          <w:jc w:val="center"/>
        </w:trPr>
        <w:tc>
          <w:tcPr>
            <w:tcW w:w="3794" w:type="dxa"/>
            <w:tcBorders>
              <w:top w:val="nil"/>
              <w:left w:val="single" w:sz="4" w:space="0" w:color="auto"/>
              <w:bottom w:val="nil"/>
              <w:right w:val="single" w:sz="4" w:space="0" w:color="auto"/>
            </w:tcBorders>
          </w:tcPr>
          <w:p w:rsidR="00CB79AB" w:rsidRPr="00382D2E" w:rsidRDefault="00CB79AB" w:rsidP="00090EEE">
            <w:pPr>
              <w:pStyle w:val="TableCell"/>
              <w:spacing w:before="60" w:after="60"/>
            </w:pPr>
            <w:r w:rsidRPr="00382D2E">
              <w:t xml:space="preserve">      26-50    images/min</w:t>
            </w:r>
          </w:p>
        </w:tc>
        <w:tc>
          <w:tcPr>
            <w:tcW w:w="2422" w:type="dxa"/>
            <w:tcBorders>
              <w:top w:val="nil"/>
              <w:left w:val="single" w:sz="4" w:space="0" w:color="auto"/>
              <w:bottom w:val="nil"/>
              <w:right w:val="single" w:sz="4" w:space="0" w:color="auto"/>
            </w:tcBorders>
          </w:tcPr>
          <w:p w:rsidR="00CB79AB" w:rsidRPr="00382D2E" w:rsidRDefault="00CB79AB" w:rsidP="00090EEE">
            <w:pPr>
              <w:pStyle w:val="TableCell"/>
              <w:spacing w:before="60" w:after="60"/>
            </w:pPr>
            <w:r w:rsidRPr="00382D2E">
              <w:t>151 kWh</w:t>
            </w:r>
          </w:p>
        </w:tc>
        <w:tc>
          <w:tcPr>
            <w:tcW w:w="2424" w:type="dxa"/>
            <w:tcBorders>
              <w:top w:val="nil"/>
              <w:left w:val="single" w:sz="4" w:space="0" w:color="auto"/>
              <w:bottom w:val="nil"/>
            </w:tcBorders>
          </w:tcPr>
          <w:p w:rsidR="00CB79AB" w:rsidRPr="00382D2E" w:rsidRDefault="00CB79AB" w:rsidP="00090EEE">
            <w:pPr>
              <w:pStyle w:val="TableCell"/>
              <w:spacing w:before="60" w:after="60"/>
            </w:pPr>
            <w:r w:rsidRPr="00382D2E">
              <w:t>0.0203  kW</w:t>
            </w:r>
          </w:p>
        </w:tc>
      </w:tr>
      <w:tr w:rsidR="00CB79AB" w:rsidRPr="00382D2E" w:rsidTr="001A2B43">
        <w:trPr>
          <w:jc w:val="center"/>
        </w:trPr>
        <w:tc>
          <w:tcPr>
            <w:tcW w:w="3794" w:type="dxa"/>
            <w:tcBorders>
              <w:top w:val="nil"/>
              <w:left w:val="single" w:sz="4" w:space="0" w:color="auto"/>
              <w:bottom w:val="single" w:sz="4" w:space="0" w:color="auto"/>
              <w:right w:val="single" w:sz="4" w:space="0" w:color="auto"/>
            </w:tcBorders>
          </w:tcPr>
          <w:p w:rsidR="00CB79AB" w:rsidRPr="00382D2E" w:rsidRDefault="00CB79AB" w:rsidP="00090EEE">
            <w:pPr>
              <w:pStyle w:val="TableCell"/>
              <w:spacing w:before="60" w:after="60"/>
            </w:pPr>
            <w:r w:rsidRPr="00382D2E">
              <w:t xml:space="preserve">      51+       images/min</w:t>
            </w:r>
          </w:p>
        </w:tc>
        <w:tc>
          <w:tcPr>
            <w:tcW w:w="2422" w:type="dxa"/>
            <w:tcBorders>
              <w:top w:val="nil"/>
              <w:left w:val="single" w:sz="4" w:space="0" w:color="auto"/>
              <w:bottom w:val="single" w:sz="4" w:space="0" w:color="auto"/>
              <w:right w:val="single" w:sz="4" w:space="0" w:color="auto"/>
            </w:tcBorders>
          </w:tcPr>
          <w:p w:rsidR="00CB79AB" w:rsidRPr="00382D2E" w:rsidRDefault="00CB79AB" w:rsidP="00090EEE">
            <w:pPr>
              <w:pStyle w:val="TableCell"/>
              <w:spacing w:before="60" w:after="60"/>
            </w:pPr>
            <w:r w:rsidRPr="00382D2E">
              <w:t>162 kWh</w:t>
            </w:r>
          </w:p>
        </w:tc>
        <w:tc>
          <w:tcPr>
            <w:tcW w:w="2424" w:type="dxa"/>
            <w:tcBorders>
              <w:top w:val="nil"/>
              <w:left w:val="single" w:sz="4" w:space="0" w:color="auto"/>
              <w:bottom w:val="single" w:sz="4" w:space="0" w:color="auto"/>
            </w:tcBorders>
          </w:tcPr>
          <w:p w:rsidR="00CB79AB" w:rsidRPr="00382D2E" w:rsidRDefault="00CB79AB" w:rsidP="00090EEE">
            <w:pPr>
              <w:pStyle w:val="TableCell"/>
              <w:spacing w:before="60" w:after="60"/>
            </w:pPr>
            <w:r w:rsidRPr="00382D2E">
              <w:t>0.0218  kW</w:t>
            </w:r>
          </w:p>
        </w:tc>
      </w:tr>
      <w:tr w:rsidR="00CB79AB" w:rsidRPr="00382D2E" w:rsidTr="001A2B43">
        <w:trPr>
          <w:jc w:val="center"/>
        </w:trPr>
        <w:tc>
          <w:tcPr>
            <w:tcW w:w="3794" w:type="dxa"/>
            <w:tcBorders>
              <w:top w:val="single" w:sz="4" w:space="0" w:color="auto"/>
              <w:bottom w:val="nil"/>
            </w:tcBorders>
          </w:tcPr>
          <w:p w:rsidR="00CB79AB" w:rsidRPr="00382D2E" w:rsidRDefault="00CB79AB" w:rsidP="00090EEE">
            <w:pPr>
              <w:pStyle w:val="TableCell"/>
              <w:spacing w:before="60" w:after="60"/>
            </w:pPr>
            <w:r w:rsidRPr="00382D2E">
              <w:t>Printer (laser, monochrome)</w:t>
            </w:r>
          </w:p>
        </w:tc>
        <w:tc>
          <w:tcPr>
            <w:tcW w:w="2422" w:type="dxa"/>
            <w:tcBorders>
              <w:top w:val="single" w:sz="4" w:space="0" w:color="auto"/>
              <w:bottom w:val="nil"/>
            </w:tcBorders>
          </w:tcPr>
          <w:p w:rsidR="00CB79AB" w:rsidRPr="00382D2E" w:rsidRDefault="00CB79AB" w:rsidP="00090EEE">
            <w:pPr>
              <w:pStyle w:val="TableCell"/>
              <w:spacing w:before="60" w:after="60"/>
            </w:pPr>
          </w:p>
        </w:tc>
        <w:tc>
          <w:tcPr>
            <w:tcW w:w="2424" w:type="dxa"/>
            <w:tcBorders>
              <w:bottom w:val="nil"/>
            </w:tcBorders>
          </w:tcPr>
          <w:p w:rsidR="00CB79AB" w:rsidRPr="00382D2E" w:rsidRDefault="00CB79AB" w:rsidP="00090EEE">
            <w:pPr>
              <w:pStyle w:val="TableCell"/>
              <w:spacing w:before="60" w:after="60"/>
            </w:pP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1-10      images/min</w:t>
            </w:r>
          </w:p>
        </w:tc>
        <w:tc>
          <w:tcPr>
            <w:tcW w:w="2422" w:type="dxa"/>
            <w:tcBorders>
              <w:top w:val="nil"/>
              <w:bottom w:val="nil"/>
            </w:tcBorders>
          </w:tcPr>
          <w:p w:rsidR="00CB79AB" w:rsidRPr="00382D2E" w:rsidRDefault="00CB79AB" w:rsidP="00090EEE">
            <w:pPr>
              <w:pStyle w:val="TableCell"/>
              <w:spacing w:before="60" w:after="60"/>
            </w:pPr>
            <w:r w:rsidRPr="00382D2E">
              <w:t>26   kWh</w:t>
            </w:r>
          </w:p>
        </w:tc>
        <w:tc>
          <w:tcPr>
            <w:tcW w:w="2424" w:type="dxa"/>
            <w:tcBorders>
              <w:top w:val="nil"/>
              <w:bottom w:val="nil"/>
            </w:tcBorders>
          </w:tcPr>
          <w:p w:rsidR="00CB79AB" w:rsidRPr="00382D2E" w:rsidRDefault="00CB79AB" w:rsidP="00090EEE">
            <w:pPr>
              <w:pStyle w:val="TableCell"/>
              <w:spacing w:before="60" w:after="60"/>
            </w:pPr>
            <w:r w:rsidRPr="00382D2E">
              <w:t>0.0035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11-20    images/min</w:t>
            </w:r>
          </w:p>
        </w:tc>
        <w:tc>
          <w:tcPr>
            <w:tcW w:w="2422" w:type="dxa"/>
            <w:tcBorders>
              <w:top w:val="nil"/>
              <w:bottom w:val="nil"/>
            </w:tcBorders>
          </w:tcPr>
          <w:p w:rsidR="00CB79AB" w:rsidRPr="00382D2E" w:rsidRDefault="00CB79AB" w:rsidP="00090EEE">
            <w:pPr>
              <w:pStyle w:val="TableCell"/>
              <w:spacing w:before="60" w:after="60"/>
            </w:pPr>
            <w:r w:rsidRPr="00382D2E">
              <w:t>73   kWh</w:t>
            </w:r>
          </w:p>
        </w:tc>
        <w:tc>
          <w:tcPr>
            <w:tcW w:w="2424" w:type="dxa"/>
            <w:tcBorders>
              <w:top w:val="nil"/>
              <w:bottom w:val="nil"/>
            </w:tcBorders>
          </w:tcPr>
          <w:p w:rsidR="00CB79AB" w:rsidRPr="00382D2E" w:rsidRDefault="00CB79AB" w:rsidP="00090EEE">
            <w:pPr>
              <w:pStyle w:val="TableCell"/>
              <w:spacing w:before="60" w:after="60"/>
            </w:pPr>
            <w:r w:rsidRPr="00382D2E">
              <w:t>0.0098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21-30    images/min</w:t>
            </w:r>
          </w:p>
        </w:tc>
        <w:tc>
          <w:tcPr>
            <w:tcW w:w="2422" w:type="dxa"/>
            <w:tcBorders>
              <w:top w:val="nil"/>
              <w:bottom w:val="nil"/>
            </w:tcBorders>
          </w:tcPr>
          <w:p w:rsidR="00CB79AB" w:rsidRPr="00382D2E" w:rsidRDefault="00CB79AB" w:rsidP="00090EEE">
            <w:pPr>
              <w:pStyle w:val="TableCell"/>
              <w:spacing w:before="60" w:after="60"/>
            </w:pPr>
            <w:r w:rsidRPr="00382D2E">
              <w:t>104 kWh</w:t>
            </w:r>
          </w:p>
        </w:tc>
        <w:tc>
          <w:tcPr>
            <w:tcW w:w="2424" w:type="dxa"/>
            <w:tcBorders>
              <w:top w:val="nil"/>
              <w:bottom w:val="nil"/>
            </w:tcBorders>
          </w:tcPr>
          <w:p w:rsidR="00CB79AB" w:rsidRPr="00382D2E" w:rsidRDefault="00CB79AB" w:rsidP="00090EEE">
            <w:pPr>
              <w:pStyle w:val="TableCell"/>
              <w:spacing w:before="60" w:after="60"/>
            </w:pPr>
            <w:r w:rsidRPr="00382D2E">
              <w:t>0.0140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31-40    images/min</w:t>
            </w:r>
          </w:p>
        </w:tc>
        <w:tc>
          <w:tcPr>
            <w:tcW w:w="2422" w:type="dxa"/>
            <w:tcBorders>
              <w:top w:val="nil"/>
              <w:bottom w:val="nil"/>
            </w:tcBorders>
          </w:tcPr>
          <w:p w:rsidR="00CB79AB" w:rsidRPr="00382D2E" w:rsidRDefault="00CB79AB" w:rsidP="00090EEE">
            <w:pPr>
              <w:pStyle w:val="TableCell"/>
              <w:spacing w:before="60" w:after="60"/>
            </w:pPr>
            <w:r w:rsidRPr="00382D2E">
              <w:t>156 kWh</w:t>
            </w:r>
          </w:p>
        </w:tc>
        <w:tc>
          <w:tcPr>
            <w:tcW w:w="2424" w:type="dxa"/>
            <w:tcBorders>
              <w:top w:val="nil"/>
              <w:bottom w:val="nil"/>
            </w:tcBorders>
          </w:tcPr>
          <w:p w:rsidR="00CB79AB" w:rsidRPr="00382D2E" w:rsidRDefault="00CB79AB" w:rsidP="00090EEE">
            <w:pPr>
              <w:pStyle w:val="TableCell"/>
              <w:spacing w:before="60" w:after="60"/>
            </w:pPr>
            <w:r w:rsidRPr="00382D2E">
              <w:t>0.0210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41-50    images/min</w:t>
            </w:r>
          </w:p>
        </w:tc>
        <w:tc>
          <w:tcPr>
            <w:tcW w:w="2422" w:type="dxa"/>
            <w:tcBorders>
              <w:top w:val="nil"/>
              <w:bottom w:val="nil"/>
            </w:tcBorders>
          </w:tcPr>
          <w:p w:rsidR="00CB79AB" w:rsidRPr="00382D2E" w:rsidRDefault="00CB79AB" w:rsidP="00090EEE">
            <w:pPr>
              <w:pStyle w:val="TableCell"/>
              <w:spacing w:before="60" w:after="60"/>
            </w:pPr>
            <w:r w:rsidRPr="00382D2E">
              <w:t>133 kWh</w:t>
            </w:r>
          </w:p>
        </w:tc>
        <w:tc>
          <w:tcPr>
            <w:tcW w:w="2424" w:type="dxa"/>
            <w:tcBorders>
              <w:top w:val="nil"/>
              <w:bottom w:val="nil"/>
            </w:tcBorders>
          </w:tcPr>
          <w:p w:rsidR="00CB79AB" w:rsidRPr="00382D2E" w:rsidRDefault="00CB79AB" w:rsidP="00090EEE">
            <w:pPr>
              <w:pStyle w:val="TableCell"/>
              <w:spacing w:before="60" w:after="60"/>
            </w:pPr>
            <w:r w:rsidRPr="00382D2E">
              <w:t>0.0179  kW</w:t>
            </w:r>
          </w:p>
        </w:tc>
      </w:tr>
      <w:tr w:rsidR="00CB79AB" w:rsidRPr="00382D2E" w:rsidTr="001A2B43">
        <w:trPr>
          <w:jc w:val="center"/>
        </w:trPr>
        <w:tc>
          <w:tcPr>
            <w:tcW w:w="3794" w:type="dxa"/>
            <w:tcBorders>
              <w:top w:val="nil"/>
              <w:bottom w:val="single" w:sz="4" w:space="0" w:color="auto"/>
            </w:tcBorders>
          </w:tcPr>
          <w:p w:rsidR="00CB79AB" w:rsidRPr="00382D2E" w:rsidRDefault="00CB79AB" w:rsidP="00090EEE">
            <w:pPr>
              <w:pStyle w:val="TableCell"/>
              <w:spacing w:before="60" w:after="60"/>
            </w:pPr>
            <w:r w:rsidRPr="00382D2E">
              <w:t xml:space="preserve">      51+       images/min</w:t>
            </w:r>
          </w:p>
        </w:tc>
        <w:tc>
          <w:tcPr>
            <w:tcW w:w="2422" w:type="dxa"/>
            <w:tcBorders>
              <w:top w:val="nil"/>
              <w:bottom w:val="single" w:sz="4" w:space="0" w:color="auto"/>
            </w:tcBorders>
          </w:tcPr>
          <w:p w:rsidR="00CB79AB" w:rsidRPr="00382D2E" w:rsidRDefault="00CB79AB" w:rsidP="00090EEE">
            <w:pPr>
              <w:pStyle w:val="TableCell"/>
              <w:spacing w:before="60" w:after="60"/>
            </w:pPr>
            <w:r w:rsidRPr="00382D2E">
              <w:t>329 kWh</w:t>
            </w:r>
          </w:p>
        </w:tc>
        <w:tc>
          <w:tcPr>
            <w:tcW w:w="2424" w:type="dxa"/>
            <w:tcBorders>
              <w:top w:val="nil"/>
              <w:bottom w:val="single" w:sz="4" w:space="0" w:color="auto"/>
            </w:tcBorders>
          </w:tcPr>
          <w:p w:rsidR="00CB79AB" w:rsidRPr="00382D2E" w:rsidRDefault="00CB79AB" w:rsidP="00090EEE">
            <w:pPr>
              <w:pStyle w:val="TableCell"/>
              <w:spacing w:before="60" w:after="60"/>
            </w:pPr>
            <w:r w:rsidRPr="00382D2E">
              <w:t>0.0443  kW</w:t>
            </w:r>
          </w:p>
        </w:tc>
      </w:tr>
      <w:tr w:rsidR="00CB79AB" w:rsidRPr="00382D2E" w:rsidTr="001A2B43">
        <w:trPr>
          <w:jc w:val="center"/>
        </w:trPr>
        <w:tc>
          <w:tcPr>
            <w:tcW w:w="3794" w:type="dxa"/>
            <w:tcBorders>
              <w:bottom w:val="nil"/>
            </w:tcBorders>
          </w:tcPr>
          <w:p w:rsidR="00CB79AB" w:rsidRPr="00382D2E" w:rsidRDefault="00CB79AB" w:rsidP="00090EEE">
            <w:pPr>
              <w:pStyle w:val="TableCell"/>
              <w:spacing w:before="60" w:after="60"/>
            </w:pPr>
            <w:r w:rsidRPr="00382D2E">
              <w:t>Multifunction (laser, monochrome)</w:t>
            </w:r>
          </w:p>
        </w:tc>
        <w:tc>
          <w:tcPr>
            <w:tcW w:w="2422" w:type="dxa"/>
            <w:tcBorders>
              <w:bottom w:val="nil"/>
            </w:tcBorders>
          </w:tcPr>
          <w:p w:rsidR="00CB79AB" w:rsidRPr="00382D2E" w:rsidRDefault="00CB79AB" w:rsidP="00090EEE">
            <w:pPr>
              <w:pStyle w:val="TableCell"/>
              <w:spacing w:before="60" w:after="60"/>
            </w:pPr>
          </w:p>
        </w:tc>
        <w:tc>
          <w:tcPr>
            <w:tcW w:w="2424" w:type="dxa"/>
            <w:tcBorders>
              <w:bottom w:val="nil"/>
            </w:tcBorders>
          </w:tcPr>
          <w:p w:rsidR="00CB79AB" w:rsidRPr="00382D2E" w:rsidRDefault="00CB79AB" w:rsidP="00090EEE">
            <w:pPr>
              <w:pStyle w:val="TableCell"/>
              <w:spacing w:before="60" w:after="60"/>
            </w:pP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1-10      images/min</w:t>
            </w:r>
          </w:p>
        </w:tc>
        <w:tc>
          <w:tcPr>
            <w:tcW w:w="2422" w:type="dxa"/>
            <w:tcBorders>
              <w:top w:val="nil"/>
              <w:bottom w:val="nil"/>
            </w:tcBorders>
          </w:tcPr>
          <w:p w:rsidR="00CB79AB" w:rsidRPr="00382D2E" w:rsidRDefault="00CB79AB" w:rsidP="00090EEE">
            <w:pPr>
              <w:pStyle w:val="TableCell"/>
              <w:spacing w:before="60" w:after="60"/>
            </w:pPr>
            <w:r w:rsidRPr="00382D2E">
              <w:t>78   kWh</w:t>
            </w:r>
          </w:p>
        </w:tc>
        <w:tc>
          <w:tcPr>
            <w:tcW w:w="2424" w:type="dxa"/>
            <w:tcBorders>
              <w:top w:val="nil"/>
              <w:bottom w:val="nil"/>
            </w:tcBorders>
          </w:tcPr>
          <w:p w:rsidR="00CB79AB" w:rsidRPr="00382D2E" w:rsidRDefault="00CB79AB" w:rsidP="00090EEE">
            <w:pPr>
              <w:pStyle w:val="TableCell"/>
              <w:spacing w:before="60" w:after="60"/>
            </w:pPr>
            <w:r w:rsidRPr="00382D2E">
              <w:t>0.0105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11-20    images/min</w:t>
            </w:r>
          </w:p>
        </w:tc>
        <w:tc>
          <w:tcPr>
            <w:tcW w:w="2422" w:type="dxa"/>
            <w:tcBorders>
              <w:top w:val="nil"/>
              <w:bottom w:val="nil"/>
            </w:tcBorders>
          </w:tcPr>
          <w:p w:rsidR="00CB79AB" w:rsidRPr="00382D2E" w:rsidRDefault="00CB79AB" w:rsidP="00090EEE">
            <w:pPr>
              <w:pStyle w:val="TableCell"/>
              <w:spacing w:before="60" w:after="60"/>
            </w:pPr>
            <w:r w:rsidRPr="00382D2E">
              <w:t>147 kWh</w:t>
            </w:r>
          </w:p>
        </w:tc>
        <w:tc>
          <w:tcPr>
            <w:tcW w:w="2424" w:type="dxa"/>
            <w:tcBorders>
              <w:top w:val="nil"/>
              <w:bottom w:val="nil"/>
            </w:tcBorders>
          </w:tcPr>
          <w:p w:rsidR="00CB79AB" w:rsidRPr="00382D2E" w:rsidRDefault="00CB79AB" w:rsidP="00090EEE">
            <w:pPr>
              <w:pStyle w:val="TableCell"/>
              <w:spacing w:before="60" w:after="60"/>
            </w:pPr>
            <w:r w:rsidRPr="00382D2E">
              <w:t>0.0198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21-44    images/min</w:t>
            </w:r>
          </w:p>
        </w:tc>
        <w:tc>
          <w:tcPr>
            <w:tcW w:w="2422" w:type="dxa"/>
            <w:tcBorders>
              <w:top w:val="nil"/>
              <w:bottom w:val="nil"/>
            </w:tcBorders>
          </w:tcPr>
          <w:p w:rsidR="00CB79AB" w:rsidRPr="00382D2E" w:rsidRDefault="00CB79AB" w:rsidP="00090EEE">
            <w:pPr>
              <w:pStyle w:val="TableCell"/>
              <w:spacing w:before="60" w:after="60"/>
            </w:pPr>
            <w:r w:rsidRPr="00382D2E">
              <w:t>253 kWh</w:t>
            </w:r>
          </w:p>
        </w:tc>
        <w:tc>
          <w:tcPr>
            <w:tcW w:w="2424" w:type="dxa"/>
            <w:tcBorders>
              <w:top w:val="nil"/>
              <w:bottom w:val="nil"/>
            </w:tcBorders>
          </w:tcPr>
          <w:p w:rsidR="00CB79AB" w:rsidRPr="00382D2E" w:rsidRDefault="00CB79AB" w:rsidP="00090EEE">
            <w:pPr>
              <w:pStyle w:val="TableCell"/>
              <w:spacing w:before="60" w:after="60"/>
            </w:pPr>
            <w:r w:rsidRPr="00382D2E">
              <w:t>0.0341  kW</w:t>
            </w:r>
          </w:p>
        </w:tc>
      </w:tr>
      <w:tr w:rsidR="00CB79AB" w:rsidRPr="00382D2E" w:rsidTr="001A2B43">
        <w:trPr>
          <w:jc w:val="center"/>
        </w:trPr>
        <w:tc>
          <w:tcPr>
            <w:tcW w:w="3794" w:type="dxa"/>
            <w:tcBorders>
              <w:top w:val="nil"/>
              <w:bottom w:val="nil"/>
            </w:tcBorders>
          </w:tcPr>
          <w:p w:rsidR="00CB79AB" w:rsidRPr="00382D2E" w:rsidRDefault="00CB79AB" w:rsidP="00090EEE">
            <w:pPr>
              <w:pStyle w:val="TableCell"/>
              <w:spacing w:before="60" w:after="60"/>
            </w:pPr>
            <w:r w:rsidRPr="00382D2E">
              <w:t xml:space="preserve">      45-99    images/min</w:t>
            </w:r>
          </w:p>
        </w:tc>
        <w:tc>
          <w:tcPr>
            <w:tcW w:w="2422" w:type="dxa"/>
            <w:tcBorders>
              <w:top w:val="nil"/>
              <w:bottom w:val="nil"/>
            </w:tcBorders>
          </w:tcPr>
          <w:p w:rsidR="00CB79AB" w:rsidRPr="00382D2E" w:rsidRDefault="00CB79AB" w:rsidP="00090EEE">
            <w:pPr>
              <w:pStyle w:val="TableCell"/>
              <w:spacing w:before="60" w:after="60"/>
            </w:pPr>
            <w:r w:rsidRPr="00382D2E">
              <w:t>422 kWh</w:t>
            </w:r>
          </w:p>
        </w:tc>
        <w:tc>
          <w:tcPr>
            <w:tcW w:w="2424" w:type="dxa"/>
            <w:tcBorders>
              <w:top w:val="nil"/>
              <w:bottom w:val="nil"/>
            </w:tcBorders>
          </w:tcPr>
          <w:p w:rsidR="00CB79AB" w:rsidRPr="00382D2E" w:rsidRDefault="00CB79AB" w:rsidP="00090EEE">
            <w:pPr>
              <w:pStyle w:val="TableCell"/>
              <w:spacing w:before="60" w:after="60"/>
            </w:pPr>
            <w:r w:rsidRPr="00382D2E">
              <w:t>0.0569  kW</w:t>
            </w:r>
          </w:p>
        </w:tc>
      </w:tr>
      <w:tr w:rsidR="00CB79AB" w:rsidRPr="00382D2E" w:rsidTr="001A2B43">
        <w:trPr>
          <w:jc w:val="center"/>
        </w:trPr>
        <w:tc>
          <w:tcPr>
            <w:tcW w:w="3794" w:type="dxa"/>
            <w:tcBorders>
              <w:top w:val="nil"/>
            </w:tcBorders>
          </w:tcPr>
          <w:p w:rsidR="00CB79AB" w:rsidRPr="00382D2E" w:rsidRDefault="00CB79AB" w:rsidP="00090EEE">
            <w:pPr>
              <w:pStyle w:val="TableCell"/>
              <w:spacing w:before="60" w:after="60"/>
            </w:pPr>
            <w:r w:rsidRPr="00382D2E">
              <w:t xml:space="preserve">      100+     images/min</w:t>
            </w:r>
          </w:p>
        </w:tc>
        <w:tc>
          <w:tcPr>
            <w:tcW w:w="2422" w:type="dxa"/>
            <w:tcBorders>
              <w:top w:val="nil"/>
            </w:tcBorders>
          </w:tcPr>
          <w:p w:rsidR="00CB79AB" w:rsidRPr="00382D2E" w:rsidRDefault="00CB79AB" w:rsidP="00090EEE">
            <w:pPr>
              <w:pStyle w:val="TableCell"/>
              <w:spacing w:before="60" w:after="60"/>
            </w:pPr>
            <w:r w:rsidRPr="00382D2E">
              <w:t>730 kWh</w:t>
            </w:r>
          </w:p>
        </w:tc>
        <w:tc>
          <w:tcPr>
            <w:tcW w:w="2424" w:type="dxa"/>
            <w:tcBorders>
              <w:top w:val="nil"/>
            </w:tcBorders>
          </w:tcPr>
          <w:p w:rsidR="00CB79AB" w:rsidRPr="00382D2E" w:rsidRDefault="00CB79AB" w:rsidP="00090EEE">
            <w:pPr>
              <w:pStyle w:val="TableCell"/>
              <w:spacing w:before="60" w:after="60"/>
            </w:pPr>
            <w:r w:rsidRPr="00382D2E">
              <w:t>0.0984  kW</w:t>
            </w:r>
          </w:p>
        </w:tc>
      </w:tr>
      <w:tr w:rsidR="00CB79AB" w:rsidRPr="00382D2E" w:rsidTr="001A2B43">
        <w:trPr>
          <w:jc w:val="center"/>
        </w:trPr>
        <w:tc>
          <w:tcPr>
            <w:tcW w:w="3794" w:type="dxa"/>
          </w:tcPr>
          <w:p w:rsidR="00CB79AB" w:rsidRPr="00382D2E" w:rsidRDefault="00CB79AB" w:rsidP="00090EEE">
            <w:pPr>
              <w:pStyle w:val="TableCell"/>
              <w:spacing w:before="60" w:after="60"/>
            </w:pPr>
            <w:r w:rsidRPr="00382D2E">
              <w:t>Monitor</w:t>
            </w:r>
          </w:p>
        </w:tc>
        <w:tc>
          <w:tcPr>
            <w:tcW w:w="2422" w:type="dxa"/>
          </w:tcPr>
          <w:p w:rsidR="00CB79AB" w:rsidRPr="00382D2E" w:rsidRDefault="00CB79AB" w:rsidP="00090EEE">
            <w:pPr>
              <w:pStyle w:val="TableCell"/>
              <w:spacing w:before="60" w:after="60"/>
            </w:pPr>
            <w:r w:rsidRPr="00382D2E">
              <w:t>15   kWh</w:t>
            </w:r>
          </w:p>
        </w:tc>
        <w:tc>
          <w:tcPr>
            <w:tcW w:w="2424" w:type="dxa"/>
          </w:tcPr>
          <w:p w:rsidR="00CB79AB" w:rsidRPr="00382D2E" w:rsidRDefault="00CB79AB" w:rsidP="00090EEE">
            <w:pPr>
              <w:pStyle w:val="TableCell"/>
              <w:spacing w:before="60" w:after="60"/>
            </w:pPr>
            <w:r w:rsidRPr="00382D2E">
              <w:t>0.0020  kW</w:t>
            </w:r>
          </w:p>
        </w:tc>
      </w:tr>
    </w:tbl>
    <w:p w:rsidR="000C071D" w:rsidRDefault="000C071D" w:rsidP="000C071D">
      <w:pPr>
        <w:spacing w:after="0"/>
        <w:ind w:firstLine="720"/>
        <w:rPr>
          <w:rStyle w:val="Strong"/>
          <w:b w:val="0"/>
        </w:rPr>
      </w:pPr>
    </w:p>
    <w:p w:rsidR="000C071D" w:rsidRPr="00277FD6" w:rsidRDefault="00CB79AB" w:rsidP="000C071D">
      <w:pPr>
        <w:pStyle w:val="BodyText"/>
        <w:rPr>
          <w:rStyle w:val="Strong"/>
        </w:rPr>
      </w:pPr>
      <w:r w:rsidRPr="00277FD6">
        <w:rPr>
          <w:rStyle w:val="Strong"/>
        </w:rPr>
        <w:t>Source</w:t>
      </w:r>
      <w:r w:rsidR="000C071D" w:rsidRPr="00277FD6">
        <w:rPr>
          <w:rStyle w:val="Strong"/>
        </w:rPr>
        <w:t>s</w:t>
      </w:r>
      <w:r w:rsidRPr="00277FD6">
        <w:rPr>
          <w:rStyle w:val="Strong"/>
        </w:rPr>
        <w:t xml:space="preserve">: </w:t>
      </w:r>
    </w:p>
    <w:p w:rsidR="00CB79AB" w:rsidRPr="000C071D" w:rsidRDefault="00CB79AB" w:rsidP="000C071D">
      <w:pPr>
        <w:pStyle w:val="source1"/>
        <w:numPr>
          <w:ilvl w:val="0"/>
          <w:numId w:val="113"/>
        </w:numPr>
      </w:pPr>
      <w:r w:rsidRPr="000C071D">
        <w:rPr>
          <w:rStyle w:val="Strong"/>
          <w:b w:val="0"/>
        </w:rPr>
        <w:t>ENERGYSTAR office equipment calculators</w:t>
      </w:r>
    </w:p>
    <w:p w:rsidR="00CB79AB" w:rsidRPr="003452B0" w:rsidRDefault="00CB79AB" w:rsidP="00CB79AB"/>
    <w:p w:rsidR="00CB79AB" w:rsidRDefault="00CB79AB" w:rsidP="00CB79AB"/>
    <w:p w:rsidR="00CB79AB" w:rsidRPr="00726DEA" w:rsidRDefault="00CB79AB" w:rsidP="00726DEA">
      <w:pPr>
        <w:pStyle w:val="Heading3"/>
        <w:rPr>
          <w:rStyle w:val="Strong"/>
          <w:rFonts w:cs="Arial"/>
          <w:b/>
          <w:bCs/>
        </w:rPr>
      </w:pPr>
      <w:r w:rsidRPr="00726DEA">
        <w:rPr>
          <w:rStyle w:val="Strong"/>
          <w:rFonts w:cs="Arial"/>
          <w:b/>
          <w:bCs/>
        </w:rPr>
        <w:lastRenderedPageBreak/>
        <w:t>Effective Useful Life</w:t>
      </w:r>
    </w:p>
    <w:p w:rsidR="00CB79AB" w:rsidRDefault="00CB79AB" w:rsidP="00CB79AB">
      <w:pPr>
        <w:pStyle w:val="Caption"/>
      </w:pPr>
      <w:bookmarkStart w:id="587" w:name="_Toc276994936"/>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47</w:t>
      </w:r>
      <w:r w:rsidR="00F90950">
        <w:fldChar w:fldCharType="end"/>
      </w:r>
      <w:r>
        <w:t xml:space="preserve">: </w:t>
      </w:r>
      <w:r w:rsidRPr="0077664C">
        <w:t>Effective Useful Life</w:t>
      </w:r>
      <w:bookmarkEnd w:id="5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988"/>
        <w:gridCol w:w="3195"/>
        <w:gridCol w:w="2673"/>
      </w:tblGrid>
      <w:tr w:rsidR="00CB79AB" w:rsidRPr="00382D2E" w:rsidTr="00A1079C">
        <w:tc>
          <w:tcPr>
            <w:tcW w:w="2988" w:type="dxa"/>
            <w:shd w:val="clear" w:color="auto" w:fill="BFBFBF"/>
          </w:tcPr>
          <w:p w:rsidR="00CB79AB" w:rsidRPr="00277FD6" w:rsidRDefault="00CB79AB" w:rsidP="00090EEE">
            <w:pPr>
              <w:pStyle w:val="TableCell"/>
              <w:spacing w:before="60" w:after="60"/>
              <w:rPr>
                <w:b/>
              </w:rPr>
            </w:pPr>
            <w:r w:rsidRPr="00277FD6">
              <w:rPr>
                <w:b/>
              </w:rPr>
              <w:t>Equipment</w:t>
            </w:r>
          </w:p>
        </w:tc>
        <w:tc>
          <w:tcPr>
            <w:tcW w:w="3195" w:type="dxa"/>
            <w:shd w:val="clear" w:color="auto" w:fill="BFBFBF"/>
          </w:tcPr>
          <w:p w:rsidR="00CB79AB" w:rsidRPr="00277FD6" w:rsidRDefault="00CB79AB" w:rsidP="00090EEE">
            <w:pPr>
              <w:pStyle w:val="TableCell"/>
              <w:spacing w:before="60" w:after="60"/>
              <w:rPr>
                <w:b/>
              </w:rPr>
            </w:pPr>
            <w:r w:rsidRPr="00277FD6">
              <w:rPr>
                <w:b/>
              </w:rPr>
              <w:t>Residential Life (years)</w:t>
            </w:r>
          </w:p>
        </w:tc>
        <w:tc>
          <w:tcPr>
            <w:tcW w:w="2673" w:type="dxa"/>
            <w:shd w:val="clear" w:color="auto" w:fill="BFBFBF"/>
          </w:tcPr>
          <w:p w:rsidR="00CB79AB" w:rsidRPr="00277FD6" w:rsidRDefault="00CB79AB" w:rsidP="00090EEE">
            <w:pPr>
              <w:pStyle w:val="TableCell"/>
              <w:spacing w:before="60" w:after="60"/>
              <w:rPr>
                <w:b/>
              </w:rPr>
            </w:pPr>
            <w:r w:rsidRPr="00277FD6">
              <w:rPr>
                <w:b/>
              </w:rPr>
              <w:t>Commercial Life (years)</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Computer</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4</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4</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Monitor</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5</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4</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Fax</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4</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4</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Multifunction Device</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6</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6</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Printer</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5</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5</w:t>
            </w:r>
          </w:p>
        </w:tc>
      </w:tr>
      <w:tr w:rsidR="00CB79AB" w:rsidRPr="00382D2E" w:rsidTr="00A1079C">
        <w:tc>
          <w:tcPr>
            <w:tcW w:w="2988"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Copier</w:t>
            </w:r>
          </w:p>
        </w:tc>
        <w:tc>
          <w:tcPr>
            <w:tcW w:w="3195"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6</w:t>
            </w:r>
          </w:p>
        </w:tc>
        <w:tc>
          <w:tcPr>
            <w:tcW w:w="2673" w:type="dxa"/>
          </w:tcPr>
          <w:p w:rsidR="00CB79AB" w:rsidRPr="006C4689" w:rsidRDefault="00CB79AB" w:rsidP="00090EEE">
            <w:pPr>
              <w:pStyle w:val="TableCell"/>
              <w:spacing w:before="60" w:after="60"/>
              <w:rPr>
                <w:rStyle w:val="Strong"/>
                <w:rFonts w:cs="Arial"/>
                <w:b w:val="0"/>
                <w:szCs w:val="18"/>
              </w:rPr>
            </w:pPr>
            <w:r w:rsidRPr="006C4689">
              <w:rPr>
                <w:rStyle w:val="Strong"/>
                <w:rFonts w:cs="Arial"/>
                <w:b w:val="0"/>
                <w:szCs w:val="18"/>
              </w:rPr>
              <w:t>6</w:t>
            </w:r>
          </w:p>
        </w:tc>
      </w:tr>
    </w:tbl>
    <w:p w:rsidR="00CB79AB" w:rsidRDefault="00CB79AB" w:rsidP="00242B0F">
      <w:pPr>
        <w:pStyle w:val="BodyText"/>
        <w:spacing w:after="0"/>
        <w:rPr>
          <w:rStyle w:val="Strong"/>
          <w:b w:val="0"/>
          <w:i/>
        </w:rPr>
      </w:pPr>
    </w:p>
    <w:p w:rsidR="00CB79AB" w:rsidRPr="00277FD6" w:rsidRDefault="0038789E" w:rsidP="00CB79AB">
      <w:pPr>
        <w:pStyle w:val="BodyText"/>
        <w:rPr>
          <w:rStyle w:val="Strong"/>
        </w:rPr>
      </w:pPr>
      <w:r w:rsidRPr="00277FD6">
        <w:rPr>
          <w:rStyle w:val="Strong"/>
        </w:rPr>
        <w:t>Source</w:t>
      </w:r>
      <w:r w:rsidR="00CB79AB" w:rsidRPr="00277FD6">
        <w:rPr>
          <w:rStyle w:val="Strong"/>
        </w:rPr>
        <w:t xml:space="preserve">s: </w:t>
      </w:r>
    </w:p>
    <w:p w:rsidR="00AA3FCE" w:rsidRDefault="0007670E">
      <w:pPr>
        <w:pStyle w:val="source1"/>
        <w:numPr>
          <w:ilvl w:val="0"/>
          <w:numId w:val="103"/>
        </w:numPr>
        <w:rPr>
          <w:rStyle w:val="Strong"/>
          <w:b w:val="0"/>
        </w:rPr>
      </w:pPr>
      <w:r>
        <w:rPr>
          <w:rStyle w:val="Strong"/>
          <w:b w:val="0"/>
        </w:rPr>
        <w:t>ENERGYSTAR office equipment calculators</w:t>
      </w:r>
    </w:p>
    <w:p w:rsidR="00AA3D6E" w:rsidRDefault="00AA3D6E">
      <w:pPr>
        <w:overflowPunct/>
        <w:autoSpaceDE/>
        <w:autoSpaceDN/>
        <w:adjustRightInd/>
        <w:spacing w:after="0" w:line="240" w:lineRule="auto"/>
        <w:textAlignment w:val="auto"/>
      </w:pPr>
      <w:r>
        <w:br w:type="page"/>
      </w:r>
    </w:p>
    <w:p w:rsidR="00AA3D6E" w:rsidRPr="00AA3D6E" w:rsidRDefault="00AA3D6E" w:rsidP="00AA3D6E">
      <w:pPr>
        <w:pStyle w:val="Heading2"/>
      </w:pPr>
      <w:bookmarkStart w:id="588" w:name="_Toc276995009"/>
      <w:r w:rsidRPr="00AA3D6E">
        <w:lastRenderedPageBreak/>
        <w:t>Smart Strip Plug Outlets</w:t>
      </w:r>
      <w:bookmarkEnd w:id="588"/>
    </w:p>
    <w:p w:rsidR="00AA3D6E" w:rsidRPr="00AA3D6E" w:rsidRDefault="00AA3D6E" w:rsidP="00AA3D6E">
      <w:pPr>
        <w:pStyle w:val="BodyTextIndent2"/>
        <w:ind w:left="0"/>
        <w:rPr>
          <w:rFonts w:cs="Arial"/>
          <w:b/>
          <w:color w:val="auto"/>
        </w:rPr>
      </w:pPr>
      <w:r w:rsidRPr="00AA3D6E">
        <w:rPr>
          <w:rFonts w:cs="Arial"/>
          <w:color w:val="auto"/>
        </w:rPr>
        <w:t>Smart Strips are power strips that contain a number of controlled sockets with at least one uncontrolled socket.  When the appliance that is plugged into the uncontrolled socket is turned off, the power strips then shuts off the items plugged into the controlled sockets. Qualified power strip must automatically turn off when equipment is unused / unoccupied.</w:t>
      </w:r>
    </w:p>
    <w:p w:rsidR="00AA3D6E" w:rsidRPr="00AA3D6E" w:rsidRDefault="00AA3D6E" w:rsidP="00AA3D6E">
      <w:pPr>
        <w:pStyle w:val="Heading3"/>
        <w:rPr>
          <w:szCs w:val="20"/>
        </w:rPr>
      </w:pPr>
      <w:r w:rsidRPr="00AA3D6E">
        <w:rPr>
          <w:szCs w:val="20"/>
        </w:rPr>
        <w:t>Eligibility</w:t>
      </w:r>
    </w:p>
    <w:p w:rsidR="00AA3D6E" w:rsidRPr="00AA3D6E" w:rsidRDefault="00AA3D6E" w:rsidP="00AA3D6E">
      <w:pPr>
        <w:pStyle w:val="BodyTextIndent2"/>
        <w:ind w:left="0"/>
        <w:rPr>
          <w:rFonts w:cs="Arial"/>
          <w:color w:val="auto"/>
        </w:rPr>
      </w:pPr>
      <w:r w:rsidRPr="00AA3D6E">
        <w:rPr>
          <w:rFonts w:cs="Arial"/>
          <w:color w:val="auto"/>
        </w:rPr>
        <w:t xml:space="preserve">This </w:t>
      </w:r>
      <w:r w:rsidR="00957825">
        <w:rPr>
          <w:rFonts w:cs="Arial"/>
          <w:color w:val="auto"/>
        </w:rPr>
        <w:t>protocol</w:t>
      </w:r>
      <w:r w:rsidRPr="00AA3D6E">
        <w:rPr>
          <w:rFonts w:cs="Arial"/>
          <w:color w:val="auto"/>
        </w:rPr>
        <w:t xml:space="preserve">  documents the energy savings attributed to the installation of smart strip plugs. The most likely area of application is within commercial spaces such as isolated workstations and computer systems with standalone printers, scanners or other major peripherals that are not dependent on an uninterrupted network connection (e.g. routers and modems). </w:t>
      </w:r>
    </w:p>
    <w:p w:rsidR="00AA3D6E" w:rsidRPr="00AA3D6E" w:rsidRDefault="00AA3D6E" w:rsidP="00AA3D6E">
      <w:pPr>
        <w:pStyle w:val="Heading3"/>
        <w:rPr>
          <w:szCs w:val="20"/>
        </w:rPr>
      </w:pPr>
      <w:r w:rsidRPr="00AA3D6E">
        <w:rPr>
          <w:szCs w:val="20"/>
        </w:rPr>
        <w:t>Algorithms</w:t>
      </w:r>
    </w:p>
    <w:p w:rsidR="00AA3D6E" w:rsidRPr="00AA3D6E" w:rsidRDefault="00AA3D6E" w:rsidP="00AA3D6E">
      <w:pPr>
        <w:pStyle w:val="BodyTextIndent2"/>
        <w:ind w:left="0"/>
        <w:rPr>
          <w:rFonts w:cs="Arial"/>
          <w:color w:val="auto"/>
        </w:rPr>
      </w:pPr>
      <w:r w:rsidRPr="00AA3D6E">
        <w:rPr>
          <w:rFonts w:cs="Arial"/>
          <w:color w:val="auto"/>
        </w:rPr>
        <w:t xml:space="preserve">The DSMore Michigan Database of Energy Efficiency Measures performed engineering calculations using standard standby equipment wattages for typical computer and TV systems and idle times. This commercial protocol will use the computer system assumptions except it will utilize a lower idle time for commercial office use. </w:t>
      </w:r>
    </w:p>
    <w:p w:rsidR="00AA3D6E" w:rsidRPr="00AA3D6E" w:rsidRDefault="00AA3D6E" w:rsidP="00AA3D6E">
      <w:pPr>
        <w:pStyle w:val="BodyTextIndent2"/>
        <w:ind w:left="0"/>
        <w:rPr>
          <w:rFonts w:cs="Arial"/>
          <w:color w:val="auto"/>
        </w:rPr>
      </w:pPr>
      <w:r w:rsidRPr="00AA3D6E">
        <w:rPr>
          <w:rFonts w:cs="Arial"/>
          <w:color w:val="auto"/>
        </w:rPr>
        <w:t>The computer system usage is assumed to be 10 hours per day for 5 workdays per week. The average daily idle time including the weekend (2 days of 100% idle) is calculated as follows:</w:t>
      </w:r>
    </w:p>
    <w:p w:rsidR="00AA3D6E" w:rsidRPr="00AA3D6E" w:rsidRDefault="00AA3D6E" w:rsidP="00AA3D6E">
      <w:pPr>
        <w:pStyle w:val="BodyTextIndent2"/>
        <w:ind w:left="0"/>
        <w:rPr>
          <w:rFonts w:cs="Arial"/>
          <w:i/>
          <w:color w:val="auto"/>
        </w:rPr>
      </w:pPr>
      <w:r w:rsidRPr="00AA3D6E">
        <w:rPr>
          <w:rFonts w:cs="Arial"/>
          <w:i/>
          <w:color w:val="auto"/>
        </w:rPr>
        <w:t>(Hours per week – (Workdays x daily computer usage))/days per week = average daily commercial computer system idle time</w:t>
      </w:r>
    </w:p>
    <w:p w:rsidR="00AA3D6E" w:rsidRPr="00AA3D6E" w:rsidRDefault="00AA3D6E" w:rsidP="00AA3D6E">
      <w:pPr>
        <w:pStyle w:val="BodyTextIndent2"/>
        <w:ind w:left="0"/>
        <w:rPr>
          <w:rFonts w:cs="Arial"/>
          <w:i/>
          <w:color w:val="auto"/>
        </w:rPr>
      </w:pPr>
      <w:r w:rsidRPr="00AA3D6E">
        <w:rPr>
          <w:rFonts w:cs="Arial"/>
          <w:i/>
          <w:color w:val="auto"/>
        </w:rPr>
        <w:t>(168 hours – (5 x 10 hours))/7 days = 16.86 hours</w:t>
      </w:r>
    </w:p>
    <w:p w:rsidR="00AA3D6E" w:rsidRPr="00AA3D6E" w:rsidRDefault="00AA3D6E" w:rsidP="00AA3D6E">
      <w:pPr>
        <w:pStyle w:val="BodyTextIndent2"/>
        <w:ind w:left="0"/>
        <w:rPr>
          <w:rFonts w:cs="Arial"/>
          <w:color w:val="auto"/>
        </w:rPr>
      </w:pPr>
      <w:r w:rsidRPr="00AA3D6E">
        <w:rPr>
          <w:rFonts w:cs="Arial"/>
          <w:color w:val="auto"/>
        </w:rPr>
        <w:t xml:space="preserve"> The energy savings and demand reduction were obtained through the following calculations:</w:t>
      </w:r>
    </w:p>
    <w:p w:rsidR="00AA3D6E" w:rsidRPr="00AA3D6E" w:rsidRDefault="00AA3D6E" w:rsidP="00AA3D6E">
      <w:pPr>
        <w:rPr>
          <w:rFonts w:eastAsiaTheme="minorEastAsia" w:cs="Arial"/>
          <w:b/>
        </w:rPr>
      </w:pPr>
      <m:oMathPara>
        <m:oMathParaPr>
          <m:jc m:val="left"/>
        </m:oMathParaPr>
        <m:oMath>
          <m:r>
            <w:rPr>
              <w:rFonts w:ascii="Cambria Math" w:hAnsi="Cambria Math" w:cs="Arial"/>
              <w:i/>
            </w:rPr>
            <w:sym w:font="Symbol" w:char="F044"/>
          </m:r>
          <m:r>
            <w:rPr>
              <w:rFonts w:ascii="Cambria Math" w:hAnsi="Cambria Math" w:cs="Arial"/>
            </w:rPr>
            <m:t>kWh</m:t>
          </m:r>
          <m:r>
            <m:rPr>
              <m:sty m:val="p"/>
            </m:rPr>
            <w:rPr>
              <w:rFonts w:ascii="Cambria Math" w:hAnsi="Cambria Math" w:cs="Arial"/>
            </w:rPr>
            <m:t xml:space="preserve">                          </m:t>
          </m:r>
          <m:r>
            <w:rPr>
              <w:rFonts w:asci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kW</m:t>
                  </m:r>
                </m:e>
                <m:sub>
                  <m:r>
                    <w:rPr>
                      <w:rFonts w:ascii="Cambria Math" w:hAnsi="Cambria Math" w:cs="Arial"/>
                    </w:rPr>
                    <m:t>comp</m:t>
                  </m:r>
                </m:sub>
              </m:sSub>
              <m:r>
                <w:rPr>
                  <w:rFonts w:ascii="Cambria Math" w:cs="Arial"/>
                </w:rPr>
                <m:t>×</m:t>
              </m:r>
              <m:sSub>
                <m:sSubPr>
                  <m:ctrlPr>
                    <w:rPr>
                      <w:rFonts w:ascii="Cambria Math" w:hAnsi="Cambria Math" w:cs="Arial"/>
                      <w:i/>
                    </w:rPr>
                  </m:ctrlPr>
                </m:sSubPr>
                <m:e>
                  <m:r>
                    <w:rPr>
                      <w:rFonts w:ascii="Cambria Math" w:hAnsi="Cambria Math" w:cs="Arial"/>
                    </w:rPr>
                    <m:t>Hr</m:t>
                  </m:r>
                </m:e>
                <m:sub>
                  <m:r>
                    <w:rPr>
                      <w:rFonts w:ascii="Cambria Math" w:hAnsi="Cambria Math" w:cs="Arial"/>
                    </w:rPr>
                    <m:t>comp</m:t>
                  </m:r>
                </m:sub>
              </m:sSub>
            </m:e>
          </m:d>
          <m:r>
            <w:rPr>
              <w:rFonts w:ascii="Cambria Math" w:cs="Arial"/>
            </w:rPr>
            <m:t>×</m:t>
          </m:r>
          <m:r>
            <w:rPr>
              <w:rFonts w:ascii="Cambria Math" w:cs="Arial"/>
            </w:rPr>
            <m:t>365=</m:t>
          </m:r>
          <m:r>
            <m:rPr>
              <m:sty m:val="bi"/>
            </m:rPr>
            <w:rPr>
              <w:rFonts w:ascii="Cambria Math" w:hAnsi="Cambria Math" w:cs="Arial"/>
            </w:rPr>
            <m:t>123</m:t>
          </m:r>
          <m:r>
            <m:rPr>
              <m:sty m:val="bi"/>
            </m:rPr>
            <w:rPr>
              <w:rFonts w:ascii="Cambria Math" w:cs="Arial"/>
            </w:rPr>
            <m:t>.</m:t>
          </m:r>
          <m:r>
            <m:rPr>
              <m:sty m:val="bi"/>
            </m:rPr>
            <w:rPr>
              <w:rFonts w:ascii="Cambria Math" w:hAnsi="Cambria Math" w:cs="Arial"/>
            </w:rPr>
            <m:t>69</m:t>
          </m:r>
          <m:r>
            <m:rPr>
              <m:sty m:val="bi"/>
            </m:rPr>
            <w:rPr>
              <w:rFonts w:ascii="Cambria Math" w:hAnsi="Cambria Math" w:cs="Arial"/>
            </w:rPr>
            <m:t>kWh</m:t>
          </m:r>
          <m:r>
            <m:rPr>
              <m:sty m:val="bi"/>
            </m:rPr>
            <w:rPr>
              <w:rFonts w:ascii="Cambria Math" w:cs="Arial"/>
            </w:rPr>
            <m:t xml:space="preserve"> (</m:t>
          </m:r>
          <m:r>
            <m:rPr>
              <m:sty m:val="bi"/>
            </m:rPr>
            <w:rPr>
              <w:rFonts w:ascii="Cambria Math" w:hAnsi="Cambria Math" w:cs="Arial"/>
            </w:rPr>
            <m:t>rounded</m:t>
          </m:r>
          <m:r>
            <m:rPr>
              <m:sty m:val="bi"/>
            </m:rPr>
            <w:rPr>
              <w:rFonts w:ascii="Cambria Math" w:cs="Arial"/>
            </w:rPr>
            <m:t xml:space="preserve"> </m:t>
          </m:r>
          <m:r>
            <m:rPr>
              <m:sty m:val="bi"/>
            </m:rPr>
            <w:rPr>
              <w:rFonts w:ascii="Cambria Math" w:hAnsi="Cambria Math" w:cs="Arial"/>
            </w:rPr>
            <m:t>to</m:t>
          </m:r>
          <m:r>
            <m:rPr>
              <m:sty m:val="bi"/>
            </m:rPr>
            <w:rPr>
              <w:rFonts w:ascii="Cambria Math" w:cs="Arial"/>
            </w:rPr>
            <m:t xml:space="preserve"> </m:t>
          </m:r>
          <m:r>
            <m:rPr>
              <m:sty m:val="bi"/>
            </m:rPr>
            <w:rPr>
              <w:rFonts w:ascii="Cambria Math" w:hAnsi="Cambria Math" w:cs="Arial"/>
            </w:rPr>
            <m:t>124</m:t>
          </m:r>
          <m:r>
            <m:rPr>
              <m:sty m:val="bi"/>
            </m:rPr>
            <w:rPr>
              <w:rFonts w:ascii="Cambria Math" w:hAnsi="Cambria Math" w:cs="Arial"/>
            </w:rPr>
            <m:t>kWh</m:t>
          </m:r>
          <m:r>
            <m:rPr>
              <m:sty m:val="bi"/>
            </m:rPr>
            <w:rPr>
              <w:rFonts w:ascii="Cambria Math" w:cs="Arial"/>
            </w:rPr>
            <m:t>)</m:t>
          </m:r>
        </m:oMath>
      </m:oMathPara>
    </w:p>
    <w:p w:rsidR="00AA3D6E" w:rsidRPr="00AA3D6E" w:rsidRDefault="00AA3D6E" w:rsidP="00AA3D6E">
      <w:pPr>
        <w:rPr>
          <w:rFonts w:cs="Arial"/>
        </w:rPr>
      </w:pPr>
      <m:oMathPara>
        <m:oMathParaPr>
          <m:jc m:val="left"/>
        </m:oMathParaPr>
        <m:oMath>
          <m:r>
            <w:rPr>
              <w:rFonts w:ascii="Cambria Math" w:hAnsi="Cambria Math" w:cs="Arial"/>
              <w:i/>
            </w:rPr>
            <w:sym w:font="Symbol" w:char="F044"/>
          </m:r>
          <m:r>
            <w:rPr>
              <w:rFonts w:ascii="Cambria Math" w:hAnsi="Cambria Math" w:cs="Arial"/>
            </w:rPr>
            <m:t>kW</m:t>
          </m:r>
          <m:r>
            <w:rPr>
              <w:rFonts w:ascii="Cambria Math" w:hAnsi="Cambria Math" w:cs="Arial"/>
              <w:vertAlign w:val="subscript"/>
            </w:rPr>
            <m:t xml:space="preserve">peak                   </m:t>
          </m:r>
          <m:r>
            <w:rPr>
              <w:rFonts w:ascii="Cambria Math" w:cs="Arial"/>
            </w:rPr>
            <m:t>=</m:t>
          </m:r>
          <m:r>
            <w:rPr>
              <w:rFonts w:ascii="Cambria Math" w:hAnsi="Cambria Math" w:cs="Arial"/>
            </w:rPr>
            <m:t>CF</m:t>
          </m:r>
          <m:r>
            <w:rPr>
              <w:rFonts w:asci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comp</m:t>
              </m:r>
            </m:sub>
          </m:sSub>
          <m:r>
            <w:rPr>
              <w:rFonts w:ascii="Cambria Math" w:cs="Arial"/>
            </w:rPr>
            <m:t>=</m:t>
          </m:r>
          <m:r>
            <m:rPr>
              <m:sty m:val="bi"/>
            </m:rPr>
            <w:rPr>
              <w:rFonts w:ascii="Cambria Math" w:hAnsi="Cambria Math" w:cs="Arial"/>
            </w:rPr>
            <m:t>0</m:t>
          </m:r>
          <m:r>
            <m:rPr>
              <m:sty m:val="bi"/>
            </m:rPr>
            <w:rPr>
              <w:rFonts w:ascii="Cambria Math" w:cs="Arial"/>
            </w:rPr>
            <m:t>.</m:t>
          </m:r>
          <m:r>
            <m:rPr>
              <m:sty m:val="bi"/>
            </m:rPr>
            <w:rPr>
              <w:rFonts w:ascii="Cambria Math" w:hAnsi="Cambria Math" w:cs="Arial"/>
            </w:rPr>
            <m:t>0101</m:t>
          </m:r>
          <m:r>
            <m:rPr>
              <m:sty m:val="bi"/>
            </m:rPr>
            <w:rPr>
              <w:rFonts w:ascii="Cambria Math" w:cs="Arial"/>
            </w:rPr>
            <m:t xml:space="preserve"> </m:t>
          </m:r>
          <m:r>
            <m:rPr>
              <m:sty m:val="bi"/>
            </m:rPr>
            <w:rPr>
              <w:rFonts w:ascii="Cambria Math" w:hAnsi="Cambria Math" w:cs="Arial"/>
            </w:rPr>
            <m:t>kW</m:t>
          </m:r>
        </m:oMath>
      </m:oMathPara>
    </w:p>
    <w:p w:rsidR="00AA3D6E" w:rsidRPr="00461863" w:rsidRDefault="00AA3D6E" w:rsidP="00AA3D6E">
      <w:pPr>
        <w:pStyle w:val="Heading3"/>
        <w:rPr>
          <w:szCs w:val="20"/>
        </w:rPr>
      </w:pPr>
      <w:r w:rsidRPr="00461863">
        <w:rPr>
          <w:szCs w:val="20"/>
        </w:rPr>
        <w:t xml:space="preserve">Definition of </w:t>
      </w:r>
      <w:r>
        <w:rPr>
          <w:szCs w:val="20"/>
        </w:rPr>
        <w:t>Terms</w:t>
      </w:r>
    </w:p>
    <w:p w:rsidR="00AA3D6E" w:rsidRPr="00461863" w:rsidRDefault="00AA3D6E" w:rsidP="00AA3D6E">
      <w:pPr>
        <w:tabs>
          <w:tab w:val="left" w:pos="720"/>
        </w:tabs>
        <w:spacing w:before="240"/>
        <w:jc w:val="both"/>
        <w:rPr>
          <w:rFonts w:cs="Arial"/>
        </w:rPr>
      </w:pPr>
      <w:r w:rsidRPr="00461863">
        <w:rPr>
          <w:rFonts w:cs="Arial"/>
        </w:rPr>
        <w:t>The parameters in t</w:t>
      </w:r>
      <w:r>
        <w:rPr>
          <w:rFonts w:cs="Arial"/>
        </w:rPr>
        <w:t xml:space="preserve">he above equation are listed </w:t>
      </w:r>
      <w:r w:rsidRPr="00461863">
        <w:rPr>
          <w:rFonts w:cs="Arial"/>
        </w:rPr>
        <w:t>below.</w:t>
      </w:r>
    </w:p>
    <w:p w:rsidR="00AA3D6E" w:rsidRDefault="00AA3D6E" w:rsidP="00AA3D6E">
      <w:pPr>
        <w:pStyle w:val="Caption"/>
      </w:pPr>
      <w:bookmarkStart w:id="589" w:name="_Toc276994937"/>
      <w:r>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48</w:t>
      </w:r>
      <w:r w:rsidR="00F90950">
        <w:fldChar w:fldCharType="end"/>
      </w:r>
      <w:r>
        <w:t>: Smart Strip Calculation Assumptions</w:t>
      </w:r>
      <w:bookmarkEnd w:id="589"/>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8"/>
        <w:gridCol w:w="3996"/>
        <w:gridCol w:w="896"/>
        <w:gridCol w:w="1340"/>
        <w:gridCol w:w="1150"/>
      </w:tblGrid>
      <w:tr w:rsidR="00AA3D6E" w:rsidRPr="00AA3D6E" w:rsidTr="00AA3D6E">
        <w:trPr>
          <w:trHeight w:val="288"/>
        </w:trPr>
        <w:tc>
          <w:tcPr>
            <w:tcW w:w="1258" w:type="dxa"/>
            <w:shd w:val="clear" w:color="auto" w:fill="BFBFBF" w:themeFill="background1" w:themeFillShade="BF"/>
            <w:vAlign w:val="center"/>
          </w:tcPr>
          <w:p w:rsidR="00AA3D6E" w:rsidRPr="00AA3D6E" w:rsidRDefault="00AA3D6E" w:rsidP="00AA3D6E">
            <w:pPr>
              <w:tabs>
                <w:tab w:val="left" w:pos="720"/>
              </w:tabs>
              <w:spacing w:before="60" w:after="60"/>
              <w:jc w:val="center"/>
              <w:rPr>
                <w:rFonts w:cs="Arial"/>
                <w:b/>
                <w:sz w:val="18"/>
                <w:szCs w:val="18"/>
              </w:rPr>
            </w:pPr>
            <w:r w:rsidRPr="00AA3D6E">
              <w:rPr>
                <w:rFonts w:cs="Arial"/>
                <w:b/>
                <w:sz w:val="18"/>
                <w:szCs w:val="18"/>
              </w:rPr>
              <w:t>Parameter</w:t>
            </w:r>
          </w:p>
        </w:tc>
        <w:tc>
          <w:tcPr>
            <w:tcW w:w="3996" w:type="dxa"/>
            <w:shd w:val="clear" w:color="auto" w:fill="BFBFBF" w:themeFill="background1" w:themeFillShade="BF"/>
            <w:vAlign w:val="center"/>
          </w:tcPr>
          <w:p w:rsidR="00AA3D6E" w:rsidRPr="00AA3D6E" w:rsidRDefault="00AA3D6E" w:rsidP="00AA3D6E">
            <w:pPr>
              <w:tabs>
                <w:tab w:val="left" w:pos="720"/>
              </w:tabs>
              <w:spacing w:before="60" w:after="60"/>
              <w:jc w:val="center"/>
              <w:rPr>
                <w:rFonts w:cs="Arial"/>
                <w:b/>
                <w:sz w:val="18"/>
                <w:szCs w:val="18"/>
              </w:rPr>
            </w:pPr>
            <w:r w:rsidRPr="00AA3D6E">
              <w:rPr>
                <w:rFonts w:cs="Arial"/>
                <w:b/>
                <w:sz w:val="18"/>
                <w:szCs w:val="18"/>
              </w:rPr>
              <w:t>Component</w:t>
            </w:r>
          </w:p>
        </w:tc>
        <w:tc>
          <w:tcPr>
            <w:tcW w:w="896" w:type="dxa"/>
            <w:shd w:val="clear" w:color="auto" w:fill="BFBFBF" w:themeFill="background1" w:themeFillShade="BF"/>
            <w:vAlign w:val="center"/>
          </w:tcPr>
          <w:p w:rsidR="00AA3D6E" w:rsidRPr="00AA3D6E" w:rsidRDefault="00AA3D6E" w:rsidP="00AA3D6E">
            <w:pPr>
              <w:tabs>
                <w:tab w:val="left" w:pos="720"/>
              </w:tabs>
              <w:spacing w:before="60" w:after="60"/>
              <w:jc w:val="center"/>
              <w:rPr>
                <w:rFonts w:cs="Arial"/>
                <w:b/>
                <w:sz w:val="18"/>
                <w:szCs w:val="18"/>
              </w:rPr>
            </w:pPr>
            <w:r w:rsidRPr="00AA3D6E">
              <w:rPr>
                <w:rFonts w:cs="Arial"/>
                <w:b/>
                <w:sz w:val="18"/>
                <w:szCs w:val="18"/>
              </w:rPr>
              <w:t>Type</w:t>
            </w:r>
          </w:p>
        </w:tc>
        <w:tc>
          <w:tcPr>
            <w:tcW w:w="1340" w:type="dxa"/>
            <w:shd w:val="clear" w:color="auto" w:fill="BFBFBF" w:themeFill="background1" w:themeFillShade="BF"/>
            <w:vAlign w:val="center"/>
          </w:tcPr>
          <w:p w:rsidR="00AA3D6E" w:rsidRPr="00AA3D6E" w:rsidRDefault="00AA3D6E" w:rsidP="00AA3D6E">
            <w:pPr>
              <w:tabs>
                <w:tab w:val="left" w:pos="720"/>
              </w:tabs>
              <w:spacing w:before="60" w:after="60"/>
              <w:jc w:val="center"/>
              <w:rPr>
                <w:rFonts w:cs="Arial"/>
                <w:b/>
                <w:sz w:val="18"/>
                <w:szCs w:val="18"/>
              </w:rPr>
            </w:pPr>
            <w:r w:rsidRPr="00AA3D6E">
              <w:rPr>
                <w:rFonts w:cs="Arial"/>
                <w:b/>
                <w:sz w:val="18"/>
                <w:szCs w:val="18"/>
              </w:rPr>
              <w:t>Value</w:t>
            </w:r>
          </w:p>
        </w:tc>
        <w:tc>
          <w:tcPr>
            <w:tcW w:w="1150" w:type="dxa"/>
            <w:shd w:val="clear" w:color="auto" w:fill="BFBFBF" w:themeFill="background1" w:themeFillShade="BF"/>
          </w:tcPr>
          <w:p w:rsidR="00AA3D6E" w:rsidRPr="00AA3D6E" w:rsidRDefault="00AA3D6E" w:rsidP="00AA3D6E">
            <w:pPr>
              <w:tabs>
                <w:tab w:val="left" w:pos="720"/>
              </w:tabs>
              <w:spacing w:before="60" w:after="60"/>
              <w:jc w:val="center"/>
              <w:rPr>
                <w:rFonts w:cs="Arial"/>
                <w:b/>
                <w:sz w:val="18"/>
                <w:szCs w:val="18"/>
              </w:rPr>
            </w:pPr>
            <w:r w:rsidRPr="00AA3D6E">
              <w:rPr>
                <w:rFonts w:cs="Arial"/>
                <w:b/>
                <w:sz w:val="18"/>
                <w:szCs w:val="18"/>
              </w:rPr>
              <w:t xml:space="preserve">Source     </w:t>
            </w:r>
          </w:p>
        </w:tc>
      </w:tr>
      <w:tr w:rsidR="00AA3D6E" w:rsidRPr="00AA3D6E" w:rsidTr="00AA3D6E">
        <w:trPr>
          <w:trHeight w:val="288"/>
        </w:trPr>
        <w:tc>
          <w:tcPr>
            <w:tcW w:w="1258" w:type="dxa"/>
            <w:vAlign w:val="center"/>
          </w:tcPr>
          <w:p w:rsidR="00AA3D6E" w:rsidRPr="00AA3D6E" w:rsidRDefault="00AA3D6E" w:rsidP="00AA3D6E">
            <w:pPr>
              <w:tabs>
                <w:tab w:val="left" w:pos="720"/>
              </w:tabs>
              <w:spacing w:before="60" w:after="60"/>
              <w:jc w:val="center"/>
              <w:rPr>
                <w:rFonts w:cs="Arial"/>
                <w:sz w:val="18"/>
                <w:szCs w:val="18"/>
                <w:vertAlign w:val="subscript"/>
              </w:rPr>
            </w:pPr>
            <w:r w:rsidRPr="00AA3D6E">
              <w:rPr>
                <w:rFonts w:cs="Arial"/>
                <w:sz w:val="18"/>
                <w:szCs w:val="18"/>
              </w:rPr>
              <w:t>kW</w:t>
            </w:r>
            <w:r w:rsidRPr="00AA3D6E">
              <w:rPr>
                <w:rFonts w:cs="Arial"/>
                <w:sz w:val="18"/>
                <w:szCs w:val="18"/>
                <w:vertAlign w:val="subscript"/>
              </w:rPr>
              <w:t>comp</w:t>
            </w:r>
          </w:p>
        </w:tc>
        <w:tc>
          <w:tcPr>
            <w:tcW w:w="39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Idle kW of computer system</w:t>
            </w:r>
          </w:p>
        </w:tc>
        <w:tc>
          <w:tcPr>
            <w:tcW w:w="8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0.0201</w:t>
            </w:r>
          </w:p>
        </w:tc>
        <w:tc>
          <w:tcPr>
            <w:tcW w:w="1150" w:type="dxa"/>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1</w:t>
            </w:r>
          </w:p>
        </w:tc>
      </w:tr>
      <w:tr w:rsidR="00AA3D6E" w:rsidRPr="00AA3D6E" w:rsidTr="00AA3D6E">
        <w:trPr>
          <w:trHeight w:val="288"/>
        </w:trPr>
        <w:tc>
          <w:tcPr>
            <w:tcW w:w="1258" w:type="dxa"/>
            <w:vAlign w:val="center"/>
          </w:tcPr>
          <w:p w:rsidR="00AA3D6E" w:rsidRPr="00AA3D6E" w:rsidRDefault="00AA3D6E" w:rsidP="00AA3D6E">
            <w:pPr>
              <w:tabs>
                <w:tab w:val="left" w:pos="720"/>
              </w:tabs>
              <w:spacing w:before="60" w:after="60"/>
              <w:jc w:val="center"/>
              <w:rPr>
                <w:rFonts w:cs="Arial"/>
                <w:sz w:val="18"/>
                <w:szCs w:val="18"/>
                <w:vertAlign w:val="subscript"/>
              </w:rPr>
            </w:pPr>
            <w:r w:rsidRPr="00AA3D6E">
              <w:rPr>
                <w:rFonts w:cs="Arial"/>
                <w:sz w:val="18"/>
                <w:szCs w:val="18"/>
              </w:rPr>
              <w:t>Hr</w:t>
            </w:r>
            <w:r w:rsidRPr="00AA3D6E">
              <w:rPr>
                <w:rFonts w:cs="Arial"/>
                <w:sz w:val="18"/>
                <w:szCs w:val="18"/>
                <w:vertAlign w:val="subscript"/>
              </w:rPr>
              <w:t>comp</w:t>
            </w:r>
          </w:p>
        </w:tc>
        <w:tc>
          <w:tcPr>
            <w:tcW w:w="39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Daily hours of computer idle time</w:t>
            </w:r>
          </w:p>
        </w:tc>
        <w:tc>
          <w:tcPr>
            <w:tcW w:w="8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16.86</w:t>
            </w:r>
          </w:p>
        </w:tc>
        <w:tc>
          <w:tcPr>
            <w:tcW w:w="1150" w:type="dxa"/>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1</w:t>
            </w:r>
          </w:p>
        </w:tc>
      </w:tr>
      <w:tr w:rsidR="00AA3D6E" w:rsidRPr="00AA3D6E" w:rsidTr="00AA3D6E">
        <w:trPr>
          <w:trHeight w:val="288"/>
        </w:trPr>
        <w:tc>
          <w:tcPr>
            <w:tcW w:w="1258"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CF</w:t>
            </w:r>
          </w:p>
        </w:tc>
        <w:tc>
          <w:tcPr>
            <w:tcW w:w="39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Coincidence Factor</w:t>
            </w:r>
          </w:p>
        </w:tc>
        <w:tc>
          <w:tcPr>
            <w:tcW w:w="896"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0.50</w:t>
            </w:r>
          </w:p>
        </w:tc>
        <w:tc>
          <w:tcPr>
            <w:tcW w:w="1150" w:type="dxa"/>
          </w:tcPr>
          <w:p w:rsidR="00AA3D6E" w:rsidRPr="00AA3D6E" w:rsidRDefault="00AA3D6E" w:rsidP="00AA3D6E">
            <w:pPr>
              <w:tabs>
                <w:tab w:val="left" w:pos="720"/>
              </w:tabs>
              <w:spacing w:before="60" w:after="60"/>
              <w:jc w:val="center"/>
              <w:rPr>
                <w:rFonts w:cs="Arial"/>
                <w:sz w:val="18"/>
                <w:szCs w:val="18"/>
              </w:rPr>
            </w:pPr>
            <w:r w:rsidRPr="00AA3D6E">
              <w:rPr>
                <w:rFonts w:cs="Arial"/>
                <w:sz w:val="18"/>
                <w:szCs w:val="18"/>
              </w:rPr>
              <w:t>1</w:t>
            </w:r>
          </w:p>
        </w:tc>
      </w:tr>
    </w:tbl>
    <w:p w:rsidR="00C3144A" w:rsidRDefault="00C3144A" w:rsidP="00C3144A">
      <w:pPr>
        <w:pStyle w:val="Heading3"/>
        <w:numPr>
          <w:ilvl w:val="0"/>
          <w:numId w:val="0"/>
        </w:numPr>
        <w:ind w:left="900" w:hanging="900"/>
        <w:rPr>
          <w:szCs w:val="20"/>
        </w:rPr>
      </w:pPr>
      <w:r>
        <w:rPr>
          <w:szCs w:val="20"/>
        </w:rPr>
        <w:t>Sources:</w:t>
      </w:r>
    </w:p>
    <w:p w:rsidR="00C3144A" w:rsidRPr="00C3144A" w:rsidRDefault="00C3144A" w:rsidP="00C3144A">
      <w:pPr>
        <w:pStyle w:val="source1"/>
        <w:numPr>
          <w:ilvl w:val="0"/>
          <w:numId w:val="117"/>
        </w:numPr>
      </w:pPr>
      <w:r w:rsidRPr="00AA3D6E">
        <w:t>DSMore Michigan Database of Energy Efficiency Measures</w:t>
      </w:r>
    </w:p>
    <w:p w:rsidR="00AA3D6E" w:rsidRPr="00461863" w:rsidRDefault="00AA3D6E" w:rsidP="00AA3D6E">
      <w:pPr>
        <w:pStyle w:val="Heading3"/>
        <w:rPr>
          <w:szCs w:val="20"/>
        </w:rPr>
      </w:pPr>
      <w:r w:rsidRPr="00461863">
        <w:rPr>
          <w:szCs w:val="20"/>
        </w:rPr>
        <w:lastRenderedPageBreak/>
        <w:t>Deemed Savings</w:t>
      </w:r>
    </w:p>
    <w:p w:rsidR="00C3144A" w:rsidRDefault="00C3144A" w:rsidP="00C3144A">
      <w:pPr>
        <w:pStyle w:val="Equation"/>
      </w:pPr>
      <w:r w:rsidRPr="00CD27DC">
        <w:sym w:font="Symbol" w:char="F044"/>
      </w:r>
      <w:r w:rsidRPr="00CD27DC">
        <w:t>kWh</w:t>
      </w:r>
      <w:r w:rsidRPr="00461863">
        <w:t xml:space="preserve"> </w:t>
      </w:r>
      <w:r>
        <w:tab/>
      </w:r>
      <w:r>
        <w:tab/>
        <w:t>= 124 kWh</w:t>
      </w:r>
    </w:p>
    <w:p w:rsidR="00C3144A" w:rsidRDefault="00C3144A" w:rsidP="00C3144A">
      <w:pPr>
        <w:pStyle w:val="Equation"/>
      </w:pPr>
      <w:r w:rsidRPr="00CD27DC">
        <w:sym w:font="Symbol" w:char="F044"/>
      </w:r>
      <w:r w:rsidRPr="00CD27DC">
        <w:t>kW</w:t>
      </w:r>
      <w:r w:rsidRPr="00CD27DC">
        <w:rPr>
          <w:vertAlign w:val="subscript"/>
        </w:rPr>
        <w:t>peak</w:t>
      </w:r>
      <w:r w:rsidRPr="00461863">
        <w:t xml:space="preserve"> </w:t>
      </w:r>
      <w:r>
        <w:tab/>
        <w:t>= 0.0101 kW</w:t>
      </w:r>
    </w:p>
    <w:p w:rsidR="00AA3D6E" w:rsidRPr="00461863" w:rsidRDefault="00AA3D6E" w:rsidP="00AA3D6E">
      <w:pPr>
        <w:pStyle w:val="Heading3"/>
        <w:rPr>
          <w:szCs w:val="20"/>
        </w:rPr>
      </w:pPr>
      <w:r w:rsidRPr="00461863">
        <w:rPr>
          <w:szCs w:val="20"/>
        </w:rPr>
        <w:t>Measure Life</w:t>
      </w:r>
    </w:p>
    <w:p w:rsidR="00AA3D6E" w:rsidRPr="00461863" w:rsidRDefault="00AA3D6E" w:rsidP="00AA3D6E">
      <w:pPr>
        <w:spacing w:before="120"/>
        <w:jc w:val="both"/>
        <w:rPr>
          <w:rFonts w:cs="Arial"/>
        </w:rPr>
      </w:pPr>
      <w:r w:rsidRPr="00461863">
        <w:rPr>
          <w:rFonts w:cs="Arial"/>
        </w:rPr>
        <w:t xml:space="preserve">To ensure consistency with the annual savings calculation procedure used in the DSMore MI database, the measure of </w:t>
      </w:r>
      <w:r w:rsidRPr="00461863">
        <w:rPr>
          <w:rFonts w:cs="Arial"/>
          <w:b/>
        </w:rPr>
        <w:t xml:space="preserve">5 years </w:t>
      </w:r>
      <w:r w:rsidRPr="00461863">
        <w:rPr>
          <w:rFonts w:cs="Arial"/>
        </w:rPr>
        <w:t>is taken from DSMore.</w:t>
      </w:r>
    </w:p>
    <w:p w:rsidR="00AA3D6E" w:rsidRPr="00461863" w:rsidRDefault="00AA3D6E" w:rsidP="00AA3D6E">
      <w:pPr>
        <w:pStyle w:val="Heading3"/>
        <w:rPr>
          <w:szCs w:val="20"/>
        </w:rPr>
      </w:pPr>
      <w:r w:rsidRPr="00461863">
        <w:rPr>
          <w:szCs w:val="20"/>
        </w:rPr>
        <w:t>Evaluation Protocols</w:t>
      </w:r>
    </w:p>
    <w:p w:rsidR="00AA3D6E" w:rsidRPr="00461863" w:rsidRDefault="00AA3D6E" w:rsidP="00AA3D6E">
      <w:pPr>
        <w:spacing w:before="120"/>
        <w:jc w:val="both"/>
        <w:rPr>
          <w:rFonts w:cs="Arial"/>
        </w:rPr>
      </w:pPr>
      <w:r w:rsidRPr="00461863">
        <w:rPr>
          <w:rFonts w:cs="Arial"/>
        </w:rPr>
        <w:t>The most appropriate evaluation protocol for this measure is verification of installation coupled with assignment of stipulated energy savings.</w:t>
      </w:r>
    </w:p>
    <w:p w:rsidR="00277FD6" w:rsidRDefault="00277FD6">
      <w:pPr>
        <w:overflowPunct/>
        <w:autoSpaceDE/>
        <w:autoSpaceDN/>
        <w:adjustRightInd/>
        <w:spacing w:after="0" w:line="240" w:lineRule="auto"/>
        <w:textAlignment w:val="auto"/>
      </w:pPr>
      <w:r>
        <w:br w:type="page"/>
      </w:r>
    </w:p>
    <w:p w:rsidR="00277FD6" w:rsidRPr="0068583D" w:rsidRDefault="00277FD6" w:rsidP="00277FD6">
      <w:pPr>
        <w:pStyle w:val="Heading2"/>
      </w:pPr>
      <w:bookmarkStart w:id="590" w:name="_Toc276995010"/>
      <w:r w:rsidRPr="0068583D">
        <w:lastRenderedPageBreak/>
        <w:t>Beverage Machine Controls</w:t>
      </w:r>
      <w:bookmarkEnd w:id="590"/>
    </w:p>
    <w:p w:rsidR="00277FD6" w:rsidRPr="0068583D" w:rsidRDefault="00277FD6" w:rsidP="00277FD6">
      <w:pPr>
        <w:rPr>
          <w:rFonts w:cs="Arial"/>
        </w:rPr>
      </w:pPr>
      <w:r w:rsidRPr="0068583D">
        <w:rPr>
          <w:rFonts w:cs="Arial"/>
        </w:rPr>
        <w:t>This measure is intended for the addition of control systems to existing, non-ENERGY STAR, beverage vending machines.  The applicable machines contain refrigerated non-perishable beverages that are kept at an appropriate temperature.  The control systems are intended to reduce energy consumption due to lighting and refrigeration during times of lower customer sales.  Typical control systems contain a passive infrared occupancy sensor to shut down the machine after a period of inactivity in the area.  The compressor will power on one to three hour intervals sufficient to maintain beverage temperature, and when powered on at any time will be allowed to complete at least one cycle to prevent excessive wear and tear.</w:t>
      </w:r>
    </w:p>
    <w:p w:rsidR="00277FD6" w:rsidRPr="0068583D" w:rsidRDefault="00277FD6" w:rsidP="00277FD6">
      <w:pPr>
        <w:rPr>
          <w:rFonts w:cs="Arial"/>
        </w:rPr>
      </w:pPr>
      <w:r w:rsidRPr="0068583D">
        <w:rPr>
          <w:rFonts w:cs="Arial"/>
        </w:rPr>
        <w:t xml:space="preserve">The baseline equipment is taken to be an existing standard refrigerated beverage vending machine that does not contain control systems to shut down the refrigeration components and lighting during times of low customer use.    </w:t>
      </w:r>
    </w:p>
    <w:p w:rsidR="00277FD6" w:rsidRPr="0068583D" w:rsidRDefault="00277FD6" w:rsidP="00277FD6">
      <w:pPr>
        <w:pStyle w:val="Heading3"/>
      </w:pPr>
      <w:r w:rsidRPr="0068583D">
        <w:t>Algorithms</w:t>
      </w:r>
    </w:p>
    <w:p w:rsidR="00277FD6" w:rsidRPr="0068583D" w:rsidRDefault="00277FD6" w:rsidP="00277FD6">
      <w:pPr>
        <w:rPr>
          <w:rFonts w:cs="Arial"/>
        </w:rPr>
      </w:pPr>
      <w:r w:rsidRPr="0068583D">
        <w:rPr>
          <w:rFonts w:cs="Arial"/>
        </w:rPr>
        <w:t xml:space="preserve">Energy savings are dependent on decreased machine lighting and cooling loads during times of lower customer sales.  The savings will be dependent on the machine environment, noting that machines placed in locations such as a day-use office will result in greater savings than those placed in high-traffic areas such as hospitals that operate around the clock. The algorithm below </w:t>
      </w:r>
      <w:r>
        <w:rPr>
          <w:rFonts w:cs="Arial"/>
        </w:rPr>
        <w:t xml:space="preserve">takes into account varying scenarios and </w:t>
      </w:r>
      <w:r w:rsidRPr="0068583D">
        <w:rPr>
          <w:rFonts w:cs="Arial"/>
        </w:rPr>
        <w:t xml:space="preserve">can be taken as representative of a typical application. </w:t>
      </w:r>
    </w:p>
    <w:p w:rsidR="00277FD6" w:rsidRPr="0068583D" w:rsidRDefault="00277FD6" w:rsidP="00277FD6">
      <w:pPr>
        <w:pStyle w:val="Equation"/>
      </w:pPr>
      <w:r w:rsidRPr="00CD27DC">
        <w:sym w:font="Symbol" w:char="F044"/>
      </w:r>
      <w:r w:rsidRPr="00CD27DC">
        <w:t>kWh</w:t>
      </w:r>
      <w:r w:rsidRPr="00461863">
        <w:t xml:space="preserve"> </w:t>
      </w:r>
      <w:r>
        <w:tab/>
      </w:r>
      <w:r w:rsidRPr="0068583D">
        <w:tab/>
      </w:r>
      <w:r>
        <w:t>= kWh</w:t>
      </w:r>
      <w:r>
        <w:rPr>
          <w:vertAlign w:val="subscript"/>
        </w:rPr>
        <w:t>base</w:t>
      </w:r>
      <w:r>
        <w:t xml:space="preserve"> * E</w:t>
      </w:r>
    </w:p>
    <w:p w:rsidR="00277FD6" w:rsidRPr="0068583D" w:rsidRDefault="00277FD6" w:rsidP="00277FD6">
      <w:pPr>
        <w:pStyle w:val="Equation"/>
      </w:pPr>
      <w:r w:rsidRPr="00CD27DC">
        <w:sym w:font="Symbol" w:char="F044"/>
      </w:r>
      <w:r w:rsidRPr="00CD27DC">
        <w:t>kW</w:t>
      </w:r>
      <w:r w:rsidRPr="00CD27DC">
        <w:rPr>
          <w:vertAlign w:val="subscript"/>
        </w:rPr>
        <w:t>peak</w:t>
      </w:r>
      <w:r>
        <w:rPr>
          <w:vertAlign w:val="subscript"/>
        </w:rPr>
        <w:tab/>
      </w:r>
      <w:r w:rsidRPr="0068583D">
        <w:tab/>
      </w:r>
      <w:r>
        <w:t>= 0</w:t>
      </w:r>
    </w:p>
    <w:p w:rsidR="00277FD6" w:rsidRPr="0068583D" w:rsidRDefault="00277FD6" w:rsidP="00277FD6">
      <w:pPr>
        <w:rPr>
          <w:rFonts w:cs="Arial"/>
        </w:rPr>
      </w:pPr>
      <w:r w:rsidRPr="0068583D">
        <w:rPr>
          <w:rFonts w:cs="Arial"/>
        </w:rPr>
        <w:t xml:space="preserve">There are no peak demand savings because this measure is aimed to reduce demand during times of low beverage machine use, which will typically occur during off-peak hours. </w:t>
      </w:r>
    </w:p>
    <w:p w:rsidR="00277FD6" w:rsidRPr="0068583D" w:rsidRDefault="00277FD6" w:rsidP="00277FD6">
      <w:pPr>
        <w:pStyle w:val="Heading3"/>
      </w:pPr>
      <w:r w:rsidRPr="0068583D">
        <w:t>Definition of Terms</w:t>
      </w:r>
    </w:p>
    <w:p w:rsidR="00277FD6" w:rsidRPr="0068583D" w:rsidRDefault="00277FD6" w:rsidP="00277FD6">
      <w:pPr>
        <w:pStyle w:val="Equation"/>
      </w:pPr>
      <w:r>
        <w:tab/>
      </w:r>
      <w:r w:rsidRPr="0068583D">
        <w:t>kWh</w:t>
      </w:r>
      <w:r w:rsidRPr="0068583D">
        <w:rPr>
          <w:vertAlign w:val="subscript"/>
        </w:rPr>
        <w:t>base</w:t>
      </w:r>
      <w:r w:rsidRPr="0068583D">
        <w:t xml:space="preserve"> </w:t>
      </w:r>
      <w:r>
        <w:tab/>
      </w:r>
      <w:r w:rsidRPr="0068583D">
        <w:t>= baseline annual beverage machine energy consumption (kWh/year)</w:t>
      </w:r>
    </w:p>
    <w:p w:rsidR="00277FD6" w:rsidRPr="0068583D" w:rsidRDefault="00277FD6" w:rsidP="00277FD6">
      <w:pPr>
        <w:pStyle w:val="Equation"/>
      </w:pPr>
      <w:r>
        <w:tab/>
      </w:r>
      <w:r w:rsidRPr="0068583D">
        <w:t xml:space="preserve">E </w:t>
      </w:r>
      <w:r>
        <w:tab/>
      </w:r>
      <w:r w:rsidRPr="0068583D">
        <w:t xml:space="preserve">= efficiency factor due to control system, which represents percentage of energy reduction from baseline </w:t>
      </w:r>
    </w:p>
    <w:p w:rsidR="00277FD6" w:rsidRPr="0068583D" w:rsidRDefault="00277FD6" w:rsidP="00277FD6">
      <w:pPr>
        <w:spacing w:after="0" w:line="240" w:lineRule="auto"/>
        <w:rPr>
          <w:rFonts w:cs="Arial"/>
        </w:rPr>
      </w:pPr>
    </w:p>
    <w:p w:rsidR="00277FD6" w:rsidRPr="0068583D" w:rsidRDefault="00277FD6" w:rsidP="00277FD6">
      <w:pPr>
        <w:pStyle w:val="Heading3"/>
      </w:pPr>
      <w:r w:rsidRPr="0068583D">
        <w:t>Energy Savings Calculations</w:t>
      </w:r>
    </w:p>
    <w:p w:rsidR="00277FD6" w:rsidRPr="0068583D" w:rsidRDefault="00277FD6" w:rsidP="00277FD6">
      <w:pPr>
        <w:rPr>
          <w:rFonts w:cs="Arial"/>
        </w:rPr>
      </w:pPr>
      <w:r w:rsidRPr="0068583D">
        <w:rPr>
          <w:rFonts w:cs="Arial"/>
        </w:rPr>
        <w:t>The decrease in energy consumption due to the addition of a control system will depend on the number or hours per year during which lighting and refrigeration components of the beverage machine are powered down.  The average decrease in energy use from refrigerated beverage vending machines with control systems installed is 46%</w:t>
      </w:r>
      <w:r w:rsidRPr="0068583D">
        <w:rPr>
          <w:rStyle w:val="FootnoteReference"/>
          <w:rFonts w:cs="Arial"/>
        </w:rPr>
        <w:footnoteReference w:id="153"/>
      </w:r>
      <w:r w:rsidRPr="0068583D">
        <w:rPr>
          <w:rFonts w:cs="Arial"/>
          <w:vertAlign w:val="superscript"/>
        </w:rPr>
        <w:t>,</w:t>
      </w:r>
      <w:r w:rsidRPr="0068583D">
        <w:rPr>
          <w:rStyle w:val="FootnoteReference"/>
          <w:rFonts w:cs="Arial"/>
        </w:rPr>
        <w:footnoteReference w:id="154"/>
      </w:r>
      <w:r w:rsidRPr="0068583D">
        <w:rPr>
          <w:rFonts w:cs="Arial"/>
          <w:vertAlign w:val="superscript"/>
        </w:rPr>
        <w:t>,</w:t>
      </w:r>
      <w:r w:rsidRPr="0068583D">
        <w:rPr>
          <w:rStyle w:val="FootnoteReference"/>
          <w:rFonts w:cs="Arial"/>
        </w:rPr>
        <w:footnoteReference w:id="155"/>
      </w:r>
      <w:r w:rsidRPr="0068583D">
        <w:rPr>
          <w:rFonts w:cs="Arial"/>
          <w:vertAlign w:val="superscript"/>
        </w:rPr>
        <w:t>,</w:t>
      </w:r>
      <w:r w:rsidRPr="0068583D">
        <w:rPr>
          <w:rStyle w:val="FootnoteReference"/>
          <w:rFonts w:cs="Arial"/>
        </w:rPr>
        <w:footnoteReference w:id="156"/>
      </w:r>
      <w:r w:rsidRPr="0068583D">
        <w:rPr>
          <w:rFonts w:cs="Arial"/>
        </w:rPr>
        <w:t xml:space="preserve">.  It should be noted that </w:t>
      </w:r>
      <w:r w:rsidRPr="0068583D">
        <w:rPr>
          <w:rFonts w:cs="Arial"/>
        </w:rPr>
        <w:lastRenderedPageBreak/>
        <w:t xml:space="preserve">various studies found savings values ranging between 30-65%, most likely due to differences in customer occupation.  </w:t>
      </w:r>
    </w:p>
    <w:p w:rsidR="00277FD6" w:rsidRPr="0068583D" w:rsidRDefault="00277FD6" w:rsidP="00277FD6">
      <w:pPr>
        <w:rPr>
          <w:rFonts w:cs="Arial"/>
        </w:rPr>
      </w:pPr>
      <w:r w:rsidRPr="0068583D">
        <w:rPr>
          <w:rFonts w:cs="Arial"/>
        </w:rPr>
        <w:t xml:space="preserve">The default baseline energy consumption and default energy savings are shown in </w:t>
      </w:r>
      <w:fldSimple w:instr=" REF _Ref271123746 \h  \* MERGEFORMAT ">
        <w:r w:rsidR="00BA6B8F" w:rsidRPr="00BA6B8F">
          <w:rPr>
            <w:rFonts w:cs="Arial"/>
          </w:rPr>
          <w:t xml:space="preserve">Table </w:t>
        </w:r>
        <w:r w:rsidR="00BA6B8F" w:rsidRPr="00BA6B8F">
          <w:rPr>
            <w:rFonts w:cs="Arial"/>
            <w:noProof/>
          </w:rPr>
          <w:t>3</w:t>
        </w:r>
        <w:r w:rsidR="00BA6B8F" w:rsidRPr="00BA6B8F">
          <w:rPr>
            <w:rFonts w:cs="Arial"/>
            <w:noProof/>
          </w:rPr>
          <w:noBreakHyphen/>
          <w:t>49</w:t>
        </w:r>
      </w:fldSimple>
      <w:r w:rsidRPr="0068583D">
        <w:rPr>
          <w:rFonts w:cs="Arial"/>
        </w:rPr>
        <w:t>.  The default energy savings were derived by applying a default efficiency factor of E</w:t>
      </w:r>
      <w:r w:rsidRPr="0068583D">
        <w:rPr>
          <w:rFonts w:cs="Arial"/>
          <w:vertAlign w:val="subscript"/>
        </w:rPr>
        <w:t>default</w:t>
      </w:r>
      <w:r w:rsidRPr="0068583D">
        <w:rPr>
          <w:rFonts w:cs="Arial"/>
        </w:rPr>
        <w:t xml:space="preserve"> = 46% to the energy savings algorithm above.  </w:t>
      </w:r>
      <w:bookmarkStart w:id="591" w:name="_Ref270584470"/>
      <w:r w:rsidRPr="0068583D">
        <w:rPr>
          <w:rFonts w:cs="Arial"/>
        </w:rPr>
        <w:t>Where it is determined that the default efficiency factor (E) or default baseline energy consumption (kWh</w:t>
      </w:r>
      <w:r w:rsidRPr="0068583D">
        <w:rPr>
          <w:rFonts w:cs="Arial"/>
          <w:vertAlign w:val="subscript"/>
        </w:rPr>
        <w:t>base</w:t>
      </w:r>
      <w:r w:rsidRPr="0068583D">
        <w:rPr>
          <w:rFonts w:cs="Arial"/>
        </w:rPr>
        <w:t>) is not representative of specific applications, EDC data gathering can be used to determine an application specific energy savings factor (E), and/or baseline energy consumption (kWh</w:t>
      </w:r>
      <w:r w:rsidRPr="0068583D">
        <w:rPr>
          <w:rFonts w:cs="Arial"/>
          <w:vertAlign w:val="subscript"/>
        </w:rPr>
        <w:t>base</w:t>
      </w:r>
      <w:r w:rsidRPr="0068583D">
        <w:rPr>
          <w:rFonts w:cs="Arial"/>
        </w:rPr>
        <w:t>), for use in the Energy Savings algorithm.</w:t>
      </w:r>
    </w:p>
    <w:p w:rsidR="00277FD6" w:rsidRPr="00277FD6" w:rsidRDefault="00277FD6" w:rsidP="00277FD6">
      <w:pPr>
        <w:pStyle w:val="Caption"/>
      </w:pPr>
      <w:bookmarkStart w:id="592" w:name="_Ref271123746"/>
      <w:bookmarkStart w:id="593" w:name="_Toc276994938"/>
      <w:r w:rsidRPr="00277FD6">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49</w:t>
      </w:r>
      <w:r w:rsidR="00F90950">
        <w:fldChar w:fldCharType="end"/>
      </w:r>
      <w:bookmarkEnd w:id="591"/>
      <w:bookmarkEnd w:id="592"/>
      <w:r w:rsidRPr="00277FD6">
        <w:t>: Beverage Machine Controls Energy Savings</w:t>
      </w:r>
      <w:r w:rsidRPr="00277FD6">
        <w:rPr>
          <w:vertAlign w:val="superscript"/>
        </w:rPr>
        <w:footnoteReference w:id="157"/>
      </w:r>
      <w:bookmarkEnd w:id="593"/>
    </w:p>
    <w:tbl>
      <w:tblPr>
        <w:tblStyle w:val="TableGrid"/>
        <w:tblW w:w="0" w:type="auto"/>
        <w:tblLook w:val="04A0"/>
      </w:tblPr>
      <w:tblGrid>
        <w:gridCol w:w="1998"/>
        <w:gridCol w:w="3429"/>
        <w:gridCol w:w="3429"/>
      </w:tblGrid>
      <w:tr w:rsidR="00277FD6" w:rsidRPr="0068583D" w:rsidTr="00277FD6">
        <w:tc>
          <w:tcPr>
            <w:tcW w:w="1998" w:type="dxa"/>
            <w:shd w:val="clear" w:color="auto" w:fill="BFBFBF" w:themeFill="background1" w:themeFillShade="BF"/>
            <w:vAlign w:val="center"/>
          </w:tcPr>
          <w:p w:rsidR="00277FD6" w:rsidRPr="0068583D" w:rsidRDefault="00277FD6" w:rsidP="00277FD6">
            <w:pPr>
              <w:tabs>
                <w:tab w:val="left" w:pos="7858"/>
              </w:tabs>
              <w:spacing w:before="60" w:after="60"/>
              <w:jc w:val="center"/>
              <w:rPr>
                <w:rFonts w:cs="Arial"/>
                <w:b/>
                <w:sz w:val="18"/>
                <w:szCs w:val="18"/>
              </w:rPr>
            </w:pPr>
            <w:r w:rsidRPr="0068583D">
              <w:rPr>
                <w:rFonts w:cs="Arial"/>
                <w:b/>
                <w:sz w:val="18"/>
                <w:szCs w:val="18"/>
              </w:rPr>
              <w:t>Machine Can Capacity</w:t>
            </w:r>
          </w:p>
        </w:tc>
        <w:tc>
          <w:tcPr>
            <w:tcW w:w="3429" w:type="dxa"/>
            <w:shd w:val="clear" w:color="auto" w:fill="BFBFBF" w:themeFill="background1" w:themeFillShade="BF"/>
            <w:vAlign w:val="center"/>
          </w:tcPr>
          <w:p w:rsidR="00277FD6" w:rsidRPr="0068583D" w:rsidRDefault="00277FD6" w:rsidP="00277FD6">
            <w:pPr>
              <w:tabs>
                <w:tab w:val="left" w:pos="7858"/>
              </w:tabs>
              <w:spacing w:before="60" w:after="60"/>
              <w:jc w:val="center"/>
              <w:rPr>
                <w:rFonts w:cs="Arial"/>
                <w:b/>
                <w:sz w:val="18"/>
                <w:szCs w:val="18"/>
              </w:rPr>
            </w:pPr>
            <w:r w:rsidRPr="0068583D">
              <w:rPr>
                <w:rFonts w:cs="Arial"/>
                <w:b/>
                <w:sz w:val="18"/>
                <w:szCs w:val="18"/>
              </w:rPr>
              <w:t>Default Baseline Energy Consumption (kWh</w:t>
            </w:r>
            <w:r w:rsidRPr="0068583D">
              <w:rPr>
                <w:rFonts w:cs="Arial"/>
                <w:b/>
                <w:sz w:val="18"/>
                <w:szCs w:val="18"/>
                <w:vertAlign w:val="subscript"/>
              </w:rPr>
              <w:t>base</w:t>
            </w:r>
            <w:r w:rsidRPr="0068583D">
              <w:rPr>
                <w:rFonts w:cs="Arial"/>
                <w:b/>
                <w:sz w:val="18"/>
                <w:szCs w:val="18"/>
              </w:rPr>
              <w:t>) (kWh/year)</w:t>
            </w:r>
          </w:p>
        </w:tc>
        <w:tc>
          <w:tcPr>
            <w:tcW w:w="3429" w:type="dxa"/>
            <w:shd w:val="clear" w:color="auto" w:fill="BFBFBF" w:themeFill="background1" w:themeFillShade="BF"/>
            <w:vAlign w:val="center"/>
          </w:tcPr>
          <w:p w:rsidR="00277FD6" w:rsidRPr="0068583D" w:rsidRDefault="00277FD6" w:rsidP="00277FD6">
            <w:pPr>
              <w:tabs>
                <w:tab w:val="left" w:pos="7858"/>
              </w:tabs>
              <w:spacing w:before="60" w:after="60"/>
              <w:jc w:val="center"/>
              <w:rPr>
                <w:rFonts w:cs="Arial"/>
                <w:b/>
                <w:sz w:val="18"/>
                <w:szCs w:val="18"/>
              </w:rPr>
            </w:pPr>
            <w:r w:rsidRPr="0068583D">
              <w:rPr>
                <w:rFonts w:cs="Arial"/>
                <w:b/>
                <w:sz w:val="18"/>
                <w:szCs w:val="18"/>
              </w:rPr>
              <w:t>Default Energy Savings (ΔkWh); (kWh/year)</w:t>
            </w:r>
          </w:p>
        </w:tc>
      </w:tr>
      <w:tr w:rsidR="00277FD6" w:rsidRPr="0068583D" w:rsidTr="00277FD6">
        <w:tc>
          <w:tcPr>
            <w:tcW w:w="1998"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&lt; 500</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3,113</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1,432</w:t>
            </w:r>
          </w:p>
        </w:tc>
      </w:tr>
      <w:tr w:rsidR="00277FD6" w:rsidRPr="0068583D" w:rsidTr="00277FD6">
        <w:tc>
          <w:tcPr>
            <w:tcW w:w="1998"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500</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3,916</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1,801</w:t>
            </w:r>
          </w:p>
        </w:tc>
      </w:tr>
      <w:tr w:rsidR="00277FD6" w:rsidRPr="0068583D" w:rsidTr="00277FD6">
        <w:tc>
          <w:tcPr>
            <w:tcW w:w="1998"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600</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3,551</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1,633</w:t>
            </w:r>
          </w:p>
        </w:tc>
      </w:tr>
      <w:tr w:rsidR="00277FD6" w:rsidRPr="0068583D" w:rsidTr="00277FD6">
        <w:tc>
          <w:tcPr>
            <w:tcW w:w="1998"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700</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4,198</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1,931</w:t>
            </w:r>
          </w:p>
        </w:tc>
      </w:tr>
      <w:tr w:rsidR="00277FD6" w:rsidRPr="0068583D" w:rsidTr="00277FD6">
        <w:tc>
          <w:tcPr>
            <w:tcW w:w="1998"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800+</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3,318</w:t>
            </w:r>
          </w:p>
        </w:tc>
        <w:tc>
          <w:tcPr>
            <w:tcW w:w="3429" w:type="dxa"/>
          </w:tcPr>
          <w:p w:rsidR="00277FD6" w:rsidRPr="0068583D" w:rsidRDefault="00277FD6" w:rsidP="00277FD6">
            <w:pPr>
              <w:tabs>
                <w:tab w:val="left" w:pos="7858"/>
              </w:tabs>
              <w:spacing w:before="60" w:after="60"/>
              <w:jc w:val="center"/>
              <w:rPr>
                <w:rFonts w:cs="Arial"/>
                <w:sz w:val="18"/>
                <w:szCs w:val="18"/>
              </w:rPr>
            </w:pPr>
            <w:r w:rsidRPr="0068583D">
              <w:rPr>
                <w:rFonts w:cs="Arial"/>
                <w:sz w:val="18"/>
                <w:szCs w:val="18"/>
              </w:rPr>
              <w:t>1,526</w:t>
            </w:r>
          </w:p>
        </w:tc>
      </w:tr>
    </w:tbl>
    <w:p w:rsidR="00277FD6" w:rsidRPr="0068583D" w:rsidRDefault="00277FD6" w:rsidP="00277FD6">
      <w:pPr>
        <w:tabs>
          <w:tab w:val="left" w:pos="7858"/>
        </w:tabs>
        <w:rPr>
          <w:rFonts w:cs="Arial"/>
        </w:rPr>
      </w:pPr>
    </w:p>
    <w:p w:rsidR="00277FD6" w:rsidRPr="0068583D" w:rsidRDefault="00277FD6" w:rsidP="00277FD6">
      <w:pPr>
        <w:pStyle w:val="Heading3"/>
      </w:pPr>
      <w:r w:rsidRPr="0068583D">
        <w:t>Measure Life</w:t>
      </w:r>
    </w:p>
    <w:p w:rsidR="00277FD6" w:rsidRPr="0068583D" w:rsidRDefault="00277FD6" w:rsidP="00277FD6">
      <w:pPr>
        <w:ind w:left="360"/>
        <w:rPr>
          <w:rFonts w:cs="Arial"/>
        </w:rPr>
      </w:pPr>
      <w:r w:rsidRPr="0068583D">
        <w:rPr>
          <w:rFonts w:cs="Arial"/>
        </w:rPr>
        <w:t>Measure life = 5 years</w:t>
      </w:r>
      <w:r w:rsidRPr="0068583D">
        <w:rPr>
          <w:rStyle w:val="FootnoteReference"/>
          <w:rFonts w:cs="Arial"/>
        </w:rPr>
        <w:footnoteReference w:id="158"/>
      </w:r>
      <w:r w:rsidRPr="0068583D">
        <w:rPr>
          <w:rFonts w:cs="Arial"/>
          <w:vertAlign w:val="superscript"/>
        </w:rPr>
        <w:t>,</w:t>
      </w:r>
      <w:r w:rsidRPr="0068583D">
        <w:rPr>
          <w:rStyle w:val="FootnoteReference"/>
          <w:rFonts w:cs="Arial"/>
        </w:rPr>
        <w:footnoteReference w:id="159"/>
      </w:r>
    </w:p>
    <w:p w:rsidR="00277FD6" w:rsidRPr="0068583D" w:rsidRDefault="00277FD6" w:rsidP="00277FD6">
      <w:pPr>
        <w:pStyle w:val="Heading3"/>
      </w:pPr>
      <w:r w:rsidRPr="0068583D">
        <w:t>Further Reference Data</w:t>
      </w:r>
    </w:p>
    <w:p w:rsidR="00277FD6" w:rsidRPr="0068583D" w:rsidRDefault="00277FD6" w:rsidP="00277FD6">
      <w:pPr>
        <w:pStyle w:val="ListParagraph"/>
        <w:numPr>
          <w:ilvl w:val="0"/>
          <w:numId w:val="118"/>
        </w:numPr>
        <w:overflowPunct/>
        <w:autoSpaceDE/>
        <w:autoSpaceDN/>
        <w:adjustRightInd/>
        <w:spacing w:after="200" w:line="276" w:lineRule="auto"/>
        <w:contextualSpacing/>
        <w:textAlignment w:val="auto"/>
        <w:rPr>
          <w:rFonts w:eastAsiaTheme="minorHAnsi" w:cs="Arial"/>
        </w:rPr>
      </w:pPr>
      <w:r w:rsidRPr="0068583D">
        <w:rPr>
          <w:rFonts w:cs="Arial"/>
        </w:rPr>
        <w:t xml:space="preserve">U.S. Department of Energy Appliances and Commercial Equipment Standards, </w:t>
      </w:r>
      <w:hyperlink r:id="rId30" w:history="1">
        <w:r w:rsidRPr="0068583D">
          <w:rPr>
            <w:rStyle w:val="Hyperlink"/>
            <w:rFonts w:cs="Arial"/>
          </w:rPr>
          <w:t>http://www1.eere.energy.gov/buildings/appliance_standards/commercial/beverage_machines.html</w:t>
        </w:r>
      </w:hyperlink>
    </w:p>
    <w:p w:rsidR="00AA3D6E" w:rsidRDefault="00AA3D6E"/>
    <w:p w:rsidR="001669F2" w:rsidRPr="00534043" w:rsidRDefault="001669F2" w:rsidP="005D7F62">
      <w:pPr>
        <w:rPr>
          <w:strike/>
        </w:rPr>
      </w:pPr>
    </w:p>
    <w:p w:rsidR="00277FD6" w:rsidRDefault="00277FD6">
      <w:pPr>
        <w:overflowPunct/>
        <w:autoSpaceDE/>
        <w:autoSpaceDN/>
        <w:adjustRightInd/>
        <w:spacing w:after="0" w:line="240" w:lineRule="auto"/>
        <w:textAlignment w:val="auto"/>
      </w:pPr>
      <w:r>
        <w:br w:type="page"/>
      </w:r>
    </w:p>
    <w:p w:rsidR="00277FD6" w:rsidRPr="001507D3" w:rsidRDefault="00277FD6" w:rsidP="00277FD6">
      <w:pPr>
        <w:pStyle w:val="Heading2"/>
      </w:pPr>
      <w:bookmarkStart w:id="594" w:name="_Toc276995011"/>
      <w:r w:rsidRPr="001507D3">
        <w:lastRenderedPageBreak/>
        <w:t xml:space="preserve">High-Efficiency </w:t>
      </w:r>
      <w:r>
        <w:t>Ice Machine</w:t>
      </w:r>
      <w:r w:rsidRPr="001507D3">
        <w:t>s</w:t>
      </w:r>
      <w:bookmarkEnd w:id="594"/>
    </w:p>
    <w:p w:rsidR="00277FD6" w:rsidRPr="001507D3" w:rsidRDefault="00277FD6" w:rsidP="00277FD6">
      <w:pPr>
        <w:rPr>
          <w:rFonts w:cs="Arial"/>
        </w:rPr>
      </w:pPr>
      <w:r w:rsidRPr="001507D3">
        <w:rPr>
          <w:rFonts w:cs="Arial"/>
        </w:rPr>
        <w:t xml:space="preserve">This measure applies to the installation of a high-efficiency </w:t>
      </w:r>
      <w:r>
        <w:rPr>
          <w:rFonts w:cs="Arial"/>
        </w:rPr>
        <w:t>ice machine</w:t>
      </w:r>
      <w:r w:rsidRPr="001507D3">
        <w:rPr>
          <w:rFonts w:cs="Arial"/>
        </w:rPr>
        <w:t xml:space="preserve"> as either a new item or replacement for an existing unit.  The machine must be air-cooled to qualify, which can include self-contained, ice-making heads, or remote-condensing units.  The machine must conform with the minimum ENERGY STAR efficiency requirements, which are equivalent to the CEE Tier 2 specifications for high-efficiency commercial ice machines</w:t>
      </w:r>
      <w:bookmarkStart w:id="595" w:name="_Ref270493362"/>
      <w:r w:rsidRPr="001507D3">
        <w:rPr>
          <w:rStyle w:val="FootnoteReference"/>
          <w:rFonts w:cs="Arial"/>
        </w:rPr>
        <w:footnoteReference w:id="160"/>
      </w:r>
      <w:bookmarkEnd w:id="595"/>
      <w:r w:rsidRPr="001507D3">
        <w:rPr>
          <w:rFonts w:cs="Arial"/>
        </w:rPr>
        <w:t xml:space="preserve">.  A qualifying machine must also meet the ENERGY STAR requirements for water usage given under the same criteria.  </w:t>
      </w:r>
    </w:p>
    <w:p w:rsidR="00277FD6" w:rsidRPr="001507D3" w:rsidRDefault="00277FD6" w:rsidP="00277FD6">
      <w:pPr>
        <w:rPr>
          <w:rFonts w:cs="Arial"/>
        </w:rPr>
      </w:pPr>
      <w:r w:rsidRPr="001507D3">
        <w:rPr>
          <w:rFonts w:cs="Arial"/>
        </w:rPr>
        <w:t>The baseline equipment is taken to be a unit with efficiency specifications less than or equal to CEE Tier 1 equipment.</w:t>
      </w:r>
    </w:p>
    <w:p w:rsidR="00277FD6" w:rsidRPr="001507D3" w:rsidRDefault="00277FD6" w:rsidP="00277FD6">
      <w:pPr>
        <w:pStyle w:val="Heading3"/>
      </w:pPr>
      <w:r w:rsidRPr="001507D3">
        <w:t>Algorithms</w:t>
      </w:r>
    </w:p>
    <w:p w:rsidR="00277FD6" w:rsidRPr="001507D3" w:rsidRDefault="00277FD6" w:rsidP="00277FD6">
      <w:pPr>
        <w:rPr>
          <w:rFonts w:cs="Arial"/>
        </w:rPr>
      </w:pPr>
      <w:r w:rsidRPr="001507D3">
        <w:rPr>
          <w:rFonts w:cs="Arial"/>
        </w:rPr>
        <w:t xml:space="preserve">The energy savings are dependent on machine type and capacity of ice produced on a daily basis.  A machine’s capacity is generally reported as an ice harvest rate, or amount of ice produced each day.  </w:t>
      </w:r>
    </w:p>
    <w:p w:rsidR="00277FD6" w:rsidRPr="001507D3" w:rsidRDefault="00277FD6" w:rsidP="00CE64A1">
      <w:pPr>
        <w:pStyle w:val="Equation"/>
        <w:rPr>
          <w:rFonts w:cs="Arial"/>
        </w:rPr>
      </w:pPr>
      <w:r w:rsidRPr="00CD27DC">
        <w:sym w:font="Symbol" w:char="F044"/>
      </w:r>
      <w:r w:rsidRPr="00CD27DC">
        <w:t>kWh</w:t>
      </w:r>
      <w:r w:rsidRPr="00461863">
        <w:t xml:space="preserve"> </w:t>
      </w:r>
      <w:r>
        <w:tab/>
      </w:r>
      <w:r w:rsidRPr="0068583D">
        <w:tab/>
      </w:r>
      <w:r>
        <w:t xml:space="preserve">= </w:t>
      </w:r>
      <m:oMath>
        <m:f>
          <m:fPr>
            <m:ctrlPr>
              <w:rPr>
                <w:rFonts w:ascii="Cambria Math" w:hAnsi="Cambria Math" w:cs="Arial"/>
              </w:rPr>
            </m:ctrlPr>
          </m:fPr>
          <m:num>
            <m:d>
              <m:dPr>
                <m:ctrlPr>
                  <w:rPr>
                    <w:rFonts w:ascii="Cambria Math" w:hAnsi="Cambria Math" w:cs="Arial"/>
                  </w:rPr>
                </m:ctrlPr>
              </m:dPr>
              <m:e>
                <m:sSub>
                  <m:sSubPr>
                    <m:ctrlPr>
                      <w:rPr>
                        <w:rFonts w:ascii="Cambria Math" w:hAnsi="Cambria Math" w:cs="Arial"/>
                      </w:rPr>
                    </m:ctrlPr>
                  </m:sSubPr>
                  <m:e>
                    <m:r>
                      <w:rPr>
                        <w:rFonts w:ascii="Cambria Math" w:hAnsi="Cambria Math" w:cs="Arial"/>
                      </w:rPr>
                      <m:t>kWh</m:t>
                    </m:r>
                  </m:e>
                  <m:sub>
                    <m:r>
                      <w:rPr>
                        <w:rFonts w:ascii="Cambria Math" w:hAnsi="Cambria Math" w:cs="Arial"/>
                      </w:rPr>
                      <m:t>base</m:t>
                    </m:r>
                  </m:sub>
                </m:sSub>
                <m:r>
                  <w:rPr>
                    <w:rFonts w:ascii="Cambria Math" w:hAnsi="Cambria Math" w:cs="Arial"/>
                  </w:rPr>
                  <m:t>-</m:t>
                </m:r>
                <m:r>
                  <w:rPr>
                    <w:rFonts w:ascii="Cambria Math" w:cs="Arial"/>
                  </w:rPr>
                  <m:t xml:space="preserve"> </m:t>
                </m:r>
                <m:sSub>
                  <m:sSubPr>
                    <m:ctrlPr>
                      <w:rPr>
                        <w:rFonts w:ascii="Cambria Math" w:hAnsi="Cambria Math" w:cs="Arial"/>
                      </w:rPr>
                    </m:ctrlPr>
                  </m:sSubPr>
                  <m:e>
                    <m:r>
                      <w:rPr>
                        <w:rFonts w:ascii="Cambria Math" w:hAnsi="Cambria Math" w:cs="Arial"/>
                      </w:rPr>
                      <m:t>kWh</m:t>
                    </m:r>
                  </m:e>
                  <m:sub>
                    <m:r>
                      <w:rPr>
                        <w:rFonts w:ascii="Cambria Math" w:hAnsi="Cambria Math" w:cs="Arial"/>
                      </w:rPr>
                      <m:t>he</m:t>
                    </m:r>
                  </m:sub>
                </m:sSub>
              </m:e>
            </m:d>
          </m:num>
          <m:den>
            <m:r>
              <w:rPr>
                <w:rFonts w:ascii="Cambria Math" w:cs="Arial"/>
              </w:rPr>
              <m:t>100</m:t>
            </m:r>
          </m:den>
        </m:f>
        <m:r>
          <w:rPr>
            <w:rFonts w:ascii="Cambria Math" w:cs="Arial"/>
          </w:rPr>
          <m:t>×</m:t>
        </m:r>
        <m:r>
          <w:rPr>
            <w:rFonts w:ascii="Cambria Math" w:hAnsi="Cambria Math" w:cs="Arial"/>
          </w:rPr>
          <m:t>H</m:t>
        </m:r>
        <m:r>
          <w:rPr>
            <w:rFonts w:ascii="Cambria Math" w:cs="Arial"/>
          </w:rPr>
          <m:t>×</m:t>
        </m:r>
        <m:r>
          <w:rPr>
            <w:rFonts w:ascii="Cambria Math" w:cs="Arial"/>
          </w:rPr>
          <m:t>365</m:t>
        </m:r>
        <m:r>
          <w:rPr>
            <w:rFonts w:ascii="Cambria Math" w:cs="Arial"/>
          </w:rPr>
          <m:t>×</m:t>
        </m:r>
        <m:r>
          <w:rPr>
            <w:rFonts w:ascii="Cambria Math" w:hAnsi="Cambria Math" w:cs="Arial"/>
          </w:rPr>
          <m:t>D</m:t>
        </m:r>
      </m:oMath>
    </w:p>
    <w:p w:rsidR="00277FD6" w:rsidRPr="001507D3" w:rsidRDefault="00277FD6" w:rsidP="00CE64A1">
      <w:pPr>
        <w:pStyle w:val="Equation"/>
        <w:rPr>
          <w:rFonts w:cs="Arial"/>
        </w:rPr>
      </w:pPr>
      <w:r w:rsidRPr="00CD27DC">
        <w:sym w:font="Symbol" w:char="F044"/>
      </w:r>
      <w:r w:rsidRPr="00CD27DC">
        <w:t>kW</w:t>
      </w:r>
      <w:r w:rsidRPr="00CD27DC">
        <w:rPr>
          <w:vertAlign w:val="subscript"/>
        </w:rPr>
        <w:t>peak</w:t>
      </w:r>
      <w:r>
        <w:rPr>
          <w:vertAlign w:val="subscript"/>
        </w:rPr>
        <w:tab/>
      </w:r>
      <w:r w:rsidRPr="0068583D">
        <w:tab/>
      </w:r>
      <w:r>
        <w:t xml:space="preserve">= </w:t>
      </w:r>
      <m:oMath>
        <m:f>
          <m:fPr>
            <m:ctrlPr>
              <w:rPr>
                <w:rFonts w:ascii="Cambria Math" w:hAnsi="Cambria Math" w:cs="Arial"/>
              </w:rPr>
            </m:ctrlPr>
          </m:fPr>
          <m:num>
            <m:r>
              <w:rPr>
                <w:rFonts w:ascii="Cambria Math" w:hAnsi="Cambria Math" w:cs="Arial"/>
              </w:rPr>
              <m:t>∆kWh</m:t>
            </m:r>
          </m:num>
          <m:den>
            <m:r>
              <w:rPr>
                <w:rFonts w:ascii="Cambria Math" w:cs="Arial"/>
              </w:rPr>
              <m:t>8760</m:t>
            </m:r>
            <m:r>
              <w:rPr>
                <w:rFonts w:ascii="Cambria Math" w:hAnsi="Cambria Math" w:cs="Arial"/>
              </w:rPr>
              <m:t>*D</m:t>
            </m:r>
          </m:den>
        </m:f>
        <m:r>
          <w:rPr>
            <w:rFonts w:ascii="Cambria Math" w:cs="Arial"/>
          </w:rPr>
          <m:t xml:space="preserve"> </m:t>
        </m:r>
        <m:r>
          <w:rPr>
            <w:rFonts w:ascii="Cambria Math" w:cs="Arial"/>
          </w:rPr>
          <m:t>×</m:t>
        </m:r>
        <m:r>
          <w:rPr>
            <w:rFonts w:ascii="Cambria Math" w:hAnsi="Cambria Math" w:cs="Arial"/>
          </w:rPr>
          <m:t>CF</m:t>
        </m:r>
      </m:oMath>
    </w:p>
    <w:p w:rsidR="00277FD6" w:rsidRPr="001507D3" w:rsidRDefault="00277FD6" w:rsidP="00277FD6">
      <w:pPr>
        <w:pStyle w:val="Heading3"/>
      </w:pPr>
      <w:r w:rsidRPr="001507D3">
        <w:t>Definition of Terms</w:t>
      </w:r>
    </w:p>
    <w:p w:rsidR="00277FD6" w:rsidRPr="001507D3" w:rsidRDefault="00277FD6" w:rsidP="00277FD6">
      <w:pPr>
        <w:pStyle w:val="Equation"/>
      </w:pPr>
      <w:r>
        <w:tab/>
      </w:r>
      <w:r w:rsidRPr="001507D3">
        <w:t>kWh</w:t>
      </w:r>
      <w:r w:rsidRPr="001507D3">
        <w:rPr>
          <w:vertAlign w:val="subscript"/>
        </w:rPr>
        <w:t>base</w:t>
      </w:r>
      <w:r w:rsidRPr="001507D3">
        <w:t xml:space="preserve"> </w:t>
      </w:r>
      <w:r>
        <w:tab/>
      </w:r>
      <w:r w:rsidRPr="001507D3">
        <w:t>= baseline ice machine energy usage per 100 lbs of ice (kWh/100lbs)</w:t>
      </w:r>
    </w:p>
    <w:p w:rsidR="00277FD6" w:rsidRPr="001507D3" w:rsidRDefault="00277FD6" w:rsidP="00277FD6">
      <w:pPr>
        <w:pStyle w:val="Equation"/>
      </w:pPr>
      <w:r>
        <w:tab/>
      </w:r>
      <w:r w:rsidRPr="001507D3">
        <w:t>kWh</w:t>
      </w:r>
      <w:r w:rsidRPr="001507D3">
        <w:rPr>
          <w:vertAlign w:val="subscript"/>
        </w:rPr>
        <w:t>he</w:t>
      </w:r>
      <w:r w:rsidRPr="001507D3">
        <w:t xml:space="preserve"> </w:t>
      </w:r>
      <w:r>
        <w:tab/>
      </w:r>
      <w:r w:rsidRPr="001507D3">
        <w:t>= high-efficiency ice machine energy usage per 100 lbs of ice (kWh/100lbs)</w:t>
      </w:r>
    </w:p>
    <w:p w:rsidR="00277FD6" w:rsidRPr="001507D3" w:rsidRDefault="00277FD6" w:rsidP="00277FD6">
      <w:pPr>
        <w:pStyle w:val="Equation"/>
      </w:pPr>
      <w:r>
        <w:tab/>
      </w:r>
      <w:r w:rsidRPr="001507D3">
        <w:t xml:space="preserve">H </w:t>
      </w:r>
      <w:r>
        <w:tab/>
      </w:r>
      <w:r w:rsidRPr="001507D3">
        <w:t>= Ice harvest rate per 24 hrs (lbs/day)</w:t>
      </w:r>
    </w:p>
    <w:p w:rsidR="00277FD6" w:rsidRPr="001507D3" w:rsidRDefault="00277FD6" w:rsidP="00277FD6">
      <w:pPr>
        <w:pStyle w:val="Equation"/>
        <w:rPr>
          <w:snapToGrid w:val="0"/>
        </w:rPr>
      </w:pPr>
      <w:r>
        <w:rPr>
          <w:snapToGrid w:val="0"/>
        </w:rPr>
        <w:tab/>
      </w:r>
      <w:r w:rsidRPr="001507D3">
        <w:rPr>
          <w:snapToGrid w:val="0"/>
        </w:rPr>
        <w:t xml:space="preserve">D </w:t>
      </w:r>
      <w:r>
        <w:rPr>
          <w:snapToGrid w:val="0"/>
        </w:rPr>
        <w:tab/>
      </w:r>
      <w:r w:rsidRPr="001507D3">
        <w:rPr>
          <w:snapToGrid w:val="0"/>
        </w:rPr>
        <w:t>= duty cycle of ice machine expressed as a percentage of time machine produces ice.</w:t>
      </w:r>
    </w:p>
    <w:p w:rsidR="00277FD6" w:rsidRPr="001507D3" w:rsidRDefault="00277FD6" w:rsidP="00277FD6">
      <w:pPr>
        <w:pStyle w:val="Equation"/>
        <w:ind w:hanging="2160"/>
        <w:rPr>
          <w:snapToGrid w:val="0"/>
        </w:rPr>
      </w:pPr>
      <w:r w:rsidRPr="001507D3">
        <w:rPr>
          <w:snapToGrid w:val="0"/>
        </w:rPr>
        <w:t xml:space="preserve">365  </w:t>
      </w:r>
      <w:r>
        <w:rPr>
          <w:snapToGrid w:val="0"/>
        </w:rPr>
        <w:tab/>
      </w:r>
      <w:r w:rsidRPr="001507D3">
        <w:rPr>
          <w:snapToGrid w:val="0"/>
        </w:rPr>
        <w:t>= (days/year)</w:t>
      </w:r>
    </w:p>
    <w:p w:rsidR="00277FD6" w:rsidRPr="001507D3" w:rsidRDefault="00277FD6" w:rsidP="00277FD6">
      <w:pPr>
        <w:pStyle w:val="Equation"/>
        <w:rPr>
          <w:snapToGrid w:val="0"/>
        </w:rPr>
      </w:pPr>
      <w:r>
        <w:rPr>
          <w:snapToGrid w:val="0"/>
        </w:rPr>
        <w:tab/>
      </w:r>
      <w:r w:rsidRPr="001507D3">
        <w:rPr>
          <w:snapToGrid w:val="0"/>
        </w:rPr>
        <w:t xml:space="preserve">100 </w:t>
      </w:r>
      <w:r>
        <w:rPr>
          <w:snapToGrid w:val="0"/>
        </w:rPr>
        <w:tab/>
      </w:r>
      <w:r w:rsidRPr="001507D3">
        <w:rPr>
          <w:snapToGrid w:val="0"/>
        </w:rPr>
        <w:t>= conversion to obtain energy per pound of ice (lbs/100lbs)</w:t>
      </w:r>
    </w:p>
    <w:p w:rsidR="00277FD6" w:rsidRPr="001507D3" w:rsidRDefault="00277FD6" w:rsidP="00277FD6">
      <w:pPr>
        <w:pStyle w:val="Equation"/>
        <w:rPr>
          <w:snapToGrid w:val="0"/>
        </w:rPr>
      </w:pPr>
      <w:r>
        <w:rPr>
          <w:snapToGrid w:val="0"/>
        </w:rPr>
        <w:tab/>
      </w:r>
      <w:r w:rsidRPr="001507D3">
        <w:rPr>
          <w:snapToGrid w:val="0"/>
        </w:rPr>
        <w:t xml:space="preserve">8760 </w:t>
      </w:r>
      <w:r>
        <w:rPr>
          <w:snapToGrid w:val="0"/>
        </w:rPr>
        <w:tab/>
      </w:r>
      <w:r w:rsidRPr="001507D3">
        <w:rPr>
          <w:snapToGrid w:val="0"/>
        </w:rPr>
        <w:t>= (hours/year)</w:t>
      </w:r>
    </w:p>
    <w:p w:rsidR="00277FD6" w:rsidRPr="001507D3" w:rsidRDefault="00277FD6" w:rsidP="00277FD6">
      <w:pPr>
        <w:pStyle w:val="Equation"/>
        <w:rPr>
          <w:snapToGrid w:val="0"/>
        </w:rPr>
      </w:pPr>
      <w:r>
        <w:rPr>
          <w:snapToGrid w:val="0"/>
        </w:rPr>
        <w:tab/>
      </w:r>
      <w:r w:rsidRPr="001507D3">
        <w:rPr>
          <w:snapToGrid w:val="0"/>
        </w:rPr>
        <w:t xml:space="preserve">CF </w:t>
      </w:r>
      <w:r>
        <w:rPr>
          <w:snapToGrid w:val="0"/>
        </w:rPr>
        <w:tab/>
      </w:r>
      <w:r w:rsidRPr="001507D3">
        <w:rPr>
          <w:snapToGrid w:val="0"/>
        </w:rPr>
        <w:t>= Summer peak coincidence factor</w:t>
      </w:r>
    </w:p>
    <w:p w:rsidR="00277FD6" w:rsidRPr="001507D3" w:rsidRDefault="00277FD6" w:rsidP="00277FD6">
      <w:pPr>
        <w:spacing w:after="0" w:line="240" w:lineRule="auto"/>
        <w:rPr>
          <w:rFonts w:cs="Arial"/>
          <w:snapToGrid w:val="0"/>
        </w:rPr>
      </w:pPr>
    </w:p>
    <w:p w:rsidR="00277FD6" w:rsidRPr="001507D3" w:rsidRDefault="00277FD6" w:rsidP="00277FD6">
      <w:pPr>
        <w:spacing w:after="0" w:line="240" w:lineRule="auto"/>
        <w:rPr>
          <w:rFonts w:cs="Arial"/>
          <w:snapToGrid w:val="0"/>
        </w:rPr>
      </w:pPr>
      <w:r w:rsidRPr="001507D3">
        <w:rPr>
          <w:rFonts w:cs="Arial"/>
          <w:snapToGrid w:val="0"/>
        </w:rPr>
        <w:t xml:space="preserve">The reference values for each component of the energy impact algorithm are shown in </w:t>
      </w:r>
      <w:fldSimple w:instr=" REF _Ref271184039 \h  \* MERGEFORMAT ">
        <w:r w:rsidR="00BA6B8F" w:rsidRPr="00BA6B8F">
          <w:rPr>
            <w:rFonts w:cs="Arial"/>
          </w:rPr>
          <w:t xml:space="preserve">Table </w:t>
        </w:r>
        <w:r w:rsidR="00BA6B8F" w:rsidRPr="00BA6B8F">
          <w:rPr>
            <w:rFonts w:cs="Arial"/>
            <w:noProof/>
          </w:rPr>
          <w:t>3</w:t>
        </w:r>
        <w:r w:rsidR="00BA6B8F" w:rsidRPr="00BA6B8F">
          <w:rPr>
            <w:rFonts w:cs="Arial"/>
            <w:noProof/>
          </w:rPr>
          <w:noBreakHyphen/>
          <w:t>50</w:t>
        </w:r>
      </w:fldSimple>
      <w:r w:rsidRPr="001507D3">
        <w:rPr>
          <w:rFonts w:cs="Arial"/>
          <w:snapToGrid w:val="0"/>
        </w:rPr>
        <w:t xml:space="preserve">.  A default duty cycle (D) is provided as based on referenced values from several studies, however, EDC data gathering may be used to adjust the duty cycle for custom applications. </w:t>
      </w:r>
    </w:p>
    <w:p w:rsidR="00277FD6" w:rsidRPr="001507D3" w:rsidRDefault="00277FD6" w:rsidP="00277FD6">
      <w:pPr>
        <w:rPr>
          <w:rFonts w:cs="Arial"/>
          <w:snapToGrid w:val="0"/>
        </w:rPr>
      </w:pPr>
      <w:r w:rsidRPr="001507D3">
        <w:rPr>
          <w:rFonts w:cs="Arial"/>
          <w:snapToGrid w:val="0"/>
        </w:rPr>
        <w:br w:type="page"/>
      </w:r>
    </w:p>
    <w:p w:rsidR="00277FD6" w:rsidRPr="00277FD6" w:rsidRDefault="00277FD6" w:rsidP="00277FD6">
      <w:pPr>
        <w:pStyle w:val="Caption"/>
      </w:pPr>
      <w:bookmarkStart w:id="596" w:name="_Ref271184039"/>
      <w:bookmarkStart w:id="597" w:name="_Toc276994939"/>
      <w:r w:rsidRPr="00277FD6">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50</w:t>
      </w:r>
      <w:r w:rsidR="00F90950">
        <w:fldChar w:fldCharType="end"/>
      </w:r>
      <w:bookmarkEnd w:id="596"/>
      <w:r w:rsidRPr="00277FD6">
        <w:t xml:space="preserve">: </w:t>
      </w:r>
      <w:r>
        <w:t xml:space="preserve">Ice Machine </w:t>
      </w:r>
      <w:r w:rsidRPr="00277FD6">
        <w:t>Reference values for algorithm components</w:t>
      </w:r>
      <w:bookmarkEnd w:id="597"/>
    </w:p>
    <w:tbl>
      <w:tblPr>
        <w:tblStyle w:val="TableGrid"/>
        <w:tblW w:w="0" w:type="auto"/>
        <w:tblLook w:val="04A0"/>
      </w:tblPr>
      <w:tblGrid>
        <w:gridCol w:w="2188"/>
        <w:gridCol w:w="2196"/>
        <w:gridCol w:w="2257"/>
        <w:gridCol w:w="2215"/>
      </w:tblGrid>
      <w:tr w:rsidR="00277FD6" w:rsidRPr="001507D3" w:rsidTr="00277FD6">
        <w:tc>
          <w:tcPr>
            <w:tcW w:w="2188" w:type="dxa"/>
            <w:shd w:val="clear" w:color="auto" w:fill="D9D9D9" w:themeFill="background1" w:themeFillShade="D9"/>
            <w:vAlign w:val="center"/>
          </w:tcPr>
          <w:p w:rsidR="00277FD6" w:rsidRPr="001507D3" w:rsidRDefault="00277FD6" w:rsidP="00B7536A">
            <w:pPr>
              <w:jc w:val="center"/>
              <w:rPr>
                <w:rFonts w:cs="Arial"/>
                <w:b/>
                <w:snapToGrid w:val="0"/>
              </w:rPr>
            </w:pPr>
            <w:r w:rsidRPr="001507D3">
              <w:rPr>
                <w:rFonts w:cs="Arial"/>
                <w:b/>
                <w:snapToGrid w:val="0"/>
              </w:rPr>
              <w:t>Term</w:t>
            </w:r>
          </w:p>
        </w:tc>
        <w:tc>
          <w:tcPr>
            <w:tcW w:w="2196" w:type="dxa"/>
            <w:shd w:val="clear" w:color="auto" w:fill="D9D9D9" w:themeFill="background1" w:themeFillShade="D9"/>
            <w:vAlign w:val="center"/>
          </w:tcPr>
          <w:p w:rsidR="00277FD6" w:rsidRPr="001507D3" w:rsidRDefault="00277FD6" w:rsidP="00B7536A">
            <w:pPr>
              <w:jc w:val="center"/>
              <w:rPr>
                <w:rFonts w:cs="Arial"/>
                <w:b/>
                <w:snapToGrid w:val="0"/>
              </w:rPr>
            </w:pPr>
            <w:r w:rsidRPr="001507D3">
              <w:rPr>
                <w:rFonts w:cs="Arial"/>
                <w:b/>
                <w:snapToGrid w:val="0"/>
              </w:rPr>
              <w:t>Type</w:t>
            </w:r>
          </w:p>
        </w:tc>
        <w:tc>
          <w:tcPr>
            <w:tcW w:w="2257" w:type="dxa"/>
            <w:shd w:val="clear" w:color="auto" w:fill="D9D9D9" w:themeFill="background1" w:themeFillShade="D9"/>
            <w:vAlign w:val="center"/>
          </w:tcPr>
          <w:p w:rsidR="00277FD6" w:rsidRPr="001507D3" w:rsidRDefault="00277FD6" w:rsidP="00B7536A">
            <w:pPr>
              <w:jc w:val="center"/>
              <w:rPr>
                <w:rFonts w:cs="Arial"/>
                <w:b/>
                <w:snapToGrid w:val="0"/>
              </w:rPr>
            </w:pPr>
            <w:r w:rsidRPr="001507D3">
              <w:rPr>
                <w:rFonts w:cs="Arial"/>
                <w:b/>
                <w:snapToGrid w:val="0"/>
              </w:rPr>
              <w:t>Value</w:t>
            </w:r>
          </w:p>
        </w:tc>
        <w:tc>
          <w:tcPr>
            <w:tcW w:w="2215" w:type="dxa"/>
            <w:shd w:val="clear" w:color="auto" w:fill="D9D9D9" w:themeFill="background1" w:themeFillShade="D9"/>
            <w:vAlign w:val="center"/>
          </w:tcPr>
          <w:p w:rsidR="00277FD6" w:rsidRPr="001507D3" w:rsidRDefault="00277FD6" w:rsidP="00B7536A">
            <w:pPr>
              <w:jc w:val="center"/>
              <w:rPr>
                <w:rFonts w:cs="Arial"/>
                <w:b/>
                <w:snapToGrid w:val="0"/>
              </w:rPr>
            </w:pPr>
            <w:r w:rsidRPr="001507D3">
              <w:rPr>
                <w:rFonts w:cs="Arial"/>
                <w:b/>
                <w:snapToGrid w:val="0"/>
              </w:rPr>
              <w:t>Source</w:t>
            </w:r>
          </w:p>
        </w:tc>
      </w:tr>
      <w:tr w:rsidR="00277FD6" w:rsidRPr="001507D3" w:rsidTr="00277FD6">
        <w:tc>
          <w:tcPr>
            <w:tcW w:w="2188" w:type="dxa"/>
            <w:vAlign w:val="center"/>
          </w:tcPr>
          <w:p w:rsidR="00277FD6" w:rsidRPr="001507D3" w:rsidRDefault="00277FD6" w:rsidP="00B7536A">
            <w:pPr>
              <w:rPr>
                <w:rFonts w:cs="Arial"/>
                <w:snapToGrid w:val="0"/>
                <w:vertAlign w:val="subscript"/>
              </w:rPr>
            </w:pPr>
            <w:r w:rsidRPr="001507D3">
              <w:rPr>
                <w:rFonts w:cs="Arial"/>
                <w:snapToGrid w:val="0"/>
              </w:rPr>
              <w:t>kWh</w:t>
            </w:r>
            <w:r w:rsidRPr="001507D3">
              <w:rPr>
                <w:rFonts w:cs="Arial"/>
                <w:snapToGrid w:val="0"/>
                <w:vertAlign w:val="subscript"/>
              </w:rPr>
              <w:t>base</w:t>
            </w:r>
          </w:p>
        </w:tc>
        <w:tc>
          <w:tcPr>
            <w:tcW w:w="2196" w:type="dxa"/>
            <w:vAlign w:val="center"/>
          </w:tcPr>
          <w:p w:rsidR="00277FD6" w:rsidRPr="001507D3" w:rsidRDefault="00277FD6" w:rsidP="00B7536A">
            <w:pPr>
              <w:rPr>
                <w:rFonts w:cs="Arial"/>
                <w:snapToGrid w:val="0"/>
              </w:rPr>
            </w:pPr>
            <w:r w:rsidRPr="001507D3">
              <w:rPr>
                <w:rFonts w:cs="Arial"/>
                <w:snapToGrid w:val="0"/>
              </w:rPr>
              <w:t>Variable</w:t>
            </w:r>
          </w:p>
        </w:tc>
        <w:tc>
          <w:tcPr>
            <w:tcW w:w="2257" w:type="dxa"/>
            <w:vAlign w:val="center"/>
          </w:tcPr>
          <w:p w:rsidR="00277FD6" w:rsidRPr="001507D3" w:rsidRDefault="00F90950" w:rsidP="00B7536A">
            <w:pPr>
              <w:rPr>
                <w:rFonts w:cs="Arial"/>
                <w:snapToGrid w:val="0"/>
              </w:rPr>
            </w:pPr>
            <w:fldSimple w:instr=" REF _Ref270494188 \h  \* MERGEFORMAT ">
              <w:r w:rsidR="00BA6B8F" w:rsidRPr="00BA6B8F">
                <w:rPr>
                  <w:rFonts w:cs="Arial"/>
                </w:rPr>
                <w:t xml:space="preserve">Table </w:t>
              </w:r>
              <w:r w:rsidR="00BA6B8F" w:rsidRPr="00BA6B8F">
                <w:rPr>
                  <w:rFonts w:cs="Arial"/>
                  <w:noProof/>
                </w:rPr>
                <w:t>3</w:t>
              </w:r>
              <w:r w:rsidR="00BA6B8F" w:rsidRPr="00BA6B8F">
                <w:rPr>
                  <w:rFonts w:cs="Arial"/>
                  <w:noProof/>
                </w:rPr>
                <w:noBreakHyphen/>
                <w:t>51</w:t>
              </w:r>
            </w:fldSimple>
          </w:p>
        </w:tc>
        <w:tc>
          <w:tcPr>
            <w:tcW w:w="2215" w:type="dxa"/>
          </w:tcPr>
          <w:p w:rsidR="00277FD6" w:rsidRPr="001507D3" w:rsidRDefault="00277FD6" w:rsidP="00B7536A">
            <w:pPr>
              <w:jc w:val="center"/>
              <w:rPr>
                <w:rFonts w:cs="Arial"/>
                <w:snapToGrid w:val="0"/>
              </w:rPr>
            </w:pPr>
            <w:r w:rsidRPr="001507D3">
              <w:rPr>
                <w:rFonts w:cs="Arial"/>
                <w:snapToGrid w:val="0"/>
              </w:rPr>
              <w:t>1</w:t>
            </w:r>
          </w:p>
        </w:tc>
      </w:tr>
      <w:tr w:rsidR="00277FD6" w:rsidRPr="001507D3" w:rsidTr="00277FD6">
        <w:tc>
          <w:tcPr>
            <w:tcW w:w="2188" w:type="dxa"/>
            <w:vAlign w:val="center"/>
          </w:tcPr>
          <w:p w:rsidR="00277FD6" w:rsidRPr="001507D3" w:rsidRDefault="00277FD6" w:rsidP="00B7536A">
            <w:pPr>
              <w:rPr>
                <w:rFonts w:cs="Arial"/>
                <w:snapToGrid w:val="0"/>
              </w:rPr>
            </w:pPr>
            <w:r w:rsidRPr="001507D3">
              <w:rPr>
                <w:rFonts w:cs="Arial"/>
                <w:snapToGrid w:val="0"/>
              </w:rPr>
              <w:t>kWh</w:t>
            </w:r>
            <w:r w:rsidRPr="001507D3">
              <w:rPr>
                <w:rFonts w:cs="Arial"/>
                <w:snapToGrid w:val="0"/>
                <w:vertAlign w:val="subscript"/>
              </w:rPr>
              <w:t>he</w:t>
            </w:r>
          </w:p>
        </w:tc>
        <w:tc>
          <w:tcPr>
            <w:tcW w:w="2196" w:type="dxa"/>
            <w:vAlign w:val="center"/>
          </w:tcPr>
          <w:p w:rsidR="00277FD6" w:rsidRPr="001507D3" w:rsidRDefault="00277FD6" w:rsidP="00B7536A">
            <w:pPr>
              <w:rPr>
                <w:rFonts w:cs="Arial"/>
                <w:snapToGrid w:val="0"/>
              </w:rPr>
            </w:pPr>
            <w:r w:rsidRPr="001507D3">
              <w:rPr>
                <w:rFonts w:cs="Arial"/>
                <w:snapToGrid w:val="0"/>
              </w:rPr>
              <w:t>Variable</w:t>
            </w:r>
          </w:p>
        </w:tc>
        <w:tc>
          <w:tcPr>
            <w:tcW w:w="2257" w:type="dxa"/>
          </w:tcPr>
          <w:p w:rsidR="00277FD6" w:rsidRPr="001507D3" w:rsidRDefault="00F90950" w:rsidP="00B7536A">
            <w:pPr>
              <w:rPr>
                <w:rFonts w:cs="Arial"/>
                <w:snapToGrid w:val="0"/>
              </w:rPr>
            </w:pPr>
            <w:fldSimple w:instr=" REF _Ref270494188 \h  \* MERGEFORMAT ">
              <w:r w:rsidR="00BA6B8F" w:rsidRPr="00BA6B8F">
                <w:rPr>
                  <w:rFonts w:cs="Arial"/>
                </w:rPr>
                <w:t xml:space="preserve">Table </w:t>
              </w:r>
              <w:r w:rsidR="00BA6B8F" w:rsidRPr="00BA6B8F">
                <w:rPr>
                  <w:rFonts w:cs="Arial"/>
                  <w:noProof/>
                </w:rPr>
                <w:t>3</w:t>
              </w:r>
              <w:r w:rsidR="00BA6B8F" w:rsidRPr="00BA6B8F">
                <w:rPr>
                  <w:rFonts w:cs="Arial"/>
                  <w:noProof/>
                </w:rPr>
                <w:noBreakHyphen/>
                <w:t>51</w:t>
              </w:r>
            </w:fldSimple>
          </w:p>
        </w:tc>
        <w:tc>
          <w:tcPr>
            <w:tcW w:w="2215" w:type="dxa"/>
          </w:tcPr>
          <w:p w:rsidR="00277FD6" w:rsidRPr="001507D3" w:rsidRDefault="00277FD6" w:rsidP="00B7536A">
            <w:pPr>
              <w:jc w:val="center"/>
              <w:rPr>
                <w:rFonts w:cs="Arial"/>
                <w:snapToGrid w:val="0"/>
              </w:rPr>
            </w:pPr>
            <w:r w:rsidRPr="001507D3">
              <w:rPr>
                <w:rFonts w:cs="Arial"/>
                <w:snapToGrid w:val="0"/>
              </w:rPr>
              <w:t>2</w:t>
            </w:r>
          </w:p>
        </w:tc>
      </w:tr>
      <w:tr w:rsidR="00277FD6" w:rsidRPr="001507D3" w:rsidTr="00277FD6">
        <w:tc>
          <w:tcPr>
            <w:tcW w:w="2188" w:type="dxa"/>
          </w:tcPr>
          <w:p w:rsidR="00277FD6" w:rsidRPr="001507D3" w:rsidRDefault="00277FD6" w:rsidP="00B7536A">
            <w:pPr>
              <w:rPr>
                <w:rFonts w:cs="Arial"/>
                <w:snapToGrid w:val="0"/>
              </w:rPr>
            </w:pPr>
            <w:r w:rsidRPr="001507D3">
              <w:rPr>
                <w:rFonts w:cs="Arial"/>
                <w:snapToGrid w:val="0"/>
              </w:rPr>
              <w:t>H</w:t>
            </w:r>
          </w:p>
        </w:tc>
        <w:tc>
          <w:tcPr>
            <w:tcW w:w="2196" w:type="dxa"/>
          </w:tcPr>
          <w:p w:rsidR="00277FD6" w:rsidRPr="001507D3" w:rsidRDefault="00277FD6" w:rsidP="00B7536A">
            <w:pPr>
              <w:rPr>
                <w:rFonts w:cs="Arial"/>
                <w:snapToGrid w:val="0"/>
              </w:rPr>
            </w:pPr>
            <w:r w:rsidRPr="001507D3">
              <w:rPr>
                <w:rFonts w:cs="Arial"/>
                <w:snapToGrid w:val="0"/>
              </w:rPr>
              <w:t>Variable</w:t>
            </w:r>
          </w:p>
        </w:tc>
        <w:tc>
          <w:tcPr>
            <w:tcW w:w="2257" w:type="dxa"/>
          </w:tcPr>
          <w:p w:rsidR="00277FD6" w:rsidRPr="001507D3" w:rsidRDefault="00277FD6" w:rsidP="00B7536A">
            <w:pPr>
              <w:rPr>
                <w:rFonts w:cs="Arial"/>
                <w:snapToGrid w:val="0"/>
              </w:rPr>
            </w:pPr>
            <w:r w:rsidRPr="001507D3">
              <w:rPr>
                <w:rFonts w:cs="Arial"/>
                <w:snapToGrid w:val="0"/>
              </w:rPr>
              <w:t>Manufacturer Specs</w:t>
            </w:r>
          </w:p>
        </w:tc>
        <w:tc>
          <w:tcPr>
            <w:tcW w:w="2215" w:type="dxa"/>
          </w:tcPr>
          <w:p w:rsidR="00277FD6" w:rsidRPr="001507D3" w:rsidRDefault="00277FD6" w:rsidP="00B7536A">
            <w:pPr>
              <w:jc w:val="center"/>
              <w:rPr>
                <w:rFonts w:cs="Arial"/>
                <w:snapToGrid w:val="0"/>
              </w:rPr>
            </w:pPr>
            <w:r w:rsidRPr="001507D3">
              <w:rPr>
                <w:rFonts w:cs="Arial"/>
                <w:snapToGrid w:val="0"/>
              </w:rPr>
              <w:t>EDC Data Gathering</w:t>
            </w:r>
          </w:p>
        </w:tc>
      </w:tr>
      <w:tr w:rsidR="00277FD6" w:rsidRPr="001507D3" w:rsidTr="00277FD6">
        <w:tc>
          <w:tcPr>
            <w:tcW w:w="2188" w:type="dxa"/>
            <w:vMerge w:val="restart"/>
            <w:vAlign w:val="center"/>
          </w:tcPr>
          <w:p w:rsidR="00277FD6" w:rsidRPr="001507D3" w:rsidRDefault="00277FD6" w:rsidP="00B7536A">
            <w:pPr>
              <w:rPr>
                <w:rFonts w:cs="Arial"/>
                <w:snapToGrid w:val="0"/>
              </w:rPr>
            </w:pPr>
            <w:r w:rsidRPr="001507D3">
              <w:rPr>
                <w:rFonts w:cs="Arial"/>
                <w:snapToGrid w:val="0"/>
              </w:rPr>
              <w:t>D</w:t>
            </w:r>
          </w:p>
        </w:tc>
        <w:tc>
          <w:tcPr>
            <w:tcW w:w="2196" w:type="dxa"/>
            <w:vMerge w:val="restart"/>
            <w:vAlign w:val="center"/>
          </w:tcPr>
          <w:p w:rsidR="00277FD6" w:rsidRPr="001507D3" w:rsidRDefault="00277FD6" w:rsidP="00B7536A">
            <w:pPr>
              <w:rPr>
                <w:rFonts w:cs="Arial"/>
                <w:snapToGrid w:val="0"/>
              </w:rPr>
            </w:pPr>
            <w:r w:rsidRPr="001507D3">
              <w:rPr>
                <w:rFonts w:cs="Arial"/>
                <w:snapToGrid w:val="0"/>
              </w:rPr>
              <w:t>Variable</w:t>
            </w:r>
          </w:p>
        </w:tc>
        <w:tc>
          <w:tcPr>
            <w:tcW w:w="2257" w:type="dxa"/>
          </w:tcPr>
          <w:p w:rsidR="00277FD6" w:rsidRPr="001507D3" w:rsidRDefault="00277FD6" w:rsidP="00B7536A">
            <w:pPr>
              <w:rPr>
                <w:rFonts w:cs="Arial"/>
                <w:snapToGrid w:val="0"/>
              </w:rPr>
            </w:pPr>
            <w:r w:rsidRPr="001507D3">
              <w:rPr>
                <w:rFonts w:cs="Arial"/>
                <w:snapToGrid w:val="0"/>
              </w:rPr>
              <w:t>Default = 0.4</w:t>
            </w:r>
            <w:r w:rsidRPr="001507D3">
              <w:rPr>
                <w:rStyle w:val="FootnoteReference"/>
                <w:rFonts w:cs="Arial"/>
                <w:snapToGrid w:val="0"/>
              </w:rPr>
              <w:footnoteReference w:id="161"/>
            </w:r>
          </w:p>
        </w:tc>
        <w:tc>
          <w:tcPr>
            <w:tcW w:w="2215" w:type="dxa"/>
          </w:tcPr>
          <w:p w:rsidR="00277FD6" w:rsidRPr="001507D3" w:rsidRDefault="00277FD6" w:rsidP="00B7536A">
            <w:pPr>
              <w:jc w:val="center"/>
              <w:rPr>
                <w:rFonts w:cs="Arial"/>
                <w:snapToGrid w:val="0"/>
              </w:rPr>
            </w:pPr>
            <w:r w:rsidRPr="001507D3">
              <w:rPr>
                <w:rFonts w:cs="Arial"/>
                <w:snapToGrid w:val="0"/>
              </w:rPr>
              <w:t>3</w:t>
            </w:r>
          </w:p>
        </w:tc>
      </w:tr>
      <w:tr w:rsidR="00277FD6" w:rsidRPr="001507D3" w:rsidTr="00277FD6">
        <w:tc>
          <w:tcPr>
            <w:tcW w:w="2188" w:type="dxa"/>
            <w:vMerge/>
          </w:tcPr>
          <w:p w:rsidR="00277FD6" w:rsidRPr="001507D3" w:rsidRDefault="00277FD6" w:rsidP="00B7536A">
            <w:pPr>
              <w:rPr>
                <w:rFonts w:cs="Arial"/>
                <w:snapToGrid w:val="0"/>
              </w:rPr>
            </w:pPr>
          </w:p>
        </w:tc>
        <w:tc>
          <w:tcPr>
            <w:tcW w:w="2196" w:type="dxa"/>
            <w:vMerge/>
          </w:tcPr>
          <w:p w:rsidR="00277FD6" w:rsidRPr="001507D3" w:rsidRDefault="00277FD6" w:rsidP="00B7536A">
            <w:pPr>
              <w:rPr>
                <w:rFonts w:cs="Arial"/>
                <w:snapToGrid w:val="0"/>
              </w:rPr>
            </w:pPr>
          </w:p>
        </w:tc>
        <w:tc>
          <w:tcPr>
            <w:tcW w:w="2257" w:type="dxa"/>
          </w:tcPr>
          <w:p w:rsidR="00277FD6" w:rsidRPr="001507D3" w:rsidRDefault="00277FD6" w:rsidP="00B7536A">
            <w:pPr>
              <w:rPr>
                <w:rFonts w:cs="Arial"/>
                <w:snapToGrid w:val="0"/>
              </w:rPr>
            </w:pPr>
            <w:r w:rsidRPr="001507D3">
              <w:rPr>
                <w:rFonts w:cs="Arial"/>
                <w:snapToGrid w:val="0"/>
              </w:rPr>
              <w:t>Custom</w:t>
            </w:r>
          </w:p>
        </w:tc>
        <w:tc>
          <w:tcPr>
            <w:tcW w:w="2215" w:type="dxa"/>
          </w:tcPr>
          <w:p w:rsidR="00277FD6" w:rsidRPr="001507D3" w:rsidRDefault="00277FD6" w:rsidP="00B7536A">
            <w:pPr>
              <w:jc w:val="center"/>
              <w:rPr>
                <w:rFonts w:cs="Arial"/>
                <w:snapToGrid w:val="0"/>
              </w:rPr>
            </w:pPr>
            <w:r w:rsidRPr="001507D3">
              <w:rPr>
                <w:rFonts w:cs="Arial"/>
                <w:snapToGrid w:val="0"/>
              </w:rPr>
              <w:t>EDC Data Gathering</w:t>
            </w:r>
          </w:p>
        </w:tc>
      </w:tr>
      <w:tr w:rsidR="00277FD6" w:rsidRPr="001507D3" w:rsidTr="00277FD6">
        <w:tc>
          <w:tcPr>
            <w:tcW w:w="2188" w:type="dxa"/>
          </w:tcPr>
          <w:p w:rsidR="00277FD6" w:rsidRPr="001507D3" w:rsidRDefault="00277FD6" w:rsidP="00B7536A">
            <w:pPr>
              <w:rPr>
                <w:rFonts w:cs="Arial"/>
                <w:snapToGrid w:val="0"/>
              </w:rPr>
            </w:pPr>
            <w:r w:rsidRPr="001507D3">
              <w:rPr>
                <w:rFonts w:cs="Arial"/>
                <w:snapToGrid w:val="0"/>
              </w:rPr>
              <w:t>Ice maker type</w:t>
            </w:r>
          </w:p>
        </w:tc>
        <w:tc>
          <w:tcPr>
            <w:tcW w:w="2196" w:type="dxa"/>
          </w:tcPr>
          <w:p w:rsidR="00277FD6" w:rsidRPr="001507D3" w:rsidRDefault="00277FD6" w:rsidP="00B7536A">
            <w:pPr>
              <w:rPr>
                <w:rFonts w:cs="Arial"/>
                <w:snapToGrid w:val="0"/>
              </w:rPr>
            </w:pPr>
            <w:r w:rsidRPr="001507D3">
              <w:rPr>
                <w:rFonts w:cs="Arial"/>
                <w:snapToGrid w:val="0"/>
              </w:rPr>
              <w:t>Variable</w:t>
            </w:r>
          </w:p>
        </w:tc>
        <w:tc>
          <w:tcPr>
            <w:tcW w:w="2257" w:type="dxa"/>
          </w:tcPr>
          <w:p w:rsidR="00277FD6" w:rsidRPr="001507D3" w:rsidRDefault="00277FD6" w:rsidP="00B7536A">
            <w:pPr>
              <w:rPr>
                <w:rFonts w:cs="Arial"/>
                <w:snapToGrid w:val="0"/>
              </w:rPr>
            </w:pPr>
            <w:r w:rsidRPr="001507D3">
              <w:rPr>
                <w:rFonts w:cs="Arial"/>
                <w:snapToGrid w:val="0"/>
              </w:rPr>
              <w:t>Manufacturer Specs</w:t>
            </w:r>
          </w:p>
        </w:tc>
        <w:tc>
          <w:tcPr>
            <w:tcW w:w="2215" w:type="dxa"/>
          </w:tcPr>
          <w:p w:rsidR="00277FD6" w:rsidRPr="001507D3" w:rsidRDefault="00277FD6" w:rsidP="00B7536A">
            <w:pPr>
              <w:jc w:val="center"/>
              <w:rPr>
                <w:rFonts w:cs="Arial"/>
                <w:snapToGrid w:val="0"/>
              </w:rPr>
            </w:pPr>
            <w:r w:rsidRPr="001507D3">
              <w:rPr>
                <w:rFonts w:cs="Arial"/>
                <w:snapToGrid w:val="0"/>
              </w:rPr>
              <w:t>EDC Data Gathering</w:t>
            </w:r>
          </w:p>
        </w:tc>
      </w:tr>
      <w:tr w:rsidR="00277FD6" w:rsidRPr="001507D3" w:rsidTr="00277FD6">
        <w:tc>
          <w:tcPr>
            <w:tcW w:w="2188" w:type="dxa"/>
            <w:vAlign w:val="center"/>
          </w:tcPr>
          <w:p w:rsidR="00277FD6" w:rsidRPr="001507D3" w:rsidRDefault="00277FD6" w:rsidP="00B7536A">
            <w:pPr>
              <w:rPr>
                <w:rFonts w:cs="Arial"/>
                <w:snapToGrid w:val="0"/>
              </w:rPr>
            </w:pPr>
            <w:r w:rsidRPr="001507D3">
              <w:rPr>
                <w:rFonts w:cs="Arial"/>
                <w:snapToGrid w:val="0"/>
              </w:rPr>
              <w:t>CF</w:t>
            </w:r>
          </w:p>
        </w:tc>
        <w:tc>
          <w:tcPr>
            <w:tcW w:w="2196" w:type="dxa"/>
            <w:vAlign w:val="center"/>
          </w:tcPr>
          <w:p w:rsidR="00277FD6" w:rsidRPr="001507D3" w:rsidRDefault="00277FD6" w:rsidP="00B7536A">
            <w:pPr>
              <w:rPr>
                <w:rFonts w:cs="Arial"/>
                <w:snapToGrid w:val="0"/>
              </w:rPr>
            </w:pPr>
            <w:r w:rsidRPr="001507D3">
              <w:rPr>
                <w:rFonts w:cs="Arial"/>
                <w:snapToGrid w:val="0"/>
              </w:rPr>
              <w:t>Fixed</w:t>
            </w:r>
          </w:p>
        </w:tc>
        <w:tc>
          <w:tcPr>
            <w:tcW w:w="2257" w:type="dxa"/>
          </w:tcPr>
          <w:p w:rsidR="00277FD6" w:rsidRPr="001507D3" w:rsidRDefault="00277FD6" w:rsidP="00B7536A">
            <w:pPr>
              <w:rPr>
                <w:rFonts w:cs="Arial"/>
                <w:snapToGrid w:val="0"/>
              </w:rPr>
            </w:pPr>
            <w:r w:rsidRPr="001507D3">
              <w:rPr>
                <w:rFonts w:cs="Arial"/>
                <w:snapToGrid w:val="0"/>
              </w:rPr>
              <w:t xml:space="preserve">0.77 </w:t>
            </w:r>
          </w:p>
        </w:tc>
        <w:tc>
          <w:tcPr>
            <w:tcW w:w="2215" w:type="dxa"/>
          </w:tcPr>
          <w:p w:rsidR="00277FD6" w:rsidRPr="001507D3" w:rsidRDefault="00277FD6" w:rsidP="00B7536A">
            <w:pPr>
              <w:jc w:val="center"/>
              <w:rPr>
                <w:rFonts w:cs="Arial"/>
                <w:snapToGrid w:val="0"/>
              </w:rPr>
            </w:pPr>
            <w:r w:rsidRPr="001507D3">
              <w:rPr>
                <w:rFonts w:cs="Arial"/>
                <w:snapToGrid w:val="0"/>
              </w:rPr>
              <w:t>4</w:t>
            </w:r>
          </w:p>
        </w:tc>
      </w:tr>
    </w:tbl>
    <w:p w:rsidR="00277FD6" w:rsidRDefault="00277FD6" w:rsidP="00277FD6">
      <w:pPr>
        <w:pStyle w:val="source1"/>
        <w:numPr>
          <w:ilvl w:val="0"/>
          <w:numId w:val="0"/>
        </w:numPr>
        <w:rPr>
          <w:snapToGrid w:val="0"/>
        </w:rPr>
      </w:pPr>
    </w:p>
    <w:p w:rsidR="00277FD6" w:rsidRPr="00277FD6" w:rsidRDefault="00277FD6" w:rsidP="00277FD6">
      <w:pPr>
        <w:pStyle w:val="source1"/>
        <w:numPr>
          <w:ilvl w:val="0"/>
          <w:numId w:val="0"/>
        </w:numPr>
        <w:rPr>
          <w:b/>
          <w:snapToGrid w:val="0"/>
        </w:rPr>
      </w:pPr>
      <w:r w:rsidRPr="00277FD6">
        <w:rPr>
          <w:b/>
          <w:snapToGrid w:val="0"/>
        </w:rPr>
        <w:t>Sources:</w:t>
      </w:r>
    </w:p>
    <w:p w:rsidR="00277FD6" w:rsidRPr="00277FD6" w:rsidRDefault="00277FD6" w:rsidP="00277FD6">
      <w:pPr>
        <w:pStyle w:val="source1"/>
        <w:numPr>
          <w:ilvl w:val="0"/>
          <w:numId w:val="121"/>
        </w:numPr>
        <w:rPr>
          <w:snapToGrid w:val="0"/>
        </w:rPr>
      </w:pPr>
      <w:r w:rsidRPr="00277FD6">
        <w:rPr>
          <w:snapToGrid w:val="0"/>
        </w:rPr>
        <w:t>Specifications for CEE Tier 1 ice machines.</w:t>
      </w:r>
    </w:p>
    <w:p w:rsidR="00277FD6" w:rsidRPr="001507D3" w:rsidRDefault="00277FD6" w:rsidP="00277FD6">
      <w:pPr>
        <w:pStyle w:val="source1"/>
        <w:rPr>
          <w:snapToGrid w:val="0"/>
        </w:rPr>
      </w:pPr>
      <w:r w:rsidRPr="001507D3">
        <w:rPr>
          <w:snapToGrid w:val="0"/>
        </w:rPr>
        <w:t>Specifications for CEE Tier 2 ice machines.</w:t>
      </w:r>
    </w:p>
    <w:p w:rsidR="00277FD6" w:rsidRPr="001507D3" w:rsidRDefault="00277FD6" w:rsidP="00277FD6">
      <w:pPr>
        <w:pStyle w:val="source1"/>
        <w:rPr>
          <w:snapToGrid w:val="0"/>
        </w:rPr>
      </w:pPr>
      <w:r w:rsidRPr="001507D3">
        <w:rPr>
          <w:i/>
          <w:snapToGrid w:val="0"/>
        </w:rPr>
        <w:t>State of Ohio Energy Efficiency Technical Reference Manual</w:t>
      </w:r>
      <w:r w:rsidRPr="001507D3">
        <w:rPr>
          <w:snapToGrid w:val="0"/>
        </w:rPr>
        <w:t xml:space="preserve"> cites a default duty cycle of 40% as a conservative value.  Other studies range as high as 75%.</w:t>
      </w:r>
    </w:p>
    <w:p w:rsidR="00277FD6" w:rsidRPr="001507D3" w:rsidRDefault="00277FD6" w:rsidP="00277FD6">
      <w:pPr>
        <w:pStyle w:val="source1"/>
        <w:rPr>
          <w:snapToGrid w:val="0"/>
        </w:rPr>
      </w:pPr>
      <w:r w:rsidRPr="001507D3">
        <w:rPr>
          <w:i/>
          <w:snapToGrid w:val="0"/>
        </w:rPr>
        <w:t>State of Ohio Energy Efficiency Technical Reference Manual</w:t>
      </w:r>
      <w:r w:rsidRPr="001507D3">
        <w:rPr>
          <w:snapToGrid w:val="0"/>
        </w:rPr>
        <w:t xml:space="preserve"> cites a CF = 0.772 as adopted from the Efficiency Vermont TRM. Assumes CF for ice machines is similar to that for general commercial refrigeration equipment.</w:t>
      </w:r>
    </w:p>
    <w:p w:rsidR="00277FD6" w:rsidRPr="001507D3" w:rsidRDefault="00277FD6" w:rsidP="00277FD6">
      <w:pPr>
        <w:spacing w:after="0" w:line="240" w:lineRule="auto"/>
        <w:rPr>
          <w:rFonts w:cs="Arial"/>
          <w:snapToGrid w:val="0"/>
        </w:rPr>
      </w:pPr>
    </w:p>
    <w:p w:rsidR="00277FD6" w:rsidRPr="001507D3" w:rsidRDefault="00277FD6" w:rsidP="00277FD6">
      <w:pPr>
        <w:pStyle w:val="Heading3"/>
      </w:pPr>
      <w:r w:rsidRPr="001507D3">
        <w:t>Energy Savings Calculations</w:t>
      </w:r>
    </w:p>
    <w:p w:rsidR="00277FD6" w:rsidRPr="001507D3" w:rsidRDefault="00277FD6" w:rsidP="00277FD6">
      <w:r w:rsidRPr="001507D3">
        <w:rPr>
          <w:snapToGrid w:val="0"/>
        </w:rPr>
        <w:t xml:space="preserve">Ice machine energy usage levels are dependent on the ice harvest rate (H), and are calculated using CEE specifications as shown in </w:t>
      </w:r>
      <w:fldSimple w:instr=" REF _Ref270494188 \h  \* MERGEFORMAT ">
        <w:r w:rsidR="00BA6B8F" w:rsidRPr="00277FD6">
          <w:t xml:space="preserve">Table </w:t>
        </w:r>
        <w:r w:rsidR="00BA6B8F">
          <w:rPr>
            <w:noProof/>
          </w:rPr>
          <w:t>3</w:t>
        </w:r>
        <w:r w:rsidR="00BA6B8F">
          <w:rPr>
            <w:noProof/>
          </w:rPr>
          <w:noBreakHyphen/>
          <w:t>51</w:t>
        </w:r>
      </w:fldSimple>
      <w:r w:rsidRPr="001507D3">
        <w:rPr>
          <w:snapToGrid w:val="0"/>
        </w:rPr>
        <w:t>.  The default energy consumption for the baseline ice machine (</w:t>
      </w:r>
      <w:r w:rsidRPr="001507D3">
        <w:t>kWh</w:t>
      </w:r>
      <w:r w:rsidRPr="001507D3">
        <w:rPr>
          <w:vertAlign w:val="subscript"/>
        </w:rPr>
        <w:t>base</w:t>
      </w:r>
      <w:r w:rsidRPr="001507D3">
        <w:t>) is calculated using the formula for CEE Tier 1 specifications, and the default energy consumption for the high-efficiency ice machine (kWh</w:t>
      </w:r>
      <w:r w:rsidRPr="001507D3">
        <w:rPr>
          <w:vertAlign w:val="subscript"/>
        </w:rPr>
        <w:t>he</w:t>
      </w:r>
      <w:r w:rsidRPr="001507D3">
        <w:t>) is calculated using the formula for CEE Tier 2 specifications</w:t>
      </w:r>
      <w:r w:rsidRPr="001507D3">
        <w:rPr>
          <w:rStyle w:val="FootnoteReference"/>
          <w:rFonts w:cs="Arial"/>
        </w:rPr>
        <w:footnoteReference w:id="162"/>
      </w:r>
      <w:r w:rsidRPr="001507D3">
        <w:t xml:space="preserve">.  The two energy consumption values are then applied to the energy savings algorithm above.  </w:t>
      </w:r>
    </w:p>
    <w:p w:rsidR="00277FD6" w:rsidRPr="001507D3" w:rsidRDefault="00277FD6" w:rsidP="00277FD6">
      <w:r w:rsidRPr="001507D3">
        <w:br w:type="page"/>
      </w:r>
    </w:p>
    <w:p w:rsidR="00277FD6" w:rsidRPr="00277FD6" w:rsidRDefault="00277FD6" w:rsidP="00277FD6">
      <w:pPr>
        <w:pStyle w:val="Caption"/>
      </w:pPr>
      <w:bookmarkStart w:id="598" w:name="_Ref270494188"/>
      <w:bookmarkStart w:id="599" w:name="_Toc276994940"/>
      <w:r w:rsidRPr="00277FD6">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51</w:t>
      </w:r>
      <w:r w:rsidR="00F90950">
        <w:fldChar w:fldCharType="end"/>
      </w:r>
      <w:bookmarkEnd w:id="598"/>
      <w:r w:rsidRPr="00277FD6">
        <w:t xml:space="preserve">: </w:t>
      </w:r>
      <w:r>
        <w:t>Ice Machine Energy Usage</w:t>
      </w:r>
      <w:r w:rsidRPr="00277FD6">
        <w:rPr>
          <w:rStyle w:val="FootnoteReference"/>
        </w:rPr>
        <w:footnoteReference w:id="163"/>
      </w:r>
      <w:bookmarkEnd w:id="599"/>
    </w:p>
    <w:tbl>
      <w:tblPr>
        <w:tblStyle w:val="TableGrid"/>
        <w:tblW w:w="0" w:type="auto"/>
        <w:tblLook w:val="04A0"/>
      </w:tblPr>
      <w:tblGrid>
        <w:gridCol w:w="2362"/>
        <w:gridCol w:w="2236"/>
        <w:gridCol w:w="2246"/>
        <w:gridCol w:w="2012"/>
      </w:tblGrid>
      <w:tr w:rsidR="00277FD6" w:rsidRPr="001507D3" w:rsidTr="00B7536A">
        <w:tc>
          <w:tcPr>
            <w:tcW w:w="2542" w:type="dxa"/>
            <w:tcBorders>
              <w:bottom w:val="single" w:sz="4" w:space="0" w:color="000000" w:themeColor="text1"/>
            </w:tcBorders>
            <w:shd w:val="clear" w:color="auto" w:fill="D9D9D9" w:themeFill="background1" w:themeFillShade="D9"/>
          </w:tcPr>
          <w:p w:rsidR="00277FD6" w:rsidRPr="001507D3" w:rsidRDefault="00277FD6" w:rsidP="00277FD6">
            <w:pPr>
              <w:spacing w:before="60" w:after="60"/>
              <w:jc w:val="center"/>
              <w:rPr>
                <w:rFonts w:cs="Arial"/>
                <w:b/>
                <w:snapToGrid w:val="0"/>
              </w:rPr>
            </w:pPr>
            <w:r w:rsidRPr="001507D3">
              <w:rPr>
                <w:rFonts w:cs="Arial"/>
                <w:b/>
                <w:snapToGrid w:val="0"/>
              </w:rPr>
              <w:t>Ice machine type</w:t>
            </w:r>
          </w:p>
        </w:tc>
        <w:tc>
          <w:tcPr>
            <w:tcW w:w="2435" w:type="dxa"/>
            <w:tcBorders>
              <w:bottom w:val="single" w:sz="4" w:space="0" w:color="000000" w:themeColor="text1"/>
            </w:tcBorders>
            <w:shd w:val="clear" w:color="auto" w:fill="D9D9D9" w:themeFill="background1" w:themeFillShade="D9"/>
          </w:tcPr>
          <w:p w:rsidR="00277FD6" w:rsidRPr="001507D3" w:rsidRDefault="00277FD6" w:rsidP="00277FD6">
            <w:pPr>
              <w:spacing w:before="60" w:after="60"/>
              <w:jc w:val="center"/>
              <w:rPr>
                <w:rFonts w:cs="Arial"/>
                <w:b/>
                <w:snapToGrid w:val="0"/>
              </w:rPr>
            </w:pPr>
            <w:r w:rsidRPr="001507D3">
              <w:rPr>
                <w:rFonts w:cs="Arial"/>
                <w:b/>
                <w:snapToGrid w:val="0"/>
              </w:rPr>
              <w:t>Ice harvest rate (H)</w:t>
            </w:r>
          </w:p>
          <w:p w:rsidR="00277FD6" w:rsidRPr="001507D3" w:rsidRDefault="00277FD6" w:rsidP="00277FD6">
            <w:pPr>
              <w:spacing w:before="60" w:after="60"/>
              <w:jc w:val="center"/>
              <w:rPr>
                <w:rFonts w:cs="Arial"/>
                <w:b/>
                <w:snapToGrid w:val="0"/>
              </w:rPr>
            </w:pPr>
            <w:r w:rsidRPr="001507D3">
              <w:rPr>
                <w:rFonts w:cs="Arial"/>
                <w:b/>
                <w:snapToGrid w:val="0"/>
              </w:rPr>
              <w:t>(lbs/day)</w:t>
            </w:r>
          </w:p>
        </w:tc>
        <w:tc>
          <w:tcPr>
            <w:tcW w:w="2442" w:type="dxa"/>
            <w:tcBorders>
              <w:bottom w:val="single" w:sz="4" w:space="0" w:color="000000" w:themeColor="text1"/>
            </w:tcBorders>
            <w:shd w:val="clear" w:color="auto" w:fill="D9D9D9" w:themeFill="background1" w:themeFillShade="D9"/>
          </w:tcPr>
          <w:p w:rsidR="00277FD6" w:rsidRPr="001507D3" w:rsidRDefault="00277FD6" w:rsidP="00277FD6">
            <w:pPr>
              <w:spacing w:before="60" w:after="60"/>
              <w:jc w:val="center"/>
              <w:rPr>
                <w:rFonts w:cs="Arial"/>
                <w:b/>
                <w:snapToGrid w:val="0"/>
              </w:rPr>
            </w:pPr>
            <w:r w:rsidRPr="001507D3">
              <w:rPr>
                <w:rFonts w:cs="Arial"/>
                <w:b/>
                <w:snapToGrid w:val="0"/>
              </w:rPr>
              <w:t>Baseline energy use per 100 lbs of ice</w:t>
            </w:r>
          </w:p>
          <w:p w:rsidR="00277FD6" w:rsidRPr="001507D3" w:rsidRDefault="00277FD6" w:rsidP="00277FD6">
            <w:pPr>
              <w:spacing w:before="60" w:after="60"/>
              <w:jc w:val="center"/>
              <w:rPr>
                <w:rFonts w:cs="Arial"/>
                <w:b/>
                <w:snapToGrid w:val="0"/>
              </w:rPr>
            </w:pPr>
            <w:r w:rsidRPr="001507D3">
              <w:rPr>
                <w:rFonts w:cs="Arial"/>
                <w:b/>
                <w:snapToGrid w:val="0"/>
              </w:rPr>
              <w:t>(kWh</w:t>
            </w:r>
            <w:r w:rsidRPr="001507D3">
              <w:rPr>
                <w:rFonts w:cs="Arial"/>
                <w:b/>
                <w:snapToGrid w:val="0"/>
                <w:vertAlign w:val="subscript"/>
              </w:rPr>
              <w:t>base</w:t>
            </w:r>
            <w:r w:rsidRPr="001507D3">
              <w:rPr>
                <w:rFonts w:cs="Arial"/>
                <w:b/>
                <w:snapToGrid w:val="0"/>
              </w:rPr>
              <w:t>)</w:t>
            </w:r>
          </w:p>
        </w:tc>
        <w:tc>
          <w:tcPr>
            <w:tcW w:w="2157" w:type="dxa"/>
            <w:tcBorders>
              <w:bottom w:val="single" w:sz="4" w:space="0" w:color="000000" w:themeColor="text1"/>
            </w:tcBorders>
            <w:shd w:val="clear" w:color="auto" w:fill="D9D9D9" w:themeFill="background1" w:themeFillShade="D9"/>
          </w:tcPr>
          <w:p w:rsidR="00277FD6" w:rsidRPr="001507D3" w:rsidRDefault="00277FD6" w:rsidP="00277FD6">
            <w:pPr>
              <w:spacing w:before="60" w:after="60"/>
              <w:jc w:val="center"/>
              <w:rPr>
                <w:rFonts w:cs="Arial"/>
                <w:b/>
                <w:snapToGrid w:val="0"/>
              </w:rPr>
            </w:pPr>
            <w:r w:rsidRPr="001507D3">
              <w:rPr>
                <w:rFonts w:cs="Arial"/>
                <w:b/>
                <w:snapToGrid w:val="0"/>
              </w:rPr>
              <w:t>High-efficiency energy use per 100 lbs of ice</w:t>
            </w:r>
          </w:p>
          <w:p w:rsidR="00277FD6" w:rsidRPr="001507D3" w:rsidRDefault="00277FD6" w:rsidP="00277FD6">
            <w:pPr>
              <w:spacing w:before="60" w:after="60"/>
              <w:jc w:val="center"/>
              <w:rPr>
                <w:rFonts w:cs="Arial"/>
                <w:b/>
                <w:snapToGrid w:val="0"/>
              </w:rPr>
            </w:pPr>
            <w:r w:rsidRPr="001507D3">
              <w:rPr>
                <w:rFonts w:cs="Arial"/>
                <w:b/>
                <w:snapToGrid w:val="0"/>
              </w:rPr>
              <w:t>(kWh</w:t>
            </w:r>
            <w:r w:rsidRPr="001507D3">
              <w:rPr>
                <w:rFonts w:cs="Arial"/>
                <w:b/>
                <w:snapToGrid w:val="0"/>
                <w:vertAlign w:val="subscript"/>
              </w:rPr>
              <w:t>he</w:t>
            </w:r>
            <w:r w:rsidRPr="001507D3">
              <w:rPr>
                <w:rFonts w:cs="Arial"/>
                <w:b/>
                <w:snapToGrid w:val="0"/>
              </w:rPr>
              <w:t>)</w:t>
            </w:r>
          </w:p>
        </w:tc>
      </w:tr>
      <w:tr w:rsidR="00277FD6" w:rsidRPr="001507D3" w:rsidTr="00B7536A">
        <w:tc>
          <w:tcPr>
            <w:tcW w:w="2542" w:type="dxa"/>
            <w:vMerge w:val="restart"/>
            <w:shd w:val="clear" w:color="auto" w:fill="D9D9D9" w:themeFill="background1" w:themeFillShade="D9"/>
            <w:vAlign w:val="center"/>
          </w:tcPr>
          <w:p w:rsidR="00277FD6" w:rsidRPr="001507D3" w:rsidRDefault="00277FD6" w:rsidP="00277FD6">
            <w:pPr>
              <w:spacing w:before="60" w:after="60"/>
              <w:jc w:val="center"/>
              <w:rPr>
                <w:rFonts w:cs="Arial"/>
                <w:snapToGrid w:val="0"/>
              </w:rPr>
            </w:pPr>
            <w:r w:rsidRPr="001507D3">
              <w:rPr>
                <w:rFonts w:cs="Arial"/>
                <w:snapToGrid w:val="0"/>
              </w:rPr>
              <w:t>Ice-Making Head</w:t>
            </w: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&lt;450</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10.26 – 0.0086*H</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9.23 – 0.0077*H</w:t>
            </w:r>
          </w:p>
        </w:tc>
      </w:tr>
      <w:tr w:rsidR="00277FD6" w:rsidRPr="001507D3" w:rsidTr="00B7536A">
        <w:tc>
          <w:tcPr>
            <w:tcW w:w="2542" w:type="dxa"/>
            <w:vMerge/>
            <w:tcBorders>
              <w:bottom w:val="single" w:sz="8" w:space="0" w:color="auto"/>
            </w:tcBorders>
            <w:shd w:val="clear" w:color="auto" w:fill="D9D9D9" w:themeFill="background1" w:themeFillShade="D9"/>
          </w:tcPr>
          <w:p w:rsidR="00277FD6" w:rsidRPr="001507D3" w:rsidRDefault="00277FD6" w:rsidP="00277FD6">
            <w:pPr>
              <w:spacing w:before="60" w:after="60"/>
              <w:jc w:val="center"/>
              <w:rPr>
                <w:rFonts w:cs="Arial"/>
                <w:snapToGrid w:val="0"/>
              </w:rPr>
            </w:pPr>
          </w:p>
        </w:tc>
        <w:tc>
          <w:tcPr>
            <w:tcW w:w="2435" w:type="dxa"/>
            <w:tcBorders>
              <w:bottom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≥450</w:t>
            </w:r>
          </w:p>
        </w:tc>
        <w:tc>
          <w:tcPr>
            <w:tcW w:w="2442" w:type="dxa"/>
            <w:tcBorders>
              <w:bottom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6.89 – 0.0011*H</w:t>
            </w:r>
          </w:p>
        </w:tc>
        <w:tc>
          <w:tcPr>
            <w:tcW w:w="2157" w:type="dxa"/>
            <w:tcBorders>
              <w:bottom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6.20 – 0.0010*H</w:t>
            </w:r>
          </w:p>
        </w:tc>
      </w:tr>
      <w:tr w:rsidR="00277FD6" w:rsidRPr="001507D3" w:rsidTr="00B7536A">
        <w:tc>
          <w:tcPr>
            <w:tcW w:w="2542" w:type="dxa"/>
            <w:vMerge w:val="restart"/>
            <w:tcBorders>
              <w:top w:val="single" w:sz="8" w:space="0" w:color="auto"/>
            </w:tcBorders>
            <w:shd w:val="clear" w:color="auto" w:fill="D9D9D9" w:themeFill="background1" w:themeFillShade="D9"/>
            <w:vAlign w:val="center"/>
          </w:tcPr>
          <w:p w:rsidR="00277FD6" w:rsidRPr="001507D3" w:rsidRDefault="00277FD6" w:rsidP="00277FD6">
            <w:pPr>
              <w:spacing w:before="60" w:after="60"/>
              <w:jc w:val="center"/>
              <w:rPr>
                <w:rFonts w:cs="Arial"/>
                <w:snapToGrid w:val="0"/>
              </w:rPr>
            </w:pPr>
            <w:r w:rsidRPr="001507D3">
              <w:rPr>
                <w:rFonts w:cs="Arial"/>
                <w:snapToGrid w:val="0"/>
              </w:rPr>
              <w:t>Remote-Condensing w/out remote compressor</w:t>
            </w:r>
          </w:p>
        </w:tc>
        <w:tc>
          <w:tcPr>
            <w:tcW w:w="2435" w:type="dxa"/>
            <w:tcBorders>
              <w:top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&lt;1000</w:t>
            </w:r>
          </w:p>
        </w:tc>
        <w:tc>
          <w:tcPr>
            <w:tcW w:w="2442" w:type="dxa"/>
            <w:tcBorders>
              <w:top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8.85 – 0.0038*H</w:t>
            </w:r>
          </w:p>
        </w:tc>
        <w:tc>
          <w:tcPr>
            <w:tcW w:w="2157" w:type="dxa"/>
            <w:tcBorders>
              <w:top w:val="single" w:sz="8" w:space="0" w:color="auto"/>
            </w:tcBorders>
          </w:tcPr>
          <w:p w:rsidR="00277FD6" w:rsidRPr="001507D3" w:rsidRDefault="00277FD6" w:rsidP="00277FD6">
            <w:pPr>
              <w:spacing w:before="60" w:after="60"/>
              <w:jc w:val="center"/>
              <w:rPr>
                <w:rFonts w:cs="Arial"/>
                <w:snapToGrid w:val="0"/>
              </w:rPr>
            </w:pPr>
            <w:r w:rsidRPr="001507D3">
              <w:rPr>
                <w:rFonts w:cs="Arial"/>
                <w:snapToGrid w:val="0"/>
              </w:rPr>
              <w:t>8.05 – 0.0035*H</w:t>
            </w:r>
          </w:p>
        </w:tc>
      </w:tr>
      <w:tr w:rsidR="00277FD6" w:rsidRPr="001507D3" w:rsidTr="00B7536A">
        <w:tc>
          <w:tcPr>
            <w:tcW w:w="2542" w:type="dxa"/>
            <w:vMerge/>
            <w:shd w:val="clear" w:color="auto" w:fill="D9D9D9" w:themeFill="background1" w:themeFillShade="D9"/>
            <w:vAlign w:val="center"/>
          </w:tcPr>
          <w:p w:rsidR="00277FD6" w:rsidRPr="001507D3" w:rsidRDefault="00277FD6" w:rsidP="00277FD6">
            <w:pPr>
              <w:spacing w:before="60" w:after="60"/>
              <w:jc w:val="center"/>
              <w:rPr>
                <w:rFonts w:cs="Arial"/>
                <w:snapToGrid w:val="0"/>
              </w:rPr>
            </w:pP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≥1000</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5.1</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4.64</w:t>
            </w:r>
          </w:p>
        </w:tc>
      </w:tr>
      <w:tr w:rsidR="00277FD6" w:rsidRPr="001507D3" w:rsidTr="00B7536A">
        <w:tc>
          <w:tcPr>
            <w:tcW w:w="2542" w:type="dxa"/>
            <w:vMerge w:val="restart"/>
            <w:shd w:val="clear" w:color="auto" w:fill="D9D9D9" w:themeFill="background1" w:themeFillShade="D9"/>
            <w:vAlign w:val="center"/>
          </w:tcPr>
          <w:p w:rsidR="00277FD6" w:rsidRPr="001507D3" w:rsidRDefault="00277FD6" w:rsidP="00277FD6">
            <w:pPr>
              <w:spacing w:before="60" w:after="60"/>
              <w:jc w:val="center"/>
              <w:rPr>
                <w:rFonts w:cs="Arial"/>
                <w:snapToGrid w:val="0"/>
              </w:rPr>
            </w:pPr>
            <w:r w:rsidRPr="001507D3">
              <w:rPr>
                <w:rFonts w:cs="Arial"/>
                <w:snapToGrid w:val="0"/>
              </w:rPr>
              <w:t>Remote-Condensing with remote compressor</w:t>
            </w: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&lt;934</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8.85 – 0.0038*H</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8.05 – 0.0035*H</w:t>
            </w:r>
          </w:p>
        </w:tc>
      </w:tr>
      <w:tr w:rsidR="00277FD6" w:rsidRPr="001507D3" w:rsidTr="00B7536A">
        <w:tc>
          <w:tcPr>
            <w:tcW w:w="2542" w:type="dxa"/>
            <w:vMerge/>
            <w:shd w:val="clear" w:color="auto" w:fill="D9D9D9" w:themeFill="background1" w:themeFillShade="D9"/>
            <w:vAlign w:val="center"/>
          </w:tcPr>
          <w:p w:rsidR="00277FD6" w:rsidRPr="001507D3" w:rsidRDefault="00277FD6" w:rsidP="00277FD6">
            <w:pPr>
              <w:spacing w:before="60" w:after="60"/>
              <w:jc w:val="center"/>
              <w:rPr>
                <w:rFonts w:cs="Arial"/>
                <w:snapToGrid w:val="0"/>
              </w:rPr>
            </w:pP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≥934</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5.3</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4.82</w:t>
            </w:r>
          </w:p>
        </w:tc>
      </w:tr>
      <w:tr w:rsidR="00277FD6" w:rsidRPr="001507D3" w:rsidTr="00B7536A">
        <w:tc>
          <w:tcPr>
            <w:tcW w:w="2542" w:type="dxa"/>
            <w:vMerge w:val="restart"/>
            <w:shd w:val="clear" w:color="auto" w:fill="D9D9D9" w:themeFill="background1" w:themeFillShade="D9"/>
            <w:vAlign w:val="center"/>
          </w:tcPr>
          <w:p w:rsidR="00277FD6" w:rsidRPr="001507D3" w:rsidRDefault="00277FD6" w:rsidP="00277FD6">
            <w:pPr>
              <w:spacing w:before="60" w:after="60"/>
              <w:jc w:val="center"/>
              <w:rPr>
                <w:rFonts w:cs="Arial"/>
                <w:snapToGrid w:val="0"/>
              </w:rPr>
            </w:pPr>
            <w:r w:rsidRPr="001507D3">
              <w:rPr>
                <w:rFonts w:cs="Arial"/>
                <w:snapToGrid w:val="0"/>
              </w:rPr>
              <w:t>Self-Contained</w:t>
            </w: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&lt;175</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18 – 0.0469*H</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16.7 – 0.0436*H</w:t>
            </w:r>
          </w:p>
        </w:tc>
      </w:tr>
      <w:tr w:rsidR="00277FD6" w:rsidRPr="001507D3" w:rsidTr="00B7536A">
        <w:tc>
          <w:tcPr>
            <w:tcW w:w="2542" w:type="dxa"/>
            <w:vMerge/>
            <w:shd w:val="clear" w:color="auto" w:fill="D9D9D9" w:themeFill="background1" w:themeFillShade="D9"/>
          </w:tcPr>
          <w:p w:rsidR="00277FD6" w:rsidRPr="001507D3" w:rsidRDefault="00277FD6" w:rsidP="00277FD6">
            <w:pPr>
              <w:spacing w:before="60" w:after="60"/>
              <w:rPr>
                <w:rFonts w:cs="Arial"/>
                <w:snapToGrid w:val="0"/>
              </w:rPr>
            </w:pPr>
          </w:p>
        </w:tc>
        <w:tc>
          <w:tcPr>
            <w:tcW w:w="2435" w:type="dxa"/>
          </w:tcPr>
          <w:p w:rsidR="00277FD6" w:rsidRPr="001507D3" w:rsidRDefault="00277FD6" w:rsidP="00277FD6">
            <w:pPr>
              <w:spacing w:before="60" w:after="60"/>
              <w:jc w:val="center"/>
              <w:rPr>
                <w:rFonts w:cs="Arial"/>
                <w:snapToGrid w:val="0"/>
              </w:rPr>
            </w:pPr>
            <w:r w:rsidRPr="001507D3">
              <w:rPr>
                <w:rFonts w:cs="Arial"/>
                <w:snapToGrid w:val="0"/>
              </w:rPr>
              <w:t>≥175</w:t>
            </w:r>
          </w:p>
        </w:tc>
        <w:tc>
          <w:tcPr>
            <w:tcW w:w="2442" w:type="dxa"/>
          </w:tcPr>
          <w:p w:rsidR="00277FD6" w:rsidRPr="001507D3" w:rsidRDefault="00277FD6" w:rsidP="00277FD6">
            <w:pPr>
              <w:spacing w:before="60" w:after="60"/>
              <w:jc w:val="center"/>
              <w:rPr>
                <w:rFonts w:cs="Arial"/>
                <w:snapToGrid w:val="0"/>
              </w:rPr>
            </w:pPr>
            <w:r w:rsidRPr="001507D3">
              <w:rPr>
                <w:rFonts w:cs="Arial"/>
                <w:snapToGrid w:val="0"/>
              </w:rPr>
              <w:t>9.8</w:t>
            </w:r>
          </w:p>
        </w:tc>
        <w:tc>
          <w:tcPr>
            <w:tcW w:w="2157" w:type="dxa"/>
          </w:tcPr>
          <w:p w:rsidR="00277FD6" w:rsidRPr="001507D3" w:rsidRDefault="00277FD6" w:rsidP="00277FD6">
            <w:pPr>
              <w:spacing w:before="60" w:after="60"/>
              <w:jc w:val="center"/>
              <w:rPr>
                <w:rFonts w:cs="Arial"/>
                <w:snapToGrid w:val="0"/>
              </w:rPr>
            </w:pPr>
            <w:r w:rsidRPr="001507D3">
              <w:rPr>
                <w:rFonts w:cs="Arial"/>
                <w:snapToGrid w:val="0"/>
              </w:rPr>
              <w:t>9.11</w:t>
            </w:r>
          </w:p>
        </w:tc>
      </w:tr>
    </w:tbl>
    <w:p w:rsidR="00277FD6" w:rsidRPr="001507D3" w:rsidRDefault="00277FD6" w:rsidP="00277FD6">
      <w:pPr>
        <w:spacing w:after="0" w:line="240" w:lineRule="auto"/>
        <w:rPr>
          <w:rFonts w:cs="Arial"/>
          <w:b/>
          <w:snapToGrid w:val="0"/>
        </w:rPr>
      </w:pPr>
    </w:p>
    <w:p w:rsidR="00277FD6" w:rsidRPr="001507D3" w:rsidRDefault="00277FD6" w:rsidP="00277FD6">
      <w:pPr>
        <w:spacing w:after="0"/>
        <w:rPr>
          <w:rFonts w:cs="Arial"/>
        </w:rPr>
      </w:pPr>
    </w:p>
    <w:p w:rsidR="00277FD6" w:rsidRPr="001507D3" w:rsidRDefault="00277FD6" w:rsidP="00277FD6">
      <w:pPr>
        <w:pStyle w:val="Heading3"/>
      </w:pPr>
      <w:r w:rsidRPr="001507D3">
        <w:t>Measure Life</w:t>
      </w:r>
    </w:p>
    <w:p w:rsidR="00277FD6" w:rsidRPr="001507D3" w:rsidRDefault="00277FD6" w:rsidP="00277FD6">
      <w:pPr>
        <w:ind w:left="360"/>
        <w:rPr>
          <w:rFonts w:cs="Arial"/>
        </w:rPr>
      </w:pPr>
      <w:r w:rsidRPr="001507D3">
        <w:rPr>
          <w:rFonts w:cs="Arial"/>
        </w:rPr>
        <w:t>Measure life = 10 years</w:t>
      </w:r>
      <w:r w:rsidRPr="001507D3">
        <w:rPr>
          <w:rStyle w:val="FootnoteReference"/>
          <w:rFonts w:cs="Arial"/>
        </w:rPr>
        <w:footnoteReference w:id="164"/>
      </w:r>
      <w:r w:rsidRPr="001507D3">
        <w:rPr>
          <w:rFonts w:cs="Arial"/>
        </w:rPr>
        <w:t>.</w:t>
      </w:r>
    </w:p>
    <w:p w:rsidR="00277FD6" w:rsidRPr="001507D3" w:rsidRDefault="00277FD6" w:rsidP="00277FD6">
      <w:pPr>
        <w:pStyle w:val="Heading3"/>
      </w:pPr>
      <w:r w:rsidRPr="001507D3">
        <w:t>Further Reference Data</w:t>
      </w:r>
    </w:p>
    <w:p w:rsidR="00277FD6" w:rsidRPr="001507D3" w:rsidRDefault="00277FD6" w:rsidP="00277FD6">
      <w:pPr>
        <w:pStyle w:val="source1"/>
        <w:numPr>
          <w:ilvl w:val="0"/>
          <w:numId w:val="122"/>
        </w:numPr>
      </w:pPr>
      <w:r w:rsidRPr="001507D3">
        <w:t xml:space="preserve">Karas, A., Fisher, D. (2007), </w:t>
      </w:r>
      <w:r w:rsidRPr="00277FD6">
        <w:rPr>
          <w:i/>
        </w:rPr>
        <w:t>A Field Study to Characterize Water and Energy Use of Commercial Ice-Cube Machines and Quantify Saving Potential</w:t>
      </w:r>
      <w:r w:rsidRPr="001507D3">
        <w:t xml:space="preserve">, Food Service Technology Center, December 2007, </w:t>
      </w:r>
      <w:hyperlink r:id="rId31" w:history="1">
        <w:r w:rsidRPr="00277FD6">
          <w:rPr>
            <w:rStyle w:val="Hyperlink"/>
            <w:rFonts w:cs="Arial"/>
          </w:rPr>
          <w:t>http://www.fishnick.com/publications/appliancereports/special/Ice-cube_machine_field_study.pdf</w:t>
        </w:r>
      </w:hyperlink>
    </w:p>
    <w:p w:rsidR="00277FD6" w:rsidRPr="001507D3" w:rsidRDefault="00277FD6" w:rsidP="00277FD6">
      <w:pPr>
        <w:pStyle w:val="source1"/>
      </w:pPr>
      <w:r w:rsidRPr="001507D3">
        <w:rPr>
          <w:i/>
        </w:rPr>
        <w:t>Energy-Efficient Products, How to Buy an Energy-Efficient Commercial Ice Machine</w:t>
      </w:r>
      <w:r w:rsidRPr="001507D3">
        <w:t xml:space="preserve">, U.S. Department of Energy, Energy Efficiency and Renewable Energy, accessed August 2010 at  </w:t>
      </w:r>
      <w:hyperlink r:id="rId32" w:history="1">
        <w:r w:rsidRPr="001507D3">
          <w:rPr>
            <w:rStyle w:val="Hyperlink"/>
            <w:rFonts w:cs="Arial"/>
          </w:rPr>
          <w:t>http://www1.eere.energy.gov/femp/procurement/eep_ice_makers.html</w:t>
        </w:r>
      </w:hyperlink>
    </w:p>
    <w:p w:rsidR="00CE64A1" w:rsidRDefault="00CE64A1" w:rsidP="00CE64A1">
      <w:pPr>
        <w:spacing w:line="240" w:lineRule="auto"/>
        <w:rPr>
          <w:rFonts w:cs="Arial"/>
        </w:rPr>
      </w:pPr>
    </w:p>
    <w:p w:rsidR="00CE64A1" w:rsidRDefault="00CE64A1">
      <w:pPr>
        <w:overflowPunct/>
        <w:autoSpaceDE/>
        <w:autoSpaceDN/>
        <w:adjustRightInd/>
        <w:spacing w:after="0" w:line="240" w:lineRule="auto"/>
        <w:textAlignment w:val="auto"/>
        <w:rPr>
          <w:rFonts w:cs="Arial"/>
        </w:rPr>
      </w:pPr>
      <w:r>
        <w:rPr>
          <w:rFonts w:cs="Arial"/>
        </w:rPr>
        <w:br w:type="page"/>
      </w:r>
    </w:p>
    <w:p w:rsidR="00CE64A1" w:rsidRPr="009C694C" w:rsidRDefault="00CE64A1" w:rsidP="00CE64A1">
      <w:pPr>
        <w:pStyle w:val="Heading2"/>
      </w:pPr>
      <w:bookmarkStart w:id="600" w:name="_Toc276995012"/>
      <w:r w:rsidRPr="009C694C">
        <w:lastRenderedPageBreak/>
        <w:t>Wall and Ceiling Insulation</w:t>
      </w:r>
      <w:bookmarkEnd w:id="600"/>
    </w:p>
    <w:p w:rsidR="00CE64A1" w:rsidRPr="00CE64A1" w:rsidRDefault="00CE64A1" w:rsidP="00CE64A1">
      <w:pPr>
        <w:pStyle w:val="BodyTextIndent2"/>
        <w:ind w:left="0"/>
        <w:rPr>
          <w:rFonts w:cs="Arial"/>
          <w:color w:val="auto"/>
        </w:rPr>
      </w:pPr>
      <w:r w:rsidRPr="00CE64A1">
        <w:rPr>
          <w:rFonts w:cs="Arial"/>
          <w:color w:val="auto"/>
        </w:rPr>
        <w:t>Wall and ceiling insulation is one of the most important aspects of the energy system of a building. Insulation dramatically minimizes energy expenditure on heating and cooling. Increasing the R-value of wall insulation above building code requirements generally lowers heating and cooling costs. Incentives are offered with regard to increases in R-value rather than type, method, or amount of insulation.</w:t>
      </w:r>
    </w:p>
    <w:p w:rsidR="00CE64A1" w:rsidRPr="00CE64A1" w:rsidRDefault="00CE64A1" w:rsidP="00CE64A1">
      <w:pPr>
        <w:pStyle w:val="BodyTextIndent2"/>
        <w:ind w:left="0"/>
        <w:rPr>
          <w:rFonts w:cs="Arial"/>
          <w:color w:val="auto"/>
        </w:rPr>
      </w:pPr>
      <w:r w:rsidRPr="00CE64A1">
        <w:rPr>
          <w:rFonts w:cs="Arial"/>
          <w:color w:val="auto"/>
        </w:rPr>
        <w:t xml:space="preserve">An R-value indicates the insulation’s resistance to heat flow – the higher the R-value, the greater the insulating effectiveness. The R-value depends on the type of insulation and its material, thickness, and density. When calculating the R-value of a multilayered installation, add the R-values of the individual layers. </w:t>
      </w:r>
    </w:p>
    <w:p w:rsidR="00CE64A1" w:rsidRPr="00CE64A1" w:rsidRDefault="004E7077" w:rsidP="00CE64A1">
      <w:pPr>
        <w:pStyle w:val="Heading3"/>
      </w:pPr>
      <w:r>
        <w:t>Eligibility</w:t>
      </w:r>
    </w:p>
    <w:p w:rsidR="00CE64A1" w:rsidRPr="00CE64A1" w:rsidRDefault="00CE64A1" w:rsidP="00CE64A1">
      <w:pPr>
        <w:pStyle w:val="BodyTextIndent2"/>
        <w:ind w:left="0"/>
        <w:rPr>
          <w:rFonts w:cs="Arial"/>
          <w:color w:val="auto"/>
        </w:rPr>
      </w:pPr>
      <w:r w:rsidRPr="00CE64A1">
        <w:rPr>
          <w:rFonts w:cs="Arial"/>
          <w:color w:val="auto"/>
        </w:rPr>
        <w:t xml:space="preserve">This measure applies to non-residential buildings heated and/or cooled using electricity.  Existing construction buildings are required to meet or exceed the code requirement.   New construction buildings must exceed the code requirement.  Eligibility may vary by PA EDC; savings from chiller-cooled buildings are not included. </w:t>
      </w:r>
    </w:p>
    <w:p w:rsidR="00CE64A1" w:rsidRPr="00CE64A1" w:rsidRDefault="00CE64A1" w:rsidP="00CE64A1">
      <w:pPr>
        <w:pStyle w:val="Heading3"/>
      </w:pPr>
      <w:r w:rsidRPr="00CE64A1">
        <w:t>Algorithms</w:t>
      </w:r>
    </w:p>
    <w:p w:rsidR="00CE64A1" w:rsidRPr="00CE64A1" w:rsidRDefault="00CE64A1" w:rsidP="00CE64A1">
      <w:pPr>
        <w:pStyle w:val="BodyTextIndent2"/>
        <w:ind w:left="0"/>
        <w:jc w:val="both"/>
        <w:rPr>
          <w:rFonts w:cs="Arial"/>
          <w:color w:val="auto"/>
        </w:rPr>
      </w:pPr>
      <w:r w:rsidRPr="00CE64A1">
        <w:rPr>
          <w:rFonts w:cs="Arial"/>
          <w:color w:val="auto"/>
        </w:rPr>
        <w:t xml:space="preserve">The savings depend on four main factors: baseline condition, heating system type and size, cooling system type and size, and location. </w:t>
      </w:r>
      <w:r w:rsidR="00B7536A">
        <w:rPr>
          <w:rFonts w:cs="Arial"/>
          <w:color w:val="auto"/>
        </w:rPr>
        <w:t xml:space="preserve">The algorithm for Central AC and </w:t>
      </w:r>
      <w:r w:rsidR="0040294D">
        <w:rPr>
          <w:rFonts w:cs="Arial"/>
          <w:color w:val="auto"/>
        </w:rPr>
        <w:t>Air Source Heat Pumps (</w:t>
      </w:r>
      <w:r w:rsidR="00B7536A">
        <w:rPr>
          <w:rFonts w:cs="Arial"/>
          <w:color w:val="auto"/>
        </w:rPr>
        <w:t>ASHP</w:t>
      </w:r>
      <w:r w:rsidR="0040294D">
        <w:rPr>
          <w:rFonts w:cs="Arial"/>
          <w:color w:val="auto"/>
        </w:rPr>
        <w:t>)</w:t>
      </w:r>
      <w:r w:rsidR="00B7536A">
        <w:rPr>
          <w:rFonts w:cs="Arial"/>
          <w:color w:val="auto"/>
        </w:rPr>
        <w:t xml:space="preserve"> is as follows </w:t>
      </w:r>
    </w:p>
    <w:p w:rsidR="00CE64A1" w:rsidRPr="00CE64A1" w:rsidRDefault="00CE64A1" w:rsidP="00CE64A1">
      <w:pPr>
        <w:pStyle w:val="Heading4"/>
      </w:pPr>
      <w:r w:rsidRPr="00CE64A1">
        <w:t>Ceiling Insulation</w:t>
      </w:r>
    </w:p>
    <w:p w:rsidR="00B7536A" w:rsidRPr="00B7536A" w:rsidRDefault="00B7536A" w:rsidP="00CE64A1">
      <w:pPr>
        <w:pStyle w:val="Equation"/>
      </w:pPr>
      <w:r w:rsidRPr="00CD27DC">
        <w:sym w:font="Symbol" w:char="F044"/>
      </w:r>
      <w:r w:rsidRPr="00CD27DC">
        <w:t>kWh</w:t>
      </w:r>
      <w:r>
        <w:rPr>
          <w:vertAlign w:val="subscript"/>
        </w:rPr>
        <w:tab/>
      </w:r>
      <w:r>
        <w:rPr>
          <w:vertAlign w:val="subscript"/>
        </w:rPr>
        <w:tab/>
      </w:r>
      <w:r>
        <w:t xml:space="preserve">= </w:t>
      </w:r>
      <w:r w:rsidRPr="00CD27DC">
        <w:sym w:font="Symbol" w:char="F044"/>
      </w:r>
      <w:r w:rsidRPr="00CD27DC">
        <w:t>kWh</w:t>
      </w:r>
      <w:r>
        <w:rPr>
          <w:vertAlign w:val="subscript"/>
        </w:rPr>
        <w:t>cool</w:t>
      </w:r>
      <w:r w:rsidRPr="00B7536A">
        <w:t xml:space="preserve"> + </w:t>
      </w:r>
      <w:r w:rsidRPr="00CD27DC">
        <w:sym w:font="Symbol" w:char="F044"/>
      </w:r>
      <w:r w:rsidRPr="00CD27DC">
        <w:t>kWh</w:t>
      </w:r>
      <w:r>
        <w:rPr>
          <w:vertAlign w:val="subscript"/>
        </w:rPr>
        <w:t>heat</w:t>
      </w:r>
    </w:p>
    <w:p w:rsidR="00CE64A1" w:rsidRDefault="00CE64A1" w:rsidP="00CE64A1">
      <w:pPr>
        <w:pStyle w:val="Equation"/>
      </w:pPr>
      <w:r w:rsidRPr="00CD27DC">
        <w:sym w:font="Symbol" w:char="F044"/>
      </w:r>
      <w:r w:rsidRPr="00CD27DC">
        <w:t>kWh</w:t>
      </w:r>
      <w:r>
        <w:rPr>
          <w:vertAlign w:val="subscript"/>
        </w:rPr>
        <w:t>cool</w:t>
      </w:r>
      <w:r>
        <w:tab/>
      </w:r>
      <w:r w:rsidRPr="00CE64A1">
        <w:t>= (A X CDD X 24)/(EER X 1000) X (1/R</w:t>
      </w:r>
      <w:r w:rsidRPr="00CE64A1">
        <w:rPr>
          <w:vertAlign w:val="subscript"/>
        </w:rPr>
        <w:t>i</w:t>
      </w:r>
      <w:r w:rsidRPr="00CE64A1">
        <w:t xml:space="preserve"> – 1/R</w:t>
      </w:r>
      <w:r w:rsidRPr="00CE64A1">
        <w:rPr>
          <w:vertAlign w:val="subscript"/>
        </w:rPr>
        <w:t>f</w:t>
      </w:r>
      <w:r w:rsidRPr="00CE64A1">
        <w:t>)</w:t>
      </w:r>
    </w:p>
    <w:p w:rsidR="00CE64A1" w:rsidRPr="00CE64A1" w:rsidRDefault="00CE64A1" w:rsidP="00CE64A1">
      <w:pPr>
        <w:pStyle w:val="Equation"/>
      </w:pPr>
      <w:r w:rsidRPr="00CD27DC">
        <w:sym w:font="Symbol" w:char="F044"/>
      </w:r>
      <w:r w:rsidRPr="00CD27DC">
        <w:t>kWh</w:t>
      </w:r>
      <w:r>
        <w:rPr>
          <w:vertAlign w:val="subscript"/>
        </w:rPr>
        <w:t>heat</w:t>
      </w:r>
      <w:r>
        <w:rPr>
          <w:vertAlign w:val="subscript"/>
        </w:rPr>
        <w:tab/>
      </w:r>
      <w:r w:rsidRPr="00CE64A1">
        <w:t>= (A X HDD X 24)/(COP X 3413) X (1/R</w:t>
      </w:r>
      <w:r w:rsidRPr="00CE64A1">
        <w:rPr>
          <w:vertAlign w:val="subscript"/>
        </w:rPr>
        <w:t>i</w:t>
      </w:r>
      <w:r w:rsidRPr="00CE64A1">
        <w:t xml:space="preserve"> – 1/R</w:t>
      </w:r>
      <w:r w:rsidRPr="00CE64A1">
        <w:rPr>
          <w:vertAlign w:val="subscript"/>
        </w:rPr>
        <w:t>f</w:t>
      </w:r>
      <w:r w:rsidRPr="00CE64A1">
        <w:t>)</w:t>
      </w:r>
    </w:p>
    <w:p w:rsidR="00CE64A1" w:rsidRPr="00CE64A1" w:rsidRDefault="00CE64A1" w:rsidP="00CE64A1">
      <w:pPr>
        <w:pStyle w:val="Equation"/>
      </w:pPr>
      <w:r w:rsidRPr="00CD27DC">
        <w:sym w:font="Symbol" w:char="F044"/>
      </w:r>
      <w:r w:rsidRPr="00CD27DC">
        <w:t>kW</w:t>
      </w:r>
      <w:r>
        <w:rPr>
          <w:vertAlign w:val="subscript"/>
        </w:rPr>
        <w:t>peak</w:t>
      </w:r>
      <w:r w:rsidRPr="00CE64A1">
        <w:t xml:space="preserve"> </w:t>
      </w:r>
      <w:r>
        <w:tab/>
      </w:r>
      <w:r w:rsidRPr="00CE64A1">
        <w:t xml:space="preserve">= </w:t>
      </w:r>
      <w:r w:rsidR="00B7536A" w:rsidRPr="00CD27DC">
        <w:sym w:font="Symbol" w:char="F044"/>
      </w:r>
      <w:r w:rsidR="00B7536A" w:rsidRPr="00CD27DC">
        <w:t>kWh</w:t>
      </w:r>
      <w:r w:rsidR="00B7536A">
        <w:rPr>
          <w:vertAlign w:val="subscript"/>
        </w:rPr>
        <w:t>cool</w:t>
      </w:r>
      <w:r w:rsidR="00B7536A" w:rsidRPr="00CE64A1">
        <w:t xml:space="preserve"> </w:t>
      </w:r>
      <w:r w:rsidRPr="00CE64A1">
        <w:t>/</w:t>
      </w:r>
      <w:r w:rsidR="00B7536A">
        <w:t xml:space="preserve"> </w:t>
      </w:r>
      <w:r w:rsidRPr="00CE64A1">
        <w:t>EFLH</w:t>
      </w:r>
      <w:r w:rsidRPr="00CE64A1">
        <w:rPr>
          <w:vertAlign w:val="subscript"/>
        </w:rPr>
        <w:t>cool</w:t>
      </w:r>
      <w:r w:rsidRPr="00CE64A1">
        <w:t xml:space="preserve"> X CF</w:t>
      </w:r>
    </w:p>
    <w:p w:rsidR="00CE64A1" w:rsidRPr="00CE64A1" w:rsidRDefault="00CE64A1" w:rsidP="00CE64A1">
      <w:pPr>
        <w:pStyle w:val="Heading4"/>
      </w:pPr>
      <w:r w:rsidRPr="00CE64A1">
        <w:t>Wall Insulation</w:t>
      </w:r>
    </w:p>
    <w:p w:rsidR="00B7536A" w:rsidRPr="00B7536A" w:rsidRDefault="00B7536A" w:rsidP="00B7536A">
      <w:pPr>
        <w:pStyle w:val="Equation"/>
      </w:pPr>
      <w:r w:rsidRPr="00CD27DC">
        <w:sym w:font="Symbol" w:char="F044"/>
      </w:r>
      <w:r w:rsidRPr="00CD27DC">
        <w:t>kWh</w:t>
      </w:r>
      <w:r>
        <w:rPr>
          <w:vertAlign w:val="subscript"/>
        </w:rPr>
        <w:tab/>
      </w:r>
      <w:r>
        <w:rPr>
          <w:vertAlign w:val="subscript"/>
        </w:rPr>
        <w:tab/>
      </w:r>
      <w:r>
        <w:t xml:space="preserve">= </w:t>
      </w:r>
      <w:r w:rsidRPr="00CD27DC">
        <w:sym w:font="Symbol" w:char="F044"/>
      </w:r>
      <w:r w:rsidRPr="00CD27DC">
        <w:t>kWh</w:t>
      </w:r>
      <w:r>
        <w:rPr>
          <w:vertAlign w:val="subscript"/>
        </w:rPr>
        <w:t>cool</w:t>
      </w:r>
      <w:r w:rsidRPr="00B7536A">
        <w:t xml:space="preserve"> + </w:t>
      </w:r>
      <w:r w:rsidRPr="00CD27DC">
        <w:sym w:font="Symbol" w:char="F044"/>
      </w:r>
      <w:r w:rsidRPr="00CD27DC">
        <w:t>kWh</w:t>
      </w:r>
      <w:r>
        <w:rPr>
          <w:vertAlign w:val="subscript"/>
        </w:rPr>
        <w:t>heat</w:t>
      </w:r>
    </w:p>
    <w:p w:rsidR="00CE64A1" w:rsidRPr="00CE64A1" w:rsidRDefault="00B7536A" w:rsidP="00CE64A1">
      <w:pPr>
        <w:pStyle w:val="Equation"/>
      </w:pPr>
      <w:r w:rsidRPr="00CD27DC">
        <w:sym w:font="Symbol" w:char="F044"/>
      </w:r>
      <w:r w:rsidRPr="00CD27DC">
        <w:t>kWh</w:t>
      </w:r>
      <w:r>
        <w:rPr>
          <w:vertAlign w:val="subscript"/>
        </w:rPr>
        <w:t>cool</w:t>
      </w:r>
      <w:r w:rsidR="00CE64A1" w:rsidRPr="00CE64A1">
        <w:t xml:space="preserve"> </w:t>
      </w:r>
      <w:r w:rsidR="00CE64A1">
        <w:tab/>
      </w:r>
      <w:r w:rsidR="00CE64A1" w:rsidRPr="00CE64A1">
        <w:t>= (A X CDD X 24)/(EER X 1000) X (1/R</w:t>
      </w:r>
      <w:r w:rsidR="00CE64A1" w:rsidRPr="00CE64A1">
        <w:rPr>
          <w:vertAlign w:val="subscript"/>
        </w:rPr>
        <w:t>i</w:t>
      </w:r>
      <w:r w:rsidR="00CE64A1" w:rsidRPr="00CE64A1">
        <w:t xml:space="preserve"> – 1/R</w:t>
      </w:r>
      <w:r w:rsidR="00CE64A1" w:rsidRPr="00CE64A1">
        <w:rPr>
          <w:vertAlign w:val="subscript"/>
        </w:rPr>
        <w:t>f</w:t>
      </w:r>
      <w:r w:rsidR="00CE64A1" w:rsidRPr="00CE64A1">
        <w:t>)</w:t>
      </w:r>
    </w:p>
    <w:p w:rsidR="00B7536A" w:rsidRPr="00CE64A1" w:rsidRDefault="00B7536A" w:rsidP="00B7536A">
      <w:pPr>
        <w:pStyle w:val="Equation"/>
      </w:pPr>
      <w:r w:rsidRPr="00CD27DC">
        <w:sym w:font="Symbol" w:char="F044"/>
      </w:r>
      <w:r w:rsidRPr="00CD27DC">
        <w:t>kWh</w:t>
      </w:r>
      <w:r>
        <w:rPr>
          <w:vertAlign w:val="subscript"/>
        </w:rPr>
        <w:t>heat</w:t>
      </w:r>
      <w:r w:rsidRPr="00CE64A1">
        <w:t xml:space="preserve"> </w:t>
      </w:r>
      <w:r>
        <w:tab/>
      </w:r>
      <w:r w:rsidRPr="00CE64A1">
        <w:t>= (A X HDD X 24)/(COP X 3413) X (1/R</w:t>
      </w:r>
      <w:r w:rsidRPr="00CE64A1">
        <w:rPr>
          <w:vertAlign w:val="subscript"/>
        </w:rPr>
        <w:t>i</w:t>
      </w:r>
      <w:r w:rsidRPr="00CE64A1">
        <w:t xml:space="preserve"> – 1/R</w:t>
      </w:r>
      <w:r w:rsidRPr="00CE64A1">
        <w:rPr>
          <w:vertAlign w:val="subscript"/>
        </w:rPr>
        <w:t>f</w:t>
      </w:r>
      <w:r w:rsidRPr="00CE64A1">
        <w:t>)</w:t>
      </w:r>
    </w:p>
    <w:p w:rsidR="00CE64A1" w:rsidRPr="00CE64A1" w:rsidRDefault="00B7536A" w:rsidP="00CE64A1">
      <w:pPr>
        <w:pStyle w:val="Equation"/>
      </w:pPr>
      <w:r w:rsidRPr="00CD27DC">
        <w:sym w:font="Symbol" w:char="F044"/>
      </w:r>
      <w:r w:rsidRPr="00CD27DC">
        <w:t>kW</w:t>
      </w:r>
      <w:r>
        <w:rPr>
          <w:vertAlign w:val="subscript"/>
        </w:rPr>
        <w:t>peak</w:t>
      </w:r>
      <w:r w:rsidR="00CE64A1" w:rsidRPr="00CE64A1">
        <w:t xml:space="preserve"> </w:t>
      </w:r>
      <w:r w:rsidR="00CE64A1">
        <w:tab/>
      </w:r>
      <w:r w:rsidR="00CE64A1" w:rsidRPr="00CE64A1">
        <w:t xml:space="preserve">= </w:t>
      </w:r>
      <w:r w:rsidRPr="00CD27DC">
        <w:sym w:font="Symbol" w:char="F044"/>
      </w:r>
      <w:r w:rsidRPr="00CD27DC">
        <w:t>kWh</w:t>
      </w:r>
      <w:r>
        <w:rPr>
          <w:vertAlign w:val="subscript"/>
        </w:rPr>
        <w:t>cool</w:t>
      </w:r>
      <w:r w:rsidRPr="00CE64A1">
        <w:t xml:space="preserve"> </w:t>
      </w:r>
      <w:r w:rsidR="00CE64A1" w:rsidRPr="00CE64A1">
        <w:t>/</w:t>
      </w:r>
      <w:r>
        <w:t xml:space="preserve"> </w:t>
      </w:r>
      <w:r w:rsidR="00CE64A1" w:rsidRPr="00CE64A1">
        <w:t>EFLH</w:t>
      </w:r>
      <w:r w:rsidR="00CE64A1" w:rsidRPr="00CE64A1">
        <w:rPr>
          <w:vertAlign w:val="subscript"/>
        </w:rPr>
        <w:t>cool</w:t>
      </w:r>
      <w:r w:rsidR="00CE64A1" w:rsidRPr="00CE64A1">
        <w:t xml:space="preserve"> X CF</w:t>
      </w:r>
    </w:p>
    <w:p w:rsidR="00CE64A1" w:rsidRPr="009C694C" w:rsidRDefault="00CE64A1" w:rsidP="004E7077">
      <w:pPr>
        <w:pStyle w:val="Heading3"/>
        <w:ind w:left="907" w:hanging="907"/>
      </w:pPr>
      <w:r w:rsidRPr="009C694C">
        <w:lastRenderedPageBreak/>
        <w:t>Definition of Terms</w:t>
      </w:r>
    </w:p>
    <w:p w:rsidR="00CE64A1" w:rsidRPr="009C694C" w:rsidRDefault="00CE64A1" w:rsidP="004E7077">
      <w:pPr>
        <w:pStyle w:val="Equation"/>
        <w:keepNext/>
      </w:pPr>
      <w:r>
        <w:tab/>
      </w:r>
      <w:r w:rsidRPr="009C694C">
        <w:t>A</w:t>
      </w:r>
      <w:r>
        <w:tab/>
      </w:r>
      <w:r w:rsidRPr="009C694C">
        <w:t>= area of the insulation that was installed in square feet</w:t>
      </w:r>
    </w:p>
    <w:p w:rsidR="00CE64A1" w:rsidRPr="009C694C" w:rsidRDefault="00CE64A1" w:rsidP="004E7077">
      <w:pPr>
        <w:pStyle w:val="Equation"/>
        <w:keepNext/>
      </w:pPr>
      <w:r>
        <w:tab/>
      </w:r>
      <w:r w:rsidRPr="009C694C">
        <w:t xml:space="preserve">HDD </w:t>
      </w:r>
      <w:r>
        <w:tab/>
      </w:r>
      <w:r w:rsidRPr="009C694C">
        <w:t>= heating degree days with 65 degree base</w:t>
      </w:r>
    </w:p>
    <w:p w:rsidR="00CE64A1" w:rsidRPr="009C694C" w:rsidRDefault="00CE64A1" w:rsidP="004E7077">
      <w:pPr>
        <w:pStyle w:val="Equation"/>
        <w:keepNext/>
      </w:pPr>
      <w:r>
        <w:tab/>
      </w:r>
      <w:r w:rsidRPr="009C694C">
        <w:t xml:space="preserve">CDD </w:t>
      </w:r>
      <w:r>
        <w:tab/>
      </w:r>
      <w:r w:rsidRPr="009C694C">
        <w:t>= cooling degree days with a 65 degree base</w:t>
      </w:r>
    </w:p>
    <w:p w:rsidR="00CE64A1" w:rsidRPr="009C694C" w:rsidRDefault="00CE64A1" w:rsidP="004E7077">
      <w:pPr>
        <w:pStyle w:val="Equation"/>
        <w:keepNext/>
      </w:pPr>
      <w:r>
        <w:tab/>
      </w:r>
      <w:r w:rsidRPr="009C694C">
        <w:t xml:space="preserve">24 </w:t>
      </w:r>
      <w:r>
        <w:tab/>
      </w:r>
      <w:r w:rsidRPr="009C694C">
        <w:t>= hours per day</w:t>
      </w:r>
    </w:p>
    <w:p w:rsidR="00CE64A1" w:rsidRPr="009C694C" w:rsidRDefault="00CE64A1" w:rsidP="00CE64A1">
      <w:pPr>
        <w:pStyle w:val="Equation"/>
      </w:pPr>
      <w:r>
        <w:tab/>
      </w:r>
      <w:r w:rsidRPr="009C694C">
        <w:t xml:space="preserve">1000 </w:t>
      </w:r>
      <w:r>
        <w:tab/>
      </w:r>
      <w:r w:rsidRPr="009C694C">
        <w:t>= W per kW</w:t>
      </w:r>
    </w:p>
    <w:p w:rsidR="00CE64A1" w:rsidRPr="009C694C" w:rsidRDefault="00CE64A1" w:rsidP="00CE64A1">
      <w:pPr>
        <w:pStyle w:val="Equation"/>
      </w:pPr>
      <w:r>
        <w:tab/>
      </w:r>
      <w:r w:rsidRPr="009C694C">
        <w:t xml:space="preserve">3413 </w:t>
      </w:r>
      <w:r>
        <w:tab/>
      </w:r>
      <w:r w:rsidRPr="009C694C">
        <w:t>= Btu per kWh</w:t>
      </w:r>
    </w:p>
    <w:p w:rsidR="00CE64A1" w:rsidRPr="009C694C" w:rsidRDefault="00CE64A1" w:rsidP="00CE64A1">
      <w:pPr>
        <w:pStyle w:val="Equation"/>
      </w:pPr>
      <w:r>
        <w:tab/>
      </w:r>
      <w:r w:rsidRPr="009C694C">
        <w:t>R</w:t>
      </w:r>
      <w:r w:rsidRPr="009C694C">
        <w:rPr>
          <w:vertAlign w:val="subscript"/>
        </w:rPr>
        <w:t>i</w:t>
      </w:r>
      <w:r w:rsidRPr="009C694C">
        <w:t xml:space="preserve"> </w:t>
      </w:r>
      <w:r>
        <w:tab/>
      </w:r>
      <w:r w:rsidRPr="009C694C">
        <w:t>= the R-value of the insulation and support structure before the additional insulation is installed</w:t>
      </w:r>
    </w:p>
    <w:p w:rsidR="00CE64A1" w:rsidRPr="009C694C" w:rsidRDefault="00CE64A1" w:rsidP="00CE64A1">
      <w:pPr>
        <w:pStyle w:val="Equation"/>
      </w:pPr>
      <w:r>
        <w:tab/>
      </w:r>
      <w:r w:rsidRPr="009C694C">
        <w:t>R</w:t>
      </w:r>
      <w:r w:rsidRPr="009C694C">
        <w:rPr>
          <w:vertAlign w:val="subscript"/>
        </w:rPr>
        <w:t>f</w:t>
      </w:r>
      <w:r w:rsidRPr="009C694C">
        <w:t xml:space="preserve"> </w:t>
      </w:r>
      <w:r>
        <w:tab/>
      </w:r>
      <w:r w:rsidRPr="009C694C">
        <w:t>= the total R-value of all insulation after the additional insulation is installed</w:t>
      </w:r>
    </w:p>
    <w:p w:rsidR="00CE64A1" w:rsidRPr="009C694C" w:rsidRDefault="00CE64A1" w:rsidP="00CE64A1">
      <w:pPr>
        <w:pStyle w:val="Equation"/>
      </w:pPr>
      <w:r>
        <w:tab/>
      </w:r>
      <w:r w:rsidRPr="009C694C">
        <w:t xml:space="preserve">EFLH </w:t>
      </w:r>
      <w:r>
        <w:tab/>
      </w:r>
      <w:r w:rsidRPr="009C694C">
        <w:t>= effective full load hours</w:t>
      </w:r>
    </w:p>
    <w:p w:rsidR="00CE64A1" w:rsidRPr="009C694C" w:rsidRDefault="00CE64A1" w:rsidP="00CE64A1">
      <w:pPr>
        <w:pStyle w:val="Equation"/>
      </w:pPr>
      <w:r>
        <w:tab/>
      </w:r>
      <w:r w:rsidRPr="009C694C">
        <w:t xml:space="preserve">CF </w:t>
      </w:r>
      <w:r>
        <w:tab/>
      </w:r>
      <w:r w:rsidRPr="009C694C">
        <w:t>= coincidence factor</w:t>
      </w:r>
    </w:p>
    <w:p w:rsidR="00CE64A1" w:rsidRPr="009C694C" w:rsidRDefault="00CE64A1" w:rsidP="00CE64A1">
      <w:pPr>
        <w:pStyle w:val="Equation"/>
      </w:pPr>
      <w:r>
        <w:tab/>
      </w:r>
      <w:r w:rsidRPr="009C694C">
        <w:t xml:space="preserve">EER </w:t>
      </w:r>
      <w:r>
        <w:tab/>
      </w:r>
      <w:r w:rsidRPr="009C694C">
        <w:t>= efficiency of the cooling system</w:t>
      </w:r>
    </w:p>
    <w:p w:rsidR="00CE64A1" w:rsidRPr="009C694C" w:rsidRDefault="00CE64A1" w:rsidP="00CE64A1">
      <w:pPr>
        <w:pStyle w:val="Equation"/>
      </w:pPr>
      <w:r>
        <w:tab/>
      </w:r>
      <w:r w:rsidRPr="009C694C">
        <w:t xml:space="preserve">COP </w:t>
      </w:r>
      <w:r>
        <w:tab/>
      </w:r>
      <w:r w:rsidRPr="009C694C">
        <w:t>= efficiency of the heating system</w:t>
      </w:r>
    </w:p>
    <w:p w:rsidR="00CE64A1" w:rsidRPr="009C694C" w:rsidRDefault="00CE64A1" w:rsidP="00CE64A1">
      <w:pPr>
        <w:pStyle w:val="Caption"/>
        <w:spacing w:before="0" w:after="200"/>
        <w:rPr>
          <w:rFonts w:ascii="Arial" w:hAnsi="Arial" w:cs="Arial"/>
        </w:rPr>
      </w:pPr>
      <w:bookmarkStart w:id="601" w:name="_Toc276994941"/>
      <w:r w:rsidRPr="009C694C">
        <w:rPr>
          <w:rFonts w:ascii="Arial" w:hAnsi="Arial" w:cs="Arial"/>
        </w:rPr>
        <w:t xml:space="preserve">Table </w:t>
      </w:r>
      <w:r w:rsidR="00F90950">
        <w:rPr>
          <w:rFonts w:ascii="Arial" w:hAnsi="Arial" w:cs="Arial"/>
        </w:rPr>
        <w:fldChar w:fldCharType="begin"/>
      </w:r>
      <w:r w:rsidR="003A40FA">
        <w:rPr>
          <w:rFonts w:ascii="Arial" w:hAnsi="Arial" w:cs="Arial"/>
        </w:rPr>
        <w:instrText xml:space="preserve"> STYLEREF 1 \s </w:instrText>
      </w:r>
      <w:r w:rsidR="00F90950">
        <w:rPr>
          <w:rFonts w:ascii="Arial" w:hAnsi="Arial" w:cs="Arial"/>
        </w:rPr>
        <w:fldChar w:fldCharType="separate"/>
      </w:r>
      <w:r w:rsidR="00BA6B8F">
        <w:rPr>
          <w:rFonts w:ascii="Arial" w:hAnsi="Arial" w:cs="Arial"/>
          <w:noProof/>
        </w:rPr>
        <w:t>3</w:t>
      </w:r>
      <w:r w:rsidR="00F90950">
        <w:rPr>
          <w:rFonts w:ascii="Arial" w:hAnsi="Arial" w:cs="Arial"/>
        </w:rPr>
        <w:fldChar w:fldCharType="end"/>
      </w:r>
      <w:r w:rsidR="003A40FA">
        <w:rPr>
          <w:rFonts w:ascii="Arial" w:hAnsi="Arial" w:cs="Arial"/>
        </w:rPr>
        <w:noBreakHyphen/>
      </w:r>
      <w:r w:rsidR="00F90950">
        <w:rPr>
          <w:rFonts w:ascii="Arial" w:hAnsi="Arial" w:cs="Arial"/>
        </w:rPr>
        <w:fldChar w:fldCharType="begin"/>
      </w:r>
      <w:r w:rsidR="003A40FA">
        <w:rPr>
          <w:rFonts w:ascii="Arial" w:hAnsi="Arial" w:cs="Arial"/>
        </w:rPr>
        <w:instrText xml:space="preserve"> SEQ Table \* ARABIC \s 1 </w:instrText>
      </w:r>
      <w:r w:rsidR="00F90950">
        <w:rPr>
          <w:rFonts w:ascii="Arial" w:hAnsi="Arial" w:cs="Arial"/>
        </w:rPr>
        <w:fldChar w:fldCharType="separate"/>
      </w:r>
      <w:r w:rsidR="00BA6B8F">
        <w:rPr>
          <w:rFonts w:ascii="Arial" w:hAnsi="Arial" w:cs="Arial"/>
          <w:noProof/>
        </w:rPr>
        <w:t>52</w:t>
      </w:r>
      <w:r w:rsidR="00F90950">
        <w:rPr>
          <w:rFonts w:ascii="Arial" w:hAnsi="Arial" w:cs="Arial"/>
        </w:rPr>
        <w:fldChar w:fldCharType="end"/>
      </w:r>
      <w:r w:rsidRPr="009C694C">
        <w:rPr>
          <w:rFonts w:ascii="Arial" w:hAnsi="Arial" w:cs="Arial"/>
        </w:rPr>
        <w:t>:  Non-Residential Insulation – Values and References</w:t>
      </w:r>
      <w:bookmarkEnd w:id="60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1706"/>
        <w:gridCol w:w="3532"/>
        <w:gridCol w:w="2088"/>
      </w:tblGrid>
      <w:tr w:rsidR="00CE64A1" w:rsidRPr="009C694C" w:rsidTr="004E7077">
        <w:trPr>
          <w:jc w:val="center"/>
        </w:trPr>
        <w:tc>
          <w:tcPr>
            <w:tcW w:w="864" w:type="pct"/>
            <w:shd w:val="clear" w:color="auto" w:fill="BFBFBF" w:themeFill="background1" w:themeFillShade="BF"/>
            <w:vAlign w:val="center"/>
          </w:tcPr>
          <w:p w:rsidR="00CE64A1" w:rsidRPr="009C694C" w:rsidRDefault="00CE64A1" w:rsidP="00B7536A">
            <w:pPr>
              <w:tabs>
                <w:tab w:val="left" w:pos="720"/>
              </w:tabs>
              <w:spacing w:before="60" w:after="60"/>
              <w:jc w:val="center"/>
              <w:rPr>
                <w:rFonts w:cs="Arial"/>
                <w:b/>
              </w:rPr>
            </w:pPr>
            <w:r w:rsidRPr="009C694C">
              <w:rPr>
                <w:rFonts w:cs="Arial"/>
                <w:b/>
              </w:rPr>
              <w:t>Component</w:t>
            </w:r>
          </w:p>
        </w:tc>
        <w:tc>
          <w:tcPr>
            <w:tcW w:w="963" w:type="pct"/>
            <w:shd w:val="clear" w:color="auto" w:fill="BFBFBF" w:themeFill="background1" w:themeFillShade="BF"/>
            <w:vAlign w:val="center"/>
          </w:tcPr>
          <w:p w:rsidR="00CE64A1" w:rsidRPr="009C694C" w:rsidRDefault="00CE64A1" w:rsidP="00B7536A">
            <w:pPr>
              <w:tabs>
                <w:tab w:val="left" w:pos="720"/>
              </w:tabs>
              <w:spacing w:before="60" w:after="60"/>
              <w:jc w:val="center"/>
              <w:rPr>
                <w:rFonts w:cs="Arial"/>
                <w:b/>
              </w:rPr>
            </w:pPr>
            <w:r w:rsidRPr="009C694C">
              <w:rPr>
                <w:rFonts w:cs="Arial"/>
                <w:b/>
              </w:rPr>
              <w:t>Type</w:t>
            </w:r>
          </w:p>
        </w:tc>
        <w:tc>
          <w:tcPr>
            <w:tcW w:w="1994" w:type="pct"/>
            <w:shd w:val="clear" w:color="auto" w:fill="BFBFBF" w:themeFill="background1" w:themeFillShade="BF"/>
            <w:vAlign w:val="center"/>
          </w:tcPr>
          <w:p w:rsidR="00CE64A1" w:rsidRPr="009C694C" w:rsidRDefault="00CE64A1" w:rsidP="00B7536A">
            <w:pPr>
              <w:tabs>
                <w:tab w:val="left" w:pos="720"/>
              </w:tabs>
              <w:spacing w:before="60" w:after="60"/>
              <w:jc w:val="center"/>
              <w:rPr>
                <w:rFonts w:cs="Arial"/>
                <w:b/>
              </w:rPr>
            </w:pPr>
            <w:r w:rsidRPr="009C694C">
              <w:rPr>
                <w:rFonts w:cs="Arial"/>
                <w:b/>
              </w:rPr>
              <w:t>Values</w:t>
            </w:r>
          </w:p>
        </w:tc>
        <w:tc>
          <w:tcPr>
            <w:tcW w:w="1179" w:type="pct"/>
            <w:shd w:val="clear" w:color="auto" w:fill="BFBFBF" w:themeFill="background1" w:themeFillShade="BF"/>
          </w:tcPr>
          <w:p w:rsidR="00CE64A1" w:rsidRPr="009C694C" w:rsidRDefault="00CE64A1" w:rsidP="00B7536A">
            <w:pPr>
              <w:tabs>
                <w:tab w:val="left" w:pos="720"/>
              </w:tabs>
              <w:spacing w:before="60" w:after="60"/>
              <w:jc w:val="center"/>
              <w:rPr>
                <w:rFonts w:cs="Arial"/>
                <w:b/>
              </w:rPr>
            </w:pPr>
            <w:r w:rsidRPr="009C694C">
              <w:rPr>
                <w:rFonts w:cs="Arial"/>
                <w:b/>
              </w:rPr>
              <w:t>Sources</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A</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Variable</w:t>
            </w:r>
          </w:p>
        </w:tc>
        <w:tc>
          <w:tcPr>
            <w:tcW w:w="1994" w:type="pct"/>
            <w:vAlign w:val="center"/>
          </w:tcPr>
          <w:p w:rsidR="00CE64A1" w:rsidRPr="009C694C" w:rsidRDefault="00B7536A" w:rsidP="00B7536A">
            <w:pPr>
              <w:tabs>
                <w:tab w:val="left" w:pos="720"/>
              </w:tabs>
              <w:spacing w:before="60" w:after="60"/>
              <w:rPr>
                <w:rFonts w:cs="Arial"/>
              </w:rPr>
            </w:pPr>
            <w:r>
              <w:rPr>
                <w:rFonts w:cs="Arial"/>
              </w:rPr>
              <w:t>Application</w:t>
            </w:r>
          </w:p>
        </w:tc>
        <w:tc>
          <w:tcPr>
            <w:tcW w:w="1179" w:type="pct"/>
          </w:tcPr>
          <w:p w:rsidR="00CE64A1" w:rsidRPr="009C694C" w:rsidRDefault="00CE64A1" w:rsidP="004E7077">
            <w:pPr>
              <w:tabs>
                <w:tab w:val="left" w:pos="720"/>
              </w:tabs>
              <w:spacing w:before="60" w:after="60"/>
              <w:rPr>
                <w:rFonts w:cs="Arial"/>
              </w:rPr>
            </w:pPr>
            <w:r w:rsidRPr="009C694C">
              <w:rPr>
                <w:rFonts w:cs="Arial"/>
              </w:rPr>
              <w:t>AEPS Application; EDC Data Gathering</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 xml:space="preserve">HDD </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rPr>
            </w:pPr>
            <w:r w:rsidRPr="009C694C">
              <w:rPr>
                <w:rFonts w:cs="Arial"/>
              </w:rPr>
              <w:t>Allentown = 5318</w:t>
            </w:r>
          </w:p>
          <w:p w:rsidR="00CE64A1" w:rsidRPr="009C694C" w:rsidRDefault="00CE64A1" w:rsidP="00B7536A">
            <w:pPr>
              <w:spacing w:before="60" w:after="60"/>
              <w:rPr>
                <w:rFonts w:cs="Arial"/>
              </w:rPr>
            </w:pPr>
            <w:r w:rsidRPr="009C694C">
              <w:rPr>
                <w:rFonts w:cs="Arial"/>
              </w:rPr>
              <w:t>Erie = 6353</w:t>
            </w:r>
          </w:p>
          <w:p w:rsidR="00CE64A1" w:rsidRPr="009C694C" w:rsidRDefault="00CE64A1" w:rsidP="00B7536A">
            <w:pPr>
              <w:spacing w:before="60" w:after="60"/>
              <w:rPr>
                <w:rFonts w:cs="Arial"/>
              </w:rPr>
            </w:pPr>
            <w:r w:rsidRPr="009C694C">
              <w:rPr>
                <w:rFonts w:cs="Arial"/>
              </w:rPr>
              <w:t>Harrisburg = 4997</w:t>
            </w:r>
          </w:p>
          <w:p w:rsidR="00CE64A1" w:rsidRPr="009C694C" w:rsidRDefault="00CE64A1" w:rsidP="00B7536A">
            <w:pPr>
              <w:spacing w:before="60" w:after="60"/>
              <w:rPr>
                <w:rFonts w:cs="Arial"/>
              </w:rPr>
            </w:pPr>
            <w:r w:rsidRPr="009C694C">
              <w:rPr>
                <w:rFonts w:cs="Arial"/>
              </w:rPr>
              <w:t>Philadelphia = 4709</w:t>
            </w:r>
          </w:p>
          <w:p w:rsidR="00CE64A1" w:rsidRPr="009C694C" w:rsidRDefault="00CE64A1" w:rsidP="00B7536A">
            <w:pPr>
              <w:spacing w:before="60" w:after="60"/>
              <w:rPr>
                <w:rFonts w:cs="Arial"/>
              </w:rPr>
            </w:pPr>
            <w:r w:rsidRPr="009C694C">
              <w:rPr>
                <w:rFonts w:cs="Arial"/>
              </w:rPr>
              <w:t>Pittsburgh = 5429</w:t>
            </w:r>
          </w:p>
          <w:p w:rsidR="00CE64A1" w:rsidRPr="009C694C" w:rsidRDefault="00CE64A1" w:rsidP="00B7536A">
            <w:pPr>
              <w:spacing w:before="60" w:after="60"/>
              <w:rPr>
                <w:rFonts w:cs="Arial"/>
              </w:rPr>
            </w:pPr>
            <w:r w:rsidRPr="009C694C">
              <w:rPr>
                <w:rFonts w:cs="Arial"/>
              </w:rPr>
              <w:t>Scranton = 6176</w:t>
            </w:r>
          </w:p>
          <w:p w:rsidR="00CE64A1" w:rsidRPr="009C694C" w:rsidRDefault="00CE64A1" w:rsidP="00B7536A">
            <w:pPr>
              <w:spacing w:before="60" w:after="60"/>
              <w:rPr>
                <w:rFonts w:cs="Arial"/>
              </w:rPr>
            </w:pPr>
            <w:r w:rsidRPr="009C694C">
              <w:rPr>
                <w:rFonts w:cs="Arial"/>
              </w:rPr>
              <w:t>Williamsport = 5651</w:t>
            </w:r>
          </w:p>
        </w:tc>
        <w:tc>
          <w:tcPr>
            <w:tcW w:w="1179" w:type="pct"/>
          </w:tcPr>
          <w:p w:rsidR="00CE64A1" w:rsidRPr="009C694C" w:rsidRDefault="00CE64A1" w:rsidP="00B7536A">
            <w:pPr>
              <w:spacing w:before="60" w:after="60"/>
              <w:ind w:left="-19"/>
              <w:rPr>
                <w:rFonts w:cs="Arial"/>
              </w:rPr>
            </w:pPr>
            <w:r w:rsidRPr="009C694C">
              <w:rPr>
                <w:rFonts w:cs="Arial"/>
              </w:rPr>
              <w:t>1</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CDD</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rPr>
            </w:pPr>
            <w:r w:rsidRPr="009C694C">
              <w:rPr>
                <w:rFonts w:cs="Arial"/>
              </w:rPr>
              <w:t>Allentown = 787</w:t>
            </w:r>
          </w:p>
          <w:p w:rsidR="00CE64A1" w:rsidRPr="009C694C" w:rsidRDefault="00CE64A1" w:rsidP="00B7536A">
            <w:pPr>
              <w:spacing w:before="60" w:after="60"/>
              <w:rPr>
                <w:rFonts w:cs="Arial"/>
              </w:rPr>
            </w:pPr>
            <w:r w:rsidRPr="009C694C">
              <w:rPr>
                <w:rFonts w:cs="Arial"/>
              </w:rPr>
              <w:t>Erie = 620</w:t>
            </w:r>
          </w:p>
          <w:p w:rsidR="00CE64A1" w:rsidRPr="009C694C" w:rsidRDefault="00CE64A1" w:rsidP="00B7536A">
            <w:pPr>
              <w:spacing w:before="60" w:after="60"/>
              <w:rPr>
                <w:rFonts w:cs="Arial"/>
              </w:rPr>
            </w:pPr>
            <w:r w:rsidRPr="009C694C">
              <w:rPr>
                <w:rFonts w:cs="Arial"/>
              </w:rPr>
              <w:t>Harrisburg = 955</w:t>
            </w:r>
          </w:p>
          <w:p w:rsidR="00CE64A1" w:rsidRPr="009C694C" w:rsidRDefault="00CE64A1" w:rsidP="00B7536A">
            <w:pPr>
              <w:spacing w:before="60" w:after="60"/>
              <w:rPr>
                <w:rFonts w:cs="Arial"/>
              </w:rPr>
            </w:pPr>
            <w:r w:rsidRPr="009C694C">
              <w:rPr>
                <w:rFonts w:cs="Arial"/>
              </w:rPr>
              <w:t>Philadelphia = 1235</w:t>
            </w:r>
          </w:p>
          <w:p w:rsidR="00CE64A1" w:rsidRPr="009C694C" w:rsidRDefault="00CE64A1" w:rsidP="00B7536A">
            <w:pPr>
              <w:spacing w:before="60" w:after="60"/>
              <w:rPr>
                <w:rFonts w:cs="Arial"/>
              </w:rPr>
            </w:pPr>
            <w:r w:rsidRPr="009C694C">
              <w:rPr>
                <w:rFonts w:cs="Arial"/>
              </w:rPr>
              <w:t>Pittsburgh = 726</w:t>
            </w:r>
          </w:p>
          <w:p w:rsidR="00CE64A1" w:rsidRPr="009C694C" w:rsidRDefault="00CE64A1" w:rsidP="00B7536A">
            <w:pPr>
              <w:spacing w:before="60" w:after="60"/>
              <w:rPr>
                <w:rFonts w:cs="Arial"/>
              </w:rPr>
            </w:pPr>
            <w:r w:rsidRPr="009C694C">
              <w:rPr>
                <w:rFonts w:cs="Arial"/>
              </w:rPr>
              <w:t>Scranton = 611</w:t>
            </w:r>
          </w:p>
          <w:p w:rsidR="00CE64A1" w:rsidRPr="009C694C" w:rsidRDefault="00CE64A1" w:rsidP="00B7536A">
            <w:pPr>
              <w:spacing w:before="60" w:after="60"/>
              <w:rPr>
                <w:rFonts w:cs="Arial"/>
              </w:rPr>
            </w:pPr>
            <w:r w:rsidRPr="009C694C">
              <w:rPr>
                <w:rFonts w:cs="Arial"/>
              </w:rPr>
              <w:lastRenderedPageBreak/>
              <w:t>Williamsport = 709</w:t>
            </w:r>
          </w:p>
        </w:tc>
        <w:tc>
          <w:tcPr>
            <w:tcW w:w="1179" w:type="pct"/>
          </w:tcPr>
          <w:p w:rsidR="00CE64A1" w:rsidRPr="009C694C" w:rsidRDefault="00CE64A1" w:rsidP="00B7536A">
            <w:pPr>
              <w:spacing w:before="60" w:after="60"/>
              <w:ind w:left="-19"/>
              <w:rPr>
                <w:rFonts w:cs="Arial"/>
              </w:rPr>
            </w:pPr>
            <w:r w:rsidRPr="009C694C">
              <w:rPr>
                <w:rFonts w:cs="Arial"/>
              </w:rPr>
              <w:lastRenderedPageBreak/>
              <w:t>1</w:t>
            </w:r>
          </w:p>
          <w:p w:rsidR="00CE64A1" w:rsidRPr="009C694C" w:rsidRDefault="00CE64A1" w:rsidP="00B7536A">
            <w:pPr>
              <w:spacing w:before="60" w:after="60"/>
              <w:ind w:left="-19"/>
              <w:rPr>
                <w:rFonts w:cs="Arial"/>
              </w:rPr>
            </w:pP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lastRenderedPageBreak/>
              <w:t>24</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rPr>
            </w:pPr>
            <w:r w:rsidRPr="009C694C">
              <w:rPr>
                <w:rFonts w:cs="Arial"/>
              </w:rPr>
              <w:t>24</w:t>
            </w:r>
          </w:p>
        </w:tc>
        <w:tc>
          <w:tcPr>
            <w:tcW w:w="1179" w:type="pct"/>
          </w:tcPr>
          <w:p w:rsidR="00CE64A1" w:rsidRPr="009C694C" w:rsidRDefault="00CE64A1" w:rsidP="00B7536A">
            <w:pPr>
              <w:spacing w:before="60" w:after="60"/>
              <w:rPr>
                <w:rFonts w:cs="Arial"/>
              </w:rPr>
            </w:pPr>
            <w:r w:rsidRPr="009C694C">
              <w:rPr>
                <w:rFonts w:cs="Arial"/>
              </w:rPr>
              <w:t>n/a</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1000</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rPr>
            </w:pPr>
            <w:r w:rsidRPr="009C694C">
              <w:rPr>
                <w:rFonts w:cs="Arial"/>
              </w:rPr>
              <w:t>1000</w:t>
            </w:r>
          </w:p>
        </w:tc>
        <w:tc>
          <w:tcPr>
            <w:tcW w:w="1179" w:type="pct"/>
          </w:tcPr>
          <w:p w:rsidR="00CE64A1" w:rsidRPr="009C694C" w:rsidRDefault="00CE64A1" w:rsidP="00B7536A">
            <w:pPr>
              <w:spacing w:before="60" w:after="60"/>
              <w:rPr>
                <w:rFonts w:cs="Arial"/>
              </w:rPr>
            </w:pPr>
            <w:r w:rsidRPr="009C694C">
              <w:rPr>
                <w:rFonts w:cs="Arial"/>
              </w:rPr>
              <w:t>n/a</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Ceiling R</w:t>
            </w:r>
            <w:r w:rsidRPr="009C694C">
              <w:rPr>
                <w:rFonts w:cs="Arial"/>
                <w:vertAlign w:val="subscript"/>
              </w:rPr>
              <w:t>i</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Existing:Variable</w:t>
            </w:r>
          </w:p>
          <w:p w:rsidR="00CE64A1" w:rsidRPr="009C694C" w:rsidRDefault="00CE64A1" w:rsidP="00B7536A">
            <w:pPr>
              <w:tabs>
                <w:tab w:val="left" w:pos="720"/>
              </w:tabs>
              <w:spacing w:before="60" w:after="60"/>
              <w:jc w:val="center"/>
              <w:rPr>
                <w:rFonts w:cs="Arial"/>
              </w:rPr>
            </w:pPr>
            <w:r w:rsidRPr="009C694C">
              <w:rPr>
                <w:rFonts w:cs="Arial"/>
              </w:rPr>
              <w:t>New Construction: Fixed</w:t>
            </w:r>
          </w:p>
        </w:tc>
        <w:tc>
          <w:tcPr>
            <w:tcW w:w="1994" w:type="pct"/>
            <w:vAlign w:val="center"/>
          </w:tcPr>
          <w:p w:rsidR="00CE64A1" w:rsidRPr="003A40FA" w:rsidRDefault="00CE64A1" w:rsidP="003A40FA">
            <w:pPr>
              <w:pStyle w:val="Caption"/>
              <w:spacing w:before="60" w:after="60"/>
              <w:jc w:val="left"/>
              <w:rPr>
                <w:rFonts w:ascii="Arial" w:hAnsi="Arial" w:cs="Arial"/>
                <w:b w:val="0"/>
              </w:rPr>
            </w:pPr>
            <w:r w:rsidRPr="003A40FA">
              <w:rPr>
                <w:rFonts w:ascii="Arial" w:hAnsi="Arial" w:cs="Arial"/>
                <w:b w:val="0"/>
              </w:rPr>
              <w:t xml:space="preserve">For new construction buildings and when variable is unknown for existing buildings:  See </w:t>
            </w:r>
            <w:fldSimple w:instr=" REF _Ref272826219 \h  \* MERGEFORMAT ">
              <w:r w:rsidR="00BA6B8F" w:rsidRPr="00BA6B8F">
                <w:rPr>
                  <w:rFonts w:ascii="Arial" w:hAnsi="Arial" w:cs="Arial"/>
                  <w:b w:val="0"/>
                </w:rPr>
                <w:t xml:space="preserve">Table </w:t>
              </w:r>
              <w:r w:rsidR="00BA6B8F" w:rsidRPr="00BA6B8F">
                <w:rPr>
                  <w:rFonts w:ascii="Arial" w:hAnsi="Arial" w:cs="Arial"/>
                  <w:b w:val="0"/>
                  <w:noProof/>
                </w:rPr>
                <w:t>3</w:t>
              </w:r>
              <w:r w:rsidR="00BA6B8F" w:rsidRPr="00BA6B8F">
                <w:rPr>
                  <w:rFonts w:ascii="Arial" w:hAnsi="Arial" w:cs="Arial"/>
                  <w:b w:val="0"/>
                  <w:noProof/>
                </w:rPr>
                <w:noBreakHyphen/>
                <w:t>53</w:t>
              </w:r>
            </w:fldSimple>
            <w:r w:rsidR="00B7536A" w:rsidRPr="003A40FA">
              <w:rPr>
                <w:rFonts w:ascii="Arial" w:hAnsi="Arial" w:cs="Arial"/>
                <w:b w:val="0"/>
              </w:rPr>
              <w:t xml:space="preserve"> and </w:t>
            </w:r>
            <w:fldSimple w:instr=" REF _Ref275942945 \h  \* MERGEFORMAT ">
              <w:r w:rsidR="00BA6B8F" w:rsidRPr="00BA6B8F">
                <w:rPr>
                  <w:rFonts w:ascii="Arial" w:hAnsi="Arial" w:cs="Arial"/>
                  <w:b w:val="0"/>
                </w:rPr>
                <w:t>Table 3</w:t>
              </w:r>
              <w:r w:rsidR="00BA6B8F" w:rsidRPr="00BA6B8F">
                <w:rPr>
                  <w:rFonts w:ascii="Arial" w:hAnsi="Arial" w:cs="Arial"/>
                  <w:b w:val="0"/>
                </w:rPr>
                <w:noBreakHyphen/>
                <w:t>54</w:t>
              </w:r>
            </w:fldSimple>
            <w:r w:rsidRPr="003A40FA">
              <w:rPr>
                <w:rFonts w:ascii="Arial" w:hAnsi="Arial" w:cs="Arial"/>
                <w:b w:val="0"/>
              </w:rPr>
              <w:t xml:space="preserve"> for values by building type</w:t>
            </w:r>
          </w:p>
        </w:tc>
        <w:tc>
          <w:tcPr>
            <w:tcW w:w="1179" w:type="pct"/>
          </w:tcPr>
          <w:p w:rsidR="00CE64A1" w:rsidRPr="009C694C" w:rsidRDefault="00CE64A1" w:rsidP="00B7536A">
            <w:pPr>
              <w:spacing w:before="60" w:after="60"/>
              <w:rPr>
                <w:rFonts w:cs="Arial"/>
              </w:rPr>
            </w:pPr>
            <w:r w:rsidRPr="009C694C">
              <w:rPr>
                <w:rFonts w:cs="Arial"/>
              </w:rPr>
              <w:t>AEPS Application; EDC Data Gathering; 2; 4</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Wall R</w:t>
            </w:r>
            <w:r w:rsidRPr="009C694C">
              <w:rPr>
                <w:rFonts w:cs="Arial"/>
                <w:vertAlign w:val="subscript"/>
              </w:rPr>
              <w:t>i</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Existing:Variable</w:t>
            </w:r>
          </w:p>
          <w:p w:rsidR="00CE64A1" w:rsidRPr="009C694C" w:rsidRDefault="00CE64A1" w:rsidP="00B7536A">
            <w:pPr>
              <w:tabs>
                <w:tab w:val="left" w:pos="720"/>
              </w:tabs>
              <w:spacing w:before="60" w:after="60"/>
              <w:jc w:val="center"/>
              <w:rPr>
                <w:rFonts w:cs="Arial"/>
              </w:rPr>
            </w:pPr>
            <w:r w:rsidRPr="009C694C">
              <w:rPr>
                <w:rFonts w:cs="Arial"/>
              </w:rPr>
              <w:t>New Construction: Fixed</w:t>
            </w:r>
          </w:p>
        </w:tc>
        <w:tc>
          <w:tcPr>
            <w:tcW w:w="1994" w:type="pct"/>
            <w:vAlign w:val="center"/>
          </w:tcPr>
          <w:p w:rsidR="00CE64A1" w:rsidRPr="003A40FA" w:rsidRDefault="00CE64A1" w:rsidP="003736DC">
            <w:pPr>
              <w:pStyle w:val="Caption"/>
              <w:spacing w:before="60" w:after="60"/>
              <w:jc w:val="left"/>
              <w:rPr>
                <w:rFonts w:ascii="Arial" w:hAnsi="Arial" w:cs="Arial"/>
                <w:b w:val="0"/>
              </w:rPr>
            </w:pPr>
            <w:r w:rsidRPr="003A40FA">
              <w:rPr>
                <w:rFonts w:ascii="Arial" w:hAnsi="Arial" w:cs="Arial"/>
                <w:b w:val="0"/>
                <w:bCs w:val="0"/>
              </w:rPr>
              <w:t xml:space="preserve">For new construction buildings and when </w:t>
            </w:r>
            <w:r w:rsidRPr="003A40FA">
              <w:rPr>
                <w:rFonts w:ascii="Arial" w:hAnsi="Arial" w:cs="Arial"/>
                <w:b w:val="0"/>
              </w:rPr>
              <w:t>variable is unknown for existing buildings:  See</w:t>
            </w:r>
            <w:r w:rsidR="00B7536A" w:rsidRPr="003A40FA">
              <w:rPr>
                <w:rFonts w:ascii="Arial" w:hAnsi="Arial" w:cs="Arial"/>
                <w:b w:val="0"/>
              </w:rPr>
              <w:t xml:space="preserve"> </w:t>
            </w:r>
            <w:fldSimple w:instr=" REF _Ref272826219 \h  \* MERGEFORMAT ">
              <w:r w:rsidR="00BA6B8F" w:rsidRPr="00BA6B8F">
                <w:rPr>
                  <w:rFonts w:ascii="Arial" w:hAnsi="Arial" w:cs="Arial"/>
                  <w:b w:val="0"/>
                </w:rPr>
                <w:t>Table 3</w:t>
              </w:r>
              <w:r w:rsidR="00BA6B8F" w:rsidRPr="00BA6B8F">
                <w:rPr>
                  <w:rFonts w:ascii="Arial" w:hAnsi="Arial" w:cs="Arial"/>
                  <w:b w:val="0"/>
                </w:rPr>
                <w:noBreakHyphen/>
                <w:t>53</w:t>
              </w:r>
            </w:fldSimple>
            <w:r w:rsidR="003736DC" w:rsidRPr="003736DC">
              <w:rPr>
                <w:rFonts w:ascii="Arial" w:hAnsi="Arial" w:cs="Arial"/>
                <w:b w:val="0"/>
              </w:rPr>
              <w:t xml:space="preserve"> and </w:t>
            </w:r>
            <w:fldSimple w:instr=" REF _Ref275942945 \h  \* MERGEFORMAT ">
              <w:r w:rsidR="00BA6B8F" w:rsidRPr="00BA6B8F">
                <w:rPr>
                  <w:rFonts w:ascii="Arial" w:hAnsi="Arial" w:cs="Arial"/>
                  <w:b w:val="0"/>
                </w:rPr>
                <w:t>Table 3</w:t>
              </w:r>
              <w:r w:rsidR="00BA6B8F" w:rsidRPr="00BA6B8F">
                <w:rPr>
                  <w:rFonts w:ascii="Arial" w:hAnsi="Arial" w:cs="Arial"/>
                  <w:b w:val="0"/>
                </w:rPr>
                <w:noBreakHyphen/>
                <w:t>54</w:t>
              </w:r>
            </w:fldSimple>
            <w:r w:rsidR="003736DC" w:rsidRPr="003736DC">
              <w:rPr>
                <w:rFonts w:ascii="Arial" w:hAnsi="Arial" w:cs="Arial"/>
                <w:b w:val="0"/>
              </w:rPr>
              <w:t xml:space="preserve"> </w:t>
            </w:r>
            <w:r w:rsidRPr="003736DC">
              <w:rPr>
                <w:rFonts w:ascii="Arial" w:hAnsi="Arial" w:cs="Arial"/>
                <w:b w:val="0"/>
              </w:rPr>
              <w:t>for values by building type</w:t>
            </w:r>
          </w:p>
        </w:tc>
        <w:tc>
          <w:tcPr>
            <w:tcW w:w="1179" w:type="pct"/>
          </w:tcPr>
          <w:p w:rsidR="00CE64A1" w:rsidRPr="009C694C" w:rsidRDefault="00CE64A1" w:rsidP="00B7536A">
            <w:pPr>
              <w:spacing w:before="60" w:after="60"/>
              <w:rPr>
                <w:rFonts w:cs="Arial"/>
              </w:rPr>
            </w:pPr>
            <w:r w:rsidRPr="009C694C">
              <w:rPr>
                <w:rFonts w:cs="Arial"/>
              </w:rPr>
              <w:t>AEPS Application; EDC Data Gathering; 3; 4</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R</w:t>
            </w:r>
            <w:r w:rsidRPr="009C694C">
              <w:rPr>
                <w:rFonts w:cs="Arial"/>
                <w:vertAlign w:val="subscript"/>
              </w:rPr>
              <w:t>f</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Variable</w:t>
            </w:r>
          </w:p>
        </w:tc>
        <w:tc>
          <w:tcPr>
            <w:tcW w:w="1994" w:type="pct"/>
            <w:vAlign w:val="center"/>
          </w:tcPr>
          <w:p w:rsidR="00CE64A1" w:rsidRPr="009C694C" w:rsidRDefault="00CE64A1" w:rsidP="00B7536A">
            <w:pPr>
              <w:spacing w:before="60" w:after="60"/>
              <w:rPr>
                <w:rFonts w:cs="Arial"/>
                <w:highlight w:val="yellow"/>
              </w:rPr>
            </w:pPr>
          </w:p>
        </w:tc>
        <w:tc>
          <w:tcPr>
            <w:tcW w:w="1179" w:type="pct"/>
          </w:tcPr>
          <w:p w:rsidR="00CE64A1" w:rsidRPr="009C694C" w:rsidRDefault="00CE64A1" w:rsidP="00B7536A">
            <w:pPr>
              <w:spacing w:before="60" w:after="60"/>
              <w:rPr>
                <w:rFonts w:cs="Arial"/>
              </w:rPr>
            </w:pPr>
            <w:r w:rsidRPr="009C694C">
              <w:rPr>
                <w:rFonts w:cs="Arial"/>
              </w:rPr>
              <w:t xml:space="preserve">AEPS Application; EDC Data Gathering; </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EFLH</w:t>
            </w:r>
            <w:r w:rsidRPr="009C694C">
              <w:rPr>
                <w:rFonts w:cs="Arial"/>
                <w:vertAlign w:val="subscript"/>
              </w:rPr>
              <w:t>cool</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highlight w:val="yellow"/>
              </w:rPr>
            </w:pPr>
            <w:r w:rsidRPr="009C694C">
              <w:rPr>
                <w:rFonts w:cs="Arial"/>
              </w:rPr>
              <w:t xml:space="preserve">See </w:t>
            </w:r>
            <w:fldSimple w:instr=" REF _Ref274835464 \h  \* MERGEFORMAT ">
              <w:r w:rsidR="00BA6B8F" w:rsidRPr="00BA6B8F">
                <w:rPr>
                  <w:rFonts w:cs="Arial"/>
                </w:rPr>
                <w:t xml:space="preserve">Table </w:t>
              </w:r>
              <w:r w:rsidR="00BA6B8F" w:rsidRPr="00BA6B8F">
                <w:rPr>
                  <w:rFonts w:cs="Arial"/>
                  <w:noProof/>
                </w:rPr>
                <w:t>3</w:t>
              </w:r>
              <w:r w:rsidR="00BA6B8F" w:rsidRPr="00BA6B8F">
                <w:rPr>
                  <w:rFonts w:cs="Arial"/>
                  <w:noProof/>
                </w:rPr>
                <w:noBreakHyphen/>
                <w:t>56</w:t>
              </w:r>
            </w:fldSimple>
          </w:p>
        </w:tc>
        <w:tc>
          <w:tcPr>
            <w:tcW w:w="1179" w:type="pct"/>
          </w:tcPr>
          <w:p w:rsidR="00CE64A1" w:rsidRPr="009C694C" w:rsidRDefault="00CE64A1" w:rsidP="00B7536A">
            <w:pPr>
              <w:spacing w:before="60" w:after="60"/>
              <w:rPr>
                <w:rFonts w:cs="Arial"/>
              </w:rPr>
            </w:pPr>
            <w:r w:rsidRPr="009C694C">
              <w:rPr>
                <w:rFonts w:cs="Arial"/>
              </w:rPr>
              <w:t>5</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CF</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B7536A">
            <w:pPr>
              <w:spacing w:before="60" w:after="60"/>
              <w:rPr>
                <w:rFonts w:cs="Arial"/>
              </w:rPr>
            </w:pPr>
            <w:r w:rsidRPr="009C694C">
              <w:rPr>
                <w:rFonts w:cs="Arial"/>
              </w:rPr>
              <w:t>67%</w:t>
            </w:r>
          </w:p>
        </w:tc>
        <w:tc>
          <w:tcPr>
            <w:tcW w:w="1179" w:type="pct"/>
          </w:tcPr>
          <w:p w:rsidR="00CE64A1" w:rsidRPr="009C694C" w:rsidRDefault="00CE64A1" w:rsidP="00B7536A">
            <w:pPr>
              <w:spacing w:before="60" w:after="60"/>
              <w:rPr>
                <w:rFonts w:cs="Arial"/>
              </w:rPr>
            </w:pPr>
            <w:r w:rsidRPr="009C694C">
              <w:rPr>
                <w:rFonts w:cs="Arial"/>
              </w:rPr>
              <w:t>5</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EER</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3A40FA">
            <w:pPr>
              <w:spacing w:before="60" w:after="60"/>
              <w:rPr>
                <w:rFonts w:cs="Arial"/>
              </w:rPr>
            </w:pPr>
            <w:r w:rsidRPr="009C694C">
              <w:rPr>
                <w:rFonts w:cs="Arial"/>
              </w:rPr>
              <w:t xml:space="preserve">See </w:t>
            </w:r>
            <w:r w:rsidR="00F90950">
              <w:rPr>
                <w:rFonts w:cs="Arial"/>
              </w:rPr>
              <w:fldChar w:fldCharType="begin"/>
            </w:r>
            <w:r w:rsidR="003A40FA">
              <w:rPr>
                <w:rFonts w:cs="Arial"/>
              </w:rPr>
              <w:instrText xml:space="preserve"> REF _Ref275942456 \h </w:instrText>
            </w:r>
            <w:r w:rsidR="00F90950">
              <w:rPr>
                <w:rFonts w:cs="Arial"/>
              </w:rPr>
            </w:r>
            <w:r w:rsidR="00F90950">
              <w:rPr>
                <w:rFonts w:cs="Arial"/>
              </w:rPr>
              <w:fldChar w:fldCharType="separate"/>
            </w:r>
            <w:r w:rsidR="00BA6B8F">
              <w:t xml:space="preserve">Table </w:t>
            </w:r>
            <w:r w:rsidR="00BA6B8F">
              <w:rPr>
                <w:noProof/>
              </w:rPr>
              <w:t>3</w:t>
            </w:r>
            <w:r w:rsidR="00BA6B8F">
              <w:noBreakHyphen/>
            </w:r>
            <w:r w:rsidR="00BA6B8F">
              <w:rPr>
                <w:noProof/>
              </w:rPr>
              <w:t>55</w:t>
            </w:r>
            <w:r w:rsidR="00F90950">
              <w:rPr>
                <w:rFonts w:cs="Arial"/>
              </w:rPr>
              <w:fldChar w:fldCharType="end"/>
            </w:r>
          </w:p>
        </w:tc>
        <w:tc>
          <w:tcPr>
            <w:tcW w:w="1179" w:type="pct"/>
          </w:tcPr>
          <w:p w:rsidR="00CE64A1" w:rsidRPr="009C694C" w:rsidRDefault="00CE64A1" w:rsidP="00B7536A">
            <w:pPr>
              <w:spacing w:before="60" w:after="60"/>
              <w:rPr>
                <w:rFonts w:cs="Arial"/>
              </w:rPr>
            </w:pPr>
            <w:r w:rsidRPr="009C694C">
              <w:rPr>
                <w:rFonts w:cs="Arial"/>
              </w:rPr>
              <w:t>6, 7</w:t>
            </w:r>
          </w:p>
        </w:tc>
      </w:tr>
      <w:tr w:rsidR="00CE64A1" w:rsidRPr="009C694C" w:rsidTr="004E7077">
        <w:trPr>
          <w:jc w:val="center"/>
        </w:trPr>
        <w:tc>
          <w:tcPr>
            <w:tcW w:w="864" w:type="pct"/>
            <w:vAlign w:val="center"/>
          </w:tcPr>
          <w:p w:rsidR="00CE64A1" w:rsidRPr="009C694C" w:rsidRDefault="00CE64A1" w:rsidP="00B7536A">
            <w:pPr>
              <w:tabs>
                <w:tab w:val="left" w:pos="720"/>
              </w:tabs>
              <w:spacing w:before="60" w:after="60"/>
              <w:rPr>
                <w:rFonts w:cs="Arial"/>
              </w:rPr>
            </w:pPr>
            <w:r w:rsidRPr="009C694C">
              <w:rPr>
                <w:rFonts w:cs="Arial"/>
              </w:rPr>
              <w:t>COP</w:t>
            </w:r>
          </w:p>
        </w:tc>
        <w:tc>
          <w:tcPr>
            <w:tcW w:w="963" w:type="pct"/>
            <w:vAlign w:val="center"/>
          </w:tcPr>
          <w:p w:rsidR="00CE64A1" w:rsidRPr="009C694C" w:rsidRDefault="00CE64A1" w:rsidP="00B7536A">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3A40FA">
            <w:pPr>
              <w:spacing w:before="60" w:after="60"/>
              <w:rPr>
                <w:rFonts w:cs="Arial"/>
              </w:rPr>
            </w:pPr>
            <w:r w:rsidRPr="009C694C">
              <w:rPr>
                <w:rFonts w:cs="Arial"/>
              </w:rPr>
              <w:t xml:space="preserve">See </w:t>
            </w:r>
            <w:r w:rsidR="00F90950">
              <w:rPr>
                <w:rFonts w:cs="Arial"/>
              </w:rPr>
              <w:fldChar w:fldCharType="begin"/>
            </w:r>
            <w:r w:rsidR="003A40FA">
              <w:rPr>
                <w:rFonts w:cs="Arial"/>
              </w:rPr>
              <w:instrText xml:space="preserve"> REF _Ref275942456 \h </w:instrText>
            </w:r>
            <w:r w:rsidR="00F90950">
              <w:rPr>
                <w:rFonts w:cs="Arial"/>
              </w:rPr>
            </w:r>
            <w:r w:rsidR="00F90950">
              <w:rPr>
                <w:rFonts w:cs="Arial"/>
              </w:rPr>
              <w:fldChar w:fldCharType="separate"/>
            </w:r>
            <w:r w:rsidR="00BA6B8F">
              <w:t xml:space="preserve">Table </w:t>
            </w:r>
            <w:r w:rsidR="00BA6B8F">
              <w:rPr>
                <w:noProof/>
              </w:rPr>
              <w:t>3</w:t>
            </w:r>
            <w:r w:rsidR="00BA6B8F">
              <w:noBreakHyphen/>
            </w:r>
            <w:r w:rsidR="00BA6B8F">
              <w:rPr>
                <w:noProof/>
              </w:rPr>
              <w:t>55</w:t>
            </w:r>
            <w:r w:rsidR="00F90950">
              <w:rPr>
                <w:rFonts w:cs="Arial"/>
              </w:rPr>
              <w:fldChar w:fldCharType="end"/>
            </w:r>
          </w:p>
        </w:tc>
        <w:tc>
          <w:tcPr>
            <w:tcW w:w="1179" w:type="pct"/>
          </w:tcPr>
          <w:p w:rsidR="00CE64A1" w:rsidRPr="009C694C" w:rsidRDefault="00CE64A1" w:rsidP="00B7536A">
            <w:pPr>
              <w:spacing w:before="60" w:after="60"/>
              <w:rPr>
                <w:rFonts w:cs="Arial"/>
              </w:rPr>
            </w:pPr>
            <w:r w:rsidRPr="009C694C">
              <w:rPr>
                <w:rFonts w:cs="Arial"/>
              </w:rPr>
              <w:t>6, 7</w:t>
            </w:r>
          </w:p>
        </w:tc>
      </w:tr>
    </w:tbl>
    <w:p w:rsidR="004E7077" w:rsidRDefault="004E7077" w:rsidP="00CE64A1">
      <w:pPr>
        <w:rPr>
          <w:rFonts w:cs="Arial"/>
        </w:rPr>
      </w:pPr>
    </w:p>
    <w:p w:rsidR="00CE64A1" w:rsidRPr="004E7077" w:rsidRDefault="00CE64A1" w:rsidP="00CE64A1">
      <w:pPr>
        <w:rPr>
          <w:rFonts w:cs="Arial"/>
          <w:b/>
        </w:rPr>
      </w:pPr>
      <w:r w:rsidRPr="004E7077">
        <w:rPr>
          <w:rFonts w:cs="Arial"/>
          <w:b/>
        </w:rPr>
        <w:t xml:space="preserve"> Sources:</w:t>
      </w:r>
    </w:p>
    <w:p w:rsidR="00CE64A1" w:rsidRPr="009C694C" w:rsidRDefault="00CE64A1" w:rsidP="004E7077">
      <w:pPr>
        <w:pStyle w:val="source1"/>
        <w:numPr>
          <w:ilvl w:val="0"/>
          <w:numId w:val="124"/>
        </w:numPr>
      </w:pPr>
      <w:r w:rsidRPr="009C694C">
        <w:t>U.S. Department of Commerce.  Climatography of the United States No. 81 Supplement No. 2.  Annual Degree Days to Selected Bases 1971 – 2000.  Scranton uses the values for Wilkes-Barre.  HDD were adjusted downward to account for business hours.  CDD were not adjusted for business hours, as the adjustment resulted in an increase in CDD and so not including the adjustment provides a conservative estimate of energy savings.</w:t>
      </w:r>
    </w:p>
    <w:p w:rsidR="00CE64A1" w:rsidRPr="009C694C" w:rsidRDefault="00CE64A1" w:rsidP="004E7077">
      <w:pPr>
        <w:pStyle w:val="source1"/>
      </w:pPr>
      <w:r w:rsidRPr="009C694C">
        <w:t>The initial R-value for a ceiling for existing buildings is based on the EDC eligibility requirement that at least R-11 be installed and that the insulation must meet at least IECC 2009 code.  The initial R-value for new construction buildings is based on IECC 2009 code for climate zone 5.</w:t>
      </w:r>
    </w:p>
    <w:p w:rsidR="00CE64A1" w:rsidRPr="009C694C" w:rsidRDefault="00CE64A1" w:rsidP="004E7077">
      <w:pPr>
        <w:pStyle w:val="source1"/>
      </w:pPr>
      <w:r w:rsidRPr="009C694C">
        <w:t xml:space="preserve">The initial R-value for a wall assumes that there was no existing insulation, or that it has fallen down resulting in an R-value equivalent to that of the building materials.  Building simulation modeling using DOE-2.2 model (eQuest) was performed for a building with no wall insulation.  The R-value is dependent upon the construction materials and their thickness.  Assumptions were made about the building materials used in each sector.  </w:t>
      </w:r>
    </w:p>
    <w:p w:rsidR="00CE64A1" w:rsidRPr="009C694C" w:rsidRDefault="00CE64A1" w:rsidP="004E7077">
      <w:pPr>
        <w:pStyle w:val="source1"/>
      </w:pPr>
      <w:r w:rsidRPr="009C694C">
        <w:t>2009 International Energy Conservation Code.  Used climate zone 5 which covers the majority of Pennsylvania.  The R-values required by code were used as inputs in the eQuest building simulation model to calculate the total R-value for the wall including the building materials.</w:t>
      </w:r>
    </w:p>
    <w:p w:rsidR="00CE64A1" w:rsidRPr="009C694C" w:rsidRDefault="00CE64A1" w:rsidP="004E7077">
      <w:pPr>
        <w:pStyle w:val="source1"/>
      </w:pPr>
      <w:r w:rsidRPr="009C694C">
        <w:lastRenderedPageBreak/>
        <w:t xml:space="preserve">EFLH values and coincidence factors for HVAC peak demand savings calculations come from the Pennsylvania Technical Reference Manual.  June 2010.   </w:t>
      </w:r>
    </w:p>
    <w:p w:rsidR="00CE64A1" w:rsidRPr="009C694C" w:rsidRDefault="00CE64A1" w:rsidP="004E7077">
      <w:pPr>
        <w:pStyle w:val="source1"/>
      </w:pPr>
      <w:r w:rsidRPr="009C694C">
        <w:t xml:space="preserve">Baseline values from ASHRAE 90.1-2004 for existing buildings.  </w:t>
      </w:r>
    </w:p>
    <w:p w:rsidR="00CE64A1" w:rsidRPr="009C694C" w:rsidRDefault="00CE64A1" w:rsidP="004E7077">
      <w:pPr>
        <w:pStyle w:val="source1"/>
      </w:pPr>
      <w:r w:rsidRPr="009C694C">
        <w:t xml:space="preserve">Baseline values from </w:t>
      </w:r>
      <w:r w:rsidR="004E7077">
        <w:t>IECC 2009</w:t>
      </w:r>
      <w:r w:rsidRPr="009C694C">
        <w:t xml:space="preserve"> for new construction buildings.  </w:t>
      </w:r>
    </w:p>
    <w:p w:rsidR="00CE64A1" w:rsidRPr="00B7536A" w:rsidRDefault="00CE64A1" w:rsidP="00B7536A">
      <w:pPr>
        <w:pStyle w:val="Caption"/>
      </w:pPr>
      <w:bookmarkStart w:id="602" w:name="_Ref272826219"/>
      <w:bookmarkStart w:id="603" w:name="_Ref275940714"/>
      <w:bookmarkStart w:id="604" w:name="_Ref272826214"/>
      <w:bookmarkStart w:id="605" w:name="_Toc276994942"/>
      <w:r w:rsidRPr="00B7536A">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53</w:t>
      </w:r>
      <w:r w:rsidR="00F90950">
        <w:fldChar w:fldCharType="end"/>
      </w:r>
      <w:bookmarkEnd w:id="602"/>
      <w:r w:rsidRPr="00B7536A">
        <w:t>:  Ceiling R-Values by Building Type</w:t>
      </w:r>
      <w:bookmarkEnd w:id="603"/>
      <w:bookmarkEnd w:id="6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3"/>
        <w:gridCol w:w="2951"/>
      </w:tblGrid>
      <w:tr w:rsidR="00CE64A1" w:rsidRPr="009C694C" w:rsidTr="004E7077">
        <w:trPr>
          <w:trHeight w:val="300"/>
          <w:jc w:val="center"/>
        </w:trPr>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Building Type</w:t>
            </w:r>
          </w:p>
        </w:tc>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Ceiling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(New Construction)</w:t>
            </w:r>
          </w:p>
        </w:tc>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Ceiling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(Existing)</w:t>
            </w:r>
          </w:p>
        </w:tc>
      </w:tr>
      <w:tr w:rsidR="00CE64A1" w:rsidRPr="009C694C" w:rsidTr="004E7077">
        <w:trPr>
          <w:trHeight w:val="300"/>
          <w:jc w:val="center"/>
        </w:trPr>
        <w:tc>
          <w:tcPr>
            <w:tcW w:w="1667" w:type="pct"/>
          </w:tcPr>
          <w:p w:rsidR="004E7077" w:rsidRPr="00FE4B48" w:rsidRDefault="004E7077" w:rsidP="004E7077">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 xml:space="preserve">arge </w:t>
            </w:r>
            <w:r w:rsidRPr="00FE4B48">
              <w:rPr>
                <w:rFonts w:cs="Arial"/>
                <w:color w:val="000000"/>
                <w:sz w:val="18"/>
                <w:szCs w:val="18"/>
              </w:rPr>
              <w:t>O</w:t>
            </w:r>
            <w:r w:rsidR="00CE64A1" w:rsidRPr="00FE4B48">
              <w:rPr>
                <w:rFonts w:cs="Arial"/>
                <w:color w:val="000000"/>
                <w:sz w:val="18"/>
                <w:szCs w:val="18"/>
              </w:rPr>
              <w:t>ffice</w:t>
            </w:r>
          </w:p>
          <w:p w:rsidR="004E7077" w:rsidRPr="00FE4B48" w:rsidRDefault="004E7077" w:rsidP="004E7077">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 xml:space="preserve">arge </w:t>
            </w:r>
            <w:r w:rsidRPr="00FE4B48">
              <w:rPr>
                <w:rFonts w:cs="Arial"/>
                <w:color w:val="000000"/>
                <w:sz w:val="18"/>
                <w:szCs w:val="18"/>
              </w:rPr>
              <w:t>R</w:t>
            </w:r>
            <w:r w:rsidR="00CE64A1" w:rsidRPr="00FE4B48">
              <w:rPr>
                <w:rFonts w:cs="Arial"/>
                <w:color w:val="000000"/>
                <w:sz w:val="18"/>
                <w:szCs w:val="18"/>
              </w:rPr>
              <w:t>etail</w:t>
            </w:r>
          </w:p>
          <w:p w:rsidR="004E7077" w:rsidRPr="00FE4B48" w:rsidRDefault="004E7077" w:rsidP="004E7077">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odging</w:t>
            </w:r>
          </w:p>
          <w:p w:rsidR="004E7077" w:rsidRPr="00FE4B48" w:rsidRDefault="004E7077" w:rsidP="004E7077">
            <w:pPr>
              <w:spacing w:before="60" w:after="60"/>
              <w:rPr>
                <w:rFonts w:cs="Arial"/>
                <w:color w:val="000000"/>
                <w:sz w:val="18"/>
                <w:szCs w:val="18"/>
              </w:rPr>
            </w:pPr>
            <w:r w:rsidRPr="00FE4B48">
              <w:rPr>
                <w:rFonts w:cs="Arial"/>
                <w:color w:val="000000"/>
                <w:sz w:val="18"/>
                <w:szCs w:val="18"/>
              </w:rPr>
              <w:t>H</w:t>
            </w:r>
            <w:r w:rsidR="00CE64A1" w:rsidRPr="00FE4B48">
              <w:rPr>
                <w:rFonts w:cs="Arial"/>
                <w:color w:val="000000"/>
                <w:sz w:val="18"/>
                <w:szCs w:val="18"/>
              </w:rPr>
              <w:t>ealth</w:t>
            </w:r>
          </w:p>
          <w:p w:rsidR="004E7077" w:rsidRPr="00FE4B48" w:rsidRDefault="004E7077" w:rsidP="004E7077">
            <w:pPr>
              <w:spacing w:before="60" w:after="60"/>
              <w:rPr>
                <w:rFonts w:cs="Arial"/>
                <w:color w:val="000000"/>
                <w:sz w:val="18"/>
                <w:szCs w:val="18"/>
              </w:rPr>
            </w:pPr>
            <w:r w:rsidRPr="00FE4B48">
              <w:rPr>
                <w:rFonts w:cs="Arial"/>
                <w:color w:val="000000"/>
                <w:sz w:val="18"/>
                <w:szCs w:val="18"/>
              </w:rPr>
              <w:t>E</w:t>
            </w:r>
            <w:r w:rsidR="00CE64A1" w:rsidRPr="00FE4B48">
              <w:rPr>
                <w:rFonts w:cs="Arial"/>
                <w:color w:val="000000"/>
                <w:sz w:val="18"/>
                <w:szCs w:val="18"/>
              </w:rPr>
              <w:t>ducation</w:t>
            </w:r>
          </w:p>
          <w:p w:rsidR="00CE64A1" w:rsidRPr="00FE4B48" w:rsidRDefault="004E7077" w:rsidP="004E7077">
            <w:pPr>
              <w:spacing w:before="60" w:after="60"/>
              <w:rPr>
                <w:rFonts w:cs="Arial"/>
                <w:color w:val="000000"/>
                <w:sz w:val="18"/>
                <w:szCs w:val="18"/>
              </w:rPr>
            </w:pPr>
            <w:r w:rsidRPr="00FE4B48">
              <w:rPr>
                <w:rFonts w:cs="Arial"/>
                <w:color w:val="000000"/>
                <w:sz w:val="18"/>
                <w:szCs w:val="18"/>
              </w:rPr>
              <w:t>G</w:t>
            </w:r>
            <w:r w:rsidR="00CE64A1" w:rsidRPr="00FE4B48">
              <w:rPr>
                <w:rFonts w:cs="Arial"/>
                <w:color w:val="000000"/>
                <w:sz w:val="18"/>
                <w:szCs w:val="18"/>
              </w:rPr>
              <w:t>rocery</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20</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9</w:t>
            </w:r>
          </w:p>
        </w:tc>
      </w:tr>
      <w:tr w:rsidR="00CE64A1" w:rsidRPr="009C694C" w:rsidTr="004E7077">
        <w:trPr>
          <w:trHeight w:val="440"/>
          <w:jc w:val="center"/>
        </w:trPr>
        <w:tc>
          <w:tcPr>
            <w:tcW w:w="1667" w:type="pct"/>
          </w:tcPr>
          <w:p w:rsidR="00CE64A1" w:rsidRPr="00FE4B48" w:rsidRDefault="004E7077" w:rsidP="004E7077">
            <w:pPr>
              <w:spacing w:before="60" w:after="60"/>
              <w:rPr>
                <w:rFonts w:cs="Arial"/>
                <w:color w:val="000000"/>
                <w:sz w:val="18"/>
                <w:szCs w:val="18"/>
              </w:rPr>
            </w:pPr>
            <w:r w:rsidRPr="00FE4B48">
              <w:rPr>
                <w:rFonts w:cs="Arial"/>
                <w:color w:val="000000"/>
                <w:sz w:val="18"/>
                <w:szCs w:val="18"/>
              </w:rPr>
              <w:t>Small Office</w:t>
            </w:r>
          </w:p>
          <w:p w:rsidR="004E7077" w:rsidRPr="00FE4B48" w:rsidRDefault="004E7077" w:rsidP="004E7077">
            <w:pPr>
              <w:spacing w:before="60" w:after="60"/>
              <w:rPr>
                <w:rFonts w:cs="Arial"/>
                <w:color w:val="000000"/>
                <w:sz w:val="18"/>
                <w:szCs w:val="18"/>
              </w:rPr>
            </w:pPr>
            <w:r w:rsidRPr="00FE4B48">
              <w:rPr>
                <w:rFonts w:cs="Arial"/>
                <w:color w:val="000000"/>
                <w:sz w:val="18"/>
                <w:szCs w:val="18"/>
              </w:rPr>
              <w:t>Warehouse</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24.4</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13.4</w:t>
            </w:r>
          </w:p>
        </w:tc>
      </w:tr>
      <w:tr w:rsidR="00CE64A1" w:rsidRPr="009C694C" w:rsidTr="004E7077">
        <w:trPr>
          <w:trHeight w:val="620"/>
          <w:jc w:val="center"/>
        </w:trPr>
        <w:tc>
          <w:tcPr>
            <w:tcW w:w="1667" w:type="pct"/>
          </w:tcPr>
          <w:p w:rsidR="004E7077" w:rsidRPr="00FE4B48" w:rsidRDefault="004E7077" w:rsidP="004E7077">
            <w:pPr>
              <w:spacing w:before="60" w:after="60"/>
              <w:rPr>
                <w:rFonts w:cs="Arial"/>
                <w:color w:val="000000"/>
                <w:sz w:val="18"/>
                <w:szCs w:val="18"/>
              </w:rPr>
            </w:pPr>
            <w:r w:rsidRPr="00FE4B48">
              <w:rPr>
                <w:rFonts w:cs="Arial"/>
                <w:color w:val="000000"/>
                <w:sz w:val="18"/>
                <w:szCs w:val="18"/>
              </w:rPr>
              <w:t>Small Retail</w:t>
            </w:r>
          </w:p>
          <w:p w:rsidR="004E7077" w:rsidRPr="00FE4B48" w:rsidRDefault="004E7077" w:rsidP="004E7077">
            <w:pPr>
              <w:spacing w:before="60" w:after="60"/>
              <w:rPr>
                <w:rFonts w:cs="Arial"/>
                <w:color w:val="000000"/>
                <w:sz w:val="18"/>
                <w:szCs w:val="18"/>
              </w:rPr>
            </w:pPr>
            <w:r w:rsidRPr="00FE4B48">
              <w:rPr>
                <w:rFonts w:cs="Arial"/>
                <w:color w:val="000000"/>
                <w:sz w:val="18"/>
                <w:szCs w:val="18"/>
              </w:rPr>
              <w:t>Restaurant</w:t>
            </w:r>
          </w:p>
          <w:p w:rsidR="00CE64A1" w:rsidRPr="00FE4B48" w:rsidRDefault="004E7077" w:rsidP="004E7077">
            <w:pPr>
              <w:spacing w:before="60" w:after="60"/>
              <w:rPr>
                <w:rFonts w:cs="Arial"/>
                <w:color w:val="000000"/>
                <w:sz w:val="18"/>
                <w:szCs w:val="18"/>
              </w:rPr>
            </w:pPr>
            <w:r w:rsidRPr="00FE4B48">
              <w:rPr>
                <w:rFonts w:cs="Arial"/>
                <w:color w:val="000000"/>
                <w:sz w:val="18"/>
                <w:szCs w:val="18"/>
              </w:rPr>
              <w:t>Convenience Store</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20</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9</w:t>
            </w:r>
          </w:p>
        </w:tc>
      </w:tr>
    </w:tbl>
    <w:p w:rsidR="00B7536A" w:rsidRDefault="00B7536A" w:rsidP="00CE64A1">
      <w:pPr>
        <w:pStyle w:val="Caption"/>
        <w:spacing w:before="0" w:after="200"/>
        <w:rPr>
          <w:rFonts w:ascii="Arial" w:hAnsi="Arial" w:cs="Arial"/>
        </w:rPr>
      </w:pPr>
      <w:bookmarkStart w:id="606" w:name="_Ref275940719"/>
    </w:p>
    <w:p w:rsidR="00CE64A1" w:rsidRPr="003A40FA" w:rsidRDefault="00CE64A1" w:rsidP="003A40FA">
      <w:pPr>
        <w:pStyle w:val="Caption"/>
      </w:pPr>
      <w:bookmarkStart w:id="607" w:name="_Ref275942945"/>
      <w:bookmarkStart w:id="608" w:name="_Toc276994943"/>
      <w:r w:rsidRPr="003A40FA">
        <w:t xml:space="preserve">Table </w:t>
      </w:r>
      <w:r w:rsidR="00F90950" w:rsidRPr="003A40FA">
        <w:fldChar w:fldCharType="begin"/>
      </w:r>
      <w:r w:rsidR="003A40FA" w:rsidRPr="003A40FA">
        <w:instrText xml:space="preserve"> STYLEREF 1 \s </w:instrText>
      </w:r>
      <w:r w:rsidR="00F90950" w:rsidRPr="003A40FA">
        <w:fldChar w:fldCharType="separate"/>
      </w:r>
      <w:r w:rsidR="00BA6B8F">
        <w:rPr>
          <w:noProof/>
        </w:rPr>
        <w:t>3</w:t>
      </w:r>
      <w:r w:rsidR="00F90950" w:rsidRPr="003A40FA">
        <w:fldChar w:fldCharType="end"/>
      </w:r>
      <w:r w:rsidR="003A40FA" w:rsidRPr="003A40FA">
        <w:noBreakHyphen/>
      </w:r>
      <w:r w:rsidR="00F90950" w:rsidRPr="003A40FA">
        <w:fldChar w:fldCharType="begin"/>
      </w:r>
      <w:r w:rsidR="003A40FA" w:rsidRPr="003A40FA">
        <w:instrText xml:space="preserve"> SEQ Table \* ARABIC \s 1 </w:instrText>
      </w:r>
      <w:r w:rsidR="00F90950" w:rsidRPr="003A40FA">
        <w:fldChar w:fldCharType="separate"/>
      </w:r>
      <w:r w:rsidR="00BA6B8F">
        <w:rPr>
          <w:noProof/>
        </w:rPr>
        <w:t>54</w:t>
      </w:r>
      <w:r w:rsidR="00F90950" w:rsidRPr="003A40FA">
        <w:fldChar w:fldCharType="end"/>
      </w:r>
      <w:bookmarkEnd w:id="604"/>
      <w:bookmarkEnd w:id="606"/>
      <w:bookmarkEnd w:id="607"/>
      <w:r w:rsidRPr="003A40FA">
        <w:t>:  Wall R-Values by Building Type</w:t>
      </w:r>
      <w:bookmarkEnd w:id="6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3"/>
        <w:gridCol w:w="2951"/>
      </w:tblGrid>
      <w:tr w:rsidR="00CE64A1" w:rsidRPr="009C694C" w:rsidTr="004E7077">
        <w:trPr>
          <w:trHeight w:val="368"/>
          <w:jc w:val="center"/>
        </w:trPr>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Building Type</w:t>
            </w:r>
          </w:p>
        </w:tc>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Wall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(New Construction)</w:t>
            </w:r>
          </w:p>
        </w:tc>
        <w:tc>
          <w:tcPr>
            <w:tcW w:w="1667" w:type="pct"/>
            <w:shd w:val="pct25" w:color="auto" w:fill="auto"/>
          </w:tcPr>
          <w:p w:rsidR="00CE64A1" w:rsidRPr="00FE4B48" w:rsidRDefault="00CE64A1" w:rsidP="004E7077">
            <w:pPr>
              <w:spacing w:before="60" w:after="60"/>
              <w:rPr>
                <w:rFonts w:cs="Arial"/>
                <w:b/>
                <w:bCs/>
                <w:color w:val="000000"/>
                <w:sz w:val="18"/>
                <w:szCs w:val="18"/>
              </w:rPr>
            </w:pPr>
            <w:r w:rsidRPr="00FE4B48">
              <w:rPr>
                <w:rFonts w:cs="Arial"/>
                <w:b/>
                <w:bCs/>
                <w:color w:val="000000"/>
                <w:sz w:val="18"/>
                <w:szCs w:val="18"/>
              </w:rPr>
              <w:t>Wall R</w:t>
            </w:r>
            <w:r w:rsidRPr="00FE4B48">
              <w:rPr>
                <w:rFonts w:cs="Arial"/>
                <w:b/>
                <w:bCs/>
                <w:color w:val="000000"/>
                <w:sz w:val="18"/>
                <w:szCs w:val="18"/>
                <w:vertAlign w:val="subscript"/>
              </w:rPr>
              <w:t>i</w:t>
            </w:r>
            <w:r w:rsidRPr="00FE4B48">
              <w:rPr>
                <w:rFonts w:cs="Arial"/>
                <w:b/>
                <w:bCs/>
                <w:color w:val="000000"/>
                <w:sz w:val="18"/>
                <w:szCs w:val="18"/>
              </w:rPr>
              <w:t>-Value</w:t>
            </w:r>
            <w:r w:rsidRPr="00FE4B48">
              <w:rPr>
                <w:rFonts w:cs="Arial"/>
                <w:b/>
                <w:bCs/>
                <w:color w:val="000000"/>
                <w:sz w:val="18"/>
                <w:szCs w:val="18"/>
              </w:rPr>
              <w:br/>
              <w:t>(Existing)</w:t>
            </w:r>
          </w:p>
        </w:tc>
      </w:tr>
      <w:tr w:rsidR="00CE64A1" w:rsidRPr="009C694C" w:rsidTr="004E7077">
        <w:trPr>
          <w:trHeight w:val="359"/>
          <w:jc w:val="center"/>
        </w:trPr>
        <w:tc>
          <w:tcPr>
            <w:tcW w:w="1667" w:type="pct"/>
          </w:tcPr>
          <w:p w:rsidR="00CE64A1" w:rsidRPr="00FE4B48" w:rsidRDefault="004E7077" w:rsidP="004E7077">
            <w:pPr>
              <w:spacing w:before="60" w:after="60"/>
              <w:rPr>
                <w:rFonts w:cs="Arial"/>
                <w:color w:val="000000"/>
                <w:sz w:val="18"/>
                <w:szCs w:val="18"/>
              </w:rPr>
            </w:pPr>
            <w:r w:rsidRPr="00FE4B48">
              <w:rPr>
                <w:rFonts w:cs="Arial"/>
                <w:color w:val="000000"/>
                <w:sz w:val="18"/>
                <w:szCs w:val="18"/>
              </w:rPr>
              <w:t>Large Office</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1.6</w:t>
            </w:r>
          </w:p>
        </w:tc>
      </w:tr>
      <w:tr w:rsidR="00CE64A1" w:rsidRPr="009C694C" w:rsidTr="004E7077">
        <w:trPr>
          <w:trHeight w:val="600"/>
          <w:jc w:val="center"/>
        </w:trPr>
        <w:tc>
          <w:tcPr>
            <w:tcW w:w="1667" w:type="pct"/>
          </w:tcPr>
          <w:p w:rsidR="004E7077" w:rsidRPr="00FE4B48" w:rsidRDefault="004E7077" w:rsidP="004E7077">
            <w:pPr>
              <w:spacing w:before="60" w:after="60"/>
              <w:rPr>
                <w:rFonts w:cs="Arial"/>
                <w:color w:val="000000"/>
                <w:sz w:val="18"/>
                <w:szCs w:val="18"/>
              </w:rPr>
            </w:pPr>
            <w:r w:rsidRPr="00FE4B48">
              <w:rPr>
                <w:rFonts w:cs="Arial"/>
                <w:color w:val="000000"/>
                <w:sz w:val="18"/>
                <w:szCs w:val="18"/>
              </w:rPr>
              <w:t>Small Office</w:t>
            </w:r>
          </w:p>
          <w:p w:rsidR="004E7077" w:rsidRPr="00FE4B48" w:rsidRDefault="004E7077" w:rsidP="004E7077">
            <w:pPr>
              <w:spacing w:before="60" w:after="60"/>
              <w:rPr>
                <w:rFonts w:cs="Arial"/>
                <w:color w:val="000000"/>
                <w:sz w:val="18"/>
                <w:szCs w:val="18"/>
              </w:rPr>
            </w:pPr>
            <w:r w:rsidRPr="00FE4B48">
              <w:rPr>
                <w:rFonts w:cs="Arial"/>
                <w:color w:val="000000"/>
                <w:sz w:val="18"/>
                <w:szCs w:val="18"/>
              </w:rPr>
              <w:t>Large Retail</w:t>
            </w:r>
          </w:p>
          <w:p w:rsidR="004E7077" w:rsidRPr="00FE4B48" w:rsidRDefault="004E7077" w:rsidP="004E7077">
            <w:pPr>
              <w:spacing w:before="60" w:after="60"/>
              <w:rPr>
                <w:rFonts w:cs="Arial"/>
                <w:color w:val="000000"/>
                <w:sz w:val="18"/>
                <w:szCs w:val="18"/>
              </w:rPr>
            </w:pPr>
            <w:r w:rsidRPr="00FE4B48">
              <w:rPr>
                <w:rFonts w:cs="Arial"/>
                <w:color w:val="000000"/>
                <w:sz w:val="18"/>
                <w:szCs w:val="18"/>
              </w:rPr>
              <w:t>Small Retail</w:t>
            </w:r>
          </w:p>
          <w:p w:rsidR="00CE64A1" w:rsidRPr="00FE4B48" w:rsidRDefault="004E7077" w:rsidP="004E7077">
            <w:pPr>
              <w:spacing w:before="60" w:after="60"/>
              <w:rPr>
                <w:rFonts w:cs="Arial"/>
                <w:color w:val="000000"/>
                <w:sz w:val="18"/>
                <w:szCs w:val="18"/>
              </w:rPr>
            </w:pPr>
            <w:r w:rsidRPr="00FE4B48">
              <w:rPr>
                <w:rFonts w:cs="Arial"/>
                <w:color w:val="000000"/>
                <w:sz w:val="18"/>
                <w:szCs w:val="18"/>
              </w:rPr>
              <w:t>Convenience Store</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3.0</w:t>
            </w:r>
          </w:p>
        </w:tc>
      </w:tr>
      <w:tr w:rsidR="00CE64A1" w:rsidRPr="009C694C" w:rsidTr="004E7077">
        <w:trPr>
          <w:trHeight w:val="600"/>
          <w:jc w:val="center"/>
        </w:trPr>
        <w:tc>
          <w:tcPr>
            <w:tcW w:w="1667" w:type="pct"/>
          </w:tcPr>
          <w:p w:rsidR="004E7077" w:rsidRPr="00FE4B48" w:rsidRDefault="004E7077" w:rsidP="004E7077">
            <w:pPr>
              <w:spacing w:before="60" w:after="60"/>
              <w:rPr>
                <w:rFonts w:cs="Arial"/>
                <w:color w:val="000000"/>
                <w:sz w:val="18"/>
                <w:szCs w:val="18"/>
              </w:rPr>
            </w:pPr>
            <w:r w:rsidRPr="00FE4B48">
              <w:rPr>
                <w:rFonts w:cs="Arial"/>
                <w:color w:val="000000"/>
                <w:sz w:val="18"/>
                <w:szCs w:val="18"/>
              </w:rPr>
              <w:t>Lodging</w:t>
            </w:r>
          </w:p>
          <w:p w:rsidR="004E7077" w:rsidRPr="00FE4B48" w:rsidRDefault="004E7077" w:rsidP="004E7077">
            <w:pPr>
              <w:spacing w:before="60" w:after="60"/>
              <w:rPr>
                <w:rFonts w:cs="Arial"/>
                <w:color w:val="000000"/>
                <w:sz w:val="18"/>
                <w:szCs w:val="18"/>
              </w:rPr>
            </w:pPr>
            <w:r w:rsidRPr="00FE4B48">
              <w:rPr>
                <w:rFonts w:cs="Arial"/>
                <w:color w:val="000000"/>
                <w:sz w:val="18"/>
                <w:szCs w:val="18"/>
              </w:rPr>
              <w:t>Health</w:t>
            </w:r>
          </w:p>
          <w:p w:rsidR="004E7077" w:rsidRPr="00FE4B48" w:rsidRDefault="004E7077" w:rsidP="004E7077">
            <w:pPr>
              <w:spacing w:before="60" w:after="60"/>
              <w:rPr>
                <w:rFonts w:cs="Arial"/>
                <w:color w:val="000000"/>
                <w:sz w:val="18"/>
                <w:szCs w:val="18"/>
              </w:rPr>
            </w:pPr>
            <w:r w:rsidRPr="00FE4B48">
              <w:rPr>
                <w:rFonts w:cs="Arial"/>
                <w:color w:val="000000"/>
                <w:sz w:val="18"/>
                <w:szCs w:val="18"/>
              </w:rPr>
              <w:t>Education</w:t>
            </w:r>
          </w:p>
          <w:p w:rsidR="00CE64A1" w:rsidRPr="00FE4B48" w:rsidRDefault="004E7077" w:rsidP="004E7077">
            <w:pPr>
              <w:spacing w:before="60" w:after="60"/>
              <w:rPr>
                <w:rFonts w:cs="Arial"/>
                <w:color w:val="000000"/>
                <w:sz w:val="18"/>
                <w:szCs w:val="18"/>
              </w:rPr>
            </w:pPr>
            <w:r w:rsidRPr="00FE4B48">
              <w:rPr>
                <w:rFonts w:cs="Arial"/>
                <w:color w:val="000000"/>
                <w:sz w:val="18"/>
                <w:szCs w:val="18"/>
              </w:rPr>
              <w:t>Grocery</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13</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2.0</w:t>
            </w:r>
          </w:p>
        </w:tc>
      </w:tr>
      <w:tr w:rsidR="00CE64A1" w:rsidRPr="009C694C" w:rsidTr="004E7077">
        <w:trPr>
          <w:trHeight w:val="300"/>
          <w:jc w:val="center"/>
        </w:trPr>
        <w:tc>
          <w:tcPr>
            <w:tcW w:w="1667" w:type="pct"/>
          </w:tcPr>
          <w:p w:rsidR="00CE64A1" w:rsidRPr="00FE4B48" w:rsidRDefault="004E7077" w:rsidP="004E7077">
            <w:pPr>
              <w:spacing w:before="60" w:after="60"/>
              <w:rPr>
                <w:rFonts w:cs="Arial"/>
                <w:color w:val="000000"/>
                <w:sz w:val="18"/>
                <w:szCs w:val="18"/>
              </w:rPr>
            </w:pPr>
            <w:r w:rsidRPr="00FE4B48">
              <w:rPr>
                <w:rFonts w:cs="Arial"/>
                <w:color w:val="000000"/>
                <w:sz w:val="18"/>
                <w:szCs w:val="18"/>
              </w:rPr>
              <w:t>R</w:t>
            </w:r>
            <w:r w:rsidR="00CE64A1" w:rsidRPr="00FE4B48">
              <w:rPr>
                <w:rFonts w:cs="Arial"/>
                <w:color w:val="000000"/>
                <w:sz w:val="18"/>
                <w:szCs w:val="18"/>
              </w:rPr>
              <w:t>estaurant</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3.2</w:t>
            </w:r>
          </w:p>
        </w:tc>
      </w:tr>
      <w:tr w:rsidR="00CE64A1" w:rsidRPr="009C694C" w:rsidTr="004E7077">
        <w:trPr>
          <w:trHeight w:val="368"/>
          <w:jc w:val="center"/>
        </w:trPr>
        <w:tc>
          <w:tcPr>
            <w:tcW w:w="1667" w:type="pct"/>
          </w:tcPr>
          <w:p w:rsidR="00CE64A1" w:rsidRPr="00FE4B48" w:rsidRDefault="004E7077" w:rsidP="004E7077">
            <w:pPr>
              <w:spacing w:before="60" w:after="60"/>
              <w:rPr>
                <w:rFonts w:cs="Arial"/>
                <w:color w:val="000000"/>
                <w:sz w:val="18"/>
                <w:szCs w:val="18"/>
              </w:rPr>
            </w:pPr>
            <w:r w:rsidRPr="00FE4B48">
              <w:rPr>
                <w:rFonts w:cs="Arial"/>
                <w:color w:val="000000"/>
                <w:sz w:val="18"/>
                <w:szCs w:val="18"/>
              </w:rPr>
              <w:t>W</w:t>
            </w:r>
            <w:r w:rsidR="00CE64A1" w:rsidRPr="00FE4B48">
              <w:rPr>
                <w:rFonts w:cs="Arial"/>
                <w:color w:val="000000"/>
                <w:sz w:val="18"/>
                <w:szCs w:val="18"/>
              </w:rPr>
              <w:t>arehouse</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4E7077">
            <w:pPr>
              <w:spacing w:before="60" w:after="60"/>
              <w:rPr>
                <w:rFonts w:cs="Arial"/>
                <w:color w:val="000000"/>
                <w:sz w:val="18"/>
                <w:szCs w:val="18"/>
              </w:rPr>
            </w:pPr>
            <w:r w:rsidRPr="00FE4B48">
              <w:rPr>
                <w:rFonts w:cs="Arial"/>
                <w:color w:val="000000"/>
                <w:sz w:val="18"/>
                <w:szCs w:val="18"/>
              </w:rPr>
              <w:t>2.5</w:t>
            </w:r>
          </w:p>
        </w:tc>
      </w:tr>
    </w:tbl>
    <w:p w:rsidR="00CE64A1" w:rsidRPr="009C694C" w:rsidRDefault="00CE64A1" w:rsidP="00CE64A1">
      <w:pPr>
        <w:rPr>
          <w:rFonts w:cs="Arial"/>
        </w:rPr>
      </w:pPr>
    </w:p>
    <w:p w:rsidR="00FE4B48" w:rsidRDefault="00FE4B48">
      <w:pPr>
        <w:overflowPunct/>
        <w:autoSpaceDE/>
        <w:autoSpaceDN/>
        <w:adjustRightInd/>
        <w:spacing w:after="0" w:line="240" w:lineRule="auto"/>
        <w:textAlignment w:val="auto"/>
        <w:rPr>
          <w:rFonts w:ascii="Arial Narrow" w:hAnsi="Arial Narrow"/>
          <w:b/>
          <w:bCs/>
        </w:rPr>
      </w:pPr>
      <w:bookmarkStart w:id="609" w:name="_Ref272826710"/>
      <w:r>
        <w:br w:type="page"/>
      </w:r>
    </w:p>
    <w:p w:rsidR="003A40FA" w:rsidRDefault="003A40FA" w:rsidP="003A40FA">
      <w:pPr>
        <w:pStyle w:val="Caption"/>
      </w:pPr>
      <w:bookmarkStart w:id="610" w:name="_Ref275942456"/>
      <w:bookmarkStart w:id="611" w:name="_Toc276994944"/>
      <w:bookmarkEnd w:id="609"/>
      <w:r>
        <w:lastRenderedPageBreak/>
        <w:t xml:space="preserve">Table </w:t>
      </w:r>
      <w:r w:rsidR="00F90950">
        <w:fldChar w:fldCharType="begin"/>
      </w:r>
      <w:r>
        <w:instrText xml:space="preserve"> STYLEREF 1 \s </w:instrText>
      </w:r>
      <w:r w:rsidR="00F90950">
        <w:fldChar w:fldCharType="separate"/>
      </w:r>
      <w:r w:rsidR="00BA6B8F">
        <w:rPr>
          <w:noProof/>
        </w:rPr>
        <w:t>3</w:t>
      </w:r>
      <w:r w:rsidR="00F90950">
        <w:fldChar w:fldCharType="end"/>
      </w:r>
      <w:r>
        <w:noBreakHyphen/>
      </w:r>
      <w:r w:rsidR="00F90950">
        <w:fldChar w:fldCharType="begin"/>
      </w:r>
      <w:r>
        <w:instrText xml:space="preserve"> SEQ Table \* ARABIC \s 1 </w:instrText>
      </w:r>
      <w:r w:rsidR="00F90950">
        <w:fldChar w:fldCharType="separate"/>
      </w:r>
      <w:r w:rsidR="00BA6B8F">
        <w:rPr>
          <w:noProof/>
        </w:rPr>
        <w:t>55</w:t>
      </w:r>
      <w:r w:rsidR="00F90950">
        <w:fldChar w:fldCharType="end"/>
      </w:r>
      <w:bookmarkEnd w:id="610"/>
      <w:r>
        <w:t>: HVAC Baseline Efficiencies for Non-Residential Buildings</w:t>
      </w:r>
      <w:bookmarkEnd w:id="611"/>
    </w:p>
    <w:tbl>
      <w:tblPr>
        <w:tblW w:w="5000" w:type="pct"/>
        <w:jc w:val="center"/>
        <w:tblLook w:val="00A0"/>
      </w:tblPr>
      <w:tblGrid>
        <w:gridCol w:w="3169"/>
        <w:gridCol w:w="1421"/>
        <w:gridCol w:w="1422"/>
        <w:gridCol w:w="1422"/>
        <w:gridCol w:w="1422"/>
      </w:tblGrid>
      <w:tr w:rsidR="00FE4B48" w:rsidRPr="00064E44" w:rsidTr="00FE4B48">
        <w:trPr>
          <w:trHeight w:val="288"/>
          <w:tblHeader/>
          <w:jc w:val="center"/>
        </w:trPr>
        <w:tc>
          <w:tcPr>
            <w:tcW w:w="1789" w:type="pct"/>
            <w:tcBorders>
              <w:top w:val="single" w:sz="8" w:space="0" w:color="auto"/>
              <w:left w:val="single" w:sz="8" w:space="0" w:color="auto"/>
              <w:bottom w:val="single" w:sz="8" w:space="0" w:color="auto"/>
              <w:right w:val="single" w:sz="8" w:space="0" w:color="auto"/>
            </w:tcBorders>
            <w:shd w:val="clear" w:color="000000" w:fill="BFBFBF"/>
            <w:vAlign w:val="center"/>
          </w:tcPr>
          <w:p w:rsidR="00FE4B48" w:rsidRPr="00064E44" w:rsidRDefault="00FE4B48" w:rsidP="003A40FA">
            <w:pPr>
              <w:pStyle w:val="TableCell"/>
              <w:spacing w:before="40" w:after="40"/>
              <w:jc w:val="center"/>
              <w:rPr>
                <w:rFonts w:cs="Arial"/>
                <w:b/>
                <w:szCs w:val="18"/>
              </w:rPr>
            </w:pPr>
          </w:p>
        </w:tc>
        <w:tc>
          <w:tcPr>
            <w:tcW w:w="1605" w:type="pct"/>
            <w:gridSpan w:val="2"/>
            <w:tcBorders>
              <w:top w:val="single" w:sz="8" w:space="0" w:color="auto"/>
              <w:left w:val="single" w:sz="8" w:space="0" w:color="auto"/>
              <w:bottom w:val="single" w:sz="8" w:space="0" w:color="auto"/>
              <w:right w:val="single" w:sz="8" w:space="0" w:color="auto"/>
            </w:tcBorders>
            <w:shd w:val="clear" w:color="000000" w:fill="BFBFBF"/>
          </w:tcPr>
          <w:p w:rsidR="00FE4B48" w:rsidRDefault="00FE4B48" w:rsidP="00FE4B48">
            <w:pPr>
              <w:pStyle w:val="TableCell"/>
              <w:spacing w:before="40" w:after="40"/>
              <w:rPr>
                <w:rFonts w:cs="Arial"/>
                <w:b/>
                <w:szCs w:val="18"/>
              </w:rPr>
            </w:pPr>
            <w:r>
              <w:rPr>
                <w:rFonts w:cs="Arial"/>
                <w:b/>
                <w:szCs w:val="18"/>
              </w:rPr>
              <w:t>Existing</w:t>
            </w:r>
          </w:p>
        </w:tc>
        <w:tc>
          <w:tcPr>
            <w:tcW w:w="1606" w:type="pct"/>
            <w:gridSpan w:val="2"/>
            <w:tcBorders>
              <w:top w:val="single" w:sz="8" w:space="0" w:color="auto"/>
              <w:left w:val="single" w:sz="8" w:space="0" w:color="auto"/>
              <w:bottom w:val="single" w:sz="8" w:space="0" w:color="auto"/>
              <w:right w:val="single" w:sz="8" w:space="0" w:color="auto"/>
            </w:tcBorders>
            <w:shd w:val="clear" w:color="000000" w:fill="BFBFBF"/>
          </w:tcPr>
          <w:p w:rsidR="00FE4B48" w:rsidRDefault="00FE4B48" w:rsidP="00FE4B48">
            <w:pPr>
              <w:pStyle w:val="TableCell"/>
              <w:spacing w:before="40" w:after="40"/>
              <w:rPr>
                <w:rFonts w:cs="Arial"/>
                <w:b/>
                <w:szCs w:val="18"/>
              </w:rPr>
            </w:pPr>
            <w:r>
              <w:rPr>
                <w:rFonts w:cs="Arial"/>
                <w:b/>
                <w:szCs w:val="18"/>
              </w:rPr>
              <w:t>New Construction</w:t>
            </w:r>
          </w:p>
        </w:tc>
      </w:tr>
      <w:tr w:rsidR="00FE4B48" w:rsidRPr="00064E44" w:rsidTr="00FE4B48">
        <w:trPr>
          <w:trHeight w:val="288"/>
          <w:tblHeader/>
          <w:jc w:val="center"/>
        </w:trPr>
        <w:tc>
          <w:tcPr>
            <w:tcW w:w="1789" w:type="pct"/>
            <w:tcBorders>
              <w:top w:val="single" w:sz="8" w:space="0" w:color="auto"/>
              <w:left w:val="single" w:sz="8" w:space="0" w:color="auto"/>
              <w:bottom w:val="single" w:sz="8" w:space="0" w:color="auto"/>
              <w:right w:val="single" w:sz="8" w:space="0" w:color="auto"/>
            </w:tcBorders>
            <w:shd w:val="clear" w:color="000000" w:fill="BFBFBF"/>
            <w:vAlign w:val="center"/>
          </w:tcPr>
          <w:p w:rsidR="00FE4B48" w:rsidRPr="00064E44" w:rsidRDefault="00FE4B48" w:rsidP="003A40FA">
            <w:pPr>
              <w:pStyle w:val="TableCell"/>
              <w:spacing w:before="40" w:after="40"/>
              <w:jc w:val="center"/>
              <w:rPr>
                <w:rFonts w:cs="Arial"/>
                <w:b/>
                <w:szCs w:val="18"/>
              </w:rPr>
            </w:pPr>
            <w:r w:rsidRPr="00064E44">
              <w:rPr>
                <w:rFonts w:cs="Arial"/>
                <w:b/>
                <w:szCs w:val="18"/>
              </w:rPr>
              <w:t>Equipment Type</w:t>
            </w:r>
            <w:r>
              <w:rPr>
                <w:rFonts w:cs="Arial"/>
                <w:b/>
                <w:szCs w:val="18"/>
              </w:rPr>
              <w:t xml:space="preserve"> and Capacity</w:t>
            </w:r>
          </w:p>
        </w:tc>
        <w:tc>
          <w:tcPr>
            <w:tcW w:w="802" w:type="pct"/>
            <w:tcBorders>
              <w:top w:val="single" w:sz="8" w:space="0" w:color="auto"/>
              <w:left w:val="single" w:sz="8" w:space="0" w:color="auto"/>
              <w:bottom w:val="single" w:sz="8" w:space="0" w:color="auto"/>
              <w:right w:val="single" w:sz="8" w:space="0" w:color="auto"/>
            </w:tcBorders>
            <w:shd w:val="clear" w:color="000000" w:fill="BFBFBF"/>
          </w:tcPr>
          <w:p w:rsidR="00FE4B48" w:rsidRDefault="00FE4B48" w:rsidP="00FE4B48">
            <w:pPr>
              <w:pStyle w:val="TableCell"/>
              <w:spacing w:before="40" w:after="40"/>
              <w:rPr>
                <w:rFonts w:cs="Arial"/>
                <w:b/>
                <w:szCs w:val="18"/>
              </w:rPr>
            </w:pPr>
            <w:r>
              <w:rPr>
                <w:rFonts w:cs="Arial"/>
                <w:b/>
                <w:szCs w:val="18"/>
              </w:rPr>
              <w:t xml:space="preserve">Cooling </w:t>
            </w:r>
            <w:r w:rsidRPr="00064E44">
              <w:rPr>
                <w:rFonts w:cs="Arial"/>
                <w:b/>
                <w:szCs w:val="18"/>
              </w:rPr>
              <w:t>Baseline</w:t>
            </w:r>
          </w:p>
        </w:tc>
        <w:tc>
          <w:tcPr>
            <w:tcW w:w="803" w:type="pct"/>
            <w:tcBorders>
              <w:top w:val="single" w:sz="8" w:space="0" w:color="auto"/>
              <w:left w:val="single" w:sz="8" w:space="0" w:color="auto"/>
              <w:bottom w:val="single" w:sz="8" w:space="0" w:color="auto"/>
              <w:right w:val="single" w:sz="8" w:space="0" w:color="auto"/>
            </w:tcBorders>
            <w:shd w:val="clear" w:color="000000" w:fill="BFBFBF"/>
          </w:tcPr>
          <w:p w:rsidR="00FE4B48" w:rsidRDefault="00FE4B48" w:rsidP="00FE4B48">
            <w:pPr>
              <w:pStyle w:val="TableCell"/>
              <w:spacing w:before="40" w:after="40"/>
              <w:rPr>
                <w:rFonts w:cs="Arial"/>
                <w:b/>
                <w:szCs w:val="18"/>
              </w:rPr>
            </w:pPr>
            <w:r>
              <w:rPr>
                <w:rFonts w:cs="Arial"/>
                <w:b/>
                <w:szCs w:val="18"/>
              </w:rPr>
              <w:t>Heating Baseline</w:t>
            </w:r>
          </w:p>
        </w:tc>
        <w:tc>
          <w:tcPr>
            <w:tcW w:w="803" w:type="pct"/>
            <w:tcBorders>
              <w:top w:val="single" w:sz="8" w:space="0" w:color="auto"/>
              <w:left w:val="single" w:sz="8" w:space="0" w:color="auto"/>
              <w:bottom w:val="single" w:sz="8" w:space="0" w:color="auto"/>
              <w:right w:val="single" w:sz="8" w:space="0" w:color="auto"/>
            </w:tcBorders>
            <w:shd w:val="clear" w:color="000000" w:fill="BFBFBF"/>
          </w:tcPr>
          <w:p w:rsidR="00FE4B48" w:rsidRPr="00064E44" w:rsidRDefault="00FE4B48" w:rsidP="00FE4B48">
            <w:pPr>
              <w:pStyle w:val="TableCell"/>
              <w:spacing w:before="40" w:after="40"/>
              <w:rPr>
                <w:rFonts w:cs="Arial"/>
                <w:b/>
                <w:szCs w:val="18"/>
              </w:rPr>
            </w:pPr>
            <w:r>
              <w:rPr>
                <w:rFonts w:cs="Arial"/>
                <w:b/>
                <w:szCs w:val="18"/>
              </w:rPr>
              <w:t xml:space="preserve">Cooling </w:t>
            </w:r>
            <w:r w:rsidRPr="00064E44">
              <w:rPr>
                <w:rFonts w:cs="Arial"/>
                <w:b/>
                <w:szCs w:val="18"/>
              </w:rPr>
              <w:t>Baseline</w:t>
            </w:r>
          </w:p>
        </w:tc>
        <w:tc>
          <w:tcPr>
            <w:tcW w:w="803" w:type="pct"/>
            <w:tcBorders>
              <w:top w:val="single" w:sz="8" w:space="0" w:color="auto"/>
              <w:left w:val="single" w:sz="8" w:space="0" w:color="auto"/>
              <w:bottom w:val="single" w:sz="8" w:space="0" w:color="auto"/>
              <w:right w:val="single" w:sz="8" w:space="0" w:color="auto"/>
            </w:tcBorders>
            <w:shd w:val="clear" w:color="000000" w:fill="BFBFBF"/>
          </w:tcPr>
          <w:p w:rsidR="00FE4B48" w:rsidRPr="00064E44" w:rsidRDefault="00FE4B48" w:rsidP="00FE4B48">
            <w:pPr>
              <w:pStyle w:val="TableCell"/>
              <w:spacing w:before="40" w:after="40"/>
              <w:rPr>
                <w:rFonts w:cs="Arial"/>
                <w:b/>
                <w:szCs w:val="18"/>
              </w:rPr>
            </w:pPr>
            <w:r>
              <w:rPr>
                <w:rFonts w:cs="Arial"/>
                <w:b/>
                <w:szCs w:val="18"/>
              </w:rPr>
              <w:t>Heating Baseline</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spacing w:before="40" w:after="40"/>
              <w:rPr>
                <w:rFonts w:cs="Arial"/>
                <w:szCs w:val="18"/>
              </w:rPr>
            </w:pPr>
            <w:r>
              <w:rPr>
                <w:rFonts w:cs="Arial"/>
                <w:szCs w:val="18"/>
              </w:rPr>
              <w:t xml:space="preserve">Air-Source </w:t>
            </w:r>
            <w:r w:rsidRPr="00064E44">
              <w:rPr>
                <w:rFonts w:cs="Arial"/>
                <w:szCs w:val="18"/>
              </w:rPr>
              <w:t>Air Conditioners</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10.0 SEER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rPr>
            </w:pPr>
            <w:r w:rsidRPr="00064E44">
              <w:rPr>
                <w:rFonts w:cs="Arial"/>
                <w:szCs w:val="18"/>
                <w:lang w:val="de-DE"/>
              </w:rPr>
              <w:t>13.0 SEER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5.4</w:t>
            </w:r>
            <w:r>
              <w:rPr>
                <w:rFonts w:cs="Arial"/>
                <w:szCs w:val="18"/>
              </w:rPr>
              <w:t>1</w:t>
            </w:r>
            <w:r w:rsidRPr="00064E44">
              <w:rPr>
                <w:rFonts w:cs="Arial"/>
                <w:szCs w:val="18"/>
              </w:rPr>
              <w:t xml:space="preserve"> </w:t>
            </w:r>
            <w:r>
              <w:rPr>
                <w:rFonts w:cs="Arial"/>
                <w:szCs w:val="18"/>
              </w:rPr>
              <w:t>tons and</w:t>
            </w:r>
            <w:r w:rsidRPr="00064E44">
              <w:rPr>
                <w:rFonts w:cs="Arial"/>
                <w:szCs w:val="18"/>
              </w:rPr>
              <w:t xml:space="preserve"> </w:t>
            </w:r>
            <w:r>
              <w:rPr>
                <w:rFonts w:cs="Arial"/>
                <w:szCs w:val="18"/>
              </w:rPr>
              <w:t>&lt;</w:t>
            </w:r>
            <w:r w:rsidRPr="00064E44">
              <w:rPr>
                <w:rFonts w:cs="Arial"/>
                <w:szCs w:val="18"/>
              </w:rPr>
              <w:t>11.25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10.3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rPr>
            </w:pPr>
            <w:r w:rsidRPr="00064E44">
              <w:rPr>
                <w:rFonts w:cs="Arial"/>
                <w:szCs w:val="18"/>
                <w:lang w:val="de-DE"/>
              </w:rPr>
              <w:t>11.2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 xml:space="preserve">tons and &lt; </w:t>
            </w:r>
            <w:r w:rsidRPr="00064E44">
              <w:rPr>
                <w:rFonts w:cs="Arial"/>
                <w:szCs w:val="18"/>
              </w:rPr>
              <w:t>20</w:t>
            </w:r>
            <w:r>
              <w:rPr>
                <w:rFonts w:cs="Arial"/>
                <w:szCs w:val="18"/>
              </w:rPr>
              <w:t>.00</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9.7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rPr>
            </w:pPr>
            <w:r w:rsidRPr="00064E44">
              <w:rPr>
                <w:rFonts w:cs="Arial"/>
                <w:szCs w:val="18"/>
                <w:lang w:val="de-DE"/>
              </w:rPr>
              <w:t>11.0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20</w:t>
            </w:r>
            <w:r>
              <w:rPr>
                <w:rFonts w:cs="Arial"/>
                <w:szCs w:val="18"/>
              </w:rPr>
              <w:t>.00</w:t>
            </w:r>
            <w:r w:rsidRPr="00064E44">
              <w:rPr>
                <w:rFonts w:cs="Arial"/>
                <w:szCs w:val="18"/>
              </w:rPr>
              <w:t xml:space="preserve"> </w:t>
            </w:r>
            <w:r>
              <w:rPr>
                <w:rFonts w:cs="Arial"/>
                <w:szCs w:val="18"/>
              </w:rPr>
              <w:t>tons and &lt;</w:t>
            </w:r>
            <w:r w:rsidRPr="00064E44">
              <w:rPr>
                <w:rFonts w:cs="Arial"/>
                <w:szCs w:val="18"/>
              </w:rPr>
              <w:t xml:space="preserve"> 63.33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9.5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rPr>
            </w:pPr>
            <w:r w:rsidRPr="00064E44">
              <w:rPr>
                <w:rFonts w:cs="Arial"/>
                <w:szCs w:val="18"/>
                <w:lang w:val="de-DE"/>
              </w:rPr>
              <w:t>10.0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63.33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9.2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rPr>
            </w:pPr>
            <w:r w:rsidRPr="00064E44">
              <w:rPr>
                <w:rFonts w:cs="Arial"/>
                <w:szCs w:val="18"/>
                <w:lang w:val="de-DE"/>
              </w:rPr>
              <w:t>9.7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rPr>
            </w:pPr>
            <w:r>
              <w:rPr>
                <w:rFonts w:cs="Arial"/>
                <w:szCs w:val="18"/>
              </w:rPr>
              <w:t>N/A</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left w:w="115" w:type="dxa"/>
              <w:right w:w="115" w:type="dxa"/>
            </w:tcMar>
          </w:tcPr>
          <w:p w:rsidR="00FE4B48" w:rsidRPr="00064E44" w:rsidRDefault="00FE4B48" w:rsidP="00FE4B48">
            <w:pPr>
              <w:pStyle w:val="TableCell"/>
              <w:spacing w:before="40" w:after="40"/>
              <w:rPr>
                <w:rFonts w:cs="Arial"/>
                <w:szCs w:val="18"/>
                <w:lang w:val="de-DE"/>
              </w:rPr>
            </w:pPr>
            <w:r>
              <w:rPr>
                <w:rFonts w:cs="Arial"/>
                <w:szCs w:val="18"/>
              </w:rPr>
              <w:t xml:space="preserve">Water-Source and Evaporatively-Cooled </w:t>
            </w:r>
            <w:r w:rsidRPr="00064E44">
              <w:rPr>
                <w:rFonts w:cs="Arial"/>
                <w:szCs w:val="18"/>
              </w:rPr>
              <w:t>Air Conditioners</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12.1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lang w:val="de-DE"/>
              </w:rPr>
            </w:pPr>
            <w:r>
              <w:rPr>
                <w:rFonts w:cs="Arial"/>
                <w:szCs w:val="18"/>
                <w:lang w:val="de-DE"/>
              </w:rPr>
              <w:t>12.1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5.41 tons and &lt;</w:t>
            </w:r>
            <w:r w:rsidRPr="00064E44">
              <w:rPr>
                <w:rFonts w:cs="Arial"/>
                <w:szCs w:val="18"/>
              </w:rPr>
              <w:t xml:space="preserve"> 11.25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11.5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lang w:val="de-DE"/>
              </w:rPr>
            </w:pPr>
            <w:r>
              <w:rPr>
                <w:rFonts w:cs="Arial"/>
                <w:szCs w:val="18"/>
                <w:lang w:val="de-DE"/>
              </w:rPr>
              <w:t>11.5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tons and &lt;</w:t>
            </w:r>
            <w:r w:rsidRPr="00064E44">
              <w:rPr>
                <w:rFonts w:cs="Arial"/>
                <w:szCs w:val="18"/>
              </w:rPr>
              <w:t xml:space="preserve"> 20</w:t>
            </w:r>
            <w:r>
              <w:rPr>
                <w:rFonts w:cs="Arial"/>
                <w:szCs w:val="18"/>
              </w:rPr>
              <w:t>.00</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11.0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lang w:val="de-DE"/>
              </w:rPr>
            </w:pPr>
            <w:r>
              <w:rPr>
                <w:rFonts w:cs="Arial"/>
                <w:szCs w:val="18"/>
                <w:lang w:val="de-DE"/>
              </w:rPr>
              <w:t>11.0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20</w:t>
            </w:r>
            <w:r>
              <w:rPr>
                <w:rFonts w:cs="Arial"/>
                <w:szCs w:val="18"/>
              </w:rPr>
              <w:t>.00</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11.0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spacing w:before="40" w:after="40"/>
              <w:rPr>
                <w:rFonts w:cs="Arial"/>
                <w:szCs w:val="18"/>
                <w:lang w:val="de-DE"/>
              </w:rPr>
            </w:pPr>
            <w:r>
              <w:rPr>
                <w:rFonts w:cs="Arial"/>
                <w:szCs w:val="18"/>
                <w:lang w:val="de-DE"/>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spacing w:before="40" w:after="40"/>
              <w:rPr>
                <w:rFonts w:cs="Arial"/>
                <w:szCs w:val="18"/>
                <w:lang w:val="de-DE"/>
              </w:rPr>
            </w:pPr>
            <w:r>
              <w:rPr>
                <w:rFonts w:cs="Arial"/>
                <w:szCs w:val="18"/>
                <w:lang w:val="de-DE"/>
              </w:rPr>
              <w:t>11.5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spacing w:before="40" w:after="40"/>
              <w:rPr>
                <w:rFonts w:cs="Arial"/>
                <w:szCs w:val="18"/>
                <w:lang w:val="de-DE"/>
              </w:rPr>
            </w:pPr>
            <w:r>
              <w:rPr>
                <w:rFonts w:cs="Arial"/>
                <w:szCs w:val="18"/>
              </w:rPr>
              <w:t>N/A</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 xml:space="preserve">Air-Source </w:t>
            </w:r>
            <w:r w:rsidRPr="00064E44">
              <w:rPr>
                <w:rFonts w:cs="Arial"/>
                <w:szCs w:val="18"/>
              </w:rPr>
              <w:t>Heat Pump</w:t>
            </w:r>
            <w:r>
              <w:rPr>
                <w:rFonts w:cs="Arial"/>
                <w:szCs w:val="18"/>
              </w:rPr>
              <w:t>s</w:t>
            </w:r>
            <w:r w:rsidRPr="00064E44">
              <w:rPr>
                <w:rFonts w:cs="Arial"/>
                <w:szCs w:val="18"/>
              </w:rPr>
              <w:t xml:space="preserve"> </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BA039C">
              <w:rPr>
                <w:rFonts w:cs="Arial"/>
                <w:szCs w:val="18"/>
              </w:rPr>
              <w:t xml:space="preserve">&lt; </w:t>
            </w:r>
            <w:r w:rsidRPr="00064E44">
              <w:rPr>
                <w:rFonts w:cs="Arial"/>
                <w:szCs w:val="18"/>
              </w:rPr>
              <w:t>5.4</w:t>
            </w:r>
            <w:r>
              <w:rPr>
                <w:rFonts w:cs="Arial"/>
                <w:szCs w:val="18"/>
              </w:rPr>
              <w:t>1</w:t>
            </w:r>
            <w:r w:rsidRPr="00064E44">
              <w:rPr>
                <w:rFonts w:cs="Arial"/>
                <w:szCs w:val="18"/>
              </w:rPr>
              <w:t xml:space="preserve">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10.0 SEER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6.8 HSPF</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13 SEER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7.7 HSPF</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5.4</w:t>
            </w:r>
            <w:r>
              <w:rPr>
                <w:rFonts w:cs="Arial"/>
                <w:szCs w:val="18"/>
              </w:rPr>
              <w:t>1</w:t>
            </w:r>
            <w:r w:rsidRPr="00064E44">
              <w:rPr>
                <w:rFonts w:cs="Arial"/>
                <w:szCs w:val="18"/>
              </w:rPr>
              <w:t xml:space="preserve"> </w:t>
            </w:r>
            <w:r>
              <w:rPr>
                <w:rFonts w:cs="Arial"/>
                <w:szCs w:val="18"/>
              </w:rPr>
              <w:t>tons and &lt;</w:t>
            </w:r>
            <w:r w:rsidRPr="00064E44">
              <w:rPr>
                <w:rFonts w:cs="Arial"/>
                <w:szCs w:val="18"/>
              </w:rPr>
              <w:t xml:space="preserve"> 11.25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10.1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3.2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11.0</w:t>
            </w:r>
            <w:r w:rsidRPr="00064E44">
              <w:rPr>
                <w:rFonts w:cs="Arial"/>
                <w:szCs w:val="18"/>
              </w:rPr>
              <w:t xml:space="preserve">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3.3 COP</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 xml:space="preserve">11.25 </w:t>
            </w:r>
            <w:r>
              <w:rPr>
                <w:rFonts w:cs="Arial"/>
                <w:szCs w:val="18"/>
              </w:rPr>
              <w:t>tons and &lt;</w:t>
            </w:r>
            <w:r w:rsidRPr="00064E44">
              <w:rPr>
                <w:rFonts w:cs="Arial"/>
                <w:szCs w:val="18"/>
              </w:rPr>
              <w:t xml:space="preserve"> 20</w:t>
            </w:r>
            <w:r>
              <w:rPr>
                <w:rFonts w:cs="Arial"/>
                <w:szCs w:val="18"/>
              </w:rPr>
              <w:t>.00</w:t>
            </w:r>
            <w:r w:rsidRPr="00064E44">
              <w:rPr>
                <w:rFonts w:cs="Arial"/>
                <w:szCs w:val="18"/>
              </w:rPr>
              <w:t xml:space="preserve"> tons </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9.3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3.1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10.6</w:t>
            </w:r>
            <w:r w:rsidRPr="00064E44">
              <w:rPr>
                <w:rFonts w:cs="Arial"/>
                <w:szCs w:val="18"/>
              </w:rPr>
              <w:t xml:space="preserve">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3.2 COP</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2</w:t>
            </w:r>
            <w:r>
              <w:rPr>
                <w:rFonts w:cs="Arial"/>
                <w:szCs w:val="18"/>
              </w:rPr>
              <w:t>0.00 tons</w:t>
            </w:r>
          </w:p>
        </w:tc>
        <w:tc>
          <w:tcPr>
            <w:tcW w:w="802" w:type="pct"/>
            <w:tcBorders>
              <w:top w:val="single" w:sz="8" w:space="0" w:color="auto"/>
              <w:left w:val="nil"/>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9.0 EER</w:t>
            </w:r>
          </w:p>
        </w:tc>
        <w:tc>
          <w:tcPr>
            <w:tcW w:w="803" w:type="pct"/>
            <w:tcBorders>
              <w:top w:val="single" w:sz="8" w:space="0" w:color="auto"/>
              <w:left w:val="single" w:sz="8" w:space="0" w:color="auto"/>
              <w:bottom w:val="single" w:sz="8" w:space="0" w:color="auto"/>
              <w:right w:val="single" w:sz="8" w:space="0" w:color="auto"/>
            </w:tcBorders>
          </w:tcPr>
          <w:p w:rsidR="00FE4B48" w:rsidRDefault="003A40FA" w:rsidP="00FE4B48">
            <w:pPr>
              <w:pStyle w:val="TableCell"/>
              <w:keepNext w:val="0"/>
              <w:spacing w:before="40" w:after="40"/>
              <w:rPr>
                <w:rFonts w:cs="Arial"/>
                <w:szCs w:val="18"/>
              </w:rPr>
            </w:pPr>
            <w:r>
              <w:rPr>
                <w:rFonts w:cs="Arial"/>
                <w:szCs w:val="18"/>
              </w:rPr>
              <w:t>3.1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9.5</w:t>
            </w:r>
            <w:r w:rsidRPr="00064E44">
              <w:rPr>
                <w:rFonts w:cs="Arial"/>
                <w:szCs w:val="18"/>
              </w:rPr>
              <w:t xml:space="preserve">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3.2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 xml:space="preserve">Water-Source </w:t>
            </w:r>
            <w:r w:rsidRPr="00064E44">
              <w:rPr>
                <w:rFonts w:cs="Arial"/>
                <w:szCs w:val="18"/>
              </w:rPr>
              <w:t xml:space="preserve">Heat Pumps </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Pr>
                <w:rFonts w:cs="Arial"/>
                <w:szCs w:val="18"/>
              </w:rPr>
              <w:t xml:space="preserve">&lt; </w:t>
            </w:r>
            <w:r w:rsidRPr="00064E44">
              <w:rPr>
                <w:rFonts w:cs="Arial"/>
                <w:szCs w:val="18"/>
              </w:rPr>
              <w:t xml:space="preserve">1.42 tons </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11.2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4.2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11.2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4.2 COP</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BA039C">
              <w:rPr>
                <w:rFonts w:cs="Arial"/>
                <w:szCs w:val="18"/>
                <w:u w:val="single"/>
              </w:rPr>
              <w:t>&gt;</w:t>
            </w:r>
            <w:r>
              <w:rPr>
                <w:rFonts w:cs="Arial"/>
                <w:szCs w:val="18"/>
              </w:rPr>
              <w:t xml:space="preserve"> </w:t>
            </w:r>
            <w:r w:rsidRPr="00064E44">
              <w:rPr>
                <w:rFonts w:cs="Arial"/>
                <w:szCs w:val="18"/>
              </w:rPr>
              <w:t>1.42 tons</w:t>
            </w:r>
            <w:r>
              <w:rPr>
                <w:rFonts w:cs="Arial"/>
                <w:szCs w:val="18"/>
              </w:rPr>
              <w:t xml:space="preserve"> and </w:t>
            </w:r>
            <w:r w:rsidRPr="00BA039C">
              <w:rPr>
                <w:rFonts w:cs="Arial"/>
                <w:szCs w:val="18"/>
                <w:u w:val="single"/>
              </w:rPr>
              <w:t>&lt;</w:t>
            </w:r>
            <w:r>
              <w:rPr>
                <w:rFonts w:cs="Arial"/>
                <w:szCs w:val="18"/>
              </w:rPr>
              <w:t xml:space="preserve"> 5.41 tons</w:t>
            </w:r>
          </w:p>
        </w:tc>
        <w:tc>
          <w:tcPr>
            <w:tcW w:w="802" w:type="pct"/>
            <w:tcBorders>
              <w:top w:val="single" w:sz="8" w:space="0" w:color="auto"/>
              <w:left w:val="nil"/>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12.0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4.2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12.0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4.2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 xml:space="preserve">Ground Water Source Heat Pumps </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064E44">
              <w:rPr>
                <w:rFonts w:cs="Arial"/>
                <w:szCs w:val="18"/>
              </w:rPr>
              <w:t>&lt; 11.25 tons</w:t>
            </w:r>
          </w:p>
        </w:tc>
        <w:tc>
          <w:tcPr>
            <w:tcW w:w="802"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16.2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3.6 COP</w:t>
            </w:r>
          </w:p>
        </w:tc>
        <w:tc>
          <w:tcPr>
            <w:tcW w:w="803" w:type="pc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16.2 EER</w:t>
            </w:r>
          </w:p>
        </w:tc>
        <w:tc>
          <w:tcPr>
            <w:tcW w:w="803" w:type="pct"/>
            <w:tcBorders>
              <w:top w:val="single" w:sz="8" w:space="0" w:color="auto"/>
              <w:left w:val="single" w:sz="8" w:space="0" w:color="auto"/>
              <w:bottom w:val="single" w:sz="8" w:space="0" w:color="auto"/>
              <w:right w:val="single" w:sz="8" w:space="0" w:color="auto"/>
            </w:tcBorders>
            <w:shd w:val="clear" w:color="auto" w:fill="auto"/>
          </w:tcPr>
          <w:p w:rsidR="00FE4B48" w:rsidRPr="00064E44" w:rsidRDefault="00FE4B48" w:rsidP="00FE4B48">
            <w:pPr>
              <w:pStyle w:val="TableCell"/>
              <w:keepNext w:val="0"/>
              <w:spacing w:before="40" w:after="40"/>
              <w:rPr>
                <w:rFonts w:cs="Arial"/>
                <w:szCs w:val="18"/>
              </w:rPr>
            </w:pPr>
            <w:r>
              <w:rPr>
                <w:rFonts w:cs="Arial"/>
                <w:szCs w:val="18"/>
              </w:rPr>
              <w:t>3.6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keepNext w:val="0"/>
              <w:spacing w:before="40" w:after="40"/>
              <w:rPr>
                <w:rFonts w:cs="Arial"/>
                <w:szCs w:val="18"/>
              </w:rPr>
            </w:pPr>
            <w:r>
              <w:rPr>
                <w:rFonts w:cs="Arial"/>
                <w:szCs w:val="18"/>
              </w:rPr>
              <w:t xml:space="preserve">Ground Source Heat Pumps </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064E44">
              <w:rPr>
                <w:rFonts w:cs="Arial"/>
                <w:szCs w:val="18"/>
              </w:rPr>
              <w:t>&lt; 11.25 tons</w:t>
            </w:r>
          </w:p>
        </w:tc>
        <w:tc>
          <w:tcPr>
            <w:tcW w:w="802"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13.4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3.1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13.4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Pr>
                <w:rFonts w:cs="Arial"/>
                <w:szCs w:val="18"/>
              </w:rPr>
              <w:t>3.1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Packaged Terminal Systems (Replacements)</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064E44">
              <w:rPr>
                <w:rFonts w:cs="Arial"/>
                <w:szCs w:val="18"/>
              </w:rPr>
              <w:t>PTAC (cooling)</w:t>
            </w:r>
          </w:p>
        </w:tc>
        <w:tc>
          <w:tcPr>
            <w:tcW w:w="802"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sidRPr="00064E44">
              <w:rPr>
                <w:rFonts w:cs="Arial"/>
                <w:szCs w:val="18"/>
              </w:rPr>
              <w:t>10.9 - (0.213 x Cap / 1000)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N/A</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10.9 - (0.213 x Cap / 1000)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Pr>
                <w:rFonts w:cs="Arial"/>
                <w:szCs w:val="18"/>
              </w:rPr>
              <w:t>N/A</w:t>
            </w:r>
          </w:p>
        </w:tc>
      </w:tr>
      <w:tr w:rsidR="00FE4B48" w:rsidRPr="00064E44" w:rsidTr="00FE4B48">
        <w:trPr>
          <w:trHeight w:val="288"/>
          <w:jc w:val="center"/>
        </w:trPr>
        <w:tc>
          <w:tcPr>
            <w:tcW w:w="1789"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064E44" w:rsidRDefault="00FE4B48" w:rsidP="003A40FA">
            <w:pPr>
              <w:pStyle w:val="TableCell"/>
              <w:keepNext w:val="0"/>
              <w:spacing w:before="40" w:after="40"/>
              <w:rPr>
                <w:rFonts w:cs="Arial"/>
                <w:szCs w:val="18"/>
              </w:rPr>
            </w:pPr>
            <w:r w:rsidRPr="00064E44">
              <w:rPr>
                <w:rFonts w:cs="Arial"/>
                <w:szCs w:val="18"/>
              </w:rPr>
              <w:t xml:space="preserve">PTHP (cooling) </w:t>
            </w:r>
          </w:p>
        </w:tc>
        <w:tc>
          <w:tcPr>
            <w:tcW w:w="802"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sidRPr="00064E44">
              <w:rPr>
                <w:rFonts w:cs="Arial"/>
                <w:szCs w:val="18"/>
              </w:rPr>
              <w:t>10.8 - (0.213 x Cap / 1000)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3A40FA" w:rsidP="00FE4B48">
            <w:pPr>
              <w:pStyle w:val="TableCell"/>
              <w:keepNext w:val="0"/>
              <w:spacing w:before="40" w:after="40"/>
              <w:rPr>
                <w:rFonts w:cs="Arial"/>
                <w:szCs w:val="18"/>
              </w:rPr>
            </w:pPr>
            <w:r w:rsidRPr="00064E44">
              <w:rPr>
                <w:rFonts w:cs="Arial"/>
                <w:szCs w:val="18"/>
              </w:rPr>
              <w:t>2.9 - (0.213 x Cap / 1000) COP</w:t>
            </w:r>
          </w:p>
        </w:tc>
        <w:tc>
          <w:tcPr>
            <w:tcW w:w="803"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FE4B48">
            <w:pPr>
              <w:pStyle w:val="TableCell"/>
              <w:keepNext w:val="0"/>
              <w:spacing w:before="40" w:after="40"/>
              <w:rPr>
                <w:rFonts w:cs="Arial"/>
                <w:szCs w:val="18"/>
              </w:rPr>
            </w:pPr>
            <w:r w:rsidRPr="00064E44">
              <w:rPr>
                <w:rFonts w:cs="Arial"/>
                <w:szCs w:val="18"/>
              </w:rPr>
              <w:t>10.8 - (0.213 x Cap / 1000) EER</w:t>
            </w:r>
          </w:p>
        </w:tc>
        <w:tc>
          <w:tcPr>
            <w:tcW w:w="803" w:type="pct"/>
            <w:tcBorders>
              <w:top w:val="single" w:sz="8" w:space="0" w:color="auto"/>
              <w:left w:val="single" w:sz="8" w:space="0" w:color="auto"/>
              <w:bottom w:val="single" w:sz="8" w:space="0" w:color="auto"/>
              <w:right w:val="single" w:sz="8" w:space="0" w:color="auto"/>
            </w:tcBorders>
          </w:tcPr>
          <w:p w:rsidR="00FE4B48" w:rsidRPr="00064E44" w:rsidRDefault="00FE4B48" w:rsidP="00FE4B48">
            <w:pPr>
              <w:pStyle w:val="TableCell"/>
              <w:keepNext w:val="0"/>
              <w:spacing w:before="40" w:after="40"/>
              <w:rPr>
                <w:rFonts w:cs="Arial"/>
                <w:szCs w:val="18"/>
              </w:rPr>
            </w:pPr>
            <w:r w:rsidRPr="00064E44">
              <w:rPr>
                <w:rFonts w:cs="Arial"/>
                <w:szCs w:val="18"/>
              </w:rPr>
              <w:t>2.9 - (0.213 x Cap / 1000) COP</w:t>
            </w:r>
          </w:p>
        </w:tc>
      </w:tr>
    </w:tbl>
    <w:p w:rsidR="00FE4B48" w:rsidRDefault="00FE4B48" w:rsidP="00CE64A1">
      <w:pPr>
        <w:rPr>
          <w:rFonts w:cs="Arial"/>
        </w:rPr>
      </w:pPr>
    </w:p>
    <w:p w:rsidR="00FE4B48" w:rsidRDefault="00FE4B48" w:rsidP="00CE64A1">
      <w:pPr>
        <w:rPr>
          <w:rFonts w:cs="Arial"/>
        </w:rPr>
      </w:pPr>
    </w:p>
    <w:p w:rsidR="00FE4B48" w:rsidRPr="009C694C" w:rsidRDefault="00FE4B48" w:rsidP="00CE64A1">
      <w:pPr>
        <w:rPr>
          <w:rFonts w:cs="Arial"/>
        </w:rPr>
      </w:pPr>
    </w:p>
    <w:p w:rsidR="00CE64A1" w:rsidRPr="009C694C" w:rsidRDefault="00CE64A1" w:rsidP="00CE64A1">
      <w:pPr>
        <w:pStyle w:val="Caption"/>
        <w:spacing w:before="0" w:after="200"/>
        <w:rPr>
          <w:rFonts w:ascii="Arial" w:hAnsi="Arial" w:cs="Arial"/>
        </w:rPr>
      </w:pPr>
      <w:bookmarkStart w:id="612" w:name="_Ref274835464"/>
      <w:bookmarkStart w:id="613" w:name="_Toc276994945"/>
      <w:r w:rsidRPr="00B7536A">
        <w:lastRenderedPageBreak/>
        <w:t xml:space="preserve">Table </w:t>
      </w:r>
      <w:r w:rsidR="00F90950">
        <w:fldChar w:fldCharType="begin"/>
      </w:r>
      <w:r w:rsidR="003A40FA">
        <w:instrText xml:space="preserve"> STYLEREF 1 \s </w:instrText>
      </w:r>
      <w:r w:rsidR="00F90950">
        <w:fldChar w:fldCharType="separate"/>
      </w:r>
      <w:r w:rsidR="00BA6B8F">
        <w:rPr>
          <w:noProof/>
        </w:rPr>
        <w:t>3</w:t>
      </w:r>
      <w:r w:rsidR="00F90950">
        <w:fldChar w:fldCharType="end"/>
      </w:r>
      <w:r w:rsidR="003A40FA">
        <w:noBreakHyphen/>
      </w:r>
      <w:r w:rsidR="00F90950">
        <w:fldChar w:fldCharType="begin"/>
      </w:r>
      <w:r w:rsidR="003A40FA">
        <w:instrText xml:space="preserve"> SEQ Table \* ARABIC \s 1 </w:instrText>
      </w:r>
      <w:r w:rsidR="00F90950">
        <w:fldChar w:fldCharType="separate"/>
      </w:r>
      <w:r w:rsidR="00BA6B8F">
        <w:rPr>
          <w:noProof/>
        </w:rPr>
        <w:t>56</w:t>
      </w:r>
      <w:r w:rsidR="00F90950">
        <w:fldChar w:fldCharType="end"/>
      </w:r>
      <w:bookmarkEnd w:id="612"/>
      <w:r w:rsidRPr="00B7536A">
        <w:t>: Cooling EFLH for Erie, Harrisburg, and Pittsburgh</w:t>
      </w:r>
      <w:r w:rsidRPr="009C694C">
        <w:rPr>
          <w:rStyle w:val="FootnoteReference"/>
          <w:rFonts w:ascii="Arial" w:hAnsi="Arial" w:cs="Arial"/>
        </w:rPr>
        <w:footnoteReference w:id="165"/>
      </w:r>
      <w:bookmarkEnd w:id="613"/>
    </w:p>
    <w:tbl>
      <w:tblPr>
        <w:tblW w:w="50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3169"/>
        <w:gridCol w:w="900"/>
        <w:gridCol w:w="990"/>
        <w:gridCol w:w="990"/>
        <w:gridCol w:w="990"/>
        <w:gridCol w:w="990"/>
        <w:gridCol w:w="988"/>
      </w:tblGrid>
      <w:tr w:rsidR="00CE64A1" w:rsidRPr="00FE4B48" w:rsidTr="003A40FA">
        <w:trPr>
          <w:trHeight w:val="288"/>
        </w:trPr>
        <w:tc>
          <w:tcPr>
            <w:tcW w:w="1757" w:type="pct"/>
            <w:shd w:val="clear" w:color="auto" w:fill="BFBFBF"/>
            <w:noWrap/>
            <w:vAlign w:val="bottom"/>
          </w:tcPr>
          <w:p w:rsidR="00CE64A1" w:rsidRPr="00FE4B48" w:rsidRDefault="00CE64A1" w:rsidP="00B7536A">
            <w:pPr>
              <w:spacing w:before="60" w:after="60"/>
              <w:rPr>
                <w:rFonts w:cs="Arial"/>
                <w:b/>
                <w:bCs/>
                <w:sz w:val="18"/>
                <w:szCs w:val="18"/>
              </w:rPr>
            </w:pPr>
            <w:r w:rsidRPr="00FE4B48">
              <w:rPr>
                <w:rFonts w:cs="Arial"/>
                <w:b/>
                <w:bCs/>
                <w:sz w:val="18"/>
                <w:szCs w:val="18"/>
              </w:rPr>
              <w:t>Space Type</w:t>
            </w:r>
          </w:p>
        </w:tc>
        <w:tc>
          <w:tcPr>
            <w:tcW w:w="499" w:type="pct"/>
            <w:shd w:val="clear" w:color="auto" w:fill="BFBFBF"/>
          </w:tcPr>
          <w:p w:rsidR="00CE64A1" w:rsidRPr="00FE4B48" w:rsidRDefault="00CE64A1" w:rsidP="00B7536A">
            <w:pPr>
              <w:spacing w:before="60" w:after="60"/>
              <w:rPr>
                <w:rFonts w:cs="Arial"/>
                <w:b/>
                <w:bCs/>
                <w:sz w:val="18"/>
                <w:szCs w:val="18"/>
              </w:rPr>
            </w:pPr>
            <w:r w:rsidRPr="00FE4B48">
              <w:rPr>
                <w:rFonts w:cs="Arial"/>
                <w:b/>
                <w:bCs/>
                <w:sz w:val="18"/>
                <w:szCs w:val="18"/>
              </w:rPr>
              <w:t>Erie</w:t>
            </w:r>
          </w:p>
        </w:tc>
        <w:tc>
          <w:tcPr>
            <w:tcW w:w="549" w:type="pct"/>
            <w:shd w:val="clear" w:color="auto" w:fill="BFBFBF"/>
          </w:tcPr>
          <w:p w:rsidR="00CE64A1" w:rsidRPr="00FE4B48" w:rsidRDefault="00CE64A1" w:rsidP="00B7536A">
            <w:pPr>
              <w:spacing w:before="60" w:after="60"/>
              <w:rPr>
                <w:rFonts w:cs="Arial"/>
                <w:b/>
                <w:bCs/>
                <w:sz w:val="18"/>
                <w:szCs w:val="18"/>
              </w:rPr>
            </w:pPr>
            <w:r w:rsidRPr="00FE4B48">
              <w:rPr>
                <w:rFonts w:cs="Arial"/>
                <w:b/>
                <w:bCs/>
                <w:sz w:val="18"/>
                <w:szCs w:val="18"/>
              </w:rPr>
              <w:t>Harris</w:t>
            </w:r>
            <w:r w:rsidR="00B7536A" w:rsidRPr="00FE4B48">
              <w:rPr>
                <w:rFonts w:cs="Arial"/>
                <w:b/>
                <w:bCs/>
                <w:sz w:val="18"/>
                <w:szCs w:val="18"/>
              </w:rPr>
              <w:t>-</w:t>
            </w:r>
            <w:r w:rsidRPr="00FE4B48">
              <w:rPr>
                <w:rFonts w:cs="Arial"/>
                <w:b/>
                <w:bCs/>
                <w:sz w:val="18"/>
                <w:szCs w:val="18"/>
              </w:rPr>
              <w:t>burg</w:t>
            </w:r>
          </w:p>
        </w:tc>
        <w:tc>
          <w:tcPr>
            <w:tcW w:w="549" w:type="pct"/>
            <w:shd w:val="clear" w:color="auto" w:fill="BFBFBF"/>
          </w:tcPr>
          <w:p w:rsidR="00CE64A1" w:rsidRPr="00FE4B48" w:rsidRDefault="00CE64A1" w:rsidP="00B7536A">
            <w:pPr>
              <w:spacing w:before="60" w:after="60"/>
              <w:rPr>
                <w:rFonts w:cs="Arial"/>
                <w:b/>
                <w:bCs/>
                <w:sz w:val="18"/>
                <w:szCs w:val="18"/>
              </w:rPr>
            </w:pPr>
            <w:r w:rsidRPr="00FE4B48">
              <w:rPr>
                <w:rFonts w:cs="Arial"/>
                <w:b/>
                <w:bCs/>
                <w:sz w:val="18"/>
                <w:szCs w:val="18"/>
              </w:rPr>
              <w:t>Pitts</w:t>
            </w:r>
            <w:r w:rsidR="00B7536A" w:rsidRPr="00FE4B48">
              <w:rPr>
                <w:rFonts w:cs="Arial"/>
                <w:b/>
                <w:bCs/>
                <w:sz w:val="18"/>
                <w:szCs w:val="18"/>
              </w:rPr>
              <w:t>-</w:t>
            </w:r>
            <w:r w:rsidRPr="00FE4B48">
              <w:rPr>
                <w:rFonts w:cs="Arial"/>
                <w:b/>
                <w:bCs/>
                <w:sz w:val="18"/>
                <w:szCs w:val="18"/>
              </w:rPr>
              <w:t>burgh</w:t>
            </w:r>
          </w:p>
        </w:tc>
        <w:tc>
          <w:tcPr>
            <w:tcW w:w="549" w:type="pct"/>
            <w:shd w:val="clear" w:color="auto" w:fill="BFBFBF"/>
          </w:tcPr>
          <w:p w:rsidR="00CE64A1" w:rsidRPr="00FE4B48" w:rsidRDefault="004E7077" w:rsidP="004E7077">
            <w:pPr>
              <w:keepNext/>
              <w:spacing w:before="60" w:after="60"/>
              <w:rPr>
                <w:rFonts w:cs="Arial"/>
                <w:b/>
                <w:bCs/>
                <w:sz w:val="18"/>
                <w:szCs w:val="18"/>
              </w:rPr>
            </w:pPr>
            <w:r w:rsidRPr="00FE4B48">
              <w:rPr>
                <w:rFonts w:cs="Arial"/>
                <w:b/>
                <w:bCs/>
                <w:sz w:val="18"/>
                <w:szCs w:val="18"/>
              </w:rPr>
              <w:t>William</w:t>
            </w:r>
            <w:r w:rsidR="00CE64A1" w:rsidRPr="00FE4B48">
              <w:rPr>
                <w:rFonts w:cs="Arial"/>
                <w:b/>
                <w:bCs/>
                <w:sz w:val="18"/>
                <w:szCs w:val="18"/>
              </w:rPr>
              <w:t>s</w:t>
            </w:r>
            <w:r w:rsidRPr="00FE4B48">
              <w:rPr>
                <w:rFonts w:cs="Arial"/>
                <w:b/>
                <w:bCs/>
                <w:sz w:val="18"/>
                <w:szCs w:val="18"/>
              </w:rPr>
              <w:t>-</w:t>
            </w:r>
            <w:r w:rsidR="00CE64A1" w:rsidRPr="00FE4B48">
              <w:rPr>
                <w:rFonts w:cs="Arial"/>
                <w:b/>
                <w:bCs/>
                <w:sz w:val="18"/>
                <w:szCs w:val="18"/>
              </w:rPr>
              <w:t>port</w:t>
            </w:r>
          </w:p>
        </w:tc>
        <w:tc>
          <w:tcPr>
            <w:tcW w:w="549" w:type="pct"/>
            <w:shd w:val="clear" w:color="auto" w:fill="BFBFBF"/>
          </w:tcPr>
          <w:p w:rsidR="00CE64A1" w:rsidRPr="00FE4B48" w:rsidRDefault="00CE64A1" w:rsidP="00B7536A">
            <w:pPr>
              <w:keepNext/>
              <w:spacing w:before="60" w:after="60"/>
              <w:rPr>
                <w:rFonts w:cs="Arial"/>
                <w:b/>
                <w:bCs/>
                <w:sz w:val="18"/>
                <w:szCs w:val="18"/>
              </w:rPr>
            </w:pPr>
            <w:r w:rsidRPr="00FE4B48">
              <w:rPr>
                <w:rFonts w:cs="Arial"/>
                <w:b/>
                <w:bCs/>
                <w:sz w:val="18"/>
                <w:szCs w:val="18"/>
              </w:rPr>
              <w:t>Phila</w:t>
            </w:r>
            <w:r w:rsidR="00B7536A" w:rsidRPr="00FE4B48">
              <w:rPr>
                <w:rFonts w:cs="Arial"/>
                <w:b/>
                <w:bCs/>
                <w:sz w:val="18"/>
                <w:szCs w:val="18"/>
              </w:rPr>
              <w:t>-</w:t>
            </w:r>
            <w:r w:rsidRPr="00FE4B48">
              <w:rPr>
                <w:rFonts w:cs="Arial"/>
                <w:b/>
                <w:bCs/>
                <w:sz w:val="18"/>
                <w:szCs w:val="18"/>
              </w:rPr>
              <w:t>delphia</w:t>
            </w:r>
          </w:p>
        </w:tc>
        <w:tc>
          <w:tcPr>
            <w:tcW w:w="549" w:type="pct"/>
            <w:shd w:val="clear" w:color="auto" w:fill="BFBFBF"/>
          </w:tcPr>
          <w:p w:rsidR="00CE64A1" w:rsidRPr="00FE4B48" w:rsidRDefault="00CE64A1" w:rsidP="00B7536A">
            <w:pPr>
              <w:keepNext/>
              <w:spacing w:before="60" w:after="60"/>
              <w:rPr>
                <w:rFonts w:cs="Arial"/>
                <w:b/>
                <w:bCs/>
                <w:sz w:val="18"/>
                <w:szCs w:val="18"/>
              </w:rPr>
            </w:pPr>
            <w:r w:rsidRPr="00FE4B48">
              <w:rPr>
                <w:rFonts w:cs="Arial"/>
                <w:b/>
                <w:bCs/>
                <w:sz w:val="18"/>
                <w:szCs w:val="18"/>
              </w:rPr>
              <w:t>Scran</w:t>
            </w:r>
            <w:r w:rsidR="00B7536A" w:rsidRPr="00FE4B48">
              <w:rPr>
                <w:rFonts w:cs="Arial"/>
                <w:b/>
                <w:bCs/>
                <w:sz w:val="18"/>
                <w:szCs w:val="18"/>
              </w:rPr>
              <w:t>-</w:t>
            </w:r>
            <w:r w:rsidRPr="00FE4B48">
              <w:rPr>
                <w:rFonts w:cs="Arial"/>
                <w:b/>
                <w:bCs/>
                <w:sz w:val="18"/>
                <w:szCs w:val="18"/>
              </w:rPr>
              <w:t>ton</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Arena/Auditorium/Convention Center</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332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640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508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454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711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428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College: Classes/Administrative</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380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733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582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520</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815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490</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Convenience Stores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671</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1,293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1,026</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917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1,436</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864</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Dining: Bar Lounge/Leisure</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503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769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688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1,077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Dining: Cafeteria / Fast Food</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677</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1,304</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1,035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925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1,449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872</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Dining: Restaurants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503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769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688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1,077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Gymnasium/Performing Arts Theatre</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380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733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582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520</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815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490</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Hospitals/Health care</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770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1,483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1,177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1,648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992</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Industrial: 1 Shift/Light Manufacturing</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401</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773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613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548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859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517</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Industrial: 2 Shift</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545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833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745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1,166</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702</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Industrial: 3 Shift</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690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1,330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944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1,478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889</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Lodging: Hotels/Motels/Dormitories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418</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805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638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571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894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538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Lodging: Residential</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418</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805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638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571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894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538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Multi-Family (Common Areas)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1,482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1,176</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1,647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991</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Museum/Library</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718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1,005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605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Nursing Homes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630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1,213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963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861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1,348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811</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Office: General/Retail</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718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1,005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605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Office: Medical/Banks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718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1,005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605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Parking Garages &amp; Lots</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517</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997</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791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707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1,107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666</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Penitentiary</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602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1,160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920</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823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1,289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775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Police/Fire Stations (24 Hr)</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1,482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1,176</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1,647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991</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Post Office/Town Hall/Court House</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469</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905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718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642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1,005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605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Religious Buildings/Church</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332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640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508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454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711</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428</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Retail</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493</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950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754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674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635</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Schools/University</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350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674</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535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478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749</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451</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Warehouses (Not Refrigerated)</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382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735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583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522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817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492</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Warehouses (Refrigerated)</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382</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735</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583</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522</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817</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492</w:t>
            </w:r>
          </w:p>
        </w:tc>
      </w:tr>
      <w:tr w:rsidR="00CE64A1" w:rsidRPr="00FE4B48" w:rsidTr="003A40FA">
        <w:trPr>
          <w:trHeight w:val="300"/>
        </w:trPr>
        <w:tc>
          <w:tcPr>
            <w:tcW w:w="1757" w:type="pct"/>
            <w:shd w:val="clear" w:color="000000" w:fill="FFFFFF"/>
            <w:noWrap/>
            <w:vAlign w:val="bottom"/>
          </w:tcPr>
          <w:p w:rsidR="00CE64A1" w:rsidRPr="00FE4B48" w:rsidRDefault="00CE64A1" w:rsidP="00B7536A">
            <w:pPr>
              <w:spacing w:before="60" w:after="60"/>
              <w:rPr>
                <w:rFonts w:cs="Arial"/>
                <w:color w:val="000000"/>
                <w:sz w:val="18"/>
                <w:szCs w:val="18"/>
              </w:rPr>
            </w:pPr>
            <w:r w:rsidRPr="00FE4B48">
              <w:rPr>
                <w:rFonts w:cs="Arial"/>
                <w:color w:val="000000"/>
                <w:sz w:val="18"/>
                <w:szCs w:val="18"/>
              </w:rPr>
              <w:t>Waste Water Treatment Plant</w:t>
            </w:r>
          </w:p>
        </w:tc>
        <w:tc>
          <w:tcPr>
            <w:tcW w:w="49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690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1,330</w:t>
            </w:r>
          </w:p>
        </w:tc>
        <w:tc>
          <w:tcPr>
            <w:tcW w:w="549" w:type="pct"/>
            <w:shd w:val="clear" w:color="000000" w:fill="FFFFFF"/>
            <w:noWrap/>
          </w:tcPr>
          <w:p w:rsidR="00CE64A1" w:rsidRPr="00FE4B48" w:rsidRDefault="00CE64A1" w:rsidP="00B7536A">
            <w:pPr>
              <w:spacing w:before="60" w:after="60"/>
              <w:rPr>
                <w:rFonts w:cs="Arial"/>
                <w:color w:val="000000"/>
                <w:sz w:val="18"/>
                <w:szCs w:val="18"/>
              </w:rPr>
            </w:pPr>
            <w:r w:rsidRPr="00FE4B48">
              <w:rPr>
                <w:rFonts w:cs="Arial"/>
                <w:color w:val="000000"/>
                <w:sz w:val="18"/>
                <w:szCs w:val="18"/>
              </w:rPr>
              <w:t>1,055</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944</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1,478</w:t>
            </w:r>
          </w:p>
        </w:tc>
        <w:tc>
          <w:tcPr>
            <w:tcW w:w="549" w:type="pct"/>
            <w:shd w:val="clear" w:color="000000" w:fill="FFFFFF"/>
          </w:tcPr>
          <w:p w:rsidR="00CE64A1" w:rsidRPr="00FE4B48" w:rsidRDefault="00CE64A1" w:rsidP="00B7536A">
            <w:pPr>
              <w:spacing w:before="60" w:after="60"/>
              <w:rPr>
                <w:rFonts w:cs="Arial"/>
                <w:color w:val="000000"/>
                <w:sz w:val="18"/>
                <w:szCs w:val="18"/>
              </w:rPr>
            </w:pPr>
            <w:r w:rsidRPr="00FE4B48">
              <w:rPr>
                <w:rFonts w:cs="Arial"/>
                <w:color w:val="000000"/>
                <w:sz w:val="18"/>
                <w:szCs w:val="18"/>
              </w:rPr>
              <w:t>889</w:t>
            </w:r>
          </w:p>
        </w:tc>
      </w:tr>
    </w:tbl>
    <w:p w:rsidR="00CE64A1" w:rsidRPr="009C694C" w:rsidRDefault="00CE64A1" w:rsidP="00CE64A1">
      <w:pPr>
        <w:rPr>
          <w:rFonts w:cs="Arial"/>
        </w:rPr>
      </w:pPr>
    </w:p>
    <w:p w:rsidR="00CE64A1" w:rsidRPr="009C694C" w:rsidRDefault="00CE64A1" w:rsidP="00CE64A1">
      <w:pPr>
        <w:pStyle w:val="Heading3"/>
      </w:pPr>
      <w:r w:rsidRPr="009C694C">
        <w:t>Measure Life</w:t>
      </w:r>
    </w:p>
    <w:p w:rsidR="00CE64A1" w:rsidRPr="009C694C" w:rsidRDefault="00CE64A1" w:rsidP="00CE64A1">
      <w:pPr>
        <w:jc w:val="both"/>
        <w:rPr>
          <w:rFonts w:cs="Arial"/>
        </w:rPr>
      </w:pPr>
      <w:r w:rsidRPr="009C694C">
        <w:rPr>
          <w:rFonts w:cs="Arial"/>
        </w:rPr>
        <w:t>15 years</w:t>
      </w:r>
    </w:p>
    <w:p w:rsidR="00CE64A1" w:rsidRPr="009C694C" w:rsidRDefault="00CE64A1" w:rsidP="00CE64A1">
      <w:pPr>
        <w:jc w:val="both"/>
        <w:rPr>
          <w:rFonts w:cs="Arial"/>
        </w:rPr>
      </w:pPr>
      <w:r w:rsidRPr="009C694C">
        <w:rPr>
          <w:rFonts w:cs="Arial"/>
        </w:rPr>
        <w:t>Capped based on the requirements of the Pennsylvania Technical Reference Manual (June 2010). This value is less than that used by other jurisdictions for insulation.</w:t>
      </w:r>
      <w:r w:rsidRPr="009C694C">
        <w:rPr>
          <w:rStyle w:val="FootnoteReference"/>
          <w:rFonts w:cs="Arial"/>
          <w:b/>
        </w:rPr>
        <w:footnoteReference w:id="166"/>
      </w:r>
    </w:p>
    <w:p w:rsidR="00277FD6" w:rsidRPr="001507D3" w:rsidRDefault="00277FD6" w:rsidP="00277FD6">
      <w:pPr>
        <w:pStyle w:val="ListParagraph"/>
        <w:rPr>
          <w:rFonts w:cs="Arial"/>
        </w:rPr>
      </w:pPr>
    </w:p>
    <w:p w:rsidR="00277FD6" w:rsidRPr="001507D3" w:rsidRDefault="00277FD6" w:rsidP="00277FD6">
      <w:pPr>
        <w:pStyle w:val="ListParagraph"/>
        <w:rPr>
          <w:rFonts w:cs="Arial"/>
        </w:rPr>
      </w:pPr>
    </w:p>
    <w:p w:rsidR="00923423" w:rsidRDefault="00923423" w:rsidP="005D7F62">
      <w:pPr>
        <w:sectPr w:rsidR="00923423" w:rsidSect="004762A3">
          <w:pgSz w:w="12240" w:h="15840"/>
          <w:pgMar w:top="1440" w:right="1800" w:bottom="1440" w:left="1800" w:header="720" w:footer="720" w:gutter="0"/>
          <w:cols w:space="720"/>
        </w:sectPr>
      </w:pPr>
    </w:p>
    <w:p w:rsidR="00A22E85" w:rsidRPr="007E213C" w:rsidRDefault="00A22E85" w:rsidP="00751C57">
      <w:pPr>
        <w:pStyle w:val="Heading1"/>
      </w:pPr>
      <w:bookmarkStart w:id="614" w:name="_Toc275507472"/>
      <w:bookmarkStart w:id="615" w:name="_Toc275514487"/>
      <w:bookmarkStart w:id="616" w:name="_Toc275521505"/>
      <w:bookmarkStart w:id="617" w:name="_Toc275528523"/>
      <w:bookmarkStart w:id="618" w:name="_Toc275535539"/>
      <w:bookmarkStart w:id="619" w:name="_Toc275542576"/>
      <w:bookmarkStart w:id="620" w:name="_Toc275549609"/>
      <w:bookmarkStart w:id="621" w:name="_Toc275848358"/>
      <w:bookmarkStart w:id="622" w:name="_Toc275857231"/>
      <w:bookmarkStart w:id="623" w:name="_Toc275864249"/>
      <w:bookmarkStart w:id="624" w:name="_Toc275867120"/>
      <w:bookmarkStart w:id="625" w:name="_Toc275867612"/>
      <w:bookmarkStart w:id="626" w:name="_Toc275878863"/>
      <w:bookmarkStart w:id="627" w:name="_Toc275903002"/>
      <w:bookmarkStart w:id="628" w:name="_Toc275942779"/>
      <w:bookmarkStart w:id="629" w:name="_Toc275943062"/>
      <w:bookmarkStart w:id="630" w:name="_Toc275943445"/>
      <w:bookmarkStart w:id="631" w:name="_Toc275507473"/>
      <w:bookmarkStart w:id="632" w:name="_Toc275514488"/>
      <w:bookmarkStart w:id="633" w:name="_Toc275521506"/>
      <w:bookmarkStart w:id="634" w:name="_Toc275528524"/>
      <w:bookmarkStart w:id="635" w:name="_Toc275535540"/>
      <w:bookmarkStart w:id="636" w:name="_Toc275542577"/>
      <w:bookmarkStart w:id="637" w:name="_Toc275549610"/>
      <w:bookmarkStart w:id="638" w:name="_Toc275848359"/>
      <w:bookmarkStart w:id="639" w:name="_Toc275857232"/>
      <w:bookmarkStart w:id="640" w:name="_Toc275864250"/>
      <w:bookmarkStart w:id="641" w:name="_Toc275867121"/>
      <w:bookmarkStart w:id="642" w:name="_Toc275867613"/>
      <w:bookmarkStart w:id="643" w:name="_Toc275878864"/>
      <w:bookmarkStart w:id="644" w:name="_Toc275903003"/>
      <w:bookmarkStart w:id="645" w:name="_Toc275942780"/>
      <w:bookmarkStart w:id="646" w:name="_Toc275943063"/>
      <w:bookmarkStart w:id="647" w:name="_Toc275943446"/>
      <w:bookmarkStart w:id="648" w:name="_Toc275507474"/>
      <w:bookmarkStart w:id="649" w:name="_Toc275514489"/>
      <w:bookmarkStart w:id="650" w:name="_Toc275521507"/>
      <w:bookmarkStart w:id="651" w:name="_Toc275528525"/>
      <w:bookmarkStart w:id="652" w:name="_Toc275535541"/>
      <w:bookmarkStart w:id="653" w:name="_Toc275542578"/>
      <w:bookmarkStart w:id="654" w:name="_Toc275549611"/>
      <w:bookmarkStart w:id="655" w:name="_Toc275848360"/>
      <w:bookmarkStart w:id="656" w:name="_Toc275857233"/>
      <w:bookmarkStart w:id="657" w:name="_Toc275864251"/>
      <w:bookmarkStart w:id="658" w:name="_Toc275867122"/>
      <w:bookmarkStart w:id="659" w:name="_Toc275867614"/>
      <w:bookmarkStart w:id="660" w:name="_Toc275878865"/>
      <w:bookmarkStart w:id="661" w:name="_Toc275903004"/>
      <w:bookmarkStart w:id="662" w:name="_Toc275942781"/>
      <w:bookmarkStart w:id="663" w:name="_Toc275943064"/>
      <w:bookmarkStart w:id="664" w:name="_Toc275943447"/>
      <w:bookmarkStart w:id="665" w:name="_Toc275507475"/>
      <w:bookmarkStart w:id="666" w:name="_Toc275514490"/>
      <w:bookmarkStart w:id="667" w:name="_Toc275521508"/>
      <w:bookmarkStart w:id="668" w:name="_Toc275528526"/>
      <w:bookmarkStart w:id="669" w:name="_Toc275535542"/>
      <w:bookmarkStart w:id="670" w:name="_Toc275542579"/>
      <w:bookmarkStart w:id="671" w:name="_Toc275549612"/>
      <w:bookmarkStart w:id="672" w:name="_Toc275848361"/>
      <w:bookmarkStart w:id="673" w:name="_Toc275857234"/>
      <w:bookmarkStart w:id="674" w:name="_Toc275864252"/>
      <w:bookmarkStart w:id="675" w:name="_Toc275867123"/>
      <w:bookmarkStart w:id="676" w:name="_Toc275867615"/>
      <w:bookmarkStart w:id="677" w:name="_Toc275878866"/>
      <w:bookmarkStart w:id="678" w:name="_Toc275903005"/>
      <w:bookmarkStart w:id="679" w:name="_Toc275942782"/>
      <w:bookmarkStart w:id="680" w:name="_Toc275943065"/>
      <w:bookmarkStart w:id="681" w:name="_Toc275943448"/>
      <w:bookmarkStart w:id="682" w:name="_Toc275507476"/>
      <w:bookmarkStart w:id="683" w:name="_Toc275514491"/>
      <w:bookmarkStart w:id="684" w:name="_Toc275521509"/>
      <w:bookmarkStart w:id="685" w:name="_Toc275528527"/>
      <w:bookmarkStart w:id="686" w:name="_Toc275535543"/>
      <w:bookmarkStart w:id="687" w:name="_Toc275542580"/>
      <w:bookmarkStart w:id="688" w:name="_Toc275549613"/>
      <w:bookmarkStart w:id="689" w:name="_Toc275848362"/>
      <w:bookmarkStart w:id="690" w:name="_Toc275857235"/>
      <w:bookmarkStart w:id="691" w:name="_Toc275864253"/>
      <w:bookmarkStart w:id="692" w:name="_Toc275867124"/>
      <w:bookmarkStart w:id="693" w:name="_Toc275867616"/>
      <w:bookmarkStart w:id="694" w:name="_Toc275878867"/>
      <w:bookmarkStart w:id="695" w:name="_Toc275903006"/>
      <w:bookmarkStart w:id="696" w:name="_Toc275942783"/>
      <w:bookmarkStart w:id="697" w:name="_Toc275943066"/>
      <w:bookmarkStart w:id="698" w:name="_Toc275943449"/>
      <w:bookmarkStart w:id="699" w:name="_Toc275507477"/>
      <w:bookmarkStart w:id="700" w:name="_Toc275514492"/>
      <w:bookmarkStart w:id="701" w:name="_Toc275521510"/>
      <w:bookmarkStart w:id="702" w:name="_Toc275528528"/>
      <w:bookmarkStart w:id="703" w:name="_Toc275535544"/>
      <w:bookmarkStart w:id="704" w:name="_Toc275542581"/>
      <w:bookmarkStart w:id="705" w:name="_Toc275549614"/>
      <w:bookmarkStart w:id="706" w:name="_Toc275848363"/>
      <w:bookmarkStart w:id="707" w:name="_Toc275857236"/>
      <w:bookmarkStart w:id="708" w:name="_Toc275864254"/>
      <w:bookmarkStart w:id="709" w:name="_Toc275867125"/>
      <w:bookmarkStart w:id="710" w:name="_Toc275867617"/>
      <w:bookmarkStart w:id="711" w:name="_Toc275878868"/>
      <w:bookmarkStart w:id="712" w:name="_Toc275903007"/>
      <w:bookmarkStart w:id="713" w:name="_Toc275942784"/>
      <w:bookmarkStart w:id="714" w:name="_Toc275943067"/>
      <w:bookmarkStart w:id="715" w:name="_Toc275943450"/>
      <w:bookmarkStart w:id="716" w:name="_Toc275507478"/>
      <w:bookmarkStart w:id="717" w:name="_Toc275514493"/>
      <w:bookmarkStart w:id="718" w:name="_Toc275521511"/>
      <w:bookmarkStart w:id="719" w:name="_Toc275528529"/>
      <w:bookmarkStart w:id="720" w:name="_Toc275535545"/>
      <w:bookmarkStart w:id="721" w:name="_Toc275542582"/>
      <w:bookmarkStart w:id="722" w:name="_Toc275549615"/>
      <w:bookmarkStart w:id="723" w:name="_Toc275848364"/>
      <w:bookmarkStart w:id="724" w:name="_Toc275857237"/>
      <w:bookmarkStart w:id="725" w:name="_Toc275864255"/>
      <w:bookmarkStart w:id="726" w:name="_Toc275867126"/>
      <w:bookmarkStart w:id="727" w:name="_Toc275867618"/>
      <w:bookmarkStart w:id="728" w:name="_Toc275878869"/>
      <w:bookmarkStart w:id="729" w:name="_Toc275903008"/>
      <w:bookmarkStart w:id="730" w:name="_Toc275942785"/>
      <w:bookmarkStart w:id="731" w:name="_Toc275943068"/>
      <w:bookmarkStart w:id="732" w:name="_Toc275943451"/>
      <w:bookmarkStart w:id="733" w:name="_Toc275507479"/>
      <w:bookmarkStart w:id="734" w:name="_Toc275514494"/>
      <w:bookmarkStart w:id="735" w:name="_Toc275521512"/>
      <w:bookmarkStart w:id="736" w:name="_Toc275528530"/>
      <w:bookmarkStart w:id="737" w:name="_Toc275535546"/>
      <w:bookmarkStart w:id="738" w:name="_Toc275542583"/>
      <w:bookmarkStart w:id="739" w:name="_Toc275549616"/>
      <w:bookmarkStart w:id="740" w:name="_Toc275848365"/>
      <w:bookmarkStart w:id="741" w:name="_Toc275857238"/>
      <w:bookmarkStart w:id="742" w:name="_Toc275864256"/>
      <w:bookmarkStart w:id="743" w:name="_Toc275867127"/>
      <w:bookmarkStart w:id="744" w:name="_Toc275867619"/>
      <w:bookmarkStart w:id="745" w:name="_Toc275878870"/>
      <w:bookmarkStart w:id="746" w:name="_Toc275903009"/>
      <w:bookmarkStart w:id="747" w:name="_Toc275942786"/>
      <w:bookmarkStart w:id="748" w:name="_Toc275943069"/>
      <w:bookmarkStart w:id="749" w:name="_Toc275943452"/>
      <w:bookmarkStart w:id="750" w:name="_Toc275507480"/>
      <w:bookmarkStart w:id="751" w:name="_Toc275514495"/>
      <w:bookmarkStart w:id="752" w:name="_Toc275521513"/>
      <w:bookmarkStart w:id="753" w:name="_Toc275528531"/>
      <w:bookmarkStart w:id="754" w:name="_Toc275535547"/>
      <w:bookmarkStart w:id="755" w:name="_Toc275542584"/>
      <w:bookmarkStart w:id="756" w:name="_Toc275549617"/>
      <w:bookmarkStart w:id="757" w:name="_Toc275848366"/>
      <w:bookmarkStart w:id="758" w:name="_Toc275857239"/>
      <w:bookmarkStart w:id="759" w:name="_Toc275864257"/>
      <w:bookmarkStart w:id="760" w:name="_Toc275867128"/>
      <w:bookmarkStart w:id="761" w:name="_Toc275867620"/>
      <w:bookmarkStart w:id="762" w:name="_Toc275878871"/>
      <w:bookmarkStart w:id="763" w:name="_Toc275903010"/>
      <w:bookmarkStart w:id="764" w:name="_Toc275942787"/>
      <w:bookmarkStart w:id="765" w:name="_Toc275943070"/>
      <w:bookmarkStart w:id="766" w:name="_Toc275943453"/>
      <w:bookmarkStart w:id="767" w:name="_Toc275507481"/>
      <w:bookmarkStart w:id="768" w:name="_Toc275514496"/>
      <w:bookmarkStart w:id="769" w:name="_Toc275521514"/>
      <w:bookmarkStart w:id="770" w:name="_Toc275528532"/>
      <w:bookmarkStart w:id="771" w:name="_Toc275535548"/>
      <w:bookmarkStart w:id="772" w:name="_Toc275542585"/>
      <w:bookmarkStart w:id="773" w:name="_Toc275549618"/>
      <w:bookmarkStart w:id="774" w:name="_Toc275848367"/>
      <w:bookmarkStart w:id="775" w:name="_Toc275857240"/>
      <w:bookmarkStart w:id="776" w:name="_Toc275864258"/>
      <w:bookmarkStart w:id="777" w:name="_Toc275867129"/>
      <w:bookmarkStart w:id="778" w:name="_Toc275867621"/>
      <w:bookmarkStart w:id="779" w:name="_Toc275878872"/>
      <w:bookmarkStart w:id="780" w:name="_Toc275903011"/>
      <w:bookmarkStart w:id="781" w:name="_Toc275942788"/>
      <w:bookmarkStart w:id="782" w:name="_Toc275943071"/>
      <w:bookmarkStart w:id="783" w:name="_Toc275943454"/>
      <w:bookmarkStart w:id="784" w:name="_Toc275507482"/>
      <w:bookmarkStart w:id="785" w:name="_Toc275514497"/>
      <w:bookmarkStart w:id="786" w:name="_Toc275521515"/>
      <w:bookmarkStart w:id="787" w:name="_Toc275528533"/>
      <w:bookmarkStart w:id="788" w:name="_Toc275535549"/>
      <w:bookmarkStart w:id="789" w:name="_Toc275542586"/>
      <w:bookmarkStart w:id="790" w:name="_Toc275549619"/>
      <w:bookmarkStart w:id="791" w:name="_Toc275848368"/>
      <w:bookmarkStart w:id="792" w:name="_Toc275857241"/>
      <w:bookmarkStart w:id="793" w:name="_Toc275864259"/>
      <w:bookmarkStart w:id="794" w:name="_Toc275867130"/>
      <w:bookmarkStart w:id="795" w:name="_Toc275867622"/>
      <w:bookmarkStart w:id="796" w:name="_Toc275878873"/>
      <w:bookmarkStart w:id="797" w:name="_Toc275903012"/>
      <w:bookmarkStart w:id="798" w:name="_Toc275942789"/>
      <w:bookmarkStart w:id="799" w:name="_Toc275943072"/>
      <w:bookmarkStart w:id="800" w:name="_Toc275943455"/>
      <w:bookmarkStart w:id="801" w:name="_Toc275507483"/>
      <w:bookmarkStart w:id="802" w:name="_Toc275514498"/>
      <w:bookmarkStart w:id="803" w:name="_Toc275521516"/>
      <w:bookmarkStart w:id="804" w:name="_Toc275528534"/>
      <w:bookmarkStart w:id="805" w:name="_Toc275535550"/>
      <w:bookmarkStart w:id="806" w:name="_Toc275542587"/>
      <w:bookmarkStart w:id="807" w:name="_Toc275549620"/>
      <w:bookmarkStart w:id="808" w:name="_Toc275848369"/>
      <w:bookmarkStart w:id="809" w:name="_Toc275857242"/>
      <w:bookmarkStart w:id="810" w:name="_Toc275864260"/>
      <w:bookmarkStart w:id="811" w:name="_Toc275867131"/>
      <w:bookmarkStart w:id="812" w:name="_Toc275867623"/>
      <w:bookmarkStart w:id="813" w:name="_Toc275878874"/>
      <w:bookmarkStart w:id="814" w:name="_Toc275903013"/>
      <w:bookmarkStart w:id="815" w:name="_Toc275942790"/>
      <w:bookmarkStart w:id="816" w:name="_Toc275943073"/>
      <w:bookmarkStart w:id="817" w:name="_Toc275943456"/>
      <w:bookmarkStart w:id="818" w:name="_Toc275507484"/>
      <w:bookmarkStart w:id="819" w:name="_Toc275514499"/>
      <w:bookmarkStart w:id="820" w:name="_Toc275521517"/>
      <w:bookmarkStart w:id="821" w:name="_Toc275528535"/>
      <w:bookmarkStart w:id="822" w:name="_Toc275535551"/>
      <w:bookmarkStart w:id="823" w:name="_Toc275542588"/>
      <w:bookmarkStart w:id="824" w:name="_Toc275549621"/>
      <w:bookmarkStart w:id="825" w:name="_Toc275848370"/>
      <w:bookmarkStart w:id="826" w:name="_Toc275857243"/>
      <w:bookmarkStart w:id="827" w:name="_Toc275864261"/>
      <w:bookmarkStart w:id="828" w:name="_Toc275867132"/>
      <w:bookmarkStart w:id="829" w:name="_Toc275867624"/>
      <w:bookmarkStart w:id="830" w:name="_Toc275878875"/>
      <w:bookmarkStart w:id="831" w:name="_Toc275903014"/>
      <w:bookmarkStart w:id="832" w:name="_Toc275942791"/>
      <w:bookmarkStart w:id="833" w:name="_Toc275943074"/>
      <w:bookmarkStart w:id="834" w:name="_Toc275943457"/>
      <w:bookmarkStart w:id="835" w:name="_Toc275507485"/>
      <w:bookmarkStart w:id="836" w:name="_Toc275514500"/>
      <w:bookmarkStart w:id="837" w:name="_Toc275521518"/>
      <w:bookmarkStart w:id="838" w:name="_Toc275528536"/>
      <w:bookmarkStart w:id="839" w:name="_Toc275535552"/>
      <w:bookmarkStart w:id="840" w:name="_Toc275542589"/>
      <w:bookmarkStart w:id="841" w:name="_Toc275549622"/>
      <w:bookmarkStart w:id="842" w:name="_Toc275848371"/>
      <w:bookmarkStart w:id="843" w:name="_Toc275857244"/>
      <w:bookmarkStart w:id="844" w:name="_Toc275864262"/>
      <w:bookmarkStart w:id="845" w:name="_Toc275867133"/>
      <w:bookmarkStart w:id="846" w:name="_Toc275867625"/>
      <w:bookmarkStart w:id="847" w:name="_Toc275878876"/>
      <w:bookmarkStart w:id="848" w:name="_Toc275903015"/>
      <w:bookmarkStart w:id="849" w:name="_Toc275942792"/>
      <w:bookmarkStart w:id="850" w:name="_Toc275943075"/>
      <w:bookmarkStart w:id="851" w:name="_Toc275943458"/>
      <w:bookmarkStart w:id="852" w:name="_Toc275507486"/>
      <w:bookmarkStart w:id="853" w:name="_Toc275514501"/>
      <w:bookmarkStart w:id="854" w:name="_Toc275521519"/>
      <w:bookmarkStart w:id="855" w:name="_Toc275528537"/>
      <w:bookmarkStart w:id="856" w:name="_Toc275535553"/>
      <w:bookmarkStart w:id="857" w:name="_Toc275542590"/>
      <w:bookmarkStart w:id="858" w:name="_Toc275549623"/>
      <w:bookmarkStart w:id="859" w:name="_Toc275848372"/>
      <w:bookmarkStart w:id="860" w:name="_Toc275857245"/>
      <w:bookmarkStart w:id="861" w:name="_Toc275864263"/>
      <w:bookmarkStart w:id="862" w:name="_Toc275867134"/>
      <w:bookmarkStart w:id="863" w:name="_Toc275867626"/>
      <w:bookmarkStart w:id="864" w:name="_Toc275878877"/>
      <w:bookmarkStart w:id="865" w:name="_Toc275903016"/>
      <w:bookmarkStart w:id="866" w:name="_Toc275942793"/>
      <w:bookmarkStart w:id="867" w:name="_Toc275943076"/>
      <w:bookmarkStart w:id="868" w:name="_Toc275943459"/>
      <w:bookmarkStart w:id="869" w:name="_Toc275507487"/>
      <w:bookmarkStart w:id="870" w:name="_Toc275514502"/>
      <w:bookmarkStart w:id="871" w:name="_Toc275521520"/>
      <w:bookmarkStart w:id="872" w:name="_Toc275528538"/>
      <w:bookmarkStart w:id="873" w:name="_Toc275535554"/>
      <w:bookmarkStart w:id="874" w:name="_Toc275542591"/>
      <w:bookmarkStart w:id="875" w:name="_Toc275549624"/>
      <w:bookmarkStart w:id="876" w:name="_Toc275848373"/>
      <w:bookmarkStart w:id="877" w:name="_Toc275857246"/>
      <w:bookmarkStart w:id="878" w:name="_Toc275864264"/>
      <w:bookmarkStart w:id="879" w:name="_Toc275867135"/>
      <w:bookmarkStart w:id="880" w:name="_Toc275867627"/>
      <w:bookmarkStart w:id="881" w:name="_Toc275878878"/>
      <w:bookmarkStart w:id="882" w:name="_Toc275903017"/>
      <w:bookmarkStart w:id="883" w:name="_Toc275942794"/>
      <w:bookmarkStart w:id="884" w:name="_Toc275943077"/>
      <w:bookmarkStart w:id="885" w:name="_Toc275943460"/>
      <w:bookmarkStart w:id="886" w:name="_Toc275848374"/>
      <w:bookmarkStart w:id="887" w:name="_Toc275507488"/>
      <w:bookmarkStart w:id="888" w:name="_Toc275514503"/>
      <w:bookmarkStart w:id="889" w:name="_Toc275521521"/>
      <w:bookmarkStart w:id="890" w:name="_Toc275528539"/>
      <w:bookmarkStart w:id="891" w:name="_Toc275535555"/>
      <w:bookmarkStart w:id="892" w:name="_Toc275542592"/>
      <w:bookmarkStart w:id="893" w:name="_Toc275549625"/>
      <w:bookmarkStart w:id="894" w:name="_Toc275848375"/>
      <w:bookmarkStart w:id="895" w:name="_Toc275857247"/>
      <w:bookmarkStart w:id="896" w:name="_Toc275864265"/>
      <w:bookmarkStart w:id="897" w:name="_Toc275867136"/>
      <w:bookmarkStart w:id="898" w:name="_Toc275867628"/>
      <w:bookmarkStart w:id="899" w:name="_Toc275878879"/>
      <w:bookmarkStart w:id="900" w:name="_Toc275903018"/>
      <w:bookmarkStart w:id="901" w:name="_Toc275942795"/>
      <w:bookmarkStart w:id="902" w:name="_Toc275943078"/>
      <w:bookmarkStart w:id="903" w:name="_Toc275943461"/>
      <w:bookmarkStart w:id="904" w:name="_Toc275507489"/>
      <w:bookmarkStart w:id="905" w:name="_Toc275514504"/>
      <w:bookmarkStart w:id="906" w:name="_Toc275521522"/>
      <w:bookmarkStart w:id="907" w:name="_Toc275528540"/>
      <w:bookmarkStart w:id="908" w:name="_Toc275535556"/>
      <w:bookmarkStart w:id="909" w:name="_Toc275542593"/>
      <w:bookmarkStart w:id="910" w:name="_Toc275549626"/>
      <w:bookmarkStart w:id="911" w:name="_Toc275848376"/>
      <w:bookmarkStart w:id="912" w:name="_Toc275857248"/>
      <w:bookmarkStart w:id="913" w:name="_Toc275864266"/>
      <w:bookmarkStart w:id="914" w:name="_Toc275867137"/>
      <w:bookmarkStart w:id="915" w:name="_Toc275867629"/>
      <w:bookmarkStart w:id="916" w:name="_Toc275878880"/>
      <w:bookmarkStart w:id="917" w:name="_Toc275903019"/>
      <w:bookmarkStart w:id="918" w:name="_Toc275942796"/>
      <w:bookmarkStart w:id="919" w:name="_Toc275943079"/>
      <w:bookmarkStart w:id="920" w:name="_Toc275943462"/>
      <w:bookmarkStart w:id="921" w:name="_Toc275507490"/>
      <w:bookmarkStart w:id="922" w:name="_Toc275514505"/>
      <w:bookmarkStart w:id="923" w:name="_Toc275521523"/>
      <w:bookmarkStart w:id="924" w:name="_Toc275528541"/>
      <w:bookmarkStart w:id="925" w:name="_Toc275535557"/>
      <w:bookmarkStart w:id="926" w:name="_Toc275542594"/>
      <w:bookmarkStart w:id="927" w:name="_Toc275549627"/>
      <w:bookmarkStart w:id="928" w:name="_Toc275848377"/>
      <w:bookmarkStart w:id="929" w:name="_Toc275857249"/>
      <w:bookmarkStart w:id="930" w:name="_Toc275864267"/>
      <w:bookmarkStart w:id="931" w:name="_Toc275867138"/>
      <w:bookmarkStart w:id="932" w:name="_Toc275867630"/>
      <w:bookmarkStart w:id="933" w:name="_Toc275878881"/>
      <w:bookmarkStart w:id="934" w:name="_Toc275903020"/>
      <w:bookmarkStart w:id="935" w:name="_Toc275942797"/>
      <w:bookmarkStart w:id="936" w:name="_Toc275943080"/>
      <w:bookmarkStart w:id="937" w:name="_Toc275943463"/>
      <w:bookmarkStart w:id="938" w:name="_Toc275507491"/>
      <w:bookmarkStart w:id="939" w:name="_Toc275514506"/>
      <w:bookmarkStart w:id="940" w:name="_Toc275521524"/>
      <w:bookmarkStart w:id="941" w:name="_Toc275528542"/>
      <w:bookmarkStart w:id="942" w:name="_Toc275535558"/>
      <w:bookmarkStart w:id="943" w:name="_Toc275542595"/>
      <w:bookmarkStart w:id="944" w:name="_Toc275549628"/>
      <w:bookmarkStart w:id="945" w:name="_Toc275848378"/>
      <w:bookmarkStart w:id="946" w:name="_Toc275857250"/>
      <w:bookmarkStart w:id="947" w:name="_Toc275864268"/>
      <w:bookmarkStart w:id="948" w:name="_Toc275867139"/>
      <w:bookmarkStart w:id="949" w:name="_Toc275867631"/>
      <w:bookmarkStart w:id="950" w:name="_Toc275878882"/>
      <w:bookmarkStart w:id="951" w:name="_Toc275903021"/>
      <w:bookmarkStart w:id="952" w:name="_Toc275942798"/>
      <w:bookmarkStart w:id="953" w:name="_Toc275943081"/>
      <w:bookmarkStart w:id="954" w:name="_Toc275943464"/>
      <w:bookmarkStart w:id="955" w:name="_Toc275507492"/>
      <w:bookmarkStart w:id="956" w:name="_Toc275514507"/>
      <w:bookmarkStart w:id="957" w:name="_Toc275521525"/>
      <w:bookmarkStart w:id="958" w:name="_Toc275528543"/>
      <w:bookmarkStart w:id="959" w:name="_Toc275535559"/>
      <w:bookmarkStart w:id="960" w:name="_Toc275542596"/>
      <w:bookmarkStart w:id="961" w:name="_Toc275549629"/>
      <w:bookmarkStart w:id="962" w:name="_Toc275848379"/>
      <w:bookmarkStart w:id="963" w:name="_Toc275857251"/>
      <w:bookmarkStart w:id="964" w:name="_Toc275864269"/>
      <w:bookmarkStart w:id="965" w:name="_Toc275867140"/>
      <w:bookmarkStart w:id="966" w:name="_Toc275867632"/>
      <w:bookmarkStart w:id="967" w:name="_Toc275878883"/>
      <w:bookmarkStart w:id="968" w:name="_Toc275903022"/>
      <w:bookmarkStart w:id="969" w:name="_Toc275942799"/>
      <w:bookmarkStart w:id="970" w:name="_Toc275943082"/>
      <w:bookmarkStart w:id="971" w:name="_Toc275943465"/>
      <w:bookmarkStart w:id="972" w:name="_Toc275507493"/>
      <w:bookmarkStart w:id="973" w:name="_Toc275514508"/>
      <w:bookmarkStart w:id="974" w:name="_Toc275521526"/>
      <w:bookmarkStart w:id="975" w:name="_Toc275528544"/>
      <w:bookmarkStart w:id="976" w:name="_Toc275535560"/>
      <w:bookmarkStart w:id="977" w:name="_Toc275542597"/>
      <w:bookmarkStart w:id="978" w:name="_Toc275549630"/>
      <w:bookmarkStart w:id="979" w:name="_Toc275848380"/>
      <w:bookmarkStart w:id="980" w:name="_Toc275857252"/>
      <w:bookmarkStart w:id="981" w:name="_Toc275864270"/>
      <w:bookmarkStart w:id="982" w:name="_Toc275867141"/>
      <w:bookmarkStart w:id="983" w:name="_Toc275867633"/>
      <w:bookmarkStart w:id="984" w:name="_Toc275878884"/>
      <w:bookmarkStart w:id="985" w:name="_Toc275903023"/>
      <w:bookmarkStart w:id="986" w:name="_Toc275942800"/>
      <w:bookmarkStart w:id="987" w:name="_Toc275943083"/>
      <w:bookmarkStart w:id="988" w:name="_Toc275943466"/>
      <w:bookmarkStart w:id="989" w:name="_Toc275507494"/>
      <w:bookmarkStart w:id="990" w:name="_Toc275514509"/>
      <w:bookmarkStart w:id="991" w:name="_Toc275521527"/>
      <w:bookmarkStart w:id="992" w:name="_Toc275528545"/>
      <w:bookmarkStart w:id="993" w:name="_Toc275535561"/>
      <w:bookmarkStart w:id="994" w:name="_Toc275542598"/>
      <w:bookmarkStart w:id="995" w:name="_Toc275549631"/>
      <w:bookmarkStart w:id="996" w:name="_Toc275848381"/>
      <w:bookmarkStart w:id="997" w:name="_Toc275857253"/>
      <w:bookmarkStart w:id="998" w:name="_Toc275864271"/>
      <w:bookmarkStart w:id="999" w:name="_Toc275867142"/>
      <w:bookmarkStart w:id="1000" w:name="_Toc275867634"/>
      <w:bookmarkStart w:id="1001" w:name="_Toc275878885"/>
      <w:bookmarkStart w:id="1002" w:name="_Toc275903024"/>
      <w:bookmarkStart w:id="1003" w:name="_Toc275942801"/>
      <w:bookmarkStart w:id="1004" w:name="_Toc275943084"/>
      <w:bookmarkStart w:id="1005" w:name="_Toc275943467"/>
      <w:bookmarkStart w:id="1006" w:name="_Toc275507495"/>
      <w:bookmarkStart w:id="1007" w:name="_Toc275514510"/>
      <w:bookmarkStart w:id="1008" w:name="_Toc275521528"/>
      <w:bookmarkStart w:id="1009" w:name="_Toc275528546"/>
      <w:bookmarkStart w:id="1010" w:name="_Toc275535562"/>
      <w:bookmarkStart w:id="1011" w:name="_Toc275542599"/>
      <w:bookmarkStart w:id="1012" w:name="_Toc275549632"/>
      <w:bookmarkStart w:id="1013" w:name="_Toc275848382"/>
      <w:bookmarkStart w:id="1014" w:name="_Toc275857254"/>
      <w:bookmarkStart w:id="1015" w:name="_Toc275864272"/>
      <w:bookmarkStart w:id="1016" w:name="_Toc275867143"/>
      <w:bookmarkStart w:id="1017" w:name="_Toc275867635"/>
      <w:bookmarkStart w:id="1018" w:name="_Toc275878886"/>
      <w:bookmarkStart w:id="1019" w:name="_Toc275903025"/>
      <w:bookmarkStart w:id="1020" w:name="_Toc275942802"/>
      <w:bookmarkStart w:id="1021" w:name="_Toc275943085"/>
      <w:bookmarkStart w:id="1022" w:name="_Toc275943468"/>
      <w:bookmarkStart w:id="1023" w:name="_Toc275507496"/>
      <w:bookmarkStart w:id="1024" w:name="_Toc275514511"/>
      <w:bookmarkStart w:id="1025" w:name="_Toc275521529"/>
      <w:bookmarkStart w:id="1026" w:name="_Toc275528547"/>
      <w:bookmarkStart w:id="1027" w:name="_Toc275535563"/>
      <w:bookmarkStart w:id="1028" w:name="_Toc275542600"/>
      <w:bookmarkStart w:id="1029" w:name="_Toc275549633"/>
      <w:bookmarkStart w:id="1030" w:name="_Toc275848383"/>
      <w:bookmarkStart w:id="1031" w:name="_Toc275857255"/>
      <w:bookmarkStart w:id="1032" w:name="_Toc275864273"/>
      <w:bookmarkStart w:id="1033" w:name="_Toc275867144"/>
      <w:bookmarkStart w:id="1034" w:name="_Toc275867636"/>
      <w:bookmarkStart w:id="1035" w:name="_Toc275878887"/>
      <w:bookmarkStart w:id="1036" w:name="_Toc275903026"/>
      <w:bookmarkStart w:id="1037" w:name="_Toc275942803"/>
      <w:bookmarkStart w:id="1038" w:name="_Toc275943086"/>
      <w:bookmarkStart w:id="1039" w:name="_Toc275943469"/>
      <w:bookmarkStart w:id="1040" w:name="_Toc275507497"/>
      <w:bookmarkStart w:id="1041" w:name="_Toc275514512"/>
      <w:bookmarkStart w:id="1042" w:name="_Toc275521530"/>
      <w:bookmarkStart w:id="1043" w:name="_Toc275528548"/>
      <w:bookmarkStart w:id="1044" w:name="_Toc275535564"/>
      <w:bookmarkStart w:id="1045" w:name="_Toc275542601"/>
      <w:bookmarkStart w:id="1046" w:name="_Toc275549634"/>
      <w:bookmarkStart w:id="1047" w:name="_Toc275848384"/>
      <w:bookmarkStart w:id="1048" w:name="_Toc275857256"/>
      <w:bookmarkStart w:id="1049" w:name="_Toc275864274"/>
      <w:bookmarkStart w:id="1050" w:name="_Toc275867145"/>
      <w:bookmarkStart w:id="1051" w:name="_Toc275867637"/>
      <w:bookmarkStart w:id="1052" w:name="_Toc275878888"/>
      <w:bookmarkStart w:id="1053" w:name="_Toc275903027"/>
      <w:bookmarkStart w:id="1054" w:name="_Toc275942804"/>
      <w:bookmarkStart w:id="1055" w:name="_Toc275943087"/>
      <w:bookmarkStart w:id="1056" w:name="_Toc275943470"/>
      <w:bookmarkStart w:id="1057" w:name="_Toc275507498"/>
      <w:bookmarkStart w:id="1058" w:name="_Toc275514513"/>
      <w:bookmarkStart w:id="1059" w:name="_Toc275521531"/>
      <w:bookmarkStart w:id="1060" w:name="_Toc275528549"/>
      <w:bookmarkStart w:id="1061" w:name="_Toc275535565"/>
      <w:bookmarkStart w:id="1062" w:name="_Toc275542602"/>
      <w:bookmarkStart w:id="1063" w:name="_Toc275549635"/>
      <w:bookmarkStart w:id="1064" w:name="_Toc275848385"/>
      <w:bookmarkStart w:id="1065" w:name="_Toc275857257"/>
      <w:bookmarkStart w:id="1066" w:name="_Toc275864275"/>
      <w:bookmarkStart w:id="1067" w:name="_Toc275867146"/>
      <w:bookmarkStart w:id="1068" w:name="_Toc275867638"/>
      <w:bookmarkStart w:id="1069" w:name="_Toc275878889"/>
      <w:bookmarkStart w:id="1070" w:name="_Toc275903028"/>
      <w:bookmarkStart w:id="1071" w:name="_Toc275942805"/>
      <w:bookmarkStart w:id="1072" w:name="_Toc275943088"/>
      <w:bookmarkStart w:id="1073" w:name="_Toc275943471"/>
      <w:bookmarkStart w:id="1074" w:name="_Toc275507499"/>
      <w:bookmarkStart w:id="1075" w:name="_Toc275514514"/>
      <w:bookmarkStart w:id="1076" w:name="_Toc275521532"/>
      <w:bookmarkStart w:id="1077" w:name="_Toc275528550"/>
      <w:bookmarkStart w:id="1078" w:name="_Toc275535566"/>
      <w:bookmarkStart w:id="1079" w:name="_Toc275542603"/>
      <w:bookmarkStart w:id="1080" w:name="_Toc275549636"/>
      <w:bookmarkStart w:id="1081" w:name="_Toc275848386"/>
      <w:bookmarkStart w:id="1082" w:name="_Toc275857258"/>
      <w:bookmarkStart w:id="1083" w:name="_Toc275864276"/>
      <w:bookmarkStart w:id="1084" w:name="_Toc275867147"/>
      <w:bookmarkStart w:id="1085" w:name="_Toc275867639"/>
      <w:bookmarkStart w:id="1086" w:name="_Toc275878890"/>
      <w:bookmarkStart w:id="1087" w:name="_Toc275903029"/>
      <w:bookmarkStart w:id="1088" w:name="_Toc275942806"/>
      <w:bookmarkStart w:id="1089" w:name="_Toc275943089"/>
      <w:bookmarkStart w:id="1090" w:name="_Toc275943472"/>
      <w:bookmarkStart w:id="1091" w:name="_Toc275507500"/>
      <w:bookmarkStart w:id="1092" w:name="_Toc275514515"/>
      <w:bookmarkStart w:id="1093" w:name="_Toc275521533"/>
      <w:bookmarkStart w:id="1094" w:name="_Toc275528551"/>
      <w:bookmarkStart w:id="1095" w:name="_Toc275535567"/>
      <w:bookmarkStart w:id="1096" w:name="_Toc275542604"/>
      <w:bookmarkStart w:id="1097" w:name="_Toc275549637"/>
      <w:bookmarkStart w:id="1098" w:name="_Toc275848387"/>
      <w:bookmarkStart w:id="1099" w:name="_Toc275857259"/>
      <w:bookmarkStart w:id="1100" w:name="_Toc275864277"/>
      <w:bookmarkStart w:id="1101" w:name="_Toc275867148"/>
      <w:bookmarkStart w:id="1102" w:name="_Toc275867640"/>
      <w:bookmarkStart w:id="1103" w:name="_Toc275878891"/>
      <w:bookmarkStart w:id="1104" w:name="_Toc275903030"/>
      <w:bookmarkStart w:id="1105" w:name="_Toc275942807"/>
      <w:bookmarkStart w:id="1106" w:name="_Toc275943090"/>
      <w:bookmarkStart w:id="1107" w:name="_Toc275943473"/>
      <w:bookmarkStart w:id="1108" w:name="_Toc275507501"/>
      <w:bookmarkStart w:id="1109" w:name="_Toc275514516"/>
      <w:bookmarkStart w:id="1110" w:name="_Toc275521534"/>
      <w:bookmarkStart w:id="1111" w:name="_Toc275528552"/>
      <w:bookmarkStart w:id="1112" w:name="_Toc275535568"/>
      <w:bookmarkStart w:id="1113" w:name="_Toc275542605"/>
      <w:bookmarkStart w:id="1114" w:name="_Toc275549638"/>
      <w:bookmarkStart w:id="1115" w:name="_Toc275848388"/>
      <w:bookmarkStart w:id="1116" w:name="_Toc275857260"/>
      <w:bookmarkStart w:id="1117" w:name="_Toc275864278"/>
      <w:bookmarkStart w:id="1118" w:name="_Toc275867149"/>
      <w:bookmarkStart w:id="1119" w:name="_Toc275867641"/>
      <w:bookmarkStart w:id="1120" w:name="_Toc275878892"/>
      <w:bookmarkStart w:id="1121" w:name="_Toc275903031"/>
      <w:bookmarkStart w:id="1122" w:name="_Toc275942808"/>
      <w:bookmarkStart w:id="1123" w:name="_Toc275943091"/>
      <w:bookmarkStart w:id="1124" w:name="_Toc275943474"/>
      <w:bookmarkStart w:id="1125" w:name="_Toc275507502"/>
      <w:bookmarkStart w:id="1126" w:name="_Toc275514517"/>
      <w:bookmarkStart w:id="1127" w:name="_Toc275521535"/>
      <w:bookmarkStart w:id="1128" w:name="_Toc275528553"/>
      <w:bookmarkStart w:id="1129" w:name="_Toc275535569"/>
      <w:bookmarkStart w:id="1130" w:name="_Toc275542606"/>
      <w:bookmarkStart w:id="1131" w:name="_Toc275549639"/>
      <w:bookmarkStart w:id="1132" w:name="_Toc275848389"/>
      <w:bookmarkStart w:id="1133" w:name="_Toc275857261"/>
      <w:bookmarkStart w:id="1134" w:name="_Toc275864279"/>
      <w:bookmarkStart w:id="1135" w:name="_Toc275867150"/>
      <w:bookmarkStart w:id="1136" w:name="_Toc275867642"/>
      <w:bookmarkStart w:id="1137" w:name="_Toc275878893"/>
      <w:bookmarkStart w:id="1138" w:name="_Toc275903032"/>
      <w:bookmarkStart w:id="1139" w:name="_Toc275942809"/>
      <w:bookmarkStart w:id="1140" w:name="_Toc275943092"/>
      <w:bookmarkStart w:id="1141" w:name="_Toc275943475"/>
      <w:bookmarkStart w:id="1142" w:name="_Toc275507503"/>
      <w:bookmarkStart w:id="1143" w:name="_Toc275514518"/>
      <w:bookmarkStart w:id="1144" w:name="_Toc275521536"/>
      <w:bookmarkStart w:id="1145" w:name="_Toc275528554"/>
      <w:bookmarkStart w:id="1146" w:name="_Toc275535570"/>
      <w:bookmarkStart w:id="1147" w:name="_Toc275542607"/>
      <w:bookmarkStart w:id="1148" w:name="_Toc275549640"/>
      <w:bookmarkStart w:id="1149" w:name="_Toc275848390"/>
      <w:bookmarkStart w:id="1150" w:name="_Toc275857262"/>
      <w:bookmarkStart w:id="1151" w:name="_Toc275864280"/>
      <w:bookmarkStart w:id="1152" w:name="_Toc275867151"/>
      <w:bookmarkStart w:id="1153" w:name="_Toc275867643"/>
      <w:bookmarkStart w:id="1154" w:name="_Toc275878894"/>
      <w:bookmarkStart w:id="1155" w:name="_Toc275903033"/>
      <w:bookmarkStart w:id="1156" w:name="_Toc275942810"/>
      <w:bookmarkStart w:id="1157" w:name="_Toc275943093"/>
      <w:bookmarkStart w:id="1158" w:name="_Toc275943476"/>
      <w:bookmarkStart w:id="1159" w:name="_Toc275507504"/>
      <w:bookmarkStart w:id="1160" w:name="_Toc275514519"/>
      <w:bookmarkStart w:id="1161" w:name="_Toc275521537"/>
      <w:bookmarkStart w:id="1162" w:name="_Toc275528555"/>
      <w:bookmarkStart w:id="1163" w:name="_Toc275535571"/>
      <w:bookmarkStart w:id="1164" w:name="_Toc275542608"/>
      <w:bookmarkStart w:id="1165" w:name="_Toc275549641"/>
      <w:bookmarkStart w:id="1166" w:name="_Toc275848391"/>
      <w:bookmarkStart w:id="1167" w:name="_Toc275857263"/>
      <w:bookmarkStart w:id="1168" w:name="_Toc275864281"/>
      <w:bookmarkStart w:id="1169" w:name="_Toc275867152"/>
      <w:bookmarkStart w:id="1170" w:name="_Toc275867644"/>
      <w:bookmarkStart w:id="1171" w:name="_Toc275878895"/>
      <w:bookmarkStart w:id="1172" w:name="_Toc275903034"/>
      <w:bookmarkStart w:id="1173" w:name="_Toc275942811"/>
      <w:bookmarkStart w:id="1174" w:name="_Toc275943094"/>
      <w:bookmarkStart w:id="1175" w:name="_Toc275943477"/>
      <w:bookmarkStart w:id="1176" w:name="_Toc275507505"/>
      <w:bookmarkStart w:id="1177" w:name="_Toc275514520"/>
      <w:bookmarkStart w:id="1178" w:name="_Toc275521538"/>
      <w:bookmarkStart w:id="1179" w:name="_Toc275528556"/>
      <w:bookmarkStart w:id="1180" w:name="_Toc275535572"/>
      <w:bookmarkStart w:id="1181" w:name="_Toc275542609"/>
      <w:bookmarkStart w:id="1182" w:name="_Toc275549642"/>
      <w:bookmarkStart w:id="1183" w:name="_Toc275848392"/>
      <w:bookmarkStart w:id="1184" w:name="_Toc275857264"/>
      <w:bookmarkStart w:id="1185" w:name="_Toc275864282"/>
      <w:bookmarkStart w:id="1186" w:name="_Toc275867153"/>
      <w:bookmarkStart w:id="1187" w:name="_Toc275867645"/>
      <w:bookmarkStart w:id="1188" w:name="_Toc275878896"/>
      <w:bookmarkStart w:id="1189" w:name="_Toc275903035"/>
      <w:bookmarkStart w:id="1190" w:name="_Toc275942812"/>
      <w:bookmarkStart w:id="1191" w:name="_Toc275943095"/>
      <w:bookmarkStart w:id="1192" w:name="_Toc275943478"/>
      <w:bookmarkStart w:id="1193" w:name="_Toc275507506"/>
      <w:bookmarkStart w:id="1194" w:name="_Toc275514521"/>
      <w:bookmarkStart w:id="1195" w:name="_Toc275521539"/>
      <w:bookmarkStart w:id="1196" w:name="_Toc275528557"/>
      <w:bookmarkStart w:id="1197" w:name="_Toc275535573"/>
      <w:bookmarkStart w:id="1198" w:name="_Toc275542610"/>
      <w:bookmarkStart w:id="1199" w:name="_Toc275549643"/>
      <w:bookmarkStart w:id="1200" w:name="_Toc275848393"/>
      <w:bookmarkStart w:id="1201" w:name="_Toc275857265"/>
      <w:bookmarkStart w:id="1202" w:name="_Toc275864283"/>
      <w:bookmarkStart w:id="1203" w:name="_Toc275867154"/>
      <w:bookmarkStart w:id="1204" w:name="_Toc275867646"/>
      <w:bookmarkStart w:id="1205" w:name="_Toc275878897"/>
      <w:bookmarkStart w:id="1206" w:name="_Toc275903036"/>
      <w:bookmarkStart w:id="1207" w:name="_Toc275942813"/>
      <w:bookmarkStart w:id="1208" w:name="_Toc275943096"/>
      <w:bookmarkStart w:id="1209" w:name="_Toc275943479"/>
      <w:bookmarkStart w:id="1210" w:name="_Toc275507507"/>
      <w:bookmarkStart w:id="1211" w:name="_Toc275514522"/>
      <w:bookmarkStart w:id="1212" w:name="_Toc275521540"/>
      <w:bookmarkStart w:id="1213" w:name="_Toc275528558"/>
      <w:bookmarkStart w:id="1214" w:name="_Toc275535574"/>
      <w:bookmarkStart w:id="1215" w:name="_Toc275542611"/>
      <w:bookmarkStart w:id="1216" w:name="_Toc275549644"/>
      <w:bookmarkStart w:id="1217" w:name="_Toc275848394"/>
      <w:bookmarkStart w:id="1218" w:name="_Toc275857266"/>
      <w:bookmarkStart w:id="1219" w:name="_Toc275864284"/>
      <w:bookmarkStart w:id="1220" w:name="_Toc275867155"/>
      <w:bookmarkStart w:id="1221" w:name="_Toc275867647"/>
      <w:bookmarkStart w:id="1222" w:name="_Toc275878898"/>
      <w:bookmarkStart w:id="1223" w:name="_Toc275903037"/>
      <w:bookmarkStart w:id="1224" w:name="_Toc275942814"/>
      <w:bookmarkStart w:id="1225" w:name="_Toc275943097"/>
      <w:bookmarkStart w:id="1226" w:name="_Toc275943480"/>
      <w:bookmarkStart w:id="1227" w:name="_Toc275507529"/>
      <w:bookmarkStart w:id="1228" w:name="_Toc275514544"/>
      <w:bookmarkStart w:id="1229" w:name="_Toc275521562"/>
      <w:bookmarkStart w:id="1230" w:name="_Toc275528580"/>
      <w:bookmarkStart w:id="1231" w:name="_Toc275535596"/>
      <w:bookmarkStart w:id="1232" w:name="_Toc275542633"/>
      <w:bookmarkStart w:id="1233" w:name="_Toc275549666"/>
      <w:bookmarkStart w:id="1234" w:name="_Toc275848416"/>
      <w:bookmarkStart w:id="1235" w:name="_Toc275857288"/>
      <w:bookmarkStart w:id="1236" w:name="_Toc275864306"/>
      <w:bookmarkStart w:id="1237" w:name="_Toc275867177"/>
      <w:bookmarkStart w:id="1238" w:name="_Toc275867669"/>
      <w:bookmarkStart w:id="1239" w:name="_Toc275878920"/>
      <w:bookmarkStart w:id="1240" w:name="_Toc275903059"/>
      <w:bookmarkStart w:id="1241" w:name="_Toc275942836"/>
      <w:bookmarkStart w:id="1242" w:name="_Toc275943119"/>
      <w:bookmarkStart w:id="1243" w:name="_Toc275943502"/>
      <w:bookmarkStart w:id="1244" w:name="_Toc276630967"/>
      <w:bookmarkStart w:id="1245" w:name="_Toc276631186"/>
      <w:bookmarkStart w:id="1246" w:name="_Toc276631410"/>
      <w:bookmarkStart w:id="1247" w:name="_Toc276631629"/>
      <w:bookmarkStart w:id="1248" w:name="_Toc275507530"/>
      <w:bookmarkStart w:id="1249" w:name="_Toc275514545"/>
      <w:bookmarkStart w:id="1250" w:name="_Toc275521563"/>
      <w:bookmarkStart w:id="1251" w:name="_Toc275528581"/>
      <w:bookmarkStart w:id="1252" w:name="_Toc275535597"/>
      <w:bookmarkStart w:id="1253" w:name="_Toc275542634"/>
      <w:bookmarkStart w:id="1254" w:name="_Toc275549667"/>
      <w:bookmarkStart w:id="1255" w:name="_Toc275848417"/>
      <w:bookmarkStart w:id="1256" w:name="_Toc275857289"/>
      <w:bookmarkStart w:id="1257" w:name="_Toc275864307"/>
      <w:bookmarkStart w:id="1258" w:name="_Toc275867178"/>
      <w:bookmarkStart w:id="1259" w:name="_Toc275867670"/>
      <w:bookmarkStart w:id="1260" w:name="_Toc275878921"/>
      <w:bookmarkStart w:id="1261" w:name="_Toc275903060"/>
      <w:bookmarkStart w:id="1262" w:name="_Toc275942837"/>
      <w:bookmarkStart w:id="1263" w:name="_Toc275943120"/>
      <w:bookmarkStart w:id="1264" w:name="_Toc275943503"/>
      <w:bookmarkStart w:id="1265" w:name="_Toc276630968"/>
      <w:bookmarkStart w:id="1266" w:name="_Toc276631187"/>
      <w:bookmarkStart w:id="1267" w:name="_Toc276631411"/>
      <w:bookmarkStart w:id="1268" w:name="_Toc276631630"/>
      <w:bookmarkStart w:id="1269" w:name="_Toc275507531"/>
      <w:bookmarkStart w:id="1270" w:name="_Toc275514546"/>
      <w:bookmarkStart w:id="1271" w:name="_Toc275521564"/>
      <w:bookmarkStart w:id="1272" w:name="_Toc275528582"/>
      <w:bookmarkStart w:id="1273" w:name="_Toc275535598"/>
      <w:bookmarkStart w:id="1274" w:name="_Toc275542635"/>
      <w:bookmarkStart w:id="1275" w:name="_Toc275549668"/>
      <w:bookmarkStart w:id="1276" w:name="_Toc275848418"/>
      <w:bookmarkStart w:id="1277" w:name="_Toc275857290"/>
      <w:bookmarkStart w:id="1278" w:name="_Toc275864308"/>
      <w:bookmarkStart w:id="1279" w:name="_Toc275867179"/>
      <w:bookmarkStart w:id="1280" w:name="_Toc275867671"/>
      <w:bookmarkStart w:id="1281" w:name="_Toc275878922"/>
      <w:bookmarkStart w:id="1282" w:name="_Toc275903061"/>
      <w:bookmarkStart w:id="1283" w:name="_Toc275942838"/>
      <w:bookmarkStart w:id="1284" w:name="_Toc275943121"/>
      <w:bookmarkStart w:id="1285" w:name="_Toc275943504"/>
      <w:bookmarkStart w:id="1286" w:name="_Toc276630969"/>
      <w:bookmarkStart w:id="1287" w:name="_Toc276631188"/>
      <w:bookmarkStart w:id="1288" w:name="_Toc276631412"/>
      <w:bookmarkStart w:id="1289" w:name="_Toc276631631"/>
      <w:bookmarkStart w:id="1290" w:name="_Toc2769950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Pr="007E213C">
        <w:lastRenderedPageBreak/>
        <w:t>Appendices</w:t>
      </w:r>
      <w:bookmarkEnd w:id="1290"/>
    </w:p>
    <w:p w:rsidR="00A22E85" w:rsidRPr="009528C3" w:rsidRDefault="00A22E85" w:rsidP="00C33AAB">
      <w:pPr>
        <w:pStyle w:val="Heading2"/>
      </w:pPr>
      <w:bookmarkStart w:id="1291" w:name="_Toc276995014"/>
      <w:r w:rsidRPr="00526FC4">
        <w:t>Appendix A:  Measure Lives</w:t>
      </w:r>
      <w:bookmarkEnd w:id="1291"/>
    </w:p>
    <w:tbl>
      <w:tblPr>
        <w:tblW w:w="8696" w:type="dxa"/>
        <w:tblLayout w:type="fixed"/>
        <w:tblCellMar>
          <w:left w:w="0" w:type="dxa"/>
          <w:right w:w="0" w:type="dxa"/>
        </w:tblCellMar>
        <w:tblLook w:val="0000"/>
      </w:tblPr>
      <w:tblGrid>
        <w:gridCol w:w="6"/>
        <w:gridCol w:w="6317"/>
        <w:gridCol w:w="1468"/>
        <w:gridCol w:w="905"/>
      </w:tblGrid>
      <w:tr w:rsidR="00A22E85" w:rsidTr="00983B90">
        <w:trPr>
          <w:gridBefore w:val="1"/>
          <w:trHeight w:val="405"/>
        </w:trPr>
        <w:tc>
          <w:tcPr>
            <w:tcW w:w="8696" w:type="dxa"/>
            <w:gridSpan w:val="3"/>
            <w:tcBorders>
              <w:top w:val="nil"/>
              <w:left w:val="nil"/>
              <w:bottom w:val="nil"/>
              <w:right w:val="nil"/>
            </w:tcBorders>
            <w:vAlign w:val="bottom"/>
          </w:tcPr>
          <w:p w:rsidR="00A22E85" w:rsidRPr="00090EEE" w:rsidRDefault="005D28EB" w:rsidP="00090EEE">
            <w:pPr>
              <w:spacing w:after="0"/>
              <w:jc w:val="center"/>
              <w:rPr>
                <w:b/>
              </w:rPr>
            </w:pPr>
            <w:r w:rsidRPr="005D28EB">
              <w:rPr>
                <w:b/>
              </w:rPr>
              <w:t>Measure Lives Used in Cost-Effectiveness Screening</w:t>
            </w:r>
          </w:p>
          <w:p w:rsidR="00A22E85" w:rsidRDefault="005D28EB" w:rsidP="00090EEE">
            <w:pPr>
              <w:spacing w:after="0"/>
              <w:jc w:val="center"/>
              <w:rPr>
                <w:rFonts w:eastAsia="Arial Unicode MS"/>
              </w:rPr>
            </w:pPr>
            <w:r w:rsidRPr="005D28EB">
              <w:rPr>
                <w:b/>
              </w:rPr>
              <w:t>February 2008</w:t>
            </w:r>
            <w:r w:rsidR="00A22E85" w:rsidRPr="00090EEE">
              <w:rPr>
                <w:rStyle w:val="FootnoteReference"/>
                <w:b/>
              </w:rPr>
              <w:footnoteReference w:id="167"/>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tblHeader/>
          <w:jc w:val="center"/>
        </w:trPr>
        <w:tc>
          <w:tcPr>
            <w:tcW w:w="6321" w:type="dxa"/>
            <w:gridSpan w:val="2"/>
            <w:shd w:val="clear" w:color="auto" w:fill="A6A6A6"/>
            <w:vAlign w:val="bottom"/>
          </w:tcPr>
          <w:p w:rsidR="007E213C" w:rsidRPr="00090EEE" w:rsidRDefault="007E213C" w:rsidP="00090EEE">
            <w:pPr>
              <w:pStyle w:val="TableCell"/>
              <w:keepNext w:val="0"/>
              <w:spacing w:before="60" w:after="60"/>
              <w:rPr>
                <w:b/>
              </w:rPr>
            </w:pPr>
            <w:r w:rsidRPr="00090EEE">
              <w:rPr>
                <w:b/>
              </w:rPr>
              <w:t>Program/Measure</w:t>
            </w:r>
          </w:p>
          <w:p w:rsidR="007E213C" w:rsidRPr="00822599" w:rsidRDefault="007E213C" w:rsidP="00090EEE">
            <w:pPr>
              <w:pStyle w:val="TableCell"/>
              <w:keepNext w:val="0"/>
              <w:spacing w:before="60" w:after="60"/>
              <w:rPr>
                <w:rFonts w:eastAsia="Arial Unicode MS"/>
              </w:rPr>
            </w:pPr>
            <w:r w:rsidRPr="00822599">
              <w:t>*For the purpose of calculating the total Resource Cost Test for Act 129, measure cannot claim savings for more than fifteen years.</w:t>
            </w:r>
          </w:p>
        </w:tc>
        <w:tc>
          <w:tcPr>
            <w:tcW w:w="1469" w:type="dxa"/>
            <w:shd w:val="clear" w:color="auto" w:fill="A6A6A6"/>
            <w:vAlign w:val="bottom"/>
          </w:tcPr>
          <w:p w:rsidR="007E213C" w:rsidRPr="00090EEE" w:rsidRDefault="007E213C" w:rsidP="00090EEE">
            <w:pPr>
              <w:pStyle w:val="TableCell"/>
              <w:keepNext w:val="0"/>
              <w:spacing w:before="60" w:after="60"/>
              <w:rPr>
                <w:b/>
              </w:rPr>
            </w:pPr>
            <w:r w:rsidRPr="00090EEE">
              <w:rPr>
                <w:b/>
              </w:rPr>
              <w:t>Measure</w:t>
            </w:r>
          </w:p>
          <w:p w:rsidR="007E213C" w:rsidRPr="00822599" w:rsidRDefault="007E213C" w:rsidP="00090EEE">
            <w:pPr>
              <w:pStyle w:val="TableCell"/>
              <w:keepNext w:val="0"/>
              <w:spacing w:before="60" w:after="60"/>
              <w:rPr>
                <w:rFonts w:eastAsia="Arial Unicode MS"/>
              </w:rPr>
            </w:pPr>
            <w:r w:rsidRPr="00090EEE">
              <w:rPr>
                <w:b/>
              </w:rPr>
              <w:t>Life</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317"/>
          <w:jc w:val="center"/>
        </w:trPr>
        <w:tc>
          <w:tcPr>
            <w:tcW w:w="6321" w:type="dxa"/>
            <w:gridSpan w:val="2"/>
            <w:shd w:val="clear" w:color="auto" w:fill="BFBFBF"/>
            <w:vAlign w:val="bottom"/>
          </w:tcPr>
          <w:p w:rsidR="007E213C" w:rsidRPr="008B1B2F" w:rsidRDefault="007E213C" w:rsidP="00090EEE">
            <w:pPr>
              <w:pStyle w:val="TableCell"/>
              <w:keepNext w:val="0"/>
              <w:spacing w:before="60" w:after="60"/>
              <w:rPr>
                <w:rFonts w:eastAsia="Arial Unicode MS"/>
              </w:rPr>
            </w:pPr>
            <w:r w:rsidRPr="008B1B2F">
              <w:t>RESIDENTIAL PROGRAMS</w:t>
            </w:r>
          </w:p>
        </w:tc>
        <w:tc>
          <w:tcPr>
            <w:tcW w:w="1469" w:type="dxa"/>
            <w:shd w:val="clear" w:color="auto" w:fill="BFBFBF"/>
            <w:vAlign w:val="bottom"/>
          </w:tcPr>
          <w:p w:rsidR="007E213C" w:rsidRPr="008B1B2F" w:rsidRDefault="007E213C" w:rsidP="00090EEE">
            <w:pPr>
              <w:pStyle w:val="TableCell"/>
              <w:keepNext w:val="0"/>
              <w:spacing w:before="60" w:after="60"/>
              <w:rPr>
                <w:rFonts w:eastAsia="Arial Unicode MS"/>
                <w:i/>
                <w:u w:val="single"/>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325EF4" w:rsidP="00090EEE">
            <w:pPr>
              <w:pStyle w:val="TableCell"/>
              <w:keepNext w:val="0"/>
              <w:spacing w:before="60" w:after="60"/>
              <w:rPr>
                <w:rFonts w:eastAsia="Arial Unicode MS"/>
                <w:i/>
              </w:rPr>
            </w:pPr>
            <w:r>
              <w:rPr>
                <w:i/>
              </w:rPr>
              <w:t>ENERGY STAR</w:t>
            </w:r>
            <w:r w:rsidR="007E213C" w:rsidRPr="008B1B2F">
              <w:rPr>
                <w:i/>
              </w:rPr>
              <w:t xml:space="preserve"> Appliances</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Refrigerator post-2001</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13</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Refrigerator 2001</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13</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Dishwasher </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11</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Clothes Washer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11</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pPr>
            <w:r>
              <w:t>ENERGY STAR</w:t>
            </w:r>
            <w:r w:rsidR="007E213C" w:rsidRPr="008B1B2F">
              <w:t xml:space="preserve"> Dehumidifier</w:t>
            </w:r>
          </w:p>
        </w:tc>
        <w:tc>
          <w:tcPr>
            <w:tcW w:w="1469" w:type="dxa"/>
            <w:vAlign w:val="bottom"/>
          </w:tcPr>
          <w:p w:rsidR="007E213C" w:rsidRPr="008B1B2F" w:rsidRDefault="007E213C" w:rsidP="00090EEE">
            <w:pPr>
              <w:pStyle w:val="TableCell"/>
              <w:keepNext w:val="0"/>
              <w:spacing w:before="60" w:after="60"/>
            </w:pPr>
            <w:r w:rsidRPr="008B1B2F">
              <w:t>12</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Room Air Conditioners </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rPr>
            </w:pPr>
          </w:p>
        </w:tc>
        <w:tc>
          <w:tcPr>
            <w:tcW w:w="1469" w:type="dxa"/>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325EF4" w:rsidP="00090EEE">
            <w:pPr>
              <w:pStyle w:val="TableCell"/>
              <w:keepNext w:val="0"/>
              <w:spacing w:before="60" w:after="60"/>
              <w:rPr>
                <w:rFonts w:eastAsia="Arial Unicode MS"/>
                <w:i/>
              </w:rPr>
            </w:pPr>
            <w:r>
              <w:rPr>
                <w:i/>
              </w:rPr>
              <w:t>ENERGY STAR</w:t>
            </w:r>
            <w:r w:rsidR="007E213C" w:rsidRPr="008B1B2F">
              <w:rPr>
                <w:i/>
              </w:rPr>
              <w:t xml:space="preserve"> Lighting</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 xml:space="preserve">Compact Fluorescent Light Bulb </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6.4</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Recessed Can Fluorescent Fixture</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Torchieres (Residential)</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Fixtures Other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rPr>
            </w:pPr>
          </w:p>
        </w:tc>
        <w:tc>
          <w:tcPr>
            <w:tcW w:w="1469" w:type="dxa"/>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325EF4" w:rsidP="00090EEE">
            <w:pPr>
              <w:pStyle w:val="TableCell"/>
              <w:keepNext w:val="0"/>
              <w:spacing w:before="60" w:after="60"/>
              <w:rPr>
                <w:rFonts w:eastAsia="Arial Unicode MS"/>
                <w:i/>
              </w:rPr>
            </w:pPr>
            <w:r>
              <w:rPr>
                <w:i/>
              </w:rPr>
              <w:t>ENERGY STAR</w:t>
            </w:r>
            <w:r w:rsidR="007E213C" w:rsidRPr="008B1B2F">
              <w:rPr>
                <w:i/>
              </w:rPr>
              <w:t xml:space="preserve"> Windows</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WINDOW -heat pump</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WINDOW -gas heat with central air conditioning</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jc w:val="center"/>
          <w:hidden/>
        </w:trPr>
        <w:tc>
          <w:tcPr>
            <w:tcW w:w="6321" w:type="dxa"/>
            <w:gridSpan w:val="2"/>
            <w:vAlign w:val="bottom"/>
          </w:tcPr>
          <w:p w:rsidR="007E213C" w:rsidRPr="008B1B2F" w:rsidRDefault="007E213C" w:rsidP="00090EEE">
            <w:pPr>
              <w:pStyle w:val="TableCell"/>
              <w:keepNext w:val="0"/>
              <w:spacing w:before="60" w:after="60"/>
              <w:rPr>
                <w:rFonts w:eastAsia="Arial Unicode MS"/>
                <w:vanish/>
              </w:rPr>
            </w:pPr>
            <w:r w:rsidRPr="008B1B2F">
              <w:rPr>
                <w:vanish/>
              </w:rPr>
              <w:t>WIN-oil heat/CAC</w:t>
            </w:r>
          </w:p>
        </w:tc>
        <w:tc>
          <w:tcPr>
            <w:tcW w:w="1469" w:type="dxa"/>
            <w:vAlign w:val="bottom"/>
          </w:tcPr>
          <w:p w:rsidR="007E213C" w:rsidRPr="008B1B2F" w:rsidRDefault="007E213C" w:rsidP="00090EEE">
            <w:pPr>
              <w:pStyle w:val="TableCell"/>
              <w:keepNext w:val="0"/>
              <w:spacing w:before="60" w:after="60"/>
              <w:rPr>
                <w:rFonts w:eastAsia="Arial Unicode MS"/>
                <w:vanish/>
              </w:rPr>
            </w:pPr>
            <w:r w:rsidRPr="008B1B2F">
              <w:rPr>
                <w:vanish/>
              </w:rPr>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jc w:val="center"/>
          <w:hidden/>
        </w:trPr>
        <w:tc>
          <w:tcPr>
            <w:tcW w:w="6321" w:type="dxa"/>
            <w:gridSpan w:val="2"/>
            <w:vAlign w:val="bottom"/>
          </w:tcPr>
          <w:p w:rsidR="007E213C" w:rsidRPr="008B1B2F" w:rsidRDefault="007E213C" w:rsidP="00090EEE">
            <w:pPr>
              <w:pStyle w:val="TableCell"/>
              <w:keepNext w:val="0"/>
              <w:spacing w:before="60" w:after="60"/>
              <w:rPr>
                <w:rFonts w:eastAsia="Arial Unicode MS"/>
                <w:vanish/>
              </w:rPr>
            </w:pPr>
            <w:r w:rsidRPr="008B1B2F">
              <w:rPr>
                <w:vanish/>
              </w:rPr>
              <w:t>WIN-oil No CAC</w:t>
            </w:r>
          </w:p>
        </w:tc>
        <w:tc>
          <w:tcPr>
            <w:tcW w:w="1469" w:type="dxa"/>
            <w:vAlign w:val="bottom"/>
          </w:tcPr>
          <w:p w:rsidR="007E213C" w:rsidRPr="008B1B2F" w:rsidRDefault="007E213C" w:rsidP="00090EEE">
            <w:pPr>
              <w:pStyle w:val="TableCell"/>
              <w:keepNext w:val="0"/>
              <w:spacing w:before="60" w:after="60"/>
              <w:rPr>
                <w:rFonts w:eastAsia="Arial Unicode MS"/>
                <w:vanish/>
              </w:rPr>
            </w:pPr>
            <w:r w:rsidRPr="008B1B2F">
              <w:rPr>
                <w:vanish/>
              </w:rPr>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WINDOW – electric heat without central air conditioning</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WINDOW – electric heat with central air conditioning</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rPr>
            </w:pPr>
          </w:p>
        </w:tc>
        <w:tc>
          <w:tcPr>
            <w:tcW w:w="1469" w:type="dxa"/>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7E213C" w:rsidP="00090EEE">
            <w:pPr>
              <w:pStyle w:val="TableCell"/>
              <w:keepNext w:val="0"/>
              <w:spacing w:before="60" w:after="60"/>
              <w:rPr>
                <w:i/>
              </w:rPr>
            </w:pPr>
            <w:r w:rsidRPr="008B1B2F">
              <w:rPr>
                <w:i/>
              </w:rPr>
              <w:t>Refrigerator/Freezer Retirement</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pPr>
            <w:r w:rsidRPr="008B1B2F">
              <w:t>Refrigerator/Freezer retirement</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rPr>
                <w:rFonts w:eastAsia="Arial Unicode MS"/>
              </w:rPr>
              <w:t>8</w:t>
            </w:r>
          </w:p>
        </w:tc>
      </w:tr>
      <w:tr w:rsidR="007E213C" w:rsidRPr="008B1B2F"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rPr>
            </w:pPr>
          </w:p>
        </w:tc>
        <w:tc>
          <w:tcPr>
            <w:tcW w:w="1469" w:type="dxa"/>
            <w:vAlign w:val="bottom"/>
          </w:tcPr>
          <w:p w:rsidR="007E213C" w:rsidRPr="008B1B2F" w:rsidRDefault="007E213C" w:rsidP="00090EEE">
            <w:pPr>
              <w:pStyle w:val="TableCell"/>
              <w:keepNext w:val="0"/>
              <w:spacing w:before="60" w:after="60"/>
              <w:rPr>
                <w:rFonts w:eastAsia="Arial Unicode MS"/>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7E213C" w:rsidP="00090EEE">
            <w:pPr>
              <w:pStyle w:val="TableCell"/>
              <w:keepNext w:val="0"/>
              <w:spacing w:before="60" w:after="60"/>
              <w:rPr>
                <w:rFonts w:eastAsia="Arial Unicode MS"/>
                <w:i/>
              </w:rPr>
            </w:pPr>
            <w:r w:rsidRPr="008B1B2F">
              <w:rPr>
                <w:i/>
              </w:rPr>
              <w:lastRenderedPageBreak/>
              <w:t>Residential New Construction</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Single Family - gas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Single Family - oil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Single Family - all electric</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Multiple Single Family (Townhouse) – gas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Multiple Single Family (Townhouse) – oil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Multiple Single Family (Townhouse) - all electric</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Multi-Family – gas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Multi-Family - oil heat with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Multi-Family - all electric</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rPr>
            </w:pPr>
            <w:r>
              <w:t>ENERGY STAR</w:t>
            </w:r>
            <w:r w:rsidR="007E213C" w:rsidRPr="008B1B2F">
              <w:t xml:space="preserve"> Clothes Washer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11</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Recessed Can Fluorescent Fixture</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Fixtures Other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20*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Efficient Ventilation Fans with Timer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rPr>
            </w:pPr>
          </w:p>
        </w:tc>
        <w:tc>
          <w:tcPr>
            <w:tcW w:w="1469" w:type="dxa"/>
            <w:vAlign w:val="bottom"/>
          </w:tcPr>
          <w:p w:rsidR="007E213C" w:rsidRPr="008B1B2F" w:rsidRDefault="007E213C" w:rsidP="00090EEE">
            <w:pPr>
              <w:pStyle w:val="TableCell"/>
              <w:keepNext w:val="0"/>
              <w:spacing w:before="60" w:after="60"/>
              <w:rPr>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7E213C" w:rsidP="00090EEE">
            <w:pPr>
              <w:pStyle w:val="TableCell"/>
              <w:keepNext w:val="0"/>
              <w:spacing w:before="60" w:after="60"/>
              <w:rPr>
                <w:rFonts w:eastAsia="Arial Unicode MS"/>
                <w:i/>
              </w:rPr>
            </w:pPr>
            <w:r w:rsidRPr="008B1B2F">
              <w:rPr>
                <w:i/>
              </w:rPr>
              <w:t>Residential Electric HVAC</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Central Air Conditioner SEER 13</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Central Air Conditioner SEER 14</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Air Source Heat Pump SEER 13</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12</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Air Source Heat Pump SEER 14</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12</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Central Air Conditioner proper sizing/install</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pPr>
            <w:r w:rsidRPr="008B1B2F">
              <w:t>Central Air Conditioner Quality Installation Verification</w:t>
            </w:r>
          </w:p>
        </w:tc>
        <w:tc>
          <w:tcPr>
            <w:tcW w:w="1469" w:type="dxa"/>
            <w:vAlign w:val="bottom"/>
          </w:tcPr>
          <w:p w:rsidR="007E213C" w:rsidRPr="008B1B2F" w:rsidRDefault="007E213C" w:rsidP="00090EEE">
            <w:pPr>
              <w:pStyle w:val="TableCell"/>
              <w:keepNext w:val="0"/>
              <w:spacing w:before="60" w:after="60"/>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pPr>
            <w:r w:rsidRPr="008B1B2F">
              <w:t>Central Air Conditioner Maintenance</w:t>
            </w:r>
          </w:p>
        </w:tc>
        <w:tc>
          <w:tcPr>
            <w:tcW w:w="1469" w:type="dxa"/>
            <w:vAlign w:val="bottom"/>
          </w:tcPr>
          <w:p w:rsidR="007E213C" w:rsidRPr="008B1B2F" w:rsidRDefault="007E213C" w:rsidP="00090EEE">
            <w:pPr>
              <w:pStyle w:val="TableCell"/>
              <w:keepNext w:val="0"/>
              <w:spacing w:before="60" w:after="60"/>
            </w:pPr>
            <w:r w:rsidRPr="008B1B2F">
              <w:t>7</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pPr>
            <w:r w:rsidRPr="008B1B2F">
              <w:t>Central Air Conditioner duct sealing</w:t>
            </w:r>
          </w:p>
        </w:tc>
        <w:tc>
          <w:tcPr>
            <w:tcW w:w="1469" w:type="dxa"/>
            <w:vAlign w:val="bottom"/>
          </w:tcPr>
          <w:p w:rsidR="007E213C" w:rsidRPr="008B1B2F" w:rsidRDefault="007E213C" w:rsidP="00090EEE">
            <w:pPr>
              <w:pStyle w:val="TableCell"/>
              <w:keepNext w:val="0"/>
              <w:spacing w:before="60" w:after="60"/>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Air Source Heat Pump proper sizing/install</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12</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lang w:val="de-DE"/>
              </w:rPr>
            </w:pPr>
            <w:r>
              <w:rPr>
                <w:lang w:val="de-DE"/>
              </w:rPr>
              <w:t>ENERGY STAR</w:t>
            </w:r>
            <w:r w:rsidR="007E213C" w:rsidRPr="008B1B2F">
              <w:rPr>
                <w:lang w:val="de-DE"/>
              </w:rPr>
              <w:t xml:space="preserve"> Thermostat (Central Air Conditioner)</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15</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325EF4" w:rsidP="00090EEE">
            <w:pPr>
              <w:pStyle w:val="TableCell"/>
              <w:keepNext w:val="0"/>
              <w:spacing w:before="60" w:after="60"/>
              <w:rPr>
                <w:rFonts w:eastAsia="Arial Unicode MS"/>
                <w:lang w:val="de-DE"/>
              </w:rPr>
            </w:pPr>
            <w:r>
              <w:rPr>
                <w:lang w:val="de-DE"/>
              </w:rPr>
              <w:t>ENERGY STAR</w:t>
            </w:r>
            <w:r w:rsidR="007E213C" w:rsidRPr="008B1B2F">
              <w:rPr>
                <w:lang w:val="de-DE"/>
              </w:rPr>
              <w:t xml:space="preserve"> Thermostat (Heat Pump)</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15</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Ground Source Heat Pump</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30*</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Central Air Conditioner SEER 15</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14</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Air Source Heat Pump SEER 15</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12</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p>
        </w:tc>
        <w:tc>
          <w:tcPr>
            <w:tcW w:w="1469" w:type="dxa"/>
            <w:vAlign w:val="bottom"/>
          </w:tcPr>
          <w:p w:rsidR="007E213C" w:rsidRPr="008B1B2F" w:rsidRDefault="007E213C" w:rsidP="00090EEE">
            <w:pPr>
              <w:pStyle w:val="TableCell"/>
              <w:keepNext w:val="0"/>
              <w:spacing w:before="60" w:after="60"/>
              <w:rPr>
                <w:rFonts w:eastAsia="Arial Unicode MS"/>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7E213C" w:rsidP="00090EEE">
            <w:pPr>
              <w:pStyle w:val="TableCell"/>
              <w:keepNext w:val="0"/>
              <w:spacing w:before="60" w:after="60"/>
              <w:rPr>
                <w:rFonts w:eastAsia="Arial Unicode MS"/>
                <w:i/>
              </w:rPr>
            </w:pPr>
            <w:r w:rsidRPr="008B1B2F">
              <w:rPr>
                <w:rFonts w:eastAsia="Arial Unicode MS"/>
                <w:i/>
              </w:rPr>
              <w:t>Home Performance with ENERGY STAR</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rPr>
                <w:rFonts w:eastAsia="Arial Unicode MS"/>
              </w:rPr>
              <w:t>Blue Line Innovations – PowerCost MonitorTM</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rPr>
                <w:rFonts w:eastAsia="Arial Unicode MS"/>
              </w:rPr>
              <w:t>5</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i/>
                <w:u w:val="single"/>
              </w:rPr>
            </w:pPr>
          </w:p>
        </w:tc>
        <w:tc>
          <w:tcPr>
            <w:tcW w:w="1469" w:type="dxa"/>
            <w:vAlign w:val="bottom"/>
          </w:tcPr>
          <w:p w:rsidR="007E213C" w:rsidRPr="008B1B2F" w:rsidRDefault="007E213C" w:rsidP="00090EEE">
            <w:pPr>
              <w:pStyle w:val="TableCell"/>
              <w:keepNext w:val="0"/>
              <w:spacing w:before="60" w:after="60"/>
              <w:rPr>
                <w:rFonts w:eastAsia="Arial Unicode MS"/>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317"/>
          <w:jc w:val="center"/>
        </w:trPr>
        <w:tc>
          <w:tcPr>
            <w:tcW w:w="6321" w:type="dxa"/>
            <w:gridSpan w:val="2"/>
            <w:shd w:val="clear" w:color="auto" w:fill="BFBFBF"/>
            <w:vAlign w:val="bottom"/>
          </w:tcPr>
          <w:p w:rsidR="007E213C" w:rsidRPr="008B1B2F" w:rsidRDefault="007E213C" w:rsidP="00090EEE">
            <w:pPr>
              <w:pStyle w:val="TableCell"/>
              <w:keepNext w:val="0"/>
              <w:spacing w:before="60" w:after="60"/>
              <w:rPr>
                <w:rFonts w:eastAsia="Arial Unicode MS"/>
              </w:rPr>
            </w:pPr>
            <w:r w:rsidRPr="008B1B2F">
              <w:lastRenderedPageBreak/>
              <w:t>NON-RESIDENTIAL PROGRAMS</w:t>
            </w:r>
          </w:p>
        </w:tc>
        <w:tc>
          <w:tcPr>
            <w:tcW w:w="1469" w:type="dxa"/>
            <w:shd w:val="clear" w:color="auto" w:fill="BFBFBF"/>
            <w:vAlign w:val="bottom"/>
          </w:tcPr>
          <w:p w:rsidR="007E213C" w:rsidRPr="008B1B2F" w:rsidRDefault="007E213C" w:rsidP="00090EEE">
            <w:pPr>
              <w:pStyle w:val="TableCell"/>
              <w:keepNext w:val="0"/>
              <w:spacing w:before="60" w:after="60"/>
              <w:rPr>
                <w:rFonts w:eastAsia="Arial Unicode MS"/>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7E213C" w:rsidRPr="008B1B2F" w:rsidRDefault="007E213C" w:rsidP="00090EEE">
            <w:pPr>
              <w:pStyle w:val="TableCell"/>
              <w:keepNext w:val="0"/>
              <w:spacing w:before="60" w:after="60"/>
              <w:rPr>
                <w:rFonts w:eastAsia="Arial Unicode MS"/>
                <w:i/>
              </w:rPr>
            </w:pPr>
            <w:r w:rsidRPr="008B1B2F">
              <w:rPr>
                <w:i/>
              </w:rPr>
              <w:t>C&amp;I Construction</w:t>
            </w:r>
          </w:p>
        </w:tc>
        <w:tc>
          <w:tcPr>
            <w:tcW w:w="1469" w:type="dxa"/>
            <w:shd w:val="clear" w:color="auto" w:fill="D9D9D9"/>
            <w:vAlign w:val="bottom"/>
          </w:tcPr>
          <w:p w:rsidR="007E213C" w:rsidRPr="008B1B2F" w:rsidRDefault="007E213C" w:rsidP="00090EEE">
            <w:pPr>
              <w:pStyle w:val="TableCell"/>
              <w:keepNext w:val="0"/>
              <w:spacing w:before="60" w:after="60"/>
              <w:rPr>
                <w:rFonts w:eastAsia="Arial Unicode MS"/>
                <w:i/>
              </w:rPr>
            </w:pP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 xml:space="preserve">Commercial Lighting </w:t>
            </w:r>
            <w:r w:rsidR="00096E91">
              <w:t xml:space="preserve">(Non-SSL) </w:t>
            </w:r>
            <w:r w:rsidRPr="008B1B2F">
              <w:t>— New</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15</w:t>
            </w:r>
          </w:p>
        </w:tc>
      </w:tr>
      <w:tr w:rsidR="007E213C"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7E213C" w:rsidRPr="008B1B2F" w:rsidRDefault="007E213C" w:rsidP="00090EEE">
            <w:pPr>
              <w:pStyle w:val="TableCell"/>
              <w:keepNext w:val="0"/>
              <w:spacing w:before="60" w:after="60"/>
              <w:rPr>
                <w:rFonts w:eastAsia="Arial Unicode MS"/>
              </w:rPr>
            </w:pPr>
            <w:r w:rsidRPr="008B1B2F">
              <w:t xml:space="preserve">Commercial Lighting </w:t>
            </w:r>
            <w:r w:rsidR="00096E91">
              <w:t xml:space="preserve">(Non-SSL) </w:t>
            </w:r>
            <w:r w:rsidRPr="008B1B2F">
              <w:t>— Remodel/Replacement</w:t>
            </w:r>
          </w:p>
        </w:tc>
        <w:tc>
          <w:tcPr>
            <w:tcW w:w="1469" w:type="dxa"/>
            <w:vAlign w:val="bottom"/>
          </w:tcPr>
          <w:p w:rsidR="007E213C" w:rsidRPr="008B1B2F" w:rsidRDefault="007E213C"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25,000 hours) </w:t>
            </w:r>
            <w:r w:rsidRPr="008B1B2F">
              <w:t>— New</w:t>
            </w:r>
          </w:p>
        </w:tc>
        <w:tc>
          <w:tcPr>
            <w:tcW w:w="1469" w:type="dxa"/>
            <w:vAlign w:val="bottom"/>
          </w:tcPr>
          <w:p w:rsidR="00096E91" w:rsidRPr="008B1B2F" w:rsidRDefault="00096E91" w:rsidP="00090EEE">
            <w:pPr>
              <w:pStyle w:val="TableCell"/>
              <w:keepNext w:val="0"/>
              <w:spacing w:before="60" w:after="60"/>
            </w:pPr>
            <w:r>
              <w:t>6</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30,000 hours) </w:t>
            </w:r>
            <w:r w:rsidRPr="008B1B2F">
              <w:t>— New</w:t>
            </w:r>
          </w:p>
        </w:tc>
        <w:tc>
          <w:tcPr>
            <w:tcW w:w="1469" w:type="dxa"/>
            <w:vAlign w:val="bottom"/>
          </w:tcPr>
          <w:p w:rsidR="00096E91" w:rsidRPr="008B1B2F" w:rsidRDefault="00096E91" w:rsidP="00090EEE">
            <w:pPr>
              <w:pStyle w:val="TableCell"/>
              <w:keepNext w:val="0"/>
              <w:spacing w:before="60" w:after="60"/>
            </w:pPr>
            <w:r>
              <w:t>7</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35,000 hours) </w:t>
            </w:r>
            <w:r w:rsidRPr="008B1B2F">
              <w:t>— New</w:t>
            </w:r>
          </w:p>
        </w:tc>
        <w:tc>
          <w:tcPr>
            <w:tcW w:w="1469" w:type="dxa"/>
            <w:vAlign w:val="bottom"/>
          </w:tcPr>
          <w:p w:rsidR="00096E91" w:rsidRPr="008B1B2F" w:rsidRDefault="00096E91" w:rsidP="00090EEE">
            <w:pPr>
              <w:pStyle w:val="TableCell"/>
              <w:keepNext w:val="0"/>
              <w:spacing w:before="60" w:after="60"/>
            </w:pPr>
            <w:r>
              <w:t>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40,000 hours) </w:t>
            </w:r>
            <w:r w:rsidRPr="008B1B2F">
              <w:t>— New</w:t>
            </w:r>
          </w:p>
        </w:tc>
        <w:tc>
          <w:tcPr>
            <w:tcW w:w="1469" w:type="dxa"/>
            <w:vAlign w:val="bottom"/>
          </w:tcPr>
          <w:p w:rsidR="00096E91" w:rsidRPr="008B1B2F" w:rsidRDefault="00096E91" w:rsidP="00090EEE">
            <w:pPr>
              <w:pStyle w:val="TableCell"/>
              <w:keepNext w:val="0"/>
              <w:spacing w:before="60" w:after="60"/>
            </w:pPr>
            <w:r>
              <w:t>10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45,000 hours) </w:t>
            </w:r>
            <w:r w:rsidRPr="008B1B2F">
              <w:t>— New</w:t>
            </w:r>
          </w:p>
        </w:tc>
        <w:tc>
          <w:tcPr>
            <w:tcW w:w="1469" w:type="dxa"/>
            <w:vAlign w:val="bottom"/>
          </w:tcPr>
          <w:p w:rsidR="00096E91" w:rsidRPr="008B1B2F" w:rsidRDefault="00096E91" w:rsidP="00090EEE">
            <w:pPr>
              <w:pStyle w:val="TableCell"/>
              <w:keepNext w:val="0"/>
              <w:spacing w:before="60" w:after="60"/>
            </w:pPr>
            <w:r>
              <w:t>11</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50,000 hours) </w:t>
            </w:r>
            <w:r w:rsidRPr="008B1B2F">
              <w:t>— New</w:t>
            </w:r>
          </w:p>
        </w:tc>
        <w:tc>
          <w:tcPr>
            <w:tcW w:w="1469" w:type="dxa"/>
            <w:vAlign w:val="bottom"/>
          </w:tcPr>
          <w:p w:rsidR="00096E91" w:rsidRPr="008B1B2F" w:rsidRDefault="00096E91" w:rsidP="00090EEE">
            <w:pPr>
              <w:pStyle w:val="TableCell"/>
              <w:keepNext w:val="0"/>
              <w:spacing w:before="60" w:after="60"/>
            </w:pPr>
            <w:r>
              <w:t>12</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55,000 hours) </w:t>
            </w:r>
            <w:r w:rsidRPr="008B1B2F">
              <w:t>— New</w:t>
            </w:r>
          </w:p>
        </w:tc>
        <w:tc>
          <w:tcPr>
            <w:tcW w:w="1469" w:type="dxa"/>
            <w:vAlign w:val="bottom"/>
          </w:tcPr>
          <w:p w:rsidR="00096E91" w:rsidRPr="008B1B2F" w:rsidRDefault="00096E91" w:rsidP="00090EEE">
            <w:pPr>
              <w:pStyle w:val="TableCell"/>
              <w:keepNext w:val="0"/>
              <w:spacing w:before="60" w:after="60"/>
            </w:pPr>
            <w:r>
              <w:t>13</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60,000 hours) </w:t>
            </w:r>
            <w:r w:rsidRPr="008B1B2F">
              <w:t>— New</w:t>
            </w:r>
          </w:p>
        </w:tc>
        <w:tc>
          <w:tcPr>
            <w:tcW w:w="1469" w:type="dxa"/>
            <w:vAlign w:val="bottom"/>
          </w:tcPr>
          <w:p w:rsidR="00096E91" w:rsidRPr="008B1B2F" w:rsidRDefault="00096E91" w:rsidP="00090EEE">
            <w:pPr>
              <w:pStyle w:val="TableCell"/>
              <w:keepNext w:val="0"/>
              <w:spacing w:before="60" w:after="60"/>
            </w:pPr>
            <w:r>
              <w:t>14</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w:t>
            </w:r>
            <w:r w:rsidRPr="00096E91">
              <w:t>≥</w:t>
            </w:r>
            <w:r>
              <w:t xml:space="preserve">60,000 hours) </w:t>
            </w:r>
            <w:r w:rsidRPr="008B1B2F">
              <w:t>— New</w:t>
            </w:r>
          </w:p>
        </w:tc>
        <w:tc>
          <w:tcPr>
            <w:tcW w:w="1469" w:type="dxa"/>
            <w:vAlign w:val="bottom"/>
          </w:tcPr>
          <w:p w:rsidR="00096E91" w:rsidRPr="008B1B2F" w:rsidRDefault="00096E91" w:rsidP="00090EEE">
            <w:pPr>
              <w:pStyle w:val="TableCell"/>
              <w:keepNext w:val="0"/>
              <w:spacing w:before="60" w:after="60"/>
            </w:pPr>
            <w:r>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25,000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6</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30,000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7</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35,000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40,000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45,000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11</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50,000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12</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55,000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13</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60,000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14</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pPr>
            <w:r w:rsidRPr="008B1B2F">
              <w:t xml:space="preserve">Commercial Lighting </w:t>
            </w:r>
            <w:r>
              <w:t xml:space="preserve">(SSL – </w:t>
            </w:r>
            <w:r w:rsidRPr="00096E91">
              <w:t>≥</w:t>
            </w:r>
            <w:r>
              <w:t xml:space="preserve">60,000 hours) </w:t>
            </w:r>
            <w:r w:rsidRPr="008B1B2F">
              <w:t xml:space="preserve">— </w:t>
            </w:r>
            <w:r>
              <w:t>Remodel/Replacement</w:t>
            </w:r>
          </w:p>
        </w:tc>
        <w:tc>
          <w:tcPr>
            <w:tcW w:w="1469" w:type="dxa"/>
            <w:vAlign w:val="bottom"/>
          </w:tcPr>
          <w:p w:rsidR="00096E91" w:rsidRPr="008B1B2F" w:rsidRDefault="00096E91" w:rsidP="00090EEE">
            <w:pPr>
              <w:pStyle w:val="TableCell"/>
              <w:keepNext w:val="0"/>
              <w:spacing w:before="60" w:after="60"/>
            </w:pPr>
            <w:r>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Custom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Chiller Optimization</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Unitary HVAC — New - Tier 1</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Unitary HVAC — Replacement - Tier 1</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Unitary HVAC — New - Tier 2</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Unitary HVAC — Replacement Tier 2</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Chillers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Chillers —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Small Motors (1-10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Medium Motors (11-75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Large Motors (76-200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Variable Speed Drive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lastRenderedPageBreak/>
              <w:t>Commercial Variable Speed Drive — Retrofit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Comprehensive New Construction Design</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Commercial Custom —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Lighting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Lighting — Remodel/Replacement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Unitary HVAC — New - Tier 1</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Unitary HVAC — Replacement - Tier 1</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Unitary HVAC — New - Tier 2</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Unitary HVAC — Replacement Tier 2</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Chillers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Chillers —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Small Motors (1-10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Medium Motors (11-75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Large Motors (76-200 horsepower) — New or Replacement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20*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Variable Speed Drive — New</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Variable Speed Drive — Retrofit</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15</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Custom — Non-Process</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18*</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Industrial Custom — Process</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10</w:t>
            </w: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i/>
              </w:rPr>
            </w:pPr>
          </w:p>
        </w:tc>
        <w:tc>
          <w:tcPr>
            <w:tcW w:w="1469" w:type="dxa"/>
            <w:vAlign w:val="bottom"/>
          </w:tcPr>
          <w:p w:rsidR="00096E91" w:rsidRPr="008B1B2F" w:rsidRDefault="00096E91" w:rsidP="00090EEE">
            <w:pPr>
              <w:pStyle w:val="TableCell"/>
              <w:keepNext w:val="0"/>
              <w:spacing w:before="60" w:after="60"/>
              <w:rPr>
                <w:rFonts w:eastAsia="Arial Unicode MS"/>
                <w:i/>
              </w:rPr>
            </w:pP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shd w:val="clear" w:color="auto" w:fill="D9D9D9"/>
            <w:vAlign w:val="bottom"/>
          </w:tcPr>
          <w:p w:rsidR="00096E91" w:rsidRPr="008B1B2F" w:rsidRDefault="00096E91" w:rsidP="00090EEE">
            <w:pPr>
              <w:pStyle w:val="TableCell"/>
              <w:keepNext w:val="0"/>
              <w:spacing w:before="60" w:after="60"/>
              <w:rPr>
                <w:rFonts w:eastAsia="Arial Unicode MS"/>
                <w:i/>
              </w:rPr>
            </w:pPr>
            <w:r w:rsidRPr="008B1B2F">
              <w:rPr>
                <w:i/>
              </w:rPr>
              <w:t>Building O&amp;M</w:t>
            </w:r>
          </w:p>
        </w:tc>
        <w:tc>
          <w:tcPr>
            <w:tcW w:w="1469" w:type="dxa"/>
            <w:shd w:val="clear" w:color="auto" w:fill="D9D9D9"/>
            <w:vAlign w:val="bottom"/>
          </w:tcPr>
          <w:p w:rsidR="00096E91" w:rsidRPr="008B1B2F" w:rsidRDefault="00096E91" w:rsidP="00090EEE">
            <w:pPr>
              <w:pStyle w:val="TableCell"/>
              <w:keepNext w:val="0"/>
              <w:spacing w:before="60" w:after="60"/>
              <w:rPr>
                <w:rFonts w:eastAsia="Arial Unicode MS"/>
                <w:i/>
              </w:rPr>
            </w:pPr>
          </w:p>
        </w:tc>
      </w:tr>
      <w:tr w:rsidR="00096E91" w:rsidRPr="00221668" w:rsidTr="00726D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71" w:type="dxa"/>
          <w:trHeight w:val="255"/>
          <w:jc w:val="center"/>
        </w:trPr>
        <w:tc>
          <w:tcPr>
            <w:tcW w:w="6321" w:type="dxa"/>
            <w:gridSpan w:val="2"/>
            <w:vAlign w:val="bottom"/>
          </w:tcPr>
          <w:p w:rsidR="00096E91" w:rsidRPr="008B1B2F" w:rsidRDefault="00096E91" w:rsidP="00090EEE">
            <w:pPr>
              <w:pStyle w:val="TableCell"/>
              <w:keepNext w:val="0"/>
              <w:spacing w:before="60" w:after="60"/>
              <w:rPr>
                <w:rFonts w:eastAsia="Arial Unicode MS"/>
              </w:rPr>
            </w:pPr>
            <w:r w:rsidRPr="008B1B2F">
              <w:t>O&amp;M savings</w:t>
            </w:r>
          </w:p>
        </w:tc>
        <w:tc>
          <w:tcPr>
            <w:tcW w:w="1469" w:type="dxa"/>
            <w:vAlign w:val="bottom"/>
          </w:tcPr>
          <w:p w:rsidR="00096E91" w:rsidRPr="008B1B2F" w:rsidRDefault="00096E91" w:rsidP="00090EEE">
            <w:pPr>
              <w:pStyle w:val="TableCell"/>
              <w:keepNext w:val="0"/>
              <w:spacing w:before="60" w:after="60"/>
              <w:rPr>
                <w:rFonts w:eastAsia="Arial Unicode MS"/>
              </w:rPr>
            </w:pPr>
            <w:r w:rsidRPr="008B1B2F">
              <w:t>3</w:t>
            </w:r>
          </w:p>
        </w:tc>
      </w:tr>
    </w:tbl>
    <w:p w:rsidR="00A22E85" w:rsidRDefault="00822599" w:rsidP="005D7F62">
      <w:r>
        <w:br w:type="page"/>
      </w:r>
    </w:p>
    <w:p w:rsidR="00A22E85" w:rsidRPr="007E213C" w:rsidRDefault="00A22E85" w:rsidP="00C33AAB">
      <w:pPr>
        <w:pStyle w:val="Heading2"/>
      </w:pPr>
      <w:bookmarkStart w:id="1292" w:name="_Toc249174132"/>
      <w:bookmarkStart w:id="1293" w:name="_Toc276995015"/>
      <w:r w:rsidRPr="007E213C">
        <w:lastRenderedPageBreak/>
        <w:t>Appendix B: Relations</w:t>
      </w:r>
      <w:r w:rsidR="007E213C">
        <w:t xml:space="preserve">hip between Program Savings and </w:t>
      </w:r>
      <w:r w:rsidRPr="007E213C">
        <w:t>Evaluation Savings</w:t>
      </w:r>
      <w:bookmarkEnd w:id="1292"/>
      <w:bookmarkEnd w:id="1293"/>
    </w:p>
    <w:p w:rsidR="00A22E85" w:rsidRPr="007E213C" w:rsidRDefault="00A22E85" w:rsidP="005D7F62">
      <w:pPr>
        <w:pStyle w:val="Footer"/>
        <w:tabs>
          <w:tab w:val="clear" w:pos="4320"/>
          <w:tab w:val="clear" w:pos="8640"/>
        </w:tabs>
        <w:overflowPunct/>
        <w:autoSpaceDE/>
        <w:autoSpaceDN/>
        <w:adjustRightInd/>
        <w:textAlignment w:val="auto"/>
      </w:pPr>
      <w:r w:rsidRPr="007E213C">
        <w:t>There is a distinction between activities required to conduct measurement and verification of savings at the program participant level and the activities conducted by program evaluators and the SWE to validate those savings. However, the underlying standard for the measurement of the savings for both of these activities is the measurement and verification protocols approved by the PA PUC. These protocols are of three different types:</w:t>
      </w:r>
    </w:p>
    <w:p w:rsidR="00A22E85" w:rsidRPr="007E213C" w:rsidRDefault="00A22E85" w:rsidP="00457161">
      <w:pPr>
        <w:pStyle w:val="Footer"/>
        <w:numPr>
          <w:ilvl w:val="0"/>
          <w:numId w:val="16"/>
        </w:numPr>
        <w:tabs>
          <w:tab w:val="clear" w:pos="4320"/>
          <w:tab w:val="clear" w:pos="8640"/>
          <w:tab w:val="num" w:pos="1080"/>
        </w:tabs>
        <w:overflowPunct/>
        <w:autoSpaceDE/>
        <w:autoSpaceDN/>
        <w:adjustRightInd/>
        <w:ind w:left="1080"/>
        <w:textAlignment w:val="auto"/>
      </w:pPr>
      <w:r w:rsidRPr="007E213C">
        <w:t>TRM specified protocols for standard measures, originally approved in the May 2009 order adopting the TRM, and updated annually thereafter</w:t>
      </w:r>
    </w:p>
    <w:p w:rsidR="00A22E85" w:rsidRPr="007E213C" w:rsidRDefault="00A22E85" w:rsidP="00457161">
      <w:pPr>
        <w:pStyle w:val="Footer"/>
        <w:numPr>
          <w:ilvl w:val="0"/>
          <w:numId w:val="16"/>
        </w:numPr>
        <w:tabs>
          <w:tab w:val="clear" w:pos="4320"/>
          <w:tab w:val="clear" w:pos="8640"/>
          <w:tab w:val="num" w:pos="1080"/>
        </w:tabs>
        <w:overflowPunct/>
        <w:autoSpaceDE/>
        <w:autoSpaceDN/>
        <w:adjustRightInd/>
        <w:ind w:left="1080"/>
        <w:textAlignment w:val="auto"/>
      </w:pPr>
      <w:r w:rsidRPr="007E213C">
        <w:t>Interim Protocols for standard measures, reviewed and recommended by the SWE and approved for use by the Director of the CEEP, subject to modification and incorporation into succeeding TRM versions to be approved by the PA PUC</w:t>
      </w:r>
    </w:p>
    <w:p w:rsidR="00A22E85" w:rsidRPr="007E213C" w:rsidRDefault="00A22E85" w:rsidP="00457161">
      <w:pPr>
        <w:pStyle w:val="Footer"/>
        <w:numPr>
          <w:ilvl w:val="0"/>
          <w:numId w:val="16"/>
        </w:numPr>
        <w:tabs>
          <w:tab w:val="clear" w:pos="4320"/>
          <w:tab w:val="clear" w:pos="8640"/>
          <w:tab w:val="num" w:pos="1080"/>
        </w:tabs>
        <w:overflowPunct/>
        <w:autoSpaceDE/>
        <w:autoSpaceDN/>
        <w:adjustRightInd/>
        <w:ind w:left="1080"/>
        <w:textAlignment w:val="auto"/>
      </w:pPr>
      <w:r w:rsidRPr="007E213C">
        <w:t>Custom Measure Protocols reviewed and recommended by the SWE and approved for use by the Director of the CEEP</w:t>
      </w:r>
    </w:p>
    <w:p w:rsidR="00A22E85" w:rsidRPr="007E213C" w:rsidRDefault="00A22E85" w:rsidP="005D7F62">
      <w:pPr>
        <w:pStyle w:val="Footer"/>
        <w:tabs>
          <w:tab w:val="clear" w:pos="4320"/>
          <w:tab w:val="clear" w:pos="8640"/>
        </w:tabs>
        <w:overflowPunct/>
        <w:autoSpaceDE/>
        <w:autoSpaceDN/>
        <w:adjustRightInd/>
        <w:textAlignment w:val="auto"/>
      </w:pPr>
      <w:r w:rsidRPr="007E213C">
        <w:t>These protocols are to be uniform and used to measure and calculate savings throughout Pennsylvania. The TRM protocols are comprised of Deemed Measures and Partially Deemed Measures. Deemed Measures specify saving per energy efficiency measure and require verifying that the measure has been installed, or in cases where that is not feasible, that the measure has been purchased by a utility customer.  Partially Deemed Measures require both verification of installation and the measurement or quantification of open variables in the protocol.</w:t>
      </w:r>
    </w:p>
    <w:p w:rsidR="00A22E85" w:rsidRPr="007E213C" w:rsidRDefault="00A22E85" w:rsidP="005D7F62">
      <w:pPr>
        <w:pStyle w:val="Footer"/>
        <w:tabs>
          <w:tab w:val="clear" w:pos="4320"/>
          <w:tab w:val="clear" w:pos="8640"/>
        </w:tabs>
        <w:overflowPunct/>
        <w:autoSpaceDE/>
        <w:autoSpaceDN/>
        <w:adjustRightInd/>
        <w:textAlignment w:val="auto"/>
      </w:pPr>
      <w:r w:rsidRPr="007E213C">
        <w:t xml:space="preserve">Stipulated and deemed numbers are valid relative to a particular classification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rsidR="007E213C" w:rsidRDefault="00A22E85" w:rsidP="005D7F62">
      <w:pPr>
        <w:pStyle w:val="Footer"/>
        <w:tabs>
          <w:tab w:val="clear" w:pos="4320"/>
          <w:tab w:val="clear" w:pos="8640"/>
        </w:tabs>
        <w:overflowPunct/>
        <w:autoSpaceDE/>
        <w:autoSpaceDN/>
        <w:adjustRightInd/>
        <w:textAlignment w:val="auto"/>
        <w:sectPr w:rsidR="007E213C" w:rsidSect="004762A3">
          <w:pgSz w:w="12240" w:h="15840"/>
          <w:pgMar w:top="1440" w:right="1800" w:bottom="1440" w:left="1800" w:header="720" w:footer="720" w:gutter="0"/>
          <w:cols w:space="720"/>
        </w:sectPr>
      </w:pPr>
      <w:r w:rsidRPr="007E213C">
        <w:t>Utility evaluators and the SWE will adjust the savings reported by program staff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p>
    <w:p w:rsidR="00A22E85" w:rsidRPr="007E213C" w:rsidRDefault="00A22E85" w:rsidP="00C33AAB">
      <w:pPr>
        <w:pStyle w:val="Heading2"/>
      </w:pPr>
      <w:bookmarkStart w:id="1294" w:name="_Toc249174133"/>
      <w:bookmarkStart w:id="1295" w:name="_Toc276995016"/>
      <w:r w:rsidRPr="007E213C">
        <w:lastRenderedPageBreak/>
        <w:t xml:space="preserve">Appendix C: Lighting </w:t>
      </w:r>
      <w:bookmarkEnd w:id="1294"/>
      <w:r w:rsidR="005B4379">
        <w:t>Audit and Design Tool</w:t>
      </w:r>
      <w:bookmarkEnd w:id="1295"/>
    </w:p>
    <w:p w:rsidR="00A22E85" w:rsidRDefault="000F63C1" w:rsidP="005D7F62">
      <w:pPr>
        <w:pStyle w:val="Footer"/>
        <w:tabs>
          <w:tab w:val="clear" w:pos="4320"/>
          <w:tab w:val="clear" w:pos="8640"/>
        </w:tabs>
        <w:overflowPunct/>
        <w:autoSpaceDE/>
        <w:autoSpaceDN/>
        <w:adjustRightInd/>
        <w:textAlignment w:val="auto"/>
        <w:rPr>
          <w:rFonts w:ascii="Arial Black" w:hAnsi="Arial Black"/>
        </w:rPr>
        <w:sectPr w:rsidR="00A22E85" w:rsidSect="004762A3">
          <w:pgSz w:w="12240" w:h="15840"/>
          <w:pgMar w:top="1440" w:right="1800" w:bottom="1440" w:left="1800" w:header="720" w:footer="720" w:gutter="0"/>
          <w:cols w:space="720"/>
        </w:sectPr>
      </w:pPr>
      <w:r>
        <w:t xml:space="preserve">The Lighting Audit and Design Tool is located on the Public Utility Commission’s website at:  </w:t>
      </w:r>
      <w:hyperlink r:id="rId33" w:history="1">
        <w:r>
          <w:rPr>
            <w:rStyle w:val="Hyperlink"/>
          </w:rPr>
          <w:t>http://www.puc.state.pa.us/electric/Act129/TRM.aspx</w:t>
        </w:r>
      </w:hyperlink>
      <w:r>
        <w:t>.</w:t>
      </w:r>
    </w:p>
    <w:p w:rsidR="00B85BDF" w:rsidRDefault="00A22E85">
      <w:pPr>
        <w:pStyle w:val="Heading2"/>
      </w:pPr>
      <w:bookmarkStart w:id="1296" w:name="_Toc275508639"/>
      <w:bookmarkStart w:id="1297" w:name="_Toc275515654"/>
      <w:bookmarkStart w:id="1298" w:name="_Toc275522672"/>
      <w:bookmarkStart w:id="1299" w:name="_Toc275529690"/>
      <w:bookmarkStart w:id="1300" w:name="_Toc275536706"/>
      <w:bookmarkStart w:id="1301" w:name="_Toc275543743"/>
      <w:bookmarkStart w:id="1302" w:name="_Toc275550776"/>
      <w:bookmarkStart w:id="1303" w:name="_Toc275849526"/>
      <w:bookmarkStart w:id="1304" w:name="_Toc275858398"/>
      <w:bookmarkStart w:id="1305" w:name="_Toc275865416"/>
      <w:bookmarkStart w:id="1306" w:name="_Toc275508951"/>
      <w:bookmarkStart w:id="1307" w:name="_Toc275515966"/>
      <w:bookmarkStart w:id="1308" w:name="_Toc275522984"/>
      <w:bookmarkStart w:id="1309" w:name="_Toc275530002"/>
      <w:bookmarkStart w:id="1310" w:name="_Toc275537018"/>
      <w:bookmarkStart w:id="1311" w:name="_Toc275544055"/>
      <w:bookmarkStart w:id="1312" w:name="_Toc275551088"/>
      <w:bookmarkStart w:id="1313" w:name="_Toc275849838"/>
      <w:bookmarkStart w:id="1314" w:name="_Toc275858710"/>
      <w:bookmarkStart w:id="1315" w:name="_Toc275865728"/>
      <w:bookmarkStart w:id="1316" w:name="_Toc275853206"/>
      <w:bookmarkStart w:id="1317" w:name="_Toc275862078"/>
      <w:bookmarkStart w:id="1318" w:name="_Toc275853318"/>
      <w:bookmarkStart w:id="1319" w:name="_Toc275862190"/>
      <w:bookmarkStart w:id="1320" w:name="_Toc275853478"/>
      <w:bookmarkStart w:id="1321" w:name="_Toc275862350"/>
      <w:bookmarkStart w:id="1322" w:name="_Toc275854150"/>
      <w:bookmarkStart w:id="1323" w:name="_Toc275863022"/>
      <w:bookmarkStart w:id="1324" w:name="_Toc275854462"/>
      <w:bookmarkStart w:id="1325" w:name="_Toc275863334"/>
      <w:bookmarkStart w:id="1326" w:name="_Toc275513607"/>
      <w:bookmarkStart w:id="1327" w:name="_Toc275520622"/>
      <w:bookmarkStart w:id="1328" w:name="_Toc275527640"/>
      <w:bookmarkStart w:id="1329" w:name="_Toc275534658"/>
      <w:bookmarkStart w:id="1330" w:name="_Toc275541674"/>
      <w:bookmarkStart w:id="1331" w:name="_Toc275548711"/>
      <w:bookmarkStart w:id="1332" w:name="_Toc275555744"/>
      <w:bookmarkStart w:id="1333" w:name="_Toc275854494"/>
      <w:bookmarkStart w:id="1334" w:name="_Toc275863366"/>
      <w:bookmarkStart w:id="1335" w:name="_Toc275870384"/>
      <w:bookmarkStart w:id="1336" w:name="_Toc275513727"/>
      <w:bookmarkStart w:id="1337" w:name="_Toc275520742"/>
      <w:bookmarkStart w:id="1338" w:name="_Toc275527760"/>
      <w:bookmarkStart w:id="1339" w:name="_Toc275534778"/>
      <w:bookmarkStart w:id="1340" w:name="_Toc275541794"/>
      <w:bookmarkStart w:id="1341" w:name="_Toc275548831"/>
      <w:bookmarkStart w:id="1342" w:name="_Toc275555864"/>
      <w:bookmarkStart w:id="1343" w:name="_Toc275854614"/>
      <w:bookmarkStart w:id="1344" w:name="_Toc275863486"/>
      <w:bookmarkStart w:id="1345" w:name="_Toc275870504"/>
      <w:bookmarkStart w:id="1346" w:name="_Toc275514079"/>
      <w:bookmarkStart w:id="1347" w:name="_Toc275521094"/>
      <w:bookmarkStart w:id="1348" w:name="_Toc275528112"/>
      <w:bookmarkStart w:id="1349" w:name="_Toc275535130"/>
      <w:bookmarkStart w:id="1350" w:name="_Toc275542146"/>
      <w:bookmarkStart w:id="1351" w:name="_Toc275549183"/>
      <w:bookmarkStart w:id="1352" w:name="_Toc275556216"/>
      <w:bookmarkStart w:id="1353" w:name="_Toc275854966"/>
      <w:bookmarkStart w:id="1354" w:name="_Toc275863838"/>
      <w:bookmarkStart w:id="1355" w:name="_Toc275870856"/>
      <w:bookmarkStart w:id="1356" w:name="_Toc275514167"/>
      <w:bookmarkStart w:id="1357" w:name="_Toc275521182"/>
      <w:bookmarkStart w:id="1358" w:name="_Toc275528200"/>
      <w:bookmarkStart w:id="1359" w:name="_Toc275535218"/>
      <w:bookmarkStart w:id="1360" w:name="_Toc275542234"/>
      <w:bookmarkStart w:id="1361" w:name="_Toc275549271"/>
      <w:bookmarkStart w:id="1362" w:name="_Toc275556304"/>
      <w:bookmarkStart w:id="1363" w:name="_Toc275855054"/>
      <w:bookmarkStart w:id="1364" w:name="_Toc275863926"/>
      <w:bookmarkStart w:id="1365" w:name="_Toc275870944"/>
      <w:bookmarkStart w:id="1366" w:name="_Toc275514182"/>
      <w:bookmarkStart w:id="1367" w:name="_Toc275521197"/>
      <w:bookmarkStart w:id="1368" w:name="_Toc275528215"/>
      <w:bookmarkStart w:id="1369" w:name="_Toc275535233"/>
      <w:bookmarkStart w:id="1370" w:name="_Toc275542249"/>
      <w:bookmarkStart w:id="1371" w:name="_Toc275549286"/>
      <w:bookmarkStart w:id="1372" w:name="_Toc275556319"/>
      <w:bookmarkStart w:id="1373" w:name="_Toc275855069"/>
      <w:bookmarkStart w:id="1374" w:name="_Toc275863941"/>
      <w:bookmarkStart w:id="1375" w:name="_Toc275870959"/>
      <w:bookmarkStart w:id="1376" w:name="_Toc275514197"/>
      <w:bookmarkStart w:id="1377" w:name="_Toc275521212"/>
      <w:bookmarkStart w:id="1378" w:name="_Toc275528230"/>
      <w:bookmarkStart w:id="1379" w:name="_Toc275535248"/>
      <w:bookmarkStart w:id="1380" w:name="_Toc275542264"/>
      <w:bookmarkStart w:id="1381" w:name="_Toc275549301"/>
      <w:bookmarkStart w:id="1382" w:name="_Toc275556334"/>
      <w:bookmarkStart w:id="1383" w:name="_Toc275855084"/>
      <w:bookmarkStart w:id="1384" w:name="_Toc275863956"/>
      <w:bookmarkStart w:id="1385" w:name="_Toc275870974"/>
      <w:bookmarkStart w:id="1386" w:name="_Toc275514380"/>
      <w:bookmarkStart w:id="1387" w:name="_Toc275521395"/>
      <w:bookmarkStart w:id="1388" w:name="_Toc275528413"/>
      <w:bookmarkStart w:id="1389" w:name="_Toc275535431"/>
      <w:bookmarkStart w:id="1390" w:name="_Toc275542447"/>
      <w:bookmarkStart w:id="1391" w:name="_Toc275549484"/>
      <w:bookmarkStart w:id="1392" w:name="_Toc275556517"/>
      <w:bookmarkStart w:id="1393" w:name="_Toc275855267"/>
      <w:bookmarkStart w:id="1394" w:name="_Toc275864139"/>
      <w:bookmarkStart w:id="1395" w:name="_Toc275871157"/>
      <w:bookmarkStart w:id="1396" w:name="_Toc275867184"/>
      <w:bookmarkStart w:id="1397" w:name="_Toc275867676"/>
      <w:bookmarkStart w:id="1398" w:name="_Toc275878927"/>
      <w:bookmarkStart w:id="1399" w:name="_Toc275903066"/>
      <w:bookmarkStart w:id="1400" w:name="_Toc275942843"/>
      <w:bookmarkStart w:id="1401" w:name="_Toc275943126"/>
      <w:bookmarkStart w:id="1402" w:name="_Toc275943509"/>
      <w:bookmarkStart w:id="1403" w:name="_Toc276630974"/>
      <w:bookmarkStart w:id="1404" w:name="_Toc276631193"/>
      <w:bookmarkStart w:id="1405" w:name="_Toc276631417"/>
      <w:bookmarkStart w:id="1406" w:name="_Toc276631636"/>
      <w:bookmarkStart w:id="1407" w:name="_Toc275514381"/>
      <w:bookmarkStart w:id="1408" w:name="_Toc275521396"/>
      <w:bookmarkStart w:id="1409" w:name="_Toc275528414"/>
      <w:bookmarkStart w:id="1410" w:name="_Toc275535432"/>
      <w:bookmarkStart w:id="1411" w:name="_Toc275542448"/>
      <w:bookmarkStart w:id="1412" w:name="_Toc275549485"/>
      <w:bookmarkStart w:id="1413" w:name="_Toc275556518"/>
      <w:bookmarkStart w:id="1414" w:name="_Toc275855268"/>
      <w:bookmarkStart w:id="1415" w:name="_Toc275864140"/>
      <w:bookmarkStart w:id="1416" w:name="_Toc275871158"/>
      <w:bookmarkStart w:id="1417" w:name="_Toc275867185"/>
      <w:bookmarkStart w:id="1418" w:name="_Toc275867677"/>
      <w:bookmarkStart w:id="1419" w:name="_Toc275878928"/>
      <w:bookmarkStart w:id="1420" w:name="_Toc275903067"/>
      <w:bookmarkStart w:id="1421" w:name="_Toc275942844"/>
      <w:bookmarkStart w:id="1422" w:name="_Toc275943127"/>
      <w:bookmarkStart w:id="1423" w:name="_Toc275943510"/>
      <w:bookmarkStart w:id="1424" w:name="_Toc276630975"/>
      <w:bookmarkStart w:id="1425" w:name="_Toc276631194"/>
      <w:bookmarkStart w:id="1426" w:name="_Toc276631418"/>
      <w:bookmarkStart w:id="1427" w:name="_Toc276631637"/>
      <w:bookmarkStart w:id="1428" w:name="_Toc275514382"/>
      <w:bookmarkStart w:id="1429" w:name="_Toc275521397"/>
      <w:bookmarkStart w:id="1430" w:name="_Toc275528415"/>
      <w:bookmarkStart w:id="1431" w:name="_Toc275535433"/>
      <w:bookmarkStart w:id="1432" w:name="_Toc275542449"/>
      <w:bookmarkStart w:id="1433" w:name="_Toc275549486"/>
      <w:bookmarkStart w:id="1434" w:name="_Toc275556519"/>
      <w:bookmarkStart w:id="1435" w:name="_Toc275855269"/>
      <w:bookmarkStart w:id="1436" w:name="_Toc275864141"/>
      <w:bookmarkStart w:id="1437" w:name="_Toc275871159"/>
      <w:bookmarkStart w:id="1438" w:name="_Toc275867186"/>
      <w:bookmarkStart w:id="1439" w:name="_Toc275867678"/>
      <w:bookmarkStart w:id="1440" w:name="_Toc275878929"/>
      <w:bookmarkStart w:id="1441" w:name="_Toc275903068"/>
      <w:bookmarkStart w:id="1442" w:name="_Toc275942845"/>
      <w:bookmarkStart w:id="1443" w:name="_Toc275943128"/>
      <w:bookmarkStart w:id="1444" w:name="_Toc275943511"/>
      <w:bookmarkStart w:id="1445" w:name="_Toc276630976"/>
      <w:bookmarkStart w:id="1446" w:name="_Toc276631195"/>
      <w:bookmarkStart w:id="1447" w:name="_Toc276631419"/>
      <w:bookmarkStart w:id="1448" w:name="_Toc276631638"/>
      <w:bookmarkStart w:id="1449" w:name="_Toc249174134"/>
      <w:bookmarkStart w:id="1450" w:name="_Toc275518120"/>
      <w:bookmarkStart w:id="1451" w:name="_Toc275525138"/>
      <w:bookmarkStart w:id="1452" w:name="_Toc275532156"/>
      <w:bookmarkStart w:id="1453" w:name="_Toc275539172"/>
      <w:bookmarkStart w:id="1454" w:name="_Toc275546209"/>
      <w:bookmarkStart w:id="1455" w:name="_Toc275553242"/>
      <w:bookmarkStart w:id="1456" w:name="_Toc275851992"/>
      <w:bookmarkStart w:id="1457" w:name="_Toc275860864"/>
      <w:bookmarkStart w:id="1458" w:name="_Toc275867882"/>
      <w:bookmarkStart w:id="1459" w:name="_Toc275511106"/>
      <w:bookmarkStart w:id="1460" w:name="_Toc275548704"/>
      <w:bookmarkStart w:id="1461" w:name="_Toc275555737"/>
      <w:bookmarkStart w:id="1462" w:name="_Toc275870377"/>
      <w:bookmarkStart w:id="1463" w:name="_Toc275513601"/>
      <w:bookmarkStart w:id="1464" w:name="_Toc275520616"/>
      <w:bookmarkStart w:id="1465" w:name="_Toc275527634"/>
      <w:bookmarkStart w:id="1466" w:name="_Toc275534652"/>
      <w:bookmarkStart w:id="1467" w:name="_Toc275541668"/>
      <w:bookmarkStart w:id="1468" w:name="_Toc275518121"/>
      <w:bookmarkStart w:id="1469" w:name="_Toc275525139"/>
      <w:bookmarkStart w:id="1470" w:name="_Toc275548705"/>
      <w:bookmarkStart w:id="1471" w:name="_Toc275532157"/>
      <w:bookmarkStart w:id="1472" w:name="_Toc275555738"/>
      <w:bookmarkStart w:id="1473" w:name="_Toc276995017"/>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sidRPr="00C8262B">
        <w:lastRenderedPageBreak/>
        <w:t>A</w:t>
      </w:r>
      <w:bookmarkEnd w:id="1450"/>
      <w:r w:rsidRPr="00C8262B">
        <w:t>p</w:t>
      </w:r>
      <w:bookmarkEnd w:id="1451"/>
      <w:r w:rsidRPr="00C8262B">
        <w:t>p</w:t>
      </w:r>
      <w:bookmarkEnd w:id="1452"/>
      <w:r w:rsidRPr="00C8262B">
        <w:t>e</w:t>
      </w:r>
      <w:bookmarkEnd w:id="1453"/>
      <w:r w:rsidRPr="00C8262B">
        <w:t>n</w:t>
      </w:r>
      <w:bookmarkEnd w:id="1454"/>
      <w:r w:rsidRPr="00C8262B">
        <w:t>d</w:t>
      </w:r>
      <w:bookmarkEnd w:id="1455"/>
      <w:r w:rsidRPr="00C8262B">
        <w:t>i</w:t>
      </w:r>
      <w:bookmarkEnd w:id="1456"/>
      <w:r w:rsidRPr="00C8262B">
        <w:t>x</w:t>
      </w:r>
      <w:bookmarkEnd w:id="1457"/>
      <w:r w:rsidRPr="00C8262B">
        <w:t xml:space="preserve"> </w:t>
      </w:r>
      <w:bookmarkEnd w:id="1458"/>
      <w:r w:rsidRPr="00C8262B">
        <w:t>D</w:t>
      </w:r>
      <w:bookmarkEnd w:id="1459"/>
      <w:r w:rsidRPr="00C8262B">
        <w:t>:</w:t>
      </w:r>
      <w:bookmarkEnd w:id="1460"/>
      <w:r w:rsidRPr="00C8262B">
        <w:t xml:space="preserve"> </w:t>
      </w:r>
      <w:bookmarkEnd w:id="1461"/>
      <w:r w:rsidRPr="00C8262B">
        <w:t>M</w:t>
      </w:r>
      <w:bookmarkEnd w:id="1462"/>
      <w:r w:rsidRPr="00C8262B">
        <w:t>o</w:t>
      </w:r>
      <w:bookmarkEnd w:id="1463"/>
      <w:r w:rsidRPr="00C8262B">
        <w:t>t</w:t>
      </w:r>
      <w:bookmarkEnd w:id="1464"/>
      <w:r w:rsidRPr="00C8262B">
        <w:t>o</w:t>
      </w:r>
      <w:bookmarkEnd w:id="1465"/>
      <w:r w:rsidRPr="00C8262B">
        <w:t>r</w:t>
      </w:r>
      <w:bookmarkEnd w:id="1466"/>
      <w:r w:rsidRPr="00C8262B">
        <w:t xml:space="preserve"> </w:t>
      </w:r>
      <w:bookmarkEnd w:id="1467"/>
      <w:r w:rsidRPr="00C8262B">
        <w:t>&amp;</w:t>
      </w:r>
      <w:bookmarkEnd w:id="1468"/>
      <w:r w:rsidRPr="00C8262B">
        <w:t xml:space="preserve"> </w:t>
      </w:r>
      <w:bookmarkEnd w:id="1469"/>
      <w:r w:rsidRPr="00C8262B">
        <w:t xml:space="preserve">VFD </w:t>
      </w:r>
      <w:bookmarkEnd w:id="1470"/>
      <w:r w:rsidR="005B4379" w:rsidRPr="00C8262B">
        <w:t>Audit and Design Tool</w:t>
      </w:r>
      <w:bookmarkEnd w:id="1471"/>
      <w:bookmarkEnd w:id="1472"/>
      <w:bookmarkEnd w:id="1473"/>
    </w:p>
    <w:p w:rsidR="00A22E85" w:rsidRPr="00B473C4" w:rsidRDefault="000F63C1" w:rsidP="00210C0F">
      <w:pPr>
        <w:pStyle w:val="Footer"/>
        <w:tabs>
          <w:tab w:val="clear" w:pos="4320"/>
          <w:tab w:val="clear" w:pos="8640"/>
        </w:tabs>
        <w:overflowPunct/>
        <w:autoSpaceDE/>
        <w:autoSpaceDN/>
        <w:adjustRightInd/>
        <w:textAlignment w:val="auto"/>
        <w:rPr>
          <w:rFonts w:ascii="Arial Black" w:hAnsi="Arial Black"/>
        </w:rPr>
      </w:pPr>
      <w:r>
        <w:t xml:space="preserve">The Motor and VFD Inventory Form is located on the Public Utility Commission’s website at:  </w:t>
      </w:r>
      <w:hyperlink r:id="rId34" w:history="1">
        <w:r>
          <w:rPr>
            <w:rStyle w:val="Hyperlink"/>
          </w:rPr>
          <w:t>http://www.puc.state.pa.us/electric/Act129/TRM.aspx</w:t>
        </w:r>
      </w:hyperlink>
      <w:r>
        <w:t>.</w:t>
      </w:r>
    </w:p>
    <w:sectPr w:rsidR="00A22E85" w:rsidRPr="00B473C4" w:rsidSect="000F63C1">
      <w:type w:val="oddPage"/>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2FF" w:rsidRDefault="009C72FF">
      <w:r>
        <w:separator/>
      </w:r>
    </w:p>
  </w:endnote>
  <w:endnote w:type="continuationSeparator" w:id="0">
    <w:p w:rsidR="009C72FF" w:rsidRDefault="009C7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OpenSymbol">
    <w:altName w:val="Courier"/>
    <w:panose1 w:val="05010000000000000000"/>
    <w:charset w:val="00"/>
    <w:family w:val="auto"/>
    <w:pitch w:val="variable"/>
    <w:sig w:usb0="800000AF" w:usb1="1001ECEA"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4D" w:rsidRPr="00957B81" w:rsidRDefault="0040294D">
    <w:pPr>
      <w:pStyle w:val="Footer"/>
      <w:jc w:val="center"/>
    </w:pPr>
  </w:p>
  <w:p w:rsidR="0040294D" w:rsidRDefault="0040294D" w:rsidP="00780D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tblPr>
    <w:tblGrid>
      <w:gridCol w:w="2088"/>
      <w:gridCol w:w="5850"/>
      <w:gridCol w:w="900"/>
    </w:tblGrid>
    <w:tr w:rsidR="0040294D" w:rsidTr="004A3D7F">
      <w:trPr>
        <w:trHeight w:val="288"/>
      </w:trPr>
      <w:tc>
        <w:tcPr>
          <w:tcW w:w="2088" w:type="dxa"/>
          <w:tcBorders>
            <w:bottom w:val="single" w:sz="12" w:space="0" w:color="A6A6A6" w:themeColor="background1" w:themeShade="A6"/>
          </w:tcBorders>
          <w:shd w:val="clear" w:color="auto" w:fill="A6A6A6" w:themeFill="background1" w:themeFillShade="A6"/>
          <w:vAlign w:val="center"/>
        </w:tcPr>
        <w:p w:rsidR="0040294D" w:rsidRPr="00C936BE" w:rsidRDefault="0040294D" w:rsidP="00D752C2">
          <w:pPr>
            <w:tabs>
              <w:tab w:val="right" w:pos="8640"/>
            </w:tabs>
            <w:spacing w:after="0" w:line="240" w:lineRule="auto"/>
            <w:rPr>
              <w:rFonts w:ascii="Arial Narrow" w:hAnsi="Arial Narrow"/>
              <w:b/>
              <w:color w:val="FFFFFF" w:themeColor="background1"/>
            </w:rPr>
          </w:pPr>
          <w:r>
            <w:rPr>
              <w:rFonts w:ascii="Arial Narrow" w:hAnsi="Arial Narrow"/>
              <w:b/>
              <w:color w:val="FFFFFF" w:themeColor="background1"/>
            </w:rPr>
            <w:t>Contents</w:t>
          </w:r>
        </w:p>
      </w:tc>
      <w:tc>
        <w:tcPr>
          <w:tcW w:w="5850" w:type="dxa"/>
          <w:tcBorders>
            <w:bottom w:val="single" w:sz="12" w:space="0" w:color="A6A6A6" w:themeColor="background1" w:themeShade="A6"/>
          </w:tcBorders>
          <w:shd w:val="clear" w:color="auto" w:fill="FFFFFF" w:themeFill="background1"/>
        </w:tcPr>
        <w:p w:rsidR="0040294D" w:rsidRDefault="0040294D" w:rsidP="00D752C2">
          <w:pPr>
            <w:tabs>
              <w:tab w:val="right" w:pos="8640"/>
            </w:tabs>
            <w:spacing w:after="0" w:line="240" w:lineRule="auto"/>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rsidR="0040294D" w:rsidRDefault="0040294D" w:rsidP="00D752C2">
          <w:pPr>
            <w:tabs>
              <w:tab w:val="right" w:pos="8640"/>
            </w:tabs>
            <w:spacing w:after="0" w:line="240" w:lineRule="auto"/>
            <w:rPr>
              <w:rFonts w:ascii="Arial Narrow" w:hAnsi="Arial Narrow"/>
              <w:u w:val="single"/>
            </w:rPr>
          </w:pPr>
        </w:p>
      </w:tc>
    </w:tr>
    <w:tr w:rsidR="0040294D" w:rsidRPr="00C936BE" w:rsidTr="004A3D7F">
      <w:trPr>
        <w:trHeight w:val="288"/>
      </w:trPr>
      <w:tc>
        <w:tcPr>
          <w:tcW w:w="7938" w:type="dxa"/>
          <w:gridSpan w:val="2"/>
          <w:tcBorders>
            <w:top w:val="single" w:sz="12" w:space="0" w:color="A6A6A6" w:themeColor="background1" w:themeShade="A6"/>
          </w:tcBorders>
          <w:shd w:val="clear" w:color="auto" w:fill="FFFFFF" w:themeFill="background1"/>
          <w:vAlign w:val="center"/>
        </w:tcPr>
        <w:p w:rsidR="0040294D" w:rsidRPr="00AE4498" w:rsidRDefault="0040294D" w:rsidP="00D752C2">
          <w:pPr>
            <w:tabs>
              <w:tab w:val="right" w:pos="8640"/>
            </w:tabs>
            <w:spacing w:after="0" w:line="240" w:lineRule="auto"/>
            <w:rPr>
              <w:rFonts w:ascii="Arial Narrow" w:hAnsi="Arial Narrow"/>
            </w:rPr>
          </w:pPr>
        </w:p>
      </w:tc>
      <w:tc>
        <w:tcPr>
          <w:tcW w:w="900" w:type="dxa"/>
          <w:tcBorders>
            <w:top w:val="single" w:sz="12" w:space="0" w:color="A6A6A6" w:themeColor="background1" w:themeShade="A6"/>
          </w:tcBorders>
          <w:shd w:val="clear" w:color="auto" w:fill="A6A6A6" w:themeFill="background1" w:themeFillShade="A6"/>
          <w:vAlign w:val="center"/>
        </w:tcPr>
        <w:p w:rsidR="0040294D" w:rsidRPr="00C936BE" w:rsidRDefault="0040294D" w:rsidP="00D752C2">
          <w:pPr>
            <w:tabs>
              <w:tab w:val="right" w:pos="8640"/>
            </w:tabs>
            <w:spacing w:after="0" w:line="240" w:lineRule="auto"/>
            <w:jc w:val="right"/>
            <w:rPr>
              <w:rFonts w:ascii="Arial Narrow" w:hAnsi="Arial Narrow"/>
              <w:b/>
              <w:color w:val="FFFFFF" w:themeColor="background1"/>
              <w:u w:val="single"/>
            </w:rPr>
          </w:pPr>
          <w:r w:rsidRPr="00C936BE">
            <w:rPr>
              <w:rFonts w:ascii="Arial Narrow" w:hAnsi="Arial Narrow"/>
              <w:b/>
              <w:color w:val="FFFFFF" w:themeColor="background1"/>
            </w:rPr>
            <w:t xml:space="preserve">Page </w:t>
          </w:r>
          <w:r w:rsidR="00F90950" w:rsidRPr="00C936BE">
            <w:rPr>
              <w:rFonts w:ascii="Arial Narrow" w:hAnsi="Arial Narrow"/>
              <w:b/>
              <w:color w:val="FFFFFF" w:themeColor="background1"/>
            </w:rPr>
            <w:fldChar w:fldCharType="begin"/>
          </w:r>
          <w:r w:rsidRPr="00C936BE">
            <w:rPr>
              <w:rFonts w:ascii="Arial Narrow" w:hAnsi="Arial Narrow"/>
              <w:b/>
              <w:color w:val="FFFFFF" w:themeColor="background1"/>
            </w:rPr>
            <w:instrText xml:space="preserve"> PAGE </w:instrText>
          </w:r>
          <w:r w:rsidR="00F90950" w:rsidRPr="00C936BE">
            <w:rPr>
              <w:rFonts w:ascii="Arial Narrow" w:hAnsi="Arial Narrow"/>
              <w:b/>
              <w:color w:val="FFFFFF" w:themeColor="background1"/>
            </w:rPr>
            <w:fldChar w:fldCharType="separate"/>
          </w:r>
          <w:r w:rsidR="00480C26">
            <w:rPr>
              <w:rFonts w:ascii="Arial Narrow" w:hAnsi="Arial Narrow"/>
              <w:b/>
              <w:noProof/>
              <w:color w:val="FFFFFF" w:themeColor="background1"/>
            </w:rPr>
            <w:t>ii</w:t>
          </w:r>
          <w:r w:rsidR="00F90950" w:rsidRPr="00C936BE">
            <w:rPr>
              <w:rFonts w:ascii="Arial Narrow" w:hAnsi="Arial Narrow"/>
              <w:b/>
              <w:color w:val="FFFFFF" w:themeColor="background1"/>
            </w:rPr>
            <w:fldChar w:fldCharType="end"/>
          </w:r>
        </w:p>
      </w:tc>
    </w:tr>
  </w:tbl>
  <w:p w:rsidR="0040294D" w:rsidRPr="00D752C2" w:rsidRDefault="0040294D" w:rsidP="00D752C2">
    <w:pPr>
      <w:spacing w:after="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tblPr>
    <w:tblGrid>
      <w:gridCol w:w="2628"/>
      <w:gridCol w:w="5220"/>
      <w:gridCol w:w="900"/>
    </w:tblGrid>
    <w:tr w:rsidR="0040294D" w:rsidTr="00D752C2">
      <w:trPr>
        <w:trHeight w:val="288"/>
      </w:trPr>
      <w:tc>
        <w:tcPr>
          <w:tcW w:w="2628" w:type="dxa"/>
          <w:tcBorders>
            <w:bottom w:val="single" w:sz="12" w:space="0" w:color="A6A6A6" w:themeColor="background1" w:themeShade="A6"/>
          </w:tcBorders>
          <w:shd w:val="clear" w:color="auto" w:fill="A6A6A6" w:themeFill="background1" w:themeFillShade="A6"/>
          <w:vAlign w:val="center"/>
        </w:tcPr>
        <w:p w:rsidR="0040294D" w:rsidRPr="00C936BE" w:rsidRDefault="0040294D" w:rsidP="00D752C2">
          <w:pPr>
            <w:tabs>
              <w:tab w:val="right" w:pos="8640"/>
            </w:tabs>
            <w:spacing w:after="0" w:line="240" w:lineRule="auto"/>
            <w:rPr>
              <w:rFonts w:ascii="Arial Narrow" w:hAnsi="Arial Narrow"/>
              <w:b/>
              <w:color w:val="FFFFFF" w:themeColor="background1"/>
            </w:rPr>
          </w:pPr>
          <w:r w:rsidRPr="00C936BE">
            <w:rPr>
              <w:rFonts w:ascii="Arial Narrow" w:hAnsi="Arial Narrow"/>
              <w:b/>
              <w:color w:val="FFFFFF" w:themeColor="background1"/>
            </w:rPr>
            <w:t xml:space="preserve">SECTION </w:t>
          </w:r>
          <w:fldSimple w:instr=" STYLEREF  &quot;Heading 1&quot; \n  \* MERGEFORMAT ">
            <w:r w:rsidR="00480C26" w:rsidRPr="00480C26">
              <w:rPr>
                <w:rFonts w:ascii="Arial Narrow" w:hAnsi="Arial Narrow"/>
                <w:b/>
                <w:noProof/>
                <w:color w:val="FFFFFF" w:themeColor="background1"/>
              </w:rPr>
              <w:t>1</w:t>
            </w:r>
          </w:fldSimple>
          <w:r w:rsidRPr="00C936BE">
            <w:rPr>
              <w:rFonts w:ascii="Arial Narrow" w:hAnsi="Arial Narrow"/>
              <w:b/>
              <w:color w:val="FFFFFF" w:themeColor="background1"/>
            </w:rPr>
            <w:t xml:space="preserve">: </w:t>
          </w:r>
          <w:fldSimple w:instr=" STYLEREF  &quot;Heading 1&quot;  \* MERGEFORMAT ">
            <w:r w:rsidR="00480C26" w:rsidRPr="00480C26">
              <w:rPr>
                <w:rFonts w:ascii="Arial Narrow" w:hAnsi="Arial Narrow"/>
                <w:b/>
                <w:noProof/>
                <w:color w:val="FFFFFF" w:themeColor="background1"/>
              </w:rPr>
              <w:t>Introduction</w:t>
            </w:r>
          </w:fldSimple>
        </w:p>
      </w:tc>
      <w:tc>
        <w:tcPr>
          <w:tcW w:w="5220" w:type="dxa"/>
          <w:tcBorders>
            <w:bottom w:val="single" w:sz="12" w:space="0" w:color="A6A6A6" w:themeColor="background1" w:themeShade="A6"/>
          </w:tcBorders>
          <w:shd w:val="clear" w:color="auto" w:fill="FFFFFF" w:themeFill="background1"/>
        </w:tcPr>
        <w:p w:rsidR="0040294D" w:rsidRDefault="0040294D" w:rsidP="00D752C2">
          <w:pPr>
            <w:tabs>
              <w:tab w:val="right" w:pos="8640"/>
            </w:tabs>
            <w:spacing w:after="0" w:line="240" w:lineRule="auto"/>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rsidR="0040294D" w:rsidRDefault="0040294D" w:rsidP="00D752C2">
          <w:pPr>
            <w:tabs>
              <w:tab w:val="right" w:pos="8640"/>
            </w:tabs>
            <w:spacing w:after="0" w:line="240" w:lineRule="auto"/>
            <w:rPr>
              <w:rFonts w:ascii="Arial Narrow" w:hAnsi="Arial Narrow"/>
              <w:u w:val="single"/>
            </w:rPr>
          </w:pPr>
        </w:p>
      </w:tc>
    </w:tr>
    <w:tr w:rsidR="0040294D" w:rsidRPr="00C936BE" w:rsidTr="00D752C2">
      <w:trPr>
        <w:trHeight w:val="288"/>
      </w:trPr>
      <w:tc>
        <w:tcPr>
          <w:tcW w:w="7848" w:type="dxa"/>
          <w:gridSpan w:val="2"/>
          <w:tcBorders>
            <w:top w:val="single" w:sz="12" w:space="0" w:color="A6A6A6" w:themeColor="background1" w:themeShade="A6"/>
          </w:tcBorders>
          <w:shd w:val="clear" w:color="auto" w:fill="FFFFFF" w:themeFill="background1"/>
          <w:vAlign w:val="center"/>
        </w:tcPr>
        <w:p w:rsidR="0040294D" w:rsidRPr="00AE4498" w:rsidRDefault="0040294D" w:rsidP="00D752C2">
          <w:pPr>
            <w:tabs>
              <w:tab w:val="right" w:pos="8640"/>
            </w:tabs>
            <w:spacing w:after="0" w:line="240" w:lineRule="auto"/>
            <w:rPr>
              <w:rFonts w:ascii="Arial Narrow" w:hAnsi="Arial Narrow"/>
            </w:rPr>
          </w:pPr>
        </w:p>
      </w:tc>
      <w:tc>
        <w:tcPr>
          <w:tcW w:w="900" w:type="dxa"/>
          <w:tcBorders>
            <w:top w:val="single" w:sz="12" w:space="0" w:color="A6A6A6" w:themeColor="background1" w:themeShade="A6"/>
          </w:tcBorders>
          <w:shd w:val="clear" w:color="auto" w:fill="A6A6A6" w:themeFill="background1" w:themeFillShade="A6"/>
          <w:vAlign w:val="center"/>
        </w:tcPr>
        <w:p w:rsidR="0040294D" w:rsidRPr="00C936BE" w:rsidRDefault="0040294D" w:rsidP="00D752C2">
          <w:pPr>
            <w:tabs>
              <w:tab w:val="right" w:pos="8640"/>
            </w:tabs>
            <w:spacing w:after="0" w:line="240" w:lineRule="auto"/>
            <w:jc w:val="right"/>
            <w:rPr>
              <w:rFonts w:ascii="Arial Narrow" w:hAnsi="Arial Narrow"/>
              <w:b/>
              <w:color w:val="FFFFFF" w:themeColor="background1"/>
              <w:u w:val="single"/>
            </w:rPr>
          </w:pPr>
          <w:r w:rsidRPr="00C936BE">
            <w:rPr>
              <w:rFonts w:ascii="Arial Narrow" w:hAnsi="Arial Narrow"/>
              <w:b/>
              <w:color w:val="FFFFFF" w:themeColor="background1"/>
            </w:rPr>
            <w:t xml:space="preserve">Page </w:t>
          </w:r>
          <w:r w:rsidR="00F90950" w:rsidRPr="00C936BE">
            <w:rPr>
              <w:rFonts w:ascii="Arial Narrow" w:hAnsi="Arial Narrow"/>
              <w:b/>
              <w:color w:val="FFFFFF" w:themeColor="background1"/>
            </w:rPr>
            <w:fldChar w:fldCharType="begin"/>
          </w:r>
          <w:r w:rsidRPr="00C936BE">
            <w:rPr>
              <w:rFonts w:ascii="Arial Narrow" w:hAnsi="Arial Narrow"/>
              <w:b/>
              <w:color w:val="FFFFFF" w:themeColor="background1"/>
            </w:rPr>
            <w:instrText xml:space="preserve"> PAGE </w:instrText>
          </w:r>
          <w:r w:rsidR="00F90950" w:rsidRPr="00C936BE">
            <w:rPr>
              <w:rFonts w:ascii="Arial Narrow" w:hAnsi="Arial Narrow"/>
              <w:b/>
              <w:color w:val="FFFFFF" w:themeColor="background1"/>
            </w:rPr>
            <w:fldChar w:fldCharType="separate"/>
          </w:r>
          <w:r w:rsidR="00480C26">
            <w:rPr>
              <w:rFonts w:ascii="Arial Narrow" w:hAnsi="Arial Narrow"/>
              <w:b/>
              <w:noProof/>
              <w:color w:val="FFFFFF" w:themeColor="background1"/>
            </w:rPr>
            <w:t>8</w:t>
          </w:r>
          <w:r w:rsidR="00F90950" w:rsidRPr="00C936BE">
            <w:rPr>
              <w:rFonts w:ascii="Arial Narrow" w:hAnsi="Arial Narrow"/>
              <w:b/>
              <w:color w:val="FFFFFF" w:themeColor="background1"/>
            </w:rPr>
            <w:fldChar w:fldCharType="end"/>
          </w:r>
        </w:p>
      </w:tc>
    </w:tr>
  </w:tbl>
  <w:p w:rsidR="0040294D" w:rsidRPr="00D752C2" w:rsidRDefault="0040294D" w:rsidP="00D752C2">
    <w:pPr>
      <w:pStyle w:val="Footer"/>
      <w:spacing w:after="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tblPr>
    <w:tblGrid>
      <w:gridCol w:w="4518"/>
      <w:gridCol w:w="3150"/>
      <w:gridCol w:w="1080"/>
    </w:tblGrid>
    <w:tr w:rsidR="0040294D" w:rsidTr="00983B90">
      <w:trPr>
        <w:trHeight w:val="288"/>
      </w:trPr>
      <w:tc>
        <w:tcPr>
          <w:tcW w:w="4518" w:type="dxa"/>
          <w:tcBorders>
            <w:bottom w:val="single" w:sz="12" w:space="0" w:color="A6A6A6" w:themeColor="background1" w:themeShade="A6"/>
          </w:tcBorders>
          <w:shd w:val="clear" w:color="auto" w:fill="A6A6A6" w:themeFill="background1" w:themeFillShade="A6"/>
          <w:vAlign w:val="center"/>
        </w:tcPr>
        <w:p w:rsidR="0040294D" w:rsidRPr="00C936BE" w:rsidRDefault="0040294D" w:rsidP="00AE4498">
          <w:pPr>
            <w:tabs>
              <w:tab w:val="right" w:pos="8640"/>
            </w:tabs>
            <w:spacing w:after="0" w:line="240" w:lineRule="auto"/>
            <w:rPr>
              <w:rFonts w:ascii="Arial Narrow" w:hAnsi="Arial Narrow"/>
              <w:b/>
              <w:color w:val="FFFFFF" w:themeColor="background1"/>
            </w:rPr>
          </w:pPr>
          <w:r w:rsidRPr="00C936BE">
            <w:rPr>
              <w:rFonts w:ascii="Arial Narrow" w:hAnsi="Arial Narrow"/>
              <w:b/>
              <w:color w:val="FFFFFF" w:themeColor="background1"/>
            </w:rPr>
            <w:t xml:space="preserve">SECTION </w:t>
          </w:r>
          <w:fldSimple w:instr=" STYLEREF  &quot;Heading 1&quot; \n  \* MERGEFORMAT ">
            <w:r w:rsidR="00480C26" w:rsidRPr="00480C26">
              <w:rPr>
                <w:rFonts w:ascii="Arial Narrow" w:hAnsi="Arial Narrow"/>
                <w:b/>
                <w:noProof/>
                <w:color w:val="FFFFFF" w:themeColor="background1"/>
              </w:rPr>
              <w:t>4</w:t>
            </w:r>
          </w:fldSimple>
          <w:r w:rsidRPr="00C936BE">
            <w:rPr>
              <w:rFonts w:ascii="Arial Narrow" w:hAnsi="Arial Narrow"/>
              <w:b/>
              <w:color w:val="FFFFFF" w:themeColor="background1"/>
            </w:rPr>
            <w:t xml:space="preserve">: </w:t>
          </w:r>
          <w:fldSimple w:instr=" STYLEREF  &quot;Heading 1&quot;  \* MERGEFORMAT ">
            <w:r w:rsidR="00480C26">
              <w:rPr>
                <w:noProof/>
              </w:rPr>
              <w:t>Appendices</w:t>
            </w:r>
          </w:fldSimple>
        </w:p>
      </w:tc>
      <w:tc>
        <w:tcPr>
          <w:tcW w:w="3150" w:type="dxa"/>
          <w:tcBorders>
            <w:bottom w:val="single" w:sz="12" w:space="0" w:color="A6A6A6" w:themeColor="background1" w:themeShade="A6"/>
          </w:tcBorders>
          <w:shd w:val="clear" w:color="auto" w:fill="FFFFFF" w:themeFill="background1"/>
        </w:tcPr>
        <w:p w:rsidR="0040294D" w:rsidRDefault="0040294D" w:rsidP="00AE4498">
          <w:pPr>
            <w:tabs>
              <w:tab w:val="right" w:pos="8640"/>
            </w:tabs>
            <w:spacing w:after="0" w:line="240" w:lineRule="auto"/>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rsidR="0040294D" w:rsidRDefault="0040294D" w:rsidP="00AE4498">
          <w:pPr>
            <w:tabs>
              <w:tab w:val="right" w:pos="8640"/>
            </w:tabs>
            <w:spacing w:after="0" w:line="240" w:lineRule="auto"/>
            <w:rPr>
              <w:rFonts w:ascii="Arial Narrow" w:hAnsi="Arial Narrow"/>
              <w:u w:val="single"/>
            </w:rPr>
          </w:pPr>
        </w:p>
      </w:tc>
    </w:tr>
    <w:tr w:rsidR="0040294D" w:rsidRPr="00C936BE" w:rsidTr="000D19E4">
      <w:trPr>
        <w:trHeight w:val="288"/>
      </w:trPr>
      <w:tc>
        <w:tcPr>
          <w:tcW w:w="7668" w:type="dxa"/>
          <w:gridSpan w:val="2"/>
          <w:tcBorders>
            <w:top w:val="single" w:sz="12" w:space="0" w:color="A6A6A6" w:themeColor="background1" w:themeShade="A6"/>
          </w:tcBorders>
          <w:shd w:val="clear" w:color="auto" w:fill="FFFFFF" w:themeFill="background1"/>
          <w:vAlign w:val="center"/>
        </w:tcPr>
        <w:p w:rsidR="0040294D" w:rsidRPr="00AE4498" w:rsidRDefault="00F90950" w:rsidP="00C936BE">
          <w:pPr>
            <w:tabs>
              <w:tab w:val="right" w:pos="8640"/>
            </w:tabs>
            <w:spacing w:after="0" w:line="240" w:lineRule="auto"/>
            <w:rPr>
              <w:rFonts w:ascii="Arial Narrow" w:hAnsi="Arial Narrow"/>
            </w:rPr>
          </w:pPr>
          <w:fldSimple w:instr=" STYLEREF  &quot;Heading 2&quot;  \* MERGEFORMAT ">
            <w:r w:rsidR="00480C26">
              <w:rPr>
                <w:noProof/>
              </w:rPr>
              <w:t>Appendix D: Motor &amp; VFD Audit and Design Tool</w:t>
            </w:r>
          </w:fldSimple>
        </w:p>
      </w:tc>
      <w:tc>
        <w:tcPr>
          <w:tcW w:w="1080" w:type="dxa"/>
          <w:tcBorders>
            <w:top w:val="single" w:sz="12" w:space="0" w:color="A6A6A6" w:themeColor="background1" w:themeShade="A6"/>
          </w:tcBorders>
          <w:shd w:val="clear" w:color="auto" w:fill="A6A6A6" w:themeFill="background1" w:themeFillShade="A6"/>
          <w:vAlign w:val="center"/>
        </w:tcPr>
        <w:p w:rsidR="0040294D" w:rsidRPr="00C936BE" w:rsidRDefault="0040294D" w:rsidP="00AE4498">
          <w:pPr>
            <w:tabs>
              <w:tab w:val="right" w:pos="8640"/>
            </w:tabs>
            <w:spacing w:after="0" w:line="240" w:lineRule="auto"/>
            <w:jc w:val="right"/>
            <w:rPr>
              <w:rFonts w:ascii="Arial Narrow" w:hAnsi="Arial Narrow"/>
              <w:b/>
              <w:color w:val="FFFFFF" w:themeColor="background1"/>
              <w:u w:val="single"/>
            </w:rPr>
          </w:pPr>
          <w:r w:rsidRPr="00C936BE">
            <w:rPr>
              <w:rFonts w:ascii="Arial Narrow" w:hAnsi="Arial Narrow"/>
              <w:b/>
              <w:color w:val="FFFFFF" w:themeColor="background1"/>
            </w:rPr>
            <w:t xml:space="preserve">Page </w:t>
          </w:r>
          <w:r w:rsidR="00F90950" w:rsidRPr="00C936BE">
            <w:rPr>
              <w:rFonts w:ascii="Arial Narrow" w:hAnsi="Arial Narrow"/>
              <w:b/>
              <w:color w:val="FFFFFF" w:themeColor="background1"/>
            </w:rPr>
            <w:fldChar w:fldCharType="begin"/>
          </w:r>
          <w:r w:rsidRPr="00C936BE">
            <w:rPr>
              <w:rFonts w:ascii="Arial Narrow" w:hAnsi="Arial Narrow"/>
              <w:b/>
              <w:color w:val="FFFFFF" w:themeColor="background1"/>
            </w:rPr>
            <w:instrText xml:space="preserve"> PAGE </w:instrText>
          </w:r>
          <w:r w:rsidR="00F90950" w:rsidRPr="00C936BE">
            <w:rPr>
              <w:rFonts w:ascii="Arial Narrow" w:hAnsi="Arial Narrow"/>
              <w:b/>
              <w:color w:val="FFFFFF" w:themeColor="background1"/>
            </w:rPr>
            <w:fldChar w:fldCharType="separate"/>
          </w:r>
          <w:r w:rsidR="00480C26">
            <w:rPr>
              <w:rFonts w:ascii="Arial Narrow" w:hAnsi="Arial Narrow"/>
              <w:b/>
              <w:noProof/>
              <w:color w:val="FFFFFF" w:themeColor="background1"/>
            </w:rPr>
            <w:t>209</w:t>
          </w:r>
          <w:r w:rsidR="00F90950" w:rsidRPr="00C936BE">
            <w:rPr>
              <w:rFonts w:ascii="Arial Narrow" w:hAnsi="Arial Narrow"/>
              <w:b/>
              <w:color w:val="FFFFFF" w:themeColor="background1"/>
            </w:rPr>
            <w:fldChar w:fldCharType="end"/>
          </w:r>
        </w:p>
      </w:tc>
    </w:tr>
  </w:tbl>
  <w:p w:rsidR="0040294D" w:rsidRPr="00AE4498" w:rsidRDefault="0040294D" w:rsidP="00AE4498">
    <w:pPr>
      <w:tabs>
        <w:tab w:val="right" w:pos="8640"/>
      </w:tabs>
      <w:spacing w:after="40"/>
      <w:rPr>
        <w:rFonts w:ascii="Arial Narrow" w:hAnsi="Arial Narrow"/>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2FF" w:rsidRDefault="009C72FF">
      <w:r>
        <w:separator/>
      </w:r>
    </w:p>
  </w:footnote>
  <w:footnote w:type="continuationSeparator" w:id="0">
    <w:p w:rsidR="009C72FF" w:rsidRDefault="009C72FF">
      <w:r>
        <w:continuationSeparator/>
      </w:r>
    </w:p>
  </w:footnote>
  <w:footnote w:id="1">
    <w:p w:rsidR="0040294D" w:rsidRDefault="0040294D" w:rsidP="005D7F62">
      <w:pPr>
        <w:pStyle w:val="FootnoteText"/>
      </w:pPr>
      <w:r>
        <w:rPr>
          <w:rStyle w:val="FootnoteReference"/>
        </w:rPr>
        <w:footnoteRef/>
      </w:r>
      <w:r>
        <w:t xml:space="preserve"> Note:  Information in the TRM specifically relating  to the AEPS Act is shaded in </w:t>
      </w:r>
      <w:r w:rsidRPr="003D4A40">
        <w:rPr>
          <w:highlight w:val="lightGray"/>
        </w:rPr>
        <w:t>gray</w:t>
      </w:r>
      <w:r>
        <w:t>.</w:t>
      </w:r>
    </w:p>
  </w:footnote>
  <w:footnote w:id="2">
    <w:p w:rsidR="0040294D" w:rsidRDefault="0040294D" w:rsidP="005D7F62">
      <w:pPr>
        <w:pStyle w:val="FootnoteText"/>
      </w:pPr>
      <w:r>
        <w:rPr>
          <w:rStyle w:val="FootnoteReference"/>
        </w:rPr>
        <w:footnoteRef/>
      </w:r>
      <w:r>
        <w:t xml:space="preserve"> Values for lighting, air conditioners, chillers and motors are based on measured usage from a large sample of participants from 1995 through 1999. Values for heat pumps reflect metered usage from 1996 through 1998 and variable speed drives reflect metered usage from 1995 through 1998.</w:t>
      </w:r>
    </w:p>
  </w:footnote>
  <w:footnote w:id="3">
    <w:p w:rsidR="0040294D" w:rsidRDefault="0040294D" w:rsidP="00D00E58">
      <w:pPr>
        <w:pStyle w:val="FootnoteText"/>
      </w:pPr>
      <w:r>
        <w:rPr>
          <w:rStyle w:val="FootnoteReference"/>
        </w:rPr>
        <w:footnoteRef/>
      </w:r>
      <w:r>
        <w:t xml:space="preserve"> Monday through Friday</w:t>
      </w:r>
    </w:p>
  </w:footnote>
  <w:footnote w:id="4">
    <w:p w:rsidR="0040294D" w:rsidRDefault="0040294D" w:rsidP="00D00E58">
      <w:pPr>
        <w:pStyle w:val="FootnoteText"/>
      </w:pPr>
      <w:r>
        <w:rPr>
          <w:rStyle w:val="FootnoteReference"/>
        </w:rPr>
        <w:footnoteRef/>
      </w:r>
      <w:r>
        <w:t xml:space="preserve"> Weekends and Holidays</w:t>
      </w:r>
    </w:p>
  </w:footnote>
  <w:footnote w:id="5">
    <w:p w:rsidR="0040294D" w:rsidRDefault="0040294D" w:rsidP="005D7F62">
      <w:pPr>
        <w:pStyle w:val="FootnoteText"/>
      </w:pPr>
      <w:r>
        <w:rPr>
          <w:rStyle w:val="FootnoteReference"/>
        </w:rPr>
        <w:footnoteRef/>
      </w:r>
      <w:r>
        <w:t xml:space="preserve"> Note:  Programs where measures are replaced before the end of their useful life are considered Custom Measures.  In these programs, savings are measured from the efficient unit versus the replaced unit for the existing life of the unit, then from the efficiency unit versus a new standard unit for the remaining life of the efficient measure.</w:t>
      </w:r>
    </w:p>
  </w:footnote>
  <w:footnote w:id="6">
    <w:p w:rsidR="0040294D" w:rsidRDefault="0040294D" w:rsidP="00D847CD">
      <w:pPr>
        <w:pStyle w:val="FootnoteText"/>
      </w:pPr>
      <w:r>
        <w:rPr>
          <w:rStyle w:val="FootnoteReference"/>
        </w:rPr>
        <w:footnoteRef/>
      </w:r>
      <w:r>
        <w:t xml:space="preserve"> GSHP </w:t>
      </w:r>
      <w:r>
        <w:rPr>
          <w:color w:val="000000"/>
        </w:rPr>
        <w:t xml:space="preserve">desuperheaters are generally </w:t>
      </w:r>
      <w:r w:rsidRPr="00125333">
        <w:rPr>
          <w:color w:val="000000"/>
        </w:rPr>
        <w:t>small, auxiliary heat exchanger</w:t>
      </w:r>
      <w:r>
        <w:rPr>
          <w:color w:val="000000"/>
        </w:rPr>
        <w:t>s</w:t>
      </w:r>
      <w:r w:rsidRPr="00125333">
        <w:rPr>
          <w:color w:val="000000"/>
        </w:rPr>
        <w:t xml:space="preserve"> that uses superheated gases from the </w:t>
      </w:r>
      <w:r>
        <w:rPr>
          <w:color w:val="000000"/>
        </w:rPr>
        <w:t>GSHP</w:t>
      </w:r>
      <w:r w:rsidRPr="00125333">
        <w:rPr>
          <w:color w:val="000000"/>
        </w:rPr>
        <w:t>’s compressor to heat water. This hot water then circulates through a pipe to the h</w:t>
      </w:r>
      <w:r>
        <w:rPr>
          <w:color w:val="000000"/>
        </w:rPr>
        <w:t>ome’s storage water heater tank. </w:t>
      </w:r>
    </w:p>
  </w:footnote>
  <w:footnote w:id="7">
    <w:p w:rsidR="0040294D" w:rsidRDefault="0040294D" w:rsidP="008D4C91">
      <w:pPr>
        <w:pStyle w:val="FootnoteText"/>
      </w:pPr>
      <w:r>
        <w:rPr>
          <w:rStyle w:val="FootnoteReference"/>
        </w:rPr>
        <w:footnoteRef/>
      </w:r>
      <w:r>
        <w:t xml:space="preserve"> Natural Resources </w:t>
      </w:r>
      <w:smartTag w:uri="urn:schemas-microsoft-com:office:smarttags" w:element="country-region">
        <w:smartTag w:uri="urn:schemas-microsoft-com:office:smarttags" w:element="place">
          <w:smartTag w:uri="urn:schemas-kweb:inappropriateterms" w:element="lists">
            <w:r>
              <w:t>Canada</w:t>
            </w:r>
          </w:smartTag>
        </w:smartTag>
      </w:smartTag>
      <w:r>
        <w:t xml:space="preserve"> Report.pdf</w:t>
      </w:r>
    </w:p>
  </w:footnote>
  <w:footnote w:id="8">
    <w:p w:rsidR="0040294D" w:rsidRDefault="0040294D" w:rsidP="008D4C91">
      <w:pPr>
        <w:pStyle w:val="FootnoteText"/>
      </w:pPr>
      <w:r>
        <w:rPr>
          <w:rStyle w:val="FootnoteReference"/>
        </w:rPr>
        <w:footnoteRef/>
      </w:r>
      <w:r>
        <w:t xml:space="preserve"> EPRI Electric Clothes Dryer Report.pdf</w:t>
      </w:r>
    </w:p>
  </w:footnote>
  <w:footnote w:id="9">
    <w:p w:rsidR="0040294D" w:rsidRDefault="0040294D" w:rsidP="008D4C91">
      <w:pPr>
        <w:pStyle w:val="FootnoteText"/>
      </w:pPr>
      <w:r>
        <w:rPr>
          <w:rStyle w:val="FootnoteReference"/>
        </w:rPr>
        <w:footnoteRef/>
      </w:r>
      <w:r>
        <w:t xml:space="preserve"> Natural Living Guide.pdf</w:t>
      </w:r>
    </w:p>
  </w:footnote>
  <w:footnote w:id="10">
    <w:p w:rsidR="0040294D" w:rsidRDefault="0040294D" w:rsidP="008D4C91">
      <w:pPr>
        <w:pStyle w:val="FootnoteText"/>
      </w:pPr>
      <w:r>
        <w:rPr>
          <w:rStyle w:val="FootnoteReference"/>
        </w:rPr>
        <w:footnoteRef/>
      </w:r>
      <w:r>
        <w:t xml:space="preserve"> Energy Star Clothes Washer Calculator Assumptions.pdf</w:t>
      </w:r>
    </w:p>
  </w:footnote>
  <w:footnote w:id="11">
    <w:p w:rsidR="0040294D" w:rsidRDefault="0040294D" w:rsidP="008D4C91">
      <w:pPr>
        <w:pStyle w:val="FootnoteText"/>
      </w:pPr>
      <w:r>
        <w:rPr>
          <w:rStyle w:val="FootnoteReference"/>
        </w:rPr>
        <w:footnoteRef/>
      </w:r>
      <w:r>
        <w:t xml:space="preserve"> DEER EUL values, updated October 10, 2008</w:t>
      </w:r>
    </w:p>
  </w:footnote>
  <w:footnote w:id="12">
    <w:p w:rsidR="0040294D" w:rsidRDefault="0040294D">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1" w:history="1">
        <w:r w:rsidRPr="008C3333">
          <w:rPr>
            <w:rStyle w:val="Hyperlink"/>
          </w:rPr>
          <w:t>http://www.pjm.com/~/media/committees-groups/working-groups/lrwg/20070301/20070301-pjm-deemed-savings-report.ashx</w:t>
        </w:r>
      </w:hyperlink>
      <w:r>
        <w:t xml:space="preserve">  </w:t>
      </w:r>
    </w:p>
  </w:footnote>
  <w:footnote w:id="13">
    <w:p w:rsidR="0040294D" w:rsidRDefault="0040294D">
      <w:pPr>
        <w:pStyle w:val="FootnoteText"/>
      </w:pPr>
      <w:r>
        <w:rPr>
          <w:rStyle w:val="FootnoteReference"/>
        </w:rPr>
        <w:footnoteRef/>
      </w:r>
      <w:r>
        <w:t xml:space="preserve"> </w:t>
      </w:r>
      <w:r w:rsidRPr="00EB2CEA">
        <w:t>The average is over all 82 water heaters and over all summer, spring/fall, or winter days.  The  load shapes are taken from the fourth columns, labeled “Mean”, in tables 14,15, and 16 in pages 5-31 and 5-32</w:t>
      </w:r>
    </w:p>
  </w:footnote>
  <w:footnote w:id="14">
    <w:p w:rsidR="0040294D" w:rsidRDefault="0040294D">
      <w:pPr>
        <w:pStyle w:val="FootnoteText"/>
      </w:pPr>
      <w:r>
        <w:rPr>
          <w:rStyle w:val="FootnoteReference"/>
        </w:rPr>
        <w:footnoteRef/>
      </w:r>
      <w:r>
        <w:t xml:space="preserve"> </w:t>
      </w:r>
      <w:r w:rsidRPr="00EB2CEA">
        <w:t>The 5</w:t>
      </w:r>
      <w:r w:rsidRPr="00EB2CEA">
        <w:rPr>
          <w:vertAlign w:val="superscript"/>
        </w:rPr>
        <w:t>th</w:t>
      </w:r>
      <w:r w:rsidRPr="00EB2CEA">
        <w:t xml:space="preserve"> column, labeled “Mean” of Table 18 in page 5-34 is used to derive an adjustment factor that scales average summer usage to summer </w:t>
      </w:r>
      <w:r w:rsidRPr="00EB2CEA">
        <w:rPr>
          <w:i/>
        </w:rPr>
        <w:t>weekday</w:t>
      </w:r>
      <w:r w:rsidRPr="00EB2CEA">
        <w:t xml:space="preserve"> usage.    The conversion factor is 0.925844.  A number smaller than one indicates that for residential homes, the hot water usage from noon to 8 PM is slightly higher is the weekends than on weekdays.</w:t>
      </w:r>
    </w:p>
  </w:footnote>
  <w:footnote w:id="15">
    <w:p w:rsidR="0040294D" w:rsidRDefault="0040294D" w:rsidP="00D43D38">
      <w:pPr>
        <w:pStyle w:val="FootnoteText"/>
      </w:pPr>
      <w:r>
        <w:rPr>
          <w:rStyle w:val="FootnoteReference"/>
        </w:rPr>
        <w:footnoteRef/>
      </w:r>
      <w:r>
        <w:t xml:space="preserve"> DEER values, updated October 10, 2008</w:t>
      </w:r>
    </w:p>
    <w:p w:rsidR="0040294D" w:rsidRDefault="0040294D" w:rsidP="00D43D38">
      <w:pPr>
        <w:pStyle w:val="FootnoteText"/>
      </w:pPr>
      <w:r>
        <w:t>http://www.deeresources.com/deer0911planning/downloads/EUL_Summary_10-1-08.xls</w:t>
      </w:r>
    </w:p>
  </w:footnote>
  <w:footnote w:id="16">
    <w:p w:rsidR="0040294D" w:rsidRDefault="0040294D">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2" w:history="1">
        <w:r w:rsidRPr="008C3333">
          <w:rPr>
            <w:rStyle w:val="Hyperlink"/>
          </w:rPr>
          <w:t>http://www.pjm.com/~/media/committees-groups/working-groups/lrwg/20070301/20070301-pjm-deemed-savings-report.ashx</w:t>
        </w:r>
      </w:hyperlink>
    </w:p>
  </w:footnote>
  <w:footnote w:id="17">
    <w:p w:rsidR="0040294D" w:rsidRDefault="0040294D">
      <w:pPr>
        <w:pStyle w:val="FootnoteText"/>
      </w:pPr>
      <w:r>
        <w:rPr>
          <w:rStyle w:val="FootnoteReference"/>
        </w:rPr>
        <w:footnoteRef/>
      </w:r>
      <w:r w:rsidRPr="003B45BC">
        <w:t>The average is over all 82 water heaters and over all summer, spring/fall, or winter days.  The  load shapes are taken from the fourth columns, labeled “Mean”, in tables 14,15, and 16 in pages 5-31 and 5-32</w:t>
      </w:r>
    </w:p>
  </w:footnote>
  <w:footnote w:id="18">
    <w:p w:rsidR="0040294D" w:rsidRDefault="0040294D">
      <w:pPr>
        <w:pStyle w:val="FootnoteText"/>
      </w:pPr>
      <w:r>
        <w:rPr>
          <w:rStyle w:val="FootnoteReference"/>
        </w:rPr>
        <w:footnoteRef/>
      </w:r>
      <w:r>
        <w:t xml:space="preserve"> </w:t>
      </w:r>
      <w:r w:rsidRPr="00F5687D">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19">
    <w:p w:rsidR="0040294D" w:rsidRDefault="0040294D">
      <w:pPr>
        <w:pStyle w:val="FootnoteText"/>
      </w:pPr>
      <w:r>
        <w:rPr>
          <w:rStyle w:val="FootnoteReference"/>
        </w:rPr>
        <w:footnoteRef/>
      </w:r>
      <w:r>
        <w:t xml:space="preserve"> </w:t>
      </w:r>
      <w:r w:rsidRPr="00CC745B">
        <w:t xml:space="preserve">Based on TMY2 weather files from DOE2.com for </w:t>
      </w:r>
      <w:smartTag w:uri="urn:schemas-microsoft-com:office:smarttags" w:element="City">
        <w:r w:rsidRPr="00CC745B">
          <w:t>Erie</w:t>
        </w:r>
      </w:smartTag>
      <w:r w:rsidRPr="00CC745B">
        <w:t xml:space="preserve">, </w:t>
      </w:r>
      <w:smartTag w:uri="urn:schemas-microsoft-com:office:smarttags" w:element="City">
        <w:r w:rsidRPr="00CC745B">
          <w:t>Harrisburg</w:t>
        </w:r>
      </w:smartTag>
      <w:r w:rsidRPr="00CC745B">
        <w:t xml:space="preserve">, </w:t>
      </w:r>
      <w:smartTag w:uri="urn:schemas-microsoft-com:office:smarttags" w:element="City">
        <w:r w:rsidRPr="00CC745B">
          <w:t>Pittsburgh</w:t>
        </w:r>
      </w:smartTag>
      <w:r w:rsidRPr="00CC745B">
        <w:t xml:space="preserve">, </w:t>
      </w:r>
      <w:smartTag w:uri="urn:schemas-microsoft-com:office:smarttags" w:element="City">
        <w:smartTag w:uri="urn:schemas-microsoft-com:office:smarttags" w:element="place">
          <w:r w:rsidRPr="00CC745B">
            <w:t>Wilkes-Barre</w:t>
          </w:r>
        </w:smartTag>
      </w:smartTag>
      <w:r w:rsidRPr="00CC745B">
        <w:t xml:space="preserve">, And Williamsport, the average annual wetbulb temperature is 45 </w:t>
      </w:r>
      <w:r w:rsidRPr="00CC745B">
        <w:t xml:space="preserve"> 1.3 °F.  The wetbulb temperature in garages or attics, where the heat pumps are likely to be installed, are likely to be two or three degrees higher, but for simplicity, 45 °F is assumed to be the annual average wetbulb temperature.  </w:t>
      </w:r>
    </w:p>
  </w:footnote>
  <w:footnote w:id="20">
    <w:p w:rsidR="0040294D" w:rsidRDefault="0040294D" w:rsidP="00CC745B">
      <w:pPr>
        <w:pStyle w:val="FootnoteText"/>
      </w:pPr>
      <w:r>
        <w:rPr>
          <w:rStyle w:val="FootnoteReference"/>
        </w:rPr>
        <w:footnoteRef/>
      </w:r>
      <w:r>
        <w:t xml:space="preserve"> The performance curve is adapted from  Table 1 in http://wescorhvac.com/HPWH%20design%20details.htm#Single-stage%20HPWHs</w:t>
      </w:r>
    </w:p>
    <w:p w:rsidR="0040294D" w:rsidRDefault="0040294D">
      <w:pPr>
        <w:pStyle w:val="FootnoteText"/>
      </w:pPr>
      <w:r>
        <w:t xml:space="preserve">The performance curve depends on other factors, such as hot water set point.  Our adjustment factor of 0.84 is a first order approximation based on the information available in literature.  </w:t>
      </w:r>
    </w:p>
  </w:footnote>
  <w:footnote w:id="21">
    <w:p w:rsidR="0040294D" w:rsidRDefault="0040294D">
      <w:pPr>
        <w:pStyle w:val="FootnoteText"/>
      </w:pPr>
      <w:r>
        <w:rPr>
          <w:rStyle w:val="FootnoteReference"/>
        </w:rPr>
        <w:footnoteRef/>
      </w:r>
      <w:r>
        <w:t xml:space="preserve"> </w:t>
      </w:r>
      <w:r w:rsidRPr="003B45BC">
        <w:t>DEER values, updated October 10, 2008</w:t>
      </w:r>
      <w:r w:rsidRPr="003B45BC">
        <w:br/>
        <w:t>http://www.deeresources.com/deer0911planning/downloads/EUL_Summary_10-1-08.xls</w:t>
      </w:r>
    </w:p>
  </w:footnote>
  <w:footnote w:id="22">
    <w:p w:rsidR="0040294D" w:rsidRDefault="0040294D">
      <w:pPr>
        <w:pStyle w:val="FootnoteText"/>
      </w:pPr>
      <w:r>
        <w:rPr>
          <w:rStyle w:val="FootnoteReference"/>
        </w:rPr>
        <w:footnoteRef/>
      </w:r>
      <w:r>
        <w:t xml:space="preserve"> </w:t>
      </w:r>
      <w:r w:rsidRPr="00F5687D">
        <w:t>Four 23-W CFLs are sent out.  We assume that one replaces a 100W lamp while the remaining CFLs replace 60W lamps.</w:t>
      </w:r>
    </w:p>
  </w:footnote>
  <w:footnote w:id="23">
    <w:p w:rsidR="0040294D" w:rsidRDefault="0040294D">
      <w:pPr>
        <w:pStyle w:val="FootnoteText"/>
      </w:pPr>
      <w:r>
        <w:rPr>
          <w:rStyle w:val="FootnoteReference"/>
        </w:rPr>
        <w:footnoteRef/>
      </w:r>
      <w:r>
        <w:t xml:space="preserve"> </w:t>
      </w:r>
      <w:r w:rsidRPr="00F5687D">
        <w:t>The ISR calculation for aerators is averaged from observations of a binary variable that takes on value 1 if the aerator is installed and the home has electric water heating, 0 otherwise.</w:t>
      </w:r>
    </w:p>
  </w:footnote>
  <w:footnote w:id="24">
    <w:p w:rsidR="0040294D" w:rsidRDefault="0040294D">
      <w:pPr>
        <w:pStyle w:val="FootnoteText"/>
      </w:pPr>
      <w:r>
        <w:rPr>
          <w:rStyle w:val="FootnoteReference"/>
        </w:rPr>
        <w:footnoteRef/>
      </w:r>
      <w:r>
        <w:t xml:space="preserve"> </w:t>
      </w:r>
      <w:r w:rsidRPr="00952ED8">
        <w:t xml:space="preserve">The savings for night lights are 22.07 kWh in the PA Interim TRM, </w:t>
      </w:r>
      <w:r>
        <w:t xml:space="preserve">p. 24.  However, these savings </w:t>
      </w:r>
      <w:r w:rsidRPr="00952ED8">
        <w:t>are the product of 26.3 kWh and an ISR of 0.84.  Since the ISR for the conservation kit items are determined by data gathering during the impact evaluation, the savings for night lights herein are cast as 26.3 × ISR, with ISR as a program-specific empirically determined variable.</w:t>
      </w:r>
    </w:p>
  </w:footnote>
  <w:footnote w:id="25">
    <w:p w:rsidR="0040294D" w:rsidRDefault="0040294D">
      <w:pPr>
        <w:pStyle w:val="FootnoteText"/>
      </w:pPr>
      <w:r>
        <w:rPr>
          <w:rStyle w:val="FootnoteReference"/>
        </w:rPr>
        <w:footnoteRef/>
      </w:r>
      <w:r>
        <w:t xml:space="preserve"> </w:t>
      </w:r>
      <w:r w:rsidRPr="00952ED8">
        <w:t>Energy Star Appliances, Energy Star Lighting, and several Residential Electric HVAC measures lives updated February 2008. U.S. Environmental Protection Agency and U.S. Department of Energy, Energy Star. &lt;http://www.energystar.gov/&gt;.</w:t>
      </w:r>
    </w:p>
  </w:footnote>
  <w:footnote w:id="26">
    <w:p w:rsidR="0040294D" w:rsidRDefault="0040294D">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3" w:history="1">
        <w:r w:rsidRPr="008C3333">
          <w:rPr>
            <w:rStyle w:val="Hyperlink"/>
          </w:rPr>
          <w:t>http://www.pjm.com/~/media/committees-groups/working-groups/lrwg/20070301/20070301-pjm-deemed-savings-report.ashx</w:t>
        </w:r>
      </w:hyperlink>
      <w:r>
        <w:t xml:space="preserve">  The summer load shapes are taken from tables 14,15, and 16 in pages 5-31 and 5-32, and table 18 in page 5-34 is used to derive an adjustment factor that scales average summer usage to summer weekday usage.  The factor is constructed as follows: 1) Obtain the average kW, as monitored for 82 water heaters in PJM territory</w:t>
      </w:r>
      <w:r>
        <w:rPr>
          <w:rStyle w:val="EndnoteReference"/>
        </w:rPr>
        <w:footnoteRef/>
      </w:r>
      <w:r>
        <w:t xml:space="preserve">, for each hour of the typical day summer, winter, and spring/fall days.  Weight the results (91 summer days, 91 winter days, 183 spring/fall days) to obtain annual energy usage.  2) Obtain the average kW during noon to 8 PM on summer days from the same data.  3) The average noon to 8 PM demand is converted to average </w:t>
      </w:r>
      <w:r w:rsidRPr="004933EA">
        <w:rPr>
          <w:i/>
        </w:rPr>
        <w:t>weekday</w:t>
      </w:r>
      <w:r>
        <w:t xml:space="preserve"> noon to 8 PM demand through comparison of weekday and weekend monitored loads from the same PJM study.  4) 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footnote>
  <w:footnote w:id="27">
    <w:p w:rsidR="0040294D" w:rsidRDefault="0040294D">
      <w:pPr>
        <w:pStyle w:val="FootnoteText"/>
      </w:pPr>
      <w:r>
        <w:rPr>
          <w:rStyle w:val="FootnoteReference"/>
        </w:rPr>
        <w:footnoteRef/>
      </w:r>
      <w:r>
        <w:t xml:space="preserve"> </w:t>
      </w:r>
      <w:r w:rsidRPr="00E34B90">
        <w:t>The Energy Policy Act of 1992 established the maximum flow rate for showerheads at 2.5 gallons per minute (GPM).</w:t>
      </w:r>
    </w:p>
  </w:footnote>
  <w:footnote w:id="28">
    <w:p w:rsidR="0040294D" w:rsidRDefault="0040294D">
      <w:pPr>
        <w:pStyle w:val="FootnoteText"/>
      </w:pPr>
      <w:r>
        <w:rPr>
          <w:rStyle w:val="FootnoteReference"/>
        </w:rPr>
        <w:footnoteRef/>
      </w:r>
      <w:r>
        <w:t xml:space="preserve"> </w:t>
      </w:r>
      <w:smartTag w:uri="urn:schemas-microsoft-com:office:smarttags" w:element="State">
        <w:smartTag w:uri="urn:schemas-microsoft-com:office:smarttags" w:element="place">
          <w:r w:rsidRPr="00E34B90">
            <w:t>Pennsylvania</w:t>
          </w:r>
        </w:smartTag>
      </w:smartTag>
      <w:r w:rsidRPr="00E34B90">
        <w:t>, Census of Population, 2000.</w:t>
      </w:r>
    </w:p>
  </w:footnote>
  <w:footnote w:id="29">
    <w:p w:rsidR="0040294D" w:rsidRDefault="0040294D" w:rsidP="00E34B90">
      <w:pPr>
        <w:pStyle w:val="FootnoteText"/>
      </w:pPr>
      <w:r>
        <w:rPr>
          <w:rStyle w:val="FootnoteReference"/>
        </w:rPr>
        <w:footnoteRef/>
      </w:r>
      <w:r>
        <w:t xml:space="preserve"> The most commonly quoted value for the amount of hot water used for showering per person per day is 11.6 GPD.  See the U.S. Environmental Protection Agency’s “water sense” documents: http://www.epa.gov/watersense/docs/home_suppstat508.pdf</w:t>
      </w:r>
    </w:p>
  </w:footnote>
  <w:footnote w:id="30">
    <w:p w:rsidR="0040294D" w:rsidRDefault="0040294D" w:rsidP="00E34B90">
      <w:pPr>
        <w:pStyle w:val="FootnoteText"/>
      </w:pPr>
      <w:r>
        <w:rPr>
          <w:rStyle w:val="FootnoteReference"/>
        </w:rPr>
        <w:footnoteRef/>
      </w:r>
      <w:r>
        <w:t xml:space="preserve"> Estimate based on review of a number of studies: </w:t>
      </w:r>
    </w:p>
    <w:p w:rsidR="0040294D" w:rsidRDefault="0040294D" w:rsidP="00457161">
      <w:pPr>
        <w:pStyle w:val="FootnoteText"/>
        <w:numPr>
          <w:ilvl w:val="0"/>
          <w:numId w:val="34"/>
        </w:numPr>
      </w:pPr>
      <w:r>
        <w:t xml:space="preserve">Pacific Northwest Laboratory; "Energy Savings from Energy-Efficient Showerheads: REMP Case Study Results, Proposed Evaluation Algorithm, and Program Design Implications" http://www.osti.gov/bridge/purl.cover.jsp;jsessionid=80456EF00AAB94DB204E848BAE65F199?purl=/10185385-CEkZMk/native/ </w:t>
      </w:r>
    </w:p>
    <w:p w:rsidR="0040294D" w:rsidRDefault="0040294D" w:rsidP="00457161">
      <w:pPr>
        <w:pStyle w:val="FootnoteText"/>
        <w:numPr>
          <w:ilvl w:val="0"/>
          <w:numId w:val="34"/>
        </w:numPr>
      </w:pPr>
      <w:r>
        <w:t xml:space="preserve">East Bay Municipal Utility District; "Water Conservation Market Penetration Study" http://www.ebmud.com/sites/default/files/pdfs/market_penetration_study_0.pdf </w:t>
      </w:r>
    </w:p>
  </w:footnote>
  <w:footnote w:id="31">
    <w:p w:rsidR="0040294D" w:rsidRDefault="0040294D">
      <w:pPr>
        <w:pStyle w:val="FootnoteText"/>
      </w:pPr>
      <w:r>
        <w:rPr>
          <w:rStyle w:val="FootnoteReference"/>
        </w:rPr>
        <w:footnoteRef/>
      </w:r>
      <w:r>
        <w:t xml:space="preserve"> </w:t>
      </w:r>
      <w:r w:rsidRPr="00E34B90">
        <w:t>Based upon a consensus achieved at Residential Measure Protocols for TRM Teleconference held on June 2, 2010.</w:t>
      </w:r>
    </w:p>
  </w:footnote>
  <w:footnote w:id="32">
    <w:p w:rsidR="0040294D" w:rsidRDefault="0040294D" w:rsidP="00E34B90">
      <w:pPr>
        <w:pStyle w:val="FootnoteText"/>
      </w:pPr>
      <w:r>
        <w:rPr>
          <w:rStyle w:val="FootnoteReference"/>
        </w:rPr>
        <w:footnoteRef/>
      </w:r>
      <w:r>
        <w:t xml:space="preserve"> A good approximation of annual average water main temperature is the average annual ambient air temperature.  Average water main temperature = 55° F based on: </w:t>
      </w:r>
    </w:p>
    <w:p w:rsidR="0040294D" w:rsidRDefault="0040294D">
      <w:pPr>
        <w:pStyle w:val="FootnoteText"/>
      </w:pPr>
      <w:r>
        <w:t xml:space="preserve">http://lwf.ncdc.noaa.gov/img/documentlibrary/clim81supp3/tempnormal_hires.jpg </w:t>
      </w:r>
    </w:p>
  </w:footnote>
  <w:footnote w:id="33">
    <w:p w:rsidR="0040294D" w:rsidRDefault="0040294D">
      <w:pPr>
        <w:pStyle w:val="FootnoteText"/>
      </w:pPr>
      <w:r>
        <w:rPr>
          <w:rStyle w:val="FootnoteReference"/>
        </w:rPr>
        <w:footnoteRef/>
      </w:r>
      <w:r>
        <w:t xml:space="preserve"> </w:t>
      </w:r>
      <w:r w:rsidRPr="00E34B90">
        <w:t>Assumes an electric water heater that meets the current federal standard (0.90 EF).</w:t>
      </w:r>
    </w:p>
  </w:footnote>
  <w:footnote w:id="34">
    <w:p w:rsidR="0040294D" w:rsidRDefault="0040294D">
      <w:pPr>
        <w:pStyle w:val="FootnoteText"/>
      </w:pPr>
      <w:r>
        <w:rPr>
          <w:rStyle w:val="FootnoteReference"/>
        </w:rPr>
        <w:footnoteRef/>
      </w:r>
      <w:r>
        <w:t xml:space="preserve"> </w:t>
      </w:r>
      <w:r w:rsidRPr="00E34B90">
        <w:t>Deemed Savings Estimates for Legacy Air Conditioning and Water Heating Direct Load Control Programs in PJM Region. The report can be accessed online: http://www.pjm.com/~/media/committees-groups/working-groups/lrwg/20070301/20070301-pjm-deemed-savings-report.ashx</w:t>
      </w:r>
    </w:p>
  </w:footnote>
  <w:footnote w:id="35">
    <w:p w:rsidR="0040294D" w:rsidRDefault="0040294D">
      <w:pPr>
        <w:pStyle w:val="FootnoteText"/>
      </w:pPr>
      <w:r>
        <w:rPr>
          <w:rStyle w:val="FootnoteReference"/>
        </w:rPr>
        <w:footnoteRef/>
      </w:r>
      <w:r>
        <w:t xml:space="preserve"> </w:t>
      </w:r>
      <w:r w:rsidRPr="00E34B90">
        <w:t>Op. cit.</w:t>
      </w:r>
    </w:p>
  </w:footnote>
  <w:footnote w:id="36">
    <w:p w:rsidR="0040294D" w:rsidRDefault="0040294D">
      <w:pPr>
        <w:pStyle w:val="FootnoteText"/>
      </w:pPr>
      <w:r>
        <w:rPr>
          <w:rStyle w:val="FootnoteReference"/>
        </w:rPr>
        <w:footnoteRef/>
      </w:r>
      <w:r>
        <w:t xml:space="preserve"> </w:t>
      </w:r>
      <w:r w:rsidRPr="006175FC">
        <w:t xml:space="preserve">Efficiency </w:t>
      </w:r>
      <w:smartTag w:uri="urn:schemas-microsoft-com:office:smarttags" w:element="State">
        <w:smartTag w:uri="urn:schemas-microsoft-com:office:smarttags" w:element="place">
          <w:r w:rsidRPr="006175FC">
            <w:t>Vermont</w:t>
          </w:r>
        </w:smartTag>
      </w:smartTag>
      <w:r w:rsidRPr="006175FC">
        <w:t>, Technical Reference User Manual: Measure Savings Algorithms and Cost Assumptions, TRM User Manual No. 2008-53, 07/18/08.</w:t>
      </w:r>
    </w:p>
  </w:footnote>
  <w:footnote w:id="37">
    <w:p w:rsidR="0040294D" w:rsidRDefault="0040294D" w:rsidP="009A0119">
      <w:pPr>
        <w:pStyle w:val="FootnoteText"/>
      </w:pPr>
      <w:r>
        <w:rPr>
          <w:rStyle w:val="FootnoteReference"/>
        </w:rPr>
        <w:footnoteRef/>
      </w:r>
      <w:r>
        <w:t xml:space="preserve"> </w:t>
      </w:r>
      <w:r>
        <w:tab/>
        <w:t xml:space="preserve">The Room AC calculator can be found here </w:t>
      </w:r>
      <w:hyperlink r:id="rId4" w:history="1">
        <w:r w:rsidRPr="00CB1C29">
          <w:rPr>
            <w:rStyle w:val="Hyperlink"/>
          </w:rPr>
          <w:t>http://www.energystar.gov/ia/business/bulk_purchasing/bpsavings_calc/CalculatorConsumerRoomAC.xls</w:t>
        </w:r>
      </w:hyperlink>
      <w:r>
        <w:t xml:space="preserve"> and the Central AC calculator is here: </w:t>
      </w:r>
      <w:hyperlink r:id="rId5" w:history="1">
        <w:r w:rsidRPr="00CB1C29">
          <w:rPr>
            <w:rStyle w:val="Hyperlink"/>
          </w:rPr>
          <w:t>http://www.energystar.gov/ia/business/bulk_purchasing/bpsavings_calc/Calc_CAC.xls</w:t>
        </w:r>
      </w:hyperlink>
      <w:r>
        <w:t xml:space="preserve"> .</w:t>
      </w:r>
    </w:p>
  </w:footnote>
  <w:footnote w:id="38">
    <w:p w:rsidR="0040294D" w:rsidRPr="000367BF" w:rsidRDefault="0040294D" w:rsidP="009A0119">
      <w:pPr>
        <w:pStyle w:val="FootnoteText"/>
        <w:rPr>
          <w:color w:val="000000"/>
        </w:rPr>
      </w:pPr>
      <w:r w:rsidRPr="000367BF">
        <w:rPr>
          <w:rStyle w:val="FootnoteReference"/>
          <w:color w:val="000000"/>
        </w:rPr>
        <w:footnoteRef/>
      </w:r>
      <w:r>
        <w:rPr>
          <w:color w:val="000000"/>
        </w:rPr>
        <w:t xml:space="preserve"> </w:t>
      </w:r>
      <w:r w:rsidRPr="000367BF">
        <w:rPr>
          <w:color w:val="000000"/>
        </w:rPr>
        <w:t>Residential Appliance Recycling Program Year 1 Evaluation Report – Final Report, prepared for Commonwealth Edison by Itron (under contract to Navigant Consulting), November 2009.</w:t>
      </w:r>
    </w:p>
  </w:footnote>
  <w:footnote w:id="39">
    <w:p w:rsidR="0040294D" w:rsidRDefault="0040294D">
      <w:pPr>
        <w:pStyle w:val="FootnoteText"/>
      </w:pPr>
      <w:r>
        <w:rPr>
          <w:rStyle w:val="FootnoteReference"/>
        </w:rPr>
        <w:footnoteRef/>
      </w:r>
      <w:r>
        <w:t xml:space="preserve"> </w:t>
      </w:r>
      <w:r w:rsidRPr="00F721BB">
        <w:t>We have taken the average energy factor for all solar water heaters with collector areas of 50 ft2 or smaller from http://www.solar-rating.org/ratings/ratings.htm.  As a cross check, we have calculated that the total available solar energy in PA for the same set of solar collectors is about twice as much as the savings claimed herein – that is, there is sufficient solar capacity to actualize an average energy factor of 1.84.</w:t>
      </w:r>
    </w:p>
  </w:footnote>
  <w:footnote w:id="40">
    <w:p w:rsidR="0040294D" w:rsidRDefault="0040294D">
      <w:pPr>
        <w:pStyle w:val="FootnoteText"/>
      </w:pPr>
      <w:r>
        <w:rPr>
          <w:rStyle w:val="FootnoteReference"/>
        </w:rPr>
        <w:footnoteRef/>
      </w:r>
      <w:r>
        <w:t xml:space="preserve"> </w:t>
      </w:r>
      <w:r w:rsidRPr="00F721BB">
        <w:t xml:space="preserve">Deemed Savings Estimates for Legacy Air Conditioning and Water Heating Direct Load Control Programs in PJM Region. The report can be accessed online: http://www.pjm.com/~/media/committees-groups/working-groups/lrwg/20070301/20070301-pjm-deemed-savings-report.ashx  </w:t>
      </w:r>
    </w:p>
  </w:footnote>
  <w:footnote w:id="41">
    <w:p w:rsidR="0040294D" w:rsidRDefault="0040294D">
      <w:pPr>
        <w:pStyle w:val="FootnoteText"/>
      </w:pPr>
      <w:r>
        <w:rPr>
          <w:rStyle w:val="FootnoteReference"/>
        </w:rPr>
        <w:footnoteRef/>
      </w:r>
      <w:r>
        <w:t xml:space="preserve"> </w:t>
      </w:r>
      <w:r w:rsidRPr="00F721BB">
        <w:t>The average is over all 82 water heaters and over all summer, spring/fall, or winter days.  The  load shapes are taken from the fourth columns, labeled “Mean”, in tables 14,15, and 16 in pages 5-31 and 5-32</w:t>
      </w:r>
    </w:p>
  </w:footnote>
  <w:footnote w:id="42">
    <w:p w:rsidR="0040294D" w:rsidRDefault="0040294D">
      <w:pPr>
        <w:pStyle w:val="FootnoteText"/>
      </w:pPr>
      <w:r>
        <w:rPr>
          <w:rStyle w:val="FootnoteReference"/>
        </w:rPr>
        <w:footnoteRef/>
      </w:r>
      <w:r>
        <w:t xml:space="preserve"> </w:t>
      </w:r>
      <w:r w:rsidRPr="00F721BB">
        <w:t>On the other hand, the band would have to expanded to at least 12 hours to capture all 100 hours.</w:t>
      </w:r>
    </w:p>
  </w:footnote>
  <w:footnote w:id="43">
    <w:p w:rsidR="0040294D" w:rsidRDefault="0040294D">
      <w:pPr>
        <w:pStyle w:val="FootnoteText"/>
      </w:pPr>
      <w:r>
        <w:rPr>
          <w:rStyle w:val="FootnoteReference"/>
        </w:rPr>
        <w:footnoteRef/>
      </w:r>
      <w:r>
        <w:t xml:space="preserve"> </w:t>
      </w:r>
      <w:r w:rsidRPr="00F721BB">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44">
    <w:p w:rsidR="0040294D" w:rsidRDefault="0040294D">
      <w:pPr>
        <w:pStyle w:val="FootnoteText"/>
      </w:pPr>
      <w:r>
        <w:rPr>
          <w:rStyle w:val="FootnoteReference"/>
        </w:rPr>
        <w:footnoteRef/>
      </w:r>
      <w:r>
        <w:t xml:space="preserve"> </w:t>
      </w:r>
      <w:r w:rsidRPr="00F721BB">
        <w:t>http://www.energystar.gov/index.cfm?c=solar_wheat.pr_savings_benefits</w:t>
      </w:r>
    </w:p>
  </w:footnote>
  <w:footnote w:id="45">
    <w:p w:rsidR="0040294D" w:rsidRDefault="0040294D">
      <w:pPr>
        <w:pStyle w:val="FootnoteText"/>
      </w:pPr>
      <w:r>
        <w:rPr>
          <w:rStyle w:val="FootnoteReference"/>
        </w:rPr>
        <w:footnoteRef/>
      </w:r>
      <w:r>
        <w:t xml:space="preserve"> </w:t>
      </w:r>
      <w:r w:rsidRPr="00B72E70">
        <w:t xml:space="preserve">American Council for an Energy-Efficient Economy, Summit Blue Consulting, Vermont Energy Investment Corporation, ICF International, and Synapse Energy Economics, </w:t>
      </w:r>
      <w:r w:rsidRPr="00B72E70">
        <w:rPr>
          <w:u w:val="single"/>
        </w:rPr>
        <w:t>Potential for Energy Efficiency, Demand Response, and Onsite Solar Energy in Pennsylvania</w:t>
      </w:r>
      <w:r w:rsidRPr="00B72E70">
        <w:t>, Report Number E093, April 2009, p. 117.</w:t>
      </w:r>
    </w:p>
  </w:footnote>
  <w:footnote w:id="46">
    <w:p w:rsidR="0040294D" w:rsidRDefault="0040294D">
      <w:pPr>
        <w:pStyle w:val="FootnoteText"/>
      </w:pPr>
      <w:r>
        <w:rPr>
          <w:rStyle w:val="FootnoteReference"/>
        </w:rPr>
        <w:footnoteRef/>
      </w:r>
      <w:r>
        <w:t xml:space="preserve"> </w:t>
      </w:r>
      <w:r w:rsidRPr="00B72E70">
        <w:t xml:space="preserve">Deemed Savings Estimates for Legacy Air Conditioning and Water Heating Direct Load Control Programs in PJM Region. The report can be accessed online: </w:t>
      </w:r>
      <w:hyperlink r:id="rId6" w:history="1">
        <w:r w:rsidRPr="00B72E70">
          <w:rPr>
            <w:rStyle w:val="Hyperlink"/>
          </w:rPr>
          <w:t>http://www.pjm.com/~/media/committees-groups/working-groups/lrwg/20070301/20070301-pjm-deemed-savings-report.ashx</w:t>
        </w:r>
      </w:hyperlink>
      <w:r w:rsidRPr="00B72E70">
        <w:t xml:space="preserve"> </w:t>
      </w:r>
    </w:p>
  </w:footnote>
  <w:footnote w:id="47">
    <w:p w:rsidR="0040294D" w:rsidRDefault="0040294D">
      <w:pPr>
        <w:pStyle w:val="FootnoteText"/>
      </w:pPr>
      <w:r>
        <w:rPr>
          <w:rStyle w:val="FootnoteReference"/>
        </w:rPr>
        <w:footnoteRef/>
      </w:r>
      <w:r>
        <w:t xml:space="preserve"> </w:t>
      </w:r>
      <w:r w:rsidRPr="00B72E70">
        <w:t>Op. cit.</w:t>
      </w:r>
    </w:p>
  </w:footnote>
  <w:footnote w:id="48">
    <w:p w:rsidR="0040294D" w:rsidRDefault="0040294D">
      <w:pPr>
        <w:pStyle w:val="FootnoteText"/>
      </w:pPr>
      <w:r>
        <w:rPr>
          <w:rStyle w:val="FootnoteReference"/>
        </w:rPr>
        <w:footnoteRef/>
      </w:r>
      <w:r>
        <w:t xml:space="preserve"> </w:t>
      </w:r>
      <w:r w:rsidRPr="00B72E70">
        <w:t xml:space="preserve">Efficiency </w:t>
      </w:r>
      <w:smartTag w:uri="urn:schemas-microsoft-com:office:smarttags" w:element="State">
        <w:smartTag w:uri="urn:schemas-microsoft-com:office:smarttags" w:element="place">
          <w:r w:rsidRPr="00B72E70">
            <w:t>Vermont</w:t>
          </w:r>
        </w:smartTag>
      </w:smartTag>
      <w:r w:rsidRPr="00B72E70">
        <w:t>, Technical Reference User Manual: Measure Savings Algorithms and Cost Assumptions, TRM User Manual No. 2008-53, 07/18/08.</w:t>
      </w:r>
    </w:p>
  </w:footnote>
  <w:footnote w:id="49">
    <w:p w:rsidR="0040294D" w:rsidRPr="006657C9" w:rsidRDefault="0040294D" w:rsidP="00F47DC4">
      <w:pPr>
        <w:pStyle w:val="FootnoteText"/>
        <w:rPr>
          <w:rFonts w:cs="Arial"/>
          <w:szCs w:val="16"/>
        </w:rPr>
      </w:pPr>
      <w:r w:rsidRPr="006657C9">
        <w:rPr>
          <w:rStyle w:val="FootnoteReference"/>
          <w:rFonts w:cs="Arial"/>
          <w:szCs w:val="16"/>
        </w:rPr>
        <w:footnoteRef/>
      </w:r>
      <w:r w:rsidRPr="006657C9">
        <w:rPr>
          <w:rFonts w:cs="Arial"/>
          <w:szCs w:val="16"/>
        </w:rPr>
        <w:t xml:space="preserve"> </w:t>
      </w:r>
      <w:r w:rsidRPr="006657C9">
        <w:rPr>
          <w:rFonts w:cs="Arial"/>
          <w:i/>
          <w:szCs w:val="16"/>
        </w:rPr>
        <w:t>Whole House Fan, Technology Fact Sheet</w:t>
      </w:r>
      <w:r w:rsidRPr="006657C9">
        <w:rPr>
          <w:rFonts w:cs="Arial"/>
          <w:szCs w:val="16"/>
        </w:rPr>
        <w:t xml:space="preserve">, (March 1999), Department of Energy Building Technologies Program, DOE/GO-10099-745, accessed October 2010 </w:t>
      </w:r>
      <w:hyperlink r:id="rId7" w:history="1">
        <w:r w:rsidRPr="006657C9">
          <w:rPr>
            <w:rStyle w:val="Hyperlink"/>
            <w:rFonts w:cs="Arial"/>
            <w:szCs w:val="16"/>
          </w:rPr>
          <w:t>http://www.energysavers.gov/your_home/space_heating_cooling/related.cfm/mytopic=12357</w:t>
        </w:r>
      </w:hyperlink>
    </w:p>
  </w:footnote>
  <w:footnote w:id="50">
    <w:p w:rsidR="0040294D" w:rsidRPr="006657C9" w:rsidRDefault="0040294D" w:rsidP="00F47DC4">
      <w:pPr>
        <w:pStyle w:val="FootnoteText"/>
        <w:rPr>
          <w:rFonts w:cs="Arial"/>
          <w:szCs w:val="16"/>
        </w:rPr>
      </w:pPr>
      <w:r w:rsidRPr="006657C9">
        <w:rPr>
          <w:rStyle w:val="FootnoteReference"/>
          <w:rFonts w:cs="Arial"/>
          <w:szCs w:val="16"/>
        </w:rPr>
        <w:footnoteRef/>
      </w:r>
      <w:r w:rsidRPr="006657C9">
        <w:rPr>
          <w:rFonts w:cs="Arial"/>
          <w:szCs w:val="16"/>
        </w:rPr>
        <w:t xml:space="preserve"> Architectural Energy Corporation, REM/Rate v12.85.</w:t>
      </w:r>
    </w:p>
  </w:footnote>
  <w:footnote w:id="51">
    <w:p w:rsidR="0040294D" w:rsidRPr="006657C9" w:rsidRDefault="0040294D" w:rsidP="00F47DC4">
      <w:pPr>
        <w:pStyle w:val="FootnoteText"/>
        <w:rPr>
          <w:rFonts w:cs="Arial"/>
          <w:szCs w:val="16"/>
        </w:rPr>
      </w:pPr>
      <w:r w:rsidRPr="006657C9">
        <w:rPr>
          <w:rStyle w:val="FootnoteReference"/>
          <w:rFonts w:cs="Arial"/>
          <w:szCs w:val="16"/>
        </w:rPr>
        <w:footnoteRef/>
      </w:r>
      <w:r w:rsidRPr="006657C9">
        <w:rPr>
          <w:rFonts w:cs="Arial"/>
          <w:szCs w:val="16"/>
        </w:rPr>
        <w:t xml:space="preserve"> EIA (2005), Table HC1.1.3: “Housing Unit Characteristics by Average Floorspace”,  </w:t>
      </w:r>
      <w:hyperlink r:id="rId8" w:history="1">
        <w:r w:rsidRPr="006657C9">
          <w:rPr>
            <w:rStyle w:val="Hyperlink"/>
            <w:rFonts w:cs="Arial"/>
            <w:szCs w:val="16"/>
          </w:rPr>
          <w:t>http://www.eia.doe.gov/emeu/recs/recs2005/hc2005_tables/hcfloorspace/pdf/tablehc1.1.3.pdf</w:t>
        </w:r>
      </w:hyperlink>
      <w:r w:rsidRPr="006657C9">
        <w:rPr>
          <w:rFonts w:cs="Arial"/>
          <w:szCs w:val="16"/>
        </w:rPr>
        <w:t xml:space="preserve"> Used Single Family Detached “Heated” value for Mid-Atlantic region as representative of the living space cooled by a 10 SEER Split A/C unit. The floorspace recorded for “Cooling” is likely to be affected by Room A/C use.</w:t>
      </w:r>
    </w:p>
  </w:footnote>
  <w:footnote w:id="52">
    <w:p w:rsidR="0040294D" w:rsidRPr="006657C9" w:rsidRDefault="0040294D" w:rsidP="00F47DC4">
      <w:pPr>
        <w:pStyle w:val="FootnoteText"/>
        <w:rPr>
          <w:rFonts w:cs="Arial"/>
          <w:szCs w:val="16"/>
        </w:rPr>
      </w:pPr>
      <w:r w:rsidRPr="006657C9">
        <w:rPr>
          <w:rStyle w:val="FootnoteReference"/>
          <w:rFonts w:cs="Arial"/>
          <w:szCs w:val="16"/>
        </w:rPr>
        <w:footnoteRef/>
      </w:r>
      <w:r w:rsidRPr="006657C9">
        <w:rPr>
          <w:rFonts w:cs="Arial"/>
          <w:szCs w:val="16"/>
        </w:rPr>
        <w:t xml:space="preserve"> </w:t>
      </w:r>
      <w:r w:rsidRPr="006657C9">
        <w:rPr>
          <w:rFonts w:cs="Arial"/>
          <w:i/>
          <w:szCs w:val="16"/>
        </w:rPr>
        <w:t>DEER</w:t>
      </w:r>
      <w:r w:rsidRPr="006657C9">
        <w:rPr>
          <w:rFonts w:cs="Arial"/>
          <w:szCs w:val="16"/>
        </w:rPr>
        <w:t xml:space="preserve"> </w:t>
      </w:r>
      <w:r w:rsidRPr="006657C9">
        <w:rPr>
          <w:rFonts w:cs="Arial"/>
          <w:i/>
          <w:szCs w:val="16"/>
        </w:rPr>
        <w:t>EUL Summary</w:t>
      </w:r>
      <w:r w:rsidRPr="006657C9">
        <w:rPr>
          <w:rFonts w:cs="Arial"/>
          <w:szCs w:val="16"/>
        </w:rPr>
        <w:t xml:space="preserve">, Database for Energy Efficient Resources, accessed October 2010, </w:t>
      </w:r>
      <w:hyperlink r:id="rId9" w:history="1">
        <w:r w:rsidRPr="006657C9">
          <w:rPr>
            <w:rStyle w:val="Hyperlink"/>
            <w:rFonts w:cs="Arial"/>
            <w:szCs w:val="16"/>
          </w:rPr>
          <w:t>http://www.deeresources.com/deer0911planning/downloads/EUL_Summary_10-1-08.xls</w:t>
        </w:r>
      </w:hyperlink>
    </w:p>
  </w:footnote>
  <w:footnote w:id="53">
    <w:p w:rsidR="0040294D" w:rsidRDefault="0040294D" w:rsidP="00B72E70">
      <w:pPr>
        <w:pStyle w:val="FootnoteText"/>
      </w:pPr>
      <w:r>
        <w:rPr>
          <w:rStyle w:val="FootnoteReference"/>
        </w:rPr>
        <w:footnoteRef/>
      </w:r>
      <w:r>
        <w:t xml:space="preserve"> The measure energy efficiency performance is based on ENERGY STAR minimum specification requirements as specified in ARHI and CEE directory for ductless mini-split heat pumps. Ductless heat pumps fit these criteria and can easily exceed SEER levels of 16 or greater. </w:t>
      </w:r>
    </w:p>
  </w:footnote>
  <w:footnote w:id="54">
    <w:p w:rsidR="0040294D" w:rsidRDefault="0040294D">
      <w:pPr>
        <w:pStyle w:val="FootnoteText"/>
      </w:pPr>
      <w:r>
        <w:rPr>
          <w:rStyle w:val="FootnoteReference"/>
        </w:rPr>
        <w:footnoteRef/>
      </w:r>
      <w:r>
        <w:t xml:space="preserve"> DEER values, updated October 10, 2008. Various sources range from 12 to 20 years, DEER represented a reasonable mid-range. </w:t>
      </w:r>
      <w:r w:rsidRPr="00A47895">
        <w:t>http://www.deeresources.com/deer0911planning/downloads/EUL_Summary_10-1-08.xls</w:t>
      </w:r>
    </w:p>
  </w:footnote>
  <w:footnote w:id="55">
    <w:p w:rsidR="0040294D" w:rsidRDefault="0040294D">
      <w:pPr>
        <w:pStyle w:val="FootnoteText"/>
      </w:pPr>
      <w:r>
        <w:rPr>
          <w:rStyle w:val="FootnoteReference"/>
        </w:rPr>
        <w:footnoteRef/>
      </w:r>
      <w:r>
        <w:t xml:space="preserve"> </w:t>
      </w:r>
      <w:r w:rsidRPr="009D314F">
        <w:t>Deemed Savings Estimates for Legacy Air Conditioning and Water Heating Direct Load Control Programs in PJM Region. The report can be accessed online: http://www.pjm.com/~/media/committees-groups/working-groups/lrwg/20070301/20070301-pjm-deemed-savings-report.ashx</w:t>
      </w:r>
    </w:p>
  </w:footnote>
  <w:footnote w:id="56">
    <w:p w:rsidR="0040294D" w:rsidRDefault="0040294D">
      <w:pPr>
        <w:pStyle w:val="FootnoteText"/>
      </w:pPr>
      <w:r>
        <w:rPr>
          <w:rStyle w:val="FootnoteReference"/>
        </w:rPr>
        <w:footnoteRef/>
      </w:r>
      <w:r>
        <w:t xml:space="preserve"> </w:t>
      </w:r>
      <w:r w:rsidRPr="009D314F">
        <w:t>The average is over all 82 water heaters and over all summer, spring/fall, or winter days.  The  load shapes are taken from the fourth columns, labeled “Mean”, in tables 14,15, and 16 in pages 5-31 and 5-32</w:t>
      </w:r>
    </w:p>
  </w:footnote>
  <w:footnote w:id="57">
    <w:p w:rsidR="0040294D" w:rsidRDefault="0040294D">
      <w:pPr>
        <w:pStyle w:val="FootnoteText"/>
      </w:pPr>
      <w:r>
        <w:rPr>
          <w:rStyle w:val="FootnoteReference"/>
        </w:rPr>
        <w:footnoteRef/>
      </w:r>
      <w:r>
        <w:t xml:space="preserve"> </w:t>
      </w:r>
      <w:r w:rsidRPr="009D314F">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58">
    <w:p w:rsidR="0040294D" w:rsidRDefault="0040294D" w:rsidP="009D314F">
      <w:pPr>
        <w:pStyle w:val="FootnoteText"/>
      </w:pPr>
      <w:r>
        <w:rPr>
          <w:rStyle w:val="FootnoteReference"/>
        </w:rPr>
        <w:footnoteRef/>
      </w:r>
      <w:r>
        <w:t xml:space="preserve"> DEER values, updated October 10, 2008: http://www.deeresources.com/deer0911planning/downloads/EUL_Summary_10-1-08.xls</w:t>
      </w:r>
    </w:p>
  </w:footnote>
  <w:footnote w:id="59">
    <w:p w:rsidR="0040294D" w:rsidRDefault="0040294D">
      <w:pPr>
        <w:pStyle w:val="FootnoteText"/>
      </w:pPr>
      <w:r>
        <w:rPr>
          <w:rStyle w:val="FootnoteReference"/>
        </w:rPr>
        <w:footnoteRef/>
      </w:r>
      <w:r>
        <w:t xml:space="preserve"> </w:t>
      </w:r>
      <w:r w:rsidRPr="00F92AD7">
        <w:t>Deemed Savings Estimates for Legacy Air Conditioning and Water Heating Direct Load Control Programs in PJM Region. The report can be accessed online: http://www.pjm.com/~/media/committees-groups/working-groups/lrwg/20070301/20070301-pjm-deemed-savings-report.ashx</w:t>
      </w:r>
    </w:p>
  </w:footnote>
  <w:footnote w:id="60">
    <w:p w:rsidR="0040294D" w:rsidRDefault="0040294D">
      <w:pPr>
        <w:pStyle w:val="FootnoteText"/>
      </w:pPr>
      <w:r>
        <w:rPr>
          <w:rStyle w:val="FootnoteReference"/>
        </w:rPr>
        <w:footnoteRef/>
      </w:r>
      <w:r>
        <w:t xml:space="preserve"> </w:t>
      </w:r>
      <w:r w:rsidRPr="00F92AD7">
        <w:t>The average is over all 82 water heaters and over all summer, spring/fall, or winter days.  The  load shapes are taken from the fourth columns, labeled “Mean”, in tables 14,15, and 16 in pages 5-31 and 5-32</w:t>
      </w:r>
    </w:p>
  </w:footnote>
  <w:footnote w:id="61">
    <w:p w:rsidR="0040294D" w:rsidRDefault="0040294D">
      <w:pPr>
        <w:pStyle w:val="FootnoteText"/>
      </w:pPr>
      <w:r>
        <w:rPr>
          <w:rStyle w:val="FootnoteReference"/>
        </w:rPr>
        <w:footnoteRef/>
      </w:r>
      <w:r>
        <w:t xml:space="preserve"> </w:t>
      </w:r>
      <w:r w:rsidRPr="00F92AD7">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62">
    <w:p w:rsidR="0040294D" w:rsidRDefault="0040294D">
      <w:pPr>
        <w:pStyle w:val="FootnoteText"/>
      </w:pPr>
      <w:r>
        <w:rPr>
          <w:rStyle w:val="FootnoteReference"/>
        </w:rPr>
        <w:footnoteRef/>
      </w:r>
      <w:r>
        <w:t xml:space="preserve"> </w:t>
      </w:r>
      <w:r w:rsidRPr="00F92AD7">
        <w:t xml:space="preserve">Based on TMY2 weather files from DOE2.com for Erie, Harrisburg, Pittsburgh, Wilkes-Barre, And Williamsport, the average annual wetbulb temperature is 45 </w:t>
      </w:r>
      <w:r w:rsidRPr="00D45300">
        <w:t xml:space="preserve">± </w:t>
      </w:r>
      <w:r w:rsidRPr="00F92AD7">
        <w:t>1.3 °F.  The wetbulb temperature in garages or attics, where the heat pumps are likely to be installed, are likely to be two or three degrees higher, but for simplicity, 45 °F is assumed to be the annual average wetbulb temperature.</w:t>
      </w:r>
    </w:p>
  </w:footnote>
  <w:footnote w:id="63">
    <w:p w:rsidR="0040294D" w:rsidRDefault="0040294D" w:rsidP="00F92AD7">
      <w:pPr>
        <w:pStyle w:val="FootnoteText"/>
      </w:pPr>
      <w:r>
        <w:rPr>
          <w:rStyle w:val="FootnoteReference"/>
        </w:rPr>
        <w:footnoteRef/>
      </w:r>
      <w:r>
        <w:t xml:space="preserve"> The performance curve is adapted from  Table 1 in </w:t>
      </w:r>
      <w:hyperlink r:id="rId10" w:anchor="Single-stage%20HPWHs" w:history="1">
        <w:r w:rsidRPr="00002DB9">
          <w:rPr>
            <w:rStyle w:val="Hyperlink"/>
          </w:rPr>
          <w:t>http://wescorhvac.com/HPWH%20design%20details.htm#Single-stage%20HPWHs</w:t>
        </w:r>
      </w:hyperlink>
      <w:r>
        <w:br/>
        <w:t>The performance curve depends on other factors, such as hot water set point.  Our adjustment factor of 0.84 is a first order approximation based on the information available in literature.</w:t>
      </w:r>
    </w:p>
  </w:footnote>
  <w:footnote w:id="64">
    <w:p w:rsidR="0040294D" w:rsidRDefault="0040294D">
      <w:pPr>
        <w:pStyle w:val="FootnoteText"/>
      </w:pPr>
      <w:r>
        <w:rPr>
          <w:rStyle w:val="FootnoteReference"/>
        </w:rPr>
        <w:footnoteRef/>
      </w:r>
      <w:r>
        <w:t xml:space="preserve"> DEER values, updated October 10, 2008</w:t>
      </w:r>
      <w:r>
        <w:br/>
      </w:r>
      <w:hyperlink r:id="rId11" w:history="1">
        <w:r w:rsidRPr="000E42B4">
          <w:rPr>
            <w:rStyle w:val="Hyperlink"/>
          </w:rPr>
          <w:t>http://www.deeresources.com/deer0911planning/downloads/EUL_Summary_10-1-08.xls</w:t>
        </w:r>
      </w:hyperlink>
    </w:p>
  </w:footnote>
  <w:footnote w:id="65">
    <w:p w:rsidR="0040294D" w:rsidRDefault="0040294D" w:rsidP="00D45300">
      <w:pPr>
        <w:pStyle w:val="FootnoteText"/>
      </w:pPr>
      <w:r>
        <w:rPr>
          <w:rStyle w:val="FootnoteReference"/>
        </w:rPr>
        <w:footnoteRef/>
      </w:r>
      <w:r>
        <w:t xml:space="preserve"> PA 2010 TRM Appendix A: Measure Lives.  Note that PA Act 129 savings can be claimed for no more than 15 years.</w:t>
      </w:r>
    </w:p>
  </w:footnote>
  <w:footnote w:id="66">
    <w:p w:rsidR="0040294D" w:rsidRDefault="0040294D" w:rsidP="00751C57">
      <w:pPr>
        <w:pStyle w:val="FootnoteText"/>
      </w:pPr>
      <w:r>
        <w:rPr>
          <w:rStyle w:val="FootnoteReference"/>
        </w:rPr>
        <w:footnoteRef/>
      </w:r>
      <w:r>
        <w:t xml:space="preserve"> “State of Ohio Energy Efficiency Technical Reference Manual,” prepared for the Public Utilities Commission of Ohio by Vermont Energy Investment Corporation. August 6, 2010.</w:t>
      </w:r>
    </w:p>
  </w:footnote>
  <w:footnote w:id="67">
    <w:p w:rsidR="0040294D" w:rsidRDefault="0040294D" w:rsidP="00751C57">
      <w:pPr>
        <w:pStyle w:val="FootnoteText"/>
      </w:pPr>
      <w:r>
        <w:rPr>
          <w:rStyle w:val="FootnoteReference"/>
        </w:rPr>
        <w:footnoteRef/>
      </w:r>
      <w:r>
        <w:t xml:space="preserve"> Used eQuest 3.64 to derive roof assembly R-values.  When insulation is added between the joists as in most insulation up to R-30 (10”), the assembly R-value is based on a parallel heat transfer calculation of the insulation and joists, rather than a series heat transfer.</w:t>
      </w:r>
    </w:p>
  </w:footnote>
  <w:footnote w:id="68">
    <w:p w:rsidR="0040294D" w:rsidRDefault="0040294D" w:rsidP="00751C57">
      <w:pPr>
        <w:pStyle w:val="FootnoteText"/>
      </w:pPr>
      <w:r>
        <w:rPr>
          <w:rStyle w:val="FootnoteReference"/>
        </w:rPr>
        <w:footnoteRef/>
      </w:r>
      <w:r>
        <w:t xml:space="preserve"> Generally as insulation is added beyond R-30 (10”), the insulation has cleared the joists and the R-value of the insulation above the joists can be added as a series heat transfer rather than a parallel heat transfer condition.  Therefore, above R-30 insulation levels, the additional R-value can be added directly to the assembly value of R-30 insulation.</w:t>
      </w:r>
    </w:p>
  </w:footnote>
  <w:footnote w:id="69">
    <w:p w:rsidR="0040294D" w:rsidRDefault="0040294D" w:rsidP="00751C57">
      <w:pPr>
        <w:pStyle w:val="FootnoteText"/>
      </w:pPr>
      <w:r>
        <w:rPr>
          <w:rStyle w:val="FootnoteReference"/>
        </w:rPr>
        <w:footnoteRef/>
      </w:r>
      <w:r>
        <w:t xml:space="preserve"> Used eQuest 6.64 to derive wall assembly R-values.</w:t>
      </w:r>
    </w:p>
  </w:footnote>
  <w:footnote w:id="70">
    <w:p w:rsidR="0040294D" w:rsidRDefault="0040294D" w:rsidP="00751C57">
      <w:pPr>
        <w:pStyle w:val="FootnoteText"/>
      </w:pPr>
      <w:r>
        <w:rPr>
          <w:rStyle w:val="FootnoteReference"/>
        </w:rPr>
        <w:footnoteRef/>
      </w:r>
      <w:r>
        <w:t xml:space="preserve"> Used eQuest 6.64 to derive wall assembly R-values.  It is coincidence that adding R-6 to a 2x4 stud wall essentially yields R-9 assembly value even though this was done using a parallel heat transfer calculation.  This was due to rounding.  The defaults are based on conservative assumptions of wall construction.</w:t>
      </w:r>
    </w:p>
  </w:footnote>
  <w:footnote w:id="71">
    <w:p w:rsidR="0040294D" w:rsidRDefault="0040294D" w:rsidP="00751C57">
      <w:pPr>
        <w:pStyle w:val="FootnoteText"/>
      </w:pPr>
      <w:r>
        <w:rPr>
          <w:rStyle w:val="FootnoteReference"/>
        </w:rPr>
        <w:footnoteRef/>
      </w:r>
      <w:r>
        <w:t xml:space="preserve"> DOE recommendation on ENERGY STAR website for adding wall insulation to existing homes in Zones 5-8.</w:t>
      </w:r>
      <w:r w:rsidRPr="00837810">
        <w:t xml:space="preserve"> </w:t>
      </w:r>
      <w:r>
        <w:t xml:space="preserve"> Insulation may be loose fill in stud cavities or board insulation beneath siding. </w:t>
      </w:r>
      <w:hyperlink r:id="rId12" w:history="1">
        <w:r w:rsidRPr="00775AAA">
          <w:rPr>
            <w:rStyle w:val="Hyperlink"/>
          </w:rPr>
          <w:t>http://www.energystar.gov/index.cfm?c=home_sealing.hm_improvement_insulation_table</w:t>
        </w:r>
      </w:hyperlink>
      <w:r>
        <w:t xml:space="preserve"> </w:t>
      </w:r>
    </w:p>
  </w:footnote>
  <w:footnote w:id="72">
    <w:p w:rsidR="0040294D" w:rsidRDefault="0040294D" w:rsidP="00751C57">
      <w:pPr>
        <w:pStyle w:val="FootnoteText"/>
      </w:pPr>
      <w:r>
        <w:rPr>
          <w:rStyle w:val="FootnoteReference"/>
        </w:rPr>
        <w:footnoteRef/>
      </w:r>
      <w:r>
        <w:t xml:space="preserve"> From PECO baseline study, average home size = 2323 ft</w:t>
      </w:r>
      <w:r w:rsidRPr="00830123">
        <w:rPr>
          <w:vertAlign w:val="superscript"/>
        </w:rPr>
        <w:t>2</w:t>
      </w:r>
      <w:r>
        <w:t>, average number of room AC units per home = 2.1.  Average Room AC capacity = 10,000 BtuH per ENERGY STAR Room AC Calculator, which serves 425 ft</w:t>
      </w:r>
      <w:r w:rsidRPr="00830123">
        <w:rPr>
          <w:vertAlign w:val="superscript"/>
        </w:rPr>
        <w:t>2</w:t>
      </w:r>
      <w:r>
        <w:t xml:space="preserve"> (average between 400 and 450 ft</w:t>
      </w:r>
      <w:r w:rsidRPr="00830123">
        <w:rPr>
          <w:vertAlign w:val="superscript"/>
        </w:rPr>
        <w:t>2</w:t>
      </w:r>
      <w:r>
        <w:t xml:space="preserve"> for 10,000 BtuH unit per ENERGY STAR Room AC sizing chart). F</w:t>
      </w:r>
      <w:r w:rsidRPr="00830123">
        <w:rPr>
          <w:vertAlign w:val="subscript"/>
        </w:rPr>
        <w:t>Room,AC</w:t>
      </w:r>
      <w:r>
        <w:t xml:space="preserve"> = (425 ft</w:t>
      </w:r>
      <w:r w:rsidRPr="00830123">
        <w:rPr>
          <w:vertAlign w:val="superscript"/>
        </w:rPr>
        <w:t>2</w:t>
      </w:r>
      <w:r>
        <w:t xml:space="preserve"> * 2.1)/(2323 ft</w:t>
      </w:r>
      <w:r w:rsidRPr="00830123">
        <w:rPr>
          <w:vertAlign w:val="superscript"/>
        </w:rPr>
        <w:t>2</w:t>
      </w:r>
      <w:r>
        <w:t>) = 0.38</w:t>
      </w:r>
    </w:p>
  </w:footnote>
  <w:footnote w:id="73">
    <w:p w:rsidR="0040294D" w:rsidRDefault="0040294D" w:rsidP="00751C57">
      <w:pPr>
        <w:pStyle w:val="FootnoteText"/>
      </w:pPr>
      <w:r>
        <w:rPr>
          <w:rStyle w:val="FootnoteReference"/>
        </w:rPr>
        <w:footnoteRef/>
      </w:r>
      <w:r>
        <w:t xml:space="preserve"> PA 2010 TRM Table 2-1.</w:t>
      </w:r>
    </w:p>
  </w:footnote>
  <w:footnote w:id="74">
    <w:p w:rsidR="0040294D" w:rsidRDefault="0040294D" w:rsidP="00751C57">
      <w:pPr>
        <w:pStyle w:val="FootnoteText"/>
      </w:pPr>
      <w:r>
        <w:rPr>
          <w:rStyle w:val="FootnoteReference"/>
        </w:rPr>
        <w:footnoteRef/>
      </w:r>
      <w:r>
        <w:t xml:space="preserve"> PA SWE Interim Approved TRM Protocol – Residential Room AC Retirement</w:t>
      </w:r>
    </w:p>
  </w:footnote>
  <w:footnote w:id="75">
    <w:p w:rsidR="0040294D" w:rsidRDefault="0040294D" w:rsidP="00751C57">
      <w:pPr>
        <w:pStyle w:val="FootnoteText"/>
      </w:pPr>
      <w:r>
        <w:rPr>
          <w:rStyle w:val="FootnoteReference"/>
        </w:rPr>
        <w:footnoteRef/>
      </w:r>
      <w:r>
        <w:t xml:space="preserve"> Climatography of the United States No. 81. Monthly Station Normals of Temperature, Precipitation, and Heating and Cooling Degree Days 1971-2000, 36 Pennsylvania.  NOAA. </w:t>
      </w:r>
      <w:hyperlink r:id="rId13" w:history="1">
        <w:r w:rsidRPr="00E113AB">
          <w:rPr>
            <w:rStyle w:val="Hyperlink"/>
          </w:rPr>
          <w:t>http://cdo.ncdc.noaa.gov/climatenormals/clim81/PAnorm.pdf</w:t>
        </w:r>
      </w:hyperlink>
    </w:p>
  </w:footnote>
  <w:footnote w:id="76">
    <w:p w:rsidR="0040294D" w:rsidRDefault="0040294D" w:rsidP="00751C57">
      <w:pPr>
        <w:pStyle w:val="FootnoteText"/>
      </w:pPr>
      <w:r>
        <w:rPr>
          <w:rStyle w:val="FootnoteReference"/>
        </w:rPr>
        <w:footnoteRef/>
      </w:r>
      <w:r>
        <w:t xml:space="preserve"> Ibid.</w:t>
      </w:r>
    </w:p>
  </w:footnote>
  <w:footnote w:id="77">
    <w:p w:rsidR="0040294D" w:rsidRDefault="0040294D" w:rsidP="00751C57">
      <w:pPr>
        <w:pStyle w:val="FootnoteText"/>
      </w:pPr>
      <w:r>
        <w:rPr>
          <w:rStyle w:val="FootnoteReference"/>
        </w:rPr>
        <w:footnoteRef/>
      </w:r>
      <w:r>
        <w:t xml:space="preserve"> </w:t>
      </w:r>
      <w:r w:rsidRPr="00093F5F">
        <w:rPr>
          <w:i/>
        </w:rPr>
        <w:t>Massachusetts Statewide Technical Reference Manual for Estimating Savings from Energy Efficiency Measures</w:t>
      </w:r>
      <w:r>
        <w:t xml:space="preserve">, Version 1.0, accessed August 2010 at </w:t>
      </w:r>
      <w:hyperlink r:id="rId14" w:history="1">
        <w:r w:rsidRPr="00B84E80">
          <w:rPr>
            <w:rStyle w:val="Hyperlink"/>
          </w:rPr>
          <w:t>http://www.ma-eeac.org/docs/091023-MA-TRMdraft.pdf</w:t>
        </w:r>
      </w:hyperlink>
      <w:r>
        <w:t>.  Note that PA Act 129 savings can be claimed for no more than 15 years.</w:t>
      </w:r>
    </w:p>
  </w:footnote>
  <w:footnote w:id="78">
    <w:p w:rsidR="00F4638F" w:rsidRDefault="005D28EB">
      <w:pPr>
        <w:pStyle w:val="FootnoteText"/>
      </w:pPr>
      <w:r w:rsidRPr="005D28EB">
        <w:rPr>
          <w:rStyle w:val="FootnoteReference"/>
          <w:vertAlign w:val="baseline"/>
        </w:rPr>
        <w:footnoteRef/>
      </w:r>
      <w:r w:rsidRPr="005D28EB">
        <w:t xml:space="preserve"> Mid Atlantic TRM Version 1.0. May 2010.  Prepared by Vermont Energy Investment Corporation.  Facilitated and managed by Northeast Energy Efficiency Partnerships.</w:t>
      </w:r>
    </w:p>
  </w:footnote>
  <w:footnote w:id="79">
    <w:p w:rsidR="00F4638F" w:rsidRDefault="005D28EB">
      <w:pPr>
        <w:pStyle w:val="FootnoteText"/>
      </w:pPr>
      <w:r w:rsidRPr="005D28EB">
        <w:rPr>
          <w:rStyle w:val="FootnoteReference"/>
          <w:vertAlign w:val="baseline"/>
        </w:rPr>
        <w:footnoteRef/>
      </w:r>
      <w:r w:rsidRPr="005D28EB">
        <w:t xml:space="preserve"> Mid Atlantic TRM Version 1.0. May 2010.  Prepared by Vermont Energy Investment Corporation.  Facilitated and managed by Northeast Energy Efficiency Partnerships.</w:t>
      </w:r>
    </w:p>
  </w:footnote>
  <w:footnote w:id="80">
    <w:p w:rsidR="00F4638F" w:rsidRDefault="005D28EB">
      <w:pPr>
        <w:pStyle w:val="FootnoteText"/>
      </w:pPr>
      <w:r w:rsidRPr="005D28EB">
        <w:rPr>
          <w:rStyle w:val="FootnoteReference"/>
          <w:vertAlign w:val="baseline"/>
        </w:rPr>
        <w:footnoteRef/>
      </w:r>
      <w:r w:rsidRPr="005D28EB">
        <w:t xml:space="preserve"> Efficiency Vermont; Technical Reference User Manual (TRM).  2008.  TRM User Manual No. 2008-53.  Burlignton, VT 05401.  July 18, 2008.</w:t>
      </w:r>
    </w:p>
  </w:footnote>
  <w:footnote w:id="81">
    <w:p w:rsidR="0040294D" w:rsidRDefault="0040294D">
      <w:pPr>
        <w:pStyle w:val="FootnoteText"/>
      </w:pPr>
      <w:r w:rsidRPr="0007670E">
        <w:rPr>
          <w:rStyle w:val="FootnoteReference"/>
          <w:vertAlign w:val="baseline"/>
        </w:rPr>
        <w:footnoteRef/>
      </w:r>
      <w:r w:rsidR="005D28EB" w:rsidRPr="005D28EB">
        <w:t>Energy Star Refrigerator Retirement Calculator, accessed 10/15/2011 at http://www.energystar.gov/index.cfm?fuseaction=refrig.calculator</w:t>
      </w:r>
    </w:p>
  </w:footnote>
  <w:footnote w:id="82">
    <w:p w:rsidR="0040294D" w:rsidRDefault="0040294D">
      <w:pPr>
        <w:pStyle w:val="FootnoteText"/>
      </w:pPr>
      <w:r w:rsidRPr="0007670E">
        <w:rPr>
          <w:rStyle w:val="FootnoteReference"/>
          <w:vertAlign w:val="baseline"/>
        </w:rPr>
        <w:footnoteRef/>
      </w:r>
      <w:r w:rsidR="005D28EB" w:rsidRPr="005D28EB">
        <w:t xml:space="preserve"> SWE received appliance collection databases from Allegheny, PPL, Duquesne and FirstEnergy. SWE did not receive databases from PECO.</w:t>
      </w:r>
    </w:p>
  </w:footnote>
  <w:footnote w:id="83">
    <w:p w:rsidR="0040294D" w:rsidRDefault="005D28EB">
      <w:pPr>
        <w:pStyle w:val="FootnoteText"/>
      </w:pPr>
      <w:r w:rsidRPr="005D28EB">
        <w:rPr>
          <w:rStyle w:val="FootnoteReference"/>
          <w:vertAlign w:val="baseline"/>
        </w:rPr>
        <w:footnoteRef/>
      </w:r>
      <w:r w:rsidRPr="005D28EB">
        <w:rPr>
          <w:rStyle w:val="FootnoteReference"/>
          <w:vertAlign w:val="baseline"/>
        </w:rPr>
        <w:t xml:space="preserve"> </w:t>
      </w:r>
      <w:r w:rsidRPr="005D28EB">
        <w:t>See Table 1.</w:t>
      </w:r>
    </w:p>
  </w:footnote>
  <w:footnote w:id="84">
    <w:p w:rsidR="0040294D" w:rsidRDefault="005D28EB">
      <w:pPr>
        <w:pStyle w:val="FootnoteText"/>
      </w:pPr>
      <w:r w:rsidRPr="005D28EB">
        <w:rPr>
          <w:rStyle w:val="FootnoteReference"/>
          <w:vertAlign w:val="baseline"/>
        </w:rPr>
        <w:footnoteRef/>
      </w:r>
      <w:r w:rsidRPr="005D28EB">
        <w:t xml:space="preserve"> Average savings of Energy Star units from EnergyStar Residential Refrigerator Savings Calculator. Accessed June 18, 2010 at http://www.energystar.gov/ia/business/bulk_purchasing/bpsavings_calc/Consumer_Residential_Refrig_Sav_Calc.xls </w:t>
      </w:r>
    </w:p>
  </w:footnote>
  <w:footnote w:id="85">
    <w:p w:rsidR="00F4638F" w:rsidRDefault="005D28EB">
      <w:pPr>
        <w:pStyle w:val="FootnoteText"/>
      </w:pPr>
      <w:r w:rsidRPr="005D28EB">
        <w:rPr>
          <w:rStyle w:val="FootnoteReference"/>
          <w:vertAlign w:val="baseline"/>
        </w:rPr>
        <w:footnoteRef/>
      </w:r>
      <w:r w:rsidRPr="005D28EB">
        <w:t xml:space="preserve"> 2004 - 2005 Final Report: A Measurement and Evaluation Study of the 2004-2005 Limited Income Refrigerator Replacement &amp; Lighting Program, Prepared for: San Diego Gas &amp; Electric, July 31, 2006</w:t>
      </w:r>
    </w:p>
  </w:footnote>
  <w:footnote w:id="86">
    <w:p w:rsidR="0040294D" w:rsidRDefault="0040294D" w:rsidP="000E2727">
      <w:pPr>
        <w:pStyle w:val="FootnoteText"/>
      </w:pPr>
      <w:r>
        <w:rPr>
          <w:rStyle w:val="FootnoteReference"/>
        </w:rPr>
        <w:footnoteRef/>
      </w:r>
      <w:r>
        <w:t xml:space="preserve"> </w:t>
      </w:r>
      <w:r w:rsidRPr="00CD0A2F">
        <w:rPr>
          <w:rFonts w:ascii="Arial Narrow" w:hAnsi="Arial Narrow"/>
        </w:rPr>
        <w:t>Vermont Energy Investment Corporation</w:t>
      </w:r>
      <w:r>
        <w:rPr>
          <w:rFonts w:ascii="Arial Narrow" w:hAnsi="Arial Narrow"/>
        </w:rPr>
        <w:t xml:space="preserve"> (VEIC) for NEEP,</w:t>
      </w:r>
      <w:r>
        <w:rPr>
          <w:rFonts w:ascii="Arial Narrow" w:hAnsi="Arial Narrow"/>
          <w:i/>
        </w:rPr>
        <w:t xml:space="preserve"> Mid Atlantic </w:t>
      </w:r>
      <w:r w:rsidRPr="00CD0A2F">
        <w:rPr>
          <w:rFonts w:ascii="Arial Narrow" w:hAnsi="Arial Narrow"/>
          <w:i/>
        </w:rPr>
        <w:t>TRM</w:t>
      </w:r>
      <w:r w:rsidRPr="00CD0A2F">
        <w:rPr>
          <w:rFonts w:ascii="Arial Narrow" w:hAnsi="Arial Narrow"/>
        </w:rPr>
        <w:t xml:space="preserve"> Version 1.</w:t>
      </w:r>
      <w:r>
        <w:rPr>
          <w:rFonts w:ascii="Arial Narrow" w:hAnsi="Arial Narrow"/>
        </w:rPr>
        <w:t>1</w:t>
      </w:r>
      <w:r w:rsidRPr="00CD0A2F">
        <w:rPr>
          <w:rFonts w:ascii="Arial Narrow" w:hAnsi="Arial Narrow"/>
        </w:rPr>
        <w:t xml:space="preserve">. </w:t>
      </w:r>
      <w:r>
        <w:rPr>
          <w:rFonts w:ascii="Arial Narrow" w:hAnsi="Arial Narrow"/>
        </w:rPr>
        <w:t xml:space="preserve">October </w:t>
      </w:r>
      <w:r w:rsidRPr="00CD0A2F">
        <w:rPr>
          <w:rFonts w:ascii="Arial Narrow" w:hAnsi="Arial Narrow"/>
        </w:rPr>
        <w:t>2010.</w:t>
      </w:r>
      <w:r>
        <w:rPr>
          <w:rFonts w:ascii="Arial Narrow" w:hAnsi="Arial Narrow"/>
        </w:rPr>
        <w:t xml:space="preserve"> Pg.27.</w:t>
      </w:r>
    </w:p>
  </w:footnote>
  <w:footnote w:id="87">
    <w:p w:rsidR="0040294D" w:rsidRDefault="0040294D">
      <w:pPr>
        <w:pStyle w:val="FootnoteText"/>
      </w:pPr>
      <w:r w:rsidRPr="0007670E">
        <w:rPr>
          <w:rStyle w:val="FootnoteReference"/>
          <w:vertAlign w:val="baseline"/>
        </w:rPr>
        <w:footnoteRef/>
      </w:r>
      <w:r w:rsidR="005D28EB" w:rsidRPr="005D28EB">
        <w:t>Energy Star Refrigerator Retirement Calculator, accessed 10/15/2011 at http://www.energystar.gov/index.cfm?fuseaction=refrig.calculator</w:t>
      </w:r>
    </w:p>
  </w:footnote>
  <w:footnote w:id="88">
    <w:p w:rsidR="0040294D" w:rsidRDefault="005D28EB">
      <w:pPr>
        <w:pStyle w:val="FootnoteText"/>
      </w:pPr>
      <w:r w:rsidRPr="005D28EB">
        <w:rPr>
          <w:rStyle w:val="FootnoteReference"/>
          <w:vertAlign w:val="baseline"/>
        </w:rPr>
        <w:footnoteRef/>
      </w:r>
      <w:r w:rsidRPr="005D28EB">
        <w:rPr>
          <w:rStyle w:val="FootnoteReference"/>
          <w:vertAlign w:val="baseline"/>
        </w:rPr>
        <w:t xml:space="preserve"> </w:t>
      </w:r>
      <w:r w:rsidRPr="005D28EB">
        <w:t>Savings value derived from the JACO Appliance Collection Databases received from all EDCs (Allegheny, PPL, PECO, Duquesne and FirstEnergy).</w:t>
      </w:r>
    </w:p>
  </w:footnote>
  <w:footnote w:id="89">
    <w:p w:rsidR="0040294D" w:rsidRDefault="0040294D" w:rsidP="00CB79AB">
      <w:pPr>
        <w:pStyle w:val="FootnoteText"/>
      </w:pPr>
      <w:r>
        <w:rPr>
          <w:rStyle w:val="FootnoteReference"/>
        </w:rPr>
        <w:footnoteRef/>
      </w:r>
      <w:r>
        <w:t xml:space="preserve"> Applicable to buildings completed from April 2003 to present.</w:t>
      </w:r>
    </w:p>
  </w:footnote>
  <w:footnote w:id="90">
    <w:p w:rsidR="0040294D" w:rsidRDefault="0040294D" w:rsidP="00CB79AB">
      <w:pPr>
        <w:pStyle w:val="FootnoteText"/>
      </w:pPr>
      <w:r>
        <w:rPr>
          <w:rStyle w:val="FootnoteReference"/>
        </w:rPr>
        <w:footnoteRef/>
      </w:r>
      <w:r>
        <w:t xml:space="preserve"> Applicable to buildings completed from April 2003 to present. Reflects MEC 95.</w:t>
      </w:r>
    </w:p>
  </w:footnote>
  <w:footnote w:id="91">
    <w:p w:rsidR="0040294D" w:rsidRDefault="0040294D" w:rsidP="00CB79AB">
      <w:pPr>
        <w:pStyle w:val="FootnoteText"/>
      </w:pPr>
      <w:r>
        <w:rPr>
          <w:rStyle w:val="FootnoteReference"/>
        </w:rPr>
        <w:footnoteRef/>
      </w:r>
      <w:r>
        <w:t xml:space="preserve"> </w:t>
      </w:r>
      <w:r w:rsidRPr="00E57042">
        <w:t>Si</w:t>
      </w:r>
      <w:r>
        <w:t>ngle and multiple family as noted.</w:t>
      </w:r>
    </w:p>
  </w:footnote>
  <w:footnote w:id="92">
    <w:p w:rsidR="0040294D" w:rsidRDefault="0040294D" w:rsidP="00CB79AB">
      <w:pPr>
        <w:pStyle w:val="FootnoteText"/>
      </w:pPr>
      <w:r>
        <w:rPr>
          <w:rStyle w:val="FootnoteReference"/>
        </w:rPr>
        <w:footnoteRef/>
      </w:r>
      <w:r>
        <w:t xml:space="preserve"> Applicable to buildings completed from January 2008 to present.</w:t>
      </w:r>
    </w:p>
  </w:footnote>
  <w:footnote w:id="93">
    <w:p w:rsidR="0040294D" w:rsidRDefault="0040294D" w:rsidP="00CB79AB">
      <w:pPr>
        <w:pStyle w:val="FootnoteText"/>
      </w:pPr>
      <w:r>
        <w:rPr>
          <w:rStyle w:val="FootnoteReference"/>
        </w:rPr>
        <w:footnoteRef/>
      </w:r>
      <w:r>
        <w:t xml:space="preserve"> Single and multiple family as noted.</w:t>
      </w:r>
    </w:p>
  </w:footnote>
  <w:footnote w:id="94">
    <w:p w:rsidR="0040294D" w:rsidRDefault="0040294D" w:rsidP="00CB79AB">
      <w:pPr>
        <w:pStyle w:val="FootnoteText"/>
      </w:pPr>
      <w:r>
        <w:rPr>
          <w:rStyle w:val="FootnoteReference"/>
        </w:rPr>
        <w:footnoteRef/>
      </w:r>
      <w:r>
        <w:t xml:space="preserve"> Energy Information Administration.  </w:t>
      </w:r>
      <w:r>
        <w:rPr>
          <w:i/>
        </w:rPr>
        <w:t>Residential Energy Consumption Survey</w:t>
      </w:r>
      <w:r>
        <w:t xml:space="preserve">.  2005.  </w:t>
      </w:r>
      <w:hyperlink r:id="rId15" w:history="1">
        <w:r>
          <w:rPr>
            <w:rStyle w:val="Hyperlink"/>
          </w:rPr>
          <w:t>http://www.eia.doe.gov/emeu/recs/recs2005/hc2005_tables/detailed_tables2005.html</w:t>
        </w:r>
      </w:hyperlink>
    </w:p>
  </w:footnote>
  <w:footnote w:id="95">
    <w:p w:rsidR="0040294D" w:rsidRDefault="0040294D" w:rsidP="00CB79AB">
      <w:pPr>
        <w:pStyle w:val="FootnoteText"/>
      </w:pPr>
      <w:r>
        <w:rPr>
          <w:rStyle w:val="FootnoteReference"/>
        </w:rPr>
        <w:footnoteRef/>
      </w:r>
      <w:r>
        <w:t xml:space="preserve"> A new standard for BESTEST is currently being developed.  The existing 1995 standard can be found at </w:t>
      </w:r>
      <w:hyperlink r:id="rId16" w:history="1">
        <w:r w:rsidRPr="000C42E9">
          <w:rPr>
            <w:rStyle w:val="Hyperlink"/>
          </w:rPr>
          <w:t>http://www.nrel.gov/docs/legosti/fy96/7332a.pdf</w:t>
        </w:r>
      </w:hyperlink>
      <w:r>
        <w:t xml:space="preserve"> .</w:t>
      </w:r>
    </w:p>
  </w:footnote>
  <w:footnote w:id="96">
    <w:p w:rsidR="0040294D" w:rsidRDefault="0040294D" w:rsidP="00CB79AB">
      <w:pPr>
        <w:pStyle w:val="FootnoteText"/>
      </w:pPr>
      <w:r>
        <w:rPr>
          <w:rStyle w:val="FootnoteReference"/>
        </w:rPr>
        <w:footnoteRef/>
      </w:r>
      <w:r>
        <w:t xml:space="preserve"> A listing of the approved software available at </w:t>
      </w:r>
      <w:hyperlink r:id="rId17" w:history="1">
        <w:r w:rsidRPr="000C42E9">
          <w:rPr>
            <w:rStyle w:val="Hyperlink"/>
          </w:rPr>
          <w:t>http://www.waptac.org/si.asp?id=736</w:t>
        </w:r>
      </w:hyperlink>
      <w:r>
        <w:t xml:space="preserve"> .</w:t>
      </w:r>
    </w:p>
  </w:footnote>
  <w:footnote w:id="97">
    <w:p w:rsidR="0040294D" w:rsidRDefault="0040294D" w:rsidP="00CB79AB">
      <w:pPr>
        <w:pStyle w:val="FootnoteText"/>
      </w:pPr>
      <w:r>
        <w:rPr>
          <w:rStyle w:val="FootnoteReference"/>
        </w:rPr>
        <w:footnoteRef/>
      </w:r>
      <w:r>
        <w:t xml:space="preserve"> A listing of the approved software available at </w:t>
      </w:r>
      <w:hyperlink r:id="rId18" w:history="1">
        <w:r w:rsidRPr="000C42E9">
          <w:rPr>
            <w:rStyle w:val="Hyperlink"/>
          </w:rPr>
          <w:t>http://resnet.us</w:t>
        </w:r>
      </w:hyperlink>
      <w:r>
        <w:t xml:space="preserve"> .</w:t>
      </w:r>
    </w:p>
  </w:footnote>
  <w:footnote w:id="98">
    <w:p w:rsidR="0040294D" w:rsidRDefault="0040294D" w:rsidP="00CB79AB">
      <w:pPr>
        <w:pStyle w:val="FootnoteText"/>
      </w:pPr>
      <w:r>
        <w:rPr>
          <w:rStyle w:val="FootnoteReference"/>
        </w:rPr>
        <w:footnoteRef/>
      </w:r>
      <w:r>
        <w:t xml:space="preserve"> M&amp;V Evaluation, Home Performance with Energy Star Program, Final Report, Prepared for the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Energy Research and Development Authority, Nexant, June 2005.</w:t>
      </w:r>
    </w:p>
  </w:footnote>
  <w:footnote w:id="99">
    <w:p w:rsidR="0040294D" w:rsidRDefault="0040294D" w:rsidP="00A1079C">
      <w:pPr>
        <w:pStyle w:val="FootnoteText"/>
      </w:pPr>
      <w:r>
        <w:rPr>
          <w:rStyle w:val="FootnoteReference"/>
        </w:rPr>
        <w:footnoteRef/>
      </w:r>
      <w:r>
        <w:t xml:space="preserve"> This baseline assumption is made because there is no federal standard that specifies minimum TV efficiencies.</w:t>
      </w:r>
      <w:r w:rsidRPr="004A2609">
        <w:t xml:space="preserve"> </w:t>
      </w:r>
      <w:r>
        <w:t>ENERGY STAR Version 3.0 predates Version 4.1 standards.</w:t>
      </w:r>
    </w:p>
  </w:footnote>
  <w:footnote w:id="100">
    <w:p w:rsidR="0040294D" w:rsidRDefault="0040294D" w:rsidP="00A1079C">
      <w:pPr>
        <w:pStyle w:val="FootnoteText"/>
      </w:pPr>
      <w:r>
        <w:rPr>
          <w:rStyle w:val="FootnoteReference"/>
        </w:rPr>
        <w:footnoteRef/>
      </w:r>
      <w:r>
        <w:t xml:space="preserve"> 16:9 aspect ratio is assumed for TV viewable screen size (to convert from diagonal dimensions to viewable screen area). </w:t>
      </w:r>
      <w:r w:rsidRPr="002D2DE8">
        <w:rPr>
          <w:i/>
        </w:rPr>
        <w:t>ENERGY STAR Program Requirements for Televisions, Partner Commitments Versions 4.1 and 5.1</w:t>
      </w:r>
      <w:r>
        <w:t xml:space="preserve">, accessed October 2010, </w:t>
      </w:r>
      <w:hyperlink r:id="rId19" w:history="1">
        <w:r w:rsidRPr="0079256F">
          <w:rPr>
            <w:rStyle w:val="Hyperlink"/>
          </w:rPr>
          <w:t>http://www.energystar.gov/ia/partners/product_specs/program_reqs/tv_vcr_prog_req.pdf</w:t>
        </w:r>
      </w:hyperlink>
    </w:p>
  </w:footnote>
  <w:footnote w:id="101">
    <w:p w:rsidR="0040294D" w:rsidRDefault="0040294D" w:rsidP="00A1079C">
      <w:pPr>
        <w:pStyle w:val="FootnoteText"/>
      </w:pPr>
      <w:r>
        <w:rPr>
          <w:rStyle w:val="FootnoteReference"/>
        </w:rPr>
        <w:footnoteRef/>
      </w:r>
      <w:r>
        <w:t xml:space="preserve"> </w:t>
      </w:r>
      <w:r w:rsidRPr="005102DC">
        <w:rPr>
          <w:i/>
        </w:rPr>
        <w:t>TVs Key ENERGY STAR Product Criteria</w:t>
      </w:r>
      <w:r>
        <w:t xml:space="preserve">, accessed October 2010, </w:t>
      </w:r>
      <w:hyperlink r:id="rId20" w:history="1">
        <w:r w:rsidRPr="0079256F">
          <w:rPr>
            <w:rStyle w:val="Hyperlink"/>
          </w:rPr>
          <w:t>http://www.energystar.gov/index.cfm?c=tv_vcr.pr_crit_tv_vcr</w:t>
        </w:r>
      </w:hyperlink>
    </w:p>
  </w:footnote>
  <w:footnote w:id="102">
    <w:p w:rsidR="0040294D" w:rsidRDefault="0040294D" w:rsidP="00A1079C">
      <w:pPr>
        <w:pStyle w:val="FootnoteText"/>
      </w:pPr>
      <w:r>
        <w:rPr>
          <w:rStyle w:val="FootnoteReference"/>
        </w:rPr>
        <w:footnoteRef/>
      </w:r>
      <w:r>
        <w:t xml:space="preserve"> </w:t>
      </w:r>
      <w:r w:rsidRPr="004A2609">
        <w:t>Ibid.</w:t>
      </w:r>
    </w:p>
  </w:footnote>
  <w:footnote w:id="103">
    <w:p w:rsidR="0040294D" w:rsidRDefault="0040294D" w:rsidP="00A1079C">
      <w:pPr>
        <w:pStyle w:val="FootnoteText"/>
      </w:pPr>
      <w:r>
        <w:rPr>
          <w:rStyle w:val="FootnoteReference"/>
        </w:rPr>
        <w:footnoteRef/>
      </w:r>
      <w:r>
        <w:t xml:space="preserve"> Calculations are based on TV dimensions at the midpoint of the specified range.  For example, a diagonal of 25” was used to compute values for the range of 20”-30”.  15” was used to compute the value for sizes &lt; 20”.</w:t>
      </w:r>
    </w:p>
  </w:footnote>
  <w:footnote w:id="104">
    <w:p w:rsidR="0040294D" w:rsidRPr="00404993" w:rsidRDefault="0040294D" w:rsidP="00A1079C">
      <w:pPr>
        <w:pStyle w:val="FootnoteText"/>
      </w:pPr>
      <w:r>
        <w:rPr>
          <w:rStyle w:val="FootnoteReference"/>
        </w:rPr>
        <w:footnoteRef/>
      </w:r>
      <w:r>
        <w:t xml:space="preserve"> Based on ENERGY STAR Version 3.0 requirements, from </w:t>
      </w:r>
      <w:r w:rsidRPr="00404993">
        <w:rPr>
          <w:i/>
        </w:rPr>
        <w:t>ENERGY STAR Program Requirements for Televisions, Partner Commitments</w:t>
      </w:r>
      <w:r>
        <w:t xml:space="preserve">, accessed October 2010, </w:t>
      </w:r>
      <w:hyperlink r:id="rId21" w:history="1">
        <w:r w:rsidRPr="00D6128D">
          <w:rPr>
            <w:rStyle w:val="Hyperlink"/>
          </w:rPr>
          <w:t>http://www.energystar.gov/ia/partners/prod_development/revisions/downloads/tv_vcr/FinalV3.0_TV%20Program%20Requirements.pdf</w:t>
        </w:r>
      </w:hyperlink>
    </w:p>
  </w:footnote>
  <w:footnote w:id="105">
    <w:p w:rsidR="0040294D" w:rsidRDefault="0040294D" w:rsidP="00A1079C">
      <w:pPr>
        <w:pStyle w:val="FootnoteText"/>
      </w:pPr>
      <w:r>
        <w:rPr>
          <w:rStyle w:val="FootnoteReference"/>
        </w:rPr>
        <w:footnoteRef/>
      </w:r>
      <w:r>
        <w:t xml:space="preserve"> </w:t>
      </w:r>
      <w:r w:rsidRPr="002D2DE8">
        <w:rPr>
          <w:i/>
        </w:rPr>
        <w:t>ENERGY STAR Program Requirements for Televisions, Partner Commitments Versions 4.1 and 5.1</w:t>
      </w:r>
      <w:r>
        <w:t xml:space="preserve">, accessed October 2010, </w:t>
      </w:r>
      <w:hyperlink r:id="rId22" w:history="1">
        <w:r w:rsidRPr="0079256F">
          <w:rPr>
            <w:rStyle w:val="Hyperlink"/>
          </w:rPr>
          <w:t>http://www.energystar.gov/ia/partners/product_specs/program_reqs/tv_vcr_prog_req.pdf</w:t>
        </w:r>
      </w:hyperlink>
    </w:p>
  </w:footnote>
  <w:footnote w:id="106">
    <w:p w:rsidR="0040294D" w:rsidRDefault="0040294D" w:rsidP="00A1079C">
      <w:pPr>
        <w:pStyle w:val="FootnoteText"/>
      </w:pPr>
      <w:r>
        <w:rPr>
          <w:rStyle w:val="FootnoteReference"/>
        </w:rPr>
        <w:footnoteRef/>
      </w:r>
      <w:r>
        <w:t xml:space="preserve"> Ibid.</w:t>
      </w:r>
    </w:p>
  </w:footnote>
  <w:footnote w:id="107">
    <w:p w:rsidR="0040294D" w:rsidRDefault="0040294D" w:rsidP="00A1079C">
      <w:pPr>
        <w:pStyle w:val="FootnoteText"/>
      </w:pPr>
      <w:r>
        <w:rPr>
          <w:rStyle w:val="FootnoteReference"/>
        </w:rPr>
        <w:footnoteRef/>
      </w:r>
      <w:r>
        <w:t xml:space="preserve"> Calculations are based on TV dimensions at the midpoint of the specified range.  For example, a diagonal of 25” was used to compute values for the range of 20”-30”.  15” was used to compute the value for sizes &lt; 20”.</w:t>
      </w:r>
    </w:p>
  </w:footnote>
  <w:footnote w:id="108">
    <w:p w:rsidR="0040294D" w:rsidRDefault="0040294D" w:rsidP="00A1079C">
      <w:pPr>
        <w:pStyle w:val="FootnoteText"/>
      </w:pPr>
      <w:r>
        <w:rPr>
          <w:rStyle w:val="FootnoteReference"/>
        </w:rPr>
        <w:footnoteRef/>
      </w:r>
      <w:r>
        <w:t xml:space="preserve"> Ibid.</w:t>
      </w:r>
    </w:p>
  </w:footnote>
  <w:footnote w:id="109">
    <w:p w:rsidR="0040294D" w:rsidRDefault="0040294D" w:rsidP="00A1079C">
      <w:pPr>
        <w:pStyle w:val="FootnoteText"/>
      </w:pPr>
      <w:r>
        <w:rPr>
          <w:rStyle w:val="FootnoteReference"/>
        </w:rPr>
        <w:footnoteRef/>
      </w:r>
      <w:r>
        <w:t xml:space="preserve"> Deemed Savings Technical Assumptions, Program: ENERGY STAR Retailer Incentive Pilot Program, accessed October 2010, </w:t>
      </w:r>
      <w:hyperlink r:id="rId23" w:history="1">
        <w:r w:rsidRPr="00D6128D">
          <w:rPr>
            <w:rStyle w:val="Hyperlink"/>
          </w:rPr>
          <w:t>http://www.xcelenergy.com/SiteCollectionDocuments/docs/ES-Retailer-Incentive-60-day-Tech-Assumptions.pdf</w:t>
        </w:r>
      </w:hyperlink>
    </w:p>
  </w:footnote>
  <w:footnote w:id="110">
    <w:p w:rsidR="0040294D" w:rsidRDefault="0040294D" w:rsidP="00CB6106">
      <w:pPr>
        <w:pStyle w:val="FootnoteText"/>
      </w:pPr>
      <w:r>
        <w:rPr>
          <w:rStyle w:val="FootnoteReference"/>
        </w:rPr>
        <w:footnoteRef/>
      </w:r>
      <w:r>
        <w:t xml:space="preserve"> ENERGY STAR website for Commercial LED Lighting:</w:t>
      </w:r>
    </w:p>
    <w:p w:rsidR="0040294D" w:rsidRDefault="00F90950" w:rsidP="00CB6106">
      <w:pPr>
        <w:pStyle w:val="FootnoteText"/>
      </w:pPr>
      <w:hyperlink r:id="rId24" w:history="1">
        <w:r w:rsidR="0040294D" w:rsidRPr="00202F1D">
          <w:rPr>
            <w:rStyle w:val="Hyperlink"/>
          </w:rPr>
          <w:t>http://www.energystar.gov/index.cfm?fuseaction=find_a_product.showProductGroup&amp;pgw_code=LTG</w:t>
        </w:r>
      </w:hyperlink>
    </w:p>
  </w:footnote>
  <w:footnote w:id="111">
    <w:p w:rsidR="00F4638F" w:rsidRDefault="0040294D">
      <w:pPr>
        <w:pStyle w:val="FootnoteText"/>
      </w:pPr>
      <w:r>
        <w:rPr>
          <w:rStyle w:val="FootnoteReference"/>
        </w:rPr>
        <w:footnoteRef/>
      </w:r>
      <w:r>
        <w:t xml:space="preserve"> “ENERGY STAR</w:t>
      </w:r>
      <w:r w:rsidRPr="0066773F">
        <w:t>® Program Requirements for Integral LED Lamps</w:t>
      </w:r>
    </w:p>
    <w:p w:rsidR="0040294D" w:rsidRDefault="0040294D">
      <w:pPr>
        <w:pStyle w:val="FootnoteText"/>
      </w:pPr>
      <w:r w:rsidRPr="0066773F">
        <w:rPr>
          <w:rFonts w:eastAsia="Calibri"/>
          <w:szCs w:val="22"/>
        </w:rPr>
        <w:t>Partner Commitments</w:t>
      </w:r>
      <w:r>
        <w:rPr>
          <w:rFonts w:eastAsia="Calibri"/>
          <w:szCs w:val="22"/>
        </w:rPr>
        <w:t xml:space="preserve">.” </w:t>
      </w:r>
      <w:r w:rsidRPr="0066773F">
        <w:rPr>
          <w:rFonts w:eastAsia="Calibri"/>
          <w:i/>
          <w:szCs w:val="22"/>
        </w:rPr>
        <w:t>LED</w:t>
      </w:r>
      <w:r>
        <w:rPr>
          <w:rFonts w:eastAsia="Calibri"/>
          <w:i/>
          <w:szCs w:val="22"/>
        </w:rPr>
        <w:t xml:space="preserve"> Lamp </w:t>
      </w:r>
      <w:r w:rsidRPr="0066773F">
        <w:rPr>
          <w:rFonts w:eastAsia="Calibri"/>
          <w:i/>
          <w:szCs w:val="22"/>
        </w:rPr>
        <w:t>Specification V1.1</w:t>
      </w:r>
      <w:r>
        <w:rPr>
          <w:rFonts w:eastAsia="Calibri"/>
          <w:szCs w:val="22"/>
        </w:rPr>
        <w:t xml:space="preserve">, modified 03/22/10.  Accessed from the ENERGY STAR website on September 28, 2010. </w:t>
      </w:r>
      <w:hyperlink r:id="rId25" w:history="1">
        <w:r w:rsidRPr="00C31243">
          <w:rPr>
            <w:rStyle w:val="Hyperlink"/>
          </w:rPr>
          <w:t>http://www.energystar.gov/ia/partners/manuf_res/downloads/IntegralLampsFINAL.pdf</w:t>
        </w:r>
      </w:hyperlink>
    </w:p>
  </w:footnote>
  <w:footnote w:id="112">
    <w:p w:rsidR="00F4638F" w:rsidRDefault="0040294D">
      <w:pPr>
        <w:pStyle w:val="FootnoteText"/>
      </w:pPr>
      <w:r>
        <w:rPr>
          <w:rStyle w:val="FootnoteReference"/>
        </w:rPr>
        <w:footnoteRef/>
      </w:r>
      <w:r>
        <w:t xml:space="preserve"> “ENERGY STAR</w:t>
      </w:r>
      <w:r w:rsidRPr="0066773F">
        <w:t xml:space="preserve">® Program Requirements for </w:t>
      </w:r>
      <w:r>
        <w:t xml:space="preserve">Solid State Lighting Luminaires” </w:t>
      </w:r>
      <w:r>
        <w:rPr>
          <w:i/>
        </w:rPr>
        <w:t>Eligibility Criteria</w:t>
      </w:r>
      <w:r w:rsidRPr="0066773F">
        <w:rPr>
          <w:i/>
        </w:rPr>
        <w:t xml:space="preserve"> V1.1</w:t>
      </w:r>
      <w:r>
        <w:t xml:space="preserve">, Final 12/19/08.  Accessed from the ENERGY STAR website on September 28, 2010. </w:t>
      </w:r>
      <w:hyperlink r:id="rId26" w:history="1">
        <w:r w:rsidRPr="00C31243">
          <w:rPr>
            <w:rStyle w:val="Hyperlink"/>
          </w:rPr>
          <w:t>http://www.energystar.gov/ia/partners/product_specs/program_reqs/SSL_prog_req_V1.1.pdf</w:t>
        </w:r>
      </w:hyperlink>
    </w:p>
  </w:footnote>
  <w:footnote w:id="113">
    <w:p w:rsidR="0040294D" w:rsidRDefault="0040294D">
      <w:pPr>
        <w:pStyle w:val="FootnoteText"/>
      </w:pPr>
      <w:r>
        <w:rPr>
          <w:rStyle w:val="FootnoteReference"/>
        </w:rPr>
        <w:footnoteRef/>
      </w:r>
      <w:r>
        <w:t xml:space="preserve"> ENERGY STAR Qualified LED Lighting list </w:t>
      </w:r>
      <w:hyperlink r:id="rId27" w:history="1">
        <w:r w:rsidRPr="00202F1D">
          <w:rPr>
            <w:rStyle w:val="Hyperlink"/>
          </w:rPr>
          <w:t>http://www.energystar.gov/index.cfm?fuseaction=ssl.display_products_res_html</w:t>
        </w:r>
      </w:hyperlink>
    </w:p>
  </w:footnote>
  <w:footnote w:id="114">
    <w:p w:rsidR="00F4638F" w:rsidRDefault="0040294D">
      <w:pPr>
        <w:pStyle w:val="FootnoteText"/>
      </w:pPr>
      <w:r>
        <w:rPr>
          <w:rStyle w:val="FootnoteReference"/>
        </w:rPr>
        <w:footnoteRef/>
      </w:r>
      <w:r>
        <w:t xml:space="preserve"> DesignLights Consortium (DLC) Technical Requirements Table v1.4. Accessed from the DLC website on September 24, 2010. (File is embedded at the end of this document) </w:t>
      </w:r>
      <w:hyperlink r:id="rId28" w:history="1">
        <w:r w:rsidRPr="00202F1D">
          <w:rPr>
            <w:rStyle w:val="Hyperlink"/>
          </w:rPr>
          <w:t>http://www.designlights.org/solidstate.manufacturer.requirements.php</w:t>
        </w:r>
      </w:hyperlink>
    </w:p>
  </w:footnote>
  <w:footnote w:id="115">
    <w:p w:rsidR="00F4638F" w:rsidRDefault="0040294D">
      <w:pPr>
        <w:pStyle w:val="FootnoteText"/>
      </w:pPr>
      <w:r>
        <w:rPr>
          <w:rStyle w:val="FootnoteReference"/>
        </w:rPr>
        <w:footnoteRef/>
      </w:r>
      <w:r>
        <w:t xml:space="preserve"> Ibid.</w:t>
      </w:r>
    </w:p>
  </w:footnote>
  <w:footnote w:id="116">
    <w:p w:rsidR="00F4638F" w:rsidRDefault="0040294D">
      <w:pPr>
        <w:pStyle w:val="FootnoteText"/>
      </w:pPr>
      <w:r>
        <w:rPr>
          <w:rStyle w:val="FootnoteReference"/>
        </w:rPr>
        <w:footnoteRef/>
      </w:r>
      <w:r>
        <w:t xml:space="preserve"> DesignLights Consortium (DLC) Qualified Product List.  </w:t>
      </w:r>
      <w:hyperlink r:id="rId29" w:history="1">
        <w:r w:rsidRPr="00202F1D">
          <w:rPr>
            <w:rStyle w:val="Hyperlink"/>
          </w:rPr>
          <w:t>http://www.designlights.org/solidstate.about.QualifiedProductsList_Publicv2.php</w:t>
        </w:r>
      </w:hyperlink>
    </w:p>
    <w:p w:rsidR="00F4638F" w:rsidRDefault="0040294D">
      <w:pPr>
        <w:pStyle w:val="FootnoteText"/>
      </w:pPr>
      <w:r>
        <w:t>“</w:t>
      </w:r>
      <w:r w:rsidRPr="00003BA9">
        <w:t>This Qualified Products List (QPL) of LED luminaires signifies that the proper documentation has been submitted to DesignLights (DLC) and the luminaire has met the criteria noted in the technical requirements table shown on the DesignLights website (www.designlights.org). This list is exclusively used and owned by DesignLights Members. Manufacturers, vendors and other non DesignLights members may use the QPL as displayed herein subject to the DLC Terms of Use, and are prohibited from tampering with any portion or all of its contents. For information on becoming a member please go to DesignLights.org.</w:t>
      </w:r>
      <w:r>
        <w:t>”</w:t>
      </w:r>
    </w:p>
  </w:footnote>
  <w:footnote w:id="117">
    <w:p w:rsidR="0040294D" w:rsidRDefault="0040294D" w:rsidP="00B10493">
      <w:pPr>
        <w:pStyle w:val="FootnoteText"/>
      </w:pPr>
      <w:r>
        <w:rPr>
          <w:rStyle w:val="FootnoteReference"/>
        </w:rPr>
        <w:footnoteRef/>
      </w:r>
      <w:r>
        <w:t xml:space="preserve"> The Locator is only intended to assist users locate codes in the Standard Wattage Table. It does not generate new codes or wattages. In a few cases, the fixture code noted in the Standard Wattage Table may not use standard notation. Therefore, these fixtures may not be able to be found using the Locator and a manual search may be necessary to locate the code. </w:t>
      </w:r>
    </w:p>
  </w:footnote>
  <w:footnote w:id="118">
    <w:p w:rsidR="0040294D" w:rsidRDefault="0040294D">
      <w:pPr>
        <w:pStyle w:val="FootnoteText"/>
      </w:pPr>
      <w:r>
        <w:rPr>
          <w:rStyle w:val="FootnoteReference"/>
        </w:rPr>
        <w:footnoteRef/>
      </w:r>
      <w:r>
        <w:t xml:space="preserve"> This value was agreed upon by the Technical Working Group convened to discuss updates to the TRM. This value is subject to adjustment for the 2012 Update based on implementation feedback during PY2 and PY3.</w:t>
      </w:r>
    </w:p>
  </w:footnote>
  <w:footnote w:id="119">
    <w:p w:rsidR="0040294D" w:rsidRDefault="0040294D" w:rsidP="00726DEA">
      <w:pPr>
        <w:pStyle w:val="FootnoteText"/>
      </w:pPr>
      <w:r>
        <w:rPr>
          <w:rStyle w:val="FootnoteReference"/>
        </w:rPr>
        <w:footnoteRef/>
      </w:r>
      <w:r>
        <w:t xml:space="preserve"> CenterPoint Energy Program Manual v4.0</w:t>
      </w:r>
    </w:p>
  </w:footnote>
  <w:footnote w:id="120">
    <w:p w:rsidR="0040294D" w:rsidRDefault="0040294D" w:rsidP="00DA6F5F">
      <w:pPr>
        <w:pStyle w:val="FootnoteText"/>
      </w:pPr>
      <w:r>
        <w:rPr>
          <w:rStyle w:val="FootnoteReference"/>
        </w:rPr>
        <w:footnoteRef/>
      </w:r>
      <w:r>
        <w:t xml:space="preserve"> </w:t>
      </w:r>
      <w:r w:rsidRPr="00F33441">
        <w:t>EDC’s have the option to provide additional data in support of different numbers of lighting hours of use sub-groups on a case by case basis.</w:t>
      </w:r>
    </w:p>
  </w:footnote>
  <w:footnote w:id="121">
    <w:p w:rsidR="0040294D" w:rsidRDefault="0040294D" w:rsidP="00EC46F4">
      <w:pPr>
        <w:pStyle w:val="FootnoteText"/>
      </w:pPr>
      <w:r>
        <w:rPr>
          <w:rStyle w:val="FootnoteReference"/>
        </w:rPr>
        <w:footnoteRef/>
      </w:r>
      <w:r>
        <w:t xml:space="preserve"> ASHRAE 90.1-2007, “Table 9.5.1 Lighting Power Densities Using the Building Area Method.”</w:t>
      </w:r>
    </w:p>
  </w:footnote>
  <w:footnote w:id="122">
    <w:p w:rsidR="0040294D" w:rsidRDefault="0040294D" w:rsidP="0056241B">
      <w:pPr>
        <w:pStyle w:val="FootnoteText"/>
      </w:pPr>
      <w:r>
        <w:rPr>
          <w:rStyle w:val="FootnoteReference"/>
        </w:rPr>
        <w:footnoteRef/>
      </w:r>
      <w:r>
        <w:t xml:space="preserve"> </w:t>
      </w:r>
      <w:r w:rsidRPr="00F33441">
        <w:t>In cases where both a common space type and a building specific type are listed, the building specific space type shall apply.</w:t>
      </w:r>
    </w:p>
  </w:footnote>
  <w:footnote w:id="123">
    <w:p w:rsidR="0040294D" w:rsidRPr="00170F92" w:rsidRDefault="0040294D" w:rsidP="00170F92">
      <w:pPr>
        <w:pStyle w:val="FootnoteText"/>
      </w:pPr>
      <w:r w:rsidRPr="00170F92">
        <w:rPr>
          <w:rStyle w:val="FootnoteReference"/>
        </w:rPr>
        <w:footnoteRef/>
      </w:r>
      <w:r w:rsidRPr="00170F92">
        <w:t xml:space="preserve"> ASHRAE 90.1-2007, “Table 9.6.1 Lighting Power Densities Using the Space-by-Space Method.”</w:t>
      </w:r>
    </w:p>
  </w:footnote>
  <w:footnote w:id="124">
    <w:p w:rsidR="0040294D" w:rsidRDefault="0040294D" w:rsidP="00170F92">
      <w:pPr>
        <w:pStyle w:val="FootnoteText"/>
      </w:pPr>
      <w:r w:rsidRPr="00170F92">
        <w:rPr>
          <w:rStyle w:val="FootnoteReference"/>
        </w:rPr>
        <w:footnoteRef/>
      </w:r>
      <w:r w:rsidRPr="00170F92">
        <w:t xml:space="preserve"> In cases where both a common space type and a building specific type are listed, the building specific space type shall apply.</w:t>
      </w:r>
    </w:p>
  </w:footnote>
  <w:footnote w:id="125">
    <w:p w:rsidR="0040294D" w:rsidRDefault="0040294D" w:rsidP="00DA6F5F">
      <w:pPr>
        <w:pStyle w:val="FootnoteText"/>
      </w:pPr>
      <w:r>
        <w:rPr>
          <w:rStyle w:val="FootnoteReference"/>
        </w:rPr>
        <w:footnoteRef/>
      </w:r>
      <w:r>
        <w:t xml:space="preserve"> Average of CF in NJ Clean Energy Program Protocols and 1.0 for CFs above 65% in NJ Protocol. Compromise based on PECo proposal to account for potential selection of high use circuits for retrofit. Subject to revision based on detailed measurement or additional research in subsequent TRM Updates.</w:t>
      </w:r>
    </w:p>
  </w:footnote>
  <w:footnote w:id="126">
    <w:p w:rsidR="0040294D" w:rsidRDefault="0040294D" w:rsidP="00DA6F5F">
      <w:pPr>
        <w:pStyle w:val="FootnoteText"/>
      </w:pPr>
      <w:r>
        <w:rPr>
          <w:rStyle w:val="FootnoteReference"/>
        </w:rPr>
        <w:footnoteRef/>
      </w:r>
      <w:r>
        <w:t xml:space="preserve"> Average of NJ Clean Energy from JCP&amp;L data and 2004-2005 DEER update study (December 2005).</w:t>
      </w:r>
    </w:p>
  </w:footnote>
  <w:footnote w:id="127">
    <w:p w:rsidR="0040294D" w:rsidRDefault="0040294D" w:rsidP="00DA6F5F">
      <w:pPr>
        <w:pStyle w:val="FootnoteText"/>
      </w:pPr>
      <w:r>
        <w:rPr>
          <w:rStyle w:val="FootnoteReference"/>
        </w:rPr>
        <w:footnoteRef/>
      </w:r>
      <w:r>
        <w:t xml:space="preserve"> To be used only for lights illuminated on a continuous basis.</w:t>
      </w:r>
    </w:p>
  </w:footnote>
  <w:footnote w:id="128">
    <w:p w:rsidR="0040294D" w:rsidRDefault="0040294D" w:rsidP="00DA6F5F">
      <w:pPr>
        <w:pStyle w:val="FootnoteText"/>
      </w:pPr>
      <w:r>
        <w:rPr>
          <w:rStyle w:val="FootnoteReference"/>
        </w:rPr>
        <w:footnoteRef/>
      </w:r>
      <w:r>
        <w:t xml:space="preserve"> To be used only when no other category is applicable. Hours of operation must be documented by building facility staff interviews or logging hours of use. The SWE reserves the right to require logging hours of use groups for evaluation purposes.</w:t>
      </w:r>
    </w:p>
  </w:footnote>
  <w:footnote w:id="129">
    <w:p w:rsidR="0040294D" w:rsidRDefault="0040294D" w:rsidP="005D7F62">
      <w:pPr>
        <w:pStyle w:val="FootnoteText"/>
      </w:pPr>
      <w:r>
        <w:rPr>
          <w:rStyle w:val="FootnoteReference"/>
        </w:rPr>
        <w:footnoteRef/>
      </w:r>
      <w:r>
        <w:t xml:space="preserve"> Subject to verification by EDC Evaluation or SWE</w:t>
      </w:r>
    </w:p>
  </w:footnote>
  <w:footnote w:id="130">
    <w:p w:rsidR="0040294D" w:rsidRDefault="0040294D" w:rsidP="005D7F62">
      <w:pPr>
        <w:pStyle w:val="FootnoteText"/>
      </w:pPr>
      <w:r>
        <w:rPr>
          <w:rStyle w:val="FootnoteReference"/>
        </w:rPr>
        <w:footnoteRef/>
      </w:r>
      <w:r>
        <w:t xml:space="preserve"> This reference cannot be validated and is rooted in the NJ Clean Energy Program Protocols to Measure Resource Savings dated 12/23/2004</w:t>
      </w:r>
    </w:p>
  </w:footnote>
  <w:footnote w:id="131">
    <w:p w:rsidR="0040294D" w:rsidRDefault="0040294D" w:rsidP="005D7F62">
      <w:pPr>
        <w:pStyle w:val="FootnoteText"/>
      </w:pPr>
      <w:r>
        <w:rPr>
          <w:rStyle w:val="FootnoteReference"/>
        </w:rPr>
        <w:footnoteRef/>
      </w:r>
      <w:r>
        <w:t xml:space="preserve"> Subject to verification by EDC Evaluation or SWE</w:t>
      </w:r>
    </w:p>
  </w:footnote>
  <w:footnote w:id="132">
    <w:p w:rsidR="0040294D" w:rsidRDefault="0040294D" w:rsidP="00DA645E">
      <w:pPr>
        <w:pStyle w:val="FootnoteText"/>
      </w:pPr>
      <w:r>
        <w:rPr>
          <w:rStyle w:val="FootnoteReference"/>
        </w:rPr>
        <w:footnoteRef/>
      </w:r>
      <w:r>
        <w:t xml:space="preserve"> Source:  PECO Comments on the PA TRM, received March 30, 2009.</w:t>
      </w:r>
    </w:p>
  </w:footnote>
  <w:footnote w:id="133">
    <w:p w:rsidR="0040294D" w:rsidRDefault="0040294D"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34">
    <w:p w:rsidR="0040294D" w:rsidRDefault="0040294D"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35">
    <w:p w:rsidR="0040294D" w:rsidRDefault="0040294D" w:rsidP="005D7F62">
      <w:pPr>
        <w:pStyle w:val="FootnoteText"/>
      </w:pPr>
      <w:r>
        <w:rPr>
          <w:rStyle w:val="FootnoteReference"/>
        </w:rPr>
        <w:footnoteRef/>
      </w:r>
      <w:r>
        <w:t xml:space="preserve"> Need to confirm source through TWG</w:t>
      </w:r>
    </w:p>
  </w:footnote>
  <w:footnote w:id="136">
    <w:p w:rsidR="0040294D" w:rsidRDefault="0040294D" w:rsidP="001C4AD5">
      <w:pPr>
        <w:pStyle w:val="FootnoteText"/>
      </w:pPr>
      <w:r>
        <w:rPr>
          <w:rStyle w:val="FootnoteReference"/>
        </w:rPr>
        <w:footnoteRef/>
      </w:r>
      <w:r>
        <w:t xml:space="preserve"> </w:t>
      </w:r>
      <w:r w:rsidRPr="00EC672D">
        <w:t>http://www.nema.org/stds/complimentary-docs/upload/MG1premium.pdf</w:t>
      </w:r>
    </w:p>
  </w:footnote>
  <w:footnote w:id="137">
    <w:p w:rsidR="0040294D" w:rsidRDefault="0040294D" w:rsidP="001C4AD5">
      <w:pPr>
        <w:pStyle w:val="FootnoteText"/>
      </w:pPr>
      <w:r>
        <w:rPr>
          <w:rStyle w:val="FootnoteReference"/>
        </w:rPr>
        <w:footnoteRef/>
      </w:r>
      <w:r>
        <w:t xml:space="preserve"> </w:t>
      </w:r>
      <w:r w:rsidRPr="00EC672D">
        <w:t>http://www.nema.org/stds/complimentary-docs/upload/MG1premium.pdf</w:t>
      </w:r>
    </w:p>
  </w:footnote>
  <w:footnote w:id="138">
    <w:p w:rsidR="0040294D" w:rsidRDefault="0040294D" w:rsidP="005D7F62">
      <w:pPr>
        <w:pStyle w:val="FootnoteText"/>
      </w:pPr>
      <w:r>
        <w:rPr>
          <w:rStyle w:val="FootnoteReference"/>
        </w:rPr>
        <w:footnoteRef/>
      </w:r>
      <w:r>
        <w:t xml:space="preserve"> Operating hours subject to adjustment with data provided by EDCs and accepted by SWE</w:t>
      </w:r>
    </w:p>
  </w:footnote>
  <w:footnote w:id="139">
    <w:p w:rsidR="0040294D" w:rsidRDefault="0040294D" w:rsidP="005D7F62">
      <w:pPr>
        <w:pStyle w:val="FootnoteText"/>
      </w:pPr>
      <w:r>
        <w:rPr>
          <w:rStyle w:val="FootnoteReference"/>
        </w:rPr>
        <w:footnoteRef/>
      </w:r>
      <w:r>
        <w:t xml:space="preserve"> </w:t>
      </w:r>
      <w:r w:rsidRPr="006373DE">
        <w:t>http://www.energystar.gov/ia/business/bulk_purchasing/bpsavings_calc/Calc_CAC.xls</w:t>
      </w:r>
    </w:p>
  </w:footnote>
  <w:footnote w:id="140">
    <w:p w:rsidR="0040294D" w:rsidRDefault="0040294D">
      <w:pPr>
        <w:pStyle w:val="FootnoteText"/>
      </w:pPr>
      <w:r>
        <w:rPr>
          <w:rStyle w:val="FootnoteReference"/>
        </w:rPr>
        <w:footnoteRef/>
      </w:r>
      <w:r>
        <w:t xml:space="preserve"> Currently, the protocol is modeled against a constant volume system. Therefore, using a baseline system that is not a constant volume system is an inappropriate use of this protocol. Additional models are in development by the TWG in order to accommodate additional baseline systems, including vortex dampers and other non-constant volume systems that still benefit from VFD applications, to be included in a future update of the TRM.</w:t>
      </w:r>
    </w:p>
  </w:footnote>
  <w:footnote w:id="141">
    <w:p w:rsidR="0040294D" w:rsidRDefault="0040294D"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42">
    <w:p w:rsidR="0040294D" w:rsidRDefault="0040294D"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43">
    <w:p w:rsidR="0040294D" w:rsidRDefault="0040294D" w:rsidP="005D7F62">
      <w:pPr>
        <w:pStyle w:val="FootnoteText"/>
      </w:pPr>
      <w:r>
        <w:rPr>
          <w:rStyle w:val="FootnoteReference"/>
        </w:rPr>
        <w:footnoteRef/>
      </w:r>
      <w:r>
        <w:t xml:space="preserve"> Need to confirm source through TWG</w:t>
      </w:r>
    </w:p>
  </w:footnote>
  <w:footnote w:id="144">
    <w:p w:rsidR="0040294D" w:rsidRDefault="0040294D" w:rsidP="005D7F62">
      <w:pPr>
        <w:pStyle w:val="FootnoteText"/>
      </w:pPr>
      <w:r>
        <w:rPr>
          <w:rStyle w:val="FootnoteReference"/>
        </w:rPr>
        <w:footnoteRef/>
      </w:r>
      <w:r>
        <w:t xml:space="preserve"> </w:t>
      </w:r>
      <w:r w:rsidRPr="00126AA8">
        <w:t>The basis for these factors has not been determined or independently verified.</w:t>
      </w:r>
    </w:p>
  </w:footnote>
  <w:footnote w:id="145">
    <w:p w:rsidR="0040294D" w:rsidRDefault="0040294D" w:rsidP="00E75089">
      <w:pPr>
        <w:pStyle w:val="FootnoteText"/>
      </w:pPr>
      <w:r>
        <w:rPr>
          <w:rStyle w:val="FootnoteReference"/>
        </w:rPr>
        <w:footnoteRef/>
      </w:r>
      <w:r>
        <w:t xml:space="preserve"> Need to confirm source through TWG</w:t>
      </w:r>
    </w:p>
  </w:footnote>
  <w:footnote w:id="146">
    <w:p w:rsidR="0040294D" w:rsidRDefault="0040294D" w:rsidP="007E213C">
      <w:pPr>
        <w:pStyle w:val="FootnoteText"/>
      </w:pPr>
      <w:r>
        <w:rPr>
          <w:rStyle w:val="FootnoteReference"/>
        </w:rPr>
        <w:footnoteRef/>
      </w:r>
      <w:r>
        <w:t xml:space="preserve"> Baseline values from IECC 2009, after Jan 1, 2010 or Jan 23, 2010 as applicable. </w:t>
      </w:r>
    </w:p>
  </w:footnote>
  <w:footnote w:id="147">
    <w:p w:rsidR="0040294D" w:rsidRDefault="0040294D" w:rsidP="00E75089">
      <w:pPr>
        <w:pStyle w:val="FootnoteText"/>
      </w:pPr>
      <w:r>
        <w:rPr>
          <w:rStyle w:val="FootnoteReference"/>
        </w:rPr>
        <w:footnoteRef/>
      </w:r>
      <w:r>
        <w:t xml:space="preserve"> </w:t>
      </w:r>
      <w:r w:rsidRPr="003167B7">
        <w:t>US Department of Energy.  Energy Star Calculator and Bin Analysis Models</w:t>
      </w:r>
    </w:p>
  </w:footnote>
  <w:footnote w:id="148">
    <w:p w:rsidR="0040294D" w:rsidRDefault="0040294D" w:rsidP="00E75089">
      <w:pPr>
        <w:pStyle w:val="FootnoteText"/>
      </w:pPr>
      <w:r>
        <w:rPr>
          <w:rStyle w:val="FootnoteReference"/>
        </w:rPr>
        <w:footnoteRef/>
      </w:r>
      <w:r>
        <w:t xml:space="preserve"> </w:t>
      </w:r>
      <w:r w:rsidRPr="003167B7">
        <w:t>US Department of Energy.  Energy Star Calculator and Bin Analysis Models</w:t>
      </w:r>
    </w:p>
  </w:footnote>
  <w:footnote w:id="149">
    <w:p w:rsidR="0040294D" w:rsidRDefault="0040294D">
      <w:pPr>
        <w:pStyle w:val="FootnoteText"/>
      </w:pPr>
      <w:r>
        <w:rPr>
          <w:rStyle w:val="FootnoteReference"/>
        </w:rPr>
        <w:footnoteRef/>
      </w:r>
      <w:r>
        <w:t xml:space="preserve"> Table shows the efficiency rating to be used in the savings estimation algorithms. See IECC 2009 for complete Full Load and IPLV minimum efficiency requirements for each category.</w:t>
      </w:r>
    </w:p>
  </w:footnote>
  <w:footnote w:id="150">
    <w:p w:rsidR="0040294D" w:rsidRDefault="0040294D" w:rsidP="00376BD1">
      <w:pPr>
        <w:pStyle w:val="FootnoteText"/>
      </w:pPr>
      <w:r>
        <w:rPr>
          <w:rStyle w:val="FootnoteReference"/>
        </w:rPr>
        <w:footnoteRef/>
      </w:r>
      <w:r>
        <w:t xml:space="preserve"> Use Path A when chiller will be running primarily at Full load.</w:t>
      </w:r>
    </w:p>
  </w:footnote>
  <w:footnote w:id="151">
    <w:p w:rsidR="0040294D" w:rsidRDefault="0040294D" w:rsidP="00376BD1">
      <w:pPr>
        <w:pStyle w:val="FootnoteText"/>
      </w:pPr>
      <w:r>
        <w:rPr>
          <w:rStyle w:val="FootnoteReference"/>
        </w:rPr>
        <w:footnoteRef/>
      </w:r>
      <w:r>
        <w:t xml:space="preserve"> Use Path B when chiller will be running primarily at Part load.</w:t>
      </w:r>
    </w:p>
  </w:footnote>
  <w:footnote w:id="152">
    <w:p w:rsidR="0040294D" w:rsidRDefault="0040294D" w:rsidP="007E213C">
      <w:pPr>
        <w:pStyle w:val="FootnoteText"/>
      </w:pPr>
      <w:r>
        <w:rPr>
          <w:rStyle w:val="FootnoteReference"/>
        </w:rPr>
        <w:footnoteRef/>
      </w:r>
      <w:r>
        <w:t xml:space="preserve"> </w:t>
      </w:r>
      <w:r w:rsidRPr="003167B7">
        <w:t>US Department of Energy.  Energy Star Calculator and Bin Analysis Models</w:t>
      </w:r>
    </w:p>
  </w:footnote>
  <w:footnote w:id="153">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Deru, M., et al., (2003), </w:t>
      </w:r>
      <w:r w:rsidRPr="0068583D">
        <w:rPr>
          <w:rFonts w:cs="Arial"/>
          <w:i/>
          <w:szCs w:val="16"/>
        </w:rPr>
        <w:t>Analysis of NREL Cold-Drink Vending Machines for Energy Savings</w:t>
      </w:r>
      <w:r w:rsidRPr="0068583D">
        <w:rPr>
          <w:rFonts w:cs="Arial"/>
          <w:szCs w:val="16"/>
        </w:rPr>
        <w:t xml:space="preserve">, National Renewable Energy Laboratory,  NREL/TP-550-34008, </w:t>
      </w:r>
      <w:hyperlink r:id="rId30" w:history="1">
        <w:r w:rsidRPr="0068583D">
          <w:rPr>
            <w:rStyle w:val="Hyperlink"/>
            <w:rFonts w:cs="Arial"/>
            <w:szCs w:val="16"/>
          </w:rPr>
          <w:t>http://www.nrel.gov/docs/fy03osti/34008.pdf</w:t>
        </w:r>
      </w:hyperlink>
    </w:p>
  </w:footnote>
  <w:footnote w:id="154">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Ritter, J., Hugghins, J., (2000), </w:t>
      </w:r>
      <w:r w:rsidRPr="0068583D">
        <w:rPr>
          <w:rFonts w:cs="Arial"/>
          <w:i/>
          <w:szCs w:val="16"/>
        </w:rPr>
        <w:t>Vending Machine Energy Consumption and VendingMiser Evaluation</w:t>
      </w:r>
      <w:r w:rsidRPr="0068583D">
        <w:rPr>
          <w:rFonts w:cs="Arial"/>
          <w:szCs w:val="16"/>
        </w:rPr>
        <w:t xml:space="preserve">, Energy Systems Laboratory, Texas A&amp;M University System,  </w:t>
      </w:r>
      <w:hyperlink r:id="rId31" w:history="1">
        <w:r w:rsidRPr="0068583D">
          <w:rPr>
            <w:rStyle w:val="Hyperlink"/>
            <w:rFonts w:cs="Arial"/>
            <w:szCs w:val="16"/>
          </w:rPr>
          <w:t>http://repository.tamu.edu/bitstream/handle/1969.1/2006/ESL-TR-00-11-01.pdf;jsessionid=6E215C09FB80BC5D2593AC81E627DA97?sequence=1</w:t>
        </w:r>
      </w:hyperlink>
    </w:p>
  </w:footnote>
  <w:footnote w:id="155">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w:t>
      </w:r>
      <w:r w:rsidRPr="0068583D">
        <w:rPr>
          <w:rFonts w:cs="Arial"/>
          <w:i/>
          <w:szCs w:val="16"/>
        </w:rPr>
        <w:t>State of Ohio Energy Efficiency Technical Reference Manual</w:t>
      </w:r>
      <w:r w:rsidRPr="0068583D">
        <w:rPr>
          <w:rFonts w:cs="Arial"/>
          <w:szCs w:val="16"/>
        </w:rPr>
        <w:t xml:space="preserve">, </w:t>
      </w:r>
      <w:r w:rsidRPr="0068583D">
        <w:rPr>
          <w:rFonts w:cs="Arial"/>
          <w:i/>
          <w:szCs w:val="16"/>
        </w:rPr>
        <w:t>Including Predetermined Savings Values and Protocols for Determining Energy and Demand Savings</w:t>
      </w:r>
      <w:r w:rsidRPr="0068583D">
        <w:rPr>
          <w:rFonts w:cs="Arial"/>
          <w:szCs w:val="16"/>
        </w:rPr>
        <w:t>, August 6, 2010.  Prepared for the Public Utilities Commission of Ohio by Vermont Energy Investment Corporation</w:t>
      </w:r>
    </w:p>
  </w:footnote>
  <w:footnote w:id="156">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w:t>
      </w:r>
      <w:r w:rsidRPr="0068583D">
        <w:rPr>
          <w:rFonts w:cs="Arial"/>
          <w:i/>
          <w:szCs w:val="16"/>
        </w:rPr>
        <w:t>Vending Machine Energy Savings</w:t>
      </w:r>
      <w:r w:rsidRPr="0068583D">
        <w:rPr>
          <w:rFonts w:cs="Arial"/>
          <w:szCs w:val="16"/>
        </w:rPr>
        <w:t xml:space="preserve">, Michigan Energy Office Case Study 05-0042,  </w:t>
      </w:r>
      <w:hyperlink r:id="rId32" w:history="1">
        <w:r w:rsidRPr="0068583D">
          <w:rPr>
            <w:rStyle w:val="Hyperlink"/>
            <w:rFonts w:cs="Arial"/>
            <w:szCs w:val="16"/>
          </w:rPr>
          <w:t>http://www.michigan.gov/documents/CIS_EO_Vending_Machine_05-0042_155715_7.pdf</w:t>
        </w:r>
      </w:hyperlink>
    </w:p>
  </w:footnote>
  <w:footnote w:id="157">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ENERGY STAR Calculator, Assumptions for Vending Machines, accessed 8/2010 </w:t>
      </w:r>
      <w:hyperlink r:id="rId33" w:history="1">
        <w:r w:rsidRPr="0068583D">
          <w:rPr>
            <w:rStyle w:val="Hyperlink"/>
            <w:rFonts w:cs="Arial"/>
            <w:szCs w:val="16"/>
          </w:rPr>
          <w:t>http://www.energystar.gov/ia/business/bulk_purchasing/bpsavings_calc/Calc_Vend_MachBulk.xls</w:t>
        </w:r>
      </w:hyperlink>
    </w:p>
  </w:footnote>
  <w:footnote w:id="158">
    <w:p w:rsidR="0040294D" w:rsidRPr="0068583D" w:rsidRDefault="0040294D" w:rsidP="00277FD6">
      <w:pPr>
        <w:spacing w:after="0" w:line="240" w:lineRule="auto"/>
        <w:contextualSpacing/>
        <w:rPr>
          <w:rFonts w:cs="Arial"/>
          <w:sz w:val="16"/>
          <w:szCs w:val="16"/>
        </w:rPr>
      </w:pPr>
      <w:r w:rsidRPr="0068583D">
        <w:rPr>
          <w:rStyle w:val="FootnoteReference"/>
          <w:rFonts w:cs="Arial"/>
          <w:sz w:val="16"/>
          <w:szCs w:val="16"/>
        </w:rPr>
        <w:footnoteRef/>
      </w:r>
      <w:r w:rsidRPr="0068583D">
        <w:rPr>
          <w:rFonts w:cs="Arial"/>
          <w:sz w:val="16"/>
          <w:szCs w:val="16"/>
        </w:rPr>
        <w:t xml:space="preserve"> </w:t>
      </w:r>
      <w:r w:rsidRPr="0068583D">
        <w:rPr>
          <w:rFonts w:cs="Arial"/>
          <w:i/>
          <w:sz w:val="16"/>
          <w:szCs w:val="16"/>
        </w:rPr>
        <w:t>DEER</w:t>
      </w:r>
      <w:r w:rsidRPr="0068583D">
        <w:rPr>
          <w:rFonts w:cs="Arial"/>
          <w:sz w:val="16"/>
          <w:szCs w:val="16"/>
        </w:rPr>
        <w:t xml:space="preserve"> </w:t>
      </w:r>
      <w:r w:rsidRPr="0068583D">
        <w:rPr>
          <w:rFonts w:cs="Arial"/>
          <w:i/>
          <w:sz w:val="16"/>
          <w:szCs w:val="16"/>
        </w:rPr>
        <w:t>EUL Summary</w:t>
      </w:r>
      <w:r w:rsidRPr="0068583D">
        <w:rPr>
          <w:rFonts w:cs="Arial"/>
          <w:sz w:val="16"/>
          <w:szCs w:val="16"/>
        </w:rPr>
        <w:t xml:space="preserve">, Database for Energy Efficient Resources, accessed 8/2010, </w:t>
      </w:r>
      <w:hyperlink r:id="rId34" w:history="1">
        <w:r w:rsidRPr="0068583D">
          <w:rPr>
            <w:rStyle w:val="Hyperlink"/>
            <w:rFonts w:cs="Arial"/>
            <w:sz w:val="16"/>
            <w:szCs w:val="16"/>
          </w:rPr>
          <w:t>http://www.deeresources.com/deer0911planning/downloads/EUL_Summary_10-1-08.xls</w:t>
        </w:r>
      </w:hyperlink>
    </w:p>
  </w:footnote>
  <w:footnote w:id="159">
    <w:p w:rsidR="0040294D" w:rsidRPr="0068583D" w:rsidRDefault="0040294D" w:rsidP="00277FD6">
      <w:pPr>
        <w:pStyle w:val="FootnoteText"/>
        <w:rPr>
          <w:rFonts w:cs="Arial"/>
          <w:szCs w:val="16"/>
        </w:rPr>
      </w:pPr>
      <w:r w:rsidRPr="0068583D">
        <w:rPr>
          <w:rStyle w:val="FootnoteReference"/>
          <w:rFonts w:cs="Arial"/>
          <w:szCs w:val="16"/>
        </w:rPr>
        <w:footnoteRef/>
      </w:r>
      <w:r w:rsidRPr="0068583D">
        <w:rPr>
          <w:rFonts w:cs="Arial"/>
          <w:szCs w:val="16"/>
        </w:rPr>
        <w:t xml:space="preserve"> It has also been suggested by Deru et al. that beverage machine life will be extended from this measure due to fewer lifetime compressor cycles. </w:t>
      </w:r>
    </w:p>
  </w:footnote>
  <w:footnote w:id="160">
    <w:p w:rsidR="0040294D" w:rsidRPr="001507D3" w:rsidRDefault="0040294D"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r w:rsidRPr="001507D3">
        <w:rPr>
          <w:rFonts w:cs="Arial"/>
          <w:i/>
          <w:szCs w:val="16"/>
        </w:rPr>
        <w:t>Commercial Ice Machines Key Product Criteria</w:t>
      </w:r>
      <w:r w:rsidRPr="001507D3">
        <w:rPr>
          <w:rFonts w:cs="Arial"/>
          <w:szCs w:val="16"/>
        </w:rPr>
        <w:t xml:space="preserve">, ENERGY STAR, accessed 8/2010, </w:t>
      </w:r>
      <w:hyperlink r:id="rId35" w:history="1">
        <w:r w:rsidRPr="001507D3">
          <w:rPr>
            <w:rStyle w:val="Hyperlink"/>
            <w:rFonts w:cs="Arial"/>
            <w:szCs w:val="16"/>
          </w:rPr>
          <w:t>http://www.energystar.gov/index.cfm?c=comm_ice_machines.pr_crit_comm_ice_machines</w:t>
        </w:r>
      </w:hyperlink>
    </w:p>
  </w:footnote>
  <w:footnote w:id="161">
    <w:p w:rsidR="0040294D" w:rsidRPr="001507D3" w:rsidRDefault="0040294D"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r w:rsidRPr="001507D3">
        <w:rPr>
          <w:rFonts w:cs="Arial"/>
          <w:i/>
          <w:szCs w:val="16"/>
        </w:rPr>
        <w:t>State of Ohio Energy Efficiency Technical Reference Manual</w:t>
      </w:r>
      <w:r w:rsidRPr="001507D3">
        <w:rPr>
          <w:rFonts w:cs="Arial"/>
          <w:szCs w:val="16"/>
        </w:rPr>
        <w:t xml:space="preserve">, </w:t>
      </w:r>
      <w:r w:rsidRPr="001507D3">
        <w:rPr>
          <w:rFonts w:cs="Arial"/>
          <w:i/>
          <w:szCs w:val="16"/>
        </w:rPr>
        <w:t>Including Predetermined Savings Values and Protocols for Determining Energy and Demand Savings</w:t>
      </w:r>
      <w:r w:rsidRPr="001507D3">
        <w:rPr>
          <w:rFonts w:cs="Arial"/>
          <w:szCs w:val="16"/>
        </w:rPr>
        <w:t xml:space="preserve">, August 6, 2010.  Prepared for the Public Utilities Commission of Ohio by Vermont Energy Investment Corporation.  </w:t>
      </w:r>
    </w:p>
  </w:footnote>
  <w:footnote w:id="162">
    <w:p w:rsidR="0040294D" w:rsidRPr="001507D3" w:rsidRDefault="0040294D"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r w:rsidRPr="001507D3">
        <w:rPr>
          <w:rFonts w:cs="Arial"/>
          <w:i/>
          <w:szCs w:val="16"/>
        </w:rPr>
        <w:t>High Efficiency Specifications for Commercial Ice Machines</w:t>
      </w:r>
      <w:r w:rsidRPr="001507D3">
        <w:rPr>
          <w:rFonts w:cs="Arial"/>
          <w:szCs w:val="16"/>
        </w:rPr>
        <w:t xml:space="preserve">, Consortium for Energy Efficiency, accessed 8/2010,  </w:t>
      </w:r>
      <w:hyperlink r:id="rId36" w:history="1">
        <w:r w:rsidRPr="001507D3">
          <w:rPr>
            <w:rStyle w:val="Hyperlink"/>
            <w:rFonts w:cs="Arial"/>
            <w:szCs w:val="16"/>
          </w:rPr>
          <w:t>http://www.cee1.org/com/com-kit/files/IceSpecification.pdf</w:t>
        </w:r>
      </w:hyperlink>
    </w:p>
  </w:footnote>
  <w:footnote w:id="163">
    <w:p w:rsidR="0040294D" w:rsidRPr="001507D3" w:rsidRDefault="0040294D" w:rsidP="00277FD6">
      <w:pPr>
        <w:pStyle w:val="FootnoteText"/>
        <w:rPr>
          <w:rFonts w:cs="Arial"/>
          <w:szCs w:val="16"/>
        </w:rPr>
      </w:pPr>
      <w:r w:rsidRPr="001507D3">
        <w:rPr>
          <w:rStyle w:val="FootnoteReference"/>
          <w:rFonts w:cs="Arial"/>
          <w:szCs w:val="16"/>
        </w:rPr>
        <w:footnoteRef/>
      </w:r>
      <w:r w:rsidRPr="001507D3">
        <w:rPr>
          <w:rFonts w:cs="Arial"/>
          <w:szCs w:val="16"/>
        </w:rPr>
        <w:t xml:space="preserve"> Specifications for Tier 1 and Tier 2 ice machines are being revised by CEE, however exact criteria and timeline have not been set as of the time of this report.</w:t>
      </w:r>
    </w:p>
  </w:footnote>
  <w:footnote w:id="164">
    <w:p w:rsidR="0040294D" w:rsidRDefault="0040294D" w:rsidP="00277FD6">
      <w:pPr>
        <w:spacing w:after="0" w:line="240" w:lineRule="auto"/>
        <w:contextualSpacing/>
      </w:pPr>
      <w:r w:rsidRPr="001507D3">
        <w:rPr>
          <w:rStyle w:val="FootnoteReference"/>
          <w:rFonts w:cs="Arial"/>
          <w:sz w:val="16"/>
          <w:szCs w:val="16"/>
        </w:rPr>
        <w:footnoteRef/>
      </w:r>
      <w:r w:rsidRPr="001507D3">
        <w:rPr>
          <w:rFonts w:cs="Arial"/>
          <w:sz w:val="16"/>
          <w:szCs w:val="16"/>
        </w:rPr>
        <w:t xml:space="preserve"> </w:t>
      </w:r>
      <w:r w:rsidRPr="001507D3">
        <w:rPr>
          <w:rFonts w:cs="Arial"/>
          <w:i/>
          <w:sz w:val="16"/>
          <w:szCs w:val="16"/>
        </w:rPr>
        <w:t>DEER</w:t>
      </w:r>
      <w:r w:rsidRPr="001507D3">
        <w:rPr>
          <w:rFonts w:cs="Arial"/>
          <w:sz w:val="16"/>
          <w:szCs w:val="16"/>
        </w:rPr>
        <w:t xml:space="preserve"> </w:t>
      </w:r>
      <w:r w:rsidRPr="001507D3">
        <w:rPr>
          <w:rFonts w:cs="Arial"/>
          <w:i/>
          <w:sz w:val="16"/>
          <w:szCs w:val="16"/>
        </w:rPr>
        <w:t>EUL Summary</w:t>
      </w:r>
      <w:r w:rsidRPr="001507D3">
        <w:rPr>
          <w:rFonts w:cs="Arial"/>
          <w:sz w:val="16"/>
          <w:szCs w:val="16"/>
        </w:rPr>
        <w:t xml:space="preserve">, Database for Energy Efficient Resources, accessed 8/2010, </w:t>
      </w:r>
      <w:hyperlink r:id="rId37" w:history="1">
        <w:r w:rsidRPr="001507D3">
          <w:rPr>
            <w:rStyle w:val="Hyperlink"/>
            <w:rFonts w:cs="Arial"/>
            <w:sz w:val="16"/>
            <w:szCs w:val="16"/>
          </w:rPr>
          <w:t>http://www.deeresources.com/deer0911planning/downloads/EUL_Summary_10-1-08.xls</w:t>
        </w:r>
      </w:hyperlink>
    </w:p>
  </w:footnote>
  <w:footnote w:id="165">
    <w:p w:rsidR="0040294D" w:rsidRDefault="0040294D" w:rsidP="00CE64A1">
      <w:pPr>
        <w:pStyle w:val="FootnoteText"/>
      </w:pPr>
      <w:r>
        <w:rPr>
          <w:rStyle w:val="FootnoteReference"/>
        </w:rPr>
        <w:footnoteRef/>
      </w:r>
      <w:r>
        <w:t xml:space="preserve"> </w:t>
      </w:r>
      <w:r w:rsidRPr="003167B7">
        <w:t xml:space="preserve">US Department of Energy.  </w:t>
      </w:r>
      <w:r w:rsidR="00BA6B8F">
        <w:t>ENERGY STAR</w:t>
      </w:r>
      <w:r w:rsidRPr="003167B7">
        <w:t xml:space="preserve"> Calculator and Bin Analysis Models</w:t>
      </w:r>
    </w:p>
  </w:footnote>
  <w:footnote w:id="166">
    <w:p w:rsidR="0040294D" w:rsidRDefault="0040294D" w:rsidP="00CE64A1">
      <w:pPr>
        <w:pStyle w:val="FootnoteText"/>
      </w:pPr>
      <w:r w:rsidRPr="00556AA4">
        <w:rPr>
          <w:rStyle w:val="FootnoteReference"/>
        </w:rPr>
        <w:footnoteRef/>
      </w:r>
      <w:r w:rsidRPr="00556AA4">
        <w:t xml:space="preserve"> DEER uses 20 years, </w:t>
      </w:r>
      <w:r>
        <w:t xml:space="preserve">Northwest </w:t>
      </w:r>
      <w:r w:rsidRPr="00556AA4">
        <w:t>Regional Technical Forum uses 45 years</w:t>
      </w:r>
      <w:r>
        <w:t xml:space="preserve"> </w:t>
      </w:r>
    </w:p>
  </w:footnote>
  <w:footnote w:id="167">
    <w:p w:rsidR="0040294D" w:rsidRDefault="0040294D" w:rsidP="005D7F62">
      <w:pPr>
        <w:pStyle w:val="FootnoteText"/>
      </w:pPr>
      <w:r>
        <w:rPr>
          <w:rStyle w:val="FootnoteReference"/>
        </w:rPr>
        <w:footnoteRef/>
      </w:r>
      <w:r>
        <w:t xml:space="preserve"> Energy Star Appliances, Energy Star Lighting, and several Residential Electric HVAC measures lives updated February 2008. U.S. Environmental Protection Agency and U.S. Department of Energy, </w:t>
      </w:r>
      <w:r w:rsidRPr="003C39DC">
        <w:rPr>
          <w:u w:val="single"/>
        </w:rPr>
        <w:t>Energy Star</w:t>
      </w:r>
      <w:r>
        <w:rPr>
          <w:u w:val="single"/>
        </w:rPr>
        <w:t>.</w:t>
      </w:r>
      <w:r>
        <w:t xml:space="preserve"> &lt;</w:t>
      </w:r>
      <w:r w:rsidRPr="003C39DC">
        <w:t>http://www.energystar.gov/</w:t>
      </w:r>
      <w:r>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4D" w:rsidRPr="00D752C2" w:rsidRDefault="0040294D" w:rsidP="00CE43C5">
    <w:pPr>
      <w:pStyle w:val="Header"/>
      <w:tabs>
        <w:tab w:val="left" w:pos="2340"/>
        <w:tab w:val="left" w:pos="6120"/>
      </w:tabs>
      <w:jc w:val="left"/>
      <w:rPr>
        <w:color w:val="A6A6A6" w:themeColor="background1" w:themeShade="A6"/>
      </w:rPr>
    </w:pPr>
    <w:r w:rsidRPr="00D752C2">
      <w:rPr>
        <w:color w:val="A6A6A6" w:themeColor="background1" w:themeShade="A6"/>
      </w:rPr>
      <w:t>State of Pennsylvania</w:t>
    </w:r>
    <w:r w:rsidRPr="00D752C2">
      <w:rPr>
        <w:color w:val="A6A6A6" w:themeColor="background1" w:themeShade="A6"/>
      </w:rPr>
      <w:tab/>
      <w:t xml:space="preserve"> – </w:t>
    </w:r>
    <w:r w:rsidRPr="00D752C2">
      <w:rPr>
        <w:color w:val="A6A6A6" w:themeColor="background1" w:themeShade="A6"/>
      </w:rPr>
      <w:tab/>
      <w:t xml:space="preserve">Technical Reference Manual </w:t>
    </w:r>
    <w:r w:rsidRPr="00D752C2">
      <w:rPr>
        <w:color w:val="A6A6A6" w:themeColor="background1" w:themeShade="A6"/>
      </w:rPr>
      <w:tab/>
      <w:t xml:space="preserve">– </w:t>
    </w:r>
    <w:r w:rsidRPr="00D752C2">
      <w:rPr>
        <w:color w:val="A6A6A6" w:themeColor="background1" w:themeShade="A6"/>
      </w:rPr>
      <w:tab/>
      <w:t xml:space="preserve">Rev Date: </w:t>
    </w:r>
    <w:fldSimple w:instr=" STYLEREF  &quot;Revision Date&quot;  \* MERGEFORMAT ">
      <w:r w:rsidR="00480C26" w:rsidRPr="00480C26">
        <w:rPr>
          <w:noProof/>
          <w:color w:val="A6A6A6" w:themeColor="background1" w:themeShade="A6"/>
        </w:rPr>
        <w:t>October 2010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932"/>
    <w:multiLevelType w:val="hybridMultilevel"/>
    <w:tmpl w:val="18829048"/>
    <w:lvl w:ilvl="0" w:tplc="A1222BD4">
      <w:start w:val="1"/>
      <w:numFmt w:val="bullet"/>
      <w:lvlText w:val=""/>
      <w:lvlJc w:val="left"/>
      <w:pPr>
        <w:tabs>
          <w:tab w:val="num" w:pos="720"/>
        </w:tabs>
        <w:ind w:left="720" w:hanging="360"/>
      </w:pPr>
      <w:rPr>
        <w:rFonts w:ascii="Symbol" w:hAnsi="Symbol" w:hint="default"/>
      </w:rPr>
    </w:lvl>
    <w:lvl w:ilvl="1" w:tplc="D0DADB08">
      <w:start w:val="1"/>
      <w:numFmt w:val="bullet"/>
      <w:lvlText w:val="o"/>
      <w:lvlJc w:val="left"/>
      <w:pPr>
        <w:tabs>
          <w:tab w:val="num" w:pos="1440"/>
        </w:tabs>
        <w:ind w:left="1440" w:hanging="360"/>
      </w:pPr>
      <w:rPr>
        <w:rFonts w:ascii="Courier New" w:hAnsi="Courier New" w:hint="default"/>
      </w:rPr>
    </w:lvl>
    <w:lvl w:ilvl="2" w:tplc="3DE626D2" w:tentative="1">
      <w:start w:val="1"/>
      <w:numFmt w:val="bullet"/>
      <w:lvlText w:val=""/>
      <w:lvlJc w:val="left"/>
      <w:pPr>
        <w:tabs>
          <w:tab w:val="num" w:pos="2160"/>
        </w:tabs>
        <w:ind w:left="2160" w:hanging="360"/>
      </w:pPr>
      <w:rPr>
        <w:rFonts w:ascii="Wingdings" w:hAnsi="Wingdings" w:hint="default"/>
      </w:rPr>
    </w:lvl>
    <w:lvl w:ilvl="3" w:tplc="BA3295A0" w:tentative="1">
      <w:start w:val="1"/>
      <w:numFmt w:val="bullet"/>
      <w:lvlText w:val=""/>
      <w:lvlJc w:val="left"/>
      <w:pPr>
        <w:tabs>
          <w:tab w:val="num" w:pos="2880"/>
        </w:tabs>
        <w:ind w:left="2880" w:hanging="360"/>
      </w:pPr>
      <w:rPr>
        <w:rFonts w:ascii="Symbol" w:hAnsi="Symbol" w:hint="default"/>
      </w:rPr>
    </w:lvl>
    <w:lvl w:ilvl="4" w:tplc="B9104CEC" w:tentative="1">
      <w:start w:val="1"/>
      <w:numFmt w:val="bullet"/>
      <w:lvlText w:val="o"/>
      <w:lvlJc w:val="left"/>
      <w:pPr>
        <w:tabs>
          <w:tab w:val="num" w:pos="3600"/>
        </w:tabs>
        <w:ind w:left="3600" w:hanging="360"/>
      </w:pPr>
      <w:rPr>
        <w:rFonts w:ascii="Courier New" w:hAnsi="Courier New" w:hint="default"/>
      </w:rPr>
    </w:lvl>
    <w:lvl w:ilvl="5" w:tplc="8F4CFF24" w:tentative="1">
      <w:start w:val="1"/>
      <w:numFmt w:val="bullet"/>
      <w:lvlText w:val=""/>
      <w:lvlJc w:val="left"/>
      <w:pPr>
        <w:tabs>
          <w:tab w:val="num" w:pos="4320"/>
        </w:tabs>
        <w:ind w:left="4320" w:hanging="360"/>
      </w:pPr>
      <w:rPr>
        <w:rFonts w:ascii="Wingdings" w:hAnsi="Wingdings" w:hint="default"/>
      </w:rPr>
    </w:lvl>
    <w:lvl w:ilvl="6" w:tplc="AF7A574A" w:tentative="1">
      <w:start w:val="1"/>
      <w:numFmt w:val="bullet"/>
      <w:lvlText w:val=""/>
      <w:lvlJc w:val="left"/>
      <w:pPr>
        <w:tabs>
          <w:tab w:val="num" w:pos="5040"/>
        </w:tabs>
        <w:ind w:left="5040" w:hanging="360"/>
      </w:pPr>
      <w:rPr>
        <w:rFonts w:ascii="Symbol" w:hAnsi="Symbol" w:hint="default"/>
      </w:rPr>
    </w:lvl>
    <w:lvl w:ilvl="7" w:tplc="240664EA" w:tentative="1">
      <w:start w:val="1"/>
      <w:numFmt w:val="bullet"/>
      <w:lvlText w:val="o"/>
      <w:lvlJc w:val="left"/>
      <w:pPr>
        <w:tabs>
          <w:tab w:val="num" w:pos="5760"/>
        </w:tabs>
        <w:ind w:left="5760" w:hanging="360"/>
      </w:pPr>
      <w:rPr>
        <w:rFonts w:ascii="Courier New" w:hAnsi="Courier New" w:hint="default"/>
      </w:rPr>
    </w:lvl>
    <w:lvl w:ilvl="8" w:tplc="D6EEEA40" w:tentative="1">
      <w:start w:val="1"/>
      <w:numFmt w:val="bullet"/>
      <w:lvlText w:val=""/>
      <w:lvlJc w:val="left"/>
      <w:pPr>
        <w:tabs>
          <w:tab w:val="num" w:pos="6480"/>
        </w:tabs>
        <w:ind w:left="6480" w:hanging="360"/>
      </w:pPr>
      <w:rPr>
        <w:rFonts w:ascii="Wingdings" w:hAnsi="Wingdings" w:hint="default"/>
      </w:rPr>
    </w:lvl>
  </w:abstractNum>
  <w:abstractNum w:abstractNumId="1">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AE7A1C"/>
    <w:multiLevelType w:val="hybridMultilevel"/>
    <w:tmpl w:val="B560CBAE"/>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nsid w:val="0ACA151A"/>
    <w:multiLevelType w:val="hybridMultilevel"/>
    <w:tmpl w:val="84AADBC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04F6CFC"/>
    <w:multiLevelType w:val="multilevel"/>
    <w:tmpl w:val="99D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667DA"/>
    <w:multiLevelType w:val="hybridMultilevel"/>
    <w:tmpl w:val="470A9B88"/>
    <w:lvl w:ilvl="0" w:tplc="A85677E4">
      <w:start w:val="1"/>
      <w:numFmt w:val="bullet"/>
      <w:lvlText w:val=""/>
      <w:lvlJc w:val="left"/>
      <w:pPr>
        <w:tabs>
          <w:tab w:val="num" w:pos="720"/>
        </w:tabs>
        <w:ind w:left="720" w:hanging="360"/>
      </w:pPr>
      <w:rPr>
        <w:rFonts w:ascii="Symbol" w:hAnsi="Symbol" w:hint="default"/>
      </w:rPr>
    </w:lvl>
    <w:lvl w:ilvl="1" w:tplc="D6CE1CC2">
      <w:start w:val="1"/>
      <w:numFmt w:val="bullet"/>
      <w:lvlText w:val="o"/>
      <w:lvlJc w:val="left"/>
      <w:pPr>
        <w:tabs>
          <w:tab w:val="num" w:pos="1440"/>
        </w:tabs>
        <w:ind w:left="1440" w:hanging="360"/>
      </w:pPr>
      <w:rPr>
        <w:rFonts w:ascii="Courier New" w:hAnsi="Courier New" w:hint="default"/>
      </w:rPr>
    </w:lvl>
    <w:lvl w:ilvl="2" w:tplc="AC4ED01E" w:tentative="1">
      <w:start w:val="1"/>
      <w:numFmt w:val="bullet"/>
      <w:lvlText w:val=""/>
      <w:lvlJc w:val="left"/>
      <w:pPr>
        <w:tabs>
          <w:tab w:val="num" w:pos="2160"/>
        </w:tabs>
        <w:ind w:left="2160" w:hanging="360"/>
      </w:pPr>
      <w:rPr>
        <w:rFonts w:ascii="Wingdings" w:hAnsi="Wingdings" w:hint="default"/>
      </w:rPr>
    </w:lvl>
    <w:lvl w:ilvl="3" w:tplc="9AFC62F6" w:tentative="1">
      <w:start w:val="1"/>
      <w:numFmt w:val="bullet"/>
      <w:lvlText w:val=""/>
      <w:lvlJc w:val="left"/>
      <w:pPr>
        <w:tabs>
          <w:tab w:val="num" w:pos="2880"/>
        </w:tabs>
        <w:ind w:left="2880" w:hanging="360"/>
      </w:pPr>
      <w:rPr>
        <w:rFonts w:ascii="Symbol" w:hAnsi="Symbol" w:hint="default"/>
      </w:rPr>
    </w:lvl>
    <w:lvl w:ilvl="4" w:tplc="F08A8D54" w:tentative="1">
      <w:start w:val="1"/>
      <w:numFmt w:val="bullet"/>
      <w:lvlText w:val="o"/>
      <w:lvlJc w:val="left"/>
      <w:pPr>
        <w:tabs>
          <w:tab w:val="num" w:pos="3600"/>
        </w:tabs>
        <w:ind w:left="3600" w:hanging="360"/>
      </w:pPr>
      <w:rPr>
        <w:rFonts w:ascii="Courier New" w:hAnsi="Courier New" w:hint="default"/>
      </w:rPr>
    </w:lvl>
    <w:lvl w:ilvl="5" w:tplc="6320555C" w:tentative="1">
      <w:start w:val="1"/>
      <w:numFmt w:val="bullet"/>
      <w:lvlText w:val=""/>
      <w:lvlJc w:val="left"/>
      <w:pPr>
        <w:tabs>
          <w:tab w:val="num" w:pos="4320"/>
        </w:tabs>
        <w:ind w:left="4320" w:hanging="360"/>
      </w:pPr>
      <w:rPr>
        <w:rFonts w:ascii="Wingdings" w:hAnsi="Wingdings" w:hint="default"/>
      </w:rPr>
    </w:lvl>
    <w:lvl w:ilvl="6" w:tplc="0DDE611C" w:tentative="1">
      <w:start w:val="1"/>
      <w:numFmt w:val="bullet"/>
      <w:lvlText w:val=""/>
      <w:lvlJc w:val="left"/>
      <w:pPr>
        <w:tabs>
          <w:tab w:val="num" w:pos="5040"/>
        </w:tabs>
        <w:ind w:left="5040" w:hanging="360"/>
      </w:pPr>
      <w:rPr>
        <w:rFonts w:ascii="Symbol" w:hAnsi="Symbol" w:hint="default"/>
      </w:rPr>
    </w:lvl>
    <w:lvl w:ilvl="7" w:tplc="FEB0436C" w:tentative="1">
      <w:start w:val="1"/>
      <w:numFmt w:val="bullet"/>
      <w:lvlText w:val="o"/>
      <w:lvlJc w:val="left"/>
      <w:pPr>
        <w:tabs>
          <w:tab w:val="num" w:pos="5760"/>
        </w:tabs>
        <w:ind w:left="5760" w:hanging="360"/>
      </w:pPr>
      <w:rPr>
        <w:rFonts w:ascii="Courier New" w:hAnsi="Courier New" w:hint="default"/>
      </w:rPr>
    </w:lvl>
    <w:lvl w:ilvl="8" w:tplc="D11A890E" w:tentative="1">
      <w:start w:val="1"/>
      <w:numFmt w:val="bullet"/>
      <w:lvlText w:val=""/>
      <w:lvlJc w:val="left"/>
      <w:pPr>
        <w:tabs>
          <w:tab w:val="num" w:pos="6480"/>
        </w:tabs>
        <w:ind w:left="6480" w:hanging="360"/>
      </w:pPr>
      <w:rPr>
        <w:rFonts w:ascii="Wingdings" w:hAnsi="Wingdings" w:hint="default"/>
      </w:rPr>
    </w:lvl>
  </w:abstractNum>
  <w:abstractNum w:abstractNumId="7">
    <w:nsid w:val="135B3865"/>
    <w:multiLevelType w:val="hybridMultilevel"/>
    <w:tmpl w:val="99A032B4"/>
    <w:lvl w:ilvl="0" w:tplc="6FFEBDA2">
      <w:start w:val="1"/>
      <w:numFmt w:val="bullet"/>
      <w:lvlText w:val=""/>
      <w:lvlJc w:val="left"/>
      <w:pPr>
        <w:ind w:left="720" w:hanging="360"/>
      </w:pPr>
      <w:rPr>
        <w:rFonts w:ascii="Symbol" w:hAnsi="Symbol" w:hint="default"/>
      </w:rPr>
    </w:lvl>
    <w:lvl w:ilvl="1" w:tplc="7C426F1E" w:tentative="1">
      <w:start w:val="1"/>
      <w:numFmt w:val="bullet"/>
      <w:lvlText w:val="o"/>
      <w:lvlJc w:val="left"/>
      <w:pPr>
        <w:ind w:left="1440" w:hanging="360"/>
      </w:pPr>
      <w:rPr>
        <w:rFonts w:ascii="Courier New" w:hAnsi="Courier New" w:cs="Courier New" w:hint="default"/>
      </w:rPr>
    </w:lvl>
    <w:lvl w:ilvl="2" w:tplc="39D4D948" w:tentative="1">
      <w:start w:val="1"/>
      <w:numFmt w:val="bullet"/>
      <w:lvlText w:val=""/>
      <w:lvlJc w:val="left"/>
      <w:pPr>
        <w:ind w:left="2160" w:hanging="360"/>
      </w:pPr>
      <w:rPr>
        <w:rFonts w:ascii="Wingdings" w:hAnsi="Wingdings" w:hint="default"/>
      </w:rPr>
    </w:lvl>
    <w:lvl w:ilvl="3" w:tplc="5E7AC1B4" w:tentative="1">
      <w:start w:val="1"/>
      <w:numFmt w:val="bullet"/>
      <w:lvlText w:val=""/>
      <w:lvlJc w:val="left"/>
      <w:pPr>
        <w:ind w:left="2880" w:hanging="360"/>
      </w:pPr>
      <w:rPr>
        <w:rFonts w:ascii="Symbol" w:hAnsi="Symbol" w:hint="default"/>
      </w:rPr>
    </w:lvl>
    <w:lvl w:ilvl="4" w:tplc="8B9A0F10" w:tentative="1">
      <w:start w:val="1"/>
      <w:numFmt w:val="bullet"/>
      <w:lvlText w:val="o"/>
      <w:lvlJc w:val="left"/>
      <w:pPr>
        <w:ind w:left="3600" w:hanging="360"/>
      </w:pPr>
      <w:rPr>
        <w:rFonts w:ascii="Courier New" w:hAnsi="Courier New" w:cs="Courier New" w:hint="default"/>
      </w:rPr>
    </w:lvl>
    <w:lvl w:ilvl="5" w:tplc="4E068B12" w:tentative="1">
      <w:start w:val="1"/>
      <w:numFmt w:val="bullet"/>
      <w:lvlText w:val=""/>
      <w:lvlJc w:val="left"/>
      <w:pPr>
        <w:ind w:left="4320" w:hanging="360"/>
      </w:pPr>
      <w:rPr>
        <w:rFonts w:ascii="Wingdings" w:hAnsi="Wingdings" w:hint="default"/>
      </w:rPr>
    </w:lvl>
    <w:lvl w:ilvl="6" w:tplc="94E6D26E" w:tentative="1">
      <w:start w:val="1"/>
      <w:numFmt w:val="bullet"/>
      <w:lvlText w:val=""/>
      <w:lvlJc w:val="left"/>
      <w:pPr>
        <w:ind w:left="5040" w:hanging="360"/>
      </w:pPr>
      <w:rPr>
        <w:rFonts w:ascii="Symbol" w:hAnsi="Symbol" w:hint="default"/>
      </w:rPr>
    </w:lvl>
    <w:lvl w:ilvl="7" w:tplc="7856F766" w:tentative="1">
      <w:start w:val="1"/>
      <w:numFmt w:val="bullet"/>
      <w:lvlText w:val="o"/>
      <w:lvlJc w:val="left"/>
      <w:pPr>
        <w:ind w:left="5760" w:hanging="360"/>
      </w:pPr>
      <w:rPr>
        <w:rFonts w:ascii="Courier New" w:hAnsi="Courier New" w:cs="Courier New" w:hint="default"/>
      </w:rPr>
    </w:lvl>
    <w:lvl w:ilvl="8" w:tplc="9A62339E" w:tentative="1">
      <w:start w:val="1"/>
      <w:numFmt w:val="bullet"/>
      <w:lvlText w:val=""/>
      <w:lvlJc w:val="left"/>
      <w:pPr>
        <w:ind w:left="6480" w:hanging="360"/>
      </w:pPr>
      <w:rPr>
        <w:rFonts w:ascii="Wingdings" w:hAnsi="Wingdings" w:hint="default"/>
      </w:rPr>
    </w:lvl>
  </w:abstractNum>
  <w:abstractNum w:abstractNumId="8">
    <w:nsid w:val="18714CA0"/>
    <w:multiLevelType w:val="hybridMultilevel"/>
    <w:tmpl w:val="B1E6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048BA"/>
    <w:multiLevelType w:val="hybridMultilevel"/>
    <w:tmpl w:val="A6F0AE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645C75"/>
    <w:multiLevelType w:val="multilevel"/>
    <w:tmpl w:val="706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832F0"/>
    <w:multiLevelType w:val="hybridMultilevel"/>
    <w:tmpl w:val="21CA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C6732"/>
    <w:multiLevelType w:val="hybridMultilevel"/>
    <w:tmpl w:val="60DAF10C"/>
    <w:lvl w:ilvl="0" w:tplc="20FE3B56">
      <w:start w:val="1"/>
      <w:numFmt w:val="bullet"/>
      <w:lvlText w:val=""/>
      <w:lvlJc w:val="left"/>
      <w:pPr>
        <w:tabs>
          <w:tab w:val="num" w:pos="720"/>
        </w:tabs>
        <w:ind w:left="720" w:hanging="360"/>
      </w:pPr>
      <w:rPr>
        <w:rFonts w:ascii="Symbol" w:hAnsi="Symbol" w:hint="default"/>
      </w:rPr>
    </w:lvl>
    <w:lvl w:ilvl="1" w:tplc="D150A81E" w:tentative="1">
      <w:start w:val="1"/>
      <w:numFmt w:val="bullet"/>
      <w:lvlText w:val="o"/>
      <w:lvlJc w:val="left"/>
      <w:pPr>
        <w:tabs>
          <w:tab w:val="num" w:pos="1440"/>
        </w:tabs>
        <w:ind w:left="1440" w:hanging="360"/>
      </w:pPr>
      <w:rPr>
        <w:rFonts w:ascii="Courier New" w:hAnsi="Courier New" w:hint="default"/>
      </w:rPr>
    </w:lvl>
    <w:lvl w:ilvl="2" w:tplc="271EEFBC" w:tentative="1">
      <w:start w:val="1"/>
      <w:numFmt w:val="bullet"/>
      <w:lvlText w:val=""/>
      <w:lvlJc w:val="left"/>
      <w:pPr>
        <w:tabs>
          <w:tab w:val="num" w:pos="2160"/>
        </w:tabs>
        <w:ind w:left="2160" w:hanging="360"/>
      </w:pPr>
      <w:rPr>
        <w:rFonts w:ascii="Wingdings" w:hAnsi="Wingdings" w:hint="default"/>
      </w:rPr>
    </w:lvl>
    <w:lvl w:ilvl="3" w:tplc="A3D2567C" w:tentative="1">
      <w:start w:val="1"/>
      <w:numFmt w:val="bullet"/>
      <w:lvlText w:val=""/>
      <w:lvlJc w:val="left"/>
      <w:pPr>
        <w:tabs>
          <w:tab w:val="num" w:pos="2880"/>
        </w:tabs>
        <w:ind w:left="2880" w:hanging="360"/>
      </w:pPr>
      <w:rPr>
        <w:rFonts w:ascii="Symbol" w:hAnsi="Symbol" w:hint="default"/>
      </w:rPr>
    </w:lvl>
    <w:lvl w:ilvl="4" w:tplc="54104016" w:tentative="1">
      <w:start w:val="1"/>
      <w:numFmt w:val="bullet"/>
      <w:lvlText w:val="o"/>
      <w:lvlJc w:val="left"/>
      <w:pPr>
        <w:tabs>
          <w:tab w:val="num" w:pos="3600"/>
        </w:tabs>
        <w:ind w:left="3600" w:hanging="360"/>
      </w:pPr>
      <w:rPr>
        <w:rFonts w:ascii="Courier New" w:hAnsi="Courier New" w:hint="default"/>
      </w:rPr>
    </w:lvl>
    <w:lvl w:ilvl="5" w:tplc="0A98A5B2" w:tentative="1">
      <w:start w:val="1"/>
      <w:numFmt w:val="bullet"/>
      <w:lvlText w:val=""/>
      <w:lvlJc w:val="left"/>
      <w:pPr>
        <w:tabs>
          <w:tab w:val="num" w:pos="4320"/>
        </w:tabs>
        <w:ind w:left="4320" w:hanging="360"/>
      </w:pPr>
      <w:rPr>
        <w:rFonts w:ascii="Wingdings" w:hAnsi="Wingdings" w:hint="default"/>
      </w:rPr>
    </w:lvl>
    <w:lvl w:ilvl="6" w:tplc="4F1C624E" w:tentative="1">
      <w:start w:val="1"/>
      <w:numFmt w:val="bullet"/>
      <w:lvlText w:val=""/>
      <w:lvlJc w:val="left"/>
      <w:pPr>
        <w:tabs>
          <w:tab w:val="num" w:pos="5040"/>
        </w:tabs>
        <w:ind w:left="5040" w:hanging="360"/>
      </w:pPr>
      <w:rPr>
        <w:rFonts w:ascii="Symbol" w:hAnsi="Symbol" w:hint="default"/>
      </w:rPr>
    </w:lvl>
    <w:lvl w:ilvl="7" w:tplc="D6CE2CBC" w:tentative="1">
      <w:start w:val="1"/>
      <w:numFmt w:val="bullet"/>
      <w:lvlText w:val="o"/>
      <w:lvlJc w:val="left"/>
      <w:pPr>
        <w:tabs>
          <w:tab w:val="num" w:pos="5760"/>
        </w:tabs>
        <w:ind w:left="5760" w:hanging="360"/>
      </w:pPr>
      <w:rPr>
        <w:rFonts w:ascii="Courier New" w:hAnsi="Courier New" w:hint="default"/>
      </w:rPr>
    </w:lvl>
    <w:lvl w:ilvl="8" w:tplc="8BA0FC5C" w:tentative="1">
      <w:start w:val="1"/>
      <w:numFmt w:val="bullet"/>
      <w:lvlText w:val=""/>
      <w:lvlJc w:val="left"/>
      <w:pPr>
        <w:tabs>
          <w:tab w:val="num" w:pos="6480"/>
        </w:tabs>
        <w:ind w:left="6480" w:hanging="360"/>
      </w:pPr>
      <w:rPr>
        <w:rFonts w:ascii="Wingdings" w:hAnsi="Wingdings" w:hint="default"/>
      </w:rPr>
    </w:lvl>
  </w:abstractNum>
  <w:abstractNum w:abstractNumId="13">
    <w:nsid w:val="1DEE7ABC"/>
    <w:multiLevelType w:val="multilevel"/>
    <w:tmpl w:val="DBC6F4F0"/>
    <w:lvl w:ilvl="0">
      <w:start w:val="1"/>
      <w:numFmt w:val="decimal"/>
      <w:lvlText w:val="%1."/>
      <w:lvlJc w:val="left"/>
      <w:pPr>
        <w:tabs>
          <w:tab w:val="num" w:pos="720"/>
        </w:tabs>
        <w:ind w:left="720" w:hanging="360"/>
      </w:pPr>
      <w:rPr>
        <w:rFonts w:cs="Times New Roman"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F55077"/>
    <w:multiLevelType w:val="hybridMultilevel"/>
    <w:tmpl w:val="4CDAD684"/>
    <w:lvl w:ilvl="0" w:tplc="FFFFFFFF">
      <w:start w:val="1"/>
      <w:numFmt w:val="decimal"/>
      <w:lvlText w:val="%1."/>
      <w:lvlJc w:val="left"/>
      <w:pPr>
        <w:tabs>
          <w:tab w:val="num" w:pos="720"/>
        </w:tabs>
        <w:ind w:left="720" w:hanging="360"/>
      </w:pPr>
      <w:rPr>
        <w:rFonts w:cs="Times New Roman" w:hint="default"/>
      </w:rPr>
    </w:lvl>
    <w:lvl w:ilvl="1" w:tplc="98D47940"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C9F0338"/>
    <w:multiLevelType w:val="hybridMultilevel"/>
    <w:tmpl w:val="5582C7A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692854"/>
    <w:multiLevelType w:val="hybridMultilevel"/>
    <w:tmpl w:val="6896B7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295626"/>
    <w:multiLevelType w:val="multilevel"/>
    <w:tmpl w:val="3E549A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3A7904DD"/>
    <w:multiLevelType w:val="multilevel"/>
    <w:tmpl w:val="A30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F1C9A"/>
    <w:multiLevelType w:val="multilevel"/>
    <w:tmpl w:val="F1B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F621C"/>
    <w:multiLevelType w:val="multilevel"/>
    <w:tmpl w:val="1B1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1300A2"/>
    <w:multiLevelType w:val="multilevel"/>
    <w:tmpl w:val="A03A61D8"/>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320" w:hanging="960"/>
      </w:pPr>
      <w:rPr>
        <w:rFonts w:cs="Times New Roman" w:hint="default"/>
      </w:rPr>
    </w:lvl>
    <w:lvl w:ilvl="2">
      <w:start w:val="4"/>
      <w:numFmt w:val="decimal"/>
      <w:isLgl/>
      <w:lvlText w:val="%1.%2.%3."/>
      <w:lvlJc w:val="left"/>
      <w:pPr>
        <w:ind w:left="1320" w:hanging="96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486D420E"/>
    <w:multiLevelType w:val="hybridMultilevel"/>
    <w:tmpl w:val="93E2C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A530C"/>
    <w:multiLevelType w:val="hybridMultilevel"/>
    <w:tmpl w:val="11EA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C3EAC"/>
    <w:multiLevelType w:val="hybridMultilevel"/>
    <w:tmpl w:val="C894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63EC4"/>
    <w:multiLevelType w:val="hybridMultilevel"/>
    <w:tmpl w:val="66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B5521"/>
    <w:multiLevelType w:val="hybridMultilevel"/>
    <w:tmpl w:val="6B2A88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F76E66"/>
    <w:multiLevelType w:val="hybridMultilevel"/>
    <w:tmpl w:val="1486B2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515380"/>
    <w:multiLevelType w:val="hybridMultilevel"/>
    <w:tmpl w:val="3300F132"/>
    <w:lvl w:ilvl="0" w:tplc="0409000F">
      <w:start w:val="7"/>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55F25BD7"/>
    <w:multiLevelType w:val="multilevel"/>
    <w:tmpl w:val="4AE6E8D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30"/>
        </w:tabs>
        <w:ind w:left="634" w:hanging="364"/>
      </w:pPr>
      <w:rPr>
        <w:rFonts w:hint="default"/>
      </w:rPr>
    </w:lvl>
    <w:lvl w:ilvl="2">
      <w:start w:val="1"/>
      <w:numFmt w:val="decimal"/>
      <w:pStyle w:val="Heading3"/>
      <w:lvlText w:val="%1.%2.%3"/>
      <w:lvlJc w:val="left"/>
      <w:pPr>
        <w:tabs>
          <w:tab w:val="num" w:pos="634"/>
        </w:tabs>
        <w:ind w:left="634"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5FA32DE"/>
    <w:multiLevelType w:val="hybridMultilevel"/>
    <w:tmpl w:val="41E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F4198B"/>
    <w:multiLevelType w:val="hybridMultilevel"/>
    <w:tmpl w:val="5636E6A6"/>
    <w:lvl w:ilvl="0" w:tplc="717C26FE">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572F5CE6"/>
    <w:multiLevelType w:val="hybridMultilevel"/>
    <w:tmpl w:val="FA16D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2540A"/>
    <w:multiLevelType w:val="multilevel"/>
    <w:tmpl w:val="993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CE2440"/>
    <w:multiLevelType w:val="hybridMultilevel"/>
    <w:tmpl w:val="DF7C5D46"/>
    <w:lvl w:ilvl="0" w:tplc="EC24CFE2">
      <w:start w:val="1"/>
      <w:numFmt w:val="decimal"/>
      <w:lvlText w:val="%1."/>
      <w:lvlJc w:val="left"/>
      <w:pPr>
        <w:tabs>
          <w:tab w:val="num" w:pos="720"/>
        </w:tabs>
        <w:ind w:left="720" w:hanging="360"/>
      </w:pPr>
      <w:rPr>
        <w:rFonts w:cs="Times New Roman"/>
      </w:rPr>
    </w:lvl>
    <w:lvl w:ilvl="1" w:tplc="9230AECE" w:tentative="1">
      <w:start w:val="1"/>
      <w:numFmt w:val="lowerLetter"/>
      <w:lvlText w:val="%2."/>
      <w:lvlJc w:val="left"/>
      <w:pPr>
        <w:tabs>
          <w:tab w:val="num" w:pos="1440"/>
        </w:tabs>
        <w:ind w:left="1440" w:hanging="360"/>
      </w:pPr>
      <w:rPr>
        <w:rFonts w:cs="Times New Roman"/>
      </w:rPr>
    </w:lvl>
    <w:lvl w:ilvl="2" w:tplc="A1BE7B20" w:tentative="1">
      <w:start w:val="1"/>
      <w:numFmt w:val="lowerRoman"/>
      <w:lvlText w:val="%3."/>
      <w:lvlJc w:val="right"/>
      <w:pPr>
        <w:tabs>
          <w:tab w:val="num" w:pos="2160"/>
        </w:tabs>
        <w:ind w:left="2160" w:hanging="180"/>
      </w:pPr>
      <w:rPr>
        <w:rFonts w:cs="Times New Roman"/>
      </w:rPr>
    </w:lvl>
    <w:lvl w:ilvl="3" w:tplc="01686E8E" w:tentative="1">
      <w:start w:val="1"/>
      <w:numFmt w:val="decimal"/>
      <w:lvlText w:val="%4."/>
      <w:lvlJc w:val="left"/>
      <w:pPr>
        <w:tabs>
          <w:tab w:val="num" w:pos="2880"/>
        </w:tabs>
        <w:ind w:left="2880" w:hanging="360"/>
      </w:pPr>
      <w:rPr>
        <w:rFonts w:cs="Times New Roman"/>
      </w:rPr>
    </w:lvl>
    <w:lvl w:ilvl="4" w:tplc="CF1E4844" w:tentative="1">
      <w:start w:val="1"/>
      <w:numFmt w:val="lowerLetter"/>
      <w:lvlText w:val="%5."/>
      <w:lvlJc w:val="left"/>
      <w:pPr>
        <w:tabs>
          <w:tab w:val="num" w:pos="3600"/>
        </w:tabs>
        <w:ind w:left="3600" w:hanging="360"/>
      </w:pPr>
      <w:rPr>
        <w:rFonts w:cs="Times New Roman"/>
      </w:rPr>
    </w:lvl>
    <w:lvl w:ilvl="5" w:tplc="AEF0AA4C" w:tentative="1">
      <w:start w:val="1"/>
      <w:numFmt w:val="lowerRoman"/>
      <w:lvlText w:val="%6."/>
      <w:lvlJc w:val="right"/>
      <w:pPr>
        <w:tabs>
          <w:tab w:val="num" w:pos="4320"/>
        </w:tabs>
        <w:ind w:left="4320" w:hanging="180"/>
      </w:pPr>
      <w:rPr>
        <w:rFonts w:cs="Times New Roman"/>
      </w:rPr>
    </w:lvl>
    <w:lvl w:ilvl="6" w:tplc="C4F0BB5E" w:tentative="1">
      <w:start w:val="1"/>
      <w:numFmt w:val="decimal"/>
      <w:lvlText w:val="%7."/>
      <w:lvlJc w:val="left"/>
      <w:pPr>
        <w:tabs>
          <w:tab w:val="num" w:pos="5040"/>
        </w:tabs>
        <w:ind w:left="5040" w:hanging="360"/>
      </w:pPr>
      <w:rPr>
        <w:rFonts w:cs="Times New Roman"/>
      </w:rPr>
    </w:lvl>
    <w:lvl w:ilvl="7" w:tplc="9D7C1B44" w:tentative="1">
      <w:start w:val="1"/>
      <w:numFmt w:val="lowerLetter"/>
      <w:lvlText w:val="%8."/>
      <w:lvlJc w:val="left"/>
      <w:pPr>
        <w:tabs>
          <w:tab w:val="num" w:pos="5760"/>
        </w:tabs>
        <w:ind w:left="5760" w:hanging="360"/>
      </w:pPr>
      <w:rPr>
        <w:rFonts w:cs="Times New Roman"/>
      </w:rPr>
    </w:lvl>
    <w:lvl w:ilvl="8" w:tplc="46E88E2E" w:tentative="1">
      <w:start w:val="1"/>
      <w:numFmt w:val="lowerRoman"/>
      <w:lvlText w:val="%9."/>
      <w:lvlJc w:val="right"/>
      <w:pPr>
        <w:tabs>
          <w:tab w:val="num" w:pos="6480"/>
        </w:tabs>
        <w:ind w:left="6480" w:hanging="180"/>
      </w:pPr>
      <w:rPr>
        <w:rFonts w:cs="Times New Roman"/>
      </w:rPr>
    </w:lvl>
  </w:abstractNum>
  <w:abstractNum w:abstractNumId="38">
    <w:nsid w:val="5A1229A3"/>
    <w:multiLevelType w:val="hybridMultilevel"/>
    <w:tmpl w:val="9AF657C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2302A4"/>
    <w:multiLevelType w:val="hybridMultilevel"/>
    <w:tmpl w:val="196A7D40"/>
    <w:lvl w:ilvl="0" w:tplc="996AF9C4">
      <w:start w:val="1"/>
      <w:numFmt w:val="decimal"/>
      <w:lvlText w:val="%1."/>
      <w:lvlJc w:val="left"/>
      <w:pPr>
        <w:tabs>
          <w:tab w:val="num" w:pos="720"/>
        </w:tabs>
        <w:ind w:left="720" w:hanging="360"/>
      </w:pPr>
      <w:rPr>
        <w:rFonts w:cs="Times New Roman" w:hint="default"/>
      </w:rPr>
    </w:lvl>
    <w:lvl w:ilvl="1" w:tplc="8ADA4D9C" w:tentative="1">
      <w:start w:val="1"/>
      <w:numFmt w:val="lowerLetter"/>
      <w:lvlText w:val="%2."/>
      <w:lvlJc w:val="left"/>
      <w:pPr>
        <w:tabs>
          <w:tab w:val="num" w:pos="1440"/>
        </w:tabs>
        <w:ind w:left="1440" w:hanging="360"/>
      </w:pPr>
      <w:rPr>
        <w:rFonts w:cs="Times New Roman"/>
      </w:rPr>
    </w:lvl>
    <w:lvl w:ilvl="2" w:tplc="F2AA1DDE" w:tentative="1">
      <w:start w:val="1"/>
      <w:numFmt w:val="lowerRoman"/>
      <w:lvlText w:val="%3."/>
      <w:lvlJc w:val="right"/>
      <w:pPr>
        <w:tabs>
          <w:tab w:val="num" w:pos="2160"/>
        </w:tabs>
        <w:ind w:left="2160" w:hanging="180"/>
      </w:pPr>
      <w:rPr>
        <w:rFonts w:cs="Times New Roman"/>
      </w:rPr>
    </w:lvl>
    <w:lvl w:ilvl="3" w:tplc="334692D8" w:tentative="1">
      <w:start w:val="1"/>
      <w:numFmt w:val="decimal"/>
      <w:lvlText w:val="%4."/>
      <w:lvlJc w:val="left"/>
      <w:pPr>
        <w:tabs>
          <w:tab w:val="num" w:pos="2880"/>
        </w:tabs>
        <w:ind w:left="2880" w:hanging="360"/>
      </w:pPr>
      <w:rPr>
        <w:rFonts w:cs="Times New Roman"/>
      </w:rPr>
    </w:lvl>
    <w:lvl w:ilvl="4" w:tplc="D02CE21A" w:tentative="1">
      <w:start w:val="1"/>
      <w:numFmt w:val="lowerLetter"/>
      <w:lvlText w:val="%5."/>
      <w:lvlJc w:val="left"/>
      <w:pPr>
        <w:tabs>
          <w:tab w:val="num" w:pos="3600"/>
        </w:tabs>
        <w:ind w:left="3600" w:hanging="360"/>
      </w:pPr>
      <w:rPr>
        <w:rFonts w:cs="Times New Roman"/>
      </w:rPr>
    </w:lvl>
    <w:lvl w:ilvl="5" w:tplc="992E0652" w:tentative="1">
      <w:start w:val="1"/>
      <w:numFmt w:val="lowerRoman"/>
      <w:lvlText w:val="%6."/>
      <w:lvlJc w:val="right"/>
      <w:pPr>
        <w:tabs>
          <w:tab w:val="num" w:pos="4320"/>
        </w:tabs>
        <w:ind w:left="4320" w:hanging="180"/>
      </w:pPr>
      <w:rPr>
        <w:rFonts w:cs="Times New Roman"/>
      </w:rPr>
    </w:lvl>
    <w:lvl w:ilvl="6" w:tplc="EB2A565E" w:tentative="1">
      <w:start w:val="1"/>
      <w:numFmt w:val="decimal"/>
      <w:lvlText w:val="%7."/>
      <w:lvlJc w:val="left"/>
      <w:pPr>
        <w:tabs>
          <w:tab w:val="num" w:pos="5040"/>
        </w:tabs>
        <w:ind w:left="5040" w:hanging="360"/>
      </w:pPr>
      <w:rPr>
        <w:rFonts w:cs="Times New Roman"/>
      </w:rPr>
    </w:lvl>
    <w:lvl w:ilvl="7" w:tplc="CB9A5B62" w:tentative="1">
      <w:start w:val="1"/>
      <w:numFmt w:val="lowerLetter"/>
      <w:lvlText w:val="%8."/>
      <w:lvlJc w:val="left"/>
      <w:pPr>
        <w:tabs>
          <w:tab w:val="num" w:pos="5760"/>
        </w:tabs>
        <w:ind w:left="5760" w:hanging="360"/>
      </w:pPr>
      <w:rPr>
        <w:rFonts w:cs="Times New Roman"/>
      </w:rPr>
    </w:lvl>
    <w:lvl w:ilvl="8" w:tplc="46020F12" w:tentative="1">
      <w:start w:val="1"/>
      <w:numFmt w:val="lowerRoman"/>
      <w:lvlText w:val="%9."/>
      <w:lvlJc w:val="right"/>
      <w:pPr>
        <w:tabs>
          <w:tab w:val="num" w:pos="6480"/>
        </w:tabs>
        <w:ind w:left="6480" w:hanging="180"/>
      </w:pPr>
      <w:rPr>
        <w:rFonts w:cs="Times New Roman"/>
      </w:rPr>
    </w:lvl>
  </w:abstractNum>
  <w:abstractNum w:abstractNumId="40">
    <w:nsid w:val="5F5D3D54"/>
    <w:multiLevelType w:val="hybridMultilevel"/>
    <w:tmpl w:val="C2221D40"/>
    <w:lvl w:ilvl="0" w:tplc="0409000F">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1">
    <w:nsid w:val="62F2364A"/>
    <w:multiLevelType w:val="hybridMultilevel"/>
    <w:tmpl w:val="7D5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A57FE6"/>
    <w:multiLevelType w:val="hybridMultilevel"/>
    <w:tmpl w:val="BE6EF7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3">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D614D7"/>
    <w:multiLevelType w:val="hybridMultilevel"/>
    <w:tmpl w:val="6D30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400595"/>
    <w:multiLevelType w:val="hybridMultilevel"/>
    <w:tmpl w:val="4CDAD684"/>
    <w:lvl w:ilvl="0" w:tplc="81D06E3C">
      <w:start w:val="1"/>
      <w:numFmt w:val="decimal"/>
      <w:lvlText w:val="%1."/>
      <w:lvlJc w:val="left"/>
      <w:pPr>
        <w:tabs>
          <w:tab w:val="num" w:pos="720"/>
        </w:tabs>
        <w:ind w:left="720" w:hanging="360"/>
      </w:pPr>
      <w:rPr>
        <w:rFonts w:cs="Times New Roman" w:hint="default"/>
      </w:rPr>
    </w:lvl>
    <w:lvl w:ilvl="1" w:tplc="6922BE9E" w:tentative="1">
      <w:start w:val="1"/>
      <w:numFmt w:val="lowerLetter"/>
      <w:lvlText w:val="%2."/>
      <w:lvlJc w:val="left"/>
      <w:pPr>
        <w:tabs>
          <w:tab w:val="num" w:pos="1440"/>
        </w:tabs>
        <w:ind w:left="1440" w:hanging="360"/>
      </w:pPr>
      <w:rPr>
        <w:rFonts w:cs="Times New Roman"/>
      </w:rPr>
    </w:lvl>
    <w:lvl w:ilvl="2" w:tplc="46C6905E" w:tentative="1">
      <w:start w:val="1"/>
      <w:numFmt w:val="lowerRoman"/>
      <w:lvlText w:val="%3."/>
      <w:lvlJc w:val="right"/>
      <w:pPr>
        <w:tabs>
          <w:tab w:val="num" w:pos="2160"/>
        </w:tabs>
        <w:ind w:left="2160" w:hanging="180"/>
      </w:pPr>
      <w:rPr>
        <w:rFonts w:cs="Times New Roman"/>
      </w:rPr>
    </w:lvl>
    <w:lvl w:ilvl="3" w:tplc="D65AEC40" w:tentative="1">
      <w:start w:val="1"/>
      <w:numFmt w:val="decimal"/>
      <w:lvlText w:val="%4."/>
      <w:lvlJc w:val="left"/>
      <w:pPr>
        <w:tabs>
          <w:tab w:val="num" w:pos="2880"/>
        </w:tabs>
        <w:ind w:left="2880" w:hanging="360"/>
      </w:pPr>
      <w:rPr>
        <w:rFonts w:cs="Times New Roman"/>
      </w:rPr>
    </w:lvl>
    <w:lvl w:ilvl="4" w:tplc="04C085AE" w:tentative="1">
      <w:start w:val="1"/>
      <w:numFmt w:val="lowerLetter"/>
      <w:lvlText w:val="%5."/>
      <w:lvlJc w:val="left"/>
      <w:pPr>
        <w:tabs>
          <w:tab w:val="num" w:pos="3600"/>
        </w:tabs>
        <w:ind w:left="3600" w:hanging="360"/>
      </w:pPr>
      <w:rPr>
        <w:rFonts w:cs="Times New Roman"/>
      </w:rPr>
    </w:lvl>
    <w:lvl w:ilvl="5" w:tplc="C2AA8B9A" w:tentative="1">
      <w:start w:val="1"/>
      <w:numFmt w:val="lowerRoman"/>
      <w:lvlText w:val="%6."/>
      <w:lvlJc w:val="right"/>
      <w:pPr>
        <w:tabs>
          <w:tab w:val="num" w:pos="4320"/>
        </w:tabs>
        <w:ind w:left="4320" w:hanging="180"/>
      </w:pPr>
      <w:rPr>
        <w:rFonts w:cs="Times New Roman"/>
      </w:rPr>
    </w:lvl>
    <w:lvl w:ilvl="6" w:tplc="319EE6D0" w:tentative="1">
      <w:start w:val="1"/>
      <w:numFmt w:val="decimal"/>
      <w:lvlText w:val="%7."/>
      <w:lvlJc w:val="left"/>
      <w:pPr>
        <w:tabs>
          <w:tab w:val="num" w:pos="5040"/>
        </w:tabs>
        <w:ind w:left="5040" w:hanging="360"/>
      </w:pPr>
      <w:rPr>
        <w:rFonts w:cs="Times New Roman"/>
      </w:rPr>
    </w:lvl>
    <w:lvl w:ilvl="7" w:tplc="5E6A9510" w:tentative="1">
      <w:start w:val="1"/>
      <w:numFmt w:val="lowerLetter"/>
      <w:lvlText w:val="%8."/>
      <w:lvlJc w:val="left"/>
      <w:pPr>
        <w:tabs>
          <w:tab w:val="num" w:pos="5760"/>
        </w:tabs>
        <w:ind w:left="5760" w:hanging="360"/>
      </w:pPr>
      <w:rPr>
        <w:rFonts w:cs="Times New Roman"/>
      </w:rPr>
    </w:lvl>
    <w:lvl w:ilvl="8" w:tplc="19A4FE56" w:tentative="1">
      <w:start w:val="1"/>
      <w:numFmt w:val="lowerRoman"/>
      <w:lvlText w:val="%9."/>
      <w:lvlJc w:val="right"/>
      <w:pPr>
        <w:tabs>
          <w:tab w:val="num" w:pos="6480"/>
        </w:tabs>
        <w:ind w:left="6480" w:hanging="180"/>
      </w:pPr>
      <w:rPr>
        <w:rFonts w:cs="Times New Roman"/>
      </w:rPr>
    </w:lvl>
  </w:abstractNum>
  <w:abstractNum w:abstractNumId="46">
    <w:nsid w:val="6A575850"/>
    <w:multiLevelType w:val="hybridMultilevel"/>
    <w:tmpl w:val="6CFA4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0B1F68"/>
    <w:multiLevelType w:val="hybridMultilevel"/>
    <w:tmpl w:val="1B3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B1746F"/>
    <w:multiLevelType w:val="hybridMultilevel"/>
    <w:tmpl w:val="C2221D40"/>
    <w:lvl w:ilvl="0" w:tplc="0409000F">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9">
    <w:nsid w:val="72224E1D"/>
    <w:multiLevelType w:val="multilevel"/>
    <w:tmpl w:val="6D8E799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0">
    <w:nsid w:val="75F33528"/>
    <w:multiLevelType w:val="hybridMultilevel"/>
    <w:tmpl w:val="87D2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CD4F7A"/>
    <w:multiLevelType w:val="hybridMultilevel"/>
    <w:tmpl w:val="6E8A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645CB7"/>
    <w:multiLevelType w:val="hybridMultilevel"/>
    <w:tmpl w:val="98068320"/>
    <w:lvl w:ilvl="0" w:tplc="20886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CDA0775"/>
    <w:multiLevelType w:val="hybridMultilevel"/>
    <w:tmpl w:val="57E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163F0F"/>
    <w:multiLevelType w:val="hybridMultilevel"/>
    <w:tmpl w:val="A6F0AE6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39"/>
  </w:num>
  <w:num w:numId="4">
    <w:abstractNumId w:val="34"/>
  </w:num>
  <w:num w:numId="5">
    <w:abstractNumId w:val="23"/>
  </w:num>
  <w:num w:numId="6">
    <w:abstractNumId w:val="0"/>
  </w:num>
  <w:num w:numId="7">
    <w:abstractNumId w:val="6"/>
  </w:num>
  <w:num w:numId="8">
    <w:abstractNumId w:val="49"/>
  </w:num>
  <w:num w:numId="9">
    <w:abstractNumId w:val="48"/>
  </w:num>
  <w:num w:numId="10">
    <w:abstractNumId w:val="29"/>
  </w:num>
  <w:num w:numId="11">
    <w:abstractNumId w:val="54"/>
  </w:num>
  <w:num w:numId="12">
    <w:abstractNumId w:val="2"/>
  </w:num>
  <w:num w:numId="13">
    <w:abstractNumId w:val="12"/>
  </w:num>
  <w:num w:numId="14">
    <w:abstractNumId w:val="1"/>
  </w:num>
  <w:num w:numId="15">
    <w:abstractNumId w:val="17"/>
  </w:num>
  <w:num w:numId="16">
    <w:abstractNumId w:val="42"/>
  </w:num>
  <w:num w:numId="17">
    <w:abstractNumId w:val="16"/>
  </w:num>
  <w:num w:numId="18">
    <w:abstractNumId w:val="4"/>
  </w:num>
  <w:num w:numId="19">
    <w:abstractNumId w:val="31"/>
  </w:num>
  <w:num w:numId="20">
    <w:abstractNumId w:val="13"/>
  </w:num>
  <w:num w:numId="21">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5"/>
  </w:num>
  <w:num w:numId="44">
    <w:abstractNumId w:val="28"/>
  </w:num>
  <w:num w:numId="45">
    <w:abstractNumId w:val="41"/>
  </w:num>
  <w:num w:numId="46">
    <w:abstractNumId w:val="27"/>
  </w:num>
  <w:num w:numId="47">
    <w:abstractNumId w:val="44"/>
  </w:num>
  <w:num w:numId="48">
    <w:abstractNumId w:val="40"/>
  </w:num>
  <w:num w:numId="49">
    <w:abstractNumId w:val="51"/>
  </w:num>
  <w:num w:numId="50">
    <w:abstractNumId w:val="53"/>
  </w:num>
  <w:num w:numId="51">
    <w:abstractNumId w:val="5"/>
  </w:num>
  <w:num w:numId="52">
    <w:abstractNumId w:val="20"/>
  </w:num>
  <w:num w:numId="53">
    <w:abstractNumId w:val="36"/>
  </w:num>
  <w:num w:numId="54">
    <w:abstractNumId w:val="21"/>
  </w:num>
  <w:num w:numId="55">
    <w:abstractNumId w:val="22"/>
  </w:num>
  <w:num w:numId="56">
    <w:abstractNumId w:val="10"/>
  </w:num>
  <w:num w:numId="57">
    <w:abstractNumId w:val="14"/>
  </w:num>
  <w:num w:numId="58">
    <w:abstractNumId w:val="43"/>
  </w:num>
  <w:num w:numId="59">
    <w:abstractNumId w:val="30"/>
  </w:num>
  <w:num w:numId="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13"/>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num>
  <w:num w:numId="6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num>
  <w:num w:numId="92">
    <w:abstractNumId w:val="38"/>
  </w:num>
  <w:num w:numId="93">
    <w:abstractNumId w:val="46"/>
  </w:num>
  <w:num w:numId="9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num>
  <w:num w:numId="99">
    <w:abstractNumId w:val="50"/>
  </w:num>
  <w:num w:numId="100">
    <w:abstractNumId w:val="11"/>
  </w:num>
  <w:num w:numId="10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num>
  <w:num w:numId="105">
    <w:abstractNumId w:val="26"/>
  </w:num>
  <w:num w:numId="10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7"/>
  </w:num>
  <w:num w:numId="11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5"/>
  </w:num>
  <w:num w:numId="119">
    <w:abstractNumId w:val="24"/>
  </w:num>
  <w:num w:numId="120">
    <w:abstractNumId w:val="52"/>
  </w:num>
  <w:num w:numId="12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5"/>
  </w:num>
  <w:num w:numId="12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56322"/>
  </w:hdrShapeDefaults>
  <w:footnotePr>
    <w:footnote w:id="-1"/>
    <w:footnote w:id="0"/>
  </w:footnotePr>
  <w:endnotePr>
    <w:endnote w:id="-1"/>
    <w:endnote w:id="0"/>
  </w:endnotePr>
  <w:compat>
    <w:balanceSingleByteDoubleByteWidth/>
    <w:doNotLeaveBackslashAlone/>
    <w:ulTrailSpace/>
    <w:doNotExpandShiftReturn/>
  </w:compat>
  <w:rsids>
    <w:rsidRoot w:val="00D850D4"/>
    <w:rsid w:val="000014B0"/>
    <w:rsid w:val="0000186B"/>
    <w:rsid w:val="00001996"/>
    <w:rsid w:val="00003E67"/>
    <w:rsid w:val="00004394"/>
    <w:rsid w:val="00005B18"/>
    <w:rsid w:val="000151F9"/>
    <w:rsid w:val="0002142A"/>
    <w:rsid w:val="00026AFE"/>
    <w:rsid w:val="000276CF"/>
    <w:rsid w:val="00031D2D"/>
    <w:rsid w:val="000367BF"/>
    <w:rsid w:val="0004005E"/>
    <w:rsid w:val="00041E75"/>
    <w:rsid w:val="00043FE8"/>
    <w:rsid w:val="0004512F"/>
    <w:rsid w:val="000476E3"/>
    <w:rsid w:val="0005174F"/>
    <w:rsid w:val="000522E6"/>
    <w:rsid w:val="00054813"/>
    <w:rsid w:val="00054E36"/>
    <w:rsid w:val="000625D4"/>
    <w:rsid w:val="00064E44"/>
    <w:rsid w:val="00065A25"/>
    <w:rsid w:val="00065B67"/>
    <w:rsid w:val="000679A4"/>
    <w:rsid w:val="00070716"/>
    <w:rsid w:val="000760B1"/>
    <w:rsid w:val="0007670E"/>
    <w:rsid w:val="00080536"/>
    <w:rsid w:val="000811B9"/>
    <w:rsid w:val="00081878"/>
    <w:rsid w:val="00083362"/>
    <w:rsid w:val="000902C0"/>
    <w:rsid w:val="00090776"/>
    <w:rsid w:val="00090EEE"/>
    <w:rsid w:val="00091355"/>
    <w:rsid w:val="00092C0A"/>
    <w:rsid w:val="0009392F"/>
    <w:rsid w:val="00095799"/>
    <w:rsid w:val="0009636C"/>
    <w:rsid w:val="00096E91"/>
    <w:rsid w:val="00097A35"/>
    <w:rsid w:val="000A2AA1"/>
    <w:rsid w:val="000A4053"/>
    <w:rsid w:val="000A45D3"/>
    <w:rsid w:val="000A4E13"/>
    <w:rsid w:val="000A55E4"/>
    <w:rsid w:val="000A667A"/>
    <w:rsid w:val="000A6AC7"/>
    <w:rsid w:val="000A6F76"/>
    <w:rsid w:val="000A7D08"/>
    <w:rsid w:val="000B4DDB"/>
    <w:rsid w:val="000B5CAF"/>
    <w:rsid w:val="000C071D"/>
    <w:rsid w:val="000C247E"/>
    <w:rsid w:val="000C27C1"/>
    <w:rsid w:val="000C42E9"/>
    <w:rsid w:val="000D19E4"/>
    <w:rsid w:val="000D54E6"/>
    <w:rsid w:val="000E2049"/>
    <w:rsid w:val="000E2727"/>
    <w:rsid w:val="000E3367"/>
    <w:rsid w:val="000E3BCB"/>
    <w:rsid w:val="000E3ECD"/>
    <w:rsid w:val="000F45CA"/>
    <w:rsid w:val="000F63C1"/>
    <w:rsid w:val="000F6E91"/>
    <w:rsid w:val="0010020A"/>
    <w:rsid w:val="00100BD3"/>
    <w:rsid w:val="00100E5E"/>
    <w:rsid w:val="0010140F"/>
    <w:rsid w:val="00102878"/>
    <w:rsid w:val="001034A9"/>
    <w:rsid w:val="0011165E"/>
    <w:rsid w:val="001119EF"/>
    <w:rsid w:val="0011235A"/>
    <w:rsid w:val="001179DB"/>
    <w:rsid w:val="001209A0"/>
    <w:rsid w:val="00121F34"/>
    <w:rsid w:val="0012218D"/>
    <w:rsid w:val="0012312C"/>
    <w:rsid w:val="001239C7"/>
    <w:rsid w:val="00123BD8"/>
    <w:rsid w:val="00125087"/>
    <w:rsid w:val="00125333"/>
    <w:rsid w:val="00126AA8"/>
    <w:rsid w:val="001323F8"/>
    <w:rsid w:val="0013750D"/>
    <w:rsid w:val="00140768"/>
    <w:rsid w:val="00140819"/>
    <w:rsid w:val="00140F71"/>
    <w:rsid w:val="00142828"/>
    <w:rsid w:val="00144FB2"/>
    <w:rsid w:val="001455E6"/>
    <w:rsid w:val="001471FD"/>
    <w:rsid w:val="00150023"/>
    <w:rsid w:val="0015424E"/>
    <w:rsid w:val="0015549B"/>
    <w:rsid w:val="001608A5"/>
    <w:rsid w:val="001611D1"/>
    <w:rsid w:val="00162F8B"/>
    <w:rsid w:val="001669F2"/>
    <w:rsid w:val="00170F92"/>
    <w:rsid w:val="00175324"/>
    <w:rsid w:val="00181A87"/>
    <w:rsid w:val="00181B86"/>
    <w:rsid w:val="001858F0"/>
    <w:rsid w:val="001900AE"/>
    <w:rsid w:val="00190CB3"/>
    <w:rsid w:val="001913CD"/>
    <w:rsid w:val="00192290"/>
    <w:rsid w:val="001925E7"/>
    <w:rsid w:val="00192BE8"/>
    <w:rsid w:val="001A2B43"/>
    <w:rsid w:val="001A5CCF"/>
    <w:rsid w:val="001A63F0"/>
    <w:rsid w:val="001A7839"/>
    <w:rsid w:val="001A79B5"/>
    <w:rsid w:val="001B0DF0"/>
    <w:rsid w:val="001B50E9"/>
    <w:rsid w:val="001B7588"/>
    <w:rsid w:val="001B7E80"/>
    <w:rsid w:val="001C051C"/>
    <w:rsid w:val="001C1DCC"/>
    <w:rsid w:val="001C3B2A"/>
    <w:rsid w:val="001C4469"/>
    <w:rsid w:val="001C4AD5"/>
    <w:rsid w:val="001C4CAE"/>
    <w:rsid w:val="001C5BDE"/>
    <w:rsid w:val="001D03EF"/>
    <w:rsid w:val="001D0A38"/>
    <w:rsid w:val="001D2332"/>
    <w:rsid w:val="001D682D"/>
    <w:rsid w:val="001E16A5"/>
    <w:rsid w:val="001E25F2"/>
    <w:rsid w:val="001E66AB"/>
    <w:rsid w:val="001E7EEB"/>
    <w:rsid w:val="001F1369"/>
    <w:rsid w:val="001F1E20"/>
    <w:rsid w:val="001F55A9"/>
    <w:rsid w:val="001F7EA1"/>
    <w:rsid w:val="002006AC"/>
    <w:rsid w:val="002042D1"/>
    <w:rsid w:val="00204F1C"/>
    <w:rsid w:val="0020643A"/>
    <w:rsid w:val="00210C0F"/>
    <w:rsid w:val="00211842"/>
    <w:rsid w:val="00214C36"/>
    <w:rsid w:val="00215581"/>
    <w:rsid w:val="00215CC3"/>
    <w:rsid w:val="00216EDB"/>
    <w:rsid w:val="00217EF7"/>
    <w:rsid w:val="002206E8"/>
    <w:rsid w:val="0022339A"/>
    <w:rsid w:val="00225B88"/>
    <w:rsid w:val="00225C59"/>
    <w:rsid w:val="00226F10"/>
    <w:rsid w:val="00236446"/>
    <w:rsid w:val="00240D66"/>
    <w:rsid w:val="002415D2"/>
    <w:rsid w:val="00242B0F"/>
    <w:rsid w:val="0024414C"/>
    <w:rsid w:val="00247294"/>
    <w:rsid w:val="00250087"/>
    <w:rsid w:val="002513E3"/>
    <w:rsid w:val="00251C6E"/>
    <w:rsid w:val="00263094"/>
    <w:rsid w:val="00267923"/>
    <w:rsid w:val="00277FD6"/>
    <w:rsid w:val="00281EC6"/>
    <w:rsid w:val="00286F95"/>
    <w:rsid w:val="00287546"/>
    <w:rsid w:val="00290047"/>
    <w:rsid w:val="00290A3D"/>
    <w:rsid w:val="00291825"/>
    <w:rsid w:val="00292A28"/>
    <w:rsid w:val="00293CA2"/>
    <w:rsid w:val="00294688"/>
    <w:rsid w:val="002A23AC"/>
    <w:rsid w:val="002A3048"/>
    <w:rsid w:val="002A5CCA"/>
    <w:rsid w:val="002B18E0"/>
    <w:rsid w:val="002B3B0C"/>
    <w:rsid w:val="002B49E8"/>
    <w:rsid w:val="002B5790"/>
    <w:rsid w:val="002B68FC"/>
    <w:rsid w:val="002B7D6D"/>
    <w:rsid w:val="002C02EC"/>
    <w:rsid w:val="002C042A"/>
    <w:rsid w:val="002C30F7"/>
    <w:rsid w:val="002C46C9"/>
    <w:rsid w:val="002C55F6"/>
    <w:rsid w:val="002C6311"/>
    <w:rsid w:val="002C7630"/>
    <w:rsid w:val="002D0B7D"/>
    <w:rsid w:val="002D59F2"/>
    <w:rsid w:val="002E1F77"/>
    <w:rsid w:val="002E2B14"/>
    <w:rsid w:val="002E4B9D"/>
    <w:rsid w:val="002E59BA"/>
    <w:rsid w:val="002E5FB2"/>
    <w:rsid w:val="002F1B67"/>
    <w:rsid w:val="002F2321"/>
    <w:rsid w:val="002F3D24"/>
    <w:rsid w:val="002F4A1E"/>
    <w:rsid w:val="002F7691"/>
    <w:rsid w:val="00301ED8"/>
    <w:rsid w:val="0030462D"/>
    <w:rsid w:val="00304D07"/>
    <w:rsid w:val="00304D99"/>
    <w:rsid w:val="00305DE6"/>
    <w:rsid w:val="00306A98"/>
    <w:rsid w:val="0030772F"/>
    <w:rsid w:val="00312E3C"/>
    <w:rsid w:val="00313654"/>
    <w:rsid w:val="003144BA"/>
    <w:rsid w:val="0031460A"/>
    <w:rsid w:val="003157FB"/>
    <w:rsid w:val="003167B7"/>
    <w:rsid w:val="003213D4"/>
    <w:rsid w:val="00321935"/>
    <w:rsid w:val="00322BAC"/>
    <w:rsid w:val="0032509C"/>
    <w:rsid w:val="00325EF4"/>
    <w:rsid w:val="00326705"/>
    <w:rsid w:val="00331134"/>
    <w:rsid w:val="00335084"/>
    <w:rsid w:val="00337176"/>
    <w:rsid w:val="00342613"/>
    <w:rsid w:val="003426F7"/>
    <w:rsid w:val="00347523"/>
    <w:rsid w:val="0035040B"/>
    <w:rsid w:val="00353A13"/>
    <w:rsid w:val="0035421A"/>
    <w:rsid w:val="003574D1"/>
    <w:rsid w:val="003620AF"/>
    <w:rsid w:val="0036448D"/>
    <w:rsid w:val="00364FE5"/>
    <w:rsid w:val="003654C3"/>
    <w:rsid w:val="003661F1"/>
    <w:rsid w:val="003736DC"/>
    <w:rsid w:val="00374B9A"/>
    <w:rsid w:val="00375533"/>
    <w:rsid w:val="00376BD1"/>
    <w:rsid w:val="00376C4D"/>
    <w:rsid w:val="00382D2E"/>
    <w:rsid w:val="00384F72"/>
    <w:rsid w:val="0038660B"/>
    <w:rsid w:val="0038789E"/>
    <w:rsid w:val="00390CF5"/>
    <w:rsid w:val="00390D7B"/>
    <w:rsid w:val="003A40A0"/>
    <w:rsid w:val="003A40FA"/>
    <w:rsid w:val="003A50E8"/>
    <w:rsid w:val="003A63BD"/>
    <w:rsid w:val="003A6466"/>
    <w:rsid w:val="003B0583"/>
    <w:rsid w:val="003B22BC"/>
    <w:rsid w:val="003B29F7"/>
    <w:rsid w:val="003B45BC"/>
    <w:rsid w:val="003C017F"/>
    <w:rsid w:val="003C39DC"/>
    <w:rsid w:val="003C4785"/>
    <w:rsid w:val="003C7CF1"/>
    <w:rsid w:val="003D264C"/>
    <w:rsid w:val="003D2C45"/>
    <w:rsid w:val="003D4A40"/>
    <w:rsid w:val="003E17BE"/>
    <w:rsid w:val="003E54AD"/>
    <w:rsid w:val="003E61DC"/>
    <w:rsid w:val="003F206B"/>
    <w:rsid w:val="003F2CF8"/>
    <w:rsid w:val="003F3A36"/>
    <w:rsid w:val="003F3D6B"/>
    <w:rsid w:val="003F46A5"/>
    <w:rsid w:val="003F7B16"/>
    <w:rsid w:val="004014D5"/>
    <w:rsid w:val="00401931"/>
    <w:rsid w:val="0040225B"/>
    <w:rsid w:val="0040294D"/>
    <w:rsid w:val="00403AEB"/>
    <w:rsid w:val="004044FF"/>
    <w:rsid w:val="0040590B"/>
    <w:rsid w:val="00405D20"/>
    <w:rsid w:val="004108AD"/>
    <w:rsid w:val="00414666"/>
    <w:rsid w:val="0041697F"/>
    <w:rsid w:val="00416BCD"/>
    <w:rsid w:val="004205DF"/>
    <w:rsid w:val="00422712"/>
    <w:rsid w:val="00435CE8"/>
    <w:rsid w:val="00437B66"/>
    <w:rsid w:val="0044496B"/>
    <w:rsid w:val="00446B74"/>
    <w:rsid w:val="00446E3F"/>
    <w:rsid w:val="00457161"/>
    <w:rsid w:val="004627FB"/>
    <w:rsid w:val="00463213"/>
    <w:rsid w:val="00463272"/>
    <w:rsid w:val="0046330C"/>
    <w:rsid w:val="004654AF"/>
    <w:rsid w:val="00465ECA"/>
    <w:rsid w:val="004675C9"/>
    <w:rsid w:val="004709E5"/>
    <w:rsid w:val="00471341"/>
    <w:rsid w:val="00473894"/>
    <w:rsid w:val="00474F42"/>
    <w:rsid w:val="0047535B"/>
    <w:rsid w:val="004762A3"/>
    <w:rsid w:val="004767BE"/>
    <w:rsid w:val="004768B5"/>
    <w:rsid w:val="00477FF7"/>
    <w:rsid w:val="00480C26"/>
    <w:rsid w:val="00483F70"/>
    <w:rsid w:val="00484AE9"/>
    <w:rsid w:val="00484BDD"/>
    <w:rsid w:val="00487144"/>
    <w:rsid w:val="00494448"/>
    <w:rsid w:val="00494D60"/>
    <w:rsid w:val="0049742E"/>
    <w:rsid w:val="00497577"/>
    <w:rsid w:val="00497FE7"/>
    <w:rsid w:val="004A317F"/>
    <w:rsid w:val="004A3D7F"/>
    <w:rsid w:val="004A6A93"/>
    <w:rsid w:val="004A7313"/>
    <w:rsid w:val="004A77F3"/>
    <w:rsid w:val="004A7A9B"/>
    <w:rsid w:val="004B282D"/>
    <w:rsid w:val="004B5FBD"/>
    <w:rsid w:val="004B7E79"/>
    <w:rsid w:val="004C152D"/>
    <w:rsid w:val="004C1579"/>
    <w:rsid w:val="004C1DFF"/>
    <w:rsid w:val="004C6AB6"/>
    <w:rsid w:val="004D03A2"/>
    <w:rsid w:val="004D25CF"/>
    <w:rsid w:val="004D308B"/>
    <w:rsid w:val="004D5BAD"/>
    <w:rsid w:val="004D5E3E"/>
    <w:rsid w:val="004E1D86"/>
    <w:rsid w:val="004E2DD6"/>
    <w:rsid w:val="004E7077"/>
    <w:rsid w:val="004F2078"/>
    <w:rsid w:val="004F370A"/>
    <w:rsid w:val="004F3A72"/>
    <w:rsid w:val="004F4651"/>
    <w:rsid w:val="004F5165"/>
    <w:rsid w:val="0050121E"/>
    <w:rsid w:val="00501B6A"/>
    <w:rsid w:val="00503B5D"/>
    <w:rsid w:val="00504197"/>
    <w:rsid w:val="005057CC"/>
    <w:rsid w:val="00510F5C"/>
    <w:rsid w:val="00513E2F"/>
    <w:rsid w:val="00520427"/>
    <w:rsid w:val="00523A8C"/>
    <w:rsid w:val="00524334"/>
    <w:rsid w:val="00524936"/>
    <w:rsid w:val="00524B6D"/>
    <w:rsid w:val="00525B88"/>
    <w:rsid w:val="00526FC4"/>
    <w:rsid w:val="00530167"/>
    <w:rsid w:val="00534043"/>
    <w:rsid w:val="0053511F"/>
    <w:rsid w:val="005357C8"/>
    <w:rsid w:val="00536AB7"/>
    <w:rsid w:val="00541FC7"/>
    <w:rsid w:val="005455D6"/>
    <w:rsid w:val="00546652"/>
    <w:rsid w:val="005529E9"/>
    <w:rsid w:val="0055330D"/>
    <w:rsid w:val="00554566"/>
    <w:rsid w:val="00554D15"/>
    <w:rsid w:val="00554E23"/>
    <w:rsid w:val="00557CB1"/>
    <w:rsid w:val="0056241B"/>
    <w:rsid w:val="0056266F"/>
    <w:rsid w:val="00571027"/>
    <w:rsid w:val="00572CCC"/>
    <w:rsid w:val="005755C8"/>
    <w:rsid w:val="00575938"/>
    <w:rsid w:val="0057629E"/>
    <w:rsid w:val="00576C3D"/>
    <w:rsid w:val="005820D0"/>
    <w:rsid w:val="005848BC"/>
    <w:rsid w:val="00585F0E"/>
    <w:rsid w:val="00592459"/>
    <w:rsid w:val="00592949"/>
    <w:rsid w:val="00597228"/>
    <w:rsid w:val="005A230F"/>
    <w:rsid w:val="005A7356"/>
    <w:rsid w:val="005B4379"/>
    <w:rsid w:val="005C28DC"/>
    <w:rsid w:val="005C5D67"/>
    <w:rsid w:val="005D03E0"/>
    <w:rsid w:val="005D0D82"/>
    <w:rsid w:val="005D1358"/>
    <w:rsid w:val="005D28EB"/>
    <w:rsid w:val="005D7F62"/>
    <w:rsid w:val="005E0DBF"/>
    <w:rsid w:val="005E45A1"/>
    <w:rsid w:val="005E655D"/>
    <w:rsid w:val="005F1C61"/>
    <w:rsid w:val="005F3889"/>
    <w:rsid w:val="005F63C6"/>
    <w:rsid w:val="005F7417"/>
    <w:rsid w:val="00600A17"/>
    <w:rsid w:val="00600B45"/>
    <w:rsid w:val="006012C7"/>
    <w:rsid w:val="006027A7"/>
    <w:rsid w:val="00602DB1"/>
    <w:rsid w:val="00603A7E"/>
    <w:rsid w:val="00605573"/>
    <w:rsid w:val="0060580C"/>
    <w:rsid w:val="00607590"/>
    <w:rsid w:val="006108EE"/>
    <w:rsid w:val="00615D0D"/>
    <w:rsid w:val="006175FC"/>
    <w:rsid w:val="00617D88"/>
    <w:rsid w:val="00621EEE"/>
    <w:rsid w:val="00622AFA"/>
    <w:rsid w:val="00626634"/>
    <w:rsid w:val="00626A22"/>
    <w:rsid w:val="00634D7D"/>
    <w:rsid w:val="006373DE"/>
    <w:rsid w:val="00637F1B"/>
    <w:rsid w:val="00644220"/>
    <w:rsid w:val="00644759"/>
    <w:rsid w:val="00644AEB"/>
    <w:rsid w:val="0065042C"/>
    <w:rsid w:val="00650B9A"/>
    <w:rsid w:val="006533E0"/>
    <w:rsid w:val="00654584"/>
    <w:rsid w:val="00664271"/>
    <w:rsid w:val="00665F36"/>
    <w:rsid w:val="00671152"/>
    <w:rsid w:val="0067198E"/>
    <w:rsid w:val="0067314B"/>
    <w:rsid w:val="00673255"/>
    <w:rsid w:val="00675C56"/>
    <w:rsid w:val="00682FEB"/>
    <w:rsid w:val="0068523E"/>
    <w:rsid w:val="006859CB"/>
    <w:rsid w:val="0068633D"/>
    <w:rsid w:val="00686DEB"/>
    <w:rsid w:val="00692B53"/>
    <w:rsid w:val="00694110"/>
    <w:rsid w:val="00694287"/>
    <w:rsid w:val="00694566"/>
    <w:rsid w:val="006945E2"/>
    <w:rsid w:val="00697266"/>
    <w:rsid w:val="006A01F9"/>
    <w:rsid w:val="006A2E12"/>
    <w:rsid w:val="006A3C43"/>
    <w:rsid w:val="006A4344"/>
    <w:rsid w:val="006A4AFA"/>
    <w:rsid w:val="006B1962"/>
    <w:rsid w:val="006B2984"/>
    <w:rsid w:val="006B5B32"/>
    <w:rsid w:val="006B6088"/>
    <w:rsid w:val="006B77BE"/>
    <w:rsid w:val="006C2846"/>
    <w:rsid w:val="006C4689"/>
    <w:rsid w:val="006C690D"/>
    <w:rsid w:val="006C753B"/>
    <w:rsid w:val="006C7B52"/>
    <w:rsid w:val="006D1CA8"/>
    <w:rsid w:val="006D3F49"/>
    <w:rsid w:val="006D54D9"/>
    <w:rsid w:val="006E01C9"/>
    <w:rsid w:val="006E0899"/>
    <w:rsid w:val="006E1121"/>
    <w:rsid w:val="006E1B95"/>
    <w:rsid w:val="006E27CA"/>
    <w:rsid w:val="006F48B1"/>
    <w:rsid w:val="006F7962"/>
    <w:rsid w:val="00707C92"/>
    <w:rsid w:val="0071013F"/>
    <w:rsid w:val="0071022C"/>
    <w:rsid w:val="007160A6"/>
    <w:rsid w:val="00717EE4"/>
    <w:rsid w:val="00721DCC"/>
    <w:rsid w:val="007243CE"/>
    <w:rsid w:val="00724891"/>
    <w:rsid w:val="00725BE6"/>
    <w:rsid w:val="00726152"/>
    <w:rsid w:val="00726ACA"/>
    <w:rsid w:val="00726DEA"/>
    <w:rsid w:val="0073300F"/>
    <w:rsid w:val="00736AB8"/>
    <w:rsid w:val="00742B82"/>
    <w:rsid w:val="00744B5F"/>
    <w:rsid w:val="00747221"/>
    <w:rsid w:val="00747283"/>
    <w:rsid w:val="00750FCB"/>
    <w:rsid w:val="00751C57"/>
    <w:rsid w:val="0075431A"/>
    <w:rsid w:val="00756FFE"/>
    <w:rsid w:val="0075782B"/>
    <w:rsid w:val="00760422"/>
    <w:rsid w:val="007613F2"/>
    <w:rsid w:val="00762704"/>
    <w:rsid w:val="007632B0"/>
    <w:rsid w:val="00763570"/>
    <w:rsid w:val="00764B86"/>
    <w:rsid w:val="00767287"/>
    <w:rsid w:val="00770544"/>
    <w:rsid w:val="0077063D"/>
    <w:rsid w:val="00777987"/>
    <w:rsid w:val="00780D2B"/>
    <w:rsid w:val="00783E78"/>
    <w:rsid w:val="00785194"/>
    <w:rsid w:val="00791069"/>
    <w:rsid w:val="00791DCA"/>
    <w:rsid w:val="00792146"/>
    <w:rsid w:val="00795AD5"/>
    <w:rsid w:val="007965A1"/>
    <w:rsid w:val="007A0424"/>
    <w:rsid w:val="007A4AD8"/>
    <w:rsid w:val="007A57A9"/>
    <w:rsid w:val="007A67B0"/>
    <w:rsid w:val="007B0CEE"/>
    <w:rsid w:val="007B3D48"/>
    <w:rsid w:val="007B5D91"/>
    <w:rsid w:val="007B6AD7"/>
    <w:rsid w:val="007B744C"/>
    <w:rsid w:val="007C36A6"/>
    <w:rsid w:val="007D07EC"/>
    <w:rsid w:val="007D26E6"/>
    <w:rsid w:val="007D6256"/>
    <w:rsid w:val="007E0EA6"/>
    <w:rsid w:val="007E150E"/>
    <w:rsid w:val="007E213C"/>
    <w:rsid w:val="007E547F"/>
    <w:rsid w:val="007E6598"/>
    <w:rsid w:val="007E7505"/>
    <w:rsid w:val="007E7665"/>
    <w:rsid w:val="007E7BD6"/>
    <w:rsid w:val="007E7EC9"/>
    <w:rsid w:val="007F20F0"/>
    <w:rsid w:val="007F37C1"/>
    <w:rsid w:val="007F4261"/>
    <w:rsid w:val="007F4844"/>
    <w:rsid w:val="007F5F72"/>
    <w:rsid w:val="007F6ABD"/>
    <w:rsid w:val="00803576"/>
    <w:rsid w:val="008062F5"/>
    <w:rsid w:val="00810133"/>
    <w:rsid w:val="00816287"/>
    <w:rsid w:val="00822599"/>
    <w:rsid w:val="00823377"/>
    <w:rsid w:val="00824302"/>
    <w:rsid w:val="00832706"/>
    <w:rsid w:val="00835BE7"/>
    <w:rsid w:val="008459D4"/>
    <w:rsid w:val="0085034E"/>
    <w:rsid w:val="00850B95"/>
    <w:rsid w:val="00851266"/>
    <w:rsid w:val="008523F6"/>
    <w:rsid w:val="00852ADF"/>
    <w:rsid w:val="00852EFE"/>
    <w:rsid w:val="00854A1B"/>
    <w:rsid w:val="008609DA"/>
    <w:rsid w:val="0086232A"/>
    <w:rsid w:val="00876AD2"/>
    <w:rsid w:val="00876FC8"/>
    <w:rsid w:val="00882A57"/>
    <w:rsid w:val="008834E2"/>
    <w:rsid w:val="00884379"/>
    <w:rsid w:val="0089328C"/>
    <w:rsid w:val="00893B4A"/>
    <w:rsid w:val="0089766C"/>
    <w:rsid w:val="00897EDB"/>
    <w:rsid w:val="008A2558"/>
    <w:rsid w:val="008A30CD"/>
    <w:rsid w:val="008A64EF"/>
    <w:rsid w:val="008B04AA"/>
    <w:rsid w:val="008B1B2F"/>
    <w:rsid w:val="008B32DF"/>
    <w:rsid w:val="008B435E"/>
    <w:rsid w:val="008B4D6E"/>
    <w:rsid w:val="008B5653"/>
    <w:rsid w:val="008B7D5A"/>
    <w:rsid w:val="008B7F44"/>
    <w:rsid w:val="008C5CBF"/>
    <w:rsid w:val="008C7ABF"/>
    <w:rsid w:val="008D06BA"/>
    <w:rsid w:val="008D10A2"/>
    <w:rsid w:val="008D4C91"/>
    <w:rsid w:val="008D58C5"/>
    <w:rsid w:val="008D7A82"/>
    <w:rsid w:val="008E3C78"/>
    <w:rsid w:val="008F099F"/>
    <w:rsid w:val="008F1617"/>
    <w:rsid w:val="008F4217"/>
    <w:rsid w:val="008F70DA"/>
    <w:rsid w:val="008F78D8"/>
    <w:rsid w:val="009014AD"/>
    <w:rsid w:val="0090166E"/>
    <w:rsid w:val="00901A16"/>
    <w:rsid w:val="0090258A"/>
    <w:rsid w:val="00904798"/>
    <w:rsid w:val="009060EE"/>
    <w:rsid w:val="00910BE7"/>
    <w:rsid w:val="009136A8"/>
    <w:rsid w:val="00914B05"/>
    <w:rsid w:val="0091515E"/>
    <w:rsid w:val="0091516E"/>
    <w:rsid w:val="009205C7"/>
    <w:rsid w:val="00921199"/>
    <w:rsid w:val="00923423"/>
    <w:rsid w:val="00923A50"/>
    <w:rsid w:val="009248F5"/>
    <w:rsid w:val="00926273"/>
    <w:rsid w:val="009314A8"/>
    <w:rsid w:val="00941451"/>
    <w:rsid w:val="0094339B"/>
    <w:rsid w:val="00944BD8"/>
    <w:rsid w:val="00945444"/>
    <w:rsid w:val="00950D0C"/>
    <w:rsid w:val="00951E4C"/>
    <w:rsid w:val="009528C3"/>
    <w:rsid w:val="00952ED8"/>
    <w:rsid w:val="0095622C"/>
    <w:rsid w:val="009563A8"/>
    <w:rsid w:val="00957825"/>
    <w:rsid w:val="00957B81"/>
    <w:rsid w:val="009615B8"/>
    <w:rsid w:val="00963081"/>
    <w:rsid w:val="0096527C"/>
    <w:rsid w:val="00965EBB"/>
    <w:rsid w:val="0097355A"/>
    <w:rsid w:val="009735EA"/>
    <w:rsid w:val="009736F0"/>
    <w:rsid w:val="0097668B"/>
    <w:rsid w:val="00977925"/>
    <w:rsid w:val="009801BC"/>
    <w:rsid w:val="00980472"/>
    <w:rsid w:val="0098141B"/>
    <w:rsid w:val="00981A3A"/>
    <w:rsid w:val="00981EE0"/>
    <w:rsid w:val="00983B90"/>
    <w:rsid w:val="00985472"/>
    <w:rsid w:val="009901A9"/>
    <w:rsid w:val="009934D8"/>
    <w:rsid w:val="009A0119"/>
    <w:rsid w:val="009A3F3F"/>
    <w:rsid w:val="009A4B7C"/>
    <w:rsid w:val="009A52F5"/>
    <w:rsid w:val="009A7E25"/>
    <w:rsid w:val="009B0138"/>
    <w:rsid w:val="009B63FF"/>
    <w:rsid w:val="009C72FF"/>
    <w:rsid w:val="009C7ACD"/>
    <w:rsid w:val="009D0E15"/>
    <w:rsid w:val="009D2494"/>
    <w:rsid w:val="009D314F"/>
    <w:rsid w:val="009D442A"/>
    <w:rsid w:val="009D4A98"/>
    <w:rsid w:val="009D5F04"/>
    <w:rsid w:val="009D6F76"/>
    <w:rsid w:val="009D781E"/>
    <w:rsid w:val="009D7FBE"/>
    <w:rsid w:val="009F2AA1"/>
    <w:rsid w:val="00A02624"/>
    <w:rsid w:val="00A02CB1"/>
    <w:rsid w:val="00A04DFD"/>
    <w:rsid w:val="00A1079C"/>
    <w:rsid w:val="00A12556"/>
    <w:rsid w:val="00A14E7F"/>
    <w:rsid w:val="00A15932"/>
    <w:rsid w:val="00A20BE8"/>
    <w:rsid w:val="00A22E85"/>
    <w:rsid w:val="00A26749"/>
    <w:rsid w:val="00A27614"/>
    <w:rsid w:val="00A34E7D"/>
    <w:rsid w:val="00A36046"/>
    <w:rsid w:val="00A41184"/>
    <w:rsid w:val="00A41EF9"/>
    <w:rsid w:val="00A44F32"/>
    <w:rsid w:val="00A508B3"/>
    <w:rsid w:val="00A50FCC"/>
    <w:rsid w:val="00A535BD"/>
    <w:rsid w:val="00A649E0"/>
    <w:rsid w:val="00A6516D"/>
    <w:rsid w:val="00A66C42"/>
    <w:rsid w:val="00A6746B"/>
    <w:rsid w:val="00A80739"/>
    <w:rsid w:val="00A81E06"/>
    <w:rsid w:val="00A82B74"/>
    <w:rsid w:val="00A82FC9"/>
    <w:rsid w:val="00A82FDF"/>
    <w:rsid w:val="00A8554E"/>
    <w:rsid w:val="00A85CC2"/>
    <w:rsid w:val="00A8743B"/>
    <w:rsid w:val="00A9040A"/>
    <w:rsid w:val="00A9098F"/>
    <w:rsid w:val="00A90B19"/>
    <w:rsid w:val="00A9196F"/>
    <w:rsid w:val="00A933B4"/>
    <w:rsid w:val="00A958E0"/>
    <w:rsid w:val="00A97585"/>
    <w:rsid w:val="00AA01FE"/>
    <w:rsid w:val="00AA111C"/>
    <w:rsid w:val="00AA1D35"/>
    <w:rsid w:val="00AA3D6E"/>
    <w:rsid w:val="00AA3FCE"/>
    <w:rsid w:val="00AA4BB4"/>
    <w:rsid w:val="00AA6D8C"/>
    <w:rsid w:val="00AA7563"/>
    <w:rsid w:val="00AB0B8D"/>
    <w:rsid w:val="00AB128D"/>
    <w:rsid w:val="00AB436A"/>
    <w:rsid w:val="00AB4729"/>
    <w:rsid w:val="00AB47A8"/>
    <w:rsid w:val="00AB75C1"/>
    <w:rsid w:val="00AC0964"/>
    <w:rsid w:val="00AC6D71"/>
    <w:rsid w:val="00AD287F"/>
    <w:rsid w:val="00AD2EC0"/>
    <w:rsid w:val="00AD3E45"/>
    <w:rsid w:val="00AD5F40"/>
    <w:rsid w:val="00AD741B"/>
    <w:rsid w:val="00AE3E24"/>
    <w:rsid w:val="00AE4498"/>
    <w:rsid w:val="00AE7D7B"/>
    <w:rsid w:val="00AF1682"/>
    <w:rsid w:val="00AF2277"/>
    <w:rsid w:val="00AF2D4C"/>
    <w:rsid w:val="00AF340F"/>
    <w:rsid w:val="00AF63DF"/>
    <w:rsid w:val="00AF6EFF"/>
    <w:rsid w:val="00AF75F8"/>
    <w:rsid w:val="00AF76FF"/>
    <w:rsid w:val="00B0005F"/>
    <w:rsid w:val="00B0026C"/>
    <w:rsid w:val="00B02439"/>
    <w:rsid w:val="00B04EB5"/>
    <w:rsid w:val="00B05BB1"/>
    <w:rsid w:val="00B10493"/>
    <w:rsid w:val="00B12E0B"/>
    <w:rsid w:val="00B12EC8"/>
    <w:rsid w:val="00B13007"/>
    <w:rsid w:val="00B13510"/>
    <w:rsid w:val="00B137EF"/>
    <w:rsid w:val="00B14E80"/>
    <w:rsid w:val="00B15808"/>
    <w:rsid w:val="00B16F50"/>
    <w:rsid w:val="00B21B1E"/>
    <w:rsid w:val="00B23EDB"/>
    <w:rsid w:val="00B3246D"/>
    <w:rsid w:val="00B32896"/>
    <w:rsid w:val="00B34338"/>
    <w:rsid w:val="00B350D1"/>
    <w:rsid w:val="00B355C3"/>
    <w:rsid w:val="00B35EBC"/>
    <w:rsid w:val="00B45C7A"/>
    <w:rsid w:val="00B473C4"/>
    <w:rsid w:val="00B53448"/>
    <w:rsid w:val="00B54168"/>
    <w:rsid w:val="00B55360"/>
    <w:rsid w:val="00B60D3C"/>
    <w:rsid w:val="00B710C2"/>
    <w:rsid w:val="00B72E70"/>
    <w:rsid w:val="00B73386"/>
    <w:rsid w:val="00B7536A"/>
    <w:rsid w:val="00B81A89"/>
    <w:rsid w:val="00B848C4"/>
    <w:rsid w:val="00B848F2"/>
    <w:rsid w:val="00B8506E"/>
    <w:rsid w:val="00B85BDF"/>
    <w:rsid w:val="00B87060"/>
    <w:rsid w:val="00B90705"/>
    <w:rsid w:val="00B94AA5"/>
    <w:rsid w:val="00B94B94"/>
    <w:rsid w:val="00B9643A"/>
    <w:rsid w:val="00B9788C"/>
    <w:rsid w:val="00BA039C"/>
    <w:rsid w:val="00BA1214"/>
    <w:rsid w:val="00BA1727"/>
    <w:rsid w:val="00BA2B01"/>
    <w:rsid w:val="00BA6B8F"/>
    <w:rsid w:val="00BA7625"/>
    <w:rsid w:val="00BB02BC"/>
    <w:rsid w:val="00BB2D8C"/>
    <w:rsid w:val="00BC3EEB"/>
    <w:rsid w:val="00BC6679"/>
    <w:rsid w:val="00BD11A8"/>
    <w:rsid w:val="00BD2B35"/>
    <w:rsid w:val="00BD5994"/>
    <w:rsid w:val="00BD72A3"/>
    <w:rsid w:val="00BD7C30"/>
    <w:rsid w:val="00BE0D4B"/>
    <w:rsid w:val="00BE1508"/>
    <w:rsid w:val="00BE1832"/>
    <w:rsid w:val="00BE2339"/>
    <w:rsid w:val="00BE499A"/>
    <w:rsid w:val="00BF02F4"/>
    <w:rsid w:val="00BF4FFC"/>
    <w:rsid w:val="00BF6D1C"/>
    <w:rsid w:val="00C011C2"/>
    <w:rsid w:val="00C0157B"/>
    <w:rsid w:val="00C01D96"/>
    <w:rsid w:val="00C021A6"/>
    <w:rsid w:val="00C06A8C"/>
    <w:rsid w:val="00C06B57"/>
    <w:rsid w:val="00C10BA5"/>
    <w:rsid w:val="00C10F0D"/>
    <w:rsid w:val="00C11560"/>
    <w:rsid w:val="00C14B6E"/>
    <w:rsid w:val="00C20813"/>
    <w:rsid w:val="00C222A7"/>
    <w:rsid w:val="00C228F6"/>
    <w:rsid w:val="00C308EC"/>
    <w:rsid w:val="00C3144A"/>
    <w:rsid w:val="00C32635"/>
    <w:rsid w:val="00C33AAB"/>
    <w:rsid w:val="00C35350"/>
    <w:rsid w:val="00C370EB"/>
    <w:rsid w:val="00C3752E"/>
    <w:rsid w:val="00C4018C"/>
    <w:rsid w:val="00C40712"/>
    <w:rsid w:val="00C410FE"/>
    <w:rsid w:val="00C420A7"/>
    <w:rsid w:val="00C445FE"/>
    <w:rsid w:val="00C51AED"/>
    <w:rsid w:val="00C52543"/>
    <w:rsid w:val="00C52D07"/>
    <w:rsid w:val="00C5353F"/>
    <w:rsid w:val="00C659BC"/>
    <w:rsid w:val="00C65FEE"/>
    <w:rsid w:val="00C74F6B"/>
    <w:rsid w:val="00C813CA"/>
    <w:rsid w:val="00C8262B"/>
    <w:rsid w:val="00C83ED8"/>
    <w:rsid w:val="00C875F4"/>
    <w:rsid w:val="00C926DE"/>
    <w:rsid w:val="00C936BE"/>
    <w:rsid w:val="00C939D6"/>
    <w:rsid w:val="00C93DF2"/>
    <w:rsid w:val="00C940FF"/>
    <w:rsid w:val="00C943F1"/>
    <w:rsid w:val="00C97C57"/>
    <w:rsid w:val="00CA07CE"/>
    <w:rsid w:val="00CA3638"/>
    <w:rsid w:val="00CA4BE3"/>
    <w:rsid w:val="00CA7318"/>
    <w:rsid w:val="00CB0E2F"/>
    <w:rsid w:val="00CB242B"/>
    <w:rsid w:val="00CB4A19"/>
    <w:rsid w:val="00CB6106"/>
    <w:rsid w:val="00CB79AB"/>
    <w:rsid w:val="00CC01E4"/>
    <w:rsid w:val="00CC2021"/>
    <w:rsid w:val="00CC524E"/>
    <w:rsid w:val="00CC745B"/>
    <w:rsid w:val="00CD1665"/>
    <w:rsid w:val="00CD553C"/>
    <w:rsid w:val="00CD5BEB"/>
    <w:rsid w:val="00CD6C97"/>
    <w:rsid w:val="00CE43C5"/>
    <w:rsid w:val="00CE53CB"/>
    <w:rsid w:val="00CE64A1"/>
    <w:rsid w:val="00CE6501"/>
    <w:rsid w:val="00CE7B1B"/>
    <w:rsid w:val="00CF1485"/>
    <w:rsid w:val="00CF2A2A"/>
    <w:rsid w:val="00CF56BD"/>
    <w:rsid w:val="00CF76E2"/>
    <w:rsid w:val="00D00E58"/>
    <w:rsid w:val="00D0276D"/>
    <w:rsid w:val="00D03028"/>
    <w:rsid w:val="00D05823"/>
    <w:rsid w:val="00D12DD6"/>
    <w:rsid w:val="00D15164"/>
    <w:rsid w:val="00D1623F"/>
    <w:rsid w:val="00D16890"/>
    <w:rsid w:val="00D17581"/>
    <w:rsid w:val="00D25642"/>
    <w:rsid w:val="00D30AD8"/>
    <w:rsid w:val="00D31529"/>
    <w:rsid w:val="00D350F2"/>
    <w:rsid w:val="00D37642"/>
    <w:rsid w:val="00D43D38"/>
    <w:rsid w:val="00D45300"/>
    <w:rsid w:val="00D470FE"/>
    <w:rsid w:val="00D53609"/>
    <w:rsid w:val="00D53CF7"/>
    <w:rsid w:val="00D53EFE"/>
    <w:rsid w:val="00D61F9F"/>
    <w:rsid w:val="00D65019"/>
    <w:rsid w:val="00D752C2"/>
    <w:rsid w:val="00D806F1"/>
    <w:rsid w:val="00D81E45"/>
    <w:rsid w:val="00D820B3"/>
    <w:rsid w:val="00D83182"/>
    <w:rsid w:val="00D836F1"/>
    <w:rsid w:val="00D847CD"/>
    <w:rsid w:val="00D850D4"/>
    <w:rsid w:val="00D90FA2"/>
    <w:rsid w:val="00D937E9"/>
    <w:rsid w:val="00DA48E9"/>
    <w:rsid w:val="00DA4AB1"/>
    <w:rsid w:val="00DA4F7F"/>
    <w:rsid w:val="00DA645E"/>
    <w:rsid w:val="00DA6F5F"/>
    <w:rsid w:val="00DB5A51"/>
    <w:rsid w:val="00DB623A"/>
    <w:rsid w:val="00DC157F"/>
    <w:rsid w:val="00DC15E6"/>
    <w:rsid w:val="00DC2544"/>
    <w:rsid w:val="00DC3330"/>
    <w:rsid w:val="00DC57D4"/>
    <w:rsid w:val="00DC76A6"/>
    <w:rsid w:val="00DC7D5E"/>
    <w:rsid w:val="00DD515C"/>
    <w:rsid w:val="00DD5D40"/>
    <w:rsid w:val="00DD5E1A"/>
    <w:rsid w:val="00DD6AD2"/>
    <w:rsid w:val="00DD6C7F"/>
    <w:rsid w:val="00DD7806"/>
    <w:rsid w:val="00DE0F95"/>
    <w:rsid w:val="00DE180A"/>
    <w:rsid w:val="00DF0470"/>
    <w:rsid w:val="00DF2CC8"/>
    <w:rsid w:val="00DF3B12"/>
    <w:rsid w:val="00DF5EF8"/>
    <w:rsid w:val="00DF678A"/>
    <w:rsid w:val="00E07368"/>
    <w:rsid w:val="00E07CB5"/>
    <w:rsid w:val="00E14591"/>
    <w:rsid w:val="00E165C7"/>
    <w:rsid w:val="00E1737B"/>
    <w:rsid w:val="00E17B05"/>
    <w:rsid w:val="00E2217A"/>
    <w:rsid w:val="00E263FC"/>
    <w:rsid w:val="00E2776D"/>
    <w:rsid w:val="00E31F07"/>
    <w:rsid w:val="00E34209"/>
    <w:rsid w:val="00E34498"/>
    <w:rsid w:val="00E34B90"/>
    <w:rsid w:val="00E3601D"/>
    <w:rsid w:val="00E42067"/>
    <w:rsid w:val="00E42090"/>
    <w:rsid w:val="00E42655"/>
    <w:rsid w:val="00E42D24"/>
    <w:rsid w:val="00E467B4"/>
    <w:rsid w:val="00E52C6F"/>
    <w:rsid w:val="00E52E18"/>
    <w:rsid w:val="00E63A7F"/>
    <w:rsid w:val="00E647BA"/>
    <w:rsid w:val="00E6527D"/>
    <w:rsid w:val="00E67418"/>
    <w:rsid w:val="00E70B1A"/>
    <w:rsid w:val="00E720B2"/>
    <w:rsid w:val="00E72C84"/>
    <w:rsid w:val="00E75089"/>
    <w:rsid w:val="00E823FD"/>
    <w:rsid w:val="00E8678C"/>
    <w:rsid w:val="00E912F1"/>
    <w:rsid w:val="00E91ADD"/>
    <w:rsid w:val="00E923FD"/>
    <w:rsid w:val="00E92D78"/>
    <w:rsid w:val="00E9423A"/>
    <w:rsid w:val="00E954F9"/>
    <w:rsid w:val="00E96680"/>
    <w:rsid w:val="00E9701D"/>
    <w:rsid w:val="00E9703B"/>
    <w:rsid w:val="00E970B5"/>
    <w:rsid w:val="00E97E0A"/>
    <w:rsid w:val="00EA2493"/>
    <w:rsid w:val="00EA3D68"/>
    <w:rsid w:val="00EA556C"/>
    <w:rsid w:val="00EA78E6"/>
    <w:rsid w:val="00EB1A33"/>
    <w:rsid w:val="00EB2CEA"/>
    <w:rsid w:val="00EB6106"/>
    <w:rsid w:val="00EC2C0E"/>
    <w:rsid w:val="00EC46F4"/>
    <w:rsid w:val="00EC66F5"/>
    <w:rsid w:val="00EC672D"/>
    <w:rsid w:val="00EC7904"/>
    <w:rsid w:val="00EC7E5D"/>
    <w:rsid w:val="00ED0DE8"/>
    <w:rsid w:val="00ED5493"/>
    <w:rsid w:val="00ED65F0"/>
    <w:rsid w:val="00ED6975"/>
    <w:rsid w:val="00ED7B67"/>
    <w:rsid w:val="00EE02FC"/>
    <w:rsid w:val="00EE130F"/>
    <w:rsid w:val="00EE1ACF"/>
    <w:rsid w:val="00EE226F"/>
    <w:rsid w:val="00EF0A84"/>
    <w:rsid w:val="00EF2681"/>
    <w:rsid w:val="00EF27A5"/>
    <w:rsid w:val="00EF4040"/>
    <w:rsid w:val="00EF5E9A"/>
    <w:rsid w:val="00F0004B"/>
    <w:rsid w:val="00F01FA5"/>
    <w:rsid w:val="00F0228C"/>
    <w:rsid w:val="00F06625"/>
    <w:rsid w:val="00F12AF9"/>
    <w:rsid w:val="00F13B91"/>
    <w:rsid w:val="00F15A31"/>
    <w:rsid w:val="00F174CA"/>
    <w:rsid w:val="00F26013"/>
    <w:rsid w:val="00F33441"/>
    <w:rsid w:val="00F36A9A"/>
    <w:rsid w:val="00F3776B"/>
    <w:rsid w:val="00F3796D"/>
    <w:rsid w:val="00F40DC5"/>
    <w:rsid w:val="00F41F5F"/>
    <w:rsid w:val="00F44BB0"/>
    <w:rsid w:val="00F4638F"/>
    <w:rsid w:val="00F46552"/>
    <w:rsid w:val="00F4685D"/>
    <w:rsid w:val="00F4707B"/>
    <w:rsid w:val="00F47333"/>
    <w:rsid w:val="00F47DC4"/>
    <w:rsid w:val="00F50EA4"/>
    <w:rsid w:val="00F5687D"/>
    <w:rsid w:val="00F5799D"/>
    <w:rsid w:val="00F649E4"/>
    <w:rsid w:val="00F65FCB"/>
    <w:rsid w:val="00F67661"/>
    <w:rsid w:val="00F7028D"/>
    <w:rsid w:val="00F7137A"/>
    <w:rsid w:val="00F721BB"/>
    <w:rsid w:val="00F73121"/>
    <w:rsid w:val="00F7332F"/>
    <w:rsid w:val="00F80429"/>
    <w:rsid w:val="00F90950"/>
    <w:rsid w:val="00F92AD7"/>
    <w:rsid w:val="00F93988"/>
    <w:rsid w:val="00F97694"/>
    <w:rsid w:val="00F97B03"/>
    <w:rsid w:val="00FA235C"/>
    <w:rsid w:val="00FA29A2"/>
    <w:rsid w:val="00FA40BB"/>
    <w:rsid w:val="00FA45B2"/>
    <w:rsid w:val="00FA58EC"/>
    <w:rsid w:val="00FB036C"/>
    <w:rsid w:val="00FB15F6"/>
    <w:rsid w:val="00FB2F8D"/>
    <w:rsid w:val="00FB513B"/>
    <w:rsid w:val="00FC2298"/>
    <w:rsid w:val="00FC57CD"/>
    <w:rsid w:val="00FC6E48"/>
    <w:rsid w:val="00FD0494"/>
    <w:rsid w:val="00FD1863"/>
    <w:rsid w:val="00FD6030"/>
    <w:rsid w:val="00FE10D2"/>
    <w:rsid w:val="00FE30EC"/>
    <w:rsid w:val="00FE3826"/>
    <w:rsid w:val="00FE3F2E"/>
    <w:rsid w:val="00FE4B48"/>
    <w:rsid w:val="00FE5711"/>
    <w:rsid w:val="00FE6A62"/>
    <w:rsid w:val="00FF0D81"/>
    <w:rsid w:val="00FF1040"/>
    <w:rsid w:val="00FF3D03"/>
    <w:rsid w:val="00FF3D08"/>
    <w:rsid w:val="00FF7847"/>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kweb:inappropriateterms" w:name="lis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qFormat="1"/>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4EF"/>
    <w:pPr>
      <w:overflowPunct w:val="0"/>
      <w:autoSpaceDE w:val="0"/>
      <w:autoSpaceDN w:val="0"/>
      <w:adjustRightInd w:val="0"/>
      <w:spacing w:after="200" w:line="288" w:lineRule="auto"/>
      <w:textAlignment w:val="baseline"/>
    </w:pPr>
    <w:rPr>
      <w:rFonts w:ascii="Arial" w:hAnsi="Arial"/>
    </w:rPr>
  </w:style>
  <w:style w:type="paragraph" w:styleId="Heading1">
    <w:name w:val="heading 1"/>
    <w:basedOn w:val="Normal"/>
    <w:next w:val="Normal"/>
    <w:link w:val="Heading1Char"/>
    <w:qFormat/>
    <w:rsid w:val="00751C57"/>
    <w:pPr>
      <w:keepNext/>
      <w:numPr>
        <w:numId w:val="42"/>
      </w:numPr>
      <w:tabs>
        <w:tab w:val="clear" w:pos="360"/>
        <w:tab w:val="num" w:pos="900"/>
      </w:tabs>
      <w:spacing w:before="240" w:after="120"/>
      <w:ind w:left="900" w:hanging="900"/>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7A0424"/>
    <w:pPr>
      <w:keepNext/>
      <w:numPr>
        <w:ilvl w:val="1"/>
        <w:numId w:val="42"/>
      </w:numPr>
      <w:tabs>
        <w:tab w:val="clear" w:pos="630"/>
        <w:tab w:val="left" w:pos="907"/>
      </w:tabs>
      <w:spacing w:before="120" w:after="120"/>
      <w:ind w:left="907" w:hanging="907"/>
      <w:outlineLvl w:val="1"/>
    </w:pPr>
    <w:rPr>
      <w:rFonts w:cs="Arial"/>
      <w:b/>
      <w:bCs/>
      <w:iCs/>
      <w:sz w:val="24"/>
      <w:szCs w:val="28"/>
    </w:rPr>
  </w:style>
  <w:style w:type="paragraph" w:styleId="Heading3">
    <w:name w:val="heading 3"/>
    <w:basedOn w:val="Normal"/>
    <w:next w:val="Normal"/>
    <w:link w:val="Heading3Char"/>
    <w:uiPriority w:val="99"/>
    <w:qFormat/>
    <w:rsid w:val="007A0424"/>
    <w:pPr>
      <w:keepNext/>
      <w:numPr>
        <w:ilvl w:val="2"/>
        <w:numId w:val="42"/>
      </w:numPr>
      <w:tabs>
        <w:tab w:val="clear" w:pos="634"/>
        <w:tab w:val="left" w:pos="900"/>
      </w:tabs>
      <w:spacing w:before="120" w:after="120"/>
      <w:ind w:left="900" w:hanging="900"/>
      <w:outlineLvl w:val="2"/>
    </w:pPr>
    <w:rPr>
      <w:rFonts w:cs="Arial"/>
      <w:b/>
      <w:bCs/>
      <w:szCs w:val="26"/>
    </w:rPr>
  </w:style>
  <w:style w:type="paragraph" w:styleId="Heading4">
    <w:name w:val="heading 4"/>
    <w:basedOn w:val="Normal"/>
    <w:next w:val="BodyTextIndent3"/>
    <w:link w:val="Heading4Char"/>
    <w:uiPriority w:val="99"/>
    <w:qFormat/>
    <w:rsid w:val="00AA4BB4"/>
    <w:pPr>
      <w:keepNext/>
      <w:tabs>
        <w:tab w:val="left" w:pos="1008"/>
      </w:tabs>
      <w:spacing w:before="120" w:after="60"/>
      <w:outlineLvl w:val="3"/>
    </w:pPr>
    <w:rPr>
      <w:b/>
      <w:bCs/>
      <w:sz w:val="18"/>
      <w:szCs w:val="28"/>
    </w:rPr>
  </w:style>
  <w:style w:type="paragraph" w:styleId="Heading5">
    <w:name w:val="heading 5"/>
    <w:basedOn w:val="Normal"/>
    <w:next w:val="Normal"/>
    <w:link w:val="Heading5Char"/>
    <w:uiPriority w:val="99"/>
    <w:qFormat/>
    <w:rsid w:val="00A26749"/>
    <w:pPr>
      <w:keepNext/>
      <w:numPr>
        <w:ilvl w:val="4"/>
        <w:numId w:val="18"/>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18"/>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18"/>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18"/>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18"/>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C57"/>
    <w:rPr>
      <w:rFonts w:ascii="Arial Bold" w:hAnsi="Arial Bold" w:cs="Arial"/>
      <w:b/>
      <w:bCs/>
      <w:smallCaps/>
      <w:kern w:val="32"/>
      <w:sz w:val="30"/>
      <w:szCs w:val="32"/>
    </w:rPr>
  </w:style>
  <w:style w:type="character" w:customStyle="1" w:styleId="Heading2Char">
    <w:name w:val="Heading 2 Char"/>
    <w:basedOn w:val="DefaultParagraphFont"/>
    <w:link w:val="Heading2"/>
    <w:rsid w:val="007A0424"/>
    <w:rPr>
      <w:rFonts w:ascii="Arial" w:hAnsi="Arial" w:cs="Arial"/>
      <w:b/>
      <w:bCs/>
      <w:iCs/>
      <w:sz w:val="24"/>
      <w:szCs w:val="28"/>
    </w:rPr>
  </w:style>
  <w:style w:type="character" w:customStyle="1" w:styleId="Heading3Char">
    <w:name w:val="Heading 3 Char"/>
    <w:basedOn w:val="DefaultParagraphFont"/>
    <w:link w:val="Heading3"/>
    <w:uiPriority w:val="99"/>
    <w:rsid w:val="007A0424"/>
    <w:rPr>
      <w:rFonts w:ascii="Arial" w:hAnsi="Arial" w:cs="Arial"/>
      <w:b/>
      <w:bCs/>
      <w:szCs w:val="26"/>
    </w:rPr>
  </w:style>
  <w:style w:type="character" w:customStyle="1" w:styleId="Heading4Char">
    <w:name w:val="Heading 4 Char"/>
    <w:basedOn w:val="DefaultParagraphFont"/>
    <w:link w:val="Heading4"/>
    <w:uiPriority w:val="99"/>
    <w:rsid w:val="00AA4BB4"/>
    <w:rPr>
      <w:rFonts w:ascii="Arial" w:hAnsi="Arial"/>
      <w:b/>
      <w:bCs/>
      <w:sz w:val="18"/>
      <w:szCs w:val="28"/>
    </w:rPr>
  </w:style>
  <w:style w:type="character" w:customStyle="1" w:styleId="Heading5Char">
    <w:name w:val="Heading 5 Char"/>
    <w:basedOn w:val="DefaultParagraphFont"/>
    <w:link w:val="Heading5"/>
    <w:uiPriority w:val="99"/>
    <w:rsid w:val="009A4B7C"/>
    <w:rPr>
      <w:rFonts w:ascii="Arial" w:hAnsi="Arial"/>
    </w:rPr>
  </w:style>
  <w:style w:type="character" w:customStyle="1" w:styleId="Heading6Char">
    <w:name w:val="Heading 6 Char"/>
    <w:basedOn w:val="DefaultParagraphFont"/>
    <w:link w:val="Heading6"/>
    <w:uiPriority w:val="99"/>
    <w:rsid w:val="009A4B7C"/>
    <w:rPr>
      <w:rFonts w:ascii="Arial" w:hAnsi="Arial"/>
      <w:i/>
    </w:rPr>
  </w:style>
  <w:style w:type="character" w:customStyle="1" w:styleId="Heading7Char">
    <w:name w:val="Heading 7 Char"/>
    <w:basedOn w:val="DefaultParagraphFont"/>
    <w:link w:val="Heading7"/>
    <w:uiPriority w:val="99"/>
    <w:rsid w:val="009A4B7C"/>
    <w:rPr>
      <w:rFonts w:ascii="Arial" w:hAnsi="Arial"/>
      <w:b/>
    </w:rPr>
  </w:style>
  <w:style w:type="character" w:customStyle="1" w:styleId="Heading8Char">
    <w:name w:val="Heading 8 Char"/>
    <w:basedOn w:val="DefaultParagraphFont"/>
    <w:link w:val="Heading8"/>
    <w:uiPriority w:val="99"/>
    <w:rsid w:val="009A4B7C"/>
    <w:rPr>
      <w:rFonts w:ascii="Arial" w:hAnsi="Arial"/>
    </w:rPr>
  </w:style>
  <w:style w:type="character" w:customStyle="1" w:styleId="Heading9Char">
    <w:name w:val="Heading 9 Char"/>
    <w:basedOn w:val="DefaultParagraphFont"/>
    <w:link w:val="Heading9"/>
    <w:uiPriority w:val="99"/>
    <w:rsid w:val="009A4B7C"/>
    <w:rPr>
      <w:rFonts w:ascii="Arial" w:hAnsi="Arial"/>
      <w:i/>
    </w:rPr>
  </w:style>
  <w:style w:type="paragraph" w:styleId="Header">
    <w:name w:val="header"/>
    <w:basedOn w:val="Normal"/>
    <w:link w:val="HeaderChar"/>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basedOn w:val="DefaultParagraphFont"/>
    <w:link w:val="Header"/>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style>
  <w:style w:type="character" w:customStyle="1" w:styleId="FooterChar">
    <w:name w:val="Footer Char"/>
    <w:basedOn w:val="DefaultParagraphFont"/>
    <w:link w:val="Footer"/>
    <w:uiPriority w:val="99"/>
    <w:locked/>
    <w:rsid w:val="00957B81"/>
    <w:rPr>
      <w:rFonts w:cs="Times New Roman"/>
      <w:sz w:val="24"/>
    </w:rPr>
  </w:style>
  <w:style w:type="character" w:styleId="PageNumber">
    <w:name w:val="page number"/>
    <w:basedOn w:val="DefaultParagraphFont"/>
    <w:uiPriority w:val="99"/>
    <w:rsid w:val="0068633D"/>
    <w:rPr>
      <w:rFonts w:cs="Times New Roman"/>
    </w:rPr>
  </w:style>
  <w:style w:type="paragraph" w:styleId="FootnoteText">
    <w:name w:val="footnote text"/>
    <w:basedOn w:val="Normal"/>
    <w:link w:val="FootnoteTextChar"/>
    <w:rsid w:val="00321935"/>
    <w:pPr>
      <w:spacing w:after="0"/>
    </w:pPr>
    <w:rPr>
      <w:sz w:val="16"/>
    </w:rPr>
  </w:style>
  <w:style w:type="character" w:customStyle="1" w:styleId="FootnoteTextChar">
    <w:name w:val="Footnote Text Char"/>
    <w:basedOn w:val="DefaultParagraphFont"/>
    <w:link w:val="FootnoteText"/>
    <w:locked/>
    <w:rsid w:val="00321935"/>
    <w:rPr>
      <w:rFonts w:ascii="Arial" w:hAnsi="Arial"/>
      <w:sz w:val="16"/>
    </w:rPr>
  </w:style>
  <w:style w:type="character" w:styleId="FootnoteReference">
    <w:name w:val="footnote reference"/>
    <w:basedOn w:val="DefaultParagraphFont"/>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cs="Tahoma"/>
      <w:sz w:val="16"/>
      <w:szCs w:val="16"/>
    </w:rPr>
  </w:style>
  <w:style w:type="character" w:customStyle="1" w:styleId="BalloonTextChar">
    <w:name w:val="Balloon Text Char"/>
    <w:basedOn w:val="DefaultParagraphFont"/>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basedOn w:val="DefaultParagraphFont"/>
    <w:uiPriority w:val="99"/>
    <w:rsid w:val="008062F5"/>
    <w:rPr>
      <w:rFonts w:cs="Times New Roman"/>
      <w:color w:val="0000FF"/>
      <w:u w:val="single"/>
    </w:rPr>
  </w:style>
  <w:style w:type="paragraph" w:styleId="TOC1">
    <w:name w:val="toc 1"/>
    <w:basedOn w:val="Normal"/>
    <w:next w:val="Normal"/>
    <w:uiPriority w:val="39"/>
    <w:rsid w:val="0060580C"/>
    <w:pPr>
      <w:spacing w:after="0"/>
      <w:ind w:left="360" w:hanging="360"/>
    </w:pPr>
    <w:rPr>
      <w:rFonts w:ascii="Times New Roman" w:hAnsi="Times New Roman"/>
      <w:b/>
      <w:caps/>
    </w:rPr>
  </w:style>
  <w:style w:type="paragraph" w:styleId="TOC2">
    <w:name w:val="toc 2"/>
    <w:basedOn w:val="Normal"/>
    <w:next w:val="Normal"/>
    <w:uiPriority w:val="39"/>
    <w:rsid w:val="003C4785"/>
    <w:pPr>
      <w:tabs>
        <w:tab w:val="left" w:pos="900"/>
        <w:tab w:val="right" w:leader="dot" w:pos="8630"/>
      </w:tabs>
      <w:spacing w:after="0"/>
      <w:ind w:left="907" w:hanging="662"/>
    </w:pPr>
    <w:rPr>
      <w:noProof/>
    </w:rPr>
  </w:style>
  <w:style w:type="paragraph" w:styleId="TOC3">
    <w:name w:val="toc 3"/>
    <w:basedOn w:val="Normal"/>
    <w:next w:val="Normal"/>
    <w:uiPriority w:val="39"/>
    <w:rsid w:val="00AA3FCE"/>
    <w:pPr>
      <w:spacing w:after="0"/>
      <w:ind w:left="475"/>
    </w:pPr>
    <w:rPr>
      <w:i/>
      <w:sz w:val="22"/>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style>
  <w:style w:type="character" w:customStyle="1" w:styleId="BodyText2Char">
    <w:name w:val="Body Text 2 Char"/>
    <w:basedOn w:val="DefaultParagraphFont"/>
    <w:link w:val="BodyText2"/>
    <w:uiPriority w:val="99"/>
    <w:semiHidden/>
    <w:rsid w:val="009A4B7C"/>
    <w:rPr>
      <w:sz w:val="24"/>
      <w:szCs w:val="20"/>
    </w:rPr>
  </w:style>
  <w:style w:type="paragraph" w:styleId="BodyText3">
    <w:name w:val="Body Text 3"/>
    <w:basedOn w:val="Normal"/>
    <w:link w:val="BodyText3Char"/>
    <w:uiPriority w:val="99"/>
    <w:rsid w:val="00A26749"/>
    <w:pPr>
      <w:spacing w:after="120"/>
    </w:pPr>
  </w:style>
  <w:style w:type="character" w:customStyle="1" w:styleId="BodyText3Char">
    <w:name w:val="Body Text 3 Char"/>
    <w:basedOn w:val="DefaultParagraphFont"/>
    <w:link w:val="BodyText3"/>
    <w:uiPriority w:val="99"/>
    <w:semiHidden/>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basedOn w:val="DefaultParagraphFont"/>
    <w:link w:val="BodyText"/>
    <w:uiPriority w:val="99"/>
    <w:locked/>
    <w:rsid w:val="001669F2"/>
    <w:rPr>
      <w:rFonts w:ascii="Arial" w:hAnsi="Arial"/>
    </w:rPr>
  </w:style>
  <w:style w:type="character" w:styleId="FollowedHyperlink">
    <w:name w:val="FollowedHyperlink"/>
    <w:basedOn w:val="DefaultParagraphFont"/>
    <w:uiPriority w:val="99"/>
    <w:rsid w:val="00A26749"/>
    <w:rPr>
      <w:rFonts w:cs="Times New Roman"/>
      <w:color w:val="800080"/>
      <w:u w:val="single"/>
    </w:rPr>
  </w:style>
  <w:style w:type="character" w:styleId="Strong">
    <w:name w:val="Strong"/>
    <w:basedOn w:val="DefaultParagraphFont"/>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semiHidden/>
    <w:rsid w:val="009A4B7C"/>
    <w:rPr>
      <w:sz w:val="24"/>
      <w:szCs w:val="20"/>
    </w:rPr>
  </w:style>
  <w:style w:type="paragraph" w:styleId="Title">
    <w:name w:val="Title"/>
    <w:basedOn w:val="Normal"/>
    <w:link w:val="TitleChar"/>
    <w:qFormat/>
    <w:rsid w:val="00A26749"/>
    <w:pPr>
      <w:overflowPunct/>
      <w:autoSpaceDE/>
      <w:autoSpaceDN/>
      <w:adjustRightInd/>
      <w:jc w:val="center"/>
      <w:textAlignment w:val="auto"/>
    </w:pPr>
    <w:rPr>
      <w:b/>
    </w:rPr>
  </w:style>
  <w:style w:type="character" w:customStyle="1" w:styleId="TitleChar">
    <w:name w:val="Title Char"/>
    <w:basedOn w:val="DefaultParagraphFont"/>
    <w:link w:val="Title"/>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color w:val="FF0000"/>
    </w:rPr>
  </w:style>
  <w:style w:type="character" w:customStyle="1" w:styleId="BodyTextIndent2Char">
    <w:name w:val="Body Text Indent 2 Char"/>
    <w:basedOn w:val="DefaultParagraphFont"/>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style>
  <w:style w:type="character" w:customStyle="1" w:styleId="BodyTextIndent3Char">
    <w:name w:val="Body Text Indent 3 Char"/>
    <w:basedOn w:val="DefaultParagraphFont"/>
    <w:link w:val="BodyTextIndent3"/>
    <w:uiPriority w:val="99"/>
    <w:semiHidden/>
    <w:rsid w:val="009A4B7C"/>
    <w:rPr>
      <w:sz w:val="16"/>
      <w:szCs w:val="16"/>
    </w:rPr>
  </w:style>
  <w:style w:type="character" w:styleId="LineNumber">
    <w:name w:val="line number"/>
    <w:basedOn w:val="DefaultParagraphFont"/>
    <w:uiPriority w:val="99"/>
    <w:rsid w:val="00A26749"/>
    <w:rPr>
      <w:rFonts w:cs="Times New Roman"/>
    </w:rPr>
  </w:style>
  <w:style w:type="character" w:customStyle="1" w:styleId="EmailStyle1041">
    <w:name w:val="EmailStyle104"/>
    <w:aliases w:val="EmailStyle104"/>
    <w:basedOn w:val="DefaultParagraphFont"/>
    <w:uiPriority w:val="99"/>
    <w:personal/>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basedOn w:val="DefaultParagraphFont"/>
    <w:link w:val="MacroText"/>
    <w:semiHidden/>
    <w:rsid w:val="009A4B7C"/>
    <w:rPr>
      <w:rFonts w:ascii="Arial" w:hAnsi="Arial"/>
      <w:lang w:val="en-US" w:eastAsia="en-US" w:bidi="ar-SA"/>
    </w:rPr>
  </w:style>
  <w:style w:type="paragraph" w:styleId="Caption">
    <w:name w:val="caption"/>
    <w:basedOn w:val="Normal"/>
    <w:next w:val="Normal"/>
    <w:qFormat/>
    <w:rsid w:val="006C7B52"/>
    <w:pPr>
      <w:keepNext/>
      <w:spacing w:before="120" w:after="120"/>
      <w:jc w:val="center"/>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1">
    <w:name w:val="EmailStyle114"/>
    <w:aliases w:val="EmailStyle114"/>
    <w:basedOn w:val="DefaultParagraphFont"/>
    <w:uiPriority w:val="99"/>
    <w:personal/>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767287"/>
    <w:rPr>
      <w:rFonts w:cs="Times New Roman"/>
      <w:sz w:val="16"/>
      <w:szCs w:val="16"/>
    </w:rPr>
  </w:style>
  <w:style w:type="paragraph" w:styleId="CommentText">
    <w:name w:val="annotation text"/>
    <w:basedOn w:val="Normal"/>
    <w:link w:val="CommentTextChar"/>
    <w:uiPriority w:val="99"/>
    <w:rsid w:val="00767287"/>
  </w:style>
  <w:style w:type="character" w:customStyle="1" w:styleId="CommentTextChar">
    <w:name w:val="Comment Text Char"/>
    <w:basedOn w:val="DefaultParagraphFont"/>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basedOn w:val="CommentTextChar"/>
    <w:link w:val="CommentSubject"/>
    <w:uiPriority w:val="99"/>
    <w:locked/>
    <w:rsid w:val="00767287"/>
    <w:rPr>
      <w:b/>
      <w:bCs/>
    </w:rPr>
  </w:style>
  <w:style w:type="paragraph" w:styleId="Revision">
    <w:name w:val="Revision"/>
    <w:hidden/>
    <w:uiPriority w:val="99"/>
    <w:semiHidden/>
    <w:rsid w:val="00767287"/>
    <w:rPr>
      <w:sz w:val="24"/>
    </w:rPr>
  </w:style>
  <w:style w:type="paragraph" w:styleId="ListParagraph">
    <w:name w:val="List Paragraph"/>
    <w:basedOn w:val="Normal"/>
    <w:uiPriority w:val="34"/>
    <w:qFormat/>
    <w:rsid w:val="008A2558"/>
    <w:pPr>
      <w:spacing w:after="100"/>
      <w:ind w:left="720"/>
    </w:pPr>
  </w:style>
  <w:style w:type="paragraph" w:customStyle="1" w:styleId="TableCell">
    <w:name w:val="TableCell"/>
    <w:basedOn w:val="Normal"/>
    <w:link w:val="TableCellChar"/>
    <w:uiPriority w:val="99"/>
    <w:rsid w:val="00682FEB"/>
    <w:pPr>
      <w:keepNext/>
      <w:tabs>
        <w:tab w:val="left" w:pos="720"/>
      </w:tabs>
      <w:spacing w:before="120" w:after="120"/>
    </w:pPr>
    <w:rPr>
      <w:sz w:val="18"/>
    </w:rPr>
  </w:style>
  <w:style w:type="character" w:customStyle="1" w:styleId="TableCellChar">
    <w:name w:val="TableCell Char"/>
    <w:basedOn w:val="DefaultParagraphFont"/>
    <w:link w:val="TableCell"/>
    <w:uiPriority w:val="99"/>
    <w:locked/>
    <w:rsid w:val="00682FEB"/>
    <w:rPr>
      <w:rFonts w:ascii="Arial" w:hAnsi="Arial"/>
      <w:sz w:val="18"/>
    </w:rPr>
  </w:style>
  <w:style w:type="paragraph" w:customStyle="1" w:styleId="Equation">
    <w:name w:val="Equation"/>
    <w:basedOn w:val="BodyTextIndent3"/>
    <w:qFormat/>
    <w:rsid w:val="00F7332F"/>
    <w:pPr>
      <w:tabs>
        <w:tab w:val="left" w:pos="720"/>
        <w:tab w:val="left" w:pos="2880"/>
      </w:tabs>
      <w:ind w:left="2880" w:hanging="2880"/>
    </w:pPr>
    <w:rPr>
      <w:rFonts w:eastAsia="Calibri"/>
      <w:i/>
    </w:rPr>
  </w:style>
  <w:style w:type="paragraph" w:customStyle="1" w:styleId="Table">
    <w:name w:val="Table"/>
    <w:qFormat/>
    <w:rsid w:val="00952ED8"/>
    <w:pPr>
      <w:keepNext/>
    </w:pPr>
    <w:rPr>
      <w:rFonts w:ascii="Garamond" w:hAnsi="Garamond" w:cs="Arial"/>
      <w:sz w:val="18"/>
    </w:rPr>
  </w:style>
  <w:style w:type="paragraph" w:customStyle="1" w:styleId="Definitions">
    <w:name w:val="Definitions"/>
    <w:basedOn w:val="Normal"/>
    <w:qFormat/>
    <w:rsid w:val="00763570"/>
    <w:pPr>
      <w:ind w:left="288"/>
      <w:contextualSpacing/>
    </w:pPr>
    <w:rPr>
      <w:rFonts w:ascii="Garamond" w:hAnsi="Garamond"/>
    </w:rPr>
  </w:style>
  <w:style w:type="paragraph" w:customStyle="1" w:styleId="indent4">
    <w:name w:val="indent 4"/>
    <w:basedOn w:val="BodyTextIndent3"/>
    <w:qFormat/>
    <w:rsid w:val="005848BC"/>
    <w:pPr>
      <w:ind w:left="432"/>
    </w:pPr>
  </w:style>
  <w:style w:type="table" w:styleId="ColorfulGrid-Accent6">
    <w:name w:val="Colorful Grid Accent 6"/>
    <w:basedOn w:val="TableNormal"/>
    <w:uiPriority w:val="73"/>
    <w:rsid w:val="0000199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4F2078"/>
    <w:rPr>
      <w:rFonts w:ascii="Garamond"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E263FC"/>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00199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2B68FC"/>
    <w:pPr>
      <w:numPr>
        <w:numId w:val="63"/>
      </w:numPr>
      <w:adjustRightInd/>
    </w:pPr>
    <w:rPr>
      <w:rFonts w:cs="Arial"/>
    </w:rPr>
  </w:style>
  <w:style w:type="paragraph" w:customStyle="1" w:styleId="source2">
    <w:name w:val="source 2"/>
    <w:basedOn w:val="ListParagraph"/>
    <w:qFormat/>
    <w:rsid w:val="00AA4BB4"/>
    <w:pPr>
      <w:numPr>
        <w:ilvl w:val="1"/>
        <w:numId w:val="63"/>
      </w:numPr>
      <w:adjustRightInd/>
    </w:pPr>
    <w:rPr>
      <w:rFonts w:eastAsia="Calibri" w:cs="Arial"/>
    </w:rPr>
  </w:style>
  <w:style w:type="table" w:styleId="LightGrid-Accent6">
    <w:name w:val="Light Grid Accent 6"/>
    <w:basedOn w:val="TableNormal"/>
    <w:uiPriority w:val="62"/>
    <w:rsid w:val="001E66AB"/>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1E66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1E66A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263F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E263F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E263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BE1832"/>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BE183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rsid w:val="004F2078"/>
  </w:style>
  <w:style w:type="paragraph" w:styleId="EndnoteText">
    <w:name w:val="endnote text"/>
    <w:basedOn w:val="Normal"/>
    <w:link w:val="EndnoteTextChar"/>
    <w:uiPriority w:val="99"/>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rsid w:val="00EB6106"/>
  </w:style>
  <w:style w:type="character" w:styleId="EndnoteReference">
    <w:name w:val="endnote reference"/>
    <w:basedOn w:val="DefaultParagraphFont"/>
    <w:uiPriority w:val="99"/>
    <w:rsid w:val="00EB6106"/>
    <w:rPr>
      <w:vertAlign w:val="superscript"/>
    </w:rPr>
  </w:style>
  <w:style w:type="paragraph" w:styleId="PlainText">
    <w:name w:val="Plain Text"/>
    <w:basedOn w:val="Normal"/>
    <w:link w:val="PlainTextChar"/>
    <w:rsid w:val="00E912F1"/>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rsid w:val="00E912F1"/>
    <w:rPr>
      <w:rFonts w:ascii="Consolas" w:hAnsi="Consolas"/>
      <w:sz w:val="21"/>
      <w:szCs w:val="21"/>
    </w:rPr>
  </w:style>
  <w:style w:type="paragraph" w:customStyle="1" w:styleId="Halfline">
    <w:name w:val="Halfline"/>
    <w:basedOn w:val="Normal"/>
    <w:link w:val="HalflineChar"/>
    <w:rsid w:val="009A0119"/>
    <w:pPr>
      <w:spacing w:after="130" w:line="130" w:lineRule="exact"/>
    </w:pPr>
    <w:rPr>
      <w:rFonts w:ascii="Times New Roman" w:hAnsi="Times New Roman"/>
      <w:sz w:val="24"/>
    </w:rPr>
  </w:style>
  <w:style w:type="character" w:customStyle="1" w:styleId="HalflineChar">
    <w:name w:val="Halfline Char"/>
    <w:basedOn w:val="DefaultParagraphFont"/>
    <w:link w:val="Halfline"/>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qFormat/>
    <w:rsid w:val="008A2558"/>
    <w:pPr>
      <w:numPr>
        <w:numId w:val="14"/>
      </w:numPr>
      <w:spacing w:after="200"/>
    </w:pPr>
  </w:style>
  <w:style w:type="paragraph" w:customStyle="1" w:styleId="RevisionDate">
    <w:name w:val="Revision Date"/>
    <w:basedOn w:val="Normal"/>
    <w:qFormat/>
    <w:rsid w:val="00682FEB"/>
    <w:pPr>
      <w:jc w:val="center"/>
    </w:pPr>
    <w:rPr>
      <w:b/>
      <w:szCs w:val="24"/>
    </w:rPr>
  </w:style>
  <w:style w:type="paragraph" w:customStyle="1" w:styleId="Style2">
    <w:name w:val="Style2"/>
    <w:basedOn w:val="BodyTextIndent2"/>
    <w:qFormat/>
    <w:rsid w:val="008A64EF"/>
    <w:pPr>
      <w:ind w:left="0"/>
      <w:jc w:val="center"/>
    </w:pPr>
    <w:rPr>
      <w:i/>
      <w:iCs/>
    </w:rPr>
  </w:style>
  <w:style w:type="paragraph" w:styleId="TableofFigures">
    <w:name w:val="table of figures"/>
    <w:basedOn w:val="Normal"/>
    <w:next w:val="Normal"/>
    <w:uiPriority w:val="99"/>
    <w:unhideWhenUsed/>
    <w:rsid w:val="00DF5EF8"/>
    <w:pPr>
      <w:spacing w:after="0"/>
    </w:pPr>
  </w:style>
</w:styles>
</file>

<file path=word/webSettings.xml><?xml version="1.0" encoding="utf-8"?>
<w:webSettings xmlns:r="http://schemas.openxmlformats.org/officeDocument/2006/relationships" xmlns:w="http://schemas.openxmlformats.org/wordprocessingml/2006/main">
  <w:divs>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pjm.com/~/media/committees-groups/working-groups/lrwg/20070301/20070301-pjm-deemed-savings-report.ashx" TargetMode="External"/><Relationship Id="rId26" Type="http://schemas.openxmlformats.org/officeDocument/2006/relationships/hyperlink" Target="http://www.bushrefrigeration.com/bakery_glass_door_coolers.php" TargetMode="External"/><Relationship Id="rId3" Type="http://schemas.openxmlformats.org/officeDocument/2006/relationships/styles" Target="styles.xml"/><Relationship Id="rId21" Type="http://schemas.openxmlformats.org/officeDocument/2006/relationships/hyperlink" Target="http://www.energystar.gov/ia/business/bulk_purchasing/bpsavings_calc/Calc_Televisions_Bulk.xls" TargetMode="External"/><Relationship Id="rId34" Type="http://schemas.openxmlformats.org/officeDocument/2006/relationships/hyperlink" Target="http://www.puc.state.pa.us/electric/Act129/TRM.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eeresources.com/deer2008exante/downloads/EUL_Summary_10-1-08.xls" TargetMode="External"/><Relationship Id="rId25" Type="http://schemas.openxmlformats.org/officeDocument/2006/relationships/hyperlink" Target="http://www.puc.state.pa.us/electric/xls/Act129/TRM-ESF-DSF_Worksheet.xls" TargetMode="External"/><Relationship Id="rId33" Type="http://schemas.openxmlformats.org/officeDocument/2006/relationships/hyperlink" Target="http://www.puc.state.pa.us/electric/Act129/TRM.aspx" TargetMode="External"/><Relationship Id="rId2" Type="http://schemas.openxmlformats.org/officeDocument/2006/relationships/numbering" Target="numbering.xml"/><Relationship Id="rId16" Type="http://schemas.openxmlformats.org/officeDocument/2006/relationships/hyperlink" Target="http://www.energystar.gov/index.cfm?c=roomac.pr_crit_room_ac" TargetMode="External"/><Relationship Id="rId20" Type="http://schemas.openxmlformats.org/officeDocument/2006/relationships/hyperlink" Target="http://www.xcelenergy.com/SiteCollectionDocuments/docs/ES-Retailer-Incentive-60-day-Tech-Assumptions.pdf" TargetMode="External"/><Relationship Id="rId29" Type="http://schemas.openxmlformats.org/officeDocument/2006/relationships/hyperlink" Target="http://www.nwcouncil.org/rtf/measures/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uc.state.pa.us/electric/xls/Act129/TRM-Motor_Operating_Hours_Worksheet.xls" TargetMode="External"/><Relationship Id="rId32" Type="http://schemas.openxmlformats.org/officeDocument/2006/relationships/hyperlink" Target="http://www1.eere.energy.gov/femp/procurement/eep_ice_makers.html" TargetMode="External"/><Relationship Id="rId5" Type="http://schemas.openxmlformats.org/officeDocument/2006/relationships/webSettings" Target="webSettings.xml"/><Relationship Id="rId15" Type="http://schemas.openxmlformats.org/officeDocument/2006/relationships/hyperlink" Target="http://www.energystar.gov/ia/products/recycle/documents/RoomAirConditionerTurn-InAndRecyclingPrograms.pdf" TargetMode="External"/><Relationship Id="rId23" Type="http://schemas.openxmlformats.org/officeDocument/2006/relationships/hyperlink" Target="http://www.deeresources.com" TargetMode="External"/><Relationship Id="rId28" Type="http://schemas.openxmlformats.org/officeDocument/2006/relationships/hyperlink" Target="http://refrigeration-equipment.com/gdm_s_c_series_swing_door_reac.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ega.cpuc.ca.gov/deer/measure.asp?s=1&amp;c=2&amp;sc=7&amp;m=389059" TargetMode="External"/><Relationship Id="rId31" Type="http://schemas.openxmlformats.org/officeDocument/2006/relationships/hyperlink" Target="http://www.fishnick.com/publications/appliancereports/special/Ice-cube_machine_field_stud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4.xml"/><Relationship Id="rId27" Type="http://schemas.openxmlformats.org/officeDocument/2006/relationships/hyperlink" Target="http://www.brrr.cc/home.php?cat=427" TargetMode="External"/><Relationship Id="rId30" Type="http://schemas.openxmlformats.org/officeDocument/2006/relationships/hyperlink" Target="http://www1.eere.energy.gov/buildings/appliance_standards/commercial/beverage_machines.html"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ia.doe.gov/emeu/recs/recs2005/hc2005_tables/hcfloorspace/pdf/tablehc1.1.3.pdf" TargetMode="External"/><Relationship Id="rId13" Type="http://schemas.openxmlformats.org/officeDocument/2006/relationships/hyperlink" Target="http://cdo.ncdc.noaa.gov/climatenormals/clim81/PAnorm.pdf" TargetMode="External"/><Relationship Id="rId18" Type="http://schemas.openxmlformats.org/officeDocument/2006/relationships/hyperlink" Target="http://resnet.us" TargetMode="External"/><Relationship Id="rId26" Type="http://schemas.openxmlformats.org/officeDocument/2006/relationships/hyperlink" Target="http://www.energystar.gov/ia/partners/product_specs/program_reqs/SSL_prog_req_V1.1.pdf" TargetMode="External"/><Relationship Id="rId3" Type="http://schemas.openxmlformats.org/officeDocument/2006/relationships/hyperlink" Target="http://www.pjm.com/~/media/committees-groups/working-groups/lrwg/20070301/20070301-pjm-deemed-savings-report.ashx" TargetMode="External"/><Relationship Id="rId21" Type="http://schemas.openxmlformats.org/officeDocument/2006/relationships/hyperlink" Target="http://www.energystar.gov/ia/partners/prod_development/revisions/downloads/tv_vcr/FinalV3.0_TV%20Program%20Requirements.pdf" TargetMode="External"/><Relationship Id="rId34" Type="http://schemas.openxmlformats.org/officeDocument/2006/relationships/hyperlink" Target="http://www.deeresources.com/deer0911planning/downloads/EUL_Summary_10-1-08.xls" TargetMode="External"/><Relationship Id="rId7" Type="http://schemas.openxmlformats.org/officeDocument/2006/relationships/hyperlink" Target="http://www.energysavers.gov/your_home/space_heating_cooling/related.cfm/mytopic=12357" TargetMode="External"/><Relationship Id="rId12" Type="http://schemas.openxmlformats.org/officeDocument/2006/relationships/hyperlink" Target="http://www.energystar.gov/index.cfm?c=home_sealing.hm_improvement_insulation_table" TargetMode="External"/><Relationship Id="rId17" Type="http://schemas.openxmlformats.org/officeDocument/2006/relationships/hyperlink" Target="http://www.waptac.org/si.asp?id=736" TargetMode="External"/><Relationship Id="rId25" Type="http://schemas.openxmlformats.org/officeDocument/2006/relationships/hyperlink" Target="http://www.energystar.gov/ia/partners/manuf_res/downloads/IntegralLampsFINAL.pdf" TargetMode="External"/><Relationship Id="rId33" Type="http://schemas.openxmlformats.org/officeDocument/2006/relationships/hyperlink" Target="http://www.energystar.gov/ia/business/bulk_purchasing/bpsavings_calc/Calc_Vend_MachBulk.xls" TargetMode="External"/><Relationship Id="rId2" Type="http://schemas.openxmlformats.org/officeDocument/2006/relationships/hyperlink" Target="http://www.pjm.com/~/media/committees-groups/working-groups/lrwg/20070301/20070301-pjm-deemed-savings-report.ashx" TargetMode="External"/><Relationship Id="rId16" Type="http://schemas.openxmlformats.org/officeDocument/2006/relationships/hyperlink" Target="http://www.nrel.gov/docs/legosti/fy96/7332a.pdf" TargetMode="External"/><Relationship Id="rId20" Type="http://schemas.openxmlformats.org/officeDocument/2006/relationships/hyperlink" Target="http://www.energystar.gov/index.cfm?c=tv_vcr.pr_crit_tv_vcr" TargetMode="External"/><Relationship Id="rId29" Type="http://schemas.openxmlformats.org/officeDocument/2006/relationships/hyperlink" Target="http://www.designlights.org/solidstate.about.QualifiedProductsList_Publicv2.php" TargetMode="External"/><Relationship Id="rId1" Type="http://schemas.openxmlformats.org/officeDocument/2006/relationships/hyperlink" Target="http://www.pjm.com/~/media/committees-groups/working-groups/lrwg/20070301/20070301-pjm-deemed-savings-report.ashx" TargetMode="External"/><Relationship Id="rId6" Type="http://schemas.openxmlformats.org/officeDocument/2006/relationships/hyperlink" Target="http://www.pjm.com/~/media/committees-groups/working-groups/lrwg/20070301/20070301-pjm-deemed-savings-report.ashx" TargetMode="External"/><Relationship Id="rId11" Type="http://schemas.openxmlformats.org/officeDocument/2006/relationships/hyperlink" Target="http://www.deeresources.com/deer0911planning/downloads/EUL_Summary_10-1-08.xls" TargetMode="External"/><Relationship Id="rId24" Type="http://schemas.openxmlformats.org/officeDocument/2006/relationships/hyperlink" Target="http://www.energystar.gov/index.cfm?fuseaction=find_a_product.showProductGroup&amp;pgw_code=LTG" TargetMode="External"/><Relationship Id="rId32" Type="http://schemas.openxmlformats.org/officeDocument/2006/relationships/hyperlink" Target="http://www.michigan.gov/documents/CIS_EO_Vending_Machine_05-0042_155715_7.pdf" TargetMode="External"/><Relationship Id="rId37" Type="http://schemas.openxmlformats.org/officeDocument/2006/relationships/hyperlink" Target="http://www.deeresources.com/deer0911planning/downloads/EUL_Summary_10-1-08.xls" TargetMode="External"/><Relationship Id="rId5" Type="http://schemas.openxmlformats.org/officeDocument/2006/relationships/hyperlink" Target="http://www.energystar.gov/ia/business/bulk_purchasing/bpsavings_calc/Calc_CAC.xls" TargetMode="External"/><Relationship Id="rId15" Type="http://schemas.openxmlformats.org/officeDocument/2006/relationships/hyperlink" Target="http://www.eia.doe.gov/emeu/recs/recs2005/hc2005_tables/detailed_tables2005.html" TargetMode="External"/><Relationship Id="rId23" Type="http://schemas.openxmlformats.org/officeDocument/2006/relationships/hyperlink" Target="http://www.xcelenergy.com/SiteCollectionDocuments/docs/ES-Retailer-Incentive-60-day-Tech-Assumptions.pdf" TargetMode="External"/><Relationship Id="rId28" Type="http://schemas.openxmlformats.org/officeDocument/2006/relationships/hyperlink" Target="http://www.designlights.org/solidstate.manufacturer.requirements.php" TargetMode="External"/><Relationship Id="rId36" Type="http://schemas.openxmlformats.org/officeDocument/2006/relationships/hyperlink" Target="http://www.cee1.org/com/com-kit/files/IceSpecification.pdf" TargetMode="External"/><Relationship Id="rId10" Type="http://schemas.openxmlformats.org/officeDocument/2006/relationships/hyperlink" Target="http://wescorhvac.com/HPWH%20design%20details.htm" TargetMode="External"/><Relationship Id="rId19" Type="http://schemas.openxmlformats.org/officeDocument/2006/relationships/hyperlink" Target="http://www.energystar.gov/ia/partners/product_specs/program_reqs/tv_vcr_prog_req.pdf" TargetMode="External"/><Relationship Id="rId31" Type="http://schemas.openxmlformats.org/officeDocument/2006/relationships/hyperlink" Target="http://repository.tamu.edu/bitstream/handle/1969.1/2006/ESL-TR-00-11-01.pdf;jsessionid=6E215C09FB80BC5D2593AC81E627DA97?sequence=1" TargetMode="External"/><Relationship Id="rId4" Type="http://schemas.openxmlformats.org/officeDocument/2006/relationships/hyperlink" Target="http://www.energystar.gov/ia/business/bulk_purchasing/bpsavings_calc/CalculatorConsumerRoomAC.xls" TargetMode="External"/><Relationship Id="rId9" Type="http://schemas.openxmlformats.org/officeDocument/2006/relationships/hyperlink" Target="http://www.deeresources.com/deer0911planning/downloads/EUL_Summary_10-1-08.xls" TargetMode="External"/><Relationship Id="rId14" Type="http://schemas.openxmlformats.org/officeDocument/2006/relationships/hyperlink" Target="http://www.ma-eeac.org/docs/091023-MA-TRMdraft.pdf" TargetMode="External"/><Relationship Id="rId22" Type="http://schemas.openxmlformats.org/officeDocument/2006/relationships/hyperlink" Target="http://www.energystar.gov/ia/partners/product_specs/program_reqs/tv_vcr_prog_req.pdf" TargetMode="External"/><Relationship Id="rId27" Type="http://schemas.openxmlformats.org/officeDocument/2006/relationships/hyperlink" Target="http://www.energystar.gov/index.cfm?fuseaction=ssl.display_products_res_html" TargetMode="External"/><Relationship Id="rId30" Type="http://schemas.openxmlformats.org/officeDocument/2006/relationships/hyperlink" Target="http://www.nrel.gov/docs/fy03osti/34008.pdf" TargetMode="External"/><Relationship Id="rId35" Type="http://schemas.openxmlformats.org/officeDocument/2006/relationships/hyperlink" Target="http://www.energystar.gov/index.cfm?c=comm_ice_machines.pr_crit_comm_ice_mach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460D-FD15-40FE-A9F2-CA6AE0ED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47041</Words>
  <Characters>268135</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Hewlett-Packard</Company>
  <LinksUpToDate>false</LinksUpToDate>
  <CharactersWithSpaces>314547</CharactersWithSpaces>
  <SharedDoc>false</SharedDoc>
  <HLinks>
    <vt:vector size="522" baseType="variant">
      <vt:variant>
        <vt:i4>4587538</vt:i4>
      </vt:variant>
      <vt:variant>
        <vt:i4>1086</vt:i4>
      </vt:variant>
      <vt:variant>
        <vt:i4>0</vt:i4>
      </vt:variant>
      <vt:variant>
        <vt:i4>5</vt:i4>
      </vt:variant>
      <vt:variant>
        <vt:lpwstr>http://www.nwcouncil.org/rtf/measures/Default.asp</vt:lpwstr>
      </vt:variant>
      <vt:variant>
        <vt:lpwstr/>
      </vt:variant>
      <vt:variant>
        <vt:i4>7667750</vt:i4>
      </vt:variant>
      <vt:variant>
        <vt:i4>963</vt:i4>
      </vt:variant>
      <vt:variant>
        <vt:i4>0</vt:i4>
      </vt:variant>
      <vt:variant>
        <vt:i4>5</vt:i4>
      </vt:variant>
      <vt:variant>
        <vt:lpwstr>http://refrigeration-equipment.com/gdm_s_c_series_swing_door_reac.html</vt:lpwstr>
      </vt:variant>
      <vt:variant>
        <vt:lpwstr/>
      </vt:variant>
      <vt:variant>
        <vt:i4>6553653</vt:i4>
      </vt:variant>
      <vt:variant>
        <vt:i4>960</vt:i4>
      </vt:variant>
      <vt:variant>
        <vt:i4>0</vt:i4>
      </vt:variant>
      <vt:variant>
        <vt:i4>5</vt:i4>
      </vt:variant>
      <vt:variant>
        <vt:lpwstr>http://www.brrr.cc/home.php?cat=427</vt:lpwstr>
      </vt:variant>
      <vt:variant>
        <vt:lpwstr/>
      </vt:variant>
      <vt:variant>
        <vt:i4>2687057</vt:i4>
      </vt:variant>
      <vt:variant>
        <vt:i4>957</vt:i4>
      </vt:variant>
      <vt:variant>
        <vt:i4>0</vt:i4>
      </vt:variant>
      <vt:variant>
        <vt:i4>5</vt:i4>
      </vt:variant>
      <vt:variant>
        <vt:lpwstr>http://www.bushrefrigeration.com/bakery_glass_door_coolers.php</vt:lpwstr>
      </vt:variant>
      <vt:variant>
        <vt:lpwstr/>
      </vt:variant>
      <vt:variant>
        <vt:i4>786533</vt:i4>
      </vt:variant>
      <vt:variant>
        <vt:i4>885</vt:i4>
      </vt:variant>
      <vt:variant>
        <vt:i4>0</vt:i4>
      </vt:variant>
      <vt:variant>
        <vt:i4>5</vt:i4>
      </vt:variant>
      <vt:variant>
        <vt:lpwstr>http://www.puc.state.pa.us/electric/xls/Act129/TRM-ESF-DSF_Worksheet.xls</vt:lpwstr>
      </vt:variant>
      <vt:variant>
        <vt:lpwstr/>
      </vt:variant>
      <vt:variant>
        <vt:i4>7602283</vt:i4>
      </vt:variant>
      <vt:variant>
        <vt:i4>675</vt:i4>
      </vt:variant>
      <vt:variant>
        <vt:i4>0</vt:i4>
      </vt:variant>
      <vt:variant>
        <vt:i4>5</vt:i4>
      </vt:variant>
      <vt:variant>
        <vt:lpwstr>http://eega.cpuc.ca.gov/deer/measure.asp?s=1&amp;c=2&amp;sc=7&amp;m=389059</vt:lpwstr>
      </vt:variant>
      <vt:variant>
        <vt:lpwstr/>
      </vt:variant>
      <vt:variant>
        <vt:i4>5570634</vt:i4>
      </vt:variant>
      <vt:variant>
        <vt:i4>570</vt:i4>
      </vt:variant>
      <vt:variant>
        <vt:i4>0</vt:i4>
      </vt:variant>
      <vt:variant>
        <vt:i4>5</vt:i4>
      </vt:variant>
      <vt:variant>
        <vt:lpwstr>http://www.deeresources.com/deer2008exante/downloads/EUL_Summary_10-1-08.xls</vt:lpwstr>
      </vt:variant>
      <vt:variant>
        <vt:lpwstr/>
      </vt:variant>
      <vt:variant>
        <vt:i4>1572908</vt:i4>
      </vt:variant>
      <vt:variant>
        <vt:i4>564</vt:i4>
      </vt:variant>
      <vt:variant>
        <vt:i4>0</vt:i4>
      </vt:variant>
      <vt:variant>
        <vt:i4>5</vt:i4>
      </vt:variant>
      <vt:variant>
        <vt:lpwstr>http://www.energystar.gov/index.cfm?c=roomac.pr_crit_room_ac</vt:lpwstr>
      </vt:variant>
      <vt:variant>
        <vt:lpwstr/>
      </vt:variant>
      <vt:variant>
        <vt:i4>4325465</vt:i4>
      </vt:variant>
      <vt:variant>
        <vt:i4>561</vt:i4>
      </vt:variant>
      <vt:variant>
        <vt:i4>0</vt:i4>
      </vt:variant>
      <vt:variant>
        <vt:i4>5</vt:i4>
      </vt:variant>
      <vt:variant>
        <vt:lpwstr>http://www.energystar.gov/ia/products/recycle/documents/RoomAirConditionerTurn-InAndRecyclingPrograms.pdf</vt:lpwstr>
      </vt:variant>
      <vt:variant>
        <vt:lpwstr/>
      </vt:variant>
      <vt:variant>
        <vt:i4>1441843</vt:i4>
      </vt:variant>
      <vt:variant>
        <vt:i4>404</vt:i4>
      </vt:variant>
      <vt:variant>
        <vt:i4>0</vt:i4>
      </vt:variant>
      <vt:variant>
        <vt:i4>5</vt:i4>
      </vt:variant>
      <vt:variant>
        <vt:lpwstr/>
      </vt:variant>
      <vt:variant>
        <vt:lpwstr>_Toc274919462</vt:lpwstr>
      </vt:variant>
      <vt:variant>
        <vt:i4>1441843</vt:i4>
      </vt:variant>
      <vt:variant>
        <vt:i4>398</vt:i4>
      </vt:variant>
      <vt:variant>
        <vt:i4>0</vt:i4>
      </vt:variant>
      <vt:variant>
        <vt:i4>5</vt:i4>
      </vt:variant>
      <vt:variant>
        <vt:lpwstr/>
      </vt:variant>
      <vt:variant>
        <vt:lpwstr>_Toc274919461</vt:lpwstr>
      </vt:variant>
      <vt:variant>
        <vt:i4>1441843</vt:i4>
      </vt:variant>
      <vt:variant>
        <vt:i4>392</vt:i4>
      </vt:variant>
      <vt:variant>
        <vt:i4>0</vt:i4>
      </vt:variant>
      <vt:variant>
        <vt:i4>5</vt:i4>
      </vt:variant>
      <vt:variant>
        <vt:lpwstr/>
      </vt:variant>
      <vt:variant>
        <vt:lpwstr>_Toc274919460</vt:lpwstr>
      </vt:variant>
      <vt:variant>
        <vt:i4>1376307</vt:i4>
      </vt:variant>
      <vt:variant>
        <vt:i4>386</vt:i4>
      </vt:variant>
      <vt:variant>
        <vt:i4>0</vt:i4>
      </vt:variant>
      <vt:variant>
        <vt:i4>5</vt:i4>
      </vt:variant>
      <vt:variant>
        <vt:lpwstr/>
      </vt:variant>
      <vt:variant>
        <vt:lpwstr>_Toc274919459</vt:lpwstr>
      </vt:variant>
      <vt:variant>
        <vt:i4>1376307</vt:i4>
      </vt:variant>
      <vt:variant>
        <vt:i4>380</vt:i4>
      </vt:variant>
      <vt:variant>
        <vt:i4>0</vt:i4>
      </vt:variant>
      <vt:variant>
        <vt:i4>5</vt:i4>
      </vt:variant>
      <vt:variant>
        <vt:lpwstr/>
      </vt:variant>
      <vt:variant>
        <vt:lpwstr>_Toc274919458</vt:lpwstr>
      </vt:variant>
      <vt:variant>
        <vt:i4>1376307</vt:i4>
      </vt:variant>
      <vt:variant>
        <vt:i4>374</vt:i4>
      </vt:variant>
      <vt:variant>
        <vt:i4>0</vt:i4>
      </vt:variant>
      <vt:variant>
        <vt:i4>5</vt:i4>
      </vt:variant>
      <vt:variant>
        <vt:lpwstr/>
      </vt:variant>
      <vt:variant>
        <vt:lpwstr>_Toc274919457</vt:lpwstr>
      </vt:variant>
      <vt:variant>
        <vt:i4>1376307</vt:i4>
      </vt:variant>
      <vt:variant>
        <vt:i4>368</vt:i4>
      </vt:variant>
      <vt:variant>
        <vt:i4>0</vt:i4>
      </vt:variant>
      <vt:variant>
        <vt:i4>5</vt:i4>
      </vt:variant>
      <vt:variant>
        <vt:lpwstr/>
      </vt:variant>
      <vt:variant>
        <vt:lpwstr>_Toc274919456</vt:lpwstr>
      </vt:variant>
      <vt:variant>
        <vt:i4>1376307</vt:i4>
      </vt:variant>
      <vt:variant>
        <vt:i4>362</vt:i4>
      </vt:variant>
      <vt:variant>
        <vt:i4>0</vt:i4>
      </vt:variant>
      <vt:variant>
        <vt:i4>5</vt:i4>
      </vt:variant>
      <vt:variant>
        <vt:lpwstr/>
      </vt:variant>
      <vt:variant>
        <vt:lpwstr>_Toc274919455</vt:lpwstr>
      </vt:variant>
      <vt:variant>
        <vt:i4>1376307</vt:i4>
      </vt:variant>
      <vt:variant>
        <vt:i4>356</vt:i4>
      </vt:variant>
      <vt:variant>
        <vt:i4>0</vt:i4>
      </vt:variant>
      <vt:variant>
        <vt:i4>5</vt:i4>
      </vt:variant>
      <vt:variant>
        <vt:lpwstr/>
      </vt:variant>
      <vt:variant>
        <vt:lpwstr>_Toc274919454</vt:lpwstr>
      </vt:variant>
      <vt:variant>
        <vt:i4>1376307</vt:i4>
      </vt:variant>
      <vt:variant>
        <vt:i4>350</vt:i4>
      </vt:variant>
      <vt:variant>
        <vt:i4>0</vt:i4>
      </vt:variant>
      <vt:variant>
        <vt:i4>5</vt:i4>
      </vt:variant>
      <vt:variant>
        <vt:lpwstr/>
      </vt:variant>
      <vt:variant>
        <vt:lpwstr>_Toc274919453</vt:lpwstr>
      </vt:variant>
      <vt:variant>
        <vt:i4>1376307</vt:i4>
      </vt:variant>
      <vt:variant>
        <vt:i4>344</vt:i4>
      </vt:variant>
      <vt:variant>
        <vt:i4>0</vt:i4>
      </vt:variant>
      <vt:variant>
        <vt:i4>5</vt:i4>
      </vt:variant>
      <vt:variant>
        <vt:lpwstr/>
      </vt:variant>
      <vt:variant>
        <vt:lpwstr>_Toc274919452</vt:lpwstr>
      </vt:variant>
      <vt:variant>
        <vt:i4>1376307</vt:i4>
      </vt:variant>
      <vt:variant>
        <vt:i4>338</vt:i4>
      </vt:variant>
      <vt:variant>
        <vt:i4>0</vt:i4>
      </vt:variant>
      <vt:variant>
        <vt:i4>5</vt:i4>
      </vt:variant>
      <vt:variant>
        <vt:lpwstr/>
      </vt:variant>
      <vt:variant>
        <vt:lpwstr>_Toc274919451</vt:lpwstr>
      </vt:variant>
      <vt:variant>
        <vt:i4>1376307</vt:i4>
      </vt:variant>
      <vt:variant>
        <vt:i4>332</vt:i4>
      </vt:variant>
      <vt:variant>
        <vt:i4>0</vt:i4>
      </vt:variant>
      <vt:variant>
        <vt:i4>5</vt:i4>
      </vt:variant>
      <vt:variant>
        <vt:lpwstr/>
      </vt:variant>
      <vt:variant>
        <vt:lpwstr>_Toc274919450</vt:lpwstr>
      </vt:variant>
      <vt:variant>
        <vt:i4>1310771</vt:i4>
      </vt:variant>
      <vt:variant>
        <vt:i4>326</vt:i4>
      </vt:variant>
      <vt:variant>
        <vt:i4>0</vt:i4>
      </vt:variant>
      <vt:variant>
        <vt:i4>5</vt:i4>
      </vt:variant>
      <vt:variant>
        <vt:lpwstr/>
      </vt:variant>
      <vt:variant>
        <vt:lpwstr>_Toc274919449</vt:lpwstr>
      </vt:variant>
      <vt:variant>
        <vt:i4>1310771</vt:i4>
      </vt:variant>
      <vt:variant>
        <vt:i4>320</vt:i4>
      </vt:variant>
      <vt:variant>
        <vt:i4>0</vt:i4>
      </vt:variant>
      <vt:variant>
        <vt:i4>5</vt:i4>
      </vt:variant>
      <vt:variant>
        <vt:lpwstr/>
      </vt:variant>
      <vt:variant>
        <vt:lpwstr>_Toc274919448</vt:lpwstr>
      </vt:variant>
      <vt:variant>
        <vt:i4>1310771</vt:i4>
      </vt:variant>
      <vt:variant>
        <vt:i4>314</vt:i4>
      </vt:variant>
      <vt:variant>
        <vt:i4>0</vt:i4>
      </vt:variant>
      <vt:variant>
        <vt:i4>5</vt:i4>
      </vt:variant>
      <vt:variant>
        <vt:lpwstr/>
      </vt:variant>
      <vt:variant>
        <vt:lpwstr>_Toc274919447</vt:lpwstr>
      </vt:variant>
      <vt:variant>
        <vt:i4>1310771</vt:i4>
      </vt:variant>
      <vt:variant>
        <vt:i4>308</vt:i4>
      </vt:variant>
      <vt:variant>
        <vt:i4>0</vt:i4>
      </vt:variant>
      <vt:variant>
        <vt:i4>5</vt:i4>
      </vt:variant>
      <vt:variant>
        <vt:lpwstr/>
      </vt:variant>
      <vt:variant>
        <vt:lpwstr>_Toc274919446</vt:lpwstr>
      </vt:variant>
      <vt:variant>
        <vt:i4>1310771</vt:i4>
      </vt:variant>
      <vt:variant>
        <vt:i4>302</vt:i4>
      </vt:variant>
      <vt:variant>
        <vt:i4>0</vt:i4>
      </vt:variant>
      <vt:variant>
        <vt:i4>5</vt:i4>
      </vt:variant>
      <vt:variant>
        <vt:lpwstr/>
      </vt:variant>
      <vt:variant>
        <vt:lpwstr>_Toc274919445</vt:lpwstr>
      </vt:variant>
      <vt:variant>
        <vt:i4>1310771</vt:i4>
      </vt:variant>
      <vt:variant>
        <vt:i4>296</vt:i4>
      </vt:variant>
      <vt:variant>
        <vt:i4>0</vt:i4>
      </vt:variant>
      <vt:variant>
        <vt:i4>5</vt:i4>
      </vt:variant>
      <vt:variant>
        <vt:lpwstr/>
      </vt:variant>
      <vt:variant>
        <vt:lpwstr>_Toc274919444</vt:lpwstr>
      </vt:variant>
      <vt:variant>
        <vt:i4>1310771</vt:i4>
      </vt:variant>
      <vt:variant>
        <vt:i4>290</vt:i4>
      </vt:variant>
      <vt:variant>
        <vt:i4>0</vt:i4>
      </vt:variant>
      <vt:variant>
        <vt:i4>5</vt:i4>
      </vt:variant>
      <vt:variant>
        <vt:lpwstr/>
      </vt:variant>
      <vt:variant>
        <vt:lpwstr>_Toc274919443</vt:lpwstr>
      </vt:variant>
      <vt:variant>
        <vt:i4>1310771</vt:i4>
      </vt:variant>
      <vt:variant>
        <vt:i4>284</vt:i4>
      </vt:variant>
      <vt:variant>
        <vt:i4>0</vt:i4>
      </vt:variant>
      <vt:variant>
        <vt:i4>5</vt:i4>
      </vt:variant>
      <vt:variant>
        <vt:lpwstr/>
      </vt:variant>
      <vt:variant>
        <vt:lpwstr>_Toc274919442</vt:lpwstr>
      </vt:variant>
      <vt:variant>
        <vt:i4>1310771</vt:i4>
      </vt:variant>
      <vt:variant>
        <vt:i4>278</vt:i4>
      </vt:variant>
      <vt:variant>
        <vt:i4>0</vt:i4>
      </vt:variant>
      <vt:variant>
        <vt:i4>5</vt:i4>
      </vt:variant>
      <vt:variant>
        <vt:lpwstr/>
      </vt:variant>
      <vt:variant>
        <vt:lpwstr>_Toc274919441</vt:lpwstr>
      </vt:variant>
      <vt:variant>
        <vt:i4>1310771</vt:i4>
      </vt:variant>
      <vt:variant>
        <vt:i4>272</vt:i4>
      </vt:variant>
      <vt:variant>
        <vt:i4>0</vt:i4>
      </vt:variant>
      <vt:variant>
        <vt:i4>5</vt:i4>
      </vt:variant>
      <vt:variant>
        <vt:lpwstr/>
      </vt:variant>
      <vt:variant>
        <vt:lpwstr>_Toc274919440</vt:lpwstr>
      </vt:variant>
      <vt:variant>
        <vt:i4>1245235</vt:i4>
      </vt:variant>
      <vt:variant>
        <vt:i4>266</vt:i4>
      </vt:variant>
      <vt:variant>
        <vt:i4>0</vt:i4>
      </vt:variant>
      <vt:variant>
        <vt:i4>5</vt:i4>
      </vt:variant>
      <vt:variant>
        <vt:lpwstr/>
      </vt:variant>
      <vt:variant>
        <vt:lpwstr>_Toc274919439</vt:lpwstr>
      </vt:variant>
      <vt:variant>
        <vt:i4>1245235</vt:i4>
      </vt:variant>
      <vt:variant>
        <vt:i4>260</vt:i4>
      </vt:variant>
      <vt:variant>
        <vt:i4>0</vt:i4>
      </vt:variant>
      <vt:variant>
        <vt:i4>5</vt:i4>
      </vt:variant>
      <vt:variant>
        <vt:lpwstr/>
      </vt:variant>
      <vt:variant>
        <vt:lpwstr>_Toc274919438</vt:lpwstr>
      </vt:variant>
      <vt:variant>
        <vt:i4>1245235</vt:i4>
      </vt:variant>
      <vt:variant>
        <vt:i4>254</vt:i4>
      </vt:variant>
      <vt:variant>
        <vt:i4>0</vt:i4>
      </vt:variant>
      <vt:variant>
        <vt:i4>5</vt:i4>
      </vt:variant>
      <vt:variant>
        <vt:lpwstr/>
      </vt:variant>
      <vt:variant>
        <vt:lpwstr>_Toc274919437</vt:lpwstr>
      </vt:variant>
      <vt:variant>
        <vt:i4>1245235</vt:i4>
      </vt:variant>
      <vt:variant>
        <vt:i4>248</vt:i4>
      </vt:variant>
      <vt:variant>
        <vt:i4>0</vt:i4>
      </vt:variant>
      <vt:variant>
        <vt:i4>5</vt:i4>
      </vt:variant>
      <vt:variant>
        <vt:lpwstr/>
      </vt:variant>
      <vt:variant>
        <vt:lpwstr>_Toc274919436</vt:lpwstr>
      </vt:variant>
      <vt:variant>
        <vt:i4>1245235</vt:i4>
      </vt:variant>
      <vt:variant>
        <vt:i4>242</vt:i4>
      </vt:variant>
      <vt:variant>
        <vt:i4>0</vt:i4>
      </vt:variant>
      <vt:variant>
        <vt:i4>5</vt:i4>
      </vt:variant>
      <vt:variant>
        <vt:lpwstr/>
      </vt:variant>
      <vt:variant>
        <vt:lpwstr>_Toc274919435</vt:lpwstr>
      </vt:variant>
      <vt:variant>
        <vt:i4>1245235</vt:i4>
      </vt:variant>
      <vt:variant>
        <vt:i4>236</vt:i4>
      </vt:variant>
      <vt:variant>
        <vt:i4>0</vt:i4>
      </vt:variant>
      <vt:variant>
        <vt:i4>5</vt:i4>
      </vt:variant>
      <vt:variant>
        <vt:lpwstr/>
      </vt:variant>
      <vt:variant>
        <vt:lpwstr>_Toc274919434</vt:lpwstr>
      </vt:variant>
      <vt:variant>
        <vt:i4>1245235</vt:i4>
      </vt:variant>
      <vt:variant>
        <vt:i4>230</vt:i4>
      </vt:variant>
      <vt:variant>
        <vt:i4>0</vt:i4>
      </vt:variant>
      <vt:variant>
        <vt:i4>5</vt:i4>
      </vt:variant>
      <vt:variant>
        <vt:lpwstr/>
      </vt:variant>
      <vt:variant>
        <vt:lpwstr>_Toc274919433</vt:lpwstr>
      </vt:variant>
      <vt:variant>
        <vt:i4>1245235</vt:i4>
      </vt:variant>
      <vt:variant>
        <vt:i4>224</vt:i4>
      </vt:variant>
      <vt:variant>
        <vt:i4>0</vt:i4>
      </vt:variant>
      <vt:variant>
        <vt:i4>5</vt:i4>
      </vt:variant>
      <vt:variant>
        <vt:lpwstr/>
      </vt:variant>
      <vt:variant>
        <vt:lpwstr>_Toc274919432</vt:lpwstr>
      </vt:variant>
      <vt:variant>
        <vt:i4>1245235</vt:i4>
      </vt:variant>
      <vt:variant>
        <vt:i4>218</vt:i4>
      </vt:variant>
      <vt:variant>
        <vt:i4>0</vt:i4>
      </vt:variant>
      <vt:variant>
        <vt:i4>5</vt:i4>
      </vt:variant>
      <vt:variant>
        <vt:lpwstr/>
      </vt:variant>
      <vt:variant>
        <vt:lpwstr>_Toc274919431</vt:lpwstr>
      </vt:variant>
      <vt:variant>
        <vt:i4>1245235</vt:i4>
      </vt:variant>
      <vt:variant>
        <vt:i4>212</vt:i4>
      </vt:variant>
      <vt:variant>
        <vt:i4>0</vt:i4>
      </vt:variant>
      <vt:variant>
        <vt:i4>5</vt:i4>
      </vt:variant>
      <vt:variant>
        <vt:lpwstr/>
      </vt:variant>
      <vt:variant>
        <vt:lpwstr>_Toc274919430</vt:lpwstr>
      </vt:variant>
      <vt:variant>
        <vt:i4>1179699</vt:i4>
      </vt:variant>
      <vt:variant>
        <vt:i4>206</vt:i4>
      </vt:variant>
      <vt:variant>
        <vt:i4>0</vt:i4>
      </vt:variant>
      <vt:variant>
        <vt:i4>5</vt:i4>
      </vt:variant>
      <vt:variant>
        <vt:lpwstr/>
      </vt:variant>
      <vt:variant>
        <vt:lpwstr>_Toc274919429</vt:lpwstr>
      </vt:variant>
      <vt:variant>
        <vt:i4>1179699</vt:i4>
      </vt:variant>
      <vt:variant>
        <vt:i4>200</vt:i4>
      </vt:variant>
      <vt:variant>
        <vt:i4>0</vt:i4>
      </vt:variant>
      <vt:variant>
        <vt:i4>5</vt:i4>
      </vt:variant>
      <vt:variant>
        <vt:lpwstr/>
      </vt:variant>
      <vt:variant>
        <vt:lpwstr>_Toc274919428</vt:lpwstr>
      </vt:variant>
      <vt:variant>
        <vt:i4>1179699</vt:i4>
      </vt:variant>
      <vt:variant>
        <vt:i4>194</vt:i4>
      </vt:variant>
      <vt:variant>
        <vt:i4>0</vt:i4>
      </vt:variant>
      <vt:variant>
        <vt:i4>5</vt:i4>
      </vt:variant>
      <vt:variant>
        <vt:lpwstr/>
      </vt:variant>
      <vt:variant>
        <vt:lpwstr>_Toc274919427</vt:lpwstr>
      </vt:variant>
      <vt:variant>
        <vt:i4>1179699</vt:i4>
      </vt:variant>
      <vt:variant>
        <vt:i4>188</vt:i4>
      </vt:variant>
      <vt:variant>
        <vt:i4>0</vt:i4>
      </vt:variant>
      <vt:variant>
        <vt:i4>5</vt:i4>
      </vt:variant>
      <vt:variant>
        <vt:lpwstr/>
      </vt:variant>
      <vt:variant>
        <vt:lpwstr>_Toc274919426</vt:lpwstr>
      </vt:variant>
      <vt:variant>
        <vt:i4>1179699</vt:i4>
      </vt:variant>
      <vt:variant>
        <vt:i4>182</vt:i4>
      </vt:variant>
      <vt:variant>
        <vt:i4>0</vt:i4>
      </vt:variant>
      <vt:variant>
        <vt:i4>5</vt:i4>
      </vt:variant>
      <vt:variant>
        <vt:lpwstr/>
      </vt:variant>
      <vt:variant>
        <vt:lpwstr>_Toc274919425</vt:lpwstr>
      </vt:variant>
      <vt:variant>
        <vt:i4>1179699</vt:i4>
      </vt:variant>
      <vt:variant>
        <vt:i4>176</vt:i4>
      </vt:variant>
      <vt:variant>
        <vt:i4>0</vt:i4>
      </vt:variant>
      <vt:variant>
        <vt:i4>5</vt:i4>
      </vt:variant>
      <vt:variant>
        <vt:lpwstr/>
      </vt:variant>
      <vt:variant>
        <vt:lpwstr>_Toc274919424</vt:lpwstr>
      </vt:variant>
      <vt:variant>
        <vt:i4>1179699</vt:i4>
      </vt:variant>
      <vt:variant>
        <vt:i4>170</vt:i4>
      </vt:variant>
      <vt:variant>
        <vt:i4>0</vt:i4>
      </vt:variant>
      <vt:variant>
        <vt:i4>5</vt:i4>
      </vt:variant>
      <vt:variant>
        <vt:lpwstr/>
      </vt:variant>
      <vt:variant>
        <vt:lpwstr>_Toc274919423</vt:lpwstr>
      </vt:variant>
      <vt:variant>
        <vt:i4>1179699</vt:i4>
      </vt:variant>
      <vt:variant>
        <vt:i4>164</vt:i4>
      </vt:variant>
      <vt:variant>
        <vt:i4>0</vt:i4>
      </vt:variant>
      <vt:variant>
        <vt:i4>5</vt:i4>
      </vt:variant>
      <vt:variant>
        <vt:lpwstr/>
      </vt:variant>
      <vt:variant>
        <vt:lpwstr>_Toc274919422</vt:lpwstr>
      </vt:variant>
      <vt:variant>
        <vt:i4>1179699</vt:i4>
      </vt:variant>
      <vt:variant>
        <vt:i4>158</vt:i4>
      </vt:variant>
      <vt:variant>
        <vt:i4>0</vt:i4>
      </vt:variant>
      <vt:variant>
        <vt:i4>5</vt:i4>
      </vt:variant>
      <vt:variant>
        <vt:lpwstr/>
      </vt:variant>
      <vt:variant>
        <vt:lpwstr>_Toc274919421</vt:lpwstr>
      </vt:variant>
      <vt:variant>
        <vt:i4>1179699</vt:i4>
      </vt:variant>
      <vt:variant>
        <vt:i4>152</vt:i4>
      </vt:variant>
      <vt:variant>
        <vt:i4>0</vt:i4>
      </vt:variant>
      <vt:variant>
        <vt:i4>5</vt:i4>
      </vt:variant>
      <vt:variant>
        <vt:lpwstr/>
      </vt:variant>
      <vt:variant>
        <vt:lpwstr>_Toc274919420</vt:lpwstr>
      </vt:variant>
      <vt:variant>
        <vt:i4>1114163</vt:i4>
      </vt:variant>
      <vt:variant>
        <vt:i4>146</vt:i4>
      </vt:variant>
      <vt:variant>
        <vt:i4>0</vt:i4>
      </vt:variant>
      <vt:variant>
        <vt:i4>5</vt:i4>
      </vt:variant>
      <vt:variant>
        <vt:lpwstr/>
      </vt:variant>
      <vt:variant>
        <vt:lpwstr>_Toc274919419</vt:lpwstr>
      </vt:variant>
      <vt:variant>
        <vt:i4>1114163</vt:i4>
      </vt:variant>
      <vt:variant>
        <vt:i4>140</vt:i4>
      </vt:variant>
      <vt:variant>
        <vt:i4>0</vt:i4>
      </vt:variant>
      <vt:variant>
        <vt:i4>5</vt:i4>
      </vt:variant>
      <vt:variant>
        <vt:lpwstr/>
      </vt:variant>
      <vt:variant>
        <vt:lpwstr>_Toc274919418</vt:lpwstr>
      </vt:variant>
      <vt:variant>
        <vt:i4>1114163</vt:i4>
      </vt:variant>
      <vt:variant>
        <vt:i4>134</vt:i4>
      </vt:variant>
      <vt:variant>
        <vt:i4>0</vt:i4>
      </vt:variant>
      <vt:variant>
        <vt:i4>5</vt:i4>
      </vt:variant>
      <vt:variant>
        <vt:lpwstr/>
      </vt:variant>
      <vt:variant>
        <vt:lpwstr>_Toc274919417</vt:lpwstr>
      </vt:variant>
      <vt:variant>
        <vt:i4>1114163</vt:i4>
      </vt:variant>
      <vt:variant>
        <vt:i4>128</vt:i4>
      </vt:variant>
      <vt:variant>
        <vt:i4>0</vt:i4>
      </vt:variant>
      <vt:variant>
        <vt:i4>5</vt:i4>
      </vt:variant>
      <vt:variant>
        <vt:lpwstr/>
      </vt:variant>
      <vt:variant>
        <vt:lpwstr>_Toc274919416</vt:lpwstr>
      </vt:variant>
      <vt:variant>
        <vt:i4>1114163</vt:i4>
      </vt:variant>
      <vt:variant>
        <vt:i4>122</vt:i4>
      </vt:variant>
      <vt:variant>
        <vt:i4>0</vt:i4>
      </vt:variant>
      <vt:variant>
        <vt:i4>5</vt:i4>
      </vt:variant>
      <vt:variant>
        <vt:lpwstr/>
      </vt:variant>
      <vt:variant>
        <vt:lpwstr>_Toc274919415</vt:lpwstr>
      </vt:variant>
      <vt:variant>
        <vt:i4>1114163</vt:i4>
      </vt:variant>
      <vt:variant>
        <vt:i4>116</vt:i4>
      </vt:variant>
      <vt:variant>
        <vt:i4>0</vt:i4>
      </vt:variant>
      <vt:variant>
        <vt:i4>5</vt:i4>
      </vt:variant>
      <vt:variant>
        <vt:lpwstr/>
      </vt:variant>
      <vt:variant>
        <vt:lpwstr>_Toc274919414</vt:lpwstr>
      </vt:variant>
      <vt:variant>
        <vt:i4>1114163</vt:i4>
      </vt:variant>
      <vt:variant>
        <vt:i4>110</vt:i4>
      </vt:variant>
      <vt:variant>
        <vt:i4>0</vt:i4>
      </vt:variant>
      <vt:variant>
        <vt:i4>5</vt:i4>
      </vt:variant>
      <vt:variant>
        <vt:lpwstr/>
      </vt:variant>
      <vt:variant>
        <vt:lpwstr>_Toc274919413</vt:lpwstr>
      </vt:variant>
      <vt:variant>
        <vt:i4>1114163</vt:i4>
      </vt:variant>
      <vt:variant>
        <vt:i4>104</vt:i4>
      </vt:variant>
      <vt:variant>
        <vt:i4>0</vt:i4>
      </vt:variant>
      <vt:variant>
        <vt:i4>5</vt:i4>
      </vt:variant>
      <vt:variant>
        <vt:lpwstr/>
      </vt:variant>
      <vt:variant>
        <vt:lpwstr>_Toc274919412</vt:lpwstr>
      </vt:variant>
      <vt:variant>
        <vt:i4>1114163</vt:i4>
      </vt:variant>
      <vt:variant>
        <vt:i4>98</vt:i4>
      </vt:variant>
      <vt:variant>
        <vt:i4>0</vt:i4>
      </vt:variant>
      <vt:variant>
        <vt:i4>5</vt:i4>
      </vt:variant>
      <vt:variant>
        <vt:lpwstr/>
      </vt:variant>
      <vt:variant>
        <vt:lpwstr>_Toc274919411</vt:lpwstr>
      </vt:variant>
      <vt:variant>
        <vt:i4>1114163</vt:i4>
      </vt:variant>
      <vt:variant>
        <vt:i4>92</vt:i4>
      </vt:variant>
      <vt:variant>
        <vt:i4>0</vt:i4>
      </vt:variant>
      <vt:variant>
        <vt:i4>5</vt:i4>
      </vt:variant>
      <vt:variant>
        <vt:lpwstr/>
      </vt:variant>
      <vt:variant>
        <vt:lpwstr>_Toc274919410</vt:lpwstr>
      </vt:variant>
      <vt:variant>
        <vt:i4>1048627</vt:i4>
      </vt:variant>
      <vt:variant>
        <vt:i4>86</vt:i4>
      </vt:variant>
      <vt:variant>
        <vt:i4>0</vt:i4>
      </vt:variant>
      <vt:variant>
        <vt:i4>5</vt:i4>
      </vt:variant>
      <vt:variant>
        <vt:lpwstr/>
      </vt:variant>
      <vt:variant>
        <vt:lpwstr>_Toc274919409</vt:lpwstr>
      </vt:variant>
      <vt:variant>
        <vt:i4>1048627</vt:i4>
      </vt:variant>
      <vt:variant>
        <vt:i4>80</vt:i4>
      </vt:variant>
      <vt:variant>
        <vt:i4>0</vt:i4>
      </vt:variant>
      <vt:variant>
        <vt:i4>5</vt:i4>
      </vt:variant>
      <vt:variant>
        <vt:lpwstr/>
      </vt:variant>
      <vt:variant>
        <vt:lpwstr>_Toc274919408</vt:lpwstr>
      </vt:variant>
      <vt:variant>
        <vt:i4>1048627</vt:i4>
      </vt:variant>
      <vt:variant>
        <vt:i4>74</vt:i4>
      </vt:variant>
      <vt:variant>
        <vt:i4>0</vt:i4>
      </vt:variant>
      <vt:variant>
        <vt:i4>5</vt:i4>
      </vt:variant>
      <vt:variant>
        <vt:lpwstr/>
      </vt:variant>
      <vt:variant>
        <vt:lpwstr>_Toc274919407</vt:lpwstr>
      </vt:variant>
      <vt:variant>
        <vt:i4>1048627</vt:i4>
      </vt:variant>
      <vt:variant>
        <vt:i4>68</vt:i4>
      </vt:variant>
      <vt:variant>
        <vt:i4>0</vt:i4>
      </vt:variant>
      <vt:variant>
        <vt:i4>5</vt:i4>
      </vt:variant>
      <vt:variant>
        <vt:lpwstr/>
      </vt:variant>
      <vt:variant>
        <vt:lpwstr>_Toc274919406</vt:lpwstr>
      </vt:variant>
      <vt:variant>
        <vt:i4>1048627</vt:i4>
      </vt:variant>
      <vt:variant>
        <vt:i4>62</vt:i4>
      </vt:variant>
      <vt:variant>
        <vt:i4>0</vt:i4>
      </vt:variant>
      <vt:variant>
        <vt:i4>5</vt:i4>
      </vt:variant>
      <vt:variant>
        <vt:lpwstr/>
      </vt:variant>
      <vt:variant>
        <vt:lpwstr>_Toc274919405</vt:lpwstr>
      </vt:variant>
      <vt:variant>
        <vt:i4>1048627</vt:i4>
      </vt:variant>
      <vt:variant>
        <vt:i4>56</vt:i4>
      </vt:variant>
      <vt:variant>
        <vt:i4>0</vt:i4>
      </vt:variant>
      <vt:variant>
        <vt:i4>5</vt:i4>
      </vt:variant>
      <vt:variant>
        <vt:lpwstr/>
      </vt:variant>
      <vt:variant>
        <vt:lpwstr>_Toc274919404</vt:lpwstr>
      </vt:variant>
      <vt:variant>
        <vt:i4>1048627</vt:i4>
      </vt:variant>
      <vt:variant>
        <vt:i4>50</vt:i4>
      </vt:variant>
      <vt:variant>
        <vt:i4>0</vt:i4>
      </vt:variant>
      <vt:variant>
        <vt:i4>5</vt:i4>
      </vt:variant>
      <vt:variant>
        <vt:lpwstr/>
      </vt:variant>
      <vt:variant>
        <vt:lpwstr>_Toc274919403</vt:lpwstr>
      </vt:variant>
      <vt:variant>
        <vt:i4>1048627</vt:i4>
      </vt:variant>
      <vt:variant>
        <vt:i4>44</vt:i4>
      </vt:variant>
      <vt:variant>
        <vt:i4>0</vt:i4>
      </vt:variant>
      <vt:variant>
        <vt:i4>5</vt:i4>
      </vt:variant>
      <vt:variant>
        <vt:lpwstr/>
      </vt:variant>
      <vt:variant>
        <vt:lpwstr>_Toc274919402</vt:lpwstr>
      </vt:variant>
      <vt:variant>
        <vt:i4>1048627</vt:i4>
      </vt:variant>
      <vt:variant>
        <vt:i4>38</vt:i4>
      </vt:variant>
      <vt:variant>
        <vt:i4>0</vt:i4>
      </vt:variant>
      <vt:variant>
        <vt:i4>5</vt:i4>
      </vt:variant>
      <vt:variant>
        <vt:lpwstr/>
      </vt:variant>
      <vt:variant>
        <vt:lpwstr>_Toc274919401</vt:lpwstr>
      </vt:variant>
      <vt:variant>
        <vt:i4>1048627</vt:i4>
      </vt:variant>
      <vt:variant>
        <vt:i4>32</vt:i4>
      </vt:variant>
      <vt:variant>
        <vt:i4>0</vt:i4>
      </vt:variant>
      <vt:variant>
        <vt:i4>5</vt:i4>
      </vt:variant>
      <vt:variant>
        <vt:lpwstr/>
      </vt:variant>
      <vt:variant>
        <vt:lpwstr>_Toc274919400</vt:lpwstr>
      </vt:variant>
      <vt:variant>
        <vt:i4>1638452</vt:i4>
      </vt:variant>
      <vt:variant>
        <vt:i4>26</vt:i4>
      </vt:variant>
      <vt:variant>
        <vt:i4>0</vt:i4>
      </vt:variant>
      <vt:variant>
        <vt:i4>5</vt:i4>
      </vt:variant>
      <vt:variant>
        <vt:lpwstr/>
      </vt:variant>
      <vt:variant>
        <vt:lpwstr>_Toc274919399</vt:lpwstr>
      </vt:variant>
      <vt:variant>
        <vt:i4>1638452</vt:i4>
      </vt:variant>
      <vt:variant>
        <vt:i4>20</vt:i4>
      </vt:variant>
      <vt:variant>
        <vt:i4>0</vt:i4>
      </vt:variant>
      <vt:variant>
        <vt:i4>5</vt:i4>
      </vt:variant>
      <vt:variant>
        <vt:lpwstr/>
      </vt:variant>
      <vt:variant>
        <vt:lpwstr>_Toc274919398</vt:lpwstr>
      </vt:variant>
      <vt:variant>
        <vt:i4>1638452</vt:i4>
      </vt:variant>
      <vt:variant>
        <vt:i4>14</vt:i4>
      </vt:variant>
      <vt:variant>
        <vt:i4>0</vt:i4>
      </vt:variant>
      <vt:variant>
        <vt:i4>5</vt:i4>
      </vt:variant>
      <vt:variant>
        <vt:lpwstr/>
      </vt:variant>
      <vt:variant>
        <vt:lpwstr>_Toc274919397</vt:lpwstr>
      </vt:variant>
      <vt:variant>
        <vt:i4>1638452</vt:i4>
      </vt:variant>
      <vt:variant>
        <vt:i4>8</vt:i4>
      </vt:variant>
      <vt:variant>
        <vt:i4>0</vt:i4>
      </vt:variant>
      <vt:variant>
        <vt:i4>5</vt:i4>
      </vt:variant>
      <vt:variant>
        <vt:lpwstr/>
      </vt:variant>
      <vt:variant>
        <vt:lpwstr>_Toc274919396</vt:lpwstr>
      </vt:variant>
      <vt:variant>
        <vt:i4>1638452</vt:i4>
      </vt:variant>
      <vt:variant>
        <vt:i4>2</vt:i4>
      </vt:variant>
      <vt:variant>
        <vt:i4>0</vt:i4>
      </vt:variant>
      <vt:variant>
        <vt:i4>5</vt:i4>
      </vt:variant>
      <vt:variant>
        <vt:lpwstr/>
      </vt:variant>
      <vt:variant>
        <vt:lpwstr>_Toc274919395</vt:lpwstr>
      </vt:variant>
      <vt:variant>
        <vt:i4>1179651</vt:i4>
      </vt:variant>
      <vt:variant>
        <vt:i4>27</vt:i4>
      </vt:variant>
      <vt:variant>
        <vt:i4>0</vt:i4>
      </vt:variant>
      <vt:variant>
        <vt:i4>5</vt:i4>
      </vt:variant>
      <vt:variant>
        <vt:lpwstr>http://resnet.us/</vt:lpwstr>
      </vt:variant>
      <vt:variant>
        <vt:lpwstr/>
      </vt:variant>
      <vt:variant>
        <vt:i4>2162796</vt:i4>
      </vt:variant>
      <vt:variant>
        <vt:i4>24</vt:i4>
      </vt:variant>
      <vt:variant>
        <vt:i4>0</vt:i4>
      </vt:variant>
      <vt:variant>
        <vt:i4>5</vt:i4>
      </vt:variant>
      <vt:variant>
        <vt:lpwstr>http://www.waptac.org/si.asp?id=736</vt:lpwstr>
      </vt:variant>
      <vt:variant>
        <vt:lpwstr/>
      </vt:variant>
      <vt:variant>
        <vt:i4>7864444</vt:i4>
      </vt:variant>
      <vt:variant>
        <vt:i4>21</vt:i4>
      </vt:variant>
      <vt:variant>
        <vt:i4>0</vt:i4>
      </vt:variant>
      <vt:variant>
        <vt:i4>5</vt:i4>
      </vt:variant>
      <vt:variant>
        <vt:lpwstr>http://www.nrel.gov/docs/legosti/fy96/7332a.pdf</vt:lpwstr>
      </vt:variant>
      <vt:variant>
        <vt:lpwstr/>
      </vt:variant>
      <vt:variant>
        <vt:i4>4915285</vt:i4>
      </vt:variant>
      <vt:variant>
        <vt:i4>18</vt:i4>
      </vt:variant>
      <vt:variant>
        <vt:i4>0</vt:i4>
      </vt:variant>
      <vt:variant>
        <vt:i4>5</vt:i4>
      </vt:variant>
      <vt:variant>
        <vt:lpwstr>http://www.eia.doe.gov/emeu/recs/recs2005/hc2005_tables/detailed_tables2005.html</vt:lpwstr>
      </vt:variant>
      <vt:variant>
        <vt:lpwstr/>
      </vt:variant>
      <vt:variant>
        <vt:i4>65628</vt:i4>
      </vt:variant>
      <vt:variant>
        <vt:i4>15</vt:i4>
      </vt:variant>
      <vt:variant>
        <vt:i4>0</vt:i4>
      </vt:variant>
      <vt:variant>
        <vt:i4>5</vt:i4>
      </vt:variant>
      <vt:variant>
        <vt:lpwstr>http://www.pjm.com/~/media/committees-groups/working-groups/lrwg/20070301/20070301-pjm-deemed-savings-report.ashx</vt:lpwstr>
      </vt:variant>
      <vt:variant>
        <vt:lpwstr/>
      </vt:variant>
      <vt:variant>
        <vt:i4>327782</vt:i4>
      </vt:variant>
      <vt:variant>
        <vt:i4>12</vt:i4>
      </vt:variant>
      <vt:variant>
        <vt:i4>0</vt:i4>
      </vt:variant>
      <vt:variant>
        <vt:i4>5</vt:i4>
      </vt:variant>
      <vt:variant>
        <vt:lpwstr>http://www.energystar.gov/ia/business/bulk_purchasing/bpsavings_calc/Calc_CAC.xls</vt:lpwstr>
      </vt:variant>
      <vt:variant>
        <vt:lpwstr/>
      </vt:variant>
      <vt:variant>
        <vt:i4>2162798</vt:i4>
      </vt:variant>
      <vt:variant>
        <vt:i4>9</vt:i4>
      </vt:variant>
      <vt:variant>
        <vt:i4>0</vt:i4>
      </vt:variant>
      <vt:variant>
        <vt:i4>5</vt:i4>
      </vt:variant>
      <vt:variant>
        <vt:lpwstr>http://www.energystar.gov/ia/business/bulk_purchasing/bpsavings_calc/CalculatorConsumerRoomAC.xls</vt:lpwstr>
      </vt:variant>
      <vt:variant>
        <vt:lpwstr/>
      </vt:variant>
      <vt:variant>
        <vt:i4>65628</vt:i4>
      </vt:variant>
      <vt:variant>
        <vt:i4>6</vt:i4>
      </vt:variant>
      <vt:variant>
        <vt:i4>0</vt:i4>
      </vt:variant>
      <vt:variant>
        <vt:i4>5</vt:i4>
      </vt:variant>
      <vt:variant>
        <vt:lpwstr>http://www.pjm.com/~/media/committees-groups/working-groups/lrwg/20070301/20070301-pjm-deemed-savings-report.ashx</vt:lpwstr>
      </vt:variant>
      <vt:variant>
        <vt:lpwstr/>
      </vt:variant>
      <vt:variant>
        <vt:i4>65628</vt:i4>
      </vt:variant>
      <vt:variant>
        <vt:i4>3</vt:i4>
      </vt:variant>
      <vt:variant>
        <vt:i4>0</vt:i4>
      </vt:variant>
      <vt:variant>
        <vt:i4>5</vt:i4>
      </vt:variant>
      <vt:variant>
        <vt:lpwstr>http://www.pjm.com/~/media/committees-groups/working-groups/lrwg/20070301/20070301-pjm-deemed-savings-report.ashx</vt:lpwstr>
      </vt:variant>
      <vt:variant>
        <vt:lpwstr/>
      </vt:variant>
      <vt:variant>
        <vt:i4>65628</vt:i4>
      </vt:variant>
      <vt:variant>
        <vt:i4>0</vt:i4>
      </vt:variant>
      <vt:variant>
        <vt:i4>0</vt:i4>
      </vt:variant>
      <vt:variant>
        <vt:i4>5</vt:i4>
      </vt:variant>
      <vt:variant>
        <vt:lpwstr>http://www.pjm.com/~/media/committees-groups/working-groups/lrwg/20070301/20070301-pjm-deemed-savings-report.ashx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dc:description/>
  <cp:lastModifiedBy>IKim</cp:lastModifiedBy>
  <cp:revision>4</cp:revision>
  <cp:lastPrinted>2010-10-25T16:17:00Z</cp:lastPrinted>
  <dcterms:created xsi:type="dcterms:W3CDTF">2010-11-08T20:45:00Z</dcterms:created>
  <dcterms:modified xsi:type="dcterms:W3CDTF">2010-11-08T20:49:00Z</dcterms:modified>
</cp:coreProperties>
</file>