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EE2C26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96E92" w:rsidRPr="006F0BB5" w:rsidRDefault="004D0425" w:rsidP="004F2A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2, 2010</w:t>
      </w:r>
    </w:p>
    <w:p w:rsidR="00F96E92" w:rsidRPr="006F0BB5" w:rsidRDefault="00F96E92">
      <w:pPr>
        <w:rPr>
          <w:rFonts w:ascii="Arial" w:hAnsi="Arial" w:cs="Arial"/>
          <w:sz w:val="24"/>
          <w:szCs w:val="24"/>
        </w:rPr>
      </w:pPr>
    </w:p>
    <w:p w:rsidR="00E50A01" w:rsidRPr="006F0BB5" w:rsidRDefault="00E50A01">
      <w:pPr>
        <w:rPr>
          <w:rFonts w:ascii="Arial" w:hAnsi="Arial" w:cs="Arial"/>
          <w:sz w:val="24"/>
          <w:szCs w:val="24"/>
        </w:rPr>
      </w:pP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MR RICHARD G WEBSTER JR</w:t>
      </w: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DIRECTOR RATES AND REGULATORY AFFAIRS</w:t>
      </w: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PECO ENERGY COMPANY</w:t>
      </w: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P O BOX 8699</w:t>
      </w:r>
    </w:p>
    <w:p w:rsidR="00F96E92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PHILADELPHIA PA  19101-8699</w:t>
      </w:r>
    </w:p>
    <w:p w:rsidR="00F96E92" w:rsidRPr="006F0BB5" w:rsidRDefault="00F96E92">
      <w:pPr>
        <w:rPr>
          <w:rFonts w:ascii="Arial" w:hAnsi="Arial" w:cs="Arial"/>
          <w:sz w:val="24"/>
          <w:szCs w:val="24"/>
        </w:rPr>
      </w:pPr>
    </w:p>
    <w:p w:rsidR="00F02830" w:rsidRPr="006F0BB5" w:rsidRDefault="00F96E92" w:rsidP="000C79AF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RE:</w:t>
      </w:r>
      <w:r w:rsidRPr="006F0BB5">
        <w:rPr>
          <w:rFonts w:ascii="Arial" w:hAnsi="Arial" w:cs="Arial"/>
          <w:b/>
          <w:sz w:val="24"/>
          <w:szCs w:val="24"/>
        </w:rPr>
        <w:tab/>
      </w:r>
      <w:r w:rsidR="005B2E35">
        <w:rPr>
          <w:rFonts w:ascii="Arial" w:hAnsi="Arial" w:cs="Arial"/>
          <w:b/>
          <w:sz w:val="24"/>
          <w:szCs w:val="24"/>
        </w:rPr>
        <w:t xml:space="preserve">Tariff </w:t>
      </w:r>
      <w:r w:rsidR="000C79AF" w:rsidRPr="006F0BB5">
        <w:rPr>
          <w:rFonts w:ascii="Arial" w:hAnsi="Arial" w:cs="Arial"/>
          <w:b/>
          <w:sz w:val="24"/>
          <w:szCs w:val="24"/>
        </w:rPr>
        <w:t>E</w:t>
      </w:r>
      <w:r w:rsidR="00922CC0" w:rsidRPr="006F0BB5">
        <w:rPr>
          <w:rFonts w:ascii="Arial" w:hAnsi="Arial" w:cs="Arial"/>
          <w:b/>
          <w:sz w:val="24"/>
          <w:szCs w:val="24"/>
        </w:rPr>
        <w:t xml:space="preserve">lectric </w:t>
      </w:r>
      <w:r w:rsidR="005B2E35">
        <w:rPr>
          <w:rFonts w:ascii="Arial" w:hAnsi="Arial" w:cs="Arial"/>
          <w:b/>
          <w:sz w:val="24"/>
          <w:szCs w:val="24"/>
        </w:rPr>
        <w:t xml:space="preserve">- </w:t>
      </w:r>
      <w:r w:rsidR="00922CC0" w:rsidRPr="006F0BB5">
        <w:rPr>
          <w:rFonts w:ascii="Arial" w:hAnsi="Arial" w:cs="Arial"/>
          <w:b/>
          <w:sz w:val="24"/>
          <w:szCs w:val="24"/>
        </w:rPr>
        <w:t xml:space="preserve">Universal Service Fund Charge </w:t>
      </w:r>
      <w:r w:rsidR="005B2E35">
        <w:rPr>
          <w:rFonts w:ascii="Arial" w:hAnsi="Arial" w:cs="Arial"/>
          <w:b/>
          <w:sz w:val="24"/>
          <w:szCs w:val="24"/>
        </w:rPr>
        <w:t>and Supplemental Universal Service Fund</w:t>
      </w:r>
      <w:r w:rsidR="00F062E6">
        <w:rPr>
          <w:rFonts w:ascii="Arial" w:hAnsi="Arial" w:cs="Arial"/>
          <w:b/>
          <w:sz w:val="24"/>
          <w:szCs w:val="24"/>
        </w:rPr>
        <w:t xml:space="preserve"> Charge</w:t>
      </w:r>
      <w:r w:rsidR="005B2E35">
        <w:rPr>
          <w:rFonts w:ascii="Arial" w:hAnsi="Arial" w:cs="Arial"/>
          <w:b/>
          <w:sz w:val="24"/>
          <w:szCs w:val="24"/>
        </w:rPr>
        <w:t xml:space="preserve"> </w:t>
      </w:r>
      <w:r w:rsidR="00922CC0" w:rsidRPr="006F0BB5">
        <w:rPr>
          <w:rFonts w:ascii="Arial" w:hAnsi="Arial" w:cs="Arial"/>
          <w:b/>
          <w:sz w:val="24"/>
          <w:szCs w:val="24"/>
        </w:rPr>
        <w:t>Effective January</w:t>
      </w:r>
      <w:r w:rsidR="00B7148C" w:rsidRPr="006F0BB5">
        <w:rPr>
          <w:rFonts w:ascii="Arial" w:hAnsi="Arial" w:cs="Arial"/>
          <w:b/>
          <w:sz w:val="24"/>
          <w:szCs w:val="24"/>
        </w:rPr>
        <w:t xml:space="preserve"> </w:t>
      </w:r>
      <w:r w:rsidRPr="006F0BB5">
        <w:rPr>
          <w:rFonts w:ascii="Arial" w:hAnsi="Arial" w:cs="Arial"/>
          <w:b/>
          <w:sz w:val="24"/>
          <w:szCs w:val="24"/>
        </w:rPr>
        <w:t>1, 20</w:t>
      </w:r>
      <w:r w:rsidR="006F0BB5">
        <w:rPr>
          <w:rFonts w:ascii="Arial" w:hAnsi="Arial" w:cs="Arial"/>
          <w:b/>
          <w:sz w:val="24"/>
          <w:szCs w:val="24"/>
        </w:rPr>
        <w:t>1</w:t>
      </w:r>
      <w:r w:rsidR="008C1508">
        <w:rPr>
          <w:rFonts w:ascii="Arial" w:hAnsi="Arial" w:cs="Arial"/>
          <w:b/>
          <w:sz w:val="24"/>
          <w:szCs w:val="24"/>
        </w:rPr>
        <w:t>1</w:t>
      </w:r>
    </w:p>
    <w:p w:rsidR="00F96E92" w:rsidRPr="006F0BB5" w:rsidRDefault="00F02830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kern w:val="1"/>
          <w:sz w:val="24"/>
          <w:szCs w:val="24"/>
        </w:rPr>
        <w:tab/>
      </w:r>
      <w:r w:rsidR="000D25C4" w:rsidRPr="006F0BB5">
        <w:rPr>
          <w:rFonts w:ascii="Arial" w:hAnsi="Arial" w:cs="Arial"/>
          <w:b/>
          <w:kern w:val="1"/>
          <w:sz w:val="24"/>
          <w:szCs w:val="24"/>
        </w:rPr>
        <w:t>M-</w:t>
      </w:r>
      <w:r w:rsidR="007626F7" w:rsidRPr="006F0BB5">
        <w:rPr>
          <w:rFonts w:ascii="Arial" w:hAnsi="Arial" w:cs="Arial"/>
          <w:b/>
          <w:kern w:val="1"/>
          <w:sz w:val="24"/>
          <w:szCs w:val="24"/>
        </w:rPr>
        <w:t>20</w:t>
      </w:r>
      <w:r w:rsidR="008C1508">
        <w:rPr>
          <w:rFonts w:ascii="Arial" w:hAnsi="Arial" w:cs="Arial"/>
          <w:b/>
          <w:kern w:val="1"/>
          <w:sz w:val="24"/>
          <w:szCs w:val="24"/>
        </w:rPr>
        <w:t>10-2196682</w:t>
      </w:r>
    </w:p>
    <w:p w:rsidR="00F96E92" w:rsidRPr="006F0BB5" w:rsidRDefault="00F96E92">
      <w:pPr>
        <w:rPr>
          <w:rFonts w:ascii="Arial" w:hAnsi="Arial" w:cs="Arial"/>
          <w:b/>
          <w:sz w:val="24"/>
          <w:szCs w:val="24"/>
        </w:rPr>
      </w:pPr>
    </w:p>
    <w:p w:rsidR="00F96E92" w:rsidRPr="006F0BB5" w:rsidRDefault="00F96E92">
      <w:pPr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 xml:space="preserve">Dear Mr. </w:t>
      </w:r>
      <w:r w:rsidR="006F0BB5">
        <w:rPr>
          <w:rFonts w:ascii="Arial" w:hAnsi="Arial" w:cs="Arial"/>
          <w:sz w:val="24"/>
          <w:szCs w:val="24"/>
        </w:rPr>
        <w:t>Webster:</w:t>
      </w:r>
    </w:p>
    <w:p w:rsidR="00F96E92" w:rsidRPr="006F0BB5" w:rsidRDefault="00F96E92">
      <w:pPr>
        <w:rPr>
          <w:rFonts w:ascii="Arial" w:hAnsi="Arial" w:cs="Arial"/>
          <w:sz w:val="24"/>
          <w:szCs w:val="24"/>
        </w:rPr>
      </w:pPr>
    </w:p>
    <w:p w:rsidR="00C31F3A" w:rsidRPr="006F0BB5" w:rsidRDefault="00F96E92">
      <w:pPr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  <w:t xml:space="preserve">The Commission, at its </w:t>
      </w:r>
      <w:r w:rsidR="007626F7" w:rsidRPr="006F0BB5">
        <w:rPr>
          <w:rFonts w:ascii="Arial" w:hAnsi="Arial" w:cs="Arial"/>
          <w:sz w:val="24"/>
          <w:szCs w:val="24"/>
        </w:rPr>
        <w:t xml:space="preserve">Public Meeting of </w:t>
      </w:r>
      <w:r w:rsidR="000C79AF" w:rsidRPr="006F0BB5">
        <w:rPr>
          <w:rFonts w:ascii="Arial" w:hAnsi="Arial" w:cs="Arial"/>
          <w:sz w:val="24"/>
          <w:szCs w:val="24"/>
        </w:rPr>
        <w:t>Dec</w:t>
      </w:r>
      <w:r w:rsidR="00EF24BE" w:rsidRPr="006F0BB5">
        <w:rPr>
          <w:rFonts w:ascii="Arial" w:hAnsi="Arial" w:cs="Arial"/>
          <w:sz w:val="24"/>
          <w:szCs w:val="24"/>
        </w:rPr>
        <w:t>em</w:t>
      </w:r>
      <w:r w:rsidRPr="006F0BB5">
        <w:rPr>
          <w:rFonts w:ascii="Arial" w:hAnsi="Arial" w:cs="Arial"/>
          <w:sz w:val="24"/>
          <w:szCs w:val="24"/>
        </w:rPr>
        <w:t xml:space="preserve">ber </w:t>
      </w:r>
      <w:r w:rsidR="00B45239">
        <w:rPr>
          <w:rFonts w:ascii="Arial" w:hAnsi="Arial" w:cs="Arial"/>
          <w:sz w:val="24"/>
          <w:szCs w:val="24"/>
        </w:rPr>
        <w:t>2</w:t>
      </w:r>
      <w:r w:rsidRPr="006F0BB5">
        <w:rPr>
          <w:rFonts w:ascii="Arial" w:hAnsi="Arial" w:cs="Arial"/>
          <w:sz w:val="24"/>
          <w:szCs w:val="24"/>
        </w:rPr>
        <w:t>, 20</w:t>
      </w:r>
      <w:r w:rsidR="008C1508">
        <w:rPr>
          <w:rFonts w:ascii="Arial" w:hAnsi="Arial" w:cs="Arial"/>
          <w:sz w:val="24"/>
          <w:szCs w:val="24"/>
        </w:rPr>
        <w:t>10</w:t>
      </w:r>
      <w:r w:rsidRPr="006F0BB5">
        <w:rPr>
          <w:rFonts w:ascii="Arial" w:hAnsi="Arial" w:cs="Arial"/>
          <w:sz w:val="24"/>
          <w:szCs w:val="24"/>
        </w:rPr>
        <w:t xml:space="preserve">, </w:t>
      </w:r>
      <w:r w:rsidR="00C31F3A" w:rsidRPr="006F0BB5">
        <w:rPr>
          <w:rFonts w:ascii="Arial" w:hAnsi="Arial" w:cs="Arial"/>
          <w:sz w:val="24"/>
          <w:szCs w:val="24"/>
        </w:rPr>
        <w:t>a</w:t>
      </w:r>
      <w:r w:rsidR="007626F7" w:rsidRPr="006F0BB5">
        <w:rPr>
          <w:rFonts w:ascii="Arial" w:hAnsi="Arial" w:cs="Arial"/>
          <w:sz w:val="24"/>
          <w:szCs w:val="24"/>
        </w:rPr>
        <w:t>dopt</w:t>
      </w:r>
      <w:r w:rsidR="00C31F3A" w:rsidRPr="006F0BB5">
        <w:rPr>
          <w:rFonts w:ascii="Arial" w:hAnsi="Arial" w:cs="Arial"/>
          <w:sz w:val="24"/>
          <w:szCs w:val="24"/>
        </w:rPr>
        <w:t>ed the</w:t>
      </w:r>
      <w:r w:rsidR="0033336F" w:rsidRPr="006F0BB5">
        <w:rPr>
          <w:rFonts w:ascii="Arial" w:hAnsi="Arial" w:cs="Arial"/>
          <w:sz w:val="24"/>
          <w:szCs w:val="24"/>
        </w:rPr>
        <w:t xml:space="preserve"> </w:t>
      </w:r>
      <w:r w:rsidR="007626F7" w:rsidRPr="006F0BB5">
        <w:rPr>
          <w:rFonts w:ascii="Arial" w:hAnsi="Arial" w:cs="Arial"/>
          <w:sz w:val="24"/>
          <w:szCs w:val="24"/>
        </w:rPr>
        <w:t>Bureau of Audits recommendatio</w:t>
      </w:r>
      <w:r w:rsidR="0033336F" w:rsidRPr="006F0BB5">
        <w:rPr>
          <w:rFonts w:ascii="Arial" w:hAnsi="Arial" w:cs="Arial"/>
          <w:sz w:val="24"/>
          <w:szCs w:val="24"/>
        </w:rPr>
        <w:t xml:space="preserve">n to approve PECO Energy </w:t>
      </w:r>
      <w:r w:rsidR="00C31F3A" w:rsidRPr="006F0BB5">
        <w:rPr>
          <w:rFonts w:ascii="Arial" w:hAnsi="Arial" w:cs="Arial"/>
          <w:sz w:val="24"/>
          <w:szCs w:val="24"/>
        </w:rPr>
        <w:t>Company’s propose</w:t>
      </w:r>
      <w:r w:rsidR="000C79AF" w:rsidRPr="006F0BB5">
        <w:rPr>
          <w:rFonts w:ascii="Arial" w:hAnsi="Arial" w:cs="Arial"/>
          <w:sz w:val="24"/>
          <w:szCs w:val="24"/>
        </w:rPr>
        <w:t xml:space="preserve">d </w:t>
      </w:r>
      <w:r w:rsidR="005B2E35">
        <w:rPr>
          <w:rFonts w:ascii="Arial" w:hAnsi="Arial" w:cs="Arial"/>
          <w:sz w:val="24"/>
          <w:szCs w:val="24"/>
        </w:rPr>
        <w:t>Universal Service Fund Charge (</w:t>
      </w:r>
      <w:r w:rsidR="00F57632">
        <w:rPr>
          <w:rFonts w:ascii="Arial" w:hAnsi="Arial" w:cs="Arial"/>
          <w:sz w:val="24"/>
          <w:szCs w:val="24"/>
        </w:rPr>
        <w:t>USFC</w:t>
      </w:r>
      <w:r w:rsidR="005B2E35">
        <w:rPr>
          <w:rFonts w:ascii="Arial" w:hAnsi="Arial" w:cs="Arial"/>
          <w:sz w:val="24"/>
          <w:szCs w:val="24"/>
        </w:rPr>
        <w:t>)</w:t>
      </w:r>
      <w:r w:rsidR="00F57632">
        <w:rPr>
          <w:rFonts w:ascii="Arial" w:hAnsi="Arial" w:cs="Arial"/>
          <w:sz w:val="24"/>
          <w:szCs w:val="24"/>
        </w:rPr>
        <w:t xml:space="preserve"> rate of 0.1</w:t>
      </w:r>
      <w:r w:rsidR="002F365D">
        <w:rPr>
          <w:rFonts w:ascii="Arial" w:hAnsi="Arial" w:cs="Arial"/>
          <w:sz w:val="24"/>
          <w:szCs w:val="24"/>
        </w:rPr>
        <w:t>3</w:t>
      </w:r>
      <w:r w:rsidR="00F57632">
        <w:rPr>
          <w:rFonts w:ascii="Arial" w:hAnsi="Arial" w:cs="Arial"/>
          <w:sz w:val="24"/>
          <w:szCs w:val="24"/>
        </w:rPr>
        <w:t xml:space="preserve"> cents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F57632">
        <w:rPr>
          <w:rFonts w:ascii="Arial" w:hAnsi="Arial" w:cs="Arial"/>
          <w:sz w:val="24"/>
          <w:szCs w:val="24"/>
        </w:rPr>
        <w:t xml:space="preserve">KWH and a Supplemental </w:t>
      </w:r>
      <w:r w:rsidR="005B2E35">
        <w:rPr>
          <w:rFonts w:ascii="Arial" w:hAnsi="Arial" w:cs="Arial"/>
          <w:sz w:val="24"/>
          <w:szCs w:val="24"/>
        </w:rPr>
        <w:t>Universal Service Fund Charge (S</w:t>
      </w:r>
      <w:r w:rsidR="00F57632">
        <w:rPr>
          <w:rFonts w:ascii="Arial" w:hAnsi="Arial" w:cs="Arial"/>
          <w:sz w:val="24"/>
          <w:szCs w:val="24"/>
        </w:rPr>
        <w:t>USFC</w:t>
      </w:r>
      <w:r w:rsidR="005B2E35">
        <w:rPr>
          <w:rFonts w:ascii="Arial" w:hAnsi="Arial" w:cs="Arial"/>
          <w:sz w:val="24"/>
          <w:szCs w:val="24"/>
        </w:rPr>
        <w:t>)</w:t>
      </w:r>
      <w:r w:rsidR="00F57632">
        <w:rPr>
          <w:rFonts w:ascii="Arial" w:hAnsi="Arial" w:cs="Arial"/>
          <w:sz w:val="24"/>
          <w:szCs w:val="24"/>
        </w:rPr>
        <w:t xml:space="preserve"> rate of 0.05 cents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F57632">
        <w:rPr>
          <w:rFonts w:ascii="Arial" w:hAnsi="Arial" w:cs="Arial"/>
          <w:sz w:val="24"/>
          <w:szCs w:val="24"/>
        </w:rPr>
        <w:t xml:space="preserve">KWH for a </w:t>
      </w:r>
      <w:r w:rsidR="0061416D">
        <w:rPr>
          <w:rFonts w:ascii="Arial" w:hAnsi="Arial" w:cs="Arial"/>
          <w:sz w:val="24"/>
          <w:szCs w:val="24"/>
        </w:rPr>
        <w:t xml:space="preserve">total </w:t>
      </w:r>
      <w:r w:rsidR="000C79AF" w:rsidRPr="006F0BB5">
        <w:rPr>
          <w:rFonts w:ascii="Arial" w:hAnsi="Arial" w:cs="Arial"/>
          <w:sz w:val="24"/>
          <w:szCs w:val="24"/>
        </w:rPr>
        <w:t xml:space="preserve">USFC of </w:t>
      </w:r>
      <w:r w:rsidR="00C31F3A" w:rsidRPr="006F0BB5">
        <w:rPr>
          <w:rFonts w:ascii="Arial" w:hAnsi="Arial" w:cs="Arial"/>
          <w:sz w:val="24"/>
          <w:szCs w:val="24"/>
        </w:rPr>
        <w:t>0.</w:t>
      </w:r>
      <w:r w:rsidR="000362BD">
        <w:rPr>
          <w:rFonts w:ascii="Arial" w:hAnsi="Arial" w:cs="Arial"/>
          <w:sz w:val="24"/>
          <w:szCs w:val="24"/>
        </w:rPr>
        <w:t>18</w:t>
      </w:r>
      <w:r w:rsidR="000C79AF" w:rsidRPr="006F0BB5">
        <w:rPr>
          <w:rFonts w:ascii="Arial" w:hAnsi="Arial" w:cs="Arial"/>
          <w:sz w:val="24"/>
          <w:szCs w:val="24"/>
        </w:rPr>
        <w:t xml:space="preserve"> cent</w:t>
      </w:r>
      <w:r w:rsidR="00B1643C" w:rsidRPr="006F0BB5">
        <w:rPr>
          <w:rFonts w:ascii="Arial" w:hAnsi="Arial" w:cs="Arial"/>
          <w:sz w:val="24"/>
          <w:szCs w:val="24"/>
        </w:rPr>
        <w:t>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6F3D94" w:rsidRPr="006F0BB5">
        <w:rPr>
          <w:rFonts w:ascii="Arial" w:hAnsi="Arial" w:cs="Arial"/>
          <w:sz w:val="24"/>
          <w:szCs w:val="24"/>
        </w:rPr>
        <w:t>KWH to</w:t>
      </w:r>
      <w:r w:rsidR="00C31F3A" w:rsidRPr="006F0BB5">
        <w:rPr>
          <w:rFonts w:ascii="Arial" w:hAnsi="Arial" w:cs="Arial"/>
          <w:sz w:val="24"/>
          <w:szCs w:val="24"/>
        </w:rPr>
        <w:t xml:space="preserve"> become effective with service render</w:t>
      </w:r>
      <w:r w:rsidR="00C22964">
        <w:rPr>
          <w:rFonts w:ascii="Arial" w:hAnsi="Arial" w:cs="Arial"/>
          <w:sz w:val="24"/>
          <w:szCs w:val="24"/>
        </w:rPr>
        <w:t>ed on and after January </w:t>
      </w:r>
      <w:r w:rsidR="000C79AF" w:rsidRPr="006F0BB5">
        <w:rPr>
          <w:rFonts w:ascii="Arial" w:hAnsi="Arial" w:cs="Arial"/>
          <w:sz w:val="24"/>
          <w:szCs w:val="24"/>
        </w:rPr>
        <w:t>1, 20</w:t>
      </w:r>
      <w:r w:rsidR="0061416D">
        <w:rPr>
          <w:rFonts w:ascii="Arial" w:hAnsi="Arial" w:cs="Arial"/>
          <w:sz w:val="24"/>
          <w:szCs w:val="24"/>
        </w:rPr>
        <w:t>1</w:t>
      </w:r>
      <w:r w:rsidR="000362BD">
        <w:rPr>
          <w:rFonts w:ascii="Arial" w:hAnsi="Arial" w:cs="Arial"/>
          <w:sz w:val="24"/>
          <w:szCs w:val="24"/>
        </w:rPr>
        <w:t>1</w:t>
      </w:r>
      <w:r w:rsidR="00C31F3A" w:rsidRPr="006F0BB5">
        <w:rPr>
          <w:rFonts w:ascii="Arial" w:hAnsi="Arial" w:cs="Arial"/>
          <w:sz w:val="24"/>
          <w:szCs w:val="24"/>
        </w:rPr>
        <w:t>.</w:t>
      </w:r>
      <w:r w:rsidR="0061416D">
        <w:rPr>
          <w:rFonts w:ascii="Arial" w:hAnsi="Arial" w:cs="Arial"/>
          <w:sz w:val="24"/>
          <w:szCs w:val="24"/>
        </w:rPr>
        <w:t xml:space="preserve">  </w:t>
      </w:r>
      <w:r w:rsidR="0070759D">
        <w:rPr>
          <w:rFonts w:ascii="Arial" w:hAnsi="Arial" w:cs="Arial"/>
          <w:sz w:val="24"/>
          <w:szCs w:val="24"/>
        </w:rPr>
        <w:t xml:space="preserve">The </w:t>
      </w:r>
      <w:r w:rsidR="000C79AF" w:rsidRPr="006F0BB5">
        <w:rPr>
          <w:rFonts w:ascii="Arial" w:hAnsi="Arial" w:cs="Arial"/>
          <w:sz w:val="24"/>
          <w:szCs w:val="24"/>
        </w:rPr>
        <w:t xml:space="preserve">USFC rate of </w:t>
      </w:r>
      <w:r w:rsidR="0082301F" w:rsidRPr="006F0BB5">
        <w:rPr>
          <w:rFonts w:ascii="Arial" w:hAnsi="Arial" w:cs="Arial"/>
          <w:sz w:val="24"/>
          <w:szCs w:val="24"/>
        </w:rPr>
        <w:t>0.</w:t>
      </w:r>
      <w:r w:rsidR="005B2E35">
        <w:rPr>
          <w:rFonts w:ascii="Arial" w:hAnsi="Arial" w:cs="Arial"/>
          <w:sz w:val="24"/>
          <w:szCs w:val="24"/>
        </w:rPr>
        <w:t>1</w:t>
      </w:r>
      <w:r w:rsidR="000362BD">
        <w:rPr>
          <w:rFonts w:ascii="Arial" w:hAnsi="Arial" w:cs="Arial"/>
          <w:sz w:val="24"/>
          <w:szCs w:val="24"/>
        </w:rPr>
        <w:t>3</w:t>
      </w:r>
      <w:r w:rsidR="0082301F" w:rsidRPr="006F0BB5">
        <w:rPr>
          <w:rFonts w:ascii="Arial" w:hAnsi="Arial" w:cs="Arial"/>
          <w:sz w:val="24"/>
          <w:szCs w:val="24"/>
        </w:rPr>
        <w:t xml:space="preserve"> </w:t>
      </w:r>
      <w:r w:rsidR="000C79AF" w:rsidRPr="006F0BB5">
        <w:rPr>
          <w:rFonts w:ascii="Arial" w:hAnsi="Arial" w:cs="Arial"/>
          <w:sz w:val="24"/>
          <w:szCs w:val="24"/>
        </w:rPr>
        <w:t>cent</w:t>
      </w:r>
      <w:r w:rsidR="00B1643C" w:rsidRPr="006F0BB5">
        <w:rPr>
          <w:rFonts w:ascii="Arial" w:hAnsi="Arial" w:cs="Arial"/>
          <w:sz w:val="24"/>
          <w:szCs w:val="24"/>
        </w:rPr>
        <w:t>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6F3D94" w:rsidRPr="006F0BB5">
        <w:rPr>
          <w:rFonts w:ascii="Arial" w:hAnsi="Arial" w:cs="Arial"/>
          <w:sz w:val="24"/>
          <w:szCs w:val="24"/>
        </w:rPr>
        <w:t>KWH</w:t>
      </w:r>
      <w:r w:rsidR="000C79AF" w:rsidRPr="006F0BB5">
        <w:rPr>
          <w:rFonts w:ascii="Arial" w:hAnsi="Arial" w:cs="Arial"/>
          <w:sz w:val="24"/>
          <w:szCs w:val="24"/>
        </w:rPr>
        <w:t xml:space="preserve"> </w:t>
      </w:r>
      <w:r w:rsidR="0082301F" w:rsidRPr="006F0BB5">
        <w:rPr>
          <w:rFonts w:ascii="Arial" w:hAnsi="Arial" w:cs="Arial"/>
          <w:sz w:val="24"/>
          <w:szCs w:val="24"/>
        </w:rPr>
        <w:t xml:space="preserve">represents </w:t>
      </w:r>
      <w:r w:rsidR="0061416D">
        <w:rPr>
          <w:rFonts w:ascii="Arial" w:hAnsi="Arial" w:cs="Arial"/>
          <w:sz w:val="24"/>
          <w:szCs w:val="24"/>
        </w:rPr>
        <w:t xml:space="preserve">a </w:t>
      </w:r>
      <w:r w:rsidR="000362BD">
        <w:rPr>
          <w:rFonts w:ascii="Arial" w:hAnsi="Arial" w:cs="Arial"/>
          <w:sz w:val="24"/>
          <w:szCs w:val="24"/>
        </w:rPr>
        <w:t>de</w:t>
      </w:r>
      <w:r w:rsidR="0061416D">
        <w:rPr>
          <w:rFonts w:ascii="Arial" w:hAnsi="Arial" w:cs="Arial"/>
          <w:sz w:val="24"/>
          <w:szCs w:val="24"/>
        </w:rPr>
        <w:t>crease of</w:t>
      </w:r>
      <w:r w:rsidR="00390AAB">
        <w:rPr>
          <w:rFonts w:ascii="Arial" w:hAnsi="Arial" w:cs="Arial"/>
          <w:sz w:val="24"/>
          <w:szCs w:val="24"/>
        </w:rPr>
        <w:t xml:space="preserve"> 0.</w:t>
      </w:r>
      <w:r w:rsidR="00F467EA">
        <w:rPr>
          <w:rFonts w:ascii="Arial" w:hAnsi="Arial" w:cs="Arial"/>
          <w:sz w:val="24"/>
          <w:szCs w:val="24"/>
        </w:rPr>
        <w:t>0</w:t>
      </w:r>
      <w:r w:rsidR="000362BD">
        <w:rPr>
          <w:rFonts w:ascii="Arial" w:hAnsi="Arial" w:cs="Arial"/>
          <w:sz w:val="24"/>
          <w:szCs w:val="24"/>
        </w:rPr>
        <w:t>4</w:t>
      </w:r>
      <w:r w:rsidR="00390AAB">
        <w:rPr>
          <w:rFonts w:ascii="Arial" w:hAnsi="Arial" w:cs="Arial"/>
          <w:sz w:val="24"/>
          <w:szCs w:val="24"/>
        </w:rPr>
        <w:t xml:space="preserve"> cents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390AAB">
        <w:rPr>
          <w:rFonts w:ascii="Arial" w:hAnsi="Arial" w:cs="Arial"/>
          <w:sz w:val="24"/>
          <w:szCs w:val="24"/>
        </w:rPr>
        <w:t xml:space="preserve">KWH or </w:t>
      </w:r>
      <w:r w:rsidR="000362BD">
        <w:rPr>
          <w:rFonts w:ascii="Arial" w:hAnsi="Arial" w:cs="Arial"/>
          <w:sz w:val="24"/>
          <w:szCs w:val="24"/>
        </w:rPr>
        <w:t>20.2</w:t>
      </w:r>
      <w:r w:rsidR="00390AAB">
        <w:rPr>
          <w:rFonts w:ascii="Arial" w:hAnsi="Arial" w:cs="Arial"/>
          <w:sz w:val="24"/>
          <w:szCs w:val="24"/>
        </w:rPr>
        <w:t>%, when compared to the</w:t>
      </w:r>
      <w:r w:rsidR="000C79AF" w:rsidRPr="006F0BB5">
        <w:rPr>
          <w:rFonts w:ascii="Arial" w:hAnsi="Arial" w:cs="Arial"/>
          <w:sz w:val="24"/>
          <w:szCs w:val="24"/>
        </w:rPr>
        <w:t xml:space="preserve"> USFC rate of </w:t>
      </w:r>
      <w:r w:rsidR="0082301F" w:rsidRPr="006F0BB5">
        <w:rPr>
          <w:rFonts w:ascii="Arial" w:hAnsi="Arial" w:cs="Arial"/>
          <w:sz w:val="24"/>
          <w:szCs w:val="24"/>
        </w:rPr>
        <w:t>0.</w:t>
      </w:r>
      <w:r w:rsidR="000362BD">
        <w:rPr>
          <w:rFonts w:ascii="Arial" w:hAnsi="Arial" w:cs="Arial"/>
          <w:sz w:val="24"/>
          <w:szCs w:val="24"/>
        </w:rPr>
        <w:t>17</w:t>
      </w:r>
      <w:r w:rsidR="0082301F" w:rsidRPr="006F0BB5">
        <w:rPr>
          <w:rFonts w:ascii="Arial" w:hAnsi="Arial" w:cs="Arial"/>
          <w:sz w:val="24"/>
          <w:szCs w:val="24"/>
        </w:rPr>
        <w:t xml:space="preserve"> </w:t>
      </w:r>
      <w:r w:rsidR="000C79AF" w:rsidRPr="006F0BB5">
        <w:rPr>
          <w:rFonts w:ascii="Arial" w:hAnsi="Arial" w:cs="Arial"/>
          <w:sz w:val="24"/>
          <w:szCs w:val="24"/>
        </w:rPr>
        <w:t>cent</w:t>
      </w:r>
      <w:r w:rsidR="00B1643C" w:rsidRPr="006F0BB5">
        <w:rPr>
          <w:rFonts w:ascii="Arial" w:hAnsi="Arial" w:cs="Arial"/>
          <w:sz w:val="24"/>
          <w:szCs w:val="24"/>
        </w:rPr>
        <w:t>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AD4AEC" w:rsidRPr="006F0BB5">
        <w:rPr>
          <w:rFonts w:ascii="Arial" w:hAnsi="Arial" w:cs="Arial"/>
          <w:sz w:val="24"/>
          <w:szCs w:val="24"/>
        </w:rPr>
        <w:t>K</w:t>
      </w:r>
      <w:r w:rsidR="000C79AF" w:rsidRPr="006F0BB5">
        <w:rPr>
          <w:rFonts w:ascii="Arial" w:hAnsi="Arial" w:cs="Arial"/>
          <w:sz w:val="24"/>
          <w:szCs w:val="24"/>
        </w:rPr>
        <w:t>W</w:t>
      </w:r>
      <w:r w:rsidR="00AD4AEC" w:rsidRPr="006F0BB5">
        <w:rPr>
          <w:rFonts w:ascii="Arial" w:hAnsi="Arial" w:cs="Arial"/>
          <w:sz w:val="24"/>
          <w:szCs w:val="24"/>
        </w:rPr>
        <w:t>H</w:t>
      </w:r>
      <w:r w:rsidR="000C79AF" w:rsidRPr="006F0BB5">
        <w:rPr>
          <w:rFonts w:ascii="Arial" w:hAnsi="Arial" w:cs="Arial"/>
          <w:sz w:val="24"/>
          <w:szCs w:val="24"/>
        </w:rPr>
        <w:t xml:space="preserve"> </w:t>
      </w:r>
      <w:r w:rsidR="0082301F" w:rsidRPr="006F0BB5">
        <w:rPr>
          <w:rFonts w:ascii="Arial" w:hAnsi="Arial" w:cs="Arial"/>
          <w:sz w:val="24"/>
          <w:szCs w:val="24"/>
        </w:rPr>
        <w:t xml:space="preserve">that became effective </w:t>
      </w:r>
      <w:r w:rsidR="000C79AF" w:rsidRPr="006F0BB5">
        <w:rPr>
          <w:rFonts w:ascii="Arial" w:hAnsi="Arial" w:cs="Arial"/>
          <w:sz w:val="24"/>
          <w:szCs w:val="24"/>
        </w:rPr>
        <w:t>January</w:t>
      </w:r>
      <w:r w:rsidR="0082301F" w:rsidRPr="006F0BB5">
        <w:rPr>
          <w:rFonts w:ascii="Arial" w:hAnsi="Arial" w:cs="Arial"/>
          <w:sz w:val="24"/>
          <w:szCs w:val="24"/>
        </w:rPr>
        <w:t xml:space="preserve"> 1, 20</w:t>
      </w:r>
      <w:r w:rsidR="000362BD">
        <w:rPr>
          <w:rFonts w:ascii="Arial" w:hAnsi="Arial" w:cs="Arial"/>
          <w:sz w:val="24"/>
          <w:szCs w:val="24"/>
        </w:rPr>
        <w:t>10</w:t>
      </w:r>
      <w:r w:rsidR="0082301F" w:rsidRPr="006F0BB5">
        <w:rPr>
          <w:rFonts w:ascii="Arial" w:hAnsi="Arial" w:cs="Arial"/>
          <w:sz w:val="24"/>
          <w:szCs w:val="24"/>
        </w:rPr>
        <w:t xml:space="preserve">.  </w:t>
      </w:r>
      <w:r w:rsidR="00F467EA">
        <w:rPr>
          <w:rFonts w:ascii="Arial" w:hAnsi="Arial" w:cs="Arial"/>
          <w:sz w:val="24"/>
          <w:szCs w:val="24"/>
        </w:rPr>
        <w:t>The SUSFC rate of 0.05 cents</w:t>
      </w:r>
      <w:r w:rsidR="00EF77C1">
        <w:rPr>
          <w:rFonts w:ascii="Arial" w:hAnsi="Arial" w:cs="Arial"/>
          <w:sz w:val="24"/>
          <w:szCs w:val="24"/>
        </w:rPr>
        <w:t xml:space="preserve"> </w:t>
      </w:r>
      <w:r w:rsidR="00F467EA">
        <w:rPr>
          <w:rFonts w:ascii="Arial" w:hAnsi="Arial" w:cs="Arial"/>
          <w:sz w:val="24"/>
          <w:szCs w:val="24"/>
        </w:rPr>
        <w:t xml:space="preserve">KWH represents </w:t>
      </w:r>
      <w:r w:rsidR="00EF77C1">
        <w:rPr>
          <w:rFonts w:ascii="Arial" w:hAnsi="Arial" w:cs="Arial"/>
          <w:sz w:val="24"/>
          <w:szCs w:val="24"/>
        </w:rPr>
        <w:t>no</w:t>
      </w:r>
      <w:r w:rsidR="00F467EA">
        <w:rPr>
          <w:rFonts w:ascii="Arial" w:hAnsi="Arial" w:cs="Arial"/>
          <w:sz w:val="24"/>
          <w:szCs w:val="24"/>
        </w:rPr>
        <w:t xml:space="preserve"> change</w:t>
      </w:r>
      <w:r w:rsidR="00EF77C1">
        <w:rPr>
          <w:rFonts w:ascii="Arial" w:hAnsi="Arial" w:cs="Arial"/>
          <w:sz w:val="24"/>
          <w:szCs w:val="24"/>
        </w:rPr>
        <w:t xml:space="preserve"> from the current </w:t>
      </w:r>
      <w:r w:rsidR="00F467EA">
        <w:rPr>
          <w:rFonts w:ascii="Arial" w:hAnsi="Arial" w:cs="Arial"/>
          <w:sz w:val="24"/>
          <w:szCs w:val="24"/>
        </w:rPr>
        <w:t>SUSFC rate of 0.05</w:t>
      </w:r>
      <w:r w:rsidR="00EF77C1">
        <w:rPr>
          <w:rFonts w:ascii="Arial" w:hAnsi="Arial" w:cs="Arial"/>
          <w:sz w:val="24"/>
          <w:szCs w:val="24"/>
        </w:rPr>
        <w:t xml:space="preserve"> per KWH</w:t>
      </w:r>
      <w:r w:rsidR="00F467EA">
        <w:rPr>
          <w:rFonts w:ascii="Arial" w:hAnsi="Arial" w:cs="Arial"/>
          <w:sz w:val="24"/>
          <w:szCs w:val="24"/>
        </w:rPr>
        <w:t xml:space="preserve"> that became effective January 1, 20</w:t>
      </w:r>
      <w:r w:rsidR="000362BD">
        <w:rPr>
          <w:rFonts w:ascii="Arial" w:hAnsi="Arial" w:cs="Arial"/>
          <w:sz w:val="24"/>
          <w:szCs w:val="24"/>
        </w:rPr>
        <w:t>10</w:t>
      </w:r>
      <w:r w:rsidR="00F467EA">
        <w:rPr>
          <w:rFonts w:ascii="Arial" w:hAnsi="Arial" w:cs="Arial"/>
          <w:sz w:val="24"/>
          <w:szCs w:val="24"/>
        </w:rPr>
        <w:t>.</w:t>
      </w:r>
    </w:p>
    <w:p w:rsidR="00B1643C" w:rsidRPr="006F0BB5" w:rsidRDefault="00B1643C">
      <w:pPr>
        <w:rPr>
          <w:rFonts w:ascii="Arial" w:hAnsi="Arial" w:cs="Arial"/>
          <w:sz w:val="24"/>
          <w:szCs w:val="24"/>
        </w:rPr>
      </w:pPr>
    </w:p>
    <w:p w:rsidR="008F2D4D" w:rsidRPr="006F0BB5" w:rsidRDefault="008E18B9" w:rsidP="00C31F3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Company is directed to submit the appropriate tariff supplement reflecting the approved rates </w:t>
      </w:r>
      <w:r w:rsidR="00516156">
        <w:rPr>
          <w:rFonts w:ascii="Arial" w:hAnsi="Arial" w:cs="Arial"/>
          <w:sz w:val="24"/>
          <w:szCs w:val="24"/>
        </w:rPr>
        <w:t>prior to the January 1, 2011 effective date</w:t>
      </w:r>
      <w:r>
        <w:rPr>
          <w:rFonts w:ascii="Arial" w:hAnsi="Arial" w:cs="Arial"/>
          <w:sz w:val="24"/>
          <w:szCs w:val="24"/>
        </w:rPr>
        <w:t xml:space="preserve">.  </w:t>
      </w:r>
      <w:r w:rsidR="00C31F3A" w:rsidRPr="006F0BB5">
        <w:rPr>
          <w:rFonts w:ascii="Arial" w:hAnsi="Arial" w:cs="Arial"/>
          <w:sz w:val="24"/>
          <w:szCs w:val="24"/>
        </w:rPr>
        <w:t xml:space="preserve">The </w:t>
      </w:r>
      <w:r w:rsidR="0033336F" w:rsidRPr="006F0BB5">
        <w:rPr>
          <w:rFonts w:ascii="Arial" w:hAnsi="Arial" w:cs="Arial"/>
          <w:sz w:val="24"/>
          <w:szCs w:val="24"/>
        </w:rPr>
        <w:t xml:space="preserve">USFC </w:t>
      </w:r>
      <w:r w:rsidR="00F467EA">
        <w:rPr>
          <w:rFonts w:ascii="Arial" w:hAnsi="Arial" w:cs="Arial"/>
          <w:sz w:val="24"/>
          <w:szCs w:val="24"/>
        </w:rPr>
        <w:t>and SUSFC are</w:t>
      </w:r>
      <w:r w:rsidR="0033336F" w:rsidRPr="006F0BB5">
        <w:rPr>
          <w:rFonts w:ascii="Arial" w:hAnsi="Arial" w:cs="Arial"/>
          <w:sz w:val="24"/>
          <w:szCs w:val="24"/>
        </w:rPr>
        <w:t xml:space="preserve"> subject to continuous </w:t>
      </w:r>
      <w:r w:rsidR="00C31F3A" w:rsidRPr="006F0BB5">
        <w:rPr>
          <w:rFonts w:ascii="Arial" w:hAnsi="Arial" w:cs="Arial"/>
          <w:sz w:val="24"/>
          <w:szCs w:val="24"/>
        </w:rPr>
        <w:t xml:space="preserve">Commission </w:t>
      </w:r>
      <w:r w:rsidR="0033336F" w:rsidRPr="006F0BB5">
        <w:rPr>
          <w:rFonts w:ascii="Arial" w:hAnsi="Arial" w:cs="Arial"/>
          <w:sz w:val="24"/>
          <w:szCs w:val="24"/>
        </w:rPr>
        <w:t>review and annual audit as well as reconciliation reports and hearings in</w:t>
      </w:r>
      <w:r w:rsidR="00AD4AEC" w:rsidRPr="006F0BB5">
        <w:rPr>
          <w:rFonts w:ascii="Arial" w:hAnsi="Arial" w:cs="Arial"/>
          <w:sz w:val="24"/>
          <w:szCs w:val="24"/>
        </w:rPr>
        <w:t xml:space="preserve"> accordance with Section 1307(e)</w:t>
      </w:r>
      <w:r w:rsidR="0033336F" w:rsidRPr="006F0BB5">
        <w:rPr>
          <w:rFonts w:ascii="Arial" w:hAnsi="Arial" w:cs="Arial"/>
          <w:sz w:val="24"/>
          <w:szCs w:val="24"/>
        </w:rPr>
        <w:t xml:space="preserve"> of the Public Utility Code, 66 Pa. C.S. </w:t>
      </w:r>
      <w:r w:rsidR="008F2D4D" w:rsidRPr="006F0BB5">
        <w:rPr>
          <w:rFonts w:ascii="Arial" w:hAnsi="Arial" w:cs="Arial"/>
          <w:sz w:val="24"/>
          <w:szCs w:val="24"/>
        </w:rPr>
        <w:t>§1370(e).</w:t>
      </w:r>
    </w:p>
    <w:p w:rsidR="008F2D4D" w:rsidRPr="006F0BB5" w:rsidRDefault="008F2D4D" w:rsidP="00EF77C1">
      <w:pPr>
        <w:rPr>
          <w:rFonts w:ascii="Arial" w:hAnsi="Arial" w:cs="Arial"/>
          <w:sz w:val="24"/>
          <w:szCs w:val="24"/>
        </w:rPr>
      </w:pPr>
    </w:p>
    <w:p w:rsidR="00F96E92" w:rsidRPr="006F0BB5" w:rsidRDefault="008F2D4D">
      <w:pPr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="006F3D94" w:rsidRPr="006F0BB5">
        <w:rPr>
          <w:rFonts w:ascii="Arial" w:hAnsi="Arial" w:cs="Arial"/>
          <w:sz w:val="24"/>
          <w:szCs w:val="24"/>
        </w:rPr>
        <w:t>Any</w:t>
      </w:r>
      <w:r w:rsidRPr="006F0BB5">
        <w:rPr>
          <w:rFonts w:ascii="Arial" w:hAnsi="Arial" w:cs="Arial"/>
          <w:sz w:val="24"/>
          <w:szCs w:val="24"/>
        </w:rPr>
        <w:t xml:space="preserve"> subsequent submissions to the Commission related to this docketed case should reference Docket No. </w:t>
      </w:r>
      <w:proofErr w:type="gramStart"/>
      <w:r w:rsidRPr="006F0BB5">
        <w:rPr>
          <w:rFonts w:ascii="Arial" w:hAnsi="Arial" w:cs="Arial"/>
          <w:sz w:val="24"/>
          <w:szCs w:val="24"/>
        </w:rPr>
        <w:t>M-20</w:t>
      </w:r>
      <w:r w:rsidR="000362BD">
        <w:rPr>
          <w:rFonts w:ascii="Arial" w:hAnsi="Arial" w:cs="Arial"/>
          <w:sz w:val="24"/>
          <w:szCs w:val="24"/>
        </w:rPr>
        <w:t>10-2196682</w:t>
      </w:r>
      <w:r w:rsidRPr="006F0BB5">
        <w:rPr>
          <w:rFonts w:ascii="Arial" w:hAnsi="Arial" w:cs="Arial"/>
          <w:sz w:val="24"/>
          <w:szCs w:val="24"/>
        </w:rPr>
        <w:t>.</w:t>
      </w:r>
      <w:proofErr w:type="gramEnd"/>
      <w:r w:rsidRPr="006F0BB5">
        <w:rPr>
          <w:rFonts w:ascii="Arial" w:hAnsi="Arial" w:cs="Arial"/>
          <w:sz w:val="24"/>
          <w:szCs w:val="24"/>
        </w:rPr>
        <w:t xml:space="preserve">  </w:t>
      </w:r>
    </w:p>
    <w:p w:rsidR="008F2D4D" w:rsidRPr="006F0BB5" w:rsidRDefault="004D0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160655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E92" w:rsidRPr="006F0BB5" w:rsidRDefault="00C31F3A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  <w:t>Very truly yours,</w:t>
      </w: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="000362BD">
        <w:rPr>
          <w:rFonts w:ascii="Arial" w:hAnsi="Arial" w:cs="Arial"/>
          <w:sz w:val="24"/>
          <w:szCs w:val="24"/>
        </w:rPr>
        <w:t>Rosemary Chiavetta</w:t>
      </w: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  <w:t>Secretary</w:t>
      </w: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074EDD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>Contact Person:</w:t>
      </w:r>
      <w:r w:rsidRPr="006F0BB5">
        <w:rPr>
          <w:rFonts w:ascii="Arial" w:hAnsi="Arial" w:cs="Arial"/>
          <w:sz w:val="24"/>
          <w:szCs w:val="24"/>
        </w:rPr>
        <w:tab/>
      </w:r>
      <w:r w:rsidR="006F0BB5">
        <w:rPr>
          <w:rFonts w:ascii="Arial" w:hAnsi="Arial" w:cs="Arial"/>
          <w:sz w:val="24"/>
          <w:szCs w:val="24"/>
        </w:rPr>
        <w:t>Keith Mather</w:t>
      </w:r>
    </w:p>
    <w:p w:rsidR="00F96E92" w:rsidRDefault="00F96E92" w:rsidP="000E7F3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  <w:t>(717) 77</w:t>
      </w:r>
      <w:r w:rsidR="00074EDD" w:rsidRPr="006F0BB5">
        <w:rPr>
          <w:rFonts w:ascii="Arial" w:hAnsi="Arial" w:cs="Arial"/>
          <w:sz w:val="24"/>
          <w:szCs w:val="24"/>
        </w:rPr>
        <w:t>2</w:t>
      </w:r>
      <w:r w:rsidRPr="006F0BB5">
        <w:rPr>
          <w:rFonts w:ascii="Arial" w:hAnsi="Arial" w:cs="Arial"/>
          <w:sz w:val="24"/>
          <w:szCs w:val="24"/>
        </w:rPr>
        <w:t>-</w:t>
      </w:r>
      <w:r w:rsidR="006F0BB5">
        <w:rPr>
          <w:rFonts w:ascii="Arial" w:hAnsi="Arial" w:cs="Arial"/>
          <w:sz w:val="24"/>
          <w:szCs w:val="24"/>
        </w:rPr>
        <w:t>3440</w:t>
      </w:r>
    </w:p>
    <w:sectPr w:rsidR="00F96E92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E2CFD"/>
    <w:rsid w:val="000362BD"/>
    <w:rsid w:val="00061C15"/>
    <w:rsid w:val="00074EDD"/>
    <w:rsid w:val="000838EF"/>
    <w:rsid w:val="000C79AF"/>
    <w:rsid w:val="000D25C4"/>
    <w:rsid w:val="000E1700"/>
    <w:rsid w:val="000E7F3D"/>
    <w:rsid w:val="001166D2"/>
    <w:rsid w:val="0011706B"/>
    <w:rsid w:val="001333F5"/>
    <w:rsid w:val="00144655"/>
    <w:rsid w:val="00186F2A"/>
    <w:rsid w:val="00192AB9"/>
    <w:rsid w:val="001A54C6"/>
    <w:rsid w:val="001E6829"/>
    <w:rsid w:val="001F4ADD"/>
    <w:rsid w:val="001F66B5"/>
    <w:rsid w:val="002053F3"/>
    <w:rsid w:val="00213BCA"/>
    <w:rsid w:val="00225801"/>
    <w:rsid w:val="00261804"/>
    <w:rsid w:val="0029640E"/>
    <w:rsid w:val="002A0B0B"/>
    <w:rsid w:val="002A0DC8"/>
    <w:rsid w:val="002C3CF9"/>
    <w:rsid w:val="002E3A40"/>
    <w:rsid w:val="002E51B7"/>
    <w:rsid w:val="002E7141"/>
    <w:rsid w:val="002F0A97"/>
    <w:rsid w:val="002F365D"/>
    <w:rsid w:val="00313576"/>
    <w:rsid w:val="003329B7"/>
    <w:rsid w:val="00332A12"/>
    <w:rsid w:val="0033336F"/>
    <w:rsid w:val="003420C8"/>
    <w:rsid w:val="003548D9"/>
    <w:rsid w:val="00361707"/>
    <w:rsid w:val="00384B8C"/>
    <w:rsid w:val="00390AAB"/>
    <w:rsid w:val="003B315D"/>
    <w:rsid w:val="003D572C"/>
    <w:rsid w:val="003F6ECD"/>
    <w:rsid w:val="00407514"/>
    <w:rsid w:val="00421C99"/>
    <w:rsid w:val="004356B4"/>
    <w:rsid w:val="004A7AEA"/>
    <w:rsid w:val="004C04C5"/>
    <w:rsid w:val="004C0A0D"/>
    <w:rsid w:val="004D0425"/>
    <w:rsid w:val="004D5B4E"/>
    <w:rsid w:val="004F2A74"/>
    <w:rsid w:val="004F7985"/>
    <w:rsid w:val="00516156"/>
    <w:rsid w:val="0055147E"/>
    <w:rsid w:val="00585C85"/>
    <w:rsid w:val="0059275A"/>
    <w:rsid w:val="005A79AB"/>
    <w:rsid w:val="005B2E35"/>
    <w:rsid w:val="005D3CF7"/>
    <w:rsid w:val="005E04DF"/>
    <w:rsid w:val="0061416D"/>
    <w:rsid w:val="00616149"/>
    <w:rsid w:val="00651E6F"/>
    <w:rsid w:val="006D0032"/>
    <w:rsid w:val="006D642E"/>
    <w:rsid w:val="006F0BB5"/>
    <w:rsid w:val="006F21C9"/>
    <w:rsid w:val="006F3D94"/>
    <w:rsid w:val="006F429A"/>
    <w:rsid w:val="006F42B6"/>
    <w:rsid w:val="006F519A"/>
    <w:rsid w:val="0070759D"/>
    <w:rsid w:val="00716233"/>
    <w:rsid w:val="00737F10"/>
    <w:rsid w:val="00756627"/>
    <w:rsid w:val="007626F7"/>
    <w:rsid w:val="00777CCB"/>
    <w:rsid w:val="007823BA"/>
    <w:rsid w:val="007846CF"/>
    <w:rsid w:val="00792FF8"/>
    <w:rsid w:val="007B0C55"/>
    <w:rsid w:val="007C57A3"/>
    <w:rsid w:val="008008FF"/>
    <w:rsid w:val="0082301F"/>
    <w:rsid w:val="0083091A"/>
    <w:rsid w:val="008345BA"/>
    <w:rsid w:val="008612BD"/>
    <w:rsid w:val="00883772"/>
    <w:rsid w:val="008A490F"/>
    <w:rsid w:val="008B0CB3"/>
    <w:rsid w:val="008C1508"/>
    <w:rsid w:val="008E18B9"/>
    <w:rsid w:val="008E6414"/>
    <w:rsid w:val="008F2D4D"/>
    <w:rsid w:val="00910C21"/>
    <w:rsid w:val="0091324A"/>
    <w:rsid w:val="00914C99"/>
    <w:rsid w:val="00922CC0"/>
    <w:rsid w:val="009465D0"/>
    <w:rsid w:val="00946C31"/>
    <w:rsid w:val="00961F6A"/>
    <w:rsid w:val="00967980"/>
    <w:rsid w:val="0098277C"/>
    <w:rsid w:val="009B0F54"/>
    <w:rsid w:val="009B5C30"/>
    <w:rsid w:val="00A009E2"/>
    <w:rsid w:val="00A00F14"/>
    <w:rsid w:val="00A31A46"/>
    <w:rsid w:val="00A34B80"/>
    <w:rsid w:val="00A42FB1"/>
    <w:rsid w:val="00A451F0"/>
    <w:rsid w:val="00A67905"/>
    <w:rsid w:val="00A84F81"/>
    <w:rsid w:val="00AD4AEC"/>
    <w:rsid w:val="00AF6704"/>
    <w:rsid w:val="00B1643C"/>
    <w:rsid w:val="00B20B8C"/>
    <w:rsid w:val="00B21DB4"/>
    <w:rsid w:val="00B343F3"/>
    <w:rsid w:val="00B45239"/>
    <w:rsid w:val="00B55042"/>
    <w:rsid w:val="00B654C3"/>
    <w:rsid w:val="00B7148C"/>
    <w:rsid w:val="00B9591A"/>
    <w:rsid w:val="00B9663F"/>
    <w:rsid w:val="00BB06D2"/>
    <w:rsid w:val="00BB72BC"/>
    <w:rsid w:val="00BC28C4"/>
    <w:rsid w:val="00BC6C61"/>
    <w:rsid w:val="00BE55C7"/>
    <w:rsid w:val="00BF0E93"/>
    <w:rsid w:val="00BF58C8"/>
    <w:rsid w:val="00C11D95"/>
    <w:rsid w:val="00C22964"/>
    <w:rsid w:val="00C31F3A"/>
    <w:rsid w:val="00C34651"/>
    <w:rsid w:val="00C52CF5"/>
    <w:rsid w:val="00C73963"/>
    <w:rsid w:val="00CB227F"/>
    <w:rsid w:val="00CD039A"/>
    <w:rsid w:val="00CF1867"/>
    <w:rsid w:val="00D03FAA"/>
    <w:rsid w:val="00D203A6"/>
    <w:rsid w:val="00D245A9"/>
    <w:rsid w:val="00D340D7"/>
    <w:rsid w:val="00D34FCD"/>
    <w:rsid w:val="00D55AA0"/>
    <w:rsid w:val="00D618F3"/>
    <w:rsid w:val="00D620CF"/>
    <w:rsid w:val="00D76066"/>
    <w:rsid w:val="00D84BC4"/>
    <w:rsid w:val="00D966FD"/>
    <w:rsid w:val="00DD2B18"/>
    <w:rsid w:val="00DE3011"/>
    <w:rsid w:val="00E10D1F"/>
    <w:rsid w:val="00E24FE9"/>
    <w:rsid w:val="00E4072B"/>
    <w:rsid w:val="00E4119B"/>
    <w:rsid w:val="00E50A01"/>
    <w:rsid w:val="00E55B9B"/>
    <w:rsid w:val="00E55D29"/>
    <w:rsid w:val="00E61531"/>
    <w:rsid w:val="00E76732"/>
    <w:rsid w:val="00E90E19"/>
    <w:rsid w:val="00EB09A2"/>
    <w:rsid w:val="00EC3963"/>
    <w:rsid w:val="00EC4294"/>
    <w:rsid w:val="00EE0185"/>
    <w:rsid w:val="00EE2C26"/>
    <w:rsid w:val="00EE2CFD"/>
    <w:rsid w:val="00EF24BE"/>
    <w:rsid w:val="00EF5285"/>
    <w:rsid w:val="00EF77C1"/>
    <w:rsid w:val="00F02830"/>
    <w:rsid w:val="00F062E6"/>
    <w:rsid w:val="00F15C6D"/>
    <w:rsid w:val="00F467EA"/>
    <w:rsid w:val="00F57076"/>
    <w:rsid w:val="00F57632"/>
    <w:rsid w:val="00F63906"/>
    <w:rsid w:val="00F96E92"/>
    <w:rsid w:val="00F97C70"/>
    <w:rsid w:val="00FA7ECF"/>
    <w:rsid w:val="00FB4CE0"/>
    <w:rsid w:val="00FB7C4E"/>
    <w:rsid w:val="00FE0A25"/>
    <w:rsid w:val="00FE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0E1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dc:description/>
  <cp:lastModifiedBy>joyce marie farner</cp:lastModifiedBy>
  <cp:revision>11</cp:revision>
  <cp:lastPrinted>2010-12-02T15:51:00Z</cp:lastPrinted>
  <dcterms:created xsi:type="dcterms:W3CDTF">2010-11-01T18:01:00Z</dcterms:created>
  <dcterms:modified xsi:type="dcterms:W3CDTF">2010-12-02T15:51:00Z</dcterms:modified>
</cp:coreProperties>
</file>