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914F89">
        <w:rPr>
          <w:rFonts w:ascii="Times New Roman" w:hAnsi="Times New Roman" w:cs="Times New Roman"/>
          <w:sz w:val="24"/>
          <w:szCs w:val="24"/>
        </w:rPr>
        <w:t>December 16</w:t>
      </w:r>
      <w:r w:rsidR="00D87167">
        <w:rPr>
          <w:rFonts w:ascii="Times New Roman" w:hAnsi="Times New Roman" w:cs="Times New Roman"/>
          <w:sz w:val="24"/>
          <w:szCs w:val="24"/>
        </w:rPr>
        <w:t>, 2010</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James H. Cawley, Chairman</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Tyrone J. Christy, Vice Chairman</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John F. Coleman, Jr.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Wayne E. Gardner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Robert F. Powelson</w:t>
      </w:r>
      <w:r w:rsidR="00567834">
        <w:rPr>
          <w:rFonts w:ascii="Times New Roman" w:hAnsi="Times New Roman" w:cs="Times New Roman"/>
          <w:sz w:val="24"/>
          <w:szCs w:val="24"/>
        </w:rPr>
        <w:t>, Statement</w:t>
      </w:r>
    </w:p>
    <w:p w:rsidR="00627D7D" w:rsidRPr="00B14864" w:rsidRDefault="00627D7D" w:rsidP="00B14864">
      <w:pPr>
        <w:rPr>
          <w:rFonts w:ascii="Times New Roman" w:hAnsi="Times New Roman" w:cs="Times New Roman"/>
          <w:sz w:val="24"/>
          <w:szCs w:val="24"/>
        </w:rPr>
      </w:pPr>
    </w:p>
    <w:p w:rsidR="00627D7D" w:rsidRPr="00B14864"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914F89" w:rsidRPr="00914F89" w:rsidRDefault="00914F89" w:rsidP="00914F89">
      <w:pPr>
        <w:rPr>
          <w:rFonts w:ascii="Times New Roman" w:hAnsi="Times New Roman" w:cs="Times New Roman"/>
          <w:sz w:val="24"/>
          <w:szCs w:val="24"/>
        </w:rPr>
      </w:pPr>
      <w:r w:rsidRPr="00914F89">
        <w:rPr>
          <w:rFonts w:ascii="Times New Roman" w:hAnsi="Times New Roman" w:cs="Times New Roman"/>
          <w:sz w:val="24"/>
          <w:szCs w:val="24"/>
        </w:rPr>
        <w:t>Pennsylvania Public Utility Commission</w:t>
      </w:r>
      <w:r w:rsidRPr="00914F89">
        <w:rPr>
          <w:rFonts w:ascii="Times New Roman" w:hAnsi="Times New Roman" w:cs="Times New Roman"/>
          <w:sz w:val="24"/>
          <w:szCs w:val="24"/>
        </w:rPr>
        <w:tab/>
      </w:r>
      <w:r w:rsidRPr="00914F89">
        <w:rPr>
          <w:rFonts w:ascii="Times New Roman" w:hAnsi="Times New Roman" w:cs="Times New Roman"/>
          <w:sz w:val="24"/>
          <w:szCs w:val="24"/>
        </w:rPr>
        <w:tab/>
        <w:t>:</w:t>
      </w:r>
      <w:r w:rsidRPr="00914F89">
        <w:rPr>
          <w:rFonts w:ascii="Times New Roman" w:hAnsi="Times New Roman" w:cs="Times New Roman"/>
          <w:sz w:val="24"/>
          <w:szCs w:val="24"/>
        </w:rPr>
        <w:tab/>
      </w:r>
      <w:r w:rsidRPr="00914F89">
        <w:rPr>
          <w:rFonts w:ascii="Times New Roman" w:hAnsi="Times New Roman" w:cs="Times New Roman"/>
          <w:sz w:val="24"/>
          <w:szCs w:val="24"/>
        </w:rPr>
        <w:tab/>
        <w:t>R-2010-2166208</w:t>
      </w:r>
    </w:p>
    <w:p w:rsidR="00914F89" w:rsidRPr="00914F89" w:rsidRDefault="00914F89" w:rsidP="00914F89">
      <w:pPr>
        <w:rPr>
          <w:rFonts w:ascii="Times New Roman" w:hAnsi="Times New Roman" w:cs="Times New Roman"/>
          <w:sz w:val="24"/>
          <w:szCs w:val="24"/>
        </w:rPr>
      </w:pPr>
      <w:r w:rsidRPr="00914F89">
        <w:rPr>
          <w:rFonts w:ascii="Times New Roman" w:hAnsi="Times New Roman" w:cs="Times New Roman"/>
          <w:sz w:val="24"/>
          <w:szCs w:val="24"/>
        </w:rPr>
        <w:t>Office of Consumer Advocate</w:t>
      </w:r>
      <w:r w:rsidRPr="00914F89">
        <w:rPr>
          <w:rFonts w:ascii="Times New Roman" w:hAnsi="Times New Roman" w:cs="Times New Roman"/>
          <w:sz w:val="24"/>
          <w:szCs w:val="24"/>
        </w:rPr>
        <w:tab/>
      </w:r>
      <w:r w:rsidRPr="00914F89">
        <w:rPr>
          <w:rFonts w:ascii="Times New Roman" w:hAnsi="Times New Roman" w:cs="Times New Roman"/>
          <w:sz w:val="24"/>
          <w:szCs w:val="24"/>
        </w:rPr>
        <w:tab/>
      </w:r>
      <w:r w:rsidRPr="00914F89">
        <w:rPr>
          <w:rFonts w:ascii="Times New Roman" w:hAnsi="Times New Roman" w:cs="Times New Roman"/>
          <w:sz w:val="24"/>
          <w:szCs w:val="24"/>
        </w:rPr>
        <w:tab/>
        <w:t>:</w:t>
      </w:r>
      <w:r w:rsidRPr="00914F89">
        <w:rPr>
          <w:rFonts w:ascii="Times New Roman" w:hAnsi="Times New Roman" w:cs="Times New Roman"/>
          <w:sz w:val="24"/>
          <w:szCs w:val="24"/>
        </w:rPr>
        <w:tab/>
      </w:r>
      <w:r w:rsidRPr="00914F89">
        <w:rPr>
          <w:rFonts w:ascii="Times New Roman" w:hAnsi="Times New Roman" w:cs="Times New Roman"/>
          <w:sz w:val="24"/>
          <w:szCs w:val="24"/>
        </w:rPr>
        <w:tab/>
        <w:t>C-2010-2174323</w:t>
      </w:r>
    </w:p>
    <w:p w:rsidR="00914F89" w:rsidRPr="00914F89" w:rsidRDefault="00914F89" w:rsidP="00914F89">
      <w:pPr>
        <w:rPr>
          <w:rFonts w:ascii="Times New Roman" w:hAnsi="Times New Roman" w:cs="Times New Roman"/>
          <w:sz w:val="24"/>
          <w:szCs w:val="24"/>
        </w:rPr>
      </w:pPr>
      <w:r w:rsidRPr="00914F89">
        <w:rPr>
          <w:rFonts w:ascii="Times New Roman" w:hAnsi="Times New Roman" w:cs="Times New Roman"/>
          <w:sz w:val="24"/>
          <w:szCs w:val="24"/>
        </w:rPr>
        <w:tab/>
      </w:r>
      <w:r w:rsidRPr="00914F89">
        <w:rPr>
          <w:rFonts w:ascii="Times New Roman" w:hAnsi="Times New Roman" w:cs="Times New Roman"/>
          <w:sz w:val="24"/>
          <w:szCs w:val="24"/>
        </w:rPr>
        <w:tab/>
      </w:r>
      <w:r w:rsidRPr="00914F89">
        <w:rPr>
          <w:rFonts w:ascii="Times New Roman" w:hAnsi="Times New Roman" w:cs="Times New Roman"/>
          <w:sz w:val="24"/>
          <w:szCs w:val="24"/>
        </w:rPr>
        <w:tab/>
      </w:r>
      <w:r w:rsidRPr="00914F89">
        <w:rPr>
          <w:rFonts w:ascii="Times New Roman" w:hAnsi="Times New Roman" w:cs="Times New Roman"/>
          <w:sz w:val="24"/>
          <w:szCs w:val="24"/>
        </w:rPr>
        <w:tab/>
      </w:r>
      <w:r w:rsidRPr="00914F89">
        <w:rPr>
          <w:rFonts w:ascii="Times New Roman" w:hAnsi="Times New Roman" w:cs="Times New Roman"/>
          <w:sz w:val="24"/>
          <w:szCs w:val="24"/>
        </w:rPr>
        <w:tab/>
      </w:r>
      <w:r w:rsidRPr="00914F89">
        <w:rPr>
          <w:rFonts w:ascii="Times New Roman" w:hAnsi="Times New Roman" w:cs="Times New Roman"/>
          <w:sz w:val="24"/>
          <w:szCs w:val="24"/>
        </w:rPr>
        <w:tab/>
      </w:r>
      <w:r w:rsidRPr="00914F89">
        <w:rPr>
          <w:rFonts w:ascii="Times New Roman" w:hAnsi="Times New Roman" w:cs="Times New Roman"/>
          <w:sz w:val="24"/>
          <w:szCs w:val="24"/>
        </w:rPr>
        <w:tab/>
        <w:t>:</w:t>
      </w:r>
    </w:p>
    <w:p w:rsidR="00914F89" w:rsidRPr="00914F89" w:rsidRDefault="00914F89" w:rsidP="00914F89">
      <w:pPr>
        <w:rPr>
          <w:rFonts w:ascii="Times New Roman" w:hAnsi="Times New Roman" w:cs="Times New Roman"/>
          <w:sz w:val="24"/>
          <w:szCs w:val="24"/>
        </w:rPr>
      </w:pPr>
      <w:r w:rsidRPr="00914F89">
        <w:rPr>
          <w:rFonts w:ascii="Times New Roman" w:hAnsi="Times New Roman" w:cs="Times New Roman"/>
          <w:sz w:val="24"/>
          <w:szCs w:val="24"/>
        </w:rPr>
        <w:tab/>
      </w:r>
      <w:r w:rsidRPr="00914F89">
        <w:rPr>
          <w:rFonts w:ascii="Times New Roman" w:hAnsi="Times New Roman" w:cs="Times New Roman"/>
          <w:sz w:val="24"/>
          <w:szCs w:val="24"/>
        </w:rPr>
        <w:tab/>
        <w:t>v.</w:t>
      </w:r>
      <w:r w:rsidRPr="00914F89">
        <w:rPr>
          <w:rFonts w:ascii="Times New Roman" w:hAnsi="Times New Roman" w:cs="Times New Roman"/>
          <w:sz w:val="24"/>
          <w:szCs w:val="24"/>
        </w:rPr>
        <w:tab/>
      </w:r>
      <w:r w:rsidRPr="00914F89">
        <w:rPr>
          <w:rFonts w:ascii="Times New Roman" w:hAnsi="Times New Roman" w:cs="Times New Roman"/>
          <w:sz w:val="24"/>
          <w:szCs w:val="24"/>
        </w:rPr>
        <w:tab/>
      </w:r>
      <w:r w:rsidRPr="00914F89">
        <w:rPr>
          <w:rFonts w:ascii="Times New Roman" w:hAnsi="Times New Roman" w:cs="Times New Roman"/>
          <w:sz w:val="24"/>
          <w:szCs w:val="24"/>
        </w:rPr>
        <w:tab/>
      </w:r>
      <w:r w:rsidRPr="00914F89">
        <w:rPr>
          <w:rFonts w:ascii="Times New Roman" w:hAnsi="Times New Roman" w:cs="Times New Roman"/>
          <w:sz w:val="24"/>
          <w:szCs w:val="24"/>
        </w:rPr>
        <w:tab/>
      </w:r>
      <w:r w:rsidRPr="00914F89">
        <w:rPr>
          <w:rFonts w:ascii="Times New Roman" w:hAnsi="Times New Roman" w:cs="Times New Roman"/>
          <w:sz w:val="24"/>
          <w:szCs w:val="24"/>
        </w:rPr>
        <w:tab/>
        <w:t>:</w:t>
      </w:r>
    </w:p>
    <w:p w:rsidR="00914F89" w:rsidRPr="00914F89" w:rsidRDefault="00914F89" w:rsidP="00914F89">
      <w:pPr>
        <w:rPr>
          <w:rFonts w:ascii="Times New Roman" w:hAnsi="Times New Roman" w:cs="Times New Roman"/>
          <w:sz w:val="24"/>
          <w:szCs w:val="24"/>
        </w:rPr>
      </w:pPr>
      <w:r w:rsidRPr="00914F89">
        <w:rPr>
          <w:rFonts w:ascii="Times New Roman" w:hAnsi="Times New Roman" w:cs="Times New Roman"/>
          <w:sz w:val="24"/>
          <w:szCs w:val="24"/>
        </w:rPr>
        <w:tab/>
      </w:r>
      <w:r w:rsidRPr="00914F89">
        <w:rPr>
          <w:rFonts w:ascii="Times New Roman" w:hAnsi="Times New Roman" w:cs="Times New Roman"/>
          <w:sz w:val="24"/>
          <w:szCs w:val="24"/>
        </w:rPr>
        <w:tab/>
      </w:r>
      <w:r w:rsidRPr="00914F89">
        <w:rPr>
          <w:rFonts w:ascii="Times New Roman" w:hAnsi="Times New Roman" w:cs="Times New Roman"/>
          <w:sz w:val="24"/>
          <w:szCs w:val="24"/>
        </w:rPr>
        <w:tab/>
      </w:r>
      <w:r w:rsidRPr="00914F89">
        <w:rPr>
          <w:rFonts w:ascii="Times New Roman" w:hAnsi="Times New Roman" w:cs="Times New Roman"/>
          <w:sz w:val="24"/>
          <w:szCs w:val="24"/>
        </w:rPr>
        <w:tab/>
      </w:r>
      <w:r w:rsidRPr="00914F89">
        <w:rPr>
          <w:rFonts w:ascii="Times New Roman" w:hAnsi="Times New Roman" w:cs="Times New Roman"/>
          <w:sz w:val="24"/>
          <w:szCs w:val="24"/>
        </w:rPr>
        <w:tab/>
      </w:r>
      <w:r w:rsidRPr="00914F89">
        <w:rPr>
          <w:rFonts w:ascii="Times New Roman" w:hAnsi="Times New Roman" w:cs="Times New Roman"/>
          <w:sz w:val="24"/>
          <w:szCs w:val="24"/>
        </w:rPr>
        <w:tab/>
      </w:r>
      <w:r w:rsidRPr="00914F89">
        <w:rPr>
          <w:rFonts w:ascii="Times New Roman" w:hAnsi="Times New Roman" w:cs="Times New Roman"/>
          <w:sz w:val="24"/>
          <w:szCs w:val="24"/>
        </w:rPr>
        <w:tab/>
        <w:t>:</w:t>
      </w:r>
    </w:p>
    <w:p w:rsidR="00914F89" w:rsidRPr="00914F89" w:rsidRDefault="00914F89" w:rsidP="00914F89">
      <w:pPr>
        <w:rPr>
          <w:rFonts w:ascii="Times New Roman" w:hAnsi="Times New Roman" w:cs="Times New Roman"/>
          <w:sz w:val="24"/>
          <w:szCs w:val="24"/>
        </w:rPr>
      </w:pPr>
      <w:r w:rsidRPr="00914F89">
        <w:rPr>
          <w:rFonts w:ascii="Times New Roman" w:hAnsi="Times New Roman" w:cs="Times New Roman"/>
          <w:sz w:val="24"/>
          <w:szCs w:val="24"/>
        </w:rPr>
        <w:t>Pennsylvania-American Water Company</w:t>
      </w:r>
      <w:r w:rsidRPr="00914F89">
        <w:rPr>
          <w:rFonts w:ascii="Times New Roman" w:hAnsi="Times New Roman" w:cs="Times New Roman"/>
          <w:sz w:val="24"/>
          <w:szCs w:val="24"/>
        </w:rPr>
        <w:tab/>
      </w:r>
      <w:r w:rsidRPr="00914F89">
        <w:rPr>
          <w:rFonts w:ascii="Times New Roman" w:hAnsi="Times New Roman" w:cs="Times New Roman"/>
          <w:sz w:val="24"/>
          <w:szCs w:val="24"/>
        </w:rPr>
        <w:tab/>
        <w:t>:</w:t>
      </w:r>
    </w:p>
    <w:p w:rsidR="00914F89" w:rsidRPr="00914F89" w:rsidRDefault="00914F89" w:rsidP="00914F89">
      <w:pPr>
        <w:rPr>
          <w:rFonts w:ascii="Times New Roman" w:hAnsi="Times New Roman" w:cs="Times New Roman"/>
          <w:sz w:val="24"/>
          <w:szCs w:val="24"/>
        </w:rPr>
      </w:pPr>
      <w:r w:rsidRPr="00914F89">
        <w:rPr>
          <w:rFonts w:ascii="Times New Roman" w:hAnsi="Times New Roman" w:cs="Times New Roman"/>
          <w:sz w:val="24"/>
          <w:szCs w:val="24"/>
        </w:rPr>
        <w:t>Clarion Wastewater Operations</w:t>
      </w:r>
      <w:r w:rsidRPr="00914F89">
        <w:rPr>
          <w:rFonts w:ascii="Times New Roman" w:hAnsi="Times New Roman" w:cs="Times New Roman"/>
          <w:sz w:val="24"/>
          <w:szCs w:val="24"/>
        </w:rPr>
        <w:tab/>
      </w:r>
      <w:r w:rsidRPr="00914F89">
        <w:rPr>
          <w:rFonts w:ascii="Times New Roman" w:hAnsi="Times New Roman" w:cs="Times New Roman"/>
          <w:sz w:val="24"/>
          <w:szCs w:val="24"/>
        </w:rPr>
        <w:tab/>
      </w:r>
      <w:r w:rsidRPr="00914F89">
        <w:rPr>
          <w:rFonts w:ascii="Times New Roman" w:hAnsi="Times New Roman" w:cs="Times New Roman"/>
          <w:sz w:val="24"/>
          <w:szCs w:val="24"/>
        </w:rPr>
        <w:tab/>
        <w:t>:</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CF7518" w:rsidRDefault="00CF7518"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914F89">
        <w:rPr>
          <w:rFonts w:ascii="Times New Roman" w:hAnsi="Times New Roman" w:cs="Times New Roman"/>
          <w:sz w:val="24"/>
          <w:szCs w:val="24"/>
        </w:rPr>
        <w:t>Recommended</w:t>
      </w:r>
      <w:r>
        <w:rPr>
          <w:rFonts w:ascii="Times New Roman" w:hAnsi="Times New Roman" w:cs="Times New Roman"/>
          <w:sz w:val="24"/>
          <w:szCs w:val="24"/>
        </w:rPr>
        <w:t xml:space="preserve"> Decision of </w:t>
      </w:r>
      <w:r w:rsidR="00BE1EB4">
        <w:rPr>
          <w:rFonts w:ascii="Times New Roman" w:hAnsi="Times New Roman" w:cs="Times New Roman"/>
          <w:sz w:val="24"/>
          <w:szCs w:val="24"/>
        </w:rPr>
        <w:t xml:space="preserve">Chief </w:t>
      </w:r>
      <w:r>
        <w:rPr>
          <w:rFonts w:ascii="Times New Roman" w:hAnsi="Times New Roman" w:cs="Times New Roman"/>
          <w:sz w:val="24"/>
          <w:szCs w:val="24"/>
        </w:rPr>
        <w:t xml:space="preserve">Administrative Law </w:t>
      </w:r>
      <w:r w:rsidR="00C750D6">
        <w:rPr>
          <w:rFonts w:ascii="Times New Roman" w:hAnsi="Times New Roman" w:cs="Times New Roman"/>
          <w:sz w:val="24"/>
          <w:szCs w:val="24"/>
        </w:rPr>
        <w:t xml:space="preserve">Judge </w:t>
      </w:r>
      <w:r w:rsidR="00914F89">
        <w:rPr>
          <w:rFonts w:ascii="Times New Roman" w:hAnsi="Times New Roman" w:cs="Times New Roman"/>
          <w:sz w:val="24"/>
          <w:szCs w:val="24"/>
        </w:rPr>
        <w:t>Charles E. Rainey, Jr.</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914F89">
        <w:rPr>
          <w:rFonts w:ascii="Times New Roman" w:hAnsi="Times New Roman" w:cs="Times New Roman"/>
          <w:sz w:val="24"/>
          <w:szCs w:val="24"/>
        </w:rPr>
        <w:t xml:space="preserve"> November 17</w:t>
      </w:r>
      <w:r w:rsidR="00AB27C4">
        <w:rPr>
          <w:rFonts w:ascii="Times New Roman" w:hAnsi="Times New Roman" w:cs="Times New Roman"/>
          <w:sz w:val="24"/>
          <w:szCs w:val="24"/>
        </w:rPr>
        <w:t>,</w:t>
      </w:r>
      <w:r w:rsidR="00C750D6">
        <w:rPr>
          <w:rFonts w:ascii="Times New Roman" w:hAnsi="Times New Roman" w:cs="Times New Roman"/>
          <w:sz w:val="24"/>
          <w:szCs w:val="24"/>
        </w:rPr>
        <w:t xml:space="preserve"> 2010</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27D7D">
      <w:pPr>
        <w:rPr>
          <w:rFonts w:ascii="Times New Roman" w:hAnsi="Times New Roman" w:cs="Times New Roman"/>
          <w:sz w:val="24"/>
          <w:szCs w:val="24"/>
        </w:rPr>
      </w:pPr>
    </w:p>
    <w:p w:rsidR="00914F89" w:rsidRPr="00914F89" w:rsidRDefault="00914F89" w:rsidP="00914F89">
      <w:pPr>
        <w:ind w:firstLine="1440"/>
        <w:jc w:val="both"/>
        <w:rPr>
          <w:rFonts w:ascii="Times New Roman" w:hAnsi="Times New Roman" w:cs="Times New Roman"/>
          <w:sz w:val="24"/>
          <w:szCs w:val="24"/>
        </w:rPr>
      </w:pPr>
      <w:r w:rsidRPr="00914F89">
        <w:rPr>
          <w:rFonts w:ascii="Times New Roman" w:hAnsi="Times New Roman" w:cs="Times New Roman"/>
          <w:sz w:val="24"/>
          <w:szCs w:val="24"/>
        </w:rPr>
        <w:t>1.</w:t>
      </w:r>
      <w:r w:rsidRPr="00914F89">
        <w:rPr>
          <w:rFonts w:ascii="Times New Roman" w:hAnsi="Times New Roman" w:cs="Times New Roman"/>
          <w:sz w:val="24"/>
          <w:szCs w:val="24"/>
        </w:rPr>
        <w:tab/>
        <w:t xml:space="preserve">That the Joint Petition for Settlement of All Issues in Rate Proceeding filed by Pennsylvania-American Water Company Clarion Wastewater Operations, Office of Trial Staff and </w:t>
      </w:r>
      <w:r w:rsidRPr="00914F89">
        <w:rPr>
          <w:rFonts w:ascii="Times New Roman" w:hAnsi="Times New Roman" w:cs="Times New Roman"/>
          <w:bCs/>
          <w:sz w:val="24"/>
          <w:szCs w:val="24"/>
        </w:rPr>
        <w:t xml:space="preserve">Office of Consumer Advocate </w:t>
      </w:r>
      <w:r w:rsidRPr="00914F89">
        <w:rPr>
          <w:rFonts w:ascii="Times New Roman" w:hAnsi="Times New Roman" w:cs="Times New Roman"/>
          <w:sz w:val="24"/>
          <w:szCs w:val="24"/>
        </w:rPr>
        <w:t>is approved in its entirety and without modification.</w:t>
      </w:r>
    </w:p>
    <w:p w:rsidR="00914F89" w:rsidRPr="00914F89" w:rsidRDefault="00914F89" w:rsidP="00914F89">
      <w:pPr>
        <w:jc w:val="both"/>
        <w:rPr>
          <w:rFonts w:ascii="Times New Roman" w:hAnsi="Times New Roman" w:cs="Times New Roman"/>
          <w:sz w:val="24"/>
          <w:szCs w:val="24"/>
        </w:rPr>
      </w:pPr>
    </w:p>
    <w:p w:rsidR="00914F89" w:rsidRPr="00914F89" w:rsidRDefault="00914F89" w:rsidP="00914F89">
      <w:pPr>
        <w:pStyle w:val="ListNumber"/>
        <w:numPr>
          <w:ilvl w:val="0"/>
          <w:numId w:val="0"/>
        </w:numPr>
        <w:spacing w:after="0" w:line="240" w:lineRule="auto"/>
        <w:ind w:firstLine="1440"/>
        <w:jc w:val="both"/>
      </w:pPr>
      <w:r w:rsidRPr="00914F89">
        <w:t>2.</w:t>
      </w:r>
      <w:r w:rsidRPr="00914F89">
        <w:tab/>
        <w:t xml:space="preserve">That Pennsylvania-American Water Company Clarion Wastewater Operations shall be permitted to file a tariff supplement incorporating the terms of the settlement and changes to its rates, rules, and regulations as set forth in Appendix A of the Joint Petition for Settlement of All Issues in Rate Proceeding, to become effective on one day’s notice after entry of the Commission’s order approving the settlement, for service rendered on and after </w:t>
      </w:r>
      <w:r w:rsidRPr="00914F89">
        <w:lastRenderedPageBreak/>
        <w:t>January 1, 2011, which tariff supplement increases  Pennsylvania-American Water Company Clarion Wastewater Operations’ rates so as to produce an increase in annual operating revenues of not more than $600,000.</w:t>
      </w:r>
    </w:p>
    <w:p w:rsidR="00914F89" w:rsidRPr="00914F89" w:rsidRDefault="00914F89" w:rsidP="00914F89">
      <w:pPr>
        <w:jc w:val="both"/>
        <w:rPr>
          <w:rFonts w:ascii="Times New Roman" w:hAnsi="Times New Roman" w:cs="Times New Roman"/>
          <w:sz w:val="24"/>
          <w:szCs w:val="24"/>
        </w:rPr>
      </w:pPr>
    </w:p>
    <w:p w:rsidR="00914F89" w:rsidRPr="00914F89" w:rsidRDefault="00914F89" w:rsidP="00914F89">
      <w:pPr>
        <w:ind w:firstLine="1440"/>
        <w:jc w:val="both"/>
        <w:rPr>
          <w:rFonts w:ascii="Times New Roman" w:hAnsi="Times New Roman" w:cs="Times New Roman"/>
          <w:sz w:val="24"/>
          <w:szCs w:val="24"/>
        </w:rPr>
      </w:pPr>
      <w:r w:rsidRPr="00914F89">
        <w:rPr>
          <w:rFonts w:ascii="Times New Roman" w:hAnsi="Times New Roman" w:cs="Times New Roman"/>
          <w:sz w:val="24"/>
          <w:szCs w:val="24"/>
        </w:rPr>
        <w:t>3.</w:t>
      </w:r>
      <w:r w:rsidRPr="00914F89">
        <w:rPr>
          <w:rFonts w:ascii="Times New Roman" w:hAnsi="Times New Roman" w:cs="Times New Roman"/>
          <w:sz w:val="24"/>
          <w:szCs w:val="24"/>
        </w:rPr>
        <w:tab/>
        <w:t xml:space="preserve">That the Motion for Admission of Testimony and Exhibits filed by Pennsylvania-American Water Company Clarion Wastewater Operations on behalf of itself, Office of Trial Staff, and </w:t>
      </w:r>
      <w:r w:rsidRPr="00914F89">
        <w:rPr>
          <w:rFonts w:ascii="Times New Roman" w:hAnsi="Times New Roman" w:cs="Times New Roman"/>
          <w:bCs/>
          <w:sz w:val="24"/>
          <w:szCs w:val="24"/>
        </w:rPr>
        <w:t xml:space="preserve">Office of Consumer Advocate, </w:t>
      </w:r>
      <w:r w:rsidRPr="00914F89">
        <w:rPr>
          <w:rFonts w:ascii="Times New Roman" w:hAnsi="Times New Roman" w:cs="Times New Roman"/>
          <w:sz w:val="24"/>
          <w:szCs w:val="24"/>
        </w:rPr>
        <w:t>is granted.</w:t>
      </w:r>
    </w:p>
    <w:p w:rsidR="00914F89" w:rsidRPr="00914F89" w:rsidRDefault="00914F89" w:rsidP="00914F89">
      <w:pPr>
        <w:jc w:val="both"/>
        <w:rPr>
          <w:rFonts w:ascii="Times New Roman" w:hAnsi="Times New Roman" w:cs="Times New Roman"/>
          <w:sz w:val="24"/>
          <w:szCs w:val="24"/>
        </w:rPr>
      </w:pPr>
    </w:p>
    <w:p w:rsidR="00914F89" w:rsidRPr="00914F89" w:rsidRDefault="00914F89" w:rsidP="00914F89">
      <w:pPr>
        <w:ind w:firstLine="1440"/>
        <w:jc w:val="both"/>
        <w:rPr>
          <w:rFonts w:ascii="Times New Roman" w:hAnsi="Times New Roman" w:cs="Times New Roman"/>
          <w:sz w:val="24"/>
          <w:szCs w:val="24"/>
        </w:rPr>
      </w:pPr>
      <w:r w:rsidRPr="00914F89">
        <w:rPr>
          <w:rFonts w:ascii="Times New Roman" w:hAnsi="Times New Roman" w:cs="Times New Roman"/>
          <w:sz w:val="24"/>
          <w:szCs w:val="24"/>
        </w:rPr>
        <w:t>4.</w:t>
      </w:r>
      <w:r w:rsidRPr="00914F89">
        <w:rPr>
          <w:rFonts w:ascii="Times New Roman" w:hAnsi="Times New Roman" w:cs="Times New Roman"/>
          <w:sz w:val="24"/>
          <w:szCs w:val="24"/>
        </w:rPr>
        <w:tab/>
        <w:t xml:space="preserve">That Pennsylvania-American Water Company Clarion Wastewater Operations, Office of Trial Staff and </w:t>
      </w:r>
      <w:r w:rsidRPr="00914F89">
        <w:rPr>
          <w:rFonts w:ascii="Times New Roman" w:hAnsi="Times New Roman" w:cs="Times New Roman"/>
          <w:bCs/>
          <w:sz w:val="24"/>
          <w:szCs w:val="24"/>
        </w:rPr>
        <w:t xml:space="preserve">Office of Consumer Advocate shall file with the Secretary of the Pennsylvania Public Utility Commission the testimonies and exhibits </w:t>
      </w:r>
      <w:r w:rsidRPr="00914F89">
        <w:rPr>
          <w:rFonts w:ascii="Times New Roman" w:hAnsi="Times New Roman" w:cs="Times New Roman"/>
          <w:sz w:val="24"/>
          <w:szCs w:val="24"/>
        </w:rPr>
        <w:t xml:space="preserve">listed in Attachment 1 to the Motion for Admission of Testimony and Exhibits. </w:t>
      </w:r>
    </w:p>
    <w:p w:rsidR="00914F89" w:rsidRPr="00914F89" w:rsidRDefault="00914F89" w:rsidP="00914F89">
      <w:pPr>
        <w:jc w:val="both"/>
        <w:rPr>
          <w:rFonts w:ascii="Times New Roman" w:hAnsi="Times New Roman" w:cs="Times New Roman"/>
          <w:sz w:val="24"/>
          <w:szCs w:val="24"/>
        </w:rPr>
      </w:pPr>
    </w:p>
    <w:p w:rsidR="00914F89" w:rsidRPr="00914F89" w:rsidRDefault="00914F89" w:rsidP="00914F89">
      <w:pPr>
        <w:ind w:firstLine="1440"/>
        <w:jc w:val="both"/>
        <w:rPr>
          <w:rFonts w:ascii="Times New Roman" w:hAnsi="Times New Roman" w:cs="Times New Roman"/>
          <w:sz w:val="24"/>
          <w:szCs w:val="24"/>
        </w:rPr>
      </w:pPr>
      <w:r w:rsidRPr="00914F89">
        <w:rPr>
          <w:rFonts w:ascii="Times New Roman" w:hAnsi="Times New Roman" w:cs="Times New Roman"/>
          <w:sz w:val="24"/>
          <w:szCs w:val="24"/>
        </w:rPr>
        <w:t>5.</w:t>
      </w:r>
      <w:r w:rsidRPr="00914F89">
        <w:rPr>
          <w:rFonts w:ascii="Times New Roman" w:hAnsi="Times New Roman" w:cs="Times New Roman"/>
          <w:sz w:val="24"/>
          <w:szCs w:val="24"/>
        </w:rPr>
        <w:tab/>
        <w:t xml:space="preserve">That when filed with the Secretary of the Pennsylvania Public Utility Commission, the testimonies and exhibits listed in Attachment 1 to the Motion for Admission of Testimony and Exhibits, are admitted into evidence. </w:t>
      </w:r>
    </w:p>
    <w:p w:rsidR="00914F89" w:rsidRPr="00914F89" w:rsidRDefault="00914F89" w:rsidP="00914F89">
      <w:pPr>
        <w:jc w:val="both"/>
        <w:rPr>
          <w:rFonts w:ascii="Times New Roman" w:hAnsi="Times New Roman" w:cs="Times New Roman"/>
          <w:sz w:val="24"/>
          <w:szCs w:val="24"/>
        </w:rPr>
      </w:pPr>
    </w:p>
    <w:p w:rsidR="00914F89" w:rsidRPr="00914F89" w:rsidRDefault="00914F89" w:rsidP="00914F89">
      <w:pPr>
        <w:ind w:firstLine="1440"/>
        <w:jc w:val="both"/>
        <w:rPr>
          <w:rFonts w:ascii="Times New Roman" w:hAnsi="Times New Roman" w:cs="Times New Roman"/>
          <w:bCs/>
          <w:sz w:val="24"/>
          <w:szCs w:val="24"/>
        </w:rPr>
      </w:pPr>
      <w:r w:rsidRPr="00914F89">
        <w:rPr>
          <w:rFonts w:ascii="Times New Roman" w:hAnsi="Times New Roman" w:cs="Times New Roman"/>
          <w:sz w:val="24"/>
          <w:szCs w:val="24"/>
        </w:rPr>
        <w:t>6.</w:t>
      </w:r>
      <w:r w:rsidRPr="00914F89">
        <w:rPr>
          <w:rFonts w:ascii="Times New Roman" w:hAnsi="Times New Roman" w:cs="Times New Roman"/>
          <w:sz w:val="24"/>
          <w:szCs w:val="24"/>
        </w:rPr>
        <w:tab/>
        <w:t>That the complaint filed by Office of Consumer Advocate (C</w:t>
      </w:r>
      <w:r w:rsidRPr="00914F89">
        <w:rPr>
          <w:rFonts w:ascii="Times New Roman" w:hAnsi="Times New Roman" w:cs="Times New Roman"/>
          <w:sz w:val="24"/>
          <w:szCs w:val="24"/>
        </w:rPr>
        <w:noBreakHyphen/>
        <w:t>2010</w:t>
      </w:r>
      <w:r w:rsidRPr="00914F89">
        <w:rPr>
          <w:rFonts w:ascii="Times New Roman" w:hAnsi="Times New Roman" w:cs="Times New Roman"/>
          <w:sz w:val="24"/>
          <w:szCs w:val="24"/>
        </w:rPr>
        <w:noBreakHyphen/>
        <w:t xml:space="preserve">2174323) is deemed satisfied. </w:t>
      </w:r>
    </w:p>
    <w:p w:rsidR="00914F89" w:rsidRPr="00914F89" w:rsidRDefault="00914F89" w:rsidP="00914F89">
      <w:pPr>
        <w:jc w:val="both"/>
        <w:rPr>
          <w:rFonts w:ascii="Times New Roman" w:hAnsi="Times New Roman" w:cs="Times New Roman"/>
          <w:sz w:val="24"/>
          <w:szCs w:val="24"/>
        </w:rPr>
      </w:pPr>
    </w:p>
    <w:p w:rsidR="00914F89" w:rsidRPr="00914F89" w:rsidRDefault="00914F89" w:rsidP="00914F89">
      <w:pPr>
        <w:ind w:firstLine="1440"/>
        <w:jc w:val="both"/>
        <w:rPr>
          <w:rFonts w:ascii="Times New Roman" w:hAnsi="Times New Roman" w:cs="Times New Roman"/>
          <w:sz w:val="24"/>
          <w:szCs w:val="24"/>
        </w:rPr>
      </w:pPr>
      <w:r w:rsidRPr="00914F89">
        <w:rPr>
          <w:rFonts w:ascii="Times New Roman" w:hAnsi="Times New Roman" w:cs="Times New Roman"/>
          <w:sz w:val="24"/>
          <w:szCs w:val="24"/>
        </w:rPr>
        <w:t>7.</w:t>
      </w:r>
      <w:r w:rsidRPr="00914F89">
        <w:rPr>
          <w:rFonts w:ascii="Times New Roman" w:hAnsi="Times New Roman" w:cs="Times New Roman"/>
          <w:sz w:val="24"/>
          <w:szCs w:val="24"/>
        </w:rPr>
        <w:tab/>
        <w:t xml:space="preserve">That upon acceptance and approval by the Commission of the tariff supplement filed by Pennsylvania-American Water Company Clarion Wastewater Operations, consistent with this Order, this proceeding shall be marked closed. </w:t>
      </w:r>
    </w:p>
    <w:p w:rsidR="00D87167" w:rsidRPr="0019595A" w:rsidRDefault="00D87167" w:rsidP="00D87167">
      <w:pPr>
        <w:jc w:val="both"/>
        <w:rPr>
          <w:rFonts w:ascii="Times New Roman" w:hAnsi="Times New Roman" w:cs="Times New Roman"/>
          <w:sz w:val="24"/>
          <w:szCs w:val="24"/>
        </w:rPr>
      </w:pPr>
    </w:p>
    <w:p w:rsidR="005F1959" w:rsidRDefault="005F1959" w:rsidP="00387DDF">
      <w:pPr>
        <w:jc w:val="both"/>
        <w:rPr>
          <w:rFonts w:ascii="Times New Roman" w:hAnsi="Times New Roman" w:cs="Times New Roman"/>
          <w:sz w:val="24"/>
          <w:szCs w:val="24"/>
        </w:rPr>
      </w:pPr>
    </w:p>
    <w:p w:rsidR="0085118D" w:rsidRDefault="008E0BA5" w:rsidP="0085118D">
      <w:pPr>
        <w:ind w:left="504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2905125</wp:posOffset>
            </wp:positionH>
            <wp:positionV relativeFrom="paragraph">
              <wp:posOffset>6350</wp:posOffset>
            </wp:positionV>
            <wp:extent cx="2200275" cy="838200"/>
            <wp:effectExtent l="19050" t="0" r="9525"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5118D">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914F89">
        <w:rPr>
          <w:rFonts w:ascii="Times New Roman" w:hAnsi="Times New Roman" w:cs="Times New Roman"/>
          <w:sz w:val="24"/>
          <w:szCs w:val="24"/>
        </w:rPr>
        <w:t>December 16</w:t>
      </w:r>
      <w:r w:rsidR="00D87167">
        <w:rPr>
          <w:rFonts w:ascii="Times New Roman" w:hAnsi="Times New Roman" w:cs="Times New Roman"/>
          <w:sz w:val="24"/>
          <w:szCs w:val="24"/>
        </w:rPr>
        <w:t>, 2010</w:t>
      </w:r>
    </w:p>
    <w:p w:rsidR="00B12417" w:rsidRDefault="00B12417" w:rsidP="00B12417">
      <w:pPr>
        <w:rPr>
          <w:rFonts w:ascii="Times New Roman" w:hAnsi="Times New Roman" w:cs="Times New Roman"/>
          <w:sz w:val="24"/>
          <w:szCs w:val="24"/>
        </w:rPr>
      </w:pPr>
    </w:p>
    <w:p w:rsidR="00B12417" w:rsidRPr="001F282F"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8E0BA5">
        <w:rPr>
          <w:rFonts w:ascii="Times New Roman" w:hAnsi="Times New Roman" w:cs="Times New Roman"/>
          <w:sz w:val="24"/>
          <w:szCs w:val="24"/>
        </w:rPr>
        <w:t>December 16, 2010</w:t>
      </w:r>
    </w:p>
    <w:sectPr w:rsidR="00B12417" w:rsidRPr="001F282F" w:rsidSect="0019595A">
      <w:pgSz w:w="12240" w:h="15840" w:code="1"/>
      <w:pgMar w:top="1296" w:right="1440" w:bottom="129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C6210B4"/>
    <w:lvl w:ilvl="0">
      <w:start w:val="1"/>
      <w:numFmt w:val="decimal"/>
      <w:pStyle w:val="ListNumber"/>
      <w:lvlText w:val="%1."/>
      <w:lvlJc w:val="left"/>
      <w:pPr>
        <w:tabs>
          <w:tab w:val="num" w:pos="720"/>
        </w:tabs>
        <w:ind w:left="720" w:firstLine="0"/>
      </w:pPr>
      <w:rPr>
        <w:rFonts w:hint="default"/>
      </w:rPr>
    </w:lvl>
  </w:abstractNum>
  <w:abstractNum w:abstractNumId="1">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27D7D"/>
    <w:rsid w:val="00002839"/>
    <w:rsid w:val="00005C57"/>
    <w:rsid w:val="00006222"/>
    <w:rsid w:val="00007939"/>
    <w:rsid w:val="00045095"/>
    <w:rsid w:val="00063A17"/>
    <w:rsid w:val="00066324"/>
    <w:rsid w:val="00096961"/>
    <w:rsid w:val="000B0497"/>
    <w:rsid w:val="000B4BE6"/>
    <w:rsid w:val="000C27E4"/>
    <w:rsid w:val="000D2640"/>
    <w:rsid w:val="000D2FE5"/>
    <w:rsid w:val="000D328A"/>
    <w:rsid w:val="000F57E3"/>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B3D"/>
    <w:rsid w:val="002765C8"/>
    <w:rsid w:val="002860A9"/>
    <w:rsid w:val="00290DBE"/>
    <w:rsid w:val="00297533"/>
    <w:rsid w:val="002B02BA"/>
    <w:rsid w:val="002C1F70"/>
    <w:rsid w:val="002C2E7E"/>
    <w:rsid w:val="002C3AA5"/>
    <w:rsid w:val="002D0982"/>
    <w:rsid w:val="002E1FB2"/>
    <w:rsid w:val="002E6531"/>
    <w:rsid w:val="002F77A7"/>
    <w:rsid w:val="0032100F"/>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512E"/>
    <w:rsid w:val="00555A50"/>
    <w:rsid w:val="00563C4F"/>
    <w:rsid w:val="005640BF"/>
    <w:rsid w:val="00567834"/>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27D7D"/>
    <w:rsid w:val="00634DB6"/>
    <w:rsid w:val="006439EB"/>
    <w:rsid w:val="00655838"/>
    <w:rsid w:val="00655A91"/>
    <w:rsid w:val="00656FB0"/>
    <w:rsid w:val="006703E4"/>
    <w:rsid w:val="00675C8B"/>
    <w:rsid w:val="00681CBC"/>
    <w:rsid w:val="006950C4"/>
    <w:rsid w:val="006A4D84"/>
    <w:rsid w:val="006B0896"/>
    <w:rsid w:val="006B1812"/>
    <w:rsid w:val="006B6480"/>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B3B3F"/>
    <w:rsid w:val="007C7C46"/>
    <w:rsid w:val="007D76BC"/>
    <w:rsid w:val="007F38F7"/>
    <w:rsid w:val="007F669A"/>
    <w:rsid w:val="008027ED"/>
    <w:rsid w:val="00810470"/>
    <w:rsid w:val="00811CA3"/>
    <w:rsid w:val="00812AC2"/>
    <w:rsid w:val="00823DDA"/>
    <w:rsid w:val="00831A8A"/>
    <w:rsid w:val="00836F2B"/>
    <w:rsid w:val="00845A68"/>
    <w:rsid w:val="0085118D"/>
    <w:rsid w:val="00856AAA"/>
    <w:rsid w:val="0086248E"/>
    <w:rsid w:val="00867C95"/>
    <w:rsid w:val="00877CAF"/>
    <w:rsid w:val="008834DF"/>
    <w:rsid w:val="008862F2"/>
    <w:rsid w:val="008936AE"/>
    <w:rsid w:val="00897C13"/>
    <w:rsid w:val="008C005C"/>
    <w:rsid w:val="008C18CF"/>
    <w:rsid w:val="008C3AE2"/>
    <w:rsid w:val="008D13D5"/>
    <w:rsid w:val="008D3BF5"/>
    <w:rsid w:val="008D5B11"/>
    <w:rsid w:val="008E0BA5"/>
    <w:rsid w:val="008F6D5A"/>
    <w:rsid w:val="00913506"/>
    <w:rsid w:val="00914F89"/>
    <w:rsid w:val="00921378"/>
    <w:rsid w:val="0092225A"/>
    <w:rsid w:val="00926EAE"/>
    <w:rsid w:val="00940E95"/>
    <w:rsid w:val="00952EBD"/>
    <w:rsid w:val="00965DF9"/>
    <w:rsid w:val="009663AE"/>
    <w:rsid w:val="00982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56C87"/>
    <w:rsid w:val="00A61315"/>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134B2"/>
    <w:rsid w:val="00B14864"/>
    <w:rsid w:val="00B25F11"/>
    <w:rsid w:val="00B33B5A"/>
    <w:rsid w:val="00B36FDF"/>
    <w:rsid w:val="00B431CF"/>
    <w:rsid w:val="00B6068D"/>
    <w:rsid w:val="00B60979"/>
    <w:rsid w:val="00B77E45"/>
    <w:rsid w:val="00B93589"/>
    <w:rsid w:val="00B97AE4"/>
    <w:rsid w:val="00BA10D9"/>
    <w:rsid w:val="00BA6613"/>
    <w:rsid w:val="00BA7552"/>
    <w:rsid w:val="00BB71E8"/>
    <w:rsid w:val="00BC0C0D"/>
    <w:rsid w:val="00BC165F"/>
    <w:rsid w:val="00BD29D0"/>
    <w:rsid w:val="00BD6B07"/>
    <w:rsid w:val="00BE05EC"/>
    <w:rsid w:val="00BE1EB4"/>
    <w:rsid w:val="00BE41EA"/>
    <w:rsid w:val="00BF4C83"/>
    <w:rsid w:val="00BF651E"/>
    <w:rsid w:val="00C05A7F"/>
    <w:rsid w:val="00C1215A"/>
    <w:rsid w:val="00C16D7A"/>
    <w:rsid w:val="00C20D7E"/>
    <w:rsid w:val="00C2168B"/>
    <w:rsid w:val="00C35748"/>
    <w:rsid w:val="00C62372"/>
    <w:rsid w:val="00C750D6"/>
    <w:rsid w:val="00C76AC8"/>
    <w:rsid w:val="00C94AD4"/>
    <w:rsid w:val="00CA2B72"/>
    <w:rsid w:val="00CA5B6A"/>
    <w:rsid w:val="00CA7682"/>
    <w:rsid w:val="00CB2FF8"/>
    <w:rsid w:val="00CC5A3C"/>
    <w:rsid w:val="00CC608D"/>
    <w:rsid w:val="00CC636F"/>
    <w:rsid w:val="00CF7518"/>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ListNumber">
    <w:name w:val="List Number"/>
    <w:basedOn w:val="Normal"/>
    <w:rsid w:val="00914F89"/>
    <w:pPr>
      <w:numPr>
        <w:numId w:val="2"/>
      </w:numPr>
      <w:spacing w:after="120" w:line="480" w:lineRule="auto"/>
      <w:ind w:left="0" w:firstLine="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joyce marie farner</cp:lastModifiedBy>
  <cp:revision>6</cp:revision>
  <cp:lastPrinted>2010-12-16T17:29:00Z</cp:lastPrinted>
  <dcterms:created xsi:type="dcterms:W3CDTF">2010-12-06T20:23:00Z</dcterms:created>
  <dcterms:modified xsi:type="dcterms:W3CDTF">2010-12-16T17:29:00Z</dcterms:modified>
</cp:coreProperties>
</file>