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93" w:rsidRDefault="00036793" w:rsidP="00036793">
      <w:pPr>
        <w:jc w:val="center"/>
        <w:rPr>
          <w:b/>
        </w:rPr>
      </w:pPr>
      <w:r>
        <w:rPr>
          <w:b/>
        </w:rPr>
        <w:t>BEFORE THE</w:t>
      </w:r>
    </w:p>
    <w:p w:rsidR="00036793" w:rsidRDefault="00036793" w:rsidP="00036793">
      <w:pPr>
        <w:jc w:val="center"/>
        <w:rPr>
          <w:b/>
        </w:rPr>
      </w:pPr>
      <w:r>
        <w:rPr>
          <w:b/>
        </w:rPr>
        <w:t>PENNSY</w:t>
      </w:r>
      <w:r w:rsidR="00714EFC">
        <w:rPr>
          <w:b/>
        </w:rPr>
        <w:t>L</w:t>
      </w:r>
      <w:r>
        <w:rPr>
          <w:b/>
        </w:rPr>
        <w:t>VANIA PUBLIC UTILITY COMMISSION</w:t>
      </w:r>
    </w:p>
    <w:p w:rsidR="00036793" w:rsidRDefault="00036793" w:rsidP="00036793">
      <w:pPr>
        <w:jc w:val="center"/>
        <w:rPr>
          <w:b/>
        </w:rPr>
      </w:pPr>
    </w:p>
    <w:p w:rsidR="00036793" w:rsidRDefault="00DF316A" w:rsidP="00036793">
      <w:r>
        <w:t>Rainey Richmond</w:t>
      </w:r>
      <w:r w:rsidR="00036793">
        <w:tab/>
      </w:r>
      <w:r w:rsidR="00036793">
        <w:tab/>
      </w:r>
      <w:r w:rsidR="00036793">
        <w:tab/>
      </w:r>
      <w:r w:rsidR="00036793">
        <w:tab/>
        <w:t>:</w:t>
      </w:r>
    </w:p>
    <w:p w:rsidR="00036793" w:rsidRDefault="00036793" w:rsidP="00036793">
      <w:r>
        <w:tab/>
      </w:r>
      <w:r>
        <w:tab/>
      </w:r>
      <w:r>
        <w:tab/>
      </w:r>
      <w:r>
        <w:tab/>
      </w:r>
      <w:r>
        <w:tab/>
      </w:r>
      <w:r>
        <w:tab/>
        <w:t>:</w:t>
      </w:r>
    </w:p>
    <w:p w:rsidR="00036793" w:rsidRDefault="00036793" w:rsidP="00036793">
      <w:r>
        <w:tab/>
        <w:t>v.</w:t>
      </w:r>
      <w:r>
        <w:tab/>
      </w:r>
      <w:r>
        <w:tab/>
      </w:r>
      <w:r>
        <w:tab/>
      </w:r>
      <w:r>
        <w:tab/>
      </w:r>
      <w:r>
        <w:tab/>
        <w:t>:</w:t>
      </w:r>
      <w:r>
        <w:tab/>
      </w:r>
      <w:r>
        <w:tab/>
      </w:r>
      <w:r>
        <w:tab/>
      </w:r>
      <w:r w:rsidR="00DF316A">
        <w:t>F-2010-2187305</w:t>
      </w:r>
    </w:p>
    <w:p w:rsidR="00036793" w:rsidRDefault="00036793" w:rsidP="00036793">
      <w:r>
        <w:tab/>
      </w:r>
      <w:r>
        <w:tab/>
      </w:r>
      <w:r>
        <w:tab/>
      </w:r>
      <w:r>
        <w:tab/>
      </w:r>
      <w:r>
        <w:tab/>
      </w:r>
      <w:r>
        <w:tab/>
        <w:t>:</w:t>
      </w:r>
    </w:p>
    <w:p w:rsidR="00036793" w:rsidRDefault="00036793" w:rsidP="00036793">
      <w:pPr>
        <w:rPr>
          <w:b/>
          <w:u w:val="single"/>
        </w:rPr>
      </w:pPr>
      <w:r>
        <w:t>PECO Energy Company</w:t>
      </w:r>
      <w:r>
        <w:tab/>
      </w:r>
      <w:r>
        <w:tab/>
      </w:r>
      <w:r>
        <w:tab/>
        <w:t>:</w:t>
      </w:r>
    </w:p>
    <w:p w:rsidR="00036793" w:rsidRDefault="00036793" w:rsidP="00036793">
      <w:pPr>
        <w:jc w:val="center"/>
        <w:rPr>
          <w:b/>
          <w:u w:val="single"/>
        </w:rPr>
      </w:pPr>
    </w:p>
    <w:p w:rsidR="00250516" w:rsidRDefault="00250516" w:rsidP="00250516">
      <w:pPr>
        <w:jc w:val="center"/>
        <w:rPr>
          <w:b/>
          <w:u w:val="single"/>
        </w:rPr>
      </w:pPr>
    </w:p>
    <w:p w:rsidR="00250516" w:rsidRDefault="00250516" w:rsidP="00250516">
      <w:pPr>
        <w:spacing w:line="360" w:lineRule="auto"/>
        <w:jc w:val="center"/>
        <w:rPr>
          <w:b/>
        </w:rPr>
      </w:pPr>
      <w:r>
        <w:rPr>
          <w:b/>
        </w:rPr>
        <w:t>INITIAL DECISION</w:t>
      </w:r>
    </w:p>
    <w:p w:rsidR="00250516" w:rsidRDefault="00250516" w:rsidP="00250516">
      <w:pPr>
        <w:spacing w:line="360" w:lineRule="auto"/>
        <w:jc w:val="center"/>
        <w:rPr>
          <w:b/>
        </w:rPr>
      </w:pPr>
    </w:p>
    <w:p w:rsidR="00250516" w:rsidRDefault="00250516" w:rsidP="00250516">
      <w:pPr>
        <w:contextualSpacing/>
        <w:jc w:val="center"/>
      </w:pPr>
      <w:r>
        <w:t>Before</w:t>
      </w:r>
    </w:p>
    <w:p w:rsidR="00250516" w:rsidRDefault="00250516" w:rsidP="00250516">
      <w:pPr>
        <w:contextualSpacing/>
        <w:jc w:val="center"/>
      </w:pPr>
      <w:r>
        <w:t>Elizabeth H. Barnes</w:t>
      </w:r>
    </w:p>
    <w:p w:rsidR="00250516" w:rsidRDefault="00250516" w:rsidP="00250516">
      <w:pPr>
        <w:contextualSpacing/>
        <w:jc w:val="center"/>
      </w:pPr>
      <w:r>
        <w:t>Administrative Law Judge</w:t>
      </w:r>
    </w:p>
    <w:p w:rsidR="00250516" w:rsidRPr="00826A23" w:rsidRDefault="00250516" w:rsidP="00250516">
      <w:pPr>
        <w:contextualSpacing/>
        <w:jc w:val="center"/>
      </w:pPr>
    </w:p>
    <w:p w:rsidR="00250516" w:rsidRDefault="00250516" w:rsidP="00250516">
      <w:pPr>
        <w:jc w:val="center"/>
      </w:pPr>
    </w:p>
    <w:p w:rsidR="00250516" w:rsidRPr="00EF3996" w:rsidRDefault="00250516" w:rsidP="00250516">
      <w:pPr>
        <w:jc w:val="center"/>
        <w:rPr>
          <w:u w:val="single"/>
        </w:rPr>
      </w:pPr>
      <w:r>
        <w:rPr>
          <w:u w:val="single"/>
        </w:rPr>
        <w:t>HISTORY OF THE PROCEEDING</w:t>
      </w:r>
    </w:p>
    <w:p w:rsidR="00250516" w:rsidRDefault="00250516" w:rsidP="00250516">
      <w:pPr>
        <w:jc w:val="center"/>
      </w:pPr>
    </w:p>
    <w:p w:rsidR="00034396" w:rsidRDefault="00034396" w:rsidP="00034396">
      <w:pPr>
        <w:spacing w:line="360" w:lineRule="auto"/>
      </w:pPr>
      <w:r>
        <w:tab/>
        <w:t>On July 12, 2010, Rainey Richmond (Complainant) filed a formal Complaint against PECO Energy Company (PECO or Respondent)</w:t>
      </w:r>
      <w:r w:rsidR="00A867C8">
        <w:t>.  Complainant checked</w:t>
      </w:r>
      <w:r>
        <w:t xml:space="preserve"> the preprinted box next to “There are incorrect charges on my bill,” but </w:t>
      </w:r>
      <w:r w:rsidR="00A867C8">
        <w:t>offered</w:t>
      </w:r>
      <w:r>
        <w:t xml:space="preserve"> no facts in the space provided </w:t>
      </w:r>
      <w:r w:rsidR="00A867C8">
        <w:t xml:space="preserve">for explanation </w:t>
      </w:r>
      <w:r>
        <w:t>except that Complainant claim</w:t>
      </w:r>
      <w:r w:rsidR="00A867C8">
        <w:t>ed</w:t>
      </w:r>
      <w:r>
        <w:t xml:space="preserve">, “I have all the paper work.”     </w:t>
      </w:r>
    </w:p>
    <w:p w:rsidR="00034396" w:rsidRDefault="00034396" w:rsidP="00034396">
      <w:pPr>
        <w:spacing w:line="360" w:lineRule="auto"/>
      </w:pPr>
    </w:p>
    <w:p w:rsidR="00034396" w:rsidRDefault="00034396" w:rsidP="00034396">
      <w:pPr>
        <w:spacing w:line="360" w:lineRule="auto"/>
      </w:pPr>
      <w:r>
        <w:tab/>
      </w:r>
      <w:r>
        <w:tab/>
        <w:t xml:space="preserve">On July 21, 2010, PECO filed Preliminary Objections (POs) averring that the Complaint does not conform to the regulatory requirements for a formal complaint and requests dismissal.  PECO </w:t>
      </w:r>
      <w:r w:rsidR="005763AB">
        <w:t>averred</w:t>
      </w:r>
      <w:r>
        <w:t xml:space="preserve"> that the Complaint d</w:t>
      </w:r>
      <w:r w:rsidR="00A867C8">
        <w:t>id</w:t>
      </w:r>
      <w:r>
        <w:t xml:space="preserve"> not provide information sufficient</w:t>
      </w:r>
      <w:r w:rsidR="005763AB">
        <w:t xml:space="preserve"> enough</w:t>
      </w:r>
      <w:r>
        <w:t xml:space="preserve"> to permit PECO </w:t>
      </w:r>
      <w:r w:rsidR="00A867C8">
        <w:t>to</w:t>
      </w:r>
      <w:r>
        <w:t xml:space="preserve"> formulate a</w:t>
      </w:r>
      <w:r w:rsidR="005763AB">
        <w:t>n</w:t>
      </w:r>
      <w:r>
        <w:t xml:space="preserve"> Answer.    </w:t>
      </w:r>
    </w:p>
    <w:p w:rsidR="00034396" w:rsidRDefault="00034396" w:rsidP="00034396">
      <w:pPr>
        <w:spacing w:line="360" w:lineRule="auto"/>
      </w:pPr>
      <w:r>
        <w:tab/>
      </w:r>
      <w:r>
        <w:tab/>
        <w:t xml:space="preserve"> </w:t>
      </w:r>
    </w:p>
    <w:p w:rsidR="00034396" w:rsidRDefault="00034396" w:rsidP="00034396">
      <w:pPr>
        <w:spacing w:line="360" w:lineRule="auto"/>
      </w:pPr>
      <w:r>
        <w:tab/>
      </w:r>
      <w:r>
        <w:tab/>
      </w:r>
      <w:r w:rsidR="005C4B59">
        <w:t xml:space="preserve">Complainant did not file a response, and the Preliminary Objections were granted by Order issued August 19, 2010.   The Order directed Complainant to file an Amended Complaint within 30 days of the </w:t>
      </w:r>
      <w:r w:rsidR="005763AB">
        <w:t xml:space="preserve">date of the </w:t>
      </w:r>
      <w:r w:rsidR="005C4B59">
        <w:t>Order or the Complaint would be dismissed.</w:t>
      </w:r>
      <w:r>
        <w:t xml:space="preserve"> </w:t>
      </w:r>
    </w:p>
    <w:p w:rsidR="00034396" w:rsidRDefault="00034396" w:rsidP="00034396">
      <w:pPr>
        <w:spacing w:after="200" w:line="360" w:lineRule="auto"/>
      </w:pPr>
      <w:r>
        <w:br w:type="page"/>
      </w:r>
    </w:p>
    <w:p w:rsidR="00034396" w:rsidRDefault="00034396" w:rsidP="00034396">
      <w:pPr>
        <w:spacing w:line="360" w:lineRule="auto"/>
      </w:pPr>
    </w:p>
    <w:p w:rsidR="00034396" w:rsidRDefault="00034396" w:rsidP="00034396">
      <w:pPr>
        <w:spacing w:line="360" w:lineRule="auto"/>
        <w:jc w:val="center"/>
        <w:rPr>
          <w:u w:val="single"/>
        </w:rPr>
      </w:pPr>
      <w:r>
        <w:rPr>
          <w:u w:val="single"/>
        </w:rPr>
        <w:t>FINDINGS OF FACT</w:t>
      </w:r>
    </w:p>
    <w:p w:rsidR="00034396" w:rsidRPr="002C129F" w:rsidRDefault="00034396" w:rsidP="00034396">
      <w:pPr>
        <w:spacing w:line="360" w:lineRule="auto"/>
        <w:jc w:val="center"/>
        <w:rPr>
          <w:u w:val="single"/>
        </w:rPr>
      </w:pPr>
    </w:p>
    <w:p w:rsidR="00034396" w:rsidRDefault="00034396" w:rsidP="00034396">
      <w:pPr>
        <w:spacing w:line="360" w:lineRule="auto"/>
      </w:pPr>
      <w:r>
        <w:tab/>
      </w:r>
      <w:r>
        <w:tab/>
        <w:t>1.</w:t>
      </w:r>
      <w:r>
        <w:tab/>
        <w:t xml:space="preserve">Complainant is Rainey Richmond, 5601 Spruce St., First Floor, </w:t>
      </w:r>
      <w:proofErr w:type="gramStart"/>
      <w:r>
        <w:t>Philadelphia</w:t>
      </w:r>
      <w:proofErr w:type="gramEnd"/>
      <w:r>
        <w:t>, Pa 19139.</w:t>
      </w:r>
    </w:p>
    <w:p w:rsidR="00034396" w:rsidRDefault="00034396" w:rsidP="00034396">
      <w:pPr>
        <w:spacing w:line="360" w:lineRule="auto"/>
      </w:pPr>
    </w:p>
    <w:p w:rsidR="00034396" w:rsidRDefault="00034396" w:rsidP="00034396">
      <w:pPr>
        <w:spacing w:line="360" w:lineRule="auto"/>
      </w:pPr>
      <w:r>
        <w:tab/>
      </w:r>
      <w:r>
        <w:tab/>
        <w:t>2.</w:t>
      </w:r>
      <w:r>
        <w:tab/>
        <w:t>Respondent is PECO Energy Company, a jurisdictional electric distribution company providing residential and commercial electric service in the Commonwealth of Pennsylvania.</w:t>
      </w:r>
    </w:p>
    <w:p w:rsidR="00034396" w:rsidRDefault="00034396" w:rsidP="00034396">
      <w:pPr>
        <w:spacing w:line="360" w:lineRule="auto"/>
      </w:pPr>
    </w:p>
    <w:p w:rsidR="00034396" w:rsidRDefault="00034396" w:rsidP="00034396">
      <w:pPr>
        <w:spacing w:line="360" w:lineRule="auto"/>
      </w:pPr>
      <w:r>
        <w:tab/>
      </w:r>
      <w:r>
        <w:tab/>
        <w:t>3.</w:t>
      </w:r>
      <w:r>
        <w:tab/>
        <w:t xml:space="preserve">On July 12, 2010, Complainant filed a Formal Complaint alleging that there were incorrect charges on his PECO electric bill.  </w:t>
      </w:r>
    </w:p>
    <w:p w:rsidR="00034396" w:rsidRDefault="00034396" w:rsidP="00034396">
      <w:pPr>
        <w:spacing w:line="360" w:lineRule="auto"/>
      </w:pPr>
    </w:p>
    <w:p w:rsidR="00034396" w:rsidRDefault="00034396" w:rsidP="00034396">
      <w:pPr>
        <w:spacing w:line="360" w:lineRule="auto"/>
      </w:pPr>
      <w:r>
        <w:tab/>
      </w:r>
      <w:r>
        <w:tab/>
        <w:t>4.</w:t>
      </w:r>
      <w:r>
        <w:tab/>
        <w:t>The Complaint does not provide any facts or allegations to support the claim other than that he has paper work.</w:t>
      </w:r>
    </w:p>
    <w:p w:rsidR="00034396" w:rsidRDefault="00034396" w:rsidP="00034396">
      <w:pPr>
        <w:spacing w:line="360" w:lineRule="auto"/>
      </w:pPr>
    </w:p>
    <w:p w:rsidR="00034396" w:rsidRDefault="00034396" w:rsidP="00034396">
      <w:pPr>
        <w:spacing w:line="360" w:lineRule="auto"/>
      </w:pPr>
      <w:r>
        <w:tab/>
      </w:r>
      <w:r>
        <w:tab/>
        <w:t>5.</w:t>
      </w:r>
      <w:r>
        <w:tab/>
        <w:t>On July 21, 2010, PECO filed its Preliminary Objections seeking dismissal of the Complaint.</w:t>
      </w:r>
    </w:p>
    <w:p w:rsidR="00034396" w:rsidRDefault="00034396" w:rsidP="00034396">
      <w:pPr>
        <w:spacing w:line="360" w:lineRule="auto"/>
      </w:pPr>
    </w:p>
    <w:p w:rsidR="00034396" w:rsidRDefault="00034396" w:rsidP="00034396">
      <w:pPr>
        <w:spacing w:line="360" w:lineRule="auto"/>
      </w:pPr>
      <w:r>
        <w:tab/>
      </w:r>
      <w:r>
        <w:tab/>
        <w:t>6.</w:t>
      </w:r>
      <w:r>
        <w:tab/>
      </w:r>
      <w:r w:rsidR="005C4B59">
        <w:t>An Order issued on August 19, 2010, directed Complainant to file an Amended Complaint within 30 days of the date of the Order.  The Amended Complaint was to set forth the factual allegations of Complainant’s claim in sufficient detail to permit PECO Energy Company to formulate a meaningful response.  Order of August 19, 2010, at p. 4.</w:t>
      </w:r>
      <w:r>
        <w:t xml:space="preserve"> </w:t>
      </w:r>
    </w:p>
    <w:p w:rsidR="00034396" w:rsidRDefault="00034396" w:rsidP="00034396">
      <w:pPr>
        <w:spacing w:line="360" w:lineRule="auto"/>
      </w:pPr>
    </w:p>
    <w:p w:rsidR="00250516" w:rsidRDefault="00250516" w:rsidP="00250516">
      <w:pPr>
        <w:spacing w:line="360" w:lineRule="auto"/>
      </w:pPr>
      <w:r>
        <w:tab/>
      </w:r>
      <w:r>
        <w:tab/>
      </w:r>
      <w:r w:rsidR="00C53D04">
        <w:t>7</w:t>
      </w:r>
      <w:r>
        <w:t>.</w:t>
      </w:r>
      <w:r>
        <w:tab/>
        <w:t xml:space="preserve">The time for response has run and Complainant has not filed an Amended Complaint.  </w:t>
      </w:r>
    </w:p>
    <w:p w:rsidR="00250516" w:rsidRDefault="00250516" w:rsidP="00250516">
      <w:pPr>
        <w:spacing w:line="360" w:lineRule="auto"/>
      </w:pPr>
    </w:p>
    <w:p w:rsidR="00F01FB8" w:rsidRDefault="00F01FB8" w:rsidP="00250516">
      <w:pPr>
        <w:spacing w:line="360" w:lineRule="auto"/>
        <w:jc w:val="center"/>
        <w:rPr>
          <w:u w:val="single"/>
        </w:rPr>
      </w:pPr>
    </w:p>
    <w:p w:rsidR="00F01FB8" w:rsidRDefault="00F01FB8" w:rsidP="00250516">
      <w:pPr>
        <w:spacing w:line="360" w:lineRule="auto"/>
        <w:jc w:val="center"/>
        <w:rPr>
          <w:u w:val="single"/>
        </w:rPr>
      </w:pPr>
    </w:p>
    <w:p w:rsidR="00F01FB8" w:rsidRDefault="00F01FB8" w:rsidP="00250516">
      <w:pPr>
        <w:spacing w:line="360" w:lineRule="auto"/>
        <w:jc w:val="center"/>
        <w:rPr>
          <w:u w:val="single"/>
        </w:rPr>
      </w:pPr>
    </w:p>
    <w:p w:rsidR="00F01FB8" w:rsidRDefault="00F01FB8" w:rsidP="00250516">
      <w:pPr>
        <w:spacing w:line="360" w:lineRule="auto"/>
        <w:jc w:val="center"/>
        <w:rPr>
          <w:u w:val="single"/>
        </w:rPr>
      </w:pPr>
    </w:p>
    <w:p w:rsidR="005763AB" w:rsidRDefault="00250516" w:rsidP="00250516">
      <w:pPr>
        <w:spacing w:line="360" w:lineRule="auto"/>
        <w:jc w:val="center"/>
        <w:rPr>
          <w:u w:val="single"/>
        </w:rPr>
      </w:pPr>
      <w:r>
        <w:rPr>
          <w:u w:val="single"/>
        </w:rPr>
        <w:lastRenderedPageBreak/>
        <w:t>DISCUSSION</w:t>
      </w:r>
    </w:p>
    <w:p w:rsidR="005A7DA6" w:rsidRDefault="00250516" w:rsidP="005A7DA6">
      <w:pPr>
        <w:spacing w:line="360" w:lineRule="auto"/>
      </w:pPr>
      <w:r>
        <w:tab/>
      </w:r>
      <w:r>
        <w:tab/>
      </w:r>
      <w:r w:rsidR="005A7DA6" w:rsidRPr="003E75C6">
        <w:t xml:space="preserve"> </w:t>
      </w:r>
      <w:r w:rsidR="005A7DA6" w:rsidRPr="003E75C6">
        <w:tab/>
      </w:r>
      <w:r w:rsidR="005A7DA6" w:rsidRPr="003E75C6">
        <w:tab/>
      </w:r>
    </w:p>
    <w:p w:rsidR="005A7DA6" w:rsidRPr="003E75C6" w:rsidRDefault="005A7DA6" w:rsidP="005A7DA6">
      <w:pPr>
        <w:spacing w:line="360" w:lineRule="auto"/>
      </w:pPr>
      <w:r>
        <w:tab/>
      </w:r>
      <w:r w:rsidRPr="003E75C6">
        <w:t>Commission regulations provide:</w:t>
      </w:r>
    </w:p>
    <w:p w:rsidR="005A7DA6" w:rsidRPr="003E75C6" w:rsidRDefault="005A7DA6" w:rsidP="005A7DA6">
      <w:pPr>
        <w:spacing w:line="360" w:lineRule="auto"/>
        <w:rPr>
          <w:b/>
        </w:rPr>
      </w:pPr>
    </w:p>
    <w:p w:rsidR="005A7DA6" w:rsidRPr="003E75C6" w:rsidRDefault="005A7DA6" w:rsidP="005A7DA6">
      <w:pPr>
        <w:ind w:left="1440" w:right="1440"/>
        <w:rPr>
          <w:b/>
        </w:rPr>
      </w:pPr>
      <w:r w:rsidRPr="003E75C6">
        <w:rPr>
          <w:b/>
        </w:rPr>
        <w:t xml:space="preserve">§ 5.101.  </w:t>
      </w:r>
      <w:proofErr w:type="gramStart"/>
      <w:r w:rsidRPr="003E75C6">
        <w:rPr>
          <w:b/>
        </w:rPr>
        <w:t>Preliminary objections.</w:t>
      </w:r>
      <w:proofErr w:type="gramEnd"/>
    </w:p>
    <w:p w:rsidR="005A7DA6" w:rsidRPr="003E75C6" w:rsidRDefault="005A7DA6" w:rsidP="005A7DA6">
      <w:pPr>
        <w:ind w:left="1440" w:right="1440"/>
      </w:pPr>
      <w:r w:rsidRPr="003E75C6">
        <w:t>(a)</w:t>
      </w:r>
      <w:r w:rsidRPr="003E75C6">
        <w:tab/>
      </w:r>
      <w:r w:rsidRPr="003E75C6">
        <w:rPr>
          <w:i/>
        </w:rPr>
        <w:t>Grounds.</w:t>
      </w:r>
      <w:r w:rsidRPr="003E75C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A7DA6" w:rsidRPr="003E75C6" w:rsidRDefault="005A7DA6" w:rsidP="005A7DA6">
      <w:pPr>
        <w:ind w:left="1440" w:right="1440"/>
      </w:pPr>
    </w:p>
    <w:p w:rsidR="005A7DA6" w:rsidRDefault="005A7DA6" w:rsidP="005A7DA6">
      <w:pPr>
        <w:ind w:left="1440" w:right="1440"/>
      </w:pPr>
      <w:r w:rsidRPr="003E75C6">
        <w:tab/>
        <w:t>(1)</w:t>
      </w:r>
      <w:r w:rsidRPr="003E75C6">
        <w:tab/>
        <w:t>Lack of Commission jurisdiction or improper service of the pleading initiating the proceeding.</w:t>
      </w:r>
    </w:p>
    <w:p w:rsidR="005A7DA6" w:rsidRPr="003E75C6" w:rsidRDefault="005A7DA6" w:rsidP="005A7DA6">
      <w:pPr>
        <w:ind w:left="1440" w:right="1440"/>
      </w:pPr>
    </w:p>
    <w:p w:rsidR="005A7DA6" w:rsidRPr="003E75C6" w:rsidRDefault="005A7DA6" w:rsidP="005A7DA6">
      <w:pPr>
        <w:ind w:left="1440" w:right="1440"/>
      </w:pPr>
      <w:r w:rsidRPr="003E75C6">
        <w:tab/>
        <w:t>(2)</w:t>
      </w:r>
      <w:r w:rsidRPr="003E75C6">
        <w:tab/>
        <w:t>Failure of a pleading to conform to this chapter or the inclusion of scandalous or impertinent matter.</w:t>
      </w:r>
    </w:p>
    <w:p w:rsidR="005A7DA6" w:rsidRPr="003E75C6" w:rsidRDefault="005A7DA6" w:rsidP="005A7DA6">
      <w:pPr>
        <w:ind w:left="1440" w:right="1440"/>
      </w:pPr>
    </w:p>
    <w:p w:rsidR="005A7DA6" w:rsidRPr="003E75C6" w:rsidRDefault="005A7DA6" w:rsidP="005A7DA6">
      <w:pPr>
        <w:ind w:left="1440" w:right="1440"/>
      </w:pPr>
      <w:r w:rsidRPr="003E75C6">
        <w:tab/>
        <w:t>(3)</w:t>
      </w:r>
      <w:r w:rsidRPr="003E75C6">
        <w:tab/>
        <w:t>Insufficient specificity of a pleading.</w:t>
      </w:r>
    </w:p>
    <w:p w:rsidR="005A7DA6" w:rsidRPr="003E75C6" w:rsidRDefault="005A7DA6" w:rsidP="005A7DA6">
      <w:pPr>
        <w:ind w:left="1440" w:right="1440"/>
      </w:pPr>
    </w:p>
    <w:p w:rsidR="005A7DA6" w:rsidRPr="003E75C6" w:rsidRDefault="005A7DA6" w:rsidP="005A7DA6">
      <w:pPr>
        <w:ind w:left="1440" w:right="1440"/>
      </w:pPr>
      <w:r w:rsidRPr="003E75C6">
        <w:tab/>
        <w:t>(4)</w:t>
      </w:r>
      <w:r w:rsidRPr="003E75C6">
        <w:tab/>
        <w:t>Legal insufficiency of a pleading.</w:t>
      </w:r>
    </w:p>
    <w:p w:rsidR="005A7DA6" w:rsidRPr="003E75C6" w:rsidRDefault="005A7DA6" w:rsidP="005A7DA6">
      <w:pPr>
        <w:ind w:left="1440" w:right="1440"/>
      </w:pPr>
    </w:p>
    <w:p w:rsidR="005A7DA6" w:rsidRPr="003E75C6" w:rsidRDefault="005A7DA6" w:rsidP="005A7DA6">
      <w:pPr>
        <w:ind w:left="1440" w:right="1440"/>
      </w:pPr>
      <w:r w:rsidRPr="003E75C6">
        <w:tab/>
        <w:t>(5)</w:t>
      </w:r>
      <w:r w:rsidRPr="003E75C6">
        <w:tab/>
        <w:t xml:space="preserve">Lack of capacity to sue, </w:t>
      </w:r>
      <w:proofErr w:type="spellStart"/>
      <w:r w:rsidRPr="003E75C6">
        <w:t>nonjoinder</w:t>
      </w:r>
      <w:proofErr w:type="spellEnd"/>
      <w:r w:rsidRPr="003E75C6">
        <w:t xml:space="preserve"> of a necessary party or </w:t>
      </w:r>
      <w:proofErr w:type="spellStart"/>
      <w:r w:rsidRPr="003E75C6">
        <w:t>misjoinder</w:t>
      </w:r>
      <w:proofErr w:type="spellEnd"/>
      <w:r w:rsidRPr="003E75C6">
        <w:t xml:space="preserve"> of a cause of action.</w:t>
      </w:r>
    </w:p>
    <w:p w:rsidR="005A7DA6" w:rsidRPr="003E75C6" w:rsidRDefault="005A7DA6" w:rsidP="005A7DA6">
      <w:pPr>
        <w:ind w:left="1440" w:right="1440"/>
      </w:pPr>
    </w:p>
    <w:p w:rsidR="005A7DA6" w:rsidRPr="003E75C6" w:rsidRDefault="005A7DA6" w:rsidP="005A7DA6">
      <w:pPr>
        <w:ind w:left="1440" w:right="1440"/>
      </w:pPr>
      <w:r w:rsidRPr="003E75C6">
        <w:tab/>
        <w:t>(6)</w:t>
      </w:r>
      <w:r w:rsidRPr="003E75C6">
        <w:tab/>
        <w:t>Pendency of a prior proceeding or agreement for alternative dispute resolution.</w:t>
      </w:r>
    </w:p>
    <w:p w:rsidR="005A7DA6" w:rsidRPr="003E75C6" w:rsidRDefault="005A7DA6" w:rsidP="005A7DA6">
      <w:pPr>
        <w:ind w:left="1440" w:right="1440"/>
      </w:pPr>
    </w:p>
    <w:p w:rsidR="005A7DA6" w:rsidRPr="003E75C6" w:rsidRDefault="005A7DA6" w:rsidP="005A7DA6">
      <w:pPr>
        <w:ind w:left="1440" w:right="1440"/>
      </w:pPr>
      <w:proofErr w:type="gramStart"/>
      <w:r w:rsidRPr="003E75C6">
        <w:t xml:space="preserve">52 </w:t>
      </w:r>
      <w:smartTag w:uri="urn:schemas-microsoft-com:office:smarttags" w:element="place">
        <w:smartTag w:uri="urn:schemas-microsoft-com:office:smarttags" w:element="State">
          <w:r w:rsidRPr="003E75C6">
            <w:t>Pa.</w:t>
          </w:r>
        </w:smartTag>
      </w:smartTag>
      <w:r w:rsidRPr="003E75C6">
        <w:t xml:space="preserve"> Code § 5.101(a).</w:t>
      </w:r>
      <w:proofErr w:type="gramEnd"/>
    </w:p>
    <w:p w:rsidR="005A7DA6" w:rsidRPr="003E75C6" w:rsidRDefault="005A7DA6" w:rsidP="005A7DA6">
      <w:pPr>
        <w:spacing w:line="360" w:lineRule="auto"/>
      </w:pPr>
    </w:p>
    <w:p w:rsidR="005A7DA6" w:rsidRPr="003E75C6" w:rsidRDefault="005A7DA6" w:rsidP="005A7DA6">
      <w:pPr>
        <w:spacing w:line="360" w:lineRule="auto"/>
      </w:pPr>
      <w:r w:rsidRPr="003E75C6">
        <w:tab/>
        <w:t xml:space="preserve">In deciding the preliminary objections, the Commission must determine whether, based on well-pleaded factual averments of the Petitioners, recovery or relief is possible.  </w:t>
      </w:r>
      <w:proofErr w:type="gramStart"/>
      <w:r w:rsidRPr="003E75C6">
        <w:rPr>
          <w:i/>
        </w:rPr>
        <w:t>Dept. of Auditor General, et al v. SERS, et al.</w:t>
      </w:r>
      <w:r w:rsidRPr="003E75C6">
        <w:t>, 836 A.2d 1053, 1064 (Pa. Cmwlth. 2003), 2003 Pa. Commw.</w:t>
      </w:r>
      <w:proofErr w:type="gramEnd"/>
      <w:r w:rsidRPr="003E75C6">
        <w:t xml:space="preserve"> LEXIS 849</w:t>
      </w:r>
      <w:proofErr w:type="gramStart"/>
      <w:r w:rsidRPr="003E75C6">
        <w:t xml:space="preserve">;  </w:t>
      </w:r>
      <w:r w:rsidRPr="003E75C6">
        <w:rPr>
          <w:i/>
        </w:rPr>
        <w:t>P.J.S</w:t>
      </w:r>
      <w:proofErr w:type="gramEnd"/>
      <w:r w:rsidRPr="003E75C6">
        <w:rPr>
          <w:i/>
        </w:rPr>
        <w:t xml:space="preserve">.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w:t>
      </w:r>
      <w:proofErr w:type="spellStart"/>
      <w:r w:rsidRPr="003E75C6">
        <w:rPr>
          <w:i/>
        </w:rPr>
        <w:t>Comm’n</w:t>
      </w:r>
      <w:proofErr w:type="spellEnd"/>
      <w:r w:rsidRPr="003E75C6">
        <w:rPr>
          <w:i/>
        </w:rPr>
        <w:t>,</w:t>
      </w:r>
      <w:r w:rsidRPr="003E75C6">
        <w:t xml:space="preserve"> 669 A.2d 1105 (</w:t>
      </w:r>
      <w:smartTag w:uri="urn:schemas-microsoft-com:office:smarttags" w:element="State">
        <w:r w:rsidRPr="003E75C6">
          <w:t>Pa.</w:t>
        </w:r>
      </w:smartTag>
      <w:r w:rsidRPr="003E75C6">
        <w:t xml:space="preserve"> Cmwlth. 1996) 1996 </w:t>
      </w:r>
      <w:smartTag w:uri="urn:schemas-microsoft-com:office:smarttags" w:element="place">
        <w:smartTag w:uri="urn:schemas-microsoft-com:office:smarttags" w:element="State">
          <w:r w:rsidRPr="003E75C6">
            <w:t>Pa.</w:t>
          </w:r>
        </w:smartTag>
      </w:smartTag>
      <w:r w:rsidRPr="003E75C6">
        <w:t xml:space="preserve"> Commw. </w:t>
      </w:r>
      <w:proofErr w:type="gramStart"/>
      <w:r w:rsidRPr="003E75C6">
        <w:t>LEXIS 11.</w:t>
      </w:r>
      <w:proofErr w:type="gramEnd"/>
      <w:r w:rsidRPr="003E75C6">
        <w:t xml:space="preserve">  Any doubt must be resolved in favor of the non-moving party by refusing to sustain the preliminary objections.  </w:t>
      </w:r>
      <w:r w:rsidRPr="003E75C6">
        <w:rPr>
          <w:i/>
        </w:rPr>
        <w:t xml:space="preserve">Boyd v. Ward, </w:t>
      </w:r>
      <w:r w:rsidRPr="003E75C6">
        <w:t>802 A.2d 705 (</w:t>
      </w:r>
      <w:proofErr w:type="spellStart"/>
      <w:r w:rsidRPr="003E75C6">
        <w:t>Pa.Cmwlth</w:t>
      </w:r>
      <w:proofErr w:type="spellEnd"/>
      <w:r w:rsidRPr="003E75C6">
        <w:t xml:space="preserve">. 2002) 2002 </w:t>
      </w:r>
      <w:smartTag w:uri="urn:schemas-microsoft-com:office:smarttags" w:element="place">
        <w:smartTag w:uri="urn:schemas-microsoft-com:office:smarttags" w:element="State">
          <w:r w:rsidRPr="003E75C6">
            <w:t>Pa.</w:t>
          </w:r>
        </w:smartTag>
      </w:smartTag>
      <w:r w:rsidRPr="003E75C6">
        <w:t xml:space="preserve"> Commw. </w:t>
      </w:r>
      <w:proofErr w:type="gramStart"/>
      <w:r w:rsidRPr="003E75C6">
        <w:t>LEXIS 580.</w:t>
      </w:r>
      <w:proofErr w:type="gramEnd"/>
      <w:r w:rsidRPr="003E75C6">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3E75C6">
        <w:rPr>
          <w:i/>
        </w:rPr>
        <w:t xml:space="preserve">Ridge v. State </w:t>
      </w:r>
      <w:r w:rsidRPr="003E75C6">
        <w:rPr>
          <w:i/>
        </w:rPr>
        <w:lastRenderedPageBreak/>
        <w:t xml:space="preserve">Employees’ Retirement </w:t>
      </w:r>
      <w:r w:rsidRPr="003E75C6">
        <w:t>Board,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w:t>
      </w:r>
      <w:proofErr w:type="gramEnd"/>
      <w:r w:rsidRPr="003E75C6">
        <w:t xml:space="preserve"> </w:t>
      </w:r>
      <w:proofErr w:type="gramStart"/>
      <w:r w:rsidRPr="003E75C6">
        <w:t>LEXIS 148.</w:t>
      </w:r>
      <w:proofErr w:type="gramEnd"/>
      <w:r w:rsidRPr="003E75C6">
        <w:t xml:space="preserve">  </w:t>
      </w:r>
    </w:p>
    <w:p w:rsidR="005A7DA6" w:rsidRDefault="005A7DA6" w:rsidP="005A7DA6">
      <w:pPr>
        <w:spacing w:line="360" w:lineRule="auto"/>
      </w:pPr>
    </w:p>
    <w:p w:rsidR="005A7DA6" w:rsidRDefault="005A7DA6" w:rsidP="005A7DA6">
      <w:pPr>
        <w:spacing w:line="360" w:lineRule="auto"/>
      </w:pPr>
      <w:r>
        <w:tab/>
        <w:t xml:space="preserve">Therefore, the Preliminary Objections can be granted only if </w:t>
      </w:r>
      <w:r w:rsidRPr="003E75C6">
        <w:t xml:space="preserve">recovery or relief is </w:t>
      </w:r>
      <w:r>
        <w:t>not possible after a</w:t>
      </w:r>
      <w:r w:rsidRPr="003E75C6">
        <w:t xml:space="preserve">ll of the </w:t>
      </w:r>
      <w:r>
        <w:t>Complainants’</w:t>
      </w:r>
      <w:r w:rsidRPr="003E75C6">
        <w:t xml:space="preserve"> averments in the complaint </w:t>
      </w:r>
      <w:r>
        <w:t>are</w:t>
      </w:r>
      <w:r w:rsidRPr="003E75C6">
        <w:t xml:space="preserve"> viewed as true for purposes of deciding the preliminary objections, </w:t>
      </w:r>
      <w:r>
        <w:t xml:space="preserve">using </w:t>
      </w:r>
      <w:r w:rsidRPr="003E75C6">
        <w:t>only those facts specifically admitted</w:t>
      </w:r>
      <w:r>
        <w:t xml:space="preserve">.  </w:t>
      </w:r>
    </w:p>
    <w:p w:rsidR="005A7DA6" w:rsidRDefault="005A7DA6" w:rsidP="005A7DA6">
      <w:pPr>
        <w:spacing w:line="360" w:lineRule="auto"/>
      </w:pPr>
    </w:p>
    <w:p w:rsidR="00250516" w:rsidRDefault="005A7DA6" w:rsidP="00250516">
      <w:pPr>
        <w:spacing w:line="360" w:lineRule="auto"/>
      </w:pPr>
      <w:r>
        <w:tab/>
        <w:t xml:space="preserve">The averments in the Complaint are limited to a check mark in a box next to the statement:  “There are incorrect charges on my bill.”  </w:t>
      </w:r>
      <w:r w:rsidR="00250516">
        <w:t>This level of specificity does not permit PECO to formulate and provide a meaningful answer to the Complaint.  PECO cannot determine the nature of the alleged problem with its service from a check mark</w:t>
      </w:r>
      <w:r w:rsidR="005763AB">
        <w:t>.</w:t>
      </w:r>
      <w:r w:rsidR="00C53D04">
        <w:t xml:space="preserve">  </w:t>
      </w:r>
      <w:r w:rsidR="00250516">
        <w:t>The original Complaint did not provide sufficient specificity to permit PECO to formulate a meaningful answer, and PECO’s preliminary objection citing insufficient specificity was granted.  The Complainant was directed to file a more detailed Amended Complaint within t</w:t>
      </w:r>
      <w:r w:rsidR="00C53D04">
        <w:t>hirty</w:t>
      </w:r>
      <w:r w:rsidR="00250516">
        <w:t xml:space="preserve"> days of</w:t>
      </w:r>
      <w:r w:rsidR="00C53D04">
        <w:t xml:space="preserve"> August 19</w:t>
      </w:r>
      <w:r w:rsidR="00250516">
        <w:t xml:space="preserve">, 2010.  </w:t>
      </w:r>
      <w:proofErr w:type="gramStart"/>
      <w:r w:rsidR="00250516">
        <w:t>52 Pa. Code § 5.101(h).</w:t>
      </w:r>
      <w:proofErr w:type="gramEnd"/>
      <w:r w:rsidR="00250516">
        <w:t xml:space="preserve">  </w:t>
      </w:r>
    </w:p>
    <w:p w:rsidR="00250516" w:rsidRDefault="00250516" w:rsidP="00250516">
      <w:pPr>
        <w:spacing w:line="360" w:lineRule="auto"/>
      </w:pPr>
    </w:p>
    <w:p w:rsidR="00250516" w:rsidRDefault="00250516" w:rsidP="00250516">
      <w:pPr>
        <w:spacing w:line="360" w:lineRule="auto"/>
      </w:pPr>
      <w:r>
        <w:tab/>
      </w:r>
      <w:r>
        <w:tab/>
        <w:t xml:space="preserve">In addition, the Commission cannot determine whether the burden of proof has been sustained if the nature of the offense has not been established.  A complaint which complies with the requirements of the regulation is crucial to the litigation process.    </w:t>
      </w:r>
    </w:p>
    <w:p w:rsidR="00250516" w:rsidRDefault="00250516" w:rsidP="00250516">
      <w:pPr>
        <w:spacing w:line="360" w:lineRule="auto"/>
      </w:pPr>
      <w:r>
        <w:tab/>
      </w:r>
      <w:r>
        <w:tab/>
      </w:r>
    </w:p>
    <w:p w:rsidR="00250516" w:rsidRDefault="00250516" w:rsidP="00250516">
      <w:pPr>
        <w:spacing w:line="360" w:lineRule="auto"/>
      </w:pPr>
      <w:r>
        <w:tab/>
      </w:r>
      <w:r>
        <w:tab/>
        <w:t xml:space="preserve">Complainant has had ample opportunity to respond to both the Preliminary Objections and the Order and has failed to take advantage of those opportunities.  Therefore, the Complaint will be dismissed and the docket closed.  </w:t>
      </w:r>
      <w:r w:rsidR="008245A9">
        <w:t xml:space="preserve"> T</w:t>
      </w:r>
      <w:r>
        <w:t xml:space="preserve">his action closes this docket without prejudice to Complainant’s ability to file another complaint. </w:t>
      </w:r>
    </w:p>
    <w:p w:rsidR="00250516" w:rsidRDefault="00250516" w:rsidP="00250516">
      <w:pPr>
        <w:spacing w:line="360" w:lineRule="auto"/>
      </w:pPr>
    </w:p>
    <w:p w:rsidR="00250516" w:rsidRDefault="00250516" w:rsidP="00250516">
      <w:pPr>
        <w:spacing w:line="360" w:lineRule="auto"/>
        <w:jc w:val="center"/>
        <w:rPr>
          <w:u w:val="single"/>
        </w:rPr>
      </w:pPr>
      <w:r>
        <w:rPr>
          <w:u w:val="single"/>
        </w:rPr>
        <w:t>CONCLUSIONS OF LAW</w:t>
      </w:r>
    </w:p>
    <w:p w:rsidR="00250516" w:rsidRDefault="00250516" w:rsidP="00250516">
      <w:pPr>
        <w:spacing w:line="360" w:lineRule="auto"/>
        <w:rPr>
          <w:u w:val="single"/>
        </w:rPr>
      </w:pPr>
    </w:p>
    <w:p w:rsidR="00B0428D" w:rsidRDefault="00250516" w:rsidP="00B0428D">
      <w:pPr>
        <w:spacing w:line="360" w:lineRule="auto"/>
      </w:pPr>
      <w:r>
        <w:tab/>
      </w:r>
      <w:r>
        <w:tab/>
      </w:r>
      <w:r w:rsidR="00B0428D">
        <w:t>1.</w:t>
      </w:r>
      <w:r w:rsidR="00B0428D">
        <w:tab/>
      </w:r>
      <w:r w:rsidR="00B0428D" w:rsidRPr="003E75C6">
        <w:t xml:space="preserve">Commission regulations permit the filing of preliminary objections.  52 </w:t>
      </w:r>
      <w:smartTag w:uri="urn:schemas-microsoft-com:office:smarttags" w:element="place">
        <w:smartTag w:uri="urn:schemas-microsoft-com:office:smarttags" w:element="State">
          <w:r w:rsidR="00B0428D" w:rsidRPr="003E75C6">
            <w:t>Pa.</w:t>
          </w:r>
        </w:smartTag>
      </w:smartTag>
      <w:r w:rsidR="00B0428D" w:rsidRPr="003E75C6">
        <w:t xml:space="preserve"> Code §§ 5.101(a</w:t>
      </w:r>
      <w:proofErr w:type="gramStart"/>
      <w:r w:rsidR="00B0428D" w:rsidRPr="003E75C6">
        <w:t>)(</w:t>
      </w:r>
      <w:proofErr w:type="gramEnd"/>
      <w:r w:rsidR="00B0428D" w:rsidRPr="003E75C6">
        <w:t xml:space="preserve">1)-(6).  </w:t>
      </w:r>
    </w:p>
    <w:p w:rsidR="00B0428D" w:rsidRDefault="00B0428D" w:rsidP="00B0428D">
      <w:pPr>
        <w:spacing w:line="360" w:lineRule="auto"/>
      </w:pPr>
    </w:p>
    <w:p w:rsidR="00B0428D" w:rsidRDefault="00B0428D" w:rsidP="00B0428D">
      <w:pPr>
        <w:spacing w:line="360" w:lineRule="auto"/>
      </w:pPr>
      <w:r>
        <w:lastRenderedPageBreak/>
        <w:tab/>
      </w:r>
      <w:r>
        <w:tab/>
        <w:t>2.</w:t>
      </w:r>
      <w:r>
        <w:tab/>
      </w:r>
      <w:r w:rsidRPr="003E75C6">
        <w:t xml:space="preserve">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 xml:space="preserve">Equitable Small Transportation </w:t>
      </w:r>
      <w:proofErr w:type="spellStart"/>
      <w:r w:rsidRPr="003E75C6">
        <w:rPr>
          <w:i/>
        </w:rPr>
        <w:t>Intervenors</w:t>
      </w:r>
      <w:proofErr w:type="spellEnd"/>
      <w:r w:rsidRPr="003E75C6">
        <w:rPr>
          <w:i/>
        </w:rPr>
        <w:t xml:space="preserve">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w:t>
      </w:r>
      <w:proofErr w:type="gramStart"/>
      <w:r w:rsidRPr="003E75C6">
        <w:t>C-00935435 (July</w:t>
      </w:r>
      <w:r w:rsidR="0092553B">
        <w:t> </w:t>
      </w:r>
      <w:r w:rsidRPr="003E75C6">
        <w:t>18,</w:t>
      </w:r>
      <w:r w:rsidR="0092553B">
        <w:t> </w:t>
      </w:r>
      <w:r w:rsidRPr="003E75C6">
        <w:t>1994).</w:t>
      </w:r>
      <w:proofErr w:type="gramEnd"/>
      <w:r w:rsidRPr="003E75C6">
        <w:t xml:space="preserve">  </w:t>
      </w:r>
    </w:p>
    <w:p w:rsidR="00B0428D" w:rsidRDefault="00B0428D" w:rsidP="00B0428D">
      <w:pPr>
        <w:spacing w:line="360" w:lineRule="auto"/>
      </w:pPr>
    </w:p>
    <w:p w:rsidR="00B0428D" w:rsidRDefault="00B0428D" w:rsidP="00B0428D">
      <w:pPr>
        <w:spacing w:line="360" w:lineRule="auto"/>
      </w:pPr>
      <w:r>
        <w:tab/>
      </w:r>
      <w:r>
        <w:tab/>
        <w:t>3.</w:t>
      </w:r>
      <w:r>
        <w:tab/>
      </w:r>
      <w:r w:rsidRPr="003E75C6">
        <w:t xml:space="preserve">In deciding the preliminary objections, the Commission must determine whether, based on well-pleaded factual averments of the Petitioners, recovery or relief is possible.  </w:t>
      </w:r>
      <w:proofErr w:type="gramStart"/>
      <w:r w:rsidRPr="003E75C6">
        <w:rPr>
          <w:i/>
        </w:rPr>
        <w:t>Dept. of Auditor General, et al v. SERS, et al.</w:t>
      </w:r>
      <w:r w:rsidRPr="003E75C6">
        <w:t>, 836 A.2d 1053, 1064 (Pa. Cmwlth. 2003), 2003 Pa. Commw.</w:t>
      </w:r>
      <w:proofErr w:type="gramEnd"/>
      <w:r w:rsidRPr="003E75C6">
        <w:t xml:space="preserve"> </w:t>
      </w:r>
      <w:proofErr w:type="gramStart"/>
      <w:r w:rsidRPr="003E75C6">
        <w:t xml:space="preserve">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w:t>
      </w:r>
      <w:proofErr w:type="spellStart"/>
      <w:r w:rsidRPr="003E75C6">
        <w:rPr>
          <w:i/>
        </w:rPr>
        <w:t>Comm’n</w:t>
      </w:r>
      <w:proofErr w:type="spellEnd"/>
      <w:r w:rsidRPr="003E75C6">
        <w:rPr>
          <w:i/>
        </w:rPr>
        <w:t>,</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w:t>
      </w:r>
      <w:proofErr w:type="gramEnd"/>
      <w:r w:rsidRPr="003E75C6">
        <w:t xml:space="preserve"> </w:t>
      </w:r>
      <w:proofErr w:type="gramStart"/>
      <w:r w:rsidRPr="003E75C6">
        <w:t>LEXIS 11.</w:t>
      </w:r>
      <w:proofErr w:type="gramEnd"/>
      <w:r w:rsidRPr="003E75C6">
        <w:t xml:space="preserve">  </w:t>
      </w:r>
    </w:p>
    <w:p w:rsidR="00B0428D" w:rsidRDefault="00B0428D" w:rsidP="00B0428D">
      <w:pPr>
        <w:spacing w:line="360" w:lineRule="auto"/>
      </w:pPr>
    </w:p>
    <w:p w:rsidR="00B0428D" w:rsidRDefault="00B0428D" w:rsidP="00B0428D">
      <w:pPr>
        <w:spacing w:line="360" w:lineRule="auto"/>
      </w:pPr>
      <w:r>
        <w:tab/>
      </w:r>
      <w:r>
        <w:tab/>
        <w:t>4.</w:t>
      </w:r>
      <w:r>
        <w:tab/>
      </w:r>
      <w:r w:rsidRPr="003E75C6">
        <w:t xml:space="preserve">Any doubt must be resolved in favor of the non-moving party by refusing to sustain the preliminary objections.  </w:t>
      </w:r>
      <w:proofErr w:type="gramStart"/>
      <w:r w:rsidRPr="003E75C6">
        <w:rPr>
          <w:i/>
        </w:rPr>
        <w:t xml:space="preserve">Boyd v. Ward, </w:t>
      </w:r>
      <w:r w:rsidRPr="003E75C6">
        <w:t>802 A.2d 705 (</w:t>
      </w:r>
      <w:proofErr w:type="spellStart"/>
      <w:r w:rsidRPr="003E75C6">
        <w:t>Pa.Cmwlth</w:t>
      </w:r>
      <w:proofErr w:type="spellEnd"/>
      <w:r w:rsidRPr="003E75C6">
        <w:t>.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w:t>
      </w:r>
      <w:proofErr w:type="gramEnd"/>
      <w:r w:rsidRPr="003E75C6">
        <w:t xml:space="preserve"> </w:t>
      </w:r>
      <w:proofErr w:type="gramStart"/>
      <w:r w:rsidRPr="003E75C6">
        <w:t>LEXIS 580.</w:t>
      </w:r>
      <w:proofErr w:type="gramEnd"/>
      <w:r w:rsidRPr="003E75C6">
        <w:t xml:space="preserve">  </w:t>
      </w:r>
    </w:p>
    <w:p w:rsidR="00B0428D" w:rsidRDefault="00B0428D" w:rsidP="00B0428D">
      <w:pPr>
        <w:spacing w:line="360" w:lineRule="auto"/>
      </w:pPr>
    </w:p>
    <w:p w:rsidR="00B0428D" w:rsidRDefault="00B0428D" w:rsidP="00B0428D">
      <w:pPr>
        <w:spacing w:line="360" w:lineRule="auto"/>
      </w:pPr>
      <w:r>
        <w:tab/>
      </w:r>
      <w:r>
        <w:tab/>
        <w:t>5.</w:t>
      </w:r>
      <w:r>
        <w:tab/>
      </w:r>
      <w:r w:rsidRPr="003E75C6">
        <w:t xml:space="preserve">All of the non-moving party’s averments in the complaint must be viewed </w:t>
      </w:r>
      <w:proofErr w:type="gramStart"/>
      <w:r w:rsidRPr="003E75C6">
        <w:t>as</w:t>
      </w:r>
      <w:proofErr w:type="gramEnd"/>
      <w:r w:rsidRPr="003E75C6">
        <w:t xml:space="preserve"> true for purposes of deciding the preliminary objections, and only those facts specifically admitted may be considered against the non-moving party.  </w:t>
      </w:r>
      <w:proofErr w:type="gramStart"/>
      <w:r w:rsidRPr="003E75C6">
        <w:rPr>
          <w:i/>
        </w:rPr>
        <w:t xml:space="preserve">Ridge v. State Employees’ Retirement </w:t>
      </w:r>
      <w:r w:rsidRPr="003E75C6">
        <w:t>Board, 690 A.2d 1312 (</w:t>
      </w:r>
      <w:smartTag w:uri="urn:schemas-microsoft-com:office:smarttags" w:element="State">
        <w:r w:rsidRPr="003E75C6">
          <w:t>Pa.</w:t>
        </w:r>
      </w:smartTag>
      <w:r w:rsidRPr="003E75C6">
        <w:t xml:space="preserve"> Cmwlth. 1997)</w:t>
      </w:r>
      <w:r>
        <w:t>,</w:t>
      </w:r>
      <w:r w:rsidRPr="003E75C6">
        <w:t xml:space="preserve"> 1997 </w:t>
      </w:r>
      <w:smartTag w:uri="urn:schemas-microsoft-com:office:smarttags" w:element="place">
        <w:smartTag w:uri="urn:schemas-microsoft-com:office:smarttags" w:element="State">
          <w:r w:rsidRPr="003E75C6">
            <w:t>Pa.</w:t>
          </w:r>
        </w:smartTag>
      </w:smartTag>
      <w:r w:rsidRPr="003E75C6">
        <w:t xml:space="preserve"> Commw.</w:t>
      </w:r>
      <w:proofErr w:type="gramEnd"/>
      <w:r w:rsidRPr="003E75C6">
        <w:t xml:space="preserve"> </w:t>
      </w:r>
      <w:proofErr w:type="gramStart"/>
      <w:r w:rsidRPr="003E75C6">
        <w:t>LEXIS 148.</w:t>
      </w:r>
      <w:proofErr w:type="gramEnd"/>
      <w:r w:rsidRPr="003E75C6">
        <w:t xml:space="preserve">  </w:t>
      </w:r>
    </w:p>
    <w:p w:rsidR="00B0428D" w:rsidRDefault="00B0428D" w:rsidP="00B0428D">
      <w:pPr>
        <w:spacing w:line="360" w:lineRule="auto"/>
      </w:pPr>
    </w:p>
    <w:p w:rsidR="00B0428D" w:rsidRDefault="00B0428D" w:rsidP="00B0428D">
      <w:pPr>
        <w:spacing w:line="360" w:lineRule="auto"/>
      </w:pPr>
      <w:r>
        <w:tab/>
      </w:r>
      <w:r>
        <w:tab/>
        <w:t>6.</w:t>
      </w:r>
      <w:r>
        <w:tab/>
        <w:t>The averments in the Complaint are insufficient to enable Respondent to formulate a meaningful response.</w:t>
      </w:r>
    </w:p>
    <w:p w:rsidR="00B0428D" w:rsidRDefault="00B0428D" w:rsidP="00B0428D"/>
    <w:p w:rsidR="00250516" w:rsidRDefault="00B0428D" w:rsidP="00250516">
      <w:pPr>
        <w:spacing w:line="360" w:lineRule="auto"/>
      </w:pPr>
      <w:r>
        <w:tab/>
      </w:r>
      <w:r>
        <w:tab/>
        <w:t>7</w:t>
      </w:r>
      <w:r w:rsidR="00250516">
        <w:t>.</w:t>
      </w:r>
      <w:r w:rsidR="00250516">
        <w:tab/>
        <w:t>Complainant had sufficient notice that h</w:t>
      </w:r>
      <w:r w:rsidR="008245A9">
        <w:t>is</w:t>
      </w:r>
      <w:r w:rsidR="00250516">
        <w:t xml:space="preserve"> failure to file an Amended Complaint would result in dismissal of h</w:t>
      </w:r>
      <w:r w:rsidR="008245A9">
        <w:t>is</w:t>
      </w:r>
      <w:r w:rsidR="00250516">
        <w:t xml:space="preserve"> </w:t>
      </w:r>
      <w:r w:rsidR="008245A9">
        <w:t>C</w:t>
      </w:r>
      <w:r w:rsidR="00250516">
        <w:t>omplaint.</w:t>
      </w:r>
    </w:p>
    <w:p w:rsidR="00250516" w:rsidRDefault="00250516" w:rsidP="00250516">
      <w:pPr>
        <w:spacing w:line="360" w:lineRule="auto"/>
      </w:pPr>
    </w:p>
    <w:p w:rsidR="00250516" w:rsidRDefault="00250516" w:rsidP="00250516">
      <w:pPr>
        <w:spacing w:line="360" w:lineRule="auto"/>
      </w:pPr>
      <w:r>
        <w:tab/>
      </w:r>
      <w:r>
        <w:tab/>
      </w:r>
      <w:r w:rsidR="00B0428D">
        <w:t>8</w:t>
      </w:r>
      <w:r>
        <w:t>.</w:t>
      </w:r>
      <w:r>
        <w:tab/>
        <w:t>Complainant failed to file an Amended Complaint.</w:t>
      </w:r>
    </w:p>
    <w:p w:rsidR="00B0428D" w:rsidRDefault="00B0428D">
      <w:r>
        <w:br w:type="page"/>
      </w:r>
    </w:p>
    <w:p w:rsidR="00250516" w:rsidRDefault="00250516" w:rsidP="00250516">
      <w:pPr>
        <w:spacing w:line="360" w:lineRule="auto"/>
      </w:pPr>
    </w:p>
    <w:p w:rsidR="00250516" w:rsidRPr="00CD613D" w:rsidRDefault="00250516" w:rsidP="00250516">
      <w:pPr>
        <w:spacing w:line="360" w:lineRule="auto"/>
        <w:jc w:val="center"/>
        <w:rPr>
          <w:b/>
          <w:u w:val="single"/>
        </w:rPr>
      </w:pPr>
      <w:r w:rsidRPr="00CD613D">
        <w:rPr>
          <w:b/>
          <w:u w:val="single"/>
        </w:rPr>
        <w:t>ORDER</w:t>
      </w:r>
    </w:p>
    <w:p w:rsidR="00250516" w:rsidRDefault="00250516" w:rsidP="00250516">
      <w:pPr>
        <w:spacing w:line="360" w:lineRule="auto"/>
        <w:ind w:firstLine="720"/>
        <w:jc w:val="center"/>
        <w:rPr>
          <w:b/>
        </w:rPr>
      </w:pPr>
    </w:p>
    <w:p w:rsidR="00250516" w:rsidRDefault="00250516" w:rsidP="00250516">
      <w:pPr>
        <w:spacing w:line="360" w:lineRule="auto"/>
        <w:ind w:firstLine="720"/>
        <w:jc w:val="center"/>
        <w:rPr>
          <w:b/>
        </w:rPr>
      </w:pPr>
    </w:p>
    <w:p w:rsidR="00250516" w:rsidRDefault="00250516" w:rsidP="00250516">
      <w:pPr>
        <w:spacing w:line="360" w:lineRule="auto"/>
        <w:ind w:firstLine="720"/>
      </w:pPr>
      <w:r>
        <w:rPr>
          <w:b/>
        </w:rPr>
        <w:tab/>
      </w:r>
      <w:r>
        <w:t>THEREFORE,</w:t>
      </w:r>
    </w:p>
    <w:p w:rsidR="00250516" w:rsidRDefault="00250516" w:rsidP="00250516">
      <w:pPr>
        <w:spacing w:line="360" w:lineRule="auto"/>
        <w:ind w:firstLine="720"/>
      </w:pPr>
    </w:p>
    <w:p w:rsidR="00250516" w:rsidRDefault="00250516" w:rsidP="00250516">
      <w:pPr>
        <w:spacing w:line="360" w:lineRule="auto"/>
        <w:ind w:firstLine="720"/>
      </w:pPr>
      <w:r>
        <w:tab/>
        <w:t>IT IS ORDERED:</w:t>
      </w:r>
    </w:p>
    <w:p w:rsidR="00250516" w:rsidRDefault="00250516" w:rsidP="00250516">
      <w:pPr>
        <w:spacing w:line="360" w:lineRule="auto"/>
        <w:ind w:firstLine="720"/>
      </w:pPr>
    </w:p>
    <w:p w:rsidR="00250516" w:rsidRDefault="00250516" w:rsidP="00250516">
      <w:pPr>
        <w:spacing w:line="360" w:lineRule="auto"/>
        <w:ind w:firstLine="720"/>
      </w:pPr>
      <w:r>
        <w:tab/>
        <w:t>1.</w:t>
      </w:r>
      <w:r>
        <w:tab/>
        <w:t xml:space="preserve">That the Complaint filed by </w:t>
      </w:r>
      <w:r w:rsidR="00714EFC">
        <w:t xml:space="preserve">Rainey Richmond </w:t>
      </w:r>
      <w:r>
        <w:t xml:space="preserve">against PECO Energy Company at PUC Docket No. </w:t>
      </w:r>
      <w:r w:rsidR="00714EFC">
        <w:t>F-2010-2187305</w:t>
      </w:r>
      <w:r>
        <w:t xml:space="preserve"> is dismissed for failure of Complainant to file an Amended Complaint pursuant to the Order issued </w:t>
      </w:r>
      <w:r w:rsidR="00714EFC">
        <w:t>August 19</w:t>
      </w:r>
      <w:r>
        <w:t>, 2010.</w:t>
      </w:r>
    </w:p>
    <w:p w:rsidR="00250516" w:rsidRDefault="00250516" w:rsidP="00250516">
      <w:pPr>
        <w:spacing w:line="360" w:lineRule="auto"/>
        <w:ind w:firstLine="720"/>
      </w:pPr>
    </w:p>
    <w:p w:rsidR="00250516" w:rsidRDefault="00250516" w:rsidP="00250516">
      <w:pPr>
        <w:spacing w:line="360" w:lineRule="auto"/>
        <w:ind w:firstLine="720"/>
      </w:pPr>
      <w:r>
        <w:tab/>
        <w:t>2.</w:t>
      </w:r>
      <w:r>
        <w:tab/>
        <w:t xml:space="preserve">That the Secretary </w:t>
      </w:r>
      <w:proofErr w:type="gramStart"/>
      <w:r>
        <w:t>mark</w:t>
      </w:r>
      <w:proofErr w:type="gramEnd"/>
      <w:r>
        <w:t xml:space="preserve"> this docket closed.</w:t>
      </w:r>
    </w:p>
    <w:p w:rsidR="00250516" w:rsidRDefault="00250516" w:rsidP="00250516">
      <w:pPr>
        <w:spacing w:line="360" w:lineRule="auto"/>
        <w:ind w:firstLine="720"/>
      </w:pPr>
      <w:r>
        <w:tab/>
      </w:r>
    </w:p>
    <w:p w:rsidR="00250516" w:rsidRDefault="00250516" w:rsidP="00250516">
      <w:pPr>
        <w:spacing w:line="360" w:lineRule="auto"/>
        <w:ind w:firstLine="720"/>
      </w:pPr>
    </w:p>
    <w:p w:rsidR="00250516" w:rsidRDefault="00250516" w:rsidP="00250516">
      <w:pPr>
        <w:spacing w:line="360" w:lineRule="auto"/>
        <w:ind w:firstLine="720"/>
      </w:pPr>
      <w:r>
        <w:tab/>
      </w:r>
    </w:p>
    <w:p w:rsidR="00250516" w:rsidRDefault="00250516" w:rsidP="0092553B">
      <w:r>
        <w:t>Dated:</w:t>
      </w:r>
      <w:r>
        <w:tab/>
      </w:r>
      <w:r w:rsidR="00714EFC" w:rsidRPr="00714EFC">
        <w:rPr>
          <w:u w:val="single"/>
        </w:rPr>
        <w:t>November 23, 2010</w:t>
      </w:r>
      <w:r>
        <w:tab/>
      </w:r>
      <w:r>
        <w:tab/>
      </w:r>
      <w:r>
        <w:tab/>
      </w:r>
      <w:r>
        <w:tab/>
        <w:t>_____________________________</w:t>
      </w:r>
    </w:p>
    <w:p w:rsidR="00250516" w:rsidRDefault="00250516" w:rsidP="00250516">
      <w:r>
        <w:tab/>
      </w:r>
      <w:r>
        <w:tab/>
      </w:r>
      <w:r>
        <w:tab/>
      </w:r>
      <w:r>
        <w:tab/>
      </w:r>
      <w:r>
        <w:tab/>
      </w:r>
      <w:r>
        <w:tab/>
      </w:r>
      <w:r>
        <w:tab/>
      </w:r>
      <w:r w:rsidR="00714EFC">
        <w:t>Elizabeth H. Barnes</w:t>
      </w:r>
    </w:p>
    <w:p w:rsidR="00250516" w:rsidRPr="00100D33" w:rsidRDefault="00250516" w:rsidP="00250516">
      <w:r>
        <w:tab/>
      </w:r>
      <w:r>
        <w:tab/>
      </w:r>
      <w:r>
        <w:tab/>
      </w:r>
      <w:r>
        <w:tab/>
      </w:r>
      <w:r>
        <w:tab/>
      </w:r>
      <w:r>
        <w:tab/>
      </w:r>
      <w:r>
        <w:tab/>
        <w:t>Administrative Law Judge</w:t>
      </w:r>
    </w:p>
    <w:p w:rsidR="00250516" w:rsidRDefault="00250516" w:rsidP="00250516"/>
    <w:p w:rsidR="00036793" w:rsidRDefault="00036793" w:rsidP="005A7DA6">
      <w:pPr>
        <w:spacing w:line="360" w:lineRule="auto"/>
      </w:pPr>
      <w:r>
        <w:tab/>
      </w:r>
    </w:p>
    <w:p w:rsidR="00036793" w:rsidRDefault="00036793" w:rsidP="00036793">
      <w:pPr>
        <w:spacing w:line="360" w:lineRule="auto"/>
        <w:rPr>
          <w:u w:val="single"/>
        </w:rPr>
      </w:pPr>
    </w:p>
    <w:p w:rsidR="00036793" w:rsidRDefault="00036793" w:rsidP="00B0428D">
      <w:pPr>
        <w:spacing w:line="360" w:lineRule="auto"/>
      </w:pPr>
      <w:r>
        <w:tab/>
      </w:r>
      <w:r>
        <w:tab/>
      </w:r>
    </w:p>
    <w:p w:rsidR="00C04960" w:rsidRDefault="00C04960" w:rsidP="00036793"/>
    <w:sectPr w:rsidR="00C04960" w:rsidSect="00C0496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2F4" w:rsidRDefault="00DC52F4" w:rsidP="0031034E">
      <w:r>
        <w:separator/>
      </w:r>
    </w:p>
  </w:endnote>
  <w:endnote w:type="continuationSeparator" w:id="0">
    <w:p w:rsidR="00DC52F4" w:rsidRDefault="00DC52F4" w:rsidP="00310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34E" w:rsidRDefault="001B4C75">
    <w:pPr>
      <w:pStyle w:val="Footer"/>
      <w:jc w:val="center"/>
    </w:pPr>
    <w:fldSimple w:instr=" PAGE   \* MERGEFORMAT ">
      <w:r w:rsidR="0092553B">
        <w:rPr>
          <w:noProof/>
        </w:rPr>
        <w:t>5</w:t>
      </w:r>
    </w:fldSimple>
  </w:p>
  <w:p w:rsidR="0031034E" w:rsidRDefault="00310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2F4" w:rsidRDefault="00DC52F4" w:rsidP="0031034E">
      <w:r>
        <w:separator/>
      </w:r>
    </w:p>
  </w:footnote>
  <w:footnote w:type="continuationSeparator" w:id="0">
    <w:p w:rsidR="00DC52F4" w:rsidRDefault="00DC52F4" w:rsidP="00310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6793"/>
    <w:rsid w:val="00001E3A"/>
    <w:rsid w:val="00001EF6"/>
    <w:rsid w:val="00003D11"/>
    <w:rsid w:val="00005558"/>
    <w:rsid w:val="000079FE"/>
    <w:rsid w:val="00012104"/>
    <w:rsid w:val="0001305A"/>
    <w:rsid w:val="00016E55"/>
    <w:rsid w:val="0002105C"/>
    <w:rsid w:val="00032379"/>
    <w:rsid w:val="00034396"/>
    <w:rsid w:val="00035BB8"/>
    <w:rsid w:val="00036793"/>
    <w:rsid w:val="00044B8B"/>
    <w:rsid w:val="000541C0"/>
    <w:rsid w:val="000576ED"/>
    <w:rsid w:val="000605B6"/>
    <w:rsid w:val="00061278"/>
    <w:rsid w:val="000634EB"/>
    <w:rsid w:val="00063801"/>
    <w:rsid w:val="00067CBC"/>
    <w:rsid w:val="00072595"/>
    <w:rsid w:val="00072D46"/>
    <w:rsid w:val="00082363"/>
    <w:rsid w:val="000902E3"/>
    <w:rsid w:val="0009220F"/>
    <w:rsid w:val="00092B4E"/>
    <w:rsid w:val="00092E44"/>
    <w:rsid w:val="00093562"/>
    <w:rsid w:val="000938E7"/>
    <w:rsid w:val="000A4147"/>
    <w:rsid w:val="000A770B"/>
    <w:rsid w:val="000B339A"/>
    <w:rsid w:val="000C2A2B"/>
    <w:rsid w:val="000C34F3"/>
    <w:rsid w:val="000C48B9"/>
    <w:rsid w:val="000C6B6E"/>
    <w:rsid w:val="000C6EF0"/>
    <w:rsid w:val="000D29BA"/>
    <w:rsid w:val="000D3E49"/>
    <w:rsid w:val="000E2F36"/>
    <w:rsid w:val="000E7EF5"/>
    <w:rsid w:val="000F2E5F"/>
    <w:rsid w:val="000F47F1"/>
    <w:rsid w:val="001021FB"/>
    <w:rsid w:val="00102A77"/>
    <w:rsid w:val="0010420D"/>
    <w:rsid w:val="001077F1"/>
    <w:rsid w:val="00115BB6"/>
    <w:rsid w:val="00116578"/>
    <w:rsid w:val="0012035F"/>
    <w:rsid w:val="00120D02"/>
    <w:rsid w:val="00121291"/>
    <w:rsid w:val="00124101"/>
    <w:rsid w:val="00124D49"/>
    <w:rsid w:val="001351F5"/>
    <w:rsid w:val="00135526"/>
    <w:rsid w:val="0014105E"/>
    <w:rsid w:val="00143142"/>
    <w:rsid w:val="00153C39"/>
    <w:rsid w:val="00155E87"/>
    <w:rsid w:val="00157E46"/>
    <w:rsid w:val="00162D2F"/>
    <w:rsid w:val="00170FE6"/>
    <w:rsid w:val="00172857"/>
    <w:rsid w:val="00172E8C"/>
    <w:rsid w:val="00174F7E"/>
    <w:rsid w:val="0017580D"/>
    <w:rsid w:val="00181AB1"/>
    <w:rsid w:val="001857EA"/>
    <w:rsid w:val="00191522"/>
    <w:rsid w:val="00192EB5"/>
    <w:rsid w:val="001966CB"/>
    <w:rsid w:val="001A103D"/>
    <w:rsid w:val="001A216A"/>
    <w:rsid w:val="001A5421"/>
    <w:rsid w:val="001B1B1D"/>
    <w:rsid w:val="001B3572"/>
    <w:rsid w:val="001B3D6F"/>
    <w:rsid w:val="001B45BE"/>
    <w:rsid w:val="001B4C75"/>
    <w:rsid w:val="001D1F1B"/>
    <w:rsid w:val="001E2642"/>
    <w:rsid w:val="001E3C9A"/>
    <w:rsid w:val="001E5447"/>
    <w:rsid w:val="001E79A7"/>
    <w:rsid w:val="001F0835"/>
    <w:rsid w:val="001F74FC"/>
    <w:rsid w:val="001F75C0"/>
    <w:rsid w:val="002004A8"/>
    <w:rsid w:val="00201E65"/>
    <w:rsid w:val="0021162B"/>
    <w:rsid w:val="002125E4"/>
    <w:rsid w:val="00215381"/>
    <w:rsid w:val="00216C32"/>
    <w:rsid w:val="00216F76"/>
    <w:rsid w:val="00221A88"/>
    <w:rsid w:val="00230CC6"/>
    <w:rsid w:val="002337D7"/>
    <w:rsid w:val="002422D0"/>
    <w:rsid w:val="002451F7"/>
    <w:rsid w:val="002455CC"/>
    <w:rsid w:val="00250516"/>
    <w:rsid w:val="002510CE"/>
    <w:rsid w:val="00251E5A"/>
    <w:rsid w:val="00252DB6"/>
    <w:rsid w:val="00252F2A"/>
    <w:rsid w:val="002546D8"/>
    <w:rsid w:val="00260459"/>
    <w:rsid w:val="0026705F"/>
    <w:rsid w:val="002704DD"/>
    <w:rsid w:val="00284760"/>
    <w:rsid w:val="0029096F"/>
    <w:rsid w:val="0029353E"/>
    <w:rsid w:val="00297286"/>
    <w:rsid w:val="002A05C6"/>
    <w:rsid w:val="002A5F4D"/>
    <w:rsid w:val="002A70E9"/>
    <w:rsid w:val="002B541A"/>
    <w:rsid w:val="002B754D"/>
    <w:rsid w:val="002C4D68"/>
    <w:rsid w:val="002C4F02"/>
    <w:rsid w:val="002E7DDB"/>
    <w:rsid w:val="002F42FC"/>
    <w:rsid w:val="00304AA1"/>
    <w:rsid w:val="00306C33"/>
    <w:rsid w:val="0031034E"/>
    <w:rsid w:val="00311695"/>
    <w:rsid w:val="00312F06"/>
    <w:rsid w:val="00314713"/>
    <w:rsid w:val="00321DB1"/>
    <w:rsid w:val="00326F3E"/>
    <w:rsid w:val="00330A67"/>
    <w:rsid w:val="00334F62"/>
    <w:rsid w:val="003364EB"/>
    <w:rsid w:val="00342B91"/>
    <w:rsid w:val="00344C34"/>
    <w:rsid w:val="00354574"/>
    <w:rsid w:val="00360F5F"/>
    <w:rsid w:val="0036124A"/>
    <w:rsid w:val="003657F1"/>
    <w:rsid w:val="00365A2F"/>
    <w:rsid w:val="0036754C"/>
    <w:rsid w:val="00381B05"/>
    <w:rsid w:val="00385BF0"/>
    <w:rsid w:val="00386626"/>
    <w:rsid w:val="00390929"/>
    <w:rsid w:val="00390DBB"/>
    <w:rsid w:val="003924CC"/>
    <w:rsid w:val="003A0B9C"/>
    <w:rsid w:val="003A0E5A"/>
    <w:rsid w:val="003A5E83"/>
    <w:rsid w:val="003A6A5F"/>
    <w:rsid w:val="003A7581"/>
    <w:rsid w:val="003B4D40"/>
    <w:rsid w:val="003B5D19"/>
    <w:rsid w:val="003B610B"/>
    <w:rsid w:val="003B6A08"/>
    <w:rsid w:val="003C47E8"/>
    <w:rsid w:val="003C5102"/>
    <w:rsid w:val="003E2B14"/>
    <w:rsid w:val="003F01A7"/>
    <w:rsid w:val="003F2E62"/>
    <w:rsid w:val="004047B1"/>
    <w:rsid w:val="00407C2F"/>
    <w:rsid w:val="00411425"/>
    <w:rsid w:val="00413B28"/>
    <w:rsid w:val="00413BA5"/>
    <w:rsid w:val="00416AB2"/>
    <w:rsid w:val="00416F9E"/>
    <w:rsid w:val="00425C94"/>
    <w:rsid w:val="00426277"/>
    <w:rsid w:val="004262B3"/>
    <w:rsid w:val="00431130"/>
    <w:rsid w:val="00440521"/>
    <w:rsid w:val="00441078"/>
    <w:rsid w:val="00442254"/>
    <w:rsid w:val="00444E41"/>
    <w:rsid w:val="00446B02"/>
    <w:rsid w:val="004521D4"/>
    <w:rsid w:val="0045300F"/>
    <w:rsid w:val="00454158"/>
    <w:rsid w:val="00454723"/>
    <w:rsid w:val="00460140"/>
    <w:rsid w:val="0046238B"/>
    <w:rsid w:val="00477A71"/>
    <w:rsid w:val="00491F39"/>
    <w:rsid w:val="0049575D"/>
    <w:rsid w:val="004A3BC7"/>
    <w:rsid w:val="004A5318"/>
    <w:rsid w:val="004A741E"/>
    <w:rsid w:val="004B1ADE"/>
    <w:rsid w:val="004B570B"/>
    <w:rsid w:val="004B652A"/>
    <w:rsid w:val="004B7DB2"/>
    <w:rsid w:val="004C30D2"/>
    <w:rsid w:val="004D0BE0"/>
    <w:rsid w:val="004D14F0"/>
    <w:rsid w:val="004D4A68"/>
    <w:rsid w:val="004E429F"/>
    <w:rsid w:val="004F37CB"/>
    <w:rsid w:val="004F45CA"/>
    <w:rsid w:val="004F6D02"/>
    <w:rsid w:val="00504F92"/>
    <w:rsid w:val="005078B3"/>
    <w:rsid w:val="00521B57"/>
    <w:rsid w:val="00522DE9"/>
    <w:rsid w:val="0052399F"/>
    <w:rsid w:val="00523FBA"/>
    <w:rsid w:val="00524079"/>
    <w:rsid w:val="005255C0"/>
    <w:rsid w:val="005328F4"/>
    <w:rsid w:val="00535220"/>
    <w:rsid w:val="00540ED6"/>
    <w:rsid w:val="00542E5C"/>
    <w:rsid w:val="00552915"/>
    <w:rsid w:val="005534BD"/>
    <w:rsid w:val="00564A3A"/>
    <w:rsid w:val="005674EF"/>
    <w:rsid w:val="00570C2E"/>
    <w:rsid w:val="00571577"/>
    <w:rsid w:val="00575D4F"/>
    <w:rsid w:val="00575F27"/>
    <w:rsid w:val="005763AB"/>
    <w:rsid w:val="0058036C"/>
    <w:rsid w:val="00580815"/>
    <w:rsid w:val="00582289"/>
    <w:rsid w:val="00585BD9"/>
    <w:rsid w:val="005A1839"/>
    <w:rsid w:val="005A3759"/>
    <w:rsid w:val="005A6F28"/>
    <w:rsid w:val="005A7DA6"/>
    <w:rsid w:val="005C373B"/>
    <w:rsid w:val="005C4AAA"/>
    <w:rsid w:val="005C4B59"/>
    <w:rsid w:val="005D0332"/>
    <w:rsid w:val="005D1442"/>
    <w:rsid w:val="005F064D"/>
    <w:rsid w:val="005F5A21"/>
    <w:rsid w:val="00600458"/>
    <w:rsid w:val="00603824"/>
    <w:rsid w:val="00611E0F"/>
    <w:rsid w:val="00620850"/>
    <w:rsid w:val="006230A9"/>
    <w:rsid w:val="00624D32"/>
    <w:rsid w:val="006273ED"/>
    <w:rsid w:val="00633704"/>
    <w:rsid w:val="00637707"/>
    <w:rsid w:val="0064750C"/>
    <w:rsid w:val="00650CDF"/>
    <w:rsid w:val="00655AA7"/>
    <w:rsid w:val="006621E9"/>
    <w:rsid w:val="00662904"/>
    <w:rsid w:val="00664C73"/>
    <w:rsid w:val="00681287"/>
    <w:rsid w:val="006815A6"/>
    <w:rsid w:val="006856E2"/>
    <w:rsid w:val="006862DF"/>
    <w:rsid w:val="00695397"/>
    <w:rsid w:val="0069562F"/>
    <w:rsid w:val="006A0E4B"/>
    <w:rsid w:val="006A5F8B"/>
    <w:rsid w:val="006B2FA8"/>
    <w:rsid w:val="006B3E08"/>
    <w:rsid w:val="006B529B"/>
    <w:rsid w:val="006C3BAF"/>
    <w:rsid w:val="006C4536"/>
    <w:rsid w:val="006C51E2"/>
    <w:rsid w:val="006C71BB"/>
    <w:rsid w:val="006D071F"/>
    <w:rsid w:val="006D1276"/>
    <w:rsid w:val="006D2C14"/>
    <w:rsid w:val="006E670A"/>
    <w:rsid w:val="006F252A"/>
    <w:rsid w:val="006F27FC"/>
    <w:rsid w:val="006F3153"/>
    <w:rsid w:val="006F4F6D"/>
    <w:rsid w:val="00703E05"/>
    <w:rsid w:val="00705262"/>
    <w:rsid w:val="00705CA5"/>
    <w:rsid w:val="00713444"/>
    <w:rsid w:val="00714EFC"/>
    <w:rsid w:val="00716D0A"/>
    <w:rsid w:val="00717AF6"/>
    <w:rsid w:val="00721ECF"/>
    <w:rsid w:val="00725BEA"/>
    <w:rsid w:val="007306D1"/>
    <w:rsid w:val="00736C31"/>
    <w:rsid w:val="00742CE1"/>
    <w:rsid w:val="0074372C"/>
    <w:rsid w:val="00744C7C"/>
    <w:rsid w:val="00746657"/>
    <w:rsid w:val="00747C4D"/>
    <w:rsid w:val="0075585E"/>
    <w:rsid w:val="00782461"/>
    <w:rsid w:val="0078470A"/>
    <w:rsid w:val="0078583D"/>
    <w:rsid w:val="00787AF1"/>
    <w:rsid w:val="007A2C57"/>
    <w:rsid w:val="007A34B3"/>
    <w:rsid w:val="007B1039"/>
    <w:rsid w:val="007B413B"/>
    <w:rsid w:val="007D463A"/>
    <w:rsid w:val="007D5B1C"/>
    <w:rsid w:val="007E0ADA"/>
    <w:rsid w:val="007E5866"/>
    <w:rsid w:val="007F2A44"/>
    <w:rsid w:val="00804065"/>
    <w:rsid w:val="00806213"/>
    <w:rsid w:val="00812B80"/>
    <w:rsid w:val="0082051C"/>
    <w:rsid w:val="008245A9"/>
    <w:rsid w:val="00834B96"/>
    <w:rsid w:val="00840A53"/>
    <w:rsid w:val="008427B3"/>
    <w:rsid w:val="0085047D"/>
    <w:rsid w:val="008524EA"/>
    <w:rsid w:val="008530B9"/>
    <w:rsid w:val="00857642"/>
    <w:rsid w:val="00857F8E"/>
    <w:rsid w:val="0086268A"/>
    <w:rsid w:val="00864B15"/>
    <w:rsid w:val="00865C18"/>
    <w:rsid w:val="0086621E"/>
    <w:rsid w:val="00882CB8"/>
    <w:rsid w:val="00884650"/>
    <w:rsid w:val="00893901"/>
    <w:rsid w:val="008A0874"/>
    <w:rsid w:val="008A51AD"/>
    <w:rsid w:val="008B2982"/>
    <w:rsid w:val="008C03AD"/>
    <w:rsid w:val="008C1485"/>
    <w:rsid w:val="008D2DBA"/>
    <w:rsid w:val="008D638B"/>
    <w:rsid w:val="008E44FF"/>
    <w:rsid w:val="008E6FB7"/>
    <w:rsid w:val="008E7FE5"/>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553B"/>
    <w:rsid w:val="00926002"/>
    <w:rsid w:val="00930EBA"/>
    <w:rsid w:val="00935580"/>
    <w:rsid w:val="009412D9"/>
    <w:rsid w:val="00944730"/>
    <w:rsid w:val="009471B5"/>
    <w:rsid w:val="00952928"/>
    <w:rsid w:val="00953CFD"/>
    <w:rsid w:val="009669E3"/>
    <w:rsid w:val="009671DB"/>
    <w:rsid w:val="00972738"/>
    <w:rsid w:val="00980958"/>
    <w:rsid w:val="00987014"/>
    <w:rsid w:val="009871AC"/>
    <w:rsid w:val="00997443"/>
    <w:rsid w:val="009A3B62"/>
    <w:rsid w:val="009A68E7"/>
    <w:rsid w:val="009B66C0"/>
    <w:rsid w:val="009C24F9"/>
    <w:rsid w:val="009D3AAC"/>
    <w:rsid w:val="009D5B63"/>
    <w:rsid w:val="009E1679"/>
    <w:rsid w:val="009E2348"/>
    <w:rsid w:val="009E239E"/>
    <w:rsid w:val="009E271D"/>
    <w:rsid w:val="009E362F"/>
    <w:rsid w:val="009E59CA"/>
    <w:rsid w:val="009F1EA5"/>
    <w:rsid w:val="009F768D"/>
    <w:rsid w:val="00A0799C"/>
    <w:rsid w:val="00A07D8F"/>
    <w:rsid w:val="00A11DC6"/>
    <w:rsid w:val="00A13C95"/>
    <w:rsid w:val="00A1707A"/>
    <w:rsid w:val="00A23803"/>
    <w:rsid w:val="00A249F6"/>
    <w:rsid w:val="00A34AEC"/>
    <w:rsid w:val="00A35AFD"/>
    <w:rsid w:val="00A40731"/>
    <w:rsid w:val="00A448EF"/>
    <w:rsid w:val="00A500FE"/>
    <w:rsid w:val="00A52A4E"/>
    <w:rsid w:val="00A5343C"/>
    <w:rsid w:val="00A61532"/>
    <w:rsid w:val="00A70355"/>
    <w:rsid w:val="00A74128"/>
    <w:rsid w:val="00A7538D"/>
    <w:rsid w:val="00A8008F"/>
    <w:rsid w:val="00A8092D"/>
    <w:rsid w:val="00A80E74"/>
    <w:rsid w:val="00A851A4"/>
    <w:rsid w:val="00A867C8"/>
    <w:rsid w:val="00A86BD8"/>
    <w:rsid w:val="00A87EDF"/>
    <w:rsid w:val="00AA1496"/>
    <w:rsid w:val="00AA3D06"/>
    <w:rsid w:val="00AA4899"/>
    <w:rsid w:val="00AA639F"/>
    <w:rsid w:val="00AB671D"/>
    <w:rsid w:val="00AC0D42"/>
    <w:rsid w:val="00AC7DAD"/>
    <w:rsid w:val="00AD344D"/>
    <w:rsid w:val="00AD5E7B"/>
    <w:rsid w:val="00AE4BA3"/>
    <w:rsid w:val="00AE7E8A"/>
    <w:rsid w:val="00AF271E"/>
    <w:rsid w:val="00AF32D8"/>
    <w:rsid w:val="00AF4C64"/>
    <w:rsid w:val="00B01BE5"/>
    <w:rsid w:val="00B02385"/>
    <w:rsid w:val="00B0428D"/>
    <w:rsid w:val="00B06DDF"/>
    <w:rsid w:val="00B079A5"/>
    <w:rsid w:val="00B20FAA"/>
    <w:rsid w:val="00B21FBA"/>
    <w:rsid w:val="00B2793E"/>
    <w:rsid w:val="00B33B37"/>
    <w:rsid w:val="00B42826"/>
    <w:rsid w:val="00B55869"/>
    <w:rsid w:val="00B567F1"/>
    <w:rsid w:val="00B569FA"/>
    <w:rsid w:val="00B571D3"/>
    <w:rsid w:val="00B759EC"/>
    <w:rsid w:val="00B75F96"/>
    <w:rsid w:val="00B8168B"/>
    <w:rsid w:val="00B824F8"/>
    <w:rsid w:val="00B8368B"/>
    <w:rsid w:val="00B86F52"/>
    <w:rsid w:val="00B91893"/>
    <w:rsid w:val="00B926BD"/>
    <w:rsid w:val="00B92DE8"/>
    <w:rsid w:val="00BA7612"/>
    <w:rsid w:val="00BB1D36"/>
    <w:rsid w:val="00BB5630"/>
    <w:rsid w:val="00BC62E0"/>
    <w:rsid w:val="00BC6FBF"/>
    <w:rsid w:val="00BD00D9"/>
    <w:rsid w:val="00BE5D1C"/>
    <w:rsid w:val="00BE7640"/>
    <w:rsid w:val="00BF0242"/>
    <w:rsid w:val="00BF214A"/>
    <w:rsid w:val="00C02723"/>
    <w:rsid w:val="00C02A91"/>
    <w:rsid w:val="00C04960"/>
    <w:rsid w:val="00C06163"/>
    <w:rsid w:val="00C11391"/>
    <w:rsid w:val="00C1149B"/>
    <w:rsid w:val="00C138A5"/>
    <w:rsid w:val="00C211F9"/>
    <w:rsid w:val="00C22F92"/>
    <w:rsid w:val="00C25927"/>
    <w:rsid w:val="00C27126"/>
    <w:rsid w:val="00C310B8"/>
    <w:rsid w:val="00C31DBD"/>
    <w:rsid w:val="00C3343C"/>
    <w:rsid w:val="00C36C29"/>
    <w:rsid w:val="00C53D04"/>
    <w:rsid w:val="00C65047"/>
    <w:rsid w:val="00C76F9B"/>
    <w:rsid w:val="00C80DAF"/>
    <w:rsid w:val="00C833D6"/>
    <w:rsid w:val="00C95318"/>
    <w:rsid w:val="00C95A99"/>
    <w:rsid w:val="00C96F6B"/>
    <w:rsid w:val="00CA27F9"/>
    <w:rsid w:val="00CA4F28"/>
    <w:rsid w:val="00CB26B3"/>
    <w:rsid w:val="00CC1659"/>
    <w:rsid w:val="00CC30C3"/>
    <w:rsid w:val="00CC3D4E"/>
    <w:rsid w:val="00CD0768"/>
    <w:rsid w:val="00CE047D"/>
    <w:rsid w:val="00CE665D"/>
    <w:rsid w:val="00CE7731"/>
    <w:rsid w:val="00CF6A79"/>
    <w:rsid w:val="00D02D5A"/>
    <w:rsid w:val="00D06F2D"/>
    <w:rsid w:val="00D13B2D"/>
    <w:rsid w:val="00D15660"/>
    <w:rsid w:val="00D16E7D"/>
    <w:rsid w:val="00D17731"/>
    <w:rsid w:val="00D21DFB"/>
    <w:rsid w:val="00D227C4"/>
    <w:rsid w:val="00D23DD0"/>
    <w:rsid w:val="00D251C3"/>
    <w:rsid w:val="00D33231"/>
    <w:rsid w:val="00D36240"/>
    <w:rsid w:val="00D36DB7"/>
    <w:rsid w:val="00D40E5E"/>
    <w:rsid w:val="00D4152F"/>
    <w:rsid w:val="00D43EF1"/>
    <w:rsid w:val="00D43F6F"/>
    <w:rsid w:val="00D46CFF"/>
    <w:rsid w:val="00D62214"/>
    <w:rsid w:val="00D632D1"/>
    <w:rsid w:val="00D644AF"/>
    <w:rsid w:val="00D65E10"/>
    <w:rsid w:val="00D709A0"/>
    <w:rsid w:val="00D70A78"/>
    <w:rsid w:val="00D7252A"/>
    <w:rsid w:val="00D73BC0"/>
    <w:rsid w:val="00D76C93"/>
    <w:rsid w:val="00DA0625"/>
    <w:rsid w:val="00DA3748"/>
    <w:rsid w:val="00DA3B57"/>
    <w:rsid w:val="00DA671A"/>
    <w:rsid w:val="00DA7E6E"/>
    <w:rsid w:val="00DB07B8"/>
    <w:rsid w:val="00DB4F49"/>
    <w:rsid w:val="00DC4772"/>
    <w:rsid w:val="00DC52F4"/>
    <w:rsid w:val="00DC6711"/>
    <w:rsid w:val="00DD20E3"/>
    <w:rsid w:val="00DD5F86"/>
    <w:rsid w:val="00DD6047"/>
    <w:rsid w:val="00DD771A"/>
    <w:rsid w:val="00DE2759"/>
    <w:rsid w:val="00DE4037"/>
    <w:rsid w:val="00DE43F4"/>
    <w:rsid w:val="00DE466B"/>
    <w:rsid w:val="00DE4A72"/>
    <w:rsid w:val="00DF316A"/>
    <w:rsid w:val="00DF63EB"/>
    <w:rsid w:val="00E04EFF"/>
    <w:rsid w:val="00E101A9"/>
    <w:rsid w:val="00E13468"/>
    <w:rsid w:val="00E257AB"/>
    <w:rsid w:val="00E3212A"/>
    <w:rsid w:val="00E333C7"/>
    <w:rsid w:val="00E3374E"/>
    <w:rsid w:val="00E41293"/>
    <w:rsid w:val="00E44479"/>
    <w:rsid w:val="00E475F0"/>
    <w:rsid w:val="00E50CA8"/>
    <w:rsid w:val="00E553E9"/>
    <w:rsid w:val="00E62177"/>
    <w:rsid w:val="00E6494D"/>
    <w:rsid w:val="00E67F40"/>
    <w:rsid w:val="00E70167"/>
    <w:rsid w:val="00E703C3"/>
    <w:rsid w:val="00E80333"/>
    <w:rsid w:val="00E8107B"/>
    <w:rsid w:val="00E838DB"/>
    <w:rsid w:val="00E9310C"/>
    <w:rsid w:val="00E9501F"/>
    <w:rsid w:val="00E9676A"/>
    <w:rsid w:val="00EA67B2"/>
    <w:rsid w:val="00EB7A35"/>
    <w:rsid w:val="00EC05B4"/>
    <w:rsid w:val="00EC074E"/>
    <w:rsid w:val="00EC33EA"/>
    <w:rsid w:val="00ED2F8A"/>
    <w:rsid w:val="00EE1EE5"/>
    <w:rsid w:val="00EF7235"/>
    <w:rsid w:val="00F01EA8"/>
    <w:rsid w:val="00F01FB8"/>
    <w:rsid w:val="00F023A3"/>
    <w:rsid w:val="00F04C8C"/>
    <w:rsid w:val="00F054DA"/>
    <w:rsid w:val="00F060BC"/>
    <w:rsid w:val="00F07BCF"/>
    <w:rsid w:val="00F16FAB"/>
    <w:rsid w:val="00F31625"/>
    <w:rsid w:val="00F32242"/>
    <w:rsid w:val="00F36E39"/>
    <w:rsid w:val="00F4680B"/>
    <w:rsid w:val="00F47445"/>
    <w:rsid w:val="00F5046F"/>
    <w:rsid w:val="00F5088C"/>
    <w:rsid w:val="00F510AC"/>
    <w:rsid w:val="00F55E69"/>
    <w:rsid w:val="00F62D04"/>
    <w:rsid w:val="00F70887"/>
    <w:rsid w:val="00F70A7D"/>
    <w:rsid w:val="00F77EEC"/>
    <w:rsid w:val="00F86EF9"/>
    <w:rsid w:val="00F86FB1"/>
    <w:rsid w:val="00F908E0"/>
    <w:rsid w:val="00F9335A"/>
    <w:rsid w:val="00F97EE2"/>
    <w:rsid w:val="00FA0810"/>
    <w:rsid w:val="00FB4C6F"/>
    <w:rsid w:val="00FB64A1"/>
    <w:rsid w:val="00FB6732"/>
    <w:rsid w:val="00FC110D"/>
    <w:rsid w:val="00FC3800"/>
    <w:rsid w:val="00FD30C0"/>
    <w:rsid w:val="00FD36CA"/>
    <w:rsid w:val="00FD3B41"/>
    <w:rsid w:val="00FD6C73"/>
    <w:rsid w:val="00FF0BE2"/>
    <w:rsid w:val="00FF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9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34E"/>
    <w:pPr>
      <w:tabs>
        <w:tab w:val="center" w:pos="4680"/>
        <w:tab w:val="right" w:pos="9360"/>
      </w:tabs>
    </w:pPr>
  </w:style>
  <w:style w:type="character" w:customStyle="1" w:styleId="HeaderChar">
    <w:name w:val="Header Char"/>
    <w:basedOn w:val="DefaultParagraphFont"/>
    <w:link w:val="Header"/>
    <w:uiPriority w:val="99"/>
    <w:semiHidden/>
    <w:rsid w:val="0031034E"/>
    <w:rPr>
      <w:rFonts w:eastAsia="Times New Roman"/>
    </w:rPr>
  </w:style>
  <w:style w:type="paragraph" w:styleId="Footer">
    <w:name w:val="footer"/>
    <w:basedOn w:val="Normal"/>
    <w:link w:val="FooterChar"/>
    <w:uiPriority w:val="99"/>
    <w:unhideWhenUsed/>
    <w:rsid w:val="0031034E"/>
    <w:pPr>
      <w:tabs>
        <w:tab w:val="center" w:pos="4680"/>
        <w:tab w:val="right" w:pos="9360"/>
      </w:tabs>
    </w:pPr>
  </w:style>
  <w:style w:type="character" w:customStyle="1" w:styleId="FooterChar">
    <w:name w:val="Footer Char"/>
    <w:basedOn w:val="DefaultParagraphFont"/>
    <w:link w:val="Footer"/>
    <w:uiPriority w:val="99"/>
    <w:rsid w:val="0031034E"/>
    <w:rPr>
      <w:rFonts w:eastAsia="Times New Roman"/>
    </w:rPr>
  </w:style>
  <w:style w:type="paragraph" w:styleId="FootnoteText">
    <w:name w:val="footnote text"/>
    <w:basedOn w:val="Normal"/>
    <w:link w:val="FootnoteTextChar"/>
    <w:uiPriority w:val="99"/>
    <w:semiHidden/>
    <w:unhideWhenUsed/>
    <w:rsid w:val="00C80DAF"/>
    <w:rPr>
      <w:sz w:val="20"/>
      <w:szCs w:val="20"/>
    </w:rPr>
  </w:style>
  <w:style w:type="character" w:customStyle="1" w:styleId="FootnoteTextChar">
    <w:name w:val="Footnote Text Char"/>
    <w:basedOn w:val="DefaultParagraphFont"/>
    <w:link w:val="FootnoteText"/>
    <w:uiPriority w:val="99"/>
    <w:semiHidden/>
    <w:rsid w:val="00C80DAF"/>
    <w:rPr>
      <w:rFonts w:eastAsia="Times New Roman"/>
      <w:sz w:val="20"/>
      <w:szCs w:val="20"/>
    </w:rPr>
  </w:style>
  <w:style w:type="character" w:styleId="FootnoteReference">
    <w:name w:val="footnote reference"/>
    <w:basedOn w:val="DefaultParagraphFont"/>
    <w:uiPriority w:val="99"/>
    <w:semiHidden/>
    <w:unhideWhenUsed/>
    <w:rsid w:val="00C80DA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ECD0-1785-4B93-BF4A-73C130BC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Administrator</cp:lastModifiedBy>
  <cp:revision>4</cp:revision>
  <cp:lastPrinted>2010-11-29T20:19:00Z</cp:lastPrinted>
  <dcterms:created xsi:type="dcterms:W3CDTF">2010-11-29T20:14:00Z</dcterms:created>
  <dcterms:modified xsi:type="dcterms:W3CDTF">2010-11-29T20:20:00Z</dcterms:modified>
</cp:coreProperties>
</file>