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C2099A" w:rsidRPr="00BA297D" w:rsidTr="00752B0B">
        <w:tc>
          <w:tcPr>
            <w:tcW w:w="2448" w:type="dxa"/>
          </w:tcPr>
          <w:p w:rsidR="00C2099A" w:rsidRPr="00267FA7" w:rsidRDefault="00C2099A" w:rsidP="00752B0B">
            <w:pPr>
              <w:rPr>
                <w:color w:val="auto"/>
                <w:sz w:val="26"/>
                <w:szCs w:val="26"/>
              </w:rPr>
            </w:pPr>
          </w:p>
        </w:tc>
        <w:tc>
          <w:tcPr>
            <w:tcW w:w="4230" w:type="dxa"/>
          </w:tcPr>
          <w:p w:rsidR="00C2099A" w:rsidRPr="00BA297D" w:rsidRDefault="00C2099A" w:rsidP="00752B0B">
            <w:pPr>
              <w:jc w:val="center"/>
              <w:rPr>
                <w:b/>
                <w:color w:val="auto"/>
                <w:sz w:val="26"/>
                <w:szCs w:val="26"/>
              </w:rPr>
            </w:pPr>
            <w:smartTag w:uri="urn:schemas-microsoft-com:office:smarttags" w:element="State">
              <w:smartTag w:uri="urn:schemas-microsoft-com:office:smarttags" w:element="place">
                <w:r w:rsidRPr="00BA297D">
                  <w:rPr>
                    <w:b/>
                    <w:color w:val="auto"/>
                    <w:sz w:val="26"/>
                    <w:szCs w:val="26"/>
                  </w:rPr>
                  <w:t>PENNSYLVANIA</w:t>
                </w:r>
              </w:smartTag>
            </w:smartTag>
          </w:p>
          <w:p w:rsidR="00C2099A" w:rsidRPr="00BA297D" w:rsidRDefault="00C2099A" w:rsidP="00752B0B">
            <w:pPr>
              <w:jc w:val="center"/>
              <w:rPr>
                <w:b/>
                <w:color w:val="auto"/>
                <w:sz w:val="26"/>
                <w:szCs w:val="26"/>
              </w:rPr>
            </w:pPr>
            <w:r w:rsidRPr="00BA297D">
              <w:rPr>
                <w:b/>
                <w:color w:val="auto"/>
                <w:sz w:val="26"/>
                <w:szCs w:val="26"/>
              </w:rPr>
              <w:t>PUBLIC UTILITY COMMISSION</w:t>
            </w:r>
          </w:p>
          <w:p w:rsidR="00C2099A" w:rsidRPr="00BA297D" w:rsidRDefault="00C2099A" w:rsidP="00752B0B">
            <w:pPr>
              <w:jc w:val="center"/>
              <w:rPr>
                <w:color w:val="auto"/>
                <w:sz w:val="26"/>
                <w:szCs w:val="26"/>
              </w:rPr>
            </w:pPr>
            <w:smartTag w:uri="urn:schemas-microsoft-com:office:smarttags" w:element="place">
              <w:smartTag w:uri="urn:schemas-microsoft-com:office:smarttags" w:element="City">
                <w:r w:rsidRPr="00BA297D">
                  <w:rPr>
                    <w:b/>
                    <w:color w:val="auto"/>
                    <w:sz w:val="26"/>
                    <w:szCs w:val="26"/>
                  </w:rPr>
                  <w:t>Harrisburg</w:t>
                </w:r>
              </w:smartTag>
              <w:r w:rsidRPr="00BA297D">
                <w:rPr>
                  <w:b/>
                  <w:color w:val="auto"/>
                  <w:sz w:val="26"/>
                  <w:szCs w:val="26"/>
                </w:rPr>
                <w:t xml:space="preserve">, </w:t>
              </w:r>
              <w:smartTag w:uri="urn:schemas-microsoft-com:office:smarttags" w:element="State">
                <w:r w:rsidRPr="00BA297D">
                  <w:rPr>
                    <w:b/>
                    <w:color w:val="auto"/>
                    <w:sz w:val="26"/>
                    <w:szCs w:val="26"/>
                  </w:rPr>
                  <w:t>PA</w:t>
                </w:r>
              </w:smartTag>
              <w:r w:rsidRPr="00BA297D">
                <w:rPr>
                  <w:b/>
                  <w:color w:val="auto"/>
                  <w:sz w:val="26"/>
                  <w:szCs w:val="26"/>
                </w:rPr>
                <w:t xml:space="preserve">  </w:t>
              </w:r>
              <w:smartTag w:uri="urn:schemas-microsoft-com:office:smarttags" w:element="PostalCode">
                <w:r w:rsidRPr="00BA297D">
                  <w:rPr>
                    <w:b/>
                    <w:color w:val="auto"/>
                    <w:sz w:val="26"/>
                    <w:szCs w:val="26"/>
                  </w:rPr>
                  <w:t>17105-3265</w:t>
                </w:r>
              </w:smartTag>
            </w:smartTag>
          </w:p>
        </w:tc>
        <w:tc>
          <w:tcPr>
            <w:tcW w:w="2880" w:type="dxa"/>
          </w:tcPr>
          <w:p w:rsidR="00C2099A" w:rsidRPr="00BA297D" w:rsidRDefault="00C2099A" w:rsidP="00752B0B">
            <w:pPr>
              <w:jc w:val="center"/>
              <w:rPr>
                <w:color w:val="auto"/>
                <w:sz w:val="26"/>
                <w:szCs w:val="26"/>
              </w:rPr>
            </w:pPr>
          </w:p>
        </w:tc>
      </w:tr>
      <w:tr w:rsidR="00C2099A" w:rsidRPr="00BA297D" w:rsidTr="00752B0B">
        <w:tc>
          <w:tcPr>
            <w:tcW w:w="2448" w:type="dxa"/>
          </w:tcPr>
          <w:p w:rsidR="00C2099A" w:rsidRPr="00BA297D" w:rsidRDefault="00C2099A" w:rsidP="00752B0B">
            <w:pPr>
              <w:rPr>
                <w:color w:val="auto"/>
                <w:sz w:val="26"/>
                <w:szCs w:val="26"/>
              </w:rPr>
            </w:pPr>
          </w:p>
        </w:tc>
        <w:tc>
          <w:tcPr>
            <w:tcW w:w="4230" w:type="dxa"/>
          </w:tcPr>
          <w:p w:rsidR="00C2099A" w:rsidRPr="00BA297D" w:rsidRDefault="00C2099A" w:rsidP="00752B0B">
            <w:pPr>
              <w:rPr>
                <w:color w:val="auto"/>
                <w:sz w:val="26"/>
                <w:szCs w:val="26"/>
              </w:rPr>
            </w:pPr>
          </w:p>
        </w:tc>
        <w:tc>
          <w:tcPr>
            <w:tcW w:w="2880" w:type="dxa"/>
          </w:tcPr>
          <w:p w:rsidR="00C2099A" w:rsidRPr="00BA297D" w:rsidRDefault="00C2099A" w:rsidP="00752B0B">
            <w:pPr>
              <w:rPr>
                <w:color w:val="auto"/>
                <w:sz w:val="26"/>
                <w:szCs w:val="26"/>
              </w:rPr>
            </w:pPr>
          </w:p>
        </w:tc>
      </w:tr>
    </w:tbl>
    <w:p w:rsidR="00C2099A" w:rsidRPr="00BA297D" w:rsidRDefault="00C2099A" w:rsidP="00C2099A">
      <w:pPr>
        <w:rPr>
          <w:color w:val="auto"/>
          <w:sz w:val="26"/>
          <w:szCs w:val="26"/>
        </w:rPr>
      </w:pPr>
    </w:p>
    <w:tbl>
      <w:tblPr>
        <w:tblW w:w="9558" w:type="dxa"/>
        <w:tblLayout w:type="fixed"/>
        <w:tblLook w:val="0000"/>
      </w:tblPr>
      <w:tblGrid>
        <w:gridCol w:w="4248"/>
        <w:gridCol w:w="5310"/>
      </w:tblGrid>
      <w:tr w:rsidR="00C2099A" w:rsidRPr="00BA297D" w:rsidTr="00752B0B">
        <w:tc>
          <w:tcPr>
            <w:tcW w:w="4248" w:type="dxa"/>
          </w:tcPr>
          <w:p w:rsidR="00C2099A" w:rsidRPr="00BA297D" w:rsidRDefault="00C2099A" w:rsidP="00752B0B">
            <w:pPr>
              <w:rPr>
                <w:color w:val="auto"/>
                <w:sz w:val="26"/>
                <w:szCs w:val="26"/>
              </w:rPr>
            </w:pPr>
          </w:p>
        </w:tc>
        <w:tc>
          <w:tcPr>
            <w:tcW w:w="5310" w:type="dxa"/>
          </w:tcPr>
          <w:p w:rsidR="00C2099A" w:rsidRPr="00BA297D" w:rsidRDefault="00C2099A" w:rsidP="00D5663B">
            <w:pPr>
              <w:ind w:left="720" w:firstLine="72"/>
              <w:rPr>
                <w:color w:val="auto"/>
                <w:sz w:val="26"/>
                <w:szCs w:val="26"/>
              </w:rPr>
            </w:pPr>
            <w:r w:rsidRPr="00BA297D">
              <w:rPr>
                <w:color w:val="auto"/>
                <w:sz w:val="26"/>
                <w:szCs w:val="26"/>
              </w:rPr>
              <w:t xml:space="preserve">Public Meeting held </w:t>
            </w:r>
            <w:r w:rsidR="00BA297D" w:rsidRPr="00BA297D">
              <w:rPr>
                <w:color w:val="auto"/>
                <w:sz w:val="26"/>
                <w:szCs w:val="26"/>
              </w:rPr>
              <w:t>December 16</w:t>
            </w:r>
            <w:r w:rsidRPr="00BA297D">
              <w:rPr>
                <w:color w:val="auto"/>
                <w:sz w:val="26"/>
                <w:szCs w:val="26"/>
              </w:rPr>
              <w:t>, 20</w:t>
            </w:r>
            <w:r w:rsidR="00D5663B" w:rsidRPr="00BA297D">
              <w:rPr>
                <w:color w:val="auto"/>
                <w:sz w:val="26"/>
                <w:szCs w:val="26"/>
              </w:rPr>
              <w:t>10</w:t>
            </w:r>
          </w:p>
        </w:tc>
      </w:tr>
      <w:tr w:rsidR="00C2099A" w:rsidRPr="00BA297D" w:rsidTr="00752B0B">
        <w:tc>
          <w:tcPr>
            <w:tcW w:w="4248" w:type="dxa"/>
          </w:tcPr>
          <w:p w:rsidR="00C2099A" w:rsidRPr="00BA297D" w:rsidRDefault="00C2099A" w:rsidP="00752B0B">
            <w:pPr>
              <w:rPr>
                <w:color w:val="auto"/>
                <w:sz w:val="26"/>
                <w:szCs w:val="26"/>
              </w:rPr>
            </w:pPr>
            <w:r w:rsidRPr="00BA297D">
              <w:rPr>
                <w:color w:val="auto"/>
                <w:sz w:val="26"/>
                <w:szCs w:val="26"/>
              </w:rPr>
              <w:t>Commissioners Present:</w:t>
            </w:r>
          </w:p>
        </w:tc>
        <w:tc>
          <w:tcPr>
            <w:tcW w:w="5310" w:type="dxa"/>
          </w:tcPr>
          <w:p w:rsidR="00C2099A" w:rsidRPr="00BA297D" w:rsidRDefault="00C2099A" w:rsidP="00752B0B">
            <w:pPr>
              <w:rPr>
                <w:color w:val="auto"/>
                <w:sz w:val="26"/>
                <w:szCs w:val="26"/>
              </w:rPr>
            </w:pPr>
          </w:p>
        </w:tc>
      </w:tr>
    </w:tbl>
    <w:p w:rsidR="00C2099A" w:rsidRPr="00BA297D" w:rsidRDefault="00C2099A" w:rsidP="00C2099A">
      <w:pPr>
        <w:rPr>
          <w:color w:val="auto"/>
          <w:sz w:val="26"/>
          <w:szCs w:val="26"/>
        </w:rPr>
      </w:pPr>
    </w:p>
    <w:tbl>
      <w:tblPr>
        <w:tblW w:w="9558" w:type="dxa"/>
        <w:tblLayout w:type="fixed"/>
        <w:tblLook w:val="0000"/>
      </w:tblPr>
      <w:tblGrid>
        <w:gridCol w:w="9558"/>
      </w:tblGrid>
      <w:tr w:rsidR="00C2099A" w:rsidRPr="00BA297D" w:rsidTr="00752B0B">
        <w:tc>
          <w:tcPr>
            <w:tcW w:w="9558" w:type="dxa"/>
          </w:tcPr>
          <w:p w:rsidR="00C2099A" w:rsidRPr="00BA297D" w:rsidRDefault="00C2099A" w:rsidP="00752B0B">
            <w:pPr>
              <w:rPr>
                <w:color w:val="auto"/>
                <w:sz w:val="26"/>
                <w:szCs w:val="26"/>
              </w:rPr>
            </w:pPr>
            <w:r w:rsidRPr="00BA297D">
              <w:rPr>
                <w:color w:val="auto"/>
                <w:sz w:val="26"/>
                <w:szCs w:val="26"/>
              </w:rPr>
              <w:tab/>
              <w:t>James H. Cawley, Chairman</w:t>
            </w:r>
            <w:r w:rsidR="00185F74">
              <w:rPr>
                <w:color w:val="auto"/>
                <w:sz w:val="26"/>
                <w:szCs w:val="26"/>
              </w:rPr>
              <w:t>, Statement</w:t>
            </w:r>
          </w:p>
        </w:tc>
      </w:tr>
      <w:tr w:rsidR="00C2099A" w:rsidRPr="00BA297D" w:rsidTr="00752B0B">
        <w:tc>
          <w:tcPr>
            <w:tcW w:w="9558" w:type="dxa"/>
          </w:tcPr>
          <w:p w:rsidR="00C2099A" w:rsidRPr="00BA297D" w:rsidRDefault="00C2099A" w:rsidP="00752B0B">
            <w:pPr>
              <w:rPr>
                <w:color w:val="auto"/>
                <w:sz w:val="26"/>
                <w:szCs w:val="26"/>
              </w:rPr>
            </w:pPr>
            <w:r w:rsidRPr="00BA297D">
              <w:rPr>
                <w:color w:val="auto"/>
                <w:sz w:val="26"/>
                <w:szCs w:val="26"/>
              </w:rPr>
              <w:tab/>
              <w:t>Tyrone J. Christy, Vice Chairman</w:t>
            </w:r>
          </w:p>
          <w:p w:rsidR="007F12C1" w:rsidRPr="00BA297D" w:rsidRDefault="007F12C1" w:rsidP="007F12C1">
            <w:pPr>
              <w:ind w:left="720"/>
              <w:rPr>
                <w:color w:val="auto"/>
                <w:sz w:val="26"/>
                <w:szCs w:val="26"/>
              </w:rPr>
            </w:pPr>
            <w:r w:rsidRPr="00BA297D">
              <w:rPr>
                <w:color w:val="auto"/>
                <w:sz w:val="26"/>
                <w:szCs w:val="26"/>
              </w:rPr>
              <w:t>John F. Coleman, Jr.</w:t>
            </w:r>
          </w:p>
        </w:tc>
      </w:tr>
      <w:tr w:rsidR="00C2099A" w:rsidRPr="00BA297D" w:rsidTr="00752B0B">
        <w:tc>
          <w:tcPr>
            <w:tcW w:w="9558" w:type="dxa"/>
          </w:tcPr>
          <w:p w:rsidR="00732A02" w:rsidRPr="00BA297D" w:rsidRDefault="00732A02" w:rsidP="00732A02">
            <w:pPr>
              <w:ind w:left="720"/>
              <w:rPr>
                <w:color w:val="auto"/>
                <w:sz w:val="26"/>
                <w:szCs w:val="26"/>
              </w:rPr>
            </w:pPr>
            <w:r w:rsidRPr="00BA297D">
              <w:rPr>
                <w:color w:val="auto"/>
                <w:sz w:val="26"/>
                <w:szCs w:val="26"/>
              </w:rPr>
              <w:t>Wayne E. Gardner</w:t>
            </w:r>
          </w:p>
          <w:p w:rsidR="00C2099A" w:rsidRPr="00BA297D" w:rsidRDefault="00732A02" w:rsidP="00552F3B">
            <w:pPr>
              <w:ind w:left="720"/>
              <w:rPr>
                <w:color w:val="auto"/>
                <w:sz w:val="26"/>
                <w:szCs w:val="26"/>
              </w:rPr>
            </w:pPr>
            <w:r w:rsidRPr="00BA297D">
              <w:rPr>
                <w:color w:val="auto"/>
                <w:sz w:val="26"/>
                <w:szCs w:val="26"/>
              </w:rPr>
              <w:t>Robert F. Powelson</w:t>
            </w:r>
          </w:p>
        </w:tc>
      </w:tr>
      <w:tr w:rsidR="00C2099A" w:rsidRPr="00BA297D" w:rsidTr="00752B0B">
        <w:tc>
          <w:tcPr>
            <w:tcW w:w="9558" w:type="dxa"/>
          </w:tcPr>
          <w:p w:rsidR="00C2099A" w:rsidRPr="00BA297D" w:rsidRDefault="00C2099A" w:rsidP="00752B0B">
            <w:pPr>
              <w:rPr>
                <w:color w:val="auto"/>
                <w:sz w:val="26"/>
                <w:szCs w:val="26"/>
              </w:rPr>
            </w:pPr>
          </w:p>
        </w:tc>
      </w:tr>
    </w:tbl>
    <w:p w:rsidR="00C2099A" w:rsidRPr="00BA297D" w:rsidRDefault="00C2099A" w:rsidP="00C2099A">
      <w:pPr>
        <w:rPr>
          <w:color w:val="auto"/>
          <w:sz w:val="26"/>
          <w:szCs w:val="26"/>
        </w:rPr>
      </w:pPr>
    </w:p>
    <w:tbl>
      <w:tblPr>
        <w:tblW w:w="9558" w:type="dxa"/>
        <w:tblLayout w:type="fixed"/>
        <w:tblLook w:val="0000"/>
      </w:tblPr>
      <w:tblGrid>
        <w:gridCol w:w="6408"/>
        <w:gridCol w:w="3150"/>
      </w:tblGrid>
      <w:tr w:rsidR="00C2099A" w:rsidRPr="00F44505" w:rsidTr="005934BB">
        <w:tc>
          <w:tcPr>
            <w:tcW w:w="6408" w:type="dxa"/>
          </w:tcPr>
          <w:p w:rsidR="005934BB" w:rsidRDefault="005934BB" w:rsidP="00E41F28">
            <w:pPr>
              <w:jc w:val="center"/>
              <w:rPr>
                <w:color w:val="auto"/>
                <w:sz w:val="26"/>
                <w:szCs w:val="26"/>
              </w:rPr>
            </w:pPr>
            <w:r>
              <w:rPr>
                <w:color w:val="auto"/>
                <w:sz w:val="26"/>
                <w:szCs w:val="26"/>
              </w:rPr>
              <w:t>Pennsylvania Public Utility Commission</w:t>
            </w:r>
          </w:p>
          <w:p w:rsidR="005934BB" w:rsidRDefault="005934BB" w:rsidP="00E41F28">
            <w:pPr>
              <w:jc w:val="center"/>
              <w:rPr>
                <w:color w:val="auto"/>
                <w:sz w:val="26"/>
                <w:szCs w:val="26"/>
              </w:rPr>
            </w:pPr>
            <w:r>
              <w:rPr>
                <w:color w:val="auto"/>
                <w:sz w:val="26"/>
                <w:szCs w:val="26"/>
              </w:rPr>
              <w:t>v.</w:t>
            </w:r>
          </w:p>
          <w:p w:rsidR="00F44505" w:rsidRPr="00F44505" w:rsidRDefault="00E41F28" w:rsidP="00E41F28">
            <w:pPr>
              <w:jc w:val="center"/>
              <w:rPr>
                <w:color w:val="auto"/>
                <w:sz w:val="26"/>
                <w:szCs w:val="26"/>
              </w:rPr>
            </w:pPr>
            <w:r w:rsidRPr="00F44505">
              <w:rPr>
                <w:color w:val="auto"/>
                <w:sz w:val="26"/>
                <w:szCs w:val="26"/>
              </w:rPr>
              <w:t>PECO Energy Company</w:t>
            </w:r>
          </w:p>
        </w:tc>
        <w:tc>
          <w:tcPr>
            <w:tcW w:w="3150" w:type="dxa"/>
          </w:tcPr>
          <w:p w:rsidR="00C2099A" w:rsidRPr="00F44505" w:rsidRDefault="006920A2" w:rsidP="00572945">
            <w:pPr>
              <w:pStyle w:val="BodyTextIndent2"/>
              <w:ind w:left="882"/>
              <w:jc w:val="left"/>
              <w:rPr>
                <w:color w:val="auto"/>
                <w:szCs w:val="26"/>
              </w:rPr>
            </w:pPr>
            <w:r w:rsidRPr="00F44505">
              <w:rPr>
                <w:color w:val="auto"/>
              </w:rPr>
              <w:t>Docket No.           R</w:t>
            </w:r>
            <w:r w:rsidR="00C2099A" w:rsidRPr="00F44505">
              <w:rPr>
                <w:color w:val="auto"/>
              </w:rPr>
              <w:t>-20</w:t>
            </w:r>
            <w:r w:rsidR="00256C7D" w:rsidRPr="00F44505">
              <w:rPr>
                <w:color w:val="auto"/>
              </w:rPr>
              <w:t>10-2</w:t>
            </w:r>
            <w:r w:rsidRPr="00F44505">
              <w:rPr>
                <w:color w:val="auto"/>
              </w:rPr>
              <w:t>205078</w:t>
            </w:r>
          </w:p>
        </w:tc>
      </w:tr>
    </w:tbl>
    <w:p w:rsidR="00C2099A" w:rsidRPr="00F44505" w:rsidRDefault="00C2099A" w:rsidP="00C2099A">
      <w:pPr>
        <w:jc w:val="center"/>
        <w:rPr>
          <w:b/>
          <w:color w:val="auto"/>
          <w:sz w:val="26"/>
          <w:szCs w:val="26"/>
        </w:rPr>
      </w:pPr>
    </w:p>
    <w:p w:rsidR="00C2099A" w:rsidRPr="008351F8" w:rsidRDefault="00C2099A" w:rsidP="00C2099A">
      <w:pPr>
        <w:pStyle w:val="Heading1"/>
        <w:rPr>
          <w:color w:val="auto"/>
          <w:szCs w:val="26"/>
        </w:rPr>
      </w:pPr>
      <w:r w:rsidRPr="008351F8">
        <w:rPr>
          <w:color w:val="auto"/>
          <w:szCs w:val="26"/>
        </w:rPr>
        <w:t>ORDER</w:t>
      </w:r>
    </w:p>
    <w:p w:rsidR="00C2099A" w:rsidRPr="008351F8" w:rsidRDefault="00C2099A" w:rsidP="00100CF7">
      <w:pPr>
        <w:jc w:val="center"/>
        <w:rPr>
          <w:b/>
          <w:color w:val="auto"/>
          <w:sz w:val="26"/>
          <w:szCs w:val="26"/>
        </w:rPr>
      </w:pPr>
    </w:p>
    <w:p w:rsidR="00C2099A" w:rsidRPr="008351F8" w:rsidRDefault="00C2099A" w:rsidP="00C2099A">
      <w:pPr>
        <w:spacing w:line="360" w:lineRule="auto"/>
        <w:rPr>
          <w:b/>
          <w:color w:val="auto"/>
          <w:sz w:val="26"/>
          <w:szCs w:val="26"/>
        </w:rPr>
      </w:pPr>
      <w:r w:rsidRPr="008351F8">
        <w:rPr>
          <w:b/>
          <w:color w:val="auto"/>
          <w:sz w:val="26"/>
          <w:szCs w:val="26"/>
        </w:rPr>
        <w:t>BY THE COMMISSION:</w:t>
      </w:r>
    </w:p>
    <w:p w:rsidR="00100CF7" w:rsidRPr="008351F8" w:rsidRDefault="00100CF7" w:rsidP="00100CF7">
      <w:pPr>
        <w:rPr>
          <w:color w:val="auto"/>
          <w:sz w:val="26"/>
          <w:szCs w:val="26"/>
        </w:rPr>
      </w:pPr>
    </w:p>
    <w:p w:rsidR="00623A36" w:rsidRDefault="00270062" w:rsidP="00270062">
      <w:pPr>
        <w:spacing w:line="360" w:lineRule="auto"/>
        <w:ind w:firstLine="1440"/>
        <w:rPr>
          <w:color w:val="auto"/>
          <w:sz w:val="26"/>
          <w:szCs w:val="26"/>
        </w:rPr>
      </w:pPr>
      <w:r>
        <w:rPr>
          <w:color w:val="auto"/>
          <w:sz w:val="26"/>
          <w:szCs w:val="26"/>
        </w:rPr>
        <w:t>On October</w:t>
      </w:r>
      <w:r w:rsidRPr="00A805C5">
        <w:rPr>
          <w:color w:val="auto"/>
          <w:sz w:val="26"/>
          <w:szCs w:val="26"/>
        </w:rPr>
        <w:t xml:space="preserve"> 15, 2010</w:t>
      </w:r>
      <w:r w:rsidR="007805B3">
        <w:rPr>
          <w:color w:val="auto"/>
          <w:sz w:val="26"/>
          <w:szCs w:val="26"/>
        </w:rPr>
        <w:t>, PECO Energy</w:t>
      </w:r>
      <w:r>
        <w:rPr>
          <w:color w:val="auto"/>
          <w:sz w:val="26"/>
          <w:szCs w:val="26"/>
        </w:rPr>
        <w:t xml:space="preserve"> Company (“PECO</w:t>
      </w:r>
      <w:r w:rsidRPr="00A805C5">
        <w:rPr>
          <w:color w:val="auto"/>
          <w:sz w:val="26"/>
          <w:szCs w:val="26"/>
        </w:rPr>
        <w:t xml:space="preserve">” or “the Company”) filed Supplement No. </w:t>
      </w:r>
      <w:r w:rsidR="00EB7198" w:rsidRPr="00EB7198">
        <w:rPr>
          <w:color w:val="auto"/>
          <w:sz w:val="26"/>
          <w:szCs w:val="26"/>
        </w:rPr>
        <w:t>8</w:t>
      </w:r>
      <w:r w:rsidR="00997535">
        <w:rPr>
          <w:color w:val="auto"/>
          <w:sz w:val="26"/>
          <w:szCs w:val="26"/>
        </w:rPr>
        <w:t xml:space="preserve"> to Tariff Electric – </w:t>
      </w:r>
      <w:r w:rsidRPr="00EB7198">
        <w:rPr>
          <w:color w:val="auto"/>
          <w:sz w:val="26"/>
          <w:szCs w:val="26"/>
        </w:rPr>
        <w:t>Pa. P</w:t>
      </w:r>
      <w:r w:rsidR="00EE5088">
        <w:rPr>
          <w:color w:val="auto"/>
          <w:sz w:val="26"/>
          <w:szCs w:val="26"/>
        </w:rPr>
        <w:t>.U.C No. 1S,</w:t>
      </w:r>
      <w:r w:rsidRPr="00EB7198">
        <w:rPr>
          <w:color w:val="auto"/>
          <w:sz w:val="26"/>
          <w:szCs w:val="26"/>
        </w:rPr>
        <w:t xml:space="preserve"> </w:t>
      </w:r>
      <w:r w:rsidR="00B137FB">
        <w:rPr>
          <w:color w:val="auto"/>
          <w:sz w:val="26"/>
          <w:szCs w:val="26"/>
        </w:rPr>
        <w:t>to become effective January 1</w:t>
      </w:r>
      <w:r w:rsidR="000032CB" w:rsidRPr="000032CB">
        <w:rPr>
          <w:color w:val="auto"/>
          <w:sz w:val="26"/>
          <w:szCs w:val="26"/>
        </w:rPr>
        <w:t>, 2011</w:t>
      </w:r>
      <w:r w:rsidRPr="000032CB">
        <w:rPr>
          <w:color w:val="auto"/>
          <w:sz w:val="26"/>
          <w:szCs w:val="26"/>
        </w:rPr>
        <w:t xml:space="preserve">.  </w:t>
      </w:r>
      <w:r w:rsidR="00EE5088">
        <w:rPr>
          <w:color w:val="auto"/>
          <w:sz w:val="26"/>
          <w:szCs w:val="26"/>
        </w:rPr>
        <w:t>Tariff No. 1S is PECO’s Electric Generation Supplier Coordinat</w:t>
      </w:r>
      <w:r w:rsidR="00005AE7">
        <w:rPr>
          <w:color w:val="auto"/>
          <w:sz w:val="26"/>
          <w:szCs w:val="26"/>
        </w:rPr>
        <w:t>ion Tariff</w:t>
      </w:r>
      <w:r w:rsidR="005B0887">
        <w:rPr>
          <w:color w:val="auto"/>
          <w:sz w:val="26"/>
          <w:szCs w:val="26"/>
        </w:rPr>
        <w:t xml:space="preserve"> (“EGS Tariff”)</w:t>
      </w:r>
      <w:r w:rsidR="00005AE7">
        <w:rPr>
          <w:color w:val="auto"/>
          <w:sz w:val="26"/>
          <w:szCs w:val="26"/>
        </w:rPr>
        <w:t xml:space="preserve">, which is the document that governs the relationship between PECO and </w:t>
      </w:r>
      <w:r w:rsidR="00662B15">
        <w:rPr>
          <w:color w:val="auto"/>
          <w:sz w:val="26"/>
          <w:szCs w:val="26"/>
        </w:rPr>
        <w:t>the electric generation suppliers (“EGSs”) who supply electricity to their customers using PECO’s distribution system.</w:t>
      </w:r>
      <w:r w:rsidR="00F7392E">
        <w:rPr>
          <w:color w:val="auto"/>
          <w:sz w:val="26"/>
          <w:szCs w:val="26"/>
        </w:rPr>
        <w:t xml:space="preserve">  </w:t>
      </w:r>
      <w:r w:rsidR="00623A36">
        <w:rPr>
          <w:color w:val="auto"/>
          <w:sz w:val="26"/>
          <w:szCs w:val="26"/>
        </w:rPr>
        <w:t>Through Supplement No. 8, PECO is pr</w:t>
      </w:r>
      <w:r w:rsidR="005B0887">
        <w:rPr>
          <w:color w:val="auto"/>
          <w:sz w:val="26"/>
          <w:szCs w:val="26"/>
        </w:rPr>
        <w:t>oposing to revise its EGS Tariff</w:t>
      </w:r>
      <w:r w:rsidR="001E08A6">
        <w:rPr>
          <w:color w:val="auto"/>
          <w:sz w:val="26"/>
          <w:szCs w:val="26"/>
        </w:rPr>
        <w:t xml:space="preserve"> in order to 1) change the process used for estimating an EGS’s load requirements, and 2) modify various provisions of the tariff to better align it with PECO’s current practices for interfacing with EGSs.</w:t>
      </w:r>
    </w:p>
    <w:p w:rsidR="00F7392E" w:rsidRDefault="00F7392E" w:rsidP="00007CA2">
      <w:pPr>
        <w:ind w:firstLine="1440"/>
        <w:rPr>
          <w:color w:val="auto"/>
          <w:sz w:val="26"/>
          <w:szCs w:val="26"/>
        </w:rPr>
      </w:pPr>
    </w:p>
    <w:p w:rsidR="00F7392E" w:rsidRPr="00DA1DBC" w:rsidRDefault="00F7392E" w:rsidP="00270062">
      <w:pPr>
        <w:spacing w:line="360" w:lineRule="auto"/>
        <w:ind w:firstLine="1440"/>
        <w:rPr>
          <w:color w:val="auto"/>
          <w:sz w:val="26"/>
          <w:szCs w:val="26"/>
        </w:rPr>
      </w:pPr>
      <w:r>
        <w:rPr>
          <w:color w:val="auto"/>
          <w:sz w:val="26"/>
          <w:szCs w:val="26"/>
        </w:rPr>
        <w:t xml:space="preserve">With regard to </w:t>
      </w:r>
      <w:r w:rsidR="00A5451B">
        <w:rPr>
          <w:color w:val="auto"/>
          <w:sz w:val="26"/>
          <w:szCs w:val="26"/>
        </w:rPr>
        <w:t>the matter of</w:t>
      </w:r>
      <w:r w:rsidR="00872319">
        <w:rPr>
          <w:color w:val="auto"/>
          <w:sz w:val="26"/>
          <w:szCs w:val="26"/>
        </w:rPr>
        <w:t xml:space="preserve"> estimating an</w:t>
      </w:r>
      <w:r w:rsidR="00DE05DA">
        <w:rPr>
          <w:color w:val="auto"/>
          <w:sz w:val="26"/>
          <w:szCs w:val="26"/>
        </w:rPr>
        <w:t xml:space="preserve"> EGS’</w:t>
      </w:r>
      <w:r w:rsidR="00A5451B">
        <w:rPr>
          <w:color w:val="auto"/>
          <w:sz w:val="26"/>
          <w:szCs w:val="26"/>
        </w:rPr>
        <w:t>s load requirements, PECO</w:t>
      </w:r>
      <w:r w:rsidR="00DE05DA">
        <w:rPr>
          <w:color w:val="auto"/>
          <w:sz w:val="26"/>
          <w:szCs w:val="26"/>
        </w:rPr>
        <w:t xml:space="preserve"> </w:t>
      </w:r>
      <w:r w:rsidR="002E231D">
        <w:rPr>
          <w:color w:val="auto"/>
          <w:sz w:val="26"/>
          <w:szCs w:val="26"/>
        </w:rPr>
        <w:t xml:space="preserve">is proposing to </w:t>
      </w:r>
      <w:r w:rsidR="00A5451B">
        <w:rPr>
          <w:color w:val="auto"/>
          <w:sz w:val="26"/>
          <w:szCs w:val="26"/>
        </w:rPr>
        <w:t>rev</w:t>
      </w:r>
      <w:r w:rsidR="00805642">
        <w:rPr>
          <w:color w:val="auto"/>
          <w:sz w:val="26"/>
          <w:szCs w:val="26"/>
        </w:rPr>
        <w:t xml:space="preserve">ise its process from a </w:t>
      </w:r>
      <w:r w:rsidR="00340077">
        <w:rPr>
          <w:color w:val="auto"/>
          <w:sz w:val="26"/>
          <w:szCs w:val="26"/>
        </w:rPr>
        <w:t xml:space="preserve">day-ahead </w:t>
      </w:r>
      <w:r w:rsidR="00805642">
        <w:rPr>
          <w:color w:val="auto"/>
          <w:sz w:val="26"/>
          <w:szCs w:val="26"/>
        </w:rPr>
        <w:t>forecasting method to a</w:t>
      </w:r>
      <w:r w:rsidR="00340077">
        <w:rPr>
          <w:color w:val="auto"/>
          <w:sz w:val="26"/>
          <w:szCs w:val="26"/>
        </w:rPr>
        <w:t xml:space="preserve"> day-after</w:t>
      </w:r>
      <w:r w:rsidR="00805642">
        <w:rPr>
          <w:color w:val="auto"/>
          <w:sz w:val="26"/>
          <w:szCs w:val="26"/>
        </w:rPr>
        <w:t xml:space="preserve"> backcasting method.  </w:t>
      </w:r>
      <w:r w:rsidR="009A185D">
        <w:rPr>
          <w:color w:val="auto"/>
          <w:sz w:val="26"/>
          <w:szCs w:val="26"/>
        </w:rPr>
        <w:t>Under PECO’</w:t>
      </w:r>
      <w:r w:rsidR="0069768D">
        <w:rPr>
          <w:color w:val="auto"/>
          <w:sz w:val="26"/>
          <w:szCs w:val="26"/>
        </w:rPr>
        <w:t>s currently effective EGS T</w:t>
      </w:r>
      <w:r w:rsidR="005E1322">
        <w:rPr>
          <w:color w:val="auto"/>
          <w:sz w:val="26"/>
          <w:szCs w:val="26"/>
        </w:rPr>
        <w:t>ariff</w:t>
      </w:r>
      <w:r w:rsidR="00EF7550">
        <w:rPr>
          <w:color w:val="auto"/>
          <w:sz w:val="26"/>
          <w:szCs w:val="26"/>
        </w:rPr>
        <w:t xml:space="preserve">, </w:t>
      </w:r>
      <w:r w:rsidR="009A185D">
        <w:rPr>
          <w:color w:val="auto"/>
          <w:sz w:val="26"/>
          <w:szCs w:val="26"/>
        </w:rPr>
        <w:t xml:space="preserve">the Company uses a </w:t>
      </w:r>
      <w:r w:rsidR="00340077">
        <w:rPr>
          <w:color w:val="auto"/>
          <w:sz w:val="26"/>
          <w:szCs w:val="26"/>
        </w:rPr>
        <w:lastRenderedPageBreak/>
        <w:t xml:space="preserve">day-ahead </w:t>
      </w:r>
      <w:r w:rsidR="009A185D">
        <w:rPr>
          <w:color w:val="auto"/>
          <w:sz w:val="26"/>
          <w:szCs w:val="26"/>
        </w:rPr>
        <w:t>forecasting</w:t>
      </w:r>
      <w:r w:rsidR="005E1322">
        <w:rPr>
          <w:color w:val="auto"/>
          <w:sz w:val="26"/>
          <w:szCs w:val="26"/>
        </w:rPr>
        <w:t xml:space="preserve"> methodology to</w:t>
      </w:r>
      <w:r w:rsidR="009A185D">
        <w:rPr>
          <w:color w:val="auto"/>
          <w:sz w:val="26"/>
          <w:szCs w:val="26"/>
        </w:rPr>
        <w:t xml:space="preserve"> </w:t>
      </w:r>
      <w:r w:rsidR="005E1322">
        <w:rPr>
          <w:color w:val="auto"/>
          <w:sz w:val="26"/>
          <w:szCs w:val="26"/>
        </w:rPr>
        <w:t>estimate</w:t>
      </w:r>
      <w:r w:rsidR="009A185D">
        <w:rPr>
          <w:color w:val="auto"/>
          <w:sz w:val="26"/>
          <w:szCs w:val="26"/>
        </w:rPr>
        <w:t xml:space="preserve"> the load requirements of each EGS for purposes of financial settlement with the</w:t>
      </w:r>
      <w:r w:rsidR="005E1322">
        <w:rPr>
          <w:color w:val="auto"/>
          <w:sz w:val="26"/>
          <w:szCs w:val="26"/>
        </w:rPr>
        <w:t xml:space="preserve"> Pennsylvania-New Jersey-Maryland Interconnection (“PJM”).</w:t>
      </w:r>
      <w:r w:rsidR="006A7419">
        <w:rPr>
          <w:color w:val="auto"/>
          <w:sz w:val="26"/>
          <w:szCs w:val="26"/>
        </w:rPr>
        <w:t xml:space="preserve">  Un</w:t>
      </w:r>
      <w:r w:rsidR="00897D12">
        <w:rPr>
          <w:color w:val="auto"/>
          <w:sz w:val="26"/>
          <w:szCs w:val="26"/>
        </w:rPr>
        <w:t>der this</w:t>
      </w:r>
      <w:r w:rsidR="00DD6146">
        <w:rPr>
          <w:color w:val="auto"/>
          <w:sz w:val="26"/>
          <w:szCs w:val="26"/>
        </w:rPr>
        <w:t xml:space="preserve"> forecasting</w:t>
      </w:r>
      <w:r w:rsidR="00897D12">
        <w:rPr>
          <w:color w:val="auto"/>
          <w:sz w:val="26"/>
          <w:szCs w:val="26"/>
        </w:rPr>
        <w:t xml:space="preserve"> methodology, PECO</w:t>
      </w:r>
      <w:r w:rsidR="007C5E2B">
        <w:rPr>
          <w:color w:val="auto"/>
          <w:sz w:val="26"/>
          <w:szCs w:val="26"/>
        </w:rPr>
        <w:t xml:space="preserve"> estimates the anticipated hourly energy requirements </w:t>
      </w:r>
      <w:r w:rsidR="0096590D">
        <w:rPr>
          <w:color w:val="auto"/>
          <w:sz w:val="26"/>
          <w:szCs w:val="26"/>
        </w:rPr>
        <w:t xml:space="preserve">of the EGS’s monthly metered and hourly (or sub-hourly) metered customers.  For the monthly metered customers, PECO develops its estimates through the use of </w:t>
      </w:r>
      <w:r w:rsidR="00897D12">
        <w:rPr>
          <w:color w:val="auto"/>
          <w:sz w:val="26"/>
          <w:szCs w:val="26"/>
        </w:rPr>
        <w:t>weather-sensitive load curves</w:t>
      </w:r>
      <w:r w:rsidR="000A5195">
        <w:rPr>
          <w:color w:val="auto"/>
          <w:sz w:val="26"/>
          <w:szCs w:val="26"/>
        </w:rPr>
        <w:t xml:space="preserve"> that were</w:t>
      </w:r>
      <w:r w:rsidR="00FF7463">
        <w:rPr>
          <w:color w:val="auto"/>
          <w:sz w:val="26"/>
          <w:szCs w:val="26"/>
        </w:rPr>
        <w:t xml:space="preserve"> developed from load survey data</w:t>
      </w:r>
      <w:r w:rsidR="000A5195">
        <w:rPr>
          <w:color w:val="auto"/>
          <w:sz w:val="26"/>
          <w:szCs w:val="26"/>
        </w:rPr>
        <w:t xml:space="preserve">, and which </w:t>
      </w:r>
      <w:r w:rsidR="00FF7463">
        <w:rPr>
          <w:color w:val="auto"/>
          <w:sz w:val="26"/>
          <w:szCs w:val="26"/>
        </w:rPr>
        <w:t>correspond</w:t>
      </w:r>
      <w:r w:rsidR="00897D12">
        <w:rPr>
          <w:color w:val="auto"/>
          <w:sz w:val="26"/>
          <w:szCs w:val="26"/>
        </w:rPr>
        <w:t xml:space="preserve"> to the Company’s </w:t>
      </w:r>
      <w:r w:rsidR="009F617D">
        <w:rPr>
          <w:color w:val="auto"/>
          <w:sz w:val="26"/>
          <w:szCs w:val="26"/>
        </w:rPr>
        <w:t>current rate classes and strata within the rate classes as identified in its retail electric service tariff</w:t>
      </w:r>
      <w:r w:rsidR="000A5195">
        <w:rPr>
          <w:color w:val="auto"/>
          <w:sz w:val="26"/>
          <w:szCs w:val="26"/>
        </w:rPr>
        <w:t>.</w:t>
      </w:r>
      <w:r w:rsidR="00F870E8">
        <w:rPr>
          <w:color w:val="auto"/>
          <w:sz w:val="26"/>
          <w:szCs w:val="26"/>
        </w:rPr>
        <w:t xml:space="preserve">  These load curves, in conjunction with </w:t>
      </w:r>
      <w:r w:rsidR="003E0099">
        <w:rPr>
          <w:color w:val="auto"/>
          <w:sz w:val="26"/>
          <w:szCs w:val="26"/>
        </w:rPr>
        <w:t>weathe</w:t>
      </w:r>
      <w:r w:rsidR="00F870E8">
        <w:rPr>
          <w:color w:val="auto"/>
          <w:sz w:val="26"/>
          <w:szCs w:val="26"/>
        </w:rPr>
        <w:t xml:space="preserve">r forecast data developed by an independent weather service, </w:t>
      </w:r>
      <w:r w:rsidR="00D26F00">
        <w:rPr>
          <w:color w:val="auto"/>
          <w:sz w:val="26"/>
          <w:szCs w:val="26"/>
        </w:rPr>
        <w:t>are used as the basis for estimating the aggregate hourly energy usage for each EGS’s customers.</w:t>
      </w:r>
      <w:r w:rsidR="00D17D7A">
        <w:rPr>
          <w:color w:val="auto"/>
          <w:sz w:val="26"/>
          <w:szCs w:val="26"/>
        </w:rPr>
        <w:t xml:space="preserve">  For the hourly or sub-hourly metered customers, </w:t>
      </w:r>
      <w:r w:rsidR="00491A04">
        <w:rPr>
          <w:color w:val="auto"/>
          <w:sz w:val="26"/>
          <w:szCs w:val="26"/>
        </w:rPr>
        <w:t>the EGS provides</w:t>
      </w:r>
      <w:r w:rsidR="00881024">
        <w:rPr>
          <w:color w:val="auto"/>
          <w:sz w:val="26"/>
          <w:szCs w:val="26"/>
        </w:rPr>
        <w:t xml:space="preserve"> PECO with</w:t>
      </w:r>
      <w:r w:rsidR="00491A04">
        <w:rPr>
          <w:color w:val="auto"/>
          <w:sz w:val="26"/>
          <w:szCs w:val="26"/>
        </w:rPr>
        <w:t xml:space="preserve"> its own </w:t>
      </w:r>
      <w:r w:rsidR="00127F90">
        <w:rPr>
          <w:color w:val="auto"/>
          <w:sz w:val="26"/>
          <w:szCs w:val="26"/>
        </w:rPr>
        <w:t>hourly energy forecast</w:t>
      </w:r>
      <w:r w:rsidR="00881024">
        <w:rPr>
          <w:color w:val="auto"/>
          <w:sz w:val="26"/>
          <w:szCs w:val="26"/>
        </w:rPr>
        <w:t xml:space="preserve">, though the </w:t>
      </w:r>
      <w:r w:rsidR="00515EB5">
        <w:rPr>
          <w:color w:val="auto"/>
          <w:sz w:val="26"/>
          <w:szCs w:val="26"/>
        </w:rPr>
        <w:t>Company</w:t>
      </w:r>
      <w:r w:rsidR="00881024">
        <w:rPr>
          <w:color w:val="auto"/>
          <w:sz w:val="26"/>
          <w:szCs w:val="26"/>
        </w:rPr>
        <w:t xml:space="preserve"> must agree to this forecast</w:t>
      </w:r>
      <w:r w:rsidR="00515EB5">
        <w:rPr>
          <w:color w:val="auto"/>
          <w:sz w:val="26"/>
          <w:szCs w:val="26"/>
        </w:rPr>
        <w:t>.</w:t>
      </w:r>
      <w:r w:rsidR="00E40F06">
        <w:rPr>
          <w:color w:val="auto"/>
          <w:sz w:val="26"/>
          <w:szCs w:val="26"/>
        </w:rPr>
        <w:t xml:space="preserve">  </w:t>
      </w:r>
      <w:r w:rsidR="00E22618">
        <w:rPr>
          <w:color w:val="auto"/>
          <w:sz w:val="26"/>
          <w:szCs w:val="26"/>
        </w:rPr>
        <w:t xml:space="preserve">The resulting numbers for both the monthly metered and hourly metered customers must also be adjusted upward to cover line losses based on standard line loss percentages </w:t>
      </w:r>
      <w:r w:rsidR="00710D96">
        <w:rPr>
          <w:color w:val="auto"/>
          <w:sz w:val="26"/>
          <w:szCs w:val="26"/>
        </w:rPr>
        <w:t>applicable to the customer class to which each customer belongs.</w:t>
      </w:r>
      <w:r w:rsidR="00E22618">
        <w:rPr>
          <w:color w:val="auto"/>
          <w:sz w:val="26"/>
          <w:szCs w:val="26"/>
        </w:rPr>
        <w:t xml:space="preserve"> </w:t>
      </w:r>
      <w:r w:rsidR="00710D96">
        <w:rPr>
          <w:color w:val="auto"/>
          <w:sz w:val="26"/>
          <w:szCs w:val="26"/>
        </w:rPr>
        <w:t xml:space="preserve"> </w:t>
      </w:r>
      <w:r w:rsidR="00E40F06">
        <w:rPr>
          <w:color w:val="auto"/>
          <w:sz w:val="26"/>
          <w:szCs w:val="26"/>
        </w:rPr>
        <w:t xml:space="preserve">This daily forecasting process is performed on each business day for a scheduling window </w:t>
      </w:r>
      <w:r w:rsidR="00E40F06" w:rsidRPr="00DA1DBC">
        <w:rPr>
          <w:color w:val="auto"/>
          <w:sz w:val="26"/>
          <w:szCs w:val="26"/>
        </w:rPr>
        <w:t>consisting of all following days through the next business day.</w:t>
      </w:r>
    </w:p>
    <w:p w:rsidR="009212B9" w:rsidRPr="00DA1DBC" w:rsidRDefault="009212B9" w:rsidP="00007CA2">
      <w:pPr>
        <w:ind w:firstLine="1440"/>
        <w:rPr>
          <w:color w:val="auto"/>
          <w:sz w:val="26"/>
          <w:szCs w:val="26"/>
        </w:rPr>
      </w:pPr>
    </w:p>
    <w:p w:rsidR="009212B9" w:rsidRDefault="009212B9" w:rsidP="00270062">
      <w:pPr>
        <w:spacing w:line="360" w:lineRule="auto"/>
        <w:ind w:firstLine="1440"/>
        <w:rPr>
          <w:color w:val="auto"/>
          <w:sz w:val="26"/>
          <w:szCs w:val="26"/>
        </w:rPr>
      </w:pPr>
      <w:r w:rsidRPr="00DA1DBC">
        <w:rPr>
          <w:color w:val="auto"/>
          <w:sz w:val="26"/>
          <w:szCs w:val="26"/>
        </w:rPr>
        <w:t xml:space="preserve">Under PECO’s proposed backcasting methodology, </w:t>
      </w:r>
      <w:r w:rsidR="003B209A" w:rsidRPr="00DA1DBC">
        <w:rPr>
          <w:color w:val="auto"/>
          <w:sz w:val="26"/>
          <w:szCs w:val="26"/>
        </w:rPr>
        <w:t>a similar process</w:t>
      </w:r>
      <w:r w:rsidR="00187F8F">
        <w:rPr>
          <w:color w:val="auto"/>
          <w:sz w:val="26"/>
          <w:szCs w:val="26"/>
        </w:rPr>
        <w:t xml:space="preserve"> will be used, but will be</w:t>
      </w:r>
      <w:r w:rsidR="003B209A">
        <w:rPr>
          <w:color w:val="auto"/>
          <w:sz w:val="26"/>
          <w:szCs w:val="26"/>
        </w:rPr>
        <w:t xml:space="preserve"> performed </w:t>
      </w:r>
      <w:r w:rsidR="003E676C">
        <w:rPr>
          <w:color w:val="auto"/>
          <w:sz w:val="26"/>
          <w:szCs w:val="26"/>
        </w:rPr>
        <w:t xml:space="preserve">the day </w:t>
      </w:r>
      <w:r w:rsidR="003E676C" w:rsidRPr="00DA1DBC">
        <w:rPr>
          <w:i/>
          <w:color w:val="auto"/>
          <w:sz w:val="26"/>
          <w:szCs w:val="26"/>
        </w:rPr>
        <w:t>after</w:t>
      </w:r>
      <w:r w:rsidR="00DA1DBC">
        <w:rPr>
          <w:color w:val="auto"/>
          <w:sz w:val="26"/>
          <w:szCs w:val="26"/>
        </w:rPr>
        <w:t xml:space="preserve"> rather than the day </w:t>
      </w:r>
      <w:r w:rsidR="00DA1DBC" w:rsidRPr="00DA1DBC">
        <w:rPr>
          <w:i/>
          <w:color w:val="auto"/>
          <w:sz w:val="26"/>
          <w:szCs w:val="26"/>
        </w:rPr>
        <w:t>before</w:t>
      </w:r>
      <w:r w:rsidR="003E676C">
        <w:rPr>
          <w:color w:val="auto"/>
          <w:sz w:val="26"/>
          <w:szCs w:val="26"/>
        </w:rPr>
        <w:t xml:space="preserve"> the day for which </w:t>
      </w:r>
      <w:r w:rsidR="00DA1DBC">
        <w:rPr>
          <w:color w:val="auto"/>
          <w:sz w:val="26"/>
          <w:szCs w:val="26"/>
        </w:rPr>
        <w:t xml:space="preserve">financial settlement </w:t>
      </w:r>
      <w:r w:rsidR="00C96AF1">
        <w:rPr>
          <w:color w:val="auto"/>
          <w:sz w:val="26"/>
          <w:szCs w:val="26"/>
        </w:rPr>
        <w:t>is to be determined, allowing PECO to incorporate</w:t>
      </w:r>
      <w:r w:rsidR="001E1CB8">
        <w:rPr>
          <w:color w:val="auto"/>
          <w:sz w:val="26"/>
          <w:szCs w:val="26"/>
        </w:rPr>
        <w:t xml:space="preserve"> actual weather and load data </w:t>
      </w:r>
      <w:r w:rsidR="00864C83">
        <w:rPr>
          <w:color w:val="auto"/>
          <w:sz w:val="26"/>
          <w:szCs w:val="26"/>
        </w:rPr>
        <w:t xml:space="preserve">in its calculations.  Under the backcasting process, </w:t>
      </w:r>
      <w:r w:rsidR="009B6D7A">
        <w:rPr>
          <w:color w:val="auto"/>
          <w:sz w:val="26"/>
          <w:szCs w:val="26"/>
        </w:rPr>
        <w:t>PECO will develop</w:t>
      </w:r>
      <w:r w:rsidR="002B07DE">
        <w:rPr>
          <w:color w:val="auto"/>
          <w:sz w:val="26"/>
          <w:szCs w:val="26"/>
        </w:rPr>
        <w:t xml:space="preserve"> the hourly aggregate energy requirements for an EGS’s monthly metered customers </w:t>
      </w:r>
      <w:r w:rsidR="008E1A50">
        <w:rPr>
          <w:color w:val="auto"/>
          <w:sz w:val="26"/>
          <w:szCs w:val="26"/>
        </w:rPr>
        <w:t xml:space="preserve">by using </w:t>
      </w:r>
      <w:r w:rsidR="002B07DE">
        <w:rPr>
          <w:color w:val="auto"/>
          <w:sz w:val="26"/>
          <w:szCs w:val="26"/>
        </w:rPr>
        <w:t>its customer load curves</w:t>
      </w:r>
      <w:r w:rsidR="008E1A50">
        <w:rPr>
          <w:color w:val="auto"/>
          <w:sz w:val="26"/>
          <w:szCs w:val="26"/>
        </w:rPr>
        <w:t xml:space="preserve"> in conjunction with actual weather data from the previous day</w:t>
      </w:r>
      <w:r w:rsidR="002B07DE">
        <w:rPr>
          <w:color w:val="auto"/>
          <w:sz w:val="26"/>
          <w:szCs w:val="26"/>
        </w:rPr>
        <w:t xml:space="preserve">, </w:t>
      </w:r>
      <w:r w:rsidR="008E1A50">
        <w:rPr>
          <w:color w:val="auto"/>
          <w:sz w:val="26"/>
          <w:szCs w:val="26"/>
        </w:rPr>
        <w:t>and then</w:t>
      </w:r>
      <w:r w:rsidR="006E076A">
        <w:rPr>
          <w:color w:val="auto"/>
          <w:sz w:val="26"/>
          <w:szCs w:val="26"/>
        </w:rPr>
        <w:t xml:space="preserve"> mod</w:t>
      </w:r>
      <w:r w:rsidR="00BB0FF0">
        <w:rPr>
          <w:color w:val="auto"/>
          <w:sz w:val="26"/>
          <w:szCs w:val="26"/>
        </w:rPr>
        <w:t>ifying the result based on</w:t>
      </w:r>
      <w:r w:rsidR="006E076A">
        <w:rPr>
          <w:color w:val="auto"/>
          <w:sz w:val="26"/>
          <w:szCs w:val="26"/>
        </w:rPr>
        <w:t xml:space="preserve"> actual metered wholes</w:t>
      </w:r>
      <w:r w:rsidR="00BB0FF0">
        <w:rPr>
          <w:color w:val="auto"/>
          <w:sz w:val="26"/>
          <w:szCs w:val="26"/>
        </w:rPr>
        <w:t>ale energy usage</w:t>
      </w:r>
      <w:r w:rsidR="009F5720">
        <w:rPr>
          <w:color w:val="auto"/>
          <w:sz w:val="26"/>
          <w:szCs w:val="26"/>
        </w:rPr>
        <w:t xml:space="preserve"> in the PECO transmission zone from the previous day.  For hourly metered customers, </w:t>
      </w:r>
      <w:r w:rsidR="009B6D7A">
        <w:rPr>
          <w:color w:val="auto"/>
          <w:sz w:val="26"/>
          <w:szCs w:val="26"/>
        </w:rPr>
        <w:t>the EGS will have</w:t>
      </w:r>
      <w:r w:rsidR="00BB0FF0">
        <w:rPr>
          <w:color w:val="auto"/>
          <w:sz w:val="26"/>
          <w:szCs w:val="26"/>
        </w:rPr>
        <w:t xml:space="preserve"> the option of providing its own </w:t>
      </w:r>
      <w:r w:rsidR="006E3856">
        <w:rPr>
          <w:color w:val="auto"/>
          <w:sz w:val="26"/>
          <w:szCs w:val="26"/>
        </w:rPr>
        <w:t xml:space="preserve">backcast for any or all of </w:t>
      </w:r>
      <w:r w:rsidR="00ED6AB9">
        <w:rPr>
          <w:color w:val="auto"/>
          <w:sz w:val="26"/>
          <w:szCs w:val="26"/>
        </w:rPr>
        <w:t>its</w:t>
      </w:r>
      <w:r w:rsidR="006E3856">
        <w:rPr>
          <w:color w:val="auto"/>
          <w:sz w:val="26"/>
          <w:szCs w:val="26"/>
        </w:rPr>
        <w:t xml:space="preserve"> customers</w:t>
      </w:r>
      <w:r w:rsidR="005D0A5D">
        <w:rPr>
          <w:color w:val="auto"/>
          <w:sz w:val="26"/>
          <w:szCs w:val="26"/>
        </w:rPr>
        <w:t xml:space="preserve"> (subject to agreement by the Company)</w:t>
      </w:r>
      <w:r w:rsidR="006E3856">
        <w:rPr>
          <w:color w:val="auto"/>
          <w:sz w:val="26"/>
          <w:szCs w:val="26"/>
        </w:rPr>
        <w:t xml:space="preserve">, </w:t>
      </w:r>
      <w:r w:rsidR="005D0A5D">
        <w:rPr>
          <w:color w:val="auto"/>
          <w:sz w:val="26"/>
          <w:szCs w:val="26"/>
        </w:rPr>
        <w:t>or letting PECO</w:t>
      </w:r>
      <w:r w:rsidR="006E3856">
        <w:rPr>
          <w:color w:val="auto"/>
          <w:sz w:val="26"/>
          <w:szCs w:val="26"/>
        </w:rPr>
        <w:t xml:space="preserve"> provide </w:t>
      </w:r>
      <w:r w:rsidR="005D0A5D">
        <w:rPr>
          <w:color w:val="auto"/>
          <w:sz w:val="26"/>
          <w:szCs w:val="26"/>
        </w:rPr>
        <w:t xml:space="preserve">the backcast values.  The results for both the monthly metered and hourly metered customers must also be adjusted to </w:t>
      </w:r>
      <w:r w:rsidR="005D0A5D">
        <w:rPr>
          <w:color w:val="auto"/>
          <w:sz w:val="26"/>
          <w:szCs w:val="26"/>
        </w:rPr>
        <w:lastRenderedPageBreak/>
        <w:t>account for line losses.</w:t>
      </w:r>
      <w:r w:rsidR="007C1E4D">
        <w:rPr>
          <w:color w:val="auto"/>
          <w:sz w:val="26"/>
          <w:szCs w:val="26"/>
        </w:rPr>
        <w:t xml:space="preserve">  PECO </w:t>
      </w:r>
      <w:r w:rsidR="00740215">
        <w:rPr>
          <w:color w:val="auto"/>
          <w:sz w:val="26"/>
          <w:szCs w:val="26"/>
        </w:rPr>
        <w:t>states</w:t>
      </w:r>
      <w:r w:rsidR="007C1E4D">
        <w:rPr>
          <w:color w:val="auto"/>
          <w:sz w:val="26"/>
          <w:szCs w:val="26"/>
        </w:rPr>
        <w:t xml:space="preserve"> tha</w:t>
      </w:r>
      <w:r w:rsidR="00ED51DE">
        <w:rPr>
          <w:color w:val="auto"/>
          <w:sz w:val="26"/>
          <w:szCs w:val="26"/>
        </w:rPr>
        <w:t>t using</w:t>
      </w:r>
      <w:r w:rsidR="00E60195">
        <w:rPr>
          <w:color w:val="auto"/>
          <w:sz w:val="26"/>
          <w:szCs w:val="26"/>
        </w:rPr>
        <w:t xml:space="preserve"> actual PECO zone load</w:t>
      </w:r>
      <w:r w:rsidR="009B6D7A">
        <w:rPr>
          <w:color w:val="auto"/>
          <w:sz w:val="26"/>
          <w:szCs w:val="26"/>
        </w:rPr>
        <w:t xml:space="preserve"> data</w:t>
      </w:r>
      <w:r w:rsidR="00E60195">
        <w:rPr>
          <w:color w:val="auto"/>
          <w:sz w:val="26"/>
          <w:szCs w:val="26"/>
        </w:rPr>
        <w:t xml:space="preserve"> along with actual weather data in the backcasting calculations</w:t>
      </w:r>
      <w:r w:rsidR="009B6D7A">
        <w:rPr>
          <w:color w:val="auto"/>
          <w:sz w:val="26"/>
          <w:szCs w:val="26"/>
        </w:rPr>
        <w:t xml:space="preserve"> will lead</w:t>
      </w:r>
      <w:r w:rsidR="00E60195">
        <w:rPr>
          <w:color w:val="auto"/>
          <w:sz w:val="26"/>
          <w:szCs w:val="26"/>
        </w:rPr>
        <w:t xml:space="preserve"> to a more accurate first settlement with PJM.  </w:t>
      </w:r>
      <w:r w:rsidR="00740215">
        <w:rPr>
          <w:color w:val="auto"/>
          <w:sz w:val="26"/>
          <w:szCs w:val="26"/>
        </w:rPr>
        <w:t>PECO further asserts that by changing from a day-ahead forecasting to a day-after backcasting methodology, the Company will be in alignment with the standard utilized by other distribution companies for PJM energy scheduling.</w:t>
      </w:r>
    </w:p>
    <w:p w:rsidR="00E150AF" w:rsidRDefault="00E150AF" w:rsidP="00FC0FC4">
      <w:pPr>
        <w:ind w:firstLine="1440"/>
        <w:rPr>
          <w:color w:val="auto"/>
          <w:sz w:val="26"/>
          <w:szCs w:val="26"/>
        </w:rPr>
      </w:pPr>
    </w:p>
    <w:p w:rsidR="00EB2AF3" w:rsidRDefault="00E37436" w:rsidP="00270062">
      <w:pPr>
        <w:spacing w:line="360" w:lineRule="auto"/>
        <w:ind w:firstLine="1440"/>
        <w:rPr>
          <w:color w:val="auto"/>
          <w:sz w:val="26"/>
          <w:szCs w:val="26"/>
        </w:rPr>
      </w:pPr>
      <w:r>
        <w:rPr>
          <w:color w:val="auto"/>
          <w:sz w:val="26"/>
          <w:szCs w:val="26"/>
        </w:rPr>
        <w:t xml:space="preserve">In addition to the change from the forecasting to the backcasting methodology for estimating EGS load requirements, PECO is also proposing </w:t>
      </w:r>
      <w:r w:rsidR="00E57200">
        <w:rPr>
          <w:color w:val="auto"/>
          <w:sz w:val="26"/>
          <w:szCs w:val="26"/>
        </w:rPr>
        <w:t>a nu</w:t>
      </w:r>
      <w:r w:rsidR="0069768D">
        <w:rPr>
          <w:color w:val="auto"/>
          <w:sz w:val="26"/>
          <w:szCs w:val="26"/>
        </w:rPr>
        <w:t>mber of updates to its EGS Tariff</w:t>
      </w:r>
      <w:r w:rsidR="00E57200">
        <w:rPr>
          <w:color w:val="auto"/>
          <w:sz w:val="26"/>
          <w:szCs w:val="26"/>
        </w:rPr>
        <w:t xml:space="preserve"> designed to </w:t>
      </w:r>
      <w:r w:rsidR="008A7414">
        <w:rPr>
          <w:color w:val="auto"/>
          <w:sz w:val="26"/>
          <w:szCs w:val="26"/>
        </w:rPr>
        <w:t>reflect current operating practices and</w:t>
      </w:r>
      <w:r w:rsidR="0076105F">
        <w:rPr>
          <w:color w:val="auto"/>
          <w:sz w:val="26"/>
          <w:szCs w:val="26"/>
        </w:rPr>
        <w:t xml:space="preserve"> to</w:t>
      </w:r>
      <w:r w:rsidR="008A7414">
        <w:rPr>
          <w:color w:val="auto"/>
          <w:sz w:val="26"/>
          <w:szCs w:val="26"/>
        </w:rPr>
        <w:t xml:space="preserve"> align </w:t>
      </w:r>
      <w:r w:rsidR="0076105F">
        <w:rPr>
          <w:color w:val="auto"/>
          <w:sz w:val="26"/>
          <w:szCs w:val="26"/>
        </w:rPr>
        <w:t>the</w:t>
      </w:r>
      <w:r w:rsidR="008A7414">
        <w:rPr>
          <w:color w:val="auto"/>
          <w:sz w:val="26"/>
          <w:szCs w:val="26"/>
        </w:rPr>
        <w:t xml:space="preserve"> tariff with </w:t>
      </w:r>
      <w:r w:rsidR="0076105F">
        <w:rPr>
          <w:color w:val="auto"/>
          <w:sz w:val="26"/>
          <w:szCs w:val="26"/>
        </w:rPr>
        <w:t>PECO’s system functionality and procedures.  These updates include</w:t>
      </w:r>
      <w:r w:rsidR="00EB2AF3">
        <w:rPr>
          <w:color w:val="auto"/>
          <w:sz w:val="26"/>
          <w:szCs w:val="26"/>
        </w:rPr>
        <w:t xml:space="preserve"> the following:</w:t>
      </w:r>
    </w:p>
    <w:p w:rsidR="009B74A9" w:rsidRDefault="009B74A9" w:rsidP="00007CA2">
      <w:pPr>
        <w:ind w:firstLine="1440"/>
        <w:rPr>
          <w:color w:val="auto"/>
          <w:sz w:val="26"/>
          <w:szCs w:val="26"/>
        </w:rPr>
      </w:pPr>
    </w:p>
    <w:p w:rsidR="00E150AF" w:rsidRPr="00826FBA" w:rsidRDefault="00EB2AF3" w:rsidP="00826FBA">
      <w:pPr>
        <w:pStyle w:val="ListParagraph"/>
        <w:numPr>
          <w:ilvl w:val="0"/>
          <w:numId w:val="2"/>
        </w:numPr>
        <w:spacing w:line="360" w:lineRule="auto"/>
        <w:rPr>
          <w:color w:val="auto"/>
          <w:sz w:val="26"/>
          <w:szCs w:val="26"/>
        </w:rPr>
      </w:pPr>
      <w:r w:rsidRPr="00826FBA">
        <w:rPr>
          <w:color w:val="auto"/>
          <w:sz w:val="26"/>
          <w:szCs w:val="26"/>
        </w:rPr>
        <w:t>Changes and additions to definitions of terms set forth in the tariff</w:t>
      </w:r>
    </w:p>
    <w:p w:rsidR="00EB2AF3" w:rsidRPr="00826FBA" w:rsidRDefault="00FB0687" w:rsidP="00826FBA">
      <w:pPr>
        <w:pStyle w:val="ListParagraph"/>
        <w:numPr>
          <w:ilvl w:val="0"/>
          <w:numId w:val="2"/>
        </w:numPr>
        <w:spacing w:line="360" w:lineRule="auto"/>
        <w:rPr>
          <w:color w:val="auto"/>
          <w:sz w:val="26"/>
          <w:szCs w:val="26"/>
        </w:rPr>
      </w:pPr>
      <w:r>
        <w:rPr>
          <w:color w:val="auto"/>
          <w:sz w:val="26"/>
          <w:szCs w:val="26"/>
        </w:rPr>
        <w:t xml:space="preserve">Updating </w:t>
      </w:r>
      <w:r w:rsidR="00826FBA">
        <w:rPr>
          <w:color w:val="auto"/>
          <w:sz w:val="26"/>
          <w:szCs w:val="26"/>
        </w:rPr>
        <w:t>the</w:t>
      </w:r>
      <w:r w:rsidR="008F3B0C" w:rsidRPr="00826FBA">
        <w:rPr>
          <w:color w:val="auto"/>
          <w:sz w:val="26"/>
          <w:szCs w:val="26"/>
        </w:rPr>
        <w:t xml:space="preserve"> posting of</w:t>
      </w:r>
      <w:r w:rsidR="003F0920" w:rsidRPr="00826FBA">
        <w:rPr>
          <w:color w:val="auto"/>
          <w:sz w:val="26"/>
          <w:szCs w:val="26"/>
        </w:rPr>
        <w:t xml:space="preserve"> the retail customer list to a monthly basis</w:t>
      </w:r>
    </w:p>
    <w:p w:rsidR="003F0920" w:rsidRPr="00826FBA" w:rsidRDefault="003F0920" w:rsidP="00826FBA">
      <w:pPr>
        <w:pStyle w:val="ListParagraph"/>
        <w:numPr>
          <w:ilvl w:val="0"/>
          <w:numId w:val="2"/>
        </w:numPr>
        <w:spacing w:line="360" w:lineRule="auto"/>
        <w:rPr>
          <w:color w:val="auto"/>
          <w:sz w:val="26"/>
          <w:szCs w:val="26"/>
        </w:rPr>
      </w:pPr>
      <w:r w:rsidRPr="00826FBA">
        <w:rPr>
          <w:color w:val="auto"/>
          <w:sz w:val="26"/>
          <w:szCs w:val="26"/>
        </w:rPr>
        <w:t>Referencing the Commissio</w:t>
      </w:r>
      <w:r w:rsidR="005C720B">
        <w:rPr>
          <w:color w:val="auto"/>
          <w:sz w:val="26"/>
          <w:szCs w:val="26"/>
        </w:rPr>
        <w:t>n Order that directs PECO to no</w:t>
      </w:r>
      <w:r w:rsidRPr="00826FBA">
        <w:rPr>
          <w:color w:val="auto"/>
          <w:sz w:val="26"/>
          <w:szCs w:val="26"/>
        </w:rPr>
        <w:t xml:space="preserve"> longer request a Letter of Authorization from EGSs for usage requests</w:t>
      </w:r>
    </w:p>
    <w:p w:rsidR="008768D3" w:rsidRDefault="003F0920" w:rsidP="00826FBA">
      <w:pPr>
        <w:pStyle w:val="ListParagraph"/>
        <w:numPr>
          <w:ilvl w:val="0"/>
          <w:numId w:val="2"/>
        </w:numPr>
        <w:spacing w:line="360" w:lineRule="auto"/>
        <w:rPr>
          <w:color w:val="auto"/>
          <w:sz w:val="26"/>
          <w:szCs w:val="26"/>
        </w:rPr>
      </w:pPr>
      <w:r w:rsidRPr="00826FBA">
        <w:rPr>
          <w:color w:val="auto"/>
          <w:sz w:val="26"/>
          <w:szCs w:val="26"/>
        </w:rPr>
        <w:t xml:space="preserve">Updating the rate for the </w:t>
      </w:r>
      <w:r w:rsidR="008768D3">
        <w:rPr>
          <w:color w:val="auto"/>
          <w:sz w:val="26"/>
          <w:szCs w:val="26"/>
        </w:rPr>
        <w:t>load data supply charge</w:t>
      </w:r>
    </w:p>
    <w:p w:rsidR="003F0920" w:rsidRDefault="008768D3" w:rsidP="00826FBA">
      <w:pPr>
        <w:pStyle w:val="ListParagraph"/>
        <w:numPr>
          <w:ilvl w:val="0"/>
          <w:numId w:val="2"/>
        </w:numPr>
        <w:spacing w:line="360" w:lineRule="auto"/>
        <w:rPr>
          <w:color w:val="auto"/>
          <w:sz w:val="26"/>
          <w:szCs w:val="26"/>
        </w:rPr>
      </w:pPr>
      <w:r>
        <w:rPr>
          <w:color w:val="auto"/>
          <w:sz w:val="26"/>
          <w:szCs w:val="26"/>
        </w:rPr>
        <w:t>Deleting</w:t>
      </w:r>
      <w:r w:rsidR="003F0920" w:rsidRPr="00826FBA">
        <w:rPr>
          <w:color w:val="auto"/>
          <w:sz w:val="26"/>
          <w:szCs w:val="26"/>
        </w:rPr>
        <w:t xml:space="preserve"> references to outdated information</w:t>
      </w:r>
    </w:p>
    <w:p w:rsidR="00826FBA" w:rsidRPr="00826FBA" w:rsidRDefault="00FB0687" w:rsidP="00826FBA">
      <w:pPr>
        <w:pStyle w:val="ListParagraph"/>
        <w:numPr>
          <w:ilvl w:val="0"/>
          <w:numId w:val="2"/>
        </w:numPr>
        <w:spacing w:line="360" w:lineRule="auto"/>
        <w:rPr>
          <w:color w:val="auto"/>
          <w:sz w:val="26"/>
          <w:szCs w:val="26"/>
        </w:rPr>
      </w:pPr>
      <w:r>
        <w:rPr>
          <w:color w:val="auto"/>
          <w:sz w:val="26"/>
          <w:szCs w:val="26"/>
        </w:rPr>
        <w:t>Incorporating</w:t>
      </w:r>
      <w:r w:rsidR="00AC7964">
        <w:rPr>
          <w:color w:val="auto"/>
          <w:sz w:val="26"/>
          <w:szCs w:val="26"/>
        </w:rPr>
        <w:t xml:space="preserve"> various</w:t>
      </w:r>
      <w:r>
        <w:rPr>
          <w:color w:val="auto"/>
          <w:sz w:val="26"/>
          <w:szCs w:val="26"/>
        </w:rPr>
        <w:t xml:space="preserve"> </w:t>
      </w:r>
      <w:r w:rsidR="00B142C4">
        <w:rPr>
          <w:color w:val="auto"/>
          <w:sz w:val="26"/>
          <w:szCs w:val="26"/>
        </w:rPr>
        <w:t>minor</w:t>
      </w:r>
      <w:r w:rsidR="007839E0">
        <w:rPr>
          <w:color w:val="auto"/>
          <w:sz w:val="26"/>
          <w:szCs w:val="26"/>
        </w:rPr>
        <w:t xml:space="preserve"> corrections and</w:t>
      </w:r>
      <w:r w:rsidR="00AC7964">
        <w:rPr>
          <w:color w:val="auto"/>
          <w:sz w:val="26"/>
          <w:szCs w:val="26"/>
        </w:rPr>
        <w:t xml:space="preserve"> changes in</w:t>
      </w:r>
      <w:r w:rsidR="00B142C4">
        <w:rPr>
          <w:color w:val="auto"/>
          <w:sz w:val="26"/>
          <w:szCs w:val="26"/>
        </w:rPr>
        <w:t xml:space="preserve"> language</w:t>
      </w:r>
      <w:r w:rsidR="00AC7964">
        <w:rPr>
          <w:color w:val="auto"/>
          <w:sz w:val="26"/>
          <w:szCs w:val="26"/>
        </w:rPr>
        <w:t xml:space="preserve"> and section numbering where required for clarity and to maintain </w:t>
      </w:r>
      <w:r w:rsidR="006D302A">
        <w:rPr>
          <w:color w:val="auto"/>
          <w:sz w:val="26"/>
          <w:szCs w:val="26"/>
        </w:rPr>
        <w:t>organizational consistency</w:t>
      </w:r>
    </w:p>
    <w:p w:rsidR="000032CB" w:rsidRDefault="000032CB" w:rsidP="00007CA2">
      <w:pPr>
        <w:ind w:firstLine="1440"/>
        <w:rPr>
          <w:color w:val="auto"/>
          <w:sz w:val="26"/>
          <w:szCs w:val="26"/>
        </w:rPr>
      </w:pPr>
    </w:p>
    <w:p w:rsidR="00F84301" w:rsidRPr="00F84301" w:rsidRDefault="00F84301" w:rsidP="00F84301">
      <w:pPr>
        <w:pStyle w:val="BodyText"/>
        <w:spacing w:line="360" w:lineRule="auto"/>
        <w:ind w:firstLine="1440"/>
        <w:rPr>
          <w:b/>
          <w:color w:val="auto"/>
          <w:highlight w:val="green"/>
        </w:rPr>
      </w:pPr>
      <w:r w:rsidRPr="002A4F7D">
        <w:rPr>
          <w:color w:val="auto"/>
        </w:rPr>
        <w:t>Upon our revi</w:t>
      </w:r>
      <w:r w:rsidR="002A4F7D" w:rsidRPr="002A4F7D">
        <w:rPr>
          <w:color w:val="auto"/>
        </w:rPr>
        <w:t xml:space="preserve">ew of </w:t>
      </w:r>
      <w:r w:rsidR="002A4F7D" w:rsidRPr="000B7475">
        <w:rPr>
          <w:color w:val="auto"/>
        </w:rPr>
        <w:t>PECO’s Supplement No. 8</w:t>
      </w:r>
      <w:r w:rsidRPr="000B7475">
        <w:rPr>
          <w:color w:val="auto"/>
        </w:rPr>
        <w:t>, we find that</w:t>
      </w:r>
      <w:r w:rsidR="002A4F7D" w:rsidRPr="000B7475">
        <w:rPr>
          <w:color w:val="auto"/>
        </w:rPr>
        <w:t xml:space="preserve"> the proposed updates and revi</w:t>
      </w:r>
      <w:r w:rsidR="0069768D">
        <w:rPr>
          <w:color w:val="auto"/>
        </w:rPr>
        <w:t>sions to the Company’s EGS</w:t>
      </w:r>
      <w:r w:rsidR="002A4F7D" w:rsidRPr="000B7475">
        <w:rPr>
          <w:color w:val="auto"/>
        </w:rPr>
        <w:t xml:space="preserve"> Tariff</w:t>
      </w:r>
      <w:r w:rsidRPr="000B7475">
        <w:rPr>
          <w:color w:val="auto"/>
        </w:rPr>
        <w:t xml:space="preserve"> </w:t>
      </w:r>
      <w:r w:rsidR="00E0470B" w:rsidRPr="000B7475">
        <w:rPr>
          <w:color w:val="auto"/>
        </w:rPr>
        <w:t xml:space="preserve"> do</w:t>
      </w:r>
      <w:r w:rsidRPr="000B7475">
        <w:rPr>
          <w:color w:val="auto"/>
        </w:rPr>
        <w:t xml:space="preserve"> not appear to be unlawful, unjust, unreasonable, or contrary to the public interest.  Therefore, we shall permit the proposed filing to become effective on the date requested.  However, approval of this filing does not constitute a determination that this filing is lawful, just, or reasonable, but only that further investigation or suspension does not appear to be warranted at this time; </w:t>
      </w:r>
      <w:r w:rsidRPr="000B7475">
        <w:rPr>
          <w:b/>
          <w:color w:val="auto"/>
        </w:rPr>
        <w:t>THEREFORE,</w:t>
      </w:r>
    </w:p>
    <w:p w:rsidR="00F84301" w:rsidRDefault="00F84301" w:rsidP="00007CA2">
      <w:pPr>
        <w:pStyle w:val="p2"/>
        <w:ind w:firstLine="1440"/>
        <w:rPr>
          <w:sz w:val="26"/>
          <w:highlight w:val="green"/>
        </w:rPr>
      </w:pPr>
    </w:p>
    <w:p w:rsidR="00FC0FC4" w:rsidRDefault="00FC0FC4" w:rsidP="00007CA2">
      <w:pPr>
        <w:pStyle w:val="p2"/>
        <w:ind w:firstLine="1440"/>
        <w:rPr>
          <w:sz w:val="26"/>
          <w:highlight w:val="green"/>
        </w:rPr>
      </w:pPr>
    </w:p>
    <w:p w:rsidR="00FC0FC4" w:rsidRDefault="00FC0FC4" w:rsidP="00007CA2">
      <w:pPr>
        <w:pStyle w:val="p2"/>
        <w:ind w:firstLine="1440"/>
        <w:rPr>
          <w:sz w:val="26"/>
          <w:highlight w:val="green"/>
        </w:rPr>
      </w:pPr>
    </w:p>
    <w:p w:rsidR="00FC0FC4" w:rsidRDefault="00FC0FC4" w:rsidP="00007CA2">
      <w:pPr>
        <w:pStyle w:val="p2"/>
        <w:ind w:firstLine="1440"/>
        <w:rPr>
          <w:sz w:val="26"/>
          <w:highlight w:val="green"/>
        </w:rPr>
      </w:pPr>
    </w:p>
    <w:p w:rsidR="00F84301" w:rsidRPr="00997535" w:rsidRDefault="00F84301" w:rsidP="00F84301">
      <w:pPr>
        <w:pStyle w:val="p2"/>
        <w:spacing w:line="360" w:lineRule="auto"/>
        <w:rPr>
          <w:b/>
          <w:sz w:val="26"/>
        </w:rPr>
      </w:pPr>
      <w:r w:rsidRPr="00997535">
        <w:rPr>
          <w:b/>
          <w:sz w:val="26"/>
        </w:rPr>
        <w:lastRenderedPageBreak/>
        <w:t>IT IS ORDERED:</w:t>
      </w:r>
    </w:p>
    <w:p w:rsidR="00F84301" w:rsidRPr="00997535" w:rsidRDefault="00F84301" w:rsidP="00007CA2">
      <w:pPr>
        <w:pStyle w:val="BodyText"/>
        <w:tabs>
          <w:tab w:val="clear" w:pos="0"/>
        </w:tabs>
        <w:spacing w:line="240" w:lineRule="auto"/>
        <w:rPr>
          <w:b/>
          <w:color w:val="000000"/>
        </w:rPr>
      </w:pPr>
    </w:p>
    <w:p w:rsidR="00F84301" w:rsidRPr="00997535" w:rsidRDefault="00997535" w:rsidP="00F84301">
      <w:pPr>
        <w:pStyle w:val="BodyText"/>
        <w:tabs>
          <w:tab w:val="clear" w:pos="0"/>
        </w:tabs>
        <w:spacing w:line="360" w:lineRule="auto"/>
        <w:ind w:firstLine="1440"/>
        <w:rPr>
          <w:color w:val="000000"/>
        </w:rPr>
      </w:pPr>
      <w:r w:rsidRPr="00997535">
        <w:rPr>
          <w:color w:val="000000"/>
        </w:rPr>
        <w:t>1.</w:t>
      </w:r>
      <w:r w:rsidRPr="00997535">
        <w:rPr>
          <w:color w:val="000000"/>
        </w:rPr>
        <w:tab/>
        <w:t>That Supplement No. 8</w:t>
      </w:r>
      <w:r w:rsidR="00F84301" w:rsidRPr="00997535">
        <w:rPr>
          <w:color w:val="000000"/>
        </w:rPr>
        <w:t xml:space="preserve"> to Tar</w:t>
      </w:r>
      <w:r w:rsidRPr="00997535">
        <w:rPr>
          <w:color w:val="000000"/>
        </w:rPr>
        <w:t>iff Electric – Pa P.U.C. No. 1S</w:t>
      </w:r>
      <w:r w:rsidR="00E85A0D">
        <w:rPr>
          <w:color w:val="000000"/>
        </w:rPr>
        <w:t xml:space="preserve"> is hereby permitted</w:t>
      </w:r>
      <w:r w:rsidR="00F84301" w:rsidRPr="00997535">
        <w:rPr>
          <w:color w:val="000000"/>
        </w:rPr>
        <w:t xml:space="preserve"> to beco</w:t>
      </w:r>
      <w:r w:rsidRPr="00997535">
        <w:rPr>
          <w:color w:val="000000"/>
        </w:rPr>
        <w:t>me</w:t>
      </w:r>
      <w:r w:rsidR="00985398">
        <w:rPr>
          <w:color w:val="000000"/>
        </w:rPr>
        <w:t xml:space="preserve"> effective on January 1, 2011</w:t>
      </w:r>
      <w:r w:rsidR="00F84301" w:rsidRPr="00997535">
        <w:rPr>
          <w:color w:val="000000"/>
        </w:rPr>
        <w:t>.</w:t>
      </w:r>
    </w:p>
    <w:p w:rsidR="00F84301" w:rsidRPr="00997535" w:rsidRDefault="00F84301" w:rsidP="00007CA2">
      <w:pPr>
        <w:pStyle w:val="BodyText"/>
        <w:tabs>
          <w:tab w:val="clear" w:pos="0"/>
        </w:tabs>
        <w:spacing w:line="240" w:lineRule="auto"/>
        <w:ind w:firstLine="1440"/>
        <w:rPr>
          <w:color w:val="000000"/>
        </w:rPr>
      </w:pPr>
    </w:p>
    <w:p w:rsidR="00F84301" w:rsidRPr="000B7475" w:rsidRDefault="00F84301" w:rsidP="00F84301">
      <w:pPr>
        <w:suppressAutoHyphens/>
        <w:spacing w:line="360" w:lineRule="auto"/>
        <w:ind w:firstLine="1440"/>
        <w:rPr>
          <w:color w:val="000000"/>
          <w:spacing w:val="-3"/>
          <w:kern w:val="1"/>
          <w:sz w:val="26"/>
        </w:rPr>
      </w:pPr>
      <w:r w:rsidRPr="000B7475">
        <w:rPr>
          <w:color w:val="000000"/>
          <w:spacing w:val="-3"/>
          <w:kern w:val="1"/>
          <w:sz w:val="26"/>
        </w:rPr>
        <w:t>2.</w:t>
      </w:r>
      <w:r w:rsidRPr="000B7475">
        <w:rPr>
          <w:color w:val="000000"/>
          <w:spacing w:val="-3"/>
          <w:kern w:val="1"/>
          <w:sz w:val="26"/>
        </w:rPr>
        <w:tab/>
        <w:t>That this Order is without prejudice to any formal complaints timely filed against the proposed Tariff Supplement.</w:t>
      </w:r>
    </w:p>
    <w:p w:rsidR="00F84301" w:rsidRPr="000B7475" w:rsidRDefault="00F84301" w:rsidP="00007CA2">
      <w:pPr>
        <w:suppressAutoHyphens/>
        <w:ind w:firstLine="1440"/>
        <w:rPr>
          <w:color w:val="000000"/>
          <w:spacing w:val="-3"/>
          <w:kern w:val="1"/>
          <w:sz w:val="26"/>
        </w:rPr>
      </w:pPr>
    </w:p>
    <w:p w:rsidR="00F84301" w:rsidRPr="000B7475" w:rsidRDefault="000B7475" w:rsidP="000B7475">
      <w:pPr>
        <w:pStyle w:val="BodyTextIndent"/>
        <w:spacing w:line="240" w:lineRule="auto"/>
        <w:rPr>
          <w:color w:val="000000"/>
          <w:kern w:val="2"/>
        </w:rPr>
      </w:pPr>
      <w:r w:rsidRPr="000B7475">
        <w:rPr>
          <w:color w:val="000000"/>
          <w:kern w:val="2"/>
        </w:rPr>
        <w:tab/>
      </w:r>
      <w:r w:rsidRPr="000B7475">
        <w:rPr>
          <w:color w:val="000000"/>
          <w:kern w:val="2"/>
        </w:rPr>
        <w:tab/>
      </w:r>
      <w:r w:rsidRPr="000B7475">
        <w:rPr>
          <w:color w:val="000000"/>
          <w:kern w:val="2"/>
        </w:rPr>
        <w:tab/>
        <w:t>3</w:t>
      </w:r>
      <w:r w:rsidR="00F84301" w:rsidRPr="000B7475">
        <w:rPr>
          <w:color w:val="000000"/>
          <w:kern w:val="2"/>
          <w:szCs w:val="26"/>
        </w:rPr>
        <w:t>.</w:t>
      </w:r>
      <w:r w:rsidR="00F84301" w:rsidRPr="000B7475">
        <w:rPr>
          <w:color w:val="000000"/>
          <w:kern w:val="2"/>
          <w:szCs w:val="26"/>
        </w:rPr>
        <w:tab/>
        <w:t>That the proceed</w:t>
      </w:r>
      <w:r w:rsidR="00903320">
        <w:rPr>
          <w:color w:val="000000"/>
          <w:kern w:val="2"/>
          <w:szCs w:val="26"/>
        </w:rPr>
        <w:t>ing at Docket No. R-2010-2205078</w:t>
      </w:r>
      <w:r w:rsidR="00F84301" w:rsidRPr="000B7475">
        <w:rPr>
          <w:color w:val="000000"/>
          <w:kern w:val="2"/>
          <w:szCs w:val="26"/>
        </w:rPr>
        <w:t xml:space="preserve"> be marked closed.</w:t>
      </w:r>
    </w:p>
    <w:p w:rsidR="00F84301" w:rsidRPr="000B7475" w:rsidRDefault="00F84301" w:rsidP="00007CA2">
      <w:pPr>
        <w:tabs>
          <w:tab w:val="left" w:pos="1491"/>
        </w:tabs>
        <w:rPr>
          <w:sz w:val="26"/>
        </w:rPr>
      </w:pPr>
    </w:p>
    <w:p w:rsidR="00230537" w:rsidRPr="000B7475" w:rsidRDefault="00230537" w:rsidP="00007CA2">
      <w:pPr>
        <w:suppressAutoHyphens/>
        <w:rPr>
          <w:color w:val="auto"/>
          <w:sz w:val="26"/>
          <w:szCs w:val="26"/>
        </w:rPr>
      </w:pPr>
    </w:p>
    <w:p w:rsidR="00230537" w:rsidRPr="000B7475" w:rsidRDefault="0091172C" w:rsidP="00007CA2">
      <w:pPr>
        <w:tabs>
          <w:tab w:val="left" w:pos="0"/>
        </w:tabs>
        <w:suppressAutoHyphens/>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2951480</wp:posOffset>
            </wp:positionH>
            <wp:positionV relativeFrom="paragraph">
              <wp:posOffset>171450</wp:posOffset>
            </wp:positionV>
            <wp:extent cx="2197735" cy="836295"/>
            <wp:effectExtent l="1905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7735" cy="836295"/>
                    </a:xfrm>
                    <a:prstGeom prst="rect">
                      <a:avLst/>
                    </a:prstGeom>
                    <a:noFill/>
                    <a:ln w="9525">
                      <a:noFill/>
                      <a:miter lim="800000"/>
                      <a:headEnd/>
                      <a:tailEnd/>
                    </a:ln>
                  </pic:spPr>
                </pic:pic>
              </a:graphicData>
            </a:graphic>
          </wp:anchor>
        </w:drawing>
      </w:r>
    </w:p>
    <w:p w:rsidR="00230537" w:rsidRPr="008351F8" w:rsidRDefault="00230537" w:rsidP="00007CA2">
      <w:pPr>
        <w:tabs>
          <w:tab w:val="left" w:pos="5040"/>
        </w:tabs>
        <w:rPr>
          <w:color w:val="auto"/>
          <w:sz w:val="26"/>
          <w:szCs w:val="26"/>
        </w:rPr>
      </w:pPr>
      <w:r w:rsidRPr="008351F8">
        <w:rPr>
          <w:color w:val="auto"/>
          <w:sz w:val="26"/>
          <w:szCs w:val="26"/>
        </w:rPr>
        <w:tab/>
      </w:r>
      <w:r w:rsidRPr="008351F8">
        <w:rPr>
          <w:b/>
          <w:color w:val="auto"/>
          <w:sz w:val="26"/>
          <w:szCs w:val="26"/>
        </w:rPr>
        <w:t>BY THE COMMISSION,</w:t>
      </w:r>
    </w:p>
    <w:p w:rsidR="00230537" w:rsidRPr="008351F8" w:rsidRDefault="00230537" w:rsidP="00007CA2">
      <w:pPr>
        <w:tabs>
          <w:tab w:val="left" w:pos="5040"/>
        </w:tabs>
        <w:rPr>
          <w:color w:val="auto"/>
          <w:sz w:val="26"/>
          <w:szCs w:val="26"/>
        </w:rPr>
      </w:pPr>
    </w:p>
    <w:p w:rsidR="00230537" w:rsidRPr="008351F8" w:rsidRDefault="00230537" w:rsidP="00007CA2">
      <w:pPr>
        <w:tabs>
          <w:tab w:val="left" w:pos="5040"/>
        </w:tabs>
        <w:rPr>
          <w:color w:val="auto"/>
          <w:sz w:val="26"/>
          <w:szCs w:val="26"/>
        </w:rPr>
      </w:pPr>
    </w:p>
    <w:p w:rsidR="00230537" w:rsidRPr="008351F8" w:rsidRDefault="00230537" w:rsidP="00007CA2">
      <w:pPr>
        <w:tabs>
          <w:tab w:val="left" w:pos="5040"/>
        </w:tabs>
        <w:rPr>
          <w:color w:val="auto"/>
          <w:sz w:val="26"/>
          <w:szCs w:val="26"/>
        </w:rPr>
      </w:pPr>
    </w:p>
    <w:p w:rsidR="00230537" w:rsidRPr="008351F8" w:rsidRDefault="00230537" w:rsidP="00007CA2">
      <w:pPr>
        <w:tabs>
          <w:tab w:val="left" w:pos="5040"/>
        </w:tabs>
        <w:rPr>
          <w:color w:val="auto"/>
          <w:sz w:val="26"/>
          <w:szCs w:val="26"/>
        </w:rPr>
      </w:pPr>
      <w:r w:rsidRPr="008351F8">
        <w:rPr>
          <w:color w:val="auto"/>
          <w:sz w:val="26"/>
          <w:szCs w:val="26"/>
        </w:rPr>
        <w:tab/>
        <w:t>Rosemary Chiavetta</w:t>
      </w:r>
    </w:p>
    <w:p w:rsidR="00230537" w:rsidRPr="008351F8" w:rsidRDefault="00230537" w:rsidP="00230537">
      <w:pPr>
        <w:tabs>
          <w:tab w:val="left" w:pos="5040"/>
        </w:tabs>
        <w:spacing w:line="360" w:lineRule="auto"/>
        <w:rPr>
          <w:color w:val="auto"/>
          <w:sz w:val="26"/>
          <w:szCs w:val="26"/>
        </w:rPr>
      </w:pPr>
      <w:r w:rsidRPr="008351F8">
        <w:rPr>
          <w:color w:val="auto"/>
          <w:sz w:val="26"/>
          <w:szCs w:val="26"/>
        </w:rPr>
        <w:tab/>
        <w:t>Secretary</w:t>
      </w:r>
    </w:p>
    <w:p w:rsidR="00230537" w:rsidRPr="008351F8" w:rsidRDefault="00230537" w:rsidP="00230537">
      <w:pPr>
        <w:tabs>
          <w:tab w:val="left" w:pos="4320"/>
        </w:tabs>
        <w:spacing w:line="360" w:lineRule="auto"/>
        <w:rPr>
          <w:color w:val="auto"/>
          <w:sz w:val="26"/>
          <w:szCs w:val="26"/>
        </w:rPr>
      </w:pPr>
      <w:r w:rsidRPr="008351F8">
        <w:rPr>
          <w:color w:val="auto"/>
          <w:sz w:val="26"/>
          <w:szCs w:val="26"/>
        </w:rPr>
        <w:t>(SEAL)</w:t>
      </w:r>
    </w:p>
    <w:p w:rsidR="00230537" w:rsidRPr="008351F8" w:rsidRDefault="00230537" w:rsidP="00230537">
      <w:pPr>
        <w:tabs>
          <w:tab w:val="left" w:pos="4320"/>
        </w:tabs>
        <w:rPr>
          <w:color w:val="auto"/>
          <w:sz w:val="26"/>
          <w:szCs w:val="26"/>
        </w:rPr>
      </w:pPr>
    </w:p>
    <w:p w:rsidR="00230537" w:rsidRPr="008351F8" w:rsidRDefault="008351F8" w:rsidP="00230537">
      <w:pPr>
        <w:tabs>
          <w:tab w:val="left" w:pos="4320"/>
        </w:tabs>
        <w:spacing w:line="360" w:lineRule="auto"/>
        <w:rPr>
          <w:color w:val="auto"/>
          <w:sz w:val="26"/>
          <w:szCs w:val="26"/>
        </w:rPr>
      </w:pPr>
      <w:r w:rsidRPr="008351F8">
        <w:rPr>
          <w:color w:val="auto"/>
          <w:sz w:val="26"/>
          <w:szCs w:val="26"/>
        </w:rPr>
        <w:t>ORDER ADOPTED:  December 16</w:t>
      </w:r>
      <w:r w:rsidR="00230537" w:rsidRPr="008351F8">
        <w:rPr>
          <w:color w:val="auto"/>
          <w:sz w:val="26"/>
          <w:szCs w:val="26"/>
        </w:rPr>
        <w:t>, 2010</w:t>
      </w:r>
    </w:p>
    <w:p w:rsidR="00230537" w:rsidRPr="001925AD" w:rsidRDefault="00230537" w:rsidP="00230537">
      <w:pPr>
        <w:tabs>
          <w:tab w:val="left" w:pos="4320"/>
        </w:tabs>
        <w:spacing w:line="360" w:lineRule="auto"/>
        <w:rPr>
          <w:color w:val="auto"/>
          <w:sz w:val="26"/>
          <w:szCs w:val="26"/>
        </w:rPr>
      </w:pPr>
      <w:r w:rsidRPr="008351F8">
        <w:rPr>
          <w:color w:val="auto"/>
          <w:sz w:val="26"/>
          <w:szCs w:val="26"/>
        </w:rPr>
        <w:t>ORDER ENTERED:</w:t>
      </w:r>
      <w:r w:rsidRPr="00582312">
        <w:rPr>
          <w:color w:val="auto"/>
          <w:sz w:val="26"/>
          <w:szCs w:val="26"/>
        </w:rPr>
        <w:t xml:space="preserve">  </w:t>
      </w:r>
      <w:r w:rsidR="0091172C">
        <w:rPr>
          <w:color w:val="auto"/>
          <w:sz w:val="26"/>
          <w:szCs w:val="26"/>
        </w:rPr>
        <w:t>December 22, 2010</w:t>
      </w:r>
    </w:p>
    <w:p w:rsidR="00DD3EA5" w:rsidRDefault="00DD3EA5" w:rsidP="00230537">
      <w:pPr>
        <w:tabs>
          <w:tab w:val="left" w:pos="0"/>
        </w:tabs>
        <w:suppressAutoHyphens/>
        <w:spacing w:line="360" w:lineRule="auto"/>
        <w:ind w:firstLine="1440"/>
      </w:pPr>
    </w:p>
    <w:sectPr w:rsidR="00DD3EA5" w:rsidSect="00752B0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580" w:rsidRDefault="00A21580">
      <w:r>
        <w:separator/>
      </w:r>
    </w:p>
  </w:endnote>
  <w:endnote w:type="continuationSeparator" w:id="0">
    <w:p w:rsidR="00A21580" w:rsidRDefault="00A21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Default="00A55380">
    <w:pPr>
      <w:pStyle w:val="Footer"/>
      <w:framePr w:wrap="around" w:vAnchor="text" w:hAnchor="margin" w:xAlign="center" w:y="1"/>
      <w:rPr>
        <w:rStyle w:val="PageNumber"/>
      </w:rPr>
    </w:pPr>
    <w:r>
      <w:rPr>
        <w:rStyle w:val="PageNumber"/>
      </w:rPr>
      <w:fldChar w:fldCharType="begin"/>
    </w:r>
    <w:r w:rsidR="00752B0B">
      <w:rPr>
        <w:rStyle w:val="PageNumber"/>
      </w:rPr>
      <w:instrText xml:space="preserve">PAGE  </w:instrText>
    </w:r>
    <w:r>
      <w:rPr>
        <w:rStyle w:val="PageNumber"/>
      </w:rPr>
      <w:fldChar w:fldCharType="separate"/>
    </w:r>
    <w:r w:rsidR="00752B0B">
      <w:rPr>
        <w:rStyle w:val="PageNumber"/>
        <w:noProof/>
      </w:rPr>
      <w:t>5</w:t>
    </w:r>
    <w:r>
      <w:rPr>
        <w:rStyle w:val="PageNumber"/>
      </w:rPr>
      <w:fldChar w:fldCharType="end"/>
    </w:r>
  </w:p>
  <w:p w:rsidR="00752B0B" w:rsidRDefault="00752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Pr="00E536A9" w:rsidRDefault="00A55380">
    <w:pPr>
      <w:pStyle w:val="Footer"/>
      <w:framePr w:wrap="around" w:vAnchor="text" w:hAnchor="margin" w:xAlign="center" w:y="1"/>
      <w:rPr>
        <w:rStyle w:val="PageNumber"/>
        <w:color w:val="auto"/>
      </w:rPr>
    </w:pPr>
    <w:r w:rsidRPr="00E536A9">
      <w:rPr>
        <w:rStyle w:val="PageNumber"/>
        <w:color w:val="auto"/>
      </w:rPr>
      <w:fldChar w:fldCharType="begin"/>
    </w:r>
    <w:r w:rsidR="00752B0B" w:rsidRPr="00E536A9">
      <w:rPr>
        <w:rStyle w:val="PageNumber"/>
        <w:color w:val="auto"/>
      </w:rPr>
      <w:instrText xml:space="preserve">PAGE  </w:instrText>
    </w:r>
    <w:r w:rsidRPr="00E536A9">
      <w:rPr>
        <w:rStyle w:val="PageNumber"/>
        <w:color w:val="auto"/>
      </w:rPr>
      <w:fldChar w:fldCharType="separate"/>
    </w:r>
    <w:r w:rsidR="0091172C">
      <w:rPr>
        <w:rStyle w:val="PageNumber"/>
        <w:noProof/>
        <w:color w:val="auto"/>
      </w:rPr>
      <w:t>4</w:t>
    </w:r>
    <w:r w:rsidRPr="00E536A9">
      <w:rPr>
        <w:rStyle w:val="PageNumber"/>
        <w:color w:val="auto"/>
      </w:rPr>
      <w:fldChar w:fldCharType="end"/>
    </w:r>
  </w:p>
  <w:p w:rsidR="00752B0B" w:rsidRDefault="00752B0B">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580" w:rsidRDefault="00A21580">
      <w:r>
        <w:separator/>
      </w:r>
    </w:p>
  </w:footnote>
  <w:footnote w:type="continuationSeparator" w:id="0">
    <w:p w:rsidR="00A21580" w:rsidRDefault="00A21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
    <w:nsid w:val="5B9933D3"/>
    <w:multiLevelType w:val="hybridMultilevel"/>
    <w:tmpl w:val="B8482E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2099A"/>
    <w:rsid w:val="000032CB"/>
    <w:rsid w:val="00005AE7"/>
    <w:rsid w:val="0000710A"/>
    <w:rsid w:val="00007CA2"/>
    <w:rsid w:val="00012BBF"/>
    <w:rsid w:val="00014EB8"/>
    <w:rsid w:val="000203A6"/>
    <w:rsid w:val="00020DAC"/>
    <w:rsid w:val="00022270"/>
    <w:rsid w:val="00025584"/>
    <w:rsid w:val="00033176"/>
    <w:rsid w:val="000333E2"/>
    <w:rsid w:val="00033629"/>
    <w:rsid w:val="00036FEE"/>
    <w:rsid w:val="00041718"/>
    <w:rsid w:val="00042D3A"/>
    <w:rsid w:val="0004463A"/>
    <w:rsid w:val="00052A0E"/>
    <w:rsid w:val="00057273"/>
    <w:rsid w:val="0006018D"/>
    <w:rsid w:val="0006253E"/>
    <w:rsid w:val="000645C7"/>
    <w:rsid w:val="00064D71"/>
    <w:rsid w:val="000659DA"/>
    <w:rsid w:val="00067D48"/>
    <w:rsid w:val="00071E98"/>
    <w:rsid w:val="00072D8D"/>
    <w:rsid w:val="0007389C"/>
    <w:rsid w:val="00077E38"/>
    <w:rsid w:val="00082B00"/>
    <w:rsid w:val="00082C28"/>
    <w:rsid w:val="00086F8D"/>
    <w:rsid w:val="00090070"/>
    <w:rsid w:val="00092DB3"/>
    <w:rsid w:val="00097CD6"/>
    <w:rsid w:val="000A5195"/>
    <w:rsid w:val="000B7475"/>
    <w:rsid w:val="000C2110"/>
    <w:rsid w:val="000C40F5"/>
    <w:rsid w:val="000C61F8"/>
    <w:rsid w:val="000D0257"/>
    <w:rsid w:val="000D2FC2"/>
    <w:rsid w:val="000D6422"/>
    <w:rsid w:val="000E2BB8"/>
    <w:rsid w:val="000E7098"/>
    <w:rsid w:val="000F3D83"/>
    <w:rsid w:val="000F72DC"/>
    <w:rsid w:val="00100022"/>
    <w:rsid w:val="00100406"/>
    <w:rsid w:val="00100CF7"/>
    <w:rsid w:val="0010480F"/>
    <w:rsid w:val="00104BF8"/>
    <w:rsid w:val="00117A25"/>
    <w:rsid w:val="0012181F"/>
    <w:rsid w:val="00122A3F"/>
    <w:rsid w:val="00123849"/>
    <w:rsid w:val="00124D0D"/>
    <w:rsid w:val="00127F90"/>
    <w:rsid w:val="00130B4D"/>
    <w:rsid w:val="001347C9"/>
    <w:rsid w:val="00135FEC"/>
    <w:rsid w:val="0013617E"/>
    <w:rsid w:val="00141D3F"/>
    <w:rsid w:val="00146A20"/>
    <w:rsid w:val="00151267"/>
    <w:rsid w:val="00156567"/>
    <w:rsid w:val="00160DAF"/>
    <w:rsid w:val="001615E6"/>
    <w:rsid w:val="001661A6"/>
    <w:rsid w:val="00167BC2"/>
    <w:rsid w:val="00170E3B"/>
    <w:rsid w:val="00171F2C"/>
    <w:rsid w:val="00175B50"/>
    <w:rsid w:val="00180245"/>
    <w:rsid w:val="00185F74"/>
    <w:rsid w:val="00187F8F"/>
    <w:rsid w:val="00197AFF"/>
    <w:rsid w:val="001A2C03"/>
    <w:rsid w:val="001A448C"/>
    <w:rsid w:val="001A5C62"/>
    <w:rsid w:val="001A6199"/>
    <w:rsid w:val="001B65DC"/>
    <w:rsid w:val="001B66F2"/>
    <w:rsid w:val="001C0BC9"/>
    <w:rsid w:val="001C4F12"/>
    <w:rsid w:val="001D28E0"/>
    <w:rsid w:val="001D60F5"/>
    <w:rsid w:val="001D7E7A"/>
    <w:rsid w:val="001E08A6"/>
    <w:rsid w:val="001E1CB8"/>
    <w:rsid w:val="001E3806"/>
    <w:rsid w:val="001E3818"/>
    <w:rsid w:val="001E7363"/>
    <w:rsid w:val="001F0E7B"/>
    <w:rsid w:val="001F3A4D"/>
    <w:rsid w:val="001F3F96"/>
    <w:rsid w:val="001F45BE"/>
    <w:rsid w:val="001F6C41"/>
    <w:rsid w:val="001F719A"/>
    <w:rsid w:val="001F73C7"/>
    <w:rsid w:val="00204A18"/>
    <w:rsid w:val="002062D2"/>
    <w:rsid w:val="0021021C"/>
    <w:rsid w:val="002107C8"/>
    <w:rsid w:val="00211E3C"/>
    <w:rsid w:val="002152FF"/>
    <w:rsid w:val="00222D27"/>
    <w:rsid w:val="00223A1A"/>
    <w:rsid w:val="00224531"/>
    <w:rsid w:val="00227074"/>
    <w:rsid w:val="00227C39"/>
    <w:rsid w:val="00230537"/>
    <w:rsid w:val="00236F39"/>
    <w:rsid w:val="00241BC1"/>
    <w:rsid w:val="002444C0"/>
    <w:rsid w:val="00244653"/>
    <w:rsid w:val="00252490"/>
    <w:rsid w:val="00255149"/>
    <w:rsid w:val="00256C7D"/>
    <w:rsid w:val="00264CAF"/>
    <w:rsid w:val="00270062"/>
    <w:rsid w:val="002700D5"/>
    <w:rsid w:val="00273354"/>
    <w:rsid w:val="0027435C"/>
    <w:rsid w:val="00276666"/>
    <w:rsid w:val="00277955"/>
    <w:rsid w:val="002805E6"/>
    <w:rsid w:val="00281621"/>
    <w:rsid w:val="00283C90"/>
    <w:rsid w:val="00284BAE"/>
    <w:rsid w:val="00287301"/>
    <w:rsid w:val="002918EB"/>
    <w:rsid w:val="0029328B"/>
    <w:rsid w:val="00294022"/>
    <w:rsid w:val="00294FF5"/>
    <w:rsid w:val="002964B9"/>
    <w:rsid w:val="0029677D"/>
    <w:rsid w:val="002A2E3A"/>
    <w:rsid w:val="002A3864"/>
    <w:rsid w:val="002A4F7D"/>
    <w:rsid w:val="002A52DF"/>
    <w:rsid w:val="002A65FD"/>
    <w:rsid w:val="002B07DE"/>
    <w:rsid w:val="002B1288"/>
    <w:rsid w:val="002B46F0"/>
    <w:rsid w:val="002B4DE3"/>
    <w:rsid w:val="002B701F"/>
    <w:rsid w:val="002C2ACB"/>
    <w:rsid w:val="002C3CCF"/>
    <w:rsid w:val="002C581F"/>
    <w:rsid w:val="002D07E1"/>
    <w:rsid w:val="002D5FA3"/>
    <w:rsid w:val="002E1BB6"/>
    <w:rsid w:val="002E231D"/>
    <w:rsid w:val="002E2749"/>
    <w:rsid w:val="002E35A8"/>
    <w:rsid w:val="002E62B4"/>
    <w:rsid w:val="002E79DE"/>
    <w:rsid w:val="002E7D20"/>
    <w:rsid w:val="002F7F1C"/>
    <w:rsid w:val="003028C7"/>
    <w:rsid w:val="003057F0"/>
    <w:rsid w:val="00310C64"/>
    <w:rsid w:val="00310F7B"/>
    <w:rsid w:val="00311502"/>
    <w:rsid w:val="003124A4"/>
    <w:rsid w:val="00314E50"/>
    <w:rsid w:val="0031523A"/>
    <w:rsid w:val="00315BE1"/>
    <w:rsid w:val="003175ED"/>
    <w:rsid w:val="0032233D"/>
    <w:rsid w:val="00334842"/>
    <w:rsid w:val="0033664F"/>
    <w:rsid w:val="00340077"/>
    <w:rsid w:val="00344B9C"/>
    <w:rsid w:val="00352AA3"/>
    <w:rsid w:val="00352F49"/>
    <w:rsid w:val="00354362"/>
    <w:rsid w:val="003549C6"/>
    <w:rsid w:val="00357728"/>
    <w:rsid w:val="00360E28"/>
    <w:rsid w:val="00362F8F"/>
    <w:rsid w:val="0036391C"/>
    <w:rsid w:val="00367134"/>
    <w:rsid w:val="00375F07"/>
    <w:rsid w:val="00377534"/>
    <w:rsid w:val="00386738"/>
    <w:rsid w:val="00386781"/>
    <w:rsid w:val="003877DE"/>
    <w:rsid w:val="00387A4B"/>
    <w:rsid w:val="003900E1"/>
    <w:rsid w:val="00390E4B"/>
    <w:rsid w:val="003927A5"/>
    <w:rsid w:val="00395E88"/>
    <w:rsid w:val="003A04AF"/>
    <w:rsid w:val="003A1482"/>
    <w:rsid w:val="003A4E3E"/>
    <w:rsid w:val="003A5EB8"/>
    <w:rsid w:val="003B0049"/>
    <w:rsid w:val="003B0346"/>
    <w:rsid w:val="003B11AF"/>
    <w:rsid w:val="003B209A"/>
    <w:rsid w:val="003B2187"/>
    <w:rsid w:val="003B528E"/>
    <w:rsid w:val="003B54E7"/>
    <w:rsid w:val="003B571B"/>
    <w:rsid w:val="003C011B"/>
    <w:rsid w:val="003C250E"/>
    <w:rsid w:val="003D2F18"/>
    <w:rsid w:val="003D38E0"/>
    <w:rsid w:val="003D674D"/>
    <w:rsid w:val="003E0099"/>
    <w:rsid w:val="003E4ABA"/>
    <w:rsid w:val="003E676C"/>
    <w:rsid w:val="003F0920"/>
    <w:rsid w:val="003F3FAD"/>
    <w:rsid w:val="003F5A96"/>
    <w:rsid w:val="00400D4B"/>
    <w:rsid w:val="00405D86"/>
    <w:rsid w:val="0041485C"/>
    <w:rsid w:val="00414D6C"/>
    <w:rsid w:val="00416FF8"/>
    <w:rsid w:val="00417AFB"/>
    <w:rsid w:val="004211F9"/>
    <w:rsid w:val="00423BFD"/>
    <w:rsid w:val="00425D21"/>
    <w:rsid w:val="00427E64"/>
    <w:rsid w:val="004302D8"/>
    <w:rsid w:val="00430BD4"/>
    <w:rsid w:val="0043191F"/>
    <w:rsid w:val="004351CD"/>
    <w:rsid w:val="00440603"/>
    <w:rsid w:val="00441400"/>
    <w:rsid w:val="004468FD"/>
    <w:rsid w:val="004477C8"/>
    <w:rsid w:val="0045123E"/>
    <w:rsid w:val="00451769"/>
    <w:rsid w:val="00455248"/>
    <w:rsid w:val="00455628"/>
    <w:rsid w:val="00455C7B"/>
    <w:rsid w:val="00456624"/>
    <w:rsid w:val="0045692F"/>
    <w:rsid w:val="004609D6"/>
    <w:rsid w:val="00460A56"/>
    <w:rsid w:val="00462E57"/>
    <w:rsid w:val="00463019"/>
    <w:rsid w:val="00463DA8"/>
    <w:rsid w:val="004648F0"/>
    <w:rsid w:val="00464C5F"/>
    <w:rsid w:val="0046708C"/>
    <w:rsid w:val="00467F64"/>
    <w:rsid w:val="0048493A"/>
    <w:rsid w:val="004870E4"/>
    <w:rsid w:val="00491A04"/>
    <w:rsid w:val="004955D7"/>
    <w:rsid w:val="004A6612"/>
    <w:rsid w:val="004B671A"/>
    <w:rsid w:val="004B7CA8"/>
    <w:rsid w:val="004D4AF1"/>
    <w:rsid w:val="004D6EDB"/>
    <w:rsid w:val="004E0509"/>
    <w:rsid w:val="004E0A2C"/>
    <w:rsid w:val="004E14D8"/>
    <w:rsid w:val="004E1BE0"/>
    <w:rsid w:val="004E4B23"/>
    <w:rsid w:val="004E63E3"/>
    <w:rsid w:val="004E6EF5"/>
    <w:rsid w:val="004F0907"/>
    <w:rsid w:val="004F2D4B"/>
    <w:rsid w:val="004F5A5F"/>
    <w:rsid w:val="004F5FA0"/>
    <w:rsid w:val="004F6923"/>
    <w:rsid w:val="005058FD"/>
    <w:rsid w:val="00506ACA"/>
    <w:rsid w:val="00511662"/>
    <w:rsid w:val="0051176C"/>
    <w:rsid w:val="00511BB3"/>
    <w:rsid w:val="0051203B"/>
    <w:rsid w:val="00515EB5"/>
    <w:rsid w:val="0052524B"/>
    <w:rsid w:val="0053350F"/>
    <w:rsid w:val="00550E9A"/>
    <w:rsid w:val="00552F3B"/>
    <w:rsid w:val="00554E85"/>
    <w:rsid w:val="00560441"/>
    <w:rsid w:val="00565CF6"/>
    <w:rsid w:val="00567B65"/>
    <w:rsid w:val="0057046A"/>
    <w:rsid w:val="00572945"/>
    <w:rsid w:val="00573097"/>
    <w:rsid w:val="005734EE"/>
    <w:rsid w:val="00573D7E"/>
    <w:rsid w:val="0057535C"/>
    <w:rsid w:val="00581645"/>
    <w:rsid w:val="00582312"/>
    <w:rsid w:val="005824A5"/>
    <w:rsid w:val="00582C74"/>
    <w:rsid w:val="0058597A"/>
    <w:rsid w:val="00585F77"/>
    <w:rsid w:val="00587B56"/>
    <w:rsid w:val="00591DF2"/>
    <w:rsid w:val="005926DE"/>
    <w:rsid w:val="00592F27"/>
    <w:rsid w:val="005933B0"/>
    <w:rsid w:val="005934BB"/>
    <w:rsid w:val="005956A6"/>
    <w:rsid w:val="005A0B33"/>
    <w:rsid w:val="005A3A45"/>
    <w:rsid w:val="005A5C10"/>
    <w:rsid w:val="005B0887"/>
    <w:rsid w:val="005B17F3"/>
    <w:rsid w:val="005B2401"/>
    <w:rsid w:val="005C0073"/>
    <w:rsid w:val="005C2918"/>
    <w:rsid w:val="005C38DE"/>
    <w:rsid w:val="005C423D"/>
    <w:rsid w:val="005C489B"/>
    <w:rsid w:val="005C61CD"/>
    <w:rsid w:val="005C69B9"/>
    <w:rsid w:val="005C720B"/>
    <w:rsid w:val="005C7936"/>
    <w:rsid w:val="005D027C"/>
    <w:rsid w:val="005D033C"/>
    <w:rsid w:val="005D0A5D"/>
    <w:rsid w:val="005D5057"/>
    <w:rsid w:val="005D6440"/>
    <w:rsid w:val="005E1322"/>
    <w:rsid w:val="005E3827"/>
    <w:rsid w:val="005E3B59"/>
    <w:rsid w:val="005F251C"/>
    <w:rsid w:val="006000F0"/>
    <w:rsid w:val="00601253"/>
    <w:rsid w:val="00602787"/>
    <w:rsid w:val="00602C34"/>
    <w:rsid w:val="00605714"/>
    <w:rsid w:val="006102C2"/>
    <w:rsid w:val="0061135B"/>
    <w:rsid w:val="00612BE9"/>
    <w:rsid w:val="00613B54"/>
    <w:rsid w:val="006147AC"/>
    <w:rsid w:val="00620089"/>
    <w:rsid w:val="00621C9A"/>
    <w:rsid w:val="00623A36"/>
    <w:rsid w:val="00623EEF"/>
    <w:rsid w:val="0062502E"/>
    <w:rsid w:val="00625F80"/>
    <w:rsid w:val="00631B3F"/>
    <w:rsid w:val="00631DD0"/>
    <w:rsid w:val="00634354"/>
    <w:rsid w:val="00634B7E"/>
    <w:rsid w:val="00634F68"/>
    <w:rsid w:val="00636D98"/>
    <w:rsid w:val="0064057A"/>
    <w:rsid w:val="00641C89"/>
    <w:rsid w:val="006443BB"/>
    <w:rsid w:val="00644D96"/>
    <w:rsid w:val="00647215"/>
    <w:rsid w:val="006515B2"/>
    <w:rsid w:val="0065437A"/>
    <w:rsid w:val="006559D9"/>
    <w:rsid w:val="00656D25"/>
    <w:rsid w:val="00656E6D"/>
    <w:rsid w:val="00661209"/>
    <w:rsid w:val="006616CF"/>
    <w:rsid w:val="00662B15"/>
    <w:rsid w:val="00665CA0"/>
    <w:rsid w:val="006702DF"/>
    <w:rsid w:val="00670FC9"/>
    <w:rsid w:val="00671303"/>
    <w:rsid w:val="00672555"/>
    <w:rsid w:val="0067690F"/>
    <w:rsid w:val="00680C2E"/>
    <w:rsid w:val="00682E35"/>
    <w:rsid w:val="006842CA"/>
    <w:rsid w:val="006852B7"/>
    <w:rsid w:val="0069019D"/>
    <w:rsid w:val="006920A2"/>
    <w:rsid w:val="0069457E"/>
    <w:rsid w:val="00694E95"/>
    <w:rsid w:val="006960FB"/>
    <w:rsid w:val="0069768D"/>
    <w:rsid w:val="006A1294"/>
    <w:rsid w:val="006A5B2D"/>
    <w:rsid w:val="006A7419"/>
    <w:rsid w:val="006A7AC7"/>
    <w:rsid w:val="006B29D1"/>
    <w:rsid w:val="006B434F"/>
    <w:rsid w:val="006B6509"/>
    <w:rsid w:val="006B670B"/>
    <w:rsid w:val="006C0E7F"/>
    <w:rsid w:val="006C15A5"/>
    <w:rsid w:val="006C1AEE"/>
    <w:rsid w:val="006C1BFB"/>
    <w:rsid w:val="006C2C19"/>
    <w:rsid w:val="006C4434"/>
    <w:rsid w:val="006D1BFA"/>
    <w:rsid w:val="006D302A"/>
    <w:rsid w:val="006D3831"/>
    <w:rsid w:val="006D4F91"/>
    <w:rsid w:val="006D5400"/>
    <w:rsid w:val="006D5E17"/>
    <w:rsid w:val="006D65B9"/>
    <w:rsid w:val="006E076A"/>
    <w:rsid w:val="006E3856"/>
    <w:rsid w:val="006E734B"/>
    <w:rsid w:val="006F28B3"/>
    <w:rsid w:val="006F61B4"/>
    <w:rsid w:val="006F6907"/>
    <w:rsid w:val="006F6E7B"/>
    <w:rsid w:val="006F73F0"/>
    <w:rsid w:val="00700441"/>
    <w:rsid w:val="007043BC"/>
    <w:rsid w:val="00704981"/>
    <w:rsid w:val="00710D96"/>
    <w:rsid w:val="007222B6"/>
    <w:rsid w:val="00722503"/>
    <w:rsid w:val="007270AE"/>
    <w:rsid w:val="00731FF6"/>
    <w:rsid w:val="007324C2"/>
    <w:rsid w:val="00732A02"/>
    <w:rsid w:val="00732F17"/>
    <w:rsid w:val="00733717"/>
    <w:rsid w:val="007337FA"/>
    <w:rsid w:val="00737242"/>
    <w:rsid w:val="00740215"/>
    <w:rsid w:val="007421F7"/>
    <w:rsid w:val="007428EE"/>
    <w:rsid w:val="00743521"/>
    <w:rsid w:val="00745A79"/>
    <w:rsid w:val="00751451"/>
    <w:rsid w:val="00752A3A"/>
    <w:rsid w:val="00752B0B"/>
    <w:rsid w:val="0075463B"/>
    <w:rsid w:val="00757105"/>
    <w:rsid w:val="00761037"/>
    <w:rsid w:val="0076105F"/>
    <w:rsid w:val="00765E0C"/>
    <w:rsid w:val="0077120C"/>
    <w:rsid w:val="00773B49"/>
    <w:rsid w:val="007777D7"/>
    <w:rsid w:val="00777EEE"/>
    <w:rsid w:val="007805B3"/>
    <w:rsid w:val="007811E5"/>
    <w:rsid w:val="007819CE"/>
    <w:rsid w:val="007839E0"/>
    <w:rsid w:val="00787B14"/>
    <w:rsid w:val="00792984"/>
    <w:rsid w:val="007942AE"/>
    <w:rsid w:val="007949F9"/>
    <w:rsid w:val="0079689D"/>
    <w:rsid w:val="00796C52"/>
    <w:rsid w:val="007A52AE"/>
    <w:rsid w:val="007A52DC"/>
    <w:rsid w:val="007A7C3F"/>
    <w:rsid w:val="007B1941"/>
    <w:rsid w:val="007B28DD"/>
    <w:rsid w:val="007B33A8"/>
    <w:rsid w:val="007B4AB6"/>
    <w:rsid w:val="007B617A"/>
    <w:rsid w:val="007B7B05"/>
    <w:rsid w:val="007C1E4D"/>
    <w:rsid w:val="007C254A"/>
    <w:rsid w:val="007C2AA3"/>
    <w:rsid w:val="007C5E2B"/>
    <w:rsid w:val="007D09F8"/>
    <w:rsid w:val="007D317E"/>
    <w:rsid w:val="007D7D26"/>
    <w:rsid w:val="007E51AC"/>
    <w:rsid w:val="007E7972"/>
    <w:rsid w:val="007F0BA6"/>
    <w:rsid w:val="007F0D1A"/>
    <w:rsid w:val="007F0D8C"/>
    <w:rsid w:val="007F12C1"/>
    <w:rsid w:val="007F1D40"/>
    <w:rsid w:val="007F3C5E"/>
    <w:rsid w:val="0080283D"/>
    <w:rsid w:val="00802F93"/>
    <w:rsid w:val="00803803"/>
    <w:rsid w:val="00803AB3"/>
    <w:rsid w:val="0080493B"/>
    <w:rsid w:val="00805642"/>
    <w:rsid w:val="00810160"/>
    <w:rsid w:val="00812700"/>
    <w:rsid w:val="00812C18"/>
    <w:rsid w:val="00813BBA"/>
    <w:rsid w:val="00814CE6"/>
    <w:rsid w:val="00824AFC"/>
    <w:rsid w:val="00826FBA"/>
    <w:rsid w:val="008351F8"/>
    <w:rsid w:val="00837F1E"/>
    <w:rsid w:val="008418D1"/>
    <w:rsid w:val="008457D5"/>
    <w:rsid w:val="00847002"/>
    <w:rsid w:val="00850DB3"/>
    <w:rsid w:val="00853590"/>
    <w:rsid w:val="00854180"/>
    <w:rsid w:val="00855F5D"/>
    <w:rsid w:val="0085605B"/>
    <w:rsid w:val="008560CA"/>
    <w:rsid w:val="00863470"/>
    <w:rsid w:val="00863B7C"/>
    <w:rsid w:val="00864C83"/>
    <w:rsid w:val="00865A18"/>
    <w:rsid w:val="00872319"/>
    <w:rsid w:val="00873DE0"/>
    <w:rsid w:val="00875AFF"/>
    <w:rsid w:val="008768D3"/>
    <w:rsid w:val="00881024"/>
    <w:rsid w:val="00883772"/>
    <w:rsid w:val="00883A17"/>
    <w:rsid w:val="00883BCB"/>
    <w:rsid w:val="008849B0"/>
    <w:rsid w:val="00895930"/>
    <w:rsid w:val="00897D12"/>
    <w:rsid w:val="008A1533"/>
    <w:rsid w:val="008A23D9"/>
    <w:rsid w:val="008A51D8"/>
    <w:rsid w:val="008A7392"/>
    <w:rsid w:val="008A7414"/>
    <w:rsid w:val="008B1CED"/>
    <w:rsid w:val="008B29FC"/>
    <w:rsid w:val="008C0CF8"/>
    <w:rsid w:val="008C2027"/>
    <w:rsid w:val="008C29B9"/>
    <w:rsid w:val="008C6CA0"/>
    <w:rsid w:val="008D1B20"/>
    <w:rsid w:val="008D2F48"/>
    <w:rsid w:val="008D505F"/>
    <w:rsid w:val="008D7F39"/>
    <w:rsid w:val="008E180D"/>
    <w:rsid w:val="008E1A50"/>
    <w:rsid w:val="008E1F41"/>
    <w:rsid w:val="008E6355"/>
    <w:rsid w:val="008F03CF"/>
    <w:rsid w:val="008F0637"/>
    <w:rsid w:val="008F1FDB"/>
    <w:rsid w:val="008F38F7"/>
    <w:rsid w:val="008F3B0C"/>
    <w:rsid w:val="008F42FA"/>
    <w:rsid w:val="0090117B"/>
    <w:rsid w:val="00903320"/>
    <w:rsid w:val="0090491D"/>
    <w:rsid w:val="009059CD"/>
    <w:rsid w:val="009062C2"/>
    <w:rsid w:val="00906932"/>
    <w:rsid w:val="00907286"/>
    <w:rsid w:val="0091172C"/>
    <w:rsid w:val="00913B47"/>
    <w:rsid w:val="00913C24"/>
    <w:rsid w:val="009212B9"/>
    <w:rsid w:val="00921614"/>
    <w:rsid w:val="00922A34"/>
    <w:rsid w:val="00925DDF"/>
    <w:rsid w:val="00926D5A"/>
    <w:rsid w:val="009315B8"/>
    <w:rsid w:val="00940F07"/>
    <w:rsid w:val="00943833"/>
    <w:rsid w:val="00944985"/>
    <w:rsid w:val="00947ECB"/>
    <w:rsid w:val="009557A5"/>
    <w:rsid w:val="009559A1"/>
    <w:rsid w:val="0096223E"/>
    <w:rsid w:val="009646FA"/>
    <w:rsid w:val="0096590D"/>
    <w:rsid w:val="00966D5F"/>
    <w:rsid w:val="0097042D"/>
    <w:rsid w:val="00970ADF"/>
    <w:rsid w:val="00973BF4"/>
    <w:rsid w:val="009803B2"/>
    <w:rsid w:val="009833B8"/>
    <w:rsid w:val="00985398"/>
    <w:rsid w:val="009910E9"/>
    <w:rsid w:val="009919EF"/>
    <w:rsid w:val="00993363"/>
    <w:rsid w:val="00994088"/>
    <w:rsid w:val="00995CD5"/>
    <w:rsid w:val="00996583"/>
    <w:rsid w:val="00997535"/>
    <w:rsid w:val="009A185D"/>
    <w:rsid w:val="009A32D3"/>
    <w:rsid w:val="009A4FDB"/>
    <w:rsid w:val="009B3339"/>
    <w:rsid w:val="009B6D7A"/>
    <w:rsid w:val="009B74A9"/>
    <w:rsid w:val="009C1FAF"/>
    <w:rsid w:val="009C5EC7"/>
    <w:rsid w:val="009C709C"/>
    <w:rsid w:val="009C7398"/>
    <w:rsid w:val="009D0235"/>
    <w:rsid w:val="009D238C"/>
    <w:rsid w:val="009E5254"/>
    <w:rsid w:val="009F41D5"/>
    <w:rsid w:val="009F4823"/>
    <w:rsid w:val="009F5720"/>
    <w:rsid w:val="009F617D"/>
    <w:rsid w:val="009F6873"/>
    <w:rsid w:val="00A06B2F"/>
    <w:rsid w:val="00A06F78"/>
    <w:rsid w:val="00A10DDF"/>
    <w:rsid w:val="00A13AEC"/>
    <w:rsid w:val="00A14114"/>
    <w:rsid w:val="00A163D6"/>
    <w:rsid w:val="00A177FF"/>
    <w:rsid w:val="00A21580"/>
    <w:rsid w:val="00A237D2"/>
    <w:rsid w:val="00A24062"/>
    <w:rsid w:val="00A268CE"/>
    <w:rsid w:val="00A30C30"/>
    <w:rsid w:val="00A371FE"/>
    <w:rsid w:val="00A43C91"/>
    <w:rsid w:val="00A44587"/>
    <w:rsid w:val="00A47DFB"/>
    <w:rsid w:val="00A5451B"/>
    <w:rsid w:val="00A55380"/>
    <w:rsid w:val="00A55F89"/>
    <w:rsid w:val="00A61892"/>
    <w:rsid w:val="00A63A0C"/>
    <w:rsid w:val="00A65A3A"/>
    <w:rsid w:val="00A7039C"/>
    <w:rsid w:val="00A75D6F"/>
    <w:rsid w:val="00A77953"/>
    <w:rsid w:val="00A84A88"/>
    <w:rsid w:val="00A84C12"/>
    <w:rsid w:val="00AA1045"/>
    <w:rsid w:val="00AA2D60"/>
    <w:rsid w:val="00AA4811"/>
    <w:rsid w:val="00AB23AF"/>
    <w:rsid w:val="00AB2F59"/>
    <w:rsid w:val="00AB5FC8"/>
    <w:rsid w:val="00AB6844"/>
    <w:rsid w:val="00AB7F4F"/>
    <w:rsid w:val="00AC57B6"/>
    <w:rsid w:val="00AC5A78"/>
    <w:rsid w:val="00AC77AC"/>
    <w:rsid w:val="00AC7964"/>
    <w:rsid w:val="00AE0AF5"/>
    <w:rsid w:val="00AE270B"/>
    <w:rsid w:val="00AE2AA3"/>
    <w:rsid w:val="00AE36E7"/>
    <w:rsid w:val="00AE3D3F"/>
    <w:rsid w:val="00AE4241"/>
    <w:rsid w:val="00AE6892"/>
    <w:rsid w:val="00AF066D"/>
    <w:rsid w:val="00AF0756"/>
    <w:rsid w:val="00AF1ECE"/>
    <w:rsid w:val="00AF42B4"/>
    <w:rsid w:val="00AF47C1"/>
    <w:rsid w:val="00AF7474"/>
    <w:rsid w:val="00AF7811"/>
    <w:rsid w:val="00B0168C"/>
    <w:rsid w:val="00B0230E"/>
    <w:rsid w:val="00B04AF2"/>
    <w:rsid w:val="00B10D1E"/>
    <w:rsid w:val="00B10F3E"/>
    <w:rsid w:val="00B126E7"/>
    <w:rsid w:val="00B137FB"/>
    <w:rsid w:val="00B142C4"/>
    <w:rsid w:val="00B1726A"/>
    <w:rsid w:val="00B267AF"/>
    <w:rsid w:val="00B30344"/>
    <w:rsid w:val="00B306EE"/>
    <w:rsid w:val="00B32520"/>
    <w:rsid w:val="00B3658E"/>
    <w:rsid w:val="00B37EC9"/>
    <w:rsid w:val="00B4061E"/>
    <w:rsid w:val="00B40B5B"/>
    <w:rsid w:val="00B54493"/>
    <w:rsid w:val="00B564A6"/>
    <w:rsid w:val="00B67964"/>
    <w:rsid w:val="00B70A1D"/>
    <w:rsid w:val="00B70F55"/>
    <w:rsid w:val="00B73B32"/>
    <w:rsid w:val="00B80B99"/>
    <w:rsid w:val="00B84EC2"/>
    <w:rsid w:val="00B87927"/>
    <w:rsid w:val="00B9400A"/>
    <w:rsid w:val="00BA0D4E"/>
    <w:rsid w:val="00BA297D"/>
    <w:rsid w:val="00BA4E21"/>
    <w:rsid w:val="00BA78B8"/>
    <w:rsid w:val="00BA7B08"/>
    <w:rsid w:val="00BB0107"/>
    <w:rsid w:val="00BB0D05"/>
    <w:rsid w:val="00BB0FF0"/>
    <w:rsid w:val="00BB1A08"/>
    <w:rsid w:val="00BB493F"/>
    <w:rsid w:val="00BB6E0A"/>
    <w:rsid w:val="00BC0718"/>
    <w:rsid w:val="00BE2C92"/>
    <w:rsid w:val="00BE46D5"/>
    <w:rsid w:val="00BE638B"/>
    <w:rsid w:val="00BF0CE8"/>
    <w:rsid w:val="00BF12D1"/>
    <w:rsid w:val="00BF269C"/>
    <w:rsid w:val="00BF42F6"/>
    <w:rsid w:val="00BF611D"/>
    <w:rsid w:val="00BF633D"/>
    <w:rsid w:val="00BF7474"/>
    <w:rsid w:val="00C00FC3"/>
    <w:rsid w:val="00C01595"/>
    <w:rsid w:val="00C03ACE"/>
    <w:rsid w:val="00C0668D"/>
    <w:rsid w:val="00C170B7"/>
    <w:rsid w:val="00C172F1"/>
    <w:rsid w:val="00C2099A"/>
    <w:rsid w:val="00C26877"/>
    <w:rsid w:val="00C3237D"/>
    <w:rsid w:val="00C345BA"/>
    <w:rsid w:val="00C37470"/>
    <w:rsid w:val="00C40076"/>
    <w:rsid w:val="00C46102"/>
    <w:rsid w:val="00C4783D"/>
    <w:rsid w:val="00C52FC5"/>
    <w:rsid w:val="00C53300"/>
    <w:rsid w:val="00C53E8D"/>
    <w:rsid w:val="00C5734F"/>
    <w:rsid w:val="00C6052C"/>
    <w:rsid w:val="00C622CD"/>
    <w:rsid w:val="00C62FF1"/>
    <w:rsid w:val="00C6611D"/>
    <w:rsid w:val="00C6680F"/>
    <w:rsid w:val="00C67331"/>
    <w:rsid w:val="00C72F99"/>
    <w:rsid w:val="00C73BFF"/>
    <w:rsid w:val="00C7522E"/>
    <w:rsid w:val="00C77098"/>
    <w:rsid w:val="00C81358"/>
    <w:rsid w:val="00C82011"/>
    <w:rsid w:val="00C876A3"/>
    <w:rsid w:val="00C90AFD"/>
    <w:rsid w:val="00C95491"/>
    <w:rsid w:val="00C95C42"/>
    <w:rsid w:val="00C96AF1"/>
    <w:rsid w:val="00CA3B01"/>
    <w:rsid w:val="00CA6326"/>
    <w:rsid w:val="00CA7A92"/>
    <w:rsid w:val="00CB1C5A"/>
    <w:rsid w:val="00CB1EF2"/>
    <w:rsid w:val="00CB2974"/>
    <w:rsid w:val="00CB73C5"/>
    <w:rsid w:val="00CC1550"/>
    <w:rsid w:val="00CD188E"/>
    <w:rsid w:val="00CD3087"/>
    <w:rsid w:val="00CD3440"/>
    <w:rsid w:val="00CD5024"/>
    <w:rsid w:val="00CD5CCC"/>
    <w:rsid w:val="00CE1F73"/>
    <w:rsid w:val="00CE39E8"/>
    <w:rsid w:val="00CF5DA1"/>
    <w:rsid w:val="00CF5F3F"/>
    <w:rsid w:val="00CF7847"/>
    <w:rsid w:val="00D016BF"/>
    <w:rsid w:val="00D02430"/>
    <w:rsid w:val="00D04E67"/>
    <w:rsid w:val="00D11DF3"/>
    <w:rsid w:val="00D12F96"/>
    <w:rsid w:val="00D17D7A"/>
    <w:rsid w:val="00D210CB"/>
    <w:rsid w:val="00D2684F"/>
    <w:rsid w:val="00D26F00"/>
    <w:rsid w:val="00D279DA"/>
    <w:rsid w:val="00D351D9"/>
    <w:rsid w:val="00D417B1"/>
    <w:rsid w:val="00D434C8"/>
    <w:rsid w:val="00D4485B"/>
    <w:rsid w:val="00D455F8"/>
    <w:rsid w:val="00D46ADA"/>
    <w:rsid w:val="00D54998"/>
    <w:rsid w:val="00D553C3"/>
    <w:rsid w:val="00D55C75"/>
    <w:rsid w:val="00D5663B"/>
    <w:rsid w:val="00D6102C"/>
    <w:rsid w:val="00D62A1C"/>
    <w:rsid w:val="00D642C9"/>
    <w:rsid w:val="00D642CB"/>
    <w:rsid w:val="00D65365"/>
    <w:rsid w:val="00D6578E"/>
    <w:rsid w:val="00D6638A"/>
    <w:rsid w:val="00D6770E"/>
    <w:rsid w:val="00D71346"/>
    <w:rsid w:val="00D719AF"/>
    <w:rsid w:val="00D72C8B"/>
    <w:rsid w:val="00D7300B"/>
    <w:rsid w:val="00D75C19"/>
    <w:rsid w:val="00D77E16"/>
    <w:rsid w:val="00D80306"/>
    <w:rsid w:val="00D81C13"/>
    <w:rsid w:val="00D844BC"/>
    <w:rsid w:val="00D872F8"/>
    <w:rsid w:val="00D95F57"/>
    <w:rsid w:val="00DA0A73"/>
    <w:rsid w:val="00DA1DBC"/>
    <w:rsid w:val="00DA2EB4"/>
    <w:rsid w:val="00DA6BC5"/>
    <w:rsid w:val="00DA6E25"/>
    <w:rsid w:val="00DA7278"/>
    <w:rsid w:val="00DB01C4"/>
    <w:rsid w:val="00DB0B5E"/>
    <w:rsid w:val="00DB32D4"/>
    <w:rsid w:val="00DC228D"/>
    <w:rsid w:val="00DC2643"/>
    <w:rsid w:val="00DC4BF5"/>
    <w:rsid w:val="00DC784D"/>
    <w:rsid w:val="00DC7B4E"/>
    <w:rsid w:val="00DD10EE"/>
    <w:rsid w:val="00DD1D17"/>
    <w:rsid w:val="00DD24C0"/>
    <w:rsid w:val="00DD3EA5"/>
    <w:rsid w:val="00DD417E"/>
    <w:rsid w:val="00DD6146"/>
    <w:rsid w:val="00DD6D6E"/>
    <w:rsid w:val="00DE05DA"/>
    <w:rsid w:val="00DE484A"/>
    <w:rsid w:val="00DE576A"/>
    <w:rsid w:val="00DE6773"/>
    <w:rsid w:val="00DE7E8E"/>
    <w:rsid w:val="00DF2BA7"/>
    <w:rsid w:val="00DF2EF2"/>
    <w:rsid w:val="00DF62AD"/>
    <w:rsid w:val="00E0470B"/>
    <w:rsid w:val="00E05738"/>
    <w:rsid w:val="00E0786C"/>
    <w:rsid w:val="00E10DC1"/>
    <w:rsid w:val="00E14A32"/>
    <w:rsid w:val="00E150AF"/>
    <w:rsid w:val="00E22618"/>
    <w:rsid w:val="00E254B2"/>
    <w:rsid w:val="00E25C91"/>
    <w:rsid w:val="00E26783"/>
    <w:rsid w:val="00E27C86"/>
    <w:rsid w:val="00E30C83"/>
    <w:rsid w:val="00E32030"/>
    <w:rsid w:val="00E32F50"/>
    <w:rsid w:val="00E36AD1"/>
    <w:rsid w:val="00E371BD"/>
    <w:rsid w:val="00E37436"/>
    <w:rsid w:val="00E40DC0"/>
    <w:rsid w:val="00E40F06"/>
    <w:rsid w:val="00E41F28"/>
    <w:rsid w:val="00E436C1"/>
    <w:rsid w:val="00E50C08"/>
    <w:rsid w:val="00E57200"/>
    <w:rsid w:val="00E60195"/>
    <w:rsid w:val="00E61005"/>
    <w:rsid w:val="00E75E64"/>
    <w:rsid w:val="00E851CD"/>
    <w:rsid w:val="00E85583"/>
    <w:rsid w:val="00E85A0D"/>
    <w:rsid w:val="00E96389"/>
    <w:rsid w:val="00E966ED"/>
    <w:rsid w:val="00E96B1C"/>
    <w:rsid w:val="00EA6354"/>
    <w:rsid w:val="00EB2AF3"/>
    <w:rsid w:val="00EB2BF1"/>
    <w:rsid w:val="00EB7198"/>
    <w:rsid w:val="00EC1B95"/>
    <w:rsid w:val="00EC2388"/>
    <w:rsid w:val="00ED1A3E"/>
    <w:rsid w:val="00ED51DE"/>
    <w:rsid w:val="00ED5633"/>
    <w:rsid w:val="00ED56C0"/>
    <w:rsid w:val="00ED5B94"/>
    <w:rsid w:val="00ED6AB9"/>
    <w:rsid w:val="00EE3CD5"/>
    <w:rsid w:val="00EE5088"/>
    <w:rsid w:val="00EF0B1C"/>
    <w:rsid w:val="00EF1C4C"/>
    <w:rsid w:val="00EF31DE"/>
    <w:rsid w:val="00EF6A70"/>
    <w:rsid w:val="00EF7550"/>
    <w:rsid w:val="00F01119"/>
    <w:rsid w:val="00F0370F"/>
    <w:rsid w:val="00F04C59"/>
    <w:rsid w:val="00F104B5"/>
    <w:rsid w:val="00F14C69"/>
    <w:rsid w:val="00F15D74"/>
    <w:rsid w:val="00F17DBA"/>
    <w:rsid w:val="00F201B4"/>
    <w:rsid w:val="00F31465"/>
    <w:rsid w:val="00F31663"/>
    <w:rsid w:val="00F402DF"/>
    <w:rsid w:val="00F43F7E"/>
    <w:rsid w:val="00F44505"/>
    <w:rsid w:val="00F51E14"/>
    <w:rsid w:val="00F52F1D"/>
    <w:rsid w:val="00F57572"/>
    <w:rsid w:val="00F67865"/>
    <w:rsid w:val="00F72BE7"/>
    <w:rsid w:val="00F7392E"/>
    <w:rsid w:val="00F84301"/>
    <w:rsid w:val="00F86213"/>
    <w:rsid w:val="00F870E8"/>
    <w:rsid w:val="00F9047E"/>
    <w:rsid w:val="00F915DA"/>
    <w:rsid w:val="00F92A18"/>
    <w:rsid w:val="00F942AB"/>
    <w:rsid w:val="00F97ED5"/>
    <w:rsid w:val="00FA5BEE"/>
    <w:rsid w:val="00FB0687"/>
    <w:rsid w:val="00FB75AF"/>
    <w:rsid w:val="00FC0BEE"/>
    <w:rsid w:val="00FC0FC4"/>
    <w:rsid w:val="00FC5EA3"/>
    <w:rsid w:val="00FD0970"/>
    <w:rsid w:val="00FD6739"/>
    <w:rsid w:val="00FE0B1B"/>
    <w:rsid w:val="00FE14E6"/>
    <w:rsid w:val="00FF0709"/>
    <w:rsid w:val="00FF575F"/>
    <w:rsid w:val="00FF7463"/>
    <w:rsid w:val="00FF7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826FBA"/>
    <w:pPr>
      <w:ind w:left="720"/>
      <w:contextualSpacing/>
    </w:pPr>
  </w:style>
  <w:style w:type="paragraph" w:customStyle="1" w:styleId="p2">
    <w:name w:val="p2"/>
    <w:basedOn w:val="Normal"/>
    <w:rsid w:val="00F84301"/>
    <w:pPr>
      <w:widowControl w:val="0"/>
      <w:tabs>
        <w:tab w:val="left" w:pos="1445"/>
      </w:tabs>
      <w:autoSpaceDE w:val="0"/>
      <w:autoSpaceDN w:val="0"/>
      <w:adjustRightInd w:val="0"/>
      <w:ind w:firstLine="1445"/>
    </w:pPr>
    <w:rPr>
      <w:color w:val="auto"/>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7D9C-3F8A-4F11-BB35-BACF0AABF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Administrator</cp:lastModifiedBy>
  <cp:revision>78</cp:revision>
  <cp:lastPrinted>2010-12-22T16:07:00Z</cp:lastPrinted>
  <dcterms:created xsi:type="dcterms:W3CDTF">2010-11-04T18:55:00Z</dcterms:created>
  <dcterms:modified xsi:type="dcterms:W3CDTF">2010-12-22T16:07:00Z</dcterms:modified>
</cp:coreProperties>
</file>