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8D" w:rsidRPr="00BD099E" w:rsidRDefault="0082408D">
      <w:pPr>
        <w:pStyle w:val="Title"/>
        <w:rPr>
          <w:rFonts w:ascii="Times New Roman" w:hAnsi="Times New Roman"/>
          <w:szCs w:val="24"/>
        </w:rPr>
      </w:pPr>
      <w:r w:rsidRPr="00BD099E">
        <w:rPr>
          <w:rFonts w:ascii="Times New Roman" w:hAnsi="Times New Roman"/>
          <w:szCs w:val="24"/>
        </w:rPr>
        <w:t>BEFORE THE</w:t>
      </w:r>
    </w:p>
    <w:p w:rsidR="0082408D" w:rsidRPr="00BD099E" w:rsidRDefault="0082408D">
      <w:pPr>
        <w:pStyle w:val="Subtitle"/>
        <w:rPr>
          <w:rFonts w:ascii="Times New Roman" w:hAnsi="Times New Roman"/>
          <w:szCs w:val="24"/>
        </w:rPr>
      </w:pPr>
      <w:smartTag w:uri="urn:schemas-microsoft-com:office:smarttags" w:element="State">
        <w:smartTag w:uri="urn:schemas-microsoft-com:office:smarttags" w:element="place">
          <w:r w:rsidRPr="00BD099E">
            <w:rPr>
              <w:rFonts w:ascii="Times New Roman" w:hAnsi="Times New Roman"/>
              <w:szCs w:val="24"/>
            </w:rPr>
            <w:t>PENNSYLVANIA</w:t>
          </w:r>
        </w:smartTag>
      </w:smartTag>
      <w:r w:rsidRPr="00BD099E">
        <w:rPr>
          <w:rFonts w:ascii="Times New Roman" w:hAnsi="Times New Roman"/>
          <w:szCs w:val="24"/>
        </w:rPr>
        <w:t xml:space="preserve"> PUBLIC UTILITY COMMISSION</w:t>
      </w:r>
    </w:p>
    <w:p w:rsidR="0082408D" w:rsidRDefault="0082408D">
      <w:pPr>
        <w:jc w:val="both"/>
        <w:rPr>
          <w:sz w:val="24"/>
          <w:szCs w:val="24"/>
        </w:rPr>
      </w:pPr>
    </w:p>
    <w:p w:rsidR="002A177B" w:rsidRPr="00BD099E" w:rsidRDefault="002A177B">
      <w:pPr>
        <w:jc w:val="both"/>
        <w:rPr>
          <w:sz w:val="24"/>
          <w:szCs w:val="24"/>
        </w:rPr>
      </w:pPr>
    </w:p>
    <w:p w:rsidR="0082408D" w:rsidRPr="00BD099E" w:rsidRDefault="0082408D">
      <w:pPr>
        <w:jc w:val="both"/>
        <w:rPr>
          <w:sz w:val="24"/>
          <w:szCs w:val="24"/>
        </w:rPr>
      </w:pPr>
    </w:p>
    <w:p w:rsidR="00477873" w:rsidRPr="00BD099E" w:rsidRDefault="0079457E" w:rsidP="00477873">
      <w:pPr>
        <w:jc w:val="both"/>
        <w:rPr>
          <w:sz w:val="24"/>
          <w:szCs w:val="24"/>
        </w:rPr>
      </w:pPr>
      <w:r>
        <w:rPr>
          <w:sz w:val="24"/>
          <w:szCs w:val="24"/>
        </w:rPr>
        <w:t>Mary Ellen Jones</w:t>
      </w:r>
      <w:r w:rsidR="007042D6" w:rsidRPr="00BD099E">
        <w:rPr>
          <w:sz w:val="24"/>
          <w:szCs w:val="24"/>
        </w:rPr>
        <w:tab/>
      </w:r>
      <w:r w:rsidR="007042D6" w:rsidRPr="00BD099E">
        <w:rPr>
          <w:sz w:val="24"/>
          <w:szCs w:val="24"/>
        </w:rPr>
        <w:tab/>
      </w:r>
      <w:r w:rsidR="007042D6" w:rsidRPr="00BD099E">
        <w:rPr>
          <w:sz w:val="24"/>
          <w:szCs w:val="24"/>
        </w:rPr>
        <w:tab/>
      </w:r>
      <w:r w:rsidR="007042D6" w:rsidRPr="00BD099E">
        <w:rPr>
          <w:sz w:val="24"/>
          <w:szCs w:val="24"/>
        </w:rPr>
        <w:tab/>
      </w:r>
      <w:r w:rsidR="007042D6" w:rsidRPr="00BD099E">
        <w:rPr>
          <w:sz w:val="24"/>
          <w:szCs w:val="24"/>
        </w:rPr>
        <w:tab/>
        <w:t>:</w:t>
      </w:r>
    </w:p>
    <w:p w:rsidR="0082408D" w:rsidRPr="00BD099E" w:rsidRDefault="0082408D">
      <w:pPr>
        <w:jc w:val="both"/>
        <w:rPr>
          <w:sz w:val="24"/>
          <w:szCs w:val="24"/>
        </w:rPr>
      </w:pPr>
      <w:r w:rsidRPr="00BD099E">
        <w:rPr>
          <w:sz w:val="24"/>
          <w:szCs w:val="24"/>
        </w:rPr>
        <w:tab/>
      </w:r>
      <w:r w:rsidRPr="00BD099E">
        <w:rPr>
          <w:sz w:val="24"/>
          <w:szCs w:val="24"/>
        </w:rPr>
        <w:tab/>
      </w:r>
      <w:r w:rsidR="006555D7">
        <w:rPr>
          <w:sz w:val="24"/>
          <w:szCs w:val="24"/>
        </w:rPr>
        <w:tab/>
      </w:r>
      <w:r w:rsidR="006555D7">
        <w:rPr>
          <w:sz w:val="24"/>
          <w:szCs w:val="24"/>
        </w:rPr>
        <w:tab/>
      </w:r>
      <w:r w:rsidR="006555D7">
        <w:rPr>
          <w:sz w:val="24"/>
          <w:szCs w:val="24"/>
        </w:rPr>
        <w:tab/>
      </w:r>
      <w:r w:rsidR="006555D7">
        <w:rPr>
          <w:sz w:val="24"/>
          <w:szCs w:val="24"/>
        </w:rPr>
        <w:tab/>
      </w:r>
      <w:r w:rsidR="006555D7">
        <w:rPr>
          <w:sz w:val="24"/>
          <w:szCs w:val="24"/>
        </w:rPr>
        <w:tab/>
        <w:t>:</w:t>
      </w:r>
      <w:r w:rsidR="007042D6" w:rsidRPr="00BD099E">
        <w:rPr>
          <w:sz w:val="24"/>
          <w:szCs w:val="24"/>
        </w:rPr>
        <w:tab/>
      </w:r>
    </w:p>
    <w:p w:rsidR="0082408D" w:rsidRPr="00BD099E" w:rsidRDefault="0082408D">
      <w:pPr>
        <w:jc w:val="both"/>
        <w:rPr>
          <w:sz w:val="24"/>
          <w:szCs w:val="24"/>
        </w:rPr>
      </w:pPr>
      <w:r w:rsidRPr="00BD099E">
        <w:rPr>
          <w:sz w:val="24"/>
          <w:szCs w:val="24"/>
        </w:rPr>
        <w:tab/>
        <w:t>v.</w:t>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r w:rsidR="006555D7">
        <w:rPr>
          <w:sz w:val="24"/>
          <w:szCs w:val="24"/>
        </w:rPr>
        <w:tab/>
      </w:r>
      <w:r w:rsidR="006555D7">
        <w:rPr>
          <w:sz w:val="24"/>
          <w:szCs w:val="24"/>
        </w:rPr>
        <w:tab/>
        <w:t>C</w:t>
      </w:r>
      <w:r w:rsidR="006555D7" w:rsidRPr="00BD099E">
        <w:rPr>
          <w:sz w:val="24"/>
          <w:szCs w:val="24"/>
        </w:rPr>
        <w:t>-2008-</w:t>
      </w:r>
      <w:r w:rsidR="006555D7">
        <w:rPr>
          <w:sz w:val="24"/>
          <w:szCs w:val="24"/>
        </w:rPr>
        <w:t>2072916</w:t>
      </w:r>
    </w:p>
    <w:p w:rsidR="0082408D" w:rsidRPr="00BD099E" w:rsidRDefault="0082408D">
      <w:pPr>
        <w:ind w:firstLine="720"/>
        <w:jc w:val="both"/>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82408D">
      <w:pPr>
        <w:jc w:val="both"/>
        <w:rPr>
          <w:sz w:val="24"/>
          <w:szCs w:val="24"/>
        </w:rPr>
      </w:pPr>
      <w:r w:rsidRPr="00BD099E">
        <w:rPr>
          <w:sz w:val="24"/>
          <w:szCs w:val="24"/>
        </w:rPr>
        <w:t>PECO Energy Company</w:t>
      </w:r>
      <w:r w:rsidRPr="00BD099E">
        <w:rPr>
          <w:sz w:val="24"/>
          <w:szCs w:val="24"/>
        </w:rPr>
        <w:tab/>
      </w:r>
      <w:r w:rsidRPr="00BD099E">
        <w:rPr>
          <w:sz w:val="24"/>
          <w:szCs w:val="24"/>
        </w:rPr>
        <w:tab/>
      </w:r>
      <w:r w:rsidRPr="00BD099E">
        <w:rPr>
          <w:sz w:val="24"/>
          <w:szCs w:val="24"/>
        </w:rPr>
        <w:tab/>
      </w:r>
      <w:r w:rsidRPr="00BD099E">
        <w:rPr>
          <w:sz w:val="24"/>
          <w:szCs w:val="24"/>
        </w:rPr>
        <w:tab/>
        <w:t>:</w:t>
      </w:r>
    </w:p>
    <w:p w:rsidR="0082408D" w:rsidRPr="00BD099E" w:rsidRDefault="0082408D">
      <w:pPr>
        <w:jc w:val="both"/>
        <w:rPr>
          <w:sz w:val="24"/>
          <w:szCs w:val="24"/>
        </w:rPr>
      </w:pPr>
    </w:p>
    <w:p w:rsidR="0082408D" w:rsidRDefault="0082408D">
      <w:pPr>
        <w:jc w:val="both"/>
        <w:rPr>
          <w:sz w:val="24"/>
          <w:szCs w:val="24"/>
        </w:rPr>
      </w:pPr>
    </w:p>
    <w:p w:rsidR="006555D7" w:rsidRPr="00BD099E" w:rsidRDefault="006555D7">
      <w:pPr>
        <w:jc w:val="both"/>
        <w:rPr>
          <w:sz w:val="24"/>
          <w:szCs w:val="24"/>
        </w:rPr>
      </w:pPr>
    </w:p>
    <w:p w:rsidR="0082408D" w:rsidRPr="00BD099E" w:rsidRDefault="0082408D">
      <w:pPr>
        <w:pStyle w:val="Heading1"/>
        <w:rPr>
          <w:rFonts w:ascii="Times New Roman" w:hAnsi="Times New Roman"/>
          <w:szCs w:val="24"/>
        </w:rPr>
      </w:pPr>
      <w:r w:rsidRPr="00BD099E">
        <w:rPr>
          <w:rFonts w:ascii="Times New Roman" w:hAnsi="Times New Roman"/>
          <w:szCs w:val="24"/>
        </w:rPr>
        <w:t>INITIAL DECISION</w:t>
      </w:r>
    </w:p>
    <w:p w:rsidR="0082408D" w:rsidRPr="00BD099E" w:rsidRDefault="0082408D">
      <w:pPr>
        <w:jc w:val="center"/>
        <w:rPr>
          <w:b/>
          <w:sz w:val="24"/>
          <w:szCs w:val="24"/>
        </w:rPr>
      </w:pPr>
    </w:p>
    <w:p w:rsidR="0082408D" w:rsidRPr="00BD099E" w:rsidRDefault="0082408D">
      <w:pPr>
        <w:jc w:val="center"/>
        <w:rPr>
          <w:b/>
          <w:sz w:val="24"/>
          <w:szCs w:val="24"/>
        </w:rPr>
      </w:pPr>
    </w:p>
    <w:p w:rsidR="0082408D" w:rsidRPr="00BD099E" w:rsidRDefault="0082408D">
      <w:pPr>
        <w:pStyle w:val="Heading2"/>
        <w:rPr>
          <w:rFonts w:ascii="Times New Roman" w:hAnsi="Times New Roman"/>
          <w:b w:val="0"/>
          <w:szCs w:val="24"/>
        </w:rPr>
      </w:pPr>
      <w:r w:rsidRPr="00BD099E">
        <w:rPr>
          <w:rFonts w:ascii="Times New Roman" w:hAnsi="Times New Roman"/>
          <w:b w:val="0"/>
          <w:szCs w:val="24"/>
        </w:rPr>
        <w:t>Before</w:t>
      </w:r>
    </w:p>
    <w:p w:rsidR="0082408D" w:rsidRPr="00BD099E" w:rsidRDefault="0079457E">
      <w:pPr>
        <w:jc w:val="center"/>
        <w:rPr>
          <w:sz w:val="24"/>
          <w:szCs w:val="24"/>
        </w:rPr>
      </w:pPr>
      <w:r>
        <w:rPr>
          <w:sz w:val="24"/>
          <w:szCs w:val="24"/>
        </w:rPr>
        <w:t>Dennis J. Buckley</w:t>
      </w:r>
    </w:p>
    <w:p w:rsidR="0082408D" w:rsidRPr="00BD099E" w:rsidRDefault="0082408D">
      <w:pPr>
        <w:jc w:val="center"/>
        <w:rPr>
          <w:sz w:val="24"/>
          <w:szCs w:val="24"/>
        </w:rPr>
      </w:pPr>
      <w:r w:rsidRPr="00BD099E">
        <w:rPr>
          <w:sz w:val="24"/>
          <w:szCs w:val="24"/>
        </w:rPr>
        <w:t>Administrative Law Judge</w:t>
      </w:r>
    </w:p>
    <w:p w:rsidR="0082408D" w:rsidRPr="00BD099E" w:rsidRDefault="0082408D">
      <w:pPr>
        <w:jc w:val="center"/>
        <w:rPr>
          <w:b/>
          <w:sz w:val="24"/>
          <w:szCs w:val="24"/>
        </w:rPr>
      </w:pPr>
    </w:p>
    <w:p w:rsidR="0082408D" w:rsidRPr="00BD099E" w:rsidRDefault="0082408D">
      <w:pPr>
        <w:jc w:val="center"/>
        <w:rPr>
          <w:b/>
          <w:sz w:val="24"/>
          <w:szCs w:val="24"/>
        </w:rPr>
      </w:pPr>
    </w:p>
    <w:p w:rsidR="0082408D" w:rsidRPr="00BD099E" w:rsidRDefault="0082408D">
      <w:pPr>
        <w:pStyle w:val="Heading1"/>
        <w:tabs>
          <w:tab w:val="left" w:pos="1980"/>
        </w:tabs>
        <w:spacing w:line="360" w:lineRule="auto"/>
        <w:rPr>
          <w:rFonts w:ascii="Times New Roman" w:hAnsi="Times New Roman"/>
          <w:b w:val="0"/>
          <w:szCs w:val="24"/>
        </w:rPr>
      </w:pPr>
      <w:r w:rsidRPr="00BD099E">
        <w:rPr>
          <w:rFonts w:ascii="Times New Roman" w:hAnsi="Times New Roman"/>
          <w:b w:val="0"/>
          <w:szCs w:val="24"/>
        </w:rPr>
        <w:t>HISTORY OF THE PROCEEDING</w:t>
      </w:r>
    </w:p>
    <w:p w:rsidR="0082408D" w:rsidRPr="00BD099E" w:rsidRDefault="0082408D">
      <w:pPr>
        <w:spacing w:line="360" w:lineRule="auto"/>
        <w:rPr>
          <w:sz w:val="24"/>
          <w:szCs w:val="24"/>
        </w:rPr>
      </w:pPr>
    </w:p>
    <w:p w:rsidR="00D332C3" w:rsidRPr="00BD75E3" w:rsidRDefault="00D332C3" w:rsidP="00D332C3">
      <w:pPr>
        <w:pStyle w:val="BodyText"/>
        <w:tabs>
          <w:tab w:val="clear" w:pos="1980"/>
          <w:tab w:val="left" w:pos="0"/>
        </w:tabs>
        <w:spacing w:line="360" w:lineRule="auto"/>
        <w:jc w:val="left"/>
        <w:rPr>
          <w:rFonts w:ascii="Times New Roman" w:hAnsi="Times New Roman"/>
          <w:szCs w:val="24"/>
        </w:rPr>
      </w:pPr>
      <w:r w:rsidRPr="00BD75E3">
        <w:rPr>
          <w:rFonts w:ascii="Times New Roman" w:hAnsi="Times New Roman"/>
          <w:szCs w:val="24"/>
        </w:rPr>
        <w:tab/>
      </w:r>
      <w:r w:rsidRPr="00BD75E3">
        <w:rPr>
          <w:rFonts w:ascii="Times New Roman" w:hAnsi="Times New Roman"/>
          <w:szCs w:val="24"/>
        </w:rPr>
        <w:tab/>
        <w:t xml:space="preserve">On </w:t>
      </w:r>
      <w:r w:rsidR="000750BE" w:rsidRPr="00BD75E3">
        <w:rPr>
          <w:rFonts w:ascii="Times New Roman" w:hAnsi="Times New Roman"/>
          <w:szCs w:val="24"/>
        </w:rPr>
        <w:t>October 22, 2008</w:t>
      </w:r>
      <w:r w:rsidRPr="00BD75E3">
        <w:rPr>
          <w:rFonts w:ascii="Times New Roman" w:hAnsi="Times New Roman"/>
          <w:szCs w:val="24"/>
        </w:rPr>
        <w:t xml:space="preserve">, </w:t>
      </w:r>
      <w:r w:rsidR="000750BE" w:rsidRPr="00BD75E3">
        <w:rPr>
          <w:rFonts w:ascii="Times New Roman" w:hAnsi="Times New Roman"/>
          <w:szCs w:val="24"/>
        </w:rPr>
        <w:t>Mary Ellen Jones</w:t>
      </w:r>
      <w:r w:rsidRPr="00BD75E3">
        <w:rPr>
          <w:rFonts w:ascii="Times New Roman" w:hAnsi="Times New Roman"/>
          <w:szCs w:val="24"/>
        </w:rPr>
        <w:t xml:space="preserve"> (</w:t>
      </w:r>
      <w:r w:rsidR="000750BE" w:rsidRPr="00BD75E3">
        <w:rPr>
          <w:rFonts w:ascii="Times New Roman" w:hAnsi="Times New Roman"/>
          <w:szCs w:val="24"/>
        </w:rPr>
        <w:t>Jones</w:t>
      </w:r>
      <w:r w:rsidRPr="00BD75E3">
        <w:rPr>
          <w:rFonts w:ascii="Times New Roman" w:hAnsi="Times New Roman"/>
          <w:szCs w:val="24"/>
        </w:rPr>
        <w:t xml:space="preserve"> or Complainant) filed a </w:t>
      </w:r>
      <w:r w:rsidR="000750BE" w:rsidRPr="00BD75E3">
        <w:rPr>
          <w:rFonts w:ascii="Times New Roman" w:hAnsi="Times New Roman"/>
          <w:szCs w:val="24"/>
        </w:rPr>
        <w:t>formal C</w:t>
      </w:r>
      <w:r w:rsidRPr="00BD75E3">
        <w:rPr>
          <w:rFonts w:ascii="Times New Roman" w:hAnsi="Times New Roman"/>
          <w:szCs w:val="24"/>
        </w:rPr>
        <w:t xml:space="preserve">omplaint with the Pennsylvania Public Utility Commission (Commission) against PECO Energy Company (PECO or Respondent) alleging, among other things, the following:  </w:t>
      </w:r>
      <w:r w:rsidR="00534D2B">
        <w:rPr>
          <w:rFonts w:ascii="Times New Roman" w:hAnsi="Times New Roman"/>
          <w:szCs w:val="24"/>
        </w:rPr>
        <w:t xml:space="preserve">(1) </w:t>
      </w:r>
      <w:r w:rsidRPr="00BD75E3">
        <w:rPr>
          <w:rFonts w:ascii="Times New Roman" w:hAnsi="Times New Roman"/>
          <w:szCs w:val="24"/>
        </w:rPr>
        <w:t xml:space="preserve">that </w:t>
      </w:r>
      <w:r w:rsidR="004F2B91" w:rsidRPr="00BD75E3">
        <w:rPr>
          <w:rFonts w:ascii="Times New Roman" w:hAnsi="Times New Roman"/>
          <w:szCs w:val="24"/>
        </w:rPr>
        <w:t xml:space="preserve">there are incorrect charges on her bill, </w:t>
      </w:r>
      <w:r w:rsidR="00534D2B">
        <w:rPr>
          <w:rFonts w:ascii="Times New Roman" w:hAnsi="Times New Roman"/>
          <w:szCs w:val="24"/>
        </w:rPr>
        <w:t xml:space="preserve">(2) </w:t>
      </w:r>
      <w:r w:rsidR="00972E01" w:rsidRPr="00BD75E3">
        <w:rPr>
          <w:rFonts w:ascii="Times New Roman" w:hAnsi="Times New Roman"/>
          <w:szCs w:val="24"/>
        </w:rPr>
        <w:t xml:space="preserve">that </w:t>
      </w:r>
      <w:r w:rsidR="000750BE" w:rsidRPr="00BD75E3">
        <w:rPr>
          <w:rFonts w:ascii="Times New Roman" w:hAnsi="Times New Roman"/>
          <w:szCs w:val="24"/>
        </w:rPr>
        <w:t>she does not owe PECO $12,000</w:t>
      </w:r>
      <w:r w:rsidRPr="00BD75E3">
        <w:rPr>
          <w:rFonts w:ascii="Times New Roman" w:hAnsi="Times New Roman"/>
          <w:szCs w:val="24"/>
        </w:rPr>
        <w:t xml:space="preserve">; </w:t>
      </w:r>
      <w:r w:rsidR="00534D2B">
        <w:rPr>
          <w:rFonts w:ascii="Times New Roman" w:hAnsi="Times New Roman"/>
          <w:szCs w:val="24"/>
        </w:rPr>
        <w:t xml:space="preserve">(3) </w:t>
      </w:r>
      <w:r w:rsidRPr="00BD75E3">
        <w:rPr>
          <w:rFonts w:ascii="Times New Roman" w:hAnsi="Times New Roman"/>
          <w:szCs w:val="24"/>
        </w:rPr>
        <w:t xml:space="preserve">that </w:t>
      </w:r>
      <w:r w:rsidR="000750BE" w:rsidRPr="00BD75E3">
        <w:rPr>
          <w:rFonts w:ascii="Times New Roman" w:hAnsi="Times New Roman"/>
          <w:szCs w:val="24"/>
        </w:rPr>
        <w:t xml:space="preserve">she has various medical conditions, each of which require the continuation of electric service; </w:t>
      </w:r>
      <w:r w:rsidR="001C08A6">
        <w:rPr>
          <w:rFonts w:ascii="Times New Roman" w:hAnsi="Times New Roman"/>
          <w:szCs w:val="24"/>
        </w:rPr>
        <w:t xml:space="preserve">(4) </w:t>
      </w:r>
      <w:r w:rsidR="000750BE" w:rsidRPr="00BD75E3">
        <w:rPr>
          <w:rFonts w:ascii="Times New Roman" w:hAnsi="Times New Roman"/>
          <w:szCs w:val="24"/>
        </w:rPr>
        <w:t xml:space="preserve">that she does not own an apartment complex; </w:t>
      </w:r>
      <w:r w:rsidR="00534D2B">
        <w:rPr>
          <w:rFonts w:ascii="Times New Roman" w:hAnsi="Times New Roman"/>
          <w:szCs w:val="24"/>
        </w:rPr>
        <w:t>(</w:t>
      </w:r>
      <w:r w:rsidR="001C08A6">
        <w:rPr>
          <w:rFonts w:ascii="Times New Roman" w:hAnsi="Times New Roman"/>
          <w:szCs w:val="24"/>
        </w:rPr>
        <w:t>5</w:t>
      </w:r>
      <w:r w:rsidR="00534D2B">
        <w:rPr>
          <w:rFonts w:ascii="Times New Roman" w:hAnsi="Times New Roman"/>
          <w:szCs w:val="24"/>
        </w:rPr>
        <w:t xml:space="preserve">) </w:t>
      </w:r>
      <w:r w:rsidR="000750BE" w:rsidRPr="00BD75E3">
        <w:rPr>
          <w:rFonts w:ascii="Times New Roman" w:hAnsi="Times New Roman"/>
          <w:szCs w:val="24"/>
        </w:rPr>
        <w:t>that PECO dug up her yard to install a new meter</w:t>
      </w:r>
      <w:r w:rsidR="00A05536" w:rsidRPr="00BD75E3">
        <w:rPr>
          <w:rFonts w:ascii="Times New Roman" w:hAnsi="Times New Roman"/>
          <w:szCs w:val="24"/>
        </w:rPr>
        <w:t xml:space="preserve"> which resulted in damage to at least one appliance in her home</w:t>
      </w:r>
      <w:r w:rsidR="004F2B91" w:rsidRPr="00BD75E3">
        <w:rPr>
          <w:rFonts w:ascii="Times New Roman" w:hAnsi="Times New Roman"/>
          <w:szCs w:val="24"/>
        </w:rPr>
        <w:t xml:space="preserve"> and then charged her a “restoration fee” for her service</w:t>
      </w:r>
      <w:r w:rsidR="001C08A6">
        <w:rPr>
          <w:rFonts w:ascii="Times New Roman" w:hAnsi="Times New Roman"/>
          <w:szCs w:val="24"/>
        </w:rPr>
        <w:t>;</w:t>
      </w:r>
      <w:r w:rsidR="000750BE" w:rsidRPr="00BD75E3">
        <w:rPr>
          <w:rFonts w:ascii="Times New Roman" w:hAnsi="Times New Roman"/>
          <w:szCs w:val="24"/>
        </w:rPr>
        <w:t xml:space="preserve"> and </w:t>
      </w:r>
      <w:r w:rsidR="00534D2B">
        <w:rPr>
          <w:rFonts w:ascii="Times New Roman" w:hAnsi="Times New Roman"/>
          <w:szCs w:val="24"/>
        </w:rPr>
        <w:t>(</w:t>
      </w:r>
      <w:r w:rsidR="001C08A6">
        <w:rPr>
          <w:rFonts w:ascii="Times New Roman" w:hAnsi="Times New Roman"/>
          <w:szCs w:val="24"/>
        </w:rPr>
        <w:t>6</w:t>
      </w:r>
      <w:r w:rsidR="00534D2B">
        <w:rPr>
          <w:rFonts w:ascii="Times New Roman" w:hAnsi="Times New Roman"/>
          <w:szCs w:val="24"/>
        </w:rPr>
        <w:t xml:space="preserve">) </w:t>
      </w:r>
      <w:r w:rsidR="000750BE" w:rsidRPr="00BD75E3">
        <w:rPr>
          <w:rFonts w:ascii="Times New Roman" w:hAnsi="Times New Roman"/>
          <w:szCs w:val="24"/>
        </w:rPr>
        <w:t>that she has filed for bankruptcy</w:t>
      </w:r>
      <w:r w:rsidR="00A05536" w:rsidRPr="00BD75E3">
        <w:rPr>
          <w:rFonts w:ascii="Times New Roman" w:hAnsi="Times New Roman"/>
          <w:szCs w:val="24"/>
        </w:rPr>
        <w:t xml:space="preserve">.  Ms. Jones </w:t>
      </w:r>
      <w:r w:rsidR="00972E01" w:rsidRPr="00BD75E3">
        <w:rPr>
          <w:rFonts w:ascii="Times New Roman" w:hAnsi="Times New Roman"/>
          <w:szCs w:val="24"/>
        </w:rPr>
        <w:t xml:space="preserve">states that </w:t>
      </w:r>
      <w:r w:rsidRPr="00BD75E3">
        <w:rPr>
          <w:rFonts w:ascii="Times New Roman" w:hAnsi="Times New Roman"/>
          <w:szCs w:val="24"/>
        </w:rPr>
        <w:t xml:space="preserve">wants a reasonable payment arrangement.  </w:t>
      </w:r>
    </w:p>
    <w:p w:rsidR="0082408D" w:rsidRPr="00BD75E3" w:rsidRDefault="0082408D">
      <w:pPr>
        <w:pStyle w:val="BodyText"/>
        <w:tabs>
          <w:tab w:val="clear" w:pos="1980"/>
          <w:tab w:val="left" w:pos="0"/>
        </w:tabs>
        <w:spacing w:line="360" w:lineRule="auto"/>
        <w:jc w:val="left"/>
        <w:rPr>
          <w:rFonts w:ascii="Times New Roman" w:hAnsi="Times New Roman"/>
          <w:szCs w:val="24"/>
        </w:rPr>
      </w:pPr>
    </w:p>
    <w:p w:rsidR="0079607F" w:rsidRPr="00BD75E3" w:rsidRDefault="00D332C3" w:rsidP="00D332C3">
      <w:pPr>
        <w:pStyle w:val="BodyText"/>
        <w:tabs>
          <w:tab w:val="clear" w:pos="1980"/>
          <w:tab w:val="left" w:pos="0"/>
        </w:tabs>
        <w:spacing w:line="360" w:lineRule="auto"/>
        <w:jc w:val="left"/>
        <w:rPr>
          <w:rFonts w:ascii="Times New Roman" w:hAnsi="Times New Roman"/>
          <w:szCs w:val="24"/>
        </w:rPr>
      </w:pPr>
      <w:r w:rsidRPr="00BD75E3">
        <w:rPr>
          <w:rFonts w:ascii="Times New Roman" w:hAnsi="Times New Roman"/>
          <w:szCs w:val="24"/>
        </w:rPr>
        <w:tab/>
      </w:r>
      <w:r w:rsidRPr="00BD75E3">
        <w:rPr>
          <w:rFonts w:ascii="Times New Roman" w:hAnsi="Times New Roman"/>
          <w:szCs w:val="24"/>
        </w:rPr>
        <w:tab/>
        <w:t xml:space="preserve">On </w:t>
      </w:r>
      <w:r w:rsidR="00A05536" w:rsidRPr="00BD75E3">
        <w:rPr>
          <w:rFonts w:ascii="Times New Roman" w:hAnsi="Times New Roman"/>
          <w:szCs w:val="24"/>
        </w:rPr>
        <w:t>November 26, 2008, PECO</w:t>
      </w:r>
      <w:r w:rsidRPr="00BD75E3">
        <w:rPr>
          <w:rFonts w:ascii="Times New Roman" w:hAnsi="Times New Roman"/>
          <w:szCs w:val="24"/>
        </w:rPr>
        <w:t xml:space="preserve"> filed an Answer</w:t>
      </w:r>
      <w:r w:rsidR="00A05536" w:rsidRPr="00BD75E3">
        <w:rPr>
          <w:rFonts w:ascii="Times New Roman" w:hAnsi="Times New Roman"/>
          <w:szCs w:val="24"/>
        </w:rPr>
        <w:t xml:space="preserve"> and </w:t>
      </w:r>
      <w:r w:rsidR="00C30822">
        <w:rPr>
          <w:rFonts w:ascii="Times New Roman" w:hAnsi="Times New Roman"/>
          <w:szCs w:val="24"/>
        </w:rPr>
        <w:t xml:space="preserve">New Matter and a </w:t>
      </w:r>
      <w:r w:rsidR="00A05536" w:rsidRPr="00BD75E3">
        <w:rPr>
          <w:rFonts w:ascii="Times New Roman" w:hAnsi="Times New Roman"/>
          <w:szCs w:val="24"/>
        </w:rPr>
        <w:t>Preliminary Objection to the Complaint</w:t>
      </w:r>
      <w:r w:rsidRPr="00BD75E3">
        <w:rPr>
          <w:rFonts w:ascii="Times New Roman" w:hAnsi="Times New Roman"/>
          <w:szCs w:val="24"/>
        </w:rPr>
        <w:t xml:space="preserve">.  In its Answer, </w:t>
      </w:r>
      <w:r w:rsidR="00563CF3">
        <w:rPr>
          <w:rFonts w:ascii="Times New Roman" w:hAnsi="Times New Roman"/>
          <w:szCs w:val="24"/>
        </w:rPr>
        <w:t>PECO</w:t>
      </w:r>
      <w:r w:rsidRPr="00BD75E3">
        <w:rPr>
          <w:rFonts w:ascii="Times New Roman" w:hAnsi="Times New Roman"/>
          <w:szCs w:val="24"/>
        </w:rPr>
        <w:t xml:space="preserve"> </w:t>
      </w:r>
      <w:r w:rsidR="0079607F" w:rsidRPr="00BD75E3">
        <w:rPr>
          <w:rFonts w:ascii="Times New Roman" w:hAnsi="Times New Roman"/>
          <w:szCs w:val="24"/>
        </w:rPr>
        <w:t xml:space="preserve">stated that Jones participates in </w:t>
      </w:r>
      <w:r w:rsidR="00563CF3">
        <w:rPr>
          <w:rFonts w:ascii="Times New Roman" w:hAnsi="Times New Roman"/>
          <w:szCs w:val="24"/>
        </w:rPr>
        <w:t>its</w:t>
      </w:r>
      <w:r w:rsidR="0079607F" w:rsidRPr="00BD75E3">
        <w:rPr>
          <w:rFonts w:ascii="Times New Roman" w:hAnsi="Times New Roman"/>
          <w:szCs w:val="24"/>
        </w:rPr>
        <w:t xml:space="preserve"> Customer Assistance program (CAP), </w:t>
      </w:r>
      <w:r w:rsidR="000A7743">
        <w:rPr>
          <w:rFonts w:ascii="Times New Roman" w:hAnsi="Times New Roman"/>
          <w:szCs w:val="24"/>
        </w:rPr>
        <w:t>but</w:t>
      </w:r>
      <w:r w:rsidR="0079607F" w:rsidRPr="00BD75E3">
        <w:rPr>
          <w:rFonts w:ascii="Times New Roman" w:hAnsi="Times New Roman"/>
          <w:szCs w:val="24"/>
        </w:rPr>
        <w:t xml:space="preserve"> is requesting further payment arrangements that the Commission cannot establish. </w:t>
      </w:r>
      <w:r w:rsidR="00563CF3">
        <w:rPr>
          <w:rFonts w:ascii="Times New Roman" w:hAnsi="Times New Roman"/>
          <w:szCs w:val="24"/>
        </w:rPr>
        <w:t xml:space="preserve"> </w:t>
      </w:r>
      <w:proofErr w:type="gramStart"/>
      <w:r w:rsidR="0079607F" w:rsidRPr="00BD75E3">
        <w:rPr>
          <w:rFonts w:ascii="Times New Roman" w:hAnsi="Times New Roman"/>
          <w:szCs w:val="24"/>
        </w:rPr>
        <w:t>PECO Answer at 2, ¶ 6, citing 66 Pa. C.S. § 1405(c)</w:t>
      </w:r>
      <w:r w:rsidR="00563CF3">
        <w:rPr>
          <w:rFonts w:ascii="Times New Roman" w:hAnsi="Times New Roman"/>
          <w:szCs w:val="24"/>
        </w:rPr>
        <w:t>;</w:t>
      </w:r>
      <w:r w:rsidR="0079607F" w:rsidRPr="00BD75E3">
        <w:rPr>
          <w:rFonts w:ascii="Times New Roman" w:hAnsi="Times New Roman"/>
          <w:szCs w:val="24"/>
        </w:rPr>
        <w:t xml:space="preserve"> </w:t>
      </w:r>
      <w:r w:rsidR="0079607F" w:rsidRPr="00BD75E3">
        <w:rPr>
          <w:rFonts w:ascii="Times New Roman" w:hAnsi="Times New Roman"/>
          <w:i/>
          <w:szCs w:val="24"/>
        </w:rPr>
        <w:t>Walton v. PECO Energy Company</w:t>
      </w:r>
      <w:r w:rsidR="0079607F" w:rsidRPr="00BD75E3">
        <w:rPr>
          <w:rFonts w:ascii="Times New Roman" w:hAnsi="Times New Roman"/>
          <w:szCs w:val="24"/>
        </w:rPr>
        <w:t>, Pa. PUC Docket No.</w:t>
      </w:r>
      <w:proofErr w:type="gramEnd"/>
      <w:r w:rsidR="0079607F" w:rsidRPr="00BD75E3">
        <w:rPr>
          <w:rFonts w:ascii="Times New Roman" w:hAnsi="Times New Roman"/>
          <w:szCs w:val="24"/>
        </w:rPr>
        <w:t xml:space="preserve"> Z-01593807 (Initial Decision issued </w:t>
      </w:r>
      <w:r w:rsidR="0059456D" w:rsidRPr="00BD75E3">
        <w:rPr>
          <w:rFonts w:ascii="Times New Roman" w:hAnsi="Times New Roman"/>
          <w:szCs w:val="24"/>
        </w:rPr>
        <w:t xml:space="preserve">January 11, </w:t>
      </w:r>
      <w:r w:rsidR="0059456D" w:rsidRPr="00BD75E3">
        <w:rPr>
          <w:rFonts w:ascii="Times New Roman" w:hAnsi="Times New Roman"/>
          <w:szCs w:val="24"/>
        </w:rPr>
        <w:lastRenderedPageBreak/>
        <w:t>2005)</w:t>
      </w:r>
      <w:r w:rsidR="00C30822">
        <w:rPr>
          <w:rFonts w:ascii="Times New Roman" w:hAnsi="Times New Roman"/>
          <w:szCs w:val="24"/>
        </w:rPr>
        <w:t>.</w:t>
      </w:r>
      <w:r w:rsidR="0059456D" w:rsidRPr="00BD75E3">
        <w:rPr>
          <w:rFonts w:ascii="Times New Roman" w:hAnsi="Times New Roman"/>
          <w:szCs w:val="24"/>
        </w:rPr>
        <w:t xml:space="preserve">  PECO further states that if Jones is asking for damages consequent to PECO’s placement of a new meter, the Commission is without authority to award such damages.  PECO Answer at 2, ¶ 7</w:t>
      </w:r>
      <w:r w:rsidR="00F61F07" w:rsidRPr="00BD75E3">
        <w:rPr>
          <w:rFonts w:ascii="Times New Roman" w:hAnsi="Times New Roman"/>
          <w:szCs w:val="24"/>
        </w:rPr>
        <w:t>-8</w:t>
      </w:r>
      <w:r w:rsidR="0059456D" w:rsidRPr="00BD75E3">
        <w:rPr>
          <w:rFonts w:ascii="Times New Roman" w:hAnsi="Times New Roman"/>
          <w:szCs w:val="24"/>
        </w:rPr>
        <w:t>, citing 52 Pa. Code § 5.101(a</w:t>
      </w:r>
      <w:proofErr w:type="gramStart"/>
      <w:r w:rsidR="0059456D" w:rsidRPr="00BD75E3">
        <w:rPr>
          <w:rFonts w:ascii="Times New Roman" w:hAnsi="Times New Roman"/>
          <w:szCs w:val="24"/>
        </w:rPr>
        <w:t>)(</w:t>
      </w:r>
      <w:proofErr w:type="gramEnd"/>
      <w:r w:rsidR="0059456D" w:rsidRPr="00BD75E3">
        <w:rPr>
          <w:rFonts w:ascii="Times New Roman" w:hAnsi="Times New Roman"/>
          <w:szCs w:val="24"/>
        </w:rPr>
        <w:t>1)</w:t>
      </w:r>
      <w:r w:rsidR="00C30822">
        <w:rPr>
          <w:rFonts w:ascii="Times New Roman" w:hAnsi="Times New Roman"/>
          <w:szCs w:val="24"/>
        </w:rPr>
        <w:t>.</w:t>
      </w:r>
      <w:r w:rsidR="00F61F07" w:rsidRPr="00BD75E3">
        <w:rPr>
          <w:rFonts w:ascii="Times New Roman" w:hAnsi="Times New Roman"/>
          <w:szCs w:val="24"/>
        </w:rPr>
        <w:t xml:space="preserve">  PECO concludes by requesting that the Commission dismiss the Complaint as beyond the jurisdiction of the Commission.  PECO Answer at 2</w:t>
      </w:r>
      <w:r w:rsidR="00563CF3">
        <w:rPr>
          <w:rFonts w:ascii="Times New Roman" w:hAnsi="Times New Roman"/>
          <w:szCs w:val="24"/>
        </w:rPr>
        <w:t>.</w:t>
      </w:r>
    </w:p>
    <w:p w:rsidR="0079607F" w:rsidRPr="00BD75E3" w:rsidRDefault="0079607F" w:rsidP="0007029C">
      <w:pPr>
        <w:pStyle w:val="BodyText"/>
        <w:tabs>
          <w:tab w:val="clear" w:pos="1980"/>
          <w:tab w:val="left" w:pos="0"/>
        </w:tabs>
        <w:spacing w:line="360" w:lineRule="auto"/>
        <w:jc w:val="left"/>
        <w:rPr>
          <w:rFonts w:ascii="Times New Roman" w:hAnsi="Times New Roman"/>
          <w:szCs w:val="24"/>
        </w:rPr>
      </w:pPr>
    </w:p>
    <w:p w:rsidR="00D332C3" w:rsidRDefault="0007029C" w:rsidP="0007029C">
      <w:pPr>
        <w:pStyle w:val="BodyText"/>
        <w:tabs>
          <w:tab w:val="clear" w:pos="1980"/>
          <w:tab w:val="left" w:pos="0"/>
        </w:tabs>
        <w:spacing w:line="360" w:lineRule="auto"/>
        <w:jc w:val="left"/>
        <w:rPr>
          <w:rFonts w:ascii="Times New Roman" w:hAnsi="Times New Roman"/>
          <w:szCs w:val="24"/>
        </w:rPr>
      </w:pPr>
      <w:r w:rsidRPr="00BD75E3">
        <w:rPr>
          <w:rFonts w:ascii="Times New Roman" w:hAnsi="Times New Roman"/>
          <w:szCs w:val="24"/>
        </w:rPr>
        <w:tab/>
      </w:r>
      <w:r w:rsidRPr="00BD75E3">
        <w:rPr>
          <w:rFonts w:ascii="Times New Roman" w:hAnsi="Times New Roman"/>
          <w:szCs w:val="24"/>
        </w:rPr>
        <w:tab/>
        <w:t>From this point, the procedural schedule in this matter becomes quite involved.</w:t>
      </w:r>
    </w:p>
    <w:p w:rsidR="00C30822" w:rsidRDefault="00C30822" w:rsidP="0007029C">
      <w:pPr>
        <w:pStyle w:val="BodyText"/>
        <w:tabs>
          <w:tab w:val="clear" w:pos="1980"/>
          <w:tab w:val="left" w:pos="0"/>
        </w:tabs>
        <w:spacing w:line="360" w:lineRule="auto"/>
        <w:jc w:val="left"/>
        <w:rPr>
          <w:rFonts w:ascii="Times New Roman" w:hAnsi="Times New Roman"/>
          <w:szCs w:val="24"/>
        </w:rPr>
      </w:pPr>
    </w:p>
    <w:p w:rsidR="00C30822" w:rsidRPr="00BD75E3" w:rsidRDefault="00C30822" w:rsidP="0007029C">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No Answer to </w:t>
      </w:r>
      <w:r w:rsidR="00563CF3">
        <w:rPr>
          <w:rFonts w:ascii="Times New Roman" w:hAnsi="Times New Roman"/>
          <w:szCs w:val="24"/>
        </w:rPr>
        <w:t xml:space="preserve">either </w:t>
      </w:r>
      <w:r>
        <w:rPr>
          <w:rFonts w:ascii="Times New Roman" w:hAnsi="Times New Roman"/>
          <w:szCs w:val="24"/>
        </w:rPr>
        <w:t xml:space="preserve">the New Matter raised by </w:t>
      </w:r>
      <w:r w:rsidR="00563CF3">
        <w:rPr>
          <w:rFonts w:ascii="Times New Roman" w:hAnsi="Times New Roman"/>
          <w:szCs w:val="24"/>
        </w:rPr>
        <w:t xml:space="preserve">PECO or to PECO’s Preliminary Objection </w:t>
      </w:r>
      <w:r>
        <w:rPr>
          <w:rFonts w:ascii="Times New Roman" w:hAnsi="Times New Roman"/>
          <w:szCs w:val="24"/>
        </w:rPr>
        <w:t>has ever been filed by the Complainant.</w:t>
      </w:r>
    </w:p>
    <w:p w:rsidR="0007029C" w:rsidRPr="00BD75E3" w:rsidRDefault="0007029C" w:rsidP="0007029C">
      <w:pPr>
        <w:pStyle w:val="BodyText"/>
        <w:tabs>
          <w:tab w:val="clear" w:pos="1980"/>
          <w:tab w:val="left" w:pos="0"/>
        </w:tabs>
        <w:spacing w:line="360" w:lineRule="auto"/>
        <w:jc w:val="left"/>
        <w:rPr>
          <w:rFonts w:ascii="Times New Roman" w:hAnsi="Times New Roman"/>
          <w:szCs w:val="24"/>
        </w:rPr>
      </w:pPr>
    </w:p>
    <w:p w:rsidR="0007029C" w:rsidRPr="00BD75E3" w:rsidRDefault="0007029C" w:rsidP="0007029C">
      <w:pPr>
        <w:pStyle w:val="BodyText"/>
        <w:tabs>
          <w:tab w:val="clear" w:pos="1980"/>
          <w:tab w:val="left" w:pos="0"/>
        </w:tabs>
        <w:spacing w:line="360" w:lineRule="auto"/>
        <w:jc w:val="left"/>
        <w:rPr>
          <w:rFonts w:ascii="Times New Roman" w:hAnsi="Times New Roman"/>
          <w:szCs w:val="24"/>
        </w:rPr>
      </w:pPr>
      <w:r w:rsidRPr="00BD75E3">
        <w:rPr>
          <w:rFonts w:ascii="Times New Roman" w:hAnsi="Times New Roman"/>
          <w:szCs w:val="24"/>
        </w:rPr>
        <w:tab/>
      </w:r>
      <w:r w:rsidRPr="00BD75E3">
        <w:rPr>
          <w:rFonts w:ascii="Times New Roman" w:hAnsi="Times New Roman"/>
          <w:szCs w:val="24"/>
        </w:rPr>
        <w:tab/>
        <w:t xml:space="preserve">On January 5, 2009, the parties were advised </w:t>
      </w:r>
      <w:r w:rsidR="00450055" w:rsidRPr="00BD75E3">
        <w:rPr>
          <w:rFonts w:ascii="Times New Roman" w:hAnsi="Times New Roman"/>
          <w:szCs w:val="24"/>
        </w:rPr>
        <w:t xml:space="preserve">by the Office of Administrative Law Judge (OALJ) </w:t>
      </w:r>
      <w:r w:rsidRPr="00BD75E3">
        <w:rPr>
          <w:rFonts w:ascii="Times New Roman" w:hAnsi="Times New Roman"/>
          <w:szCs w:val="24"/>
        </w:rPr>
        <w:t>that a hearing had been scheduled for February 19, 2009, in Philadelphia, Pennsylvania.  The case was assigned to Administrative Law Judge (ALJ) Guy M. Koster.</w:t>
      </w:r>
      <w:r w:rsidR="00450055" w:rsidRPr="00BD75E3">
        <w:rPr>
          <w:rFonts w:ascii="Times New Roman" w:hAnsi="Times New Roman"/>
          <w:szCs w:val="24"/>
        </w:rPr>
        <w:t xml:space="preserve">  The notice contained the following instructions which I set forth here as they are germane to the consideration of this case:</w:t>
      </w:r>
    </w:p>
    <w:p w:rsidR="00450055" w:rsidRPr="00BD75E3" w:rsidRDefault="00450055" w:rsidP="0007029C">
      <w:pPr>
        <w:pStyle w:val="BodyText"/>
        <w:tabs>
          <w:tab w:val="clear" w:pos="1980"/>
          <w:tab w:val="left" w:pos="0"/>
        </w:tabs>
        <w:spacing w:line="360" w:lineRule="auto"/>
        <w:jc w:val="left"/>
        <w:rPr>
          <w:rFonts w:ascii="Times New Roman" w:hAnsi="Times New Roman"/>
          <w:szCs w:val="24"/>
        </w:rPr>
      </w:pPr>
    </w:p>
    <w:p w:rsidR="00450055" w:rsidRPr="00BD75E3" w:rsidRDefault="00450055" w:rsidP="00F4455B">
      <w:pPr>
        <w:ind w:left="1440" w:right="1440"/>
        <w:rPr>
          <w:sz w:val="24"/>
          <w:szCs w:val="24"/>
        </w:rPr>
      </w:pPr>
      <w:r w:rsidRPr="00BD75E3">
        <w:rPr>
          <w:sz w:val="24"/>
          <w:szCs w:val="24"/>
        </w:rPr>
        <w:t xml:space="preserve">Attention:  You must be available in the hearing room when your case is called by the presiding Administrative Law Judge. </w:t>
      </w:r>
      <w:r w:rsidRPr="008277B7">
        <w:rPr>
          <w:i/>
          <w:sz w:val="24"/>
          <w:szCs w:val="24"/>
        </w:rPr>
        <w:t>If you are not present and prepared to go forward with your case when it is called, your case will be dismissed by the Administrative Law Judge.</w:t>
      </w:r>
    </w:p>
    <w:p w:rsidR="00450055" w:rsidRPr="00BD75E3" w:rsidRDefault="00450055" w:rsidP="00F4455B">
      <w:pPr>
        <w:tabs>
          <w:tab w:val="left" w:pos="-720"/>
        </w:tabs>
        <w:suppressAutoHyphens/>
        <w:ind w:left="1440" w:right="1440"/>
        <w:rPr>
          <w:sz w:val="24"/>
          <w:szCs w:val="24"/>
        </w:rPr>
      </w:pPr>
    </w:p>
    <w:p w:rsidR="00450055" w:rsidRPr="00BD75E3" w:rsidRDefault="00450055" w:rsidP="00F4455B">
      <w:pPr>
        <w:tabs>
          <w:tab w:val="left" w:pos="-720"/>
        </w:tabs>
        <w:suppressAutoHyphens/>
        <w:ind w:left="1440" w:right="1440"/>
        <w:rPr>
          <w:i/>
          <w:sz w:val="24"/>
          <w:szCs w:val="24"/>
        </w:rPr>
      </w:pPr>
      <w:r w:rsidRPr="00BD75E3">
        <w:rPr>
          <w:sz w:val="24"/>
          <w:szCs w:val="24"/>
        </w:rPr>
        <w:t>If you intend to file exhibits, bring 4 copies with you to the hearing.</w:t>
      </w:r>
    </w:p>
    <w:p w:rsidR="00450055" w:rsidRPr="00BD75E3" w:rsidRDefault="00450055" w:rsidP="00F4455B">
      <w:pPr>
        <w:tabs>
          <w:tab w:val="left" w:pos="-720"/>
        </w:tabs>
        <w:suppressAutoHyphens/>
        <w:ind w:left="1440" w:right="1440"/>
        <w:rPr>
          <w:sz w:val="24"/>
          <w:szCs w:val="24"/>
        </w:rPr>
      </w:pPr>
      <w:r w:rsidRPr="00BD75E3">
        <w:rPr>
          <w:sz w:val="24"/>
          <w:szCs w:val="24"/>
        </w:rPr>
        <w:t xml:space="preserve"> </w:t>
      </w:r>
    </w:p>
    <w:p w:rsidR="00450055" w:rsidRPr="00BD75E3" w:rsidRDefault="00450055" w:rsidP="00F4455B">
      <w:pPr>
        <w:tabs>
          <w:tab w:val="left" w:pos="-720"/>
        </w:tabs>
        <w:suppressAutoHyphens/>
        <w:ind w:left="1440" w:right="1440"/>
        <w:rPr>
          <w:sz w:val="24"/>
          <w:szCs w:val="24"/>
        </w:rPr>
      </w:pPr>
      <w:r w:rsidRPr="008277B7">
        <w:rPr>
          <w:i/>
          <w:sz w:val="24"/>
          <w:szCs w:val="24"/>
        </w:rPr>
        <w:t>Individuals may represent themselves or be represented by an attorney.</w:t>
      </w:r>
      <w:r w:rsidRPr="00BD75E3">
        <w:rPr>
          <w:sz w:val="24"/>
          <w:szCs w:val="24"/>
        </w:rPr>
        <w:t xml:space="preserve">  Individuals representing themselves do not need to be represented by an attorney.  If you have an attorney representing you, your attorney should file a Notice of Appearance before the scheduled hearing date.</w:t>
      </w:r>
    </w:p>
    <w:p w:rsidR="00450055" w:rsidRPr="00BD75E3" w:rsidRDefault="00450055" w:rsidP="00F4455B">
      <w:pPr>
        <w:tabs>
          <w:tab w:val="left" w:pos="-720"/>
        </w:tabs>
        <w:suppressAutoHyphens/>
        <w:ind w:left="1440" w:right="1440"/>
        <w:rPr>
          <w:sz w:val="24"/>
          <w:szCs w:val="24"/>
        </w:rPr>
      </w:pPr>
    </w:p>
    <w:p w:rsidR="00450055" w:rsidRPr="00BD75E3" w:rsidRDefault="00450055" w:rsidP="00F4455B">
      <w:pPr>
        <w:pStyle w:val="BodyText"/>
        <w:tabs>
          <w:tab w:val="clear" w:pos="1980"/>
          <w:tab w:val="left" w:pos="0"/>
        </w:tabs>
        <w:spacing w:line="240" w:lineRule="auto"/>
        <w:ind w:left="1440" w:right="1440"/>
        <w:jc w:val="left"/>
        <w:rPr>
          <w:rFonts w:ascii="Times New Roman" w:hAnsi="Times New Roman"/>
          <w:szCs w:val="24"/>
        </w:rPr>
      </w:pPr>
      <w:r w:rsidRPr="008277B7">
        <w:rPr>
          <w:rFonts w:ascii="Times New Roman" w:hAnsi="Times New Roman"/>
          <w:i/>
          <w:szCs w:val="24"/>
        </w:rPr>
        <w:t>If you are a person with a disability, and you wish to attend the hearing, we may be able to make arrangements for your special needs.</w:t>
      </w:r>
      <w:r w:rsidRPr="00BD75E3">
        <w:rPr>
          <w:rFonts w:ascii="Times New Roman" w:hAnsi="Times New Roman"/>
          <w:szCs w:val="24"/>
        </w:rPr>
        <w:t xml:space="preserve">  Please call the scheduling office at the Public Utility Commission at least (2) two business days prior to your hearing</w:t>
      </w:r>
      <w:r w:rsidR="00F4455B" w:rsidRPr="00BD75E3">
        <w:rPr>
          <w:rFonts w:ascii="Times New Roman" w:hAnsi="Times New Roman"/>
          <w:szCs w:val="24"/>
        </w:rPr>
        <w:t>.</w:t>
      </w:r>
      <w:r w:rsidRPr="00BD75E3">
        <w:rPr>
          <w:rFonts w:ascii="Times New Roman" w:hAnsi="Times New Roman"/>
          <w:szCs w:val="24"/>
        </w:rPr>
        <w:t xml:space="preserve"> [telephone numbers deleted]</w:t>
      </w:r>
    </w:p>
    <w:p w:rsidR="00450055" w:rsidRDefault="00450055" w:rsidP="0007029C">
      <w:pPr>
        <w:pStyle w:val="BodyText"/>
        <w:tabs>
          <w:tab w:val="clear" w:pos="1980"/>
          <w:tab w:val="left" w:pos="0"/>
        </w:tabs>
        <w:spacing w:line="360" w:lineRule="auto"/>
        <w:jc w:val="left"/>
        <w:rPr>
          <w:rFonts w:ascii="Times New Roman" w:hAnsi="Times New Roman"/>
          <w:szCs w:val="24"/>
        </w:rPr>
      </w:pPr>
    </w:p>
    <w:p w:rsidR="008277B7" w:rsidRPr="00BD75E3" w:rsidRDefault="003C1FA5" w:rsidP="0007029C">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Hearing Notice, January 5, 2009 (emphasis added).</w:t>
      </w:r>
    </w:p>
    <w:p w:rsidR="0007029C" w:rsidRPr="00BD75E3" w:rsidRDefault="00F4455B" w:rsidP="0007029C">
      <w:pPr>
        <w:pStyle w:val="BodyText"/>
        <w:tabs>
          <w:tab w:val="clear" w:pos="1980"/>
          <w:tab w:val="left" w:pos="0"/>
        </w:tabs>
        <w:spacing w:line="360" w:lineRule="auto"/>
        <w:jc w:val="left"/>
        <w:rPr>
          <w:rFonts w:ascii="Times New Roman" w:hAnsi="Times New Roman"/>
          <w:szCs w:val="24"/>
        </w:rPr>
      </w:pPr>
      <w:r w:rsidRPr="00BD75E3">
        <w:rPr>
          <w:rFonts w:ascii="Times New Roman" w:hAnsi="Times New Roman"/>
          <w:szCs w:val="24"/>
        </w:rPr>
        <w:lastRenderedPageBreak/>
        <w:tab/>
      </w:r>
      <w:r w:rsidRPr="00BD75E3">
        <w:rPr>
          <w:rFonts w:ascii="Times New Roman" w:hAnsi="Times New Roman"/>
          <w:szCs w:val="24"/>
        </w:rPr>
        <w:tab/>
      </w:r>
      <w:r w:rsidR="00F27C3F">
        <w:rPr>
          <w:rFonts w:ascii="Times New Roman" w:hAnsi="Times New Roman"/>
          <w:szCs w:val="24"/>
        </w:rPr>
        <w:t>For reasons that are not clear in the case record, o</w:t>
      </w:r>
      <w:r w:rsidRPr="00BD75E3">
        <w:rPr>
          <w:rFonts w:ascii="Times New Roman" w:hAnsi="Times New Roman"/>
          <w:szCs w:val="24"/>
        </w:rPr>
        <w:t>n January 8, 2009, a Hearing Cancellation/Reschedule Notice in this matter was issued</w:t>
      </w:r>
      <w:r w:rsidR="00F27C3F">
        <w:rPr>
          <w:rFonts w:ascii="Times New Roman" w:hAnsi="Times New Roman"/>
          <w:szCs w:val="24"/>
        </w:rPr>
        <w:t xml:space="preserve"> by the OALJ</w:t>
      </w:r>
      <w:r w:rsidRPr="00BD75E3">
        <w:rPr>
          <w:rFonts w:ascii="Times New Roman" w:hAnsi="Times New Roman"/>
          <w:szCs w:val="24"/>
        </w:rPr>
        <w:t xml:space="preserve"> rescheduling the date of the hearing </w:t>
      </w:r>
      <w:r w:rsidR="003C1FA5">
        <w:rPr>
          <w:rFonts w:ascii="Times New Roman" w:hAnsi="Times New Roman"/>
          <w:szCs w:val="24"/>
        </w:rPr>
        <w:t xml:space="preserve">from February </w:t>
      </w:r>
      <w:r w:rsidR="00F27C3F">
        <w:rPr>
          <w:rFonts w:ascii="Times New Roman" w:hAnsi="Times New Roman"/>
          <w:szCs w:val="24"/>
        </w:rPr>
        <w:t>19,</w:t>
      </w:r>
      <w:r w:rsidR="00F27C3F">
        <w:rPr>
          <w:rFonts w:ascii="Times New Roman" w:hAnsi="Times New Roman"/>
          <w:szCs w:val="24"/>
          <w:vertAlign w:val="superscript"/>
        </w:rPr>
        <w:t xml:space="preserve"> </w:t>
      </w:r>
      <w:r w:rsidR="00F27C3F">
        <w:rPr>
          <w:rFonts w:ascii="Times New Roman" w:hAnsi="Times New Roman"/>
          <w:szCs w:val="24"/>
        </w:rPr>
        <w:t xml:space="preserve">2009, </w:t>
      </w:r>
      <w:r w:rsidRPr="00BD75E3">
        <w:rPr>
          <w:rFonts w:ascii="Times New Roman" w:hAnsi="Times New Roman"/>
          <w:szCs w:val="24"/>
        </w:rPr>
        <w:t xml:space="preserve">until March 3, 2009.  </w:t>
      </w:r>
    </w:p>
    <w:p w:rsidR="00F4455B" w:rsidRPr="00BD75E3" w:rsidRDefault="00F4455B" w:rsidP="0007029C">
      <w:pPr>
        <w:pStyle w:val="BodyText"/>
        <w:tabs>
          <w:tab w:val="clear" w:pos="1980"/>
          <w:tab w:val="left" w:pos="0"/>
        </w:tabs>
        <w:spacing w:line="360" w:lineRule="auto"/>
        <w:jc w:val="left"/>
        <w:rPr>
          <w:rFonts w:ascii="Times New Roman" w:hAnsi="Times New Roman"/>
          <w:szCs w:val="24"/>
        </w:rPr>
      </w:pPr>
    </w:p>
    <w:p w:rsidR="00C838F0" w:rsidRPr="00BD75E3" w:rsidRDefault="00F4455B" w:rsidP="00C838F0">
      <w:pPr>
        <w:spacing w:line="360" w:lineRule="auto"/>
        <w:rPr>
          <w:sz w:val="24"/>
          <w:szCs w:val="24"/>
        </w:rPr>
      </w:pPr>
      <w:r w:rsidRPr="00BD75E3">
        <w:rPr>
          <w:sz w:val="24"/>
          <w:szCs w:val="24"/>
        </w:rPr>
        <w:tab/>
      </w:r>
      <w:r w:rsidRPr="00BD75E3">
        <w:rPr>
          <w:sz w:val="24"/>
          <w:szCs w:val="24"/>
        </w:rPr>
        <w:tab/>
        <w:t xml:space="preserve">On January 23, 2009, ALJ Koster issued a </w:t>
      </w:r>
      <w:r w:rsidR="001A20C2">
        <w:rPr>
          <w:sz w:val="24"/>
          <w:szCs w:val="24"/>
        </w:rPr>
        <w:t>P</w:t>
      </w:r>
      <w:r w:rsidRPr="00BD75E3">
        <w:rPr>
          <w:sz w:val="24"/>
          <w:szCs w:val="24"/>
        </w:rPr>
        <w:t>rehearing Order in this case setting forth the usual instructions to the parties including the requirements of attendance at hearings</w:t>
      </w:r>
      <w:r w:rsidR="00822DAC" w:rsidRPr="00BD75E3">
        <w:rPr>
          <w:sz w:val="24"/>
          <w:szCs w:val="24"/>
        </w:rPr>
        <w:t>, the fact that the burden of proof is on the Complainant, and the procedure for requesting continuances.  Also on January 23, 2009, ALJ Koster issued an Interim Order Sustaining PECO’s Preliminary Objections</w:t>
      </w:r>
      <w:r w:rsidR="00C838F0" w:rsidRPr="00BD75E3">
        <w:rPr>
          <w:sz w:val="24"/>
          <w:szCs w:val="24"/>
        </w:rPr>
        <w:t>,</w:t>
      </w:r>
      <w:r w:rsidR="00822DAC" w:rsidRPr="00BD75E3">
        <w:rPr>
          <w:sz w:val="24"/>
          <w:szCs w:val="24"/>
        </w:rPr>
        <w:t xml:space="preserve"> </w:t>
      </w:r>
      <w:r w:rsidR="004F2B91" w:rsidRPr="00BD75E3">
        <w:rPr>
          <w:sz w:val="24"/>
          <w:szCs w:val="24"/>
        </w:rPr>
        <w:t xml:space="preserve">(1) </w:t>
      </w:r>
      <w:r w:rsidR="00C838F0" w:rsidRPr="00BD75E3">
        <w:rPr>
          <w:sz w:val="24"/>
          <w:szCs w:val="24"/>
        </w:rPr>
        <w:t>dismissing Complainant’s request for a payment arrangement</w:t>
      </w:r>
      <w:r w:rsidR="00C30822">
        <w:rPr>
          <w:sz w:val="24"/>
          <w:szCs w:val="24"/>
        </w:rPr>
        <w:t xml:space="preserve">, citing </w:t>
      </w:r>
      <w:r w:rsidR="00C838F0" w:rsidRPr="00BD75E3">
        <w:rPr>
          <w:sz w:val="24"/>
          <w:szCs w:val="24"/>
        </w:rPr>
        <w:t xml:space="preserve">The Responsible Utility Customer Protection Act, 66 Pa. C.S. §1401, </w:t>
      </w:r>
      <w:r w:rsidR="00C838F0" w:rsidRPr="00BD75E3">
        <w:rPr>
          <w:i/>
          <w:sz w:val="24"/>
          <w:szCs w:val="24"/>
        </w:rPr>
        <w:t>et seq.</w:t>
      </w:r>
      <w:r w:rsidR="00C838F0" w:rsidRPr="00BD75E3">
        <w:rPr>
          <w:sz w:val="24"/>
          <w:szCs w:val="24"/>
        </w:rPr>
        <w:t>, specifically 66 Pa. C.S. § 1405(c)</w:t>
      </w:r>
      <w:r w:rsidR="004F2B91" w:rsidRPr="00BD75E3">
        <w:rPr>
          <w:sz w:val="24"/>
          <w:szCs w:val="24"/>
        </w:rPr>
        <w:t>, and (2) dismissing any request for an award of monetary damages for alleged damages to Complainant’s lawn and/or appliances</w:t>
      </w:r>
      <w:r w:rsidR="00C838F0" w:rsidRPr="00BD75E3">
        <w:rPr>
          <w:sz w:val="24"/>
          <w:szCs w:val="24"/>
        </w:rPr>
        <w:t>.</w:t>
      </w:r>
      <w:r w:rsidR="004F2B91" w:rsidRPr="00BD75E3">
        <w:rPr>
          <w:sz w:val="24"/>
          <w:szCs w:val="24"/>
        </w:rPr>
        <w:t xml:space="preserve">  Interim Order Sustaining PECO’s Preliminary Objections at 4-5</w:t>
      </w:r>
      <w:r w:rsidR="00C30822">
        <w:rPr>
          <w:sz w:val="24"/>
          <w:szCs w:val="24"/>
        </w:rPr>
        <w:t>.</w:t>
      </w:r>
      <w:r w:rsidR="00972E01" w:rsidRPr="00BD75E3">
        <w:rPr>
          <w:sz w:val="24"/>
          <w:szCs w:val="24"/>
        </w:rPr>
        <w:t xml:space="preserve">  However, ALJ Koster preserved and set for hearing those allegations in the Complaint with respect to Complainant’s allegations of incorrect charges on her bill, including any “restoration” fee and the alleged service related issue regarding the unnecessary “digging up” of her lawn.  Interim Order Sustaining PECO’s Preliminary Objections at 6</w:t>
      </w:r>
      <w:r w:rsidR="00C30822">
        <w:rPr>
          <w:sz w:val="24"/>
          <w:szCs w:val="24"/>
        </w:rPr>
        <w:t>.</w:t>
      </w:r>
    </w:p>
    <w:p w:rsidR="00C971B6" w:rsidRPr="00BD75E3" w:rsidRDefault="00C971B6" w:rsidP="00C838F0">
      <w:pPr>
        <w:spacing w:line="360" w:lineRule="auto"/>
        <w:rPr>
          <w:sz w:val="24"/>
          <w:szCs w:val="24"/>
        </w:rPr>
      </w:pPr>
    </w:p>
    <w:p w:rsidR="0007652A" w:rsidRPr="00BD75E3" w:rsidRDefault="00C971B6" w:rsidP="00C838F0">
      <w:pPr>
        <w:spacing w:line="360" w:lineRule="auto"/>
        <w:rPr>
          <w:sz w:val="24"/>
          <w:szCs w:val="24"/>
        </w:rPr>
      </w:pPr>
      <w:r w:rsidRPr="00BD75E3">
        <w:rPr>
          <w:sz w:val="24"/>
          <w:szCs w:val="24"/>
        </w:rPr>
        <w:tab/>
      </w:r>
      <w:r w:rsidRPr="00BD75E3">
        <w:rPr>
          <w:sz w:val="24"/>
          <w:szCs w:val="24"/>
        </w:rPr>
        <w:tab/>
        <w:t>On or a</w:t>
      </w:r>
      <w:r w:rsidR="0007652A" w:rsidRPr="00BD75E3">
        <w:rPr>
          <w:sz w:val="24"/>
          <w:szCs w:val="24"/>
        </w:rPr>
        <w:t>bout</w:t>
      </w:r>
      <w:r w:rsidRPr="00BD75E3">
        <w:rPr>
          <w:sz w:val="24"/>
          <w:szCs w:val="24"/>
        </w:rPr>
        <w:t xml:space="preserve"> February 25, 2009, ALJ Koster received a letter from Sterling Jones, the son of the Complainant, requesting a continuance in this case citing as the reason for the request Complainant’s blindness and stating that Complainant had suffered a stroke.</w:t>
      </w:r>
    </w:p>
    <w:p w:rsidR="0007652A" w:rsidRPr="00BD75E3" w:rsidRDefault="0007652A" w:rsidP="00C838F0">
      <w:pPr>
        <w:spacing w:line="360" w:lineRule="auto"/>
        <w:rPr>
          <w:sz w:val="24"/>
          <w:szCs w:val="24"/>
        </w:rPr>
      </w:pPr>
    </w:p>
    <w:p w:rsidR="00BD75E3" w:rsidRPr="00BD75E3" w:rsidRDefault="0007652A" w:rsidP="00C838F0">
      <w:pPr>
        <w:spacing w:line="360" w:lineRule="auto"/>
        <w:rPr>
          <w:sz w:val="24"/>
          <w:szCs w:val="24"/>
        </w:rPr>
      </w:pPr>
      <w:r w:rsidRPr="00BD75E3">
        <w:rPr>
          <w:sz w:val="24"/>
          <w:szCs w:val="24"/>
        </w:rPr>
        <w:tab/>
      </w:r>
      <w:r w:rsidRPr="00BD75E3">
        <w:rPr>
          <w:sz w:val="24"/>
          <w:szCs w:val="24"/>
        </w:rPr>
        <w:tab/>
        <w:t xml:space="preserve">On March 3, 2009, ALJ Koster received further correspondence in this matter, this time from an individual named Aneka Sheppard who identified herself as Sterling Jones’ sister and Complainant’s daughter, again requesting a continuance in this matter.  </w:t>
      </w:r>
    </w:p>
    <w:p w:rsidR="00BD75E3" w:rsidRPr="00BD75E3" w:rsidRDefault="00BD75E3" w:rsidP="00C838F0">
      <w:pPr>
        <w:spacing w:line="360" w:lineRule="auto"/>
        <w:rPr>
          <w:sz w:val="24"/>
          <w:szCs w:val="24"/>
        </w:rPr>
      </w:pPr>
    </w:p>
    <w:p w:rsidR="00BD75E3" w:rsidRPr="00BD75E3" w:rsidRDefault="00BD75E3" w:rsidP="00C838F0">
      <w:pPr>
        <w:spacing w:line="360" w:lineRule="auto"/>
        <w:rPr>
          <w:sz w:val="24"/>
          <w:szCs w:val="24"/>
        </w:rPr>
      </w:pPr>
      <w:r w:rsidRPr="00BD75E3">
        <w:rPr>
          <w:sz w:val="24"/>
          <w:szCs w:val="24"/>
        </w:rPr>
        <w:tab/>
      </w:r>
      <w:r w:rsidRPr="00BD75E3">
        <w:rPr>
          <w:sz w:val="24"/>
          <w:szCs w:val="24"/>
        </w:rPr>
        <w:tab/>
        <w:t>On March 3, 2009, ALJ Koster granted the requests for a continuance.</w:t>
      </w:r>
    </w:p>
    <w:p w:rsidR="00BD75E3" w:rsidRPr="00BD75E3" w:rsidRDefault="00BD75E3" w:rsidP="00C838F0">
      <w:pPr>
        <w:spacing w:line="360" w:lineRule="auto"/>
        <w:rPr>
          <w:sz w:val="24"/>
          <w:szCs w:val="24"/>
        </w:rPr>
      </w:pPr>
    </w:p>
    <w:p w:rsidR="00C971B6" w:rsidRPr="00BD75E3" w:rsidRDefault="00BD75E3" w:rsidP="00C838F0">
      <w:pPr>
        <w:spacing w:line="360" w:lineRule="auto"/>
        <w:rPr>
          <w:sz w:val="24"/>
          <w:szCs w:val="24"/>
        </w:rPr>
      </w:pPr>
      <w:r w:rsidRPr="00BD75E3">
        <w:rPr>
          <w:sz w:val="24"/>
          <w:szCs w:val="24"/>
        </w:rPr>
        <w:tab/>
      </w:r>
      <w:r w:rsidRPr="00BD75E3">
        <w:rPr>
          <w:sz w:val="24"/>
          <w:szCs w:val="24"/>
        </w:rPr>
        <w:tab/>
        <w:t xml:space="preserve">On March 10, 2009, a Hearing Cancellation/Reschedule Notice in this matter was issued rescheduling the date of the hearing until May 27, 2009.  </w:t>
      </w:r>
      <w:r w:rsidR="0007652A" w:rsidRPr="00BD75E3">
        <w:rPr>
          <w:sz w:val="24"/>
          <w:szCs w:val="24"/>
        </w:rPr>
        <w:t xml:space="preserve"> </w:t>
      </w:r>
      <w:r w:rsidR="00C971B6" w:rsidRPr="00BD75E3">
        <w:rPr>
          <w:sz w:val="24"/>
          <w:szCs w:val="24"/>
        </w:rPr>
        <w:t xml:space="preserve"> </w:t>
      </w:r>
    </w:p>
    <w:p w:rsidR="00F4455B" w:rsidRPr="00BD099E" w:rsidRDefault="00F4455B" w:rsidP="0007029C">
      <w:pPr>
        <w:pStyle w:val="BodyText"/>
        <w:tabs>
          <w:tab w:val="clear" w:pos="1980"/>
          <w:tab w:val="left" w:pos="0"/>
        </w:tabs>
        <w:spacing w:line="360" w:lineRule="auto"/>
        <w:jc w:val="left"/>
        <w:rPr>
          <w:rFonts w:ascii="Times New Roman" w:hAnsi="Times New Roman"/>
          <w:szCs w:val="24"/>
        </w:rPr>
      </w:pPr>
    </w:p>
    <w:p w:rsidR="00F4455B" w:rsidRDefault="0082408D">
      <w:pPr>
        <w:spacing w:line="360" w:lineRule="auto"/>
        <w:rPr>
          <w:sz w:val="24"/>
          <w:szCs w:val="24"/>
        </w:rPr>
      </w:pPr>
      <w:r w:rsidRPr="00BD099E">
        <w:rPr>
          <w:sz w:val="24"/>
          <w:szCs w:val="24"/>
        </w:rPr>
        <w:lastRenderedPageBreak/>
        <w:tab/>
      </w:r>
      <w:r w:rsidRPr="00BD099E">
        <w:rPr>
          <w:sz w:val="24"/>
          <w:szCs w:val="24"/>
        </w:rPr>
        <w:tab/>
      </w:r>
      <w:r w:rsidR="00BD75E3">
        <w:rPr>
          <w:sz w:val="24"/>
          <w:szCs w:val="24"/>
        </w:rPr>
        <w:t>On May 27, 2009, ALJ Koster convened a hearing in this case</w:t>
      </w:r>
      <w:r w:rsidR="00703D60">
        <w:rPr>
          <w:sz w:val="24"/>
          <w:szCs w:val="24"/>
        </w:rPr>
        <w:t xml:space="preserve"> in the Philadelphia office of the Commission.  Counsel for PECO was present with two witnesses.  The Complainant was not present.  The Complainant’s son, Sterling Jones, who is not an attorney, arrived at the hearing stating that the Complainant was ill and unable to sit.</w:t>
      </w:r>
      <w:r w:rsidR="00FB66D5">
        <w:rPr>
          <w:sz w:val="24"/>
          <w:szCs w:val="24"/>
        </w:rPr>
        <w:t xml:space="preserve">  ALJ Koster continue</w:t>
      </w:r>
      <w:r w:rsidR="00F27C3F">
        <w:rPr>
          <w:sz w:val="24"/>
          <w:szCs w:val="24"/>
        </w:rPr>
        <w:t>d</w:t>
      </w:r>
      <w:r w:rsidR="00FB66D5">
        <w:rPr>
          <w:sz w:val="24"/>
          <w:szCs w:val="24"/>
        </w:rPr>
        <w:t xml:space="preserve"> the hearing, asking Mr. Jones whether the Complainant would prefer a telephonic hearing.  Mr. Jones stated that the Complainant wanted </w:t>
      </w:r>
      <w:r w:rsidR="00327DAC">
        <w:rPr>
          <w:sz w:val="24"/>
          <w:szCs w:val="24"/>
        </w:rPr>
        <w:t>to attend the hearing in person</w:t>
      </w:r>
      <w:r w:rsidR="00FB66D5">
        <w:rPr>
          <w:sz w:val="24"/>
          <w:szCs w:val="24"/>
        </w:rPr>
        <w:t>.  Tr. May 27, 2009 at 10.</w:t>
      </w:r>
    </w:p>
    <w:p w:rsidR="00F4455B" w:rsidRDefault="00F4455B">
      <w:pPr>
        <w:spacing w:line="360" w:lineRule="auto"/>
        <w:rPr>
          <w:sz w:val="24"/>
          <w:szCs w:val="24"/>
        </w:rPr>
      </w:pPr>
    </w:p>
    <w:p w:rsidR="004C169D" w:rsidRDefault="004C169D">
      <w:pPr>
        <w:spacing w:line="360" w:lineRule="auto"/>
        <w:rPr>
          <w:sz w:val="24"/>
          <w:szCs w:val="24"/>
        </w:rPr>
      </w:pPr>
      <w:r>
        <w:rPr>
          <w:sz w:val="24"/>
          <w:szCs w:val="24"/>
        </w:rPr>
        <w:tab/>
      </w:r>
      <w:r>
        <w:rPr>
          <w:sz w:val="24"/>
          <w:szCs w:val="24"/>
        </w:rPr>
        <w:tab/>
      </w:r>
      <w:r w:rsidRPr="00BD75E3">
        <w:rPr>
          <w:sz w:val="24"/>
          <w:szCs w:val="24"/>
        </w:rPr>
        <w:t xml:space="preserve">On </w:t>
      </w:r>
      <w:r>
        <w:rPr>
          <w:sz w:val="24"/>
          <w:szCs w:val="24"/>
        </w:rPr>
        <w:t>June 3, 2009</w:t>
      </w:r>
      <w:r w:rsidRPr="00BD75E3">
        <w:rPr>
          <w:sz w:val="24"/>
          <w:szCs w:val="24"/>
        </w:rPr>
        <w:t xml:space="preserve">, a Hearing Cancellation/Reschedule Notice in this matter was issued rescheduling the date of the hearing </w:t>
      </w:r>
      <w:r w:rsidR="00264CA7">
        <w:rPr>
          <w:sz w:val="24"/>
          <w:szCs w:val="24"/>
        </w:rPr>
        <w:t>to</w:t>
      </w:r>
      <w:r w:rsidRPr="00BD75E3">
        <w:rPr>
          <w:sz w:val="24"/>
          <w:szCs w:val="24"/>
        </w:rPr>
        <w:t xml:space="preserve"> </w:t>
      </w:r>
      <w:r>
        <w:rPr>
          <w:sz w:val="24"/>
          <w:szCs w:val="24"/>
        </w:rPr>
        <w:t>July 2</w:t>
      </w:r>
      <w:r w:rsidRPr="00BD75E3">
        <w:rPr>
          <w:sz w:val="24"/>
          <w:szCs w:val="24"/>
        </w:rPr>
        <w:t>, 2009.</w:t>
      </w:r>
    </w:p>
    <w:p w:rsidR="004C169D" w:rsidRDefault="004C169D">
      <w:pPr>
        <w:spacing w:line="360" w:lineRule="auto"/>
        <w:rPr>
          <w:sz w:val="24"/>
          <w:szCs w:val="24"/>
        </w:rPr>
      </w:pPr>
    </w:p>
    <w:p w:rsidR="0087495E" w:rsidRDefault="004C169D">
      <w:pPr>
        <w:spacing w:line="360" w:lineRule="auto"/>
        <w:rPr>
          <w:sz w:val="24"/>
          <w:szCs w:val="24"/>
        </w:rPr>
      </w:pPr>
      <w:r>
        <w:rPr>
          <w:sz w:val="24"/>
          <w:szCs w:val="24"/>
        </w:rPr>
        <w:tab/>
      </w:r>
      <w:r>
        <w:rPr>
          <w:sz w:val="24"/>
          <w:szCs w:val="24"/>
        </w:rPr>
        <w:tab/>
        <w:t>On June 15, 2009, PECO filed a Motion for Continuance due to a scheduling conflict on the part of PECO’s counsel.</w:t>
      </w:r>
      <w:r w:rsidR="0087495E">
        <w:rPr>
          <w:sz w:val="24"/>
          <w:szCs w:val="24"/>
        </w:rPr>
        <w:t xml:space="preserve">  PECO stated that an attempt to contact the Complainant to ascertain her position with respect to the request for continuance was unsuccessful because Complainant’s telephone service had been disconnected.  </w:t>
      </w:r>
      <w:proofErr w:type="gramStart"/>
      <w:r w:rsidR="0087495E">
        <w:rPr>
          <w:sz w:val="24"/>
          <w:szCs w:val="24"/>
        </w:rPr>
        <w:t>PECO</w:t>
      </w:r>
      <w:r w:rsidR="001A20C2">
        <w:rPr>
          <w:sz w:val="24"/>
          <w:szCs w:val="24"/>
        </w:rPr>
        <w:t xml:space="preserve"> Motion for Continuance at 1, ¶ </w:t>
      </w:r>
      <w:r w:rsidR="0087495E">
        <w:rPr>
          <w:sz w:val="24"/>
          <w:szCs w:val="24"/>
        </w:rPr>
        <w:t>6.</w:t>
      </w:r>
      <w:proofErr w:type="gramEnd"/>
    </w:p>
    <w:p w:rsidR="0087495E" w:rsidRDefault="0087495E">
      <w:pPr>
        <w:spacing w:line="360" w:lineRule="auto"/>
        <w:rPr>
          <w:sz w:val="24"/>
          <w:szCs w:val="24"/>
        </w:rPr>
      </w:pPr>
    </w:p>
    <w:p w:rsidR="0087495E" w:rsidRDefault="0087495E">
      <w:pPr>
        <w:spacing w:line="360" w:lineRule="auto"/>
        <w:rPr>
          <w:sz w:val="24"/>
          <w:szCs w:val="24"/>
        </w:rPr>
      </w:pPr>
      <w:r>
        <w:rPr>
          <w:sz w:val="24"/>
          <w:szCs w:val="24"/>
        </w:rPr>
        <w:tab/>
      </w:r>
      <w:r>
        <w:rPr>
          <w:sz w:val="24"/>
          <w:szCs w:val="24"/>
        </w:rPr>
        <w:tab/>
        <w:t>On June 22, 2009, ALJ Koster granted PECO’s Motion for Continuance.</w:t>
      </w:r>
    </w:p>
    <w:p w:rsidR="0087495E" w:rsidRDefault="0087495E">
      <w:pPr>
        <w:spacing w:line="360" w:lineRule="auto"/>
        <w:rPr>
          <w:sz w:val="24"/>
          <w:szCs w:val="24"/>
        </w:rPr>
      </w:pPr>
    </w:p>
    <w:p w:rsidR="0087495E" w:rsidRDefault="0087495E" w:rsidP="0087495E">
      <w:pPr>
        <w:spacing w:line="360" w:lineRule="auto"/>
        <w:rPr>
          <w:sz w:val="24"/>
          <w:szCs w:val="24"/>
        </w:rPr>
      </w:pPr>
      <w:r>
        <w:rPr>
          <w:sz w:val="24"/>
          <w:szCs w:val="24"/>
        </w:rPr>
        <w:tab/>
      </w:r>
      <w:r>
        <w:rPr>
          <w:sz w:val="24"/>
          <w:szCs w:val="24"/>
        </w:rPr>
        <w:tab/>
      </w:r>
      <w:r w:rsidRPr="00BD75E3">
        <w:rPr>
          <w:sz w:val="24"/>
          <w:szCs w:val="24"/>
        </w:rPr>
        <w:t xml:space="preserve">On </w:t>
      </w:r>
      <w:r>
        <w:rPr>
          <w:sz w:val="24"/>
          <w:szCs w:val="24"/>
        </w:rPr>
        <w:t>June 24, 2009</w:t>
      </w:r>
      <w:r w:rsidRPr="00BD75E3">
        <w:rPr>
          <w:sz w:val="24"/>
          <w:szCs w:val="24"/>
        </w:rPr>
        <w:t xml:space="preserve">, a Hearing Cancellation Notice in this matter was issued </w:t>
      </w:r>
      <w:r>
        <w:rPr>
          <w:sz w:val="24"/>
          <w:szCs w:val="24"/>
        </w:rPr>
        <w:t xml:space="preserve">cancelling </w:t>
      </w:r>
      <w:r w:rsidRPr="00BD75E3">
        <w:rPr>
          <w:sz w:val="24"/>
          <w:szCs w:val="24"/>
        </w:rPr>
        <w:t xml:space="preserve">the hearing </w:t>
      </w:r>
      <w:r w:rsidR="001C08A6">
        <w:rPr>
          <w:sz w:val="24"/>
          <w:szCs w:val="24"/>
        </w:rPr>
        <w:t>of</w:t>
      </w:r>
      <w:r w:rsidRPr="00BD75E3">
        <w:rPr>
          <w:sz w:val="24"/>
          <w:szCs w:val="24"/>
        </w:rPr>
        <w:t xml:space="preserve"> </w:t>
      </w:r>
      <w:r>
        <w:rPr>
          <w:sz w:val="24"/>
          <w:szCs w:val="24"/>
        </w:rPr>
        <w:t>July 2</w:t>
      </w:r>
      <w:r w:rsidRPr="00BD75E3">
        <w:rPr>
          <w:sz w:val="24"/>
          <w:szCs w:val="24"/>
        </w:rPr>
        <w:t>, 2009.</w:t>
      </w:r>
    </w:p>
    <w:p w:rsidR="00F24339" w:rsidRDefault="00F24339" w:rsidP="0087495E">
      <w:pPr>
        <w:spacing w:line="360" w:lineRule="auto"/>
        <w:rPr>
          <w:sz w:val="24"/>
          <w:szCs w:val="24"/>
        </w:rPr>
      </w:pPr>
    </w:p>
    <w:p w:rsidR="00F24339" w:rsidRDefault="00F24339" w:rsidP="0087495E">
      <w:pPr>
        <w:spacing w:line="360" w:lineRule="auto"/>
        <w:rPr>
          <w:sz w:val="24"/>
          <w:szCs w:val="24"/>
        </w:rPr>
      </w:pPr>
      <w:r>
        <w:rPr>
          <w:sz w:val="24"/>
          <w:szCs w:val="24"/>
        </w:rPr>
        <w:tab/>
      </w:r>
      <w:r>
        <w:rPr>
          <w:sz w:val="24"/>
          <w:szCs w:val="24"/>
        </w:rPr>
        <w:tab/>
        <w:t>On June 30, 2009, Thu B. Tran, Esq., of Community Legal Services, Inc.</w:t>
      </w:r>
      <w:r w:rsidR="00E3203B">
        <w:rPr>
          <w:sz w:val="24"/>
          <w:szCs w:val="24"/>
        </w:rPr>
        <w:t xml:space="preserve"> (CLS)</w:t>
      </w:r>
      <w:r>
        <w:rPr>
          <w:sz w:val="24"/>
          <w:szCs w:val="24"/>
        </w:rPr>
        <w:t>, entered an appearance in this matter on behalf of the Complainant.</w:t>
      </w:r>
    </w:p>
    <w:p w:rsidR="00F24339" w:rsidRDefault="00F24339" w:rsidP="0087495E">
      <w:pPr>
        <w:spacing w:line="360" w:lineRule="auto"/>
        <w:rPr>
          <w:sz w:val="24"/>
          <w:szCs w:val="24"/>
        </w:rPr>
      </w:pPr>
    </w:p>
    <w:p w:rsidR="00F24339" w:rsidRDefault="00F24339" w:rsidP="00F24339">
      <w:pPr>
        <w:spacing w:line="360" w:lineRule="auto"/>
        <w:rPr>
          <w:sz w:val="24"/>
          <w:szCs w:val="24"/>
        </w:rPr>
      </w:pPr>
      <w:r>
        <w:rPr>
          <w:sz w:val="24"/>
          <w:szCs w:val="24"/>
        </w:rPr>
        <w:tab/>
      </w:r>
      <w:r>
        <w:rPr>
          <w:sz w:val="24"/>
          <w:szCs w:val="24"/>
        </w:rPr>
        <w:tab/>
      </w:r>
      <w:r w:rsidRPr="00BD75E3">
        <w:rPr>
          <w:sz w:val="24"/>
          <w:szCs w:val="24"/>
        </w:rPr>
        <w:t xml:space="preserve">On </w:t>
      </w:r>
      <w:r>
        <w:rPr>
          <w:sz w:val="24"/>
          <w:szCs w:val="24"/>
        </w:rPr>
        <w:t>July 9, 2009</w:t>
      </w:r>
      <w:r w:rsidRPr="00BD75E3">
        <w:rPr>
          <w:sz w:val="24"/>
          <w:szCs w:val="24"/>
        </w:rPr>
        <w:t xml:space="preserve">, a Hearing Cancellation/Reschedule Notice in this matter was issued rescheduling the date of the hearing </w:t>
      </w:r>
      <w:r>
        <w:rPr>
          <w:sz w:val="24"/>
          <w:szCs w:val="24"/>
        </w:rPr>
        <w:t>to October 20</w:t>
      </w:r>
      <w:r w:rsidRPr="00BD75E3">
        <w:rPr>
          <w:sz w:val="24"/>
          <w:szCs w:val="24"/>
        </w:rPr>
        <w:t>, 2009.</w:t>
      </w:r>
      <w:r w:rsidR="000373FF">
        <w:rPr>
          <w:sz w:val="24"/>
          <w:szCs w:val="24"/>
        </w:rPr>
        <w:t xml:space="preserve">  This Notice</w:t>
      </w:r>
      <w:r w:rsidR="002F25CF">
        <w:rPr>
          <w:sz w:val="24"/>
          <w:szCs w:val="24"/>
        </w:rPr>
        <w:t xml:space="preserve"> </w:t>
      </w:r>
      <w:r w:rsidR="000373FF">
        <w:rPr>
          <w:sz w:val="24"/>
          <w:szCs w:val="24"/>
        </w:rPr>
        <w:t>was served on Complainant, her counsel and counsel for PECO.</w:t>
      </w:r>
    </w:p>
    <w:p w:rsidR="00F24339" w:rsidRDefault="00F24339" w:rsidP="0087495E">
      <w:pPr>
        <w:spacing w:line="360" w:lineRule="auto"/>
        <w:rPr>
          <w:sz w:val="24"/>
          <w:szCs w:val="24"/>
        </w:rPr>
      </w:pPr>
    </w:p>
    <w:p w:rsidR="00B66943" w:rsidRDefault="00754A33" w:rsidP="0087495E">
      <w:pPr>
        <w:spacing w:line="360" w:lineRule="auto"/>
        <w:rPr>
          <w:sz w:val="24"/>
          <w:szCs w:val="24"/>
        </w:rPr>
      </w:pPr>
      <w:r>
        <w:rPr>
          <w:sz w:val="24"/>
          <w:szCs w:val="24"/>
        </w:rPr>
        <w:tab/>
      </w:r>
      <w:r>
        <w:rPr>
          <w:sz w:val="24"/>
          <w:szCs w:val="24"/>
        </w:rPr>
        <w:tab/>
        <w:t>On September 30, 2009, a Hearing Change Notice was issued by the OALJ notifying the parties that the ALJ assigned to the case had been changed from ALJ Koster to ALJ Charles E. Rainey, Jr., but reiterating that the hearing date in this matter was October 20, 2009.</w:t>
      </w:r>
    </w:p>
    <w:p w:rsidR="00635F70" w:rsidRDefault="00B66943" w:rsidP="0087495E">
      <w:pPr>
        <w:spacing w:line="360" w:lineRule="auto"/>
        <w:rPr>
          <w:sz w:val="24"/>
          <w:szCs w:val="24"/>
        </w:rPr>
      </w:pPr>
      <w:r>
        <w:rPr>
          <w:sz w:val="24"/>
          <w:szCs w:val="24"/>
        </w:rPr>
        <w:lastRenderedPageBreak/>
        <w:tab/>
      </w:r>
      <w:r>
        <w:rPr>
          <w:sz w:val="24"/>
          <w:szCs w:val="24"/>
        </w:rPr>
        <w:tab/>
        <w:t xml:space="preserve">On October 13, 2009, counsel for the Complainant filed a Motion for Continuance in this case </w:t>
      </w:r>
      <w:r w:rsidR="00635F70">
        <w:rPr>
          <w:sz w:val="24"/>
          <w:szCs w:val="24"/>
        </w:rPr>
        <w:t xml:space="preserve">requesting additional time </w:t>
      </w:r>
      <w:r w:rsidR="00920847">
        <w:rPr>
          <w:sz w:val="24"/>
          <w:szCs w:val="24"/>
        </w:rPr>
        <w:t xml:space="preserve">of at least thirty days </w:t>
      </w:r>
      <w:r w:rsidR="00635F70">
        <w:rPr>
          <w:sz w:val="24"/>
          <w:szCs w:val="24"/>
        </w:rPr>
        <w:t>to conduct and to complete discovery.  Counsel for PECO agreed to the request for a Con</w:t>
      </w:r>
      <w:r w:rsidR="00920847">
        <w:rPr>
          <w:sz w:val="24"/>
          <w:szCs w:val="24"/>
        </w:rPr>
        <w:t>tin</w:t>
      </w:r>
      <w:r w:rsidR="00635F70">
        <w:rPr>
          <w:sz w:val="24"/>
          <w:szCs w:val="24"/>
        </w:rPr>
        <w:t>u</w:t>
      </w:r>
      <w:r w:rsidR="00920847">
        <w:rPr>
          <w:sz w:val="24"/>
          <w:szCs w:val="24"/>
        </w:rPr>
        <w:t>a</w:t>
      </w:r>
      <w:r w:rsidR="00635F70">
        <w:rPr>
          <w:sz w:val="24"/>
          <w:szCs w:val="24"/>
        </w:rPr>
        <w:t>nce</w:t>
      </w:r>
      <w:r w:rsidR="00327DAC">
        <w:rPr>
          <w:sz w:val="24"/>
          <w:szCs w:val="24"/>
        </w:rPr>
        <w:t xml:space="preserve"> which was granted by ALJ Rainey</w:t>
      </w:r>
      <w:r w:rsidR="00635F70">
        <w:rPr>
          <w:sz w:val="24"/>
          <w:szCs w:val="24"/>
        </w:rPr>
        <w:t>.</w:t>
      </w:r>
    </w:p>
    <w:p w:rsidR="006555D7" w:rsidRDefault="006555D7" w:rsidP="0087495E">
      <w:pPr>
        <w:spacing w:line="360" w:lineRule="auto"/>
        <w:rPr>
          <w:sz w:val="24"/>
          <w:szCs w:val="24"/>
        </w:rPr>
      </w:pPr>
    </w:p>
    <w:p w:rsidR="00920847" w:rsidRDefault="00920847" w:rsidP="00920847">
      <w:pPr>
        <w:spacing w:line="360" w:lineRule="auto"/>
        <w:rPr>
          <w:sz w:val="24"/>
          <w:szCs w:val="24"/>
        </w:rPr>
      </w:pPr>
      <w:r>
        <w:rPr>
          <w:sz w:val="24"/>
          <w:szCs w:val="24"/>
        </w:rPr>
        <w:tab/>
      </w:r>
      <w:r>
        <w:rPr>
          <w:sz w:val="24"/>
          <w:szCs w:val="24"/>
        </w:rPr>
        <w:tab/>
      </w:r>
      <w:r w:rsidRPr="00BD75E3">
        <w:rPr>
          <w:sz w:val="24"/>
          <w:szCs w:val="24"/>
        </w:rPr>
        <w:t>On</w:t>
      </w:r>
      <w:r>
        <w:rPr>
          <w:sz w:val="24"/>
          <w:szCs w:val="24"/>
        </w:rPr>
        <w:t xml:space="preserve"> October 21, 2009, </w:t>
      </w:r>
      <w:r w:rsidRPr="00BD75E3">
        <w:rPr>
          <w:sz w:val="24"/>
          <w:szCs w:val="24"/>
        </w:rPr>
        <w:t xml:space="preserve">a Hearing Cancellation/Reschedule Notice in this matter was issued rescheduling the date of the hearing until </w:t>
      </w:r>
      <w:r>
        <w:rPr>
          <w:sz w:val="24"/>
          <w:szCs w:val="24"/>
        </w:rPr>
        <w:t>January 13, 2010</w:t>
      </w:r>
      <w:r w:rsidRPr="00BD75E3">
        <w:rPr>
          <w:sz w:val="24"/>
          <w:szCs w:val="24"/>
        </w:rPr>
        <w:t>.</w:t>
      </w:r>
      <w:r w:rsidR="005D14BB">
        <w:rPr>
          <w:sz w:val="24"/>
          <w:szCs w:val="24"/>
        </w:rPr>
        <w:t xml:space="preserve">  </w:t>
      </w:r>
      <w:r w:rsidR="005D14BB" w:rsidRPr="00BD75E3">
        <w:rPr>
          <w:sz w:val="24"/>
          <w:szCs w:val="24"/>
        </w:rPr>
        <w:t xml:space="preserve">On </w:t>
      </w:r>
      <w:r w:rsidR="005D14BB">
        <w:rPr>
          <w:sz w:val="24"/>
          <w:szCs w:val="24"/>
        </w:rPr>
        <w:t>October 27, 2009,</w:t>
      </w:r>
      <w:r w:rsidR="005D14BB" w:rsidRPr="00BD75E3">
        <w:rPr>
          <w:sz w:val="24"/>
          <w:szCs w:val="24"/>
        </w:rPr>
        <w:t xml:space="preserve"> a </w:t>
      </w:r>
      <w:r w:rsidR="005D14BB">
        <w:rPr>
          <w:sz w:val="24"/>
          <w:szCs w:val="24"/>
        </w:rPr>
        <w:t>Corrected Hearing</w:t>
      </w:r>
      <w:r w:rsidR="005D14BB" w:rsidRPr="00BD75E3">
        <w:rPr>
          <w:sz w:val="24"/>
          <w:szCs w:val="24"/>
        </w:rPr>
        <w:t xml:space="preserve"> Notice in this matter was issued </w:t>
      </w:r>
      <w:r w:rsidR="005D14BB">
        <w:rPr>
          <w:sz w:val="24"/>
          <w:szCs w:val="24"/>
        </w:rPr>
        <w:t xml:space="preserve">clarifying that the time of </w:t>
      </w:r>
      <w:r w:rsidR="005D14BB" w:rsidRPr="00BD75E3">
        <w:rPr>
          <w:sz w:val="24"/>
          <w:szCs w:val="24"/>
        </w:rPr>
        <w:t xml:space="preserve">the hearing </w:t>
      </w:r>
      <w:r w:rsidR="005D14BB">
        <w:rPr>
          <w:sz w:val="24"/>
          <w:szCs w:val="24"/>
        </w:rPr>
        <w:t>on January 13, 2010 would be 2:00 p.m.</w:t>
      </w:r>
    </w:p>
    <w:p w:rsidR="005D14BB" w:rsidRDefault="005D14BB" w:rsidP="00920847">
      <w:pPr>
        <w:spacing w:line="360" w:lineRule="auto"/>
        <w:rPr>
          <w:sz w:val="24"/>
          <w:szCs w:val="24"/>
        </w:rPr>
      </w:pPr>
    </w:p>
    <w:p w:rsidR="005D14BB" w:rsidRDefault="005D14BB" w:rsidP="00920847">
      <w:pPr>
        <w:spacing w:line="360" w:lineRule="auto"/>
        <w:rPr>
          <w:sz w:val="24"/>
          <w:szCs w:val="24"/>
        </w:rPr>
      </w:pPr>
      <w:r>
        <w:rPr>
          <w:sz w:val="24"/>
          <w:szCs w:val="24"/>
        </w:rPr>
        <w:tab/>
      </w:r>
      <w:r>
        <w:rPr>
          <w:sz w:val="24"/>
          <w:szCs w:val="24"/>
        </w:rPr>
        <w:tab/>
        <w:t>On January 8, 2010, counsel for Complainant filed a Notice of Withdrawal from representation with ALJ Rainey, stating that it had become “unreasonably difficult for CLS to represent Ms. Jones in this matter.”</w:t>
      </w:r>
    </w:p>
    <w:p w:rsidR="00E3203B" w:rsidRDefault="00E3203B" w:rsidP="00920847">
      <w:pPr>
        <w:spacing w:line="360" w:lineRule="auto"/>
        <w:rPr>
          <w:sz w:val="24"/>
          <w:szCs w:val="24"/>
        </w:rPr>
      </w:pPr>
    </w:p>
    <w:p w:rsidR="00E3203B" w:rsidRDefault="00E3203B" w:rsidP="00920847">
      <w:pPr>
        <w:spacing w:line="360" w:lineRule="auto"/>
        <w:rPr>
          <w:sz w:val="24"/>
          <w:szCs w:val="24"/>
        </w:rPr>
      </w:pPr>
      <w:r>
        <w:rPr>
          <w:sz w:val="24"/>
          <w:szCs w:val="24"/>
        </w:rPr>
        <w:tab/>
      </w:r>
      <w:r>
        <w:rPr>
          <w:sz w:val="24"/>
          <w:szCs w:val="24"/>
        </w:rPr>
        <w:tab/>
        <w:t>On January 11, 2010, another son of the Complainant, Jerome Jones, filed a letter requesting “a new hearing,” due to the withdrawal of counsel for Complainant.  PECO objected to the request as not in conformity with Commission regulations and for failure to demonstrate good cause.</w:t>
      </w:r>
      <w:r w:rsidR="00BA62D4">
        <w:rPr>
          <w:sz w:val="24"/>
          <w:szCs w:val="24"/>
        </w:rPr>
        <w:t xml:space="preserve">  ALJ Rainey denied Complainant’s request for a continuance and directed that the hearing of January 13, 2010, would proceed as scheduled.</w:t>
      </w:r>
    </w:p>
    <w:p w:rsidR="00BA62D4" w:rsidRDefault="00BA62D4" w:rsidP="00920847">
      <w:pPr>
        <w:spacing w:line="360" w:lineRule="auto"/>
        <w:rPr>
          <w:sz w:val="24"/>
          <w:szCs w:val="24"/>
        </w:rPr>
      </w:pPr>
    </w:p>
    <w:p w:rsidR="00B750B7" w:rsidRDefault="00BA62D4" w:rsidP="00B750B7">
      <w:pPr>
        <w:spacing w:line="360" w:lineRule="auto"/>
        <w:rPr>
          <w:sz w:val="24"/>
          <w:szCs w:val="24"/>
        </w:rPr>
      </w:pPr>
      <w:r>
        <w:rPr>
          <w:sz w:val="24"/>
          <w:szCs w:val="24"/>
        </w:rPr>
        <w:tab/>
      </w:r>
      <w:r>
        <w:rPr>
          <w:sz w:val="24"/>
          <w:szCs w:val="24"/>
        </w:rPr>
        <w:tab/>
        <w:t xml:space="preserve">On January 13, 2010, </w:t>
      </w:r>
      <w:r w:rsidR="00B750B7">
        <w:rPr>
          <w:sz w:val="24"/>
          <w:szCs w:val="24"/>
        </w:rPr>
        <w:t xml:space="preserve">ALJ Rainey convened a hearing in this case in the Philadelphia office of the Commission.  Counsel for PECO was present.  The Complainant was not present.  The Complainant’s son, Sterling Jones, who is not an attorney, was present and requested a continuance based on Complainant’s ongoing health issues.  PECO objected to the </w:t>
      </w:r>
      <w:r w:rsidR="00606884">
        <w:rPr>
          <w:sz w:val="24"/>
          <w:szCs w:val="24"/>
        </w:rPr>
        <w:t>request for further continuance and moved to dismiss the Complain</w:t>
      </w:r>
      <w:r w:rsidR="001A20C2">
        <w:rPr>
          <w:sz w:val="24"/>
          <w:szCs w:val="24"/>
        </w:rPr>
        <w:t xml:space="preserve">t for failure to prosecute. </w:t>
      </w:r>
      <w:proofErr w:type="gramStart"/>
      <w:r w:rsidR="001A20C2">
        <w:rPr>
          <w:sz w:val="24"/>
          <w:szCs w:val="24"/>
        </w:rPr>
        <w:t>Tr. </w:t>
      </w:r>
      <w:r w:rsidR="00606884">
        <w:rPr>
          <w:sz w:val="24"/>
          <w:szCs w:val="24"/>
        </w:rPr>
        <w:t>January 13, 2010</w:t>
      </w:r>
      <w:r w:rsidR="00327DAC">
        <w:rPr>
          <w:sz w:val="24"/>
          <w:szCs w:val="24"/>
        </w:rPr>
        <w:t>,</w:t>
      </w:r>
      <w:r w:rsidR="00606884">
        <w:rPr>
          <w:sz w:val="24"/>
          <w:szCs w:val="24"/>
        </w:rPr>
        <w:t xml:space="preserve"> at 8.</w:t>
      </w:r>
      <w:proofErr w:type="gramEnd"/>
      <w:r w:rsidR="00606884">
        <w:rPr>
          <w:sz w:val="24"/>
          <w:szCs w:val="24"/>
        </w:rPr>
        <w:t xml:space="preserve">  ALJ Rainey denied the request for a continuance and took PECO’s Motion to Dismiss under advisement.</w:t>
      </w:r>
    </w:p>
    <w:p w:rsidR="00606884" w:rsidRDefault="00606884" w:rsidP="00B750B7">
      <w:pPr>
        <w:spacing w:line="360" w:lineRule="auto"/>
        <w:rPr>
          <w:sz w:val="24"/>
          <w:szCs w:val="24"/>
        </w:rPr>
      </w:pPr>
    </w:p>
    <w:p w:rsidR="00606884" w:rsidRDefault="00606884" w:rsidP="00B750B7">
      <w:pPr>
        <w:spacing w:line="360" w:lineRule="auto"/>
        <w:rPr>
          <w:sz w:val="24"/>
          <w:szCs w:val="24"/>
        </w:rPr>
      </w:pPr>
      <w:r>
        <w:rPr>
          <w:sz w:val="24"/>
          <w:szCs w:val="24"/>
        </w:rPr>
        <w:tab/>
      </w:r>
      <w:r>
        <w:rPr>
          <w:sz w:val="24"/>
          <w:szCs w:val="24"/>
        </w:rPr>
        <w:tab/>
      </w:r>
      <w:r w:rsidR="00207D13">
        <w:rPr>
          <w:sz w:val="24"/>
          <w:szCs w:val="24"/>
        </w:rPr>
        <w:t>On October 18, 2010, a Hearing Change Notice was issued by the OALJ notifying the parties that the ALJ assigned to the case had been change</w:t>
      </w:r>
      <w:r w:rsidR="00F13D93">
        <w:rPr>
          <w:sz w:val="24"/>
          <w:szCs w:val="24"/>
        </w:rPr>
        <w:t>d from ALJ Rainey to ALJ Dennis </w:t>
      </w:r>
      <w:r w:rsidR="00207D13">
        <w:rPr>
          <w:sz w:val="24"/>
          <w:szCs w:val="24"/>
        </w:rPr>
        <w:t>J. Buckley.</w:t>
      </w:r>
    </w:p>
    <w:p w:rsidR="0082408D" w:rsidRPr="00BD099E" w:rsidRDefault="00207D13">
      <w:pPr>
        <w:spacing w:line="360" w:lineRule="auto"/>
        <w:rPr>
          <w:sz w:val="24"/>
          <w:szCs w:val="24"/>
        </w:rPr>
      </w:pPr>
      <w:r>
        <w:rPr>
          <w:sz w:val="24"/>
          <w:szCs w:val="24"/>
        </w:rPr>
        <w:lastRenderedPageBreak/>
        <w:tab/>
      </w:r>
      <w:r w:rsidR="0082408D" w:rsidRPr="00BD099E">
        <w:rPr>
          <w:sz w:val="24"/>
          <w:szCs w:val="24"/>
        </w:rPr>
        <w:tab/>
        <w:t xml:space="preserve">The record in this case consists of a </w:t>
      </w:r>
      <w:r w:rsidR="00E30BFE">
        <w:rPr>
          <w:sz w:val="24"/>
          <w:szCs w:val="24"/>
        </w:rPr>
        <w:t xml:space="preserve">twelve page transcript of the hearing of May 27, 2009, and a </w:t>
      </w:r>
      <w:r>
        <w:rPr>
          <w:sz w:val="24"/>
          <w:szCs w:val="24"/>
        </w:rPr>
        <w:t>fifteen</w:t>
      </w:r>
      <w:r w:rsidR="0082408D" w:rsidRPr="00BD099E">
        <w:rPr>
          <w:sz w:val="24"/>
          <w:szCs w:val="24"/>
        </w:rPr>
        <w:t xml:space="preserve"> page transcript of the hearing </w:t>
      </w:r>
      <w:r w:rsidR="00E30BFE">
        <w:rPr>
          <w:sz w:val="24"/>
          <w:szCs w:val="24"/>
        </w:rPr>
        <w:t xml:space="preserve">of January 13, 2010.  There are </w:t>
      </w:r>
      <w:r w:rsidR="00DD6972" w:rsidRPr="00BD099E">
        <w:rPr>
          <w:sz w:val="24"/>
          <w:szCs w:val="24"/>
        </w:rPr>
        <w:t>n</w:t>
      </w:r>
      <w:r>
        <w:rPr>
          <w:sz w:val="24"/>
          <w:szCs w:val="24"/>
        </w:rPr>
        <w:t>o</w:t>
      </w:r>
      <w:r w:rsidR="0082408D" w:rsidRPr="00BD099E">
        <w:rPr>
          <w:sz w:val="24"/>
          <w:szCs w:val="24"/>
        </w:rPr>
        <w:t xml:space="preserve"> exhibits.  The record closed </w:t>
      </w:r>
      <w:r w:rsidR="00C613A8" w:rsidRPr="00BD099E">
        <w:rPr>
          <w:sz w:val="24"/>
          <w:szCs w:val="24"/>
        </w:rPr>
        <w:t>on</w:t>
      </w:r>
      <w:r w:rsidR="0082408D" w:rsidRPr="00BD099E">
        <w:rPr>
          <w:sz w:val="24"/>
          <w:szCs w:val="24"/>
        </w:rPr>
        <w:t xml:space="preserve"> </w:t>
      </w:r>
      <w:r>
        <w:rPr>
          <w:sz w:val="24"/>
          <w:szCs w:val="24"/>
        </w:rPr>
        <w:t>January 13, 2010</w:t>
      </w:r>
      <w:r w:rsidR="0082408D" w:rsidRPr="00BD099E">
        <w:rPr>
          <w:sz w:val="24"/>
          <w:szCs w:val="24"/>
        </w:rPr>
        <w:t>.</w:t>
      </w:r>
      <w:r>
        <w:rPr>
          <w:sz w:val="24"/>
          <w:szCs w:val="24"/>
        </w:rPr>
        <w:t xml:space="preserve">  According to the records of the Commission, no further filings have been made by either of the parties in this case.  </w:t>
      </w:r>
    </w:p>
    <w:p w:rsidR="0082408D" w:rsidRPr="00BD099E" w:rsidRDefault="0082408D">
      <w:pPr>
        <w:spacing w:line="360" w:lineRule="auto"/>
        <w:rPr>
          <w:sz w:val="24"/>
          <w:szCs w:val="24"/>
        </w:rPr>
      </w:pPr>
    </w:p>
    <w:p w:rsidR="0082408D" w:rsidRPr="00BD099E" w:rsidRDefault="0082408D">
      <w:pPr>
        <w:pStyle w:val="Heading1"/>
        <w:tabs>
          <w:tab w:val="left" w:pos="1980"/>
        </w:tabs>
        <w:spacing w:line="360" w:lineRule="auto"/>
        <w:rPr>
          <w:rFonts w:ascii="Times New Roman" w:hAnsi="Times New Roman"/>
          <w:b w:val="0"/>
          <w:szCs w:val="24"/>
        </w:rPr>
      </w:pPr>
      <w:r w:rsidRPr="00BD099E">
        <w:rPr>
          <w:rFonts w:ascii="Times New Roman" w:hAnsi="Times New Roman"/>
          <w:b w:val="0"/>
          <w:szCs w:val="24"/>
        </w:rPr>
        <w:t>FINDINGS OF FACT</w:t>
      </w:r>
    </w:p>
    <w:p w:rsidR="0082408D" w:rsidRPr="00BD099E" w:rsidRDefault="0082408D" w:rsidP="001A20C2">
      <w:pPr>
        <w:spacing w:line="360" w:lineRule="auto"/>
        <w:rPr>
          <w:sz w:val="24"/>
          <w:szCs w:val="24"/>
        </w:rPr>
      </w:pPr>
    </w:p>
    <w:p w:rsidR="00EF16DD" w:rsidRDefault="0082408D" w:rsidP="00F72A12">
      <w:pPr>
        <w:pStyle w:val="BodyText"/>
        <w:tabs>
          <w:tab w:val="clear" w:pos="1980"/>
          <w:tab w:val="left" w:pos="0"/>
        </w:tabs>
        <w:spacing w:line="360" w:lineRule="auto"/>
        <w:jc w:val="left"/>
        <w:rPr>
          <w:rFonts w:ascii="Times New Roman" w:hAnsi="Times New Roman"/>
          <w:szCs w:val="24"/>
        </w:rPr>
      </w:pPr>
      <w:r w:rsidRPr="00BD099E">
        <w:rPr>
          <w:rFonts w:ascii="Times New Roman" w:hAnsi="Times New Roman"/>
          <w:szCs w:val="24"/>
        </w:rPr>
        <w:tab/>
      </w:r>
      <w:r w:rsidRPr="00BD099E">
        <w:rPr>
          <w:rFonts w:ascii="Times New Roman" w:hAnsi="Times New Roman"/>
          <w:szCs w:val="24"/>
        </w:rPr>
        <w:tab/>
        <w:t>1.</w:t>
      </w:r>
      <w:r w:rsidRPr="00BD099E">
        <w:rPr>
          <w:rFonts w:ascii="Times New Roman" w:hAnsi="Times New Roman"/>
          <w:szCs w:val="24"/>
        </w:rPr>
        <w:tab/>
        <w:t xml:space="preserve">The Complainant is </w:t>
      </w:r>
      <w:r w:rsidR="006555D7">
        <w:rPr>
          <w:rFonts w:ascii="Times New Roman" w:hAnsi="Times New Roman"/>
          <w:szCs w:val="24"/>
        </w:rPr>
        <w:t>Mary Ellen Jones</w:t>
      </w:r>
      <w:r w:rsidRPr="00BD099E">
        <w:rPr>
          <w:rFonts w:ascii="Times New Roman" w:hAnsi="Times New Roman"/>
          <w:szCs w:val="24"/>
        </w:rPr>
        <w:t xml:space="preserve">, </w:t>
      </w:r>
      <w:r w:rsidR="006555D7">
        <w:rPr>
          <w:rFonts w:ascii="Times New Roman" w:hAnsi="Times New Roman"/>
          <w:szCs w:val="24"/>
        </w:rPr>
        <w:t>228 South 49</w:t>
      </w:r>
      <w:r w:rsidR="006555D7" w:rsidRPr="006555D7">
        <w:rPr>
          <w:rFonts w:ascii="Times New Roman" w:hAnsi="Times New Roman"/>
          <w:szCs w:val="24"/>
          <w:vertAlign w:val="superscript"/>
        </w:rPr>
        <w:t>th</w:t>
      </w:r>
      <w:r w:rsidR="006555D7">
        <w:rPr>
          <w:rFonts w:ascii="Times New Roman" w:hAnsi="Times New Roman"/>
          <w:szCs w:val="24"/>
        </w:rPr>
        <w:t xml:space="preserve"> Street</w:t>
      </w:r>
      <w:r w:rsidR="00EF16DD" w:rsidRPr="00BD099E">
        <w:rPr>
          <w:rFonts w:ascii="Times New Roman" w:hAnsi="Times New Roman"/>
          <w:szCs w:val="24"/>
        </w:rPr>
        <w:t xml:space="preserve">, </w:t>
      </w:r>
      <w:r w:rsidR="006555D7">
        <w:rPr>
          <w:rFonts w:ascii="Times New Roman" w:hAnsi="Times New Roman"/>
          <w:szCs w:val="24"/>
        </w:rPr>
        <w:t xml:space="preserve">Philadelphia, PA </w:t>
      </w:r>
      <w:r w:rsidR="00EF16DD" w:rsidRPr="00BD099E">
        <w:rPr>
          <w:rFonts w:ascii="Times New Roman" w:hAnsi="Times New Roman"/>
          <w:szCs w:val="24"/>
        </w:rPr>
        <w:t>19</w:t>
      </w:r>
      <w:r w:rsidR="006555D7">
        <w:rPr>
          <w:rFonts w:ascii="Times New Roman" w:hAnsi="Times New Roman"/>
          <w:szCs w:val="24"/>
        </w:rPr>
        <w:t>139</w:t>
      </w:r>
      <w:r w:rsidR="0093282B" w:rsidRPr="00BD099E">
        <w:rPr>
          <w:rFonts w:ascii="Times New Roman" w:hAnsi="Times New Roman"/>
          <w:szCs w:val="24"/>
        </w:rPr>
        <w:t>.</w:t>
      </w:r>
      <w:r w:rsidR="004C1709">
        <w:rPr>
          <w:rFonts w:ascii="Times New Roman" w:hAnsi="Times New Roman"/>
          <w:szCs w:val="24"/>
        </w:rPr>
        <w:t xml:space="preserve">  </w:t>
      </w:r>
      <w:r w:rsidR="004C1709" w:rsidRPr="00BD099E">
        <w:rPr>
          <w:rFonts w:ascii="Times New Roman" w:hAnsi="Times New Roman"/>
          <w:szCs w:val="24"/>
        </w:rPr>
        <w:t>(</w:t>
      </w:r>
      <w:r w:rsidR="004C1709">
        <w:rPr>
          <w:rFonts w:ascii="Times New Roman" w:hAnsi="Times New Roman"/>
          <w:szCs w:val="24"/>
        </w:rPr>
        <w:t>Complaint at ¶ 1)</w:t>
      </w:r>
    </w:p>
    <w:p w:rsidR="00CB2743" w:rsidRDefault="00CB2743" w:rsidP="00F72A12">
      <w:pPr>
        <w:pStyle w:val="BodyText"/>
        <w:tabs>
          <w:tab w:val="clear" w:pos="1980"/>
          <w:tab w:val="left" w:pos="0"/>
        </w:tabs>
        <w:spacing w:line="360" w:lineRule="auto"/>
        <w:jc w:val="left"/>
        <w:rPr>
          <w:rFonts w:ascii="Times New Roman" w:hAnsi="Times New Roman"/>
          <w:szCs w:val="24"/>
        </w:rPr>
      </w:pPr>
    </w:p>
    <w:p w:rsidR="00CB2743" w:rsidRPr="00BD099E" w:rsidRDefault="00CB2743" w:rsidP="00F72A12">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Sterling Jones is Complainant’s son.  He is not an attorney.  (Tr. May 27, 2009, at 6-8)</w:t>
      </w:r>
    </w:p>
    <w:p w:rsidR="0082408D" w:rsidRPr="00BD099E" w:rsidRDefault="0082408D">
      <w:pPr>
        <w:pStyle w:val="BodyText"/>
        <w:tabs>
          <w:tab w:val="clear" w:pos="1980"/>
          <w:tab w:val="left" w:pos="0"/>
        </w:tabs>
        <w:spacing w:line="360" w:lineRule="auto"/>
        <w:jc w:val="left"/>
        <w:rPr>
          <w:rFonts w:ascii="Times New Roman" w:hAnsi="Times New Roman"/>
          <w:szCs w:val="24"/>
        </w:rPr>
      </w:pPr>
    </w:p>
    <w:p w:rsidR="0082408D" w:rsidRPr="00BD099E" w:rsidRDefault="00CB2743">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sidR="0082408D" w:rsidRPr="00BD099E">
        <w:rPr>
          <w:rFonts w:ascii="Times New Roman" w:hAnsi="Times New Roman"/>
          <w:szCs w:val="24"/>
        </w:rPr>
        <w:t>.</w:t>
      </w:r>
      <w:r w:rsidR="0082408D" w:rsidRPr="00BD099E">
        <w:rPr>
          <w:rFonts w:ascii="Times New Roman" w:hAnsi="Times New Roman"/>
          <w:szCs w:val="24"/>
        </w:rPr>
        <w:tab/>
        <w:t>The Respondent in this proceeding is PECO Energy Company.</w:t>
      </w:r>
    </w:p>
    <w:p w:rsidR="0082408D" w:rsidRPr="00BD099E" w:rsidRDefault="0082408D">
      <w:pPr>
        <w:pStyle w:val="BodyText"/>
        <w:tabs>
          <w:tab w:val="clear" w:pos="1980"/>
        </w:tabs>
        <w:spacing w:line="360" w:lineRule="auto"/>
        <w:jc w:val="left"/>
        <w:rPr>
          <w:rFonts w:ascii="Times New Roman" w:hAnsi="Times New Roman"/>
          <w:szCs w:val="24"/>
        </w:rPr>
      </w:pPr>
    </w:p>
    <w:p w:rsidR="0082408D" w:rsidRDefault="000158A4">
      <w:pPr>
        <w:pStyle w:val="BodyText"/>
        <w:tabs>
          <w:tab w:val="clear" w:pos="1980"/>
        </w:tabs>
        <w:spacing w:line="360" w:lineRule="auto"/>
        <w:jc w:val="left"/>
        <w:rPr>
          <w:rFonts w:ascii="Times New Roman" w:hAnsi="Times New Roman"/>
          <w:szCs w:val="24"/>
        </w:rPr>
      </w:pPr>
      <w:r w:rsidRPr="00BD099E">
        <w:rPr>
          <w:rFonts w:ascii="Times New Roman" w:hAnsi="Times New Roman"/>
          <w:szCs w:val="24"/>
        </w:rPr>
        <w:tab/>
      </w:r>
      <w:r w:rsidRPr="00BD099E">
        <w:rPr>
          <w:rFonts w:ascii="Times New Roman" w:hAnsi="Times New Roman"/>
          <w:szCs w:val="24"/>
        </w:rPr>
        <w:tab/>
      </w:r>
      <w:r w:rsidR="00CB2743">
        <w:rPr>
          <w:rFonts w:ascii="Times New Roman" w:hAnsi="Times New Roman"/>
          <w:szCs w:val="24"/>
        </w:rPr>
        <w:t>4</w:t>
      </w:r>
      <w:r w:rsidR="0082408D" w:rsidRPr="00BD099E">
        <w:rPr>
          <w:rFonts w:ascii="Times New Roman" w:hAnsi="Times New Roman"/>
          <w:szCs w:val="24"/>
        </w:rPr>
        <w:t>.</w:t>
      </w:r>
      <w:r w:rsidR="0082408D" w:rsidRPr="00BD099E">
        <w:rPr>
          <w:rFonts w:ascii="Times New Roman" w:hAnsi="Times New Roman"/>
          <w:szCs w:val="24"/>
        </w:rPr>
        <w:tab/>
        <w:t>The Complainant has a residential electric account with the Respondent</w:t>
      </w:r>
      <w:r w:rsidR="005C3F66" w:rsidRPr="00BD099E">
        <w:rPr>
          <w:rFonts w:ascii="Times New Roman" w:hAnsi="Times New Roman"/>
          <w:szCs w:val="24"/>
        </w:rPr>
        <w:t xml:space="preserve">.  </w:t>
      </w:r>
      <w:r w:rsidR="0082408D" w:rsidRPr="00BD099E">
        <w:rPr>
          <w:rFonts w:ascii="Times New Roman" w:hAnsi="Times New Roman"/>
          <w:szCs w:val="24"/>
        </w:rPr>
        <w:t>(</w:t>
      </w:r>
      <w:r w:rsidR="007D0439">
        <w:rPr>
          <w:rFonts w:ascii="Times New Roman" w:hAnsi="Times New Roman"/>
          <w:szCs w:val="24"/>
        </w:rPr>
        <w:t>Complaint at ¶ 1</w:t>
      </w:r>
      <w:r w:rsidR="004C1709">
        <w:rPr>
          <w:rFonts w:ascii="Times New Roman" w:hAnsi="Times New Roman"/>
          <w:szCs w:val="24"/>
        </w:rPr>
        <w:t>)</w:t>
      </w:r>
    </w:p>
    <w:p w:rsidR="00784168" w:rsidRDefault="00784168">
      <w:pPr>
        <w:pStyle w:val="BodyText"/>
        <w:tabs>
          <w:tab w:val="clear" w:pos="1980"/>
        </w:tabs>
        <w:spacing w:line="360" w:lineRule="auto"/>
        <w:jc w:val="left"/>
        <w:rPr>
          <w:rFonts w:ascii="Times New Roman" w:hAnsi="Times New Roman"/>
          <w:szCs w:val="24"/>
        </w:rPr>
      </w:pPr>
    </w:p>
    <w:p w:rsidR="00784168" w:rsidRDefault="00CB2743">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5</w:t>
      </w:r>
      <w:r w:rsidR="00784168">
        <w:rPr>
          <w:rFonts w:ascii="Times New Roman" w:hAnsi="Times New Roman"/>
          <w:szCs w:val="24"/>
        </w:rPr>
        <w:t>.</w:t>
      </w:r>
      <w:r w:rsidR="00784168">
        <w:rPr>
          <w:rFonts w:ascii="Times New Roman" w:hAnsi="Times New Roman"/>
          <w:szCs w:val="24"/>
        </w:rPr>
        <w:tab/>
        <w:t xml:space="preserve">The Complainant initiated service with PECO </w:t>
      </w:r>
      <w:r w:rsidR="00280BE6">
        <w:rPr>
          <w:rFonts w:ascii="Times New Roman" w:hAnsi="Times New Roman"/>
          <w:szCs w:val="24"/>
        </w:rPr>
        <w:t>on October 24, 2004</w:t>
      </w:r>
      <w:r w:rsidR="007106CE">
        <w:rPr>
          <w:rFonts w:ascii="Times New Roman" w:hAnsi="Times New Roman"/>
          <w:szCs w:val="24"/>
        </w:rPr>
        <w:t>,</w:t>
      </w:r>
      <w:r w:rsidR="00280BE6">
        <w:rPr>
          <w:rFonts w:ascii="Times New Roman" w:hAnsi="Times New Roman"/>
          <w:szCs w:val="24"/>
        </w:rPr>
        <w:t xml:space="preserve"> but made no payments from 2004 through August 18, 2008, at which time she made a payment of $100.00 </w:t>
      </w:r>
      <w:r w:rsidR="004C1709">
        <w:rPr>
          <w:rFonts w:ascii="Times New Roman" w:hAnsi="Times New Roman"/>
          <w:szCs w:val="24"/>
        </w:rPr>
        <w:t xml:space="preserve"> </w:t>
      </w:r>
      <w:r w:rsidR="00280BE6">
        <w:rPr>
          <w:rFonts w:ascii="Times New Roman" w:hAnsi="Times New Roman"/>
          <w:szCs w:val="24"/>
        </w:rPr>
        <w:t>(PECO Answer and New Matter at 2, ¶ 4)</w:t>
      </w:r>
    </w:p>
    <w:p w:rsidR="00573ECB" w:rsidRDefault="00573ECB">
      <w:pPr>
        <w:pStyle w:val="BodyText"/>
        <w:tabs>
          <w:tab w:val="clear" w:pos="1980"/>
        </w:tabs>
        <w:spacing w:line="360" w:lineRule="auto"/>
        <w:jc w:val="left"/>
        <w:rPr>
          <w:rFonts w:ascii="Times New Roman" w:hAnsi="Times New Roman"/>
          <w:szCs w:val="24"/>
        </w:rPr>
      </w:pPr>
    </w:p>
    <w:p w:rsidR="00573ECB" w:rsidRDefault="00CB2743" w:rsidP="00573ECB">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6</w:t>
      </w:r>
      <w:r w:rsidR="00573ECB">
        <w:rPr>
          <w:rFonts w:ascii="Times New Roman" w:hAnsi="Times New Roman"/>
          <w:szCs w:val="24"/>
        </w:rPr>
        <w:t>.</w:t>
      </w:r>
      <w:r w:rsidR="00573ECB">
        <w:rPr>
          <w:rFonts w:ascii="Times New Roman" w:hAnsi="Times New Roman"/>
          <w:szCs w:val="24"/>
        </w:rPr>
        <w:tab/>
      </w:r>
      <w:r w:rsidR="001C08A6">
        <w:rPr>
          <w:rFonts w:ascii="Times New Roman" w:hAnsi="Times New Roman"/>
          <w:szCs w:val="24"/>
        </w:rPr>
        <w:t xml:space="preserve">On </w:t>
      </w:r>
      <w:r w:rsidR="00573ECB">
        <w:rPr>
          <w:rFonts w:ascii="Times New Roman" w:hAnsi="Times New Roman"/>
          <w:szCs w:val="24"/>
        </w:rPr>
        <w:t>April 6, 2007, Complainant was enrolled in PECO’s CAP.  (PECO Answer and New Matter at 3, ¶ 2</w:t>
      </w:r>
      <w:r w:rsidR="00573ECB" w:rsidRPr="00BD099E">
        <w:rPr>
          <w:rFonts w:ascii="Times New Roman" w:hAnsi="Times New Roman"/>
          <w:szCs w:val="24"/>
        </w:rPr>
        <w:t>).</w:t>
      </w:r>
    </w:p>
    <w:p w:rsidR="00573ECB" w:rsidRDefault="00573ECB" w:rsidP="00573ECB">
      <w:pPr>
        <w:pStyle w:val="BodyText"/>
        <w:tabs>
          <w:tab w:val="clear" w:pos="1980"/>
        </w:tabs>
        <w:spacing w:line="360" w:lineRule="auto"/>
        <w:jc w:val="left"/>
        <w:rPr>
          <w:rFonts w:ascii="Times New Roman" w:hAnsi="Times New Roman"/>
          <w:szCs w:val="24"/>
        </w:rPr>
      </w:pPr>
    </w:p>
    <w:p w:rsidR="00573ECB" w:rsidRPr="00BD099E" w:rsidRDefault="00CB2743" w:rsidP="00573ECB">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7</w:t>
      </w:r>
      <w:r w:rsidR="00573ECB" w:rsidRPr="00BD099E">
        <w:rPr>
          <w:rFonts w:ascii="Times New Roman" w:hAnsi="Times New Roman"/>
          <w:szCs w:val="24"/>
        </w:rPr>
        <w:t>.</w:t>
      </w:r>
      <w:r w:rsidR="00573ECB" w:rsidRPr="00BD099E">
        <w:rPr>
          <w:rFonts w:ascii="Times New Roman" w:hAnsi="Times New Roman"/>
          <w:szCs w:val="24"/>
        </w:rPr>
        <w:tab/>
        <w:t xml:space="preserve">On </w:t>
      </w:r>
      <w:r w:rsidR="00573ECB">
        <w:rPr>
          <w:rFonts w:ascii="Times New Roman" w:hAnsi="Times New Roman"/>
          <w:szCs w:val="24"/>
        </w:rPr>
        <w:t>or about October 2, 2008, PECO arrived at the Complainant’s address to terminate service for non-payment, but Complainant refused to allow PECO access to her house, whereupon PECO excavated on Complainant’s property to terminate the service via underground access.</w:t>
      </w:r>
      <w:r w:rsidR="00573ECB" w:rsidRPr="00784168">
        <w:rPr>
          <w:rFonts w:ascii="Times New Roman" w:hAnsi="Times New Roman"/>
          <w:szCs w:val="24"/>
        </w:rPr>
        <w:t xml:space="preserve"> </w:t>
      </w:r>
      <w:r w:rsidR="00573ECB">
        <w:rPr>
          <w:rFonts w:ascii="Times New Roman" w:hAnsi="Times New Roman"/>
          <w:szCs w:val="24"/>
        </w:rPr>
        <w:t xml:space="preserve"> (PECO Answer and New Matter at 4, ¶ 4</w:t>
      </w:r>
      <w:r w:rsidR="00573ECB" w:rsidRPr="00BD099E">
        <w:rPr>
          <w:rFonts w:ascii="Times New Roman" w:hAnsi="Times New Roman"/>
          <w:szCs w:val="24"/>
        </w:rPr>
        <w:t>).</w:t>
      </w:r>
    </w:p>
    <w:p w:rsidR="00C613A8" w:rsidRPr="00BD099E" w:rsidRDefault="00C613A8">
      <w:pPr>
        <w:pStyle w:val="BodyText"/>
        <w:tabs>
          <w:tab w:val="clear" w:pos="1980"/>
        </w:tabs>
        <w:spacing w:line="360" w:lineRule="auto"/>
        <w:jc w:val="left"/>
        <w:rPr>
          <w:rFonts w:ascii="Times New Roman" w:hAnsi="Times New Roman"/>
          <w:szCs w:val="24"/>
        </w:rPr>
      </w:pPr>
    </w:p>
    <w:p w:rsidR="00752A44" w:rsidRDefault="00177F46" w:rsidP="007D0439">
      <w:pPr>
        <w:pStyle w:val="BodyText"/>
        <w:tabs>
          <w:tab w:val="clear" w:pos="1980"/>
        </w:tabs>
        <w:spacing w:line="360" w:lineRule="auto"/>
        <w:jc w:val="left"/>
        <w:rPr>
          <w:rFonts w:ascii="Times New Roman" w:hAnsi="Times New Roman"/>
          <w:szCs w:val="24"/>
        </w:rPr>
      </w:pPr>
      <w:r w:rsidRPr="00BD099E">
        <w:rPr>
          <w:rFonts w:ascii="Times New Roman" w:hAnsi="Times New Roman"/>
          <w:szCs w:val="24"/>
        </w:rPr>
        <w:lastRenderedPageBreak/>
        <w:tab/>
      </w:r>
      <w:r w:rsidR="00C613A8" w:rsidRPr="00BD099E">
        <w:rPr>
          <w:rFonts w:ascii="Times New Roman" w:hAnsi="Times New Roman"/>
          <w:szCs w:val="24"/>
        </w:rPr>
        <w:tab/>
      </w:r>
      <w:r w:rsidR="00CB2743">
        <w:rPr>
          <w:rFonts w:ascii="Times New Roman" w:hAnsi="Times New Roman"/>
          <w:szCs w:val="24"/>
        </w:rPr>
        <w:t>8</w:t>
      </w:r>
      <w:r w:rsidR="00C613A8" w:rsidRPr="00BD099E">
        <w:rPr>
          <w:rFonts w:ascii="Times New Roman" w:hAnsi="Times New Roman"/>
          <w:szCs w:val="24"/>
        </w:rPr>
        <w:t>.</w:t>
      </w:r>
      <w:r w:rsidR="00C613A8" w:rsidRPr="00BD099E">
        <w:rPr>
          <w:rFonts w:ascii="Times New Roman" w:hAnsi="Times New Roman"/>
          <w:szCs w:val="24"/>
        </w:rPr>
        <w:tab/>
      </w:r>
      <w:r w:rsidR="00843A44">
        <w:rPr>
          <w:rFonts w:ascii="Times New Roman" w:hAnsi="Times New Roman"/>
          <w:szCs w:val="24"/>
        </w:rPr>
        <w:t>As of the January 13, 2010 hearing in this matter, Complainant owed PECO over $13,000 in arrears for electric service. (</w:t>
      </w:r>
      <w:r w:rsidR="00843A44" w:rsidRPr="00843A44">
        <w:rPr>
          <w:rFonts w:ascii="Times New Roman" w:hAnsi="Times New Roman"/>
          <w:szCs w:val="24"/>
        </w:rPr>
        <w:t>Tr. January 13, 2010</w:t>
      </w:r>
      <w:r w:rsidR="007106CE">
        <w:rPr>
          <w:rFonts w:ascii="Times New Roman" w:hAnsi="Times New Roman"/>
          <w:szCs w:val="24"/>
        </w:rPr>
        <w:t>,</w:t>
      </w:r>
      <w:r w:rsidR="00843A44" w:rsidRPr="00843A44">
        <w:rPr>
          <w:rFonts w:ascii="Times New Roman" w:hAnsi="Times New Roman"/>
          <w:szCs w:val="24"/>
        </w:rPr>
        <w:t xml:space="preserve"> at 8</w:t>
      </w:r>
      <w:r w:rsidR="00843A44">
        <w:rPr>
          <w:rFonts w:ascii="Times New Roman" w:hAnsi="Times New Roman"/>
          <w:szCs w:val="24"/>
        </w:rPr>
        <w:t>)</w:t>
      </w:r>
      <w:r w:rsidR="007106CE">
        <w:rPr>
          <w:rFonts w:ascii="Times New Roman" w:hAnsi="Times New Roman"/>
          <w:szCs w:val="24"/>
        </w:rPr>
        <w:t>.</w:t>
      </w:r>
    </w:p>
    <w:p w:rsidR="00956EAF" w:rsidRDefault="00956EAF" w:rsidP="007D0439">
      <w:pPr>
        <w:pStyle w:val="BodyText"/>
        <w:tabs>
          <w:tab w:val="clear" w:pos="1980"/>
        </w:tabs>
        <w:spacing w:line="360" w:lineRule="auto"/>
        <w:jc w:val="left"/>
        <w:rPr>
          <w:rFonts w:ascii="Times New Roman" w:hAnsi="Times New Roman"/>
          <w:szCs w:val="24"/>
        </w:rPr>
      </w:pPr>
    </w:p>
    <w:p w:rsidR="00956EAF" w:rsidRDefault="00CB2743" w:rsidP="007D0439">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9</w:t>
      </w:r>
      <w:r w:rsidR="00956EAF">
        <w:rPr>
          <w:rFonts w:ascii="Times New Roman" w:hAnsi="Times New Roman"/>
          <w:szCs w:val="24"/>
        </w:rPr>
        <w:t>.</w:t>
      </w:r>
      <w:r w:rsidR="00956EAF">
        <w:rPr>
          <w:rFonts w:ascii="Times New Roman" w:hAnsi="Times New Roman"/>
          <w:szCs w:val="24"/>
        </w:rPr>
        <w:tab/>
        <w:t>The Complainant was afforded notice and an opportunity to be heard in this matter</w:t>
      </w:r>
      <w:r w:rsidR="007106CE">
        <w:rPr>
          <w:rFonts w:ascii="Times New Roman" w:hAnsi="Times New Roman"/>
          <w:szCs w:val="24"/>
        </w:rPr>
        <w:t>, including the offer or a telephonic hearing given Complainant’s alleged health issues, but Complainant declined that offer of a telephonic hearing</w:t>
      </w:r>
      <w:r w:rsidR="00124C90">
        <w:rPr>
          <w:rFonts w:ascii="Times New Roman" w:hAnsi="Times New Roman"/>
          <w:szCs w:val="24"/>
        </w:rPr>
        <w:t xml:space="preserve"> and has not requested any accommodation for special needs</w:t>
      </w:r>
      <w:r w:rsidR="007106CE">
        <w:rPr>
          <w:rFonts w:ascii="Times New Roman" w:hAnsi="Times New Roman"/>
          <w:szCs w:val="24"/>
        </w:rPr>
        <w:t>.  (</w:t>
      </w:r>
      <w:r w:rsidR="007106CE" w:rsidRPr="007106CE">
        <w:rPr>
          <w:rFonts w:ascii="Times New Roman" w:hAnsi="Times New Roman"/>
          <w:szCs w:val="24"/>
        </w:rPr>
        <w:t>Tr. May 27, 2009</w:t>
      </w:r>
      <w:r w:rsidR="007106CE">
        <w:rPr>
          <w:rFonts w:ascii="Times New Roman" w:hAnsi="Times New Roman"/>
          <w:szCs w:val="24"/>
        </w:rPr>
        <w:t>,</w:t>
      </w:r>
      <w:r w:rsidR="007106CE" w:rsidRPr="007106CE">
        <w:rPr>
          <w:rFonts w:ascii="Times New Roman" w:hAnsi="Times New Roman"/>
          <w:szCs w:val="24"/>
        </w:rPr>
        <w:t xml:space="preserve"> at 10</w:t>
      </w:r>
      <w:r w:rsidR="007106CE">
        <w:rPr>
          <w:rFonts w:ascii="Times New Roman" w:hAnsi="Times New Roman"/>
          <w:szCs w:val="24"/>
        </w:rPr>
        <w:t>).</w:t>
      </w:r>
    </w:p>
    <w:p w:rsidR="00E30BFE" w:rsidRDefault="00E30BFE" w:rsidP="007D0439">
      <w:pPr>
        <w:pStyle w:val="BodyText"/>
        <w:tabs>
          <w:tab w:val="clear" w:pos="1980"/>
        </w:tabs>
        <w:spacing w:line="360" w:lineRule="auto"/>
        <w:jc w:val="left"/>
        <w:rPr>
          <w:rFonts w:ascii="Times New Roman" w:hAnsi="Times New Roman"/>
          <w:szCs w:val="24"/>
        </w:rPr>
      </w:pPr>
    </w:p>
    <w:p w:rsidR="00E30BFE" w:rsidRDefault="00CB2743" w:rsidP="007D0439">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10</w:t>
      </w:r>
      <w:r w:rsidR="00E30BFE">
        <w:rPr>
          <w:rFonts w:ascii="Times New Roman" w:hAnsi="Times New Roman"/>
          <w:szCs w:val="24"/>
        </w:rPr>
        <w:t>.</w:t>
      </w:r>
      <w:r w:rsidR="00E30BFE">
        <w:rPr>
          <w:rFonts w:ascii="Times New Roman" w:hAnsi="Times New Roman"/>
          <w:szCs w:val="24"/>
        </w:rPr>
        <w:tab/>
        <w:t>The Complainant failed to appear at the hearing of May 27, 2009, and failed to appear at the hearing of January 13, 2010.</w:t>
      </w:r>
    </w:p>
    <w:p w:rsidR="0082408D" w:rsidRPr="00BD099E" w:rsidRDefault="0082408D">
      <w:pPr>
        <w:pStyle w:val="BodyText"/>
        <w:tabs>
          <w:tab w:val="clear" w:pos="1980"/>
        </w:tabs>
        <w:spacing w:line="360" w:lineRule="auto"/>
        <w:jc w:val="left"/>
        <w:rPr>
          <w:rFonts w:ascii="Times New Roman" w:hAnsi="Times New Roman"/>
          <w:szCs w:val="24"/>
        </w:rPr>
      </w:pPr>
    </w:p>
    <w:p w:rsidR="0082408D" w:rsidRPr="00BD099E" w:rsidRDefault="0082408D">
      <w:pPr>
        <w:pStyle w:val="Heading1"/>
        <w:spacing w:line="360" w:lineRule="auto"/>
        <w:rPr>
          <w:rFonts w:ascii="Times New Roman" w:hAnsi="Times New Roman"/>
          <w:b w:val="0"/>
          <w:szCs w:val="24"/>
        </w:rPr>
      </w:pPr>
      <w:r w:rsidRPr="00BD099E">
        <w:rPr>
          <w:rFonts w:ascii="Times New Roman" w:hAnsi="Times New Roman"/>
          <w:b w:val="0"/>
          <w:szCs w:val="24"/>
        </w:rPr>
        <w:t>DISCUSSION</w:t>
      </w:r>
    </w:p>
    <w:p w:rsidR="0082408D" w:rsidRPr="00BD099E" w:rsidRDefault="0082408D" w:rsidP="001A20C2">
      <w:pPr>
        <w:spacing w:line="360" w:lineRule="auto"/>
        <w:rPr>
          <w:sz w:val="24"/>
          <w:szCs w:val="24"/>
        </w:rPr>
      </w:pPr>
    </w:p>
    <w:p w:rsidR="00716750" w:rsidRDefault="0082408D" w:rsidP="00716750">
      <w:pPr>
        <w:suppressAutoHyphens/>
        <w:spacing w:line="360" w:lineRule="auto"/>
        <w:rPr>
          <w:iCs/>
          <w:spacing w:val="-3"/>
          <w:sz w:val="24"/>
          <w:szCs w:val="24"/>
        </w:rPr>
      </w:pPr>
      <w:r w:rsidRPr="00BD099E">
        <w:rPr>
          <w:szCs w:val="24"/>
        </w:rPr>
        <w:tab/>
      </w:r>
      <w:r w:rsidRPr="00BD099E">
        <w:rPr>
          <w:szCs w:val="24"/>
        </w:rPr>
        <w:tab/>
      </w:r>
      <w:r w:rsidR="00716750" w:rsidRPr="00716750">
        <w:rPr>
          <w:spacing w:val="-3"/>
          <w:sz w:val="24"/>
          <w:szCs w:val="24"/>
        </w:rPr>
        <w:t xml:space="preserve">Administrative agencies, such as the Commission, are required to provide due process to the parties appearing before them.  </w:t>
      </w:r>
      <w:r w:rsidR="00716750" w:rsidRPr="00716750">
        <w:rPr>
          <w:i/>
          <w:spacing w:val="-3"/>
          <w:sz w:val="24"/>
          <w:szCs w:val="24"/>
        </w:rPr>
        <w:t>Schneider v. Pa. P.U.C.</w:t>
      </w:r>
      <w:r w:rsidR="00716750" w:rsidRPr="00716750">
        <w:rPr>
          <w:spacing w:val="-3"/>
          <w:sz w:val="24"/>
          <w:szCs w:val="24"/>
        </w:rPr>
        <w:t xml:space="preserve">, 479 A.2d 10 (Pa. Cmwlth. 1984).  This due process requirement is satisfied, however, when the parties are afforded notice and the opportunity to appear and be heard.  </w:t>
      </w:r>
      <w:r w:rsidR="00716750" w:rsidRPr="00716750">
        <w:rPr>
          <w:i/>
          <w:iCs/>
          <w:spacing w:val="-3"/>
          <w:sz w:val="24"/>
          <w:szCs w:val="24"/>
        </w:rPr>
        <w:t>Id.</w:t>
      </w:r>
      <w:r w:rsidR="00716750" w:rsidRPr="00716750">
        <w:rPr>
          <w:iCs/>
          <w:spacing w:val="-3"/>
          <w:sz w:val="24"/>
          <w:szCs w:val="24"/>
        </w:rPr>
        <w:t xml:space="preserve">  In this </w:t>
      </w:r>
      <w:r w:rsidR="00716750">
        <w:rPr>
          <w:iCs/>
          <w:spacing w:val="-3"/>
          <w:sz w:val="24"/>
          <w:szCs w:val="24"/>
        </w:rPr>
        <w:t>f</w:t>
      </w:r>
      <w:r w:rsidR="00716750" w:rsidRPr="00716750">
        <w:rPr>
          <w:iCs/>
          <w:spacing w:val="-3"/>
          <w:sz w:val="24"/>
          <w:szCs w:val="24"/>
        </w:rPr>
        <w:t xml:space="preserve">ormal Complaint proceeding, Complainant has challenged the amount of arrears on her bill and has </w:t>
      </w:r>
      <w:r w:rsidR="00716750">
        <w:rPr>
          <w:iCs/>
          <w:spacing w:val="-3"/>
          <w:sz w:val="24"/>
          <w:szCs w:val="24"/>
        </w:rPr>
        <w:t>questioned the restoration fee charged by PECO</w:t>
      </w:r>
      <w:r w:rsidR="00716750" w:rsidRPr="00716750">
        <w:rPr>
          <w:iCs/>
          <w:spacing w:val="-3"/>
          <w:sz w:val="24"/>
          <w:szCs w:val="24"/>
        </w:rPr>
        <w:t xml:space="preserve">.  As the party seeking affirmative relief from the Commission, the burden of proof rests on the Complainant.  66 Pa.C.S. § 332(a).  "Burden of proof" means a duty to establish one's case by a preponderance of the evidence, which requires that the evidence be more convincing by even the smallest degree, than the evidence presented by the other side.  </w:t>
      </w:r>
      <w:r w:rsidR="00716750" w:rsidRPr="00716750">
        <w:rPr>
          <w:i/>
          <w:iCs/>
          <w:spacing w:val="-3"/>
          <w:sz w:val="24"/>
          <w:szCs w:val="24"/>
        </w:rPr>
        <w:t>Se-Ling Hosiery, Inc. v. Margulies</w:t>
      </w:r>
      <w:r w:rsidR="00716750" w:rsidRPr="00716750">
        <w:rPr>
          <w:iCs/>
          <w:spacing w:val="-3"/>
          <w:sz w:val="24"/>
          <w:szCs w:val="24"/>
        </w:rPr>
        <w:t xml:space="preserve">, 364 Pa. 45, 70 A.2d 854 (1950).  To satisfy the burden of proof against a utility, the Complainant must show that the utility is responsible or accountable for the problem described in the Complaint, </w:t>
      </w:r>
      <w:r w:rsidR="00716750" w:rsidRPr="00716750">
        <w:rPr>
          <w:i/>
          <w:iCs/>
          <w:spacing w:val="-3"/>
          <w:sz w:val="24"/>
          <w:szCs w:val="24"/>
        </w:rPr>
        <w:t>Feinstein v. Philadelphia Suburban Water Company</w:t>
      </w:r>
      <w:r w:rsidR="00716750" w:rsidRPr="00716750">
        <w:rPr>
          <w:iCs/>
          <w:spacing w:val="-3"/>
          <w:sz w:val="24"/>
          <w:szCs w:val="24"/>
        </w:rPr>
        <w:t xml:space="preserve">, 50 Pa. P.U.C. 300 (1976), or that the utility has violated either its duty under the Public Utility Code or the orders or regulations of the Commission. </w:t>
      </w:r>
      <w:proofErr w:type="gramStart"/>
      <w:r w:rsidR="00716750" w:rsidRPr="00716750">
        <w:rPr>
          <w:iCs/>
          <w:spacing w:val="-3"/>
          <w:sz w:val="24"/>
          <w:szCs w:val="24"/>
        </w:rPr>
        <w:t>66 Pa. C.S. § 701.</w:t>
      </w:r>
      <w:proofErr w:type="gramEnd"/>
    </w:p>
    <w:p w:rsidR="001A20C2" w:rsidRDefault="001A20C2" w:rsidP="00716750">
      <w:pPr>
        <w:suppressAutoHyphens/>
        <w:spacing w:line="360" w:lineRule="auto"/>
        <w:rPr>
          <w:iCs/>
          <w:spacing w:val="-3"/>
          <w:sz w:val="24"/>
          <w:szCs w:val="24"/>
        </w:rPr>
      </w:pPr>
    </w:p>
    <w:p w:rsidR="000E4653" w:rsidRPr="00716750" w:rsidRDefault="000E4653" w:rsidP="00716750">
      <w:pPr>
        <w:suppressAutoHyphens/>
        <w:spacing w:line="360" w:lineRule="auto"/>
        <w:rPr>
          <w:iCs/>
          <w:spacing w:val="-3"/>
          <w:sz w:val="24"/>
          <w:szCs w:val="24"/>
        </w:rPr>
      </w:pPr>
      <w:r>
        <w:rPr>
          <w:sz w:val="24"/>
          <w:szCs w:val="24"/>
        </w:rPr>
        <w:tab/>
      </w:r>
      <w:r>
        <w:rPr>
          <w:sz w:val="24"/>
          <w:szCs w:val="24"/>
        </w:rPr>
        <w:tab/>
      </w:r>
      <w:r w:rsidRPr="000A7743">
        <w:rPr>
          <w:sz w:val="24"/>
          <w:szCs w:val="24"/>
        </w:rPr>
        <w:t>A</w:t>
      </w:r>
      <w:r>
        <w:rPr>
          <w:sz w:val="24"/>
          <w:szCs w:val="24"/>
        </w:rPr>
        <w:t>dditionally, a</w:t>
      </w:r>
      <w:r w:rsidRPr="000A7743">
        <w:rPr>
          <w:sz w:val="24"/>
          <w:szCs w:val="24"/>
        </w:rPr>
        <w:t>ccording to the Commission's regulations</w:t>
      </w:r>
      <w:r>
        <w:rPr>
          <w:sz w:val="24"/>
          <w:szCs w:val="24"/>
        </w:rPr>
        <w:t xml:space="preserve"> at</w:t>
      </w:r>
      <w:r w:rsidRPr="000A7743">
        <w:rPr>
          <w:sz w:val="24"/>
          <w:szCs w:val="24"/>
        </w:rPr>
        <w:t xml:space="preserve"> 52 Pa. Code 5.63(b)</w:t>
      </w:r>
      <w:r>
        <w:rPr>
          <w:sz w:val="24"/>
          <w:szCs w:val="24"/>
        </w:rPr>
        <w:t>, failure to file a timely R</w:t>
      </w:r>
      <w:r w:rsidRPr="000A7743">
        <w:rPr>
          <w:sz w:val="24"/>
          <w:szCs w:val="24"/>
        </w:rPr>
        <w:t xml:space="preserve">eply to </w:t>
      </w:r>
      <w:r>
        <w:rPr>
          <w:bCs/>
          <w:sz w:val="24"/>
          <w:szCs w:val="24"/>
        </w:rPr>
        <w:t>New M</w:t>
      </w:r>
      <w:r w:rsidRPr="000A7743">
        <w:rPr>
          <w:bCs/>
          <w:sz w:val="24"/>
          <w:szCs w:val="24"/>
        </w:rPr>
        <w:t>atter</w:t>
      </w:r>
      <w:r w:rsidRPr="000A7743">
        <w:rPr>
          <w:sz w:val="24"/>
          <w:szCs w:val="24"/>
        </w:rPr>
        <w:t xml:space="preserve"> may be deemed </w:t>
      </w:r>
      <w:r>
        <w:rPr>
          <w:sz w:val="24"/>
          <w:szCs w:val="24"/>
        </w:rPr>
        <w:t>a</w:t>
      </w:r>
      <w:r w:rsidRPr="000A7743">
        <w:rPr>
          <w:sz w:val="24"/>
          <w:szCs w:val="24"/>
        </w:rPr>
        <w:t xml:space="preserve"> default, and relevant facts stated in the </w:t>
      </w:r>
      <w:r>
        <w:rPr>
          <w:sz w:val="24"/>
          <w:szCs w:val="24"/>
        </w:rPr>
        <w:t>N</w:t>
      </w:r>
      <w:r>
        <w:rPr>
          <w:bCs/>
          <w:sz w:val="24"/>
          <w:szCs w:val="24"/>
        </w:rPr>
        <w:t>ew M</w:t>
      </w:r>
      <w:r w:rsidRPr="000A7743">
        <w:rPr>
          <w:bCs/>
          <w:sz w:val="24"/>
          <w:szCs w:val="24"/>
        </w:rPr>
        <w:t>atter</w:t>
      </w:r>
      <w:r w:rsidRPr="000A7743">
        <w:rPr>
          <w:sz w:val="24"/>
          <w:szCs w:val="24"/>
        </w:rPr>
        <w:t xml:space="preserve"> may be </w:t>
      </w:r>
      <w:r w:rsidRPr="000A7743">
        <w:rPr>
          <w:bCs/>
          <w:sz w:val="24"/>
          <w:szCs w:val="24"/>
        </w:rPr>
        <w:t>admitted.</w:t>
      </w:r>
      <w:r>
        <w:rPr>
          <w:bCs/>
          <w:sz w:val="24"/>
          <w:szCs w:val="24"/>
        </w:rPr>
        <w:t xml:space="preserve">  The relevant facts in the New Matter raised by PECO in this </w:t>
      </w:r>
      <w:r>
        <w:rPr>
          <w:bCs/>
          <w:sz w:val="24"/>
          <w:szCs w:val="24"/>
        </w:rPr>
        <w:lastRenderedPageBreak/>
        <w:t xml:space="preserve">proceeding on November 26, 2008, are admitted.  These facts establish that Complainant has had a delinquent account with PECO for over six years, and that when PECO sought to terminate service, PECO had to excavate underground utilities to do so because Complainant would not grant PECO’s representatives entry to her house.  These facts are </w:t>
      </w:r>
      <w:proofErr w:type="spellStart"/>
      <w:r>
        <w:rPr>
          <w:bCs/>
          <w:sz w:val="24"/>
          <w:szCs w:val="24"/>
        </w:rPr>
        <w:t>unrefuted</w:t>
      </w:r>
      <w:proofErr w:type="spellEnd"/>
      <w:r>
        <w:rPr>
          <w:bCs/>
          <w:sz w:val="24"/>
          <w:szCs w:val="24"/>
        </w:rPr>
        <w:t xml:space="preserve"> by the Complainant.</w:t>
      </w:r>
    </w:p>
    <w:p w:rsidR="00550ADA" w:rsidRPr="00BD099E" w:rsidRDefault="00550ADA">
      <w:pPr>
        <w:pStyle w:val="BodyText"/>
        <w:tabs>
          <w:tab w:val="clear" w:pos="1980"/>
          <w:tab w:val="left" w:pos="-1710"/>
          <w:tab w:val="left" w:pos="-1620"/>
        </w:tabs>
        <w:spacing w:line="360" w:lineRule="auto"/>
        <w:jc w:val="left"/>
        <w:rPr>
          <w:rFonts w:ascii="Times New Roman" w:hAnsi="Times New Roman"/>
          <w:szCs w:val="24"/>
        </w:rPr>
      </w:pPr>
    </w:p>
    <w:p w:rsidR="00B0677F" w:rsidRDefault="00014DF4" w:rsidP="00B0677F">
      <w:pPr>
        <w:pStyle w:val="BodyText"/>
        <w:tabs>
          <w:tab w:val="clear" w:pos="1980"/>
        </w:tabs>
        <w:spacing w:line="360" w:lineRule="auto"/>
        <w:jc w:val="left"/>
        <w:rPr>
          <w:rFonts w:ascii="Times New Roman" w:hAnsi="Times New Roman"/>
          <w:szCs w:val="24"/>
        </w:rPr>
      </w:pPr>
      <w:r w:rsidRPr="00BD099E">
        <w:rPr>
          <w:rFonts w:ascii="Times New Roman" w:hAnsi="Times New Roman"/>
          <w:szCs w:val="24"/>
        </w:rPr>
        <w:tab/>
      </w:r>
      <w:r w:rsidRPr="00BD099E">
        <w:rPr>
          <w:rFonts w:ascii="Times New Roman" w:hAnsi="Times New Roman"/>
          <w:szCs w:val="24"/>
        </w:rPr>
        <w:tab/>
      </w:r>
      <w:r w:rsidR="00956EAF">
        <w:rPr>
          <w:rFonts w:ascii="Times New Roman" w:hAnsi="Times New Roman"/>
          <w:szCs w:val="24"/>
        </w:rPr>
        <w:t xml:space="preserve">From the outset, it is clear that despite being afforded multiple </w:t>
      </w:r>
      <w:r w:rsidR="00494CA4">
        <w:rPr>
          <w:rFonts w:ascii="Times New Roman" w:hAnsi="Times New Roman"/>
          <w:szCs w:val="24"/>
        </w:rPr>
        <w:t>opportunities to do so i</w:t>
      </w:r>
      <w:r w:rsidR="00956EAF">
        <w:rPr>
          <w:rFonts w:ascii="Times New Roman" w:hAnsi="Times New Roman"/>
          <w:szCs w:val="24"/>
        </w:rPr>
        <w:t xml:space="preserve">n this proceeding, the Complainant has failed to prosecute her case.  </w:t>
      </w:r>
      <w:r w:rsidR="00F04306">
        <w:rPr>
          <w:rFonts w:ascii="Times New Roman" w:hAnsi="Times New Roman"/>
          <w:szCs w:val="24"/>
        </w:rPr>
        <w:t xml:space="preserve">Her repeated claims of health issues, whether true or not, do not qualify as an excuse for non-prosecution.  This is particularly so given </w:t>
      </w:r>
      <w:r w:rsidR="006F7D46">
        <w:rPr>
          <w:rFonts w:ascii="Times New Roman" w:hAnsi="Times New Roman"/>
          <w:szCs w:val="24"/>
        </w:rPr>
        <w:t>the opportunity for accommodation set forth i</w:t>
      </w:r>
      <w:r w:rsidR="005527AE">
        <w:rPr>
          <w:rFonts w:ascii="Times New Roman" w:hAnsi="Times New Roman"/>
          <w:szCs w:val="24"/>
        </w:rPr>
        <w:t>n</w:t>
      </w:r>
      <w:r w:rsidR="006F7D46">
        <w:rPr>
          <w:rFonts w:ascii="Times New Roman" w:hAnsi="Times New Roman"/>
          <w:szCs w:val="24"/>
        </w:rPr>
        <w:t xml:space="preserve"> multiple hearing notices as well as </w:t>
      </w:r>
      <w:r w:rsidR="00F04306">
        <w:rPr>
          <w:rFonts w:ascii="Times New Roman" w:hAnsi="Times New Roman"/>
          <w:szCs w:val="24"/>
        </w:rPr>
        <w:t xml:space="preserve">ALJ </w:t>
      </w:r>
      <w:proofErr w:type="spellStart"/>
      <w:r w:rsidR="00F04306">
        <w:rPr>
          <w:rFonts w:ascii="Times New Roman" w:hAnsi="Times New Roman"/>
          <w:szCs w:val="24"/>
        </w:rPr>
        <w:t>Koster’s</w:t>
      </w:r>
      <w:proofErr w:type="spellEnd"/>
      <w:r w:rsidR="00F04306">
        <w:rPr>
          <w:rFonts w:ascii="Times New Roman" w:hAnsi="Times New Roman"/>
          <w:szCs w:val="24"/>
        </w:rPr>
        <w:t xml:space="preserve"> offer to convene a telephonic hearing in this case.</w:t>
      </w:r>
      <w:r w:rsidR="00B0677F">
        <w:rPr>
          <w:rFonts w:ascii="Times New Roman" w:hAnsi="Times New Roman"/>
          <w:szCs w:val="24"/>
        </w:rPr>
        <w:t xml:space="preserve">  (</w:t>
      </w:r>
      <w:r w:rsidR="00B0677F" w:rsidRPr="007106CE">
        <w:rPr>
          <w:rFonts w:ascii="Times New Roman" w:hAnsi="Times New Roman"/>
          <w:szCs w:val="24"/>
        </w:rPr>
        <w:t>Tr. May 27, 2009</w:t>
      </w:r>
      <w:r w:rsidR="00B0677F">
        <w:rPr>
          <w:rFonts w:ascii="Times New Roman" w:hAnsi="Times New Roman"/>
          <w:szCs w:val="24"/>
        </w:rPr>
        <w:t>,</w:t>
      </w:r>
      <w:r w:rsidR="00B0677F" w:rsidRPr="007106CE">
        <w:rPr>
          <w:rFonts w:ascii="Times New Roman" w:hAnsi="Times New Roman"/>
          <w:szCs w:val="24"/>
        </w:rPr>
        <w:t xml:space="preserve"> at 10</w:t>
      </w:r>
      <w:r w:rsidR="00B0677F">
        <w:rPr>
          <w:rFonts w:ascii="Times New Roman" w:hAnsi="Times New Roman"/>
          <w:szCs w:val="24"/>
        </w:rPr>
        <w:t>).  Further, at both hearings</w:t>
      </w:r>
      <w:r w:rsidR="006F7D46">
        <w:rPr>
          <w:rFonts w:ascii="Times New Roman" w:hAnsi="Times New Roman"/>
          <w:szCs w:val="24"/>
        </w:rPr>
        <w:t xml:space="preserve"> in this </w:t>
      </w:r>
      <w:r w:rsidR="006F7D46" w:rsidRPr="00ED2ABA">
        <w:rPr>
          <w:rFonts w:ascii="Times New Roman" w:hAnsi="Times New Roman"/>
          <w:i/>
          <w:szCs w:val="24"/>
        </w:rPr>
        <w:t>formal</w:t>
      </w:r>
      <w:r w:rsidR="006F7D46">
        <w:rPr>
          <w:rFonts w:ascii="Times New Roman" w:hAnsi="Times New Roman"/>
          <w:szCs w:val="24"/>
        </w:rPr>
        <w:t xml:space="preserve"> Complaint proceeding</w:t>
      </w:r>
      <w:r w:rsidR="00B0677F">
        <w:rPr>
          <w:rFonts w:ascii="Times New Roman" w:hAnsi="Times New Roman"/>
          <w:szCs w:val="24"/>
        </w:rPr>
        <w:t>, the Complainant sent her son, who is not an attorney, to</w:t>
      </w:r>
      <w:r w:rsidR="00ED2ABA">
        <w:rPr>
          <w:rFonts w:ascii="Times New Roman" w:hAnsi="Times New Roman"/>
          <w:szCs w:val="24"/>
        </w:rPr>
        <w:t xml:space="preserve"> speak and to</w:t>
      </w:r>
      <w:r w:rsidR="00B0677F">
        <w:rPr>
          <w:rFonts w:ascii="Times New Roman" w:hAnsi="Times New Roman"/>
          <w:szCs w:val="24"/>
        </w:rPr>
        <w:t xml:space="preserve"> </w:t>
      </w:r>
      <w:r w:rsidR="00ED2ABA">
        <w:rPr>
          <w:rFonts w:ascii="Times New Roman" w:hAnsi="Times New Roman"/>
          <w:szCs w:val="24"/>
        </w:rPr>
        <w:t>request continuances</w:t>
      </w:r>
      <w:r w:rsidR="00B0677F">
        <w:rPr>
          <w:rFonts w:ascii="Times New Roman" w:hAnsi="Times New Roman"/>
          <w:szCs w:val="24"/>
        </w:rPr>
        <w:t>.</w:t>
      </w:r>
      <w:r w:rsidR="008D2DA4">
        <w:rPr>
          <w:rStyle w:val="FootnoteReference"/>
          <w:rFonts w:ascii="Times New Roman" w:hAnsi="Times New Roman"/>
          <w:szCs w:val="24"/>
        </w:rPr>
        <w:footnoteReference w:id="1"/>
      </w:r>
      <w:r w:rsidR="00B0677F">
        <w:rPr>
          <w:rFonts w:ascii="Times New Roman" w:hAnsi="Times New Roman"/>
          <w:szCs w:val="24"/>
        </w:rPr>
        <w:t xml:space="preserve">  </w:t>
      </w:r>
      <w:r w:rsidR="0012199B">
        <w:rPr>
          <w:rFonts w:ascii="Times New Roman" w:hAnsi="Times New Roman"/>
          <w:szCs w:val="24"/>
        </w:rPr>
        <w:t>According to the Commission’s regulations, a person such as the Complainant may represent herself</w:t>
      </w:r>
      <w:r w:rsidR="006F7D46">
        <w:rPr>
          <w:rFonts w:ascii="Times New Roman" w:hAnsi="Times New Roman"/>
          <w:szCs w:val="24"/>
        </w:rPr>
        <w:t>, but a</w:t>
      </w:r>
      <w:r w:rsidR="006F7D46" w:rsidRPr="006F7D46">
        <w:rPr>
          <w:rFonts w:ascii="Times New Roman" w:hAnsi="Times New Roman"/>
          <w:szCs w:val="24"/>
        </w:rPr>
        <w:t>n</w:t>
      </w:r>
      <w:r w:rsidR="006F7D46">
        <w:rPr>
          <w:rFonts w:ascii="Times New Roman" w:hAnsi="Times New Roman"/>
          <w:szCs w:val="24"/>
        </w:rPr>
        <w:t xml:space="preserve">other </w:t>
      </w:r>
      <w:r w:rsidR="006F7D46" w:rsidRPr="006F7D46">
        <w:rPr>
          <w:rFonts w:ascii="Times New Roman" w:hAnsi="Times New Roman"/>
          <w:szCs w:val="24"/>
        </w:rPr>
        <w:t>individual</w:t>
      </w:r>
      <w:r w:rsidR="006F7D46">
        <w:rPr>
          <w:rFonts w:ascii="Times New Roman" w:hAnsi="Times New Roman"/>
          <w:szCs w:val="24"/>
        </w:rPr>
        <w:t>,</w:t>
      </w:r>
      <w:r w:rsidR="006F7D46" w:rsidRPr="006F7D46">
        <w:rPr>
          <w:rFonts w:ascii="Times New Roman" w:hAnsi="Times New Roman"/>
          <w:szCs w:val="24"/>
        </w:rPr>
        <w:t xml:space="preserve"> including a family member or other individual or entity with oral or written authority</w:t>
      </w:r>
      <w:r w:rsidR="006F7D46">
        <w:rPr>
          <w:rFonts w:ascii="Times New Roman" w:hAnsi="Times New Roman"/>
          <w:szCs w:val="24"/>
        </w:rPr>
        <w:t xml:space="preserve">, may only do so in an </w:t>
      </w:r>
      <w:r w:rsidR="006F7D46" w:rsidRPr="00ED2ABA">
        <w:rPr>
          <w:rFonts w:ascii="Times New Roman" w:hAnsi="Times New Roman"/>
          <w:i/>
          <w:szCs w:val="24"/>
        </w:rPr>
        <w:t>informal</w:t>
      </w:r>
      <w:r w:rsidR="006F7D46">
        <w:rPr>
          <w:rFonts w:ascii="Times New Roman" w:hAnsi="Times New Roman"/>
          <w:szCs w:val="24"/>
        </w:rPr>
        <w:t xml:space="preserve"> proceeding</w:t>
      </w:r>
      <w:r w:rsidR="0012199B">
        <w:rPr>
          <w:rFonts w:ascii="Times New Roman" w:hAnsi="Times New Roman"/>
          <w:szCs w:val="24"/>
        </w:rPr>
        <w:t>.  52 Pa. Code § 1.21(</w:t>
      </w:r>
      <w:r w:rsidR="006F7D46">
        <w:rPr>
          <w:rFonts w:ascii="Times New Roman" w:hAnsi="Times New Roman"/>
          <w:szCs w:val="24"/>
        </w:rPr>
        <w:t>d</w:t>
      </w:r>
      <w:r w:rsidR="0012199B">
        <w:rPr>
          <w:rFonts w:ascii="Times New Roman" w:hAnsi="Times New Roman"/>
          <w:szCs w:val="24"/>
        </w:rPr>
        <w:t>)</w:t>
      </w:r>
      <w:r w:rsidR="006F7D46">
        <w:rPr>
          <w:rFonts w:ascii="Times New Roman" w:hAnsi="Times New Roman"/>
          <w:szCs w:val="24"/>
        </w:rPr>
        <w:t>(2)</w:t>
      </w:r>
      <w:r w:rsidR="0012199B">
        <w:rPr>
          <w:rFonts w:ascii="Times New Roman" w:hAnsi="Times New Roman"/>
          <w:szCs w:val="24"/>
        </w:rPr>
        <w:t xml:space="preserve">.  </w:t>
      </w:r>
    </w:p>
    <w:p w:rsidR="00F04306" w:rsidRDefault="00F04306" w:rsidP="00836D0A">
      <w:pPr>
        <w:pStyle w:val="BodyText"/>
        <w:tabs>
          <w:tab w:val="clear" w:pos="1980"/>
          <w:tab w:val="left" w:pos="0"/>
        </w:tabs>
        <w:spacing w:line="360" w:lineRule="auto"/>
        <w:jc w:val="left"/>
        <w:rPr>
          <w:rFonts w:ascii="Times New Roman" w:hAnsi="Times New Roman"/>
          <w:szCs w:val="24"/>
        </w:rPr>
      </w:pPr>
    </w:p>
    <w:p w:rsidR="0082408D" w:rsidRPr="00BD099E" w:rsidRDefault="00F04306" w:rsidP="00836D0A">
      <w:pPr>
        <w:pStyle w:val="BodyText"/>
        <w:tabs>
          <w:tab w:val="clear" w:pos="1980"/>
          <w:tab w:val="left" w:pos="0"/>
        </w:tabs>
        <w:spacing w:line="360" w:lineRule="auto"/>
        <w:jc w:val="left"/>
        <w:rPr>
          <w:szCs w:val="24"/>
        </w:rPr>
      </w:pPr>
      <w:r>
        <w:rPr>
          <w:rFonts w:ascii="Times New Roman" w:hAnsi="Times New Roman"/>
          <w:szCs w:val="24"/>
        </w:rPr>
        <w:tab/>
      </w:r>
      <w:r>
        <w:rPr>
          <w:rFonts w:ascii="Times New Roman" w:hAnsi="Times New Roman"/>
          <w:szCs w:val="24"/>
        </w:rPr>
        <w:tab/>
      </w:r>
      <w:r w:rsidR="00836D0A" w:rsidRPr="00794F5B">
        <w:rPr>
          <w:rFonts w:ascii="Times New Roman" w:hAnsi="Times New Roman"/>
          <w:spacing w:val="-3"/>
        </w:rPr>
        <w:t xml:space="preserve">In this proceeding, Complainant bears the burden of proving by substantial evidence that she is entitled to relief.  </w:t>
      </w:r>
      <w:proofErr w:type="spellStart"/>
      <w:r w:rsidR="00836D0A" w:rsidRPr="00794F5B">
        <w:rPr>
          <w:rFonts w:ascii="Times New Roman" w:hAnsi="Times New Roman"/>
          <w:i/>
          <w:spacing w:val="-3"/>
        </w:rPr>
        <w:t>Stammel</w:t>
      </w:r>
      <w:proofErr w:type="spellEnd"/>
      <w:r w:rsidR="00836D0A" w:rsidRPr="00794F5B">
        <w:rPr>
          <w:rFonts w:ascii="Times New Roman" w:hAnsi="Times New Roman"/>
          <w:i/>
          <w:spacing w:val="-3"/>
        </w:rPr>
        <w:t xml:space="preserve"> v. P.G. Energy</w:t>
      </w:r>
      <w:r w:rsidR="00836D0A" w:rsidRPr="00794F5B">
        <w:rPr>
          <w:rFonts w:ascii="Times New Roman" w:hAnsi="Times New Roman"/>
          <w:spacing w:val="-3"/>
        </w:rPr>
        <w:t>, Docket No. C-2002-7994 (Order entere</w:t>
      </w:r>
      <w:r w:rsidR="001A20C2">
        <w:rPr>
          <w:rFonts w:ascii="Times New Roman" w:hAnsi="Times New Roman"/>
          <w:spacing w:val="-3"/>
        </w:rPr>
        <w:t>d May </w:t>
      </w:r>
      <w:r w:rsidR="00836D0A" w:rsidRPr="00794F5B">
        <w:rPr>
          <w:rFonts w:ascii="Times New Roman" w:hAnsi="Times New Roman"/>
          <w:spacing w:val="-3"/>
        </w:rPr>
        <w:t xml:space="preserve">21, 2003); </w:t>
      </w:r>
      <w:r w:rsidR="00836D0A" w:rsidRPr="00794F5B">
        <w:rPr>
          <w:rFonts w:ascii="Times New Roman" w:hAnsi="Times New Roman"/>
          <w:i/>
          <w:spacing w:val="-3"/>
        </w:rPr>
        <w:t>Claypool v. T.W. Phillips Gas &amp; Oil Company</w:t>
      </w:r>
      <w:r w:rsidR="00836D0A" w:rsidRPr="00794F5B">
        <w:rPr>
          <w:rFonts w:ascii="Times New Roman" w:hAnsi="Times New Roman"/>
          <w:spacing w:val="-3"/>
        </w:rPr>
        <w:t xml:space="preserve">, Docket No. Z-00248730 (Order entered December 22, 1995); and 66 Pa. C.S. § 332(a).  By failing to appear and present any evidence in support of her </w:t>
      </w:r>
      <w:r w:rsidR="00836D0A">
        <w:rPr>
          <w:rFonts w:ascii="Times New Roman" w:hAnsi="Times New Roman"/>
          <w:spacing w:val="-3"/>
        </w:rPr>
        <w:t>C</w:t>
      </w:r>
      <w:r w:rsidR="00836D0A" w:rsidRPr="00794F5B">
        <w:rPr>
          <w:rFonts w:ascii="Times New Roman" w:hAnsi="Times New Roman"/>
          <w:spacing w:val="-3"/>
        </w:rPr>
        <w:t>omplaint, Complainant has failed t</w:t>
      </w:r>
      <w:r w:rsidR="00836D0A">
        <w:rPr>
          <w:rFonts w:ascii="Times New Roman" w:hAnsi="Times New Roman"/>
          <w:spacing w:val="-3"/>
        </w:rPr>
        <w:t>o meet this burden.  Thus, the C</w:t>
      </w:r>
      <w:r w:rsidR="00836D0A" w:rsidRPr="00794F5B">
        <w:rPr>
          <w:rFonts w:ascii="Times New Roman" w:hAnsi="Times New Roman"/>
          <w:spacing w:val="-3"/>
        </w:rPr>
        <w:t xml:space="preserve">omplaint must be </w:t>
      </w:r>
      <w:r w:rsidR="00836D0A" w:rsidRPr="00794F5B">
        <w:rPr>
          <w:rFonts w:ascii="Times New Roman" w:hAnsi="Times New Roman"/>
          <w:bCs/>
          <w:spacing w:val="-3"/>
        </w:rPr>
        <w:t>dismissed with prejudice.</w:t>
      </w:r>
      <w:r w:rsidR="00836D0A" w:rsidRPr="00794F5B">
        <w:rPr>
          <w:rFonts w:ascii="Times New Roman" w:hAnsi="Times New Roman"/>
          <w:spacing w:val="-3"/>
        </w:rPr>
        <w:t xml:space="preserve">  </w:t>
      </w:r>
      <w:r w:rsidR="00836D0A" w:rsidRPr="00794F5B">
        <w:rPr>
          <w:rFonts w:ascii="Times New Roman" w:hAnsi="Times New Roman"/>
          <w:i/>
          <w:spacing w:val="-3"/>
        </w:rPr>
        <w:t>Jefferson v. UGI Utilities, Inc.</w:t>
      </w:r>
      <w:r w:rsidR="001A20C2">
        <w:rPr>
          <w:rFonts w:ascii="Times New Roman" w:hAnsi="Times New Roman"/>
          <w:spacing w:val="-3"/>
        </w:rPr>
        <w:t xml:space="preserve">, Docket No. </w:t>
      </w:r>
      <w:proofErr w:type="gramStart"/>
      <w:r w:rsidR="001A20C2">
        <w:rPr>
          <w:rFonts w:ascii="Times New Roman" w:hAnsi="Times New Roman"/>
          <w:spacing w:val="-3"/>
        </w:rPr>
        <w:t>Z</w:t>
      </w:r>
      <w:r w:rsidR="001A20C2">
        <w:rPr>
          <w:rFonts w:ascii="Times New Roman" w:hAnsi="Times New Roman"/>
          <w:spacing w:val="-3"/>
        </w:rPr>
        <w:noBreakHyphen/>
      </w:r>
      <w:r w:rsidR="00836D0A" w:rsidRPr="00794F5B">
        <w:rPr>
          <w:rFonts w:ascii="Times New Roman" w:hAnsi="Times New Roman"/>
          <w:spacing w:val="-3"/>
        </w:rPr>
        <w:t>00269892 (Order entered December 26, 1995).</w:t>
      </w:r>
      <w:proofErr w:type="gramEnd"/>
      <w:r w:rsidR="00836D0A" w:rsidRPr="00794F5B">
        <w:rPr>
          <w:rFonts w:ascii="Times New Roman" w:hAnsi="Times New Roman"/>
          <w:spacing w:val="-3"/>
        </w:rPr>
        <w:t xml:space="preserve"> </w:t>
      </w:r>
      <w:r w:rsidR="00836D0A">
        <w:rPr>
          <w:rFonts w:ascii="Times New Roman" w:hAnsi="Times New Roman"/>
          <w:spacing w:val="-3"/>
        </w:rPr>
        <w:t xml:space="preserve"> Accordingly, the merits of the C</w:t>
      </w:r>
      <w:r w:rsidR="00836D0A" w:rsidRPr="00794F5B">
        <w:rPr>
          <w:rFonts w:ascii="Times New Roman" w:hAnsi="Times New Roman"/>
          <w:spacing w:val="-3"/>
        </w:rPr>
        <w:t xml:space="preserve">omplaint will not be addressed.  </w:t>
      </w:r>
      <w:r w:rsidR="00836D0A" w:rsidRPr="00794F5B">
        <w:rPr>
          <w:rFonts w:ascii="Times New Roman" w:hAnsi="Times New Roman"/>
          <w:i/>
          <w:spacing w:val="-3"/>
        </w:rPr>
        <w:t>Jones v. The Peoples Natural Gas Company, d/b/a Dominion Peoples</w:t>
      </w:r>
      <w:r w:rsidR="001A20C2">
        <w:rPr>
          <w:rFonts w:ascii="Times New Roman" w:hAnsi="Times New Roman"/>
          <w:spacing w:val="-3"/>
        </w:rPr>
        <w:t>, Docket No. C</w:t>
      </w:r>
      <w:r w:rsidR="001A20C2">
        <w:rPr>
          <w:rFonts w:ascii="Times New Roman" w:hAnsi="Times New Roman"/>
          <w:spacing w:val="-3"/>
        </w:rPr>
        <w:noBreakHyphen/>
      </w:r>
      <w:r w:rsidR="00836D0A" w:rsidRPr="00794F5B">
        <w:rPr>
          <w:rFonts w:ascii="Times New Roman" w:hAnsi="Times New Roman"/>
          <w:spacing w:val="-3"/>
        </w:rPr>
        <w:t xml:space="preserve">2005-4885 (Order entered February 14, 2006); and </w:t>
      </w:r>
      <w:proofErr w:type="spellStart"/>
      <w:r w:rsidR="00836D0A" w:rsidRPr="00794F5B">
        <w:rPr>
          <w:rFonts w:ascii="Times New Roman" w:hAnsi="Times New Roman"/>
          <w:i/>
          <w:spacing w:val="-3"/>
        </w:rPr>
        <w:t>Mya</w:t>
      </w:r>
      <w:proofErr w:type="spellEnd"/>
      <w:r w:rsidR="00836D0A" w:rsidRPr="00794F5B">
        <w:rPr>
          <w:rFonts w:ascii="Times New Roman" w:hAnsi="Times New Roman"/>
          <w:i/>
          <w:spacing w:val="-3"/>
        </w:rPr>
        <w:t xml:space="preserve"> Lau v. PPL Electric Utilities Corp.</w:t>
      </w:r>
      <w:r w:rsidR="00836D0A" w:rsidRPr="00794F5B">
        <w:rPr>
          <w:rFonts w:ascii="Times New Roman" w:hAnsi="Times New Roman"/>
          <w:spacing w:val="-3"/>
        </w:rPr>
        <w:t>, Docket No. F-01816882 (Order entered October 19, 2005).</w:t>
      </w:r>
      <w:r w:rsidR="00836D0A" w:rsidRPr="00794F5B">
        <w:rPr>
          <w:rFonts w:ascii="Times New Roman" w:hAnsi="Times New Roman"/>
          <w:spacing w:val="-3"/>
        </w:rPr>
        <w:br/>
      </w:r>
      <w:r w:rsidR="0082408D" w:rsidRPr="00BD099E">
        <w:rPr>
          <w:rFonts w:ascii="Times New Roman" w:hAnsi="Times New Roman"/>
          <w:szCs w:val="24"/>
        </w:rPr>
        <w:tab/>
      </w:r>
      <w:r w:rsidR="0082408D" w:rsidRPr="00BD099E">
        <w:rPr>
          <w:rFonts w:ascii="Times New Roman" w:hAnsi="Times New Roman"/>
          <w:szCs w:val="24"/>
        </w:rPr>
        <w:tab/>
      </w:r>
    </w:p>
    <w:p w:rsidR="0082408D" w:rsidRPr="00BD099E" w:rsidRDefault="0082408D">
      <w:pPr>
        <w:pStyle w:val="Heading1"/>
        <w:spacing w:line="360" w:lineRule="auto"/>
        <w:rPr>
          <w:rFonts w:ascii="Times New Roman" w:hAnsi="Times New Roman"/>
          <w:b w:val="0"/>
          <w:szCs w:val="24"/>
        </w:rPr>
      </w:pPr>
      <w:r w:rsidRPr="00BD099E">
        <w:rPr>
          <w:rFonts w:ascii="Times New Roman" w:hAnsi="Times New Roman"/>
          <w:b w:val="0"/>
          <w:szCs w:val="24"/>
        </w:rPr>
        <w:lastRenderedPageBreak/>
        <w:t>CONCLUSIONS OF LAW</w:t>
      </w:r>
    </w:p>
    <w:p w:rsidR="0082408D" w:rsidRPr="00BD099E" w:rsidRDefault="0082408D" w:rsidP="00F13D93">
      <w:pPr>
        <w:spacing w:line="360" w:lineRule="auto"/>
        <w:rPr>
          <w:sz w:val="24"/>
          <w:szCs w:val="24"/>
        </w:rPr>
      </w:pPr>
    </w:p>
    <w:p w:rsidR="0082408D" w:rsidRPr="00BD099E" w:rsidRDefault="0082408D">
      <w:pPr>
        <w:pStyle w:val="Heading1"/>
        <w:spacing w:line="360" w:lineRule="auto"/>
        <w:ind w:left="-86" w:firstLine="1526"/>
        <w:jc w:val="left"/>
        <w:rPr>
          <w:rFonts w:ascii="Times New Roman" w:hAnsi="Times New Roman"/>
          <w:b w:val="0"/>
          <w:szCs w:val="24"/>
          <w:u w:val="none"/>
        </w:rPr>
      </w:pPr>
      <w:r w:rsidRPr="00BD099E">
        <w:rPr>
          <w:rFonts w:ascii="Times New Roman" w:hAnsi="Times New Roman"/>
          <w:b w:val="0"/>
          <w:szCs w:val="24"/>
          <w:u w:val="none"/>
        </w:rPr>
        <w:t>1.</w:t>
      </w:r>
      <w:r w:rsidRPr="00BD099E">
        <w:rPr>
          <w:rFonts w:ascii="Times New Roman" w:hAnsi="Times New Roman"/>
          <w:b w:val="0"/>
          <w:szCs w:val="24"/>
          <w:u w:val="none"/>
        </w:rPr>
        <w:tab/>
        <w:t>The Commission has jurisdiction over the parties and subject matter in this proceeding.</w:t>
      </w:r>
    </w:p>
    <w:p w:rsidR="0082408D" w:rsidRPr="00BD099E" w:rsidRDefault="0082408D">
      <w:pPr>
        <w:pStyle w:val="BodyText"/>
        <w:tabs>
          <w:tab w:val="clear" w:pos="1980"/>
        </w:tabs>
        <w:spacing w:line="360" w:lineRule="auto"/>
        <w:jc w:val="left"/>
        <w:rPr>
          <w:rFonts w:ascii="Times New Roman" w:hAnsi="Times New Roman"/>
          <w:szCs w:val="24"/>
        </w:rPr>
      </w:pPr>
    </w:p>
    <w:p w:rsidR="0082408D" w:rsidRDefault="0082408D">
      <w:pPr>
        <w:pStyle w:val="BodyText"/>
        <w:tabs>
          <w:tab w:val="clear" w:pos="1980"/>
        </w:tabs>
        <w:spacing w:line="360" w:lineRule="auto"/>
        <w:jc w:val="left"/>
        <w:rPr>
          <w:rFonts w:ascii="Times New Roman" w:hAnsi="Times New Roman"/>
          <w:szCs w:val="24"/>
        </w:rPr>
      </w:pPr>
      <w:r w:rsidRPr="00BD099E">
        <w:rPr>
          <w:rFonts w:ascii="Times New Roman" w:hAnsi="Times New Roman"/>
          <w:szCs w:val="24"/>
        </w:rPr>
        <w:tab/>
      </w:r>
      <w:r w:rsidRPr="00BD099E">
        <w:rPr>
          <w:rFonts w:ascii="Times New Roman" w:hAnsi="Times New Roman"/>
          <w:szCs w:val="24"/>
        </w:rPr>
        <w:tab/>
        <w:t>2.</w:t>
      </w:r>
      <w:r w:rsidRPr="00BD099E">
        <w:rPr>
          <w:rFonts w:ascii="Times New Roman" w:hAnsi="Times New Roman"/>
          <w:szCs w:val="24"/>
        </w:rPr>
        <w:tab/>
        <w:t>The Complainant has the burden of proof in this matter pursuant to 66 Pa.C.S. §</w:t>
      </w:r>
      <w:r w:rsidR="0072127A" w:rsidRPr="00BD099E">
        <w:rPr>
          <w:rFonts w:ascii="Times New Roman" w:hAnsi="Times New Roman"/>
          <w:szCs w:val="24"/>
        </w:rPr>
        <w:t xml:space="preserve"> </w:t>
      </w:r>
      <w:r w:rsidRPr="00BD099E">
        <w:rPr>
          <w:rFonts w:ascii="Times New Roman" w:hAnsi="Times New Roman"/>
          <w:szCs w:val="24"/>
        </w:rPr>
        <w:t>332(a).</w:t>
      </w:r>
    </w:p>
    <w:p w:rsidR="00CF7119" w:rsidRPr="00BD099E" w:rsidRDefault="00CF7119">
      <w:pPr>
        <w:pStyle w:val="BodyText"/>
        <w:tabs>
          <w:tab w:val="clear" w:pos="1980"/>
        </w:tabs>
        <w:spacing w:line="360" w:lineRule="auto"/>
        <w:jc w:val="left"/>
        <w:rPr>
          <w:rFonts w:ascii="Times New Roman" w:hAnsi="Times New Roman"/>
          <w:szCs w:val="24"/>
        </w:rPr>
      </w:pPr>
    </w:p>
    <w:p w:rsidR="000A7743" w:rsidRDefault="002E4E15" w:rsidP="000A7743">
      <w:pPr>
        <w:spacing w:line="360" w:lineRule="auto"/>
        <w:rPr>
          <w:bCs/>
          <w:sz w:val="24"/>
          <w:szCs w:val="24"/>
        </w:rPr>
      </w:pPr>
      <w:r w:rsidRPr="00BD099E">
        <w:rPr>
          <w:sz w:val="24"/>
          <w:szCs w:val="24"/>
        </w:rPr>
        <w:tab/>
      </w:r>
      <w:r w:rsidRPr="00BD099E">
        <w:rPr>
          <w:sz w:val="24"/>
          <w:szCs w:val="24"/>
        </w:rPr>
        <w:tab/>
      </w:r>
      <w:r w:rsidR="000A7743">
        <w:rPr>
          <w:sz w:val="24"/>
          <w:szCs w:val="24"/>
        </w:rPr>
        <w:t>3.</w:t>
      </w:r>
      <w:r w:rsidR="000A7743">
        <w:rPr>
          <w:sz w:val="24"/>
          <w:szCs w:val="24"/>
        </w:rPr>
        <w:tab/>
      </w:r>
      <w:r w:rsidR="000A7743" w:rsidRPr="000A7743">
        <w:rPr>
          <w:sz w:val="24"/>
          <w:szCs w:val="24"/>
        </w:rPr>
        <w:t>According to the Commission's regulations, 52 Pa. Code 5.63(b)</w:t>
      </w:r>
      <w:r w:rsidR="000A7743">
        <w:rPr>
          <w:sz w:val="24"/>
          <w:szCs w:val="24"/>
        </w:rPr>
        <w:t>, failure to file a timely R</w:t>
      </w:r>
      <w:r w:rsidR="000A7743" w:rsidRPr="000A7743">
        <w:rPr>
          <w:sz w:val="24"/>
          <w:szCs w:val="24"/>
        </w:rPr>
        <w:t xml:space="preserve">eply to </w:t>
      </w:r>
      <w:r w:rsidR="000A7743">
        <w:rPr>
          <w:bCs/>
          <w:sz w:val="24"/>
          <w:szCs w:val="24"/>
        </w:rPr>
        <w:t>New M</w:t>
      </w:r>
      <w:r w:rsidR="000A7743" w:rsidRPr="000A7743">
        <w:rPr>
          <w:bCs/>
          <w:sz w:val="24"/>
          <w:szCs w:val="24"/>
        </w:rPr>
        <w:t>atter</w:t>
      </w:r>
      <w:r w:rsidR="000A7743" w:rsidRPr="000A7743">
        <w:rPr>
          <w:sz w:val="24"/>
          <w:szCs w:val="24"/>
        </w:rPr>
        <w:t xml:space="preserve"> may be deemed </w:t>
      </w:r>
      <w:r w:rsidR="00984496">
        <w:rPr>
          <w:sz w:val="24"/>
          <w:szCs w:val="24"/>
        </w:rPr>
        <w:t>a</w:t>
      </w:r>
      <w:r w:rsidR="000A7743" w:rsidRPr="000A7743">
        <w:rPr>
          <w:sz w:val="24"/>
          <w:szCs w:val="24"/>
        </w:rPr>
        <w:t xml:space="preserve"> default, and relevant facts stated in the </w:t>
      </w:r>
      <w:r w:rsidR="000A7743">
        <w:rPr>
          <w:sz w:val="24"/>
          <w:szCs w:val="24"/>
        </w:rPr>
        <w:t>N</w:t>
      </w:r>
      <w:r w:rsidR="000A7743">
        <w:rPr>
          <w:bCs/>
          <w:sz w:val="24"/>
          <w:szCs w:val="24"/>
        </w:rPr>
        <w:t>ew M</w:t>
      </w:r>
      <w:r w:rsidR="000A7743" w:rsidRPr="000A7743">
        <w:rPr>
          <w:bCs/>
          <w:sz w:val="24"/>
          <w:szCs w:val="24"/>
        </w:rPr>
        <w:t>atter</w:t>
      </w:r>
      <w:r w:rsidR="000A7743" w:rsidRPr="000A7743">
        <w:rPr>
          <w:sz w:val="24"/>
          <w:szCs w:val="24"/>
        </w:rPr>
        <w:t xml:space="preserve"> may be </w:t>
      </w:r>
      <w:r w:rsidR="000A7743" w:rsidRPr="000A7743">
        <w:rPr>
          <w:bCs/>
          <w:sz w:val="24"/>
          <w:szCs w:val="24"/>
        </w:rPr>
        <w:t>admitted.</w:t>
      </w:r>
    </w:p>
    <w:p w:rsidR="000A7743" w:rsidRDefault="000A7743" w:rsidP="000A7743">
      <w:pPr>
        <w:spacing w:line="360" w:lineRule="auto"/>
        <w:rPr>
          <w:bCs/>
          <w:sz w:val="24"/>
          <w:szCs w:val="24"/>
        </w:rPr>
      </w:pPr>
    </w:p>
    <w:p w:rsidR="000A7743" w:rsidRDefault="000A7743" w:rsidP="000A7743">
      <w:pPr>
        <w:spacing w:line="360" w:lineRule="auto"/>
        <w:rPr>
          <w:sz w:val="24"/>
          <w:szCs w:val="24"/>
        </w:rPr>
      </w:pPr>
      <w:r>
        <w:rPr>
          <w:sz w:val="24"/>
          <w:szCs w:val="24"/>
        </w:rPr>
        <w:tab/>
      </w:r>
      <w:r>
        <w:rPr>
          <w:sz w:val="24"/>
          <w:szCs w:val="24"/>
        </w:rPr>
        <w:tab/>
        <w:t>4</w:t>
      </w:r>
      <w:r w:rsidRPr="00BD099E">
        <w:rPr>
          <w:sz w:val="24"/>
          <w:szCs w:val="24"/>
        </w:rPr>
        <w:t>.</w:t>
      </w:r>
      <w:r w:rsidRPr="00BD099E">
        <w:rPr>
          <w:sz w:val="24"/>
          <w:szCs w:val="24"/>
        </w:rPr>
        <w:tab/>
      </w:r>
      <w:r>
        <w:rPr>
          <w:sz w:val="24"/>
          <w:szCs w:val="24"/>
        </w:rPr>
        <w:t>B</w:t>
      </w:r>
      <w:r w:rsidRPr="00B611D2">
        <w:rPr>
          <w:sz w:val="24"/>
          <w:szCs w:val="24"/>
        </w:rPr>
        <w:t xml:space="preserve">y failing to appear and </w:t>
      </w:r>
      <w:r>
        <w:rPr>
          <w:sz w:val="24"/>
          <w:szCs w:val="24"/>
        </w:rPr>
        <w:t xml:space="preserve">to </w:t>
      </w:r>
      <w:r w:rsidRPr="00B611D2">
        <w:rPr>
          <w:sz w:val="24"/>
          <w:szCs w:val="24"/>
        </w:rPr>
        <w:t xml:space="preserve">present any evidence in support of her Complaint, Complainant has failed to meet </w:t>
      </w:r>
      <w:r>
        <w:rPr>
          <w:sz w:val="24"/>
          <w:szCs w:val="24"/>
        </w:rPr>
        <w:t>her</w:t>
      </w:r>
      <w:r w:rsidRPr="00B611D2">
        <w:rPr>
          <w:sz w:val="24"/>
          <w:szCs w:val="24"/>
        </w:rPr>
        <w:t xml:space="preserve"> burden.  Thus, the Complaint must be </w:t>
      </w:r>
      <w:r w:rsidRPr="00B611D2">
        <w:rPr>
          <w:bCs/>
          <w:sz w:val="24"/>
          <w:szCs w:val="24"/>
        </w:rPr>
        <w:t>dismissed with prejudice.</w:t>
      </w:r>
      <w:r w:rsidRPr="00B611D2">
        <w:rPr>
          <w:sz w:val="24"/>
          <w:szCs w:val="24"/>
        </w:rPr>
        <w:t xml:space="preserve">  </w:t>
      </w:r>
      <w:r w:rsidRPr="00B611D2">
        <w:rPr>
          <w:i/>
          <w:sz w:val="24"/>
          <w:szCs w:val="24"/>
        </w:rPr>
        <w:t>Jefferson v. UGI Utilities, Inc.</w:t>
      </w:r>
      <w:r w:rsidRPr="00B611D2">
        <w:rPr>
          <w:sz w:val="24"/>
          <w:szCs w:val="24"/>
        </w:rPr>
        <w:t xml:space="preserve">, Docket No. </w:t>
      </w:r>
      <w:proofErr w:type="gramStart"/>
      <w:r w:rsidRPr="00B611D2">
        <w:rPr>
          <w:sz w:val="24"/>
          <w:szCs w:val="24"/>
        </w:rPr>
        <w:t>Z-00269892 (Order entered December 26, 1995).</w:t>
      </w:r>
      <w:proofErr w:type="gramEnd"/>
    </w:p>
    <w:p w:rsidR="009F3C36" w:rsidRDefault="009F3C36">
      <w:pPr>
        <w:rPr>
          <w:sz w:val="24"/>
          <w:szCs w:val="24"/>
        </w:rPr>
      </w:pPr>
    </w:p>
    <w:p w:rsidR="001A20C2" w:rsidRDefault="001A20C2">
      <w:pPr>
        <w:rPr>
          <w:sz w:val="24"/>
          <w:szCs w:val="24"/>
        </w:rPr>
      </w:pPr>
    </w:p>
    <w:p w:rsidR="0082408D" w:rsidRPr="00BD099E" w:rsidRDefault="0082408D">
      <w:pPr>
        <w:pStyle w:val="Heading3"/>
        <w:rPr>
          <w:b w:val="0"/>
          <w:sz w:val="24"/>
          <w:szCs w:val="24"/>
        </w:rPr>
      </w:pPr>
      <w:r w:rsidRPr="00BD099E">
        <w:rPr>
          <w:b w:val="0"/>
          <w:sz w:val="24"/>
          <w:szCs w:val="24"/>
        </w:rPr>
        <w:t>ORDER</w:t>
      </w:r>
    </w:p>
    <w:p w:rsidR="0082408D" w:rsidRPr="00BD099E" w:rsidRDefault="0082408D">
      <w:pPr>
        <w:spacing w:line="360" w:lineRule="auto"/>
        <w:rPr>
          <w:sz w:val="24"/>
          <w:szCs w:val="24"/>
        </w:rPr>
      </w:pPr>
    </w:p>
    <w:p w:rsidR="0082408D" w:rsidRPr="00BD099E" w:rsidRDefault="0082408D">
      <w:pPr>
        <w:spacing w:line="360" w:lineRule="auto"/>
        <w:rPr>
          <w:sz w:val="24"/>
          <w:szCs w:val="24"/>
        </w:rPr>
      </w:pPr>
      <w:r w:rsidRPr="00BD099E">
        <w:rPr>
          <w:sz w:val="24"/>
          <w:szCs w:val="24"/>
        </w:rPr>
        <w:tab/>
      </w:r>
      <w:r w:rsidRPr="00BD099E">
        <w:rPr>
          <w:sz w:val="24"/>
          <w:szCs w:val="24"/>
        </w:rPr>
        <w:tab/>
        <w:t>THEREFORE,</w:t>
      </w:r>
    </w:p>
    <w:p w:rsidR="00771D09" w:rsidRPr="00BD099E" w:rsidRDefault="00771D09">
      <w:pPr>
        <w:spacing w:line="360" w:lineRule="auto"/>
        <w:rPr>
          <w:sz w:val="24"/>
          <w:szCs w:val="24"/>
        </w:rPr>
      </w:pPr>
    </w:p>
    <w:p w:rsidR="0082408D" w:rsidRPr="00BD099E" w:rsidRDefault="0082408D">
      <w:pPr>
        <w:spacing w:line="360" w:lineRule="auto"/>
        <w:rPr>
          <w:sz w:val="24"/>
          <w:szCs w:val="24"/>
        </w:rPr>
      </w:pPr>
      <w:r w:rsidRPr="00BD099E">
        <w:rPr>
          <w:sz w:val="24"/>
          <w:szCs w:val="24"/>
        </w:rPr>
        <w:tab/>
      </w:r>
      <w:r w:rsidRPr="00BD099E">
        <w:rPr>
          <w:sz w:val="24"/>
          <w:szCs w:val="24"/>
        </w:rPr>
        <w:tab/>
        <w:t>IT IS ORDERED:</w:t>
      </w:r>
    </w:p>
    <w:p w:rsidR="00771D09" w:rsidRPr="00BD099E" w:rsidRDefault="00771D09">
      <w:pPr>
        <w:spacing w:line="360" w:lineRule="auto"/>
        <w:rPr>
          <w:sz w:val="24"/>
          <w:szCs w:val="24"/>
        </w:rPr>
      </w:pPr>
    </w:p>
    <w:p w:rsidR="0082408D" w:rsidRPr="00BD099E" w:rsidRDefault="00ED2ABA" w:rsidP="00B611D2">
      <w:pPr>
        <w:spacing w:line="360" w:lineRule="auto"/>
        <w:rPr>
          <w:sz w:val="24"/>
          <w:szCs w:val="24"/>
        </w:rPr>
      </w:pPr>
      <w:r>
        <w:rPr>
          <w:sz w:val="24"/>
          <w:szCs w:val="24"/>
        </w:rPr>
        <w:tab/>
      </w:r>
      <w:r>
        <w:rPr>
          <w:sz w:val="24"/>
          <w:szCs w:val="24"/>
        </w:rPr>
        <w:tab/>
        <w:t>1.</w:t>
      </w:r>
      <w:r>
        <w:rPr>
          <w:sz w:val="24"/>
          <w:szCs w:val="24"/>
        </w:rPr>
        <w:tab/>
        <w:t>That the C</w:t>
      </w:r>
      <w:r w:rsidR="0082408D" w:rsidRPr="00BD099E">
        <w:rPr>
          <w:sz w:val="24"/>
          <w:szCs w:val="24"/>
        </w:rPr>
        <w:t xml:space="preserve">omplaint filed by </w:t>
      </w:r>
      <w:r w:rsidR="00B611D2">
        <w:rPr>
          <w:sz w:val="24"/>
          <w:szCs w:val="24"/>
        </w:rPr>
        <w:t>Mary Ellen Jones</w:t>
      </w:r>
      <w:r w:rsidR="0082408D" w:rsidRPr="00BD099E">
        <w:rPr>
          <w:sz w:val="24"/>
          <w:szCs w:val="24"/>
        </w:rPr>
        <w:t xml:space="preserve"> against the PECO Energy Company at Docket </w:t>
      </w:r>
      <w:r w:rsidR="00B611D2">
        <w:rPr>
          <w:sz w:val="24"/>
          <w:szCs w:val="24"/>
        </w:rPr>
        <w:t>C-2008-2072916</w:t>
      </w:r>
      <w:r w:rsidR="0082408D" w:rsidRPr="00BD099E">
        <w:rPr>
          <w:sz w:val="24"/>
          <w:szCs w:val="24"/>
        </w:rPr>
        <w:t xml:space="preserve"> is dismissed</w:t>
      </w:r>
      <w:r w:rsidR="00B611D2">
        <w:rPr>
          <w:sz w:val="24"/>
          <w:szCs w:val="24"/>
        </w:rPr>
        <w:t xml:space="preserve"> with prejudice, and </w:t>
      </w:r>
      <w:r w:rsidR="0082408D" w:rsidRPr="00BD099E">
        <w:rPr>
          <w:sz w:val="24"/>
          <w:szCs w:val="24"/>
        </w:rPr>
        <w:t>this case is marked closed.</w:t>
      </w:r>
    </w:p>
    <w:p w:rsidR="00771D09" w:rsidRPr="00BD099E" w:rsidRDefault="00771D09">
      <w:pPr>
        <w:rPr>
          <w:sz w:val="24"/>
          <w:szCs w:val="24"/>
        </w:rPr>
      </w:pPr>
    </w:p>
    <w:p w:rsidR="00771D09" w:rsidRPr="00BD099E" w:rsidRDefault="00771D09">
      <w:pPr>
        <w:rPr>
          <w:sz w:val="24"/>
          <w:szCs w:val="24"/>
        </w:rPr>
      </w:pPr>
    </w:p>
    <w:p w:rsidR="0082408D" w:rsidRPr="00BD099E" w:rsidRDefault="0082408D">
      <w:pPr>
        <w:rPr>
          <w:sz w:val="24"/>
          <w:szCs w:val="24"/>
        </w:rPr>
      </w:pPr>
      <w:r w:rsidRPr="00BD099E">
        <w:rPr>
          <w:sz w:val="24"/>
          <w:szCs w:val="24"/>
        </w:rPr>
        <w:t>Date:</w:t>
      </w:r>
      <w:r w:rsidRPr="00BD099E">
        <w:rPr>
          <w:sz w:val="24"/>
          <w:szCs w:val="24"/>
        </w:rPr>
        <w:tab/>
      </w:r>
      <w:r w:rsidR="00B611D2">
        <w:rPr>
          <w:sz w:val="24"/>
          <w:szCs w:val="24"/>
          <w:u w:val="single"/>
        </w:rPr>
        <w:t>November 22</w:t>
      </w:r>
      <w:r w:rsidR="00EF16DD" w:rsidRPr="00BD099E">
        <w:rPr>
          <w:sz w:val="24"/>
          <w:szCs w:val="24"/>
          <w:u w:val="single"/>
        </w:rPr>
        <w:t>, 20</w:t>
      </w:r>
      <w:r w:rsidR="00B611D2">
        <w:rPr>
          <w:sz w:val="24"/>
          <w:szCs w:val="24"/>
          <w:u w:val="single"/>
        </w:rPr>
        <w:t>10</w:t>
      </w:r>
      <w:r w:rsidR="00EF16DD" w:rsidRPr="00BD099E">
        <w:rPr>
          <w:sz w:val="24"/>
          <w:szCs w:val="24"/>
        </w:rPr>
        <w:tab/>
      </w:r>
      <w:r w:rsidRPr="00BD099E">
        <w:rPr>
          <w:sz w:val="24"/>
          <w:szCs w:val="24"/>
        </w:rPr>
        <w:tab/>
      </w:r>
      <w:r w:rsidRPr="00BD099E">
        <w:rPr>
          <w:sz w:val="24"/>
          <w:szCs w:val="24"/>
        </w:rPr>
        <w:tab/>
      </w:r>
      <w:r w:rsidRPr="00BD099E">
        <w:rPr>
          <w:sz w:val="24"/>
          <w:szCs w:val="24"/>
        </w:rPr>
        <w:tab/>
        <w:t>___________________________________</w:t>
      </w:r>
    </w:p>
    <w:p w:rsidR="0082408D" w:rsidRPr="00BD099E" w:rsidRDefault="0082408D">
      <w:pPr>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00B611D2">
        <w:rPr>
          <w:sz w:val="24"/>
          <w:szCs w:val="24"/>
        </w:rPr>
        <w:t>Dennis J. Buckley</w:t>
      </w:r>
    </w:p>
    <w:p w:rsidR="0082408D" w:rsidRPr="00BD099E" w:rsidRDefault="0082408D">
      <w:pPr>
        <w:ind w:left="720" w:hanging="720"/>
        <w:rPr>
          <w:sz w:val="24"/>
          <w:szCs w:val="24"/>
        </w:rPr>
      </w:pP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r>
      <w:r w:rsidRPr="00BD099E">
        <w:rPr>
          <w:sz w:val="24"/>
          <w:szCs w:val="24"/>
        </w:rPr>
        <w:tab/>
        <w:t>Administrative Law Judge</w:t>
      </w:r>
    </w:p>
    <w:sectPr w:rsidR="0082408D" w:rsidRPr="00BD099E" w:rsidSect="00577D29">
      <w:footerReference w:type="even" r:id="rId8"/>
      <w:footerReference w:type="default" r:id="rId9"/>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9CF" w:rsidRDefault="00E439CF">
      <w:r>
        <w:separator/>
      </w:r>
    </w:p>
  </w:endnote>
  <w:endnote w:type="continuationSeparator" w:id="0">
    <w:p w:rsidR="00E439CF" w:rsidRDefault="00E43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53" w:rsidRDefault="00E206B6">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53" w:rsidRPr="002A177B" w:rsidRDefault="00E206B6">
    <w:pPr>
      <w:pStyle w:val="Footer"/>
      <w:framePr w:wrap="around" w:vAnchor="text" w:hAnchor="margin" w:xAlign="center" w:y="1"/>
      <w:rPr>
        <w:rStyle w:val="PageNumber"/>
        <w:sz w:val="20"/>
      </w:rPr>
    </w:pPr>
    <w:r w:rsidRPr="002A177B">
      <w:rPr>
        <w:rStyle w:val="PageNumber"/>
        <w:sz w:val="20"/>
      </w:rPr>
      <w:fldChar w:fldCharType="begin"/>
    </w:r>
    <w:r w:rsidR="000E4653" w:rsidRPr="002A177B">
      <w:rPr>
        <w:rStyle w:val="PageNumber"/>
        <w:sz w:val="20"/>
      </w:rPr>
      <w:instrText xml:space="preserve">PAGE  </w:instrText>
    </w:r>
    <w:r w:rsidRPr="002A177B">
      <w:rPr>
        <w:rStyle w:val="PageNumber"/>
        <w:sz w:val="20"/>
      </w:rPr>
      <w:fldChar w:fldCharType="separate"/>
    </w:r>
    <w:r w:rsidR="00F13D93">
      <w:rPr>
        <w:rStyle w:val="PageNumber"/>
        <w:noProof/>
        <w:sz w:val="20"/>
      </w:rPr>
      <w:t>9</w:t>
    </w:r>
    <w:r w:rsidRPr="002A177B">
      <w:rPr>
        <w:rStyle w:val="PageNumber"/>
        <w:sz w:val="20"/>
      </w:rPr>
      <w:fldChar w:fldCharType="end"/>
    </w:r>
  </w:p>
  <w:p w:rsidR="000E4653" w:rsidRDefault="000E4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9CF" w:rsidRDefault="00E439CF">
      <w:r>
        <w:separator/>
      </w:r>
    </w:p>
  </w:footnote>
  <w:footnote w:type="continuationSeparator" w:id="0">
    <w:p w:rsidR="00E439CF" w:rsidRDefault="00E439CF">
      <w:r>
        <w:continuationSeparator/>
      </w:r>
    </w:p>
  </w:footnote>
  <w:footnote w:id="1">
    <w:p w:rsidR="000E4653" w:rsidRPr="001A20C2" w:rsidRDefault="000E4653">
      <w:pPr>
        <w:pStyle w:val="FootnoteText"/>
      </w:pPr>
      <w:r w:rsidRPr="00F16FD6">
        <w:rPr>
          <w:sz w:val="24"/>
          <w:szCs w:val="24"/>
        </w:rPr>
        <w:tab/>
      </w:r>
      <w:r w:rsidRPr="001A20C2">
        <w:rPr>
          <w:rStyle w:val="FootnoteReference"/>
        </w:rPr>
        <w:footnoteRef/>
      </w:r>
      <w:r w:rsidRPr="001A20C2">
        <w:t xml:space="preserve"> </w:t>
      </w:r>
      <w:r w:rsidRPr="001A20C2">
        <w:tab/>
        <w:t xml:space="preserve">Complainant’s son, Sterling Jones, attended both of the hearings in this matter.  At the hearing of May 27, 2009, Mr. Jones characterized himself as, “the overseer . . . overtaking [sic] her business and paying her bills and that,” but he does not live with the Complainant.  </w:t>
      </w:r>
      <w:proofErr w:type="gramStart"/>
      <w:r w:rsidRPr="001A20C2">
        <w:t>Tr. May 27, 200</w:t>
      </w:r>
      <w:r w:rsidR="001C08A6" w:rsidRPr="001A20C2">
        <w:t>9</w:t>
      </w:r>
      <w:r w:rsidRPr="001A20C2">
        <w:t>, at p.8.</w:t>
      </w:r>
      <w:proofErr w:type="gramEnd"/>
      <w:r w:rsidRPr="001A20C2">
        <w:t xml:space="preserve">  At the hearing on January 13, 2010, Mr. Jones seems to have been dispatched by the Complainant for the sole purpose of securing another continuance.  </w:t>
      </w:r>
      <w:proofErr w:type="gramStart"/>
      <w:r w:rsidRPr="001A20C2">
        <w:t>Tr. January 13, 2010, at 10.</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302B"/>
    <w:rsid w:val="00014DF4"/>
    <w:rsid w:val="000158A4"/>
    <w:rsid w:val="00023F14"/>
    <w:rsid w:val="000373FF"/>
    <w:rsid w:val="00053167"/>
    <w:rsid w:val="0007029C"/>
    <w:rsid w:val="000750BE"/>
    <w:rsid w:val="0007652A"/>
    <w:rsid w:val="00093062"/>
    <w:rsid w:val="000A2141"/>
    <w:rsid w:val="000A7743"/>
    <w:rsid w:val="000B179D"/>
    <w:rsid w:val="000B39DD"/>
    <w:rsid w:val="000B7C7A"/>
    <w:rsid w:val="000C6474"/>
    <w:rsid w:val="000E4653"/>
    <w:rsid w:val="000F3B48"/>
    <w:rsid w:val="001177E2"/>
    <w:rsid w:val="0012199B"/>
    <w:rsid w:val="00123CBF"/>
    <w:rsid w:val="00124C90"/>
    <w:rsid w:val="00134A36"/>
    <w:rsid w:val="0014704D"/>
    <w:rsid w:val="0014740F"/>
    <w:rsid w:val="00147FD8"/>
    <w:rsid w:val="00162A9F"/>
    <w:rsid w:val="00164299"/>
    <w:rsid w:val="00165845"/>
    <w:rsid w:val="00173854"/>
    <w:rsid w:val="001764FD"/>
    <w:rsid w:val="00177F46"/>
    <w:rsid w:val="001853E8"/>
    <w:rsid w:val="001939A4"/>
    <w:rsid w:val="001A151F"/>
    <w:rsid w:val="001A20C2"/>
    <w:rsid w:val="001B3B27"/>
    <w:rsid w:val="001C08A6"/>
    <w:rsid w:val="001D6387"/>
    <w:rsid w:val="001E646A"/>
    <w:rsid w:val="001F0CFE"/>
    <w:rsid w:val="00203E9B"/>
    <w:rsid w:val="00206515"/>
    <w:rsid w:val="00207D13"/>
    <w:rsid w:val="00210D0E"/>
    <w:rsid w:val="002303C5"/>
    <w:rsid w:val="00230547"/>
    <w:rsid w:val="00251BFC"/>
    <w:rsid w:val="0025628A"/>
    <w:rsid w:val="00264CA7"/>
    <w:rsid w:val="002717E4"/>
    <w:rsid w:val="00280BE6"/>
    <w:rsid w:val="00281B73"/>
    <w:rsid w:val="0028256C"/>
    <w:rsid w:val="0029037E"/>
    <w:rsid w:val="00290441"/>
    <w:rsid w:val="00292DB8"/>
    <w:rsid w:val="002A177B"/>
    <w:rsid w:val="002B3D02"/>
    <w:rsid w:val="002C1BC7"/>
    <w:rsid w:val="002C6EA9"/>
    <w:rsid w:val="002E15DC"/>
    <w:rsid w:val="002E4E15"/>
    <w:rsid w:val="002E53B7"/>
    <w:rsid w:val="002F25CF"/>
    <w:rsid w:val="003039F1"/>
    <w:rsid w:val="0031602B"/>
    <w:rsid w:val="003165F9"/>
    <w:rsid w:val="00321F70"/>
    <w:rsid w:val="00323856"/>
    <w:rsid w:val="00327DAC"/>
    <w:rsid w:val="003359A4"/>
    <w:rsid w:val="00354863"/>
    <w:rsid w:val="00356EC0"/>
    <w:rsid w:val="0036302B"/>
    <w:rsid w:val="0037737A"/>
    <w:rsid w:val="003818C4"/>
    <w:rsid w:val="00391689"/>
    <w:rsid w:val="00393596"/>
    <w:rsid w:val="003A2526"/>
    <w:rsid w:val="003A28D5"/>
    <w:rsid w:val="003A4DBC"/>
    <w:rsid w:val="003C1FA5"/>
    <w:rsid w:val="003C6B1C"/>
    <w:rsid w:val="003E310E"/>
    <w:rsid w:val="00407ED2"/>
    <w:rsid w:val="0041603F"/>
    <w:rsid w:val="00434AA0"/>
    <w:rsid w:val="00443511"/>
    <w:rsid w:val="0044552C"/>
    <w:rsid w:val="00450055"/>
    <w:rsid w:val="00460639"/>
    <w:rsid w:val="00477873"/>
    <w:rsid w:val="00481849"/>
    <w:rsid w:val="00485B4E"/>
    <w:rsid w:val="00486D2B"/>
    <w:rsid w:val="004923E8"/>
    <w:rsid w:val="00494CA4"/>
    <w:rsid w:val="00496B9E"/>
    <w:rsid w:val="004C169D"/>
    <w:rsid w:val="004C1709"/>
    <w:rsid w:val="004D43ED"/>
    <w:rsid w:val="004F2B91"/>
    <w:rsid w:val="004F35E2"/>
    <w:rsid w:val="004F74A8"/>
    <w:rsid w:val="004F7592"/>
    <w:rsid w:val="00502BFE"/>
    <w:rsid w:val="005077BA"/>
    <w:rsid w:val="0052376C"/>
    <w:rsid w:val="00534D2B"/>
    <w:rsid w:val="00543676"/>
    <w:rsid w:val="00550ADA"/>
    <w:rsid w:val="005527AE"/>
    <w:rsid w:val="00563CF3"/>
    <w:rsid w:val="00573ECB"/>
    <w:rsid w:val="00577D29"/>
    <w:rsid w:val="005832E0"/>
    <w:rsid w:val="00583EC9"/>
    <w:rsid w:val="00593264"/>
    <w:rsid w:val="00594328"/>
    <w:rsid w:val="0059456D"/>
    <w:rsid w:val="005B4689"/>
    <w:rsid w:val="005C3F66"/>
    <w:rsid w:val="005D14BB"/>
    <w:rsid w:val="005E0C64"/>
    <w:rsid w:val="005F59DD"/>
    <w:rsid w:val="006019D2"/>
    <w:rsid w:val="00606884"/>
    <w:rsid w:val="00617A57"/>
    <w:rsid w:val="0062755E"/>
    <w:rsid w:val="00630649"/>
    <w:rsid w:val="00631196"/>
    <w:rsid w:val="00631BC7"/>
    <w:rsid w:val="00635F70"/>
    <w:rsid w:val="00645F97"/>
    <w:rsid w:val="006533DF"/>
    <w:rsid w:val="006555D7"/>
    <w:rsid w:val="00655AC9"/>
    <w:rsid w:val="0067397D"/>
    <w:rsid w:val="006A63A1"/>
    <w:rsid w:val="006A7959"/>
    <w:rsid w:val="006C4639"/>
    <w:rsid w:val="006C5843"/>
    <w:rsid w:val="006D2D80"/>
    <w:rsid w:val="006E0DEA"/>
    <w:rsid w:val="006E4968"/>
    <w:rsid w:val="006F7D46"/>
    <w:rsid w:val="00703D60"/>
    <w:rsid w:val="007042D6"/>
    <w:rsid w:val="007106CE"/>
    <w:rsid w:val="00716750"/>
    <w:rsid w:val="0072127A"/>
    <w:rsid w:val="00722F5F"/>
    <w:rsid w:val="007469AD"/>
    <w:rsid w:val="00747881"/>
    <w:rsid w:val="00752A44"/>
    <w:rsid w:val="00754A33"/>
    <w:rsid w:val="00755F79"/>
    <w:rsid w:val="007603AC"/>
    <w:rsid w:val="00760E44"/>
    <w:rsid w:val="00771BF0"/>
    <w:rsid w:val="00771D09"/>
    <w:rsid w:val="007741DF"/>
    <w:rsid w:val="00784168"/>
    <w:rsid w:val="0079457E"/>
    <w:rsid w:val="0079607F"/>
    <w:rsid w:val="007A14D7"/>
    <w:rsid w:val="007A3193"/>
    <w:rsid w:val="007D0439"/>
    <w:rsid w:val="007F00EC"/>
    <w:rsid w:val="007F0232"/>
    <w:rsid w:val="00822C55"/>
    <w:rsid w:val="00822DAC"/>
    <w:rsid w:val="0082408D"/>
    <w:rsid w:val="008277B7"/>
    <w:rsid w:val="00830427"/>
    <w:rsid w:val="00836D0A"/>
    <w:rsid w:val="00843A44"/>
    <w:rsid w:val="00847F5A"/>
    <w:rsid w:val="0085304D"/>
    <w:rsid w:val="0087495E"/>
    <w:rsid w:val="00890E80"/>
    <w:rsid w:val="008B76D1"/>
    <w:rsid w:val="008C1B10"/>
    <w:rsid w:val="008C62F6"/>
    <w:rsid w:val="008C7FB3"/>
    <w:rsid w:val="008D2DA4"/>
    <w:rsid w:val="008D3F07"/>
    <w:rsid w:val="008E3DA5"/>
    <w:rsid w:val="008E3DC9"/>
    <w:rsid w:val="008F23B8"/>
    <w:rsid w:val="008F313B"/>
    <w:rsid w:val="00901177"/>
    <w:rsid w:val="00907283"/>
    <w:rsid w:val="00920847"/>
    <w:rsid w:val="0093282B"/>
    <w:rsid w:val="009367D0"/>
    <w:rsid w:val="00956EAF"/>
    <w:rsid w:val="00972E01"/>
    <w:rsid w:val="0097488E"/>
    <w:rsid w:val="00984496"/>
    <w:rsid w:val="009A1731"/>
    <w:rsid w:val="009A3478"/>
    <w:rsid w:val="009B5BB7"/>
    <w:rsid w:val="009C0D8A"/>
    <w:rsid w:val="009C0EFE"/>
    <w:rsid w:val="009E1325"/>
    <w:rsid w:val="009F3C36"/>
    <w:rsid w:val="00A05536"/>
    <w:rsid w:val="00A05818"/>
    <w:rsid w:val="00A07A40"/>
    <w:rsid w:val="00A4430A"/>
    <w:rsid w:val="00A472F8"/>
    <w:rsid w:val="00A477E8"/>
    <w:rsid w:val="00A82046"/>
    <w:rsid w:val="00A93B73"/>
    <w:rsid w:val="00AA5BB4"/>
    <w:rsid w:val="00AB011D"/>
    <w:rsid w:val="00AB2329"/>
    <w:rsid w:val="00AB361B"/>
    <w:rsid w:val="00AC26C0"/>
    <w:rsid w:val="00AD1448"/>
    <w:rsid w:val="00B0179C"/>
    <w:rsid w:val="00B05B3B"/>
    <w:rsid w:val="00B0677F"/>
    <w:rsid w:val="00B1219D"/>
    <w:rsid w:val="00B15D1B"/>
    <w:rsid w:val="00B2471F"/>
    <w:rsid w:val="00B515FE"/>
    <w:rsid w:val="00B611D2"/>
    <w:rsid w:val="00B6402D"/>
    <w:rsid w:val="00B657BB"/>
    <w:rsid w:val="00B66943"/>
    <w:rsid w:val="00B750B7"/>
    <w:rsid w:val="00BA2CF2"/>
    <w:rsid w:val="00BA62D4"/>
    <w:rsid w:val="00BC5E9E"/>
    <w:rsid w:val="00BC754F"/>
    <w:rsid w:val="00BD099E"/>
    <w:rsid w:val="00BD75E3"/>
    <w:rsid w:val="00BE1584"/>
    <w:rsid w:val="00BF60DB"/>
    <w:rsid w:val="00C02220"/>
    <w:rsid w:val="00C04D91"/>
    <w:rsid w:val="00C20167"/>
    <w:rsid w:val="00C27904"/>
    <w:rsid w:val="00C30822"/>
    <w:rsid w:val="00C531C5"/>
    <w:rsid w:val="00C53246"/>
    <w:rsid w:val="00C613A8"/>
    <w:rsid w:val="00C6262B"/>
    <w:rsid w:val="00C6617C"/>
    <w:rsid w:val="00C66277"/>
    <w:rsid w:val="00C838F0"/>
    <w:rsid w:val="00C971B6"/>
    <w:rsid w:val="00C97DEB"/>
    <w:rsid w:val="00CA0A01"/>
    <w:rsid w:val="00CA60CB"/>
    <w:rsid w:val="00CA70FF"/>
    <w:rsid w:val="00CB2743"/>
    <w:rsid w:val="00CB5D93"/>
    <w:rsid w:val="00CC335A"/>
    <w:rsid w:val="00CE0084"/>
    <w:rsid w:val="00CE34D8"/>
    <w:rsid w:val="00CF6462"/>
    <w:rsid w:val="00CF7119"/>
    <w:rsid w:val="00D26E67"/>
    <w:rsid w:val="00D332C3"/>
    <w:rsid w:val="00D45E8D"/>
    <w:rsid w:val="00D517DB"/>
    <w:rsid w:val="00D5188D"/>
    <w:rsid w:val="00D544A1"/>
    <w:rsid w:val="00D77603"/>
    <w:rsid w:val="00D812B6"/>
    <w:rsid w:val="00D9018C"/>
    <w:rsid w:val="00DB1651"/>
    <w:rsid w:val="00DB1A2D"/>
    <w:rsid w:val="00DC0C93"/>
    <w:rsid w:val="00DC38F0"/>
    <w:rsid w:val="00DD6972"/>
    <w:rsid w:val="00DE09B8"/>
    <w:rsid w:val="00DE3072"/>
    <w:rsid w:val="00DF24CD"/>
    <w:rsid w:val="00DF536C"/>
    <w:rsid w:val="00DF7D2E"/>
    <w:rsid w:val="00E206B6"/>
    <w:rsid w:val="00E2402B"/>
    <w:rsid w:val="00E25179"/>
    <w:rsid w:val="00E26861"/>
    <w:rsid w:val="00E30BFE"/>
    <w:rsid w:val="00E3203B"/>
    <w:rsid w:val="00E439CF"/>
    <w:rsid w:val="00E6753E"/>
    <w:rsid w:val="00E70CFD"/>
    <w:rsid w:val="00E95D89"/>
    <w:rsid w:val="00EA6FFB"/>
    <w:rsid w:val="00EC162F"/>
    <w:rsid w:val="00EC760C"/>
    <w:rsid w:val="00ED2ABA"/>
    <w:rsid w:val="00ED5B21"/>
    <w:rsid w:val="00EF16DD"/>
    <w:rsid w:val="00EF2D23"/>
    <w:rsid w:val="00F04306"/>
    <w:rsid w:val="00F05B4E"/>
    <w:rsid w:val="00F13D93"/>
    <w:rsid w:val="00F14AEE"/>
    <w:rsid w:val="00F16FD6"/>
    <w:rsid w:val="00F24339"/>
    <w:rsid w:val="00F25E5C"/>
    <w:rsid w:val="00F27C3F"/>
    <w:rsid w:val="00F36644"/>
    <w:rsid w:val="00F40D85"/>
    <w:rsid w:val="00F4455B"/>
    <w:rsid w:val="00F6072B"/>
    <w:rsid w:val="00F61F07"/>
    <w:rsid w:val="00F6622F"/>
    <w:rsid w:val="00F71869"/>
    <w:rsid w:val="00F72A12"/>
    <w:rsid w:val="00F8286F"/>
    <w:rsid w:val="00F83836"/>
    <w:rsid w:val="00F8455B"/>
    <w:rsid w:val="00F85220"/>
    <w:rsid w:val="00F91F30"/>
    <w:rsid w:val="00FB66D5"/>
    <w:rsid w:val="00FC1C24"/>
    <w:rsid w:val="00FC6B35"/>
    <w:rsid w:val="00FC7F8D"/>
    <w:rsid w:val="00FD0B7E"/>
    <w:rsid w:val="00FE7F1F"/>
    <w:rsid w:val="00FF0751"/>
    <w:rsid w:val="00FF4C6E"/>
    <w:rsid w:val="00FF5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paragraph" w:styleId="Header">
    <w:name w:val="header"/>
    <w:basedOn w:val="Normal"/>
    <w:link w:val="HeaderChar"/>
    <w:rsid w:val="002A177B"/>
    <w:pPr>
      <w:tabs>
        <w:tab w:val="center" w:pos="4680"/>
        <w:tab w:val="right" w:pos="9360"/>
      </w:tabs>
    </w:pPr>
  </w:style>
  <w:style w:type="character" w:customStyle="1" w:styleId="HeaderChar">
    <w:name w:val="Header Char"/>
    <w:basedOn w:val="DefaultParagraphFont"/>
    <w:link w:val="Header"/>
    <w:rsid w:val="002A177B"/>
    <w:rPr>
      <w:sz w:val="26"/>
    </w:rPr>
  </w:style>
</w:styles>
</file>

<file path=word/webSettings.xml><?xml version="1.0" encoding="utf-8"?>
<w:webSettings xmlns:r="http://schemas.openxmlformats.org/officeDocument/2006/relationships" xmlns:w="http://schemas.openxmlformats.org/wordprocessingml/2006/main">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80038-4A6D-4285-88BC-046D7CB1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ALJ14</dc:creator>
  <cp:keywords/>
  <dc:description/>
  <cp:lastModifiedBy>shoffner</cp:lastModifiedBy>
  <cp:revision>4</cp:revision>
  <cp:lastPrinted>2010-12-22T17:24:00Z</cp:lastPrinted>
  <dcterms:created xsi:type="dcterms:W3CDTF">2010-12-02T14:00:00Z</dcterms:created>
  <dcterms:modified xsi:type="dcterms:W3CDTF">2010-12-22T17:25:00Z</dcterms:modified>
</cp:coreProperties>
</file>