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E01FD">
        <w:trPr>
          <w:trHeight w:val="990"/>
        </w:trPr>
        <w:tc>
          <w:tcPr>
            <w:tcW w:w="1363" w:type="dxa"/>
          </w:tcPr>
          <w:p w:rsidR="00CE01FD" w:rsidRDefault="00C57890">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Default="007646F1" w:rsidP="000832C4">
      <w:pPr>
        <w:jc w:val="center"/>
        <w:rPr>
          <w:sz w:val="24"/>
          <w:szCs w:val="24"/>
        </w:rPr>
      </w:pPr>
      <w:r>
        <w:rPr>
          <w:sz w:val="24"/>
          <w:szCs w:val="24"/>
        </w:rPr>
        <w:lastRenderedPageBreak/>
        <w:t>December 30, 2010</w:t>
      </w:r>
    </w:p>
    <w:p w:rsidR="00F2123C" w:rsidRPr="000832C4" w:rsidRDefault="00F2123C" w:rsidP="000832C4">
      <w:pPr>
        <w:jc w:val="center"/>
        <w:rPr>
          <w:sz w:val="24"/>
          <w:szCs w:val="24"/>
        </w:rPr>
      </w:pPr>
    </w:p>
    <w:p w:rsidR="00B95A27" w:rsidRPr="005F28C1" w:rsidRDefault="00130671" w:rsidP="00B95A27">
      <w:pPr>
        <w:jc w:val="right"/>
        <w:rPr>
          <w:sz w:val="21"/>
          <w:szCs w:val="21"/>
        </w:rPr>
      </w:pPr>
      <w:r w:rsidRPr="005F28C1">
        <w:rPr>
          <w:sz w:val="21"/>
          <w:szCs w:val="21"/>
        </w:rPr>
        <w:t xml:space="preserve">Docket No. </w:t>
      </w:r>
      <w:r w:rsidR="00DF752F">
        <w:rPr>
          <w:sz w:val="21"/>
          <w:szCs w:val="21"/>
        </w:rPr>
        <w:t>R-2010-2161694, et al</w:t>
      </w:r>
    </w:p>
    <w:p w:rsidR="00B95A27" w:rsidRPr="005F28C1" w:rsidRDefault="00B95A27" w:rsidP="00B45673">
      <w:pPr>
        <w:rPr>
          <w:sz w:val="21"/>
          <w:szCs w:val="21"/>
        </w:rPr>
      </w:pPr>
    </w:p>
    <w:p w:rsidR="006861B6" w:rsidRPr="005F28C1" w:rsidRDefault="006861B6" w:rsidP="00B45673">
      <w:pPr>
        <w:rPr>
          <w:sz w:val="21"/>
          <w:szCs w:val="21"/>
        </w:rPr>
      </w:pPr>
    </w:p>
    <w:p w:rsidR="00B45AC9" w:rsidRDefault="00FB0E2A" w:rsidP="00B45673">
      <w:pPr>
        <w:rPr>
          <w:sz w:val="21"/>
          <w:szCs w:val="21"/>
        </w:rPr>
      </w:pPr>
      <w:r w:rsidRPr="005F28C1">
        <w:rPr>
          <w:sz w:val="21"/>
          <w:szCs w:val="21"/>
        </w:rPr>
        <w:t>PAUL E RUSSELL ESQ</w:t>
      </w:r>
    </w:p>
    <w:p w:rsidR="00DF752F" w:rsidRPr="005F28C1" w:rsidRDefault="00DF752F" w:rsidP="00B45673">
      <w:pPr>
        <w:rPr>
          <w:sz w:val="21"/>
          <w:szCs w:val="21"/>
        </w:rPr>
      </w:pPr>
      <w:r>
        <w:rPr>
          <w:sz w:val="21"/>
          <w:szCs w:val="21"/>
        </w:rPr>
        <w:t>ASSOCIATE GENERAL COUNSEL</w:t>
      </w:r>
    </w:p>
    <w:p w:rsidR="00B45673" w:rsidRPr="005F28C1" w:rsidRDefault="00FB0E2A" w:rsidP="00B45673">
      <w:pPr>
        <w:rPr>
          <w:sz w:val="21"/>
          <w:szCs w:val="21"/>
        </w:rPr>
      </w:pPr>
      <w:r w:rsidRPr="005F28C1">
        <w:rPr>
          <w:sz w:val="21"/>
          <w:szCs w:val="21"/>
        </w:rPr>
        <w:t>PPL</w:t>
      </w:r>
    </w:p>
    <w:p w:rsidR="00DF3361" w:rsidRPr="005F28C1" w:rsidRDefault="00FB0E2A" w:rsidP="00B45673">
      <w:pPr>
        <w:rPr>
          <w:sz w:val="21"/>
          <w:szCs w:val="21"/>
        </w:rPr>
      </w:pPr>
      <w:r w:rsidRPr="005F28C1">
        <w:rPr>
          <w:sz w:val="21"/>
          <w:szCs w:val="21"/>
        </w:rPr>
        <w:t xml:space="preserve">TWO NORTH NINTH STREET </w:t>
      </w:r>
    </w:p>
    <w:p w:rsidR="00B45AC9" w:rsidRDefault="00FB0E2A" w:rsidP="00B45673">
      <w:pPr>
        <w:rPr>
          <w:sz w:val="21"/>
          <w:szCs w:val="21"/>
        </w:rPr>
      </w:pPr>
      <w:r w:rsidRPr="005F28C1">
        <w:rPr>
          <w:sz w:val="21"/>
          <w:szCs w:val="21"/>
        </w:rPr>
        <w:t>ALLENTOWN PA  18101-1179</w:t>
      </w:r>
    </w:p>
    <w:p w:rsidR="007646F1" w:rsidRDefault="007646F1" w:rsidP="00B45673">
      <w:pPr>
        <w:rPr>
          <w:sz w:val="21"/>
          <w:szCs w:val="21"/>
        </w:rPr>
      </w:pPr>
    </w:p>
    <w:p w:rsidR="007646F1" w:rsidRDefault="007646F1" w:rsidP="00B45673">
      <w:pPr>
        <w:rPr>
          <w:sz w:val="21"/>
          <w:szCs w:val="21"/>
        </w:rPr>
      </w:pPr>
    </w:p>
    <w:p w:rsidR="007646F1" w:rsidRPr="005F28C1" w:rsidRDefault="007646F1" w:rsidP="00B45673">
      <w:pPr>
        <w:rPr>
          <w:sz w:val="21"/>
          <w:szCs w:val="21"/>
        </w:rPr>
      </w:pPr>
    </w:p>
    <w:p w:rsidR="00B45673" w:rsidRPr="005F28C1" w:rsidRDefault="00B45673" w:rsidP="00B45673">
      <w:pPr>
        <w:rPr>
          <w:sz w:val="21"/>
          <w:szCs w:val="21"/>
        </w:rPr>
      </w:pPr>
    </w:p>
    <w:p w:rsidR="00DF752F" w:rsidRDefault="00B45673" w:rsidP="00D16063">
      <w:pPr>
        <w:ind w:left="1080" w:hanging="360"/>
        <w:rPr>
          <w:sz w:val="21"/>
          <w:szCs w:val="21"/>
        </w:rPr>
      </w:pPr>
      <w:r w:rsidRPr="005F28C1">
        <w:rPr>
          <w:sz w:val="21"/>
          <w:szCs w:val="21"/>
        </w:rPr>
        <w:t>Re:</w:t>
      </w:r>
      <w:r w:rsidR="00F02FC0" w:rsidRPr="005F28C1">
        <w:rPr>
          <w:sz w:val="21"/>
          <w:szCs w:val="21"/>
        </w:rPr>
        <w:t xml:space="preserve">  </w:t>
      </w:r>
      <w:r w:rsidR="00130671" w:rsidRPr="005F28C1">
        <w:rPr>
          <w:sz w:val="21"/>
          <w:szCs w:val="21"/>
        </w:rPr>
        <w:t>Pe</w:t>
      </w:r>
      <w:r w:rsidR="00DF752F">
        <w:rPr>
          <w:sz w:val="21"/>
          <w:szCs w:val="21"/>
        </w:rPr>
        <w:t xml:space="preserve">nnsylvania Public </w:t>
      </w:r>
      <w:r w:rsidR="006D4EC5">
        <w:rPr>
          <w:sz w:val="21"/>
          <w:szCs w:val="21"/>
        </w:rPr>
        <w:t>U</w:t>
      </w:r>
      <w:r w:rsidR="00DF752F">
        <w:rPr>
          <w:sz w:val="21"/>
          <w:szCs w:val="21"/>
        </w:rPr>
        <w:t xml:space="preserve">tility Commission v. </w:t>
      </w:r>
    </w:p>
    <w:p w:rsidR="00C34905" w:rsidRPr="005F28C1" w:rsidRDefault="00DF752F" w:rsidP="00DF752F">
      <w:pPr>
        <w:ind w:left="1080" w:hanging="360"/>
        <w:rPr>
          <w:sz w:val="21"/>
          <w:szCs w:val="21"/>
        </w:rPr>
      </w:pPr>
      <w:r>
        <w:rPr>
          <w:sz w:val="21"/>
          <w:szCs w:val="21"/>
        </w:rPr>
        <w:t xml:space="preserve">        PPL </w:t>
      </w:r>
      <w:r w:rsidR="00FB0E2A" w:rsidRPr="005F28C1">
        <w:rPr>
          <w:sz w:val="21"/>
          <w:szCs w:val="21"/>
        </w:rPr>
        <w:t xml:space="preserve">Electric </w:t>
      </w:r>
      <w:r w:rsidR="00C34905" w:rsidRPr="005F28C1">
        <w:rPr>
          <w:sz w:val="21"/>
          <w:szCs w:val="21"/>
        </w:rPr>
        <w:t xml:space="preserve">Utilities Corporation </w:t>
      </w:r>
    </w:p>
    <w:p w:rsidR="00130671" w:rsidRPr="005F28C1" w:rsidRDefault="006861B6" w:rsidP="00D16063">
      <w:pPr>
        <w:ind w:left="1080" w:hanging="360"/>
        <w:rPr>
          <w:sz w:val="21"/>
          <w:szCs w:val="21"/>
        </w:rPr>
      </w:pPr>
      <w:r w:rsidRPr="005F28C1">
        <w:rPr>
          <w:sz w:val="21"/>
          <w:szCs w:val="21"/>
        </w:rPr>
        <w:tab/>
      </w:r>
      <w:r w:rsidR="00130671" w:rsidRPr="005F28C1">
        <w:rPr>
          <w:sz w:val="21"/>
          <w:szCs w:val="21"/>
        </w:rPr>
        <w:t xml:space="preserve">      </w:t>
      </w:r>
    </w:p>
    <w:p w:rsidR="00B45673" w:rsidRPr="005F28C1" w:rsidRDefault="00B45673" w:rsidP="00B45673">
      <w:pPr>
        <w:rPr>
          <w:sz w:val="21"/>
          <w:szCs w:val="21"/>
        </w:rPr>
      </w:pPr>
      <w:r w:rsidRPr="005F28C1">
        <w:rPr>
          <w:sz w:val="21"/>
          <w:szCs w:val="21"/>
        </w:rPr>
        <w:t>Dear M</w:t>
      </w:r>
      <w:r w:rsidR="00873C66" w:rsidRPr="005F28C1">
        <w:rPr>
          <w:sz w:val="21"/>
          <w:szCs w:val="21"/>
        </w:rPr>
        <w:t xml:space="preserve">r. </w:t>
      </w:r>
      <w:r w:rsidR="00C34905" w:rsidRPr="005F28C1">
        <w:rPr>
          <w:sz w:val="21"/>
          <w:szCs w:val="21"/>
        </w:rPr>
        <w:t>Russell</w:t>
      </w:r>
      <w:r w:rsidR="006D5846" w:rsidRPr="005F28C1">
        <w:rPr>
          <w:sz w:val="21"/>
          <w:szCs w:val="21"/>
        </w:rPr>
        <w:t>:</w:t>
      </w:r>
    </w:p>
    <w:p w:rsidR="00B45673" w:rsidRPr="005F28C1" w:rsidRDefault="00B45673" w:rsidP="00B45673">
      <w:pPr>
        <w:rPr>
          <w:sz w:val="21"/>
          <w:szCs w:val="21"/>
        </w:rPr>
      </w:pPr>
    </w:p>
    <w:p w:rsidR="00BF3845" w:rsidRPr="00BF3845" w:rsidRDefault="004C741D" w:rsidP="006D4EC5">
      <w:pPr>
        <w:pStyle w:val="FootnoteText"/>
        <w:widowControl/>
        <w:ind w:firstLine="720"/>
        <w:rPr>
          <w:sz w:val="21"/>
          <w:szCs w:val="21"/>
        </w:rPr>
      </w:pPr>
      <w:r w:rsidRPr="005F28C1">
        <w:rPr>
          <w:sz w:val="21"/>
          <w:szCs w:val="21"/>
        </w:rPr>
        <w:t xml:space="preserve">At Public Meeting held </w:t>
      </w:r>
      <w:r w:rsidR="00DF752F">
        <w:rPr>
          <w:sz w:val="21"/>
          <w:szCs w:val="21"/>
        </w:rPr>
        <w:t>December 16, 2010</w:t>
      </w:r>
      <w:r w:rsidRPr="005F28C1">
        <w:rPr>
          <w:sz w:val="21"/>
          <w:szCs w:val="21"/>
        </w:rPr>
        <w:t xml:space="preserve">, the Commission </w:t>
      </w:r>
      <w:r w:rsidR="006861B6" w:rsidRPr="005F28C1">
        <w:rPr>
          <w:sz w:val="21"/>
          <w:szCs w:val="21"/>
        </w:rPr>
        <w:t xml:space="preserve">authorized </w:t>
      </w:r>
      <w:r w:rsidR="00C34905" w:rsidRPr="005F28C1">
        <w:rPr>
          <w:sz w:val="21"/>
          <w:szCs w:val="21"/>
        </w:rPr>
        <w:t xml:space="preserve">PPL Electric Utilities Corporation </w:t>
      </w:r>
      <w:r w:rsidR="006861B6" w:rsidRPr="005F28C1">
        <w:rPr>
          <w:sz w:val="21"/>
          <w:szCs w:val="21"/>
        </w:rPr>
        <w:t>(Company)</w:t>
      </w:r>
      <w:r w:rsidR="005E0496" w:rsidRPr="005F28C1">
        <w:rPr>
          <w:sz w:val="21"/>
          <w:szCs w:val="21"/>
        </w:rPr>
        <w:t xml:space="preserve"> </w:t>
      </w:r>
      <w:r w:rsidR="006861B6" w:rsidRPr="005F28C1">
        <w:rPr>
          <w:sz w:val="21"/>
          <w:szCs w:val="21"/>
        </w:rPr>
        <w:t xml:space="preserve">to file </w:t>
      </w:r>
      <w:r w:rsidR="00130671" w:rsidRPr="005F28C1">
        <w:rPr>
          <w:sz w:val="21"/>
          <w:szCs w:val="21"/>
        </w:rPr>
        <w:t>tariff supplement</w:t>
      </w:r>
      <w:r w:rsidR="006D4EC5">
        <w:rPr>
          <w:sz w:val="21"/>
          <w:szCs w:val="21"/>
        </w:rPr>
        <w:t>s</w:t>
      </w:r>
      <w:r w:rsidR="00130671" w:rsidRPr="005F28C1">
        <w:rPr>
          <w:sz w:val="21"/>
          <w:szCs w:val="21"/>
        </w:rPr>
        <w:t xml:space="preserve"> </w:t>
      </w:r>
      <w:r w:rsidR="00DF752F" w:rsidRPr="00DF752F">
        <w:rPr>
          <w:sz w:val="21"/>
          <w:szCs w:val="21"/>
        </w:rPr>
        <w:t>designed to produce an annual distribution rate revenue increase of approximately $77.5 million</w:t>
      </w:r>
      <w:r w:rsidR="006D4EC5">
        <w:rPr>
          <w:sz w:val="21"/>
          <w:szCs w:val="21"/>
        </w:rPr>
        <w:t xml:space="preserve"> and</w:t>
      </w:r>
      <w:r w:rsidR="00BF3845">
        <w:rPr>
          <w:sz w:val="21"/>
          <w:szCs w:val="21"/>
        </w:rPr>
        <w:t xml:space="preserve"> </w:t>
      </w:r>
      <w:r w:rsidR="00BF3845" w:rsidRPr="00BF3845">
        <w:rPr>
          <w:sz w:val="21"/>
          <w:szCs w:val="21"/>
        </w:rPr>
        <w:t>incorporating the two POR program all-in/all-out exceptions detailed in th</w:t>
      </w:r>
      <w:r w:rsidR="00BF3845">
        <w:rPr>
          <w:sz w:val="21"/>
          <w:szCs w:val="21"/>
        </w:rPr>
        <w:t>e Commiss</w:t>
      </w:r>
      <w:r w:rsidR="006D4EC5">
        <w:rPr>
          <w:sz w:val="21"/>
          <w:szCs w:val="21"/>
        </w:rPr>
        <w:t>i</w:t>
      </w:r>
      <w:r w:rsidR="00BF3845">
        <w:rPr>
          <w:sz w:val="21"/>
          <w:szCs w:val="21"/>
        </w:rPr>
        <w:t>on</w:t>
      </w:r>
      <w:r w:rsidR="006D4EC5">
        <w:rPr>
          <w:sz w:val="21"/>
          <w:szCs w:val="21"/>
        </w:rPr>
        <w:t>’s</w:t>
      </w:r>
      <w:r w:rsidR="00BF3845">
        <w:rPr>
          <w:sz w:val="21"/>
          <w:szCs w:val="21"/>
        </w:rPr>
        <w:t xml:space="preserve"> </w:t>
      </w:r>
      <w:r w:rsidR="00BF3845" w:rsidRPr="00BF3845">
        <w:rPr>
          <w:sz w:val="21"/>
          <w:szCs w:val="21"/>
        </w:rPr>
        <w:t xml:space="preserve">Opinion and Order, to become effective for service rendered on and after January 1, 2011.  </w:t>
      </w:r>
    </w:p>
    <w:p w:rsidR="00E8069B" w:rsidRPr="005F28C1" w:rsidRDefault="00BF3845" w:rsidP="006D4EC5">
      <w:pPr>
        <w:tabs>
          <w:tab w:val="left" w:pos="1440"/>
        </w:tabs>
        <w:suppressAutoHyphens/>
        <w:rPr>
          <w:sz w:val="21"/>
          <w:szCs w:val="21"/>
        </w:rPr>
      </w:pPr>
      <w:r>
        <w:rPr>
          <w:sz w:val="21"/>
          <w:szCs w:val="21"/>
        </w:rPr>
        <w:t>On December 21, 2010</w:t>
      </w:r>
      <w:r w:rsidR="006861B6" w:rsidRPr="005F28C1">
        <w:rPr>
          <w:sz w:val="21"/>
          <w:szCs w:val="21"/>
        </w:rPr>
        <w:t xml:space="preserve">, the </w:t>
      </w:r>
      <w:r w:rsidR="004F5F75" w:rsidRPr="005F28C1">
        <w:rPr>
          <w:sz w:val="21"/>
          <w:szCs w:val="21"/>
        </w:rPr>
        <w:t>C</w:t>
      </w:r>
      <w:r w:rsidR="006861B6" w:rsidRPr="005F28C1">
        <w:rPr>
          <w:sz w:val="21"/>
          <w:szCs w:val="21"/>
        </w:rPr>
        <w:t>ompany</w:t>
      </w:r>
      <w:r w:rsidR="004F5F75" w:rsidRPr="005F28C1">
        <w:rPr>
          <w:sz w:val="21"/>
          <w:szCs w:val="21"/>
        </w:rPr>
        <w:t xml:space="preserve"> filed Supplement No. </w:t>
      </w:r>
      <w:r>
        <w:rPr>
          <w:sz w:val="21"/>
          <w:szCs w:val="21"/>
        </w:rPr>
        <w:t>102</w:t>
      </w:r>
      <w:r w:rsidR="00F02FC0" w:rsidRPr="005F28C1">
        <w:rPr>
          <w:sz w:val="21"/>
          <w:szCs w:val="21"/>
        </w:rPr>
        <w:t xml:space="preserve"> to Tariff Electric-</w:t>
      </w:r>
      <w:r w:rsidR="004F5F75" w:rsidRPr="005F28C1">
        <w:rPr>
          <w:sz w:val="21"/>
          <w:szCs w:val="21"/>
        </w:rPr>
        <w:t xml:space="preserve">Pa. P.U.C. No. </w:t>
      </w:r>
      <w:r w:rsidR="00F02FC0" w:rsidRPr="005F28C1">
        <w:rPr>
          <w:sz w:val="21"/>
          <w:szCs w:val="21"/>
        </w:rPr>
        <w:t>20</w:t>
      </w:r>
      <w:r w:rsidR="004F5F75" w:rsidRPr="005F28C1">
        <w:rPr>
          <w:sz w:val="21"/>
          <w:szCs w:val="21"/>
        </w:rPr>
        <w:t xml:space="preserve">1 </w:t>
      </w:r>
      <w:r w:rsidR="006D4EC5">
        <w:rPr>
          <w:sz w:val="21"/>
          <w:szCs w:val="21"/>
        </w:rPr>
        <w:t>a</w:t>
      </w:r>
      <w:r>
        <w:rPr>
          <w:sz w:val="21"/>
          <w:szCs w:val="21"/>
        </w:rPr>
        <w:t>nd on December 23, 2010, the Company filed Supplement No. 5 to Tariff Electric-Pa. P.U.C. No. 1S</w:t>
      </w:r>
      <w:r w:rsidR="006D4EC5">
        <w:rPr>
          <w:sz w:val="21"/>
          <w:szCs w:val="21"/>
        </w:rPr>
        <w:t>.  Both tariff supplements are</w:t>
      </w:r>
      <w:r>
        <w:rPr>
          <w:sz w:val="21"/>
          <w:szCs w:val="21"/>
        </w:rPr>
        <w:t xml:space="preserve"> to become effective January 1, 2011</w:t>
      </w:r>
      <w:r w:rsidR="00E8069B" w:rsidRPr="005F28C1">
        <w:rPr>
          <w:sz w:val="21"/>
          <w:szCs w:val="21"/>
        </w:rPr>
        <w:t xml:space="preserve">.  </w:t>
      </w:r>
    </w:p>
    <w:p w:rsidR="00D91E7E" w:rsidRPr="005F28C1" w:rsidRDefault="00D91E7E" w:rsidP="006D4EC5">
      <w:pPr>
        <w:rPr>
          <w:sz w:val="21"/>
          <w:szCs w:val="21"/>
        </w:rPr>
      </w:pPr>
    </w:p>
    <w:p w:rsidR="00D91E7E" w:rsidRPr="005F28C1" w:rsidRDefault="00D91E7E" w:rsidP="006D4EC5">
      <w:pPr>
        <w:ind w:firstLine="720"/>
        <w:rPr>
          <w:sz w:val="21"/>
          <w:szCs w:val="21"/>
        </w:rPr>
      </w:pPr>
      <w:r w:rsidRPr="005F28C1">
        <w:rPr>
          <w:sz w:val="21"/>
          <w:szCs w:val="21"/>
        </w:rPr>
        <w:t xml:space="preserve">Commission Staff has reviewed the tariff revisions filed by </w:t>
      </w:r>
      <w:r w:rsidR="005F28C1" w:rsidRPr="005F28C1">
        <w:rPr>
          <w:sz w:val="21"/>
          <w:szCs w:val="21"/>
        </w:rPr>
        <w:t xml:space="preserve">the Company </w:t>
      </w:r>
      <w:r w:rsidRPr="005F28C1">
        <w:rPr>
          <w:sz w:val="21"/>
          <w:szCs w:val="21"/>
        </w:rPr>
        <w:t xml:space="preserve">and found that suspension or further investigation does not appear warranted at this time.  Therefore, in accordance with 52 Pa. Code, Supplement No. </w:t>
      </w:r>
      <w:r w:rsidR="00BF3845">
        <w:rPr>
          <w:sz w:val="21"/>
          <w:szCs w:val="21"/>
        </w:rPr>
        <w:t>10</w:t>
      </w:r>
      <w:r w:rsidR="005F28C1" w:rsidRPr="005F28C1">
        <w:rPr>
          <w:sz w:val="21"/>
          <w:szCs w:val="21"/>
        </w:rPr>
        <w:t>2</w:t>
      </w:r>
      <w:r w:rsidR="00BF3845">
        <w:rPr>
          <w:sz w:val="21"/>
          <w:szCs w:val="21"/>
        </w:rPr>
        <w:t xml:space="preserve"> </w:t>
      </w:r>
      <w:r w:rsidRPr="005F28C1">
        <w:rPr>
          <w:sz w:val="21"/>
          <w:szCs w:val="21"/>
        </w:rPr>
        <w:t xml:space="preserve">to Tariff </w:t>
      </w:r>
      <w:r w:rsidR="005F28C1" w:rsidRPr="005F28C1">
        <w:rPr>
          <w:sz w:val="21"/>
          <w:szCs w:val="21"/>
        </w:rPr>
        <w:t>Electric</w:t>
      </w:r>
      <w:r w:rsidRPr="005F28C1">
        <w:rPr>
          <w:sz w:val="21"/>
          <w:szCs w:val="21"/>
        </w:rPr>
        <w:t xml:space="preserve">-Pa. P.U.C. No. </w:t>
      </w:r>
      <w:r w:rsidR="005F28C1" w:rsidRPr="005F28C1">
        <w:rPr>
          <w:sz w:val="21"/>
          <w:szCs w:val="21"/>
        </w:rPr>
        <w:t>201</w:t>
      </w:r>
      <w:r w:rsidRPr="005F28C1">
        <w:rPr>
          <w:sz w:val="21"/>
          <w:szCs w:val="21"/>
        </w:rPr>
        <w:t xml:space="preserve"> </w:t>
      </w:r>
      <w:r w:rsidR="00BF3845">
        <w:rPr>
          <w:sz w:val="21"/>
          <w:szCs w:val="21"/>
        </w:rPr>
        <w:t>and Supplement No. 5 to Tariff Electric-Pa. P.U.C. No. 1S are</w:t>
      </w:r>
      <w:r w:rsidRPr="005F28C1">
        <w:rPr>
          <w:sz w:val="21"/>
          <w:szCs w:val="21"/>
        </w:rPr>
        <w:t xml:space="preserve">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D91E7E" w:rsidRPr="005F28C1" w:rsidRDefault="00D91E7E" w:rsidP="00D91E7E">
      <w:pPr>
        <w:ind w:hanging="1080"/>
        <w:rPr>
          <w:sz w:val="21"/>
          <w:szCs w:val="21"/>
        </w:rPr>
      </w:pPr>
    </w:p>
    <w:p w:rsidR="00D91E7E" w:rsidRPr="005F28C1" w:rsidRDefault="00D91E7E" w:rsidP="00D91E7E">
      <w:pPr>
        <w:rPr>
          <w:sz w:val="21"/>
          <w:szCs w:val="21"/>
        </w:rPr>
      </w:pPr>
      <w:r w:rsidRPr="005F28C1">
        <w:rPr>
          <w:sz w:val="21"/>
          <w:szCs w:val="21"/>
        </w:rPr>
        <w:tab/>
        <w:t xml:space="preserve">If you have any questions in this matter, please contact J. </w:t>
      </w:r>
      <w:smartTag w:uri="urn:schemas-microsoft-com:office:smarttags" w:element="PersonName">
        <w:r w:rsidRPr="005F28C1">
          <w:rPr>
            <w:sz w:val="21"/>
            <w:szCs w:val="21"/>
          </w:rPr>
          <w:t>Elaine</w:t>
        </w:r>
      </w:smartTag>
      <w:r w:rsidRPr="005F28C1">
        <w:rPr>
          <w:sz w:val="21"/>
          <w:szCs w:val="21"/>
        </w:rPr>
        <w:t xml:space="preserve"> McDonald, Bureau of Fixed Utility Services, at 717-787-1869 or </w:t>
      </w:r>
      <w:hyperlink r:id="rId8" w:history="1">
        <w:r w:rsidRPr="005F28C1">
          <w:rPr>
            <w:rStyle w:val="Hyperlink"/>
            <w:sz w:val="21"/>
            <w:szCs w:val="21"/>
          </w:rPr>
          <w:t>jmcdonald@state.pa.us</w:t>
        </w:r>
      </w:hyperlink>
      <w:r w:rsidRPr="005F28C1">
        <w:rPr>
          <w:sz w:val="21"/>
          <w:szCs w:val="21"/>
        </w:rPr>
        <w:t>.</w:t>
      </w:r>
    </w:p>
    <w:p w:rsidR="00D91E7E" w:rsidRPr="005F28C1" w:rsidRDefault="00D91E7E" w:rsidP="00DD2FE2">
      <w:pPr>
        <w:rPr>
          <w:sz w:val="21"/>
          <w:szCs w:val="21"/>
        </w:rPr>
      </w:pPr>
    </w:p>
    <w:p w:rsidR="00DD2FE2" w:rsidRPr="005F28C1" w:rsidRDefault="007646F1" w:rsidP="00DD2FE2">
      <w:pPr>
        <w:rPr>
          <w:sz w:val="21"/>
          <w:szCs w:val="21"/>
        </w:rPr>
      </w:pPr>
      <w:r>
        <w:rPr>
          <w:noProof/>
          <w:sz w:val="21"/>
          <w:szCs w:val="21"/>
        </w:rPr>
        <w:drawing>
          <wp:anchor distT="0" distB="0" distL="114300" distR="114300" simplePos="0" relativeHeight="251659264" behindDoc="1" locked="0" layoutInCell="1" allowOverlap="1">
            <wp:simplePos x="0" y="0"/>
            <wp:positionH relativeFrom="column">
              <wp:posOffset>2821305</wp:posOffset>
            </wp:positionH>
            <wp:positionV relativeFrom="paragraph">
              <wp:posOffset>124460</wp:posOffset>
            </wp:positionV>
            <wp:extent cx="2200275" cy="838200"/>
            <wp:effectExtent l="1905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B60E6" w:rsidRPr="005F28C1">
        <w:rPr>
          <w:sz w:val="21"/>
          <w:szCs w:val="21"/>
        </w:rPr>
        <w:tab/>
      </w:r>
    </w:p>
    <w:p w:rsidR="00DD2FE2" w:rsidRPr="005F28C1" w:rsidRDefault="00DD2FE2" w:rsidP="00DD2FE2">
      <w:pPr>
        <w:rPr>
          <w:sz w:val="21"/>
          <w:szCs w:val="21"/>
        </w:rPr>
      </w:pPr>
      <w:r w:rsidRPr="005F28C1">
        <w:rPr>
          <w:sz w:val="21"/>
          <w:szCs w:val="21"/>
        </w:rPr>
        <w:tab/>
      </w:r>
      <w:r w:rsidR="00AB60E6" w:rsidRPr="005F28C1">
        <w:rPr>
          <w:sz w:val="21"/>
          <w:szCs w:val="21"/>
        </w:rPr>
        <w:tab/>
      </w:r>
      <w:r w:rsidR="007646F1">
        <w:rPr>
          <w:sz w:val="21"/>
          <w:szCs w:val="21"/>
        </w:rPr>
        <w:tab/>
      </w:r>
      <w:r w:rsidR="007646F1">
        <w:rPr>
          <w:sz w:val="21"/>
          <w:szCs w:val="21"/>
        </w:rPr>
        <w:tab/>
      </w:r>
      <w:r w:rsidR="007646F1">
        <w:rPr>
          <w:sz w:val="21"/>
          <w:szCs w:val="21"/>
        </w:rPr>
        <w:tab/>
      </w:r>
      <w:r w:rsidR="007646F1">
        <w:rPr>
          <w:sz w:val="21"/>
          <w:szCs w:val="21"/>
        </w:rPr>
        <w:tab/>
      </w:r>
      <w:r w:rsidR="007646F1">
        <w:rPr>
          <w:sz w:val="21"/>
          <w:szCs w:val="21"/>
        </w:rPr>
        <w:tab/>
      </w:r>
      <w:r w:rsidRPr="005F28C1">
        <w:rPr>
          <w:sz w:val="21"/>
          <w:szCs w:val="21"/>
        </w:rPr>
        <w:t>Sincerely</w:t>
      </w:r>
    </w:p>
    <w:p w:rsidR="00DD2FE2" w:rsidRPr="005F28C1" w:rsidRDefault="00DD2FE2" w:rsidP="00DD2FE2">
      <w:pPr>
        <w:rPr>
          <w:sz w:val="21"/>
          <w:szCs w:val="21"/>
        </w:rPr>
      </w:pPr>
    </w:p>
    <w:p w:rsidR="00DD2FE2" w:rsidRPr="005F28C1" w:rsidRDefault="00DD2FE2" w:rsidP="00DD2FE2">
      <w:pPr>
        <w:rPr>
          <w:sz w:val="21"/>
          <w:szCs w:val="21"/>
        </w:rPr>
      </w:pPr>
    </w:p>
    <w:p w:rsidR="00DD2FE2" w:rsidRPr="005F28C1" w:rsidRDefault="00DD2FE2" w:rsidP="00DD2FE2">
      <w:pPr>
        <w:rPr>
          <w:sz w:val="21"/>
          <w:szCs w:val="21"/>
        </w:rPr>
      </w:pPr>
    </w:p>
    <w:p w:rsidR="00DD2FE2" w:rsidRPr="005F28C1" w:rsidRDefault="00DD2FE2" w:rsidP="00DD2FE2">
      <w:pPr>
        <w:rPr>
          <w:sz w:val="21"/>
          <w:szCs w:val="21"/>
        </w:rPr>
      </w:pP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00C57890">
        <w:rPr>
          <w:sz w:val="21"/>
          <w:szCs w:val="21"/>
        </w:rPr>
        <w:t>Rosemary Chiavetta</w:t>
      </w:r>
    </w:p>
    <w:p w:rsidR="00DD2FE2" w:rsidRPr="005F28C1" w:rsidRDefault="00DD2FE2" w:rsidP="00DD2FE2">
      <w:pPr>
        <w:rPr>
          <w:sz w:val="21"/>
          <w:szCs w:val="21"/>
        </w:rPr>
      </w:pP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t>Secretary</w:t>
      </w:r>
    </w:p>
    <w:p w:rsidR="00AB60E6" w:rsidRPr="005F28C1" w:rsidRDefault="00AB60E6" w:rsidP="00DD2FE2">
      <w:pPr>
        <w:rPr>
          <w:sz w:val="21"/>
          <w:szCs w:val="21"/>
        </w:rPr>
      </w:pPr>
    </w:p>
    <w:p w:rsidR="00D16063" w:rsidRPr="005F28C1" w:rsidRDefault="00DD2FE2" w:rsidP="00B45AC9">
      <w:pPr>
        <w:rPr>
          <w:sz w:val="21"/>
          <w:szCs w:val="21"/>
        </w:rPr>
      </w:pPr>
      <w:r w:rsidRPr="005F28C1">
        <w:rPr>
          <w:sz w:val="21"/>
          <w:szCs w:val="21"/>
        </w:rPr>
        <w:t xml:space="preserve">cc: </w:t>
      </w:r>
      <w:r w:rsidRPr="005F28C1">
        <w:rPr>
          <w:sz w:val="21"/>
          <w:szCs w:val="21"/>
        </w:rPr>
        <w:tab/>
      </w:r>
      <w:r w:rsidR="00A51995" w:rsidRPr="005F28C1">
        <w:rPr>
          <w:sz w:val="21"/>
          <w:szCs w:val="21"/>
        </w:rPr>
        <w:t>J. Elaine McDonald</w:t>
      </w:r>
      <w:r w:rsidRPr="005F28C1">
        <w:rPr>
          <w:sz w:val="21"/>
          <w:szCs w:val="21"/>
        </w:rPr>
        <w:t>, FUS</w:t>
      </w:r>
    </w:p>
    <w:p w:rsidR="00DD2FE2" w:rsidRPr="005F28C1" w:rsidRDefault="00DD2FE2" w:rsidP="00D16063">
      <w:pPr>
        <w:ind w:firstLine="720"/>
        <w:rPr>
          <w:sz w:val="21"/>
          <w:szCs w:val="21"/>
        </w:rPr>
      </w:pPr>
      <w:r w:rsidRPr="005F28C1">
        <w:rPr>
          <w:sz w:val="21"/>
          <w:szCs w:val="21"/>
        </w:rPr>
        <w:t>Kathy Aunkst, Secretary’s Bureau</w:t>
      </w:r>
      <w:r w:rsidRPr="005F28C1">
        <w:rPr>
          <w:sz w:val="21"/>
          <w:szCs w:val="21"/>
        </w:rPr>
        <w:tab/>
      </w:r>
    </w:p>
    <w:sectPr w:rsidR="00DD2FE2" w:rsidRPr="005F28C1" w:rsidSect="00AB60E6">
      <w:type w:val="continuous"/>
      <w:pgSz w:w="12240" w:h="15840"/>
      <w:pgMar w:top="504" w:right="1152" w:bottom="864"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122" w:rsidRDefault="00240122">
      <w:r>
        <w:separator/>
      </w:r>
    </w:p>
  </w:endnote>
  <w:endnote w:type="continuationSeparator" w:id="0">
    <w:p w:rsidR="00240122" w:rsidRDefault="002401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122" w:rsidRDefault="00240122">
      <w:r>
        <w:separator/>
      </w:r>
    </w:p>
  </w:footnote>
  <w:footnote w:type="continuationSeparator" w:id="0">
    <w:p w:rsidR="00240122" w:rsidRDefault="002401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01FD"/>
    <w:rsid w:val="000010B5"/>
    <w:rsid w:val="00071145"/>
    <w:rsid w:val="000832C4"/>
    <w:rsid w:val="000902D5"/>
    <w:rsid w:val="000C6967"/>
    <w:rsid w:val="000D2908"/>
    <w:rsid w:val="000D353A"/>
    <w:rsid w:val="000F4747"/>
    <w:rsid w:val="00130671"/>
    <w:rsid w:val="001508ED"/>
    <w:rsid w:val="0017227E"/>
    <w:rsid w:val="001878A7"/>
    <w:rsid w:val="00240122"/>
    <w:rsid w:val="00260FC4"/>
    <w:rsid w:val="002824E7"/>
    <w:rsid w:val="003461CD"/>
    <w:rsid w:val="003D1F83"/>
    <w:rsid w:val="003D45ED"/>
    <w:rsid w:val="003F15D5"/>
    <w:rsid w:val="00480B00"/>
    <w:rsid w:val="004C741D"/>
    <w:rsid w:val="004E42FD"/>
    <w:rsid w:val="004F5F75"/>
    <w:rsid w:val="00512D8A"/>
    <w:rsid w:val="0056517B"/>
    <w:rsid w:val="005C7262"/>
    <w:rsid w:val="005E0496"/>
    <w:rsid w:val="005F0888"/>
    <w:rsid w:val="005F28C1"/>
    <w:rsid w:val="00612FDC"/>
    <w:rsid w:val="0064012A"/>
    <w:rsid w:val="00652F4C"/>
    <w:rsid w:val="006861B6"/>
    <w:rsid w:val="006B2538"/>
    <w:rsid w:val="006D3506"/>
    <w:rsid w:val="006D3801"/>
    <w:rsid w:val="006D4EC5"/>
    <w:rsid w:val="006D5846"/>
    <w:rsid w:val="006E681C"/>
    <w:rsid w:val="00735B63"/>
    <w:rsid w:val="00744865"/>
    <w:rsid w:val="007646F1"/>
    <w:rsid w:val="007C2FEA"/>
    <w:rsid w:val="00826337"/>
    <w:rsid w:val="00873C66"/>
    <w:rsid w:val="008C4062"/>
    <w:rsid w:val="008D31D7"/>
    <w:rsid w:val="00920579"/>
    <w:rsid w:val="00953D93"/>
    <w:rsid w:val="009963A1"/>
    <w:rsid w:val="009D51DE"/>
    <w:rsid w:val="009E0384"/>
    <w:rsid w:val="00A51995"/>
    <w:rsid w:val="00AB60E6"/>
    <w:rsid w:val="00AC103C"/>
    <w:rsid w:val="00AC6EFD"/>
    <w:rsid w:val="00AE41F7"/>
    <w:rsid w:val="00B014FE"/>
    <w:rsid w:val="00B224B4"/>
    <w:rsid w:val="00B32263"/>
    <w:rsid w:val="00B45673"/>
    <w:rsid w:val="00B45AC9"/>
    <w:rsid w:val="00B731A6"/>
    <w:rsid w:val="00B7409A"/>
    <w:rsid w:val="00B77071"/>
    <w:rsid w:val="00B86822"/>
    <w:rsid w:val="00B93058"/>
    <w:rsid w:val="00B95A27"/>
    <w:rsid w:val="00BB78EB"/>
    <w:rsid w:val="00BF3845"/>
    <w:rsid w:val="00C04F4E"/>
    <w:rsid w:val="00C10E1B"/>
    <w:rsid w:val="00C34905"/>
    <w:rsid w:val="00C57890"/>
    <w:rsid w:val="00CD6821"/>
    <w:rsid w:val="00CE01FD"/>
    <w:rsid w:val="00D10508"/>
    <w:rsid w:val="00D16063"/>
    <w:rsid w:val="00D24FA2"/>
    <w:rsid w:val="00D61A13"/>
    <w:rsid w:val="00D678BC"/>
    <w:rsid w:val="00D91E7E"/>
    <w:rsid w:val="00DA08E9"/>
    <w:rsid w:val="00DB7619"/>
    <w:rsid w:val="00DD2FE2"/>
    <w:rsid w:val="00DF3361"/>
    <w:rsid w:val="00DF752F"/>
    <w:rsid w:val="00E20E7B"/>
    <w:rsid w:val="00E605A0"/>
    <w:rsid w:val="00E8069B"/>
    <w:rsid w:val="00F02FC0"/>
    <w:rsid w:val="00F2123C"/>
    <w:rsid w:val="00F22423"/>
    <w:rsid w:val="00F24BE1"/>
    <w:rsid w:val="00F4231E"/>
    <w:rsid w:val="00F70CBC"/>
    <w:rsid w:val="00F76505"/>
    <w:rsid w:val="00FB0E2A"/>
    <w:rsid w:val="00FB12EB"/>
    <w:rsid w:val="00FF4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071"/>
  </w:style>
  <w:style w:type="paragraph" w:styleId="Heading1">
    <w:name w:val="heading 1"/>
    <w:basedOn w:val="Normal"/>
    <w:next w:val="Normal"/>
    <w:qFormat/>
    <w:rsid w:val="00B7707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77071"/>
    <w:pPr>
      <w:ind w:left="360"/>
    </w:pPr>
    <w:rPr>
      <w:sz w:val="24"/>
    </w:rPr>
  </w:style>
  <w:style w:type="paragraph" w:styleId="Header">
    <w:name w:val="header"/>
    <w:basedOn w:val="Normal"/>
    <w:rsid w:val="00B77071"/>
    <w:pPr>
      <w:tabs>
        <w:tab w:val="center" w:pos="4320"/>
        <w:tab w:val="right" w:pos="8640"/>
      </w:tabs>
    </w:pPr>
  </w:style>
  <w:style w:type="paragraph" w:styleId="Footer">
    <w:name w:val="footer"/>
    <w:basedOn w:val="Normal"/>
    <w:rsid w:val="00B77071"/>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D91E7E"/>
    <w:rPr>
      <w:color w:val="0000FF"/>
      <w:u w:val="single"/>
    </w:rPr>
  </w:style>
  <w:style w:type="paragraph" w:styleId="FootnoteText">
    <w:name w:val="footnote text"/>
    <w:basedOn w:val="Normal"/>
    <w:link w:val="FootnoteTextChar"/>
    <w:uiPriority w:val="99"/>
    <w:rsid w:val="00DF752F"/>
    <w:pPr>
      <w:widowControl w:val="0"/>
    </w:pPr>
    <w:rPr>
      <w:snapToGrid w:val="0"/>
      <w:sz w:val="26"/>
    </w:rPr>
  </w:style>
  <w:style w:type="character" w:customStyle="1" w:styleId="FootnoteTextChar">
    <w:name w:val="Footnote Text Char"/>
    <w:basedOn w:val="DefaultParagraphFont"/>
    <w:link w:val="FootnoteText"/>
    <w:uiPriority w:val="99"/>
    <w:rsid w:val="00DF752F"/>
    <w:rPr>
      <w:snapToGrid w:val="0"/>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donald@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2157</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MCDONALD</dc:creator>
  <cp:keywords/>
  <dc:description/>
  <cp:lastModifiedBy>Administrator</cp:lastModifiedBy>
  <cp:revision>4</cp:revision>
  <cp:lastPrinted>2010-12-30T18:45:00Z</cp:lastPrinted>
  <dcterms:created xsi:type="dcterms:W3CDTF">2010-12-30T14:32:00Z</dcterms:created>
  <dcterms:modified xsi:type="dcterms:W3CDTF">2010-12-30T18:45:00Z</dcterms:modified>
</cp:coreProperties>
</file>