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20D6E" w:rsidTr="007E2E0F">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7E2E0F">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5E5EA2" w:rsidRPr="00620D6E" w:rsidTr="007E2E0F">
        <w:tc>
          <w:tcPr>
            <w:tcW w:w="4338" w:type="dxa"/>
            <w:gridSpan w:val="2"/>
          </w:tcPr>
          <w:p w:rsidR="005E5EA2" w:rsidRPr="007700C3" w:rsidRDefault="005E5EA2" w:rsidP="004C5DF5">
            <w:pPr>
              <w:rPr>
                <w:sz w:val="26"/>
                <w:szCs w:val="26"/>
              </w:rPr>
            </w:pPr>
          </w:p>
        </w:tc>
        <w:tc>
          <w:tcPr>
            <w:tcW w:w="5130" w:type="dxa"/>
            <w:gridSpan w:val="3"/>
          </w:tcPr>
          <w:p w:rsidR="005E5EA2" w:rsidRPr="00D70E38" w:rsidRDefault="005E5EA2" w:rsidP="004E639B">
            <w:pPr>
              <w:ind w:firstLine="612"/>
              <w:rPr>
                <w:color w:val="auto"/>
                <w:sz w:val="26"/>
                <w:szCs w:val="26"/>
              </w:rPr>
            </w:pPr>
            <w:r w:rsidRPr="00D70E38">
              <w:rPr>
                <w:color w:val="auto"/>
                <w:sz w:val="26"/>
                <w:szCs w:val="26"/>
              </w:rPr>
              <w:t>Public Meeting held</w:t>
            </w:r>
            <w:r w:rsidR="00D70E38" w:rsidRPr="00D70E38">
              <w:rPr>
                <w:color w:val="auto"/>
                <w:sz w:val="26"/>
                <w:szCs w:val="26"/>
              </w:rPr>
              <w:t xml:space="preserve"> </w:t>
            </w:r>
            <w:r w:rsidR="004E639B">
              <w:rPr>
                <w:color w:val="auto"/>
                <w:sz w:val="26"/>
                <w:szCs w:val="26"/>
              </w:rPr>
              <w:t>January 13</w:t>
            </w:r>
            <w:r w:rsidR="004A1E30">
              <w:rPr>
                <w:color w:val="auto"/>
                <w:sz w:val="26"/>
                <w:szCs w:val="26"/>
              </w:rPr>
              <w:t>, 201</w:t>
            </w:r>
            <w:r w:rsidR="004E639B">
              <w:rPr>
                <w:color w:val="auto"/>
                <w:sz w:val="26"/>
                <w:szCs w:val="26"/>
              </w:rPr>
              <w:t>1</w:t>
            </w:r>
          </w:p>
        </w:tc>
      </w:tr>
      <w:tr w:rsidR="005E5EA2" w:rsidRPr="00620D6E" w:rsidTr="007E2E0F">
        <w:tc>
          <w:tcPr>
            <w:tcW w:w="5148" w:type="dxa"/>
            <w:gridSpan w:val="3"/>
          </w:tcPr>
          <w:p w:rsidR="005E5EA2" w:rsidRPr="007700C3" w:rsidRDefault="005E5EA2" w:rsidP="004C5DF5">
            <w:pPr>
              <w:rPr>
                <w:sz w:val="26"/>
                <w:szCs w:val="26"/>
              </w:rPr>
            </w:pPr>
            <w:r w:rsidRPr="008D4552">
              <w:rPr>
                <w:color w:val="000000"/>
                <w:sz w:val="26"/>
                <w:szCs w:val="26"/>
              </w:rPr>
              <w:t>Commissioners Present:</w:t>
            </w: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700C3" w:rsidRDefault="005E5EA2" w:rsidP="004C5DF5">
            <w:pPr>
              <w:rPr>
                <w:sz w:val="26"/>
                <w:szCs w:val="26"/>
              </w:rPr>
            </w:pP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James H. Cawley, Chairman</w:t>
            </w:r>
          </w:p>
        </w:tc>
        <w:tc>
          <w:tcPr>
            <w:tcW w:w="4320" w:type="dxa"/>
            <w:gridSpan w:val="2"/>
          </w:tcPr>
          <w:p w:rsidR="005E5EA2" w:rsidRPr="00620D6E" w:rsidRDefault="005E5EA2">
            <w:pPr>
              <w:rPr>
                <w:color w:val="auto"/>
                <w:sz w:val="26"/>
                <w:szCs w:val="26"/>
              </w:rPr>
            </w:pPr>
          </w:p>
        </w:tc>
      </w:tr>
      <w:tr w:rsidR="005E5EA2" w:rsidRPr="00620D6E" w:rsidTr="007E2E0F">
        <w:tc>
          <w:tcPr>
            <w:tcW w:w="9468" w:type="dxa"/>
            <w:gridSpan w:val="5"/>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Tyrone J. Christy, Vice Chairman</w:t>
            </w:r>
          </w:p>
        </w:tc>
      </w:tr>
      <w:tr w:rsidR="007E2E0F" w:rsidRPr="00620D6E" w:rsidTr="007E2E0F">
        <w:trPr>
          <w:trHeight w:val="308"/>
        </w:trPr>
        <w:tc>
          <w:tcPr>
            <w:tcW w:w="9468" w:type="dxa"/>
            <w:gridSpan w:val="5"/>
          </w:tcPr>
          <w:p w:rsidR="007E2E0F" w:rsidRDefault="007E2E0F" w:rsidP="00222D48">
            <w:pPr>
              <w:ind w:firstLine="450"/>
              <w:rPr>
                <w:color w:val="000000"/>
                <w:sz w:val="26"/>
                <w:szCs w:val="26"/>
              </w:rPr>
            </w:pPr>
            <w:r>
              <w:rPr>
                <w:color w:val="000000"/>
                <w:sz w:val="26"/>
                <w:szCs w:val="26"/>
              </w:rPr>
              <w:t>John F. Coleman, Jr.</w:t>
            </w:r>
          </w:p>
        </w:tc>
      </w:tr>
      <w:tr w:rsidR="005E5EA2" w:rsidRPr="00620D6E" w:rsidTr="007E2E0F">
        <w:trPr>
          <w:trHeight w:val="308"/>
        </w:trPr>
        <w:tc>
          <w:tcPr>
            <w:tcW w:w="9468" w:type="dxa"/>
            <w:gridSpan w:val="5"/>
          </w:tcPr>
          <w:p w:rsidR="005E5EA2" w:rsidRPr="00222D48" w:rsidRDefault="005E5EA2" w:rsidP="00222D48">
            <w:pPr>
              <w:ind w:firstLine="450"/>
              <w:rPr>
                <w:color w:val="000000"/>
                <w:sz w:val="26"/>
                <w:szCs w:val="26"/>
              </w:rPr>
            </w:pPr>
            <w:r>
              <w:rPr>
                <w:color w:val="000000"/>
                <w:sz w:val="26"/>
                <w:szCs w:val="26"/>
              </w:rPr>
              <w:t>Wayne E. Gar</w:t>
            </w:r>
            <w:r w:rsidRPr="00261D82">
              <w:rPr>
                <w:color w:val="000000"/>
                <w:sz w:val="26"/>
                <w:szCs w:val="26"/>
              </w:rPr>
              <w:t>d</w:t>
            </w:r>
            <w:r>
              <w:rPr>
                <w:color w:val="000000"/>
                <w:sz w:val="26"/>
                <w:szCs w:val="26"/>
              </w:rPr>
              <w:t>n</w:t>
            </w:r>
            <w:r w:rsidRPr="00261D82">
              <w:rPr>
                <w:color w:val="000000"/>
                <w:sz w:val="26"/>
                <w:szCs w:val="26"/>
              </w:rPr>
              <w:t>er</w:t>
            </w:r>
          </w:p>
        </w:tc>
      </w:tr>
      <w:tr w:rsidR="00222D48" w:rsidRPr="00620D6E" w:rsidTr="007E2E0F">
        <w:trPr>
          <w:trHeight w:val="307"/>
        </w:trPr>
        <w:tc>
          <w:tcPr>
            <w:tcW w:w="9468" w:type="dxa"/>
            <w:gridSpan w:val="5"/>
          </w:tcPr>
          <w:p w:rsidR="00222D48" w:rsidRDefault="00222D48" w:rsidP="004C5DF5">
            <w:pPr>
              <w:ind w:firstLine="450"/>
              <w:rPr>
                <w:color w:val="000000"/>
                <w:sz w:val="26"/>
                <w:szCs w:val="26"/>
              </w:rPr>
            </w:pPr>
            <w:r w:rsidRPr="00734914">
              <w:rPr>
                <w:rFonts w:cs="Arial"/>
                <w:color w:val="auto"/>
                <w:sz w:val="26"/>
                <w:szCs w:val="26"/>
              </w:rPr>
              <w:t>Robert F. Powelson</w:t>
            </w:r>
          </w:p>
        </w:tc>
      </w:tr>
      <w:tr w:rsidR="000535E4" w:rsidRPr="00620D6E" w:rsidTr="007E2E0F">
        <w:tc>
          <w:tcPr>
            <w:tcW w:w="9468" w:type="dxa"/>
            <w:gridSpan w:val="5"/>
          </w:tcPr>
          <w:p w:rsidR="000535E4" w:rsidRPr="00620D6E" w:rsidRDefault="000535E4" w:rsidP="00861628">
            <w:pPr>
              <w:pStyle w:val="p5"/>
              <w:rPr>
                <w:sz w:val="26"/>
                <w:szCs w:val="26"/>
              </w:rPr>
            </w:pPr>
          </w:p>
        </w:tc>
      </w:tr>
      <w:tr w:rsidR="00B065FE" w:rsidRPr="00620D6E" w:rsidTr="007E2E0F">
        <w:tc>
          <w:tcPr>
            <w:tcW w:w="5148" w:type="dxa"/>
            <w:gridSpan w:val="3"/>
          </w:tcPr>
          <w:p w:rsidR="00B065FE" w:rsidRPr="0032241D" w:rsidRDefault="0032241D" w:rsidP="004E639B">
            <w:pPr>
              <w:rPr>
                <w:color w:val="000000" w:themeColor="text1"/>
                <w:sz w:val="26"/>
                <w:szCs w:val="26"/>
              </w:rPr>
            </w:pPr>
            <w:r w:rsidRPr="0032241D">
              <w:rPr>
                <w:color w:val="000000"/>
                <w:sz w:val="26"/>
                <w:szCs w:val="26"/>
              </w:rPr>
              <w:t xml:space="preserve">License Application of </w:t>
            </w:r>
            <w:r w:rsidR="004E639B">
              <w:rPr>
                <w:color w:val="000000" w:themeColor="text1"/>
                <w:sz w:val="26"/>
                <w:szCs w:val="26"/>
              </w:rPr>
              <w:t>Great American Power LLC</w:t>
            </w:r>
            <w:r w:rsidR="00683C09">
              <w:rPr>
                <w:color w:val="000000" w:themeColor="text1"/>
                <w:sz w:val="26"/>
                <w:szCs w:val="26"/>
              </w:rPr>
              <w:t xml:space="preserve"> </w:t>
            </w:r>
            <w:r w:rsidRPr="0032241D">
              <w:rPr>
                <w:color w:val="000000"/>
                <w:sz w:val="26"/>
                <w:szCs w:val="26"/>
              </w:rPr>
              <w:t xml:space="preserve">for Approval to Offer, Render, Furnish or Supply Electricity or Electric Generation Services as </w:t>
            </w:r>
            <w:r w:rsidR="00683C09">
              <w:rPr>
                <w:color w:val="000000"/>
                <w:sz w:val="26"/>
                <w:szCs w:val="26"/>
              </w:rPr>
              <w:t>a</w:t>
            </w:r>
            <w:r w:rsidR="004E639B">
              <w:rPr>
                <w:color w:val="000000"/>
                <w:sz w:val="26"/>
                <w:szCs w:val="26"/>
              </w:rPr>
              <w:t>n</w:t>
            </w:r>
            <w:r w:rsidR="00683C09">
              <w:rPr>
                <w:color w:val="000000"/>
                <w:sz w:val="26"/>
                <w:szCs w:val="26"/>
              </w:rPr>
              <w:t xml:space="preserve"> Aggregator and</w:t>
            </w:r>
            <w:r w:rsidR="00D87D44">
              <w:rPr>
                <w:color w:val="000000"/>
                <w:sz w:val="26"/>
                <w:szCs w:val="26"/>
              </w:rPr>
              <w:t xml:space="preserve"> </w:t>
            </w:r>
            <w:r w:rsidRPr="0032241D">
              <w:rPr>
                <w:color w:val="000000"/>
                <w:sz w:val="26"/>
                <w:szCs w:val="26"/>
              </w:rPr>
              <w:t>Supplier</w:t>
            </w:r>
          </w:p>
        </w:tc>
        <w:tc>
          <w:tcPr>
            <w:tcW w:w="4320" w:type="dxa"/>
            <w:gridSpan w:val="2"/>
          </w:tcPr>
          <w:p w:rsidR="00B065FE" w:rsidRPr="00C659B9" w:rsidRDefault="00222D48" w:rsidP="004E639B">
            <w:pPr>
              <w:ind w:firstLine="1332"/>
              <w:jc w:val="right"/>
              <w:rPr>
                <w:color w:val="FF0000"/>
                <w:sz w:val="26"/>
                <w:szCs w:val="26"/>
              </w:rPr>
            </w:pPr>
            <w:r>
              <w:rPr>
                <w:color w:val="auto"/>
                <w:sz w:val="26"/>
                <w:szCs w:val="26"/>
              </w:rPr>
              <w:t>A-2010-</w:t>
            </w:r>
            <w:r w:rsidR="004E639B">
              <w:rPr>
                <w:color w:val="auto"/>
                <w:sz w:val="26"/>
                <w:szCs w:val="26"/>
              </w:rPr>
              <w:t>2205475</w:t>
            </w: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bl>
    <w:p w:rsidR="00B065FE" w:rsidRPr="00620D6E" w:rsidRDefault="00B065FE">
      <w:pPr>
        <w:jc w:val="center"/>
        <w:rPr>
          <w:color w:val="auto"/>
          <w:sz w:val="26"/>
          <w:szCs w:val="26"/>
        </w:rPr>
      </w:pPr>
      <w:r w:rsidRPr="00620D6E">
        <w:rPr>
          <w:b/>
          <w:color w:val="auto"/>
          <w:sz w:val="26"/>
          <w:szCs w:val="26"/>
        </w:rPr>
        <w:t>ORDER</w:t>
      </w:r>
    </w:p>
    <w:p w:rsidR="00B065FE" w:rsidRPr="00620D6E" w:rsidRDefault="00B065FE" w:rsidP="00866348">
      <w:pPr>
        <w:spacing w:before="240"/>
        <w:rPr>
          <w:b/>
          <w:color w:val="auto"/>
          <w:sz w:val="26"/>
          <w:szCs w:val="26"/>
        </w:rPr>
      </w:pPr>
      <w:r w:rsidRPr="00620D6E">
        <w:rPr>
          <w:b/>
          <w:color w:val="auto"/>
          <w:sz w:val="26"/>
          <w:szCs w:val="26"/>
        </w:rPr>
        <w:t>BY THE COMMISSION:</w:t>
      </w:r>
    </w:p>
    <w:p w:rsidR="00B065FE" w:rsidRDefault="00B065FE" w:rsidP="00E111D0">
      <w:pPr>
        <w:tabs>
          <w:tab w:val="left" w:pos="-720"/>
        </w:tabs>
        <w:suppressAutoHyphens/>
        <w:spacing w:before="240" w:line="360" w:lineRule="auto"/>
        <w:ind w:firstLine="1440"/>
        <w:rPr>
          <w:color w:val="auto"/>
          <w:sz w:val="26"/>
          <w:szCs w:val="26"/>
        </w:rPr>
      </w:pPr>
      <w:r w:rsidRPr="00620D6E">
        <w:rPr>
          <w:color w:val="auto"/>
          <w:kern w:val="1"/>
          <w:sz w:val="26"/>
          <w:szCs w:val="26"/>
        </w:rPr>
        <w:t>On</w:t>
      </w:r>
      <w:r w:rsidR="00222D48">
        <w:rPr>
          <w:color w:val="auto"/>
          <w:kern w:val="1"/>
          <w:sz w:val="26"/>
          <w:szCs w:val="26"/>
        </w:rPr>
        <w:t xml:space="preserve"> </w:t>
      </w:r>
      <w:r w:rsidR="004E639B">
        <w:rPr>
          <w:color w:val="auto"/>
          <w:kern w:val="1"/>
          <w:sz w:val="26"/>
          <w:szCs w:val="26"/>
        </w:rPr>
        <w:t>October 19</w:t>
      </w:r>
      <w:r w:rsidR="00D87D44">
        <w:rPr>
          <w:color w:val="auto"/>
          <w:kern w:val="1"/>
          <w:sz w:val="26"/>
          <w:szCs w:val="26"/>
        </w:rPr>
        <w:t>, 2010,</w:t>
      </w:r>
      <w:r w:rsidR="004A1E30">
        <w:rPr>
          <w:color w:val="auto"/>
          <w:kern w:val="1"/>
          <w:sz w:val="26"/>
          <w:szCs w:val="26"/>
        </w:rPr>
        <w:t xml:space="preserve"> </w:t>
      </w:r>
      <w:r w:rsidR="004E639B">
        <w:rPr>
          <w:color w:val="auto"/>
          <w:kern w:val="1"/>
          <w:sz w:val="26"/>
          <w:szCs w:val="26"/>
        </w:rPr>
        <w:t>Great American Power LLC</w:t>
      </w:r>
      <w:r w:rsidR="00311946">
        <w:rPr>
          <w:color w:val="auto"/>
          <w:kern w:val="1"/>
          <w:sz w:val="26"/>
          <w:szCs w:val="26"/>
        </w:rPr>
        <w:t xml:space="preserve"> (</w:t>
      </w:r>
      <w:r w:rsidR="004E639B">
        <w:rPr>
          <w:color w:val="auto"/>
          <w:kern w:val="1"/>
          <w:sz w:val="26"/>
          <w:szCs w:val="26"/>
        </w:rPr>
        <w:t>GAP</w:t>
      </w:r>
      <w:r w:rsidR="00311946">
        <w:rPr>
          <w:color w:val="auto"/>
          <w:kern w:val="1"/>
          <w:sz w:val="26"/>
          <w:szCs w:val="26"/>
        </w:rPr>
        <w:t>)</w:t>
      </w:r>
      <w:r w:rsidR="00D87D44">
        <w:rPr>
          <w:color w:val="auto"/>
          <w:kern w:val="1"/>
          <w:sz w:val="26"/>
          <w:szCs w:val="26"/>
        </w:rPr>
        <w:t xml:space="preserve"> </w:t>
      </w:r>
      <w:r w:rsidRPr="00620D6E">
        <w:rPr>
          <w:color w:val="auto"/>
          <w:kern w:val="1"/>
          <w:sz w:val="26"/>
          <w:szCs w:val="26"/>
        </w:rPr>
        <w:t>filed a</w:t>
      </w:r>
      <w:r w:rsidR="000738ED">
        <w:rPr>
          <w:color w:val="auto"/>
          <w:kern w:val="1"/>
          <w:sz w:val="26"/>
          <w:szCs w:val="26"/>
        </w:rPr>
        <w:t>n</w:t>
      </w:r>
      <w:r w:rsidRPr="00620D6E">
        <w:rPr>
          <w:color w:val="auto"/>
          <w:kern w:val="1"/>
          <w:sz w:val="26"/>
          <w:szCs w:val="26"/>
        </w:rPr>
        <w:t xml:space="preserve"> </w:t>
      </w:r>
      <w:r w:rsidR="000738ED" w:rsidRPr="00BA16B1">
        <w:rPr>
          <w:color w:val="auto"/>
          <w:sz w:val="26"/>
          <w:szCs w:val="26"/>
        </w:rPr>
        <w:t xml:space="preserve">application </w:t>
      </w:r>
      <w:r w:rsidR="000738ED" w:rsidRPr="00D87D44">
        <w:rPr>
          <w:color w:val="000000" w:themeColor="text1"/>
          <w:sz w:val="26"/>
          <w:szCs w:val="26"/>
        </w:rPr>
        <w:t>seeking to become a licensed electric generation supplier (EGS) in</w:t>
      </w:r>
      <w:r w:rsidR="004A1E30">
        <w:rPr>
          <w:color w:val="000000" w:themeColor="text1"/>
          <w:sz w:val="26"/>
          <w:szCs w:val="26"/>
        </w:rPr>
        <w:t xml:space="preserve"> the </w:t>
      </w:r>
      <w:r w:rsidR="004A1E30" w:rsidRPr="00FA0614">
        <w:rPr>
          <w:color w:val="auto"/>
          <w:sz w:val="26"/>
          <w:szCs w:val="26"/>
        </w:rPr>
        <w:t>electric distribution company</w:t>
      </w:r>
      <w:r w:rsidR="004A1E30">
        <w:rPr>
          <w:color w:val="auto"/>
          <w:sz w:val="26"/>
          <w:szCs w:val="26"/>
        </w:rPr>
        <w:t xml:space="preserve"> (EDC)</w:t>
      </w:r>
      <w:r w:rsidR="004A1E30" w:rsidRPr="00FA0614">
        <w:rPr>
          <w:color w:val="auto"/>
          <w:sz w:val="26"/>
          <w:szCs w:val="26"/>
        </w:rPr>
        <w:t xml:space="preserve"> service territories</w:t>
      </w:r>
      <w:r w:rsidR="00333614">
        <w:rPr>
          <w:color w:val="auto"/>
          <w:sz w:val="26"/>
          <w:szCs w:val="26"/>
        </w:rPr>
        <w:t xml:space="preserve"> of PECO Energy Company, PPL Electric Utilities and Metropolitan Edison Company</w:t>
      </w:r>
      <w:r w:rsidR="004A1E30" w:rsidRPr="00FA0614">
        <w:rPr>
          <w:color w:val="auto"/>
          <w:sz w:val="26"/>
          <w:szCs w:val="26"/>
        </w:rPr>
        <w:t xml:space="preserve"> within the Commonwealth of Pennsylvania.  The application was filed pursuant to the</w:t>
      </w:r>
      <w:r w:rsidR="002026FB">
        <w:rPr>
          <w:color w:val="auto"/>
          <w:sz w:val="26"/>
          <w:szCs w:val="26"/>
        </w:rPr>
        <w:t xml:space="preserve"> Commission’s regulations at 52 </w:t>
      </w:r>
      <w:r w:rsidR="004A1E30" w:rsidRPr="00FA0614">
        <w:rPr>
          <w:color w:val="auto"/>
          <w:sz w:val="26"/>
          <w:szCs w:val="26"/>
        </w:rPr>
        <w:t>Pa. Code §§ 54.31-54.43, which became effective on August 8, 1998, and which were established under Section 2809 of the P</w:t>
      </w:r>
      <w:r w:rsidR="004A1E30">
        <w:rPr>
          <w:color w:val="auto"/>
          <w:sz w:val="26"/>
          <w:szCs w:val="26"/>
        </w:rPr>
        <w:t xml:space="preserve">ublic Utility Code, 66 Pa. C.S. </w:t>
      </w:r>
      <w:r w:rsidR="004A1E30" w:rsidRPr="00FA0614">
        <w:rPr>
          <w:color w:val="auto"/>
          <w:sz w:val="26"/>
          <w:szCs w:val="26"/>
        </w:rPr>
        <w:t>§ 2809.</w:t>
      </w:r>
    </w:p>
    <w:p w:rsidR="000738ED" w:rsidRPr="00BA16B1" w:rsidRDefault="000738ED" w:rsidP="003365E5">
      <w:pPr>
        <w:tabs>
          <w:tab w:val="left" w:pos="-720"/>
        </w:tabs>
        <w:suppressAutoHyphens/>
        <w:spacing w:before="240" w:after="120"/>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xml:space="preserve"> </w:t>
      </w:r>
      <w:r w:rsidRPr="00BA16B1">
        <w:rPr>
          <w:color w:val="auto"/>
          <w:spacing w:val="-3"/>
          <w:kern w:val="1"/>
          <w:sz w:val="26"/>
          <w:szCs w:val="26"/>
        </w:rPr>
        <w:t>2809 provides</w:t>
      </w:r>
      <w:r w:rsidR="00457159">
        <w:rPr>
          <w:color w:val="auto"/>
          <w:spacing w:val="-3"/>
          <w:kern w:val="1"/>
          <w:sz w:val="26"/>
          <w:szCs w:val="26"/>
        </w:rPr>
        <w:t>,</w:t>
      </w:r>
      <w:r w:rsidRPr="00BA16B1">
        <w:rPr>
          <w:color w:val="auto"/>
          <w:spacing w:val="-3"/>
          <w:kern w:val="1"/>
          <w:sz w:val="26"/>
          <w:szCs w:val="26"/>
        </w:rPr>
        <w:t xml:space="preserve"> in pertinent part</w:t>
      </w:r>
      <w:r w:rsidR="00457159">
        <w:rPr>
          <w:color w:val="auto"/>
          <w:spacing w:val="-3"/>
          <w:kern w:val="1"/>
          <w:sz w:val="26"/>
          <w:szCs w:val="26"/>
        </w:rPr>
        <w:t>,</w:t>
      </w:r>
      <w:r w:rsidRPr="00BA16B1">
        <w:rPr>
          <w:color w:val="auto"/>
          <w:spacing w:val="-3"/>
          <w:kern w:val="1"/>
          <w:sz w:val="26"/>
          <w:szCs w:val="26"/>
        </w:rPr>
        <w:t xml:space="preserve"> that:</w:t>
      </w:r>
    </w:p>
    <w:p w:rsidR="000738ED" w:rsidRPr="00BA16B1" w:rsidRDefault="000738ED" w:rsidP="00E111D0">
      <w:pPr>
        <w:pStyle w:val="BlockText"/>
        <w:spacing w:before="240"/>
        <w:ind w:firstLine="720"/>
        <w:rPr>
          <w:color w:val="auto"/>
          <w:szCs w:val="26"/>
        </w:rPr>
      </w:pPr>
      <w:r w:rsidRPr="00BA16B1">
        <w:rPr>
          <w:color w:val="auto"/>
          <w:szCs w:val="26"/>
        </w:rPr>
        <w:t>Lice</w:t>
      </w:r>
      <w:r w:rsidR="00457159">
        <w:rPr>
          <w:color w:val="auto"/>
          <w:szCs w:val="26"/>
        </w:rPr>
        <w:t>nse R</w:t>
      </w:r>
      <w:r w:rsidRPr="00BA16B1">
        <w:rPr>
          <w:color w:val="auto"/>
          <w:szCs w:val="26"/>
        </w:rPr>
        <w:t xml:space="preserve">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w:t>
      </w:r>
      <w:r w:rsidRPr="00BA16B1">
        <w:rPr>
          <w:color w:val="auto"/>
          <w:szCs w:val="26"/>
        </w:rPr>
        <w:lastRenderedPageBreak/>
        <w:t xml:space="preserve">supplier in this Commonwealth unless the person or corporation holds a license issued by the Commission.  </w:t>
      </w:r>
    </w:p>
    <w:p w:rsidR="000738ED" w:rsidRPr="00BA16B1" w:rsidRDefault="000738ED" w:rsidP="003365E5">
      <w:pPr>
        <w:tabs>
          <w:tab w:val="left" w:pos="0"/>
        </w:tabs>
        <w:suppressAutoHyphens/>
        <w:spacing w:before="240" w:after="120"/>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57ABB" w:rsidRDefault="000738ED" w:rsidP="003365E5">
      <w:pPr>
        <w:tabs>
          <w:tab w:val="left" w:pos="0"/>
        </w:tabs>
        <w:suppressAutoHyphens/>
        <w:spacing w:before="240" w:after="120"/>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w:t>
      </w:r>
      <w:r w:rsidR="008B58A2">
        <w:rPr>
          <w:color w:val="auto"/>
          <w:spacing w:val="-3"/>
          <w:kern w:val="1"/>
          <w:sz w:val="26"/>
          <w:szCs w:val="26"/>
        </w:rPr>
        <w:t>n electric distribution company</w:t>
      </w:r>
      <w:r w:rsidRPr="00BA16B1">
        <w:rPr>
          <w:color w:val="auto"/>
          <w:spacing w:val="-3"/>
          <w:kern w:val="1"/>
          <w:sz w:val="26"/>
          <w:szCs w:val="26"/>
        </w:rPr>
        <w:t xml:space="preserve"> or that purchases, brokers, arranges or markets electricity or related services</w:t>
      </w:r>
      <w:r w:rsidR="00D34132">
        <w:rPr>
          <w:color w:val="auto"/>
          <w:spacing w:val="-3"/>
          <w:kern w:val="1"/>
          <w:sz w:val="26"/>
          <w:szCs w:val="26"/>
        </w:rPr>
        <w:t xml:space="preserve"> for sale</w:t>
      </w:r>
      <w:r w:rsidRPr="00BA16B1">
        <w:rPr>
          <w:color w:val="auto"/>
          <w:spacing w:val="-3"/>
          <w:kern w:val="1"/>
          <w:sz w:val="26"/>
          <w:szCs w:val="26"/>
        </w:rPr>
        <w:t xml:space="preserve"> to end-use customers utilizing the jurisdictional transmission and distribution facilities of an </w:t>
      </w:r>
      <w:r>
        <w:rPr>
          <w:color w:val="auto"/>
          <w:spacing w:val="-3"/>
          <w:kern w:val="1"/>
          <w:sz w:val="26"/>
          <w:szCs w:val="26"/>
        </w:rPr>
        <w:t>electric distribution company.</w:t>
      </w:r>
      <w:r w:rsidR="00157ABB">
        <w:rPr>
          <w:color w:val="auto"/>
          <w:spacing w:val="-3"/>
          <w:kern w:val="1"/>
          <w:sz w:val="26"/>
          <w:szCs w:val="26"/>
        </w:rPr>
        <w:t xml:space="preserve"> </w:t>
      </w:r>
    </w:p>
    <w:p w:rsidR="000738ED" w:rsidRDefault="000738ED" w:rsidP="003365E5">
      <w:pPr>
        <w:tabs>
          <w:tab w:val="left" w:pos="0"/>
        </w:tabs>
        <w:suppressAutoHyphens/>
        <w:spacing w:before="240" w:line="360" w:lineRule="auto"/>
        <w:ind w:right="806"/>
        <w:rPr>
          <w:color w:val="auto"/>
          <w:spacing w:val="-3"/>
          <w:kern w:val="1"/>
          <w:sz w:val="26"/>
          <w:szCs w:val="26"/>
        </w:rPr>
      </w:pPr>
      <w:r w:rsidRPr="00BA16B1">
        <w:rPr>
          <w:color w:val="auto"/>
          <w:spacing w:val="-3"/>
          <w:kern w:val="1"/>
          <w:sz w:val="26"/>
          <w:szCs w:val="26"/>
        </w:rPr>
        <w:t>66 Pa. C.S. §</w:t>
      </w:r>
      <w:r w:rsidR="006B6460">
        <w:rPr>
          <w:color w:val="auto"/>
          <w:spacing w:val="-3"/>
          <w:kern w:val="1"/>
          <w:sz w:val="26"/>
          <w:szCs w:val="26"/>
        </w:rPr>
        <w:t xml:space="preserve"> </w:t>
      </w:r>
      <w:r w:rsidRPr="00BA16B1">
        <w:rPr>
          <w:color w:val="auto"/>
          <w:spacing w:val="-3"/>
          <w:kern w:val="1"/>
          <w:sz w:val="26"/>
          <w:szCs w:val="26"/>
        </w:rPr>
        <w:t>2803</w:t>
      </w:r>
      <w:r w:rsidR="008B58A2">
        <w:rPr>
          <w:color w:val="auto"/>
          <w:spacing w:val="-3"/>
          <w:kern w:val="1"/>
          <w:sz w:val="26"/>
          <w:szCs w:val="26"/>
        </w:rPr>
        <w:t xml:space="preserve"> (in pertinent part)</w:t>
      </w:r>
      <w:r w:rsidRPr="00BA16B1">
        <w:rPr>
          <w:color w:val="auto"/>
          <w:spacing w:val="-3"/>
          <w:kern w:val="1"/>
          <w:sz w:val="26"/>
          <w:szCs w:val="26"/>
        </w:rPr>
        <w:t>.</w:t>
      </w:r>
    </w:p>
    <w:p w:rsidR="003D285D" w:rsidRDefault="004E639B" w:rsidP="003D285D">
      <w:pPr>
        <w:spacing w:before="240" w:line="360" w:lineRule="auto"/>
        <w:ind w:firstLine="1440"/>
        <w:rPr>
          <w:color w:val="auto"/>
          <w:sz w:val="26"/>
          <w:szCs w:val="26"/>
        </w:rPr>
      </w:pPr>
      <w:r>
        <w:rPr>
          <w:color w:val="auto"/>
          <w:sz w:val="26"/>
          <w:szCs w:val="26"/>
        </w:rPr>
        <w:t>GAP</w:t>
      </w:r>
      <w:r w:rsidR="00D87D44">
        <w:rPr>
          <w:color w:val="auto"/>
          <w:sz w:val="26"/>
          <w:szCs w:val="26"/>
        </w:rPr>
        <w:t xml:space="preserve"> is a </w:t>
      </w:r>
      <w:r w:rsidR="00C325BE">
        <w:rPr>
          <w:color w:val="auto"/>
          <w:sz w:val="26"/>
          <w:szCs w:val="26"/>
        </w:rPr>
        <w:t>domestic</w:t>
      </w:r>
      <w:r w:rsidR="00ED4C0F">
        <w:rPr>
          <w:color w:val="auto"/>
          <w:sz w:val="26"/>
          <w:szCs w:val="26"/>
        </w:rPr>
        <w:t xml:space="preserve"> limited </w:t>
      </w:r>
      <w:r w:rsidR="004A1E30">
        <w:rPr>
          <w:color w:val="auto"/>
          <w:sz w:val="26"/>
          <w:szCs w:val="26"/>
        </w:rPr>
        <w:t>liability company</w:t>
      </w:r>
      <w:r w:rsidR="00ED4C0F">
        <w:rPr>
          <w:color w:val="auto"/>
          <w:sz w:val="26"/>
          <w:szCs w:val="26"/>
        </w:rPr>
        <w:t xml:space="preserve">, organized in the Commonwealth of Pennsylvania as of </w:t>
      </w:r>
      <w:r w:rsidR="00C325BE">
        <w:rPr>
          <w:color w:val="auto"/>
          <w:sz w:val="26"/>
          <w:szCs w:val="26"/>
        </w:rPr>
        <w:t>June 1, 2010</w:t>
      </w:r>
      <w:r w:rsidR="00ED4C0F">
        <w:rPr>
          <w:color w:val="auto"/>
          <w:sz w:val="26"/>
          <w:szCs w:val="26"/>
        </w:rPr>
        <w:t>.</w:t>
      </w:r>
      <w:r w:rsidR="004A1E30">
        <w:rPr>
          <w:color w:val="auto"/>
          <w:sz w:val="26"/>
          <w:szCs w:val="26"/>
        </w:rPr>
        <w:t xml:space="preserve">  </w:t>
      </w:r>
      <w:r>
        <w:rPr>
          <w:color w:val="auto"/>
          <w:sz w:val="26"/>
          <w:szCs w:val="26"/>
        </w:rPr>
        <w:t>GAP</w:t>
      </w:r>
      <w:r w:rsidR="004A1E30">
        <w:rPr>
          <w:color w:val="auto"/>
          <w:sz w:val="26"/>
          <w:szCs w:val="26"/>
        </w:rPr>
        <w:t xml:space="preserve"> </w:t>
      </w:r>
      <w:r w:rsidR="003D285D">
        <w:rPr>
          <w:color w:val="auto"/>
          <w:sz w:val="26"/>
          <w:szCs w:val="26"/>
        </w:rPr>
        <w:t>proposes</w:t>
      </w:r>
      <w:r w:rsidR="004C393B">
        <w:rPr>
          <w:color w:val="auto"/>
          <w:sz w:val="26"/>
          <w:szCs w:val="26"/>
        </w:rPr>
        <w:t xml:space="preserve"> to act as</w:t>
      </w:r>
      <w:r w:rsidR="00423E07">
        <w:rPr>
          <w:color w:val="auto"/>
          <w:sz w:val="26"/>
          <w:szCs w:val="26"/>
        </w:rPr>
        <w:t xml:space="preserve"> an aggregator engaged in the business of supplying electricity and a</w:t>
      </w:r>
      <w:r w:rsidR="004A1E30" w:rsidRPr="00FA0614">
        <w:rPr>
          <w:color w:val="auto"/>
          <w:sz w:val="26"/>
          <w:szCs w:val="26"/>
        </w:rPr>
        <w:t xml:space="preserve"> supplier of </w:t>
      </w:r>
      <w:r w:rsidR="00423E07">
        <w:rPr>
          <w:color w:val="auto"/>
          <w:sz w:val="26"/>
          <w:szCs w:val="26"/>
        </w:rPr>
        <w:t>electricity</w:t>
      </w:r>
      <w:r w:rsidR="004A1E30" w:rsidRPr="00FA0614">
        <w:rPr>
          <w:color w:val="auto"/>
          <w:sz w:val="26"/>
          <w:szCs w:val="26"/>
        </w:rPr>
        <w:t xml:space="preserve"> to </w:t>
      </w:r>
      <w:r w:rsidR="004A1E30">
        <w:rPr>
          <w:color w:val="auto"/>
          <w:sz w:val="26"/>
          <w:szCs w:val="26"/>
        </w:rPr>
        <w:t>residential</w:t>
      </w:r>
      <w:r w:rsidR="00C325BE">
        <w:rPr>
          <w:color w:val="auto"/>
          <w:sz w:val="26"/>
          <w:szCs w:val="26"/>
        </w:rPr>
        <w:t xml:space="preserve"> and </w:t>
      </w:r>
      <w:r w:rsidR="004A1E30" w:rsidRPr="00FA0614">
        <w:rPr>
          <w:color w:val="auto"/>
          <w:sz w:val="26"/>
          <w:szCs w:val="26"/>
        </w:rPr>
        <w:t>small commercial (25 k</w:t>
      </w:r>
      <w:r w:rsidR="004A1E30">
        <w:rPr>
          <w:color w:val="auto"/>
          <w:sz w:val="26"/>
          <w:szCs w:val="26"/>
        </w:rPr>
        <w:t>W</w:t>
      </w:r>
      <w:r w:rsidR="004A1E30" w:rsidRPr="00FA0614">
        <w:rPr>
          <w:color w:val="auto"/>
          <w:sz w:val="26"/>
          <w:szCs w:val="26"/>
        </w:rPr>
        <w:t xml:space="preserve"> and under demand</w:t>
      </w:r>
      <w:r w:rsidR="00C325BE">
        <w:rPr>
          <w:color w:val="auto"/>
          <w:sz w:val="26"/>
          <w:szCs w:val="26"/>
        </w:rPr>
        <w:t>)</w:t>
      </w:r>
      <w:r w:rsidR="004A1E30" w:rsidRPr="00FA0614">
        <w:rPr>
          <w:color w:val="auto"/>
          <w:sz w:val="26"/>
          <w:szCs w:val="26"/>
        </w:rPr>
        <w:t xml:space="preserve"> customers in </w:t>
      </w:r>
      <w:r w:rsidR="00423E07">
        <w:rPr>
          <w:color w:val="auto"/>
          <w:sz w:val="26"/>
          <w:szCs w:val="26"/>
        </w:rPr>
        <w:t xml:space="preserve">the </w:t>
      </w:r>
      <w:r w:rsidR="004A1E30">
        <w:rPr>
          <w:color w:val="auto"/>
          <w:sz w:val="26"/>
          <w:szCs w:val="26"/>
        </w:rPr>
        <w:t>EDC</w:t>
      </w:r>
      <w:r w:rsidR="004A1E30" w:rsidRPr="00FA0614">
        <w:rPr>
          <w:color w:val="auto"/>
          <w:sz w:val="26"/>
          <w:szCs w:val="26"/>
        </w:rPr>
        <w:t xml:space="preserve"> service territories</w:t>
      </w:r>
      <w:r w:rsidR="00C325BE">
        <w:rPr>
          <w:color w:val="auto"/>
          <w:sz w:val="26"/>
          <w:szCs w:val="26"/>
        </w:rPr>
        <w:t xml:space="preserve"> of PECO Energy Company, PPL Electric Utilities and Metropolitan Edison Company, within </w:t>
      </w:r>
      <w:r w:rsidR="004A1E30" w:rsidRPr="00FA0614">
        <w:rPr>
          <w:color w:val="auto"/>
          <w:sz w:val="26"/>
          <w:szCs w:val="26"/>
        </w:rPr>
        <w:t>the Commonwealth of Pennsylvania.</w:t>
      </w:r>
      <w:r w:rsidR="00AC42BF">
        <w:rPr>
          <w:color w:val="auto"/>
          <w:sz w:val="26"/>
          <w:szCs w:val="26"/>
        </w:rPr>
        <w:t xml:space="preserve">  </w:t>
      </w:r>
    </w:p>
    <w:p w:rsidR="00FA3767" w:rsidRPr="00FA0614" w:rsidRDefault="000738ED" w:rsidP="00F9411E">
      <w:pPr>
        <w:tabs>
          <w:tab w:val="left" w:pos="0"/>
        </w:tabs>
        <w:suppressAutoHyphens/>
        <w:spacing w:before="240" w:line="360" w:lineRule="auto"/>
        <w:ind w:right="86"/>
        <w:rPr>
          <w:color w:val="auto"/>
          <w:spacing w:val="-3"/>
          <w:kern w:val="2"/>
          <w:sz w:val="26"/>
          <w:szCs w:val="26"/>
        </w:rPr>
      </w:pPr>
      <w:r w:rsidRPr="00BA16B1">
        <w:rPr>
          <w:color w:val="auto"/>
          <w:spacing w:val="-3"/>
          <w:kern w:val="2"/>
          <w:sz w:val="26"/>
        </w:rPr>
        <w:tab/>
      </w:r>
      <w:r w:rsidRPr="00BA16B1">
        <w:rPr>
          <w:color w:val="auto"/>
          <w:spacing w:val="-3"/>
          <w:kern w:val="2"/>
          <w:sz w:val="26"/>
        </w:rPr>
        <w:tab/>
      </w:r>
      <w:r w:rsidR="00FA3767" w:rsidRPr="00FA0614">
        <w:rPr>
          <w:color w:val="auto"/>
          <w:spacing w:val="-3"/>
          <w:kern w:val="2"/>
          <w:sz w:val="26"/>
          <w:szCs w:val="26"/>
        </w:rPr>
        <w:t xml:space="preserve">Since </w:t>
      </w:r>
      <w:r w:rsidR="004E639B">
        <w:rPr>
          <w:color w:val="auto"/>
          <w:spacing w:val="-3"/>
          <w:kern w:val="2"/>
          <w:sz w:val="26"/>
          <w:szCs w:val="26"/>
        </w:rPr>
        <w:t>GAP</w:t>
      </w:r>
      <w:r w:rsidR="00FA3767" w:rsidRPr="00FA0614">
        <w:rPr>
          <w:color w:val="auto"/>
          <w:spacing w:val="-3"/>
          <w:kern w:val="2"/>
          <w:sz w:val="26"/>
          <w:szCs w:val="26"/>
        </w:rPr>
        <w:t xml:space="preserve"> proposes to provide electric generation supplier services to residential customers it is required to comply with, and be </w:t>
      </w:r>
      <w:r w:rsidR="002C7606">
        <w:rPr>
          <w:color w:val="auto"/>
          <w:spacing w:val="-3"/>
          <w:kern w:val="2"/>
          <w:sz w:val="26"/>
          <w:szCs w:val="26"/>
        </w:rPr>
        <w:t>governed by, applicable Chapter </w:t>
      </w:r>
      <w:r w:rsidR="00FA3767" w:rsidRPr="00FA0614">
        <w:rPr>
          <w:color w:val="auto"/>
          <w:spacing w:val="-3"/>
          <w:kern w:val="2"/>
          <w:sz w:val="26"/>
          <w:szCs w:val="26"/>
        </w:rPr>
        <w:t xml:space="preserve">56 residential service regulations as set forth in the Commission Order </w:t>
      </w:r>
      <w:r w:rsidR="00FA3767" w:rsidRPr="00FA0614">
        <w:rPr>
          <w:i/>
          <w:color w:val="auto"/>
          <w:spacing w:val="-3"/>
          <w:kern w:val="2"/>
          <w:sz w:val="26"/>
          <w:szCs w:val="26"/>
        </w:rPr>
        <w:t>Guidelines for Maintaining Customer Service at the Same Level of Qu</w:t>
      </w:r>
      <w:r w:rsidR="002026FB">
        <w:rPr>
          <w:i/>
          <w:color w:val="auto"/>
          <w:spacing w:val="-3"/>
          <w:kern w:val="2"/>
          <w:sz w:val="26"/>
          <w:szCs w:val="26"/>
        </w:rPr>
        <w:t>ality Pursuant to 66 Pa. C.S. § </w:t>
      </w:r>
      <w:r w:rsidR="00FA3767" w:rsidRPr="00FA0614">
        <w:rPr>
          <w:i/>
          <w:color w:val="auto"/>
          <w:spacing w:val="-3"/>
          <w:kern w:val="2"/>
          <w:sz w:val="26"/>
          <w:szCs w:val="26"/>
        </w:rPr>
        <w:t>2807(d), and Assuring Conformance with 52 Pa. Code Chapter 56 Pursuant to 66 Pa. C.S. § 2809(e) and (f)</w:t>
      </w:r>
      <w:r w:rsidR="00FA3767" w:rsidRPr="00FA0614">
        <w:rPr>
          <w:color w:val="auto"/>
          <w:spacing w:val="-3"/>
          <w:kern w:val="2"/>
          <w:sz w:val="26"/>
          <w:szCs w:val="26"/>
        </w:rPr>
        <w:t>, at Docket No. M-00960890 F0011, Order entered July 11, 1997</w:t>
      </w:r>
      <w:r w:rsidR="00FA3767" w:rsidRPr="00FA0614">
        <w:rPr>
          <w:i/>
          <w:color w:val="auto"/>
          <w:spacing w:val="-3"/>
          <w:kern w:val="2"/>
          <w:sz w:val="26"/>
          <w:szCs w:val="26"/>
        </w:rPr>
        <w:t>.</w:t>
      </w:r>
      <w:r w:rsidR="00FA3767" w:rsidRPr="00FA0614">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w:t>
      </w:r>
      <w:r w:rsidR="00FA3767" w:rsidRPr="00FA0614">
        <w:rPr>
          <w:color w:val="auto"/>
          <w:spacing w:val="-3"/>
          <w:kern w:val="2"/>
          <w:sz w:val="26"/>
          <w:szCs w:val="26"/>
        </w:rPr>
        <w:lastRenderedPageBreak/>
        <w:t>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w:t>
      </w:r>
      <w:r w:rsidR="002026FB">
        <w:rPr>
          <w:color w:val="auto"/>
          <w:spacing w:val="-3"/>
          <w:kern w:val="2"/>
          <w:sz w:val="26"/>
          <w:szCs w:val="26"/>
        </w:rPr>
        <w:t xml:space="preserve"> Section 2807(e), 66 Pa. C.S. § </w:t>
      </w:r>
      <w:r w:rsidR="00FA3767" w:rsidRPr="00FA0614">
        <w:rPr>
          <w:color w:val="auto"/>
          <w:spacing w:val="-3"/>
          <w:kern w:val="2"/>
          <w:sz w:val="26"/>
          <w:szCs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FA3767" w:rsidRPr="00FA0614" w:rsidRDefault="00FA3767" w:rsidP="00FA3767">
      <w:pPr>
        <w:tabs>
          <w:tab w:val="left" w:pos="0"/>
        </w:tabs>
        <w:suppressAutoHyphens/>
        <w:spacing w:before="240" w:line="360" w:lineRule="auto"/>
        <w:ind w:firstLine="1440"/>
        <w:rPr>
          <w:color w:val="auto"/>
          <w:spacing w:val="-3"/>
          <w:kern w:val="1"/>
          <w:sz w:val="26"/>
          <w:szCs w:val="26"/>
        </w:rPr>
      </w:pPr>
      <w:r w:rsidRPr="00FA0614">
        <w:rPr>
          <w:color w:val="auto"/>
          <w:spacing w:val="-3"/>
          <w:kern w:val="1"/>
          <w:sz w:val="26"/>
          <w:szCs w:val="26"/>
        </w:rPr>
        <w:t>Additionally, we specifically note that the licensee must comply with, and ensure that its employees, agents, representatives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comply with the standards of conduct and disclosure for licensees set out in Commission regulations at 52 Pa. Code §</w:t>
      </w:r>
      <w:r>
        <w:rPr>
          <w:color w:val="auto"/>
          <w:spacing w:val="-3"/>
          <w:kern w:val="1"/>
          <w:sz w:val="26"/>
          <w:szCs w:val="26"/>
        </w:rPr>
        <w:t xml:space="preserve"> </w:t>
      </w:r>
      <w:r w:rsidRPr="00FA0614">
        <w:rPr>
          <w:color w:val="auto"/>
          <w:spacing w:val="-3"/>
          <w:kern w:val="1"/>
          <w:sz w:val="26"/>
          <w:szCs w:val="26"/>
        </w:rPr>
        <w:t xml:space="preserve">54.43 that were enacted to protect consumers of this Commonwealth.  These standards include, </w:t>
      </w:r>
      <w:r w:rsidRPr="00FA0614">
        <w:rPr>
          <w:i/>
          <w:color w:val="auto"/>
          <w:spacing w:val="-3"/>
          <w:kern w:val="1"/>
          <w:sz w:val="26"/>
          <w:szCs w:val="26"/>
        </w:rPr>
        <w:t xml:space="preserve">inter alia, </w:t>
      </w:r>
      <w:r w:rsidRPr="00FA0614">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w:t>
      </w:r>
      <w:r w:rsidRPr="002A0BDE">
        <w:rPr>
          <w:color w:val="auto"/>
          <w:spacing w:val="-3"/>
          <w:kern w:val="1"/>
          <w:sz w:val="26"/>
          <w:szCs w:val="26"/>
        </w:rPr>
        <w:t xml:space="preserve">Pennsylvania.  </w:t>
      </w:r>
      <w:r w:rsidRPr="002A0BDE">
        <w:rPr>
          <w:i/>
          <w:color w:val="000000" w:themeColor="text1"/>
          <w:spacing w:val="-3"/>
          <w:kern w:val="1"/>
          <w:sz w:val="26"/>
          <w:szCs w:val="26"/>
        </w:rPr>
        <w:t>See, for example</w:t>
      </w:r>
      <w:r w:rsidRPr="002A0BDE">
        <w:rPr>
          <w:color w:val="000000" w:themeColor="text1"/>
          <w:spacing w:val="-3"/>
          <w:kern w:val="1"/>
          <w:sz w:val="26"/>
          <w:szCs w:val="26"/>
        </w:rPr>
        <w:t>, 52 Pa. Code § 54.43(f) (</w:t>
      </w:r>
      <w:r w:rsidRPr="002A0BDE">
        <w:rPr>
          <w:color w:val="000000" w:themeColor="text1"/>
          <w:sz w:val="26"/>
          <w:szCs w:val="26"/>
        </w:rPr>
        <w:t>“A licensee is responsible for any fraudulent deceptive or other unlawful marketing or billing acts performed by the licensee, its employ</w:t>
      </w:r>
      <w:r w:rsidR="00743846">
        <w:rPr>
          <w:color w:val="000000" w:themeColor="text1"/>
          <w:sz w:val="26"/>
          <w:szCs w:val="26"/>
        </w:rPr>
        <w:t>e</w:t>
      </w:r>
      <w:r w:rsidRPr="002A0BDE">
        <w:rPr>
          <w:color w:val="000000" w:themeColor="text1"/>
          <w:sz w:val="26"/>
          <w:szCs w:val="26"/>
        </w:rPr>
        <w:t>es, agents or representatives.”).</w:t>
      </w:r>
    </w:p>
    <w:p w:rsidR="000738ED" w:rsidRDefault="000738ED" w:rsidP="003365E5">
      <w:pPr>
        <w:tabs>
          <w:tab w:val="left" w:pos="0"/>
        </w:tabs>
        <w:suppressAutoHyphens/>
        <w:spacing w:before="240"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w:t>
      </w:r>
      <w:r w:rsidR="00077FF8">
        <w:rPr>
          <w:color w:val="auto"/>
          <w:spacing w:val="-3"/>
          <w:kern w:val="1"/>
          <w:sz w:val="26"/>
          <w:szCs w:val="26"/>
        </w:rPr>
        <w:t xml:space="preserve">Since </w:t>
      </w:r>
      <w:r w:rsidR="004E639B">
        <w:rPr>
          <w:color w:val="auto"/>
          <w:spacing w:val="-3"/>
          <w:kern w:val="1"/>
          <w:sz w:val="26"/>
          <w:szCs w:val="26"/>
        </w:rPr>
        <w:t>GAP</w:t>
      </w:r>
      <w:r w:rsidR="00077FF8">
        <w:rPr>
          <w:color w:val="auto"/>
          <w:spacing w:val="-3"/>
          <w:kern w:val="1"/>
          <w:sz w:val="26"/>
          <w:szCs w:val="26"/>
        </w:rPr>
        <w:t xml:space="preserve"> is taking title to electricity, it is required to comply with this requirement.</w:t>
      </w:r>
    </w:p>
    <w:p w:rsidR="000738ED" w:rsidRPr="00BA16B1" w:rsidRDefault="004E639B" w:rsidP="00A24644">
      <w:pPr>
        <w:tabs>
          <w:tab w:val="left" w:pos="0"/>
        </w:tabs>
        <w:suppressAutoHyphens/>
        <w:spacing w:before="240" w:line="360" w:lineRule="auto"/>
        <w:ind w:firstLine="1440"/>
        <w:rPr>
          <w:color w:val="auto"/>
          <w:kern w:val="1"/>
          <w:sz w:val="26"/>
          <w:szCs w:val="26"/>
        </w:rPr>
      </w:pPr>
      <w:r>
        <w:rPr>
          <w:color w:val="auto"/>
          <w:sz w:val="26"/>
          <w:szCs w:val="26"/>
        </w:rPr>
        <w:t>GAP</w:t>
      </w:r>
      <w:r w:rsidR="000738ED">
        <w:rPr>
          <w:color w:val="auto"/>
          <w:sz w:val="26"/>
          <w:szCs w:val="26"/>
        </w:rPr>
        <w:t xml:space="preserve"> </w:t>
      </w:r>
      <w:r w:rsidR="000738ED" w:rsidRPr="00BA16B1">
        <w:rPr>
          <w:color w:val="auto"/>
          <w:sz w:val="26"/>
          <w:szCs w:val="26"/>
        </w:rPr>
        <w:t xml:space="preserve">has provided </w:t>
      </w:r>
      <w:r w:rsidR="001B0917">
        <w:rPr>
          <w:color w:val="auto"/>
          <w:kern w:val="1"/>
          <w:sz w:val="26"/>
          <w:szCs w:val="26"/>
        </w:rPr>
        <w:t>proof</w:t>
      </w:r>
      <w:r w:rsidR="000738ED" w:rsidRPr="00BA16B1">
        <w:rPr>
          <w:color w:val="auto"/>
          <w:kern w:val="1"/>
          <w:sz w:val="26"/>
          <w:szCs w:val="26"/>
        </w:rPr>
        <w:t xml:space="preserve"> of publication in</w:t>
      </w:r>
      <w:r w:rsidR="00811B1C">
        <w:rPr>
          <w:color w:val="auto"/>
          <w:kern w:val="1"/>
          <w:sz w:val="26"/>
          <w:szCs w:val="26"/>
        </w:rPr>
        <w:t xml:space="preserve"> Pennsylvania newspaper</w:t>
      </w:r>
      <w:r w:rsidR="00011C02">
        <w:rPr>
          <w:color w:val="auto"/>
          <w:kern w:val="1"/>
          <w:sz w:val="26"/>
          <w:szCs w:val="26"/>
        </w:rPr>
        <w:t>s</w:t>
      </w:r>
      <w:r w:rsidR="00811B1C">
        <w:rPr>
          <w:color w:val="auto"/>
          <w:kern w:val="1"/>
          <w:sz w:val="26"/>
          <w:szCs w:val="26"/>
        </w:rPr>
        <w:t xml:space="preserve"> of general circulation in the geographical territ</w:t>
      </w:r>
      <w:r w:rsidR="00067D9C">
        <w:rPr>
          <w:color w:val="auto"/>
          <w:kern w:val="1"/>
          <w:sz w:val="26"/>
          <w:szCs w:val="26"/>
        </w:rPr>
        <w:t>ories</w:t>
      </w:r>
      <w:r w:rsidR="00E37C4F">
        <w:rPr>
          <w:color w:val="auto"/>
          <w:kern w:val="1"/>
          <w:sz w:val="26"/>
          <w:szCs w:val="26"/>
        </w:rPr>
        <w:t xml:space="preserve"> affected by the a</w:t>
      </w:r>
      <w:r w:rsidR="00811B1C">
        <w:rPr>
          <w:color w:val="auto"/>
          <w:kern w:val="1"/>
          <w:sz w:val="26"/>
          <w:szCs w:val="26"/>
        </w:rPr>
        <w:t>pplication</w:t>
      </w:r>
      <w:r w:rsidR="000738ED" w:rsidRPr="00BA16B1">
        <w:rPr>
          <w:color w:val="auto"/>
          <w:kern w:val="1"/>
          <w:sz w:val="26"/>
          <w:szCs w:val="26"/>
        </w:rPr>
        <w:t xml:space="preserve"> and proofs of service to the interested parties as required by the Commission.</w:t>
      </w:r>
    </w:p>
    <w:p w:rsidR="000738ED" w:rsidRDefault="000738ED" w:rsidP="003365E5">
      <w:pPr>
        <w:tabs>
          <w:tab w:val="left" w:pos="-720"/>
        </w:tabs>
        <w:suppressAutoHyphens/>
        <w:spacing w:before="240"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4E639B">
        <w:rPr>
          <w:color w:val="auto"/>
          <w:kern w:val="1"/>
          <w:sz w:val="26"/>
          <w:szCs w:val="26"/>
        </w:rPr>
        <w:t>GAP</w:t>
      </w:r>
      <w:r w:rsidR="009A2D56">
        <w:rPr>
          <w:color w:val="auto"/>
          <w:kern w:val="1"/>
          <w:sz w:val="26"/>
          <w:szCs w:val="26"/>
        </w:rPr>
        <w:t xml:space="preserve"> has </w:t>
      </w:r>
      <w:r w:rsidR="00E37C4F">
        <w:rPr>
          <w:color w:val="auto"/>
          <w:kern w:val="1"/>
          <w:sz w:val="26"/>
          <w:szCs w:val="26"/>
        </w:rPr>
        <w:t>submitted</w:t>
      </w:r>
      <w:r w:rsidR="00B10E71">
        <w:rPr>
          <w:color w:val="auto"/>
          <w:kern w:val="1"/>
          <w:sz w:val="26"/>
          <w:szCs w:val="26"/>
        </w:rPr>
        <w:t xml:space="preserve"> </w:t>
      </w:r>
      <w:r w:rsidR="00B70A58">
        <w:rPr>
          <w:color w:val="auto"/>
          <w:kern w:val="1"/>
          <w:sz w:val="26"/>
          <w:szCs w:val="26"/>
        </w:rPr>
        <w:t>a confidential business plan</w:t>
      </w:r>
      <w:r w:rsidR="005D3B94">
        <w:rPr>
          <w:color w:val="auto"/>
          <w:kern w:val="1"/>
          <w:sz w:val="26"/>
          <w:szCs w:val="26"/>
        </w:rPr>
        <w:t>; as well as, an opening balance</w:t>
      </w:r>
      <w:r w:rsidR="007D7CBC">
        <w:rPr>
          <w:color w:val="auto"/>
          <w:kern w:val="1"/>
          <w:sz w:val="26"/>
          <w:szCs w:val="26"/>
        </w:rPr>
        <w:t xml:space="preserve"> sheet</w:t>
      </w:r>
      <w:r w:rsidR="00677E69">
        <w:rPr>
          <w:color w:val="auto"/>
          <w:kern w:val="1"/>
          <w:sz w:val="26"/>
          <w:szCs w:val="26"/>
        </w:rPr>
        <w:t xml:space="preserve">.  </w:t>
      </w:r>
      <w:r w:rsidR="005D3B94">
        <w:rPr>
          <w:color w:val="auto"/>
          <w:kern w:val="1"/>
          <w:sz w:val="26"/>
          <w:szCs w:val="26"/>
        </w:rPr>
        <w:t xml:space="preserve">GAP intends to </w:t>
      </w:r>
      <w:r w:rsidR="007D189B">
        <w:rPr>
          <w:color w:val="auto"/>
          <w:kern w:val="1"/>
          <w:sz w:val="26"/>
          <w:szCs w:val="26"/>
        </w:rPr>
        <w:t xml:space="preserve">eventually </w:t>
      </w:r>
      <w:r w:rsidR="005D3B94">
        <w:rPr>
          <w:color w:val="auto"/>
          <w:kern w:val="1"/>
          <w:sz w:val="26"/>
          <w:szCs w:val="26"/>
        </w:rPr>
        <w:t>operate as a subsidiary of Telecommunications on Demand, Inc.</w:t>
      </w:r>
      <w:r w:rsidR="001F1F8A">
        <w:rPr>
          <w:color w:val="auto"/>
          <w:kern w:val="1"/>
          <w:sz w:val="26"/>
          <w:szCs w:val="26"/>
        </w:rPr>
        <w:t xml:space="preserve"> (TOD).  </w:t>
      </w:r>
      <w:r w:rsidR="007D189B">
        <w:rPr>
          <w:color w:val="auto"/>
          <w:kern w:val="1"/>
          <w:sz w:val="26"/>
          <w:szCs w:val="26"/>
        </w:rPr>
        <w:t>GAP</w:t>
      </w:r>
      <w:r w:rsidR="00E750E7">
        <w:rPr>
          <w:color w:val="auto"/>
          <w:kern w:val="1"/>
          <w:sz w:val="26"/>
          <w:szCs w:val="26"/>
        </w:rPr>
        <w:t xml:space="preserve"> </w:t>
      </w:r>
      <w:r w:rsidR="001F1F8A">
        <w:rPr>
          <w:color w:val="auto"/>
          <w:kern w:val="1"/>
          <w:sz w:val="26"/>
          <w:szCs w:val="26"/>
        </w:rPr>
        <w:t>is not currently a subsidiary of TOD.</w:t>
      </w:r>
      <w:r w:rsidR="005D3B94">
        <w:rPr>
          <w:color w:val="auto"/>
          <w:kern w:val="1"/>
          <w:sz w:val="26"/>
          <w:szCs w:val="26"/>
        </w:rPr>
        <w:t xml:space="preserve">  </w:t>
      </w:r>
      <w:r w:rsidR="00E750E7">
        <w:rPr>
          <w:color w:val="auto"/>
          <w:kern w:val="1"/>
          <w:sz w:val="26"/>
          <w:szCs w:val="26"/>
        </w:rPr>
        <w:t xml:space="preserve">However, </w:t>
      </w:r>
      <w:r w:rsidR="005D3B94">
        <w:rPr>
          <w:color w:val="auto"/>
          <w:kern w:val="1"/>
          <w:sz w:val="26"/>
          <w:szCs w:val="26"/>
        </w:rPr>
        <w:t xml:space="preserve">Jeffrey Bornstein, </w:t>
      </w:r>
      <w:r w:rsidR="001F1F8A">
        <w:rPr>
          <w:color w:val="auto"/>
          <w:kern w:val="1"/>
          <w:sz w:val="26"/>
          <w:szCs w:val="26"/>
        </w:rPr>
        <w:t>identified as one of two initial members of GAP</w:t>
      </w:r>
      <w:r w:rsidR="000A1708">
        <w:rPr>
          <w:color w:val="auto"/>
          <w:kern w:val="1"/>
          <w:sz w:val="26"/>
          <w:szCs w:val="26"/>
        </w:rPr>
        <w:t xml:space="preserve"> in the company’s Operating Agreement</w:t>
      </w:r>
      <w:r w:rsidR="001F1F8A">
        <w:rPr>
          <w:color w:val="auto"/>
          <w:kern w:val="1"/>
          <w:sz w:val="26"/>
          <w:szCs w:val="26"/>
        </w:rPr>
        <w:t xml:space="preserve">, is </w:t>
      </w:r>
      <w:r w:rsidR="00E750E7">
        <w:rPr>
          <w:color w:val="auto"/>
          <w:kern w:val="1"/>
          <w:sz w:val="26"/>
          <w:szCs w:val="26"/>
        </w:rPr>
        <w:t xml:space="preserve">identified </w:t>
      </w:r>
      <w:r w:rsidR="007D7CBC">
        <w:rPr>
          <w:color w:val="auto"/>
          <w:kern w:val="1"/>
          <w:sz w:val="26"/>
          <w:szCs w:val="26"/>
        </w:rPr>
        <w:t xml:space="preserve">as </w:t>
      </w:r>
      <w:r w:rsidR="00F34AE7">
        <w:rPr>
          <w:color w:val="auto"/>
          <w:kern w:val="1"/>
          <w:sz w:val="26"/>
          <w:szCs w:val="26"/>
        </w:rPr>
        <w:t>an officer</w:t>
      </w:r>
      <w:r w:rsidR="00E750E7">
        <w:rPr>
          <w:color w:val="auto"/>
          <w:kern w:val="1"/>
          <w:sz w:val="26"/>
          <w:szCs w:val="26"/>
        </w:rPr>
        <w:t xml:space="preserve"> of</w:t>
      </w:r>
      <w:r w:rsidR="005D3B94">
        <w:rPr>
          <w:color w:val="auto"/>
          <w:kern w:val="1"/>
          <w:sz w:val="26"/>
          <w:szCs w:val="26"/>
        </w:rPr>
        <w:t xml:space="preserve"> </w:t>
      </w:r>
      <w:r w:rsidR="001F1F8A">
        <w:rPr>
          <w:color w:val="auto"/>
          <w:kern w:val="1"/>
          <w:sz w:val="26"/>
          <w:szCs w:val="26"/>
        </w:rPr>
        <w:t>TOD</w:t>
      </w:r>
      <w:r w:rsidR="00E750E7">
        <w:rPr>
          <w:color w:val="auto"/>
          <w:kern w:val="1"/>
          <w:sz w:val="26"/>
          <w:szCs w:val="26"/>
        </w:rPr>
        <w:t xml:space="preserve"> on the Pennsylvania Department of State</w:t>
      </w:r>
      <w:r w:rsidR="007D7CBC">
        <w:rPr>
          <w:color w:val="auto"/>
          <w:kern w:val="1"/>
          <w:sz w:val="26"/>
          <w:szCs w:val="26"/>
        </w:rPr>
        <w:t>’s</w:t>
      </w:r>
      <w:r w:rsidR="00E750E7">
        <w:rPr>
          <w:color w:val="auto"/>
          <w:kern w:val="1"/>
          <w:sz w:val="26"/>
          <w:szCs w:val="26"/>
        </w:rPr>
        <w:t xml:space="preserve"> Business Entity Filing</w:t>
      </w:r>
      <w:r w:rsidR="00F34AE7">
        <w:rPr>
          <w:color w:val="auto"/>
          <w:kern w:val="1"/>
          <w:sz w:val="26"/>
          <w:szCs w:val="26"/>
        </w:rPr>
        <w:t xml:space="preserve"> and Chief Executive Officer on TOD’s website</w:t>
      </w:r>
      <w:r w:rsidR="001F1F8A">
        <w:rPr>
          <w:color w:val="auto"/>
          <w:kern w:val="1"/>
          <w:sz w:val="26"/>
          <w:szCs w:val="26"/>
        </w:rPr>
        <w:t>.</w:t>
      </w:r>
      <w:r w:rsidR="00D02FAD">
        <w:rPr>
          <w:color w:val="auto"/>
          <w:kern w:val="1"/>
          <w:sz w:val="26"/>
          <w:szCs w:val="26"/>
        </w:rPr>
        <w:t xml:space="preserve">  </w:t>
      </w:r>
      <w:r w:rsidR="007D189B">
        <w:rPr>
          <w:color w:val="auto"/>
          <w:kern w:val="1"/>
          <w:sz w:val="26"/>
          <w:szCs w:val="26"/>
        </w:rPr>
        <w:t xml:space="preserve">GAP has confirmed that </w:t>
      </w:r>
      <w:r w:rsidR="00D02FAD">
        <w:rPr>
          <w:color w:val="auto"/>
          <w:kern w:val="1"/>
          <w:sz w:val="26"/>
          <w:szCs w:val="26"/>
        </w:rPr>
        <w:t>TOD and GAP have interlocking ownership.</w:t>
      </w:r>
      <w:r w:rsidR="007D189B">
        <w:rPr>
          <w:color w:val="auto"/>
          <w:kern w:val="1"/>
          <w:sz w:val="26"/>
          <w:szCs w:val="26"/>
        </w:rPr>
        <w:t xml:space="preserve">  </w:t>
      </w:r>
      <w:r w:rsidR="00A526B4">
        <w:rPr>
          <w:color w:val="auto"/>
          <w:kern w:val="1"/>
          <w:sz w:val="26"/>
          <w:szCs w:val="26"/>
        </w:rPr>
        <w:t xml:space="preserve">Therefore, GAP has provided three years of confidential financial data for TOD, including </w:t>
      </w:r>
      <w:r w:rsidR="00B0178C">
        <w:rPr>
          <w:color w:val="auto"/>
          <w:kern w:val="1"/>
          <w:sz w:val="26"/>
          <w:szCs w:val="26"/>
        </w:rPr>
        <w:t xml:space="preserve">the years </w:t>
      </w:r>
      <w:r w:rsidR="00A526B4">
        <w:rPr>
          <w:color w:val="auto"/>
          <w:kern w:val="1"/>
          <w:sz w:val="26"/>
          <w:szCs w:val="26"/>
        </w:rPr>
        <w:t xml:space="preserve">2007, 2008 and 2009.  </w:t>
      </w:r>
      <w:r w:rsidR="004E639B">
        <w:rPr>
          <w:color w:val="auto"/>
          <w:kern w:val="1"/>
          <w:sz w:val="26"/>
          <w:szCs w:val="26"/>
        </w:rPr>
        <w:t>GAP</w:t>
      </w:r>
      <w:r w:rsidR="00F13112">
        <w:rPr>
          <w:color w:val="auto"/>
          <w:kern w:val="1"/>
          <w:sz w:val="26"/>
          <w:szCs w:val="26"/>
        </w:rPr>
        <w:t xml:space="preserve"> has </w:t>
      </w:r>
      <w:r w:rsidR="00731485">
        <w:rPr>
          <w:color w:val="auto"/>
          <w:kern w:val="1"/>
          <w:sz w:val="26"/>
          <w:szCs w:val="26"/>
        </w:rPr>
        <w:t xml:space="preserve">also </w:t>
      </w:r>
      <w:r w:rsidR="00F13112">
        <w:rPr>
          <w:color w:val="auto"/>
          <w:kern w:val="1"/>
          <w:sz w:val="26"/>
          <w:szCs w:val="26"/>
        </w:rPr>
        <w:t>supplied professional resume data and historical employment information for its</w:t>
      </w:r>
      <w:r w:rsidR="00343D1A">
        <w:rPr>
          <w:color w:val="auto"/>
          <w:kern w:val="1"/>
          <w:sz w:val="26"/>
          <w:szCs w:val="26"/>
        </w:rPr>
        <w:t xml:space="preserve"> </w:t>
      </w:r>
      <w:r w:rsidR="00F22A70">
        <w:rPr>
          <w:color w:val="auto"/>
          <w:kern w:val="1"/>
          <w:sz w:val="26"/>
          <w:szCs w:val="26"/>
        </w:rPr>
        <w:t>officers</w:t>
      </w:r>
      <w:r w:rsidR="001A7A32">
        <w:rPr>
          <w:color w:val="auto"/>
          <w:kern w:val="1"/>
          <w:sz w:val="26"/>
          <w:szCs w:val="26"/>
        </w:rPr>
        <w:t xml:space="preserve"> </w:t>
      </w:r>
      <w:r w:rsidR="00343D1A">
        <w:rPr>
          <w:color w:val="auto"/>
          <w:kern w:val="1"/>
          <w:sz w:val="26"/>
          <w:szCs w:val="26"/>
        </w:rPr>
        <w:t xml:space="preserve">and several key employees </w:t>
      </w:r>
      <w:r w:rsidR="00F13112" w:rsidRPr="006752AE">
        <w:rPr>
          <w:color w:val="auto"/>
          <w:kern w:val="1"/>
          <w:sz w:val="26"/>
          <w:szCs w:val="26"/>
        </w:rPr>
        <w:t xml:space="preserve">demonstrating the necessary consulting, utility and/or regulatory experience.  </w:t>
      </w:r>
      <w:r w:rsidRPr="00BA16B1">
        <w:rPr>
          <w:color w:val="auto"/>
          <w:kern w:val="1"/>
          <w:sz w:val="26"/>
          <w:szCs w:val="26"/>
        </w:rPr>
        <w:t xml:space="preserve">Sufficient information has been provided by </w:t>
      </w:r>
      <w:r w:rsidR="004E639B">
        <w:rPr>
          <w:color w:val="auto"/>
          <w:kern w:val="1"/>
          <w:sz w:val="26"/>
          <w:szCs w:val="26"/>
        </w:rPr>
        <w:t>GAP</w:t>
      </w:r>
      <w:r w:rsidRPr="00BA16B1">
        <w:rPr>
          <w:color w:val="auto"/>
          <w:kern w:val="1"/>
          <w:sz w:val="26"/>
          <w:szCs w:val="26"/>
        </w:rPr>
        <w:t xml:space="preserve"> to demonstrate its financial and technical fitness in order to be licensed as a</w:t>
      </w:r>
      <w:r w:rsidR="009B31A1">
        <w:rPr>
          <w:color w:val="auto"/>
          <w:kern w:val="1"/>
          <w:sz w:val="26"/>
          <w:szCs w:val="26"/>
        </w:rPr>
        <w:t>n</w:t>
      </w:r>
      <w:r w:rsidR="00F8269F">
        <w:rPr>
          <w:color w:val="auto"/>
          <w:kern w:val="1"/>
          <w:sz w:val="26"/>
          <w:szCs w:val="26"/>
        </w:rPr>
        <w:t xml:space="preserve"> aggregator and </w:t>
      </w:r>
      <w:r w:rsidRPr="00BA16B1">
        <w:rPr>
          <w:color w:val="auto"/>
          <w:kern w:val="1"/>
          <w:sz w:val="26"/>
          <w:szCs w:val="26"/>
        </w:rPr>
        <w:t xml:space="preserve">supplier of </w:t>
      </w:r>
      <w:r w:rsidR="00F8269F">
        <w:rPr>
          <w:color w:val="auto"/>
          <w:kern w:val="1"/>
          <w:sz w:val="26"/>
          <w:szCs w:val="26"/>
        </w:rPr>
        <w:t>electricity</w:t>
      </w:r>
      <w:r w:rsidRPr="00BA16B1">
        <w:rPr>
          <w:color w:val="auto"/>
          <w:kern w:val="1"/>
          <w:sz w:val="26"/>
          <w:szCs w:val="26"/>
        </w:rPr>
        <w:t xml:space="preserve"> </w:t>
      </w:r>
      <w:r w:rsidR="008664E3">
        <w:rPr>
          <w:color w:val="auto"/>
          <w:kern w:val="1"/>
          <w:sz w:val="26"/>
          <w:szCs w:val="26"/>
        </w:rPr>
        <w:t xml:space="preserve">in </w:t>
      </w:r>
      <w:r w:rsidRPr="00BA16B1">
        <w:rPr>
          <w:color w:val="auto"/>
          <w:kern w:val="1"/>
          <w:sz w:val="26"/>
          <w:szCs w:val="26"/>
        </w:rPr>
        <w:t>the Commonwealth of Pennsylvania.</w:t>
      </w:r>
    </w:p>
    <w:p w:rsidR="00731485" w:rsidRDefault="00731485" w:rsidP="003365E5">
      <w:pPr>
        <w:tabs>
          <w:tab w:val="left" w:pos="-720"/>
        </w:tabs>
        <w:suppressAutoHyphens/>
        <w:spacing w:before="240" w:line="360" w:lineRule="auto"/>
        <w:ind w:firstLine="1440"/>
        <w:rPr>
          <w:color w:val="auto"/>
          <w:kern w:val="1"/>
          <w:sz w:val="26"/>
          <w:szCs w:val="26"/>
        </w:rPr>
      </w:pPr>
      <w:r>
        <w:rPr>
          <w:color w:val="auto"/>
          <w:kern w:val="1"/>
          <w:sz w:val="26"/>
          <w:szCs w:val="26"/>
        </w:rPr>
        <w:lastRenderedPageBreak/>
        <w:t>GAP proposes to utilize a call center in Pennsylvania to market to residential customers.  GAP will utilize the services</w:t>
      </w:r>
      <w:r w:rsidR="00016038">
        <w:rPr>
          <w:color w:val="auto"/>
          <w:kern w:val="1"/>
          <w:sz w:val="26"/>
          <w:szCs w:val="26"/>
        </w:rPr>
        <w:t xml:space="preserve"> and personnel</w:t>
      </w:r>
      <w:r>
        <w:rPr>
          <w:color w:val="auto"/>
          <w:kern w:val="1"/>
          <w:sz w:val="26"/>
          <w:szCs w:val="26"/>
        </w:rPr>
        <w:t xml:space="preserve"> of TOD to operate the call center.  GAP states that it is not the intent to utilize the call center to offer telemarketing services to other </w:t>
      </w:r>
      <w:r w:rsidR="0089012D">
        <w:rPr>
          <w:color w:val="auto"/>
          <w:kern w:val="1"/>
          <w:sz w:val="26"/>
          <w:szCs w:val="26"/>
        </w:rPr>
        <w:t xml:space="preserve">Pennsylvania licensed </w:t>
      </w:r>
      <w:r>
        <w:rPr>
          <w:color w:val="auto"/>
          <w:kern w:val="1"/>
          <w:sz w:val="26"/>
          <w:szCs w:val="26"/>
        </w:rPr>
        <w:t>electric generation supp</w:t>
      </w:r>
      <w:r w:rsidR="00016038">
        <w:rPr>
          <w:color w:val="auto"/>
          <w:kern w:val="1"/>
          <w:sz w:val="26"/>
          <w:szCs w:val="26"/>
        </w:rPr>
        <w:t xml:space="preserve">liers and that TOD understands that it must </w:t>
      </w:r>
      <w:r w:rsidR="0089012D">
        <w:rPr>
          <w:color w:val="auto"/>
          <w:kern w:val="1"/>
          <w:sz w:val="26"/>
          <w:szCs w:val="26"/>
        </w:rPr>
        <w:t xml:space="preserve">first </w:t>
      </w:r>
      <w:r w:rsidR="00016038">
        <w:rPr>
          <w:color w:val="auto"/>
          <w:kern w:val="1"/>
          <w:sz w:val="26"/>
          <w:szCs w:val="26"/>
        </w:rPr>
        <w:t xml:space="preserve">secure an electric generation supplier license as a broker/marketer in order for </w:t>
      </w:r>
      <w:r w:rsidR="00B0178C">
        <w:rPr>
          <w:color w:val="auto"/>
          <w:kern w:val="1"/>
          <w:sz w:val="26"/>
          <w:szCs w:val="26"/>
        </w:rPr>
        <w:t xml:space="preserve">TOD or </w:t>
      </w:r>
      <w:r w:rsidR="00016038">
        <w:rPr>
          <w:color w:val="auto"/>
          <w:kern w:val="1"/>
          <w:sz w:val="26"/>
          <w:szCs w:val="26"/>
        </w:rPr>
        <w:t>its personnel to engage in telemarketing services for other EGSs.</w:t>
      </w:r>
    </w:p>
    <w:p w:rsidR="000738ED" w:rsidRPr="00BA16B1" w:rsidRDefault="000738ED" w:rsidP="003365E5">
      <w:pPr>
        <w:tabs>
          <w:tab w:val="left" w:pos="0"/>
        </w:tabs>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4E639B">
        <w:rPr>
          <w:color w:val="auto"/>
          <w:sz w:val="26"/>
          <w:szCs w:val="26"/>
        </w:rPr>
        <w:t>GAP</w:t>
      </w:r>
      <w:r w:rsidRPr="00BA16B1">
        <w:rPr>
          <w:color w:val="auto"/>
          <w:sz w:val="26"/>
          <w:szCs w:val="26"/>
        </w:rPr>
        <w:t xml:space="preserve"> has provided a $250,000 </w:t>
      </w:r>
      <w:r w:rsidR="00740065">
        <w:rPr>
          <w:color w:val="auto"/>
          <w:sz w:val="26"/>
          <w:szCs w:val="26"/>
        </w:rPr>
        <w:t>letter of credit</w:t>
      </w:r>
      <w:r w:rsidRPr="00BA16B1">
        <w:rPr>
          <w:color w:val="auto"/>
          <w:sz w:val="26"/>
          <w:szCs w:val="26"/>
        </w:rPr>
        <w:t xml:space="preserve"> as required by the license application.</w:t>
      </w:r>
    </w:p>
    <w:p w:rsidR="000738ED" w:rsidRPr="00D70E38" w:rsidRDefault="000738ED" w:rsidP="003365E5">
      <w:pPr>
        <w:tabs>
          <w:tab w:val="left" w:pos="0"/>
        </w:tabs>
        <w:suppressAutoHyphens/>
        <w:spacing w:before="240" w:line="360" w:lineRule="auto"/>
        <w:ind w:firstLine="1440"/>
        <w:rPr>
          <w:color w:val="auto"/>
          <w:sz w:val="26"/>
          <w:szCs w:val="26"/>
        </w:rPr>
      </w:pPr>
      <w:r w:rsidRPr="00D70E38">
        <w:rPr>
          <w:color w:val="auto"/>
          <w:sz w:val="26"/>
          <w:szCs w:val="26"/>
        </w:rPr>
        <w:t xml:space="preserve">As of </w:t>
      </w:r>
      <w:r w:rsidR="000C7CD4">
        <w:rPr>
          <w:color w:val="auto"/>
          <w:sz w:val="26"/>
          <w:szCs w:val="26"/>
        </w:rPr>
        <w:t>January 3</w:t>
      </w:r>
      <w:r w:rsidR="00497C38">
        <w:rPr>
          <w:color w:val="auto"/>
          <w:sz w:val="26"/>
          <w:szCs w:val="26"/>
        </w:rPr>
        <w:t>, 201</w:t>
      </w:r>
      <w:r w:rsidR="000C7CD4">
        <w:rPr>
          <w:color w:val="auto"/>
          <w:sz w:val="26"/>
          <w:szCs w:val="26"/>
        </w:rPr>
        <w:t>1</w:t>
      </w:r>
      <w:r w:rsidRPr="00D70E38">
        <w:rPr>
          <w:color w:val="auto"/>
          <w:sz w:val="26"/>
          <w:szCs w:val="26"/>
        </w:rPr>
        <w:t>, no protests have been filed.</w:t>
      </w:r>
    </w:p>
    <w:p w:rsidR="000738ED" w:rsidRPr="00122FD5" w:rsidRDefault="000738ED" w:rsidP="003365E5">
      <w:pPr>
        <w:pStyle w:val="BodyText2"/>
        <w:spacing w:before="240" w:after="0" w:line="360" w:lineRule="auto"/>
        <w:ind w:firstLine="1440"/>
        <w:rPr>
          <w:color w:val="auto"/>
          <w:spacing w:val="-3"/>
          <w:kern w:val="1"/>
          <w:sz w:val="26"/>
          <w:szCs w:val="26"/>
        </w:rPr>
      </w:pPr>
      <w:r w:rsidRPr="00122FD5">
        <w:rPr>
          <w:color w:val="auto"/>
          <w:spacing w:val="-3"/>
          <w:kern w:val="1"/>
          <w:sz w:val="26"/>
          <w:szCs w:val="26"/>
        </w:rPr>
        <w:t>We find that the applicant:</w:t>
      </w:r>
    </w:p>
    <w:p w:rsidR="000738ED" w:rsidRPr="00BA16B1" w:rsidRDefault="000738ED" w:rsidP="003365E5">
      <w:pPr>
        <w:numPr>
          <w:ilvl w:val="0"/>
          <w:numId w:val="6"/>
        </w:numPr>
        <w:tabs>
          <w:tab w:val="clear" w:pos="1080"/>
          <w:tab w:val="left" w:pos="0"/>
        </w:tabs>
        <w:suppressAutoHyphens/>
        <w:spacing w:before="240"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w:t>
      </w:r>
      <w:r w:rsidR="00105056">
        <w:rPr>
          <w:color w:val="auto"/>
          <w:sz w:val="26"/>
          <w:szCs w:val="26"/>
        </w:rPr>
        <w:t>ity Code and lawful Commission O</w:t>
      </w:r>
      <w:r w:rsidRPr="00BA16B1">
        <w:rPr>
          <w:color w:val="auto"/>
          <w:sz w:val="26"/>
          <w:szCs w:val="26"/>
        </w:rPr>
        <w:t>rders and regulations, specifically including 52 Pa. Code Chapter 56 (relating to Standards and Billing Practices for Residential Utility Service).</w:t>
      </w:r>
    </w:p>
    <w:p w:rsidR="000738ED" w:rsidRPr="00BA16B1" w:rsidRDefault="000738ED" w:rsidP="003365E5">
      <w:pPr>
        <w:suppressAutoHyphens/>
        <w:spacing w:before="240" w:line="360" w:lineRule="auto"/>
        <w:ind w:left="2160" w:hanging="720"/>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w:t>
      </w:r>
      <w:r w:rsidR="00105056">
        <w:rPr>
          <w:color w:val="auto"/>
          <w:spacing w:val="-3"/>
          <w:kern w:val="1"/>
          <w:sz w:val="26"/>
          <w:szCs w:val="26"/>
        </w:rPr>
        <w:t>on regulations, procedures and O</w:t>
      </w:r>
      <w:r w:rsidRPr="00BA16B1">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067D9C" w:rsidRPr="00FA0614" w:rsidRDefault="00067D9C" w:rsidP="00067D9C">
      <w:pPr>
        <w:suppressAutoHyphens/>
        <w:spacing w:before="240"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0738ED" w:rsidRDefault="000738ED" w:rsidP="003365E5">
      <w:pPr>
        <w:suppressAutoHyphens/>
        <w:spacing w:before="240" w:line="360" w:lineRule="auto"/>
        <w:ind w:firstLine="1440"/>
        <w:jc w:val="both"/>
        <w:rPr>
          <w:b/>
          <w:color w:val="auto"/>
          <w:spacing w:val="-3"/>
          <w:kern w:val="1"/>
          <w:sz w:val="26"/>
          <w:szCs w:val="26"/>
        </w:rPr>
      </w:pPr>
      <w:r w:rsidRPr="00BA16B1">
        <w:rPr>
          <w:color w:val="auto"/>
          <w:spacing w:val="-3"/>
          <w:kern w:val="1"/>
          <w:sz w:val="26"/>
          <w:szCs w:val="26"/>
        </w:rPr>
        <w:lastRenderedPageBreak/>
        <w:t>Upon full consideration of all matters of record, we find that approval of this application is necessary and proper for the service, accommodation and convenience of the public</w:t>
      </w:r>
      <w:r w:rsidR="00140FB9">
        <w:rPr>
          <w:color w:val="auto"/>
          <w:spacing w:val="-3"/>
          <w:kern w:val="1"/>
          <w:sz w:val="26"/>
          <w:szCs w:val="26"/>
        </w:rPr>
        <w:t xml:space="preserve">, </w:t>
      </w:r>
      <w:r w:rsidR="00140FB9" w:rsidRPr="00AC5FB1">
        <w:rPr>
          <w:color w:val="auto"/>
          <w:spacing w:val="-3"/>
          <w:kern w:val="1"/>
          <w:sz w:val="26"/>
          <w:szCs w:val="26"/>
        </w:rPr>
        <w:t>subject to conditions</w:t>
      </w:r>
      <w:r w:rsidRPr="00BA16B1">
        <w:rPr>
          <w:color w:val="auto"/>
          <w:spacing w:val="-3"/>
          <w:kern w:val="1"/>
          <w:sz w:val="26"/>
          <w:szCs w:val="26"/>
        </w:rPr>
        <w:t xml:space="preserve">; </w:t>
      </w:r>
      <w:r w:rsidRPr="00BA16B1">
        <w:rPr>
          <w:b/>
          <w:color w:val="auto"/>
          <w:spacing w:val="-3"/>
          <w:kern w:val="1"/>
          <w:sz w:val="26"/>
          <w:szCs w:val="26"/>
        </w:rPr>
        <w:t>THEREFORE,</w:t>
      </w:r>
    </w:p>
    <w:p w:rsidR="000738ED" w:rsidRPr="00BA16B1" w:rsidRDefault="000738ED" w:rsidP="003365E5">
      <w:pPr>
        <w:suppressAutoHyphens/>
        <w:spacing w:before="240" w:line="360" w:lineRule="auto"/>
        <w:ind w:firstLine="1440"/>
        <w:jc w:val="both"/>
        <w:rPr>
          <w:b/>
          <w:color w:val="auto"/>
          <w:spacing w:val="-3"/>
          <w:kern w:val="1"/>
          <w:sz w:val="26"/>
          <w:szCs w:val="26"/>
        </w:rPr>
      </w:pPr>
      <w:r w:rsidRPr="00BA16B1">
        <w:rPr>
          <w:b/>
          <w:color w:val="auto"/>
          <w:spacing w:val="-3"/>
          <w:kern w:val="1"/>
          <w:sz w:val="26"/>
          <w:szCs w:val="26"/>
        </w:rPr>
        <w:t>IT IS ORDERED:</w:t>
      </w:r>
    </w:p>
    <w:p w:rsidR="000738ED" w:rsidRDefault="00063731" w:rsidP="00834546">
      <w:pPr>
        <w:spacing w:line="360" w:lineRule="auto"/>
        <w:ind w:firstLine="1440"/>
        <w:rPr>
          <w:color w:val="auto"/>
          <w:sz w:val="26"/>
          <w:szCs w:val="26"/>
        </w:rPr>
      </w:pPr>
      <w:r>
        <w:rPr>
          <w:color w:val="auto"/>
          <w:sz w:val="26"/>
          <w:szCs w:val="26"/>
        </w:rPr>
        <w:t>1.</w:t>
      </w:r>
      <w:r>
        <w:rPr>
          <w:color w:val="auto"/>
          <w:sz w:val="26"/>
          <w:szCs w:val="26"/>
        </w:rPr>
        <w:tab/>
      </w:r>
      <w:r w:rsidR="000738ED" w:rsidRPr="00063731">
        <w:rPr>
          <w:color w:val="auto"/>
          <w:sz w:val="26"/>
          <w:szCs w:val="26"/>
        </w:rPr>
        <w:t xml:space="preserve">That the application of </w:t>
      </w:r>
      <w:r w:rsidR="004E639B">
        <w:rPr>
          <w:color w:val="auto"/>
          <w:sz w:val="26"/>
          <w:szCs w:val="26"/>
        </w:rPr>
        <w:t>Great American Power LLC</w:t>
      </w:r>
      <w:r w:rsidR="000738ED" w:rsidRPr="00063731">
        <w:rPr>
          <w:color w:val="auto"/>
          <w:sz w:val="26"/>
          <w:szCs w:val="26"/>
        </w:rPr>
        <w:t xml:space="preserve"> is hereby approved, consistent with this Order.</w:t>
      </w:r>
    </w:p>
    <w:p w:rsidR="00834546" w:rsidRDefault="00834546" w:rsidP="00834546">
      <w:pPr>
        <w:ind w:firstLine="1440"/>
        <w:rPr>
          <w:color w:val="auto"/>
          <w:sz w:val="26"/>
          <w:szCs w:val="26"/>
        </w:rPr>
      </w:pPr>
    </w:p>
    <w:p w:rsidR="000738ED" w:rsidRPr="00773709" w:rsidRDefault="00063731" w:rsidP="003B21F7">
      <w:pPr>
        <w:spacing w:line="360" w:lineRule="auto"/>
        <w:ind w:firstLine="1440"/>
        <w:rPr>
          <w:color w:val="auto"/>
          <w:sz w:val="26"/>
          <w:szCs w:val="26"/>
        </w:rPr>
      </w:pPr>
      <w:r>
        <w:rPr>
          <w:color w:val="auto"/>
          <w:sz w:val="26"/>
          <w:szCs w:val="26"/>
        </w:rPr>
        <w:t>2.</w:t>
      </w:r>
      <w:r>
        <w:rPr>
          <w:color w:val="auto"/>
          <w:sz w:val="26"/>
          <w:szCs w:val="26"/>
        </w:rPr>
        <w:tab/>
      </w:r>
      <w:r w:rsidR="000738ED" w:rsidRPr="00BA16B1">
        <w:rPr>
          <w:color w:val="auto"/>
          <w:sz w:val="26"/>
          <w:szCs w:val="26"/>
        </w:rPr>
        <w:t xml:space="preserve">That a license be issued authorizing </w:t>
      </w:r>
      <w:r w:rsidR="004E639B">
        <w:rPr>
          <w:color w:val="auto"/>
          <w:sz w:val="26"/>
          <w:szCs w:val="26"/>
        </w:rPr>
        <w:t>Great American Power LLC</w:t>
      </w:r>
      <w:r w:rsidR="00DD3F48" w:rsidRPr="00E54283">
        <w:rPr>
          <w:color w:val="auto"/>
          <w:sz w:val="26"/>
          <w:szCs w:val="26"/>
        </w:rPr>
        <w:t xml:space="preserve"> </w:t>
      </w:r>
      <w:r w:rsidR="000738ED" w:rsidRPr="00BA16B1">
        <w:rPr>
          <w:color w:val="auto"/>
          <w:sz w:val="26"/>
          <w:szCs w:val="26"/>
        </w:rPr>
        <w:t xml:space="preserve">to begin to offer, render, furnish or supply electric generation supplier </w:t>
      </w:r>
      <w:r w:rsidR="00DD3F48" w:rsidRPr="00FA0614">
        <w:rPr>
          <w:color w:val="auto"/>
          <w:sz w:val="26"/>
          <w:szCs w:val="26"/>
        </w:rPr>
        <w:t>services to</w:t>
      </w:r>
      <w:r w:rsidR="00DD3F48">
        <w:rPr>
          <w:color w:val="auto"/>
          <w:sz w:val="26"/>
          <w:szCs w:val="26"/>
        </w:rPr>
        <w:t xml:space="preserve"> residential</w:t>
      </w:r>
      <w:r w:rsidR="003B21F7">
        <w:rPr>
          <w:color w:val="auto"/>
          <w:sz w:val="26"/>
          <w:szCs w:val="26"/>
        </w:rPr>
        <w:t xml:space="preserve"> and</w:t>
      </w:r>
      <w:r w:rsidR="006F3CBC">
        <w:rPr>
          <w:color w:val="auto"/>
          <w:sz w:val="26"/>
          <w:szCs w:val="26"/>
        </w:rPr>
        <w:t xml:space="preserve"> </w:t>
      </w:r>
      <w:r w:rsidR="00DD3F48" w:rsidRPr="00FA0614">
        <w:rPr>
          <w:color w:val="auto"/>
          <w:sz w:val="26"/>
          <w:szCs w:val="26"/>
        </w:rPr>
        <w:t>small commercial (25 kW and under demand) customers in th</w:t>
      </w:r>
      <w:r w:rsidR="006F3CBC">
        <w:rPr>
          <w:color w:val="auto"/>
          <w:sz w:val="26"/>
          <w:szCs w:val="26"/>
        </w:rPr>
        <w:t xml:space="preserve">e </w:t>
      </w:r>
      <w:r w:rsidR="00DD3F48" w:rsidRPr="00FA0614">
        <w:rPr>
          <w:color w:val="auto"/>
          <w:sz w:val="26"/>
          <w:szCs w:val="26"/>
        </w:rPr>
        <w:t>e</w:t>
      </w:r>
      <w:r w:rsidR="006F3CBC">
        <w:rPr>
          <w:color w:val="auto"/>
          <w:sz w:val="26"/>
          <w:szCs w:val="26"/>
        </w:rPr>
        <w:t>lectric distribution</w:t>
      </w:r>
      <w:r w:rsidR="00DD3F48" w:rsidRPr="00FA0614">
        <w:rPr>
          <w:color w:val="auto"/>
          <w:sz w:val="26"/>
          <w:szCs w:val="26"/>
        </w:rPr>
        <w:t xml:space="preserve"> </w:t>
      </w:r>
      <w:r w:rsidR="006F3CBC">
        <w:rPr>
          <w:color w:val="auto"/>
          <w:sz w:val="26"/>
          <w:szCs w:val="26"/>
        </w:rPr>
        <w:t xml:space="preserve">company </w:t>
      </w:r>
      <w:r w:rsidR="00DD3F48" w:rsidRPr="00FA0614">
        <w:rPr>
          <w:color w:val="auto"/>
          <w:sz w:val="26"/>
          <w:szCs w:val="26"/>
        </w:rPr>
        <w:t>service territories</w:t>
      </w:r>
      <w:r w:rsidR="003B21F7">
        <w:rPr>
          <w:color w:val="auto"/>
          <w:sz w:val="26"/>
          <w:szCs w:val="26"/>
        </w:rPr>
        <w:t xml:space="preserve"> of PECO Energy Company, PPL Electric Utilities and Metropolitan Edison Company,</w:t>
      </w:r>
      <w:r w:rsidR="00DD3F48" w:rsidRPr="00FA0614">
        <w:rPr>
          <w:color w:val="auto"/>
          <w:sz w:val="26"/>
          <w:szCs w:val="26"/>
        </w:rPr>
        <w:t xml:space="preserve"> within the Commonwealth of Pennsylvania</w:t>
      </w:r>
      <w:r w:rsidR="00FD2B26" w:rsidRPr="00773709">
        <w:rPr>
          <w:color w:val="auto"/>
          <w:sz w:val="26"/>
          <w:szCs w:val="26"/>
        </w:rPr>
        <w:t xml:space="preserve">.  </w:t>
      </w:r>
    </w:p>
    <w:p w:rsidR="00644019" w:rsidRDefault="00077FF8" w:rsidP="003B21F7">
      <w:pPr>
        <w:suppressAutoHyphens/>
        <w:spacing w:before="240" w:line="360" w:lineRule="auto"/>
        <w:rPr>
          <w:color w:val="auto"/>
          <w:sz w:val="26"/>
          <w:szCs w:val="26"/>
        </w:rPr>
      </w:pPr>
      <w:r w:rsidRPr="00773709">
        <w:rPr>
          <w:color w:val="auto"/>
          <w:sz w:val="26"/>
          <w:szCs w:val="26"/>
        </w:rPr>
        <w:tab/>
      </w:r>
      <w:r w:rsidRPr="00773709">
        <w:rPr>
          <w:color w:val="auto"/>
          <w:sz w:val="26"/>
          <w:szCs w:val="26"/>
        </w:rPr>
        <w:tab/>
      </w:r>
      <w:r w:rsidR="003B21F7">
        <w:rPr>
          <w:color w:val="auto"/>
          <w:sz w:val="26"/>
          <w:szCs w:val="26"/>
        </w:rPr>
        <w:t>3</w:t>
      </w:r>
      <w:r>
        <w:rPr>
          <w:color w:val="auto"/>
          <w:sz w:val="26"/>
          <w:szCs w:val="26"/>
        </w:rPr>
        <w:t>.</w:t>
      </w:r>
      <w:r>
        <w:rPr>
          <w:color w:val="auto"/>
          <w:sz w:val="26"/>
          <w:szCs w:val="26"/>
        </w:rPr>
        <w:tab/>
        <w:t xml:space="preserve">That </w:t>
      </w:r>
      <w:r w:rsidR="004E639B">
        <w:rPr>
          <w:color w:val="auto"/>
          <w:sz w:val="26"/>
          <w:szCs w:val="26"/>
        </w:rPr>
        <w:t>Great American Power LLC</w:t>
      </w:r>
      <w:r w:rsidR="009B6CE6">
        <w:rPr>
          <w:color w:val="auto"/>
          <w:sz w:val="26"/>
          <w:szCs w:val="26"/>
        </w:rPr>
        <w:t xml:space="preserve"> must submit, within 120 days,</w:t>
      </w:r>
      <w:r>
        <w:rPr>
          <w:color w:val="auto"/>
          <w:sz w:val="26"/>
          <w:szCs w:val="26"/>
        </w:rPr>
        <w:t xml:space="preserve"> proof that it is a PJM registered Load Serving Entity as a party to the reliability assurance agreement or that it has a contract with an entity who is such a party.</w:t>
      </w:r>
    </w:p>
    <w:p w:rsidR="000738ED" w:rsidRDefault="007A1D38" w:rsidP="00834546">
      <w:pPr>
        <w:suppressAutoHyphens/>
        <w:spacing w:before="240" w:line="360" w:lineRule="auto"/>
        <w:rPr>
          <w:color w:val="auto"/>
          <w:sz w:val="26"/>
          <w:szCs w:val="26"/>
        </w:rPr>
      </w:pPr>
      <w:r>
        <w:rPr>
          <w:color w:val="auto"/>
          <w:sz w:val="26"/>
          <w:szCs w:val="26"/>
        </w:rPr>
        <w:tab/>
      </w:r>
      <w:r>
        <w:rPr>
          <w:color w:val="auto"/>
          <w:sz w:val="26"/>
          <w:szCs w:val="26"/>
        </w:rPr>
        <w:tab/>
      </w:r>
      <w:r w:rsidR="003B21F7">
        <w:rPr>
          <w:color w:val="auto"/>
          <w:sz w:val="26"/>
          <w:szCs w:val="26"/>
        </w:rPr>
        <w:t>4</w:t>
      </w:r>
      <w:r w:rsidR="000738ED">
        <w:rPr>
          <w:color w:val="auto"/>
          <w:sz w:val="26"/>
          <w:szCs w:val="26"/>
        </w:rPr>
        <w:t>.</w:t>
      </w:r>
      <w:r w:rsidR="000738ED" w:rsidRPr="00BA16B1">
        <w:rPr>
          <w:color w:val="auto"/>
          <w:sz w:val="26"/>
          <w:szCs w:val="26"/>
        </w:rPr>
        <w:tab/>
        <w:t>That a copy of this Order be served on the Department of Revenue, Bureau of Corporation Taxes.</w:t>
      </w:r>
    </w:p>
    <w:p w:rsidR="0089012D" w:rsidRDefault="0089012D" w:rsidP="003365E5">
      <w:pPr>
        <w:suppressAutoHyphens/>
        <w:spacing w:before="240" w:line="360" w:lineRule="auto"/>
        <w:rPr>
          <w:color w:val="auto"/>
          <w:sz w:val="26"/>
          <w:szCs w:val="26"/>
        </w:rPr>
      </w:pPr>
    </w:p>
    <w:p w:rsidR="0089012D" w:rsidRDefault="0089012D" w:rsidP="003365E5">
      <w:pPr>
        <w:suppressAutoHyphens/>
        <w:spacing w:before="240" w:line="360" w:lineRule="auto"/>
        <w:rPr>
          <w:color w:val="auto"/>
          <w:sz w:val="26"/>
          <w:szCs w:val="26"/>
        </w:rPr>
      </w:pPr>
    </w:p>
    <w:p w:rsidR="0089012D" w:rsidRDefault="0089012D" w:rsidP="003365E5">
      <w:pPr>
        <w:suppressAutoHyphens/>
        <w:spacing w:before="240" w:line="360" w:lineRule="auto"/>
        <w:rPr>
          <w:color w:val="auto"/>
          <w:sz w:val="26"/>
          <w:szCs w:val="26"/>
        </w:rPr>
      </w:pPr>
    </w:p>
    <w:p w:rsidR="0089012D" w:rsidRDefault="0089012D" w:rsidP="003365E5">
      <w:pPr>
        <w:suppressAutoHyphens/>
        <w:spacing w:before="240" w:line="360" w:lineRule="auto"/>
        <w:rPr>
          <w:color w:val="auto"/>
          <w:sz w:val="26"/>
          <w:szCs w:val="26"/>
        </w:rPr>
      </w:pPr>
    </w:p>
    <w:p w:rsidR="0089012D" w:rsidRDefault="0089012D" w:rsidP="003365E5">
      <w:pPr>
        <w:suppressAutoHyphens/>
        <w:spacing w:before="240" w:line="360" w:lineRule="auto"/>
        <w:rPr>
          <w:color w:val="auto"/>
          <w:sz w:val="26"/>
          <w:szCs w:val="26"/>
        </w:rPr>
      </w:pPr>
    </w:p>
    <w:p w:rsidR="0089012D" w:rsidRDefault="0089012D" w:rsidP="003365E5">
      <w:pPr>
        <w:suppressAutoHyphens/>
        <w:spacing w:before="240" w:line="360" w:lineRule="auto"/>
        <w:rPr>
          <w:color w:val="auto"/>
          <w:sz w:val="26"/>
          <w:szCs w:val="26"/>
        </w:rPr>
      </w:pPr>
    </w:p>
    <w:p w:rsidR="000738ED" w:rsidRPr="00BA16B1" w:rsidRDefault="003B21F7" w:rsidP="0089012D">
      <w:pPr>
        <w:suppressAutoHyphens/>
        <w:spacing w:before="240" w:line="360" w:lineRule="auto"/>
        <w:ind w:left="720" w:firstLine="720"/>
        <w:rPr>
          <w:color w:val="auto"/>
          <w:sz w:val="26"/>
          <w:szCs w:val="26"/>
        </w:rPr>
      </w:pPr>
      <w:r>
        <w:rPr>
          <w:color w:val="auto"/>
          <w:sz w:val="26"/>
          <w:szCs w:val="26"/>
        </w:rPr>
        <w:lastRenderedPageBreak/>
        <w:t>5</w:t>
      </w:r>
      <w:r w:rsidR="000738ED" w:rsidRPr="00BA16B1">
        <w:rPr>
          <w:color w:val="auto"/>
          <w:sz w:val="26"/>
          <w:szCs w:val="26"/>
        </w:rPr>
        <w:t>.</w:t>
      </w:r>
      <w:r w:rsidR="000738ED" w:rsidRPr="00BA16B1">
        <w:rPr>
          <w:color w:val="auto"/>
          <w:sz w:val="26"/>
          <w:szCs w:val="26"/>
        </w:rPr>
        <w:tab/>
        <w:t>That this proceeding at Docket No. A-20</w:t>
      </w:r>
      <w:r w:rsidR="000738ED">
        <w:rPr>
          <w:color w:val="auto"/>
          <w:sz w:val="26"/>
          <w:szCs w:val="26"/>
        </w:rPr>
        <w:t>10</w:t>
      </w:r>
      <w:r w:rsidR="000738ED" w:rsidRPr="00BA16B1">
        <w:rPr>
          <w:color w:val="auto"/>
          <w:sz w:val="26"/>
          <w:szCs w:val="26"/>
        </w:rPr>
        <w:t>-</w:t>
      </w:r>
      <w:r w:rsidR="004E639B">
        <w:rPr>
          <w:color w:val="auto"/>
          <w:sz w:val="26"/>
          <w:szCs w:val="26"/>
        </w:rPr>
        <w:t>2205475</w:t>
      </w:r>
      <w:r w:rsidR="000738ED" w:rsidRPr="00BA16B1">
        <w:rPr>
          <w:color w:val="auto"/>
          <w:sz w:val="26"/>
          <w:szCs w:val="26"/>
        </w:rPr>
        <w:t xml:space="preserve"> be</w:t>
      </w:r>
      <w:r w:rsidR="000738ED">
        <w:rPr>
          <w:color w:val="auto"/>
          <w:sz w:val="26"/>
          <w:szCs w:val="26"/>
        </w:rPr>
        <w:t xml:space="preserve"> </w:t>
      </w:r>
      <w:r w:rsidR="000738ED" w:rsidRPr="00BA16B1">
        <w:rPr>
          <w:color w:val="auto"/>
          <w:sz w:val="26"/>
          <w:szCs w:val="26"/>
        </w:rPr>
        <w:t>closed.</w:t>
      </w:r>
    </w:p>
    <w:p w:rsidR="000738ED" w:rsidRPr="00BA16B1" w:rsidRDefault="000738ED" w:rsidP="003365E5">
      <w:pPr>
        <w:tabs>
          <w:tab w:val="left" w:pos="0"/>
        </w:tabs>
        <w:suppressAutoHyphens/>
        <w:spacing w:before="240" w:line="360" w:lineRule="auto"/>
        <w:jc w:val="both"/>
        <w:rPr>
          <w:color w:val="auto"/>
          <w:spacing w:val="-3"/>
          <w:sz w:val="26"/>
          <w:szCs w:val="26"/>
        </w:rPr>
      </w:pPr>
    </w:p>
    <w:p w:rsidR="000738ED" w:rsidRPr="00BA16B1" w:rsidRDefault="00F4573A" w:rsidP="003365E5">
      <w:pPr>
        <w:tabs>
          <w:tab w:val="left" w:pos="4320"/>
        </w:tabs>
        <w:spacing w:before="240" w:line="360" w:lineRule="auto"/>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style="position:absolute;margin-left:210.75pt;margin-top:24pt;width:173.25pt;height:66pt;z-index:-1;visibility:visible">
            <v:imagedata r:id="rId8" o:title=""/>
          </v:shape>
        </w:pict>
      </w:r>
      <w:r w:rsidR="000738ED" w:rsidRPr="00BA16B1">
        <w:rPr>
          <w:color w:val="auto"/>
          <w:sz w:val="26"/>
          <w:szCs w:val="26"/>
        </w:rPr>
        <w:tab/>
      </w:r>
      <w:r w:rsidR="000738ED" w:rsidRPr="00BA16B1">
        <w:rPr>
          <w:b/>
          <w:color w:val="auto"/>
          <w:sz w:val="26"/>
          <w:szCs w:val="26"/>
        </w:rPr>
        <w:t>BY THE COMMISSION,</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ab/>
      </w:r>
      <w:r w:rsidR="00E111D0" w:rsidRPr="004929EB">
        <w:rPr>
          <w:color w:val="auto"/>
          <w:sz w:val="26"/>
          <w:szCs w:val="26"/>
        </w:rPr>
        <w:t>Rosemary Chiavetta</w:t>
      </w:r>
    </w:p>
    <w:p w:rsidR="000738ED" w:rsidRPr="00BA16B1" w:rsidRDefault="000738ED" w:rsidP="000738ED">
      <w:pPr>
        <w:tabs>
          <w:tab w:val="left" w:pos="4320"/>
        </w:tabs>
        <w:rPr>
          <w:color w:val="auto"/>
          <w:sz w:val="26"/>
          <w:szCs w:val="26"/>
        </w:rPr>
      </w:pPr>
      <w:r w:rsidRPr="00BA16B1">
        <w:rPr>
          <w:color w:val="auto"/>
          <w:sz w:val="26"/>
          <w:szCs w:val="26"/>
        </w:rPr>
        <w:tab/>
        <w:t>Secretary</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(SEAL)</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D70E38" w:rsidP="000738ED">
      <w:pPr>
        <w:tabs>
          <w:tab w:val="left" w:pos="4320"/>
        </w:tabs>
        <w:rPr>
          <w:color w:val="auto"/>
          <w:sz w:val="26"/>
          <w:szCs w:val="26"/>
        </w:rPr>
      </w:pPr>
      <w:r>
        <w:rPr>
          <w:color w:val="auto"/>
          <w:sz w:val="26"/>
          <w:szCs w:val="26"/>
        </w:rPr>
        <w:t xml:space="preserve">ORDER ADOPTED:  </w:t>
      </w:r>
      <w:r w:rsidR="004E639B">
        <w:rPr>
          <w:color w:val="auto"/>
          <w:sz w:val="26"/>
          <w:szCs w:val="26"/>
        </w:rPr>
        <w:t>January 13, 201</w:t>
      </w:r>
      <w:r w:rsidR="003B21F7">
        <w:rPr>
          <w:color w:val="auto"/>
          <w:sz w:val="26"/>
          <w:szCs w:val="26"/>
        </w:rPr>
        <w:t>1</w:t>
      </w:r>
    </w:p>
    <w:p w:rsidR="000738ED" w:rsidRPr="00BA16B1" w:rsidRDefault="000738ED" w:rsidP="000738ED">
      <w:pPr>
        <w:tabs>
          <w:tab w:val="left" w:pos="4320"/>
        </w:tabs>
        <w:rPr>
          <w:color w:val="auto"/>
          <w:sz w:val="26"/>
          <w:szCs w:val="26"/>
        </w:rPr>
      </w:pPr>
    </w:p>
    <w:p w:rsidR="00624C40" w:rsidRPr="00620D6E" w:rsidRDefault="000738ED" w:rsidP="00773709">
      <w:pPr>
        <w:tabs>
          <w:tab w:val="left" w:pos="4320"/>
        </w:tabs>
        <w:rPr>
          <w:color w:val="auto"/>
          <w:spacing w:val="-3"/>
          <w:kern w:val="1"/>
          <w:sz w:val="26"/>
          <w:szCs w:val="26"/>
        </w:rPr>
      </w:pPr>
      <w:r w:rsidRPr="00BA16B1">
        <w:rPr>
          <w:color w:val="auto"/>
          <w:sz w:val="26"/>
          <w:szCs w:val="26"/>
        </w:rPr>
        <w:t xml:space="preserve">ORDER ENTERED: </w:t>
      </w:r>
      <w:r w:rsidR="00F4573A">
        <w:rPr>
          <w:color w:val="auto"/>
          <w:sz w:val="26"/>
          <w:szCs w:val="26"/>
        </w:rPr>
        <w:t>January 13, 2011</w:t>
      </w:r>
    </w:p>
    <w:sectPr w:rsidR="00624C40" w:rsidRPr="00620D6E" w:rsidSect="00B72882">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AE" w:rsidRDefault="005933AE">
      <w:r>
        <w:separator/>
      </w:r>
    </w:p>
  </w:endnote>
  <w:endnote w:type="continuationSeparator" w:id="0">
    <w:p w:rsidR="005933AE" w:rsidRDefault="00593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CF7A0C"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CF7A0C"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F4573A">
      <w:rPr>
        <w:rStyle w:val="PageNumber"/>
        <w:noProof/>
        <w:color w:val="000000" w:themeColor="text1"/>
      </w:rPr>
      <w:t>7</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AE" w:rsidRPr="006413EA" w:rsidRDefault="005933AE">
      <w:pPr>
        <w:rPr>
          <w:color w:val="000000" w:themeColor="text1"/>
        </w:rPr>
      </w:pPr>
      <w:r w:rsidRPr="006413EA">
        <w:rPr>
          <w:color w:val="000000" w:themeColor="text1"/>
        </w:rPr>
        <w:separator/>
      </w:r>
    </w:p>
  </w:footnote>
  <w:footnote w:type="continuationSeparator" w:id="0">
    <w:p w:rsidR="005933AE" w:rsidRPr="006413EA" w:rsidRDefault="005933AE">
      <w:pPr>
        <w:rPr>
          <w:color w:val="000000" w:themeColor="text1"/>
        </w:rPr>
      </w:pPr>
      <w:r w:rsidRPr="006413EA">
        <w:rPr>
          <w:color w:val="000000" w:themeColor="text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AFE4AC6"/>
    <w:multiLevelType w:val="hybridMultilevel"/>
    <w:tmpl w:val="A2787152"/>
    <w:lvl w:ilvl="0" w:tplc="09D222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3BB72244"/>
    <w:multiLevelType w:val="hybridMultilevel"/>
    <w:tmpl w:val="FB663E1C"/>
    <w:lvl w:ilvl="0" w:tplc="D13ECD92">
      <w:start w:val="1"/>
      <w:numFmt w:val="decimal"/>
      <w:lvlText w:val="%1."/>
      <w:lvlJc w:val="left"/>
      <w:pPr>
        <w:ind w:left="3600" w:hanging="21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7">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78D12A5B"/>
    <w:multiLevelType w:val="hybridMultilevel"/>
    <w:tmpl w:val="3C6EB63E"/>
    <w:lvl w:ilvl="0" w:tplc="3EBAD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8A227B"/>
    <w:multiLevelType w:val="hybridMultilevel"/>
    <w:tmpl w:val="F920D650"/>
    <w:lvl w:ilvl="0" w:tplc="D818A922">
      <w:start w:val="1"/>
      <w:numFmt w:val="decimal"/>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10">
    <w:nsid w:val="7DFC708C"/>
    <w:multiLevelType w:val="hybridMultilevel"/>
    <w:tmpl w:val="F222BC9A"/>
    <w:lvl w:ilvl="0" w:tplc="306AA4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6"/>
  </w:num>
  <w:num w:numId="4">
    <w:abstractNumId w:val="0"/>
  </w:num>
  <w:num w:numId="5">
    <w:abstractNumId w:val="3"/>
  </w:num>
  <w:num w:numId="6">
    <w:abstractNumId w:val="7"/>
  </w:num>
  <w:num w:numId="7">
    <w:abstractNumId w:val="5"/>
  </w:num>
  <w:num w:numId="8">
    <w:abstractNumId w:val="1"/>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038"/>
    <w:rsid w:val="00016AF8"/>
    <w:rsid w:val="00034AC1"/>
    <w:rsid w:val="00043790"/>
    <w:rsid w:val="00052E0E"/>
    <w:rsid w:val="000535E4"/>
    <w:rsid w:val="00056AE6"/>
    <w:rsid w:val="00056D0B"/>
    <w:rsid w:val="00060D1D"/>
    <w:rsid w:val="00063731"/>
    <w:rsid w:val="00067D9C"/>
    <w:rsid w:val="00070628"/>
    <w:rsid w:val="0007290B"/>
    <w:rsid w:val="000738ED"/>
    <w:rsid w:val="00077FF8"/>
    <w:rsid w:val="00096BF7"/>
    <w:rsid w:val="000A1708"/>
    <w:rsid w:val="000A246D"/>
    <w:rsid w:val="000A6198"/>
    <w:rsid w:val="000C7CD4"/>
    <w:rsid w:val="000D49D0"/>
    <w:rsid w:val="000D67E4"/>
    <w:rsid w:val="000F48D9"/>
    <w:rsid w:val="00102D1E"/>
    <w:rsid w:val="00105056"/>
    <w:rsid w:val="00117DBF"/>
    <w:rsid w:val="0012153B"/>
    <w:rsid w:val="00122FD5"/>
    <w:rsid w:val="0013072D"/>
    <w:rsid w:val="0013441D"/>
    <w:rsid w:val="00140FB9"/>
    <w:rsid w:val="00145521"/>
    <w:rsid w:val="00157ABB"/>
    <w:rsid w:val="00172E30"/>
    <w:rsid w:val="00185031"/>
    <w:rsid w:val="001932EE"/>
    <w:rsid w:val="001A6011"/>
    <w:rsid w:val="001A7A32"/>
    <w:rsid w:val="001B0917"/>
    <w:rsid w:val="001B3AF0"/>
    <w:rsid w:val="001C5BB3"/>
    <w:rsid w:val="001E0EE2"/>
    <w:rsid w:val="001F03C7"/>
    <w:rsid w:val="001F1F8A"/>
    <w:rsid w:val="002026FB"/>
    <w:rsid w:val="0020567E"/>
    <w:rsid w:val="0021203A"/>
    <w:rsid w:val="00222D48"/>
    <w:rsid w:val="002359B6"/>
    <w:rsid w:val="00250A52"/>
    <w:rsid w:val="00263578"/>
    <w:rsid w:val="002857F7"/>
    <w:rsid w:val="002906A0"/>
    <w:rsid w:val="002B2A14"/>
    <w:rsid w:val="002C3BC4"/>
    <w:rsid w:val="002C7606"/>
    <w:rsid w:val="002C7616"/>
    <w:rsid w:val="002E0720"/>
    <w:rsid w:val="002F645D"/>
    <w:rsid w:val="003038E7"/>
    <w:rsid w:val="003039C7"/>
    <w:rsid w:val="00303B97"/>
    <w:rsid w:val="00311946"/>
    <w:rsid w:val="0032241D"/>
    <w:rsid w:val="003235D4"/>
    <w:rsid w:val="003304A1"/>
    <w:rsid w:val="00333614"/>
    <w:rsid w:val="003365E5"/>
    <w:rsid w:val="00343D1A"/>
    <w:rsid w:val="003441D9"/>
    <w:rsid w:val="003530BE"/>
    <w:rsid w:val="003621CD"/>
    <w:rsid w:val="00362256"/>
    <w:rsid w:val="0036392C"/>
    <w:rsid w:val="00372086"/>
    <w:rsid w:val="00373CB2"/>
    <w:rsid w:val="00376605"/>
    <w:rsid w:val="00376AAE"/>
    <w:rsid w:val="00381CCB"/>
    <w:rsid w:val="00383930"/>
    <w:rsid w:val="003926B3"/>
    <w:rsid w:val="00392A69"/>
    <w:rsid w:val="00394A9B"/>
    <w:rsid w:val="003A692F"/>
    <w:rsid w:val="003B21F7"/>
    <w:rsid w:val="003C5AA7"/>
    <w:rsid w:val="003D285D"/>
    <w:rsid w:val="003E3B42"/>
    <w:rsid w:val="004101BC"/>
    <w:rsid w:val="00411EC4"/>
    <w:rsid w:val="004128A8"/>
    <w:rsid w:val="0042113A"/>
    <w:rsid w:val="00421492"/>
    <w:rsid w:val="004239C1"/>
    <w:rsid w:val="00423E07"/>
    <w:rsid w:val="0043067E"/>
    <w:rsid w:val="004335F0"/>
    <w:rsid w:val="0044319F"/>
    <w:rsid w:val="00443C79"/>
    <w:rsid w:val="00445EF2"/>
    <w:rsid w:val="0045085B"/>
    <w:rsid w:val="00457159"/>
    <w:rsid w:val="004610B9"/>
    <w:rsid w:val="004611DA"/>
    <w:rsid w:val="004858D7"/>
    <w:rsid w:val="00497C38"/>
    <w:rsid w:val="00497E52"/>
    <w:rsid w:val="004A1E30"/>
    <w:rsid w:val="004A2695"/>
    <w:rsid w:val="004B11AD"/>
    <w:rsid w:val="004C393B"/>
    <w:rsid w:val="004E2E63"/>
    <w:rsid w:val="004E639B"/>
    <w:rsid w:val="004E6699"/>
    <w:rsid w:val="00511288"/>
    <w:rsid w:val="00512E37"/>
    <w:rsid w:val="00516156"/>
    <w:rsid w:val="005333CA"/>
    <w:rsid w:val="0054264D"/>
    <w:rsid w:val="00547A13"/>
    <w:rsid w:val="0055073A"/>
    <w:rsid w:val="005531FE"/>
    <w:rsid w:val="00560CF3"/>
    <w:rsid w:val="00563286"/>
    <w:rsid w:val="00573C4D"/>
    <w:rsid w:val="00575938"/>
    <w:rsid w:val="00590909"/>
    <w:rsid w:val="005933AE"/>
    <w:rsid w:val="00596A6C"/>
    <w:rsid w:val="005A39F9"/>
    <w:rsid w:val="005A4F76"/>
    <w:rsid w:val="005B621E"/>
    <w:rsid w:val="005B68C8"/>
    <w:rsid w:val="005D3B94"/>
    <w:rsid w:val="005D79AD"/>
    <w:rsid w:val="005E5EA2"/>
    <w:rsid w:val="005F2B3C"/>
    <w:rsid w:val="005F74C2"/>
    <w:rsid w:val="005F78BB"/>
    <w:rsid w:val="005F7F34"/>
    <w:rsid w:val="0060399A"/>
    <w:rsid w:val="00614374"/>
    <w:rsid w:val="0061781E"/>
    <w:rsid w:val="00620D6E"/>
    <w:rsid w:val="00624C40"/>
    <w:rsid w:val="00632D6B"/>
    <w:rsid w:val="00632E42"/>
    <w:rsid w:val="00634598"/>
    <w:rsid w:val="006413EA"/>
    <w:rsid w:val="00644019"/>
    <w:rsid w:val="00647569"/>
    <w:rsid w:val="006546C1"/>
    <w:rsid w:val="006602B5"/>
    <w:rsid w:val="0066108A"/>
    <w:rsid w:val="00661F32"/>
    <w:rsid w:val="00665C77"/>
    <w:rsid w:val="00666DA6"/>
    <w:rsid w:val="00677E69"/>
    <w:rsid w:val="00683C09"/>
    <w:rsid w:val="00692267"/>
    <w:rsid w:val="00697832"/>
    <w:rsid w:val="00697C28"/>
    <w:rsid w:val="006A2BC5"/>
    <w:rsid w:val="006A433E"/>
    <w:rsid w:val="006B6460"/>
    <w:rsid w:val="006C6E7F"/>
    <w:rsid w:val="006C7456"/>
    <w:rsid w:val="006F3CBC"/>
    <w:rsid w:val="007007DD"/>
    <w:rsid w:val="00731485"/>
    <w:rsid w:val="007349CE"/>
    <w:rsid w:val="00740065"/>
    <w:rsid w:val="0074196F"/>
    <w:rsid w:val="007421CE"/>
    <w:rsid w:val="00743846"/>
    <w:rsid w:val="00745AD6"/>
    <w:rsid w:val="00750759"/>
    <w:rsid w:val="00750C4C"/>
    <w:rsid w:val="00755A2C"/>
    <w:rsid w:val="00773709"/>
    <w:rsid w:val="00780A2A"/>
    <w:rsid w:val="007906EC"/>
    <w:rsid w:val="0079110F"/>
    <w:rsid w:val="007A1D38"/>
    <w:rsid w:val="007A3384"/>
    <w:rsid w:val="007A52F4"/>
    <w:rsid w:val="007A5B5F"/>
    <w:rsid w:val="007B09E2"/>
    <w:rsid w:val="007D189B"/>
    <w:rsid w:val="007D7CBC"/>
    <w:rsid w:val="007E2E0F"/>
    <w:rsid w:val="007E430E"/>
    <w:rsid w:val="007E6220"/>
    <w:rsid w:val="007F12BF"/>
    <w:rsid w:val="007F4449"/>
    <w:rsid w:val="00800447"/>
    <w:rsid w:val="00806657"/>
    <w:rsid w:val="00811B1C"/>
    <w:rsid w:val="0081293F"/>
    <w:rsid w:val="0081379F"/>
    <w:rsid w:val="00816815"/>
    <w:rsid w:val="00816A58"/>
    <w:rsid w:val="008211BA"/>
    <w:rsid w:val="008227DC"/>
    <w:rsid w:val="00826A37"/>
    <w:rsid w:val="00830EC5"/>
    <w:rsid w:val="00834546"/>
    <w:rsid w:val="00844F48"/>
    <w:rsid w:val="008504E3"/>
    <w:rsid w:val="00861628"/>
    <w:rsid w:val="00866348"/>
    <w:rsid w:val="008664E3"/>
    <w:rsid w:val="00875306"/>
    <w:rsid w:val="00886EC3"/>
    <w:rsid w:val="0089012D"/>
    <w:rsid w:val="00895CDB"/>
    <w:rsid w:val="008A7325"/>
    <w:rsid w:val="008B58A2"/>
    <w:rsid w:val="008C2F4D"/>
    <w:rsid w:val="008C66C4"/>
    <w:rsid w:val="008D0D95"/>
    <w:rsid w:val="008D1EDA"/>
    <w:rsid w:val="008D4AD2"/>
    <w:rsid w:val="008E0B04"/>
    <w:rsid w:val="008E3EC1"/>
    <w:rsid w:val="008F0A9D"/>
    <w:rsid w:val="0090218E"/>
    <w:rsid w:val="009134C8"/>
    <w:rsid w:val="00917B68"/>
    <w:rsid w:val="00927242"/>
    <w:rsid w:val="00935FEF"/>
    <w:rsid w:val="00941E2A"/>
    <w:rsid w:val="00943BB4"/>
    <w:rsid w:val="00950B0E"/>
    <w:rsid w:val="00954309"/>
    <w:rsid w:val="0095742D"/>
    <w:rsid w:val="00957931"/>
    <w:rsid w:val="009710AA"/>
    <w:rsid w:val="00972C05"/>
    <w:rsid w:val="0098488E"/>
    <w:rsid w:val="0099376D"/>
    <w:rsid w:val="009A2D56"/>
    <w:rsid w:val="009B0699"/>
    <w:rsid w:val="009B1C5C"/>
    <w:rsid w:val="009B31A1"/>
    <w:rsid w:val="009B6CE6"/>
    <w:rsid w:val="009B7559"/>
    <w:rsid w:val="009C0C27"/>
    <w:rsid w:val="009C3C7C"/>
    <w:rsid w:val="009C70CC"/>
    <w:rsid w:val="009D4583"/>
    <w:rsid w:val="009D6004"/>
    <w:rsid w:val="009E15F6"/>
    <w:rsid w:val="009E69E4"/>
    <w:rsid w:val="00A00355"/>
    <w:rsid w:val="00A0171D"/>
    <w:rsid w:val="00A01866"/>
    <w:rsid w:val="00A04453"/>
    <w:rsid w:val="00A14A80"/>
    <w:rsid w:val="00A2326B"/>
    <w:rsid w:val="00A24644"/>
    <w:rsid w:val="00A328E3"/>
    <w:rsid w:val="00A404E7"/>
    <w:rsid w:val="00A42AC2"/>
    <w:rsid w:val="00A46892"/>
    <w:rsid w:val="00A526B4"/>
    <w:rsid w:val="00A53F87"/>
    <w:rsid w:val="00A544A4"/>
    <w:rsid w:val="00A67B27"/>
    <w:rsid w:val="00A96F3F"/>
    <w:rsid w:val="00AA6902"/>
    <w:rsid w:val="00AB14A4"/>
    <w:rsid w:val="00AB2922"/>
    <w:rsid w:val="00AB3D44"/>
    <w:rsid w:val="00AB63C2"/>
    <w:rsid w:val="00AC2642"/>
    <w:rsid w:val="00AC39BD"/>
    <w:rsid w:val="00AC42BF"/>
    <w:rsid w:val="00AC46BB"/>
    <w:rsid w:val="00AC5217"/>
    <w:rsid w:val="00AC5FB1"/>
    <w:rsid w:val="00AF0CD1"/>
    <w:rsid w:val="00AF185A"/>
    <w:rsid w:val="00AF7B81"/>
    <w:rsid w:val="00B01676"/>
    <w:rsid w:val="00B0178C"/>
    <w:rsid w:val="00B065FE"/>
    <w:rsid w:val="00B10E71"/>
    <w:rsid w:val="00B12CD4"/>
    <w:rsid w:val="00B23AD8"/>
    <w:rsid w:val="00B2568B"/>
    <w:rsid w:val="00B50002"/>
    <w:rsid w:val="00B5655A"/>
    <w:rsid w:val="00B622AA"/>
    <w:rsid w:val="00B62F03"/>
    <w:rsid w:val="00B64B85"/>
    <w:rsid w:val="00B70A58"/>
    <w:rsid w:val="00B72882"/>
    <w:rsid w:val="00B77526"/>
    <w:rsid w:val="00B91E17"/>
    <w:rsid w:val="00BA7E22"/>
    <w:rsid w:val="00BB7C50"/>
    <w:rsid w:val="00BC444D"/>
    <w:rsid w:val="00BC5A2B"/>
    <w:rsid w:val="00BC5A9B"/>
    <w:rsid w:val="00BD1EDB"/>
    <w:rsid w:val="00BD2334"/>
    <w:rsid w:val="00BE56B6"/>
    <w:rsid w:val="00BF1784"/>
    <w:rsid w:val="00BF7B6E"/>
    <w:rsid w:val="00BF7C95"/>
    <w:rsid w:val="00C05EBB"/>
    <w:rsid w:val="00C10A53"/>
    <w:rsid w:val="00C14F1D"/>
    <w:rsid w:val="00C2257A"/>
    <w:rsid w:val="00C22E7E"/>
    <w:rsid w:val="00C25164"/>
    <w:rsid w:val="00C325BE"/>
    <w:rsid w:val="00C338F0"/>
    <w:rsid w:val="00C40973"/>
    <w:rsid w:val="00C4659A"/>
    <w:rsid w:val="00C52EF9"/>
    <w:rsid w:val="00C573F2"/>
    <w:rsid w:val="00C57F96"/>
    <w:rsid w:val="00C6258D"/>
    <w:rsid w:val="00C659B9"/>
    <w:rsid w:val="00C72542"/>
    <w:rsid w:val="00C76E99"/>
    <w:rsid w:val="00C809E0"/>
    <w:rsid w:val="00C83F8B"/>
    <w:rsid w:val="00C94888"/>
    <w:rsid w:val="00CA54FD"/>
    <w:rsid w:val="00CB2C68"/>
    <w:rsid w:val="00CB4930"/>
    <w:rsid w:val="00CB7D8A"/>
    <w:rsid w:val="00CD03C5"/>
    <w:rsid w:val="00CD0D95"/>
    <w:rsid w:val="00CD734E"/>
    <w:rsid w:val="00CF5945"/>
    <w:rsid w:val="00CF7A0C"/>
    <w:rsid w:val="00D02FAD"/>
    <w:rsid w:val="00D03128"/>
    <w:rsid w:val="00D127AF"/>
    <w:rsid w:val="00D16276"/>
    <w:rsid w:val="00D24952"/>
    <w:rsid w:val="00D26277"/>
    <w:rsid w:val="00D32C91"/>
    <w:rsid w:val="00D3301F"/>
    <w:rsid w:val="00D34132"/>
    <w:rsid w:val="00D37628"/>
    <w:rsid w:val="00D403E1"/>
    <w:rsid w:val="00D405F0"/>
    <w:rsid w:val="00D42C3C"/>
    <w:rsid w:val="00D458C9"/>
    <w:rsid w:val="00D5178F"/>
    <w:rsid w:val="00D529F5"/>
    <w:rsid w:val="00D535F1"/>
    <w:rsid w:val="00D5737B"/>
    <w:rsid w:val="00D6313D"/>
    <w:rsid w:val="00D64144"/>
    <w:rsid w:val="00D65120"/>
    <w:rsid w:val="00D70E38"/>
    <w:rsid w:val="00D75923"/>
    <w:rsid w:val="00D76471"/>
    <w:rsid w:val="00D76ADE"/>
    <w:rsid w:val="00D87D44"/>
    <w:rsid w:val="00DB0EAA"/>
    <w:rsid w:val="00DB52A6"/>
    <w:rsid w:val="00DB6E46"/>
    <w:rsid w:val="00DC1349"/>
    <w:rsid w:val="00DC282B"/>
    <w:rsid w:val="00DD271D"/>
    <w:rsid w:val="00DD344E"/>
    <w:rsid w:val="00DD3F48"/>
    <w:rsid w:val="00DF1D47"/>
    <w:rsid w:val="00DF6614"/>
    <w:rsid w:val="00E031B4"/>
    <w:rsid w:val="00E10026"/>
    <w:rsid w:val="00E111D0"/>
    <w:rsid w:val="00E14464"/>
    <w:rsid w:val="00E17C2E"/>
    <w:rsid w:val="00E17D5D"/>
    <w:rsid w:val="00E37C4F"/>
    <w:rsid w:val="00E432B6"/>
    <w:rsid w:val="00E43A54"/>
    <w:rsid w:val="00E54283"/>
    <w:rsid w:val="00E5698F"/>
    <w:rsid w:val="00E750E7"/>
    <w:rsid w:val="00E75706"/>
    <w:rsid w:val="00E81217"/>
    <w:rsid w:val="00E872EA"/>
    <w:rsid w:val="00E914D9"/>
    <w:rsid w:val="00E93202"/>
    <w:rsid w:val="00E968AE"/>
    <w:rsid w:val="00EA0F4A"/>
    <w:rsid w:val="00EA3719"/>
    <w:rsid w:val="00EB6737"/>
    <w:rsid w:val="00EB6FE4"/>
    <w:rsid w:val="00EC5066"/>
    <w:rsid w:val="00ED3634"/>
    <w:rsid w:val="00ED4C0F"/>
    <w:rsid w:val="00ED59C4"/>
    <w:rsid w:val="00EE716C"/>
    <w:rsid w:val="00EF42A9"/>
    <w:rsid w:val="00EF4784"/>
    <w:rsid w:val="00F13112"/>
    <w:rsid w:val="00F22A70"/>
    <w:rsid w:val="00F247AA"/>
    <w:rsid w:val="00F25C2D"/>
    <w:rsid w:val="00F26582"/>
    <w:rsid w:val="00F300A1"/>
    <w:rsid w:val="00F32451"/>
    <w:rsid w:val="00F34AE7"/>
    <w:rsid w:val="00F37366"/>
    <w:rsid w:val="00F42D9E"/>
    <w:rsid w:val="00F450E1"/>
    <w:rsid w:val="00F4573A"/>
    <w:rsid w:val="00F510F4"/>
    <w:rsid w:val="00F536C3"/>
    <w:rsid w:val="00F66F07"/>
    <w:rsid w:val="00F75D85"/>
    <w:rsid w:val="00F806BF"/>
    <w:rsid w:val="00F8269F"/>
    <w:rsid w:val="00F8403E"/>
    <w:rsid w:val="00F84B43"/>
    <w:rsid w:val="00F91966"/>
    <w:rsid w:val="00F929FC"/>
    <w:rsid w:val="00F9411E"/>
    <w:rsid w:val="00F9514D"/>
    <w:rsid w:val="00FA34E7"/>
    <w:rsid w:val="00FA3767"/>
    <w:rsid w:val="00FC1746"/>
    <w:rsid w:val="00FC1B12"/>
    <w:rsid w:val="00FC51BD"/>
    <w:rsid w:val="00FD2B26"/>
    <w:rsid w:val="00FE47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 w:type="character" w:styleId="Hyperlink">
    <w:name w:val="Hyperlink"/>
    <w:basedOn w:val="DefaultParagraphFont"/>
    <w:uiPriority w:val="99"/>
    <w:unhideWhenUsed/>
    <w:rsid w:val="00070628"/>
    <w:rPr>
      <w:color w:val="0000FF"/>
      <w:u w:val="single"/>
    </w:rPr>
  </w:style>
  <w:style w:type="paragraph" w:customStyle="1" w:styleId="Style">
    <w:name w:val="Style"/>
    <w:rsid w:val="00FD2B26"/>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0B5C-9377-46EC-A600-DBC0C2AE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7</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81</cp:revision>
  <cp:lastPrinted>2011-01-13T16:25:00Z</cp:lastPrinted>
  <dcterms:created xsi:type="dcterms:W3CDTF">2010-05-21T15:45:00Z</dcterms:created>
  <dcterms:modified xsi:type="dcterms:W3CDTF">2011-01-13T16:25:00Z</dcterms:modified>
</cp:coreProperties>
</file>