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A53027">
        <w:rPr>
          <w:sz w:val="26"/>
          <w:szCs w:val="26"/>
        </w:rPr>
        <w:t>January 13</w:t>
      </w:r>
      <w:r>
        <w:rPr>
          <w:sz w:val="26"/>
          <w:szCs w:val="26"/>
        </w:rPr>
        <w:t>,</w:t>
      </w:r>
      <w:r w:rsidRPr="00B01CA9">
        <w:rPr>
          <w:kern w:val="1"/>
          <w:sz w:val="26"/>
          <w:szCs w:val="26"/>
        </w:rPr>
        <w:t xml:space="preserve"> 20</w:t>
      </w:r>
      <w:r w:rsidR="00056C79">
        <w:rPr>
          <w:kern w:val="1"/>
          <w:sz w:val="26"/>
          <w:szCs w:val="26"/>
        </w:rPr>
        <w:t>1</w:t>
      </w:r>
      <w:r w:rsidR="00C303C1">
        <w:rPr>
          <w:kern w:val="1"/>
          <w:sz w:val="26"/>
          <w:szCs w:val="26"/>
        </w:rPr>
        <w:t>1</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t>James H. Cawley</w:t>
      </w:r>
      <w:r w:rsidRPr="002A5D4B">
        <w:rPr>
          <w:sz w:val="26"/>
          <w:szCs w:val="26"/>
        </w:rPr>
        <w:t>, Chairman</w:t>
      </w:r>
    </w:p>
    <w:p w:rsidR="009304FE" w:rsidRDefault="009304FE" w:rsidP="009304FE">
      <w:pPr>
        <w:rPr>
          <w:sz w:val="26"/>
          <w:szCs w:val="26"/>
        </w:rPr>
      </w:pPr>
      <w:r>
        <w:rPr>
          <w:sz w:val="26"/>
          <w:szCs w:val="26"/>
        </w:rPr>
        <w:tab/>
        <w:t>Tyrone J. Christy</w:t>
      </w:r>
      <w:r w:rsidRPr="002A5D4B">
        <w:rPr>
          <w:sz w:val="26"/>
          <w:szCs w:val="26"/>
        </w:rPr>
        <w:t>, Vice Chairman</w:t>
      </w:r>
    </w:p>
    <w:p w:rsidR="00C3242B" w:rsidRPr="002A5D4B" w:rsidRDefault="00C3242B" w:rsidP="009304FE">
      <w:pPr>
        <w:rPr>
          <w:sz w:val="26"/>
          <w:szCs w:val="26"/>
        </w:rPr>
      </w:pPr>
      <w:r>
        <w:rPr>
          <w:sz w:val="26"/>
          <w:szCs w:val="26"/>
        </w:rPr>
        <w:tab/>
        <w:t>John F. Coleman, Jr.</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Pr>
          <w:sz w:val="26"/>
          <w:szCs w:val="26"/>
        </w:rPr>
        <w:t>Robert F. Powelson</w:t>
      </w:r>
    </w:p>
    <w:p w:rsidR="009304FE" w:rsidRDefault="009304FE" w:rsidP="009304FE"/>
    <w:p w:rsidR="009304FE" w:rsidRDefault="009304FE" w:rsidP="009304FE"/>
    <w:p w:rsidR="009304FE" w:rsidRPr="006C64C8" w:rsidRDefault="00C303C1" w:rsidP="009304FE">
      <w:pPr>
        <w:tabs>
          <w:tab w:val="left" w:pos="-720"/>
          <w:tab w:val="left" w:pos="0"/>
        </w:tabs>
        <w:suppressAutoHyphens/>
        <w:rPr>
          <w:sz w:val="26"/>
          <w:szCs w:val="26"/>
        </w:rPr>
      </w:pPr>
      <w:r>
        <w:rPr>
          <w:sz w:val="26"/>
          <w:szCs w:val="26"/>
        </w:rPr>
        <w:t>Amir V. Williams</w:t>
      </w:r>
      <w:r w:rsidR="00CD6479">
        <w:rPr>
          <w:sz w:val="26"/>
          <w:szCs w:val="26"/>
        </w:rPr>
        <w:tab/>
      </w:r>
      <w:r w:rsidR="00CD6479">
        <w:rPr>
          <w:sz w:val="26"/>
          <w:szCs w:val="26"/>
        </w:rPr>
        <w:tab/>
      </w:r>
      <w:r w:rsidR="00CD6479">
        <w:rPr>
          <w:sz w:val="26"/>
          <w:szCs w:val="26"/>
        </w:rPr>
        <w:tab/>
      </w:r>
      <w:r w:rsidR="00CD6479">
        <w:rPr>
          <w:sz w:val="26"/>
          <w:szCs w:val="26"/>
        </w:rPr>
        <w:tab/>
      </w:r>
      <w:r w:rsidR="009304FE" w:rsidRPr="006C64C8">
        <w:rPr>
          <w:sz w:val="26"/>
          <w:szCs w:val="26"/>
        </w:rPr>
        <w:tab/>
      </w:r>
      <w:r w:rsidR="00B526B2">
        <w:rPr>
          <w:sz w:val="26"/>
          <w:szCs w:val="26"/>
        </w:rPr>
        <w:tab/>
      </w:r>
      <w:r w:rsidR="00B526B2">
        <w:rPr>
          <w:sz w:val="26"/>
          <w:szCs w:val="26"/>
        </w:rPr>
        <w:tab/>
      </w:r>
      <w:r w:rsidR="00B526B2">
        <w:rPr>
          <w:sz w:val="26"/>
          <w:szCs w:val="26"/>
        </w:rPr>
        <w:tab/>
      </w:r>
      <w:r w:rsidR="005E3A30">
        <w:rPr>
          <w:sz w:val="26"/>
          <w:szCs w:val="26"/>
        </w:rPr>
        <w:t xml:space="preserve">     </w:t>
      </w:r>
      <w:r>
        <w:rPr>
          <w:sz w:val="26"/>
          <w:szCs w:val="26"/>
        </w:rPr>
        <w:t>C</w:t>
      </w:r>
      <w:r w:rsidR="001369BD">
        <w:rPr>
          <w:sz w:val="26"/>
          <w:szCs w:val="26"/>
        </w:rPr>
        <w:t>-2010</w:t>
      </w:r>
      <w:r w:rsidR="000C4918">
        <w:rPr>
          <w:sz w:val="26"/>
          <w:szCs w:val="26"/>
        </w:rPr>
        <w:t>-2</w:t>
      </w:r>
      <w:r>
        <w:rPr>
          <w:sz w:val="26"/>
          <w:szCs w:val="26"/>
        </w:rPr>
        <w:t>190024</w:t>
      </w:r>
    </w:p>
    <w:p w:rsidR="00A561A5" w:rsidRDefault="00A561A5" w:rsidP="009304FE">
      <w:pPr>
        <w:tabs>
          <w:tab w:val="left" w:pos="-720"/>
          <w:tab w:val="left" w:pos="0"/>
        </w:tabs>
        <w:suppressAutoHyphens/>
        <w:rPr>
          <w:sz w:val="26"/>
          <w:szCs w:val="26"/>
        </w:rPr>
      </w:pPr>
    </w:p>
    <w:p w:rsidR="009304FE" w:rsidRPr="006C64C8" w:rsidRDefault="00B526B2" w:rsidP="009304FE">
      <w:pPr>
        <w:tabs>
          <w:tab w:val="left" w:pos="-720"/>
          <w:tab w:val="left" w:pos="0"/>
        </w:tabs>
        <w:suppressAutoHyphens/>
        <w:rPr>
          <w:sz w:val="26"/>
          <w:szCs w:val="26"/>
        </w:rPr>
      </w:pPr>
      <w:r>
        <w:rPr>
          <w:sz w:val="26"/>
          <w:szCs w:val="26"/>
        </w:rPr>
        <w:tab/>
      </w:r>
      <w:r w:rsidR="00541F91">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1369BD" w:rsidP="009304FE">
      <w:pPr>
        <w:tabs>
          <w:tab w:val="left" w:pos="-720"/>
          <w:tab w:val="left" w:pos="0"/>
        </w:tabs>
        <w:suppressAutoHyphens/>
        <w:rPr>
          <w:sz w:val="26"/>
          <w:szCs w:val="26"/>
        </w:rPr>
      </w:pPr>
      <w:r>
        <w:rPr>
          <w:sz w:val="26"/>
          <w:szCs w:val="26"/>
        </w:rPr>
        <w:t>PECO Energy</w:t>
      </w:r>
      <w:r w:rsidR="00426703">
        <w:rPr>
          <w:sz w:val="26"/>
          <w:szCs w:val="26"/>
        </w:rPr>
        <w:t xml:space="preserve"> </w:t>
      </w:r>
      <w:r w:rsidR="00CD6479">
        <w:rPr>
          <w:sz w:val="26"/>
          <w:szCs w:val="26"/>
        </w:rPr>
        <w:t>Company</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1007E" w:rsidRDefault="009304FE" w:rsidP="005E7E92">
      <w:pPr>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are the Exceptions</w:t>
      </w:r>
      <w:r>
        <w:rPr>
          <w:sz w:val="26"/>
          <w:szCs w:val="26"/>
        </w:rPr>
        <w:t xml:space="preserve"> </w:t>
      </w:r>
      <w:r w:rsidRPr="00585188">
        <w:rPr>
          <w:sz w:val="26"/>
          <w:szCs w:val="26"/>
        </w:rPr>
        <w:t xml:space="preserve">of </w:t>
      </w:r>
      <w:r w:rsidR="00F64601">
        <w:rPr>
          <w:sz w:val="26"/>
          <w:szCs w:val="26"/>
        </w:rPr>
        <w:t>Amir V. Williams</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F64601">
        <w:rPr>
          <w:sz w:val="26"/>
          <w:szCs w:val="26"/>
        </w:rPr>
        <w:t>November 15</w:t>
      </w:r>
      <w:r w:rsidR="005E7E14">
        <w:rPr>
          <w:sz w:val="26"/>
          <w:szCs w:val="26"/>
        </w:rPr>
        <w:t xml:space="preserve">, </w:t>
      </w:r>
      <w:r w:rsidRPr="00585188">
        <w:rPr>
          <w:sz w:val="26"/>
          <w:szCs w:val="26"/>
        </w:rPr>
        <w:t>20</w:t>
      </w:r>
      <w:r w:rsidR="002A780E">
        <w:rPr>
          <w:sz w:val="26"/>
          <w:szCs w:val="26"/>
        </w:rPr>
        <w:t>10</w:t>
      </w:r>
      <w:r w:rsidR="00B526B2">
        <w:rPr>
          <w:sz w:val="26"/>
          <w:szCs w:val="26"/>
        </w:rPr>
        <w:t>,</w:t>
      </w:r>
      <w:r>
        <w:rPr>
          <w:sz w:val="26"/>
          <w:szCs w:val="26"/>
        </w:rPr>
        <w:t xml:space="preserve"> </w:t>
      </w:r>
      <w:r w:rsidRPr="00585188">
        <w:rPr>
          <w:sz w:val="26"/>
          <w:szCs w:val="26"/>
        </w:rPr>
        <w:t xml:space="preserve">to the Initial Decision </w:t>
      </w:r>
      <w:r w:rsidR="00B22DB2">
        <w:rPr>
          <w:sz w:val="26"/>
          <w:szCs w:val="26"/>
        </w:rPr>
        <w:t xml:space="preserve">(I.D.) </w:t>
      </w:r>
      <w:r w:rsidRPr="00585188">
        <w:rPr>
          <w:sz w:val="26"/>
          <w:szCs w:val="26"/>
        </w:rPr>
        <w:t>of</w:t>
      </w:r>
      <w:r w:rsidR="0093570A">
        <w:rPr>
          <w:sz w:val="26"/>
          <w:szCs w:val="26"/>
        </w:rPr>
        <w:t xml:space="preserve"> </w:t>
      </w:r>
      <w:r w:rsidR="00CC41AF">
        <w:rPr>
          <w:sz w:val="26"/>
          <w:szCs w:val="26"/>
        </w:rPr>
        <w:t>Administrative Law Judge</w:t>
      </w:r>
      <w:r w:rsidR="0093570A">
        <w:rPr>
          <w:sz w:val="26"/>
          <w:szCs w:val="26"/>
        </w:rPr>
        <w:t xml:space="preserve"> </w:t>
      </w:r>
      <w:r w:rsidR="007E23B2">
        <w:rPr>
          <w:sz w:val="26"/>
          <w:szCs w:val="26"/>
        </w:rPr>
        <w:t>(</w:t>
      </w:r>
      <w:r w:rsidR="00CC41AF">
        <w:rPr>
          <w:sz w:val="26"/>
          <w:szCs w:val="26"/>
        </w:rPr>
        <w:t>ALJ</w:t>
      </w:r>
      <w:r w:rsidR="007E23B2">
        <w:rPr>
          <w:sz w:val="26"/>
          <w:szCs w:val="26"/>
        </w:rPr>
        <w:t xml:space="preserve">) </w:t>
      </w:r>
      <w:r w:rsidR="001369BD">
        <w:rPr>
          <w:sz w:val="26"/>
          <w:szCs w:val="26"/>
        </w:rPr>
        <w:t>Ky Van Nguyen</w:t>
      </w:r>
      <w:r w:rsidR="008E0D30">
        <w:rPr>
          <w:sz w:val="26"/>
          <w:szCs w:val="26"/>
        </w:rPr>
        <w:t>,</w:t>
      </w:r>
      <w:r w:rsidRPr="00585188">
        <w:rPr>
          <w:sz w:val="26"/>
          <w:szCs w:val="26"/>
        </w:rPr>
        <w:t xml:space="preserve"> issued</w:t>
      </w:r>
      <w:r>
        <w:rPr>
          <w:sz w:val="26"/>
          <w:szCs w:val="26"/>
        </w:rPr>
        <w:t xml:space="preserve"> </w:t>
      </w:r>
      <w:r w:rsidR="00B505CA">
        <w:rPr>
          <w:sz w:val="26"/>
          <w:szCs w:val="26"/>
        </w:rPr>
        <w:t xml:space="preserve">by the Commission </w:t>
      </w:r>
      <w:r w:rsidR="000C4918">
        <w:rPr>
          <w:sz w:val="26"/>
          <w:szCs w:val="26"/>
        </w:rPr>
        <w:t xml:space="preserve">on </w:t>
      </w:r>
      <w:r w:rsidR="00F64601">
        <w:rPr>
          <w:sz w:val="26"/>
          <w:szCs w:val="26"/>
        </w:rPr>
        <w:t>October</w:t>
      </w:r>
      <w:r w:rsidR="001369BD">
        <w:rPr>
          <w:sz w:val="26"/>
          <w:szCs w:val="26"/>
        </w:rPr>
        <w:t xml:space="preserve"> 2</w:t>
      </w:r>
      <w:r w:rsidR="00F64601">
        <w:rPr>
          <w:sz w:val="26"/>
          <w:szCs w:val="26"/>
        </w:rPr>
        <w:t>6</w:t>
      </w:r>
      <w:r>
        <w:rPr>
          <w:sz w:val="26"/>
          <w:szCs w:val="26"/>
        </w:rPr>
        <w:t>, 20</w:t>
      </w:r>
      <w:r w:rsidR="00DA783C">
        <w:rPr>
          <w:sz w:val="26"/>
          <w:szCs w:val="26"/>
        </w:rPr>
        <w:t>10</w:t>
      </w:r>
      <w:r>
        <w:rPr>
          <w:sz w:val="26"/>
          <w:szCs w:val="26"/>
        </w:rPr>
        <w:t xml:space="preserve">.  </w:t>
      </w:r>
      <w:r w:rsidR="001369BD">
        <w:rPr>
          <w:sz w:val="26"/>
          <w:szCs w:val="26"/>
        </w:rPr>
        <w:t>PECO Energy</w:t>
      </w:r>
      <w:r w:rsidR="007D6E49">
        <w:rPr>
          <w:sz w:val="26"/>
          <w:szCs w:val="26"/>
        </w:rPr>
        <w:t xml:space="preserve"> Company (</w:t>
      </w:r>
      <w:r w:rsidR="001369BD">
        <w:rPr>
          <w:sz w:val="26"/>
          <w:szCs w:val="26"/>
        </w:rPr>
        <w:t>PECO</w:t>
      </w:r>
      <w:r w:rsidR="007D6E49">
        <w:rPr>
          <w:sz w:val="26"/>
          <w:szCs w:val="26"/>
        </w:rPr>
        <w:t xml:space="preserve">) </w:t>
      </w:r>
      <w:r w:rsidR="00F64601">
        <w:rPr>
          <w:sz w:val="26"/>
          <w:szCs w:val="26"/>
        </w:rPr>
        <w:t xml:space="preserve">did not </w:t>
      </w:r>
      <w:r w:rsidR="007D6E49">
        <w:rPr>
          <w:sz w:val="26"/>
          <w:szCs w:val="26"/>
        </w:rPr>
        <w:t xml:space="preserve">file </w:t>
      </w:r>
      <w:r w:rsidR="00F64601">
        <w:rPr>
          <w:sz w:val="26"/>
          <w:szCs w:val="26"/>
        </w:rPr>
        <w:t>Replies to</w:t>
      </w:r>
      <w:r w:rsidR="000C4918">
        <w:rPr>
          <w:sz w:val="26"/>
          <w:szCs w:val="26"/>
        </w:rPr>
        <w:t xml:space="preserve"> Exceptions</w:t>
      </w:r>
      <w:r w:rsidR="007D6E49">
        <w:rPr>
          <w:sz w:val="26"/>
          <w:szCs w:val="26"/>
        </w:rPr>
        <w:t>.</w:t>
      </w:r>
    </w:p>
    <w:p w:rsidR="005E6E03" w:rsidRDefault="005E6E03" w:rsidP="005E6E03">
      <w:pPr>
        <w:spacing w:line="360" w:lineRule="auto"/>
        <w:rPr>
          <w:sz w:val="26"/>
          <w:szCs w:val="26"/>
        </w:rPr>
      </w:pPr>
    </w:p>
    <w:p w:rsidR="009304FE" w:rsidRPr="00A66535" w:rsidRDefault="00F55BED" w:rsidP="00F55BED">
      <w:pPr>
        <w:spacing w:line="360" w:lineRule="auto"/>
        <w:jc w:val="center"/>
        <w:rPr>
          <w:b/>
          <w:sz w:val="26"/>
          <w:szCs w:val="26"/>
        </w:rPr>
      </w:pPr>
      <w:r w:rsidRPr="00A66535">
        <w:rPr>
          <w:b/>
          <w:sz w:val="26"/>
          <w:szCs w:val="26"/>
        </w:rPr>
        <w:t>History of the Proceeding</w:t>
      </w:r>
    </w:p>
    <w:p w:rsidR="00A73BCD" w:rsidRPr="00B73AC7" w:rsidRDefault="00A73BCD" w:rsidP="00B73AC7">
      <w:pPr>
        <w:tabs>
          <w:tab w:val="left" w:pos="-1440"/>
          <w:tab w:val="left" w:pos="-720"/>
        </w:tabs>
        <w:suppressAutoHyphens/>
        <w:spacing w:line="360" w:lineRule="auto"/>
        <w:rPr>
          <w:b/>
          <w:sz w:val="26"/>
          <w:szCs w:val="26"/>
          <w:u w:val="single"/>
        </w:rPr>
      </w:pPr>
    </w:p>
    <w:p w:rsidR="00B73AC7" w:rsidRPr="00B73AC7" w:rsidRDefault="00B73AC7" w:rsidP="005E7E92">
      <w:pPr>
        <w:spacing w:line="360" w:lineRule="auto"/>
        <w:ind w:firstLine="1440"/>
        <w:rPr>
          <w:sz w:val="26"/>
          <w:szCs w:val="26"/>
        </w:rPr>
      </w:pPr>
      <w:r w:rsidRPr="00B73AC7">
        <w:rPr>
          <w:sz w:val="26"/>
          <w:szCs w:val="26"/>
        </w:rPr>
        <w:t>On J</w:t>
      </w:r>
      <w:r w:rsidR="007C3469">
        <w:rPr>
          <w:sz w:val="26"/>
          <w:szCs w:val="26"/>
        </w:rPr>
        <w:t>uly 21</w:t>
      </w:r>
      <w:r w:rsidRPr="00B73AC7">
        <w:rPr>
          <w:sz w:val="26"/>
          <w:szCs w:val="26"/>
        </w:rPr>
        <w:t xml:space="preserve">, 2010, </w:t>
      </w:r>
      <w:r>
        <w:rPr>
          <w:sz w:val="26"/>
          <w:szCs w:val="26"/>
        </w:rPr>
        <w:t xml:space="preserve">the </w:t>
      </w:r>
      <w:r w:rsidRPr="00B73AC7">
        <w:rPr>
          <w:sz w:val="26"/>
          <w:szCs w:val="26"/>
        </w:rPr>
        <w:t xml:space="preserve">Complainant filed a </w:t>
      </w:r>
      <w:r>
        <w:rPr>
          <w:sz w:val="26"/>
          <w:szCs w:val="26"/>
        </w:rPr>
        <w:t>Formal C</w:t>
      </w:r>
      <w:r w:rsidRPr="00B73AC7">
        <w:rPr>
          <w:sz w:val="26"/>
          <w:szCs w:val="26"/>
        </w:rPr>
        <w:t xml:space="preserve">omplaint </w:t>
      </w:r>
      <w:r w:rsidR="008E6ABB">
        <w:rPr>
          <w:sz w:val="26"/>
          <w:szCs w:val="26"/>
        </w:rPr>
        <w:t xml:space="preserve">(Complaint) </w:t>
      </w:r>
      <w:r w:rsidRPr="00B73AC7">
        <w:rPr>
          <w:sz w:val="26"/>
          <w:szCs w:val="26"/>
        </w:rPr>
        <w:t xml:space="preserve">with the Commission alleging that </w:t>
      </w:r>
      <w:r w:rsidR="008E7E40">
        <w:rPr>
          <w:sz w:val="26"/>
          <w:szCs w:val="26"/>
        </w:rPr>
        <w:t>PECO</w:t>
      </w:r>
      <w:r w:rsidRPr="00B73AC7">
        <w:rPr>
          <w:sz w:val="26"/>
          <w:szCs w:val="26"/>
        </w:rPr>
        <w:t xml:space="preserve"> </w:t>
      </w:r>
      <w:r w:rsidR="00C72DB1">
        <w:rPr>
          <w:sz w:val="26"/>
          <w:szCs w:val="26"/>
        </w:rPr>
        <w:t>over</w:t>
      </w:r>
      <w:r w:rsidRPr="00B73AC7">
        <w:rPr>
          <w:sz w:val="26"/>
          <w:szCs w:val="26"/>
        </w:rPr>
        <w:t xml:space="preserve">charged him </w:t>
      </w:r>
      <w:r w:rsidR="00C72DB1">
        <w:rPr>
          <w:sz w:val="26"/>
          <w:szCs w:val="26"/>
        </w:rPr>
        <w:t xml:space="preserve">and was in breach of </w:t>
      </w:r>
      <w:r w:rsidR="00C72DB1">
        <w:rPr>
          <w:sz w:val="26"/>
          <w:szCs w:val="26"/>
        </w:rPr>
        <w:lastRenderedPageBreak/>
        <w:t>contract.</w:t>
      </w:r>
      <w:r w:rsidR="00B913CD">
        <w:rPr>
          <w:rStyle w:val="FootnoteReference"/>
        </w:rPr>
        <w:footnoteReference w:id="1"/>
      </w:r>
      <w:r w:rsidR="00C72DB1">
        <w:rPr>
          <w:sz w:val="26"/>
          <w:szCs w:val="26"/>
        </w:rPr>
        <w:t xml:space="preserve">  </w:t>
      </w:r>
      <w:r w:rsidR="00F0152B">
        <w:rPr>
          <w:sz w:val="26"/>
          <w:szCs w:val="26"/>
        </w:rPr>
        <w:t>The Complainant</w:t>
      </w:r>
      <w:r w:rsidRPr="00B73AC7">
        <w:rPr>
          <w:sz w:val="26"/>
          <w:szCs w:val="26"/>
        </w:rPr>
        <w:t xml:space="preserve"> </w:t>
      </w:r>
      <w:r w:rsidR="00C72DB1">
        <w:rPr>
          <w:sz w:val="26"/>
          <w:szCs w:val="26"/>
        </w:rPr>
        <w:t>requested a formal hearing before an ALJ</w:t>
      </w:r>
      <w:r w:rsidR="00810564">
        <w:rPr>
          <w:sz w:val="26"/>
          <w:szCs w:val="26"/>
        </w:rPr>
        <w:t xml:space="preserve"> in Philadelphia, Pennsylvania</w:t>
      </w:r>
      <w:r w:rsidR="00C72DB1">
        <w:rPr>
          <w:sz w:val="26"/>
          <w:szCs w:val="26"/>
        </w:rPr>
        <w:t>.</w:t>
      </w:r>
      <w:r w:rsidR="00810564">
        <w:rPr>
          <w:sz w:val="26"/>
          <w:szCs w:val="26"/>
        </w:rPr>
        <w:t xml:space="preserve">  </w:t>
      </w:r>
      <w:r w:rsidR="00C72DB1">
        <w:rPr>
          <w:sz w:val="26"/>
          <w:szCs w:val="26"/>
        </w:rPr>
        <w:t>Formal Complaint</w:t>
      </w:r>
      <w:r w:rsidR="0098741B">
        <w:rPr>
          <w:sz w:val="26"/>
          <w:szCs w:val="26"/>
        </w:rPr>
        <w:t xml:space="preserve"> at </w:t>
      </w:r>
      <w:r w:rsidR="00C72DB1">
        <w:rPr>
          <w:sz w:val="26"/>
          <w:szCs w:val="26"/>
        </w:rPr>
        <w:t>6</w:t>
      </w:r>
      <w:r w:rsidR="0098741B">
        <w:rPr>
          <w:sz w:val="26"/>
          <w:szCs w:val="26"/>
        </w:rPr>
        <w:t>.</w:t>
      </w:r>
      <w:r w:rsidR="00810564">
        <w:rPr>
          <w:sz w:val="26"/>
          <w:szCs w:val="26"/>
        </w:rPr>
        <w:t xml:space="preserve">  </w:t>
      </w:r>
      <w:r w:rsidR="003D48CA">
        <w:rPr>
          <w:sz w:val="26"/>
          <w:szCs w:val="26"/>
        </w:rPr>
        <w:t>PECO</w:t>
      </w:r>
      <w:r w:rsidRPr="00B73AC7">
        <w:rPr>
          <w:sz w:val="26"/>
          <w:szCs w:val="26"/>
        </w:rPr>
        <w:t xml:space="preserve"> filed an </w:t>
      </w:r>
      <w:r w:rsidR="00B761DC">
        <w:rPr>
          <w:sz w:val="26"/>
          <w:szCs w:val="26"/>
        </w:rPr>
        <w:t>A</w:t>
      </w:r>
      <w:r w:rsidR="00B761DC" w:rsidRPr="00B73AC7">
        <w:rPr>
          <w:sz w:val="26"/>
          <w:szCs w:val="26"/>
        </w:rPr>
        <w:t xml:space="preserve">nswer </w:t>
      </w:r>
      <w:r w:rsidR="00C72DB1">
        <w:rPr>
          <w:sz w:val="26"/>
          <w:szCs w:val="26"/>
        </w:rPr>
        <w:t>on August 16</w:t>
      </w:r>
      <w:r w:rsidRPr="00B73AC7">
        <w:rPr>
          <w:sz w:val="26"/>
          <w:szCs w:val="26"/>
        </w:rPr>
        <w:t xml:space="preserve">, 2010 denying the material allegations of the </w:t>
      </w:r>
      <w:r w:rsidR="003D48CA">
        <w:rPr>
          <w:sz w:val="26"/>
          <w:szCs w:val="26"/>
        </w:rPr>
        <w:t>C</w:t>
      </w:r>
      <w:r w:rsidR="00DB0798">
        <w:rPr>
          <w:sz w:val="26"/>
          <w:szCs w:val="26"/>
        </w:rPr>
        <w:t>omplaint.</w:t>
      </w:r>
      <w:r w:rsidR="00BF534F">
        <w:rPr>
          <w:sz w:val="26"/>
          <w:szCs w:val="26"/>
        </w:rPr>
        <w:t xml:space="preserve">  I.D. at 1.</w:t>
      </w:r>
    </w:p>
    <w:p w:rsidR="00B73AC7" w:rsidRPr="00B73AC7" w:rsidRDefault="00B73AC7" w:rsidP="00B73AC7">
      <w:pPr>
        <w:spacing w:line="360" w:lineRule="auto"/>
        <w:rPr>
          <w:sz w:val="26"/>
          <w:szCs w:val="26"/>
        </w:rPr>
      </w:pPr>
    </w:p>
    <w:p w:rsidR="00B73AC7" w:rsidRPr="00B73AC7" w:rsidRDefault="00B73AC7" w:rsidP="005E7E92">
      <w:pPr>
        <w:spacing w:line="360" w:lineRule="auto"/>
        <w:ind w:firstLine="1440"/>
        <w:rPr>
          <w:sz w:val="26"/>
          <w:szCs w:val="26"/>
        </w:rPr>
      </w:pPr>
      <w:r w:rsidRPr="00B73AC7">
        <w:rPr>
          <w:sz w:val="26"/>
          <w:szCs w:val="26"/>
        </w:rPr>
        <w:t xml:space="preserve">By Hearing Notice dated </w:t>
      </w:r>
      <w:r w:rsidR="0003400B">
        <w:rPr>
          <w:sz w:val="26"/>
          <w:szCs w:val="26"/>
        </w:rPr>
        <w:t>August 20</w:t>
      </w:r>
      <w:r w:rsidRPr="00B73AC7">
        <w:rPr>
          <w:sz w:val="26"/>
          <w:szCs w:val="26"/>
        </w:rPr>
        <w:t xml:space="preserve">, 2010, the </w:t>
      </w:r>
      <w:r w:rsidR="000E0188">
        <w:rPr>
          <w:sz w:val="26"/>
          <w:szCs w:val="26"/>
        </w:rPr>
        <w:t>P</w:t>
      </w:r>
      <w:r w:rsidRPr="00B73AC7">
        <w:rPr>
          <w:sz w:val="26"/>
          <w:szCs w:val="26"/>
        </w:rPr>
        <w:t xml:space="preserve">arties were notified that an Initial Hearing was scheduled for the morning of </w:t>
      </w:r>
      <w:r w:rsidR="0003400B">
        <w:rPr>
          <w:sz w:val="26"/>
          <w:szCs w:val="26"/>
        </w:rPr>
        <w:t>October 6</w:t>
      </w:r>
      <w:r w:rsidRPr="00B73AC7">
        <w:rPr>
          <w:sz w:val="26"/>
          <w:szCs w:val="26"/>
        </w:rPr>
        <w:t>, 2010 in Philadelphia.</w:t>
      </w:r>
      <w:r w:rsidR="0003400B">
        <w:rPr>
          <w:sz w:val="26"/>
          <w:szCs w:val="26"/>
        </w:rPr>
        <w:t xml:space="preserve">  I.D. at</w:t>
      </w:r>
      <w:r w:rsidR="008E7E40">
        <w:rPr>
          <w:sz w:val="26"/>
          <w:szCs w:val="26"/>
        </w:rPr>
        <w:t> </w:t>
      </w:r>
      <w:r w:rsidR="0003400B">
        <w:rPr>
          <w:sz w:val="26"/>
          <w:szCs w:val="26"/>
        </w:rPr>
        <w:t>1.</w:t>
      </w:r>
      <w:r w:rsidRPr="00B73AC7">
        <w:rPr>
          <w:sz w:val="26"/>
          <w:szCs w:val="26"/>
        </w:rPr>
        <w:t xml:space="preserve">  </w:t>
      </w:r>
      <w:r w:rsidR="00BF534F">
        <w:rPr>
          <w:sz w:val="26"/>
          <w:szCs w:val="26"/>
        </w:rPr>
        <w:t>The Hearing Notice</w:t>
      </w:r>
      <w:r w:rsidRPr="00B73AC7">
        <w:rPr>
          <w:sz w:val="26"/>
          <w:szCs w:val="26"/>
        </w:rPr>
        <w:t xml:space="preserve"> also notified the </w:t>
      </w:r>
      <w:r w:rsidR="000E0188">
        <w:rPr>
          <w:sz w:val="26"/>
          <w:szCs w:val="26"/>
        </w:rPr>
        <w:t>P</w:t>
      </w:r>
      <w:r w:rsidRPr="00B73AC7">
        <w:rPr>
          <w:sz w:val="26"/>
          <w:szCs w:val="26"/>
        </w:rPr>
        <w:t>arties that they should be present in the hearing room until their case was called</w:t>
      </w:r>
      <w:r w:rsidR="008E7E40">
        <w:rPr>
          <w:sz w:val="26"/>
          <w:szCs w:val="26"/>
        </w:rPr>
        <w:t xml:space="preserve"> and that </w:t>
      </w:r>
      <w:r w:rsidR="007656D1">
        <w:rPr>
          <w:sz w:val="26"/>
          <w:szCs w:val="26"/>
        </w:rPr>
        <w:t xml:space="preserve">any request for a change of the scheduled hearing date must be submitted in writing no later than five business days before the </w:t>
      </w:r>
      <w:r w:rsidR="00A77735">
        <w:rPr>
          <w:sz w:val="26"/>
          <w:szCs w:val="26"/>
        </w:rPr>
        <w:t>hearing</w:t>
      </w:r>
      <w:r w:rsidR="007E7B28">
        <w:rPr>
          <w:sz w:val="26"/>
          <w:szCs w:val="26"/>
        </w:rPr>
        <w:t>.  The Hearing Notice also provided notice that t</w:t>
      </w:r>
      <w:r w:rsidR="004F48BE">
        <w:rPr>
          <w:sz w:val="26"/>
          <w:szCs w:val="26"/>
        </w:rPr>
        <w:t xml:space="preserve">he case could be dismissed if they failed to obtain a continuance or failed to appear for the hearing, and that entities must be represented by an attorney.  </w:t>
      </w:r>
      <w:r w:rsidR="00AA20DB">
        <w:rPr>
          <w:i/>
          <w:sz w:val="26"/>
          <w:szCs w:val="26"/>
        </w:rPr>
        <w:t>I</w:t>
      </w:r>
      <w:r w:rsidR="004F48BE">
        <w:rPr>
          <w:i/>
          <w:sz w:val="26"/>
          <w:szCs w:val="26"/>
        </w:rPr>
        <w:t>d</w:t>
      </w:r>
      <w:r w:rsidR="0098741B">
        <w:rPr>
          <w:sz w:val="26"/>
          <w:szCs w:val="26"/>
        </w:rPr>
        <w:t>.</w:t>
      </w:r>
    </w:p>
    <w:p w:rsidR="00B73AC7" w:rsidRPr="00B73AC7" w:rsidRDefault="00B73AC7" w:rsidP="00B73AC7">
      <w:pPr>
        <w:spacing w:line="360" w:lineRule="auto"/>
        <w:rPr>
          <w:sz w:val="26"/>
          <w:szCs w:val="26"/>
        </w:rPr>
      </w:pPr>
    </w:p>
    <w:p w:rsidR="004F6D72" w:rsidRDefault="00261313">
      <w:pPr>
        <w:spacing w:line="360" w:lineRule="auto"/>
        <w:rPr>
          <w:sz w:val="26"/>
          <w:szCs w:val="26"/>
        </w:rPr>
      </w:pPr>
      <w:r>
        <w:rPr>
          <w:sz w:val="26"/>
          <w:szCs w:val="26"/>
        </w:rPr>
        <w:tab/>
      </w:r>
      <w:r>
        <w:rPr>
          <w:sz w:val="26"/>
          <w:szCs w:val="26"/>
        </w:rPr>
        <w:tab/>
      </w:r>
      <w:r w:rsidR="00DB0798">
        <w:rPr>
          <w:sz w:val="26"/>
          <w:szCs w:val="26"/>
        </w:rPr>
        <w:t>On the date</w:t>
      </w:r>
      <w:r w:rsidR="00B73AC7" w:rsidRPr="00B73AC7">
        <w:rPr>
          <w:sz w:val="26"/>
          <w:szCs w:val="26"/>
        </w:rPr>
        <w:t xml:space="preserve"> of the hearing, </w:t>
      </w:r>
      <w:r w:rsidR="005825D0">
        <w:rPr>
          <w:sz w:val="26"/>
          <w:szCs w:val="26"/>
        </w:rPr>
        <w:t>t</w:t>
      </w:r>
      <w:r w:rsidR="00B73AC7" w:rsidRPr="00B73AC7">
        <w:rPr>
          <w:sz w:val="26"/>
          <w:szCs w:val="26"/>
        </w:rPr>
        <w:t>he Comp</w:t>
      </w:r>
      <w:r w:rsidR="00D41546">
        <w:rPr>
          <w:sz w:val="26"/>
          <w:szCs w:val="26"/>
        </w:rPr>
        <w:t xml:space="preserve">lainant </w:t>
      </w:r>
      <w:r w:rsidR="00810564">
        <w:rPr>
          <w:sz w:val="26"/>
          <w:szCs w:val="26"/>
        </w:rPr>
        <w:t>appear</w:t>
      </w:r>
      <w:r w:rsidR="00D41546">
        <w:rPr>
          <w:sz w:val="26"/>
          <w:szCs w:val="26"/>
        </w:rPr>
        <w:t xml:space="preserve">ed </w:t>
      </w:r>
      <w:r w:rsidR="004F48BE">
        <w:rPr>
          <w:i/>
          <w:sz w:val="26"/>
          <w:szCs w:val="26"/>
        </w:rPr>
        <w:t>pro se</w:t>
      </w:r>
      <w:r w:rsidR="007214FE" w:rsidRPr="00B73AC7">
        <w:rPr>
          <w:sz w:val="26"/>
          <w:szCs w:val="26"/>
        </w:rPr>
        <w:t xml:space="preserve"> and</w:t>
      </w:r>
      <w:r w:rsidR="00B73AC7" w:rsidRPr="00B73AC7">
        <w:rPr>
          <w:sz w:val="26"/>
          <w:szCs w:val="26"/>
        </w:rPr>
        <w:t xml:space="preserve"> introduced no exhibits into the record.  Tishekia Williams, Esquire, appeared on behalf of </w:t>
      </w:r>
      <w:r w:rsidR="00D41546">
        <w:rPr>
          <w:sz w:val="26"/>
          <w:szCs w:val="26"/>
        </w:rPr>
        <w:t>PECO</w:t>
      </w:r>
      <w:r w:rsidR="00B73AC7" w:rsidRPr="00B73AC7">
        <w:rPr>
          <w:sz w:val="26"/>
          <w:szCs w:val="26"/>
        </w:rPr>
        <w:t>.</w:t>
      </w:r>
      <w:r w:rsidR="004F48BE">
        <w:rPr>
          <w:sz w:val="26"/>
          <w:szCs w:val="26"/>
        </w:rPr>
        <w:t xml:space="preserve"> </w:t>
      </w:r>
      <w:r w:rsidR="0098741B">
        <w:rPr>
          <w:sz w:val="26"/>
          <w:szCs w:val="26"/>
        </w:rPr>
        <w:t>I.D. at 2.</w:t>
      </w:r>
      <w:r w:rsidR="009A7EC3">
        <w:rPr>
          <w:sz w:val="26"/>
          <w:szCs w:val="26"/>
        </w:rPr>
        <w:t xml:space="preserve">  The ALJ asked if the Parties wanted to discuss the case, at which time the Complainant</w:t>
      </w:r>
      <w:r w:rsidR="00AD53A4">
        <w:rPr>
          <w:sz w:val="26"/>
          <w:szCs w:val="26"/>
        </w:rPr>
        <w:t xml:space="preserve"> began to check his blood pressure</w:t>
      </w:r>
      <w:r w:rsidR="00810564">
        <w:rPr>
          <w:sz w:val="26"/>
          <w:szCs w:val="26"/>
        </w:rPr>
        <w:t xml:space="preserve">. </w:t>
      </w:r>
      <w:r w:rsidR="00AD53A4">
        <w:rPr>
          <w:sz w:val="26"/>
          <w:szCs w:val="26"/>
        </w:rPr>
        <w:t xml:space="preserve"> </w:t>
      </w:r>
      <w:r w:rsidR="00724749">
        <w:rPr>
          <w:sz w:val="26"/>
          <w:szCs w:val="26"/>
        </w:rPr>
        <w:t>The Complainant</w:t>
      </w:r>
      <w:r w:rsidR="009A7EC3">
        <w:rPr>
          <w:sz w:val="26"/>
          <w:szCs w:val="26"/>
        </w:rPr>
        <w:t xml:space="preserve"> requested a continuance</w:t>
      </w:r>
      <w:r w:rsidR="00724749">
        <w:rPr>
          <w:sz w:val="26"/>
          <w:szCs w:val="26"/>
        </w:rPr>
        <w:t>,</w:t>
      </w:r>
      <w:r w:rsidR="00AD53A4">
        <w:rPr>
          <w:sz w:val="26"/>
          <w:szCs w:val="26"/>
        </w:rPr>
        <w:t xml:space="preserve"> asserting his blood </w:t>
      </w:r>
      <w:r w:rsidR="00660748">
        <w:rPr>
          <w:sz w:val="26"/>
          <w:szCs w:val="26"/>
        </w:rPr>
        <w:t>pressure was significantly eleva</w:t>
      </w:r>
      <w:r w:rsidR="00AD53A4">
        <w:rPr>
          <w:sz w:val="26"/>
          <w:szCs w:val="26"/>
        </w:rPr>
        <w:t>ted</w:t>
      </w:r>
      <w:r w:rsidR="009A7EC3">
        <w:rPr>
          <w:sz w:val="26"/>
          <w:szCs w:val="26"/>
        </w:rPr>
        <w:t>.</w:t>
      </w:r>
      <w:r w:rsidR="00AA20DB">
        <w:rPr>
          <w:sz w:val="26"/>
          <w:szCs w:val="26"/>
        </w:rPr>
        <w:t xml:space="preserve">  </w:t>
      </w:r>
      <w:r w:rsidR="00AA20DB">
        <w:rPr>
          <w:i/>
          <w:sz w:val="26"/>
          <w:szCs w:val="26"/>
        </w:rPr>
        <w:t>Id.</w:t>
      </w:r>
      <w:r w:rsidR="009A7EC3">
        <w:rPr>
          <w:sz w:val="26"/>
          <w:szCs w:val="26"/>
        </w:rPr>
        <w:t xml:space="preserve">  The ALJ denied the Complainant’s request for </w:t>
      </w:r>
      <w:r w:rsidR="00724749">
        <w:rPr>
          <w:sz w:val="26"/>
          <w:szCs w:val="26"/>
        </w:rPr>
        <w:t xml:space="preserve">a </w:t>
      </w:r>
      <w:r w:rsidR="009A7EC3">
        <w:rPr>
          <w:sz w:val="26"/>
          <w:szCs w:val="26"/>
        </w:rPr>
        <w:t xml:space="preserve">continuance, as he did not </w:t>
      </w:r>
      <w:r w:rsidR="00AA20DB">
        <w:rPr>
          <w:sz w:val="26"/>
          <w:szCs w:val="26"/>
        </w:rPr>
        <w:t xml:space="preserve">perceive any </w:t>
      </w:r>
      <w:r w:rsidR="008D0040">
        <w:rPr>
          <w:sz w:val="26"/>
          <w:szCs w:val="26"/>
        </w:rPr>
        <w:t xml:space="preserve">medically </w:t>
      </w:r>
      <w:r w:rsidR="00AA20DB">
        <w:rPr>
          <w:sz w:val="26"/>
          <w:szCs w:val="26"/>
        </w:rPr>
        <w:t>adverse</w:t>
      </w:r>
      <w:r w:rsidR="008D0040">
        <w:rPr>
          <w:sz w:val="26"/>
          <w:szCs w:val="26"/>
        </w:rPr>
        <w:t xml:space="preserve"> conditions regarding the Complainant.  I.D. at 3; Tr. at 5.</w:t>
      </w:r>
      <w:r w:rsidR="00334547">
        <w:rPr>
          <w:sz w:val="26"/>
          <w:szCs w:val="26"/>
        </w:rPr>
        <w:t xml:space="preserve">  When asked to testify, the Complainant refused</w:t>
      </w:r>
      <w:r w:rsidR="00724749">
        <w:rPr>
          <w:sz w:val="26"/>
          <w:szCs w:val="26"/>
        </w:rPr>
        <w:t xml:space="preserve">.  </w:t>
      </w:r>
      <w:r w:rsidR="00334547">
        <w:rPr>
          <w:sz w:val="26"/>
          <w:szCs w:val="26"/>
        </w:rPr>
        <w:t>PECO requested that the ALJ dismiss the Complaint for failure to prosecute, and the hearing was adjourned.  Tr. at 7.</w:t>
      </w:r>
    </w:p>
    <w:p w:rsidR="0022227B" w:rsidRDefault="0022227B">
      <w:pPr>
        <w:spacing w:line="360" w:lineRule="auto"/>
        <w:rPr>
          <w:sz w:val="26"/>
          <w:szCs w:val="26"/>
        </w:rPr>
      </w:pPr>
    </w:p>
    <w:p w:rsidR="00F15E9F" w:rsidRPr="00171D7C" w:rsidRDefault="00F15E9F" w:rsidP="006D6AB6">
      <w:pPr>
        <w:keepNext/>
        <w:suppressAutoHyphens/>
        <w:spacing w:line="360" w:lineRule="auto"/>
        <w:jc w:val="center"/>
        <w:rPr>
          <w:b/>
          <w:spacing w:val="-3"/>
          <w:sz w:val="26"/>
          <w:szCs w:val="26"/>
        </w:rPr>
      </w:pPr>
      <w:r w:rsidRPr="00171D7C">
        <w:rPr>
          <w:b/>
          <w:spacing w:val="-3"/>
          <w:sz w:val="26"/>
          <w:szCs w:val="26"/>
        </w:rPr>
        <w:lastRenderedPageBreak/>
        <w:t>Discussion</w:t>
      </w:r>
    </w:p>
    <w:p w:rsidR="00F15E9F" w:rsidRPr="00D27023" w:rsidRDefault="00F15E9F" w:rsidP="006D6AB6">
      <w:pPr>
        <w:keepNext/>
        <w:suppressAutoHyphens/>
        <w:spacing w:line="360" w:lineRule="auto"/>
        <w:rPr>
          <w:spacing w:val="-3"/>
          <w:sz w:val="26"/>
          <w:szCs w:val="26"/>
        </w:rPr>
      </w:pPr>
    </w:p>
    <w:p w:rsidR="00B23FDD" w:rsidRDefault="000C4861" w:rsidP="00563DD4">
      <w:pPr>
        <w:spacing w:line="360" w:lineRule="auto"/>
        <w:ind w:firstLine="1440"/>
        <w:rPr>
          <w:rFonts w:ascii="Times New (W1)" w:hAnsi="Times New (W1)"/>
          <w:sz w:val="26"/>
          <w:szCs w:val="26"/>
        </w:rPr>
      </w:pPr>
      <w:r w:rsidRPr="00682E4C">
        <w:rPr>
          <w:rFonts w:ascii="Times New (W1)" w:hAnsi="Times New (W1)"/>
          <w:sz w:val="26"/>
          <w:szCs w:val="26"/>
        </w:rPr>
        <w:t xml:space="preserve">As the proponent of a rule or order, </w:t>
      </w:r>
      <w:r w:rsidR="00122EA3" w:rsidRPr="00682E4C">
        <w:rPr>
          <w:rFonts w:ascii="Times New (W1)" w:hAnsi="Times New (W1)"/>
          <w:sz w:val="26"/>
          <w:szCs w:val="26"/>
        </w:rPr>
        <w:t xml:space="preserve">the </w:t>
      </w:r>
      <w:r w:rsidR="009637DC" w:rsidRPr="00682E4C">
        <w:rPr>
          <w:rFonts w:ascii="Times New (W1)" w:hAnsi="Times New (W1)"/>
          <w:sz w:val="26"/>
          <w:szCs w:val="26"/>
        </w:rPr>
        <w:t>C</w:t>
      </w:r>
      <w:r w:rsidR="00122EA3" w:rsidRPr="00682E4C">
        <w:rPr>
          <w:rFonts w:ascii="Times New (W1)" w:hAnsi="Times New (W1)"/>
          <w:sz w:val="26"/>
          <w:szCs w:val="26"/>
        </w:rPr>
        <w:t>omplainant</w:t>
      </w:r>
      <w:r w:rsidRPr="00682E4C">
        <w:rPr>
          <w:rFonts w:ascii="Times New (W1)" w:hAnsi="Times New (W1)"/>
          <w:sz w:val="26"/>
          <w:szCs w:val="26"/>
        </w:rPr>
        <w:t xml:space="preserve"> in this proceeding bears the burden of proof pursuant to Section 332(a) of the Public Utility Code (Code)</w:t>
      </w:r>
      <w:r w:rsidR="00670824" w:rsidRPr="00682E4C">
        <w:rPr>
          <w:rFonts w:ascii="Times New (W1)" w:hAnsi="Times New (W1)"/>
          <w:sz w:val="26"/>
          <w:szCs w:val="26"/>
        </w:rPr>
        <w:t>,</w:t>
      </w:r>
      <w:r w:rsidRPr="00682E4C">
        <w:rPr>
          <w:rFonts w:ascii="Times New (W1)" w:hAnsi="Times New (W1)"/>
          <w:sz w:val="26"/>
          <w:szCs w:val="26"/>
        </w:rPr>
        <w:t xml:space="preserve">  66 Pa.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682E4C">
        <w:rPr>
          <w:rFonts w:ascii="Times New (W1)" w:hAnsi="Times New (W1)"/>
          <w:i/>
          <w:iCs/>
          <w:sz w:val="26"/>
          <w:szCs w:val="26"/>
        </w:rPr>
        <w:t xml:space="preserve">Samuel J. Lansberry, Inc. v. </w:t>
      </w:r>
      <w:r w:rsidR="0048137B" w:rsidRPr="00682E4C">
        <w:rPr>
          <w:rFonts w:ascii="Times New (W1)" w:hAnsi="Times New (W1)"/>
          <w:i/>
          <w:iCs/>
          <w:sz w:val="26"/>
          <w:szCs w:val="26"/>
        </w:rPr>
        <w:t xml:space="preserve">Pa. PUC, </w:t>
      </w:r>
      <w:r w:rsidRPr="00682E4C">
        <w:rPr>
          <w:rFonts w:ascii="Times New (W1)" w:hAnsi="Times New (W1)"/>
          <w:sz w:val="26"/>
          <w:szCs w:val="26"/>
        </w:rPr>
        <w:t>578 A.2d 600</w:t>
      </w:r>
      <w:r w:rsidR="0048137B" w:rsidRPr="00682E4C">
        <w:rPr>
          <w:rFonts w:ascii="Times New (W1)" w:hAnsi="Times New (W1)"/>
          <w:sz w:val="26"/>
          <w:szCs w:val="26"/>
        </w:rPr>
        <w:t xml:space="preserve"> (Pa. Cmwlth. 1990), </w:t>
      </w:r>
      <w:r w:rsidR="0048137B" w:rsidRPr="00682E4C">
        <w:rPr>
          <w:rFonts w:ascii="Times New (W1)" w:hAnsi="Times New (W1)"/>
          <w:i/>
          <w:sz w:val="26"/>
          <w:szCs w:val="26"/>
        </w:rPr>
        <w:t>alloc. denied</w:t>
      </w:r>
      <w:r w:rsidR="0048137B" w:rsidRPr="00682E4C">
        <w:rPr>
          <w:rFonts w:ascii="Times New (W1)" w:hAnsi="Times New (W1)"/>
          <w:sz w:val="26"/>
          <w:szCs w:val="26"/>
        </w:rPr>
        <w:t xml:space="preserve">, </w:t>
      </w:r>
      <w:r w:rsidR="00506448" w:rsidRPr="00682E4C">
        <w:rPr>
          <w:rFonts w:ascii="Times New (W1)" w:hAnsi="Times New (W1)"/>
          <w:sz w:val="26"/>
          <w:szCs w:val="26"/>
        </w:rPr>
        <w:t>529 Pa. 654, 602 A.2d 863 (1992).</w:t>
      </w:r>
      <w:r w:rsidR="0048137B" w:rsidRPr="00682E4C">
        <w:rPr>
          <w:rFonts w:ascii="Times New (W1)" w:hAnsi="Times New (W1)"/>
          <w:sz w:val="26"/>
          <w:szCs w:val="26"/>
        </w:rPr>
        <w:t xml:space="preserve"> </w:t>
      </w:r>
    </w:p>
    <w:p w:rsidR="003D5682" w:rsidRPr="00682E4C" w:rsidRDefault="003D5682" w:rsidP="00563DD4">
      <w:pPr>
        <w:spacing w:line="360" w:lineRule="auto"/>
        <w:ind w:firstLine="1440"/>
        <w:rPr>
          <w:rFonts w:ascii="Times New (W1)" w:hAnsi="Times New (W1)"/>
          <w:sz w:val="26"/>
          <w:szCs w:val="26"/>
        </w:rPr>
      </w:pPr>
    </w:p>
    <w:p w:rsidR="00B23FDD" w:rsidRPr="001C3FE7" w:rsidRDefault="00B23FDD" w:rsidP="00B23FDD">
      <w:pPr>
        <w:spacing w:line="360" w:lineRule="auto"/>
        <w:ind w:firstLine="1440"/>
        <w:rPr>
          <w:rFonts w:ascii="Times New (W1)" w:hAnsi="Times New (W1)"/>
          <w:sz w:val="26"/>
        </w:rPr>
      </w:pPr>
      <w:r w:rsidRPr="001C3FE7">
        <w:rPr>
          <w:rFonts w:ascii="Times New (W1)" w:hAnsi="Times New (W1)"/>
          <w:sz w:val="26"/>
        </w:rPr>
        <w:t xml:space="preserve">The ALJ made </w:t>
      </w:r>
      <w:r w:rsidR="003D5682">
        <w:rPr>
          <w:rFonts w:ascii="Times New (W1)" w:hAnsi="Times New (W1)"/>
          <w:sz w:val="26"/>
        </w:rPr>
        <w:t>three</w:t>
      </w:r>
      <w:r w:rsidRPr="001C3FE7">
        <w:rPr>
          <w:rFonts w:ascii="Times New (W1)" w:hAnsi="Times New (W1)"/>
          <w:sz w:val="26"/>
        </w:rPr>
        <w:t xml:space="preserve"> Findings of Fact and reached </w:t>
      </w:r>
      <w:r w:rsidR="001C3FE7" w:rsidRPr="001C3FE7">
        <w:rPr>
          <w:rFonts w:ascii="Times New (W1)" w:hAnsi="Times New (W1)"/>
          <w:sz w:val="26"/>
        </w:rPr>
        <w:t>two</w:t>
      </w:r>
      <w:r w:rsidRPr="001C3FE7">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EA1603" w:rsidRPr="001C3FE7" w:rsidRDefault="00EA1603" w:rsidP="00326FD1">
      <w:pPr>
        <w:tabs>
          <w:tab w:val="left" w:pos="-1440"/>
          <w:tab w:val="left" w:pos="-720"/>
        </w:tabs>
        <w:suppressAutoHyphens/>
        <w:spacing w:line="360" w:lineRule="auto"/>
        <w:rPr>
          <w:spacing w:val="-3"/>
          <w:sz w:val="26"/>
          <w:szCs w:val="26"/>
        </w:rPr>
      </w:pPr>
    </w:p>
    <w:p w:rsidR="000C4861" w:rsidRPr="001C3FE7" w:rsidRDefault="000C4861" w:rsidP="000C4861">
      <w:pPr>
        <w:spacing w:line="360" w:lineRule="auto"/>
        <w:ind w:firstLine="1440"/>
        <w:rPr>
          <w:rFonts w:ascii="Times New (W1)" w:hAnsi="Times New (W1)"/>
          <w:sz w:val="26"/>
        </w:rPr>
      </w:pPr>
      <w:r w:rsidRPr="001C3FE7">
        <w:rPr>
          <w:rFonts w:ascii="Times New (W1)" w:hAnsi="Times New (W1)"/>
          <w:sz w:val="26"/>
        </w:rPr>
        <w:t xml:space="preserve">Before addressing the Exceptions, it is noted that any issue or Exception that we do not specifically </w:t>
      </w:r>
      <w:r w:rsidR="00CF0B22" w:rsidRPr="001C3FE7">
        <w:rPr>
          <w:rFonts w:ascii="Times New (W1)" w:hAnsi="Times New (W1)"/>
          <w:sz w:val="26"/>
        </w:rPr>
        <w:t>discuss</w:t>
      </w:r>
      <w:r w:rsidRPr="001C3FE7">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1C3FE7">
        <w:rPr>
          <w:rFonts w:ascii="Times New (W1)" w:hAnsi="Times New (W1)"/>
          <w:i/>
          <w:sz w:val="26"/>
        </w:rPr>
        <w:t xml:space="preserve"> Consolidated Rail Corp. v. Pennsylvania Public Utility Commission</w:t>
      </w:r>
      <w:r w:rsidRPr="001C3FE7">
        <w:rPr>
          <w:rFonts w:ascii="Times New (W1)" w:hAnsi="Times New (W1)"/>
          <w:sz w:val="26"/>
        </w:rPr>
        <w:t>, 625 A.2d 741 (Pa. Cmwlth. 1993).</w:t>
      </w:r>
    </w:p>
    <w:p w:rsidR="0044234F" w:rsidRPr="001C3FE7" w:rsidRDefault="0044234F" w:rsidP="005D60E2">
      <w:pPr>
        <w:pStyle w:val="PlainText"/>
        <w:spacing w:line="360" w:lineRule="auto"/>
        <w:rPr>
          <w:rFonts w:ascii="Times New Roman" w:hAnsi="Times New Roman" w:cs="Times New Roman"/>
          <w:sz w:val="26"/>
          <w:szCs w:val="26"/>
        </w:rPr>
      </w:pPr>
    </w:p>
    <w:p w:rsidR="0053696A" w:rsidRDefault="0044234F" w:rsidP="005D60E2">
      <w:pPr>
        <w:spacing w:line="360" w:lineRule="auto"/>
        <w:rPr>
          <w:sz w:val="26"/>
          <w:szCs w:val="26"/>
        </w:rPr>
      </w:pPr>
      <w:r w:rsidRPr="001C3FE7">
        <w:rPr>
          <w:sz w:val="26"/>
          <w:szCs w:val="26"/>
        </w:rPr>
        <w:tab/>
      </w:r>
      <w:r w:rsidRPr="001C3FE7">
        <w:rPr>
          <w:sz w:val="26"/>
          <w:szCs w:val="26"/>
        </w:rPr>
        <w:tab/>
        <w:t>We note initially that Complainant’s Exceptions are not in conformance with our Regulation at 52 Pa. Code § 5.533(b) which states, in pertinent part, as follows:</w:t>
      </w:r>
    </w:p>
    <w:p w:rsidR="006D6AB6" w:rsidRDefault="006D6AB6" w:rsidP="005D60E2">
      <w:pPr>
        <w:spacing w:line="360" w:lineRule="auto"/>
        <w:rPr>
          <w:rFonts w:eastAsiaTheme="minorHAnsi" w:cstheme="minorBidi"/>
          <w:sz w:val="26"/>
          <w:szCs w:val="26"/>
        </w:rPr>
      </w:pPr>
    </w:p>
    <w:p w:rsidR="0044234F" w:rsidRPr="001C3FE7" w:rsidRDefault="0044234F" w:rsidP="008A7DD5">
      <w:pPr>
        <w:pStyle w:val="PlainText"/>
        <w:ind w:left="1440" w:right="1440"/>
        <w:rPr>
          <w:rFonts w:ascii="Times New Roman" w:hAnsi="Times New Roman" w:cs="Times New Roman"/>
          <w:sz w:val="26"/>
          <w:szCs w:val="26"/>
        </w:rPr>
      </w:pPr>
      <w:r w:rsidRPr="001C3FE7">
        <w:rPr>
          <w:rFonts w:ascii="Times New Roman" w:hAnsi="Times New Roman" w:cs="Times New Roman"/>
          <w:sz w:val="26"/>
          <w:szCs w:val="26"/>
        </w:rPr>
        <w:t xml:space="preserve">(b) </w:t>
      </w:r>
      <w:r w:rsidR="006D6AB6">
        <w:rPr>
          <w:rFonts w:ascii="Times New Roman" w:hAnsi="Times New Roman" w:cs="Times New Roman"/>
          <w:sz w:val="26"/>
          <w:szCs w:val="26"/>
        </w:rPr>
        <w:t xml:space="preserve"> </w:t>
      </w:r>
      <w:r w:rsidR="0053696A">
        <w:rPr>
          <w:rFonts w:ascii="Times New Roman" w:hAnsi="Times New Roman" w:cs="Times New Roman"/>
          <w:sz w:val="26"/>
          <w:szCs w:val="26"/>
        </w:rPr>
        <w:t>Each exception must be numbered and</w:t>
      </w:r>
      <w:r w:rsidRPr="001C3FE7">
        <w:rPr>
          <w:rFonts w:ascii="Times New Roman" w:hAnsi="Times New Roman" w:cs="Times New Roman"/>
          <w:sz w:val="26"/>
          <w:szCs w:val="26"/>
        </w:rPr>
        <w:t xml:space="preserve"> identify the finding of fact or conclusion of law to which exception is taken and cite relevant pages of the decision. Supporting reasons for the exception</w:t>
      </w:r>
      <w:r w:rsidR="0053696A">
        <w:rPr>
          <w:rFonts w:ascii="Times New Roman" w:hAnsi="Times New Roman" w:cs="Times New Roman"/>
          <w:sz w:val="26"/>
          <w:szCs w:val="26"/>
        </w:rPr>
        <w:t>s</w:t>
      </w:r>
      <w:r w:rsidRPr="001C3FE7">
        <w:rPr>
          <w:rFonts w:ascii="Times New Roman" w:hAnsi="Times New Roman" w:cs="Times New Roman"/>
          <w:sz w:val="26"/>
          <w:szCs w:val="26"/>
        </w:rPr>
        <w:t xml:space="preserve"> shall follow </w:t>
      </w:r>
      <w:r w:rsidR="0053696A">
        <w:rPr>
          <w:rFonts w:ascii="Times New Roman" w:hAnsi="Times New Roman" w:cs="Times New Roman"/>
          <w:sz w:val="26"/>
          <w:szCs w:val="26"/>
        </w:rPr>
        <w:t>each</w:t>
      </w:r>
      <w:r w:rsidRPr="001C3FE7">
        <w:rPr>
          <w:rFonts w:ascii="Times New Roman" w:hAnsi="Times New Roman" w:cs="Times New Roman"/>
          <w:sz w:val="26"/>
          <w:szCs w:val="26"/>
        </w:rPr>
        <w:t xml:space="preserve"> specific exception.</w:t>
      </w:r>
    </w:p>
    <w:p w:rsidR="0044234F" w:rsidRPr="001C3FE7" w:rsidRDefault="0044234F" w:rsidP="00F35EFD">
      <w:pPr>
        <w:pStyle w:val="PlainText"/>
        <w:spacing w:line="360" w:lineRule="auto"/>
        <w:rPr>
          <w:rFonts w:ascii="Times New Roman" w:hAnsi="Times New Roman" w:cs="Times New Roman"/>
          <w:sz w:val="26"/>
          <w:szCs w:val="26"/>
        </w:rPr>
      </w:pPr>
    </w:p>
    <w:p w:rsidR="0058265D" w:rsidRDefault="0044234F" w:rsidP="00F35EFD">
      <w:pPr>
        <w:spacing w:line="360" w:lineRule="auto"/>
        <w:ind w:firstLine="1440"/>
        <w:rPr>
          <w:sz w:val="26"/>
          <w:szCs w:val="26"/>
        </w:rPr>
      </w:pPr>
      <w:r w:rsidRPr="001C3FE7">
        <w:rPr>
          <w:sz w:val="26"/>
          <w:szCs w:val="26"/>
        </w:rPr>
        <w:t xml:space="preserve">We recognize, however, that the Complainant is appearing </w:t>
      </w:r>
      <w:r w:rsidRPr="003D5682">
        <w:rPr>
          <w:i/>
          <w:sz w:val="26"/>
          <w:szCs w:val="26"/>
        </w:rPr>
        <w:t>pro se</w:t>
      </w:r>
      <w:r w:rsidRPr="001C3FE7">
        <w:rPr>
          <w:sz w:val="26"/>
          <w:szCs w:val="26"/>
        </w:rPr>
        <w:t xml:space="preserve"> in this proceeding.</w:t>
      </w:r>
      <w:r w:rsidR="00DE1256">
        <w:rPr>
          <w:sz w:val="26"/>
          <w:szCs w:val="26"/>
        </w:rPr>
        <w:t xml:space="preserve"> </w:t>
      </w:r>
      <w:r w:rsidRPr="001C3FE7">
        <w:rPr>
          <w:sz w:val="26"/>
          <w:szCs w:val="26"/>
        </w:rPr>
        <w:t xml:space="preserve"> Traditionally, we have been hesitant to rule unfavorably against </w:t>
      </w:r>
      <w:r w:rsidRPr="003D5682">
        <w:rPr>
          <w:i/>
          <w:sz w:val="26"/>
          <w:szCs w:val="26"/>
        </w:rPr>
        <w:t>pro se</w:t>
      </w:r>
      <w:r w:rsidRPr="001C3FE7">
        <w:rPr>
          <w:sz w:val="26"/>
          <w:szCs w:val="26"/>
        </w:rPr>
        <w:t xml:space="preserve"> litigants based on technical grounds. </w:t>
      </w:r>
      <w:r w:rsidRPr="00EB60B3">
        <w:rPr>
          <w:i/>
          <w:sz w:val="26"/>
          <w:szCs w:val="26"/>
        </w:rPr>
        <w:t>See, e.g</w:t>
      </w:r>
      <w:r w:rsidRPr="001C3FE7">
        <w:rPr>
          <w:sz w:val="26"/>
          <w:szCs w:val="26"/>
        </w:rPr>
        <w:t xml:space="preserve">., </w:t>
      </w:r>
      <w:r w:rsidRPr="008F1BCC">
        <w:rPr>
          <w:i/>
          <w:sz w:val="26"/>
          <w:szCs w:val="26"/>
        </w:rPr>
        <w:t>Destefano v. Peoples Natural Gas Company</w:t>
      </w:r>
      <w:r w:rsidRPr="001C3FE7">
        <w:rPr>
          <w:sz w:val="26"/>
          <w:szCs w:val="26"/>
        </w:rPr>
        <w:t xml:space="preserve">, 56 Pa. P.U.C. 489 (1982); </w:t>
      </w:r>
      <w:r w:rsidR="00EB60B3">
        <w:rPr>
          <w:sz w:val="26"/>
          <w:szCs w:val="26"/>
        </w:rPr>
        <w:t xml:space="preserve"> </w:t>
      </w:r>
      <w:r w:rsidRPr="008F1BCC">
        <w:rPr>
          <w:i/>
          <w:sz w:val="26"/>
          <w:szCs w:val="26"/>
        </w:rPr>
        <w:t>Halpern v. The Bell Telephone Company of Pennsylvania</w:t>
      </w:r>
      <w:r w:rsidR="00EB60B3">
        <w:rPr>
          <w:sz w:val="26"/>
          <w:szCs w:val="26"/>
        </w:rPr>
        <w:t>, Docket No. C-</w:t>
      </w:r>
      <w:r w:rsidRPr="001C3FE7">
        <w:rPr>
          <w:sz w:val="26"/>
          <w:szCs w:val="26"/>
        </w:rPr>
        <w:t>00923950 (</w:t>
      </w:r>
      <w:r w:rsidR="005D60E2">
        <w:rPr>
          <w:sz w:val="26"/>
          <w:szCs w:val="26"/>
        </w:rPr>
        <w:t xml:space="preserve">Order entered </w:t>
      </w:r>
      <w:r w:rsidRPr="001C3FE7">
        <w:rPr>
          <w:sz w:val="26"/>
          <w:szCs w:val="26"/>
        </w:rPr>
        <w:t>October 19, 1992)</w:t>
      </w:r>
      <w:r w:rsidR="00A77735" w:rsidRPr="001C3FE7">
        <w:rPr>
          <w:sz w:val="26"/>
          <w:szCs w:val="26"/>
        </w:rPr>
        <w:t>;</w:t>
      </w:r>
      <w:r w:rsidR="00A77735">
        <w:rPr>
          <w:sz w:val="26"/>
          <w:szCs w:val="26"/>
        </w:rPr>
        <w:t xml:space="preserve"> </w:t>
      </w:r>
      <w:r w:rsidR="00A77735" w:rsidRPr="005D60E2">
        <w:rPr>
          <w:i/>
          <w:sz w:val="26"/>
          <w:szCs w:val="26"/>
        </w:rPr>
        <w:t>William</w:t>
      </w:r>
      <w:r w:rsidRPr="008F1BCC">
        <w:rPr>
          <w:i/>
          <w:sz w:val="26"/>
          <w:szCs w:val="26"/>
        </w:rPr>
        <w:t xml:space="preserve"> Schlinder v. The Bell Telephone Company of Pennsylvania</w:t>
      </w:r>
      <w:r w:rsidRPr="001C3FE7">
        <w:rPr>
          <w:sz w:val="26"/>
          <w:szCs w:val="26"/>
        </w:rPr>
        <w:t>, Docket No. F-00161252 (</w:t>
      </w:r>
      <w:r w:rsidR="00B23B5B">
        <w:rPr>
          <w:sz w:val="26"/>
          <w:szCs w:val="26"/>
        </w:rPr>
        <w:t xml:space="preserve">Order entered </w:t>
      </w:r>
      <w:r w:rsidRPr="001C3FE7">
        <w:rPr>
          <w:sz w:val="26"/>
          <w:szCs w:val="26"/>
        </w:rPr>
        <w:t xml:space="preserve">March 26, 1993).  In our view, it is in the public interest that all litigants, particularly </w:t>
      </w:r>
      <w:r w:rsidRPr="00DE1256">
        <w:rPr>
          <w:i/>
          <w:sz w:val="26"/>
          <w:szCs w:val="26"/>
        </w:rPr>
        <w:t>pro se</w:t>
      </w:r>
      <w:r w:rsidRPr="001C3FE7">
        <w:rPr>
          <w:sz w:val="26"/>
          <w:szCs w:val="26"/>
        </w:rPr>
        <w:t xml:space="preserve"> litigants, be afforded a meaningful opportunity to be heard.  As such, </w:t>
      </w:r>
      <w:r w:rsidR="0058265D" w:rsidRPr="001C3FE7">
        <w:rPr>
          <w:sz w:val="26"/>
          <w:szCs w:val="26"/>
        </w:rPr>
        <w:t xml:space="preserve">in light of the fact that the Complainant is a </w:t>
      </w:r>
      <w:r w:rsidR="0058265D" w:rsidRPr="001C3FE7">
        <w:rPr>
          <w:i/>
          <w:sz w:val="26"/>
          <w:szCs w:val="26"/>
        </w:rPr>
        <w:t xml:space="preserve">pro se </w:t>
      </w:r>
      <w:r w:rsidR="0058265D" w:rsidRPr="001C3FE7">
        <w:rPr>
          <w:sz w:val="26"/>
          <w:szCs w:val="26"/>
        </w:rPr>
        <w:t xml:space="preserve">Complainant and </w:t>
      </w:r>
      <w:r w:rsidRPr="001C3FE7">
        <w:rPr>
          <w:sz w:val="26"/>
          <w:szCs w:val="26"/>
        </w:rPr>
        <w:t>in order to secure the just, speedy and inexpensive resolution of this case</w:t>
      </w:r>
      <w:r w:rsidR="0058265D" w:rsidRPr="001C3FE7">
        <w:rPr>
          <w:sz w:val="26"/>
          <w:szCs w:val="26"/>
        </w:rPr>
        <w:t>, we</w:t>
      </w:r>
      <w:r w:rsidRPr="001C3FE7">
        <w:rPr>
          <w:sz w:val="26"/>
          <w:szCs w:val="26"/>
        </w:rPr>
        <w:t xml:space="preserve"> will </w:t>
      </w:r>
      <w:r w:rsidR="0058265D" w:rsidRPr="001C3FE7">
        <w:rPr>
          <w:sz w:val="26"/>
          <w:szCs w:val="26"/>
        </w:rPr>
        <w:t>waive our Regulation and consider the merits of the Complaina</w:t>
      </w:r>
      <w:r w:rsidR="00EB60B3">
        <w:rPr>
          <w:sz w:val="26"/>
          <w:szCs w:val="26"/>
        </w:rPr>
        <w:t xml:space="preserve">nt’s Exceptions.  52 Pa. Code § </w:t>
      </w:r>
      <w:r w:rsidR="0058265D" w:rsidRPr="001C3FE7">
        <w:rPr>
          <w:sz w:val="26"/>
          <w:szCs w:val="26"/>
        </w:rPr>
        <w:t>1.2.</w:t>
      </w:r>
    </w:p>
    <w:p w:rsidR="003D5682" w:rsidRPr="001C3FE7" w:rsidRDefault="003D5682" w:rsidP="005E7E92">
      <w:pPr>
        <w:spacing w:line="360" w:lineRule="auto"/>
        <w:ind w:firstLine="1440"/>
        <w:rPr>
          <w:sz w:val="26"/>
          <w:szCs w:val="26"/>
        </w:rPr>
      </w:pPr>
    </w:p>
    <w:p w:rsidR="00E3701C" w:rsidRDefault="00071772" w:rsidP="001C3FE7">
      <w:pPr>
        <w:spacing w:line="360" w:lineRule="auto"/>
        <w:rPr>
          <w:rFonts w:ascii="Times New (W1)" w:hAnsi="Times New (W1)"/>
          <w:sz w:val="26"/>
        </w:rPr>
      </w:pPr>
      <w:r w:rsidRPr="005D3AA1">
        <w:rPr>
          <w:rFonts w:ascii="Times New (W1)" w:hAnsi="Times New (W1)"/>
          <w:color w:val="984806" w:themeColor="accent6" w:themeShade="80"/>
          <w:sz w:val="26"/>
        </w:rPr>
        <w:tab/>
      </w:r>
      <w:r w:rsidRPr="005D3AA1">
        <w:rPr>
          <w:rFonts w:ascii="Times New (W1)" w:hAnsi="Times New (W1)"/>
          <w:color w:val="984806" w:themeColor="accent6" w:themeShade="80"/>
          <w:sz w:val="26"/>
        </w:rPr>
        <w:tab/>
      </w:r>
      <w:r w:rsidR="006D6AB6">
        <w:rPr>
          <w:rFonts w:ascii="Times New (W1)" w:hAnsi="Times New (W1)"/>
          <w:sz w:val="26"/>
        </w:rPr>
        <w:t>In his E</w:t>
      </w:r>
      <w:r w:rsidR="001C3FE7">
        <w:rPr>
          <w:rFonts w:ascii="Times New (W1)" w:hAnsi="Times New (W1)"/>
          <w:sz w:val="26"/>
        </w:rPr>
        <w:t xml:space="preserve">xceptions, the Complainant </w:t>
      </w:r>
      <w:r w:rsidR="00B23B5B">
        <w:rPr>
          <w:rFonts w:ascii="Times New (W1)" w:hAnsi="Times New (W1)"/>
          <w:sz w:val="26"/>
        </w:rPr>
        <w:t>asserts</w:t>
      </w:r>
      <w:r w:rsidR="008F1BCC">
        <w:rPr>
          <w:rFonts w:ascii="Times New (W1)" w:hAnsi="Times New (W1)"/>
          <w:sz w:val="26"/>
        </w:rPr>
        <w:t xml:space="preserve"> that</w:t>
      </w:r>
      <w:r w:rsidR="000D1D4E">
        <w:rPr>
          <w:rFonts w:ascii="Times New (W1)" w:hAnsi="Times New (W1)"/>
          <w:sz w:val="26"/>
        </w:rPr>
        <w:t xml:space="preserve"> the </w:t>
      </w:r>
      <w:r w:rsidR="0035299C">
        <w:rPr>
          <w:rFonts w:ascii="Times New (W1)" w:hAnsi="Times New (W1)"/>
          <w:sz w:val="26"/>
        </w:rPr>
        <w:t xml:space="preserve">ALJ </w:t>
      </w:r>
      <w:r w:rsidR="00FC0A93">
        <w:rPr>
          <w:rFonts w:ascii="Times New (W1)" w:hAnsi="Times New (W1)"/>
          <w:sz w:val="26"/>
        </w:rPr>
        <w:t xml:space="preserve">did not treat him fairly; ignored his extenuating medical circumstance; stated that he was </w:t>
      </w:r>
      <w:r w:rsidR="00B652CE">
        <w:rPr>
          <w:rFonts w:ascii="Times New (W1)" w:hAnsi="Times New (W1)"/>
          <w:sz w:val="26"/>
        </w:rPr>
        <w:t>t</w:t>
      </w:r>
      <w:r w:rsidR="00FC0A93">
        <w:rPr>
          <w:rFonts w:ascii="Times New (W1)" w:hAnsi="Times New (W1)"/>
          <w:sz w:val="26"/>
        </w:rPr>
        <w:t>here to hear the case; and left the court room while the Complainant attempted to demonstrate the status of his blood pressure</w:t>
      </w:r>
      <w:r w:rsidR="008F1BCC">
        <w:rPr>
          <w:rFonts w:ascii="Times New (W1)" w:hAnsi="Times New (W1)"/>
          <w:sz w:val="26"/>
        </w:rPr>
        <w:t>.  Exc. at 1.</w:t>
      </w:r>
      <w:r w:rsidR="002C34D1">
        <w:rPr>
          <w:rFonts w:ascii="Times New (W1)" w:hAnsi="Times New (W1)"/>
          <w:sz w:val="26"/>
        </w:rPr>
        <w:t xml:space="preserve">  The Complainant avers that the ALJ did not exercise due consideration regarding danger to the Complainant’s physical well being</w:t>
      </w:r>
      <w:r w:rsidR="00B652CE">
        <w:rPr>
          <w:rFonts w:ascii="Times New (W1)" w:hAnsi="Times New (W1)"/>
          <w:sz w:val="26"/>
        </w:rPr>
        <w:t>;</w:t>
      </w:r>
      <w:r w:rsidR="008F1BCC">
        <w:rPr>
          <w:rFonts w:ascii="Times New (W1)" w:hAnsi="Times New (W1)"/>
          <w:sz w:val="26"/>
        </w:rPr>
        <w:t xml:space="preserve"> </w:t>
      </w:r>
      <w:r w:rsidR="002C34D1">
        <w:rPr>
          <w:rFonts w:ascii="Times New (W1)" w:hAnsi="Times New (W1)"/>
          <w:sz w:val="26"/>
        </w:rPr>
        <w:t>nor did the ALJ exercise due diligence when considering the Complainant’s request for a continuance of the hearing.  Exc. at 2.</w:t>
      </w:r>
    </w:p>
    <w:p w:rsidR="001360F8" w:rsidRDefault="001360F8" w:rsidP="001C3FE7">
      <w:pPr>
        <w:spacing w:line="360" w:lineRule="auto"/>
        <w:rPr>
          <w:rFonts w:ascii="Times New (W1)" w:hAnsi="Times New (W1)"/>
          <w:sz w:val="26"/>
        </w:rPr>
      </w:pPr>
    </w:p>
    <w:p w:rsidR="00D9376A" w:rsidRDefault="006B5EF0" w:rsidP="001C3FE7">
      <w:pPr>
        <w:spacing w:line="360" w:lineRule="auto"/>
        <w:rPr>
          <w:rFonts w:ascii="Times New (W1)" w:hAnsi="Times New (W1)"/>
          <w:sz w:val="26"/>
        </w:rPr>
      </w:pPr>
      <w:r>
        <w:rPr>
          <w:rFonts w:ascii="Times New (W1)" w:hAnsi="Times New (W1)"/>
          <w:sz w:val="26"/>
        </w:rPr>
        <w:tab/>
      </w:r>
      <w:r>
        <w:rPr>
          <w:rFonts w:ascii="Times New (W1)" w:hAnsi="Times New (W1)"/>
          <w:sz w:val="26"/>
        </w:rPr>
        <w:tab/>
      </w:r>
      <w:r w:rsidR="00C9759C">
        <w:rPr>
          <w:rFonts w:ascii="Times New (W1)" w:hAnsi="Times New (W1)"/>
          <w:sz w:val="26"/>
        </w:rPr>
        <w:t>While the Complainant’s Exceptions do not address the nexus o</w:t>
      </w:r>
      <w:r w:rsidR="007822B1">
        <w:rPr>
          <w:rFonts w:ascii="Times New (W1)" w:hAnsi="Times New (W1)"/>
          <w:sz w:val="26"/>
        </w:rPr>
        <w:t>f his Complaint, they are</w:t>
      </w:r>
      <w:r w:rsidR="00B652CE">
        <w:rPr>
          <w:rFonts w:ascii="Times New (W1)" w:hAnsi="Times New (W1)"/>
          <w:sz w:val="26"/>
        </w:rPr>
        <w:t>,</w:t>
      </w:r>
      <w:r w:rsidR="007822B1">
        <w:rPr>
          <w:rFonts w:ascii="Times New (W1)" w:hAnsi="Times New (W1)"/>
          <w:sz w:val="26"/>
        </w:rPr>
        <w:t xml:space="preserve"> neverthe</w:t>
      </w:r>
      <w:r w:rsidR="00C9759C">
        <w:rPr>
          <w:rFonts w:ascii="Times New (W1)" w:hAnsi="Times New (W1)"/>
          <w:sz w:val="26"/>
        </w:rPr>
        <w:t>less</w:t>
      </w:r>
      <w:r w:rsidR="00B652CE">
        <w:rPr>
          <w:rFonts w:ascii="Times New (W1)" w:hAnsi="Times New (W1)"/>
          <w:sz w:val="26"/>
        </w:rPr>
        <w:t>,</w:t>
      </w:r>
      <w:r w:rsidR="00C9759C">
        <w:rPr>
          <w:rFonts w:ascii="Times New (W1)" w:hAnsi="Times New (W1)"/>
          <w:sz w:val="26"/>
        </w:rPr>
        <w:t xml:space="preserve"> pertinent to this proceeding.  </w:t>
      </w:r>
      <w:r w:rsidR="009F1C82">
        <w:rPr>
          <w:rFonts w:ascii="Times New (W1)" w:hAnsi="Times New (W1)"/>
          <w:sz w:val="26"/>
        </w:rPr>
        <w:t>Initially, we shall address the Complainant’s averment that the ALJ left the court room while the Complainant attempted to demonstrate the status of his blood pressure.</w:t>
      </w:r>
      <w:r w:rsidR="003E0FA2">
        <w:rPr>
          <w:rFonts w:ascii="Times New (W1)" w:hAnsi="Times New (W1)"/>
          <w:sz w:val="26"/>
        </w:rPr>
        <w:t xml:space="preserve">  Exc. at 1.  The Complainant states that thi</w:t>
      </w:r>
      <w:r w:rsidR="00472F7B">
        <w:rPr>
          <w:rFonts w:ascii="Times New (W1)" w:hAnsi="Times New (W1)"/>
          <w:sz w:val="26"/>
        </w:rPr>
        <w:t>s action by the ALJ demonstrated</w:t>
      </w:r>
      <w:r w:rsidR="003E0FA2">
        <w:rPr>
          <w:rFonts w:ascii="Times New (W1)" w:hAnsi="Times New (W1)"/>
          <w:sz w:val="26"/>
        </w:rPr>
        <w:t xml:space="preserve"> that he was going to rule in favor of PECO.  Exc. at 1.</w:t>
      </w:r>
      <w:r w:rsidR="009F1C82">
        <w:rPr>
          <w:rFonts w:ascii="Times New (W1)" w:hAnsi="Times New (W1)"/>
          <w:sz w:val="26"/>
        </w:rPr>
        <w:t xml:space="preserve">  </w:t>
      </w:r>
      <w:r w:rsidR="00472F7B">
        <w:rPr>
          <w:rFonts w:ascii="Times New (W1)" w:hAnsi="Times New (W1)"/>
          <w:sz w:val="26"/>
        </w:rPr>
        <w:t>However, t</w:t>
      </w:r>
      <w:r w:rsidR="009F1C82">
        <w:rPr>
          <w:rFonts w:ascii="Times New (W1)" w:hAnsi="Times New (W1)"/>
          <w:sz w:val="26"/>
        </w:rPr>
        <w:t>he ALJ explained in his I</w:t>
      </w:r>
      <w:r w:rsidR="00C33B69">
        <w:rPr>
          <w:rFonts w:ascii="Times New (W1)" w:hAnsi="Times New (W1)"/>
          <w:sz w:val="26"/>
        </w:rPr>
        <w:t xml:space="preserve">nitial </w:t>
      </w:r>
      <w:r w:rsidR="009F1C82">
        <w:rPr>
          <w:rFonts w:ascii="Times New (W1)" w:hAnsi="Times New (W1)"/>
          <w:sz w:val="26"/>
        </w:rPr>
        <w:t>D</w:t>
      </w:r>
      <w:r w:rsidR="00C33B69">
        <w:rPr>
          <w:rFonts w:ascii="Times New (W1)" w:hAnsi="Times New (W1)"/>
          <w:sz w:val="26"/>
        </w:rPr>
        <w:t>ecision</w:t>
      </w:r>
      <w:r w:rsidR="009F1C82">
        <w:rPr>
          <w:rFonts w:ascii="Times New (W1)" w:hAnsi="Times New (W1)"/>
          <w:sz w:val="26"/>
        </w:rPr>
        <w:t xml:space="preserve"> </w:t>
      </w:r>
      <w:r w:rsidR="003E0FA2">
        <w:rPr>
          <w:rFonts w:ascii="Times New (W1)" w:hAnsi="Times New (W1)"/>
          <w:sz w:val="26"/>
        </w:rPr>
        <w:t xml:space="preserve">that </w:t>
      </w:r>
      <w:r w:rsidR="009F1C82">
        <w:rPr>
          <w:rFonts w:ascii="Times New (W1)" w:hAnsi="Times New (W1)"/>
          <w:sz w:val="26"/>
        </w:rPr>
        <w:t xml:space="preserve">the court reporter had not </w:t>
      </w:r>
      <w:r w:rsidR="005B0F94">
        <w:rPr>
          <w:rFonts w:ascii="Times New (W1)" w:hAnsi="Times New (W1)"/>
          <w:sz w:val="26"/>
        </w:rPr>
        <w:t xml:space="preserve">yet </w:t>
      </w:r>
      <w:r w:rsidR="009F1C82">
        <w:rPr>
          <w:rFonts w:ascii="Times New (W1)" w:hAnsi="Times New (W1)"/>
          <w:sz w:val="26"/>
        </w:rPr>
        <w:t>arrived at the hearing</w:t>
      </w:r>
      <w:r w:rsidR="007822B1">
        <w:rPr>
          <w:rFonts w:ascii="Times New (W1)" w:hAnsi="Times New (W1)"/>
          <w:sz w:val="26"/>
        </w:rPr>
        <w:t>,</w:t>
      </w:r>
      <w:r w:rsidR="007B38AC">
        <w:rPr>
          <w:rFonts w:ascii="Times New (W1)" w:hAnsi="Times New (W1)"/>
          <w:sz w:val="26"/>
        </w:rPr>
        <w:t xml:space="preserve"> so he </w:t>
      </w:r>
      <w:r w:rsidR="009F1C82">
        <w:rPr>
          <w:rFonts w:ascii="Times New (W1)" w:hAnsi="Times New (W1)"/>
          <w:sz w:val="26"/>
        </w:rPr>
        <w:t>le</w:t>
      </w:r>
      <w:r w:rsidR="005B0F94">
        <w:rPr>
          <w:rFonts w:ascii="Times New (W1)" w:hAnsi="Times New (W1)"/>
          <w:sz w:val="26"/>
        </w:rPr>
        <w:t>ft</w:t>
      </w:r>
      <w:r w:rsidR="009F1C82">
        <w:rPr>
          <w:rFonts w:ascii="Times New (W1)" w:hAnsi="Times New (W1)"/>
          <w:sz w:val="26"/>
        </w:rPr>
        <w:t xml:space="preserve"> the </w:t>
      </w:r>
      <w:r w:rsidR="000B1C7F">
        <w:rPr>
          <w:rFonts w:ascii="Times New (W1)" w:hAnsi="Times New (W1)"/>
          <w:sz w:val="26"/>
        </w:rPr>
        <w:t>hearing</w:t>
      </w:r>
      <w:r w:rsidR="009F1C82">
        <w:rPr>
          <w:rFonts w:ascii="Times New (W1)" w:hAnsi="Times New (W1)"/>
          <w:sz w:val="26"/>
        </w:rPr>
        <w:t xml:space="preserve"> room to check with his support staff regarding the</w:t>
      </w:r>
      <w:r w:rsidR="00C45CE3">
        <w:rPr>
          <w:rFonts w:ascii="Times New (W1)" w:hAnsi="Times New (W1)"/>
          <w:sz w:val="26"/>
        </w:rPr>
        <w:t xml:space="preserve"> status of the court reporter.</w:t>
      </w:r>
      <w:r w:rsidR="00D148A0">
        <w:rPr>
          <w:rFonts w:ascii="Times New (W1)" w:hAnsi="Times New (W1)"/>
          <w:sz w:val="26"/>
        </w:rPr>
        <w:t xml:space="preserve">  </w:t>
      </w:r>
      <w:r w:rsidR="00536132">
        <w:rPr>
          <w:rFonts w:ascii="Times New (W1)" w:hAnsi="Times New (W1)"/>
          <w:sz w:val="26"/>
        </w:rPr>
        <w:t xml:space="preserve">I.D. at 3.  </w:t>
      </w:r>
      <w:r w:rsidR="00D148A0">
        <w:rPr>
          <w:rFonts w:ascii="Times New (W1)" w:hAnsi="Times New (W1)"/>
          <w:sz w:val="26"/>
        </w:rPr>
        <w:t xml:space="preserve">Upon being advised that </w:t>
      </w:r>
      <w:r w:rsidR="00D148A0">
        <w:rPr>
          <w:rFonts w:ascii="Times New (W1)" w:hAnsi="Times New (W1)"/>
          <w:sz w:val="26"/>
        </w:rPr>
        <w:lastRenderedPageBreak/>
        <w:t xml:space="preserve">the court reporter had just arrived, the ALJ immediately returned to the </w:t>
      </w:r>
      <w:r w:rsidR="000B1C7F">
        <w:rPr>
          <w:rFonts w:ascii="Times New (W1)" w:hAnsi="Times New (W1)"/>
          <w:sz w:val="26"/>
        </w:rPr>
        <w:t>hearing</w:t>
      </w:r>
      <w:r w:rsidR="00D148A0">
        <w:rPr>
          <w:rFonts w:ascii="Times New (W1)" w:hAnsi="Times New (W1)"/>
          <w:sz w:val="26"/>
        </w:rPr>
        <w:t xml:space="preserve"> room.  </w:t>
      </w:r>
      <w:r w:rsidR="00536132">
        <w:rPr>
          <w:rFonts w:ascii="Times New (W1)" w:hAnsi="Times New (W1)"/>
          <w:i/>
          <w:sz w:val="26"/>
        </w:rPr>
        <w:t>Id</w:t>
      </w:r>
      <w:r w:rsidR="000B18E9">
        <w:rPr>
          <w:rFonts w:ascii="Times New (W1)" w:hAnsi="Times New (W1)"/>
          <w:sz w:val="26"/>
        </w:rPr>
        <w:t>.</w:t>
      </w:r>
      <w:r w:rsidR="00C45CE3">
        <w:rPr>
          <w:rFonts w:ascii="Times New (W1)" w:hAnsi="Times New (W1)"/>
          <w:sz w:val="26"/>
        </w:rPr>
        <w:t xml:space="preserve"> </w:t>
      </w:r>
      <w:r w:rsidR="00C9759C">
        <w:rPr>
          <w:rFonts w:ascii="Times New (W1)" w:hAnsi="Times New (W1)"/>
          <w:sz w:val="26"/>
        </w:rPr>
        <w:t xml:space="preserve"> </w:t>
      </w:r>
      <w:r w:rsidR="00536132">
        <w:rPr>
          <w:rFonts w:ascii="Times New (W1)" w:hAnsi="Times New (W1)"/>
          <w:sz w:val="26"/>
        </w:rPr>
        <w:t xml:space="preserve">The ALJ also stated that when he left the hearing room, everybody appeared in good health.  </w:t>
      </w:r>
      <w:r w:rsidR="00536132">
        <w:rPr>
          <w:rFonts w:ascii="Times New (W1)" w:hAnsi="Times New (W1)"/>
          <w:i/>
          <w:sz w:val="26"/>
        </w:rPr>
        <w:t>Id.</w:t>
      </w:r>
      <w:r w:rsidR="00D9376A">
        <w:rPr>
          <w:rFonts w:ascii="Times New (W1)" w:hAnsi="Times New (W1)"/>
          <w:sz w:val="26"/>
        </w:rPr>
        <w:t xml:space="preserve">  </w:t>
      </w:r>
      <w:r w:rsidR="00536132">
        <w:rPr>
          <w:rFonts w:ascii="Times New (W1)" w:hAnsi="Times New (W1)"/>
          <w:sz w:val="26"/>
        </w:rPr>
        <w:t>It is important to note that without a court reporter</w:t>
      </w:r>
      <w:r w:rsidR="000B1C7F">
        <w:rPr>
          <w:rFonts w:ascii="Times New (W1)" w:hAnsi="Times New (W1)"/>
          <w:sz w:val="26"/>
        </w:rPr>
        <w:t xml:space="preserve"> present in the hearing room</w:t>
      </w:r>
      <w:r w:rsidR="00536132">
        <w:rPr>
          <w:rFonts w:ascii="Times New (W1)" w:hAnsi="Times New (W1)"/>
          <w:sz w:val="26"/>
        </w:rPr>
        <w:t xml:space="preserve"> the instant proceeding would not have </w:t>
      </w:r>
      <w:r w:rsidR="00DA4CFA">
        <w:rPr>
          <w:rFonts w:ascii="Times New (W1)" w:hAnsi="Times New (W1)"/>
          <w:sz w:val="26"/>
        </w:rPr>
        <w:t>begun</w:t>
      </w:r>
      <w:r w:rsidR="007822B1">
        <w:rPr>
          <w:rFonts w:ascii="Times New (W1)" w:hAnsi="Times New (W1)"/>
          <w:sz w:val="26"/>
        </w:rPr>
        <w:t>,</w:t>
      </w:r>
      <w:r w:rsidR="00DA4CFA">
        <w:rPr>
          <w:rFonts w:ascii="Times New (W1)" w:hAnsi="Times New (W1)"/>
          <w:sz w:val="26"/>
        </w:rPr>
        <w:t xml:space="preserve"> and that while the ALJ did leave the hearing room</w:t>
      </w:r>
      <w:r w:rsidR="007822B1">
        <w:rPr>
          <w:rFonts w:ascii="Times New (W1)" w:hAnsi="Times New (W1)"/>
          <w:sz w:val="26"/>
        </w:rPr>
        <w:t>,</w:t>
      </w:r>
      <w:r w:rsidR="00DA4CFA">
        <w:rPr>
          <w:rFonts w:ascii="Times New (W1)" w:hAnsi="Times New (W1)"/>
          <w:sz w:val="26"/>
        </w:rPr>
        <w:t xml:space="preserve"> it was prior to commencement of the hearing.  </w:t>
      </w:r>
      <w:r w:rsidR="00DA4CFA">
        <w:rPr>
          <w:rFonts w:ascii="Times New (W1)" w:hAnsi="Times New (W1)"/>
          <w:i/>
          <w:sz w:val="26"/>
        </w:rPr>
        <w:t>See</w:t>
      </w:r>
      <w:r w:rsidR="00DA4CFA">
        <w:rPr>
          <w:rFonts w:ascii="Times New (W1)" w:hAnsi="Times New (W1)"/>
          <w:sz w:val="26"/>
        </w:rPr>
        <w:t xml:space="preserve"> Tr. </w:t>
      </w:r>
      <w:r w:rsidR="007822B1">
        <w:rPr>
          <w:rFonts w:ascii="Times New (W1)" w:hAnsi="Times New (W1)"/>
          <w:sz w:val="26"/>
        </w:rPr>
        <w:t xml:space="preserve">at </w:t>
      </w:r>
      <w:r w:rsidR="00DA4CFA">
        <w:rPr>
          <w:rFonts w:ascii="Times New (W1)" w:hAnsi="Times New (W1)"/>
          <w:sz w:val="26"/>
        </w:rPr>
        <w:t>5, 6.</w:t>
      </w:r>
      <w:r w:rsidR="000B1C7F">
        <w:rPr>
          <w:rFonts w:ascii="Times New (W1)" w:hAnsi="Times New (W1)"/>
          <w:sz w:val="26"/>
        </w:rPr>
        <w:t xml:space="preserve"> </w:t>
      </w:r>
    </w:p>
    <w:p w:rsidR="00963994" w:rsidRDefault="00963994" w:rsidP="001C3FE7">
      <w:pPr>
        <w:spacing w:line="360" w:lineRule="auto"/>
        <w:rPr>
          <w:rFonts w:ascii="Times New (W1)" w:hAnsi="Times New (W1)"/>
          <w:sz w:val="26"/>
        </w:rPr>
      </w:pPr>
    </w:p>
    <w:p w:rsidR="00963994" w:rsidRDefault="00963994" w:rsidP="001C3FE7">
      <w:pPr>
        <w:spacing w:line="360" w:lineRule="auto"/>
        <w:rPr>
          <w:rFonts w:ascii="Times New (W1)" w:hAnsi="Times New (W1)"/>
          <w:sz w:val="26"/>
        </w:rPr>
      </w:pPr>
      <w:r>
        <w:rPr>
          <w:rFonts w:ascii="Times New (W1)" w:hAnsi="Times New (W1)"/>
          <w:sz w:val="26"/>
        </w:rPr>
        <w:tab/>
      </w:r>
      <w:r>
        <w:rPr>
          <w:rFonts w:ascii="Times New (W1)" w:hAnsi="Times New (W1)"/>
          <w:sz w:val="26"/>
        </w:rPr>
        <w:tab/>
      </w:r>
      <w:r w:rsidR="0053053A">
        <w:rPr>
          <w:rFonts w:ascii="Times New (W1)" w:hAnsi="Times New (W1)"/>
          <w:sz w:val="26"/>
        </w:rPr>
        <w:t>Upon our review of the record evidence</w:t>
      </w:r>
      <w:r w:rsidR="00C33B69">
        <w:rPr>
          <w:rFonts w:ascii="Times New (W1)" w:hAnsi="Times New (W1)"/>
          <w:sz w:val="26"/>
        </w:rPr>
        <w:t>,</w:t>
      </w:r>
      <w:r w:rsidR="0053053A">
        <w:rPr>
          <w:rFonts w:ascii="Times New (W1)" w:hAnsi="Times New (W1)"/>
          <w:sz w:val="26"/>
        </w:rPr>
        <w:t xml:space="preserve"> we find the Complainant’s first exception to be without merit.  As explained above</w:t>
      </w:r>
      <w:r w:rsidR="00617743">
        <w:rPr>
          <w:rFonts w:ascii="Times New (W1)" w:hAnsi="Times New (W1)"/>
          <w:sz w:val="26"/>
        </w:rPr>
        <w:t>,</w:t>
      </w:r>
      <w:r w:rsidR="0053053A">
        <w:rPr>
          <w:rFonts w:ascii="Times New (W1)" w:hAnsi="Times New (W1)"/>
          <w:sz w:val="26"/>
        </w:rPr>
        <w:t xml:space="preserve"> the hearing </w:t>
      </w:r>
      <w:r w:rsidR="00D821D7">
        <w:rPr>
          <w:rFonts w:ascii="Times New (W1)" w:hAnsi="Times New (W1)"/>
          <w:sz w:val="26"/>
        </w:rPr>
        <w:t>could not commence without a court reporter</w:t>
      </w:r>
      <w:r w:rsidR="00617743">
        <w:rPr>
          <w:rFonts w:ascii="Times New (W1)" w:hAnsi="Times New (W1)"/>
          <w:sz w:val="26"/>
        </w:rPr>
        <w:t xml:space="preserve">.  </w:t>
      </w:r>
      <w:r w:rsidR="002F63A2">
        <w:rPr>
          <w:rFonts w:ascii="Times New (W1)" w:hAnsi="Times New (W1)"/>
          <w:sz w:val="26"/>
        </w:rPr>
        <w:t xml:space="preserve">The </w:t>
      </w:r>
      <w:r w:rsidR="00D821D7">
        <w:rPr>
          <w:rFonts w:ascii="Times New (W1)" w:hAnsi="Times New (W1)"/>
          <w:sz w:val="26"/>
        </w:rPr>
        <w:t xml:space="preserve">ALJ </w:t>
      </w:r>
      <w:r w:rsidR="002F63A2">
        <w:rPr>
          <w:rFonts w:ascii="Times New (W1)" w:hAnsi="Times New (W1)"/>
          <w:sz w:val="26"/>
        </w:rPr>
        <w:t xml:space="preserve">did not </w:t>
      </w:r>
      <w:r w:rsidR="00D821D7">
        <w:rPr>
          <w:rFonts w:ascii="Times New (W1)" w:hAnsi="Times New (W1)"/>
          <w:sz w:val="26"/>
        </w:rPr>
        <w:t xml:space="preserve">act </w:t>
      </w:r>
      <w:r w:rsidR="002F63A2">
        <w:rPr>
          <w:rFonts w:ascii="Times New (W1)" w:hAnsi="Times New (W1)"/>
          <w:sz w:val="26"/>
        </w:rPr>
        <w:t>im</w:t>
      </w:r>
      <w:r w:rsidR="00D821D7">
        <w:rPr>
          <w:rFonts w:ascii="Times New (W1)" w:hAnsi="Times New (W1)"/>
          <w:sz w:val="26"/>
        </w:rPr>
        <w:t xml:space="preserve">properly when he </w:t>
      </w:r>
      <w:r w:rsidR="00984876">
        <w:rPr>
          <w:rFonts w:ascii="Times New (W1)" w:hAnsi="Times New (W1)"/>
          <w:sz w:val="26"/>
        </w:rPr>
        <w:t>left the hearing room, prior to the start of the hearing,</w:t>
      </w:r>
      <w:r w:rsidR="00D821D7">
        <w:rPr>
          <w:rFonts w:ascii="Times New (W1)" w:hAnsi="Times New (W1)"/>
          <w:sz w:val="26"/>
        </w:rPr>
        <w:t xml:space="preserve"> to check on the status of the court reporter. </w:t>
      </w:r>
      <w:r w:rsidR="00F059DE">
        <w:rPr>
          <w:rFonts w:ascii="Times New (W1)" w:hAnsi="Times New (W1)"/>
          <w:sz w:val="26"/>
        </w:rPr>
        <w:t xml:space="preserve"> </w:t>
      </w:r>
      <w:r w:rsidR="002F63A2">
        <w:rPr>
          <w:rFonts w:ascii="Times New (W1)" w:hAnsi="Times New (W1)"/>
          <w:sz w:val="26"/>
        </w:rPr>
        <w:t>Furthermore, t</w:t>
      </w:r>
      <w:r w:rsidR="00AF26BD">
        <w:rPr>
          <w:rFonts w:ascii="Times New (W1)" w:hAnsi="Times New (W1)"/>
          <w:sz w:val="26"/>
        </w:rPr>
        <w:t xml:space="preserve">he ALJ </w:t>
      </w:r>
      <w:r w:rsidR="002F63A2">
        <w:rPr>
          <w:rFonts w:ascii="Times New (W1)" w:hAnsi="Times New (W1)"/>
          <w:sz w:val="26"/>
        </w:rPr>
        <w:t>indicated that</w:t>
      </w:r>
      <w:r w:rsidR="00AF26BD">
        <w:rPr>
          <w:rFonts w:ascii="Times New (W1)" w:hAnsi="Times New (W1)"/>
          <w:sz w:val="26"/>
        </w:rPr>
        <w:t xml:space="preserve"> </w:t>
      </w:r>
      <w:r w:rsidR="0017287F">
        <w:rPr>
          <w:rFonts w:ascii="Times New (W1)" w:hAnsi="Times New (W1)"/>
          <w:sz w:val="26"/>
        </w:rPr>
        <w:t xml:space="preserve">it appeared that </w:t>
      </w:r>
      <w:r w:rsidR="00AF26BD">
        <w:rPr>
          <w:rFonts w:ascii="Times New (W1)" w:hAnsi="Times New (W1)"/>
          <w:sz w:val="26"/>
        </w:rPr>
        <w:t xml:space="preserve">the Complainant was in good health before the hearing commenced.  </w:t>
      </w:r>
      <w:r w:rsidR="00F059DE">
        <w:rPr>
          <w:rFonts w:ascii="Times New (W1)" w:hAnsi="Times New (W1)"/>
          <w:sz w:val="26"/>
        </w:rPr>
        <w:t>Accordingly, the Complainant’s first exception is denied.</w:t>
      </w:r>
    </w:p>
    <w:p w:rsidR="00D9376A" w:rsidRDefault="00D9376A" w:rsidP="001C3FE7">
      <w:pPr>
        <w:spacing w:line="360" w:lineRule="auto"/>
        <w:rPr>
          <w:rFonts w:ascii="Times New (W1)" w:hAnsi="Times New (W1)"/>
          <w:sz w:val="26"/>
        </w:rPr>
      </w:pPr>
    </w:p>
    <w:p w:rsidR="0017287F" w:rsidRDefault="00D9376A" w:rsidP="001C3FE7">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The </w:t>
      </w:r>
      <w:r w:rsidR="002F63A2">
        <w:rPr>
          <w:rFonts w:ascii="Times New (W1)" w:hAnsi="Times New (W1)"/>
          <w:sz w:val="26"/>
        </w:rPr>
        <w:t xml:space="preserve">his </w:t>
      </w:r>
      <w:r>
        <w:rPr>
          <w:rFonts w:ascii="Times New (W1)" w:hAnsi="Times New (W1)"/>
          <w:sz w:val="26"/>
        </w:rPr>
        <w:t xml:space="preserve">second </w:t>
      </w:r>
      <w:r w:rsidR="002F63A2">
        <w:rPr>
          <w:rFonts w:ascii="Times New (W1)" w:hAnsi="Times New (W1)"/>
          <w:sz w:val="26"/>
        </w:rPr>
        <w:t>E</w:t>
      </w:r>
      <w:r>
        <w:rPr>
          <w:rFonts w:ascii="Times New (W1)" w:hAnsi="Times New (W1)"/>
          <w:sz w:val="26"/>
        </w:rPr>
        <w:t>xception</w:t>
      </w:r>
      <w:r w:rsidR="002F63A2">
        <w:rPr>
          <w:rFonts w:ascii="Times New (W1)" w:hAnsi="Times New (W1)"/>
          <w:sz w:val="26"/>
        </w:rPr>
        <w:t>, the Complainant</w:t>
      </w:r>
      <w:r>
        <w:rPr>
          <w:rFonts w:ascii="Times New (W1)" w:hAnsi="Times New (W1)"/>
          <w:sz w:val="26"/>
        </w:rPr>
        <w:t xml:space="preserve"> avers that the ALJ did not give adequate consideration to the current status of the Complainant’s health</w:t>
      </w:r>
      <w:r w:rsidR="00041F9A">
        <w:rPr>
          <w:rFonts w:ascii="Times New (W1)" w:hAnsi="Times New (W1)"/>
          <w:sz w:val="26"/>
        </w:rPr>
        <w:t xml:space="preserve"> and the danger to his physical well being that may </w:t>
      </w:r>
      <w:r w:rsidR="00617743">
        <w:rPr>
          <w:rFonts w:ascii="Times New (W1)" w:hAnsi="Times New (W1)"/>
          <w:sz w:val="26"/>
        </w:rPr>
        <w:t xml:space="preserve">have </w:t>
      </w:r>
      <w:r w:rsidR="00041F9A">
        <w:rPr>
          <w:rFonts w:ascii="Times New (W1)" w:hAnsi="Times New (W1)"/>
          <w:sz w:val="26"/>
        </w:rPr>
        <w:t>be</w:t>
      </w:r>
      <w:r w:rsidR="00617743">
        <w:rPr>
          <w:rFonts w:ascii="Times New (W1)" w:hAnsi="Times New (W1)"/>
          <w:sz w:val="26"/>
        </w:rPr>
        <w:t>en</w:t>
      </w:r>
      <w:r w:rsidR="00041F9A">
        <w:rPr>
          <w:rFonts w:ascii="Times New (W1)" w:hAnsi="Times New (W1)"/>
          <w:sz w:val="26"/>
        </w:rPr>
        <w:t xml:space="preserve"> present</w:t>
      </w:r>
      <w:r w:rsidR="007047CB">
        <w:rPr>
          <w:rFonts w:ascii="Times New (W1)" w:hAnsi="Times New (W1)"/>
          <w:sz w:val="26"/>
        </w:rPr>
        <w:t>.  Exc. at 2.  Additionally, the Complainant avers that the ALJ did not exercise due diligence when he did not grant a continuance of the proceeding.  Exc. at 2.</w:t>
      </w:r>
      <w:r w:rsidR="00842F89">
        <w:rPr>
          <w:rFonts w:ascii="Times New (W1)" w:hAnsi="Times New (W1)"/>
          <w:sz w:val="26"/>
        </w:rPr>
        <w:t xml:space="preserve">  </w:t>
      </w:r>
      <w:r w:rsidR="00E1616D">
        <w:rPr>
          <w:rFonts w:ascii="Times New (W1)" w:hAnsi="Times New (W1)"/>
          <w:sz w:val="26"/>
        </w:rPr>
        <w:t xml:space="preserve">As </w:t>
      </w:r>
      <w:r w:rsidR="004E2F65">
        <w:rPr>
          <w:rFonts w:ascii="Times New (W1)" w:hAnsi="Times New (W1)"/>
          <w:sz w:val="26"/>
        </w:rPr>
        <w:t xml:space="preserve">discussed </w:t>
      </w:r>
      <w:r w:rsidR="00E1616D">
        <w:rPr>
          <w:rFonts w:ascii="Times New (W1)" w:hAnsi="Times New (W1)"/>
          <w:sz w:val="26"/>
        </w:rPr>
        <w:t>above, the ALJ</w:t>
      </w:r>
      <w:r w:rsidR="004E2F65">
        <w:rPr>
          <w:rFonts w:ascii="Times New (W1)" w:hAnsi="Times New (W1)"/>
          <w:sz w:val="26"/>
        </w:rPr>
        <w:t xml:space="preserve"> stated that he</w:t>
      </w:r>
      <w:r w:rsidR="00E1616D">
        <w:rPr>
          <w:rFonts w:ascii="Times New (W1)" w:hAnsi="Times New (W1)"/>
          <w:sz w:val="26"/>
        </w:rPr>
        <w:t xml:space="preserve"> found everyone in the hearing room to be in good health and</w:t>
      </w:r>
      <w:r w:rsidR="002F63A2">
        <w:rPr>
          <w:rFonts w:ascii="Times New (W1)" w:hAnsi="Times New (W1)"/>
          <w:sz w:val="26"/>
        </w:rPr>
        <w:t>,</w:t>
      </w:r>
      <w:r w:rsidR="00E1616D">
        <w:rPr>
          <w:rFonts w:ascii="Times New (W1)" w:hAnsi="Times New (W1)"/>
          <w:sz w:val="26"/>
        </w:rPr>
        <w:t xml:space="preserve"> therefore</w:t>
      </w:r>
      <w:r w:rsidR="002F63A2">
        <w:rPr>
          <w:rFonts w:ascii="Times New (W1)" w:hAnsi="Times New (W1)"/>
          <w:sz w:val="26"/>
        </w:rPr>
        <w:t>,</w:t>
      </w:r>
      <w:r w:rsidR="00E1616D">
        <w:rPr>
          <w:rFonts w:ascii="Times New (W1)" w:hAnsi="Times New (W1)"/>
          <w:sz w:val="26"/>
        </w:rPr>
        <w:t xml:space="preserve"> </w:t>
      </w:r>
      <w:r w:rsidR="002D0C50">
        <w:rPr>
          <w:rFonts w:ascii="Times New (W1)" w:hAnsi="Times New (W1)"/>
          <w:sz w:val="26"/>
        </w:rPr>
        <w:t xml:space="preserve">attempted to hold the hearing.  </w:t>
      </w:r>
      <w:r w:rsidR="002F63A2">
        <w:rPr>
          <w:rFonts w:ascii="Times New (W1)" w:hAnsi="Times New (W1)"/>
          <w:sz w:val="26"/>
        </w:rPr>
        <w:t xml:space="preserve">Our review of the record </w:t>
      </w:r>
      <w:r w:rsidR="00017C12">
        <w:rPr>
          <w:rFonts w:ascii="Times New (W1)" w:hAnsi="Times New (W1)"/>
          <w:sz w:val="26"/>
        </w:rPr>
        <w:t>in this proceeding</w:t>
      </w:r>
      <w:r w:rsidR="002F63A2">
        <w:rPr>
          <w:rFonts w:ascii="Times New (W1)" w:hAnsi="Times New (W1)"/>
          <w:sz w:val="26"/>
        </w:rPr>
        <w:t xml:space="preserve"> indicates that</w:t>
      </w:r>
      <w:r w:rsidR="00017C12">
        <w:rPr>
          <w:rFonts w:ascii="Times New (W1)" w:hAnsi="Times New (W1)"/>
          <w:sz w:val="26"/>
        </w:rPr>
        <w:t xml:space="preserve"> the ALJ </w:t>
      </w:r>
      <w:r w:rsidR="00F3784F">
        <w:rPr>
          <w:rFonts w:ascii="Times New (W1)" w:hAnsi="Times New (W1)"/>
          <w:sz w:val="26"/>
        </w:rPr>
        <w:t>gave</w:t>
      </w:r>
      <w:r w:rsidR="00017C12">
        <w:rPr>
          <w:rFonts w:ascii="Times New (W1)" w:hAnsi="Times New (W1)"/>
          <w:sz w:val="26"/>
        </w:rPr>
        <w:t xml:space="preserve"> consideration to the current status of the Complainant’s health and did not </w:t>
      </w:r>
      <w:r w:rsidR="00344864">
        <w:rPr>
          <w:rFonts w:ascii="Times New (W1)" w:hAnsi="Times New (W1)"/>
          <w:sz w:val="26"/>
        </w:rPr>
        <w:t xml:space="preserve">determine </w:t>
      </w:r>
      <w:r w:rsidR="00FB1440">
        <w:rPr>
          <w:rFonts w:ascii="Times New (W1)" w:hAnsi="Times New (W1)"/>
          <w:sz w:val="26"/>
        </w:rPr>
        <w:t xml:space="preserve">any imminent health concerns with the </w:t>
      </w:r>
      <w:r w:rsidR="00AF26BD">
        <w:rPr>
          <w:rFonts w:ascii="Times New (W1)" w:hAnsi="Times New (W1)"/>
          <w:sz w:val="26"/>
        </w:rPr>
        <w:t>Complainant</w:t>
      </w:r>
      <w:r w:rsidR="00FB1440">
        <w:rPr>
          <w:rFonts w:ascii="Times New (W1)" w:hAnsi="Times New (W1)"/>
          <w:sz w:val="26"/>
        </w:rPr>
        <w:t>.</w:t>
      </w:r>
    </w:p>
    <w:p w:rsidR="0017287F" w:rsidRDefault="0017287F" w:rsidP="001C3FE7">
      <w:pPr>
        <w:spacing w:line="360" w:lineRule="auto"/>
        <w:rPr>
          <w:rFonts w:ascii="Times New (W1)" w:hAnsi="Times New (W1)"/>
          <w:sz w:val="26"/>
        </w:rPr>
      </w:pPr>
    </w:p>
    <w:p w:rsidR="00963994" w:rsidRDefault="0017287F" w:rsidP="001C3FE7">
      <w:pPr>
        <w:spacing w:line="360" w:lineRule="auto"/>
        <w:rPr>
          <w:rFonts w:ascii="Times New (W1)" w:hAnsi="Times New (W1)"/>
          <w:sz w:val="26"/>
        </w:rPr>
      </w:pPr>
      <w:r>
        <w:rPr>
          <w:rFonts w:ascii="Times New (W1)" w:hAnsi="Times New (W1)"/>
          <w:sz w:val="26"/>
        </w:rPr>
        <w:tab/>
      </w:r>
      <w:r>
        <w:rPr>
          <w:rFonts w:ascii="Times New (W1)" w:hAnsi="Times New (W1)"/>
          <w:sz w:val="26"/>
        </w:rPr>
        <w:tab/>
      </w:r>
      <w:r w:rsidR="00F3784F">
        <w:rPr>
          <w:rFonts w:ascii="Times New (W1)" w:hAnsi="Times New (W1)"/>
          <w:sz w:val="26"/>
        </w:rPr>
        <w:t>Nevertheless, the record supports the Complainant</w:t>
      </w:r>
      <w:r>
        <w:rPr>
          <w:rFonts w:ascii="Times New (W1)" w:hAnsi="Times New (W1)"/>
          <w:sz w:val="26"/>
        </w:rPr>
        <w:t>’s assertion that he</w:t>
      </w:r>
      <w:r w:rsidR="00F3784F">
        <w:rPr>
          <w:rFonts w:ascii="Times New (W1)" w:hAnsi="Times New (W1)"/>
          <w:sz w:val="26"/>
        </w:rPr>
        <w:t xml:space="preserve"> may have had high blood pressure during the hearing and</w:t>
      </w:r>
      <w:r w:rsidR="00FB1440">
        <w:rPr>
          <w:rFonts w:ascii="Times New (W1)" w:hAnsi="Times New (W1)"/>
          <w:sz w:val="26"/>
        </w:rPr>
        <w:t>,</w:t>
      </w:r>
      <w:r w:rsidR="00F3784F">
        <w:rPr>
          <w:rFonts w:ascii="Times New (W1)" w:hAnsi="Times New (W1)"/>
          <w:sz w:val="26"/>
        </w:rPr>
        <w:t xml:space="preserve"> </w:t>
      </w:r>
      <w:r>
        <w:rPr>
          <w:rFonts w:ascii="Times New (W1)" w:hAnsi="Times New (W1)"/>
          <w:sz w:val="26"/>
        </w:rPr>
        <w:t xml:space="preserve">therefore, </w:t>
      </w:r>
      <w:r w:rsidR="00F3784F">
        <w:rPr>
          <w:rFonts w:ascii="Times New (W1)" w:hAnsi="Times New (W1)"/>
          <w:sz w:val="26"/>
        </w:rPr>
        <w:t>requested a continuance base</w:t>
      </w:r>
      <w:r>
        <w:rPr>
          <w:rFonts w:ascii="Times New (W1)" w:hAnsi="Times New (W1)"/>
          <w:sz w:val="26"/>
        </w:rPr>
        <w:t>d</w:t>
      </w:r>
      <w:r w:rsidR="00F3784F">
        <w:rPr>
          <w:rFonts w:ascii="Times New (W1)" w:hAnsi="Times New (W1)"/>
          <w:sz w:val="26"/>
        </w:rPr>
        <w:t xml:space="preserve"> on</w:t>
      </w:r>
      <w:r>
        <w:rPr>
          <w:rFonts w:ascii="Times New (W1)" w:hAnsi="Times New (W1)"/>
          <w:sz w:val="26"/>
        </w:rPr>
        <w:t xml:space="preserve"> his</w:t>
      </w:r>
      <w:r w:rsidR="00F3784F">
        <w:rPr>
          <w:rFonts w:ascii="Times New (W1)" w:hAnsi="Times New (W1)"/>
          <w:sz w:val="26"/>
        </w:rPr>
        <w:t xml:space="preserve"> health needs.  </w:t>
      </w:r>
      <w:r w:rsidR="008319B6">
        <w:rPr>
          <w:rFonts w:ascii="Times New (W1)" w:hAnsi="Times New (W1)"/>
          <w:sz w:val="26"/>
        </w:rPr>
        <w:t>For this reason, w</w:t>
      </w:r>
      <w:r w:rsidR="00FB1440">
        <w:rPr>
          <w:rFonts w:ascii="Times New (W1)" w:hAnsi="Times New (W1)"/>
          <w:sz w:val="26"/>
        </w:rPr>
        <w:t>e will grant the Complainant’s E</w:t>
      </w:r>
      <w:r w:rsidR="008319B6">
        <w:rPr>
          <w:rFonts w:ascii="Times New (W1)" w:hAnsi="Times New (W1)"/>
          <w:sz w:val="26"/>
        </w:rPr>
        <w:t xml:space="preserve">xception on the limited basis that his assertions regarding his health supported a continuance of the hearing.  Moreover, we shall modify the ALJ’s </w:t>
      </w:r>
      <w:r w:rsidR="00FB1440">
        <w:rPr>
          <w:rFonts w:ascii="Times New (W1)" w:hAnsi="Times New (W1)"/>
          <w:sz w:val="26"/>
        </w:rPr>
        <w:t>initial decision</w:t>
      </w:r>
      <w:r w:rsidR="008319B6">
        <w:rPr>
          <w:rFonts w:ascii="Times New (W1)" w:hAnsi="Times New (W1)"/>
          <w:sz w:val="26"/>
        </w:rPr>
        <w:t xml:space="preserve"> and dismiss the Complaint without prejudice in order to preserve the Complainant’s due process rights.  </w:t>
      </w:r>
      <w:r w:rsidR="008319B6">
        <w:rPr>
          <w:rFonts w:ascii="Times New (W1)" w:hAnsi="Times New (W1)"/>
          <w:i/>
          <w:sz w:val="26"/>
        </w:rPr>
        <w:t>See</w:t>
      </w:r>
      <w:r w:rsidR="008319B6">
        <w:rPr>
          <w:rFonts w:ascii="Times New (W1)" w:hAnsi="Times New (W1)"/>
          <w:sz w:val="26"/>
        </w:rPr>
        <w:t xml:space="preserve"> </w:t>
      </w:r>
      <w:r w:rsidR="008319B6" w:rsidRPr="009337C2">
        <w:rPr>
          <w:rFonts w:ascii="Times New (W1)" w:hAnsi="Times New (W1)"/>
          <w:i/>
          <w:sz w:val="26"/>
        </w:rPr>
        <w:t xml:space="preserve">Robert </w:t>
      </w:r>
      <w:r w:rsidR="008319B6" w:rsidRPr="009337C2">
        <w:rPr>
          <w:rFonts w:ascii="Times New (W1)" w:hAnsi="Times New (W1)"/>
          <w:i/>
          <w:sz w:val="26"/>
        </w:rPr>
        <w:lastRenderedPageBreak/>
        <w:t>Redinger, Jr. v. West Penn Power Company</w:t>
      </w:r>
      <w:r w:rsidR="008319B6">
        <w:rPr>
          <w:rFonts w:ascii="Times New (W1)" w:hAnsi="Times New (W1)"/>
          <w:sz w:val="26"/>
        </w:rPr>
        <w:t>, Docket No. F-2009-2112766 (Order entered December 11, 2009).</w:t>
      </w:r>
    </w:p>
    <w:p w:rsidR="008319B6" w:rsidRPr="008319B6" w:rsidRDefault="008319B6" w:rsidP="001C3FE7">
      <w:pPr>
        <w:spacing w:line="360" w:lineRule="auto"/>
        <w:rPr>
          <w:rFonts w:ascii="Times New (W1)" w:hAnsi="Times New (W1)"/>
          <w:sz w:val="26"/>
        </w:rPr>
      </w:pPr>
    </w:p>
    <w:p w:rsidR="00963994" w:rsidRDefault="00963994" w:rsidP="001C3FE7">
      <w:pPr>
        <w:spacing w:line="360" w:lineRule="auto"/>
        <w:rPr>
          <w:rFonts w:ascii="Times New (W1)" w:hAnsi="Times New (W1)"/>
          <w:sz w:val="26"/>
        </w:rPr>
      </w:pPr>
      <w:r>
        <w:rPr>
          <w:rFonts w:ascii="Times New (W1)" w:hAnsi="Times New (W1)"/>
          <w:sz w:val="26"/>
        </w:rPr>
        <w:tab/>
      </w:r>
      <w:r>
        <w:rPr>
          <w:rFonts w:ascii="Times New (W1)" w:hAnsi="Times New (W1)"/>
          <w:sz w:val="26"/>
        </w:rPr>
        <w:tab/>
      </w:r>
      <w:r w:rsidR="004F7ABC">
        <w:rPr>
          <w:rFonts w:ascii="Times New (W1)" w:hAnsi="Times New (W1)"/>
          <w:sz w:val="26"/>
        </w:rPr>
        <w:t xml:space="preserve">The </w:t>
      </w:r>
      <w:r>
        <w:rPr>
          <w:rFonts w:ascii="Times New (W1)" w:hAnsi="Times New (W1)"/>
          <w:sz w:val="26"/>
        </w:rPr>
        <w:t>Complainant</w:t>
      </w:r>
      <w:r w:rsidR="004F7ABC">
        <w:rPr>
          <w:rFonts w:ascii="Times New (W1)" w:hAnsi="Times New (W1)"/>
          <w:sz w:val="26"/>
        </w:rPr>
        <w:t>’s third and fourth E</w:t>
      </w:r>
      <w:r>
        <w:rPr>
          <w:rFonts w:ascii="Times New (W1)" w:hAnsi="Times New (W1)"/>
          <w:sz w:val="26"/>
        </w:rPr>
        <w:t>xceptions are not related to the overbilling complaint</w:t>
      </w:r>
      <w:r w:rsidR="004F7ABC">
        <w:rPr>
          <w:rFonts w:ascii="Times New (W1)" w:hAnsi="Times New (W1)"/>
          <w:sz w:val="26"/>
        </w:rPr>
        <w:t>.  A</w:t>
      </w:r>
      <w:r>
        <w:rPr>
          <w:rFonts w:ascii="Times New (W1)" w:hAnsi="Times New (W1)"/>
          <w:sz w:val="26"/>
        </w:rPr>
        <w:t xml:space="preserve">ccordingly </w:t>
      </w:r>
      <w:r w:rsidR="004F7ABC">
        <w:rPr>
          <w:rFonts w:ascii="Times New (W1)" w:hAnsi="Times New (W1)"/>
          <w:sz w:val="26"/>
        </w:rPr>
        <w:t xml:space="preserve">they </w:t>
      </w:r>
      <w:r>
        <w:rPr>
          <w:rFonts w:ascii="Times New (W1)" w:hAnsi="Times New (W1)"/>
          <w:sz w:val="26"/>
        </w:rPr>
        <w:t>do not warrant con</w:t>
      </w:r>
      <w:r w:rsidR="004F7ABC">
        <w:rPr>
          <w:rFonts w:ascii="Times New (W1)" w:hAnsi="Times New (W1)"/>
          <w:sz w:val="26"/>
        </w:rPr>
        <w:t>sideration by this Commission.</w:t>
      </w:r>
    </w:p>
    <w:p w:rsidR="001A1AD3" w:rsidRDefault="001A1AD3" w:rsidP="001A1AD3">
      <w:pPr>
        <w:spacing w:line="360" w:lineRule="auto"/>
        <w:jc w:val="center"/>
        <w:rPr>
          <w:b/>
          <w:sz w:val="26"/>
          <w:szCs w:val="26"/>
        </w:rPr>
      </w:pPr>
      <w:r w:rsidRPr="00F679E8">
        <w:rPr>
          <w:b/>
          <w:sz w:val="26"/>
          <w:szCs w:val="26"/>
        </w:rPr>
        <w:t>Conclusion</w:t>
      </w:r>
    </w:p>
    <w:p w:rsidR="00966641" w:rsidRPr="00F679E8" w:rsidRDefault="00966641" w:rsidP="001A1AD3">
      <w:pPr>
        <w:spacing w:line="360" w:lineRule="auto"/>
        <w:jc w:val="center"/>
        <w:rPr>
          <w:sz w:val="26"/>
          <w:szCs w:val="26"/>
        </w:rPr>
      </w:pPr>
    </w:p>
    <w:p w:rsidR="00563DD4" w:rsidRPr="00F679E8" w:rsidRDefault="00966641" w:rsidP="003A273F">
      <w:pPr>
        <w:spacing w:line="360" w:lineRule="auto"/>
        <w:rPr>
          <w:sz w:val="26"/>
          <w:szCs w:val="26"/>
        </w:rPr>
      </w:pPr>
      <w:r>
        <w:rPr>
          <w:sz w:val="26"/>
          <w:szCs w:val="26"/>
        </w:rPr>
        <w:tab/>
      </w:r>
      <w:r>
        <w:rPr>
          <w:sz w:val="26"/>
          <w:szCs w:val="26"/>
        </w:rPr>
        <w:tab/>
        <w:t>Base</w:t>
      </w:r>
      <w:r w:rsidR="00637352">
        <w:rPr>
          <w:sz w:val="26"/>
          <w:szCs w:val="26"/>
        </w:rPr>
        <w:t>d</w:t>
      </w:r>
      <w:r>
        <w:rPr>
          <w:sz w:val="26"/>
          <w:szCs w:val="26"/>
        </w:rPr>
        <w:t xml:space="preserve"> upon our review of the </w:t>
      </w:r>
      <w:r w:rsidR="00637352">
        <w:rPr>
          <w:sz w:val="26"/>
          <w:szCs w:val="26"/>
        </w:rPr>
        <w:t>record</w:t>
      </w:r>
      <w:r>
        <w:rPr>
          <w:sz w:val="26"/>
          <w:szCs w:val="26"/>
        </w:rPr>
        <w:t xml:space="preserve">, we agree with the ALJ that the Complainant’s failure to testify precluded him from sustaining his burden of proof.  </w:t>
      </w:r>
      <w:r w:rsidR="004F7ABC">
        <w:rPr>
          <w:sz w:val="26"/>
          <w:szCs w:val="26"/>
        </w:rPr>
        <w:t>H</w:t>
      </w:r>
      <w:r>
        <w:rPr>
          <w:sz w:val="26"/>
          <w:szCs w:val="26"/>
        </w:rPr>
        <w:t xml:space="preserve">owever, the record supports the Complainant’s assertion that he was not medically </w:t>
      </w:r>
      <w:r w:rsidR="004F7ABC">
        <w:rPr>
          <w:sz w:val="26"/>
          <w:szCs w:val="26"/>
        </w:rPr>
        <w:t>cap</w:t>
      </w:r>
      <w:r>
        <w:rPr>
          <w:sz w:val="26"/>
          <w:szCs w:val="26"/>
        </w:rPr>
        <w:t xml:space="preserve">able </w:t>
      </w:r>
      <w:r w:rsidR="005E6E03">
        <w:rPr>
          <w:sz w:val="26"/>
          <w:szCs w:val="26"/>
        </w:rPr>
        <w:t>of</w:t>
      </w:r>
      <w:r>
        <w:rPr>
          <w:sz w:val="26"/>
          <w:szCs w:val="26"/>
        </w:rPr>
        <w:t xml:space="preserve"> testify</w:t>
      </w:r>
      <w:r w:rsidR="005E6E03">
        <w:rPr>
          <w:sz w:val="26"/>
          <w:szCs w:val="26"/>
        </w:rPr>
        <w:t>ing</w:t>
      </w:r>
      <w:r>
        <w:rPr>
          <w:sz w:val="26"/>
          <w:szCs w:val="26"/>
        </w:rPr>
        <w:t xml:space="preserve"> at the time of the scheduled hearing.</w:t>
      </w:r>
      <w:r w:rsidR="00637352">
        <w:rPr>
          <w:sz w:val="26"/>
          <w:szCs w:val="26"/>
        </w:rPr>
        <w:t xml:space="preserve">  </w:t>
      </w:r>
      <w:r w:rsidR="00637352" w:rsidRPr="005E6E03">
        <w:rPr>
          <w:sz w:val="26"/>
          <w:szCs w:val="26"/>
        </w:rPr>
        <w:t xml:space="preserve">As such, we shall modify the ALJ’s decision and dismiss the Complaint without prejudice </w:t>
      </w:r>
      <w:r w:rsidR="008C13DE" w:rsidRPr="005E6E03">
        <w:rPr>
          <w:sz w:val="26"/>
          <w:szCs w:val="26"/>
        </w:rPr>
        <w:t>in order</w:t>
      </w:r>
      <w:r w:rsidR="00637352" w:rsidRPr="005E6E03">
        <w:rPr>
          <w:sz w:val="26"/>
          <w:szCs w:val="26"/>
        </w:rPr>
        <w:t xml:space="preserve"> to provide the Complainant with the opportunity to pursue his claim</w:t>
      </w:r>
      <w:r w:rsidR="005E6E03">
        <w:rPr>
          <w:sz w:val="26"/>
          <w:szCs w:val="26"/>
        </w:rPr>
        <w:t>;</w:t>
      </w:r>
      <w:r w:rsidRPr="005E6E03">
        <w:rPr>
          <w:sz w:val="26"/>
          <w:szCs w:val="26"/>
        </w:rPr>
        <w:t xml:space="preserve"> </w:t>
      </w:r>
      <w:r w:rsidR="001A1AD3" w:rsidRPr="005E6E03">
        <w:rPr>
          <w:b/>
          <w:sz w:val="26"/>
          <w:szCs w:val="26"/>
        </w:rPr>
        <w:t>THEREFORE</w:t>
      </w:r>
      <w:r w:rsidR="00FC28AB" w:rsidRPr="005E6E03">
        <w:rPr>
          <w:sz w:val="26"/>
          <w:szCs w:val="26"/>
        </w:rPr>
        <w:t>,</w:t>
      </w:r>
    </w:p>
    <w:p w:rsidR="001D35CE" w:rsidRPr="00F679E8" w:rsidRDefault="001D35CE" w:rsidP="006D1963">
      <w:pPr>
        <w:spacing w:line="360" w:lineRule="auto"/>
        <w:rPr>
          <w:sz w:val="26"/>
          <w:szCs w:val="26"/>
        </w:rPr>
      </w:pPr>
    </w:p>
    <w:p w:rsidR="001A1AD3" w:rsidRPr="00F679E8" w:rsidRDefault="001A1AD3" w:rsidP="001A1AD3">
      <w:pPr>
        <w:spacing w:line="360" w:lineRule="auto"/>
        <w:rPr>
          <w:b/>
          <w:sz w:val="26"/>
          <w:szCs w:val="26"/>
        </w:rPr>
      </w:pPr>
      <w:r w:rsidRPr="00F679E8">
        <w:rPr>
          <w:sz w:val="26"/>
          <w:szCs w:val="26"/>
        </w:rPr>
        <w:tab/>
      </w:r>
      <w:r w:rsidRPr="00F679E8">
        <w:rPr>
          <w:sz w:val="26"/>
          <w:szCs w:val="26"/>
        </w:rPr>
        <w:tab/>
      </w:r>
      <w:r w:rsidRPr="00F679E8">
        <w:rPr>
          <w:b/>
          <w:sz w:val="26"/>
          <w:szCs w:val="26"/>
        </w:rPr>
        <w:t>IT IS ORDERED:</w:t>
      </w:r>
    </w:p>
    <w:p w:rsidR="00A905DA" w:rsidRPr="00F679E8" w:rsidRDefault="00A905DA" w:rsidP="001A1AD3">
      <w:pPr>
        <w:spacing w:line="360" w:lineRule="auto"/>
        <w:rPr>
          <w:b/>
          <w:sz w:val="26"/>
          <w:szCs w:val="26"/>
        </w:rPr>
      </w:pPr>
    </w:p>
    <w:p w:rsidR="001A1AD3" w:rsidRPr="001360F8" w:rsidRDefault="00551E1A" w:rsidP="00AC673A">
      <w:pPr>
        <w:spacing w:line="360" w:lineRule="auto"/>
        <w:ind w:firstLine="1350"/>
        <w:rPr>
          <w:sz w:val="26"/>
          <w:szCs w:val="26"/>
        </w:rPr>
      </w:pPr>
      <w:r w:rsidRPr="00F679E8">
        <w:rPr>
          <w:sz w:val="26"/>
          <w:szCs w:val="26"/>
        </w:rPr>
        <w:t>1.</w:t>
      </w:r>
      <w:r w:rsidRPr="00F679E8">
        <w:rPr>
          <w:sz w:val="26"/>
          <w:szCs w:val="26"/>
        </w:rPr>
        <w:tab/>
      </w:r>
      <w:r w:rsidR="00AC673A" w:rsidRPr="00F679E8">
        <w:rPr>
          <w:sz w:val="26"/>
          <w:szCs w:val="26"/>
        </w:rPr>
        <w:t xml:space="preserve">That the Exceptions of </w:t>
      </w:r>
      <w:r w:rsidR="000812BD">
        <w:rPr>
          <w:sz w:val="26"/>
          <w:szCs w:val="26"/>
        </w:rPr>
        <w:t>Amir V. Williams</w:t>
      </w:r>
      <w:r w:rsidR="00AC673A" w:rsidRPr="00F679E8">
        <w:rPr>
          <w:sz w:val="26"/>
          <w:szCs w:val="26"/>
        </w:rPr>
        <w:t xml:space="preserve"> are </w:t>
      </w:r>
      <w:r w:rsidR="003A273F">
        <w:rPr>
          <w:sz w:val="26"/>
          <w:szCs w:val="26"/>
        </w:rPr>
        <w:t>granted, in part,</w:t>
      </w:r>
      <w:r w:rsidR="003A273F" w:rsidRPr="00F679E8">
        <w:rPr>
          <w:sz w:val="26"/>
          <w:szCs w:val="26"/>
        </w:rPr>
        <w:t xml:space="preserve"> </w:t>
      </w:r>
      <w:r w:rsidR="00AC673A" w:rsidRPr="00F679E8">
        <w:rPr>
          <w:sz w:val="26"/>
          <w:szCs w:val="26"/>
        </w:rPr>
        <w:t>consistent with this Opinion and Order.</w:t>
      </w:r>
    </w:p>
    <w:p w:rsidR="00AC673A" w:rsidRPr="001360F8" w:rsidRDefault="00AC673A" w:rsidP="00AC673A">
      <w:pPr>
        <w:spacing w:line="360" w:lineRule="auto"/>
        <w:ind w:firstLine="1350"/>
        <w:rPr>
          <w:sz w:val="26"/>
          <w:szCs w:val="26"/>
        </w:rPr>
      </w:pPr>
    </w:p>
    <w:p w:rsidR="00AC673A" w:rsidRPr="001360F8" w:rsidRDefault="00551E1A" w:rsidP="00AC673A">
      <w:pPr>
        <w:spacing w:line="360" w:lineRule="auto"/>
        <w:ind w:firstLine="1350"/>
        <w:rPr>
          <w:sz w:val="26"/>
          <w:szCs w:val="26"/>
        </w:rPr>
      </w:pPr>
      <w:r w:rsidRPr="001360F8">
        <w:rPr>
          <w:sz w:val="26"/>
          <w:szCs w:val="26"/>
        </w:rPr>
        <w:t>2</w:t>
      </w:r>
      <w:r w:rsidR="00FB37EA" w:rsidRPr="001360F8">
        <w:rPr>
          <w:sz w:val="26"/>
          <w:szCs w:val="26"/>
        </w:rPr>
        <w:t>.</w:t>
      </w:r>
      <w:r w:rsidR="00FB37EA" w:rsidRPr="001360F8">
        <w:rPr>
          <w:sz w:val="26"/>
          <w:szCs w:val="26"/>
        </w:rPr>
        <w:tab/>
      </w:r>
      <w:r w:rsidR="00AC673A" w:rsidRPr="001360F8">
        <w:rPr>
          <w:sz w:val="26"/>
          <w:szCs w:val="26"/>
        </w:rPr>
        <w:t xml:space="preserve">That the Initial Decision of </w:t>
      </w:r>
      <w:r w:rsidR="00F679E8" w:rsidRPr="001360F8">
        <w:rPr>
          <w:sz w:val="26"/>
          <w:szCs w:val="26"/>
        </w:rPr>
        <w:t>Administrative Law Judge Ky Van Nguyen</w:t>
      </w:r>
      <w:r w:rsidR="00AC673A" w:rsidRPr="001360F8">
        <w:rPr>
          <w:sz w:val="26"/>
          <w:szCs w:val="26"/>
        </w:rPr>
        <w:t xml:space="preserve"> is </w:t>
      </w:r>
      <w:r w:rsidR="00960E3F">
        <w:rPr>
          <w:sz w:val="26"/>
          <w:szCs w:val="26"/>
        </w:rPr>
        <w:t xml:space="preserve">modified </w:t>
      </w:r>
      <w:r w:rsidR="00AC673A" w:rsidRPr="001360F8">
        <w:rPr>
          <w:sz w:val="26"/>
          <w:szCs w:val="26"/>
        </w:rPr>
        <w:t>consistent with this Opinion and Order.</w:t>
      </w:r>
    </w:p>
    <w:p w:rsidR="002A4A56" w:rsidRPr="001360F8" w:rsidRDefault="002A4A56" w:rsidP="001A1AD3">
      <w:pPr>
        <w:spacing w:line="360" w:lineRule="auto"/>
        <w:rPr>
          <w:sz w:val="26"/>
          <w:szCs w:val="26"/>
        </w:rPr>
      </w:pPr>
    </w:p>
    <w:p w:rsidR="003274EC" w:rsidRPr="001360F8" w:rsidRDefault="00551E1A" w:rsidP="006602B5">
      <w:pPr>
        <w:spacing w:line="360" w:lineRule="auto"/>
        <w:ind w:firstLine="1440"/>
        <w:rPr>
          <w:sz w:val="26"/>
          <w:szCs w:val="26"/>
        </w:rPr>
      </w:pPr>
      <w:r w:rsidRPr="001360F8">
        <w:rPr>
          <w:sz w:val="26"/>
          <w:szCs w:val="26"/>
        </w:rPr>
        <w:t>3</w:t>
      </w:r>
      <w:r w:rsidR="002A4A56" w:rsidRPr="001360F8">
        <w:rPr>
          <w:sz w:val="26"/>
          <w:szCs w:val="26"/>
        </w:rPr>
        <w:t>.</w:t>
      </w:r>
      <w:r w:rsidR="002A4A56" w:rsidRPr="001360F8">
        <w:rPr>
          <w:sz w:val="26"/>
          <w:szCs w:val="26"/>
        </w:rPr>
        <w:tab/>
        <w:t xml:space="preserve">That the Complaint of </w:t>
      </w:r>
      <w:r w:rsidR="00C247BB">
        <w:rPr>
          <w:sz w:val="26"/>
          <w:szCs w:val="26"/>
        </w:rPr>
        <w:t>Amir V. Williams</w:t>
      </w:r>
      <w:r w:rsidR="00F679E8" w:rsidRPr="001360F8">
        <w:rPr>
          <w:sz w:val="26"/>
          <w:szCs w:val="26"/>
        </w:rPr>
        <w:t xml:space="preserve"> v. PECO Energy Company</w:t>
      </w:r>
      <w:r w:rsidR="002A4A56" w:rsidRPr="001360F8">
        <w:rPr>
          <w:sz w:val="26"/>
          <w:szCs w:val="26"/>
        </w:rPr>
        <w:t xml:space="preserve"> is </w:t>
      </w:r>
      <w:r w:rsidR="003E312A" w:rsidRPr="001360F8">
        <w:rPr>
          <w:sz w:val="26"/>
          <w:szCs w:val="26"/>
        </w:rPr>
        <w:t>dismissed</w:t>
      </w:r>
      <w:r w:rsidR="000812BD">
        <w:rPr>
          <w:sz w:val="26"/>
          <w:szCs w:val="26"/>
        </w:rPr>
        <w:t>, with</w:t>
      </w:r>
      <w:r w:rsidR="00960E3F">
        <w:rPr>
          <w:sz w:val="26"/>
          <w:szCs w:val="26"/>
        </w:rPr>
        <w:t>out</w:t>
      </w:r>
      <w:r w:rsidR="000812BD">
        <w:rPr>
          <w:sz w:val="26"/>
          <w:szCs w:val="26"/>
        </w:rPr>
        <w:t xml:space="preserve"> prejudice</w:t>
      </w:r>
      <w:r w:rsidR="003E0348">
        <w:rPr>
          <w:sz w:val="26"/>
          <w:szCs w:val="26"/>
        </w:rPr>
        <w:t xml:space="preserve">, </w:t>
      </w:r>
      <w:r w:rsidR="003E0348" w:rsidRPr="001360F8">
        <w:rPr>
          <w:sz w:val="26"/>
          <w:szCs w:val="26"/>
        </w:rPr>
        <w:t xml:space="preserve">for the failure to </w:t>
      </w:r>
      <w:r w:rsidR="003E0348">
        <w:rPr>
          <w:sz w:val="26"/>
          <w:szCs w:val="26"/>
        </w:rPr>
        <w:t>prosecute</w:t>
      </w:r>
      <w:r w:rsidR="000812BD">
        <w:rPr>
          <w:sz w:val="26"/>
          <w:szCs w:val="26"/>
        </w:rPr>
        <w:t>,</w:t>
      </w:r>
    </w:p>
    <w:p w:rsidR="00E150BA" w:rsidRPr="001360F8" w:rsidRDefault="00E150BA" w:rsidP="001A1AD3">
      <w:pPr>
        <w:spacing w:line="360" w:lineRule="auto"/>
        <w:rPr>
          <w:sz w:val="26"/>
          <w:szCs w:val="26"/>
        </w:rPr>
      </w:pPr>
    </w:p>
    <w:p w:rsidR="0022227B" w:rsidRDefault="0022227B">
      <w:pPr>
        <w:rPr>
          <w:sz w:val="26"/>
          <w:szCs w:val="26"/>
        </w:rPr>
      </w:pPr>
      <w:r>
        <w:rPr>
          <w:sz w:val="26"/>
          <w:szCs w:val="26"/>
        </w:rPr>
        <w:br w:type="page"/>
      </w:r>
    </w:p>
    <w:p w:rsidR="0001715D" w:rsidRPr="001360F8" w:rsidRDefault="00CE3475" w:rsidP="006602B5">
      <w:pPr>
        <w:spacing w:line="360" w:lineRule="auto"/>
        <w:ind w:firstLine="1440"/>
        <w:rPr>
          <w:sz w:val="26"/>
          <w:szCs w:val="26"/>
        </w:rPr>
      </w:pPr>
      <w:r w:rsidRPr="001360F8">
        <w:rPr>
          <w:sz w:val="26"/>
          <w:szCs w:val="26"/>
        </w:rPr>
        <w:lastRenderedPageBreak/>
        <w:t>4</w:t>
      </w:r>
      <w:r w:rsidR="00411FED" w:rsidRPr="001360F8">
        <w:rPr>
          <w:sz w:val="26"/>
          <w:szCs w:val="26"/>
        </w:rPr>
        <w:t>.</w:t>
      </w:r>
      <w:r w:rsidR="00411FED" w:rsidRPr="001360F8">
        <w:rPr>
          <w:sz w:val="26"/>
          <w:szCs w:val="26"/>
        </w:rPr>
        <w:tab/>
      </w:r>
      <w:r w:rsidR="000D1E5F" w:rsidRPr="001360F8">
        <w:rPr>
          <w:sz w:val="26"/>
          <w:szCs w:val="26"/>
        </w:rPr>
        <w:t>T</w:t>
      </w:r>
      <w:r w:rsidR="0001715D" w:rsidRPr="001360F8">
        <w:rPr>
          <w:sz w:val="26"/>
          <w:szCs w:val="26"/>
        </w:rPr>
        <w:t xml:space="preserve">hat the record at Docket Number </w:t>
      </w:r>
      <w:r w:rsidR="000812BD">
        <w:rPr>
          <w:sz w:val="26"/>
          <w:szCs w:val="26"/>
        </w:rPr>
        <w:t>C</w:t>
      </w:r>
      <w:r w:rsidR="001360F8" w:rsidRPr="001360F8">
        <w:rPr>
          <w:sz w:val="26"/>
          <w:szCs w:val="26"/>
        </w:rPr>
        <w:t>-2010-21</w:t>
      </w:r>
      <w:r w:rsidR="000812BD">
        <w:rPr>
          <w:sz w:val="26"/>
          <w:szCs w:val="26"/>
        </w:rPr>
        <w:t>90024</w:t>
      </w:r>
      <w:r w:rsidR="0001715D" w:rsidRPr="001360F8">
        <w:rPr>
          <w:sz w:val="26"/>
          <w:szCs w:val="26"/>
        </w:rPr>
        <w:t xml:space="preserve"> be marked closed. </w:t>
      </w:r>
    </w:p>
    <w:p w:rsidR="00F15AA1" w:rsidRPr="001360F8" w:rsidRDefault="00F15AA1" w:rsidP="001A1AD3">
      <w:pPr>
        <w:spacing w:line="360" w:lineRule="auto"/>
        <w:rPr>
          <w:sz w:val="26"/>
          <w:szCs w:val="26"/>
        </w:rPr>
      </w:pPr>
    </w:p>
    <w:p w:rsidR="001A1AD3" w:rsidRPr="000D6043" w:rsidRDefault="00F60003" w:rsidP="001A1AD3">
      <w:pPr>
        <w:spacing w:line="360" w:lineRule="auto"/>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2771775</wp:posOffset>
            </wp:positionH>
            <wp:positionV relativeFrom="paragraph">
              <wp:posOffset>98425</wp:posOffset>
            </wp:positionV>
            <wp:extent cx="2200275" cy="838200"/>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1360F8">
        <w:rPr>
          <w:sz w:val="26"/>
          <w:szCs w:val="26"/>
        </w:rPr>
        <w:tab/>
      </w:r>
      <w:r w:rsidR="001A1AD3" w:rsidRPr="001360F8">
        <w:rPr>
          <w:sz w:val="26"/>
          <w:szCs w:val="26"/>
        </w:rPr>
        <w:tab/>
      </w:r>
      <w:r w:rsidR="001A1AD3" w:rsidRPr="001360F8">
        <w:rPr>
          <w:sz w:val="26"/>
          <w:szCs w:val="26"/>
        </w:rPr>
        <w:tab/>
      </w:r>
      <w:r w:rsidR="001A1AD3" w:rsidRPr="001360F8">
        <w:rPr>
          <w:sz w:val="26"/>
          <w:szCs w:val="26"/>
        </w:rPr>
        <w:tab/>
      </w:r>
      <w:r w:rsidR="001A1AD3" w:rsidRPr="001360F8">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CD2148">
        <w:rPr>
          <w:sz w:val="26"/>
          <w:szCs w:val="26"/>
        </w:rPr>
        <w:t>January 13</w:t>
      </w:r>
      <w:r>
        <w:rPr>
          <w:sz w:val="26"/>
          <w:szCs w:val="26"/>
        </w:rPr>
        <w:t>, 20</w:t>
      </w:r>
      <w:r w:rsidR="000812BD">
        <w:rPr>
          <w:sz w:val="26"/>
          <w:szCs w:val="26"/>
        </w:rPr>
        <w:t>11</w:t>
      </w:r>
    </w:p>
    <w:p w:rsidR="005E6E03" w:rsidRDefault="005E6E03" w:rsidP="001A1AD3">
      <w:pPr>
        <w:tabs>
          <w:tab w:val="left" w:pos="-720"/>
        </w:tabs>
        <w:suppressAutoHyphens/>
        <w:rPr>
          <w:sz w:val="26"/>
          <w:szCs w:val="26"/>
        </w:rPr>
      </w:pPr>
    </w:p>
    <w:p w:rsidR="001A1AD3" w:rsidRPr="001B2BFB" w:rsidRDefault="00374758" w:rsidP="001A1AD3">
      <w:pPr>
        <w:tabs>
          <w:tab w:val="left" w:pos="-720"/>
        </w:tabs>
        <w:suppressAutoHyphens/>
        <w:rPr>
          <w:sz w:val="26"/>
          <w:szCs w:val="26"/>
        </w:rPr>
      </w:pPr>
      <w:r w:rsidRPr="00374758">
        <w:rPr>
          <w:sz w:val="26"/>
          <w:szCs w:val="26"/>
        </w:rPr>
        <w:t>ORDER ENTERED</w:t>
      </w:r>
      <w:r>
        <w:t>:</w:t>
      </w:r>
      <w:r w:rsidR="00F60003">
        <w:t xml:space="preserve">  January 14, 2011</w:t>
      </w:r>
    </w:p>
    <w:sectPr w:rsidR="001A1AD3" w:rsidRPr="001B2BFB"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8D0" w:rsidRDefault="000D68D0">
      <w:r>
        <w:separator/>
      </w:r>
    </w:p>
  </w:endnote>
  <w:endnote w:type="continuationSeparator" w:id="0">
    <w:p w:rsidR="000D68D0" w:rsidRDefault="000D68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69" w:rsidRDefault="00685B38" w:rsidP="00654A2F">
    <w:pPr>
      <w:pStyle w:val="Footer"/>
      <w:framePr w:wrap="around" w:vAnchor="text" w:hAnchor="margin" w:xAlign="center" w:y="1"/>
      <w:rPr>
        <w:rStyle w:val="PageNumber"/>
      </w:rPr>
    </w:pPr>
    <w:r>
      <w:rPr>
        <w:rStyle w:val="PageNumber"/>
      </w:rPr>
      <w:fldChar w:fldCharType="begin"/>
    </w:r>
    <w:r w:rsidR="00CB1D69">
      <w:rPr>
        <w:rStyle w:val="PageNumber"/>
      </w:rPr>
      <w:instrText xml:space="preserve">PAGE  </w:instrText>
    </w:r>
    <w:r>
      <w:rPr>
        <w:rStyle w:val="PageNumber"/>
      </w:rPr>
      <w:fldChar w:fldCharType="end"/>
    </w:r>
  </w:p>
  <w:p w:rsidR="00CB1D69" w:rsidRDefault="00CB1D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69" w:rsidRDefault="00685B38" w:rsidP="00654A2F">
    <w:pPr>
      <w:pStyle w:val="Footer"/>
      <w:framePr w:wrap="around" w:vAnchor="text" w:hAnchor="margin" w:xAlign="center" w:y="1"/>
      <w:rPr>
        <w:rStyle w:val="PageNumber"/>
      </w:rPr>
    </w:pPr>
    <w:r>
      <w:rPr>
        <w:rStyle w:val="PageNumber"/>
      </w:rPr>
      <w:fldChar w:fldCharType="begin"/>
    </w:r>
    <w:r w:rsidR="00CB1D69">
      <w:rPr>
        <w:rStyle w:val="PageNumber"/>
      </w:rPr>
      <w:instrText xml:space="preserve">PAGE  </w:instrText>
    </w:r>
    <w:r>
      <w:rPr>
        <w:rStyle w:val="PageNumber"/>
      </w:rPr>
      <w:fldChar w:fldCharType="separate"/>
    </w:r>
    <w:r w:rsidR="00F60003">
      <w:rPr>
        <w:rStyle w:val="PageNumber"/>
        <w:noProof/>
      </w:rPr>
      <w:t>7</w:t>
    </w:r>
    <w:r>
      <w:rPr>
        <w:rStyle w:val="PageNumber"/>
      </w:rPr>
      <w:fldChar w:fldCharType="end"/>
    </w:r>
  </w:p>
  <w:p w:rsidR="00CB1D69" w:rsidRDefault="00CB1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8D0" w:rsidRDefault="000D68D0">
      <w:r>
        <w:separator/>
      </w:r>
    </w:p>
  </w:footnote>
  <w:footnote w:type="continuationSeparator" w:id="0">
    <w:p w:rsidR="000D68D0" w:rsidRDefault="000D68D0">
      <w:r>
        <w:continuationSeparator/>
      </w:r>
    </w:p>
  </w:footnote>
  <w:footnote w:id="1">
    <w:p w:rsidR="00B913CD" w:rsidRPr="0056791C" w:rsidRDefault="00B913CD">
      <w:pPr>
        <w:pStyle w:val="FootnoteText"/>
        <w:rPr>
          <w:rFonts w:ascii="Times New Roman" w:hAnsi="Times New Roman"/>
          <w:sz w:val="26"/>
        </w:rPr>
      </w:pPr>
      <w:r w:rsidRPr="0056791C">
        <w:rPr>
          <w:rFonts w:ascii="Times New Roman" w:hAnsi="Times New Roman"/>
          <w:sz w:val="26"/>
        </w:rPr>
        <w:tab/>
      </w:r>
      <w:r w:rsidRPr="0056791C">
        <w:rPr>
          <w:rStyle w:val="FootnoteReference"/>
          <w:rFonts w:ascii="Times New Roman" w:hAnsi="Times New Roman"/>
        </w:rPr>
        <w:footnoteRef/>
      </w:r>
      <w:r w:rsidRPr="0056791C">
        <w:rPr>
          <w:rFonts w:ascii="Times New Roman" w:hAnsi="Times New Roman"/>
          <w:sz w:val="26"/>
        </w:rPr>
        <w:tab/>
        <w:t>This Complaint is an appeal of a determination by the Bureau of Consumer Services at BCS Case # 2595660</w:t>
      </w:r>
      <w:r w:rsidR="0056791C" w:rsidRPr="0056791C">
        <w:rPr>
          <w:rFonts w:ascii="Times New Roman" w:hAnsi="Times New Roman"/>
          <w:sz w:val="26"/>
        </w:rPr>
        <w:t xml:space="preserve"> that was close</w:t>
      </w:r>
      <w:r w:rsidR="006B0526">
        <w:rPr>
          <w:rFonts w:ascii="Times New Roman" w:hAnsi="Times New Roman"/>
          <w:sz w:val="26"/>
        </w:rPr>
        <w:t>d</w:t>
      </w:r>
      <w:r w:rsidR="0056791C" w:rsidRPr="0056791C">
        <w:rPr>
          <w:rFonts w:ascii="Times New Roman" w:hAnsi="Times New Roman"/>
          <w:sz w:val="26"/>
        </w:rPr>
        <w:t xml:space="preserve"> on May 21,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E4D"/>
    <w:rsid w:val="00002F2A"/>
    <w:rsid w:val="00004FE1"/>
    <w:rsid w:val="000063E9"/>
    <w:rsid w:val="00006C8D"/>
    <w:rsid w:val="000074DC"/>
    <w:rsid w:val="00007603"/>
    <w:rsid w:val="000076B8"/>
    <w:rsid w:val="0001099D"/>
    <w:rsid w:val="000112E8"/>
    <w:rsid w:val="0001214F"/>
    <w:rsid w:val="00014F43"/>
    <w:rsid w:val="0001547D"/>
    <w:rsid w:val="000158F1"/>
    <w:rsid w:val="00015A01"/>
    <w:rsid w:val="00016CE0"/>
    <w:rsid w:val="0001715D"/>
    <w:rsid w:val="00017C12"/>
    <w:rsid w:val="00020E43"/>
    <w:rsid w:val="000211B4"/>
    <w:rsid w:val="000213A3"/>
    <w:rsid w:val="000227B0"/>
    <w:rsid w:val="00022B39"/>
    <w:rsid w:val="00022B68"/>
    <w:rsid w:val="00023E54"/>
    <w:rsid w:val="00024722"/>
    <w:rsid w:val="00024987"/>
    <w:rsid w:val="00025B28"/>
    <w:rsid w:val="00026E4B"/>
    <w:rsid w:val="0002744F"/>
    <w:rsid w:val="00027D54"/>
    <w:rsid w:val="000306B4"/>
    <w:rsid w:val="000310BE"/>
    <w:rsid w:val="00031E93"/>
    <w:rsid w:val="000327D2"/>
    <w:rsid w:val="00033069"/>
    <w:rsid w:val="0003400B"/>
    <w:rsid w:val="000378DC"/>
    <w:rsid w:val="000405B2"/>
    <w:rsid w:val="00041F9A"/>
    <w:rsid w:val="0004699B"/>
    <w:rsid w:val="00050FC7"/>
    <w:rsid w:val="00053CED"/>
    <w:rsid w:val="000542F8"/>
    <w:rsid w:val="00056C79"/>
    <w:rsid w:val="00057057"/>
    <w:rsid w:val="000576A7"/>
    <w:rsid w:val="000610F9"/>
    <w:rsid w:val="00061850"/>
    <w:rsid w:val="00061A16"/>
    <w:rsid w:val="000629CD"/>
    <w:rsid w:val="00065028"/>
    <w:rsid w:val="000655CF"/>
    <w:rsid w:val="00065DB6"/>
    <w:rsid w:val="000673D1"/>
    <w:rsid w:val="00067E8C"/>
    <w:rsid w:val="00071772"/>
    <w:rsid w:val="00072884"/>
    <w:rsid w:val="00073C25"/>
    <w:rsid w:val="00074D47"/>
    <w:rsid w:val="00075161"/>
    <w:rsid w:val="000756CE"/>
    <w:rsid w:val="00080892"/>
    <w:rsid w:val="000812BD"/>
    <w:rsid w:val="000825DD"/>
    <w:rsid w:val="0008328F"/>
    <w:rsid w:val="0008445E"/>
    <w:rsid w:val="00085FFB"/>
    <w:rsid w:val="00086D0B"/>
    <w:rsid w:val="000874FF"/>
    <w:rsid w:val="00087D18"/>
    <w:rsid w:val="00092ABD"/>
    <w:rsid w:val="00093864"/>
    <w:rsid w:val="00093EDE"/>
    <w:rsid w:val="00096187"/>
    <w:rsid w:val="000967C4"/>
    <w:rsid w:val="0009781B"/>
    <w:rsid w:val="000A145F"/>
    <w:rsid w:val="000A2A5A"/>
    <w:rsid w:val="000A2F11"/>
    <w:rsid w:val="000A35F4"/>
    <w:rsid w:val="000A547E"/>
    <w:rsid w:val="000A7836"/>
    <w:rsid w:val="000A799A"/>
    <w:rsid w:val="000A7F96"/>
    <w:rsid w:val="000B14EB"/>
    <w:rsid w:val="000B18E9"/>
    <w:rsid w:val="000B1C7F"/>
    <w:rsid w:val="000B254F"/>
    <w:rsid w:val="000B2B80"/>
    <w:rsid w:val="000B3FB4"/>
    <w:rsid w:val="000B7138"/>
    <w:rsid w:val="000C4861"/>
    <w:rsid w:val="000C4918"/>
    <w:rsid w:val="000C742F"/>
    <w:rsid w:val="000D0356"/>
    <w:rsid w:val="000D0EBA"/>
    <w:rsid w:val="000D13BD"/>
    <w:rsid w:val="000D1D4E"/>
    <w:rsid w:val="000D1E5F"/>
    <w:rsid w:val="000D2E04"/>
    <w:rsid w:val="000D2EF1"/>
    <w:rsid w:val="000D4BB5"/>
    <w:rsid w:val="000D51E2"/>
    <w:rsid w:val="000D68D0"/>
    <w:rsid w:val="000D6B95"/>
    <w:rsid w:val="000D7269"/>
    <w:rsid w:val="000D7324"/>
    <w:rsid w:val="000D76B8"/>
    <w:rsid w:val="000E0188"/>
    <w:rsid w:val="000E1D3C"/>
    <w:rsid w:val="000E3FDA"/>
    <w:rsid w:val="000E4BED"/>
    <w:rsid w:val="000E66A9"/>
    <w:rsid w:val="000E7FAB"/>
    <w:rsid w:val="000F113B"/>
    <w:rsid w:val="000F167B"/>
    <w:rsid w:val="000F2540"/>
    <w:rsid w:val="000F2EFE"/>
    <w:rsid w:val="000F36D5"/>
    <w:rsid w:val="000F4144"/>
    <w:rsid w:val="000F5995"/>
    <w:rsid w:val="000F6D5A"/>
    <w:rsid w:val="000F76BD"/>
    <w:rsid w:val="0010013C"/>
    <w:rsid w:val="001006F0"/>
    <w:rsid w:val="00101745"/>
    <w:rsid w:val="00103A52"/>
    <w:rsid w:val="001041BE"/>
    <w:rsid w:val="00105084"/>
    <w:rsid w:val="00105193"/>
    <w:rsid w:val="00106067"/>
    <w:rsid w:val="001060D0"/>
    <w:rsid w:val="00106537"/>
    <w:rsid w:val="00106DC1"/>
    <w:rsid w:val="00114D80"/>
    <w:rsid w:val="00116DAB"/>
    <w:rsid w:val="00122EA3"/>
    <w:rsid w:val="00124A50"/>
    <w:rsid w:val="00125CCB"/>
    <w:rsid w:val="00126289"/>
    <w:rsid w:val="0012697D"/>
    <w:rsid w:val="001306E9"/>
    <w:rsid w:val="00131B43"/>
    <w:rsid w:val="00132429"/>
    <w:rsid w:val="00133878"/>
    <w:rsid w:val="001341DE"/>
    <w:rsid w:val="00134BC6"/>
    <w:rsid w:val="001360F8"/>
    <w:rsid w:val="001369BD"/>
    <w:rsid w:val="00136A05"/>
    <w:rsid w:val="00136CAD"/>
    <w:rsid w:val="00137A60"/>
    <w:rsid w:val="001411B4"/>
    <w:rsid w:val="00141CD1"/>
    <w:rsid w:val="0014205C"/>
    <w:rsid w:val="00142B92"/>
    <w:rsid w:val="00143CFE"/>
    <w:rsid w:val="00143ED1"/>
    <w:rsid w:val="001449A2"/>
    <w:rsid w:val="001472B2"/>
    <w:rsid w:val="0015079A"/>
    <w:rsid w:val="00150989"/>
    <w:rsid w:val="00150A9D"/>
    <w:rsid w:val="0015662E"/>
    <w:rsid w:val="001572C5"/>
    <w:rsid w:val="0016005F"/>
    <w:rsid w:val="0016054F"/>
    <w:rsid w:val="001606BC"/>
    <w:rsid w:val="00162CC3"/>
    <w:rsid w:val="00163AA3"/>
    <w:rsid w:val="00164715"/>
    <w:rsid w:val="00166AD7"/>
    <w:rsid w:val="001679F1"/>
    <w:rsid w:val="00170CD3"/>
    <w:rsid w:val="00171D7C"/>
    <w:rsid w:val="0017287F"/>
    <w:rsid w:val="0017294D"/>
    <w:rsid w:val="00174828"/>
    <w:rsid w:val="00177A43"/>
    <w:rsid w:val="00181956"/>
    <w:rsid w:val="001827DB"/>
    <w:rsid w:val="00182882"/>
    <w:rsid w:val="00183641"/>
    <w:rsid w:val="00183D5E"/>
    <w:rsid w:val="00183D96"/>
    <w:rsid w:val="00185AAE"/>
    <w:rsid w:val="00185B5E"/>
    <w:rsid w:val="00186887"/>
    <w:rsid w:val="00190304"/>
    <w:rsid w:val="00191C31"/>
    <w:rsid w:val="00193234"/>
    <w:rsid w:val="00194469"/>
    <w:rsid w:val="0019555F"/>
    <w:rsid w:val="00195E38"/>
    <w:rsid w:val="001966BA"/>
    <w:rsid w:val="00197F3D"/>
    <w:rsid w:val="001A01EC"/>
    <w:rsid w:val="001A0A2B"/>
    <w:rsid w:val="001A1AD3"/>
    <w:rsid w:val="001A4A0C"/>
    <w:rsid w:val="001A5756"/>
    <w:rsid w:val="001A6E4D"/>
    <w:rsid w:val="001B2093"/>
    <w:rsid w:val="001B3B67"/>
    <w:rsid w:val="001B5D8F"/>
    <w:rsid w:val="001B7A05"/>
    <w:rsid w:val="001C1887"/>
    <w:rsid w:val="001C352A"/>
    <w:rsid w:val="001C3FE7"/>
    <w:rsid w:val="001C48DC"/>
    <w:rsid w:val="001C4A16"/>
    <w:rsid w:val="001C53B1"/>
    <w:rsid w:val="001C5CE6"/>
    <w:rsid w:val="001C5DB5"/>
    <w:rsid w:val="001C706B"/>
    <w:rsid w:val="001D0DBE"/>
    <w:rsid w:val="001D2BAD"/>
    <w:rsid w:val="001D35CE"/>
    <w:rsid w:val="001D4983"/>
    <w:rsid w:val="001D500A"/>
    <w:rsid w:val="001D7137"/>
    <w:rsid w:val="001D765B"/>
    <w:rsid w:val="001E05C6"/>
    <w:rsid w:val="001E17ED"/>
    <w:rsid w:val="001E2CFB"/>
    <w:rsid w:val="001E3574"/>
    <w:rsid w:val="001E4225"/>
    <w:rsid w:val="001E73A9"/>
    <w:rsid w:val="001F0488"/>
    <w:rsid w:val="001F1107"/>
    <w:rsid w:val="001F11E8"/>
    <w:rsid w:val="001F3577"/>
    <w:rsid w:val="001F4F2B"/>
    <w:rsid w:val="001F55D5"/>
    <w:rsid w:val="001F79C6"/>
    <w:rsid w:val="001F7B55"/>
    <w:rsid w:val="00202042"/>
    <w:rsid w:val="00205242"/>
    <w:rsid w:val="00210868"/>
    <w:rsid w:val="00210FC3"/>
    <w:rsid w:val="00212357"/>
    <w:rsid w:val="00213B95"/>
    <w:rsid w:val="00214826"/>
    <w:rsid w:val="00214AD0"/>
    <w:rsid w:val="00217C4E"/>
    <w:rsid w:val="0022227B"/>
    <w:rsid w:val="002239FB"/>
    <w:rsid w:val="00223A2F"/>
    <w:rsid w:val="002242F7"/>
    <w:rsid w:val="00225BD2"/>
    <w:rsid w:val="00227990"/>
    <w:rsid w:val="00230396"/>
    <w:rsid w:val="00230BAB"/>
    <w:rsid w:val="00231395"/>
    <w:rsid w:val="00232A03"/>
    <w:rsid w:val="00233683"/>
    <w:rsid w:val="00233FF0"/>
    <w:rsid w:val="0023435A"/>
    <w:rsid w:val="0023535F"/>
    <w:rsid w:val="002357A0"/>
    <w:rsid w:val="002359DC"/>
    <w:rsid w:val="00235B6B"/>
    <w:rsid w:val="00240534"/>
    <w:rsid w:val="00244C84"/>
    <w:rsid w:val="00245CBF"/>
    <w:rsid w:val="00251B31"/>
    <w:rsid w:val="002526ED"/>
    <w:rsid w:val="00256493"/>
    <w:rsid w:val="002564D7"/>
    <w:rsid w:val="00256A4C"/>
    <w:rsid w:val="00261313"/>
    <w:rsid w:val="00261D10"/>
    <w:rsid w:val="00261FA8"/>
    <w:rsid w:val="00264ABB"/>
    <w:rsid w:val="00265BD8"/>
    <w:rsid w:val="00266567"/>
    <w:rsid w:val="00276963"/>
    <w:rsid w:val="00277DDF"/>
    <w:rsid w:val="0028067A"/>
    <w:rsid w:val="00280EB1"/>
    <w:rsid w:val="00281EB6"/>
    <w:rsid w:val="00282019"/>
    <w:rsid w:val="00282250"/>
    <w:rsid w:val="002829D6"/>
    <w:rsid w:val="002838E3"/>
    <w:rsid w:val="00287BE6"/>
    <w:rsid w:val="002908DC"/>
    <w:rsid w:val="00295937"/>
    <w:rsid w:val="00296493"/>
    <w:rsid w:val="00296947"/>
    <w:rsid w:val="00297047"/>
    <w:rsid w:val="002A0579"/>
    <w:rsid w:val="002A076C"/>
    <w:rsid w:val="002A0E82"/>
    <w:rsid w:val="002A19D7"/>
    <w:rsid w:val="002A2686"/>
    <w:rsid w:val="002A2717"/>
    <w:rsid w:val="002A2C08"/>
    <w:rsid w:val="002A2F76"/>
    <w:rsid w:val="002A3A6E"/>
    <w:rsid w:val="002A3AC8"/>
    <w:rsid w:val="002A3C6B"/>
    <w:rsid w:val="002A402D"/>
    <w:rsid w:val="002A431F"/>
    <w:rsid w:val="002A4A56"/>
    <w:rsid w:val="002A7243"/>
    <w:rsid w:val="002A740E"/>
    <w:rsid w:val="002A780E"/>
    <w:rsid w:val="002B0089"/>
    <w:rsid w:val="002B31AD"/>
    <w:rsid w:val="002B3767"/>
    <w:rsid w:val="002B39D7"/>
    <w:rsid w:val="002B4978"/>
    <w:rsid w:val="002B4B0D"/>
    <w:rsid w:val="002B4FA6"/>
    <w:rsid w:val="002B68BE"/>
    <w:rsid w:val="002B7383"/>
    <w:rsid w:val="002B7A81"/>
    <w:rsid w:val="002C011D"/>
    <w:rsid w:val="002C3068"/>
    <w:rsid w:val="002C34D1"/>
    <w:rsid w:val="002C4311"/>
    <w:rsid w:val="002C43A6"/>
    <w:rsid w:val="002C7C7D"/>
    <w:rsid w:val="002D08E2"/>
    <w:rsid w:val="002D0C50"/>
    <w:rsid w:val="002D1FDC"/>
    <w:rsid w:val="002D2E0D"/>
    <w:rsid w:val="002D3226"/>
    <w:rsid w:val="002D4A8A"/>
    <w:rsid w:val="002D5C5B"/>
    <w:rsid w:val="002D6008"/>
    <w:rsid w:val="002D650D"/>
    <w:rsid w:val="002D77A5"/>
    <w:rsid w:val="002E0503"/>
    <w:rsid w:val="002E1797"/>
    <w:rsid w:val="002E1C9F"/>
    <w:rsid w:val="002E3003"/>
    <w:rsid w:val="002F0238"/>
    <w:rsid w:val="002F042C"/>
    <w:rsid w:val="002F421C"/>
    <w:rsid w:val="002F4B0F"/>
    <w:rsid w:val="002F63A2"/>
    <w:rsid w:val="00301857"/>
    <w:rsid w:val="00303413"/>
    <w:rsid w:val="00303915"/>
    <w:rsid w:val="00304ABF"/>
    <w:rsid w:val="0030541E"/>
    <w:rsid w:val="003054A6"/>
    <w:rsid w:val="00305684"/>
    <w:rsid w:val="0030721C"/>
    <w:rsid w:val="00310CE1"/>
    <w:rsid w:val="0031278E"/>
    <w:rsid w:val="0031562D"/>
    <w:rsid w:val="00316BFA"/>
    <w:rsid w:val="00316EC2"/>
    <w:rsid w:val="00322A65"/>
    <w:rsid w:val="0032388C"/>
    <w:rsid w:val="00324791"/>
    <w:rsid w:val="00324B2C"/>
    <w:rsid w:val="0032615A"/>
    <w:rsid w:val="00326A17"/>
    <w:rsid w:val="00326DEF"/>
    <w:rsid w:val="00326FD1"/>
    <w:rsid w:val="003274EC"/>
    <w:rsid w:val="00330392"/>
    <w:rsid w:val="00330475"/>
    <w:rsid w:val="00334547"/>
    <w:rsid w:val="00335CC9"/>
    <w:rsid w:val="00337DFD"/>
    <w:rsid w:val="00342425"/>
    <w:rsid w:val="00342E20"/>
    <w:rsid w:val="00344864"/>
    <w:rsid w:val="003459E2"/>
    <w:rsid w:val="003460F5"/>
    <w:rsid w:val="00346C31"/>
    <w:rsid w:val="0035299C"/>
    <w:rsid w:val="00353BBC"/>
    <w:rsid w:val="003545B4"/>
    <w:rsid w:val="0035474E"/>
    <w:rsid w:val="00354EEE"/>
    <w:rsid w:val="00357B6E"/>
    <w:rsid w:val="00361CA5"/>
    <w:rsid w:val="00362131"/>
    <w:rsid w:val="003651C9"/>
    <w:rsid w:val="00365F6E"/>
    <w:rsid w:val="003669C8"/>
    <w:rsid w:val="00367B2D"/>
    <w:rsid w:val="003704B1"/>
    <w:rsid w:val="003708CD"/>
    <w:rsid w:val="00371B09"/>
    <w:rsid w:val="00371BFF"/>
    <w:rsid w:val="003742CF"/>
    <w:rsid w:val="00374758"/>
    <w:rsid w:val="0037586C"/>
    <w:rsid w:val="0037692B"/>
    <w:rsid w:val="00377D67"/>
    <w:rsid w:val="0038118A"/>
    <w:rsid w:val="00381C7A"/>
    <w:rsid w:val="003841C7"/>
    <w:rsid w:val="00385C3E"/>
    <w:rsid w:val="00386FDB"/>
    <w:rsid w:val="0039007A"/>
    <w:rsid w:val="00390FB3"/>
    <w:rsid w:val="00392008"/>
    <w:rsid w:val="003921CB"/>
    <w:rsid w:val="00392B85"/>
    <w:rsid w:val="003943C4"/>
    <w:rsid w:val="00394901"/>
    <w:rsid w:val="00395B0F"/>
    <w:rsid w:val="003A273F"/>
    <w:rsid w:val="003A2FF8"/>
    <w:rsid w:val="003A4638"/>
    <w:rsid w:val="003A50AE"/>
    <w:rsid w:val="003A5385"/>
    <w:rsid w:val="003A54C7"/>
    <w:rsid w:val="003A736C"/>
    <w:rsid w:val="003B36A0"/>
    <w:rsid w:val="003B3893"/>
    <w:rsid w:val="003B3CEA"/>
    <w:rsid w:val="003B3E5F"/>
    <w:rsid w:val="003B4403"/>
    <w:rsid w:val="003B561F"/>
    <w:rsid w:val="003B5EC2"/>
    <w:rsid w:val="003B6AF5"/>
    <w:rsid w:val="003B6D2E"/>
    <w:rsid w:val="003B7738"/>
    <w:rsid w:val="003B7B99"/>
    <w:rsid w:val="003C042A"/>
    <w:rsid w:val="003C0F72"/>
    <w:rsid w:val="003C1516"/>
    <w:rsid w:val="003C31AF"/>
    <w:rsid w:val="003C384E"/>
    <w:rsid w:val="003C4355"/>
    <w:rsid w:val="003C729B"/>
    <w:rsid w:val="003D4638"/>
    <w:rsid w:val="003D48CA"/>
    <w:rsid w:val="003D5682"/>
    <w:rsid w:val="003D6E02"/>
    <w:rsid w:val="003D70DF"/>
    <w:rsid w:val="003D7B1B"/>
    <w:rsid w:val="003E0348"/>
    <w:rsid w:val="003E0FA2"/>
    <w:rsid w:val="003E2B94"/>
    <w:rsid w:val="003E312A"/>
    <w:rsid w:val="003E3836"/>
    <w:rsid w:val="003E73BC"/>
    <w:rsid w:val="003F07AF"/>
    <w:rsid w:val="003F22B8"/>
    <w:rsid w:val="003F27D1"/>
    <w:rsid w:val="003F287E"/>
    <w:rsid w:val="003F301C"/>
    <w:rsid w:val="003F3617"/>
    <w:rsid w:val="003F3880"/>
    <w:rsid w:val="003F3CF4"/>
    <w:rsid w:val="003F6F1F"/>
    <w:rsid w:val="00401A88"/>
    <w:rsid w:val="00401BFB"/>
    <w:rsid w:val="004023F4"/>
    <w:rsid w:val="00402479"/>
    <w:rsid w:val="00403C9A"/>
    <w:rsid w:val="004044AC"/>
    <w:rsid w:val="00404AE2"/>
    <w:rsid w:val="00404EC8"/>
    <w:rsid w:val="004059E1"/>
    <w:rsid w:val="004066F6"/>
    <w:rsid w:val="0040672C"/>
    <w:rsid w:val="00406A3A"/>
    <w:rsid w:val="00406D7D"/>
    <w:rsid w:val="00407502"/>
    <w:rsid w:val="004101A1"/>
    <w:rsid w:val="004113FF"/>
    <w:rsid w:val="00411FED"/>
    <w:rsid w:val="00412D2D"/>
    <w:rsid w:val="00412D48"/>
    <w:rsid w:val="004140D7"/>
    <w:rsid w:val="004144EB"/>
    <w:rsid w:val="004144EE"/>
    <w:rsid w:val="004146BE"/>
    <w:rsid w:val="00414855"/>
    <w:rsid w:val="00414C4F"/>
    <w:rsid w:val="0041541F"/>
    <w:rsid w:val="00415460"/>
    <w:rsid w:val="00415483"/>
    <w:rsid w:val="00415D32"/>
    <w:rsid w:val="0042126C"/>
    <w:rsid w:val="00424614"/>
    <w:rsid w:val="004246D3"/>
    <w:rsid w:val="00426703"/>
    <w:rsid w:val="00427697"/>
    <w:rsid w:val="004278B0"/>
    <w:rsid w:val="00431F78"/>
    <w:rsid w:val="0043217A"/>
    <w:rsid w:val="00435B7E"/>
    <w:rsid w:val="0044234F"/>
    <w:rsid w:val="00450AEF"/>
    <w:rsid w:val="00450FC1"/>
    <w:rsid w:val="004528B9"/>
    <w:rsid w:val="0045385C"/>
    <w:rsid w:val="004550B8"/>
    <w:rsid w:val="004557A1"/>
    <w:rsid w:val="00455A76"/>
    <w:rsid w:val="00456539"/>
    <w:rsid w:val="004622AF"/>
    <w:rsid w:val="004643A6"/>
    <w:rsid w:val="00464BD3"/>
    <w:rsid w:val="00464E80"/>
    <w:rsid w:val="00465017"/>
    <w:rsid w:val="00467C5A"/>
    <w:rsid w:val="00472F7B"/>
    <w:rsid w:val="0047307A"/>
    <w:rsid w:val="00473CA5"/>
    <w:rsid w:val="00474FC8"/>
    <w:rsid w:val="004761B9"/>
    <w:rsid w:val="00476694"/>
    <w:rsid w:val="004778A1"/>
    <w:rsid w:val="00480D4B"/>
    <w:rsid w:val="0048137B"/>
    <w:rsid w:val="0048352E"/>
    <w:rsid w:val="0048747D"/>
    <w:rsid w:val="00487659"/>
    <w:rsid w:val="004909CD"/>
    <w:rsid w:val="00492432"/>
    <w:rsid w:val="004930E5"/>
    <w:rsid w:val="004938FA"/>
    <w:rsid w:val="004949D0"/>
    <w:rsid w:val="00497332"/>
    <w:rsid w:val="0049771B"/>
    <w:rsid w:val="0049798B"/>
    <w:rsid w:val="00497BCA"/>
    <w:rsid w:val="004A2A28"/>
    <w:rsid w:val="004A3437"/>
    <w:rsid w:val="004A41B7"/>
    <w:rsid w:val="004A50DF"/>
    <w:rsid w:val="004A6426"/>
    <w:rsid w:val="004A6496"/>
    <w:rsid w:val="004A77A4"/>
    <w:rsid w:val="004A77D0"/>
    <w:rsid w:val="004A7831"/>
    <w:rsid w:val="004B22DD"/>
    <w:rsid w:val="004B4BDE"/>
    <w:rsid w:val="004B4BE2"/>
    <w:rsid w:val="004C05CE"/>
    <w:rsid w:val="004C13A1"/>
    <w:rsid w:val="004C1AD6"/>
    <w:rsid w:val="004C40E8"/>
    <w:rsid w:val="004C4F45"/>
    <w:rsid w:val="004C54A0"/>
    <w:rsid w:val="004C573D"/>
    <w:rsid w:val="004C5917"/>
    <w:rsid w:val="004C749A"/>
    <w:rsid w:val="004D05AC"/>
    <w:rsid w:val="004D08F5"/>
    <w:rsid w:val="004D362A"/>
    <w:rsid w:val="004D5A16"/>
    <w:rsid w:val="004D5B29"/>
    <w:rsid w:val="004D5E02"/>
    <w:rsid w:val="004D6F97"/>
    <w:rsid w:val="004E2F65"/>
    <w:rsid w:val="004E3021"/>
    <w:rsid w:val="004E30F8"/>
    <w:rsid w:val="004E3204"/>
    <w:rsid w:val="004E536A"/>
    <w:rsid w:val="004E5622"/>
    <w:rsid w:val="004E58C3"/>
    <w:rsid w:val="004E65DF"/>
    <w:rsid w:val="004E75A8"/>
    <w:rsid w:val="004E79BD"/>
    <w:rsid w:val="004F026D"/>
    <w:rsid w:val="004F2236"/>
    <w:rsid w:val="004F2383"/>
    <w:rsid w:val="004F48BE"/>
    <w:rsid w:val="004F5854"/>
    <w:rsid w:val="004F6D72"/>
    <w:rsid w:val="004F7ABC"/>
    <w:rsid w:val="00500EDA"/>
    <w:rsid w:val="00502682"/>
    <w:rsid w:val="00503E65"/>
    <w:rsid w:val="00503EA7"/>
    <w:rsid w:val="00503EAD"/>
    <w:rsid w:val="00504D5D"/>
    <w:rsid w:val="005052DB"/>
    <w:rsid w:val="00505BA0"/>
    <w:rsid w:val="00505E50"/>
    <w:rsid w:val="00506448"/>
    <w:rsid w:val="00510E6A"/>
    <w:rsid w:val="00514988"/>
    <w:rsid w:val="0051539A"/>
    <w:rsid w:val="00515996"/>
    <w:rsid w:val="00517341"/>
    <w:rsid w:val="0051747A"/>
    <w:rsid w:val="00520741"/>
    <w:rsid w:val="0052175E"/>
    <w:rsid w:val="00521D92"/>
    <w:rsid w:val="00523193"/>
    <w:rsid w:val="00523347"/>
    <w:rsid w:val="00526543"/>
    <w:rsid w:val="00530213"/>
    <w:rsid w:val="0053053A"/>
    <w:rsid w:val="005307A4"/>
    <w:rsid w:val="00530992"/>
    <w:rsid w:val="00530B08"/>
    <w:rsid w:val="00530F5B"/>
    <w:rsid w:val="005310AE"/>
    <w:rsid w:val="005318B9"/>
    <w:rsid w:val="00531E07"/>
    <w:rsid w:val="005321F4"/>
    <w:rsid w:val="005332F5"/>
    <w:rsid w:val="00534A1D"/>
    <w:rsid w:val="00535439"/>
    <w:rsid w:val="00536132"/>
    <w:rsid w:val="0053669D"/>
    <w:rsid w:val="00536844"/>
    <w:rsid w:val="0053696A"/>
    <w:rsid w:val="00540F72"/>
    <w:rsid w:val="00541F91"/>
    <w:rsid w:val="00542E00"/>
    <w:rsid w:val="005433EC"/>
    <w:rsid w:val="005442C1"/>
    <w:rsid w:val="0054434D"/>
    <w:rsid w:val="00544ABF"/>
    <w:rsid w:val="00545379"/>
    <w:rsid w:val="005453BB"/>
    <w:rsid w:val="00545FB5"/>
    <w:rsid w:val="00551BEE"/>
    <w:rsid w:val="00551E1A"/>
    <w:rsid w:val="00554E92"/>
    <w:rsid w:val="00555069"/>
    <w:rsid w:val="00555620"/>
    <w:rsid w:val="005566F0"/>
    <w:rsid w:val="00556EA9"/>
    <w:rsid w:val="005601ED"/>
    <w:rsid w:val="00560C73"/>
    <w:rsid w:val="00560E96"/>
    <w:rsid w:val="00562176"/>
    <w:rsid w:val="00563DD4"/>
    <w:rsid w:val="0056564F"/>
    <w:rsid w:val="0056791C"/>
    <w:rsid w:val="005716B0"/>
    <w:rsid w:val="00571A60"/>
    <w:rsid w:val="005738CB"/>
    <w:rsid w:val="00576730"/>
    <w:rsid w:val="005825D0"/>
    <w:rsid w:val="0058265D"/>
    <w:rsid w:val="00582F71"/>
    <w:rsid w:val="00583B58"/>
    <w:rsid w:val="005848D3"/>
    <w:rsid w:val="00584FDB"/>
    <w:rsid w:val="00585693"/>
    <w:rsid w:val="00591890"/>
    <w:rsid w:val="005921ED"/>
    <w:rsid w:val="00592CAB"/>
    <w:rsid w:val="0059414E"/>
    <w:rsid w:val="0059500A"/>
    <w:rsid w:val="00595015"/>
    <w:rsid w:val="005A034E"/>
    <w:rsid w:val="005A08BE"/>
    <w:rsid w:val="005A1D41"/>
    <w:rsid w:val="005A32F0"/>
    <w:rsid w:val="005A3D88"/>
    <w:rsid w:val="005A4358"/>
    <w:rsid w:val="005A4CA3"/>
    <w:rsid w:val="005A5F10"/>
    <w:rsid w:val="005A6378"/>
    <w:rsid w:val="005A748F"/>
    <w:rsid w:val="005B006E"/>
    <w:rsid w:val="005B01F2"/>
    <w:rsid w:val="005B0F94"/>
    <w:rsid w:val="005B5F54"/>
    <w:rsid w:val="005D0C1A"/>
    <w:rsid w:val="005D25A1"/>
    <w:rsid w:val="005D3AA1"/>
    <w:rsid w:val="005D5232"/>
    <w:rsid w:val="005D60E2"/>
    <w:rsid w:val="005D60FF"/>
    <w:rsid w:val="005D653B"/>
    <w:rsid w:val="005E01B2"/>
    <w:rsid w:val="005E0C3F"/>
    <w:rsid w:val="005E0C51"/>
    <w:rsid w:val="005E0DDD"/>
    <w:rsid w:val="005E3A30"/>
    <w:rsid w:val="005E3D22"/>
    <w:rsid w:val="005E493D"/>
    <w:rsid w:val="005E518A"/>
    <w:rsid w:val="005E6E03"/>
    <w:rsid w:val="005E7E14"/>
    <w:rsid w:val="005E7E92"/>
    <w:rsid w:val="005F178B"/>
    <w:rsid w:val="005F2AE0"/>
    <w:rsid w:val="005F3FBD"/>
    <w:rsid w:val="005F4A9E"/>
    <w:rsid w:val="005F4B09"/>
    <w:rsid w:val="005F4C5B"/>
    <w:rsid w:val="005F5031"/>
    <w:rsid w:val="005F5398"/>
    <w:rsid w:val="005F7940"/>
    <w:rsid w:val="005F7BB9"/>
    <w:rsid w:val="00600271"/>
    <w:rsid w:val="00601FD2"/>
    <w:rsid w:val="00603296"/>
    <w:rsid w:val="00607231"/>
    <w:rsid w:val="00607554"/>
    <w:rsid w:val="00607CD1"/>
    <w:rsid w:val="00607EC7"/>
    <w:rsid w:val="006112B3"/>
    <w:rsid w:val="00612093"/>
    <w:rsid w:val="00613C23"/>
    <w:rsid w:val="00615008"/>
    <w:rsid w:val="00615227"/>
    <w:rsid w:val="006158BA"/>
    <w:rsid w:val="00615AD7"/>
    <w:rsid w:val="00617175"/>
    <w:rsid w:val="00617743"/>
    <w:rsid w:val="00617BAA"/>
    <w:rsid w:val="00620FF9"/>
    <w:rsid w:val="0062187A"/>
    <w:rsid w:val="00621F3C"/>
    <w:rsid w:val="00623991"/>
    <w:rsid w:val="00623C44"/>
    <w:rsid w:val="00625C7F"/>
    <w:rsid w:val="006301EB"/>
    <w:rsid w:val="00631505"/>
    <w:rsid w:val="00636A91"/>
    <w:rsid w:val="00637352"/>
    <w:rsid w:val="00637836"/>
    <w:rsid w:val="00637C78"/>
    <w:rsid w:val="00637EB7"/>
    <w:rsid w:val="0064048B"/>
    <w:rsid w:val="006406EB"/>
    <w:rsid w:val="00640D08"/>
    <w:rsid w:val="00641697"/>
    <w:rsid w:val="00642A8F"/>
    <w:rsid w:val="00642E08"/>
    <w:rsid w:val="0064407A"/>
    <w:rsid w:val="0064422C"/>
    <w:rsid w:val="00645CCA"/>
    <w:rsid w:val="0064754C"/>
    <w:rsid w:val="0064789E"/>
    <w:rsid w:val="00647FCC"/>
    <w:rsid w:val="0065242B"/>
    <w:rsid w:val="00652638"/>
    <w:rsid w:val="00654A2F"/>
    <w:rsid w:val="00656468"/>
    <w:rsid w:val="0065707C"/>
    <w:rsid w:val="0065758A"/>
    <w:rsid w:val="006602B5"/>
    <w:rsid w:val="00660748"/>
    <w:rsid w:val="00660C81"/>
    <w:rsid w:val="00661A03"/>
    <w:rsid w:val="00662E83"/>
    <w:rsid w:val="006631B8"/>
    <w:rsid w:val="00663F0B"/>
    <w:rsid w:val="00666BF3"/>
    <w:rsid w:val="00670558"/>
    <w:rsid w:val="0067081B"/>
    <w:rsid w:val="00670824"/>
    <w:rsid w:val="006709E7"/>
    <w:rsid w:val="0067116A"/>
    <w:rsid w:val="00671D61"/>
    <w:rsid w:val="00672851"/>
    <w:rsid w:val="006739AA"/>
    <w:rsid w:val="00673D28"/>
    <w:rsid w:val="0067405E"/>
    <w:rsid w:val="006766D6"/>
    <w:rsid w:val="006811E0"/>
    <w:rsid w:val="00681F70"/>
    <w:rsid w:val="00682E4C"/>
    <w:rsid w:val="006838E4"/>
    <w:rsid w:val="00683BEE"/>
    <w:rsid w:val="006843EB"/>
    <w:rsid w:val="00685B38"/>
    <w:rsid w:val="00685C47"/>
    <w:rsid w:val="0068627A"/>
    <w:rsid w:val="00687360"/>
    <w:rsid w:val="006873CB"/>
    <w:rsid w:val="00687688"/>
    <w:rsid w:val="006878D9"/>
    <w:rsid w:val="00687CD5"/>
    <w:rsid w:val="00690B33"/>
    <w:rsid w:val="00694B21"/>
    <w:rsid w:val="00695C02"/>
    <w:rsid w:val="0069728E"/>
    <w:rsid w:val="006A0550"/>
    <w:rsid w:val="006A0B82"/>
    <w:rsid w:val="006A29BE"/>
    <w:rsid w:val="006A3901"/>
    <w:rsid w:val="006A5036"/>
    <w:rsid w:val="006A780B"/>
    <w:rsid w:val="006A7E7C"/>
    <w:rsid w:val="006A7FB6"/>
    <w:rsid w:val="006B0526"/>
    <w:rsid w:val="006B1632"/>
    <w:rsid w:val="006B1B13"/>
    <w:rsid w:val="006B247F"/>
    <w:rsid w:val="006B390B"/>
    <w:rsid w:val="006B460D"/>
    <w:rsid w:val="006B4FCB"/>
    <w:rsid w:val="006B5EF0"/>
    <w:rsid w:val="006B5FF6"/>
    <w:rsid w:val="006B6465"/>
    <w:rsid w:val="006C187C"/>
    <w:rsid w:val="006C349D"/>
    <w:rsid w:val="006C5238"/>
    <w:rsid w:val="006C5BFF"/>
    <w:rsid w:val="006C5D46"/>
    <w:rsid w:val="006C5DAF"/>
    <w:rsid w:val="006D0207"/>
    <w:rsid w:val="006D1963"/>
    <w:rsid w:val="006D3169"/>
    <w:rsid w:val="006D6AB6"/>
    <w:rsid w:val="006D6E56"/>
    <w:rsid w:val="006E0ACD"/>
    <w:rsid w:val="006E26DB"/>
    <w:rsid w:val="006E270D"/>
    <w:rsid w:val="006E3777"/>
    <w:rsid w:val="006E4995"/>
    <w:rsid w:val="006E50B1"/>
    <w:rsid w:val="006E50F1"/>
    <w:rsid w:val="006E63BF"/>
    <w:rsid w:val="006E7998"/>
    <w:rsid w:val="006F0A70"/>
    <w:rsid w:val="006F283F"/>
    <w:rsid w:val="006F32C7"/>
    <w:rsid w:val="006F381F"/>
    <w:rsid w:val="006F4482"/>
    <w:rsid w:val="00701FAC"/>
    <w:rsid w:val="00702EF7"/>
    <w:rsid w:val="0070328F"/>
    <w:rsid w:val="007047CB"/>
    <w:rsid w:val="0070484E"/>
    <w:rsid w:val="007060A9"/>
    <w:rsid w:val="007078B7"/>
    <w:rsid w:val="007136A2"/>
    <w:rsid w:val="00713774"/>
    <w:rsid w:val="00714E04"/>
    <w:rsid w:val="00715D19"/>
    <w:rsid w:val="00716698"/>
    <w:rsid w:val="00717887"/>
    <w:rsid w:val="00717AA6"/>
    <w:rsid w:val="00717DAF"/>
    <w:rsid w:val="007214FE"/>
    <w:rsid w:val="00721685"/>
    <w:rsid w:val="0072187F"/>
    <w:rsid w:val="00722224"/>
    <w:rsid w:val="00722EBB"/>
    <w:rsid w:val="00724749"/>
    <w:rsid w:val="0072487D"/>
    <w:rsid w:val="00725163"/>
    <w:rsid w:val="00725353"/>
    <w:rsid w:val="00726F9F"/>
    <w:rsid w:val="00727C91"/>
    <w:rsid w:val="00730AEC"/>
    <w:rsid w:val="0073113C"/>
    <w:rsid w:val="00731DB2"/>
    <w:rsid w:val="007338DF"/>
    <w:rsid w:val="00735894"/>
    <w:rsid w:val="00736140"/>
    <w:rsid w:val="00736E1F"/>
    <w:rsid w:val="00737F05"/>
    <w:rsid w:val="0074343C"/>
    <w:rsid w:val="00744058"/>
    <w:rsid w:val="00744A48"/>
    <w:rsid w:val="0074514A"/>
    <w:rsid w:val="00745908"/>
    <w:rsid w:val="00746866"/>
    <w:rsid w:val="007477F4"/>
    <w:rsid w:val="00751792"/>
    <w:rsid w:val="00752F02"/>
    <w:rsid w:val="00754AB5"/>
    <w:rsid w:val="00757C4B"/>
    <w:rsid w:val="00760A77"/>
    <w:rsid w:val="007631E0"/>
    <w:rsid w:val="00763209"/>
    <w:rsid w:val="007656D1"/>
    <w:rsid w:val="00765781"/>
    <w:rsid w:val="00766353"/>
    <w:rsid w:val="00766C2D"/>
    <w:rsid w:val="00767E05"/>
    <w:rsid w:val="00770A0B"/>
    <w:rsid w:val="00770AD7"/>
    <w:rsid w:val="00771F56"/>
    <w:rsid w:val="0077351A"/>
    <w:rsid w:val="00774326"/>
    <w:rsid w:val="00780296"/>
    <w:rsid w:val="00780972"/>
    <w:rsid w:val="007822B1"/>
    <w:rsid w:val="007830AF"/>
    <w:rsid w:val="007849E8"/>
    <w:rsid w:val="00784A61"/>
    <w:rsid w:val="00785DCE"/>
    <w:rsid w:val="00787B2C"/>
    <w:rsid w:val="00790BA5"/>
    <w:rsid w:val="00791E09"/>
    <w:rsid w:val="0079274D"/>
    <w:rsid w:val="007942F2"/>
    <w:rsid w:val="0079754D"/>
    <w:rsid w:val="007A20AD"/>
    <w:rsid w:val="007A5740"/>
    <w:rsid w:val="007A5D5C"/>
    <w:rsid w:val="007A62FE"/>
    <w:rsid w:val="007A715E"/>
    <w:rsid w:val="007A7415"/>
    <w:rsid w:val="007A7D90"/>
    <w:rsid w:val="007B0CB0"/>
    <w:rsid w:val="007B2ACD"/>
    <w:rsid w:val="007B2D15"/>
    <w:rsid w:val="007B389D"/>
    <w:rsid w:val="007B38AC"/>
    <w:rsid w:val="007B3A86"/>
    <w:rsid w:val="007B3DF4"/>
    <w:rsid w:val="007B697F"/>
    <w:rsid w:val="007B7B32"/>
    <w:rsid w:val="007C181A"/>
    <w:rsid w:val="007C3469"/>
    <w:rsid w:val="007C3E46"/>
    <w:rsid w:val="007C711E"/>
    <w:rsid w:val="007D0E00"/>
    <w:rsid w:val="007D2846"/>
    <w:rsid w:val="007D298C"/>
    <w:rsid w:val="007D3420"/>
    <w:rsid w:val="007D5362"/>
    <w:rsid w:val="007D699F"/>
    <w:rsid w:val="007D6C48"/>
    <w:rsid w:val="007D6E49"/>
    <w:rsid w:val="007D71F7"/>
    <w:rsid w:val="007E000F"/>
    <w:rsid w:val="007E149C"/>
    <w:rsid w:val="007E156E"/>
    <w:rsid w:val="007E23B2"/>
    <w:rsid w:val="007E66B2"/>
    <w:rsid w:val="007E773B"/>
    <w:rsid w:val="007E7AB3"/>
    <w:rsid w:val="007E7B28"/>
    <w:rsid w:val="007F2238"/>
    <w:rsid w:val="007F2956"/>
    <w:rsid w:val="007F2E32"/>
    <w:rsid w:val="007F303F"/>
    <w:rsid w:val="007F62A2"/>
    <w:rsid w:val="007F6A11"/>
    <w:rsid w:val="0080103C"/>
    <w:rsid w:val="008042B9"/>
    <w:rsid w:val="008058A5"/>
    <w:rsid w:val="00805F32"/>
    <w:rsid w:val="00810564"/>
    <w:rsid w:val="00811F79"/>
    <w:rsid w:val="00812588"/>
    <w:rsid w:val="00813909"/>
    <w:rsid w:val="00814E45"/>
    <w:rsid w:val="00817022"/>
    <w:rsid w:val="008177AA"/>
    <w:rsid w:val="00822DBB"/>
    <w:rsid w:val="00824CEF"/>
    <w:rsid w:val="00830148"/>
    <w:rsid w:val="008316AD"/>
    <w:rsid w:val="00831855"/>
    <w:rsid w:val="008319B6"/>
    <w:rsid w:val="008347FE"/>
    <w:rsid w:val="008357B8"/>
    <w:rsid w:val="00835AEB"/>
    <w:rsid w:val="00840D0F"/>
    <w:rsid w:val="00841B20"/>
    <w:rsid w:val="00841DA4"/>
    <w:rsid w:val="00842F89"/>
    <w:rsid w:val="008445D4"/>
    <w:rsid w:val="008446F1"/>
    <w:rsid w:val="00844E03"/>
    <w:rsid w:val="00844F38"/>
    <w:rsid w:val="00845EC2"/>
    <w:rsid w:val="0084604C"/>
    <w:rsid w:val="00846163"/>
    <w:rsid w:val="00846A59"/>
    <w:rsid w:val="00846FF0"/>
    <w:rsid w:val="008506BF"/>
    <w:rsid w:val="00850B82"/>
    <w:rsid w:val="0085135B"/>
    <w:rsid w:val="00854318"/>
    <w:rsid w:val="0085728C"/>
    <w:rsid w:val="00861FD7"/>
    <w:rsid w:val="008640B9"/>
    <w:rsid w:val="0086570A"/>
    <w:rsid w:val="0086652F"/>
    <w:rsid w:val="0086748F"/>
    <w:rsid w:val="00867AC5"/>
    <w:rsid w:val="0087359E"/>
    <w:rsid w:val="008735DF"/>
    <w:rsid w:val="00874C46"/>
    <w:rsid w:val="00874CED"/>
    <w:rsid w:val="0087670C"/>
    <w:rsid w:val="00877178"/>
    <w:rsid w:val="0088013C"/>
    <w:rsid w:val="00881014"/>
    <w:rsid w:val="00883F16"/>
    <w:rsid w:val="00884452"/>
    <w:rsid w:val="00884C6F"/>
    <w:rsid w:val="00886E24"/>
    <w:rsid w:val="008905D7"/>
    <w:rsid w:val="00891A8A"/>
    <w:rsid w:val="00891B9E"/>
    <w:rsid w:val="00892C34"/>
    <w:rsid w:val="008944A1"/>
    <w:rsid w:val="00894600"/>
    <w:rsid w:val="00894D8A"/>
    <w:rsid w:val="00895B87"/>
    <w:rsid w:val="008960B7"/>
    <w:rsid w:val="00896511"/>
    <w:rsid w:val="00896BD0"/>
    <w:rsid w:val="008974DE"/>
    <w:rsid w:val="008A0175"/>
    <w:rsid w:val="008A0504"/>
    <w:rsid w:val="008A08D2"/>
    <w:rsid w:val="008A0BE1"/>
    <w:rsid w:val="008A0DE1"/>
    <w:rsid w:val="008A2E7B"/>
    <w:rsid w:val="008A31F4"/>
    <w:rsid w:val="008A7DD5"/>
    <w:rsid w:val="008B1860"/>
    <w:rsid w:val="008B1CA6"/>
    <w:rsid w:val="008B48D0"/>
    <w:rsid w:val="008B5561"/>
    <w:rsid w:val="008B5B9D"/>
    <w:rsid w:val="008B76F8"/>
    <w:rsid w:val="008B7E87"/>
    <w:rsid w:val="008C0C72"/>
    <w:rsid w:val="008C13DE"/>
    <w:rsid w:val="008C1E27"/>
    <w:rsid w:val="008C465E"/>
    <w:rsid w:val="008C73D6"/>
    <w:rsid w:val="008C7D26"/>
    <w:rsid w:val="008C7F8F"/>
    <w:rsid w:val="008D0040"/>
    <w:rsid w:val="008D0C62"/>
    <w:rsid w:val="008D13DF"/>
    <w:rsid w:val="008D2CD6"/>
    <w:rsid w:val="008D37A0"/>
    <w:rsid w:val="008D4939"/>
    <w:rsid w:val="008E0241"/>
    <w:rsid w:val="008E0D30"/>
    <w:rsid w:val="008E1F2E"/>
    <w:rsid w:val="008E3D60"/>
    <w:rsid w:val="008E6ABB"/>
    <w:rsid w:val="008E7390"/>
    <w:rsid w:val="008E7E40"/>
    <w:rsid w:val="008F052D"/>
    <w:rsid w:val="008F19C1"/>
    <w:rsid w:val="008F1AB4"/>
    <w:rsid w:val="008F1BCC"/>
    <w:rsid w:val="008F1C1E"/>
    <w:rsid w:val="008F1F00"/>
    <w:rsid w:val="009074CF"/>
    <w:rsid w:val="00910486"/>
    <w:rsid w:val="009107FF"/>
    <w:rsid w:val="009113AE"/>
    <w:rsid w:val="00913ABB"/>
    <w:rsid w:val="00913F53"/>
    <w:rsid w:val="00916D77"/>
    <w:rsid w:val="0091739F"/>
    <w:rsid w:val="00920257"/>
    <w:rsid w:val="009235EA"/>
    <w:rsid w:val="0092405B"/>
    <w:rsid w:val="00924F4A"/>
    <w:rsid w:val="009259EF"/>
    <w:rsid w:val="009273B5"/>
    <w:rsid w:val="00927725"/>
    <w:rsid w:val="009304FE"/>
    <w:rsid w:val="00930782"/>
    <w:rsid w:val="00930FA4"/>
    <w:rsid w:val="00932B48"/>
    <w:rsid w:val="00933471"/>
    <w:rsid w:val="009337C2"/>
    <w:rsid w:val="009338E3"/>
    <w:rsid w:val="009340DA"/>
    <w:rsid w:val="0093570A"/>
    <w:rsid w:val="00935964"/>
    <w:rsid w:val="00935A1A"/>
    <w:rsid w:val="00936808"/>
    <w:rsid w:val="00936EC8"/>
    <w:rsid w:val="009376CE"/>
    <w:rsid w:val="009401BF"/>
    <w:rsid w:val="00940CF1"/>
    <w:rsid w:val="0094203D"/>
    <w:rsid w:val="00946126"/>
    <w:rsid w:val="009467C4"/>
    <w:rsid w:val="00947F9D"/>
    <w:rsid w:val="00947FE8"/>
    <w:rsid w:val="00952049"/>
    <w:rsid w:val="00953BC2"/>
    <w:rsid w:val="00960E3F"/>
    <w:rsid w:val="0096110D"/>
    <w:rsid w:val="009637DC"/>
    <w:rsid w:val="00963994"/>
    <w:rsid w:val="00965D49"/>
    <w:rsid w:val="00966641"/>
    <w:rsid w:val="00967594"/>
    <w:rsid w:val="00970B60"/>
    <w:rsid w:val="00971BE7"/>
    <w:rsid w:val="00973415"/>
    <w:rsid w:val="009737DF"/>
    <w:rsid w:val="00974568"/>
    <w:rsid w:val="00977973"/>
    <w:rsid w:val="00981F79"/>
    <w:rsid w:val="0098223B"/>
    <w:rsid w:val="0098323D"/>
    <w:rsid w:val="009834E9"/>
    <w:rsid w:val="00984876"/>
    <w:rsid w:val="009850EF"/>
    <w:rsid w:val="0098516A"/>
    <w:rsid w:val="009868FC"/>
    <w:rsid w:val="0098741B"/>
    <w:rsid w:val="00987875"/>
    <w:rsid w:val="00991A16"/>
    <w:rsid w:val="0099353E"/>
    <w:rsid w:val="00993BEE"/>
    <w:rsid w:val="00994242"/>
    <w:rsid w:val="00995EEF"/>
    <w:rsid w:val="009961EE"/>
    <w:rsid w:val="009978C3"/>
    <w:rsid w:val="009A7EC3"/>
    <w:rsid w:val="009B44B3"/>
    <w:rsid w:val="009B4E8F"/>
    <w:rsid w:val="009B5846"/>
    <w:rsid w:val="009B629B"/>
    <w:rsid w:val="009B69D2"/>
    <w:rsid w:val="009B7FCB"/>
    <w:rsid w:val="009C0E2E"/>
    <w:rsid w:val="009C0FA1"/>
    <w:rsid w:val="009C0FAD"/>
    <w:rsid w:val="009C190C"/>
    <w:rsid w:val="009C2436"/>
    <w:rsid w:val="009C371E"/>
    <w:rsid w:val="009C785F"/>
    <w:rsid w:val="009C79CB"/>
    <w:rsid w:val="009D2FBA"/>
    <w:rsid w:val="009D351E"/>
    <w:rsid w:val="009D39FC"/>
    <w:rsid w:val="009D3D3F"/>
    <w:rsid w:val="009D3EBB"/>
    <w:rsid w:val="009D4C06"/>
    <w:rsid w:val="009D7787"/>
    <w:rsid w:val="009E02C9"/>
    <w:rsid w:val="009E0D66"/>
    <w:rsid w:val="009E1B33"/>
    <w:rsid w:val="009E2593"/>
    <w:rsid w:val="009E2A96"/>
    <w:rsid w:val="009E39DC"/>
    <w:rsid w:val="009E40F4"/>
    <w:rsid w:val="009E5645"/>
    <w:rsid w:val="009E56B4"/>
    <w:rsid w:val="009E7B43"/>
    <w:rsid w:val="009F127D"/>
    <w:rsid w:val="009F16B2"/>
    <w:rsid w:val="009F19D2"/>
    <w:rsid w:val="009F1C82"/>
    <w:rsid w:val="009F1F2C"/>
    <w:rsid w:val="009F27E2"/>
    <w:rsid w:val="009F4095"/>
    <w:rsid w:val="009F43C3"/>
    <w:rsid w:val="009F61B7"/>
    <w:rsid w:val="009F7302"/>
    <w:rsid w:val="00A00CC5"/>
    <w:rsid w:val="00A030C9"/>
    <w:rsid w:val="00A0400D"/>
    <w:rsid w:val="00A043FE"/>
    <w:rsid w:val="00A052C4"/>
    <w:rsid w:val="00A05916"/>
    <w:rsid w:val="00A1007E"/>
    <w:rsid w:val="00A11861"/>
    <w:rsid w:val="00A121BF"/>
    <w:rsid w:val="00A1266A"/>
    <w:rsid w:val="00A1389B"/>
    <w:rsid w:val="00A14D3F"/>
    <w:rsid w:val="00A150D3"/>
    <w:rsid w:val="00A16EEB"/>
    <w:rsid w:val="00A17724"/>
    <w:rsid w:val="00A2114F"/>
    <w:rsid w:val="00A2180C"/>
    <w:rsid w:val="00A2216E"/>
    <w:rsid w:val="00A22F5A"/>
    <w:rsid w:val="00A2370B"/>
    <w:rsid w:val="00A26112"/>
    <w:rsid w:val="00A27C20"/>
    <w:rsid w:val="00A3007D"/>
    <w:rsid w:val="00A308BF"/>
    <w:rsid w:val="00A30EA6"/>
    <w:rsid w:val="00A31523"/>
    <w:rsid w:val="00A31536"/>
    <w:rsid w:val="00A3251A"/>
    <w:rsid w:val="00A33251"/>
    <w:rsid w:val="00A3394D"/>
    <w:rsid w:val="00A33CC3"/>
    <w:rsid w:val="00A34329"/>
    <w:rsid w:val="00A346FE"/>
    <w:rsid w:val="00A34843"/>
    <w:rsid w:val="00A34D45"/>
    <w:rsid w:val="00A36E14"/>
    <w:rsid w:val="00A37EAD"/>
    <w:rsid w:val="00A4716C"/>
    <w:rsid w:val="00A47DF1"/>
    <w:rsid w:val="00A522D0"/>
    <w:rsid w:val="00A53027"/>
    <w:rsid w:val="00A53130"/>
    <w:rsid w:val="00A53152"/>
    <w:rsid w:val="00A5412B"/>
    <w:rsid w:val="00A54EDC"/>
    <w:rsid w:val="00A55A61"/>
    <w:rsid w:val="00A561A5"/>
    <w:rsid w:val="00A61FD5"/>
    <w:rsid w:val="00A640CF"/>
    <w:rsid w:val="00A64735"/>
    <w:rsid w:val="00A65FBA"/>
    <w:rsid w:val="00A6610A"/>
    <w:rsid w:val="00A66535"/>
    <w:rsid w:val="00A669DF"/>
    <w:rsid w:val="00A66B50"/>
    <w:rsid w:val="00A67096"/>
    <w:rsid w:val="00A673ED"/>
    <w:rsid w:val="00A7322E"/>
    <w:rsid w:val="00A7361F"/>
    <w:rsid w:val="00A73A67"/>
    <w:rsid w:val="00A73BCD"/>
    <w:rsid w:val="00A75DAF"/>
    <w:rsid w:val="00A765DB"/>
    <w:rsid w:val="00A7741C"/>
    <w:rsid w:val="00A77735"/>
    <w:rsid w:val="00A850DC"/>
    <w:rsid w:val="00A8510A"/>
    <w:rsid w:val="00A85226"/>
    <w:rsid w:val="00A860D4"/>
    <w:rsid w:val="00A905DA"/>
    <w:rsid w:val="00A91E4D"/>
    <w:rsid w:val="00A92240"/>
    <w:rsid w:val="00A926DB"/>
    <w:rsid w:val="00A944A8"/>
    <w:rsid w:val="00A95D89"/>
    <w:rsid w:val="00A96609"/>
    <w:rsid w:val="00AA0F53"/>
    <w:rsid w:val="00AA20DB"/>
    <w:rsid w:val="00AA2358"/>
    <w:rsid w:val="00AA2C31"/>
    <w:rsid w:val="00AA382B"/>
    <w:rsid w:val="00AA467C"/>
    <w:rsid w:val="00AA4B41"/>
    <w:rsid w:val="00AA5C5A"/>
    <w:rsid w:val="00AA6558"/>
    <w:rsid w:val="00AB2C4F"/>
    <w:rsid w:val="00AB3A5C"/>
    <w:rsid w:val="00AB5F73"/>
    <w:rsid w:val="00AB6968"/>
    <w:rsid w:val="00AC113A"/>
    <w:rsid w:val="00AC1A19"/>
    <w:rsid w:val="00AC2919"/>
    <w:rsid w:val="00AC3AC5"/>
    <w:rsid w:val="00AC3FB1"/>
    <w:rsid w:val="00AC405F"/>
    <w:rsid w:val="00AC4746"/>
    <w:rsid w:val="00AC5FA4"/>
    <w:rsid w:val="00AC673A"/>
    <w:rsid w:val="00AC7204"/>
    <w:rsid w:val="00AC76E2"/>
    <w:rsid w:val="00AD07F3"/>
    <w:rsid w:val="00AD21AC"/>
    <w:rsid w:val="00AD247A"/>
    <w:rsid w:val="00AD272D"/>
    <w:rsid w:val="00AD27F3"/>
    <w:rsid w:val="00AD53A4"/>
    <w:rsid w:val="00AE05D8"/>
    <w:rsid w:val="00AE1F87"/>
    <w:rsid w:val="00AE3196"/>
    <w:rsid w:val="00AE655A"/>
    <w:rsid w:val="00AF0AC1"/>
    <w:rsid w:val="00AF14BB"/>
    <w:rsid w:val="00AF16AA"/>
    <w:rsid w:val="00AF26BD"/>
    <w:rsid w:val="00AF5684"/>
    <w:rsid w:val="00AF6DD9"/>
    <w:rsid w:val="00AF7102"/>
    <w:rsid w:val="00AF72CD"/>
    <w:rsid w:val="00AF7796"/>
    <w:rsid w:val="00B02538"/>
    <w:rsid w:val="00B07E37"/>
    <w:rsid w:val="00B1115C"/>
    <w:rsid w:val="00B1166B"/>
    <w:rsid w:val="00B11E5B"/>
    <w:rsid w:val="00B13BBC"/>
    <w:rsid w:val="00B146AF"/>
    <w:rsid w:val="00B1511A"/>
    <w:rsid w:val="00B20655"/>
    <w:rsid w:val="00B20AC4"/>
    <w:rsid w:val="00B22DB2"/>
    <w:rsid w:val="00B23B5B"/>
    <w:rsid w:val="00B23FDD"/>
    <w:rsid w:val="00B240E7"/>
    <w:rsid w:val="00B303F0"/>
    <w:rsid w:val="00B304CD"/>
    <w:rsid w:val="00B30BCE"/>
    <w:rsid w:val="00B312A4"/>
    <w:rsid w:val="00B32D74"/>
    <w:rsid w:val="00B40231"/>
    <w:rsid w:val="00B40C07"/>
    <w:rsid w:val="00B41365"/>
    <w:rsid w:val="00B419E0"/>
    <w:rsid w:val="00B4266C"/>
    <w:rsid w:val="00B42F5F"/>
    <w:rsid w:val="00B430F1"/>
    <w:rsid w:val="00B4762F"/>
    <w:rsid w:val="00B50384"/>
    <w:rsid w:val="00B5054A"/>
    <w:rsid w:val="00B505CA"/>
    <w:rsid w:val="00B508E9"/>
    <w:rsid w:val="00B526B2"/>
    <w:rsid w:val="00B52B1B"/>
    <w:rsid w:val="00B531F1"/>
    <w:rsid w:val="00B562CE"/>
    <w:rsid w:val="00B56E5D"/>
    <w:rsid w:val="00B6284A"/>
    <w:rsid w:val="00B63030"/>
    <w:rsid w:val="00B63831"/>
    <w:rsid w:val="00B64C58"/>
    <w:rsid w:val="00B64F88"/>
    <w:rsid w:val="00B652CE"/>
    <w:rsid w:val="00B671EA"/>
    <w:rsid w:val="00B70517"/>
    <w:rsid w:val="00B7181E"/>
    <w:rsid w:val="00B73AC7"/>
    <w:rsid w:val="00B75BB3"/>
    <w:rsid w:val="00B761DC"/>
    <w:rsid w:val="00B769F8"/>
    <w:rsid w:val="00B8045B"/>
    <w:rsid w:val="00B80BBA"/>
    <w:rsid w:val="00B80E2A"/>
    <w:rsid w:val="00B82025"/>
    <w:rsid w:val="00B835D6"/>
    <w:rsid w:val="00B84A6B"/>
    <w:rsid w:val="00B84F08"/>
    <w:rsid w:val="00B85AF7"/>
    <w:rsid w:val="00B85C8C"/>
    <w:rsid w:val="00B85ECF"/>
    <w:rsid w:val="00B86133"/>
    <w:rsid w:val="00B86224"/>
    <w:rsid w:val="00B90082"/>
    <w:rsid w:val="00B913CD"/>
    <w:rsid w:val="00B9185F"/>
    <w:rsid w:val="00B918B1"/>
    <w:rsid w:val="00B92B4D"/>
    <w:rsid w:val="00B92D56"/>
    <w:rsid w:val="00B933B9"/>
    <w:rsid w:val="00B9428B"/>
    <w:rsid w:val="00B96A3D"/>
    <w:rsid w:val="00B96C4D"/>
    <w:rsid w:val="00B96F19"/>
    <w:rsid w:val="00B9756E"/>
    <w:rsid w:val="00BA20CE"/>
    <w:rsid w:val="00BA2915"/>
    <w:rsid w:val="00BA3D12"/>
    <w:rsid w:val="00BA4EA6"/>
    <w:rsid w:val="00BA5E1A"/>
    <w:rsid w:val="00BA657A"/>
    <w:rsid w:val="00BA7059"/>
    <w:rsid w:val="00BA7AB8"/>
    <w:rsid w:val="00BB15A4"/>
    <w:rsid w:val="00BB354F"/>
    <w:rsid w:val="00BB36A8"/>
    <w:rsid w:val="00BB4825"/>
    <w:rsid w:val="00BB5B0A"/>
    <w:rsid w:val="00BC0F12"/>
    <w:rsid w:val="00BC108B"/>
    <w:rsid w:val="00BC1737"/>
    <w:rsid w:val="00BC2C7F"/>
    <w:rsid w:val="00BC5C7E"/>
    <w:rsid w:val="00BD1E93"/>
    <w:rsid w:val="00BD27A4"/>
    <w:rsid w:val="00BD418B"/>
    <w:rsid w:val="00BD435D"/>
    <w:rsid w:val="00BD57BE"/>
    <w:rsid w:val="00BD64F8"/>
    <w:rsid w:val="00BE10C8"/>
    <w:rsid w:val="00BE1981"/>
    <w:rsid w:val="00BE1F56"/>
    <w:rsid w:val="00BE2DFC"/>
    <w:rsid w:val="00BE37E1"/>
    <w:rsid w:val="00BE380F"/>
    <w:rsid w:val="00BE6BBF"/>
    <w:rsid w:val="00BE6EA9"/>
    <w:rsid w:val="00BF335C"/>
    <w:rsid w:val="00BF3371"/>
    <w:rsid w:val="00BF534F"/>
    <w:rsid w:val="00BF5828"/>
    <w:rsid w:val="00BF5E9E"/>
    <w:rsid w:val="00C00570"/>
    <w:rsid w:val="00C03981"/>
    <w:rsid w:val="00C04218"/>
    <w:rsid w:val="00C04230"/>
    <w:rsid w:val="00C04DB2"/>
    <w:rsid w:val="00C0663F"/>
    <w:rsid w:val="00C06D0C"/>
    <w:rsid w:val="00C0704F"/>
    <w:rsid w:val="00C07844"/>
    <w:rsid w:val="00C15225"/>
    <w:rsid w:val="00C178FD"/>
    <w:rsid w:val="00C2084D"/>
    <w:rsid w:val="00C20969"/>
    <w:rsid w:val="00C21D65"/>
    <w:rsid w:val="00C23129"/>
    <w:rsid w:val="00C2314B"/>
    <w:rsid w:val="00C247BB"/>
    <w:rsid w:val="00C252D9"/>
    <w:rsid w:val="00C25A25"/>
    <w:rsid w:val="00C26422"/>
    <w:rsid w:val="00C26C7C"/>
    <w:rsid w:val="00C303C1"/>
    <w:rsid w:val="00C3242B"/>
    <w:rsid w:val="00C32484"/>
    <w:rsid w:val="00C3252E"/>
    <w:rsid w:val="00C3269F"/>
    <w:rsid w:val="00C3349C"/>
    <w:rsid w:val="00C33B69"/>
    <w:rsid w:val="00C41F4A"/>
    <w:rsid w:val="00C426AE"/>
    <w:rsid w:val="00C42922"/>
    <w:rsid w:val="00C429C8"/>
    <w:rsid w:val="00C44E88"/>
    <w:rsid w:val="00C45CE3"/>
    <w:rsid w:val="00C4681F"/>
    <w:rsid w:val="00C46F75"/>
    <w:rsid w:val="00C509F7"/>
    <w:rsid w:val="00C51713"/>
    <w:rsid w:val="00C526B2"/>
    <w:rsid w:val="00C56CDC"/>
    <w:rsid w:val="00C57891"/>
    <w:rsid w:val="00C635AE"/>
    <w:rsid w:val="00C65321"/>
    <w:rsid w:val="00C660FB"/>
    <w:rsid w:val="00C70497"/>
    <w:rsid w:val="00C704B8"/>
    <w:rsid w:val="00C72425"/>
    <w:rsid w:val="00C72DB1"/>
    <w:rsid w:val="00C74E95"/>
    <w:rsid w:val="00C75298"/>
    <w:rsid w:val="00C81BFE"/>
    <w:rsid w:val="00C81CAA"/>
    <w:rsid w:val="00C834D5"/>
    <w:rsid w:val="00C8573E"/>
    <w:rsid w:val="00C859AF"/>
    <w:rsid w:val="00C865C2"/>
    <w:rsid w:val="00C86899"/>
    <w:rsid w:val="00C869F3"/>
    <w:rsid w:val="00C86F0C"/>
    <w:rsid w:val="00C87880"/>
    <w:rsid w:val="00C918DF"/>
    <w:rsid w:val="00C926EA"/>
    <w:rsid w:val="00C93939"/>
    <w:rsid w:val="00C93CFB"/>
    <w:rsid w:val="00C952E2"/>
    <w:rsid w:val="00C96BC5"/>
    <w:rsid w:val="00C9759C"/>
    <w:rsid w:val="00C978F2"/>
    <w:rsid w:val="00CA1C47"/>
    <w:rsid w:val="00CA2581"/>
    <w:rsid w:val="00CA372D"/>
    <w:rsid w:val="00CA4AB0"/>
    <w:rsid w:val="00CA4C2D"/>
    <w:rsid w:val="00CA5A25"/>
    <w:rsid w:val="00CA63A8"/>
    <w:rsid w:val="00CA6536"/>
    <w:rsid w:val="00CA6BAF"/>
    <w:rsid w:val="00CA709B"/>
    <w:rsid w:val="00CA73A2"/>
    <w:rsid w:val="00CB0487"/>
    <w:rsid w:val="00CB0B66"/>
    <w:rsid w:val="00CB1D69"/>
    <w:rsid w:val="00CB2E1F"/>
    <w:rsid w:val="00CC096D"/>
    <w:rsid w:val="00CC14C4"/>
    <w:rsid w:val="00CC41AF"/>
    <w:rsid w:val="00CC54C3"/>
    <w:rsid w:val="00CC6BD1"/>
    <w:rsid w:val="00CC7C27"/>
    <w:rsid w:val="00CD2148"/>
    <w:rsid w:val="00CD2DCB"/>
    <w:rsid w:val="00CD32A8"/>
    <w:rsid w:val="00CD36D1"/>
    <w:rsid w:val="00CD5D7F"/>
    <w:rsid w:val="00CD6479"/>
    <w:rsid w:val="00CD7494"/>
    <w:rsid w:val="00CE0A47"/>
    <w:rsid w:val="00CE186F"/>
    <w:rsid w:val="00CE1D1B"/>
    <w:rsid w:val="00CE23AA"/>
    <w:rsid w:val="00CE2A6C"/>
    <w:rsid w:val="00CE3475"/>
    <w:rsid w:val="00CE3F83"/>
    <w:rsid w:val="00CE421D"/>
    <w:rsid w:val="00CE4799"/>
    <w:rsid w:val="00CE55DA"/>
    <w:rsid w:val="00CE5B84"/>
    <w:rsid w:val="00CE69C0"/>
    <w:rsid w:val="00CE7AC4"/>
    <w:rsid w:val="00CE7DD5"/>
    <w:rsid w:val="00CF0782"/>
    <w:rsid w:val="00CF083F"/>
    <w:rsid w:val="00CF0B22"/>
    <w:rsid w:val="00CF57F4"/>
    <w:rsid w:val="00CF677C"/>
    <w:rsid w:val="00CF7279"/>
    <w:rsid w:val="00CF7413"/>
    <w:rsid w:val="00CF7423"/>
    <w:rsid w:val="00D04F78"/>
    <w:rsid w:val="00D055BC"/>
    <w:rsid w:val="00D05704"/>
    <w:rsid w:val="00D057FC"/>
    <w:rsid w:val="00D0606C"/>
    <w:rsid w:val="00D07795"/>
    <w:rsid w:val="00D11B96"/>
    <w:rsid w:val="00D12493"/>
    <w:rsid w:val="00D12B00"/>
    <w:rsid w:val="00D148A0"/>
    <w:rsid w:val="00D14EF9"/>
    <w:rsid w:val="00D234F0"/>
    <w:rsid w:val="00D23D51"/>
    <w:rsid w:val="00D259FF"/>
    <w:rsid w:val="00D26435"/>
    <w:rsid w:val="00D269FB"/>
    <w:rsid w:val="00D27023"/>
    <w:rsid w:val="00D27231"/>
    <w:rsid w:val="00D30E85"/>
    <w:rsid w:val="00D32116"/>
    <w:rsid w:val="00D325CD"/>
    <w:rsid w:val="00D34142"/>
    <w:rsid w:val="00D3501F"/>
    <w:rsid w:val="00D36224"/>
    <w:rsid w:val="00D367E6"/>
    <w:rsid w:val="00D3768F"/>
    <w:rsid w:val="00D41546"/>
    <w:rsid w:val="00D416AA"/>
    <w:rsid w:val="00D418FD"/>
    <w:rsid w:val="00D4448E"/>
    <w:rsid w:val="00D507DA"/>
    <w:rsid w:val="00D50EE4"/>
    <w:rsid w:val="00D540B2"/>
    <w:rsid w:val="00D5498D"/>
    <w:rsid w:val="00D54ED5"/>
    <w:rsid w:val="00D55FDF"/>
    <w:rsid w:val="00D62AA0"/>
    <w:rsid w:val="00D634C0"/>
    <w:rsid w:val="00D64088"/>
    <w:rsid w:val="00D667C2"/>
    <w:rsid w:val="00D66A79"/>
    <w:rsid w:val="00D673C3"/>
    <w:rsid w:val="00D70CE1"/>
    <w:rsid w:val="00D724DB"/>
    <w:rsid w:val="00D74447"/>
    <w:rsid w:val="00D75DD0"/>
    <w:rsid w:val="00D7621F"/>
    <w:rsid w:val="00D76810"/>
    <w:rsid w:val="00D76BF6"/>
    <w:rsid w:val="00D76EF3"/>
    <w:rsid w:val="00D7756B"/>
    <w:rsid w:val="00D821D7"/>
    <w:rsid w:val="00D83927"/>
    <w:rsid w:val="00D867A5"/>
    <w:rsid w:val="00D878F9"/>
    <w:rsid w:val="00D920D3"/>
    <w:rsid w:val="00D92124"/>
    <w:rsid w:val="00D9376A"/>
    <w:rsid w:val="00D9770E"/>
    <w:rsid w:val="00DA00D9"/>
    <w:rsid w:val="00DA1197"/>
    <w:rsid w:val="00DA2527"/>
    <w:rsid w:val="00DA3675"/>
    <w:rsid w:val="00DA4CFA"/>
    <w:rsid w:val="00DA62F5"/>
    <w:rsid w:val="00DA7199"/>
    <w:rsid w:val="00DA783C"/>
    <w:rsid w:val="00DA7A99"/>
    <w:rsid w:val="00DB0798"/>
    <w:rsid w:val="00DB07BF"/>
    <w:rsid w:val="00DB0D91"/>
    <w:rsid w:val="00DB1562"/>
    <w:rsid w:val="00DB4738"/>
    <w:rsid w:val="00DB6681"/>
    <w:rsid w:val="00DC07A5"/>
    <w:rsid w:val="00DC0EA1"/>
    <w:rsid w:val="00DC134F"/>
    <w:rsid w:val="00DC2DC4"/>
    <w:rsid w:val="00DC3C02"/>
    <w:rsid w:val="00DC47D1"/>
    <w:rsid w:val="00DC5514"/>
    <w:rsid w:val="00DC5640"/>
    <w:rsid w:val="00DC5F21"/>
    <w:rsid w:val="00DC6174"/>
    <w:rsid w:val="00DC6524"/>
    <w:rsid w:val="00DC65A0"/>
    <w:rsid w:val="00DC73C1"/>
    <w:rsid w:val="00DD009F"/>
    <w:rsid w:val="00DD0EEF"/>
    <w:rsid w:val="00DD16C3"/>
    <w:rsid w:val="00DD461A"/>
    <w:rsid w:val="00DD4BD2"/>
    <w:rsid w:val="00DD58FD"/>
    <w:rsid w:val="00DD6697"/>
    <w:rsid w:val="00DD688D"/>
    <w:rsid w:val="00DD7963"/>
    <w:rsid w:val="00DE06E8"/>
    <w:rsid w:val="00DE1256"/>
    <w:rsid w:val="00DE1F57"/>
    <w:rsid w:val="00DE21D8"/>
    <w:rsid w:val="00DE298B"/>
    <w:rsid w:val="00DE39F1"/>
    <w:rsid w:val="00DE55A9"/>
    <w:rsid w:val="00DE5D05"/>
    <w:rsid w:val="00DE6DAB"/>
    <w:rsid w:val="00DE7489"/>
    <w:rsid w:val="00DE7AB3"/>
    <w:rsid w:val="00DF0036"/>
    <w:rsid w:val="00DF0724"/>
    <w:rsid w:val="00DF1B2F"/>
    <w:rsid w:val="00DF4141"/>
    <w:rsid w:val="00DF6195"/>
    <w:rsid w:val="00DF7AAA"/>
    <w:rsid w:val="00E0158C"/>
    <w:rsid w:val="00E033B4"/>
    <w:rsid w:val="00E0558E"/>
    <w:rsid w:val="00E057C0"/>
    <w:rsid w:val="00E05801"/>
    <w:rsid w:val="00E05C7D"/>
    <w:rsid w:val="00E06113"/>
    <w:rsid w:val="00E064FC"/>
    <w:rsid w:val="00E1053D"/>
    <w:rsid w:val="00E12301"/>
    <w:rsid w:val="00E12E16"/>
    <w:rsid w:val="00E138E8"/>
    <w:rsid w:val="00E13B2C"/>
    <w:rsid w:val="00E13CEA"/>
    <w:rsid w:val="00E13E4D"/>
    <w:rsid w:val="00E14272"/>
    <w:rsid w:val="00E150BA"/>
    <w:rsid w:val="00E15139"/>
    <w:rsid w:val="00E1527E"/>
    <w:rsid w:val="00E1616D"/>
    <w:rsid w:val="00E16831"/>
    <w:rsid w:val="00E20D56"/>
    <w:rsid w:val="00E240F1"/>
    <w:rsid w:val="00E25274"/>
    <w:rsid w:val="00E26111"/>
    <w:rsid w:val="00E26621"/>
    <w:rsid w:val="00E266C1"/>
    <w:rsid w:val="00E26E0C"/>
    <w:rsid w:val="00E302B8"/>
    <w:rsid w:val="00E31C44"/>
    <w:rsid w:val="00E33D10"/>
    <w:rsid w:val="00E34AAE"/>
    <w:rsid w:val="00E3701C"/>
    <w:rsid w:val="00E375EE"/>
    <w:rsid w:val="00E37C92"/>
    <w:rsid w:val="00E37FE9"/>
    <w:rsid w:val="00E412C8"/>
    <w:rsid w:val="00E42464"/>
    <w:rsid w:val="00E4430D"/>
    <w:rsid w:val="00E46B7E"/>
    <w:rsid w:val="00E46C3A"/>
    <w:rsid w:val="00E50884"/>
    <w:rsid w:val="00E51318"/>
    <w:rsid w:val="00E514AC"/>
    <w:rsid w:val="00E52DB4"/>
    <w:rsid w:val="00E54B68"/>
    <w:rsid w:val="00E5737B"/>
    <w:rsid w:val="00E57997"/>
    <w:rsid w:val="00E614A7"/>
    <w:rsid w:val="00E629E8"/>
    <w:rsid w:val="00E62C20"/>
    <w:rsid w:val="00E63A60"/>
    <w:rsid w:val="00E66E43"/>
    <w:rsid w:val="00E73092"/>
    <w:rsid w:val="00E73AA6"/>
    <w:rsid w:val="00E741A1"/>
    <w:rsid w:val="00E74815"/>
    <w:rsid w:val="00E75C9F"/>
    <w:rsid w:val="00E81A49"/>
    <w:rsid w:val="00E82C0C"/>
    <w:rsid w:val="00E84894"/>
    <w:rsid w:val="00E849FB"/>
    <w:rsid w:val="00E857E0"/>
    <w:rsid w:val="00E85E82"/>
    <w:rsid w:val="00E9182B"/>
    <w:rsid w:val="00E91A62"/>
    <w:rsid w:val="00E9272A"/>
    <w:rsid w:val="00E936AA"/>
    <w:rsid w:val="00E93FDD"/>
    <w:rsid w:val="00E966E3"/>
    <w:rsid w:val="00E968B2"/>
    <w:rsid w:val="00EA086B"/>
    <w:rsid w:val="00EA1368"/>
    <w:rsid w:val="00EA1603"/>
    <w:rsid w:val="00EA1683"/>
    <w:rsid w:val="00EA1B47"/>
    <w:rsid w:val="00EA1D12"/>
    <w:rsid w:val="00EA4C3D"/>
    <w:rsid w:val="00EA4EBA"/>
    <w:rsid w:val="00EA587C"/>
    <w:rsid w:val="00EA5C5B"/>
    <w:rsid w:val="00EA7003"/>
    <w:rsid w:val="00EB0695"/>
    <w:rsid w:val="00EB0E06"/>
    <w:rsid w:val="00EB292A"/>
    <w:rsid w:val="00EB41FD"/>
    <w:rsid w:val="00EB5DBD"/>
    <w:rsid w:val="00EB60B3"/>
    <w:rsid w:val="00EB70A6"/>
    <w:rsid w:val="00EB7C9A"/>
    <w:rsid w:val="00EC1ABB"/>
    <w:rsid w:val="00EC217E"/>
    <w:rsid w:val="00EC33E5"/>
    <w:rsid w:val="00EC4AB0"/>
    <w:rsid w:val="00EC4D89"/>
    <w:rsid w:val="00EC557C"/>
    <w:rsid w:val="00EC56D6"/>
    <w:rsid w:val="00EC5EF0"/>
    <w:rsid w:val="00EC73B4"/>
    <w:rsid w:val="00EC7E45"/>
    <w:rsid w:val="00ED01A8"/>
    <w:rsid w:val="00ED0445"/>
    <w:rsid w:val="00ED1AC4"/>
    <w:rsid w:val="00ED1F75"/>
    <w:rsid w:val="00ED2005"/>
    <w:rsid w:val="00ED3CE2"/>
    <w:rsid w:val="00ED4ABA"/>
    <w:rsid w:val="00ED53C2"/>
    <w:rsid w:val="00ED6396"/>
    <w:rsid w:val="00ED67F2"/>
    <w:rsid w:val="00ED6EB2"/>
    <w:rsid w:val="00ED785A"/>
    <w:rsid w:val="00ED7F27"/>
    <w:rsid w:val="00EE21F4"/>
    <w:rsid w:val="00EF1579"/>
    <w:rsid w:val="00EF18FD"/>
    <w:rsid w:val="00EF52C8"/>
    <w:rsid w:val="00EF7CD6"/>
    <w:rsid w:val="00F00393"/>
    <w:rsid w:val="00F0152B"/>
    <w:rsid w:val="00F03DF5"/>
    <w:rsid w:val="00F041CB"/>
    <w:rsid w:val="00F051D2"/>
    <w:rsid w:val="00F059DE"/>
    <w:rsid w:val="00F07424"/>
    <w:rsid w:val="00F07618"/>
    <w:rsid w:val="00F11572"/>
    <w:rsid w:val="00F147F9"/>
    <w:rsid w:val="00F15A6B"/>
    <w:rsid w:val="00F15AA1"/>
    <w:rsid w:val="00F15E9F"/>
    <w:rsid w:val="00F15EB0"/>
    <w:rsid w:val="00F167EB"/>
    <w:rsid w:val="00F1714F"/>
    <w:rsid w:val="00F177E3"/>
    <w:rsid w:val="00F21F23"/>
    <w:rsid w:val="00F222B4"/>
    <w:rsid w:val="00F22A99"/>
    <w:rsid w:val="00F22CE7"/>
    <w:rsid w:val="00F242E4"/>
    <w:rsid w:val="00F24C1C"/>
    <w:rsid w:val="00F2718F"/>
    <w:rsid w:val="00F31235"/>
    <w:rsid w:val="00F32D74"/>
    <w:rsid w:val="00F332CF"/>
    <w:rsid w:val="00F35EFD"/>
    <w:rsid w:val="00F3684A"/>
    <w:rsid w:val="00F3784F"/>
    <w:rsid w:val="00F409F0"/>
    <w:rsid w:val="00F40ADC"/>
    <w:rsid w:val="00F429B0"/>
    <w:rsid w:val="00F42AE4"/>
    <w:rsid w:val="00F42B78"/>
    <w:rsid w:val="00F42F4B"/>
    <w:rsid w:val="00F43D36"/>
    <w:rsid w:val="00F451CF"/>
    <w:rsid w:val="00F45C6F"/>
    <w:rsid w:val="00F50C10"/>
    <w:rsid w:val="00F52C7E"/>
    <w:rsid w:val="00F55BED"/>
    <w:rsid w:val="00F5729E"/>
    <w:rsid w:val="00F576B4"/>
    <w:rsid w:val="00F60003"/>
    <w:rsid w:val="00F60423"/>
    <w:rsid w:val="00F61BCE"/>
    <w:rsid w:val="00F64418"/>
    <w:rsid w:val="00F64601"/>
    <w:rsid w:val="00F652BB"/>
    <w:rsid w:val="00F66AF2"/>
    <w:rsid w:val="00F679E8"/>
    <w:rsid w:val="00F72CCE"/>
    <w:rsid w:val="00F72E7E"/>
    <w:rsid w:val="00F74EB6"/>
    <w:rsid w:val="00F769DF"/>
    <w:rsid w:val="00F81A66"/>
    <w:rsid w:val="00F81C87"/>
    <w:rsid w:val="00F81FFA"/>
    <w:rsid w:val="00F8309E"/>
    <w:rsid w:val="00F8405C"/>
    <w:rsid w:val="00F840E5"/>
    <w:rsid w:val="00F8788A"/>
    <w:rsid w:val="00F87F48"/>
    <w:rsid w:val="00F90CC7"/>
    <w:rsid w:val="00F920C2"/>
    <w:rsid w:val="00F93027"/>
    <w:rsid w:val="00F95775"/>
    <w:rsid w:val="00F96208"/>
    <w:rsid w:val="00FA1DA4"/>
    <w:rsid w:val="00FA1E4A"/>
    <w:rsid w:val="00FA38CB"/>
    <w:rsid w:val="00FA3B5C"/>
    <w:rsid w:val="00FA4F12"/>
    <w:rsid w:val="00FB0722"/>
    <w:rsid w:val="00FB1440"/>
    <w:rsid w:val="00FB1B05"/>
    <w:rsid w:val="00FB1D58"/>
    <w:rsid w:val="00FB2808"/>
    <w:rsid w:val="00FB37EA"/>
    <w:rsid w:val="00FB4F34"/>
    <w:rsid w:val="00FB65AC"/>
    <w:rsid w:val="00FB67CD"/>
    <w:rsid w:val="00FC0A93"/>
    <w:rsid w:val="00FC12B6"/>
    <w:rsid w:val="00FC28AB"/>
    <w:rsid w:val="00FC476E"/>
    <w:rsid w:val="00FC4BD9"/>
    <w:rsid w:val="00FC4D9A"/>
    <w:rsid w:val="00FC501B"/>
    <w:rsid w:val="00FC67B3"/>
    <w:rsid w:val="00FC68B7"/>
    <w:rsid w:val="00FC6C9A"/>
    <w:rsid w:val="00FC71E8"/>
    <w:rsid w:val="00FD017B"/>
    <w:rsid w:val="00FD0192"/>
    <w:rsid w:val="00FD2521"/>
    <w:rsid w:val="00FD2B91"/>
    <w:rsid w:val="00FD3F72"/>
    <w:rsid w:val="00FD5BB3"/>
    <w:rsid w:val="00FE0478"/>
    <w:rsid w:val="00FE0C89"/>
    <w:rsid w:val="00FE3446"/>
    <w:rsid w:val="00FE4072"/>
    <w:rsid w:val="00FE6153"/>
    <w:rsid w:val="00FE626A"/>
    <w:rsid w:val="00FF012F"/>
    <w:rsid w:val="00FF0555"/>
    <w:rsid w:val="00FF2032"/>
    <w:rsid w:val="00FF4A2A"/>
    <w:rsid w:val="00FF4AEC"/>
    <w:rsid w:val="00FF4F7F"/>
    <w:rsid w:val="00FF7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PlainText">
    <w:name w:val="Plain Text"/>
    <w:basedOn w:val="Normal"/>
    <w:link w:val="PlainTextChar"/>
    <w:uiPriority w:val="99"/>
    <w:unhideWhenUsed/>
    <w:rsid w:val="0044234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234F"/>
    <w:rPr>
      <w:rFonts w:ascii="Consolas" w:eastAsiaTheme="minorHAnsi" w:hAnsi="Consolas" w:cstheme="minorBidi"/>
      <w:sz w:val="21"/>
      <w:szCs w:val="21"/>
    </w:rPr>
  </w:style>
  <w:style w:type="paragraph" w:styleId="BalloonText">
    <w:name w:val="Balloon Text"/>
    <w:basedOn w:val="Normal"/>
    <w:link w:val="BalloonTextChar"/>
    <w:rsid w:val="00883F16"/>
    <w:rPr>
      <w:rFonts w:ascii="Tahoma" w:hAnsi="Tahoma" w:cs="Tahoma"/>
      <w:sz w:val="16"/>
      <w:szCs w:val="16"/>
    </w:rPr>
  </w:style>
  <w:style w:type="character" w:customStyle="1" w:styleId="BalloonTextChar">
    <w:name w:val="Balloon Text Char"/>
    <w:basedOn w:val="DefaultParagraphFont"/>
    <w:link w:val="BalloonText"/>
    <w:rsid w:val="00883F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26B4-A07B-4195-BB23-F3605C5C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3</cp:revision>
  <cp:lastPrinted>2011-01-14T14:02:00Z</cp:lastPrinted>
  <dcterms:created xsi:type="dcterms:W3CDTF">2010-12-29T21:16:00Z</dcterms:created>
  <dcterms:modified xsi:type="dcterms:W3CDTF">2011-01-14T14:02:00Z</dcterms:modified>
</cp:coreProperties>
</file>