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ayout w:type="fixed"/>
        <w:tblLook w:val="0000"/>
      </w:tblPr>
      <w:tblGrid>
        <w:gridCol w:w="2448"/>
        <w:gridCol w:w="2430"/>
        <w:gridCol w:w="90"/>
        <w:gridCol w:w="720"/>
        <w:gridCol w:w="990"/>
        <w:gridCol w:w="2790"/>
      </w:tblGrid>
      <w:tr w:rsidR="00B065FE" w:rsidRPr="00620D6E" w:rsidTr="00542312">
        <w:tc>
          <w:tcPr>
            <w:tcW w:w="2448" w:type="dxa"/>
          </w:tcPr>
          <w:p w:rsidR="00B065FE" w:rsidRPr="00620D6E" w:rsidRDefault="00B065FE">
            <w:pPr>
              <w:pStyle w:val="Header"/>
              <w:tabs>
                <w:tab w:val="clear" w:pos="4320"/>
                <w:tab w:val="clear" w:pos="8640"/>
              </w:tabs>
              <w:rPr>
                <w:color w:val="auto"/>
                <w:sz w:val="26"/>
                <w:szCs w:val="26"/>
              </w:rPr>
            </w:pPr>
          </w:p>
        </w:tc>
        <w:tc>
          <w:tcPr>
            <w:tcW w:w="4230" w:type="dxa"/>
            <w:gridSpan w:val="4"/>
          </w:tcPr>
          <w:p w:rsidR="00B065FE" w:rsidRPr="00620D6E" w:rsidRDefault="00B065FE">
            <w:pPr>
              <w:jc w:val="center"/>
              <w:rPr>
                <w:b/>
                <w:color w:val="auto"/>
                <w:sz w:val="26"/>
                <w:szCs w:val="26"/>
              </w:rPr>
            </w:pPr>
            <w:smartTag w:uri="urn:schemas-microsoft-com:office:smarttags" w:element="State">
              <w:smartTag w:uri="urn:schemas-microsoft-com:office:smarttags" w:element="place">
                <w:r w:rsidRPr="00620D6E">
                  <w:rPr>
                    <w:b/>
                    <w:color w:val="auto"/>
                    <w:sz w:val="26"/>
                    <w:szCs w:val="26"/>
                  </w:rPr>
                  <w:t>PENNSYLVANIA</w:t>
                </w:r>
              </w:smartTag>
            </w:smartTag>
          </w:p>
          <w:p w:rsidR="00B065FE" w:rsidRPr="00620D6E" w:rsidRDefault="00B065FE">
            <w:pPr>
              <w:jc w:val="center"/>
              <w:rPr>
                <w:b/>
                <w:color w:val="auto"/>
                <w:sz w:val="26"/>
                <w:szCs w:val="26"/>
              </w:rPr>
            </w:pPr>
            <w:r w:rsidRPr="00620D6E">
              <w:rPr>
                <w:b/>
                <w:color w:val="auto"/>
                <w:sz w:val="26"/>
                <w:szCs w:val="26"/>
              </w:rPr>
              <w:t>PUBLIC UTILITY COMMISSION</w:t>
            </w:r>
          </w:p>
          <w:p w:rsidR="00B065FE" w:rsidRPr="00620D6E" w:rsidRDefault="00B065FE">
            <w:pPr>
              <w:jc w:val="center"/>
              <w:rPr>
                <w:color w:val="auto"/>
                <w:sz w:val="26"/>
                <w:szCs w:val="26"/>
              </w:rPr>
            </w:pPr>
            <w:smartTag w:uri="urn:schemas-microsoft-com:office:smarttags" w:element="place">
              <w:smartTag w:uri="urn:schemas-microsoft-com:office:smarttags" w:element="City">
                <w:r w:rsidRPr="00620D6E">
                  <w:rPr>
                    <w:b/>
                    <w:color w:val="auto"/>
                    <w:sz w:val="26"/>
                    <w:szCs w:val="26"/>
                  </w:rPr>
                  <w:t>Harrisburg</w:t>
                </w:r>
              </w:smartTag>
              <w:r w:rsidRPr="00620D6E">
                <w:rPr>
                  <w:b/>
                  <w:color w:val="auto"/>
                  <w:sz w:val="26"/>
                  <w:szCs w:val="26"/>
                </w:rPr>
                <w:t xml:space="preserve">, </w:t>
              </w:r>
              <w:smartTag w:uri="urn:schemas-microsoft-com:office:smarttags" w:element="State">
                <w:r w:rsidRPr="00620D6E">
                  <w:rPr>
                    <w:b/>
                    <w:color w:val="auto"/>
                    <w:sz w:val="26"/>
                    <w:szCs w:val="26"/>
                  </w:rPr>
                  <w:t>PA</w:t>
                </w:r>
              </w:smartTag>
              <w:r w:rsidR="006A433E" w:rsidRPr="00620D6E">
                <w:rPr>
                  <w:b/>
                  <w:color w:val="auto"/>
                  <w:sz w:val="26"/>
                  <w:szCs w:val="26"/>
                </w:rPr>
                <w:t xml:space="preserve">  </w:t>
              </w:r>
              <w:smartTag w:uri="urn:schemas-microsoft-com:office:smarttags" w:element="PostalCode">
                <w:r w:rsidRPr="00620D6E">
                  <w:rPr>
                    <w:b/>
                    <w:color w:val="auto"/>
                    <w:sz w:val="26"/>
                    <w:szCs w:val="26"/>
                  </w:rPr>
                  <w:t>17105-3265</w:t>
                </w:r>
              </w:smartTag>
            </w:smartTag>
          </w:p>
        </w:tc>
        <w:tc>
          <w:tcPr>
            <w:tcW w:w="2790" w:type="dxa"/>
          </w:tcPr>
          <w:p w:rsidR="00B065FE" w:rsidRPr="00620D6E" w:rsidRDefault="00B065FE">
            <w:pPr>
              <w:jc w:val="center"/>
              <w:rPr>
                <w:color w:val="auto"/>
                <w:sz w:val="26"/>
                <w:szCs w:val="26"/>
              </w:rPr>
            </w:pPr>
          </w:p>
        </w:tc>
      </w:tr>
      <w:tr w:rsidR="00B065FE" w:rsidRPr="00620D6E" w:rsidTr="00542312">
        <w:tc>
          <w:tcPr>
            <w:tcW w:w="2448" w:type="dxa"/>
          </w:tcPr>
          <w:p w:rsidR="00B065FE" w:rsidRPr="00620D6E" w:rsidRDefault="00B065FE">
            <w:pPr>
              <w:rPr>
                <w:color w:val="auto"/>
                <w:sz w:val="26"/>
                <w:szCs w:val="26"/>
              </w:rPr>
            </w:pPr>
          </w:p>
        </w:tc>
        <w:tc>
          <w:tcPr>
            <w:tcW w:w="4230" w:type="dxa"/>
            <w:gridSpan w:val="4"/>
          </w:tcPr>
          <w:p w:rsidR="00B065FE" w:rsidRPr="00620D6E" w:rsidRDefault="00B065FE">
            <w:pPr>
              <w:rPr>
                <w:color w:val="auto"/>
                <w:sz w:val="26"/>
                <w:szCs w:val="26"/>
              </w:rPr>
            </w:pPr>
          </w:p>
        </w:tc>
        <w:tc>
          <w:tcPr>
            <w:tcW w:w="2790" w:type="dxa"/>
          </w:tcPr>
          <w:p w:rsidR="00B065FE" w:rsidRPr="00620D6E" w:rsidRDefault="00B065FE">
            <w:pPr>
              <w:rPr>
                <w:color w:val="auto"/>
                <w:sz w:val="26"/>
                <w:szCs w:val="26"/>
              </w:rPr>
            </w:pPr>
          </w:p>
        </w:tc>
      </w:tr>
      <w:tr w:rsidR="00CD03C5" w:rsidRPr="00620D6E" w:rsidTr="00542312">
        <w:tc>
          <w:tcPr>
            <w:tcW w:w="2448" w:type="dxa"/>
          </w:tcPr>
          <w:p w:rsidR="00CD03C5" w:rsidRPr="00620D6E" w:rsidRDefault="00CD03C5">
            <w:pPr>
              <w:rPr>
                <w:color w:val="auto"/>
                <w:sz w:val="26"/>
                <w:szCs w:val="26"/>
              </w:rPr>
            </w:pPr>
          </w:p>
        </w:tc>
        <w:tc>
          <w:tcPr>
            <w:tcW w:w="4230" w:type="dxa"/>
            <w:gridSpan w:val="4"/>
          </w:tcPr>
          <w:p w:rsidR="00CD03C5" w:rsidRPr="00620D6E" w:rsidRDefault="00CD03C5">
            <w:pPr>
              <w:rPr>
                <w:color w:val="auto"/>
                <w:sz w:val="26"/>
                <w:szCs w:val="26"/>
              </w:rPr>
            </w:pPr>
          </w:p>
        </w:tc>
        <w:tc>
          <w:tcPr>
            <w:tcW w:w="2790" w:type="dxa"/>
          </w:tcPr>
          <w:p w:rsidR="00CD03C5" w:rsidRPr="00620D6E" w:rsidRDefault="00CD03C5">
            <w:pPr>
              <w:rPr>
                <w:color w:val="auto"/>
                <w:sz w:val="26"/>
                <w:szCs w:val="26"/>
              </w:rPr>
            </w:pPr>
          </w:p>
        </w:tc>
      </w:tr>
      <w:tr w:rsidR="00B065FE" w:rsidRPr="00620D6E" w:rsidTr="00542312">
        <w:tc>
          <w:tcPr>
            <w:tcW w:w="4878" w:type="dxa"/>
            <w:gridSpan w:val="2"/>
          </w:tcPr>
          <w:p w:rsidR="00B065FE" w:rsidRPr="00F81A20" w:rsidRDefault="00B065FE">
            <w:pPr>
              <w:rPr>
                <w:color w:val="000000"/>
                <w:sz w:val="26"/>
                <w:szCs w:val="26"/>
              </w:rPr>
            </w:pPr>
          </w:p>
        </w:tc>
        <w:tc>
          <w:tcPr>
            <w:tcW w:w="4590" w:type="dxa"/>
            <w:gridSpan w:val="4"/>
          </w:tcPr>
          <w:p w:rsidR="00B065FE" w:rsidRPr="00F81A20" w:rsidRDefault="00B065FE" w:rsidP="00F81A20">
            <w:pPr>
              <w:rPr>
                <w:color w:val="000000"/>
                <w:sz w:val="26"/>
                <w:szCs w:val="26"/>
              </w:rPr>
            </w:pPr>
            <w:r w:rsidRPr="00F81A20">
              <w:rPr>
                <w:color w:val="000000"/>
                <w:sz w:val="26"/>
                <w:szCs w:val="26"/>
              </w:rPr>
              <w:t>Public Meeting held</w:t>
            </w:r>
            <w:r w:rsidR="00E93202" w:rsidRPr="00F81A20">
              <w:rPr>
                <w:color w:val="000000"/>
                <w:sz w:val="26"/>
                <w:szCs w:val="26"/>
              </w:rPr>
              <w:t xml:space="preserve"> </w:t>
            </w:r>
            <w:r w:rsidR="00F81A20" w:rsidRPr="00F81A20">
              <w:rPr>
                <w:color w:val="000000"/>
                <w:sz w:val="26"/>
                <w:szCs w:val="26"/>
              </w:rPr>
              <w:t>January 13, 2011</w:t>
            </w:r>
          </w:p>
        </w:tc>
      </w:tr>
      <w:tr w:rsidR="00B065FE" w:rsidRPr="00620D6E" w:rsidTr="00542312">
        <w:tc>
          <w:tcPr>
            <w:tcW w:w="4968" w:type="dxa"/>
            <w:gridSpan w:val="3"/>
          </w:tcPr>
          <w:p w:rsidR="00B065FE" w:rsidRPr="00F81A20" w:rsidRDefault="00B065FE">
            <w:pPr>
              <w:rPr>
                <w:color w:val="000000"/>
                <w:sz w:val="26"/>
                <w:szCs w:val="26"/>
              </w:rPr>
            </w:pPr>
            <w:r w:rsidRPr="00F81A20">
              <w:rPr>
                <w:color w:val="000000"/>
                <w:sz w:val="26"/>
                <w:szCs w:val="26"/>
              </w:rPr>
              <w:t>Commissioners Present:</w:t>
            </w:r>
          </w:p>
        </w:tc>
        <w:tc>
          <w:tcPr>
            <w:tcW w:w="4500" w:type="dxa"/>
            <w:gridSpan w:val="3"/>
          </w:tcPr>
          <w:p w:rsidR="00B065FE" w:rsidRPr="00F81A20" w:rsidRDefault="00B065FE">
            <w:pPr>
              <w:rPr>
                <w:color w:val="000000"/>
                <w:sz w:val="26"/>
                <w:szCs w:val="26"/>
              </w:rPr>
            </w:pPr>
          </w:p>
        </w:tc>
      </w:tr>
      <w:tr w:rsidR="00542312" w:rsidRPr="00620D6E" w:rsidTr="00542312">
        <w:tc>
          <w:tcPr>
            <w:tcW w:w="9468" w:type="dxa"/>
            <w:gridSpan w:val="6"/>
          </w:tcPr>
          <w:p w:rsidR="00542312" w:rsidRPr="00F81A20" w:rsidRDefault="00542312">
            <w:pPr>
              <w:rPr>
                <w:color w:val="000000"/>
                <w:sz w:val="26"/>
                <w:szCs w:val="26"/>
              </w:rPr>
            </w:pPr>
          </w:p>
        </w:tc>
      </w:tr>
      <w:tr w:rsidR="00195A2F" w:rsidRPr="00620D6E" w:rsidTr="00542312">
        <w:trPr>
          <w:trHeight w:val="1546"/>
        </w:trPr>
        <w:tc>
          <w:tcPr>
            <w:tcW w:w="9468" w:type="dxa"/>
            <w:gridSpan w:val="6"/>
          </w:tcPr>
          <w:p w:rsidR="00195A2F" w:rsidRPr="00F81A20" w:rsidRDefault="00195A2F" w:rsidP="00195A2F">
            <w:pPr>
              <w:pStyle w:val="p5"/>
              <w:ind w:left="720"/>
              <w:rPr>
                <w:color w:val="000000"/>
                <w:sz w:val="26"/>
                <w:szCs w:val="26"/>
              </w:rPr>
            </w:pPr>
            <w:r w:rsidRPr="00F81A20">
              <w:rPr>
                <w:color w:val="000000"/>
                <w:sz w:val="26"/>
                <w:szCs w:val="26"/>
              </w:rPr>
              <w:t>James H. Cawley, Chairman</w:t>
            </w:r>
          </w:p>
          <w:p w:rsidR="00195A2F" w:rsidRPr="00F81A20" w:rsidRDefault="00195A2F" w:rsidP="00195A2F">
            <w:pPr>
              <w:pStyle w:val="p5"/>
              <w:ind w:left="720"/>
              <w:rPr>
                <w:color w:val="000000"/>
                <w:sz w:val="26"/>
                <w:szCs w:val="26"/>
              </w:rPr>
            </w:pPr>
            <w:r w:rsidRPr="00F81A20">
              <w:rPr>
                <w:color w:val="000000"/>
                <w:sz w:val="26"/>
                <w:szCs w:val="26"/>
              </w:rPr>
              <w:t>Tyrone J. Christy, Vice Chairman</w:t>
            </w:r>
          </w:p>
          <w:p w:rsidR="00195A2F" w:rsidRPr="00F81A20" w:rsidRDefault="00195A2F" w:rsidP="00195A2F">
            <w:pPr>
              <w:pStyle w:val="p5"/>
              <w:ind w:left="720"/>
              <w:rPr>
                <w:color w:val="000000"/>
                <w:sz w:val="26"/>
                <w:szCs w:val="26"/>
              </w:rPr>
            </w:pPr>
            <w:r w:rsidRPr="00F81A20">
              <w:rPr>
                <w:color w:val="000000"/>
                <w:sz w:val="26"/>
                <w:szCs w:val="26"/>
              </w:rPr>
              <w:t>John F. Coleman, Jr.</w:t>
            </w:r>
          </w:p>
          <w:p w:rsidR="00195A2F" w:rsidRPr="00F81A20" w:rsidRDefault="00195A2F" w:rsidP="00195A2F">
            <w:pPr>
              <w:pStyle w:val="p5"/>
              <w:ind w:left="720"/>
              <w:rPr>
                <w:color w:val="000000"/>
                <w:sz w:val="26"/>
                <w:szCs w:val="26"/>
              </w:rPr>
            </w:pPr>
            <w:r w:rsidRPr="00F81A20">
              <w:rPr>
                <w:color w:val="000000"/>
                <w:sz w:val="26"/>
                <w:szCs w:val="26"/>
              </w:rPr>
              <w:t>Wayne E. Gardner</w:t>
            </w:r>
          </w:p>
          <w:p w:rsidR="00195A2F" w:rsidRPr="00F81A20" w:rsidRDefault="00195A2F" w:rsidP="00195A2F">
            <w:pPr>
              <w:pStyle w:val="p5"/>
              <w:ind w:left="720"/>
              <w:rPr>
                <w:color w:val="000000"/>
                <w:sz w:val="26"/>
                <w:szCs w:val="26"/>
              </w:rPr>
            </w:pPr>
            <w:r w:rsidRPr="00F81A20">
              <w:rPr>
                <w:color w:val="000000"/>
                <w:sz w:val="26"/>
                <w:szCs w:val="26"/>
              </w:rPr>
              <w:t>Robert F. Powelson</w:t>
            </w:r>
          </w:p>
        </w:tc>
      </w:tr>
      <w:tr w:rsidR="00A3124C" w:rsidRPr="00620D6E" w:rsidTr="00542312">
        <w:tc>
          <w:tcPr>
            <w:tcW w:w="9468" w:type="dxa"/>
            <w:gridSpan w:val="6"/>
          </w:tcPr>
          <w:p w:rsidR="00A3124C" w:rsidRPr="00F81A20" w:rsidRDefault="00A3124C" w:rsidP="00861628">
            <w:pPr>
              <w:pStyle w:val="p5"/>
              <w:rPr>
                <w:color w:val="000000"/>
                <w:sz w:val="26"/>
                <w:szCs w:val="26"/>
              </w:rPr>
            </w:pPr>
          </w:p>
        </w:tc>
      </w:tr>
      <w:tr w:rsidR="000535E4" w:rsidRPr="00620D6E" w:rsidTr="00542312">
        <w:tc>
          <w:tcPr>
            <w:tcW w:w="9468" w:type="dxa"/>
            <w:gridSpan w:val="6"/>
          </w:tcPr>
          <w:p w:rsidR="000535E4" w:rsidRPr="00F81A20" w:rsidRDefault="000535E4" w:rsidP="00861628">
            <w:pPr>
              <w:pStyle w:val="p5"/>
              <w:rPr>
                <w:color w:val="000000"/>
                <w:sz w:val="26"/>
                <w:szCs w:val="26"/>
              </w:rPr>
            </w:pPr>
          </w:p>
        </w:tc>
      </w:tr>
      <w:tr w:rsidR="00B065FE" w:rsidRPr="00620D6E" w:rsidTr="00542312">
        <w:tc>
          <w:tcPr>
            <w:tcW w:w="5688" w:type="dxa"/>
            <w:gridSpan w:val="4"/>
          </w:tcPr>
          <w:p w:rsidR="00B065FE" w:rsidRPr="00F81A20" w:rsidRDefault="00CD03C5">
            <w:pPr>
              <w:rPr>
                <w:color w:val="000000"/>
                <w:sz w:val="26"/>
                <w:szCs w:val="26"/>
              </w:rPr>
            </w:pPr>
            <w:r w:rsidRPr="00F81A20">
              <w:rPr>
                <w:color w:val="000000"/>
                <w:sz w:val="26"/>
                <w:szCs w:val="26"/>
              </w:rPr>
              <w:t>A</w:t>
            </w:r>
            <w:r w:rsidR="00B065FE" w:rsidRPr="00F81A20">
              <w:rPr>
                <w:color w:val="000000"/>
                <w:sz w:val="26"/>
                <w:szCs w:val="26"/>
              </w:rPr>
              <w:t xml:space="preserve">pplication of </w:t>
            </w:r>
            <w:r w:rsidR="00F81A20" w:rsidRPr="00F81A20">
              <w:rPr>
                <w:color w:val="000000"/>
                <w:sz w:val="26"/>
                <w:szCs w:val="26"/>
              </w:rPr>
              <w:t>NRGing, LLC d/b/a NetGain Energy Advisors to Become a Licensed S</w:t>
            </w:r>
            <w:r w:rsidR="007A5B5F" w:rsidRPr="00F81A20">
              <w:rPr>
                <w:color w:val="000000"/>
                <w:sz w:val="26"/>
                <w:szCs w:val="26"/>
              </w:rPr>
              <w:t xml:space="preserve">upplier </w:t>
            </w:r>
            <w:r w:rsidR="00F81A20" w:rsidRPr="00F81A20">
              <w:rPr>
                <w:color w:val="000000"/>
                <w:sz w:val="26"/>
                <w:szCs w:val="26"/>
              </w:rPr>
              <w:t>of Natural Gas S</w:t>
            </w:r>
            <w:r w:rsidR="00B065FE" w:rsidRPr="00F81A20">
              <w:rPr>
                <w:color w:val="000000"/>
                <w:sz w:val="26"/>
                <w:szCs w:val="26"/>
              </w:rPr>
              <w:t>ervices</w:t>
            </w:r>
            <w:r w:rsidR="00E60FAF">
              <w:rPr>
                <w:color w:val="000000"/>
                <w:sz w:val="26"/>
                <w:szCs w:val="26"/>
              </w:rPr>
              <w:t xml:space="preserve"> as a Broker/Marketer</w:t>
            </w:r>
          </w:p>
        </w:tc>
        <w:tc>
          <w:tcPr>
            <w:tcW w:w="3780" w:type="dxa"/>
            <w:gridSpan w:val="2"/>
          </w:tcPr>
          <w:p w:rsidR="00B065FE" w:rsidRPr="00F81A20" w:rsidRDefault="00F81A20" w:rsidP="00F81A20">
            <w:pPr>
              <w:ind w:firstLine="1332"/>
              <w:rPr>
                <w:color w:val="000000"/>
                <w:sz w:val="26"/>
                <w:szCs w:val="26"/>
              </w:rPr>
            </w:pPr>
            <w:r w:rsidRPr="00F81A20">
              <w:rPr>
                <w:color w:val="000000"/>
                <w:sz w:val="26"/>
                <w:szCs w:val="26"/>
              </w:rPr>
              <w:t>A-2010-2202733</w:t>
            </w:r>
          </w:p>
        </w:tc>
      </w:tr>
      <w:tr w:rsidR="00CD03C5" w:rsidRPr="00620D6E" w:rsidTr="00542312">
        <w:tc>
          <w:tcPr>
            <w:tcW w:w="5688" w:type="dxa"/>
            <w:gridSpan w:val="4"/>
          </w:tcPr>
          <w:p w:rsidR="00CD03C5" w:rsidRPr="00620D6E" w:rsidRDefault="00CD03C5">
            <w:pPr>
              <w:rPr>
                <w:color w:val="auto"/>
                <w:sz w:val="26"/>
                <w:szCs w:val="26"/>
              </w:rPr>
            </w:pPr>
          </w:p>
        </w:tc>
        <w:tc>
          <w:tcPr>
            <w:tcW w:w="3780" w:type="dxa"/>
            <w:gridSpan w:val="2"/>
            <w:vAlign w:val="center"/>
          </w:tcPr>
          <w:p w:rsidR="00CD03C5" w:rsidRPr="00620D6E" w:rsidRDefault="00CD03C5" w:rsidP="00CD03C5">
            <w:pPr>
              <w:jc w:val="center"/>
              <w:rPr>
                <w:color w:val="auto"/>
                <w:sz w:val="26"/>
                <w:szCs w:val="26"/>
              </w:rPr>
            </w:pPr>
          </w:p>
        </w:tc>
      </w:tr>
    </w:tbl>
    <w:p w:rsidR="00B065FE" w:rsidRPr="00620D6E" w:rsidRDefault="00B065FE">
      <w:pPr>
        <w:jc w:val="center"/>
        <w:rPr>
          <w:color w:val="auto"/>
          <w:sz w:val="26"/>
          <w:szCs w:val="26"/>
        </w:rPr>
      </w:pPr>
      <w:r w:rsidRPr="00620D6E">
        <w:rPr>
          <w:b/>
          <w:color w:val="auto"/>
          <w:sz w:val="26"/>
          <w:szCs w:val="26"/>
        </w:rPr>
        <w:t>ORDER</w:t>
      </w:r>
    </w:p>
    <w:p w:rsidR="00B065FE" w:rsidRPr="00620D6E" w:rsidRDefault="00B065FE">
      <w:pPr>
        <w:rPr>
          <w:b/>
          <w:color w:val="auto"/>
          <w:sz w:val="26"/>
          <w:szCs w:val="26"/>
        </w:rPr>
      </w:pPr>
    </w:p>
    <w:p w:rsidR="00B065FE" w:rsidRDefault="00B065FE">
      <w:pPr>
        <w:rPr>
          <w:b/>
          <w:color w:val="auto"/>
          <w:sz w:val="26"/>
          <w:szCs w:val="26"/>
        </w:rPr>
      </w:pPr>
      <w:r w:rsidRPr="00620D6E">
        <w:rPr>
          <w:b/>
          <w:color w:val="auto"/>
          <w:sz w:val="26"/>
          <w:szCs w:val="26"/>
        </w:rPr>
        <w:t>BY THE COMMISSION:</w:t>
      </w:r>
    </w:p>
    <w:p w:rsidR="000034CB" w:rsidRPr="00620D6E" w:rsidRDefault="000034CB">
      <w:pPr>
        <w:rPr>
          <w:b/>
          <w:color w:val="auto"/>
          <w:sz w:val="26"/>
          <w:szCs w:val="26"/>
        </w:rPr>
      </w:pPr>
    </w:p>
    <w:p w:rsidR="005650C6" w:rsidRPr="005650C6" w:rsidRDefault="005650C6" w:rsidP="004618D8">
      <w:pPr>
        <w:tabs>
          <w:tab w:val="left" w:pos="-1440"/>
          <w:tab w:val="left" w:pos="-720"/>
        </w:tabs>
        <w:suppressAutoHyphens/>
        <w:spacing w:line="360" w:lineRule="auto"/>
        <w:ind w:firstLine="1440"/>
        <w:rPr>
          <w:color w:val="000000" w:themeColor="text1"/>
          <w:sz w:val="26"/>
          <w:szCs w:val="26"/>
        </w:rPr>
      </w:pPr>
      <w:r w:rsidRPr="005650C6">
        <w:rPr>
          <w:color w:val="000000" w:themeColor="text1"/>
          <w:sz w:val="26"/>
          <w:szCs w:val="26"/>
        </w:rPr>
        <w:t xml:space="preserve">On September 29, 2010, NRGing, LLC d/b/a NetGain Energy Advisors </w:t>
      </w:r>
      <w:r>
        <w:rPr>
          <w:color w:val="000000" w:themeColor="text1"/>
          <w:sz w:val="26"/>
          <w:szCs w:val="26"/>
        </w:rPr>
        <w:t xml:space="preserve">(NetGain Energy) </w:t>
      </w:r>
      <w:r w:rsidRPr="005650C6">
        <w:rPr>
          <w:color w:val="000000" w:themeColor="text1"/>
          <w:sz w:val="26"/>
          <w:szCs w:val="26"/>
        </w:rPr>
        <w:t xml:space="preserve">filed </w:t>
      </w:r>
      <w:r w:rsidRPr="005650C6">
        <w:rPr>
          <w:color w:val="000000" w:themeColor="text1"/>
          <w:kern w:val="1"/>
          <w:sz w:val="26"/>
          <w:szCs w:val="26"/>
        </w:rPr>
        <w:t>a</w:t>
      </w:r>
      <w:r w:rsidR="000034CB">
        <w:rPr>
          <w:color w:val="000000" w:themeColor="text1"/>
          <w:kern w:val="1"/>
          <w:sz w:val="26"/>
          <w:szCs w:val="26"/>
        </w:rPr>
        <w:t xml:space="preserve"> License Application to operate as a broker/marketer engaged in the business of supplying natural gas services </w:t>
      </w:r>
      <w:r w:rsidRPr="005650C6">
        <w:rPr>
          <w:color w:val="000000" w:themeColor="text1"/>
          <w:kern w:val="1"/>
          <w:sz w:val="26"/>
          <w:szCs w:val="26"/>
        </w:rPr>
        <w:t>in the</w:t>
      </w:r>
      <w:r w:rsidR="0064755A">
        <w:rPr>
          <w:color w:val="000000" w:themeColor="text1"/>
          <w:kern w:val="1"/>
          <w:sz w:val="26"/>
          <w:szCs w:val="26"/>
        </w:rPr>
        <w:t xml:space="preserve"> na</w:t>
      </w:r>
      <w:r w:rsidR="00FC26AA">
        <w:rPr>
          <w:color w:val="000000" w:themeColor="text1"/>
          <w:kern w:val="1"/>
          <w:sz w:val="26"/>
          <w:szCs w:val="26"/>
        </w:rPr>
        <w:t xml:space="preserve">tural gas distribution company </w:t>
      </w:r>
      <w:r w:rsidR="00355328">
        <w:rPr>
          <w:color w:val="000000" w:themeColor="text1"/>
          <w:kern w:val="1"/>
          <w:sz w:val="26"/>
          <w:szCs w:val="26"/>
        </w:rPr>
        <w:t xml:space="preserve">(NGDC) </w:t>
      </w:r>
      <w:r w:rsidRPr="005650C6">
        <w:rPr>
          <w:color w:val="000000" w:themeColor="text1"/>
          <w:kern w:val="1"/>
          <w:sz w:val="26"/>
          <w:szCs w:val="26"/>
        </w:rPr>
        <w:t xml:space="preserve">service territories of Columbia Gas of Pennsylvania, Inc., Equitable Gas Company, National Fuel Gas Distribution Corp., PECO Energy, Peoples Natural Gas Company, T.W. Phillips Gas and Oil Company, Philadelphia Gas Works, </w:t>
      </w:r>
      <w:r w:rsidRPr="005650C6">
        <w:rPr>
          <w:color w:val="000000" w:themeColor="text1"/>
          <w:kern w:val="2"/>
          <w:sz w:val="26"/>
          <w:szCs w:val="26"/>
        </w:rPr>
        <w:t>UGI Utilities, Inc., UGI Central Penn Gas, UGI Penn Natural Gas</w:t>
      </w:r>
      <w:r w:rsidRPr="005650C6">
        <w:rPr>
          <w:color w:val="000000" w:themeColor="text1"/>
          <w:kern w:val="1"/>
          <w:sz w:val="26"/>
          <w:szCs w:val="26"/>
        </w:rPr>
        <w:t xml:space="preserve"> and Valley Energy within the Commonwealth of Pennsylvania.</w:t>
      </w:r>
      <w:r>
        <w:rPr>
          <w:color w:val="000000" w:themeColor="text1"/>
          <w:sz w:val="26"/>
          <w:szCs w:val="26"/>
        </w:rPr>
        <w:t xml:space="preserve">  </w:t>
      </w:r>
      <w:r w:rsidR="00C108E9">
        <w:rPr>
          <w:color w:val="000000" w:themeColor="text1"/>
          <w:kern w:val="1"/>
          <w:sz w:val="26"/>
          <w:szCs w:val="26"/>
        </w:rPr>
        <w:t>This</w:t>
      </w:r>
      <w:r w:rsidRPr="005650C6">
        <w:rPr>
          <w:color w:val="000000" w:themeColor="text1"/>
          <w:kern w:val="1"/>
          <w:sz w:val="26"/>
          <w:szCs w:val="26"/>
        </w:rPr>
        <w:t xml:space="preserve"> application was filed pursuant to section 2208 of the Natural Gas Choice and Competition Act</w:t>
      </w:r>
      <w:r>
        <w:rPr>
          <w:color w:val="000000" w:themeColor="text1"/>
          <w:kern w:val="1"/>
          <w:sz w:val="26"/>
          <w:szCs w:val="26"/>
        </w:rPr>
        <w:t xml:space="preserve"> (Act) </w:t>
      </w:r>
      <w:r w:rsidRPr="005650C6">
        <w:rPr>
          <w:color w:val="000000" w:themeColor="text1"/>
          <w:kern w:val="1"/>
          <w:sz w:val="26"/>
          <w:szCs w:val="26"/>
        </w:rPr>
        <w:t>and Title 52 of the Pennsylvania Code, Chapter 62, Subchapter D.</w:t>
      </w:r>
    </w:p>
    <w:p w:rsidR="00C108E9" w:rsidRPr="000C1C76" w:rsidRDefault="001370EB" w:rsidP="004618D8">
      <w:pPr>
        <w:tabs>
          <w:tab w:val="left" w:pos="-720"/>
          <w:tab w:val="left" w:pos="0"/>
        </w:tabs>
        <w:suppressAutoHyphens/>
        <w:spacing w:line="360" w:lineRule="auto"/>
        <w:ind w:firstLine="1440"/>
        <w:rPr>
          <w:color w:val="auto"/>
          <w:spacing w:val="-3"/>
          <w:kern w:val="1"/>
          <w:sz w:val="26"/>
          <w:szCs w:val="26"/>
        </w:rPr>
      </w:pPr>
      <w:r>
        <w:rPr>
          <w:color w:val="auto"/>
          <w:spacing w:val="-3"/>
          <w:kern w:val="1"/>
          <w:sz w:val="26"/>
          <w:szCs w:val="26"/>
        </w:rPr>
        <w:br w:type="page"/>
      </w:r>
      <w:r w:rsidR="00C108E9" w:rsidRPr="000C1C76">
        <w:rPr>
          <w:color w:val="auto"/>
          <w:spacing w:val="-3"/>
          <w:kern w:val="1"/>
          <w:sz w:val="26"/>
          <w:szCs w:val="26"/>
        </w:rPr>
        <w:lastRenderedPageBreak/>
        <w:t>§</w:t>
      </w:r>
      <w:r w:rsidR="00C108E9">
        <w:rPr>
          <w:color w:val="auto"/>
          <w:spacing w:val="-3"/>
          <w:kern w:val="1"/>
          <w:sz w:val="26"/>
          <w:szCs w:val="26"/>
        </w:rPr>
        <w:t xml:space="preserve"> </w:t>
      </w:r>
      <w:r w:rsidR="00C108E9" w:rsidRPr="000C1C76">
        <w:rPr>
          <w:color w:val="auto"/>
          <w:spacing w:val="-3"/>
          <w:kern w:val="1"/>
          <w:sz w:val="26"/>
          <w:szCs w:val="26"/>
        </w:rPr>
        <w:t>2208 provides</w:t>
      </w:r>
      <w:r w:rsidR="00B12B18">
        <w:rPr>
          <w:color w:val="auto"/>
          <w:spacing w:val="-3"/>
          <w:kern w:val="1"/>
          <w:sz w:val="26"/>
          <w:szCs w:val="26"/>
        </w:rPr>
        <w:t>,</w:t>
      </w:r>
      <w:r w:rsidR="00C108E9" w:rsidRPr="000C1C76">
        <w:rPr>
          <w:color w:val="auto"/>
          <w:spacing w:val="-3"/>
          <w:kern w:val="1"/>
          <w:sz w:val="26"/>
          <w:szCs w:val="26"/>
        </w:rPr>
        <w:t xml:space="preserve"> in pertinent part</w:t>
      </w:r>
      <w:r w:rsidR="00B12B18">
        <w:rPr>
          <w:color w:val="auto"/>
          <w:spacing w:val="-3"/>
          <w:kern w:val="1"/>
          <w:sz w:val="26"/>
          <w:szCs w:val="26"/>
        </w:rPr>
        <w:t>,</w:t>
      </w:r>
      <w:r w:rsidR="00C108E9" w:rsidRPr="000C1C76">
        <w:rPr>
          <w:color w:val="auto"/>
          <w:spacing w:val="-3"/>
          <w:kern w:val="1"/>
          <w:sz w:val="26"/>
          <w:szCs w:val="26"/>
        </w:rPr>
        <w:t xml:space="preserve"> that:</w:t>
      </w:r>
    </w:p>
    <w:p w:rsidR="00B724C7" w:rsidRDefault="00C108E9" w:rsidP="007C494F">
      <w:pPr>
        <w:tabs>
          <w:tab w:val="left" w:pos="1440"/>
        </w:tabs>
        <w:suppressAutoHyphens/>
        <w:ind w:left="1440" w:right="1440"/>
        <w:rPr>
          <w:color w:val="auto"/>
          <w:spacing w:val="-3"/>
          <w:kern w:val="1"/>
          <w:sz w:val="26"/>
          <w:szCs w:val="26"/>
        </w:rPr>
      </w:pPr>
      <w:r w:rsidRPr="000C1C76">
        <w:rPr>
          <w:color w:val="auto"/>
          <w:spacing w:val="-3"/>
          <w:kern w:val="1"/>
          <w:sz w:val="26"/>
          <w:szCs w:val="26"/>
        </w:rPr>
        <w:t>Requirements for Natural Gas Suppliers.--No entity shall engage in the business of a natural gas supplier unless it holds a license issued by the Commission.  To the extent that a natural gas distribution company provides natural gas supply service outside of its chartered or certificated territory, it also must hold a license.  A license shall not be required for customers who make de minimis incidental sales or resales t</w:t>
      </w:r>
      <w:r w:rsidR="00B724C7">
        <w:rPr>
          <w:color w:val="auto"/>
          <w:spacing w:val="-3"/>
          <w:kern w:val="1"/>
          <w:sz w:val="26"/>
          <w:szCs w:val="26"/>
        </w:rPr>
        <w:t>o themselves, an affiliate or</w:t>
      </w:r>
      <w:r w:rsidRPr="000C1C76">
        <w:rPr>
          <w:color w:val="auto"/>
          <w:spacing w:val="-3"/>
          <w:kern w:val="1"/>
          <w:sz w:val="26"/>
          <w:szCs w:val="26"/>
        </w:rPr>
        <w:t xml:space="preserve"> other nonresidential retail gas customers.</w:t>
      </w:r>
      <w:r w:rsidRPr="00CA6D6D">
        <w:rPr>
          <w:color w:val="auto"/>
          <w:spacing w:val="-3"/>
          <w:kern w:val="1"/>
          <w:sz w:val="26"/>
          <w:szCs w:val="26"/>
        </w:rPr>
        <w:t xml:space="preserve"> </w:t>
      </w:r>
    </w:p>
    <w:p w:rsidR="00B724C7" w:rsidRDefault="00B724C7" w:rsidP="008E0471">
      <w:pPr>
        <w:tabs>
          <w:tab w:val="left" w:pos="1440"/>
        </w:tabs>
        <w:suppressAutoHyphens/>
        <w:ind w:left="720" w:right="720" w:firstLine="720"/>
        <w:rPr>
          <w:color w:val="auto"/>
          <w:spacing w:val="-3"/>
          <w:kern w:val="1"/>
          <w:sz w:val="26"/>
          <w:szCs w:val="26"/>
        </w:rPr>
      </w:pPr>
    </w:p>
    <w:p w:rsidR="00C108E9" w:rsidRPr="000C1C76" w:rsidRDefault="00C108E9" w:rsidP="00B724C7">
      <w:pPr>
        <w:tabs>
          <w:tab w:val="left" w:pos="1440"/>
        </w:tabs>
        <w:suppressAutoHyphens/>
        <w:ind w:right="720"/>
        <w:rPr>
          <w:color w:val="auto"/>
          <w:spacing w:val="-3"/>
          <w:kern w:val="1"/>
          <w:sz w:val="26"/>
          <w:szCs w:val="26"/>
        </w:rPr>
      </w:pPr>
      <w:r w:rsidRPr="000C1C76">
        <w:rPr>
          <w:color w:val="auto"/>
          <w:spacing w:val="-3"/>
          <w:kern w:val="1"/>
          <w:sz w:val="26"/>
          <w:szCs w:val="26"/>
        </w:rPr>
        <w:t>66 Pa. C.S. §</w:t>
      </w:r>
      <w:r w:rsidR="008E0471">
        <w:rPr>
          <w:color w:val="auto"/>
          <w:spacing w:val="-3"/>
          <w:kern w:val="1"/>
          <w:sz w:val="26"/>
          <w:szCs w:val="26"/>
        </w:rPr>
        <w:t xml:space="preserve"> </w:t>
      </w:r>
      <w:r w:rsidRPr="000C1C76">
        <w:rPr>
          <w:color w:val="auto"/>
          <w:spacing w:val="-3"/>
          <w:kern w:val="1"/>
          <w:sz w:val="26"/>
          <w:szCs w:val="26"/>
        </w:rPr>
        <w:t>2208.</w:t>
      </w:r>
    </w:p>
    <w:p w:rsidR="00C108E9" w:rsidRPr="000C1C76" w:rsidRDefault="00C108E9" w:rsidP="00C108E9">
      <w:pPr>
        <w:tabs>
          <w:tab w:val="left" w:pos="0"/>
        </w:tabs>
        <w:suppressAutoHyphens/>
        <w:ind w:right="720"/>
        <w:jc w:val="both"/>
        <w:rPr>
          <w:color w:val="auto"/>
          <w:spacing w:val="-3"/>
          <w:kern w:val="1"/>
          <w:sz w:val="26"/>
          <w:szCs w:val="26"/>
        </w:rPr>
      </w:pPr>
      <w:r w:rsidRPr="000C1C76">
        <w:rPr>
          <w:color w:val="auto"/>
          <w:spacing w:val="-3"/>
          <w:kern w:val="1"/>
          <w:sz w:val="26"/>
          <w:szCs w:val="26"/>
        </w:rPr>
        <w:tab/>
      </w:r>
      <w:r w:rsidRPr="000C1C76">
        <w:rPr>
          <w:color w:val="auto"/>
          <w:spacing w:val="-3"/>
          <w:kern w:val="1"/>
          <w:sz w:val="26"/>
          <w:szCs w:val="26"/>
        </w:rPr>
        <w:tab/>
      </w:r>
    </w:p>
    <w:p w:rsidR="00C108E9" w:rsidRPr="000C1C76" w:rsidRDefault="00C108E9" w:rsidP="00C108E9">
      <w:pPr>
        <w:tabs>
          <w:tab w:val="left" w:pos="0"/>
        </w:tabs>
        <w:suppressAutoHyphens/>
        <w:jc w:val="both"/>
        <w:rPr>
          <w:color w:val="auto"/>
          <w:spacing w:val="-3"/>
          <w:kern w:val="1"/>
          <w:sz w:val="26"/>
          <w:szCs w:val="26"/>
        </w:rPr>
      </w:pPr>
      <w:r w:rsidRPr="000C1C76">
        <w:rPr>
          <w:color w:val="auto"/>
          <w:spacing w:val="-3"/>
          <w:kern w:val="1"/>
          <w:sz w:val="26"/>
          <w:szCs w:val="26"/>
        </w:rPr>
        <w:t>A natural gas supplier is defined as:</w:t>
      </w:r>
    </w:p>
    <w:p w:rsidR="00C108E9" w:rsidRPr="000C1C76" w:rsidRDefault="00C108E9" w:rsidP="00C108E9">
      <w:pPr>
        <w:tabs>
          <w:tab w:val="left" w:pos="0"/>
        </w:tabs>
        <w:suppressAutoHyphens/>
        <w:ind w:left="720" w:hanging="720"/>
        <w:jc w:val="both"/>
        <w:rPr>
          <w:color w:val="auto"/>
          <w:spacing w:val="-3"/>
          <w:kern w:val="1"/>
          <w:sz w:val="26"/>
          <w:szCs w:val="26"/>
        </w:rPr>
      </w:pPr>
    </w:p>
    <w:p w:rsidR="00C108E9" w:rsidRPr="000C1C76" w:rsidRDefault="00C108E9" w:rsidP="007C494F">
      <w:pPr>
        <w:pStyle w:val="BodyTextIndent2"/>
        <w:tabs>
          <w:tab w:val="left" w:pos="7920"/>
        </w:tabs>
        <w:ind w:left="1440" w:right="1440" w:firstLine="0"/>
        <w:rPr>
          <w:color w:val="auto"/>
          <w:szCs w:val="26"/>
        </w:rPr>
      </w:pPr>
      <w:r w:rsidRPr="000C1C76">
        <w:rPr>
          <w:color w:val="auto"/>
          <w:szCs w:val="26"/>
        </w:rPr>
        <w:t>An entity other than a natural gas distribution company, but  including natural gas distribution company marketing affiliates, which provides natural gas supply services to retail gas customers utilizing the jurisdictional facilities of a natural gas distribution company.  The term includes a natural gas distribution company that provides natural gas supply services outside its certificated service territories.  The term includes a municipal corporation, its affiliates or any joint venture, to the extent that it chooses to provide natural gas supply services to retail customers located outside of its corporate or municipal limits, as applicable, other than:</w:t>
      </w:r>
    </w:p>
    <w:p w:rsidR="00C108E9" w:rsidRPr="000C1C76" w:rsidRDefault="00C108E9" w:rsidP="00FE3677">
      <w:pPr>
        <w:ind w:right="720"/>
        <w:jc w:val="both"/>
        <w:rPr>
          <w:color w:val="auto"/>
          <w:sz w:val="26"/>
          <w:szCs w:val="26"/>
        </w:rPr>
      </w:pPr>
    </w:p>
    <w:p w:rsidR="00C108E9" w:rsidRPr="000C1C76" w:rsidRDefault="00096425" w:rsidP="00A020D4">
      <w:pPr>
        <w:tabs>
          <w:tab w:val="left" w:pos="1890"/>
        </w:tabs>
        <w:ind w:left="1872" w:right="1440"/>
        <w:rPr>
          <w:color w:val="auto"/>
          <w:sz w:val="26"/>
          <w:szCs w:val="26"/>
        </w:rPr>
      </w:pPr>
      <w:r>
        <w:rPr>
          <w:color w:val="auto"/>
          <w:sz w:val="26"/>
          <w:szCs w:val="26"/>
        </w:rPr>
        <w:t>(1</w:t>
      </w:r>
      <w:r w:rsidR="00C108E9" w:rsidRPr="000C1C76">
        <w:rPr>
          <w:color w:val="auto"/>
          <w:sz w:val="26"/>
          <w:szCs w:val="26"/>
        </w:rPr>
        <w:t>)</w:t>
      </w:r>
      <w:r>
        <w:rPr>
          <w:color w:val="auto"/>
          <w:sz w:val="26"/>
          <w:szCs w:val="26"/>
        </w:rPr>
        <w:t xml:space="preserve">  </w:t>
      </w:r>
      <w:r w:rsidR="00C108E9" w:rsidRPr="000C1C76">
        <w:rPr>
          <w:color w:val="auto"/>
          <w:sz w:val="26"/>
          <w:szCs w:val="26"/>
        </w:rPr>
        <w:t>as provided prior to the effective date of this chapter, pursuant to a certificate of public convenience if required under this title;</w:t>
      </w:r>
    </w:p>
    <w:p w:rsidR="00C108E9" w:rsidRPr="000C1C76" w:rsidRDefault="00C108E9" w:rsidP="00A020D4">
      <w:pPr>
        <w:ind w:left="1872" w:right="1440"/>
        <w:rPr>
          <w:color w:val="auto"/>
          <w:sz w:val="26"/>
          <w:szCs w:val="26"/>
        </w:rPr>
      </w:pPr>
    </w:p>
    <w:p w:rsidR="00C108E9" w:rsidRPr="000C1C76" w:rsidRDefault="00096425" w:rsidP="00A020D4">
      <w:pPr>
        <w:tabs>
          <w:tab w:val="left" w:pos="1350"/>
          <w:tab w:val="left" w:pos="1800"/>
        </w:tabs>
        <w:ind w:left="1872" w:right="1440"/>
        <w:rPr>
          <w:color w:val="auto"/>
          <w:sz w:val="26"/>
          <w:szCs w:val="26"/>
        </w:rPr>
      </w:pPr>
      <w:r>
        <w:rPr>
          <w:color w:val="auto"/>
          <w:sz w:val="26"/>
          <w:szCs w:val="26"/>
        </w:rPr>
        <w:t xml:space="preserve">(2) </w:t>
      </w:r>
      <w:r w:rsidR="00C108E9" w:rsidRPr="000C1C76">
        <w:rPr>
          <w:color w:val="auto"/>
          <w:sz w:val="26"/>
          <w:szCs w:val="26"/>
        </w:rPr>
        <w:t xml:space="preserve"> total natural gas supply services in de minimis amounts;</w:t>
      </w:r>
    </w:p>
    <w:p w:rsidR="00C108E9" w:rsidRPr="000C1C76" w:rsidRDefault="00C108E9" w:rsidP="00A020D4">
      <w:pPr>
        <w:ind w:left="1872" w:right="1440"/>
        <w:rPr>
          <w:color w:val="auto"/>
          <w:sz w:val="26"/>
          <w:szCs w:val="26"/>
        </w:rPr>
      </w:pPr>
    </w:p>
    <w:p w:rsidR="00C108E9" w:rsidRPr="000C1C76" w:rsidRDefault="00096425" w:rsidP="00A020D4">
      <w:pPr>
        <w:pStyle w:val="BlockText"/>
        <w:ind w:left="1872" w:right="1440"/>
        <w:rPr>
          <w:color w:val="auto"/>
          <w:szCs w:val="26"/>
        </w:rPr>
      </w:pPr>
      <w:r>
        <w:rPr>
          <w:color w:val="auto"/>
          <w:szCs w:val="26"/>
        </w:rPr>
        <w:t xml:space="preserve">(3)  </w:t>
      </w:r>
      <w:r w:rsidR="00C108E9" w:rsidRPr="000C1C76">
        <w:rPr>
          <w:color w:val="auto"/>
          <w:szCs w:val="26"/>
        </w:rPr>
        <w:t>natural gas supply services requested by, or provided with the consent of, the public utility in whose certificated territory the services are provided; or</w:t>
      </w:r>
    </w:p>
    <w:p w:rsidR="00C108E9" w:rsidRPr="000C1C76" w:rsidRDefault="00C108E9" w:rsidP="00A020D4">
      <w:pPr>
        <w:pStyle w:val="BlockText"/>
        <w:ind w:left="1872" w:right="1440"/>
        <w:rPr>
          <w:color w:val="auto"/>
          <w:szCs w:val="26"/>
        </w:rPr>
      </w:pPr>
    </w:p>
    <w:p w:rsidR="00C108E9" w:rsidRPr="000C1C76" w:rsidRDefault="00096425" w:rsidP="00A020D4">
      <w:pPr>
        <w:pStyle w:val="BlockText"/>
        <w:ind w:left="1872" w:right="1440"/>
        <w:rPr>
          <w:color w:val="auto"/>
          <w:szCs w:val="26"/>
        </w:rPr>
      </w:pPr>
      <w:r>
        <w:rPr>
          <w:color w:val="auto"/>
          <w:szCs w:val="26"/>
        </w:rPr>
        <w:t>(4)</w:t>
      </w:r>
      <w:r w:rsidR="00C108E9" w:rsidRPr="000C1C76">
        <w:rPr>
          <w:color w:val="auto"/>
          <w:szCs w:val="26"/>
        </w:rPr>
        <w:t xml:space="preserve"> </w:t>
      </w:r>
      <w:r>
        <w:rPr>
          <w:color w:val="auto"/>
          <w:szCs w:val="26"/>
        </w:rPr>
        <w:t xml:space="preserve"> </w:t>
      </w:r>
      <w:r w:rsidR="00C108E9" w:rsidRPr="000C1C76">
        <w:rPr>
          <w:color w:val="auto"/>
          <w:szCs w:val="26"/>
        </w:rPr>
        <w:t xml:space="preserve">natural gas supply services provided to the municipal corporation itself or its tenants on land it owns or leases, or is subject to an agreement of sale or pending </w:t>
      </w:r>
      <w:r w:rsidR="00C108E9" w:rsidRPr="000C1C76">
        <w:rPr>
          <w:color w:val="auto"/>
          <w:szCs w:val="26"/>
        </w:rPr>
        <w:lastRenderedPageBreak/>
        <w:t>condemnation, as of September 1, 1999, to the extent permitted by applicable law independent of this chapter.</w:t>
      </w:r>
    </w:p>
    <w:p w:rsidR="00C108E9" w:rsidRPr="000C1C76" w:rsidRDefault="00C108E9" w:rsidP="00C108E9">
      <w:pPr>
        <w:pStyle w:val="BlockText"/>
        <w:ind w:left="0"/>
        <w:rPr>
          <w:color w:val="auto"/>
          <w:szCs w:val="26"/>
        </w:rPr>
      </w:pPr>
    </w:p>
    <w:p w:rsidR="004618D8" w:rsidRDefault="00C108E9" w:rsidP="00FE3677">
      <w:pPr>
        <w:pStyle w:val="BlockText"/>
        <w:ind w:right="1440"/>
        <w:rPr>
          <w:color w:val="auto"/>
        </w:rPr>
      </w:pPr>
      <w:r w:rsidRPr="000C1C76">
        <w:rPr>
          <w:color w:val="auto"/>
        </w:rPr>
        <w:t>The term excludes an entity to the extent that it provides free gas to end-users under the terms of an oil or gas lease.  Notwithstanding any other provision of this title, a natural gas supplier that is not a natural gas distribution company is not a public utility as defined in section 102 (relating to definitions) to the extent that the natural gas supplier is utilizing the jurisdictional distribution facilities of a natural gas distribution company or is providing other services authorized by the Commission.</w:t>
      </w:r>
      <w:r>
        <w:rPr>
          <w:color w:val="auto"/>
        </w:rPr>
        <w:t xml:space="preserve"> </w:t>
      </w:r>
      <w:r w:rsidRPr="000C1C76">
        <w:rPr>
          <w:color w:val="auto"/>
        </w:rPr>
        <w:t xml:space="preserve"> </w:t>
      </w:r>
    </w:p>
    <w:p w:rsidR="004618D8" w:rsidRDefault="004618D8" w:rsidP="004618D8">
      <w:pPr>
        <w:pStyle w:val="BlockText"/>
        <w:ind w:left="0" w:right="1440"/>
        <w:rPr>
          <w:color w:val="auto"/>
        </w:rPr>
      </w:pPr>
    </w:p>
    <w:p w:rsidR="00C108E9" w:rsidRPr="000C1C76" w:rsidRDefault="00C108E9" w:rsidP="00416829">
      <w:pPr>
        <w:pStyle w:val="BlockText"/>
        <w:spacing w:line="360" w:lineRule="auto"/>
        <w:ind w:left="0" w:right="1440"/>
        <w:rPr>
          <w:color w:val="auto"/>
          <w:szCs w:val="26"/>
        </w:rPr>
      </w:pPr>
      <w:r w:rsidRPr="000C1C76">
        <w:rPr>
          <w:color w:val="auto"/>
          <w:szCs w:val="26"/>
        </w:rPr>
        <w:t>66 Pa. C.S. §2202.</w:t>
      </w:r>
    </w:p>
    <w:p w:rsidR="00C108E9" w:rsidRDefault="00C108E9" w:rsidP="005650C6">
      <w:pPr>
        <w:tabs>
          <w:tab w:val="left" w:pos="-720"/>
        </w:tabs>
        <w:suppressAutoHyphens/>
        <w:spacing w:line="360" w:lineRule="auto"/>
        <w:ind w:firstLine="1440"/>
        <w:rPr>
          <w:color w:val="auto"/>
          <w:kern w:val="1"/>
          <w:sz w:val="26"/>
          <w:szCs w:val="26"/>
        </w:rPr>
      </w:pPr>
    </w:p>
    <w:p w:rsidR="00B065FE" w:rsidRDefault="00B065FE" w:rsidP="00FE3677">
      <w:pPr>
        <w:spacing w:line="360" w:lineRule="auto"/>
        <w:ind w:firstLine="1440"/>
        <w:rPr>
          <w:color w:val="auto"/>
          <w:sz w:val="26"/>
          <w:szCs w:val="26"/>
        </w:rPr>
      </w:pPr>
      <w:r w:rsidRPr="00620D6E">
        <w:rPr>
          <w:color w:val="auto"/>
          <w:sz w:val="26"/>
          <w:szCs w:val="26"/>
        </w:rPr>
        <w:t>As used in the above definition of a natural gas supplier, the term natural gas supply services includes</w:t>
      </w:r>
      <w:r w:rsidR="00CD03C5" w:rsidRPr="00620D6E">
        <w:rPr>
          <w:color w:val="auto"/>
          <w:sz w:val="26"/>
          <w:szCs w:val="26"/>
        </w:rPr>
        <w:t xml:space="preserve">: </w:t>
      </w:r>
      <w:r w:rsidRPr="00620D6E">
        <w:rPr>
          <w:color w:val="auto"/>
          <w:sz w:val="26"/>
          <w:szCs w:val="26"/>
        </w:rPr>
        <w:t xml:space="preserve"> (i) the sale or arrangement of the sale of natural gas to retail customers; and (ii) services that may be un</w:t>
      </w:r>
      <w:r w:rsidR="00E60FAF">
        <w:rPr>
          <w:color w:val="auto"/>
          <w:sz w:val="26"/>
          <w:szCs w:val="26"/>
        </w:rPr>
        <w:t>b</w:t>
      </w:r>
      <w:r w:rsidR="001370EB">
        <w:rPr>
          <w:color w:val="auto"/>
          <w:sz w:val="26"/>
          <w:szCs w:val="26"/>
        </w:rPr>
        <w:t>undled by the Commission under Section </w:t>
      </w:r>
      <w:r w:rsidRPr="00620D6E">
        <w:rPr>
          <w:color w:val="auto"/>
          <w:sz w:val="26"/>
          <w:szCs w:val="26"/>
        </w:rPr>
        <w:t>2203(3) of the Act (relating to standards for restructuring of the natural gas utility industry).  Natural gas supply service does not include distribution service.</w:t>
      </w:r>
      <w:r w:rsidR="00FE3677">
        <w:rPr>
          <w:color w:val="auto"/>
          <w:sz w:val="26"/>
          <w:szCs w:val="26"/>
        </w:rPr>
        <w:t xml:space="preserve">  </w:t>
      </w:r>
      <w:r w:rsidRPr="00620D6E">
        <w:rPr>
          <w:color w:val="auto"/>
          <w:sz w:val="26"/>
          <w:szCs w:val="26"/>
        </w:rPr>
        <w:t>66 Pa. C.S.</w:t>
      </w:r>
      <w:r w:rsidR="0055073A" w:rsidRPr="00620D6E">
        <w:rPr>
          <w:color w:val="auto"/>
          <w:sz w:val="26"/>
          <w:szCs w:val="26"/>
        </w:rPr>
        <w:t xml:space="preserve"> </w:t>
      </w:r>
      <w:r w:rsidRPr="00620D6E">
        <w:rPr>
          <w:color w:val="auto"/>
          <w:sz w:val="26"/>
          <w:szCs w:val="26"/>
        </w:rPr>
        <w:t>§ 2202.</w:t>
      </w:r>
    </w:p>
    <w:p w:rsidR="002A79E7" w:rsidRDefault="002A79E7" w:rsidP="00FE3677">
      <w:pPr>
        <w:spacing w:line="360" w:lineRule="auto"/>
        <w:ind w:firstLine="1440"/>
        <w:rPr>
          <w:color w:val="auto"/>
          <w:sz w:val="26"/>
          <w:szCs w:val="26"/>
        </w:rPr>
      </w:pPr>
    </w:p>
    <w:p w:rsidR="00B065FE" w:rsidRPr="000712D6" w:rsidRDefault="0095591B" w:rsidP="00CD03C5">
      <w:pPr>
        <w:suppressAutoHyphens/>
        <w:spacing w:line="360" w:lineRule="auto"/>
        <w:ind w:firstLine="1440"/>
        <w:rPr>
          <w:color w:val="auto"/>
          <w:spacing w:val="-3"/>
          <w:sz w:val="26"/>
          <w:szCs w:val="26"/>
        </w:rPr>
      </w:pPr>
      <w:r w:rsidRPr="00147D25">
        <w:rPr>
          <w:color w:val="auto"/>
          <w:sz w:val="26"/>
          <w:szCs w:val="26"/>
        </w:rPr>
        <w:t>NetGain Energy</w:t>
      </w:r>
      <w:r w:rsidRPr="00147D25">
        <w:rPr>
          <w:color w:val="auto"/>
          <w:spacing w:val="-3"/>
          <w:kern w:val="1"/>
          <w:sz w:val="26"/>
          <w:szCs w:val="26"/>
        </w:rPr>
        <w:t xml:space="preserve"> is a foreign limited liability company organized in the Commonwealth of Virginia and registered to do business in </w:t>
      </w:r>
      <w:r w:rsidRPr="00147D25">
        <w:rPr>
          <w:color w:val="000000" w:themeColor="text1"/>
          <w:spacing w:val="-3"/>
          <w:kern w:val="1"/>
          <w:sz w:val="26"/>
          <w:szCs w:val="26"/>
        </w:rPr>
        <w:t>the Commonwealth of Pennsylvania as of September 3, 2010.</w:t>
      </w:r>
      <w:r>
        <w:rPr>
          <w:color w:val="000000" w:themeColor="text1"/>
          <w:spacing w:val="-3"/>
          <w:kern w:val="1"/>
          <w:sz w:val="26"/>
          <w:szCs w:val="26"/>
        </w:rPr>
        <w:t xml:space="preserve">  </w:t>
      </w:r>
      <w:r w:rsidR="000712D6" w:rsidRPr="000712D6">
        <w:rPr>
          <w:color w:val="auto"/>
          <w:spacing w:val="-3"/>
          <w:kern w:val="1"/>
          <w:sz w:val="26"/>
          <w:szCs w:val="26"/>
        </w:rPr>
        <w:t xml:space="preserve">NetGain Energy </w:t>
      </w:r>
      <w:r w:rsidR="00B065FE" w:rsidRPr="000712D6">
        <w:rPr>
          <w:color w:val="auto"/>
          <w:spacing w:val="-3"/>
          <w:sz w:val="26"/>
          <w:szCs w:val="26"/>
        </w:rPr>
        <w:t>has stated that upon the approval of this Application, it proposes to provide natural gas supply services</w:t>
      </w:r>
      <w:r w:rsidR="00DB52A6" w:rsidRPr="000712D6">
        <w:rPr>
          <w:color w:val="auto"/>
          <w:spacing w:val="-3"/>
          <w:sz w:val="26"/>
          <w:szCs w:val="26"/>
        </w:rPr>
        <w:t xml:space="preserve"> </w:t>
      </w:r>
      <w:r w:rsidR="000712D6">
        <w:rPr>
          <w:color w:val="auto"/>
          <w:spacing w:val="-3"/>
          <w:sz w:val="26"/>
          <w:szCs w:val="26"/>
        </w:rPr>
        <w:t xml:space="preserve">as a broker/marketer </w:t>
      </w:r>
      <w:r w:rsidR="00DB52A6" w:rsidRPr="000712D6">
        <w:rPr>
          <w:color w:val="auto"/>
          <w:spacing w:val="-3"/>
          <w:sz w:val="26"/>
          <w:szCs w:val="26"/>
        </w:rPr>
        <w:t>to</w:t>
      </w:r>
      <w:r w:rsidR="001B3AF0" w:rsidRPr="000712D6">
        <w:rPr>
          <w:color w:val="auto"/>
          <w:spacing w:val="-3"/>
          <w:sz w:val="26"/>
          <w:szCs w:val="26"/>
        </w:rPr>
        <w:t xml:space="preserve"> </w:t>
      </w:r>
      <w:r w:rsidR="008964D9" w:rsidRPr="000712D6">
        <w:rPr>
          <w:color w:val="auto"/>
          <w:spacing w:val="-3"/>
          <w:sz w:val="26"/>
          <w:szCs w:val="26"/>
        </w:rPr>
        <w:t>large commercial (6,000 MCF</w:t>
      </w:r>
      <w:r w:rsidR="0020470D" w:rsidRPr="000712D6">
        <w:rPr>
          <w:color w:val="auto"/>
          <w:spacing w:val="-3"/>
          <w:sz w:val="26"/>
          <w:szCs w:val="26"/>
        </w:rPr>
        <w:t xml:space="preserve"> or more</w:t>
      </w:r>
      <w:r w:rsidR="008964D9" w:rsidRPr="000712D6">
        <w:rPr>
          <w:color w:val="auto"/>
          <w:spacing w:val="-3"/>
          <w:sz w:val="26"/>
          <w:szCs w:val="26"/>
        </w:rPr>
        <w:t xml:space="preserve"> annually), </w:t>
      </w:r>
      <w:r w:rsidR="001B3AF0" w:rsidRPr="000712D6">
        <w:rPr>
          <w:color w:val="auto"/>
          <w:spacing w:val="-3"/>
          <w:sz w:val="26"/>
          <w:szCs w:val="26"/>
        </w:rPr>
        <w:t xml:space="preserve">industrial </w:t>
      </w:r>
      <w:r w:rsidR="000712D6" w:rsidRPr="000712D6">
        <w:rPr>
          <w:color w:val="auto"/>
          <w:spacing w:val="-3"/>
          <w:sz w:val="26"/>
          <w:szCs w:val="26"/>
        </w:rPr>
        <w:t>and</w:t>
      </w:r>
      <w:r w:rsidR="001B3AF0" w:rsidRPr="000712D6">
        <w:rPr>
          <w:color w:val="auto"/>
          <w:spacing w:val="-3"/>
          <w:sz w:val="26"/>
          <w:szCs w:val="26"/>
        </w:rPr>
        <w:t xml:space="preserve"> governmental</w:t>
      </w:r>
      <w:r w:rsidR="00145521" w:rsidRPr="000712D6">
        <w:rPr>
          <w:color w:val="auto"/>
          <w:spacing w:val="-3"/>
          <w:sz w:val="26"/>
          <w:szCs w:val="26"/>
        </w:rPr>
        <w:t xml:space="preserve"> </w:t>
      </w:r>
      <w:r w:rsidR="00B065FE" w:rsidRPr="000712D6">
        <w:rPr>
          <w:color w:val="auto"/>
          <w:spacing w:val="-3"/>
          <w:sz w:val="26"/>
          <w:szCs w:val="26"/>
        </w:rPr>
        <w:t>customer</w:t>
      </w:r>
      <w:r w:rsidR="00145521" w:rsidRPr="000712D6">
        <w:rPr>
          <w:color w:val="auto"/>
          <w:spacing w:val="-3"/>
          <w:sz w:val="26"/>
          <w:szCs w:val="26"/>
        </w:rPr>
        <w:t xml:space="preserve">s </w:t>
      </w:r>
      <w:r w:rsidR="00B065FE" w:rsidRPr="000712D6">
        <w:rPr>
          <w:color w:val="auto"/>
          <w:spacing w:val="-3"/>
          <w:sz w:val="26"/>
          <w:szCs w:val="26"/>
        </w:rPr>
        <w:t>in the</w:t>
      </w:r>
      <w:r w:rsidR="00FC26AA">
        <w:rPr>
          <w:color w:val="auto"/>
          <w:spacing w:val="-3"/>
          <w:sz w:val="26"/>
          <w:szCs w:val="26"/>
        </w:rPr>
        <w:t xml:space="preserve"> NGDC</w:t>
      </w:r>
      <w:r w:rsidR="00B065FE" w:rsidRPr="000712D6">
        <w:rPr>
          <w:color w:val="auto"/>
          <w:spacing w:val="-3"/>
          <w:sz w:val="26"/>
          <w:szCs w:val="26"/>
        </w:rPr>
        <w:t xml:space="preserve"> service territor</w:t>
      </w:r>
      <w:r w:rsidR="000712D6" w:rsidRPr="000712D6">
        <w:rPr>
          <w:color w:val="auto"/>
          <w:spacing w:val="-3"/>
          <w:sz w:val="26"/>
          <w:szCs w:val="26"/>
        </w:rPr>
        <w:t>ies</w:t>
      </w:r>
      <w:r w:rsidR="00B065FE" w:rsidRPr="000712D6">
        <w:rPr>
          <w:color w:val="auto"/>
          <w:spacing w:val="-3"/>
          <w:sz w:val="26"/>
          <w:szCs w:val="26"/>
        </w:rPr>
        <w:t xml:space="preserve"> </w:t>
      </w:r>
      <w:r w:rsidR="00A42AC2" w:rsidRPr="000712D6">
        <w:rPr>
          <w:color w:val="auto"/>
          <w:spacing w:val="-3"/>
          <w:sz w:val="26"/>
          <w:szCs w:val="26"/>
        </w:rPr>
        <w:t xml:space="preserve">of </w:t>
      </w:r>
      <w:r w:rsidR="000712D6" w:rsidRPr="000712D6">
        <w:rPr>
          <w:color w:val="auto"/>
          <w:kern w:val="1"/>
          <w:sz w:val="26"/>
          <w:szCs w:val="26"/>
        </w:rPr>
        <w:t xml:space="preserve">Columbia Gas of Pennsylvania, Inc., Equitable Gas Company, National Fuel Gas Distribution Corp., PECO Energy, Peoples Natural Gas Company, T.W. Phillips Gas and Oil Company, Philadelphia Gas Works, </w:t>
      </w:r>
      <w:r w:rsidR="000712D6" w:rsidRPr="000712D6">
        <w:rPr>
          <w:color w:val="auto"/>
          <w:kern w:val="2"/>
          <w:sz w:val="26"/>
          <w:szCs w:val="26"/>
        </w:rPr>
        <w:t>UGI Utilities, Inc., UGI Central Penn Gas, UGI Penn Natural Gas</w:t>
      </w:r>
      <w:r w:rsidR="000712D6" w:rsidRPr="000712D6">
        <w:rPr>
          <w:color w:val="auto"/>
          <w:kern w:val="1"/>
          <w:sz w:val="26"/>
          <w:szCs w:val="26"/>
        </w:rPr>
        <w:t xml:space="preserve"> and Valley Energy</w:t>
      </w:r>
      <w:r w:rsidR="00DB52A6" w:rsidRPr="000712D6">
        <w:rPr>
          <w:color w:val="auto"/>
          <w:spacing w:val="-3"/>
          <w:sz w:val="26"/>
          <w:szCs w:val="26"/>
        </w:rPr>
        <w:t>.</w:t>
      </w:r>
      <w:r w:rsidR="00E968AE" w:rsidRPr="000712D6">
        <w:rPr>
          <w:color w:val="auto"/>
          <w:spacing w:val="-3"/>
          <w:sz w:val="26"/>
          <w:szCs w:val="26"/>
        </w:rPr>
        <w:t xml:space="preserve">  </w:t>
      </w:r>
      <w:r w:rsidR="000712D6" w:rsidRPr="000712D6">
        <w:rPr>
          <w:color w:val="auto"/>
          <w:spacing w:val="-3"/>
          <w:sz w:val="26"/>
          <w:szCs w:val="26"/>
        </w:rPr>
        <w:t xml:space="preserve">NetGain Energy </w:t>
      </w:r>
      <w:r w:rsidR="00E968AE" w:rsidRPr="000712D6">
        <w:rPr>
          <w:color w:val="auto"/>
          <w:spacing w:val="-3"/>
          <w:sz w:val="26"/>
          <w:szCs w:val="26"/>
        </w:rPr>
        <w:lastRenderedPageBreak/>
        <w:t xml:space="preserve">is advised that if it wishes to serve additional classes of customers in the future, it must </w:t>
      </w:r>
      <w:r w:rsidR="00660247">
        <w:rPr>
          <w:color w:val="auto"/>
          <w:spacing w:val="-3"/>
          <w:sz w:val="26"/>
          <w:szCs w:val="26"/>
        </w:rPr>
        <w:t>file a request for a license modification with the C</w:t>
      </w:r>
      <w:r w:rsidR="00E968AE" w:rsidRPr="000712D6">
        <w:rPr>
          <w:color w:val="auto"/>
          <w:spacing w:val="-3"/>
          <w:sz w:val="26"/>
          <w:szCs w:val="26"/>
        </w:rPr>
        <w:t xml:space="preserve">ommission </w:t>
      </w:r>
      <w:r w:rsidR="00660247">
        <w:rPr>
          <w:color w:val="auto"/>
          <w:spacing w:val="-3"/>
          <w:sz w:val="26"/>
          <w:szCs w:val="26"/>
        </w:rPr>
        <w:t>Secretary by letter.</w:t>
      </w:r>
    </w:p>
    <w:p w:rsidR="007421CE" w:rsidRDefault="007421CE" w:rsidP="00C40973">
      <w:pPr>
        <w:tabs>
          <w:tab w:val="left" w:pos="0"/>
        </w:tabs>
        <w:suppressAutoHyphens/>
        <w:spacing w:line="360" w:lineRule="auto"/>
        <w:rPr>
          <w:color w:val="auto"/>
          <w:spacing w:val="-3"/>
          <w:sz w:val="26"/>
          <w:szCs w:val="26"/>
        </w:rPr>
      </w:pPr>
    </w:p>
    <w:p w:rsidR="00326E09" w:rsidRPr="00147D25" w:rsidRDefault="00F35580" w:rsidP="00326E09">
      <w:pPr>
        <w:tabs>
          <w:tab w:val="left" w:pos="0"/>
        </w:tabs>
        <w:suppressAutoHyphens/>
        <w:spacing w:line="360" w:lineRule="auto"/>
        <w:ind w:firstLine="1440"/>
        <w:rPr>
          <w:color w:val="000000" w:themeColor="text1"/>
          <w:spacing w:val="-3"/>
          <w:kern w:val="1"/>
          <w:sz w:val="26"/>
          <w:szCs w:val="26"/>
        </w:rPr>
      </w:pPr>
      <w:r>
        <w:rPr>
          <w:color w:val="000000" w:themeColor="text1"/>
          <w:spacing w:val="-3"/>
          <w:kern w:val="1"/>
          <w:sz w:val="26"/>
          <w:szCs w:val="26"/>
        </w:rPr>
        <w:t xml:space="preserve">Upon initial review of </w:t>
      </w:r>
      <w:r w:rsidR="00C06C35">
        <w:rPr>
          <w:color w:val="000000" w:themeColor="text1"/>
          <w:spacing w:val="-3"/>
          <w:kern w:val="1"/>
          <w:sz w:val="26"/>
          <w:szCs w:val="26"/>
        </w:rPr>
        <w:t xml:space="preserve">this application and NetGain Energy’s </w:t>
      </w:r>
      <w:r w:rsidR="00DB5691">
        <w:rPr>
          <w:color w:val="000000" w:themeColor="text1"/>
          <w:spacing w:val="-3"/>
          <w:kern w:val="1"/>
          <w:sz w:val="26"/>
          <w:szCs w:val="26"/>
        </w:rPr>
        <w:t>concurrently filed e</w:t>
      </w:r>
      <w:r w:rsidR="00C06C35">
        <w:rPr>
          <w:color w:val="000000" w:themeColor="text1"/>
          <w:spacing w:val="-3"/>
          <w:kern w:val="1"/>
          <w:sz w:val="26"/>
          <w:szCs w:val="26"/>
        </w:rPr>
        <w:t>lectric</w:t>
      </w:r>
      <w:r w:rsidR="00DB5691">
        <w:rPr>
          <w:color w:val="000000" w:themeColor="text1"/>
          <w:spacing w:val="-3"/>
          <w:kern w:val="1"/>
          <w:sz w:val="26"/>
          <w:szCs w:val="26"/>
        </w:rPr>
        <w:t xml:space="preserve"> generation s</w:t>
      </w:r>
      <w:r w:rsidR="00C06C35">
        <w:rPr>
          <w:color w:val="000000" w:themeColor="text1"/>
          <w:spacing w:val="-3"/>
          <w:kern w:val="1"/>
          <w:sz w:val="26"/>
          <w:szCs w:val="26"/>
        </w:rPr>
        <w:t>upplier license</w:t>
      </w:r>
      <w:r w:rsidR="00326E09" w:rsidRPr="00147D25">
        <w:rPr>
          <w:color w:val="000000" w:themeColor="text1"/>
          <w:spacing w:val="-3"/>
          <w:kern w:val="1"/>
          <w:sz w:val="26"/>
          <w:szCs w:val="26"/>
        </w:rPr>
        <w:t xml:space="preserve"> application,</w:t>
      </w:r>
      <w:r w:rsidR="00DB5691">
        <w:rPr>
          <w:rStyle w:val="FootnoteReference"/>
          <w:color w:val="000000" w:themeColor="text1"/>
          <w:spacing w:val="-3"/>
          <w:kern w:val="1"/>
          <w:sz w:val="26"/>
          <w:szCs w:val="26"/>
        </w:rPr>
        <w:footnoteReference w:id="1"/>
      </w:r>
      <w:r w:rsidR="00326E09" w:rsidRPr="00147D25">
        <w:rPr>
          <w:color w:val="000000" w:themeColor="text1"/>
          <w:spacing w:val="-3"/>
          <w:kern w:val="1"/>
          <w:sz w:val="26"/>
          <w:szCs w:val="26"/>
        </w:rPr>
        <w:t xml:space="preserve"> Commission staff took issue with the similarity of NetGain Energy’s corporate name, NRGing, LLC, and that of two existing regulated utilities.  Specifically, Commission Staff expressed concern that the similarity </w:t>
      </w:r>
      <w:r w:rsidR="00326E09">
        <w:rPr>
          <w:color w:val="000000" w:themeColor="text1"/>
          <w:spacing w:val="-3"/>
          <w:kern w:val="1"/>
          <w:sz w:val="26"/>
          <w:szCs w:val="26"/>
        </w:rPr>
        <w:t xml:space="preserve">in name </w:t>
      </w:r>
      <w:r w:rsidR="00326E09" w:rsidRPr="00147D25">
        <w:rPr>
          <w:color w:val="000000" w:themeColor="text1"/>
          <w:spacing w:val="-3"/>
          <w:kern w:val="1"/>
          <w:sz w:val="26"/>
          <w:szCs w:val="26"/>
        </w:rPr>
        <w:t>of NRGing, LLC to NRG Energy Center Harrisburg LLC</w:t>
      </w:r>
      <w:r w:rsidR="00326E09" w:rsidRPr="00147D25">
        <w:rPr>
          <w:rStyle w:val="FootnoteReference"/>
          <w:color w:val="000000" w:themeColor="text1"/>
          <w:spacing w:val="-3"/>
          <w:kern w:val="1"/>
          <w:sz w:val="26"/>
          <w:szCs w:val="26"/>
        </w:rPr>
        <w:footnoteReference w:id="2"/>
      </w:r>
      <w:r w:rsidR="00326E09" w:rsidRPr="00147D25">
        <w:rPr>
          <w:color w:val="000000" w:themeColor="text1"/>
          <w:spacing w:val="-3"/>
          <w:kern w:val="1"/>
          <w:sz w:val="26"/>
          <w:szCs w:val="26"/>
        </w:rPr>
        <w:t xml:space="preserve"> and NRG Energy Center Pittsburgh LLC</w:t>
      </w:r>
      <w:r w:rsidR="00326E09" w:rsidRPr="00147D25">
        <w:rPr>
          <w:rStyle w:val="FootnoteReference"/>
          <w:color w:val="000000" w:themeColor="text1"/>
          <w:spacing w:val="-3"/>
          <w:kern w:val="1"/>
          <w:sz w:val="26"/>
          <w:szCs w:val="26"/>
        </w:rPr>
        <w:footnoteReference w:id="3"/>
      </w:r>
      <w:r w:rsidR="00326E09" w:rsidRPr="00147D25">
        <w:rPr>
          <w:color w:val="000000" w:themeColor="text1"/>
          <w:spacing w:val="-3"/>
          <w:kern w:val="1"/>
          <w:sz w:val="26"/>
          <w:szCs w:val="26"/>
        </w:rPr>
        <w:t xml:space="preserve"> could result in customer confusion and/or the false impression of affiliation with a regulated utility.  However, in a verified response to a data request from Commission staff, NetGain Energy has averred that it markets and advertises its products and services solely under its trade name, NetGain Energy Advisors.</w:t>
      </w:r>
      <w:r w:rsidR="000C5D46">
        <w:rPr>
          <w:color w:val="000000" w:themeColor="text1"/>
          <w:spacing w:val="-3"/>
          <w:kern w:val="1"/>
          <w:sz w:val="26"/>
          <w:szCs w:val="26"/>
        </w:rPr>
        <w:t xml:space="preserve">  </w:t>
      </w:r>
    </w:p>
    <w:p w:rsidR="00326E09" w:rsidRDefault="00326E09" w:rsidP="00C40973">
      <w:pPr>
        <w:tabs>
          <w:tab w:val="left" w:pos="0"/>
        </w:tabs>
        <w:suppressAutoHyphens/>
        <w:spacing w:line="360" w:lineRule="auto"/>
        <w:rPr>
          <w:color w:val="auto"/>
          <w:spacing w:val="-3"/>
          <w:sz w:val="26"/>
          <w:szCs w:val="26"/>
        </w:rPr>
      </w:pPr>
    </w:p>
    <w:p w:rsidR="00AE098E" w:rsidRPr="00AE098E" w:rsidRDefault="00AE098E" w:rsidP="00AE098E">
      <w:pPr>
        <w:tabs>
          <w:tab w:val="left" w:pos="-720"/>
        </w:tabs>
        <w:suppressAutoHyphens/>
        <w:spacing w:line="360" w:lineRule="auto"/>
        <w:ind w:firstLine="1440"/>
        <w:rPr>
          <w:color w:val="auto"/>
          <w:kern w:val="1"/>
          <w:sz w:val="26"/>
          <w:szCs w:val="26"/>
        </w:rPr>
      </w:pPr>
      <w:r w:rsidRPr="00AE098E">
        <w:rPr>
          <w:color w:val="auto"/>
          <w:kern w:val="1"/>
          <w:sz w:val="26"/>
          <w:szCs w:val="26"/>
        </w:rPr>
        <w:t xml:space="preserve">Regarding the financial and technical </w:t>
      </w:r>
      <w:r w:rsidR="00CD126B">
        <w:rPr>
          <w:color w:val="auto"/>
          <w:kern w:val="1"/>
          <w:sz w:val="26"/>
          <w:szCs w:val="26"/>
        </w:rPr>
        <w:t xml:space="preserve">fitness </w:t>
      </w:r>
      <w:r w:rsidRPr="00AE098E">
        <w:rPr>
          <w:color w:val="auto"/>
          <w:kern w:val="1"/>
          <w:sz w:val="26"/>
          <w:szCs w:val="26"/>
        </w:rPr>
        <w:t xml:space="preserve">requirements of the license application, </w:t>
      </w:r>
      <w:r w:rsidRPr="00AE098E">
        <w:rPr>
          <w:color w:val="auto"/>
          <w:sz w:val="26"/>
          <w:szCs w:val="26"/>
        </w:rPr>
        <w:t>NetGain Energy</w:t>
      </w:r>
      <w:r w:rsidRPr="00AE098E">
        <w:rPr>
          <w:color w:val="auto"/>
          <w:kern w:val="1"/>
          <w:sz w:val="26"/>
          <w:szCs w:val="26"/>
        </w:rPr>
        <w:t xml:space="preserve"> has provided bank account statements</w:t>
      </w:r>
      <w:r w:rsidR="00CD126B">
        <w:rPr>
          <w:color w:val="auto"/>
          <w:kern w:val="1"/>
          <w:sz w:val="26"/>
          <w:szCs w:val="26"/>
        </w:rPr>
        <w:t>, evidence of comme</w:t>
      </w:r>
      <w:r w:rsidR="009C087A">
        <w:rPr>
          <w:color w:val="auto"/>
          <w:kern w:val="1"/>
          <w:sz w:val="26"/>
          <w:szCs w:val="26"/>
        </w:rPr>
        <w:t>rcial insurance, business plans</w:t>
      </w:r>
      <w:r w:rsidR="00CD126B">
        <w:rPr>
          <w:color w:val="auto"/>
          <w:kern w:val="1"/>
          <w:sz w:val="26"/>
          <w:szCs w:val="26"/>
        </w:rPr>
        <w:t xml:space="preserve"> and</w:t>
      </w:r>
      <w:r w:rsidRPr="00AE098E">
        <w:rPr>
          <w:color w:val="auto"/>
          <w:kern w:val="1"/>
          <w:sz w:val="26"/>
          <w:szCs w:val="26"/>
        </w:rPr>
        <w:t xml:space="preserve"> a promissory note</w:t>
      </w:r>
      <w:r w:rsidR="00CD126B">
        <w:rPr>
          <w:color w:val="auto"/>
          <w:kern w:val="1"/>
          <w:sz w:val="26"/>
          <w:szCs w:val="26"/>
        </w:rPr>
        <w:t xml:space="preserve"> with an accompanying</w:t>
      </w:r>
      <w:r w:rsidRPr="00AE098E">
        <w:rPr>
          <w:color w:val="auto"/>
          <w:kern w:val="1"/>
          <w:sz w:val="26"/>
          <w:szCs w:val="26"/>
        </w:rPr>
        <w:t xml:space="preserve"> letter of good standing from First Virginia Community Bank.</w:t>
      </w:r>
      <w:r w:rsidR="00587A50">
        <w:rPr>
          <w:color w:val="auto"/>
          <w:kern w:val="1"/>
          <w:sz w:val="26"/>
          <w:szCs w:val="26"/>
        </w:rPr>
        <w:t xml:space="preserve">  </w:t>
      </w:r>
      <w:r w:rsidRPr="00AE098E">
        <w:rPr>
          <w:color w:val="auto"/>
          <w:sz w:val="26"/>
          <w:szCs w:val="26"/>
        </w:rPr>
        <w:t>NetGain Energy</w:t>
      </w:r>
      <w:r w:rsidRPr="00AE098E">
        <w:rPr>
          <w:color w:val="auto"/>
          <w:kern w:val="1"/>
          <w:sz w:val="26"/>
          <w:szCs w:val="26"/>
        </w:rPr>
        <w:t xml:space="preserve"> has</w:t>
      </w:r>
      <w:r w:rsidR="00BE1AA9">
        <w:rPr>
          <w:color w:val="auto"/>
          <w:kern w:val="1"/>
          <w:sz w:val="26"/>
          <w:szCs w:val="26"/>
        </w:rPr>
        <w:t xml:space="preserve"> also</w:t>
      </w:r>
      <w:r w:rsidRPr="00AE098E">
        <w:rPr>
          <w:color w:val="auto"/>
          <w:kern w:val="1"/>
          <w:sz w:val="26"/>
          <w:szCs w:val="26"/>
        </w:rPr>
        <w:t xml:space="preserve"> supplied professional resume information and historical employment experience for its two managing members.  Based on NetGain Energy’s expertise and financial information, at this time it appears that NetGain Energy is qualified to supply natural gas supply services as a broker/marketer.</w:t>
      </w:r>
    </w:p>
    <w:p w:rsidR="00B5655A" w:rsidRPr="007421CE" w:rsidRDefault="00B5655A" w:rsidP="00E14464">
      <w:pPr>
        <w:tabs>
          <w:tab w:val="left" w:pos="-720"/>
        </w:tabs>
        <w:suppressAutoHyphens/>
        <w:spacing w:line="360" w:lineRule="auto"/>
        <w:rPr>
          <w:color w:val="FF0000"/>
          <w:kern w:val="1"/>
          <w:sz w:val="26"/>
          <w:szCs w:val="26"/>
        </w:rPr>
      </w:pPr>
    </w:p>
    <w:p w:rsidR="0099376D" w:rsidRPr="00620D6E" w:rsidRDefault="00B065FE" w:rsidP="0099376D">
      <w:pPr>
        <w:tabs>
          <w:tab w:val="left" w:pos="0"/>
        </w:tabs>
        <w:suppressAutoHyphens/>
        <w:spacing w:line="360" w:lineRule="auto"/>
        <w:ind w:firstLine="1440"/>
        <w:rPr>
          <w:color w:val="auto"/>
          <w:spacing w:val="-3"/>
          <w:sz w:val="26"/>
          <w:szCs w:val="26"/>
        </w:rPr>
      </w:pPr>
      <w:r w:rsidRPr="00620D6E">
        <w:rPr>
          <w:color w:val="auto"/>
          <w:spacing w:val="-3"/>
          <w:kern w:val="1"/>
          <w:sz w:val="26"/>
          <w:szCs w:val="26"/>
        </w:rPr>
        <w:t xml:space="preserve">Section 2208(c)(1), 66 Pa. C.S. §2208(c)(1), provides that a natural gas supplier license shall not be issued unless the applicant furnishes a bond or other security in </w:t>
      </w:r>
      <w:r w:rsidRPr="00620D6E">
        <w:rPr>
          <w:color w:val="auto"/>
          <w:spacing w:val="-3"/>
          <w:kern w:val="1"/>
          <w:sz w:val="26"/>
          <w:szCs w:val="26"/>
        </w:rPr>
        <w:lastRenderedPageBreak/>
        <w:t xml:space="preserve">a form and amount to ensure its financial responsibility.  The criteria used to establish the form and amount of the bond or other security is set forth in the natural gas distribution company’s tariff.  The amount and form of the bond or other security may also be mutually agreed to between the natural gas distribution company and the natural gas supplier.  Section 2208 also provides that should the parties fail to achieve an agreement, then the </w:t>
      </w:r>
      <w:r w:rsidRPr="00705620">
        <w:rPr>
          <w:color w:val="000000" w:themeColor="text1"/>
          <w:spacing w:val="-3"/>
          <w:kern w:val="1"/>
          <w:sz w:val="26"/>
          <w:szCs w:val="26"/>
        </w:rPr>
        <w:t xml:space="preserve">form and amount of bond or other financial security “shall be determined by criteria approved by the Commission.”  </w:t>
      </w:r>
      <w:r w:rsidR="00A020D4" w:rsidRPr="00705620">
        <w:rPr>
          <w:color w:val="000000" w:themeColor="text1"/>
          <w:spacing w:val="-3"/>
          <w:kern w:val="1"/>
          <w:sz w:val="26"/>
          <w:szCs w:val="26"/>
        </w:rPr>
        <w:t>NetGain Energy</w:t>
      </w:r>
      <w:r w:rsidR="00816A58" w:rsidRPr="00705620">
        <w:rPr>
          <w:color w:val="000000" w:themeColor="text1"/>
          <w:spacing w:val="-3"/>
          <w:kern w:val="1"/>
          <w:sz w:val="26"/>
          <w:szCs w:val="26"/>
        </w:rPr>
        <w:t xml:space="preserve"> </w:t>
      </w:r>
      <w:r w:rsidR="00D405F0" w:rsidRPr="00705620">
        <w:rPr>
          <w:color w:val="000000" w:themeColor="text1"/>
          <w:spacing w:val="-3"/>
          <w:kern w:val="1"/>
          <w:sz w:val="26"/>
          <w:szCs w:val="26"/>
        </w:rPr>
        <w:t xml:space="preserve">has </w:t>
      </w:r>
      <w:r w:rsidRPr="00705620">
        <w:rPr>
          <w:color w:val="000000" w:themeColor="text1"/>
          <w:sz w:val="26"/>
          <w:szCs w:val="26"/>
        </w:rPr>
        <w:t xml:space="preserve">provided documentation to evidence its compliance with the Section 2208(c) bonding requirement for </w:t>
      </w:r>
      <w:r w:rsidR="00FC26AA">
        <w:rPr>
          <w:color w:val="000000" w:themeColor="text1"/>
          <w:sz w:val="26"/>
          <w:szCs w:val="26"/>
        </w:rPr>
        <w:t xml:space="preserve">all of </w:t>
      </w:r>
      <w:r w:rsidRPr="00705620">
        <w:rPr>
          <w:color w:val="000000" w:themeColor="text1"/>
          <w:sz w:val="26"/>
          <w:szCs w:val="26"/>
        </w:rPr>
        <w:t>the</w:t>
      </w:r>
      <w:r w:rsidR="00FC26AA">
        <w:rPr>
          <w:color w:val="000000" w:themeColor="text1"/>
          <w:sz w:val="26"/>
          <w:szCs w:val="26"/>
        </w:rPr>
        <w:t xml:space="preserve"> NGDCs in whose service territories</w:t>
      </w:r>
      <w:r w:rsidRPr="00705620">
        <w:rPr>
          <w:color w:val="000000" w:themeColor="text1"/>
          <w:sz w:val="26"/>
          <w:szCs w:val="26"/>
        </w:rPr>
        <w:t xml:space="preserve"> </w:t>
      </w:r>
      <w:r w:rsidR="00616A3A">
        <w:rPr>
          <w:color w:val="000000" w:themeColor="text1"/>
          <w:sz w:val="26"/>
          <w:szCs w:val="26"/>
        </w:rPr>
        <w:t xml:space="preserve">it proposes to operate.  </w:t>
      </w:r>
    </w:p>
    <w:p w:rsidR="004E2E63" w:rsidRDefault="004E2E63">
      <w:pPr>
        <w:tabs>
          <w:tab w:val="left" w:pos="0"/>
        </w:tabs>
        <w:suppressAutoHyphens/>
        <w:spacing w:line="360" w:lineRule="auto"/>
        <w:rPr>
          <w:color w:val="auto"/>
          <w:spacing w:val="-3"/>
          <w:sz w:val="26"/>
          <w:szCs w:val="26"/>
        </w:rPr>
      </w:pPr>
    </w:p>
    <w:p w:rsidR="004858D7" w:rsidRDefault="009C087A" w:rsidP="004858D7">
      <w:pPr>
        <w:tabs>
          <w:tab w:val="left" w:pos="0"/>
        </w:tabs>
        <w:suppressAutoHyphens/>
        <w:spacing w:line="360" w:lineRule="auto"/>
        <w:ind w:firstLine="1440"/>
        <w:rPr>
          <w:color w:val="auto"/>
          <w:spacing w:val="-3"/>
          <w:kern w:val="1"/>
          <w:sz w:val="26"/>
          <w:szCs w:val="26"/>
        </w:rPr>
      </w:pPr>
      <w:r>
        <w:rPr>
          <w:color w:val="auto"/>
          <w:spacing w:val="-3"/>
          <w:kern w:val="1"/>
          <w:sz w:val="26"/>
          <w:szCs w:val="26"/>
        </w:rPr>
        <w:t>We</w:t>
      </w:r>
      <w:r w:rsidR="0067741B">
        <w:rPr>
          <w:color w:val="auto"/>
          <w:spacing w:val="-3"/>
          <w:kern w:val="1"/>
          <w:sz w:val="26"/>
          <w:szCs w:val="26"/>
        </w:rPr>
        <w:t xml:space="preserve"> </w:t>
      </w:r>
      <w:r w:rsidR="004858D7">
        <w:rPr>
          <w:color w:val="auto"/>
          <w:spacing w:val="-3"/>
          <w:kern w:val="1"/>
          <w:sz w:val="26"/>
          <w:szCs w:val="26"/>
        </w:rPr>
        <w:t>specifically note that</w:t>
      </w:r>
      <w:r w:rsidR="004858D7" w:rsidRPr="00574128">
        <w:rPr>
          <w:color w:val="auto"/>
          <w:spacing w:val="-3"/>
          <w:kern w:val="1"/>
          <w:sz w:val="26"/>
          <w:szCs w:val="26"/>
        </w:rPr>
        <w:t xml:space="preserve"> the licensee </w:t>
      </w:r>
      <w:r w:rsidR="004858D7">
        <w:rPr>
          <w:color w:val="auto"/>
          <w:spacing w:val="-3"/>
          <w:kern w:val="1"/>
          <w:sz w:val="26"/>
          <w:szCs w:val="26"/>
        </w:rPr>
        <w:t xml:space="preserve">must comply with, and ensure </w:t>
      </w:r>
      <w:r w:rsidR="004858D7" w:rsidRPr="00574128">
        <w:rPr>
          <w:color w:val="auto"/>
          <w:spacing w:val="-3"/>
          <w:kern w:val="1"/>
          <w:sz w:val="26"/>
          <w:szCs w:val="26"/>
        </w:rPr>
        <w:t>that its employees</w:t>
      </w:r>
      <w:r w:rsidR="004858D7">
        <w:rPr>
          <w:color w:val="auto"/>
          <w:spacing w:val="-3"/>
          <w:kern w:val="1"/>
          <w:sz w:val="26"/>
          <w:szCs w:val="26"/>
        </w:rPr>
        <w:t>, agents, representatives and independent contractors comply with the standards of conduct</w:t>
      </w:r>
      <w:r w:rsidR="004858D7" w:rsidRPr="00574128">
        <w:rPr>
          <w:color w:val="auto"/>
          <w:spacing w:val="-3"/>
          <w:kern w:val="1"/>
          <w:sz w:val="26"/>
          <w:szCs w:val="26"/>
        </w:rPr>
        <w:t xml:space="preserve"> </w:t>
      </w:r>
      <w:r w:rsidR="004858D7">
        <w:rPr>
          <w:color w:val="auto"/>
          <w:spacing w:val="-3"/>
          <w:kern w:val="1"/>
          <w:sz w:val="26"/>
          <w:szCs w:val="26"/>
        </w:rPr>
        <w:t xml:space="preserve">and disclosure for licensees set out in Commission regulations at 52 Pa. Code § 62.114 that were enacted to protect consumers of this Commonwealth.  These standards include, </w:t>
      </w:r>
      <w:r w:rsidR="004858D7" w:rsidRPr="00AE440D">
        <w:rPr>
          <w:i/>
          <w:color w:val="auto"/>
          <w:spacing w:val="-3"/>
          <w:kern w:val="1"/>
          <w:sz w:val="26"/>
          <w:szCs w:val="26"/>
        </w:rPr>
        <w:t>inter alia</w:t>
      </w:r>
      <w:r w:rsidR="004858D7">
        <w:rPr>
          <w:color w:val="auto"/>
          <w:spacing w:val="-3"/>
          <w:kern w:val="1"/>
          <w:sz w:val="26"/>
          <w:szCs w:val="26"/>
        </w:rPr>
        <w:t>, the provision of timely and accurate information</w:t>
      </w:r>
      <w:r w:rsidR="004858D7" w:rsidRPr="00574128">
        <w:rPr>
          <w:color w:val="auto"/>
          <w:spacing w:val="-3"/>
          <w:kern w:val="1"/>
          <w:sz w:val="26"/>
          <w:szCs w:val="26"/>
        </w:rPr>
        <w:t xml:space="preserve"> </w:t>
      </w:r>
      <w:r w:rsidR="004858D7">
        <w:rPr>
          <w:color w:val="auto"/>
          <w:spacing w:val="-3"/>
          <w:kern w:val="1"/>
          <w:sz w:val="26"/>
          <w:szCs w:val="26"/>
        </w:rPr>
        <w:t>about the services offered by the licensee, the practice of nondiscrimination in service in regard to race, color, religion, national origin, marital status, etc., the safeguarding of a customer’s personal information, and compliance with applicable state and federal consumer protection laws.  Also, we take this opportunity to remind the licensee of its agreement to abide</w:t>
      </w:r>
      <w:r w:rsidR="004858D7" w:rsidRPr="00574128">
        <w:rPr>
          <w:color w:val="auto"/>
          <w:spacing w:val="-3"/>
          <w:kern w:val="1"/>
          <w:sz w:val="26"/>
          <w:szCs w:val="26"/>
        </w:rPr>
        <w:t xml:space="preserve"> by</w:t>
      </w:r>
      <w:r w:rsidR="004858D7">
        <w:rPr>
          <w:color w:val="auto"/>
          <w:spacing w:val="-3"/>
          <w:kern w:val="1"/>
          <w:sz w:val="26"/>
          <w:szCs w:val="26"/>
        </w:rPr>
        <w:t>, and to ensure that its employees, representatives, agents and independent contractors abide by all applicable federal and state laws, and Commissio</w:t>
      </w:r>
      <w:r w:rsidR="00906E98">
        <w:rPr>
          <w:color w:val="auto"/>
          <w:spacing w:val="-3"/>
          <w:kern w:val="1"/>
          <w:sz w:val="26"/>
          <w:szCs w:val="26"/>
        </w:rPr>
        <w:t>n regulations, procedures, and O</w:t>
      </w:r>
      <w:r w:rsidR="004858D7">
        <w:rPr>
          <w:color w:val="auto"/>
          <w:spacing w:val="-3"/>
          <w:kern w:val="1"/>
          <w:sz w:val="26"/>
          <w:szCs w:val="26"/>
        </w:rPr>
        <w:t>rders</w:t>
      </w:r>
      <w:r w:rsidR="004858D7" w:rsidRPr="00574128">
        <w:rPr>
          <w:color w:val="auto"/>
          <w:spacing w:val="-3"/>
          <w:kern w:val="1"/>
          <w:sz w:val="26"/>
          <w:szCs w:val="26"/>
        </w:rPr>
        <w:t>, including Emergency Orders</w:t>
      </w:r>
      <w:r w:rsidR="004858D7">
        <w:rPr>
          <w:color w:val="auto"/>
          <w:spacing w:val="-3"/>
          <w:kern w:val="1"/>
          <w:sz w:val="26"/>
          <w:szCs w:val="26"/>
        </w:rPr>
        <w:t>,</w:t>
      </w:r>
      <w:r w:rsidR="004858D7" w:rsidRPr="00574128">
        <w:rPr>
          <w:color w:val="auto"/>
          <w:spacing w:val="-3"/>
          <w:kern w:val="1"/>
          <w:sz w:val="26"/>
          <w:szCs w:val="26"/>
        </w:rPr>
        <w:t xml:space="preserve"> which may be issued verbally or in writing during any emergency situations that may </w:t>
      </w:r>
      <w:r w:rsidR="004858D7">
        <w:rPr>
          <w:color w:val="auto"/>
          <w:spacing w:val="-3"/>
          <w:kern w:val="1"/>
          <w:sz w:val="26"/>
          <w:szCs w:val="26"/>
        </w:rPr>
        <w:t xml:space="preserve">unexpectedly </w:t>
      </w:r>
      <w:r w:rsidR="004858D7" w:rsidRPr="00574128">
        <w:rPr>
          <w:color w:val="auto"/>
          <w:spacing w:val="-3"/>
          <w:kern w:val="1"/>
          <w:sz w:val="26"/>
          <w:szCs w:val="26"/>
        </w:rPr>
        <w:t>develop from time to time in the course of doing business.</w:t>
      </w:r>
    </w:p>
    <w:p w:rsidR="004335F0" w:rsidRPr="00620D6E" w:rsidRDefault="004335F0" w:rsidP="004858D7">
      <w:pPr>
        <w:tabs>
          <w:tab w:val="left" w:pos="0"/>
        </w:tabs>
        <w:suppressAutoHyphens/>
        <w:spacing w:line="360" w:lineRule="auto"/>
        <w:ind w:firstLine="1440"/>
        <w:rPr>
          <w:color w:val="auto"/>
          <w:spacing w:val="-3"/>
          <w:kern w:val="1"/>
          <w:sz w:val="26"/>
          <w:szCs w:val="26"/>
        </w:rPr>
      </w:pPr>
    </w:p>
    <w:p w:rsidR="0064755A" w:rsidRPr="00147D25" w:rsidRDefault="0064755A" w:rsidP="0064755A">
      <w:pPr>
        <w:tabs>
          <w:tab w:val="left" w:pos="0"/>
        </w:tabs>
        <w:suppressAutoHyphens/>
        <w:spacing w:line="360" w:lineRule="auto"/>
        <w:ind w:firstLine="1440"/>
        <w:rPr>
          <w:color w:val="auto"/>
          <w:kern w:val="1"/>
          <w:sz w:val="26"/>
          <w:szCs w:val="26"/>
        </w:rPr>
      </w:pPr>
      <w:r w:rsidRPr="00147D25">
        <w:rPr>
          <w:color w:val="auto"/>
          <w:sz w:val="26"/>
          <w:szCs w:val="26"/>
        </w:rPr>
        <w:t xml:space="preserve">NetGain Energy has provided </w:t>
      </w:r>
      <w:r w:rsidRPr="00147D25">
        <w:rPr>
          <w:color w:val="auto"/>
          <w:kern w:val="1"/>
          <w:sz w:val="26"/>
          <w:szCs w:val="26"/>
        </w:rPr>
        <w:t>proofs of publication in Pennsylvania newspapers of general circulation serving the geographical territories affected by the application and proofs of service to the interested parties as required by the Commission.</w:t>
      </w:r>
    </w:p>
    <w:p w:rsidR="00B065FE" w:rsidRPr="00705620" w:rsidRDefault="00705620" w:rsidP="00E17D5D">
      <w:pPr>
        <w:tabs>
          <w:tab w:val="left" w:pos="0"/>
        </w:tabs>
        <w:suppressAutoHyphens/>
        <w:spacing w:line="360" w:lineRule="auto"/>
        <w:ind w:firstLine="1440"/>
        <w:rPr>
          <w:color w:val="000000" w:themeColor="text1"/>
          <w:spacing w:val="-3"/>
          <w:sz w:val="26"/>
          <w:szCs w:val="26"/>
        </w:rPr>
      </w:pPr>
      <w:r w:rsidRPr="00705620">
        <w:rPr>
          <w:color w:val="000000" w:themeColor="text1"/>
          <w:spacing w:val="-3"/>
          <w:sz w:val="26"/>
          <w:szCs w:val="26"/>
        </w:rPr>
        <w:lastRenderedPageBreak/>
        <w:t xml:space="preserve">NetGain Energy </w:t>
      </w:r>
      <w:r w:rsidR="00B065FE" w:rsidRPr="00705620">
        <w:rPr>
          <w:color w:val="000000" w:themeColor="text1"/>
          <w:spacing w:val="-3"/>
          <w:sz w:val="26"/>
          <w:szCs w:val="26"/>
        </w:rPr>
        <w:t>has provided the required Pennsylvania Emergency Management Agency (“PEMA”) contact information.</w:t>
      </w:r>
    </w:p>
    <w:p w:rsidR="00B065FE" w:rsidRPr="00705620" w:rsidRDefault="00B065FE">
      <w:pPr>
        <w:tabs>
          <w:tab w:val="left" w:pos="0"/>
        </w:tabs>
        <w:suppressAutoHyphens/>
        <w:spacing w:line="360" w:lineRule="auto"/>
        <w:jc w:val="both"/>
        <w:rPr>
          <w:color w:val="000000" w:themeColor="text1"/>
          <w:spacing w:val="-3"/>
          <w:kern w:val="1"/>
          <w:sz w:val="26"/>
          <w:szCs w:val="26"/>
        </w:rPr>
      </w:pPr>
    </w:p>
    <w:p w:rsidR="00B065FE" w:rsidRPr="00705620" w:rsidRDefault="00B065FE" w:rsidP="00E17D5D">
      <w:pPr>
        <w:tabs>
          <w:tab w:val="left" w:pos="0"/>
        </w:tabs>
        <w:suppressAutoHyphens/>
        <w:spacing w:line="360" w:lineRule="auto"/>
        <w:ind w:firstLine="1440"/>
        <w:jc w:val="both"/>
        <w:rPr>
          <w:color w:val="000000" w:themeColor="text1"/>
          <w:spacing w:val="-3"/>
          <w:kern w:val="1"/>
          <w:sz w:val="26"/>
          <w:szCs w:val="26"/>
        </w:rPr>
      </w:pPr>
      <w:r w:rsidRPr="00705620">
        <w:rPr>
          <w:color w:val="000000" w:themeColor="text1"/>
          <w:spacing w:val="-3"/>
          <w:kern w:val="1"/>
          <w:sz w:val="26"/>
          <w:szCs w:val="26"/>
        </w:rPr>
        <w:t xml:space="preserve">As of </w:t>
      </w:r>
      <w:r w:rsidR="00705620" w:rsidRPr="00705620">
        <w:rPr>
          <w:color w:val="000000" w:themeColor="text1"/>
          <w:spacing w:val="-3"/>
          <w:kern w:val="1"/>
          <w:sz w:val="26"/>
          <w:szCs w:val="26"/>
        </w:rPr>
        <w:t xml:space="preserve">January 4, 2011, </w:t>
      </w:r>
      <w:r w:rsidRPr="00705620">
        <w:rPr>
          <w:color w:val="000000" w:themeColor="text1"/>
          <w:spacing w:val="-3"/>
          <w:kern w:val="1"/>
          <w:sz w:val="26"/>
          <w:szCs w:val="26"/>
        </w:rPr>
        <w:t>no protests have been filed.</w:t>
      </w:r>
    </w:p>
    <w:p w:rsidR="00B065FE" w:rsidRPr="00705620" w:rsidRDefault="00B065FE">
      <w:pPr>
        <w:tabs>
          <w:tab w:val="left" w:pos="0"/>
        </w:tabs>
        <w:suppressAutoHyphens/>
        <w:spacing w:line="360" w:lineRule="auto"/>
        <w:jc w:val="both"/>
        <w:rPr>
          <w:color w:val="000000" w:themeColor="text1"/>
          <w:spacing w:val="-3"/>
          <w:kern w:val="1"/>
          <w:sz w:val="26"/>
          <w:szCs w:val="26"/>
        </w:rPr>
      </w:pPr>
    </w:p>
    <w:p w:rsidR="00B065FE" w:rsidRPr="00705620" w:rsidRDefault="00B065FE" w:rsidP="00E14464">
      <w:pPr>
        <w:tabs>
          <w:tab w:val="left" w:pos="0"/>
        </w:tabs>
        <w:suppressAutoHyphens/>
        <w:spacing w:line="360" w:lineRule="auto"/>
        <w:ind w:firstLine="1440"/>
        <w:rPr>
          <w:color w:val="000000" w:themeColor="text1"/>
          <w:spacing w:val="-3"/>
          <w:kern w:val="1"/>
          <w:sz w:val="26"/>
          <w:szCs w:val="26"/>
        </w:rPr>
      </w:pPr>
      <w:r w:rsidRPr="00705620">
        <w:rPr>
          <w:color w:val="000000" w:themeColor="text1"/>
          <w:spacing w:val="-3"/>
          <w:kern w:val="1"/>
          <w:sz w:val="26"/>
          <w:szCs w:val="26"/>
        </w:rPr>
        <w:t>We find that</w:t>
      </w:r>
      <w:r w:rsidR="00A42AC2" w:rsidRPr="00705620">
        <w:rPr>
          <w:color w:val="000000" w:themeColor="text1"/>
          <w:spacing w:val="-3"/>
          <w:kern w:val="1"/>
          <w:sz w:val="26"/>
          <w:szCs w:val="26"/>
        </w:rPr>
        <w:t xml:space="preserve"> </w:t>
      </w:r>
      <w:r w:rsidR="00705620" w:rsidRPr="00705620">
        <w:rPr>
          <w:color w:val="000000" w:themeColor="text1"/>
          <w:spacing w:val="-3"/>
          <w:kern w:val="1"/>
          <w:sz w:val="26"/>
          <w:szCs w:val="26"/>
        </w:rPr>
        <w:t>NetGain Energy:</w:t>
      </w:r>
    </w:p>
    <w:p w:rsidR="00B065FE" w:rsidRPr="00620D6E" w:rsidRDefault="00B065FE">
      <w:pPr>
        <w:suppressAutoHyphens/>
        <w:spacing w:line="360" w:lineRule="auto"/>
        <w:ind w:left="1080" w:hanging="1080"/>
        <w:rPr>
          <w:color w:val="auto"/>
          <w:spacing w:val="-3"/>
          <w:kern w:val="1"/>
          <w:sz w:val="26"/>
          <w:szCs w:val="26"/>
        </w:rPr>
      </w:pPr>
    </w:p>
    <w:p w:rsidR="00B065FE" w:rsidRPr="00620D6E" w:rsidRDefault="00B065FE" w:rsidP="00AF7B81">
      <w:pPr>
        <w:pStyle w:val="BodyTextIndent"/>
        <w:ind w:left="0" w:firstLine="1440"/>
        <w:jc w:val="left"/>
        <w:rPr>
          <w:color w:val="auto"/>
          <w:szCs w:val="26"/>
        </w:rPr>
      </w:pPr>
      <w:r w:rsidRPr="00620D6E">
        <w:rPr>
          <w:color w:val="auto"/>
          <w:szCs w:val="26"/>
        </w:rPr>
        <w:t>1.</w:t>
      </w:r>
      <w:r w:rsidRPr="00620D6E">
        <w:rPr>
          <w:color w:val="auto"/>
          <w:szCs w:val="26"/>
        </w:rPr>
        <w:tab/>
        <w:t xml:space="preserve">Is fit, willing and able to properly </w:t>
      </w:r>
      <w:r w:rsidR="00AF7B81" w:rsidRPr="00620D6E">
        <w:rPr>
          <w:color w:val="auto"/>
          <w:szCs w:val="26"/>
        </w:rPr>
        <w:t xml:space="preserve">perform the service proposed in </w:t>
      </w:r>
      <w:r w:rsidRPr="00620D6E">
        <w:rPr>
          <w:color w:val="auto"/>
          <w:szCs w:val="26"/>
        </w:rPr>
        <w:t xml:space="preserve">conformance with applicable provisions </w:t>
      </w:r>
      <w:r w:rsidR="008633F9">
        <w:rPr>
          <w:color w:val="auto"/>
          <w:szCs w:val="26"/>
        </w:rPr>
        <w:t>of the Public Utility Code and</w:t>
      </w:r>
      <w:r w:rsidRPr="00620D6E">
        <w:rPr>
          <w:color w:val="auto"/>
          <w:szCs w:val="26"/>
        </w:rPr>
        <w:t xml:space="preserve"> Commission </w:t>
      </w:r>
      <w:r w:rsidR="00906E98">
        <w:rPr>
          <w:color w:val="auto"/>
          <w:szCs w:val="26"/>
        </w:rPr>
        <w:t>O</w:t>
      </w:r>
      <w:r w:rsidR="008633F9">
        <w:rPr>
          <w:color w:val="auto"/>
          <w:szCs w:val="26"/>
        </w:rPr>
        <w:t>rders and regulations.</w:t>
      </w:r>
    </w:p>
    <w:p w:rsidR="00B065FE" w:rsidRPr="00620D6E" w:rsidRDefault="00B065FE" w:rsidP="00E17D5D">
      <w:pPr>
        <w:suppressAutoHyphens/>
        <w:spacing w:line="360" w:lineRule="auto"/>
        <w:ind w:left="1080" w:hanging="1080"/>
        <w:rPr>
          <w:color w:val="auto"/>
          <w:spacing w:val="-3"/>
          <w:kern w:val="1"/>
          <w:sz w:val="26"/>
          <w:szCs w:val="26"/>
        </w:rPr>
      </w:pPr>
    </w:p>
    <w:p w:rsidR="00B065FE" w:rsidRPr="00620D6E" w:rsidRDefault="00B065FE" w:rsidP="00AF7B81">
      <w:pPr>
        <w:pStyle w:val="BodyTextIndent3"/>
        <w:ind w:left="0" w:firstLine="1440"/>
        <w:rPr>
          <w:color w:val="auto"/>
          <w:szCs w:val="26"/>
        </w:rPr>
      </w:pPr>
      <w:r w:rsidRPr="00620D6E">
        <w:rPr>
          <w:color w:val="auto"/>
          <w:szCs w:val="26"/>
        </w:rPr>
        <w:t>2.</w:t>
      </w:r>
      <w:r w:rsidRPr="00620D6E">
        <w:rPr>
          <w:color w:val="auto"/>
          <w:szCs w:val="26"/>
        </w:rPr>
        <w:tab/>
        <w:t>Has agreed to abide by all Commissi</w:t>
      </w:r>
      <w:r w:rsidR="00906E98">
        <w:rPr>
          <w:color w:val="auto"/>
          <w:szCs w:val="26"/>
        </w:rPr>
        <w:t>on regulations, procedures and O</w:t>
      </w:r>
      <w:r w:rsidRPr="00620D6E">
        <w:rPr>
          <w:color w:val="auto"/>
          <w:szCs w:val="26"/>
        </w:rPr>
        <w:t>rders, including Emergency Orders</w:t>
      </w:r>
      <w:r w:rsidR="00AF7B81" w:rsidRPr="00620D6E">
        <w:rPr>
          <w:color w:val="auto"/>
          <w:szCs w:val="26"/>
        </w:rPr>
        <w:t>,</w:t>
      </w:r>
      <w:r w:rsidRPr="00620D6E">
        <w:rPr>
          <w:color w:val="auto"/>
          <w:szCs w:val="26"/>
        </w:rPr>
        <w:t xml:space="preserve"> which may be issued verbally or in writing during any emergency situations that may develop from time</w:t>
      </w:r>
      <w:r w:rsidR="00CD03C5" w:rsidRPr="00620D6E">
        <w:rPr>
          <w:color w:val="auto"/>
          <w:szCs w:val="26"/>
        </w:rPr>
        <w:t xml:space="preserve"> </w:t>
      </w:r>
      <w:r w:rsidRPr="00620D6E">
        <w:rPr>
          <w:color w:val="auto"/>
          <w:szCs w:val="26"/>
        </w:rPr>
        <w:t>to</w:t>
      </w:r>
      <w:r w:rsidR="00CD03C5" w:rsidRPr="00620D6E">
        <w:rPr>
          <w:color w:val="auto"/>
          <w:szCs w:val="26"/>
        </w:rPr>
        <w:t xml:space="preserve"> </w:t>
      </w:r>
      <w:r w:rsidRPr="00620D6E">
        <w:rPr>
          <w:color w:val="auto"/>
          <w:szCs w:val="26"/>
        </w:rPr>
        <w:t>time in the course of doing business in Pennsylvania.</w:t>
      </w:r>
    </w:p>
    <w:p w:rsidR="00B065FE" w:rsidRPr="00620D6E" w:rsidRDefault="00B065FE">
      <w:pPr>
        <w:tabs>
          <w:tab w:val="left" w:pos="0"/>
          <w:tab w:val="left" w:pos="720"/>
          <w:tab w:val="left" w:pos="1080"/>
          <w:tab w:val="left" w:pos="1440"/>
        </w:tabs>
        <w:suppressAutoHyphens/>
        <w:spacing w:line="360" w:lineRule="auto"/>
        <w:ind w:left="1080" w:hanging="1080"/>
        <w:rPr>
          <w:color w:val="auto"/>
          <w:spacing w:val="-3"/>
          <w:kern w:val="1"/>
          <w:sz w:val="26"/>
          <w:szCs w:val="26"/>
        </w:rPr>
      </w:pPr>
    </w:p>
    <w:p w:rsidR="00B065FE" w:rsidRPr="00620D6E" w:rsidRDefault="00CD03C5" w:rsidP="00AF7B81">
      <w:pPr>
        <w:suppressAutoHyphens/>
        <w:spacing w:line="360" w:lineRule="auto"/>
        <w:ind w:firstLine="1440"/>
        <w:rPr>
          <w:color w:val="auto"/>
          <w:spacing w:val="-3"/>
          <w:kern w:val="1"/>
          <w:sz w:val="26"/>
          <w:szCs w:val="26"/>
        </w:rPr>
      </w:pPr>
      <w:r w:rsidRPr="00620D6E">
        <w:rPr>
          <w:color w:val="auto"/>
          <w:spacing w:val="-3"/>
          <w:kern w:val="1"/>
          <w:sz w:val="26"/>
          <w:szCs w:val="26"/>
        </w:rPr>
        <w:t>3.</w:t>
      </w:r>
      <w:r w:rsidRPr="00620D6E">
        <w:rPr>
          <w:color w:val="auto"/>
          <w:spacing w:val="-3"/>
          <w:kern w:val="1"/>
          <w:sz w:val="26"/>
          <w:szCs w:val="26"/>
        </w:rPr>
        <w:tab/>
      </w:r>
      <w:r w:rsidR="00B065FE" w:rsidRPr="00620D6E">
        <w:rPr>
          <w:color w:val="auto"/>
          <w:spacing w:val="-3"/>
          <w:kern w:val="1"/>
          <w:sz w:val="26"/>
          <w:szCs w:val="26"/>
        </w:rPr>
        <w:t>Has proposed to offer natural gas supply services which, to the extent authorized by the license, will be consistent with the public interest and the policy declared in the Natural Gas Choice and Competition Act.</w:t>
      </w:r>
    </w:p>
    <w:p w:rsidR="00B065FE" w:rsidRPr="00620D6E" w:rsidRDefault="00B065FE">
      <w:pPr>
        <w:tabs>
          <w:tab w:val="left" w:pos="0"/>
          <w:tab w:val="left" w:pos="720"/>
          <w:tab w:val="left" w:pos="1080"/>
          <w:tab w:val="left" w:pos="1440"/>
        </w:tabs>
        <w:suppressAutoHyphens/>
        <w:spacing w:line="360" w:lineRule="auto"/>
        <w:rPr>
          <w:color w:val="auto"/>
          <w:spacing w:val="-3"/>
          <w:kern w:val="1"/>
          <w:sz w:val="26"/>
          <w:szCs w:val="26"/>
        </w:rPr>
      </w:pPr>
    </w:p>
    <w:p w:rsidR="00B065FE" w:rsidRPr="00620D6E" w:rsidRDefault="00B065FE" w:rsidP="00E17D5D">
      <w:pPr>
        <w:tabs>
          <w:tab w:val="left" w:pos="0"/>
        </w:tabs>
        <w:suppressAutoHyphens/>
        <w:spacing w:line="360" w:lineRule="auto"/>
        <w:ind w:firstLine="1440"/>
        <w:rPr>
          <w:b/>
          <w:color w:val="auto"/>
          <w:spacing w:val="-3"/>
          <w:kern w:val="1"/>
          <w:sz w:val="26"/>
          <w:szCs w:val="26"/>
        </w:rPr>
      </w:pPr>
      <w:r w:rsidRPr="00620D6E">
        <w:rPr>
          <w:color w:val="auto"/>
          <w:spacing w:val="-3"/>
          <w:kern w:val="1"/>
          <w:sz w:val="26"/>
          <w:szCs w:val="26"/>
        </w:rPr>
        <w:t xml:space="preserve">Upon full consideration of all matters of record, we find that approval of this application is necessary and proper for the service, accommodation and convenience of the public; </w:t>
      </w:r>
      <w:r w:rsidRPr="00620D6E">
        <w:rPr>
          <w:b/>
          <w:color w:val="auto"/>
          <w:spacing w:val="-3"/>
          <w:kern w:val="1"/>
          <w:sz w:val="26"/>
          <w:szCs w:val="26"/>
        </w:rPr>
        <w:t>THEREFORE,</w:t>
      </w:r>
    </w:p>
    <w:p w:rsidR="0055073A" w:rsidRPr="00620D6E" w:rsidRDefault="0055073A">
      <w:pPr>
        <w:tabs>
          <w:tab w:val="left" w:pos="0"/>
        </w:tabs>
        <w:suppressAutoHyphens/>
        <w:spacing w:line="360" w:lineRule="auto"/>
        <w:rPr>
          <w:b/>
          <w:color w:val="auto"/>
          <w:spacing w:val="-3"/>
          <w:kern w:val="1"/>
          <w:sz w:val="26"/>
          <w:szCs w:val="26"/>
        </w:rPr>
      </w:pPr>
    </w:p>
    <w:p w:rsidR="00B065FE" w:rsidRPr="00620D6E" w:rsidRDefault="00B065FE" w:rsidP="00E17D5D">
      <w:pPr>
        <w:keepNext/>
        <w:keepLines/>
        <w:tabs>
          <w:tab w:val="left" w:pos="0"/>
        </w:tabs>
        <w:suppressAutoHyphens/>
        <w:spacing w:line="360" w:lineRule="auto"/>
        <w:ind w:firstLine="1440"/>
        <w:jc w:val="both"/>
        <w:rPr>
          <w:b/>
          <w:color w:val="auto"/>
          <w:spacing w:val="-3"/>
          <w:kern w:val="1"/>
          <w:sz w:val="26"/>
          <w:szCs w:val="26"/>
        </w:rPr>
      </w:pPr>
      <w:r w:rsidRPr="00620D6E">
        <w:rPr>
          <w:b/>
          <w:color w:val="auto"/>
          <w:spacing w:val="-3"/>
          <w:kern w:val="1"/>
          <w:sz w:val="26"/>
          <w:szCs w:val="26"/>
        </w:rPr>
        <w:t>IT IS ORDERED:</w:t>
      </w:r>
    </w:p>
    <w:p w:rsidR="00B065FE" w:rsidRPr="00620D6E" w:rsidRDefault="00B065FE">
      <w:pPr>
        <w:tabs>
          <w:tab w:val="left" w:pos="0"/>
        </w:tabs>
        <w:suppressAutoHyphens/>
        <w:spacing w:line="360" w:lineRule="auto"/>
        <w:jc w:val="both"/>
        <w:rPr>
          <w:color w:val="auto"/>
          <w:spacing w:val="-3"/>
          <w:kern w:val="1"/>
          <w:sz w:val="26"/>
          <w:szCs w:val="26"/>
        </w:rPr>
      </w:pPr>
    </w:p>
    <w:p w:rsidR="00B065FE" w:rsidRPr="00620D6E" w:rsidRDefault="00B065FE" w:rsidP="00E17D5D">
      <w:pPr>
        <w:tabs>
          <w:tab w:val="left" w:pos="0"/>
        </w:tabs>
        <w:suppressAutoHyphens/>
        <w:spacing w:line="360" w:lineRule="auto"/>
        <w:ind w:firstLine="1440"/>
        <w:rPr>
          <w:color w:val="auto"/>
          <w:spacing w:val="-3"/>
          <w:kern w:val="1"/>
          <w:sz w:val="26"/>
          <w:szCs w:val="26"/>
        </w:rPr>
      </w:pPr>
      <w:r w:rsidRPr="00620D6E">
        <w:rPr>
          <w:color w:val="auto"/>
          <w:spacing w:val="-3"/>
          <w:kern w:val="1"/>
          <w:sz w:val="26"/>
          <w:szCs w:val="26"/>
        </w:rPr>
        <w:t>1.</w:t>
      </w:r>
      <w:r w:rsidR="00E17D5D" w:rsidRPr="00CB2F64">
        <w:rPr>
          <w:color w:val="000000" w:themeColor="text1"/>
          <w:spacing w:val="-3"/>
          <w:kern w:val="1"/>
          <w:sz w:val="26"/>
          <w:szCs w:val="26"/>
        </w:rPr>
        <w:tab/>
      </w:r>
      <w:r w:rsidRPr="00CB2F64">
        <w:rPr>
          <w:color w:val="000000" w:themeColor="text1"/>
          <w:spacing w:val="-3"/>
          <w:kern w:val="1"/>
          <w:sz w:val="26"/>
          <w:szCs w:val="26"/>
        </w:rPr>
        <w:t xml:space="preserve">That the application of </w:t>
      </w:r>
      <w:r w:rsidR="00705620" w:rsidRPr="00CB2F64">
        <w:rPr>
          <w:color w:val="000000" w:themeColor="text1"/>
          <w:spacing w:val="-3"/>
          <w:kern w:val="1"/>
          <w:sz w:val="26"/>
          <w:szCs w:val="26"/>
        </w:rPr>
        <w:t xml:space="preserve">NRGing, LLC d/b/a NetGain Energy Advisors </w:t>
      </w:r>
      <w:r w:rsidRPr="00CB2F64">
        <w:rPr>
          <w:color w:val="000000" w:themeColor="text1"/>
          <w:spacing w:val="-3"/>
          <w:kern w:val="1"/>
          <w:sz w:val="26"/>
          <w:szCs w:val="26"/>
        </w:rPr>
        <w:t>is hereby approved, consistent with this Order.</w:t>
      </w:r>
    </w:p>
    <w:p w:rsidR="00303B97" w:rsidRDefault="00B065FE" w:rsidP="00E17D5D">
      <w:pPr>
        <w:tabs>
          <w:tab w:val="left" w:pos="0"/>
        </w:tabs>
        <w:suppressAutoHyphens/>
        <w:spacing w:line="360" w:lineRule="auto"/>
        <w:ind w:firstLine="1440"/>
        <w:rPr>
          <w:color w:val="000000" w:themeColor="text1"/>
          <w:spacing w:val="-3"/>
          <w:sz w:val="26"/>
          <w:szCs w:val="26"/>
        </w:rPr>
      </w:pPr>
      <w:r w:rsidRPr="000B6F4C">
        <w:rPr>
          <w:color w:val="000000" w:themeColor="text1"/>
          <w:spacing w:val="-3"/>
          <w:kern w:val="1"/>
          <w:sz w:val="26"/>
          <w:szCs w:val="26"/>
        </w:rPr>
        <w:lastRenderedPageBreak/>
        <w:t>2.</w:t>
      </w:r>
      <w:r w:rsidR="00E17D5D" w:rsidRPr="000B6F4C">
        <w:rPr>
          <w:color w:val="000000" w:themeColor="text1"/>
          <w:spacing w:val="-3"/>
          <w:kern w:val="1"/>
          <w:sz w:val="26"/>
          <w:szCs w:val="26"/>
        </w:rPr>
        <w:tab/>
      </w:r>
      <w:r w:rsidRPr="000B6F4C">
        <w:rPr>
          <w:color w:val="000000" w:themeColor="text1"/>
          <w:spacing w:val="-3"/>
          <w:kern w:val="1"/>
          <w:sz w:val="26"/>
          <w:szCs w:val="26"/>
        </w:rPr>
        <w:t xml:space="preserve">That a license be issued </w:t>
      </w:r>
      <w:r w:rsidR="00AF0CD1" w:rsidRPr="000B6F4C">
        <w:rPr>
          <w:color w:val="000000" w:themeColor="text1"/>
          <w:spacing w:val="-3"/>
          <w:kern w:val="1"/>
          <w:sz w:val="26"/>
          <w:szCs w:val="26"/>
        </w:rPr>
        <w:t>authorizing</w:t>
      </w:r>
      <w:r w:rsidR="000B6F4C" w:rsidRPr="000B6F4C">
        <w:rPr>
          <w:color w:val="000000" w:themeColor="text1"/>
          <w:spacing w:val="-3"/>
          <w:kern w:val="1"/>
          <w:sz w:val="26"/>
          <w:szCs w:val="26"/>
        </w:rPr>
        <w:t xml:space="preserve"> NRGing, LLC d/b/a NetGain Energy Advisors</w:t>
      </w:r>
      <w:r w:rsidR="00AF0CD1" w:rsidRPr="000B6F4C">
        <w:rPr>
          <w:color w:val="000000" w:themeColor="text1"/>
          <w:spacing w:val="-3"/>
          <w:kern w:val="1"/>
          <w:sz w:val="26"/>
          <w:szCs w:val="26"/>
        </w:rPr>
        <w:t xml:space="preserve"> </w:t>
      </w:r>
      <w:r w:rsidRPr="000B6F4C">
        <w:rPr>
          <w:color w:val="000000" w:themeColor="text1"/>
          <w:spacing w:val="-3"/>
          <w:kern w:val="1"/>
          <w:sz w:val="26"/>
          <w:szCs w:val="26"/>
        </w:rPr>
        <w:t>the right to begin to offer, render, furnish or supply natural gas supply services to the public</w:t>
      </w:r>
      <w:r w:rsidR="00383930" w:rsidRPr="000B6F4C">
        <w:rPr>
          <w:color w:val="000000" w:themeColor="text1"/>
          <w:spacing w:val="-3"/>
          <w:kern w:val="1"/>
          <w:sz w:val="26"/>
          <w:szCs w:val="26"/>
        </w:rPr>
        <w:t xml:space="preserve">, limited to </w:t>
      </w:r>
      <w:r w:rsidR="000968C9" w:rsidRPr="000B6F4C">
        <w:rPr>
          <w:color w:val="000000" w:themeColor="text1"/>
          <w:spacing w:val="-3"/>
          <w:kern w:val="1"/>
          <w:sz w:val="26"/>
          <w:szCs w:val="26"/>
        </w:rPr>
        <w:t>large commercial (6,000 MCF</w:t>
      </w:r>
      <w:r w:rsidR="00BF31D9" w:rsidRPr="000B6F4C">
        <w:rPr>
          <w:color w:val="000000" w:themeColor="text1"/>
          <w:spacing w:val="-3"/>
          <w:kern w:val="1"/>
          <w:sz w:val="26"/>
          <w:szCs w:val="26"/>
        </w:rPr>
        <w:t xml:space="preserve"> or more </w:t>
      </w:r>
      <w:r w:rsidR="000968C9" w:rsidRPr="000B6F4C">
        <w:rPr>
          <w:color w:val="000000" w:themeColor="text1"/>
          <w:spacing w:val="-3"/>
          <w:kern w:val="1"/>
          <w:sz w:val="26"/>
          <w:szCs w:val="26"/>
        </w:rPr>
        <w:t>annuall</w:t>
      </w:r>
      <w:r w:rsidR="00BF31D9" w:rsidRPr="000B6F4C">
        <w:rPr>
          <w:color w:val="000000" w:themeColor="text1"/>
          <w:spacing w:val="-3"/>
          <w:kern w:val="1"/>
          <w:sz w:val="26"/>
          <w:szCs w:val="26"/>
        </w:rPr>
        <w:t>y</w:t>
      </w:r>
      <w:r w:rsidR="000968C9" w:rsidRPr="000B6F4C">
        <w:rPr>
          <w:color w:val="000000" w:themeColor="text1"/>
          <w:spacing w:val="-3"/>
          <w:kern w:val="1"/>
          <w:sz w:val="26"/>
          <w:szCs w:val="26"/>
        </w:rPr>
        <w:t>),</w:t>
      </w:r>
      <w:r w:rsidR="00383930" w:rsidRPr="000B6F4C">
        <w:rPr>
          <w:color w:val="000000" w:themeColor="text1"/>
          <w:spacing w:val="-3"/>
          <w:kern w:val="1"/>
          <w:sz w:val="26"/>
          <w:szCs w:val="26"/>
        </w:rPr>
        <w:t xml:space="preserve"> industrial, </w:t>
      </w:r>
      <w:r w:rsidR="000B6F4C" w:rsidRPr="000B6F4C">
        <w:rPr>
          <w:color w:val="000000" w:themeColor="text1"/>
          <w:spacing w:val="-3"/>
          <w:kern w:val="1"/>
          <w:sz w:val="26"/>
          <w:szCs w:val="26"/>
        </w:rPr>
        <w:t xml:space="preserve">and </w:t>
      </w:r>
      <w:r w:rsidR="00383930" w:rsidRPr="000B6F4C">
        <w:rPr>
          <w:color w:val="000000" w:themeColor="text1"/>
          <w:spacing w:val="-3"/>
          <w:kern w:val="1"/>
          <w:sz w:val="26"/>
          <w:szCs w:val="26"/>
        </w:rPr>
        <w:t>governmental</w:t>
      </w:r>
      <w:r w:rsidR="000B6F4C" w:rsidRPr="000B6F4C">
        <w:rPr>
          <w:color w:val="000000" w:themeColor="text1"/>
          <w:spacing w:val="-3"/>
          <w:kern w:val="1"/>
          <w:sz w:val="26"/>
          <w:szCs w:val="26"/>
        </w:rPr>
        <w:t xml:space="preserve"> customers </w:t>
      </w:r>
      <w:r w:rsidRPr="000B6F4C">
        <w:rPr>
          <w:color w:val="000000" w:themeColor="text1"/>
          <w:spacing w:val="-3"/>
          <w:kern w:val="1"/>
          <w:sz w:val="26"/>
          <w:szCs w:val="26"/>
        </w:rPr>
        <w:t>within the following</w:t>
      </w:r>
      <w:r w:rsidR="00E25C4C">
        <w:rPr>
          <w:color w:val="000000" w:themeColor="text1"/>
          <w:spacing w:val="-3"/>
          <w:kern w:val="1"/>
          <w:sz w:val="26"/>
          <w:szCs w:val="26"/>
        </w:rPr>
        <w:t xml:space="preserve"> natural gas</w:t>
      </w:r>
      <w:r w:rsidRPr="000B6F4C">
        <w:rPr>
          <w:color w:val="000000" w:themeColor="text1"/>
          <w:spacing w:val="-3"/>
          <w:kern w:val="1"/>
          <w:sz w:val="26"/>
          <w:szCs w:val="26"/>
        </w:rPr>
        <w:t xml:space="preserve"> distribution company service territor</w:t>
      </w:r>
      <w:r w:rsidR="000B6F4C" w:rsidRPr="000B6F4C">
        <w:rPr>
          <w:color w:val="000000" w:themeColor="text1"/>
          <w:spacing w:val="-3"/>
          <w:kern w:val="1"/>
          <w:sz w:val="26"/>
          <w:szCs w:val="26"/>
        </w:rPr>
        <w:t>ies</w:t>
      </w:r>
      <w:r w:rsidRPr="000B6F4C">
        <w:rPr>
          <w:color w:val="000000" w:themeColor="text1"/>
          <w:spacing w:val="-3"/>
          <w:kern w:val="1"/>
          <w:sz w:val="26"/>
          <w:szCs w:val="26"/>
        </w:rPr>
        <w:t xml:space="preserve"> within the Commonwealth of Pennsylvania</w:t>
      </w:r>
      <w:r w:rsidRPr="000B6F4C">
        <w:rPr>
          <w:color w:val="000000" w:themeColor="text1"/>
          <w:spacing w:val="-3"/>
          <w:sz w:val="26"/>
          <w:szCs w:val="26"/>
        </w:rPr>
        <w:t>:</w:t>
      </w:r>
      <w:r w:rsidR="000B6F4C" w:rsidRPr="000B6F4C">
        <w:rPr>
          <w:color w:val="000000" w:themeColor="text1"/>
          <w:spacing w:val="-3"/>
          <w:sz w:val="26"/>
          <w:szCs w:val="26"/>
        </w:rPr>
        <w:t xml:space="preserve">  </w:t>
      </w:r>
      <w:r w:rsidR="000B6F4C" w:rsidRPr="000B6F4C">
        <w:rPr>
          <w:color w:val="000000" w:themeColor="text1"/>
          <w:kern w:val="1"/>
          <w:sz w:val="26"/>
          <w:szCs w:val="26"/>
        </w:rPr>
        <w:t xml:space="preserve">Columbia Gas of Pennsylvania, Inc., Equitable Gas Company, National Fuel Gas Distribution Corp., PECO Energy, Peoples Natural Gas Company, T.W. Phillips Gas and Oil Company, Philadelphia Gas Works, </w:t>
      </w:r>
      <w:r w:rsidR="000B6F4C" w:rsidRPr="000B6F4C">
        <w:rPr>
          <w:color w:val="000000" w:themeColor="text1"/>
          <w:kern w:val="2"/>
          <w:sz w:val="26"/>
          <w:szCs w:val="26"/>
        </w:rPr>
        <w:t>UGI Utilities, Inc., UGI Central Penn Gas, UGI Penn Natural Gas</w:t>
      </w:r>
      <w:r w:rsidR="000B6F4C" w:rsidRPr="000B6F4C">
        <w:rPr>
          <w:color w:val="000000" w:themeColor="text1"/>
          <w:kern w:val="1"/>
          <w:sz w:val="26"/>
          <w:szCs w:val="26"/>
        </w:rPr>
        <w:t xml:space="preserve"> and Valley Energy</w:t>
      </w:r>
      <w:r w:rsidR="00212043">
        <w:rPr>
          <w:color w:val="000000" w:themeColor="text1"/>
          <w:spacing w:val="-3"/>
          <w:sz w:val="26"/>
          <w:szCs w:val="26"/>
        </w:rPr>
        <w:t>.</w:t>
      </w:r>
    </w:p>
    <w:p w:rsidR="00E25C4C" w:rsidRDefault="00E25C4C" w:rsidP="00E17D5D">
      <w:pPr>
        <w:tabs>
          <w:tab w:val="left" w:pos="0"/>
        </w:tabs>
        <w:suppressAutoHyphens/>
        <w:spacing w:line="360" w:lineRule="auto"/>
        <w:ind w:firstLine="1440"/>
        <w:rPr>
          <w:color w:val="000000" w:themeColor="text1"/>
          <w:spacing w:val="-3"/>
          <w:sz w:val="26"/>
          <w:szCs w:val="26"/>
        </w:rPr>
      </w:pPr>
    </w:p>
    <w:p w:rsidR="00AE098E" w:rsidRPr="000B6F4C" w:rsidRDefault="00AE098E" w:rsidP="00E17D5D">
      <w:pPr>
        <w:tabs>
          <w:tab w:val="left" w:pos="0"/>
        </w:tabs>
        <w:suppressAutoHyphens/>
        <w:spacing w:line="360" w:lineRule="auto"/>
        <w:ind w:firstLine="1440"/>
        <w:rPr>
          <w:color w:val="000000" w:themeColor="text1"/>
          <w:spacing w:val="-3"/>
          <w:sz w:val="26"/>
          <w:szCs w:val="26"/>
        </w:rPr>
      </w:pPr>
      <w:r>
        <w:rPr>
          <w:color w:val="000000" w:themeColor="text1"/>
          <w:spacing w:val="-3"/>
          <w:sz w:val="26"/>
          <w:szCs w:val="26"/>
        </w:rPr>
        <w:t>3.</w:t>
      </w:r>
      <w:r>
        <w:rPr>
          <w:color w:val="000000" w:themeColor="text1"/>
          <w:spacing w:val="-3"/>
          <w:sz w:val="26"/>
          <w:szCs w:val="26"/>
        </w:rPr>
        <w:tab/>
      </w:r>
      <w:r w:rsidRPr="00147D25">
        <w:rPr>
          <w:color w:val="000000" w:themeColor="text1"/>
          <w:sz w:val="26"/>
          <w:szCs w:val="26"/>
        </w:rPr>
        <w:t>That NRGing, LLC d/b/a NetGain Energy Advisors shall advertise and market its products and services solely under its trade name, NetGain Energy Advisors.</w:t>
      </w:r>
    </w:p>
    <w:p w:rsidR="00E17D5D" w:rsidRPr="00620D6E" w:rsidRDefault="00E17D5D">
      <w:pPr>
        <w:tabs>
          <w:tab w:val="left" w:pos="0"/>
        </w:tabs>
        <w:suppressAutoHyphens/>
        <w:spacing w:line="360" w:lineRule="auto"/>
        <w:rPr>
          <w:color w:val="auto"/>
          <w:spacing w:val="-3"/>
          <w:sz w:val="26"/>
          <w:szCs w:val="26"/>
        </w:rPr>
      </w:pPr>
    </w:p>
    <w:p w:rsidR="00B065FE" w:rsidRPr="00620D6E" w:rsidRDefault="00906E98" w:rsidP="00E17D5D">
      <w:pPr>
        <w:tabs>
          <w:tab w:val="left" w:pos="0"/>
        </w:tabs>
        <w:suppressAutoHyphens/>
        <w:spacing w:line="360" w:lineRule="auto"/>
        <w:ind w:firstLine="1440"/>
        <w:rPr>
          <w:color w:val="auto"/>
          <w:spacing w:val="-3"/>
          <w:sz w:val="26"/>
          <w:szCs w:val="26"/>
        </w:rPr>
      </w:pPr>
      <w:r>
        <w:rPr>
          <w:color w:val="auto"/>
          <w:spacing w:val="-3"/>
          <w:sz w:val="26"/>
          <w:szCs w:val="26"/>
        </w:rPr>
        <w:t>4</w:t>
      </w:r>
      <w:r w:rsidR="00B065FE" w:rsidRPr="00620D6E">
        <w:rPr>
          <w:color w:val="auto"/>
          <w:spacing w:val="-3"/>
          <w:sz w:val="26"/>
          <w:szCs w:val="26"/>
        </w:rPr>
        <w:t>.</w:t>
      </w:r>
      <w:r w:rsidR="00E17D5D" w:rsidRPr="00620D6E">
        <w:rPr>
          <w:color w:val="auto"/>
          <w:spacing w:val="-3"/>
          <w:sz w:val="26"/>
          <w:szCs w:val="26"/>
        </w:rPr>
        <w:tab/>
      </w:r>
      <w:r w:rsidR="00B065FE" w:rsidRPr="00620D6E">
        <w:rPr>
          <w:color w:val="auto"/>
          <w:spacing w:val="-3"/>
          <w:sz w:val="26"/>
          <w:szCs w:val="26"/>
        </w:rPr>
        <w:t>That this proceeding, at Docket No</w:t>
      </w:r>
      <w:r w:rsidR="000B6F4C">
        <w:rPr>
          <w:color w:val="auto"/>
          <w:spacing w:val="-3"/>
          <w:sz w:val="26"/>
          <w:szCs w:val="26"/>
        </w:rPr>
        <w:t xml:space="preserve">. A-2010-2202733 </w:t>
      </w:r>
      <w:r w:rsidR="00B065FE" w:rsidRPr="00620D6E">
        <w:rPr>
          <w:color w:val="auto"/>
          <w:spacing w:val="-3"/>
          <w:sz w:val="26"/>
          <w:szCs w:val="26"/>
        </w:rPr>
        <w:t>be closed.</w:t>
      </w:r>
    </w:p>
    <w:p w:rsidR="00B065FE" w:rsidRPr="00620D6E" w:rsidRDefault="00B065FE">
      <w:pPr>
        <w:tabs>
          <w:tab w:val="left" w:pos="0"/>
        </w:tabs>
        <w:suppressAutoHyphens/>
        <w:spacing w:line="360" w:lineRule="auto"/>
        <w:jc w:val="both"/>
        <w:rPr>
          <w:color w:val="auto"/>
          <w:spacing w:val="-3"/>
          <w:kern w:val="1"/>
          <w:sz w:val="26"/>
          <w:szCs w:val="26"/>
        </w:rPr>
      </w:pPr>
    </w:p>
    <w:p w:rsidR="00B065FE" w:rsidRPr="00620D6E" w:rsidRDefault="00B065FE" w:rsidP="00A544A4">
      <w:pPr>
        <w:tabs>
          <w:tab w:val="left" w:pos="4320"/>
        </w:tabs>
        <w:rPr>
          <w:b/>
          <w:color w:val="auto"/>
          <w:sz w:val="26"/>
          <w:szCs w:val="26"/>
        </w:rPr>
      </w:pPr>
      <w:r w:rsidRPr="00620D6E">
        <w:rPr>
          <w:color w:val="auto"/>
          <w:sz w:val="26"/>
          <w:szCs w:val="26"/>
        </w:rPr>
        <w:tab/>
      </w:r>
      <w:r w:rsidRPr="00620D6E">
        <w:rPr>
          <w:b/>
          <w:color w:val="auto"/>
          <w:sz w:val="26"/>
          <w:szCs w:val="26"/>
        </w:rPr>
        <w:t>BY THE COMMISSION,</w:t>
      </w:r>
    </w:p>
    <w:p w:rsidR="00EF4784" w:rsidRPr="00620D6E" w:rsidRDefault="00844D6C" w:rsidP="00A544A4">
      <w:pPr>
        <w:tabs>
          <w:tab w:val="left" w:pos="4320"/>
        </w:tabs>
        <w:rPr>
          <w:b/>
          <w:color w:val="auto"/>
          <w:sz w:val="26"/>
          <w:szCs w:val="26"/>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6" type="#_x0000_t75" style="position:absolute;margin-left:184.5pt;margin-top:.95pt;width:173.25pt;height:66pt;z-index:-1;visibility:visible">
            <v:imagedata r:id="rId8" o:title=""/>
          </v:shape>
        </w:pict>
      </w:r>
    </w:p>
    <w:p w:rsidR="00EF4784" w:rsidRPr="00620D6E" w:rsidRDefault="00EF4784" w:rsidP="00A544A4">
      <w:pPr>
        <w:tabs>
          <w:tab w:val="left" w:pos="4320"/>
        </w:tabs>
        <w:rPr>
          <w:b/>
          <w:color w:val="auto"/>
          <w:sz w:val="26"/>
          <w:szCs w:val="26"/>
        </w:rPr>
      </w:pPr>
    </w:p>
    <w:p w:rsidR="00EF4784" w:rsidRDefault="00EF4784" w:rsidP="00A544A4">
      <w:pPr>
        <w:tabs>
          <w:tab w:val="left" w:pos="4320"/>
        </w:tabs>
        <w:rPr>
          <w:b/>
          <w:color w:val="auto"/>
          <w:sz w:val="26"/>
          <w:szCs w:val="26"/>
        </w:rPr>
      </w:pPr>
    </w:p>
    <w:p w:rsidR="00B95B6F" w:rsidRPr="00620D6E" w:rsidRDefault="00B95B6F" w:rsidP="00A544A4">
      <w:pPr>
        <w:tabs>
          <w:tab w:val="left" w:pos="4320"/>
        </w:tabs>
        <w:rPr>
          <w:b/>
          <w:color w:val="auto"/>
          <w:sz w:val="26"/>
          <w:szCs w:val="26"/>
        </w:rPr>
      </w:pPr>
    </w:p>
    <w:p w:rsidR="00B065FE" w:rsidRPr="00620D6E" w:rsidRDefault="00BD2334" w:rsidP="00A544A4">
      <w:pPr>
        <w:tabs>
          <w:tab w:val="left" w:pos="4320"/>
        </w:tabs>
        <w:rPr>
          <w:color w:val="auto"/>
          <w:sz w:val="26"/>
          <w:szCs w:val="26"/>
        </w:rPr>
      </w:pPr>
      <w:r>
        <w:rPr>
          <w:color w:val="auto"/>
          <w:sz w:val="26"/>
          <w:szCs w:val="26"/>
        </w:rPr>
        <w:tab/>
        <w:t>Rosemary Chiavetta</w:t>
      </w:r>
    </w:p>
    <w:p w:rsidR="00B065FE" w:rsidRPr="00620D6E" w:rsidRDefault="00B065FE" w:rsidP="00A544A4">
      <w:pPr>
        <w:tabs>
          <w:tab w:val="left" w:pos="4320"/>
        </w:tabs>
        <w:rPr>
          <w:color w:val="auto"/>
          <w:sz w:val="26"/>
          <w:szCs w:val="26"/>
        </w:rPr>
      </w:pPr>
      <w:r w:rsidRPr="00620D6E">
        <w:rPr>
          <w:color w:val="auto"/>
          <w:sz w:val="26"/>
          <w:szCs w:val="26"/>
        </w:rPr>
        <w:tab/>
        <w:t>Secretary</w:t>
      </w:r>
    </w:p>
    <w:p w:rsidR="00A544A4" w:rsidRPr="00620D6E" w:rsidRDefault="00A544A4" w:rsidP="00A544A4">
      <w:pPr>
        <w:tabs>
          <w:tab w:val="left" w:pos="4320"/>
        </w:tabs>
        <w:rPr>
          <w:color w:val="auto"/>
          <w:sz w:val="26"/>
          <w:szCs w:val="26"/>
        </w:rPr>
      </w:pPr>
    </w:p>
    <w:p w:rsidR="00B065FE" w:rsidRPr="00620D6E" w:rsidRDefault="00B065FE" w:rsidP="00A544A4">
      <w:pPr>
        <w:tabs>
          <w:tab w:val="left" w:pos="4320"/>
        </w:tabs>
        <w:rPr>
          <w:color w:val="auto"/>
          <w:sz w:val="26"/>
          <w:szCs w:val="26"/>
        </w:rPr>
      </w:pPr>
      <w:r w:rsidRPr="00620D6E">
        <w:rPr>
          <w:color w:val="auto"/>
          <w:sz w:val="26"/>
          <w:szCs w:val="26"/>
        </w:rPr>
        <w:t>(SEAL)</w:t>
      </w:r>
    </w:p>
    <w:p w:rsidR="00EF4784" w:rsidRPr="00620D6E" w:rsidRDefault="00EF4784" w:rsidP="00A544A4">
      <w:pPr>
        <w:tabs>
          <w:tab w:val="left" w:pos="4320"/>
        </w:tabs>
        <w:rPr>
          <w:color w:val="auto"/>
          <w:sz w:val="26"/>
          <w:szCs w:val="26"/>
        </w:rPr>
      </w:pPr>
    </w:p>
    <w:p w:rsidR="00A544A4" w:rsidRPr="00620D6E" w:rsidRDefault="00A544A4" w:rsidP="00A544A4">
      <w:pPr>
        <w:tabs>
          <w:tab w:val="left" w:pos="4320"/>
        </w:tabs>
        <w:rPr>
          <w:color w:val="auto"/>
          <w:sz w:val="26"/>
          <w:szCs w:val="26"/>
        </w:rPr>
      </w:pPr>
    </w:p>
    <w:p w:rsidR="00B065FE" w:rsidRPr="00620D6E" w:rsidRDefault="00B065FE" w:rsidP="00A544A4">
      <w:pPr>
        <w:tabs>
          <w:tab w:val="left" w:pos="4320"/>
        </w:tabs>
        <w:rPr>
          <w:color w:val="auto"/>
          <w:sz w:val="26"/>
          <w:szCs w:val="26"/>
        </w:rPr>
      </w:pPr>
      <w:r w:rsidRPr="00620D6E">
        <w:rPr>
          <w:color w:val="auto"/>
          <w:sz w:val="26"/>
          <w:szCs w:val="26"/>
        </w:rPr>
        <w:t xml:space="preserve">ORDER ADOPTED: </w:t>
      </w:r>
      <w:r w:rsidR="00512E37" w:rsidRPr="00620D6E">
        <w:rPr>
          <w:color w:val="auto"/>
          <w:sz w:val="26"/>
          <w:szCs w:val="26"/>
        </w:rPr>
        <w:t xml:space="preserve"> </w:t>
      </w:r>
      <w:r w:rsidR="000B6F4C" w:rsidRPr="000B6F4C">
        <w:rPr>
          <w:color w:val="000000" w:themeColor="text1"/>
          <w:sz w:val="26"/>
          <w:szCs w:val="26"/>
        </w:rPr>
        <w:t>January 13, 2011</w:t>
      </w:r>
    </w:p>
    <w:p w:rsidR="00A544A4" w:rsidRPr="00620D6E" w:rsidRDefault="00A544A4" w:rsidP="00A544A4">
      <w:pPr>
        <w:tabs>
          <w:tab w:val="left" w:pos="4320"/>
        </w:tabs>
        <w:rPr>
          <w:color w:val="auto"/>
          <w:sz w:val="26"/>
          <w:szCs w:val="26"/>
        </w:rPr>
      </w:pPr>
    </w:p>
    <w:p w:rsidR="00B065FE" w:rsidRPr="00CD03C5" w:rsidRDefault="00B065FE" w:rsidP="00A544A4">
      <w:pPr>
        <w:tabs>
          <w:tab w:val="left" w:pos="4320"/>
        </w:tabs>
        <w:rPr>
          <w:sz w:val="26"/>
          <w:szCs w:val="26"/>
        </w:rPr>
      </w:pPr>
      <w:r w:rsidRPr="00620D6E">
        <w:rPr>
          <w:color w:val="auto"/>
          <w:sz w:val="26"/>
          <w:szCs w:val="26"/>
        </w:rPr>
        <w:t xml:space="preserve">ORDER ENTERED:  </w:t>
      </w:r>
      <w:r w:rsidR="00844D6C">
        <w:rPr>
          <w:color w:val="auto"/>
          <w:sz w:val="26"/>
          <w:szCs w:val="26"/>
        </w:rPr>
        <w:t>January 20, 2011</w:t>
      </w:r>
    </w:p>
    <w:p w:rsidR="00A544A4" w:rsidRPr="00CD03C5" w:rsidRDefault="00A544A4">
      <w:pPr>
        <w:rPr>
          <w:sz w:val="26"/>
          <w:szCs w:val="26"/>
        </w:rPr>
      </w:pPr>
    </w:p>
    <w:sectPr w:rsidR="00A544A4" w:rsidRPr="00CD03C5" w:rsidSect="00943BB4">
      <w:footerReference w:type="even" r:id="rId9"/>
      <w:footerReference w:type="default" r:id="rId10"/>
      <w:pgSz w:w="12240" w:h="15840" w:code="1"/>
      <w:pgMar w:top="1440" w:right="1440" w:bottom="1440" w:left="1440" w:header="1440" w:footer="720" w:gutter="0"/>
      <w:pgNumType w:start="1"/>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1A36" w:rsidRDefault="00E71A36">
      <w:r>
        <w:separator/>
      </w:r>
    </w:p>
  </w:endnote>
  <w:endnote w:type="continuationSeparator" w:id="0">
    <w:p w:rsidR="00E71A36" w:rsidRDefault="00E71A3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7832" w:rsidRDefault="00CD491C" w:rsidP="009B1C5C">
    <w:pPr>
      <w:pStyle w:val="Footer"/>
      <w:framePr w:wrap="around" w:vAnchor="text" w:hAnchor="margin" w:xAlign="center" w:y="1"/>
      <w:rPr>
        <w:rStyle w:val="PageNumber"/>
      </w:rPr>
    </w:pPr>
    <w:r>
      <w:rPr>
        <w:rStyle w:val="PageNumber"/>
      </w:rPr>
      <w:fldChar w:fldCharType="begin"/>
    </w:r>
    <w:r w:rsidR="00697832">
      <w:rPr>
        <w:rStyle w:val="PageNumber"/>
      </w:rPr>
      <w:instrText xml:space="preserve">PAGE  </w:instrText>
    </w:r>
    <w:r>
      <w:rPr>
        <w:rStyle w:val="PageNumber"/>
      </w:rPr>
      <w:fldChar w:fldCharType="end"/>
    </w:r>
  </w:p>
  <w:p w:rsidR="00697832" w:rsidRDefault="0069783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7832" w:rsidRPr="005650C6" w:rsidRDefault="00CD491C" w:rsidP="009B1C5C">
    <w:pPr>
      <w:pStyle w:val="Footer"/>
      <w:framePr w:wrap="around" w:vAnchor="text" w:hAnchor="margin" w:xAlign="center" w:y="1"/>
      <w:rPr>
        <w:rStyle w:val="PageNumber"/>
        <w:color w:val="000000" w:themeColor="text1"/>
      </w:rPr>
    </w:pPr>
    <w:r w:rsidRPr="005650C6">
      <w:rPr>
        <w:rStyle w:val="PageNumber"/>
        <w:color w:val="000000" w:themeColor="text1"/>
      </w:rPr>
      <w:fldChar w:fldCharType="begin"/>
    </w:r>
    <w:r w:rsidR="00697832" w:rsidRPr="005650C6">
      <w:rPr>
        <w:rStyle w:val="PageNumber"/>
        <w:color w:val="000000" w:themeColor="text1"/>
      </w:rPr>
      <w:instrText xml:space="preserve">PAGE  </w:instrText>
    </w:r>
    <w:r w:rsidRPr="005650C6">
      <w:rPr>
        <w:rStyle w:val="PageNumber"/>
        <w:color w:val="000000" w:themeColor="text1"/>
      </w:rPr>
      <w:fldChar w:fldCharType="separate"/>
    </w:r>
    <w:r w:rsidR="00844D6C">
      <w:rPr>
        <w:rStyle w:val="PageNumber"/>
        <w:noProof/>
        <w:color w:val="000000" w:themeColor="text1"/>
      </w:rPr>
      <w:t>7</w:t>
    </w:r>
    <w:r w:rsidRPr="005650C6">
      <w:rPr>
        <w:rStyle w:val="PageNumber"/>
        <w:color w:val="000000" w:themeColor="text1"/>
      </w:rPr>
      <w:fldChar w:fldCharType="end"/>
    </w:r>
  </w:p>
  <w:p w:rsidR="00697832" w:rsidRDefault="0069783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1A36" w:rsidRPr="00AE098E" w:rsidRDefault="00E71A36">
      <w:pPr>
        <w:rPr>
          <w:color w:val="auto"/>
        </w:rPr>
      </w:pPr>
      <w:r w:rsidRPr="00AE098E">
        <w:rPr>
          <w:color w:val="auto"/>
        </w:rPr>
        <w:separator/>
      </w:r>
    </w:p>
  </w:footnote>
  <w:footnote w:type="continuationSeparator" w:id="0">
    <w:p w:rsidR="00E71A36" w:rsidRDefault="00E71A36">
      <w:r>
        <w:continuationSeparator/>
      </w:r>
    </w:p>
  </w:footnote>
  <w:footnote w:id="1">
    <w:p w:rsidR="00DB5691" w:rsidRPr="005A16E1" w:rsidRDefault="00DB5691">
      <w:pPr>
        <w:pStyle w:val="FootnoteText"/>
        <w:rPr>
          <w:color w:val="auto"/>
        </w:rPr>
      </w:pPr>
      <w:r w:rsidRPr="005A16E1">
        <w:rPr>
          <w:rStyle w:val="FootnoteReference"/>
          <w:color w:val="auto"/>
        </w:rPr>
        <w:footnoteRef/>
      </w:r>
      <w:r w:rsidRPr="005A16E1">
        <w:rPr>
          <w:color w:val="auto"/>
        </w:rPr>
        <w:t xml:space="preserve"> </w:t>
      </w:r>
      <w:r w:rsidRPr="00921517">
        <w:rPr>
          <w:i/>
          <w:color w:val="auto"/>
        </w:rPr>
        <w:t>License Ap</w:t>
      </w:r>
      <w:r w:rsidR="00921517">
        <w:rPr>
          <w:i/>
          <w:color w:val="auto"/>
        </w:rPr>
        <w:t>plication of</w:t>
      </w:r>
      <w:r w:rsidRPr="00921517">
        <w:rPr>
          <w:i/>
          <w:color w:val="auto"/>
        </w:rPr>
        <w:t xml:space="preserve"> NRGing, LLC d/b/a NetGain Energy Advisors for Approval to Offer, Render, Furnish or Supply Electricity or Electric Generation Services as a Broker/Marketer</w:t>
      </w:r>
      <w:r w:rsidR="005A16E1">
        <w:rPr>
          <w:color w:val="auto"/>
        </w:rPr>
        <w:t>, Docket No. A-2010-</w:t>
      </w:r>
      <w:r w:rsidR="00921517">
        <w:rPr>
          <w:color w:val="auto"/>
        </w:rPr>
        <w:t>2202885,</w:t>
      </w:r>
      <w:r w:rsidR="005A16E1">
        <w:rPr>
          <w:color w:val="auto"/>
        </w:rPr>
        <w:t xml:space="preserve"> Order Entered December 3, 2010.</w:t>
      </w:r>
    </w:p>
  </w:footnote>
  <w:footnote w:id="2">
    <w:p w:rsidR="00326E09" w:rsidRPr="006B3922" w:rsidRDefault="00326E09" w:rsidP="00326E09">
      <w:pPr>
        <w:pStyle w:val="FootnoteText"/>
        <w:rPr>
          <w:color w:val="000000" w:themeColor="text1"/>
        </w:rPr>
      </w:pPr>
      <w:r w:rsidRPr="006B3922">
        <w:rPr>
          <w:rStyle w:val="FootnoteReference"/>
          <w:color w:val="000000" w:themeColor="text1"/>
        </w:rPr>
        <w:footnoteRef/>
      </w:r>
      <w:r w:rsidRPr="006B3922">
        <w:rPr>
          <w:color w:val="000000" w:themeColor="text1"/>
        </w:rPr>
        <w:t xml:space="preserve"> NRG Energy Center Harrisburg LLC is a regulated public utility providing steam service to the public pursuant to Certificates of Public Convenience granted at Docket Nos. A-130175, </w:t>
      </w:r>
      <w:r w:rsidRPr="006B3922">
        <w:rPr>
          <w:i/>
          <w:color w:val="000000" w:themeColor="text1"/>
        </w:rPr>
        <w:t>et seq</w:t>
      </w:r>
      <w:r w:rsidRPr="006B3922">
        <w:rPr>
          <w:color w:val="000000" w:themeColor="text1"/>
        </w:rPr>
        <w:t>.</w:t>
      </w:r>
    </w:p>
  </w:footnote>
  <w:footnote w:id="3">
    <w:p w:rsidR="00326E09" w:rsidRDefault="00326E09" w:rsidP="00326E09">
      <w:pPr>
        <w:pStyle w:val="FootnoteText"/>
      </w:pPr>
      <w:r w:rsidRPr="006B3922">
        <w:rPr>
          <w:rStyle w:val="FootnoteReference"/>
          <w:color w:val="000000" w:themeColor="text1"/>
        </w:rPr>
        <w:footnoteRef/>
      </w:r>
      <w:r w:rsidRPr="006B3922">
        <w:rPr>
          <w:color w:val="000000" w:themeColor="text1"/>
        </w:rPr>
        <w:t xml:space="preserve"> NRG Energy Center Pittsburgh LLC is a regulated public utility providing steam, hot water and chilled water service to the public pursuant to Certificates of Public Convenience granted at Docket Nos. A-</w:t>
      </w:r>
      <w:r>
        <w:rPr>
          <w:color w:val="000000" w:themeColor="text1"/>
        </w:rPr>
        <w:t>130</w:t>
      </w:r>
      <w:r w:rsidRPr="006B3922">
        <w:rPr>
          <w:color w:val="000000" w:themeColor="text1"/>
        </w:rPr>
        <w:t xml:space="preserve">000, </w:t>
      </w:r>
      <w:r w:rsidRPr="006B3922">
        <w:rPr>
          <w:i/>
          <w:color w:val="000000" w:themeColor="text1"/>
        </w:rPr>
        <w:t>et seq.</w:t>
      </w:r>
      <w:r>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44C27"/>
    <w:multiLevelType w:val="singleLevel"/>
    <w:tmpl w:val="81AABEA6"/>
    <w:lvl w:ilvl="0">
      <w:start w:val="3"/>
      <w:numFmt w:val="lowerRoman"/>
      <w:lvlText w:val="(%1)"/>
      <w:lvlJc w:val="left"/>
      <w:pPr>
        <w:tabs>
          <w:tab w:val="num" w:pos="2160"/>
        </w:tabs>
        <w:ind w:left="2160" w:hanging="720"/>
      </w:pPr>
      <w:rPr>
        <w:rFonts w:hint="default"/>
      </w:rPr>
    </w:lvl>
  </w:abstractNum>
  <w:abstractNum w:abstractNumId="1">
    <w:nsid w:val="1D0A44D4"/>
    <w:multiLevelType w:val="singleLevel"/>
    <w:tmpl w:val="52E6CA8A"/>
    <w:lvl w:ilvl="0">
      <w:start w:val="3"/>
      <w:numFmt w:val="decimal"/>
      <w:lvlText w:val="%1."/>
      <w:lvlJc w:val="left"/>
      <w:pPr>
        <w:tabs>
          <w:tab w:val="num" w:pos="1440"/>
        </w:tabs>
        <w:ind w:left="1440" w:hanging="360"/>
      </w:pPr>
      <w:rPr>
        <w:rFonts w:hint="default"/>
      </w:rPr>
    </w:lvl>
  </w:abstractNum>
  <w:abstractNum w:abstractNumId="2">
    <w:nsid w:val="1F2326C2"/>
    <w:multiLevelType w:val="hybridMultilevel"/>
    <w:tmpl w:val="15363A16"/>
    <w:lvl w:ilvl="0" w:tplc="AC1C4BDE">
      <w:start w:val="2"/>
      <w:numFmt w:val="lowerLetter"/>
      <w:lvlText w:val="(%1)"/>
      <w:lvlJc w:val="left"/>
      <w:pPr>
        <w:tabs>
          <w:tab w:val="num" w:pos="450"/>
        </w:tabs>
        <w:ind w:left="450" w:hanging="360"/>
      </w:pPr>
      <w:rPr>
        <w:rFonts w:ascii="Times New Roman" w:hAnsi="Times New Roman" w:hint="default"/>
        <w:sz w:val="24"/>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3">
    <w:nsid w:val="30AA216E"/>
    <w:multiLevelType w:val="singleLevel"/>
    <w:tmpl w:val="73840230"/>
    <w:lvl w:ilvl="0">
      <w:start w:val="3"/>
      <w:numFmt w:val="decimal"/>
      <w:lvlText w:val="%1."/>
      <w:lvlJc w:val="left"/>
      <w:pPr>
        <w:tabs>
          <w:tab w:val="num" w:pos="1440"/>
        </w:tabs>
        <w:ind w:left="1440" w:hanging="360"/>
      </w:pPr>
      <w:rPr>
        <w:rFonts w:hint="default"/>
      </w:rPr>
    </w:lvl>
  </w:abstractNum>
  <w:abstractNum w:abstractNumId="4">
    <w:nsid w:val="3B9F7F69"/>
    <w:multiLevelType w:val="singleLevel"/>
    <w:tmpl w:val="81AABEA6"/>
    <w:lvl w:ilvl="0">
      <w:start w:val="3"/>
      <w:numFmt w:val="lowerRoman"/>
      <w:lvlText w:val="(%1)"/>
      <w:lvlJc w:val="left"/>
      <w:pPr>
        <w:tabs>
          <w:tab w:val="num" w:pos="2160"/>
        </w:tabs>
        <w:ind w:left="2160" w:hanging="720"/>
      </w:pPr>
      <w:rPr>
        <w:rFonts w:hint="default"/>
      </w:rPr>
    </w:lvl>
  </w:abstractNum>
  <w:abstractNum w:abstractNumId="5">
    <w:nsid w:val="45A1005C"/>
    <w:multiLevelType w:val="singleLevel"/>
    <w:tmpl w:val="81AABEA6"/>
    <w:lvl w:ilvl="0">
      <w:start w:val="3"/>
      <w:numFmt w:val="lowerRoman"/>
      <w:lvlText w:val="(%1)"/>
      <w:lvlJc w:val="left"/>
      <w:pPr>
        <w:tabs>
          <w:tab w:val="num" w:pos="2160"/>
        </w:tabs>
        <w:ind w:left="2160" w:hanging="720"/>
      </w:pPr>
      <w:rPr>
        <w:rFonts w:hint="default"/>
      </w:rPr>
    </w:lvl>
  </w:abstractNum>
  <w:num w:numId="1">
    <w:abstractNumId w:val="1"/>
  </w:num>
  <w:num w:numId="2">
    <w:abstractNumId w:val="4"/>
  </w:num>
  <w:num w:numId="3">
    <w:abstractNumId w:val="5"/>
  </w:num>
  <w:num w:numId="4">
    <w:abstractNumId w:val="0"/>
  </w:num>
  <w:num w:numId="5">
    <w:abstractNumId w:val="3"/>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usePrinterMetrics/>
    <w:doNotSuppressParagraphBorders/>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MarkCheckBox" w:val="FALSE"/>
    <w:docVar w:name="ShowPrintedCheckBox" w:val="FALSE"/>
    <w:docVar w:name="ShowScreenCheckBox" w:val="FALSE"/>
  </w:docVars>
  <w:rsids>
    <w:rsidRoot w:val="00B065FE"/>
    <w:rsid w:val="000034CB"/>
    <w:rsid w:val="000120B5"/>
    <w:rsid w:val="00016AF8"/>
    <w:rsid w:val="00043790"/>
    <w:rsid w:val="0004622B"/>
    <w:rsid w:val="000535E4"/>
    <w:rsid w:val="00056AE6"/>
    <w:rsid w:val="00056D0B"/>
    <w:rsid w:val="00060D1D"/>
    <w:rsid w:val="000712D6"/>
    <w:rsid w:val="00096425"/>
    <w:rsid w:val="000968C9"/>
    <w:rsid w:val="000A246D"/>
    <w:rsid w:val="000A6198"/>
    <w:rsid w:val="000B6F4C"/>
    <w:rsid w:val="000C5D46"/>
    <w:rsid w:val="000D67E4"/>
    <w:rsid w:val="000F48D9"/>
    <w:rsid w:val="001013B4"/>
    <w:rsid w:val="00102D1E"/>
    <w:rsid w:val="00117DBF"/>
    <w:rsid w:val="0012153B"/>
    <w:rsid w:val="0013441D"/>
    <w:rsid w:val="001370EB"/>
    <w:rsid w:val="00145521"/>
    <w:rsid w:val="00172E30"/>
    <w:rsid w:val="0019021F"/>
    <w:rsid w:val="00195A2F"/>
    <w:rsid w:val="001B3AF0"/>
    <w:rsid w:val="001B5D02"/>
    <w:rsid w:val="001C5BB3"/>
    <w:rsid w:val="001F03C7"/>
    <w:rsid w:val="0020470D"/>
    <w:rsid w:val="0020567E"/>
    <w:rsid w:val="0021203A"/>
    <w:rsid w:val="00212043"/>
    <w:rsid w:val="002359B6"/>
    <w:rsid w:val="00263578"/>
    <w:rsid w:val="002857F7"/>
    <w:rsid w:val="002A79E7"/>
    <w:rsid w:val="002B2A14"/>
    <w:rsid w:val="002C3BC4"/>
    <w:rsid w:val="002C7616"/>
    <w:rsid w:val="002E0720"/>
    <w:rsid w:val="002F645D"/>
    <w:rsid w:val="003039C7"/>
    <w:rsid w:val="00303B97"/>
    <w:rsid w:val="003054D5"/>
    <w:rsid w:val="00326E09"/>
    <w:rsid w:val="003441D9"/>
    <w:rsid w:val="003530BE"/>
    <w:rsid w:val="00355328"/>
    <w:rsid w:val="0036392C"/>
    <w:rsid w:val="00372086"/>
    <w:rsid w:val="00373CB2"/>
    <w:rsid w:val="00376AAE"/>
    <w:rsid w:val="00381CCB"/>
    <w:rsid w:val="00383930"/>
    <w:rsid w:val="003926B3"/>
    <w:rsid w:val="00392A69"/>
    <w:rsid w:val="00394A9B"/>
    <w:rsid w:val="003A692F"/>
    <w:rsid w:val="003C5AA7"/>
    <w:rsid w:val="00411EC4"/>
    <w:rsid w:val="004128A8"/>
    <w:rsid w:val="00416829"/>
    <w:rsid w:val="0042113A"/>
    <w:rsid w:val="00421492"/>
    <w:rsid w:val="004335F0"/>
    <w:rsid w:val="0044319F"/>
    <w:rsid w:val="004610B9"/>
    <w:rsid w:val="004618D8"/>
    <w:rsid w:val="004858D7"/>
    <w:rsid w:val="00497E52"/>
    <w:rsid w:val="004E2E63"/>
    <w:rsid w:val="00512E37"/>
    <w:rsid w:val="00542312"/>
    <w:rsid w:val="0054264D"/>
    <w:rsid w:val="0055073A"/>
    <w:rsid w:val="005531FE"/>
    <w:rsid w:val="00560CF3"/>
    <w:rsid w:val="005650C6"/>
    <w:rsid w:val="00575938"/>
    <w:rsid w:val="00587A50"/>
    <w:rsid w:val="00590909"/>
    <w:rsid w:val="005A16E1"/>
    <w:rsid w:val="005A39F9"/>
    <w:rsid w:val="005B621E"/>
    <w:rsid w:val="005B68C8"/>
    <w:rsid w:val="005D79AD"/>
    <w:rsid w:val="005F74C2"/>
    <w:rsid w:val="005F7F34"/>
    <w:rsid w:val="00614374"/>
    <w:rsid w:val="00616A3A"/>
    <w:rsid w:val="00620D6E"/>
    <w:rsid w:val="00632E42"/>
    <w:rsid w:val="00634598"/>
    <w:rsid w:val="0064755A"/>
    <w:rsid w:val="006546C1"/>
    <w:rsid w:val="00660247"/>
    <w:rsid w:val="006602B5"/>
    <w:rsid w:val="006656F2"/>
    <w:rsid w:val="0067741B"/>
    <w:rsid w:val="00692267"/>
    <w:rsid w:val="00697832"/>
    <w:rsid w:val="006A2BC5"/>
    <w:rsid w:val="006A42A7"/>
    <w:rsid w:val="006A433E"/>
    <w:rsid w:val="006C6E7F"/>
    <w:rsid w:val="006F3032"/>
    <w:rsid w:val="007007DD"/>
    <w:rsid w:val="00705620"/>
    <w:rsid w:val="00705B66"/>
    <w:rsid w:val="00706E97"/>
    <w:rsid w:val="007130A5"/>
    <w:rsid w:val="007349CE"/>
    <w:rsid w:val="007421CE"/>
    <w:rsid w:val="00750759"/>
    <w:rsid w:val="007657FF"/>
    <w:rsid w:val="007906EC"/>
    <w:rsid w:val="0079110F"/>
    <w:rsid w:val="007A5B5F"/>
    <w:rsid w:val="007B09E2"/>
    <w:rsid w:val="007B5B41"/>
    <w:rsid w:val="007C494F"/>
    <w:rsid w:val="007E430E"/>
    <w:rsid w:val="007F12BF"/>
    <w:rsid w:val="007F4449"/>
    <w:rsid w:val="00800447"/>
    <w:rsid w:val="00806657"/>
    <w:rsid w:val="0081293F"/>
    <w:rsid w:val="0081379F"/>
    <w:rsid w:val="00816A58"/>
    <w:rsid w:val="008252DA"/>
    <w:rsid w:val="00843204"/>
    <w:rsid w:val="00844D6C"/>
    <w:rsid w:val="00844F48"/>
    <w:rsid w:val="008504E3"/>
    <w:rsid w:val="00861628"/>
    <w:rsid w:val="008633F9"/>
    <w:rsid w:val="00863519"/>
    <w:rsid w:val="00875306"/>
    <w:rsid w:val="008964D9"/>
    <w:rsid w:val="008C66C4"/>
    <w:rsid w:val="008D0D95"/>
    <w:rsid w:val="008E0471"/>
    <w:rsid w:val="008E3EC1"/>
    <w:rsid w:val="008F0A9D"/>
    <w:rsid w:val="00903755"/>
    <w:rsid w:val="00906E98"/>
    <w:rsid w:val="00921517"/>
    <w:rsid w:val="00937B58"/>
    <w:rsid w:val="00941E2A"/>
    <w:rsid w:val="00943BB4"/>
    <w:rsid w:val="00950B0E"/>
    <w:rsid w:val="00954309"/>
    <w:rsid w:val="0095591B"/>
    <w:rsid w:val="0095742D"/>
    <w:rsid w:val="00957931"/>
    <w:rsid w:val="00961EC1"/>
    <w:rsid w:val="0099376D"/>
    <w:rsid w:val="009B1C5C"/>
    <w:rsid w:val="009C087A"/>
    <w:rsid w:val="009C3C7C"/>
    <w:rsid w:val="009C70CC"/>
    <w:rsid w:val="009D4583"/>
    <w:rsid w:val="00A020D4"/>
    <w:rsid w:val="00A04453"/>
    <w:rsid w:val="00A2326B"/>
    <w:rsid w:val="00A24D94"/>
    <w:rsid w:val="00A3124C"/>
    <w:rsid w:val="00A404E7"/>
    <w:rsid w:val="00A42AC2"/>
    <w:rsid w:val="00A53F87"/>
    <w:rsid w:val="00A544A4"/>
    <w:rsid w:val="00A96F3F"/>
    <w:rsid w:val="00AA6902"/>
    <w:rsid w:val="00AB14A4"/>
    <w:rsid w:val="00AB3D44"/>
    <w:rsid w:val="00AB63C2"/>
    <w:rsid w:val="00AB7A76"/>
    <w:rsid w:val="00AC2642"/>
    <w:rsid w:val="00AC5217"/>
    <w:rsid w:val="00AE098E"/>
    <w:rsid w:val="00AF0CD1"/>
    <w:rsid w:val="00AF7B81"/>
    <w:rsid w:val="00B01676"/>
    <w:rsid w:val="00B065FE"/>
    <w:rsid w:val="00B12B18"/>
    <w:rsid w:val="00B12CD4"/>
    <w:rsid w:val="00B137B2"/>
    <w:rsid w:val="00B2568B"/>
    <w:rsid w:val="00B42A39"/>
    <w:rsid w:val="00B5655A"/>
    <w:rsid w:val="00B622AA"/>
    <w:rsid w:val="00B62F03"/>
    <w:rsid w:val="00B724C7"/>
    <w:rsid w:val="00B90CA6"/>
    <w:rsid w:val="00B95B6F"/>
    <w:rsid w:val="00BA67C2"/>
    <w:rsid w:val="00BA7E22"/>
    <w:rsid w:val="00BB7C50"/>
    <w:rsid w:val="00BC64FD"/>
    <w:rsid w:val="00BD2334"/>
    <w:rsid w:val="00BE1AA9"/>
    <w:rsid w:val="00BF31D9"/>
    <w:rsid w:val="00C00A02"/>
    <w:rsid w:val="00C05EBB"/>
    <w:rsid w:val="00C06C35"/>
    <w:rsid w:val="00C108E9"/>
    <w:rsid w:val="00C10A53"/>
    <w:rsid w:val="00C14F1D"/>
    <w:rsid w:val="00C2257A"/>
    <w:rsid w:val="00C31471"/>
    <w:rsid w:val="00C40973"/>
    <w:rsid w:val="00C6258D"/>
    <w:rsid w:val="00C659B9"/>
    <w:rsid w:val="00C72542"/>
    <w:rsid w:val="00C76E99"/>
    <w:rsid w:val="00C83F8B"/>
    <w:rsid w:val="00C94888"/>
    <w:rsid w:val="00CA54FD"/>
    <w:rsid w:val="00CB2F64"/>
    <w:rsid w:val="00CB4930"/>
    <w:rsid w:val="00CD03C5"/>
    <w:rsid w:val="00CD0D95"/>
    <w:rsid w:val="00CD126B"/>
    <w:rsid w:val="00CD491C"/>
    <w:rsid w:val="00CF5945"/>
    <w:rsid w:val="00D03128"/>
    <w:rsid w:val="00D24952"/>
    <w:rsid w:val="00D3301F"/>
    <w:rsid w:val="00D37628"/>
    <w:rsid w:val="00D405F0"/>
    <w:rsid w:val="00D42C3C"/>
    <w:rsid w:val="00D5178F"/>
    <w:rsid w:val="00D529F5"/>
    <w:rsid w:val="00D535F1"/>
    <w:rsid w:val="00D5737B"/>
    <w:rsid w:val="00D6313D"/>
    <w:rsid w:val="00D65120"/>
    <w:rsid w:val="00D75923"/>
    <w:rsid w:val="00D90F20"/>
    <w:rsid w:val="00DB0EAA"/>
    <w:rsid w:val="00DB52A6"/>
    <w:rsid w:val="00DB5691"/>
    <w:rsid w:val="00DB6E46"/>
    <w:rsid w:val="00DC1349"/>
    <w:rsid w:val="00DD271D"/>
    <w:rsid w:val="00DF6614"/>
    <w:rsid w:val="00E10026"/>
    <w:rsid w:val="00E14464"/>
    <w:rsid w:val="00E17C2E"/>
    <w:rsid w:val="00E17D5D"/>
    <w:rsid w:val="00E231F4"/>
    <w:rsid w:val="00E25C4C"/>
    <w:rsid w:val="00E5698F"/>
    <w:rsid w:val="00E60FAF"/>
    <w:rsid w:val="00E71A36"/>
    <w:rsid w:val="00E75706"/>
    <w:rsid w:val="00E872EA"/>
    <w:rsid w:val="00E914D9"/>
    <w:rsid w:val="00E93202"/>
    <w:rsid w:val="00E968AE"/>
    <w:rsid w:val="00EA3719"/>
    <w:rsid w:val="00EB6FE4"/>
    <w:rsid w:val="00EC5066"/>
    <w:rsid w:val="00ED3634"/>
    <w:rsid w:val="00ED59C4"/>
    <w:rsid w:val="00EF42A9"/>
    <w:rsid w:val="00EF4784"/>
    <w:rsid w:val="00F25C2D"/>
    <w:rsid w:val="00F26582"/>
    <w:rsid w:val="00F35580"/>
    <w:rsid w:val="00F42D9E"/>
    <w:rsid w:val="00F450E1"/>
    <w:rsid w:val="00F510F4"/>
    <w:rsid w:val="00F536C3"/>
    <w:rsid w:val="00F66F07"/>
    <w:rsid w:val="00F75D85"/>
    <w:rsid w:val="00F81A20"/>
    <w:rsid w:val="00F9514D"/>
    <w:rsid w:val="00FC1746"/>
    <w:rsid w:val="00FC1B12"/>
    <w:rsid w:val="00FC26AA"/>
    <w:rsid w:val="00FC51BD"/>
    <w:rsid w:val="00FE367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State"/>
  <w:smartTagType w:namespaceuri="urn:schemas-microsoft-com:office:smarttags" w:name="place"/>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06E97"/>
    <w:rPr>
      <w:color w:val="0000F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06E97"/>
    <w:pPr>
      <w:tabs>
        <w:tab w:val="center" w:pos="4320"/>
        <w:tab w:val="right" w:pos="8640"/>
      </w:tabs>
    </w:pPr>
  </w:style>
  <w:style w:type="paragraph" w:styleId="Footer">
    <w:name w:val="footer"/>
    <w:basedOn w:val="Normal"/>
    <w:rsid w:val="00706E97"/>
    <w:pPr>
      <w:tabs>
        <w:tab w:val="center" w:pos="4320"/>
        <w:tab w:val="right" w:pos="8640"/>
      </w:tabs>
    </w:pPr>
  </w:style>
  <w:style w:type="character" w:styleId="PageNumber">
    <w:name w:val="page number"/>
    <w:basedOn w:val="DefaultParagraphFont"/>
    <w:rsid w:val="00706E97"/>
  </w:style>
  <w:style w:type="paragraph" w:styleId="BlockText">
    <w:name w:val="Block Text"/>
    <w:basedOn w:val="Normal"/>
    <w:rsid w:val="00706E97"/>
    <w:pPr>
      <w:ind w:left="1440" w:right="720"/>
    </w:pPr>
    <w:rPr>
      <w:sz w:val="26"/>
    </w:rPr>
  </w:style>
  <w:style w:type="paragraph" w:styleId="BodyTextIndent">
    <w:name w:val="Body Text Indent"/>
    <w:basedOn w:val="Normal"/>
    <w:rsid w:val="00706E97"/>
    <w:pPr>
      <w:suppressAutoHyphens/>
      <w:spacing w:line="360" w:lineRule="auto"/>
      <w:ind w:left="900" w:hanging="1080"/>
      <w:jc w:val="both"/>
    </w:pPr>
    <w:rPr>
      <w:spacing w:val="-3"/>
      <w:kern w:val="1"/>
      <w:sz w:val="26"/>
    </w:rPr>
  </w:style>
  <w:style w:type="paragraph" w:styleId="BodyTextIndent2">
    <w:name w:val="Body Text Indent 2"/>
    <w:basedOn w:val="Normal"/>
    <w:rsid w:val="00706E97"/>
    <w:pPr>
      <w:ind w:right="720" w:firstLine="180"/>
    </w:pPr>
    <w:rPr>
      <w:sz w:val="26"/>
    </w:rPr>
  </w:style>
  <w:style w:type="paragraph" w:styleId="BodyTextIndent3">
    <w:name w:val="Body Text Indent 3"/>
    <w:basedOn w:val="Normal"/>
    <w:rsid w:val="00706E97"/>
    <w:pPr>
      <w:suppressAutoHyphens/>
      <w:spacing w:line="360" w:lineRule="auto"/>
      <w:ind w:left="1080"/>
    </w:pPr>
    <w:rPr>
      <w:spacing w:val="-3"/>
      <w:kern w:val="1"/>
      <w:sz w:val="26"/>
    </w:rPr>
  </w:style>
  <w:style w:type="paragraph" w:styleId="BalloonText">
    <w:name w:val="Balloon Text"/>
    <w:basedOn w:val="Normal"/>
    <w:semiHidden/>
    <w:rsid w:val="0081379F"/>
    <w:rPr>
      <w:rFonts w:ascii="Tahoma" w:hAnsi="Tahoma" w:cs="Tahoma"/>
      <w:sz w:val="16"/>
      <w:szCs w:val="16"/>
    </w:rPr>
  </w:style>
  <w:style w:type="paragraph" w:customStyle="1" w:styleId="p5">
    <w:name w:val="p5"/>
    <w:basedOn w:val="Normal"/>
    <w:rsid w:val="000535E4"/>
    <w:pPr>
      <w:widowControl w:val="0"/>
      <w:tabs>
        <w:tab w:val="left" w:pos="391"/>
      </w:tabs>
      <w:autoSpaceDE w:val="0"/>
      <w:autoSpaceDN w:val="0"/>
      <w:adjustRightInd w:val="0"/>
      <w:ind w:left="1049"/>
    </w:pPr>
    <w:rPr>
      <w:color w:val="auto"/>
      <w:szCs w:val="24"/>
    </w:rPr>
  </w:style>
  <w:style w:type="paragraph" w:styleId="FootnoteText">
    <w:name w:val="footnote text"/>
    <w:basedOn w:val="Normal"/>
    <w:link w:val="FootnoteTextChar"/>
    <w:rsid w:val="00326E09"/>
    <w:rPr>
      <w:sz w:val="20"/>
    </w:rPr>
  </w:style>
  <w:style w:type="character" w:customStyle="1" w:styleId="FootnoteTextChar">
    <w:name w:val="Footnote Text Char"/>
    <w:basedOn w:val="DefaultParagraphFont"/>
    <w:link w:val="FootnoteText"/>
    <w:rsid w:val="00326E09"/>
    <w:rPr>
      <w:color w:val="0000FF"/>
    </w:rPr>
  </w:style>
  <w:style w:type="character" w:styleId="FootnoteReference">
    <w:name w:val="footnote reference"/>
    <w:basedOn w:val="DefaultParagraphFont"/>
    <w:rsid w:val="00326E09"/>
    <w:rPr>
      <w:vertAlign w:val="superscrip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F333A6-B194-4216-B110-DADBCF5DDE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165</TotalTime>
  <Pages>7</Pages>
  <Words>1633</Words>
  <Characters>9311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FUS-    *; A-125047.O;VP Energy</vt:lpstr>
    </vt:vector>
  </TitlesOfParts>
  <Company>PA PUC</Company>
  <LinksUpToDate>false</LinksUpToDate>
  <CharactersWithSpaces>10923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FUS-    *; A-125047.O;VP Energy</dc:title>
  <dc:subject/>
  <dc:creator>OKORO</dc:creator>
  <cp:keywords/>
  <cp:lastModifiedBy>Administrator</cp:lastModifiedBy>
  <cp:revision>15</cp:revision>
  <cp:lastPrinted>2011-01-20T13:24:00Z</cp:lastPrinted>
  <dcterms:created xsi:type="dcterms:W3CDTF">2010-12-10T15:45:00Z</dcterms:created>
  <dcterms:modified xsi:type="dcterms:W3CDTF">2011-01-20T13:24:00Z</dcterms:modified>
</cp:coreProperties>
</file>