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2B300F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 xml:space="preserve">PENNSYLVANIA </w:t>
      </w:r>
      <w:r w:rsidR="00077411" w:rsidRPr="002B300F">
        <w:rPr>
          <w:rFonts w:ascii="Times New Roman" w:hAnsi="Times New Roman"/>
          <w:spacing w:val="-3"/>
          <w:szCs w:val="24"/>
        </w:rPr>
        <w:fldChar w:fldCharType="begin"/>
      </w:r>
      <w:r w:rsidRPr="002B300F">
        <w:rPr>
          <w:rFonts w:ascii="Times New Roman" w:hAnsi="Times New Roman"/>
          <w:spacing w:val="-3"/>
          <w:szCs w:val="24"/>
        </w:rPr>
        <w:instrText xml:space="preserve">PRIVATE </w:instrText>
      </w:r>
      <w:r w:rsidR="00077411" w:rsidRPr="002B300F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2B300F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2B300F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>Harrisburg, PA  17105-3265</w:t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F5E3D" w:rsidRPr="002B300F" w:rsidRDefault="003F5E3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2B300F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27531" w:rsidRDefault="00727531" w:rsidP="007275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Tyrone Thomas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727531" w:rsidRDefault="00727531" w:rsidP="007275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727531" w:rsidRDefault="00727531" w:rsidP="007275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C-2010-2151886</w:t>
      </w:r>
    </w:p>
    <w:p w:rsidR="00727531" w:rsidRDefault="00727531" w:rsidP="007275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727531" w:rsidRDefault="00727531" w:rsidP="007275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Philadelphia Gas Works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164938" w:rsidRDefault="0016493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64938" w:rsidRDefault="0016493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B1515" w:rsidRPr="002B300F" w:rsidRDefault="00CB151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64938" w:rsidRDefault="0016493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CB1515" w:rsidRDefault="00141506" w:rsidP="00CB1515">
      <w:pPr>
        <w:tabs>
          <w:tab w:val="center" w:pos="4680"/>
        </w:tabs>
        <w:suppressAutoHyphens/>
        <w:ind w:firstLine="1350"/>
        <w:jc w:val="both"/>
        <w:rPr>
          <w:rFonts w:ascii="Times New Roman" w:hAnsi="Times New Roman"/>
          <w:spacing w:val="-3"/>
          <w:szCs w:val="24"/>
        </w:rPr>
      </w:pPr>
      <w:r w:rsidRPr="00CB1515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94335A" w:rsidRPr="00CB1515">
        <w:rPr>
          <w:rFonts w:ascii="Times New Roman" w:hAnsi="Times New Roman"/>
          <w:spacing w:val="-3"/>
          <w:szCs w:val="24"/>
        </w:rPr>
        <w:t xml:space="preserve">Administrative Law Judge </w:t>
      </w:r>
      <w:r w:rsidR="00195B43">
        <w:rPr>
          <w:rFonts w:ascii="Times New Roman" w:hAnsi="Times New Roman"/>
          <w:spacing w:val="-3"/>
          <w:szCs w:val="24"/>
        </w:rPr>
        <w:t>Cynthia Williams Fordham</w:t>
      </w:r>
      <w:r w:rsidR="00CB1515">
        <w:rPr>
          <w:rFonts w:ascii="Times New Roman" w:hAnsi="Times New Roman"/>
          <w:spacing w:val="-3"/>
          <w:szCs w:val="24"/>
        </w:rPr>
        <w:t xml:space="preserve"> </w:t>
      </w:r>
      <w:r w:rsidR="009A547F" w:rsidRPr="00CB1515">
        <w:rPr>
          <w:rFonts w:ascii="Times New Roman" w:hAnsi="Times New Roman"/>
          <w:spacing w:val="-3"/>
          <w:szCs w:val="24"/>
        </w:rPr>
        <w:t>dated</w:t>
      </w:r>
      <w:r w:rsidR="00F5470D" w:rsidRPr="00CB1515">
        <w:rPr>
          <w:rFonts w:ascii="Times New Roman" w:hAnsi="Times New Roman"/>
          <w:spacing w:val="-3"/>
          <w:szCs w:val="24"/>
        </w:rPr>
        <w:t xml:space="preserve"> </w:t>
      </w:r>
      <w:r w:rsidR="00195B43">
        <w:rPr>
          <w:rFonts w:ascii="Times New Roman" w:hAnsi="Times New Roman"/>
          <w:spacing w:val="-3"/>
          <w:szCs w:val="24"/>
        </w:rPr>
        <w:t>November 18</w:t>
      </w:r>
      <w:r w:rsidR="00CB1515">
        <w:rPr>
          <w:rFonts w:ascii="Times New Roman" w:hAnsi="Times New Roman"/>
          <w:spacing w:val="-3"/>
          <w:szCs w:val="24"/>
        </w:rPr>
        <w:t xml:space="preserve">, </w:t>
      </w:r>
      <w:r w:rsidR="00817AAD" w:rsidRPr="00CB1515">
        <w:rPr>
          <w:rFonts w:ascii="Times New Roman" w:hAnsi="Times New Roman"/>
          <w:spacing w:val="-3"/>
          <w:szCs w:val="24"/>
        </w:rPr>
        <w:t>2010</w:t>
      </w:r>
      <w:r w:rsidRPr="00CB1515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2B300F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>THEREFORE,</w:t>
      </w:r>
    </w:p>
    <w:p w:rsidR="00141506" w:rsidRPr="002B300F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>IT IS ORDERED:</w:t>
      </w:r>
    </w:p>
    <w:p w:rsidR="00141506" w:rsidRPr="002B300F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95B43" w:rsidRPr="00E73BD3" w:rsidRDefault="00195B43" w:rsidP="00195B43">
      <w:pPr>
        <w:jc w:val="both"/>
        <w:rPr>
          <w:rFonts w:ascii="Times New Roman" w:hAnsi="Times New Roman"/>
        </w:rPr>
      </w:pPr>
      <w:r w:rsidRPr="00E73BD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73BD3">
        <w:rPr>
          <w:rFonts w:ascii="Times New Roman" w:hAnsi="Times New Roman"/>
        </w:rPr>
        <w:t>1.</w:t>
      </w:r>
      <w:r w:rsidRPr="00E73BD3">
        <w:rPr>
          <w:rFonts w:ascii="Times New Roman" w:hAnsi="Times New Roman"/>
        </w:rPr>
        <w:tab/>
        <w:t xml:space="preserve">That the complaint filed by </w:t>
      </w:r>
      <w:r>
        <w:rPr>
          <w:rFonts w:ascii="Times New Roman" w:hAnsi="Times New Roman"/>
        </w:rPr>
        <w:t>Tyrone Thomas</w:t>
      </w:r>
      <w:r w:rsidRPr="00E73BD3">
        <w:rPr>
          <w:rFonts w:ascii="Times New Roman" w:hAnsi="Times New Roman"/>
        </w:rPr>
        <w:t xml:space="preserve"> against the </w:t>
      </w:r>
      <w:r>
        <w:rPr>
          <w:rFonts w:ascii="Times New Roman" w:hAnsi="Times New Roman"/>
        </w:rPr>
        <w:t>Philadelphia Gas Works</w:t>
      </w:r>
      <w:r w:rsidRPr="00E73BD3">
        <w:rPr>
          <w:rFonts w:ascii="Times New Roman" w:hAnsi="Times New Roman"/>
        </w:rPr>
        <w:t xml:space="preserve"> at Docket No. </w:t>
      </w:r>
      <w:r>
        <w:rPr>
          <w:rFonts w:ascii="Times New Roman" w:hAnsi="Times New Roman"/>
        </w:rPr>
        <w:t xml:space="preserve">C-2010-2151886 </w:t>
      </w:r>
      <w:r w:rsidRPr="00E73BD3">
        <w:rPr>
          <w:rFonts w:ascii="Times New Roman" w:hAnsi="Times New Roman"/>
        </w:rPr>
        <w:t>is dismissed.</w:t>
      </w:r>
    </w:p>
    <w:p w:rsidR="00195B43" w:rsidRDefault="00195B43" w:rsidP="00195B43">
      <w:pPr>
        <w:pStyle w:val="BodyText2"/>
        <w:spacing w:line="240" w:lineRule="auto"/>
        <w:jc w:val="both"/>
      </w:pPr>
    </w:p>
    <w:p w:rsidR="00195B43" w:rsidRPr="008E6697" w:rsidRDefault="00195B43" w:rsidP="00195B43">
      <w:pPr>
        <w:pStyle w:val="BodyText2"/>
        <w:spacing w:line="240" w:lineRule="auto"/>
        <w:jc w:val="both"/>
      </w:pPr>
      <w:r>
        <w:tab/>
      </w:r>
      <w:r>
        <w:tab/>
        <w:t>2.</w:t>
      </w:r>
      <w:r>
        <w:tab/>
      </w:r>
      <w:r w:rsidRPr="008E6697">
        <w:t>That the Preliminary Objection filed by the Philadelphia Gas Works is granted.</w:t>
      </w:r>
    </w:p>
    <w:p w:rsidR="00195B43" w:rsidRDefault="00195B43" w:rsidP="00195B43">
      <w:pPr>
        <w:pStyle w:val="BodyText2"/>
        <w:spacing w:line="240" w:lineRule="auto"/>
        <w:jc w:val="both"/>
      </w:pPr>
    </w:p>
    <w:p w:rsidR="00195B43" w:rsidRPr="00E73BD3" w:rsidRDefault="00195B43" w:rsidP="00195B43">
      <w:pPr>
        <w:jc w:val="both"/>
        <w:rPr>
          <w:rFonts w:ascii="Times New Roman" w:hAnsi="Times New Roman"/>
        </w:rPr>
      </w:pPr>
      <w:r w:rsidRPr="00E73BD3">
        <w:rPr>
          <w:rFonts w:ascii="Times New Roman" w:hAnsi="Times New Roman"/>
        </w:rPr>
        <w:tab/>
      </w:r>
      <w:r w:rsidRPr="00E73BD3">
        <w:rPr>
          <w:rFonts w:ascii="Times New Roman" w:hAnsi="Times New Roman"/>
        </w:rPr>
        <w:tab/>
      </w:r>
      <w:r>
        <w:rPr>
          <w:rFonts w:ascii="Times New Roman" w:hAnsi="Times New Roman"/>
        </w:rPr>
        <w:t>3</w:t>
      </w:r>
      <w:r w:rsidRPr="00E73BD3">
        <w:rPr>
          <w:rFonts w:ascii="Times New Roman" w:hAnsi="Times New Roman"/>
        </w:rPr>
        <w:t>.</w:t>
      </w:r>
      <w:r w:rsidRPr="00E73BD3">
        <w:rPr>
          <w:rFonts w:ascii="Times New Roman" w:hAnsi="Times New Roman"/>
        </w:rPr>
        <w:tab/>
        <w:t>That the hearing in this matter is cancelled.</w:t>
      </w:r>
    </w:p>
    <w:p w:rsidR="00195B43" w:rsidRPr="00E73BD3" w:rsidRDefault="00195B43" w:rsidP="00195B43">
      <w:pPr>
        <w:jc w:val="both"/>
        <w:rPr>
          <w:rFonts w:ascii="Times New Roman" w:hAnsi="Times New Roman"/>
        </w:rPr>
      </w:pPr>
    </w:p>
    <w:p w:rsidR="00195B43" w:rsidRPr="00E73BD3" w:rsidRDefault="00195B43" w:rsidP="00195B43">
      <w:pPr>
        <w:jc w:val="both"/>
        <w:rPr>
          <w:rFonts w:ascii="Times New Roman" w:hAnsi="Times New Roman"/>
        </w:rPr>
      </w:pPr>
      <w:r w:rsidRPr="00E73BD3">
        <w:rPr>
          <w:rFonts w:ascii="Times New Roman" w:hAnsi="Times New Roman"/>
        </w:rPr>
        <w:tab/>
      </w:r>
      <w:r w:rsidRPr="00E73BD3">
        <w:rPr>
          <w:rFonts w:ascii="Times New Roman" w:hAnsi="Times New Roman"/>
        </w:rPr>
        <w:tab/>
      </w:r>
      <w:r>
        <w:rPr>
          <w:rFonts w:ascii="Times New Roman" w:hAnsi="Times New Roman"/>
        </w:rPr>
        <w:t>4</w:t>
      </w:r>
      <w:r w:rsidRPr="00E73BD3">
        <w:rPr>
          <w:rFonts w:ascii="Times New Roman" w:hAnsi="Times New Roman"/>
        </w:rPr>
        <w:t>.</w:t>
      </w:r>
      <w:r w:rsidRPr="00E73BD3">
        <w:rPr>
          <w:rFonts w:ascii="Times New Roman" w:hAnsi="Times New Roman"/>
        </w:rPr>
        <w:tab/>
        <w:t>That the record in this case is marked closed.</w:t>
      </w:r>
    </w:p>
    <w:p w:rsidR="00613091" w:rsidRDefault="006130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4289F" w:rsidRPr="002B300F" w:rsidRDefault="00C4289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5576F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3023235</wp:posOffset>
            </wp:positionH>
            <wp:positionV relativeFrom="paragraph">
              <wp:posOffset>21590</wp:posOffset>
            </wp:positionV>
            <wp:extent cx="2201545" cy="833755"/>
            <wp:effectExtent l="19050" t="0" r="8255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2B300F">
        <w:rPr>
          <w:rFonts w:ascii="Times New Roman" w:hAnsi="Times New Roman"/>
          <w:spacing w:val="-3"/>
          <w:szCs w:val="24"/>
        </w:rPr>
        <w:tab/>
      </w:r>
      <w:r w:rsidR="00141506" w:rsidRPr="002B300F">
        <w:rPr>
          <w:rFonts w:ascii="Times New Roman" w:hAnsi="Times New Roman"/>
          <w:spacing w:val="-3"/>
          <w:szCs w:val="24"/>
        </w:rPr>
        <w:tab/>
      </w:r>
      <w:r w:rsidR="00141506" w:rsidRPr="002B300F">
        <w:rPr>
          <w:rFonts w:ascii="Times New Roman" w:hAnsi="Times New Roman"/>
          <w:spacing w:val="-3"/>
          <w:szCs w:val="24"/>
        </w:rPr>
        <w:tab/>
      </w:r>
      <w:r w:rsidR="00141506" w:rsidRPr="002B300F">
        <w:rPr>
          <w:rFonts w:ascii="Times New Roman" w:hAnsi="Times New Roman"/>
          <w:spacing w:val="-3"/>
          <w:szCs w:val="24"/>
        </w:rPr>
        <w:tab/>
      </w:r>
      <w:r w:rsidR="00141506" w:rsidRPr="002B300F">
        <w:rPr>
          <w:rFonts w:ascii="Times New Roman" w:hAnsi="Times New Roman"/>
          <w:spacing w:val="-3"/>
          <w:szCs w:val="24"/>
        </w:rPr>
        <w:tab/>
      </w:r>
      <w:r w:rsidR="00141506" w:rsidRPr="002B300F">
        <w:rPr>
          <w:rFonts w:ascii="Times New Roman" w:hAnsi="Times New Roman"/>
          <w:spacing w:val="-3"/>
          <w:szCs w:val="24"/>
        </w:rPr>
        <w:tab/>
      </w:r>
      <w:r w:rsidR="00141506" w:rsidRPr="002B300F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="00700209" w:rsidRPr="002B300F">
        <w:rPr>
          <w:rFonts w:ascii="Times New Roman" w:hAnsi="Times New Roman"/>
          <w:spacing w:val="-3"/>
          <w:szCs w:val="24"/>
        </w:rPr>
        <w:t>Rosemary Chiavetta</w:t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95B4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(</w:t>
      </w:r>
      <w:r w:rsidR="00141506" w:rsidRPr="002B300F">
        <w:rPr>
          <w:rFonts w:ascii="Times New Roman" w:hAnsi="Times New Roman"/>
          <w:spacing w:val="-3"/>
          <w:szCs w:val="24"/>
        </w:rPr>
        <w:t>SEAL)</w:t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2B300F">
        <w:rPr>
          <w:rFonts w:ascii="Times New Roman" w:hAnsi="Times New Roman"/>
          <w:spacing w:val="-3"/>
          <w:szCs w:val="24"/>
        </w:rPr>
        <w:t>ORDER ENTERED:</w:t>
      </w:r>
      <w:r w:rsidR="000F2734" w:rsidRPr="002B300F">
        <w:rPr>
          <w:rFonts w:ascii="Times New Roman" w:hAnsi="Times New Roman"/>
          <w:spacing w:val="-3"/>
          <w:szCs w:val="24"/>
        </w:rPr>
        <w:t xml:space="preserve"> </w:t>
      </w:r>
      <w:r w:rsidR="005576FE">
        <w:rPr>
          <w:rFonts w:ascii="Times New Roman" w:hAnsi="Times New Roman"/>
          <w:spacing w:val="-3"/>
          <w:szCs w:val="24"/>
        </w:rPr>
        <w:t xml:space="preserve">  January 21, 2011</w:t>
      </w:r>
    </w:p>
    <w:sectPr w:rsidR="00141506" w:rsidRPr="002B300F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A89" w:rsidRDefault="00380A89">
      <w:pPr>
        <w:spacing w:line="20" w:lineRule="exact"/>
      </w:pPr>
    </w:p>
  </w:endnote>
  <w:endnote w:type="continuationSeparator" w:id="0">
    <w:p w:rsidR="00380A89" w:rsidRDefault="00380A89">
      <w:r>
        <w:t xml:space="preserve"> </w:t>
      </w:r>
    </w:p>
  </w:endnote>
  <w:endnote w:type="continuationNotice" w:id="1">
    <w:p w:rsidR="00380A89" w:rsidRDefault="00380A8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A89" w:rsidRDefault="00380A89">
      <w:r>
        <w:separator/>
      </w:r>
    </w:p>
  </w:footnote>
  <w:footnote w:type="continuationSeparator" w:id="0">
    <w:p w:rsidR="00380A89" w:rsidRDefault="00380A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77411"/>
    <w:rsid w:val="000C1A59"/>
    <w:rsid w:val="000F2734"/>
    <w:rsid w:val="00102A0C"/>
    <w:rsid w:val="00137768"/>
    <w:rsid w:val="00141506"/>
    <w:rsid w:val="00164938"/>
    <w:rsid w:val="00182FEB"/>
    <w:rsid w:val="00195B43"/>
    <w:rsid w:val="001D058B"/>
    <w:rsid w:val="001D209B"/>
    <w:rsid w:val="001E2D3B"/>
    <w:rsid w:val="00201E96"/>
    <w:rsid w:val="0022470B"/>
    <w:rsid w:val="0028314C"/>
    <w:rsid w:val="002B300F"/>
    <w:rsid w:val="002B4C81"/>
    <w:rsid w:val="002E3143"/>
    <w:rsid w:val="0031293C"/>
    <w:rsid w:val="003566B0"/>
    <w:rsid w:val="003733F0"/>
    <w:rsid w:val="00377AFC"/>
    <w:rsid w:val="00380A89"/>
    <w:rsid w:val="003A2999"/>
    <w:rsid w:val="003C0941"/>
    <w:rsid w:val="003F37D4"/>
    <w:rsid w:val="003F5E3D"/>
    <w:rsid w:val="00410B5C"/>
    <w:rsid w:val="00415814"/>
    <w:rsid w:val="00441896"/>
    <w:rsid w:val="00441A14"/>
    <w:rsid w:val="00450DEF"/>
    <w:rsid w:val="004628F9"/>
    <w:rsid w:val="004A74C1"/>
    <w:rsid w:val="004B0072"/>
    <w:rsid w:val="004B0AD2"/>
    <w:rsid w:val="004B7C67"/>
    <w:rsid w:val="004C514D"/>
    <w:rsid w:val="004D7FFE"/>
    <w:rsid w:val="004E4160"/>
    <w:rsid w:val="004F538D"/>
    <w:rsid w:val="005153C6"/>
    <w:rsid w:val="0053320F"/>
    <w:rsid w:val="00533B48"/>
    <w:rsid w:val="005576FE"/>
    <w:rsid w:val="005844C2"/>
    <w:rsid w:val="00587391"/>
    <w:rsid w:val="005E5B67"/>
    <w:rsid w:val="00603A23"/>
    <w:rsid w:val="006117E4"/>
    <w:rsid w:val="00613091"/>
    <w:rsid w:val="0064446E"/>
    <w:rsid w:val="006B11E1"/>
    <w:rsid w:val="006E7BA1"/>
    <w:rsid w:val="006E7E24"/>
    <w:rsid w:val="00700209"/>
    <w:rsid w:val="00710ED8"/>
    <w:rsid w:val="00716C34"/>
    <w:rsid w:val="00727531"/>
    <w:rsid w:val="00762518"/>
    <w:rsid w:val="007663CE"/>
    <w:rsid w:val="00781F8F"/>
    <w:rsid w:val="007B4709"/>
    <w:rsid w:val="007C0D22"/>
    <w:rsid w:val="007D06D6"/>
    <w:rsid w:val="007E6654"/>
    <w:rsid w:val="007F5A9E"/>
    <w:rsid w:val="007F6B58"/>
    <w:rsid w:val="00807611"/>
    <w:rsid w:val="00812529"/>
    <w:rsid w:val="00817AAD"/>
    <w:rsid w:val="00846484"/>
    <w:rsid w:val="0088369B"/>
    <w:rsid w:val="00887705"/>
    <w:rsid w:val="008B0AA9"/>
    <w:rsid w:val="008B4CE3"/>
    <w:rsid w:val="008C7551"/>
    <w:rsid w:val="008D1DBA"/>
    <w:rsid w:val="008D3BB0"/>
    <w:rsid w:val="00906FC2"/>
    <w:rsid w:val="00923CA1"/>
    <w:rsid w:val="00935B3B"/>
    <w:rsid w:val="0094335A"/>
    <w:rsid w:val="00987969"/>
    <w:rsid w:val="009A547F"/>
    <w:rsid w:val="009B2408"/>
    <w:rsid w:val="009C4691"/>
    <w:rsid w:val="00A01A5E"/>
    <w:rsid w:val="00A16540"/>
    <w:rsid w:val="00A16AAC"/>
    <w:rsid w:val="00A30471"/>
    <w:rsid w:val="00A37137"/>
    <w:rsid w:val="00A47CC7"/>
    <w:rsid w:val="00A52368"/>
    <w:rsid w:val="00A54870"/>
    <w:rsid w:val="00A661A4"/>
    <w:rsid w:val="00A7062E"/>
    <w:rsid w:val="00AA556A"/>
    <w:rsid w:val="00AC3685"/>
    <w:rsid w:val="00AC624C"/>
    <w:rsid w:val="00B326FD"/>
    <w:rsid w:val="00BB4E5C"/>
    <w:rsid w:val="00BF1FEC"/>
    <w:rsid w:val="00C4289F"/>
    <w:rsid w:val="00C7455A"/>
    <w:rsid w:val="00C94A2D"/>
    <w:rsid w:val="00CB1515"/>
    <w:rsid w:val="00CB2D7F"/>
    <w:rsid w:val="00CD1AC8"/>
    <w:rsid w:val="00CF1137"/>
    <w:rsid w:val="00D17118"/>
    <w:rsid w:val="00D335DF"/>
    <w:rsid w:val="00D36E23"/>
    <w:rsid w:val="00D634D0"/>
    <w:rsid w:val="00D65BB6"/>
    <w:rsid w:val="00D713F4"/>
    <w:rsid w:val="00DB393A"/>
    <w:rsid w:val="00DC7770"/>
    <w:rsid w:val="00DD51DC"/>
    <w:rsid w:val="00E020AF"/>
    <w:rsid w:val="00E2047C"/>
    <w:rsid w:val="00E84547"/>
    <w:rsid w:val="00E84FE1"/>
    <w:rsid w:val="00E90C7F"/>
    <w:rsid w:val="00E91D95"/>
    <w:rsid w:val="00EB7EE4"/>
    <w:rsid w:val="00EC0276"/>
    <w:rsid w:val="00EC405E"/>
    <w:rsid w:val="00F47F3C"/>
    <w:rsid w:val="00F5470D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54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84547"/>
  </w:style>
  <w:style w:type="character" w:styleId="EndnoteReference">
    <w:name w:val="endnote reference"/>
    <w:basedOn w:val="DefaultParagraphFont"/>
    <w:semiHidden/>
    <w:rsid w:val="00E84547"/>
    <w:rPr>
      <w:vertAlign w:val="superscript"/>
    </w:rPr>
  </w:style>
  <w:style w:type="paragraph" w:styleId="FootnoteText">
    <w:name w:val="footnote text"/>
    <w:basedOn w:val="Normal"/>
    <w:semiHidden/>
    <w:rsid w:val="00E84547"/>
  </w:style>
  <w:style w:type="character" w:styleId="FootnoteReference">
    <w:name w:val="footnote reference"/>
    <w:basedOn w:val="DefaultParagraphFont"/>
    <w:semiHidden/>
    <w:rsid w:val="00E84547"/>
    <w:rPr>
      <w:vertAlign w:val="superscript"/>
    </w:rPr>
  </w:style>
  <w:style w:type="paragraph" w:styleId="TOC1">
    <w:name w:val="toc 1"/>
    <w:basedOn w:val="Normal"/>
    <w:next w:val="Normal"/>
    <w:semiHidden/>
    <w:rsid w:val="00E8454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E8454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E8454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E8454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E8454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E8454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E8454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84547"/>
  </w:style>
  <w:style w:type="character" w:customStyle="1" w:styleId="EquationCaption">
    <w:name w:val="_Equation Caption"/>
    <w:rsid w:val="00E8454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F5470D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customStyle="1" w:styleId="FooterChar">
    <w:name w:val="Footer Char"/>
    <w:basedOn w:val="DefaultParagraphFont"/>
    <w:link w:val="Footer"/>
    <w:rsid w:val="007B4709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2011-01-21T13:08:00Z</cp:lastPrinted>
  <dcterms:created xsi:type="dcterms:W3CDTF">2011-01-20T20:37:00Z</dcterms:created>
  <dcterms:modified xsi:type="dcterms:W3CDTF">2011-01-21T13:08:00Z</dcterms:modified>
</cp:coreProperties>
</file>