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9A17EC" w:rsidTr="00774574">
        <w:tc>
          <w:tcPr>
            <w:tcW w:w="9576" w:type="dxa"/>
            <w:gridSpan w:val="2"/>
          </w:tcPr>
          <w:p w:rsidR="009A17EC" w:rsidRPr="005A0A6B" w:rsidRDefault="009A17EC" w:rsidP="009A17EC">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9A17EC" w:rsidRPr="005A0A6B" w:rsidRDefault="009A17EC" w:rsidP="009A17EC">
            <w:pPr>
              <w:jc w:val="center"/>
              <w:rPr>
                <w:rFonts w:ascii="Times New (W1)" w:hAnsi="Times New (W1)"/>
                <w:b/>
                <w:sz w:val="26"/>
              </w:rPr>
            </w:pPr>
            <w:r w:rsidRPr="005A0A6B">
              <w:rPr>
                <w:rFonts w:ascii="Times New (W1)" w:hAnsi="Times New (W1)"/>
                <w:b/>
                <w:sz w:val="26"/>
              </w:rPr>
              <w:t>PUBLIC UTILITY COMMISSION</w:t>
            </w:r>
          </w:p>
          <w:p w:rsidR="009A17EC" w:rsidRPr="005A0A6B" w:rsidRDefault="009A17EC" w:rsidP="009A17EC">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9A17EC" w:rsidRDefault="009A17EC"/>
        </w:tc>
      </w:tr>
      <w:tr w:rsidR="009A17EC" w:rsidTr="00774574">
        <w:tc>
          <w:tcPr>
            <w:tcW w:w="9576" w:type="dxa"/>
            <w:gridSpan w:val="2"/>
          </w:tcPr>
          <w:p w:rsidR="009A17EC" w:rsidRDefault="009A17EC" w:rsidP="009A17EC">
            <w:pPr>
              <w:jc w:val="right"/>
              <w:rPr>
                <w:rFonts w:ascii="Times New (W1)" w:hAnsi="Times New (W1)"/>
                <w:sz w:val="26"/>
              </w:rPr>
            </w:pPr>
            <w:r>
              <w:rPr>
                <w:rFonts w:ascii="Times New (W1)" w:hAnsi="Times New (W1)"/>
                <w:sz w:val="26"/>
              </w:rPr>
              <w:t>Public Meeting held</w:t>
            </w:r>
            <w:r w:rsidR="00020FB7">
              <w:rPr>
                <w:rFonts w:ascii="Times New (W1)" w:hAnsi="Times New (W1)"/>
                <w:sz w:val="26"/>
              </w:rPr>
              <w:t xml:space="preserve"> January 27, 2011</w:t>
            </w:r>
          </w:p>
          <w:p w:rsidR="009A17EC" w:rsidRDefault="009A17EC" w:rsidP="009A17EC">
            <w:pPr>
              <w:jc w:val="right"/>
            </w:pPr>
          </w:p>
        </w:tc>
      </w:tr>
      <w:tr w:rsidR="009A17EC" w:rsidTr="00774574">
        <w:tc>
          <w:tcPr>
            <w:tcW w:w="9576" w:type="dxa"/>
            <w:gridSpan w:val="2"/>
          </w:tcPr>
          <w:p w:rsidR="009A17EC" w:rsidRPr="005A0A6B" w:rsidRDefault="009A17EC" w:rsidP="00224AB4">
            <w:pPr>
              <w:rPr>
                <w:rFonts w:ascii="Times New (W1)" w:hAnsi="Times New (W1)"/>
                <w:sz w:val="26"/>
              </w:rPr>
            </w:pPr>
            <w:r w:rsidRPr="005A0A6B">
              <w:rPr>
                <w:rFonts w:ascii="Times New (W1)" w:hAnsi="Times New (W1)"/>
                <w:sz w:val="26"/>
              </w:rPr>
              <w:t>Commissioners Present:</w:t>
            </w:r>
          </w:p>
          <w:p w:rsidR="009A17EC" w:rsidRPr="005A0A6B" w:rsidRDefault="009A17EC" w:rsidP="00224AB4">
            <w:pPr>
              <w:rPr>
                <w:rFonts w:ascii="Times New (W1)" w:hAnsi="Times New (W1)"/>
                <w:sz w:val="26"/>
              </w:rPr>
            </w:pPr>
          </w:p>
          <w:p w:rsidR="009A17EC" w:rsidRPr="005A0A6B" w:rsidRDefault="009A17EC" w:rsidP="00224AB4">
            <w:pPr>
              <w:ind w:firstLine="540"/>
              <w:rPr>
                <w:rFonts w:ascii="Times New (W1)" w:hAnsi="Times New (W1)"/>
                <w:sz w:val="26"/>
              </w:rPr>
            </w:pPr>
            <w:r w:rsidRPr="005A0A6B">
              <w:rPr>
                <w:rFonts w:ascii="Times New (W1)" w:hAnsi="Times New (W1)"/>
                <w:sz w:val="26"/>
              </w:rPr>
              <w:t>James H. Cawley, Chairman</w:t>
            </w:r>
          </w:p>
          <w:p w:rsidR="009A17EC" w:rsidRPr="005A0A6B" w:rsidRDefault="009A17EC" w:rsidP="00224AB4">
            <w:pPr>
              <w:ind w:firstLine="540"/>
              <w:rPr>
                <w:rFonts w:ascii="Times New (W1)" w:hAnsi="Times New (W1)"/>
                <w:sz w:val="26"/>
              </w:rPr>
            </w:pPr>
            <w:r w:rsidRPr="005A0A6B">
              <w:rPr>
                <w:rFonts w:ascii="Times New (W1)" w:hAnsi="Times New (W1)"/>
                <w:sz w:val="26"/>
              </w:rPr>
              <w:t>Tyrone J. Christy, Vice Chairman</w:t>
            </w:r>
          </w:p>
          <w:p w:rsidR="009A17EC" w:rsidRPr="005A0A6B" w:rsidRDefault="004D2029" w:rsidP="00224AB4">
            <w:pPr>
              <w:ind w:firstLine="540"/>
              <w:rPr>
                <w:rFonts w:ascii="Times New (W1)" w:hAnsi="Times New (W1)"/>
                <w:sz w:val="26"/>
              </w:rPr>
            </w:pPr>
            <w:r>
              <w:rPr>
                <w:rFonts w:ascii="Times New (W1)" w:hAnsi="Times New (W1)"/>
                <w:sz w:val="26"/>
              </w:rPr>
              <w:t>John F. Coleman, Jr.</w:t>
            </w:r>
          </w:p>
          <w:p w:rsidR="009A17EC" w:rsidRDefault="009A17EC" w:rsidP="00224AB4">
            <w:pPr>
              <w:ind w:firstLine="540"/>
              <w:rPr>
                <w:rFonts w:ascii="Times New (W1)" w:hAnsi="Times New (W1)"/>
                <w:sz w:val="26"/>
              </w:rPr>
            </w:pPr>
            <w:r w:rsidRPr="005A0A6B">
              <w:rPr>
                <w:rFonts w:ascii="Times New (W1)" w:hAnsi="Times New (W1)"/>
                <w:sz w:val="26"/>
              </w:rPr>
              <w:t>Wayne E. Gardner</w:t>
            </w:r>
          </w:p>
          <w:p w:rsidR="009A17EC" w:rsidRPr="005A0A6B" w:rsidRDefault="009A17EC" w:rsidP="00224AB4">
            <w:pPr>
              <w:ind w:firstLine="540"/>
              <w:rPr>
                <w:rFonts w:ascii="Times New (W1)" w:hAnsi="Times New (W1)"/>
                <w:sz w:val="26"/>
              </w:rPr>
            </w:pPr>
            <w:r w:rsidRPr="005A0A6B">
              <w:rPr>
                <w:rFonts w:ascii="Times New (W1)" w:hAnsi="Times New (W1)"/>
                <w:sz w:val="26"/>
              </w:rPr>
              <w:t>Robert F. Powelson</w:t>
            </w:r>
          </w:p>
          <w:p w:rsidR="009A17EC" w:rsidRPr="005A0A6B" w:rsidRDefault="009A17EC" w:rsidP="00224AB4">
            <w:pPr>
              <w:rPr>
                <w:rFonts w:ascii="Times New (W1)" w:hAnsi="Times New (W1)"/>
                <w:sz w:val="26"/>
              </w:rPr>
            </w:pPr>
          </w:p>
        </w:tc>
      </w:tr>
      <w:tr w:rsidR="009A17EC" w:rsidTr="00774574">
        <w:tc>
          <w:tcPr>
            <w:tcW w:w="4788" w:type="dxa"/>
          </w:tcPr>
          <w:p w:rsidR="009A17EC" w:rsidRDefault="00C53E4F" w:rsidP="00020FB7">
            <w:pPr>
              <w:rPr>
                <w:rFonts w:ascii="Times New (W1)" w:hAnsi="Times New (W1)"/>
                <w:sz w:val="26"/>
              </w:rPr>
            </w:pPr>
            <w:r>
              <w:rPr>
                <w:rFonts w:ascii="Times New (W1)" w:hAnsi="Times New (W1)"/>
                <w:sz w:val="26"/>
              </w:rPr>
              <w:t xml:space="preserve">Petition of </w:t>
            </w:r>
            <w:r w:rsidR="00020FB7">
              <w:rPr>
                <w:rFonts w:ascii="Times New (W1)" w:hAnsi="Times New (W1)"/>
                <w:sz w:val="26"/>
              </w:rPr>
              <w:t xml:space="preserve">Duquesne Light Company for </w:t>
            </w:r>
          </w:p>
          <w:p w:rsidR="00020FB7" w:rsidRDefault="00020FB7" w:rsidP="00020FB7">
            <w:pPr>
              <w:rPr>
                <w:rFonts w:ascii="Times New (W1)" w:hAnsi="Times New (W1)"/>
                <w:sz w:val="26"/>
              </w:rPr>
            </w:pPr>
            <w:r>
              <w:rPr>
                <w:rFonts w:ascii="Times New (W1)" w:hAnsi="Times New (W1)"/>
                <w:sz w:val="26"/>
              </w:rPr>
              <w:t xml:space="preserve">Approval of its Energy Efficiency and </w:t>
            </w:r>
          </w:p>
          <w:p w:rsidR="00020FB7" w:rsidRDefault="00020FB7" w:rsidP="00020FB7">
            <w:pPr>
              <w:rPr>
                <w:rFonts w:ascii="Times New (W1)" w:hAnsi="Times New (W1)"/>
                <w:sz w:val="26"/>
              </w:rPr>
            </w:pPr>
            <w:r>
              <w:rPr>
                <w:rFonts w:ascii="Times New (W1)" w:hAnsi="Times New (W1)"/>
                <w:sz w:val="26"/>
              </w:rPr>
              <w:t>Conservation and Demand Response Plan</w:t>
            </w:r>
          </w:p>
          <w:p w:rsidR="00020FB7" w:rsidRDefault="00020FB7" w:rsidP="00020FB7">
            <w:pPr>
              <w:rPr>
                <w:rFonts w:ascii="Times New (W1)" w:hAnsi="Times New (W1)"/>
                <w:sz w:val="26"/>
              </w:rPr>
            </w:pPr>
          </w:p>
          <w:p w:rsidR="00E9140F" w:rsidRPr="005A0A6B" w:rsidRDefault="00E9140F" w:rsidP="00020FB7">
            <w:pPr>
              <w:rPr>
                <w:rFonts w:ascii="Times New (W1)" w:hAnsi="Times New (W1)"/>
                <w:sz w:val="26"/>
              </w:rPr>
            </w:pPr>
          </w:p>
        </w:tc>
        <w:tc>
          <w:tcPr>
            <w:tcW w:w="4788" w:type="dxa"/>
          </w:tcPr>
          <w:p w:rsidR="009A17EC" w:rsidRPr="005A0A6B" w:rsidRDefault="009A17EC" w:rsidP="009A17EC">
            <w:pPr>
              <w:jc w:val="right"/>
              <w:rPr>
                <w:rFonts w:ascii="Times New (W1)" w:hAnsi="Times New (W1)"/>
                <w:sz w:val="26"/>
              </w:rPr>
            </w:pPr>
            <w:r>
              <w:rPr>
                <w:rFonts w:ascii="Times New (W1)" w:hAnsi="Times New (W1)"/>
                <w:sz w:val="26"/>
              </w:rPr>
              <w:t>Docket No.</w:t>
            </w:r>
            <w:r w:rsidR="00020FB7">
              <w:rPr>
                <w:rFonts w:ascii="Times New (W1)" w:hAnsi="Times New (W1)"/>
                <w:sz w:val="26"/>
              </w:rPr>
              <w:t xml:space="preserve"> M-2009-2093217</w:t>
            </w:r>
            <w:r>
              <w:rPr>
                <w:rFonts w:ascii="Times New (W1)" w:hAnsi="Times New (W1)"/>
                <w:sz w:val="26"/>
              </w:rPr>
              <w:t xml:space="preserve"> </w:t>
            </w:r>
          </w:p>
          <w:p w:rsidR="009A17EC" w:rsidRPr="005A0A6B" w:rsidRDefault="009A17EC" w:rsidP="009A17EC">
            <w:pPr>
              <w:jc w:val="right"/>
              <w:rPr>
                <w:rFonts w:ascii="Times New (W1)" w:hAnsi="Times New (W1)"/>
                <w:sz w:val="26"/>
              </w:rPr>
            </w:pPr>
          </w:p>
        </w:tc>
      </w:tr>
    </w:tbl>
    <w:p w:rsidR="009A17EC" w:rsidRDefault="009A17EC" w:rsidP="00BA0662">
      <w:pPr>
        <w:spacing w:line="360" w:lineRule="auto"/>
        <w:jc w:val="center"/>
        <w:rPr>
          <w:b/>
          <w:sz w:val="26"/>
        </w:rPr>
      </w:pPr>
      <w:r>
        <w:rPr>
          <w:b/>
          <w:sz w:val="26"/>
        </w:rPr>
        <w:t>OPINION AND ORDER</w:t>
      </w:r>
    </w:p>
    <w:p w:rsidR="009A17EC" w:rsidRDefault="009A17EC" w:rsidP="00BA0662">
      <w:pPr>
        <w:spacing w:line="360" w:lineRule="auto"/>
        <w:rPr>
          <w:b/>
          <w:sz w:val="26"/>
        </w:rPr>
      </w:pPr>
    </w:p>
    <w:p w:rsidR="009A17EC" w:rsidRDefault="009A17EC" w:rsidP="00BA0662">
      <w:pPr>
        <w:spacing w:line="360" w:lineRule="auto"/>
        <w:rPr>
          <w:b/>
          <w:sz w:val="26"/>
        </w:rPr>
      </w:pPr>
      <w:r>
        <w:rPr>
          <w:b/>
          <w:sz w:val="26"/>
        </w:rPr>
        <w:t>BY THE COMMISSION:</w:t>
      </w:r>
    </w:p>
    <w:p w:rsidR="003D0F88" w:rsidRDefault="003D0F88" w:rsidP="00BA0662">
      <w:pPr>
        <w:spacing w:line="360" w:lineRule="auto"/>
        <w:ind w:firstLine="1440"/>
        <w:rPr>
          <w:sz w:val="26"/>
          <w:szCs w:val="26"/>
        </w:rPr>
      </w:pPr>
    </w:p>
    <w:p w:rsidR="003D0F88" w:rsidRDefault="003D0F88" w:rsidP="00BA0662">
      <w:pPr>
        <w:spacing w:line="360" w:lineRule="auto"/>
        <w:ind w:firstLine="1440"/>
        <w:rPr>
          <w:sz w:val="26"/>
        </w:rPr>
      </w:pPr>
      <w:r>
        <w:rPr>
          <w:sz w:val="26"/>
          <w:szCs w:val="26"/>
        </w:rPr>
        <w:t>Before the Pennsylvania Public Utility Commission (Commission) for consideration and disposition is</w:t>
      </w:r>
      <w:r w:rsidR="00EC4425">
        <w:rPr>
          <w:sz w:val="26"/>
          <w:szCs w:val="26"/>
        </w:rPr>
        <w:t xml:space="preserve"> the Petition</w:t>
      </w:r>
      <w:r w:rsidR="00AE700A">
        <w:rPr>
          <w:sz w:val="26"/>
          <w:szCs w:val="26"/>
        </w:rPr>
        <w:t xml:space="preserve"> </w:t>
      </w:r>
      <w:r w:rsidR="00EC4425">
        <w:rPr>
          <w:sz w:val="26"/>
          <w:szCs w:val="26"/>
        </w:rPr>
        <w:t>of Duquesne Light Company</w:t>
      </w:r>
      <w:r>
        <w:rPr>
          <w:sz w:val="26"/>
          <w:szCs w:val="26"/>
        </w:rPr>
        <w:t xml:space="preserve"> (</w:t>
      </w:r>
      <w:r w:rsidR="00EC4425">
        <w:rPr>
          <w:sz w:val="26"/>
          <w:szCs w:val="26"/>
        </w:rPr>
        <w:t xml:space="preserve">Duquesne </w:t>
      </w:r>
      <w:r>
        <w:rPr>
          <w:sz w:val="26"/>
          <w:szCs w:val="26"/>
        </w:rPr>
        <w:t>or the Company)</w:t>
      </w:r>
      <w:r w:rsidR="00EC4425">
        <w:rPr>
          <w:sz w:val="26"/>
          <w:szCs w:val="26"/>
        </w:rPr>
        <w:t xml:space="preserve"> for Approval of its Energy Efficiency and Conservation and Demand Response Plan (P</w:t>
      </w:r>
      <w:r w:rsidR="00AE700A">
        <w:rPr>
          <w:sz w:val="26"/>
          <w:szCs w:val="26"/>
        </w:rPr>
        <w:t>etition</w:t>
      </w:r>
      <w:r w:rsidR="00EC4425">
        <w:rPr>
          <w:sz w:val="26"/>
          <w:szCs w:val="26"/>
        </w:rPr>
        <w:t>)</w:t>
      </w:r>
      <w:r w:rsidR="00A32676">
        <w:rPr>
          <w:sz w:val="26"/>
          <w:szCs w:val="26"/>
        </w:rPr>
        <w:t>,</w:t>
      </w:r>
      <w:r w:rsidR="00F40D18">
        <w:rPr>
          <w:sz w:val="26"/>
          <w:szCs w:val="26"/>
        </w:rPr>
        <w:t xml:space="preserve"> filed on September 15, 2010</w:t>
      </w:r>
      <w:r w:rsidR="00976ADF">
        <w:rPr>
          <w:sz w:val="26"/>
          <w:szCs w:val="26"/>
        </w:rPr>
        <w:t>, as clarified by the Company on December 15, 2010</w:t>
      </w:r>
      <w:r>
        <w:rPr>
          <w:sz w:val="26"/>
        </w:rPr>
        <w:t>.</w:t>
      </w:r>
      <w:r w:rsidR="00EC4425">
        <w:rPr>
          <w:sz w:val="26"/>
        </w:rPr>
        <w:t xml:space="preserve">  </w:t>
      </w:r>
      <w:r w:rsidR="00A32676">
        <w:rPr>
          <w:sz w:val="26"/>
        </w:rPr>
        <w:t>As discussed further herein, t</w:t>
      </w:r>
      <w:r w:rsidR="00EC4425">
        <w:rPr>
          <w:sz w:val="26"/>
        </w:rPr>
        <w:t xml:space="preserve">he Petition </w:t>
      </w:r>
      <w:r w:rsidR="00976ADF">
        <w:rPr>
          <w:sz w:val="26"/>
        </w:rPr>
        <w:t xml:space="preserve">proposes </w:t>
      </w:r>
      <w:r w:rsidR="00EC4425">
        <w:rPr>
          <w:sz w:val="26"/>
        </w:rPr>
        <w:t xml:space="preserve">modifications to the </w:t>
      </w:r>
      <w:r w:rsidR="00D74A00">
        <w:rPr>
          <w:sz w:val="26"/>
        </w:rPr>
        <w:t xml:space="preserve">Company’s Energy Efficiency and Conservation and Demand Response </w:t>
      </w:r>
      <w:r w:rsidR="00EC4425">
        <w:rPr>
          <w:sz w:val="26"/>
        </w:rPr>
        <w:t xml:space="preserve">Plan </w:t>
      </w:r>
      <w:r w:rsidR="00D74A00">
        <w:rPr>
          <w:sz w:val="26"/>
        </w:rPr>
        <w:t>(Plan)</w:t>
      </w:r>
      <w:r w:rsidR="00BE7953">
        <w:rPr>
          <w:sz w:val="26"/>
        </w:rPr>
        <w:t>, which was previously approved by this Commission</w:t>
      </w:r>
      <w:r w:rsidR="00976ADF">
        <w:rPr>
          <w:sz w:val="26"/>
        </w:rPr>
        <w:t>.  Also before the Commission are certain Petitions, Comments and Reply Comments.</w:t>
      </w:r>
      <w:r w:rsidR="00BE7953">
        <w:rPr>
          <w:sz w:val="26"/>
        </w:rPr>
        <w:t xml:space="preserve"> </w:t>
      </w:r>
    </w:p>
    <w:p w:rsidR="003D0F88" w:rsidRDefault="003D0F88" w:rsidP="003D0F88">
      <w:pPr>
        <w:spacing w:line="360" w:lineRule="auto"/>
        <w:ind w:firstLine="1440"/>
        <w:rPr>
          <w:sz w:val="26"/>
        </w:rPr>
      </w:pPr>
    </w:p>
    <w:p w:rsidR="00300F58" w:rsidRDefault="00300F58">
      <w:pPr>
        <w:widowControl/>
        <w:spacing w:after="200" w:line="276" w:lineRule="auto"/>
        <w:rPr>
          <w:b/>
          <w:sz w:val="26"/>
        </w:rPr>
      </w:pPr>
      <w:r>
        <w:br w:type="page"/>
      </w:r>
    </w:p>
    <w:p w:rsidR="00D51B28" w:rsidRDefault="00300F58" w:rsidP="00300F58">
      <w:pPr>
        <w:pStyle w:val="Heading1"/>
      </w:pPr>
      <w:bookmarkStart w:id="0" w:name="_Toc278283252"/>
      <w:r>
        <w:lastRenderedPageBreak/>
        <w:t>I.</w:t>
      </w:r>
      <w:r>
        <w:tab/>
        <w:t>Background</w:t>
      </w:r>
      <w:bookmarkEnd w:id="0"/>
      <w:r w:rsidR="00991B9F">
        <w:rPr>
          <w:rStyle w:val="FootnoteReference"/>
        </w:rPr>
        <w:footnoteReference w:id="1"/>
      </w:r>
    </w:p>
    <w:p w:rsidR="00300F58" w:rsidRPr="00433FB4" w:rsidRDefault="00300F58" w:rsidP="00B57FA7">
      <w:pPr>
        <w:spacing w:line="360" w:lineRule="auto"/>
        <w:rPr>
          <w:sz w:val="26"/>
          <w:szCs w:val="26"/>
        </w:rPr>
      </w:pPr>
    </w:p>
    <w:p w:rsidR="00B57FA7" w:rsidRDefault="00B57FA7" w:rsidP="00B57FA7">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Act 129 has several goals including reducing energy consumption and demand.  Among other things, the Act amended the Public Utility Code (Code), 66 Pa. C.S. §§ 101 </w:t>
      </w:r>
      <w:r w:rsidRPr="000A78D1">
        <w:rPr>
          <w:i/>
          <w:sz w:val="26"/>
          <w:szCs w:val="26"/>
        </w:rPr>
        <w:t>et seq</w:t>
      </w:r>
      <w:r>
        <w:rPr>
          <w:sz w:val="26"/>
          <w:szCs w:val="26"/>
        </w:rPr>
        <w:t>., to require the Commission to develop and adopt an Energy Efficiency and Conservation Program (EE&amp;C Program) by January 15, 2009.  The Commission’s EE&amp;C Program is to include the following:</w:t>
      </w:r>
    </w:p>
    <w:p w:rsidR="00B57FA7" w:rsidRDefault="00B57FA7" w:rsidP="00B57FA7">
      <w:pPr>
        <w:ind w:firstLine="144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A procedure for approving EE&amp;C plans submitted by electric distribution companies (EDCs)</w:t>
      </w:r>
      <w:r w:rsidR="00411477">
        <w:rPr>
          <w:sz w:val="26"/>
          <w:szCs w:val="26"/>
        </w:rPr>
        <w:t>.</w:t>
      </w:r>
    </w:p>
    <w:p w:rsidR="00B57FA7" w:rsidRDefault="00B57FA7" w:rsidP="00983ABE">
      <w:pPr>
        <w:ind w:left="2160" w:hanging="72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A process to evaluate and verify the results of each plan and the p</w:t>
      </w:r>
      <w:r w:rsidR="00411477">
        <w:rPr>
          <w:sz w:val="26"/>
          <w:szCs w:val="26"/>
        </w:rPr>
        <w:t>rogram as a whole.</w:t>
      </w:r>
    </w:p>
    <w:p w:rsidR="00B57FA7" w:rsidRDefault="00B57FA7" w:rsidP="00983ABE">
      <w:pPr>
        <w:ind w:left="2160" w:hanging="72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 xml:space="preserve">A process through which recommendations can be made for the employment of additional consumption reduction </w:t>
      </w:r>
      <w:r w:rsidR="00411477">
        <w:rPr>
          <w:sz w:val="26"/>
          <w:szCs w:val="26"/>
        </w:rPr>
        <w:t>measures.</w:t>
      </w:r>
    </w:p>
    <w:p w:rsidR="00B57FA7" w:rsidRDefault="00B57FA7" w:rsidP="00983ABE">
      <w:pPr>
        <w:ind w:left="2160" w:hanging="72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 xml:space="preserve">A cost recovery mechanism to ensure that measures approved are financed by the customer class that directly receives the energy and conservation benefits. </w:t>
      </w:r>
    </w:p>
    <w:p w:rsidR="00B57FA7" w:rsidRDefault="00B57FA7" w:rsidP="00B57FA7">
      <w:pPr>
        <w:spacing w:line="360" w:lineRule="auto"/>
        <w:ind w:firstLine="1440"/>
        <w:rPr>
          <w:sz w:val="26"/>
          <w:szCs w:val="26"/>
        </w:rPr>
      </w:pPr>
    </w:p>
    <w:p w:rsidR="006D68AA" w:rsidRDefault="00983ABE" w:rsidP="00B57FA7">
      <w:pPr>
        <w:spacing w:line="360" w:lineRule="auto"/>
        <w:rPr>
          <w:sz w:val="26"/>
          <w:szCs w:val="26"/>
        </w:rPr>
      </w:pPr>
      <w:r>
        <w:rPr>
          <w:sz w:val="26"/>
          <w:szCs w:val="26"/>
        </w:rPr>
        <w:t>66 Pa. C.S. § 2806.1(a)</w:t>
      </w:r>
      <w:r w:rsidR="00B57FA7">
        <w:rPr>
          <w:sz w:val="26"/>
          <w:szCs w:val="26"/>
        </w:rPr>
        <w:t>.</w:t>
      </w:r>
    </w:p>
    <w:p w:rsidR="006D68AA" w:rsidRDefault="006D68AA" w:rsidP="00B57FA7">
      <w:pPr>
        <w:spacing w:line="360" w:lineRule="auto"/>
        <w:rPr>
          <w:sz w:val="26"/>
          <w:szCs w:val="26"/>
        </w:rPr>
      </w:pPr>
    </w:p>
    <w:p w:rsidR="001230B3" w:rsidRDefault="00B57FA7">
      <w:pPr>
        <w:widowControl/>
        <w:spacing w:line="360" w:lineRule="auto"/>
        <w:ind w:firstLine="1440"/>
        <w:rPr>
          <w:sz w:val="26"/>
          <w:szCs w:val="26"/>
        </w:rPr>
      </w:pPr>
      <w:r>
        <w:rPr>
          <w:sz w:val="26"/>
          <w:szCs w:val="26"/>
        </w:rPr>
        <w:t xml:space="preserve">By Opinion and Order entered January 16, 2009, at Docket No.                 M-2008-2069887, </w:t>
      </w:r>
      <w:r>
        <w:rPr>
          <w:i/>
          <w:sz w:val="26"/>
          <w:szCs w:val="26"/>
        </w:rPr>
        <w:t xml:space="preserve">In re: Energy Efficiency and Conservation Program </w:t>
      </w:r>
      <w:r>
        <w:rPr>
          <w:sz w:val="26"/>
          <w:szCs w:val="26"/>
        </w:rPr>
        <w:t>(</w:t>
      </w:r>
      <w:r w:rsidRPr="0016013C">
        <w:rPr>
          <w:i/>
          <w:sz w:val="26"/>
          <w:szCs w:val="26"/>
        </w:rPr>
        <w:t>Implementation Order</w:t>
      </w:r>
      <w:r>
        <w:rPr>
          <w:sz w:val="26"/>
          <w:szCs w:val="26"/>
        </w:rPr>
        <w:t xml:space="preserve">), the Commission established the standards that EE&amp;C plans must meet and </w:t>
      </w:r>
      <w:r>
        <w:rPr>
          <w:sz w:val="26"/>
          <w:szCs w:val="26"/>
        </w:rPr>
        <w:lastRenderedPageBreak/>
        <w:t>provided guidance on the procedures to be followed for submittal, review a</w:t>
      </w:r>
      <w:r w:rsidR="00521F9C">
        <w:rPr>
          <w:sz w:val="26"/>
          <w:szCs w:val="26"/>
        </w:rPr>
        <w:t>nd approval of all aspects of EE&amp;</w:t>
      </w:r>
      <w:r>
        <w:rPr>
          <w:sz w:val="26"/>
          <w:szCs w:val="26"/>
        </w:rPr>
        <w:t xml:space="preserve">C plans. </w:t>
      </w:r>
      <w:r w:rsidR="00F00E95">
        <w:rPr>
          <w:sz w:val="26"/>
          <w:szCs w:val="26"/>
        </w:rPr>
        <w:t xml:space="preserve"> </w:t>
      </w:r>
      <w:r w:rsidR="00EF73B5">
        <w:rPr>
          <w:sz w:val="26"/>
          <w:szCs w:val="26"/>
        </w:rPr>
        <w:t>T</w:t>
      </w:r>
      <w:r w:rsidR="00F00E95">
        <w:rPr>
          <w:sz w:val="26"/>
          <w:szCs w:val="26"/>
        </w:rPr>
        <w:t xml:space="preserve">he </w:t>
      </w:r>
      <w:r w:rsidR="00F00E95" w:rsidRPr="0016013C">
        <w:rPr>
          <w:i/>
          <w:sz w:val="26"/>
          <w:szCs w:val="26"/>
        </w:rPr>
        <w:t>Implementation Order</w:t>
      </w:r>
      <w:r w:rsidR="00F00E95">
        <w:rPr>
          <w:sz w:val="26"/>
          <w:szCs w:val="26"/>
        </w:rPr>
        <w:t xml:space="preserve"> stated</w:t>
      </w:r>
      <w:r w:rsidR="00EF73B5">
        <w:rPr>
          <w:sz w:val="26"/>
          <w:szCs w:val="26"/>
        </w:rPr>
        <w:t xml:space="preserve"> at page 24</w:t>
      </w:r>
      <w:r w:rsidR="00F00E95">
        <w:rPr>
          <w:sz w:val="26"/>
          <w:szCs w:val="26"/>
        </w:rPr>
        <w:t>:</w:t>
      </w:r>
    </w:p>
    <w:p w:rsidR="00B57FA7" w:rsidRDefault="00B57FA7" w:rsidP="00B57FA7">
      <w:pPr>
        <w:spacing w:line="360" w:lineRule="auto"/>
        <w:ind w:firstLine="1440"/>
        <w:rPr>
          <w:sz w:val="26"/>
          <w:szCs w:val="26"/>
        </w:rPr>
      </w:pPr>
    </w:p>
    <w:p w:rsidR="00B57FA7" w:rsidRDefault="00F00E95" w:rsidP="00EF73B5">
      <w:pPr>
        <w:widowControl/>
        <w:autoSpaceDE w:val="0"/>
        <w:autoSpaceDN w:val="0"/>
        <w:adjustRightInd w:val="0"/>
        <w:ind w:left="1440" w:right="1440" w:firstLine="720"/>
        <w:rPr>
          <w:sz w:val="26"/>
          <w:szCs w:val="26"/>
        </w:rPr>
      </w:pPr>
      <w:r>
        <w:rPr>
          <w:rFonts w:eastAsiaTheme="minorHAnsi"/>
          <w:sz w:val="26"/>
          <w:szCs w:val="26"/>
        </w:rPr>
        <w:t>Regarding approved plans, the Commission will permit EDCs and other interested</w:t>
      </w:r>
      <w:r w:rsidR="005C6583">
        <w:rPr>
          <w:rFonts w:eastAsiaTheme="minorHAnsi"/>
          <w:sz w:val="26"/>
          <w:szCs w:val="26"/>
        </w:rPr>
        <w:t xml:space="preserve"> </w:t>
      </w:r>
      <w:r>
        <w:rPr>
          <w:rFonts w:eastAsiaTheme="minorHAnsi"/>
          <w:sz w:val="26"/>
          <w:szCs w:val="26"/>
        </w:rPr>
        <w:t>stakeholders, as well as the statutory advocates, to propose plan changes in conjunction</w:t>
      </w:r>
      <w:r w:rsidR="005C6583">
        <w:rPr>
          <w:rFonts w:eastAsiaTheme="minorHAnsi"/>
          <w:sz w:val="26"/>
          <w:szCs w:val="26"/>
        </w:rPr>
        <w:t xml:space="preserve"> </w:t>
      </w:r>
      <w:r>
        <w:rPr>
          <w:rFonts w:eastAsiaTheme="minorHAnsi"/>
          <w:sz w:val="26"/>
          <w:szCs w:val="26"/>
        </w:rPr>
        <w:t>with the EDC’s annual report filing required by the Act at 66 Pa. C.S. § 2806.1(i)(1).</w:t>
      </w:r>
      <w:r w:rsidR="005C6583">
        <w:rPr>
          <w:rFonts w:eastAsiaTheme="minorHAnsi"/>
          <w:sz w:val="26"/>
          <w:szCs w:val="26"/>
        </w:rPr>
        <w:t xml:space="preserve">  </w:t>
      </w:r>
      <w:r>
        <w:rPr>
          <w:rFonts w:eastAsiaTheme="minorHAnsi"/>
          <w:sz w:val="26"/>
          <w:szCs w:val="26"/>
        </w:rPr>
        <w:t>The Commission will establish a deadline for the filing of annual reports by the EDCs</w:t>
      </w:r>
      <w:r w:rsidR="005C6583">
        <w:rPr>
          <w:rFonts w:eastAsiaTheme="minorHAnsi"/>
          <w:sz w:val="26"/>
          <w:szCs w:val="26"/>
        </w:rPr>
        <w:t xml:space="preserve"> </w:t>
      </w:r>
      <w:r>
        <w:rPr>
          <w:rFonts w:eastAsiaTheme="minorHAnsi"/>
          <w:sz w:val="26"/>
          <w:szCs w:val="26"/>
        </w:rPr>
        <w:t>following the approval of the EDCs’ plans in 2009. These annual reports are to be served</w:t>
      </w:r>
      <w:r w:rsidR="005C6583">
        <w:rPr>
          <w:rFonts w:eastAsiaTheme="minorHAnsi"/>
          <w:sz w:val="26"/>
          <w:szCs w:val="26"/>
        </w:rPr>
        <w:t xml:space="preserve"> </w:t>
      </w:r>
      <w:r>
        <w:rPr>
          <w:rFonts w:eastAsiaTheme="minorHAnsi"/>
          <w:sz w:val="26"/>
          <w:szCs w:val="26"/>
        </w:rPr>
        <w:t>on OCA, OSBA and OTS. The Commission will also post the annual reports on a web</w:t>
      </w:r>
      <w:r w:rsidR="005C6583">
        <w:rPr>
          <w:rFonts w:eastAsiaTheme="minorHAnsi"/>
          <w:sz w:val="26"/>
          <w:szCs w:val="26"/>
        </w:rPr>
        <w:t xml:space="preserve"> </w:t>
      </w:r>
      <w:r>
        <w:rPr>
          <w:rFonts w:eastAsiaTheme="minorHAnsi"/>
          <w:sz w:val="26"/>
          <w:szCs w:val="26"/>
        </w:rPr>
        <w:t>page dedicated to the EE&amp;C program. The Commission and any interested party can</w:t>
      </w:r>
      <w:r w:rsidR="005C6583">
        <w:rPr>
          <w:rFonts w:eastAsiaTheme="minorHAnsi"/>
          <w:sz w:val="26"/>
          <w:szCs w:val="26"/>
        </w:rPr>
        <w:t xml:space="preserve"> </w:t>
      </w:r>
      <w:r>
        <w:rPr>
          <w:rFonts w:eastAsiaTheme="minorHAnsi"/>
          <w:sz w:val="26"/>
          <w:szCs w:val="26"/>
        </w:rPr>
        <w:t>make a recommendation for plan improvement or object to an EDC’s proposed plan</w:t>
      </w:r>
      <w:r w:rsidR="005C6583">
        <w:rPr>
          <w:rFonts w:eastAsiaTheme="minorHAnsi"/>
          <w:sz w:val="26"/>
          <w:szCs w:val="26"/>
        </w:rPr>
        <w:t xml:space="preserve"> </w:t>
      </w:r>
      <w:r>
        <w:rPr>
          <w:rFonts w:eastAsiaTheme="minorHAnsi"/>
          <w:sz w:val="26"/>
          <w:szCs w:val="26"/>
        </w:rPr>
        <w:t>revision within 30 days of the annual report filing. EDCs will have 20 days to file</w:t>
      </w:r>
      <w:r w:rsidR="005C6583">
        <w:rPr>
          <w:rFonts w:eastAsiaTheme="minorHAnsi"/>
          <w:sz w:val="26"/>
          <w:szCs w:val="26"/>
        </w:rPr>
        <w:t xml:space="preserve"> </w:t>
      </w:r>
      <w:r>
        <w:rPr>
          <w:rFonts w:eastAsiaTheme="minorHAnsi"/>
          <w:sz w:val="26"/>
          <w:szCs w:val="26"/>
        </w:rPr>
        <w:t>replies, after which the Commission will determine whether to rule on the recommended</w:t>
      </w:r>
      <w:r w:rsidR="005C6583">
        <w:rPr>
          <w:rFonts w:eastAsiaTheme="minorHAnsi"/>
          <w:sz w:val="26"/>
          <w:szCs w:val="26"/>
        </w:rPr>
        <w:t xml:space="preserve"> </w:t>
      </w:r>
      <w:r>
        <w:rPr>
          <w:rFonts w:eastAsiaTheme="minorHAnsi"/>
          <w:sz w:val="26"/>
          <w:szCs w:val="26"/>
        </w:rPr>
        <w:t>changes or refer the matter to an ALJ for hearings and a recommended decision. The</w:t>
      </w:r>
      <w:r w:rsidR="005C6583">
        <w:rPr>
          <w:rFonts w:eastAsiaTheme="minorHAnsi"/>
          <w:sz w:val="26"/>
          <w:szCs w:val="26"/>
        </w:rPr>
        <w:t xml:space="preserve"> </w:t>
      </w:r>
      <w:r>
        <w:rPr>
          <w:rFonts w:eastAsiaTheme="minorHAnsi"/>
          <w:sz w:val="26"/>
          <w:szCs w:val="26"/>
        </w:rPr>
        <w:t>Commission notes that, in addition to the above-described process, the Commission</w:t>
      </w:r>
      <w:r w:rsidR="005C6583">
        <w:rPr>
          <w:rFonts w:eastAsiaTheme="minorHAnsi"/>
          <w:sz w:val="26"/>
          <w:szCs w:val="26"/>
        </w:rPr>
        <w:t xml:space="preserve"> </w:t>
      </w:r>
      <w:r>
        <w:rPr>
          <w:rFonts w:eastAsiaTheme="minorHAnsi"/>
          <w:sz w:val="26"/>
          <w:szCs w:val="26"/>
        </w:rPr>
        <w:t>retains its statutory authority to conduct investigations and initiate statutory and</w:t>
      </w:r>
      <w:r w:rsidR="005C6583">
        <w:rPr>
          <w:rFonts w:eastAsiaTheme="minorHAnsi"/>
          <w:sz w:val="26"/>
          <w:szCs w:val="26"/>
        </w:rPr>
        <w:t xml:space="preserve"> </w:t>
      </w:r>
      <w:r>
        <w:rPr>
          <w:rFonts w:eastAsiaTheme="minorHAnsi"/>
          <w:sz w:val="26"/>
          <w:szCs w:val="26"/>
        </w:rPr>
        <w:t>regulatory compliance proceedings against jurisdictional utilities.</w:t>
      </w:r>
    </w:p>
    <w:p w:rsidR="00B57FA7" w:rsidRDefault="00B57FA7" w:rsidP="00B57FA7">
      <w:pPr>
        <w:spacing w:line="360" w:lineRule="auto"/>
        <w:ind w:firstLine="1440"/>
        <w:rPr>
          <w:sz w:val="26"/>
          <w:szCs w:val="26"/>
        </w:rPr>
      </w:pPr>
    </w:p>
    <w:p w:rsidR="004D000B" w:rsidRPr="00294012" w:rsidRDefault="004D000B" w:rsidP="004D000B">
      <w:pPr>
        <w:spacing w:line="360" w:lineRule="auto"/>
        <w:ind w:firstLine="1440"/>
        <w:rPr>
          <w:sz w:val="26"/>
          <w:szCs w:val="26"/>
        </w:rPr>
      </w:pPr>
      <w:r>
        <w:rPr>
          <w:sz w:val="26"/>
          <w:szCs w:val="26"/>
        </w:rPr>
        <w:t xml:space="preserve">On June 30, 2009, </w:t>
      </w:r>
      <w:r w:rsidRPr="00294012">
        <w:rPr>
          <w:sz w:val="26"/>
          <w:szCs w:val="26"/>
        </w:rPr>
        <w:t>Duquesne filed</w:t>
      </w:r>
      <w:r>
        <w:rPr>
          <w:sz w:val="26"/>
          <w:szCs w:val="26"/>
        </w:rPr>
        <w:t xml:space="preserve"> a Petition for Approval of its Energy Efficiency and Conservation </w:t>
      </w:r>
      <w:r w:rsidRPr="00294012">
        <w:rPr>
          <w:sz w:val="26"/>
          <w:szCs w:val="26"/>
        </w:rPr>
        <w:t>Plan</w:t>
      </w:r>
      <w:r>
        <w:rPr>
          <w:sz w:val="26"/>
          <w:szCs w:val="26"/>
        </w:rPr>
        <w:t xml:space="preserve"> (</w:t>
      </w:r>
      <w:r w:rsidR="004C07D0">
        <w:rPr>
          <w:sz w:val="26"/>
          <w:szCs w:val="26"/>
        </w:rPr>
        <w:t xml:space="preserve">June 2009 </w:t>
      </w:r>
      <w:r>
        <w:rPr>
          <w:sz w:val="26"/>
          <w:szCs w:val="26"/>
        </w:rPr>
        <w:t>Plan)</w:t>
      </w:r>
      <w:r w:rsidRPr="00294012">
        <w:rPr>
          <w:sz w:val="26"/>
          <w:szCs w:val="26"/>
        </w:rPr>
        <w:t xml:space="preserve">.  </w:t>
      </w:r>
      <w:r w:rsidR="004C07D0">
        <w:rPr>
          <w:sz w:val="26"/>
          <w:szCs w:val="26"/>
        </w:rPr>
        <w:t xml:space="preserve">The matter </w:t>
      </w:r>
      <w:r w:rsidRPr="00294012">
        <w:rPr>
          <w:sz w:val="26"/>
          <w:szCs w:val="26"/>
        </w:rPr>
        <w:t xml:space="preserve">was referred to Administrative Law Judge (ALJ) Fred R. Nene, who held Public Input hearings </w:t>
      </w:r>
      <w:r w:rsidR="0002635D">
        <w:rPr>
          <w:sz w:val="26"/>
          <w:szCs w:val="26"/>
        </w:rPr>
        <w:t>and e</w:t>
      </w:r>
      <w:r w:rsidRPr="00294012">
        <w:rPr>
          <w:sz w:val="26"/>
          <w:szCs w:val="26"/>
        </w:rPr>
        <w:t>videntiary hearings.  On August 31, 2009, Duquesne filed a Joint Petition for Partial Settlement (“Settlement”) of a portion of Duquesne’s Plan.  The Settlement requested approval for Duquesne to start early three of its Energy Efficiency Early Start Programs.</w:t>
      </w:r>
    </w:p>
    <w:p w:rsidR="004D000B" w:rsidRPr="00294012" w:rsidRDefault="004D000B" w:rsidP="004D000B">
      <w:pPr>
        <w:spacing w:line="360" w:lineRule="auto"/>
        <w:rPr>
          <w:sz w:val="26"/>
          <w:szCs w:val="26"/>
        </w:rPr>
      </w:pPr>
    </w:p>
    <w:p w:rsidR="004D000B" w:rsidRPr="00574C64" w:rsidRDefault="004D000B" w:rsidP="004D000B">
      <w:pPr>
        <w:spacing w:line="360" w:lineRule="auto"/>
        <w:ind w:firstLine="1440"/>
        <w:rPr>
          <w:sz w:val="26"/>
          <w:szCs w:val="26"/>
        </w:rPr>
      </w:pPr>
      <w:r w:rsidRPr="00294012">
        <w:rPr>
          <w:sz w:val="26"/>
          <w:szCs w:val="26"/>
        </w:rPr>
        <w:t>On September 2, 2009, ALJ Nene certified the record to the Commission for consideration and disposition.</w:t>
      </w:r>
      <w:r>
        <w:rPr>
          <w:sz w:val="26"/>
          <w:szCs w:val="26"/>
        </w:rPr>
        <w:t xml:space="preserve">  By Commission Order entered on October 27, 2009 (</w:t>
      </w:r>
      <w:r w:rsidR="00AA52E0" w:rsidRPr="00AA52E0">
        <w:rPr>
          <w:i/>
          <w:sz w:val="26"/>
          <w:szCs w:val="26"/>
        </w:rPr>
        <w:t>October 2009 Order</w:t>
      </w:r>
      <w:r>
        <w:rPr>
          <w:sz w:val="26"/>
          <w:szCs w:val="26"/>
        </w:rPr>
        <w:t xml:space="preserve">), Duquesne’s </w:t>
      </w:r>
      <w:r w:rsidR="00C1395A">
        <w:rPr>
          <w:sz w:val="26"/>
          <w:szCs w:val="26"/>
        </w:rPr>
        <w:t xml:space="preserve">June 2009 </w:t>
      </w:r>
      <w:r>
        <w:rPr>
          <w:sz w:val="26"/>
          <w:szCs w:val="26"/>
        </w:rPr>
        <w:t xml:space="preserve">Plan was </w:t>
      </w:r>
      <w:r w:rsidR="00C1395A">
        <w:rPr>
          <w:sz w:val="26"/>
          <w:szCs w:val="26"/>
        </w:rPr>
        <w:t xml:space="preserve">approved </w:t>
      </w:r>
      <w:r>
        <w:rPr>
          <w:sz w:val="26"/>
          <w:szCs w:val="26"/>
        </w:rPr>
        <w:t xml:space="preserve">in part, and </w:t>
      </w:r>
      <w:r w:rsidR="00F525B6">
        <w:rPr>
          <w:sz w:val="26"/>
          <w:szCs w:val="26"/>
        </w:rPr>
        <w:t>rejected</w:t>
      </w:r>
      <w:r>
        <w:rPr>
          <w:sz w:val="26"/>
          <w:szCs w:val="26"/>
        </w:rPr>
        <w:t xml:space="preserve">, in part.  </w:t>
      </w:r>
      <w:r w:rsidR="00FA2AC4">
        <w:rPr>
          <w:sz w:val="26"/>
          <w:szCs w:val="26"/>
        </w:rPr>
        <w:t xml:space="preserve">The Commission required Duquesne to submit a revised Plan within sixty days.  On </w:t>
      </w:r>
      <w:r w:rsidR="00FA2AC4">
        <w:rPr>
          <w:sz w:val="26"/>
          <w:szCs w:val="26"/>
        </w:rPr>
        <w:lastRenderedPageBreak/>
        <w:t>December 24, 2009, Duquesne filed its revised Energy Efficiency and Conservation Plan (December 2009 Plan).</w:t>
      </w:r>
      <w:r w:rsidR="00574C64">
        <w:rPr>
          <w:sz w:val="26"/>
          <w:szCs w:val="26"/>
        </w:rPr>
        <w:t xml:space="preserve">  </w:t>
      </w:r>
      <w:r w:rsidR="005B0C1C">
        <w:rPr>
          <w:sz w:val="26"/>
          <w:szCs w:val="26"/>
        </w:rPr>
        <w:t xml:space="preserve">Comments and Reply Comments were filed.  </w:t>
      </w:r>
      <w:r w:rsidR="00574C64">
        <w:rPr>
          <w:sz w:val="26"/>
          <w:szCs w:val="26"/>
        </w:rPr>
        <w:t>By order entered February 17, 2010 (</w:t>
      </w:r>
      <w:r w:rsidR="00574C64">
        <w:rPr>
          <w:i/>
          <w:sz w:val="26"/>
          <w:szCs w:val="26"/>
        </w:rPr>
        <w:t>February 2010 Order</w:t>
      </w:r>
      <w:r w:rsidR="00574C64">
        <w:rPr>
          <w:sz w:val="26"/>
          <w:szCs w:val="26"/>
        </w:rPr>
        <w:t>), the Commission approved Duquesne’s December 2009 Plan.</w:t>
      </w:r>
    </w:p>
    <w:p w:rsidR="004D000B" w:rsidRDefault="004D000B" w:rsidP="00EF73B5">
      <w:pPr>
        <w:spacing w:line="360" w:lineRule="auto"/>
        <w:ind w:firstLine="1440"/>
        <w:rPr>
          <w:sz w:val="26"/>
          <w:szCs w:val="26"/>
        </w:rPr>
      </w:pPr>
    </w:p>
    <w:p w:rsidR="00F6632B" w:rsidRDefault="00EF73B5" w:rsidP="00EF73B5">
      <w:pPr>
        <w:spacing w:line="360" w:lineRule="auto"/>
        <w:ind w:firstLine="1440"/>
        <w:rPr>
          <w:sz w:val="26"/>
          <w:szCs w:val="26"/>
        </w:rPr>
      </w:pPr>
      <w:r>
        <w:rPr>
          <w:sz w:val="26"/>
          <w:szCs w:val="26"/>
        </w:rPr>
        <w:t xml:space="preserve">By Secretarial Letter issued June 24, 2010, </w:t>
      </w:r>
      <w:r w:rsidR="00830D51">
        <w:rPr>
          <w:sz w:val="26"/>
          <w:szCs w:val="26"/>
        </w:rPr>
        <w:t xml:space="preserve">the Commission provided </w:t>
      </w:r>
      <w:r w:rsidR="00056924">
        <w:rPr>
          <w:sz w:val="26"/>
          <w:szCs w:val="26"/>
        </w:rPr>
        <w:t xml:space="preserve">updated </w:t>
      </w:r>
      <w:r w:rsidR="00672B55">
        <w:rPr>
          <w:sz w:val="26"/>
          <w:szCs w:val="26"/>
        </w:rPr>
        <w:t xml:space="preserve">guidance to EDCs regarding the 2010 Act 129 annual reporting requirement.  Specifically, for the EE&amp;C plan year ending May 31, 2010, the Commission required EDCs to submit their annual report and any proposed EE&amp;C plan revisions by </w:t>
      </w:r>
    </w:p>
    <w:p w:rsidR="00EF73B5" w:rsidRDefault="00672B55" w:rsidP="00F6632B">
      <w:pPr>
        <w:spacing w:line="360" w:lineRule="auto"/>
        <w:rPr>
          <w:sz w:val="26"/>
          <w:szCs w:val="26"/>
        </w:rPr>
      </w:pPr>
      <w:r>
        <w:rPr>
          <w:sz w:val="26"/>
          <w:szCs w:val="26"/>
        </w:rPr>
        <w:t xml:space="preserve">September 15, 2010.  </w:t>
      </w:r>
      <w:r w:rsidR="00056924">
        <w:rPr>
          <w:sz w:val="26"/>
          <w:szCs w:val="26"/>
        </w:rPr>
        <w:t xml:space="preserve">The </w:t>
      </w:r>
      <w:r w:rsidR="00275CF8">
        <w:rPr>
          <w:sz w:val="26"/>
          <w:szCs w:val="26"/>
        </w:rPr>
        <w:t xml:space="preserve">Commission would accept </w:t>
      </w:r>
      <w:r w:rsidR="00056924">
        <w:rPr>
          <w:sz w:val="26"/>
          <w:szCs w:val="26"/>
        </w:rPr>
        <w:t>recommendations</w:t>
      </w:r>
      <w:r w:rsidR="00DE7794">
        <w:rPr>
          <w:sz w:val="26"/>
          <w:szCs w:val="26"/>
        </w:rPr>
        <w:t xml:space="preserve"> for plan improvements, or objections to proposed changes in the plans, for thirty days</w:t>
      </w:r>
      <w:r w:rsidR="00E66251">
        <w:rPr>
          <w:sz w:val="26"/>
          <w:szCs w:val="26"/>
        </w:rPr>
        <w:t>.  I</w:t>
      </w:r>
      <w:r w:rsidR="00DE7794">
        <w:rPr>
          <w:sz w:val="26"/>
          <w:szCs w:val="26"/>
        </w:rPr>
        <w:t xml:space="preserve">nterested parties </w:t>
      </w:r>
      <w:r w:rsidR="00275CF8">
        <w:rPr>
          <w:sz w:val="26"/>
          <w:szCs w:val="26"/>
        </w:rPr>
        <w:t>c</w:t>
      </w:r>
      <w:r w:rsidR="00DE7794">
        <w:rPr>
          <w:sz w:val="26"/>
          <w:szCs w:val="26"/>
        </w:rPr>
        <w:t xml:space="preserve">ould </w:t>
      </w:r>
      <w:r w:rsidR="00275CF8">
        <w:rPr>
          <w:sz w:val="26"/>
          <w:szCs w:val="26"/>
        </w:rPr>
        <w:t xml:space="preserve">submit replies to plan recommendations or objections to proposed changes during the next twenty days.  </w:t>
      </w:r>
      <w:r w:rsidR="00E66251">
        <w:rPr>
          <w:sz w:val="26"/>
          <w:szCs w:val="26"/>
        </w:rPr>
        <w:t xml:space="preserve">At that time, </w:t>
      </w:r>
      <w:r w:rsidR="00275CF8">
        <w:rPr>
          <w:sz w:val="26"/>
          <w:szCs w:val="26"/>
        </w:rPr>
        <w:t>the Secretarial Letter</w:t>
      </w:r>
      <w:r w:rsidR="00E66251">
        <w:rPr>
          <w:sz w:val="26"/>
          <w:szCs w:val="26"/>
        </w:rPr>
        <w:t xml:space="preserve"> stated, the Commission would decide whether to refer the proceeding to the Office of Administrative Law Judge (OALJ) for hearing. </w:t>
      </w:r>
      <w:r w:rsidR="00275CF8">
        <w:rPr>
          <w:sz w:val="26"/>
          <w:szCs w:val="26"/>
        </w:rPr>
        <w:t xml:space="preserve">  </w:t>
      </w:r>
      <w:r w:rsidR="00DE7794">
        <w:rPr>
          <w:sz w:val="26"/>
          <w:szCs w:val="26"/>
        </w:rPr>
        <w:t xml:space="preserve"> </w:t>
      </w:r>
      <w:r w:rsidR="00056924">
        <w:rPr>
          <w:sz w:val="26"/>
          <w:szCs w:val="26"/>
        </w:rPr>
        <w:t xml:space="preserve"> </w:t>
      </w:r>
    </w:p>
    <w:p w:rsidR="00300F58" w:rsidRPr="00433FB4" w:rsidRDefault="00300F58" w:rsidP="00300F58">
      <w:pPr>
        <w:rPr>
          <w:sz w:val="26"/>
          <w:szCs w:val="26"/>
        </w:rPr>
      </w:pPr>
    </w:p>
    <w:p w:rsidR="001230B3" w:rsidRDefault="0035492D">
      <w:pPr>
        <w:spacing w:line="360" w:lineRule="auto"/>
        <w:ind w:firstLine="1440"/>
        <w:rPr>
          <w:sz w:val="26"/>
          <w:szCs w:val="26"/>
        </w:rPr>
      </w:pPr>
      <w:r>
        <w:rPr>
          <w:sz w:val="26"/>
          <w:szCs w:val="26"/>
        </w:rPr>
        <w:t>By Secretarial Letter issued September 1, 2010, the Commission provided guidance to EDCs regarding the format of revised EE&amp;C plans, including a requirement that all changes to text and tables be reflected in a black-lined version of the EE&amp;C Plan.</w:t>
      </w:r>
    </w:p>
    <w:p w:rsidR="001230B3" w:rsidRDefault="001230B3">
      <w:pPr>
        <w:spacing w:line="360" w:lineRule="auto"/>
        <w:ind w:firstLine="1440"/>
        <w:rPr>
          <w:sz w:val="26"/>
          <w:szCs w:val="26"/>
        </w:rPr>
      </w:pPr>
    </w:p>
    <w:p w:rsidR="001230B3" w:rsidRDefault="00AA52E0">
      <w:pPr>
        <w:widowControl/>
        <w:spacing w:after="200" w:line="276" w:lineRule="auto"/>
        <w:rPr>
          <w:szCs w:val="26"/>
        </w:rPr>
      </w:pPr>
      <w:bookmarkStart w:id="1" w:name="_Toc278283255"/>
      <w:r w:rsidRPr="00AA52E0">
        <w:rPr>
          <w:b/>
          <w:sz w:val="26"/>
          <w:szCs w:val="26"/>
        </w:rPr>
        <w:t>II.</w:t>
      </w:r>
      <w:r w:rsidRPr="00AA52E0">
        <w:rPr>
          <w:b/>
          <w:sz w:val="26"/>
          <w:szCs w:val="26"/>
        </w:rPr>
        <w:tab/>
        <w:t>Procedural History</w:t>
      </w:r>
      <w:bookmarkEnd w:id="1"/>
    </w:p>
    <w:p w:rsidR="00300F58" w:rsidRPr="00433FB4" w:rsidRDefault="00300F58" w:rsidP="003D5AE0">
      <w:pPr>
        <w:spacing w:line="360" w:lineRule="auto"/>
        <w:rPr>
          <w:sz w:val="26"/>
          <w:szCs w:val="26"/>
        </w:rPr>
      </w:pPr>
    </w:p>
    <w:p w:rsidR="00FF787F" w:rsidRDefault="0033148F" w:rsidP="00FF787F">
      <w:pPr>
        <w:spacing w:line="360" w:lineRule="auto"/>
        <w:ind w:firstLine="1440"/>
        <w:rPr>
          <w:sz w:val="26"/>
          <w:szCs w:val="26"/>
        </w:rPr>
      </w:pPr>
      <w:r>
        <w:rPr>
          <w:sz w:val="26"/>
          <w:szCs w:val="26"/>
        </w:rPr>
        <w:t xml:space="preserve">As stated above, </w:t>
      </w:r>
      <w:r w:rsidR="000808B1">
        <w:rPr>
          <w:sz w:val="26"/>
          <w:szCs w:val="26"/>
        </w:rPr>
        <w:t xml:space="preserve">Duquesne filed </w:t>
      </w:r>
      <w:r w:rsidR="00F40D18">
        <w:rPr>
          <w:sz w:val="26"/>
          <w:szCs w:val="26"/>
        </w:rPr>
        <w:t xml:space="preserve">its </w:t>
      </w:r>
      <w:r w:rsidR="00810C58">
        <w:rPr>
          <w:sz w:val="26"/>
          <w:szCs w:val="26"/>
        </w:rPr>
        <w:t>Petition</w:t>
      </w:r>
      <w:r w:rsidR="00255DBB">
        <w:rPr>
          <w:sz w:val="26"/>
          <w:szCs w:val="26"/>
        </w:rPr>
        <w:t>,</w:t>
      </w:r>
      <w:r w:rsidR="00F5263F">
        <w:rPr>
          <w:sz w:val="26"/>
          <w:szCs w:val="26"/>
        </w:rPr>
        <w:t xml:space="preserve"> </w:t>
      </w:r>
      <w:r w:rsidR="0074565C">
        <w:rPr>
          <w:sz w:val="26"/>
          <w:szCs w:val="26"/>
        </w:rPr>
        <w:t xml:space="preserve">proposed </w:t>
      </w:r>
      <w:r w:rsidR="00F5263F">
        <w:rPr>
          <w:sz w:val="26"/>
          <w:szCs w:val="26"/>
        </w:rPr>
        <w:t>modifications to its EE&amp;C Plan</w:t>
      </w:r>
      <w:r w:rsidR="00255DBB">
        <w:rPr>
          <w:sz w:val="26"/>
          <w:szCs w:val="26"/>
        </w:rPr>
        <w:t>, and annual report,</w:t>
      </w:r>
      <w:r w:rsidR="00F5263F">
        <w:rPr>
          <w:sz w:val="26"/>
          <w:szCs w:val="26"/>
        </w:rPr>
        <w:t xml:space="preserve"> </w:t>
      </w:r>
      <w:r w:rsidR="00F40D18">
        <w:rPr>
          <w:sz w:val="26"/>
          <w:szCs w:val="26"/>
        </w:rPr>
        <w:t>on September 15, 2010.</w:t>
      </w:r>
      <w:r w:rsidR="00E77974">
        <w:rPr>
          <w:sz w:val="26"/>
          <w:szCs w:val="26"/>
        </w:rPr>
        <w:t xml:space="preserve">  On October 1</w:t>
      </w:r>
      <w:r w:rsidR="006C1B47">
        <w:rPr>
          <w:sz w:val="26"/>
          <w:szCs w:val="26"/>
        </w:rPr>
        <w:t>8</w:t>
      </w:r>
      <w:r w:rsidR="00E77974">
        <w:rPr>
          <w:sz w:val="26"/>
          <w:szCs w:val="26"/>
        </w:rPr>
        <w:t xml:space="preserve">, 2010, </w:t>
      </w:r>
      <w:r w:rsidR="00073AFE">
        <w:rPr>
          <w:sz w:val="26"/>
          <w:szCs w:val="26"/>
        </w:rPr>
        <w:t>Pennsylvania Communities Organizing for Change (</w:t>
      </w:r>
      <w:r w:rsidR="00E77974">
        <w:rPr>
          <w:sz w:val="26"/>
          <w:szCs w:val="26"/>
        </w:rPr>
        <w:t>PCOC</w:t>
      </w:r>
      <w:r w:rsidR="00073AFE">
        <w:rPr>
          <w:sz w:val="26"/>
          <w:szCs w:val="26"/>
        </w:rPr>
        <w:t>)</w:t>
      </w:r>
      <w:r w:rsidR="00E77974">
        <w:rPr>
          <w:sz w:val="26"/>
          <w:szCs w:val="26"/>
        </w:rPr>
        <w:t xml:space="preserve"> filed </w:t>
      </w:r>
      <w:r w:rsidR="00892836">
        <w:rPr>
          <w:sz w:val="26"/>
          <w:szCs w:val="26"/>
        </w:rPr>
        <w:t>a Petition to Intervene a</w:t>
      </w:r>
      <w:r w:rsidR="006C1B47">
        <w:rPr>
          <w:sz w:val="26"/>
          <w:szCs w:val="26"/>
        </w:rPr>
        <w:t>s well as</w:t>
      </w:r>
      <w:r w:rsidR="00892836">
        <w:rPr>
          <w:sz w:val="26"/>
          <w:szCs w:val="26"/>
        </w:rPr>
        <w:t xml:space="preserve"> </w:t>
      </w:r>
      <w:r w:rsidR="00E77974">
        <w:rPr>
          <w:sz w:val="26"/>
          <w:szCs w:val="26"/>
        </w:rPr>
        <w:t>Comments</w:t>
      </w:r>
      <w:r w:rsidR="00E77974">
        <w:rPr>
          <w:rStyle w:val="FootnoteReference"/>
          <w:sz w:val="26"/>
          <w:szCs w:val="26"/>
        </w:rPr>
        <w:footnoteReference w:id="2"/>
      </w:r>
      <w:r w:rsidR="00E77974">
        <w:rPr>
          <w:sz w:val="26"/>
          <w:szCs w:val="26"/>
        </w:rPr>
        <w:t xml:space="preserve"> </w:t>
      </w:r>
      <w:r w:rsidR="00892836">
        <w:rPr>
          <w:sz w:val="26"/>
          <w:szCs w:val="26"/>
        </w:rPr>
        <w:t>on</w:t>
      </w:r>
      <w:r w:rsidR="00E77974">
        <w:rPr>
          <w:sz w:val="26"/>
          <w:szCs w:val="26"/>
        </w:rPr>
        <w:t xml:space="preserve"> Duquesne’s </w:t>
      </w:r>
      <w:r w:rsidR="00892836">
        <w:rPr>
          <w:sz w:val="26"/>
          <w:szCs w:val="26"/>
        </w:rPr>
        <w:t xml:space="preserve">EE&amp;C </w:t>
      </w:r>
      <w:r w:rsidR="00E77974">
        <w:rPr>
          <w:sz w:val="26"/>
          <w:szCs w:val="26"/>
        </w:rPr>
        <w:t>P</w:t>
      </w:r>
      <w:r w:rsidR="00B755B0">
        <w:rPr>
          <w:sz w:val="26"/>
          <w:szCs w:val="26"/>
        </w:rPr>
        <w:t>lan</w:t>
      </w:r>
      <w:r w:rsidR="00E77974">
        <w:rPr>
          <w:sz w:val="26"/>
          <w:szCs w:val="26"/>
        </w:rPr>
        <w:t xml:space="preserve">.  </w:t>
      </w:r>
      <w:r w:rsidR="00156781">
        <w:rPr>
          <w:sz w:val="26"/>
          <w:szCs w:val="26"/>
        </w:rPr>
        <w:t>Also on October 1</w:t>
      </w:r>
      <w:r w:rsidR="006C1B47">
        <w:rPr>
          <w:sz w:val="26"/>
          <w:szCs w:val="26"/>
        </w:rPr>
        <w:t>8</w:t>
      </w:r>
      <w:r w:rsidR="00156781">
        <w:rPr>
          <w:sz w:val="26"/>
          <w:szCs w:val="26"/>
        </w:rPr>
        <w:t xml:space="preserve">, 2010, the  Association of Community Organizations for </w:t>
      </w:r>
      <w:r w:rsidR="009A671F">
        <w:rPr>
          <w:sz w:val="26"/>
          <w:szCs w:val="26"/>
        </w:rPr>
        <w:t>Reform</w:t>
      </w:r>
      <w:r w:rsidR="00156781">
        <w:rPr>
          <w:sz w:val="26"/>
          <w:szCs w:val="26"/>
        </w:rPr>
        <w:t xml:space="preserve"> Now (ACORN) filed a Petition to </w:t>
      </w:r>
      <w:r w:rsidR="00156781">
        <w:rPr>
          <w:sz w:val="26"/>
          <w:szCs w:val="26"/>
        </w:rPr>
        <w:lastRenderedPageBreak/>
        <w:t>Withdraw from this proceeding.</w:t>
      </w:r>
      <w:r w:rsidR="00156781">
        <w:rPr>
          <w:rStyle w:val="FootnoteReference"/>
          <w:sz w:val="26"/>
          <w:szCs w:val="26"/>
        </w:rPr>
        <w:footnoteReference w:id="3"/>
      </w:r>
      <w:r w:rsidR="00156781">
        <w:rPr>
          <w:sz w:val="26"/>
          <w:szCs w:val="26"/>
        </w:rPr>
        <w:t xml:space="preserve">  </w:t>
      </w:r>
      <w:r w:rsidR="00E77974">
        <w:rPr>
          <w:sz w:val="26"/>
          <w:szCs w:val="26"/>
        </w:rPr>
        <w:t>On November 4, 2010, Duquesne filed Reply Comments.</w:t>
      </w:r>
    </w:p>
    <w:p w:rsidR="0033148F" w:rsidRDefault="0033148F" w:rsidP="00FF787F">
      <w:pPr>
        <w:spacing w:line="360" w:lineRule="auto"/>
        <w:ind w:firstLine="1440"/>
        <w:rPr>
          <w:sz w:val="26"/>
          <w:szCs w:val="26"/>
        </w:rPr>
      </w:pPr>
    </w:p>
    <w:p w:rsidR="0033148F" w:rsidRDefault="0033148F" w:rsidP="00FF787F">
      <w:pPr>
        <w:spacing w:line="360" w:lineRule="auto"/>
        <w:ind w:firstLine="1440"/>
        <w:rPr>
          <w:sz w:val="26"/>
          <w:szCs w:val="26"/>
        </w:rPr>
      </w:pPr>
      <w:r>
        <w:rPr>
          <w:sz w:val="26"/>
          <w:szCs w:val="26"/>
        </w:rPr>
        <w:t xml:space="preserve">On December 15, 2010, </w:t>
      </w:r>
      <w:r w:rsidR="008F22EF">
        <w:rPr>
          <w:sz w:val="26"/>
          <w:szCs w:val="26"/>
        </w:rPr>
        <w:t>Duquesne filed a clarification to its Petition.  According to the Company</w:t>
      </w:r>
      <w:r w:rsidR="00832FF3">
        <w:rPr>
          <w:sz w:val="26"/>
          <w:szCs w:val="26"/>
        </w:rPr>
        <w:t>, the Petition requested Commission approval of two additional energy efficiency measures.</w:t>
      </w:r>
    </w:p>
    <w:p w:rsidR="008F22EF" w:rsidRDefault="008F22EF" w:rsidP="00FF787F">
      <w:pPr>
        <w:spacing w:line="360" w:lineRule="auto"/>
        <w:ind w:firstLine="1440"/>
        <w:rPr>
          <w:sz w:val="26"/>
          <w:szCs w:val="26"/>
        </w:rPr>
      </w:pPr>
    </w:p>
    <w:p w:rsidR="001230B3" w:rsidRDefault="00832FF3">
      <w:pPr>
        <w:ind w:left="1440" w:right="1440"/>
        <w:rPr>
          <w:sz w:val="26"/>
          <w:szCs w:val="26"/>
        </w:rPr>
      </w:pPr>
      <w:r>
        <w:rPr>
          <w:sz w:val="26"/>
          <w:szCs w:val="26"/>
        </w:rPr>
        <w:t xml:space="preserve">These measures were described in the Attachment A as well as in a black-lined version of the Company’s Plan (Attachment B) of the September 15 filing.  One proposed measure was to add a Refrigerator/Freezer Replacement program for low-income customers which was described in Exhibit A, but due to a clerical error was not described in the black-lined version of the Plan in Attachment B.  To correct this error, Duquesne hereby submits a black-lined version of the </w:t>
      </w:r>
      <w:r w:rsidR="009826D1">
        <w:rPr>
          <w:sz w:val="26"/>
          <w:szCs w:val="26"/>
        </w:rPr>
        <w:t>Low-Income program portion of the Plan for Attachment B, with the description of the Refrigerator/Freezer Replacement program for its low income customers.</w:t>
      </w:r>
    </w:p>
    <w:p w:rsidR="001230B3" w:rsidRDefault="001230B3">
      <w:pPr>
        <w:spacing w:line="360" w:lineRule="auto"/>
        <w:ind w:firstLine="1440"/>
        <w:rPr>
          <w:sz w:val="26"/>
          <w:szCs w:val="26"/>
        </w:rPr>
      </w:pPr>
    </w:p>
    <w:p w:rsidR="001230B3" w:rsidRDefault="004B7498">
      <w:pPr>
        <w:spacing w:line="360" w:lineRule="auto"/>
        <w:rPr>
          <w:sz w:val="26"/>
          <w:szCs w:val="26"/>
        </w:rPr>
      </w:pPr>
      <w:r>
        <w:rPr>
          <w:sz w:val="26"/>
          <w:szCs w:val="26"/>
        </w:rPr>
        <w:t>No Party responded to the Company’s clarification.</w:t>
      </w:r>
    </w:p>
    <w:p w:rsidR="00300F58" w:rsidRDefault="00300F58">
      <w:pPr>
        <w:widowControl/>
        <w:spacing w:after="200" w:line="276" w:lineRule="auto"/>
      </w:pPr>
    </w:p>
    <w:p w:rsidR="00300F58" w:rsidRDefault="00300F58" w:rsidP="003D5AE0">
      <w:pPr>
        <w:pStyle w:val="Heading1"/>
      </w:pPr>
      <w:bookmarkStart w:id="2" w:name="_Toc278283256"/>
      <w:r>
        <w:t>III.</w:t>
      </w:r>
      <w:r>
        <w:tab/>
        <w:t>Description of the Plan</w:t>
      </w:r>
      <w:bookmarkEnd w:id="2"/>
    </w:p>
    <w:p w:rsidR="00300F58" w:rsidRDefault="00300F58" w:rsidP="003D5AE0">
      <w:pPr>
        <w:spacing w:line="360" w:lineRule="auto"/>
      </w:pPr>
    </w:p>
    <w:p w:rsidR="00300F58" w:rsidRDefault="00300F58" w:rsidP="003D5AE0">
      <w:pPr>
        <w:pStyle w:val="Heading2"/>
        <w:ind w:firstLine="720"/>
      </w:pPr>
      <w:bookmarkStart w:id="3" w:name="_Toc278283257"/>
      <w:r w:rsidRPr="00300F58">
        <w:t>A.</w:t>
      </w:r>
      <w:r w:rsidRPr="00300F58">
        <w:tab/>
        <w:t>Description of the Existing Plan</w:t>
      </w:r>
      <w:bookmarkEnd w:id="3"/>
    </w:p>
    <w:p w:rsidR="00300F58" w:rsidRPr="00433FB4" w:rsidRDefault="00300F58" w:rsidP="003D5AE0">
      <w:pPr>
        <w:spacing w:line="360" w:lineRule="auto"/>
        <w:rPr>
          <w:sz w:val="26"/>
          <w:szCs w:val="26"/>
        </w:rPr>
      </w:pPr>
    </w:p>
    <w:p w:rsidR="00C0689C" w:rsidRPr="00294012" w:rsidRDefault="00C0689C" w:rsidP="003D5AE0">
      <w:pPr>
        <w:spacing w:line="360" w:lineRule="auto"/>
        <w:ind w:firstLine="1440"/>
        <w:rPr>
          <w:sz w:val="26"/>
          <w:szCs w:val="26"/>
        </w:rPr>
      </w:pPr>
      <w:r w:rsidRPr="00294012">
        <w:rPr>
          <w:sz w:val="26"/>
          <w:szCs w:val="26"/>
        </w:rPr>
        <w:t xml:space="preserve">Duquesne’s EE&amp;C Plan combines both energy efficiency and conservation measures with demand response measures in programs that reduce consumption and demand for each customer class.  Duquesne researched information about target markets and technology applications capable of producing cost-effective impacts at customer locations throughout Duquesne’s service territory.  Duquesne analyzed this information </w:t>
      </w:r>
      <w:r w:rsidRPr="00294012">
        <w:rPr>
          <w:sz w:val="26"/>
          <w:szCs w:val="26"/>
        </w:rPr>
        <w:lastRenderedPageBreak/>
        <w:t>about customer populations in the residential, commercial and industrial sectors.  In addition, Duquesne solicited input from stakeholders in each of the three customer segments.  As a result of Duquesne’s research and customer input, Duquesne developed programs that it believes will achieve the goals of Act 129.  Duquesne MB at 3-4.</w:t>
      </w:r>
    </w:p>
    <w:p w:rsidR="00C0689C" w:rsidRPr="00294012" w:rsidRDefault="00C0689C" w:rsidP="00C0689C">
      <w:pPr>
        <w:spacing w:line="360" w:lineRule="auto"/>
        <w:rPr>
          <w:sz w:val="26"/>
          <w:szCs w:val="26"/>
        </w:rPr>
      </w:pPr>
    </w:p>
    <w:p w:rsidR="00C0689C" w:rsidRPr="00294012" w:rsidRDefault="00C0689C" w:rsidP="00C0689C">
      <w:pPr>
        <w:spacing w:line="360" w:lineRule="auto"/>
        <w:rPr>
          <w:sz w:val="26"/>
          <w:szCs w:val="26"/>
        </w:rPr>
      </w:pPr>
      <w:r w:rsidRPr="00294012">
        <w:rPr>
          <w:sz w:val="26"/>
          <w:szCs w:val="26"/>
        </w:rPr>
        <w:tab/>
      </w:r>
      <w:r w:rsidRPr="00294012">
        <w:rPr>
          <w:sz w:val="26"/>
          <w:szCs w:val="26"/>
        </w:rPr>
        <w:tab/>
        <w:t>Duquesne</w:t>
      </w:r>
      <w:r w:rsidR="006A202D">
        <w:rPr>
          <w:sz w:val="26"/>
          <w:szCs w:val="26"/>
        </w:rPr>
        <w:t>’s</w:t>
      </w:r>
      <w:r w:rsidRPr="00294012">
        <w:rPr>
          <w:sz w:val="26"/>
          <w:szCs w:val="26"/>
        </w:rPr>
        <w:t xml:space="preserve"> </w:t>
      </w:r>
      <w:r>
        <w:rPr>
          <w:sz w:val="26"/>
          <w:szCs w:val="26"/>
        </w:rPr>
        <w:t xml:space="preserve">Plan </w:t>
      </w:r>
      <w:r w:rsidR="00246547">
        <w:rPr>
          <w:sz w:val="26"/>
          <w:szCs w:val="26"/>
        </w:rPr>
        <w:t xml:space="preserve">contains </w:t>
      </w:r>
      <w:r w:rsidRPr="00294012">
        <w:rPr>
          <w:sz w:val="26"/>
          <w:szCs w:val="26"/>
        </w:rPr>
        <w:t>a portfolio of programs structured under its residential, commercial and industrial customer classes.  The programs provide incentives for a full range of measures to assist residential, commercial and industrial energy customers of all sizes and in all key market segments.  The programs put in place a baseline program design, with set incentive levels and forecasted conservation levels.  Duquesne MB at 4.</w:t>
      </w:r>
    </w:p>
    <w:p w:rsidR="00C0689C" w:rsidRPr="00294012" w:rsidRDefault="00C0689C" w:rsidP="00C0689C">
      <w:pPr>
        <w:spacing w:line="360" w:lineRule="auto"/>
        <w:rPr>
          <w:sz w:val="26"/>
          <w:szCs w:val="26"/>
        </w:rPr>
      </w:pPr>
    </w:p>
    <w:p w:rsidR="00C0689C" w:rsidRDefault="00C0689C" w:rsidP="00C0689C">
      <w:pPr>
        <w:spacing w:line="360" w:lineRule="auto"/>
        <w:rPr>
          <w:sz w:val="26"/>
          <w:szCs w:val="26"/>
        </w:rPr>
      </w:pPr>
      <w:r w:rsidRPr="00294012">
        <w:rPr>
          <w:sz w:val="26"/>
          <w:szCs w:val="26"/>
        </w:rPr>
        <w:tab/>
      </w:r>
      <w:r w:rsidRPr="00294012">
        <w:rPr>
          <w:sz w:val="26"/>
          <w:szCs w:val="26"/>
        </w:rPr>
        <w:tab/>
        <w:t xml:space="preserve">Duquesne’s EE&amp;C Plan </w:t>
      </w:r>
      <w:r>
        <w:rPr>
          <w:sz w:val="26"/>
          <w:szCs w:val="26"/>
        </w:rPr>
        <w:t xml:space="preserve">contains </w:t>
      </w:r>
      <w:r w:rsidRPr="00294012">
        <w:rPr>
          <w:sz w:val="26"/>
          <w:szCs w:val="26"/>
        </w:rPr>
        <w:t>the following programs:</w:t>
      </w:r>
    </w:p>
    <w:p w:rsidR="00246547" w:rsidRPr="00294012" w:rsidRDefault="00246547" w:rsidP="00C0689C">
      <w:pPr>
        <w:spacing w:line="360" w:lineRule="auto"/>
        <w:rPr>
          <w:sz w:val="26"/>
          <w:szCs w:val="26"/>
        </w:rPr>
      </w:pPr>
    </w:p>
    <w:p w:rsidR="00C0689C" w:rsidRPr="00294012" w:rsidRDefault="00C0689C" w:rsidP="00C0689C">
      <w:pPr>
        <w:pStyle w:val="ListParagraph"/>
        <w:widowControl/>
        <w:numPr>
          <w:ilvl w:val="0"/>
          <w:numId w:val="3"/>
        </w:numPr>
        <w:spacing w:line="360" w:lineRule="auto"/>
        <w:rPr>
          <w:sz w:val="26"/>
          <w:szCs w:val="26"/>
        </w:rPr>
      </w:pPr>
      <w:r w:rsidRPr="00294012">
        <w:rPr>
          <w:sz w:val="26"/>
          <w:szCs w:val="26"/>
        </w:rPr>
        <w:t>Residential Energy Efficiency Rebate Program</w:t>
      </w:r>
    </w:p>
    <w:p w:rsidR="00C0689C" w:rsidRPr="00294012" w:rsidRDefault="00C0689C" w:rsidP="00C0689C">
      <w:pPr>
        <w:pStyle w:val="ListParagraph"/>
        <w:widowControl/>
        <w:numPr>
          <w:ilvl w:val="0"/>
          <w:numId w:val="3"/>
        </w:numPr>
        <w:spacing w:line="360" w:lineRule="auto"/>
        <w:rPr>
          <w:sz w:val="26"/>
          <w:szCs w:val="26"/>
        </w:rPr>
      </w:pPr>
      <w:r w:rsidRPr="00294012">
        <w:rPr>
          <w:sz w:val="26"/>
          <w:szCs w:val="26"/>
        </w:rPr>
        <w:t>Residential School Energy Pledge Program</w:t>
      </w:r>
    </w:p>
    <w:p w:rsidR="00C0689C" w:rsidRPr="00294012" w:rsidRDefault="00C0689C" w:rsidP="00C0689C">
      <w:pPr>
        <w:pStyle w:val="ListParagraph"/>
        <w:widowControl/>
        <w:numPr>
          <w:ilvl w:val="0"/>
          <w:numId w:val="3"/>
        </w:numPr>
        <w:spacing w:line="360" w:lineRule="auto"/>
        <w:rPr>
          <w:sz w:val="26"/>
          <w:szCs w:val="26"/>
        </w:rPr>
      </w:pPr>
      <w:r w:rsidRPr="00294012">
        <w:rPr>
          <w:sz w:val="26"/>
          <w:szCs w:val="26"/>
        </w:rPr>
        <w:t>Residential Refrigerator Recycling Program</w:t>
      </w:r>
    </w:p>
    <w:p w:rsidR="00C0689C" w:rsidRPr="00294012" w:rsidRDefault="00C0689C" w:rsidP="00C0689C">
      <w:pPr>
        <w:pStyle w:val="ListParagraph"/>
        <w:widowControl/>
        <w:numPr>
          <w:ilvl w:val="0"/>
          <w:numId w:val="3"/>
        </w:numPr>
        <w:spacing w:line="360" w:lineRule="auto"/>
        <w:rPr>
          <w:sz w:val="26"/>
          <w:szCs w:val="26"/>
        </w:rPr>
      </w:pPr>
      <w:r w:rsidRPr="00294012">
        <w:rPr>
          <w:sz w:val="26"/>
          <w:szCs w:val="26"/>
        </w:rPr>
        <w:t>Residential Solar Photovoltaic Program</w:t>
      </w:r>
    </w:p>
    <w:p w:rsidR="00C0689C" w:rsidRPr="00294012" w:rsidRDefault="00C0689C" w:rsidP="00C0689C">
      <w:pPr>
        <w:pStyle w:val="ListParagraph"/>
        <w:widowControl/>
        <w:numPr>
          <w:ilvl w:val="0"/>
          <w:numId w:val="3"/>
        </w:numPr>
        <w:spacing w:line="360" w:lineRule="auto"/>
        <w:rPr>
          <w:sz w:val="26"/>
          <w:szCs w:val="26"/>
        </w:rPr>
      </w:pPr>
      <w:r w:rsidRPr="00294012">
        <w:rPr>
          <w:sz w:val="26"/>
          <w:szCs w:val="26"/>
        </w:rPr>
        <w:t>Commercial Umbrella Program and Subprograms, including:</w:t>
      </w:r>
    </w:p>
    <w:p w:rsidR="00C0689C" w:rsidRPr="00294012" w:rsidRDefault="00C0689C" w:rsidP="00C0689C">
      <w:pPr>
        <w:pStyle w:val="ListParagraph"/>
        <w:widowControl/>
        <w:numPr>
          <w:ilvl w:val="1"/>
          <w:numId w:val="3"/>
        </w:numPr>
        <w:spacing w:line="360" w:lineRule="auto"/>
        <w:rPr>
          <w:sz w:val="26"/>
          <w:szCs w:val="26"/>
        </w:rPr>
      </w:pPr>
      <w:r w:rsidRPr="00294012">
        <w:rPr>
          <w:sz w:val="26"/>
          <w:szCs w:val="26"/>
        </w:rPr>
        <w:t>Office Buildings</w:t>
      </w:r>
    </w:p>
    <w:p w:rsidR="00C0689C" w:rsidRPr="00294012" w:rsidRDefault="00C0689C" w:rsidP="00C0689C">
      <w:pPr>
        <w:pStyle w:val="ListParagraph"/>
        <w:widowControl/>
        <w:numPr>
          <w:ilvl w:val="1"/>
          <w:numId w:val="3"/>
        </w:numPr>
        <w:spacing w:line="360" w:lineRule="auto"/>
        <w:rPr>
          <w:sz w:val="26"/>
          <w:szCs w:val="26"/>
        </w:rPr>
      </w:pPr>
      <w:r w:rsidRPr="00294012">
        <w:rPr>
          <w:sz w:val="26"/>
          <w:szCs w:val="26"/>
        </w:rPr>
        <w:t>Retail</w:t>
      </w:r>
    </w:p>
    <w:p w:rsidR="00C0689C" w:rsidRPr="00294012" w:rsidRDefault="00C0689C" w:rsidP="00C0689C">
      <w:pPr>
        <w:pStyle w:val="ListParagraph"/>
        <w:widowControl/>
        <w:numPr>
          <w:ilvl w:val="1"/>
          <w:numId w:val="3"/>
        </w:numPr>
        <w:spacing w:line="360" w:lineRule="auto"/>
        <w:rPr>
          <w:sz w:val="26"/>
          <w:szCs w:val="26"/>
        </w:rPr>
      </w:pPr>
      <w:r w:rsidRPr="00294012">
        <w:rPr>
          <w:sz w:val="26"/>
          <w:szCs w:val="26"/>
        </w:rPr>
        <w:t>Healthcare</w:t>
      </w:r>
    </w:p>
    <w:p w:rsidR="00C0689C" w:rsidRPr="00294012" w:rsidRDefault="00C0689C" w:rsidP="00C0689C">
      <w:pPr>
        <w:pStyle w:val="ListParagraph"/>
        <w:widowControl/>
        <w:numPr>
          <w:ilvl w:val="1"/>
          <w:numId w:val="3"/>
        </w:numPr>
        <w:spacing w:line="360" w:lineRule="auto"/>
        <w:rPr>
          <w:sz w:val="26"/>
          <w:szCs w:val="26"/>
        </w:rPr>
      </w:pPr>
      <w:r w:rsidRPr="00294012">
        <w:rPr>
          <w:sz w:val="26"/>
          <w:szCs w:val="26"/>
        </w:rPr>
        <w:t>Government/Non-profit including education</w:t>
      </w:r>
    </w:p>
    <w:p w:rsidR="00C0689C" w:rsidRPr="00294012" w:rsidRDefault="00C0689C" w:rsidP="00C0689C">
      <w:pPr>
        <w:pStyle w:val="ListParagraph"/>
        <w:widowControl/>
        <w:numPr>
          <w:ilvl w:val="2"/>
          <w:numId w:val="3"/>
        </w:numPr>
        <w:spacing w:line="360" w:lineRule="auto"/>
        <w:rPr>
          <w:sz w:val="26"/>
          <w:szCs w:val="26"/>
        </w:rPr>
      </w:pPr>
      <w:r w:rsidRPr="00294012">
        <w:rPr>
          <w:sz w:val="26"/>
          <w:szCs w:val="26"/>
        </w:rPr>
        <w:t>Public Agency Partnership Program</w:t>
      </w:r>
    </w:p>
    <w:p w:rsidR="00C0689C" w:rsidRPr="00294012" w:rsidRDefault="00C0689C" w:rsidP="00C0689C">
      <w:pPr>
        <w:pStyle w:val="ListParagraph"/>
        <w:widowControl/>
        <w:numPr>
          <w:ilvl w:val="0"/>
          <w:numId w:val="3"/>
        </w:numPr>
        <w:spacing w:line="360" w:lineRule="auto"/>
        <w:rPr>
          <w:sz w:val="26"/>
          <w:szCs w:val="26"/>
        </w:rPr>
      </w:pPr>
      <w:r w:rsidRPr="00294012">
        <w:rPr>
          <w:sz w:val="26"/>
          <w:szCs w:val="26"/>
        </w:rPr>
        <w:t>Industrial Umbrella Program and Subprograms, including:</w:t>
      </w:r>
    </w:p>
    <w:p w:rsidR="00C0689C" w:rsidRPr="00294012" w:rsidRDefault="00C0689C" w:rsidP="00C0689C">
      <w:pPr>
        <w:pStyle w:val="ListParagraph"/>
        <w:widowControl/>
        <w:numPr>
          <w:ilvl w:val="1"/>
          <w:numId w:val="3"/>
        </w:numPr>
        <w:spacing w:line="360" w:lineRule="auto"/>
        <w:rPr>
          <w:sz w:val="26"/>
          <w:szCs w:val="26"/>
        </w:rPr>
      </w:pPr>
      <w:r w:rsidRPr="00294012">
        <w:rPr>
          <w:sz w:val="26"/>
          <w:szCs w:val="26"/>
        </w:rPr>
        <w:t>Primary Metals</w:t>
      </w:r>
    </w:p>
    <w:p w:rsidR="00C0689C" w:rsidRPr="00294012" w:rsidRDefault="00C0689C" w:rsidP="00C0689C">
      <w:pPr>
        <w:pStyle w:val="ListParagraph"/>
        <w:widowControl/>
        <w:numPr>
          <w:ilvl w:val="1"/>
          <w:numId w:val="3"/>
        </w:numPr>
        <w:spacing w:line="360" w:lineRule="auto"/>
        <w:rPr>
          <w:sz w:val="26"/>
          <w:szCs w:val="26"/>
        </w:rPr>
      </w:pPr>
      <w:r w:rsidRPr="00294012">
        <w:rPr>
          <w:sz w:val="26"/>
          <w:szCs w:val="26"/>
        </w:rPr>
        <w:t>Chemical</w:t>
      </w:r>
    </w:p>
    <w:p w:rsidR="00C0689C" w:rsidRPr="00E268FD" w:rsidRDefault="00C0689C" w:rsidP="00C0689C">
      <w:pPr>
        <w:pStyle w:val="ListParagraph"/>
        <w:widowControl/>
        <w:numPr>
          <w:ilvl w:val="1"/>
          <w:numId w:val="3"/>
        </w:numPr>
        <w:spacing w:line="360" w:lineRule="auto"/>
        <w:rPr>
          <w:sz w:val="26"/>
          <w:szCs w:val="26"/>
        </w:rPr>
      </w:pPr>
      <w:r w:rsidRPr="00294012">
        <w:rPr>
          <w:sz w:val="26"/>
          <w:szCs w:val="26"/>
        </w:rPr>
        <w:t>Mixed Segments</w:t>
      </w:r>
    </w:p>
    <w:p w:rsidR="00C0689C" w:rsidRPr="00294012" w:rsidRDefault="00C0689C" w:rsidP="00C0689C">
      <w:pPr>
        <w:spacing w:line="360" w:lineRule="auto"/>
        <w:ind w:firstLine="1440"/>
        <w:rPr>
          <w:sz w:val="26"/>
          <w:szCs w:val="26"/>
        </w:rPr>
      </w:pPr>
      <w:r w:rsidRPr="00294012">
        <w:rPr>
          <w:sz w:val="26"/>
          <w:szCs w:val="26"/>
        </w:rPr>
        <w:lastRenderedPageBreak/>
        <w:t>In addition, Duquesne</w:t>
      </w:r>
      <w:r w:rsidR="006A202D">
        <w:rPr>
          <w:sz w:val="26"/>
          <w:szCs w:val="26"/>
        </w:rPr>
        <w:t>’s</w:t>
      </w:r>
      <w:r w:rsidRPr="00294012">
        <w:rPr>
          <w:sz w:val="26"/>
          <w:szCs w:val="26"/>
        </w:rPr>
        <w:t xml:space="preserve"> </w:t>
      </w:r>
      <w:r>
        <w:rPr>
          <w:sz w:val="26"/>
          <w:szCs w:val="26"/>
        </w:rPr>
        <w:t xml:space="preserve">Plan includes </w:t>
      </w:r>
      <w:r w:rsidRPr="00294012">
        <w:rPr>
          <w:sz w:val="26"/>
          <w:szCs w:val="26"/>
        </w:rPr>
        <w:t>the following demand reduction programs:</w:t>
      </w:r>
    </w:p>
    <w:p w:rsidR="00C0689C" w:rsidRPr="00294012" w:rsidRDefault="00C0689C" w:rsidP="00C0689C">
      <w:pPr>
        <w:spacing w:line="360" w:lineRule="auto"/>
        <w:ind w:firstLine="720"/>
        <w:rPr>
          <w:sz w:val="26"/>
          <w:szCs w:val="26"/>
        </w:rPr>
      </w:pPr>
    </w:p>
    <w:p w:rsidR="00C0689C" w:rsidRPr="00294012" w:rsidRDefault="00C0689C" w:rsidP="00C0689C">
      <w:pPr>
        <w:pStyle w:val="ListParagraph"/>
        <w:widowControl/>
        <w:numPr>
          <w:ilvl w:val="0"/>
          <w:numId w:val="4"/>
        </w:numPr>
        <w:spacing w:line="360" w:lineRule="auto"/>
        <w:rPr>
          <w:sz w:val="26"/>
          <w:szCs w:val="26"/>
        </w:rPr>
      </w:pPr>
      <w:r w:rsidRPr="00294012">
        <w:rPr>
          <w:sz w:val="26"/>
          <w:szCs w:val="26"/>
        </w:rPr>
        <w:t>Residential Direct Load Control for Air Conditioners and Electric Water Heaters Program</w:t>
      </w:r>
    </w:p>
    <w:p w:rsidR="00C0689C" w:rsidRPr="00294012" w:rsidRDefault="00C0689C" w:rsidP="00C0689C">
      <w:pPr>
        <w:pStyle w:val="ListParagraph"/>
        <w:widowControl/>
        <w:numPr>
          <w:ilvl w:val="0"/>
          <w:numId w:val="4"/>
        </w:numPr>
        <w:spacing w:line="360" w:lineRule="auto"/>
        <w:rPr>
          <w:sz w:val="26"/>
          <w:szCs w:val="26"/>
        </w:rPr>
      </w:pPr>
      <w:r w:rsidRPr="00294012">
        <w:rPr>
          <w:sz w:val="26"/>
          <w:szCs w:val="26"/>
        </w:rPr>
        <w:t>Commercial and Industrial Direct Load Control Program for Small and Mid-sized Accounts (less than 300 kW)</w:t>
      </w:r>
    </w:p>
    <w:p w:rsidR="00C0689C" w:rsidRPr="00294012" w:rsidRDefault="00C0689C" w:rsidP="00C0689C">
      <w:pPr>
        <w:pStyle w:val="ListParagraph"/>
        <w:widowControl/>
        <w:numPr>
          <w:ilvl w:val="0"/>
          <w:numId w:val="4"/>
        </w:numPr>
        <w:spacing w:line="360" w:lineRule="auto"/>
        <w:rPr>
          <w:sz w:val="26"/>
          <w:szCs w:val="26"/>
        </w:rPr>
      </w:pPr>
      <w:r w:rsidRPr="00294012">
        <w:rPr>
          <w:sz w:val="26"/>
          <w:szCs w:val="26"/>
        </w:rPr>
        <w:t xml:space="preserve">Commercial and Industrial Curtailable Load Program for Large Accounts (greater than 300 kW)  </w:t>
      </w:r>
    </w:p>
    <w:p w:rsidR="00C0689C" w:rsidRPr="00294012" w:rsidRDefault="00C0689C" w:rsidP="00C0689C">
      <w:pPr>
        <w:pStyle w:val="ListParagraph"/>
        <w:spacing w:line="360" w:lineRule="auto"/>
        <w:ind w:left="1800"/>
        <w:rPr>
          <w:sz w:val="26"/>
          <w:szCs w:val="26"/>
        </w:rPr>
      </w:pPr>
    </w:p>
    <w:p w:rsidR="00C0689C" w:rsidRPr="00294012" w:rsidRDefault="00C0689C" w:rsidP="00C0689C">
      <w:pPr>
        <w:spacing w:line="360" w:lineRule="auto"/>
        <w:rPr>
          <w:sz w:val="26"/>
          <w:szCs w:val="26"/>
        </w:rPr>
      </w:pPr>
      <w:r w:rsidRPr="00294012">
        <w:rPr>
          <w:sz w:val="26"/>
          <w:szCs w:val="26"/>
        </w:rPr>
        <w:t>Duquesne MB at 4.</w:t>
      </w:r>
    </w:p>
    <w:p w:rsidR="00C0689C" w:rsidRPr="00294012" w:rsidRDefault="00C0689C" w:rsidP="00C0689C">
      <w:pPr>
        <w:spacing w:line="360" w:lineRule="auto"/>
        <w:rPr>
          <w:sz w:val="26"/>
          <w:szCs w:val="26"/>
        </w:rPr>
      </w:pPr>
    </w:p>
    <w:p w:rsidR="00C0689C" w:rsidRPr="00294012" w:rsidRDefault="00C0689C" w:rsidP="00C0689C">
      <w:pPr>
        <w:spacing w:line="360" w:lineRule="auto"/>
        <w:ind w:firstLine="1440"/>
        <w:rPr>
          <w:sz w:val="26"/>
          <w:szCs w:val="26"/>
        </w:rPr>
      </w:pPr>
      <w:r w:rsidRPr="00294012">
        <w:rPr>
          <w:sz w:val="26"/>
          <w:szCs w:val="26"/>
        </w:rPr>
        <w:t xml:space="preserve">As part of Duquesne’s Plan, the Company </w:t>
      </w:r>
      <w:r w:rsidR="00577B32">
        <w:rPr>
          <w:sz w:val="26"/>
          <w:szCs w:val="26"/>
        </w:rPr>
        <w:t xml:space="preserve">has </w:t>
      </w:r>
      <w:r w:rsidRPr="00294012">
        <w:rPr>
          <w:sz w:val="26"/>
          <w:szCs w:val="26"/>
        </w:rPr>
        <w:t xml:space="preserve">designed a surcharge and reconciliation mechanism for all customer segments.  The surcharge has been designed in a manner that recovers </w:t>
      </w:r>
      <w:r w:rsidR="00577B32">
        <w:rPr>
          <w:sz w:val="26"/>
          <w:szCs w:val="26"/>
        </w:rPr>
        <w:t xml:space="preserve">the </w:t>
      </w:r>
      <w:r w:rsidRPr="00294012">
        <w:rPr>
          <w:sz w:val="26"/>
          <w:szCs w:val="26"/>
        </w:rPr>
        <w:t>costs of the programs from the customers who have an opportunity to participate in those programs</w:t>
      </w:r>
      <w:r w:rsidR="00577B32">
        <w:rPr>
          <w:sz w:val="26"/>
          <w:szCs w:val="26"/>
        </w:rPr>
        <w:t>’</w:t>
      </w:r>
      <w:r w:rsidRPr="00294012">
        <w:rPr>
          <w:sz w:val="26"/>
          <w:szCs w:val="26"/>
        </w:rPr>
        <w:t xml:space="preserve"> designs.  Duquesne’s </w:t>
      </w:r>
      <w:r w:rsidR="00577B32">
        <w:rPr>
          <w:sz w:val="26"/>
          <w:szCs w:val="26"/>
        </w:rPr>
        <w:t>P</w:t>
      </w:r>
      <w:r w:rsidRPr="00294012">
        <w:rPr>
          <w:sz w:val="26"/>
          <w:szCs w:val="26"/>
        </w:rPr>
        <w:t xml:space="preserve">lan </w:t>
      </w:r>
      <w:r w:rsidR="00D13DA5">
        <w:rPr>
          <w:sz w:val="26"/>
          <w:szCs w:val="26"/>
        </w:rPr>
        <w:t>contains</w:t>
      </w:r>
      <w:r w:rsidRPr="00294012">
        <w:rPr>
          <w:sz w:val="26"/>
          <w:szCs w:val="26"/>
        </w:rPr>
        <w:t xml:space="preserve"> five surcharges.  The Residential surcharge is designed to recover costs on a cents per kilowatt-hour basis with a one-time reconciliation in June 2013.  The Small and Medium Commercial and Industrial surcharges are designed to recover costs on a cents per kilowatt-hour basis with an annual reconciliation.  The Large Commercial and Industrial surcharges are designed to recover costs through a combination of a fixed monthly surcharge and a demand-based surcharge with a one-time reconciliation in June 2013.  Duquesne Plan at 10.</w:t>
      </w:r>
    </w:p>
    <w:p w:rsidR="00C0689C" w:rsidRPr="00294012" w:rsidRDefault="00C0689C" w:rsidP="00C0689C">
      <w:pPr>
        <w:spacing w:line="360" w:lineRule="auto"/>
        <w:rPr>
          <w:sz w:val="26"/>
          <w:szCs w:val="26"/>
        </w:rPr>
      </w:pPr>
    </w:p>
    <w:p w:rsidR="009E4D62" w:rsidRDefault="00C0689C" w:rsidP="003D5AE0">
      <w:pPr>
        <w:spacing w:line="360" w:lineRule="auto"/>
        <w:ind w:firstLine="1440"/>
        <w:rPr>
          <w:sz w:val="26"/>
          <w:szCs w:val="26"/>
        </w:rPr>
      </w:pPr>
      <w:r w:rsidRPr="00294012">
        <w:rPr>
          <w:sz w:val="26"/>
          <w:szCs w:val="26"/>
        </w:rPr>
        <w:t xml:space="preserve">The Company believes its Plan will meet the Act 129 energy and demand reduction requirements at a total overall cost of approximately $78.2 million over the life of the Plan.  This figure represents 2% of the Company’s combined revenues as of December 2006, multiplied by four to reflect the four-year duration of the Plan.  The Plan is divided by program costs per customer class by year, with the proposed total amounts </w:t>
      </w:r>
      <w:r w:rsidRPr="00294012">
        <w:rPr>
          <w:sz w:val="26"/>
          <w:szCs w:val="26"/>
        </w:rPr>
        <w:lastRenderedPageBreak/>
        <w:t>being approximately $13.2 million for 2009-2010; approximately $21.2 million for 2010-2011; approximately $21.7 million for 2011-2012; and approximately $22.1 million for 2012-2013.  Duquesne MB at 5.</w:t>
      </w:r>
    </w:p>
    <w:p w:rsidR="00300F58" w:rsidRPr="00433FB4" w:rsidRDefault="00300F58" w:rsidP="003D5AE0">
      <w:pPr>
        <w:spacing w:line="360" w:lineRule="auto"/>
        <w:rPr>
          <w:sz w:val="26"/>
          <w:szCs w:val="26"/>
        </w:rPr>
      </w:pPr>
    </w:p>
    <w:p w:rsidR="00300F58" w:rsidRDefault="00300F58" w:rsidP="003D5AE0">
      <w:pPr>
        <w:pStyle w:val="Heading2"/>
        <w:ind w:firstLine="720"/>
      </w:pPr>
      <w:bookmarkStart w:id="4" w:name="_Toc278283258"/>
      <w:r>
        <w:t>B.</w:t>
      </w:r>
      <w:r>
        <w:tab/>
        <w:t>Description of the Proposed Changes</w:t>
      </w:r>
      <w:bookmarkEnd w:id="4"/>
    </w:p>
    <w:p w:rsidR="005D56C7" w:rsidRPr="00433FB4" w:rsidRDefault="005D56C7" w:rsidP="003D5AE0">
      <w:pPr>
        <w:spacing w:line="360" w:lineRule="auto"/>
        <w:rPr>
          <w:sz w:val="26"/>
          <w:szCs w:val="26"/>
        </w:rPr>
      </w:pPr>
    </w:p>
    <w:p w:rsidR="009E4D62" w:rsidRDefault="00D13DA5" w:rsidP="003D5AE0">
      <w:pPr>
        <w:widowControl/>
        <w:spacing w:after="200" w:line="360" w:lineRule="auto"/>
        <w:rPr>
          <w:sz w:val="26"/>
          <w:szCs w:val="26"/>
        </w:rPr>
      </w:pPr>
      <w:r>
        <w:tab/>
      </w:r>
      <w:r>
        <w:tab/>
      </w:r>
      <w:r>
        <w:rPr>
          <w:sz w:val="26"/>
          <w:szCs w:val="26"/>
        </w:rPr>
        <w:t>As previously mention</w:t>
      </w:r>
      <w:r w:rsidR="003C333B">
        <w:rPr>
          <w:sz w:val="26"/>
          <w:szCs w:val="26"/>
        </w:rPr>
        <w:t>ed</w:t>
      </w:r>
      <w:r>
        <w:rPr>
          <w:sz w:val="26"/>
          <w:szCs w:val="26"/>
        </w:rPr>
        <w:t xml:space="preserve">, Duquesne’s </w:t>
      </w:r>
      <w:r w:rsidR="00807F66">
        <w:rPr>
          <w:sz w:val="26"/>
          <w:szCs w:val="26"/>
        </w:rPr>
        <w:t xml:space="preserve">modified </w:t>
      </w:r>
      <w:r w:rsidR="00D2242E">
        <w:rPr>
          <w:sz w:val="26"/>
          <w:szCs w:val="26"/>
        </w:rPr>
        <w:t xml:space="preserve">Plan proposes two changes.  The first change involves the Residential Refrigerator Recycling Program (RRRP).  The RRRP is patterned after </w:t>
      </w:r>
      <w:r w:rsidR="006C6DFB">
        <w:rPr>
          <w:sz w:val="26"/>
          <w:szCs w:val="26"/>
        </w:rPr>
        <w:t>exemplary appliance recycling programs</w:t>
      </w:r>
      <w:r w:rsidR="006C6DFB">
        <w:rPr>
          <w:rStyle w:val="FootnoteReference"/>
          <w:sz w:val="26"/>
          <w:szCs w:val="26"/>
        </w:rPr>
        <w:footnoteReference w:id="4"/>
      </w:r>
      <w:r w:rsidR="006C6DFB">
        <w:rPr>
          <w:sz w:val="26"/>
          <w:szCs w:val="26"/>
        </w:rPr>
        <w:t xml:space="preserve"> to encourage residential customers in Duquesne’s service territory to turn in their older operating refrigerators to be recycled.</w:t>
      </w:r>
      <w:r w:rsidR="00DA69E3">
        <w:rPr>
          <w:sz w:val="26"/>
          <w:szCs w:val="26"/>
        </w:rPr>
        <w:t xml:space="preserve">  This progra</w:t>
      </w:r>
      <w:r w:rsidR="0011581F">
        <w:rPr>
          <w:sz w:val="26"/>
          <w:szCs w:val="26"/>
        </w:rPr>
        <w:t xml:space="preserve">m, which is implemented by JACO </w:t>
      </w:r>
      <w:r w:rsidR="00DA69E3">
        <w:rPr>
          <w:sz w:val="26"/>
          <w:szCs w:val="26"/>
        </w:rPr>
        <w:t xml:space="preserve">Environmental (JACO), provides $35 for the removal of the old refrigerator.  Based on recommendations by JACO and requests from Duquesne’s customers, </w:t>
      </w:r>
      <w:r w:rsidR="00FA0E02">
        <w:rPr>
          <w:sz w:val="26"/>
          <w:szCs w:val="26"/>
        </w:rPr>
        <w:t>Duquesne is requesting to expand the program by adding “Freezers” to the program offer.  Duquesne notes that adding freezers to the program does not affect budgeting dollars already allocated to this program.</w:t>
      </w:r>
      <w:r w:rsidR="00EB28D4">
        <w:rPr>
          <w:sz w:val="26"/>
          <w:szCs w:val="26"/>
        </w:rPr>
        <w:t xml:space="preserve">  Changes to the RRRP based on adding freezer recycling occur at EE&amp;C Plan Section 3.2c, pages 30-33 of the Plan.</w:t>
      </w:r>
    </w:p>
    <w:p w:rsidR="00FA0E02" w:rsidRDefault="00FA0E02">
      <w:pPr>
        <w:widowControl/>
        <w:spacing w:after="200" w:line="276" w:lineRule="auto"/>
        <w:rPr>
          <w:sz w:val="26"/>
          <w:szCs w:val="26"/>
        </w:rPr>
      </w:pPr>
    </w:p>
    <w:p w:rsidR="00E55F35" w:rsidRDefault="00FA0E02" w:rsidP="00FE3B63">
      <w:pPr>
        <w:widowControl/>
        <w:spacing w:after="200" w:line="360" w:lineRule="auto"/>
        <w:rPr>
          <w:sz w:val="26"/>
          <w:szCs w:val="26"/>
        </w:rPr>
      </w:pPr>
      <w:r>
        <w:tab/>
      </w:r>
      <w:r>
        <w:tab/>
      </w:r>
      <w:r>
        <w:rPr>
          <w:sz w:val="26"/>
          <w:szCs w:val="26"/>
        </w:rPr>
        <w:t>The second proposed change to Duq</w:t>
      </w:r>
      <w:r w:rsidR="002E1800">
        <w:rPr>
          <w:sz w:val="26"/>
          <w:szCs w:val="26"/>
        </w:rPr>
        <w:t>u</w:t>
      </w:r>
      <w:r>
        <w:rPr>
          <w:sz w:val="26"/>
          <w:szCs w:val="26"/>
        </w:rPr>
        <w:t xml:space="preserve">esne’s EE&amp;C Plan </w:t>
      </w:r>
      <w:r w:rsidR="00AB6845">
        <w:rPr>
          <w:sz w:val="26"/>
          <w:szCs w:val="26"/>
        </w:rPr>
        <w:t>includes P</w:t>
      </w:r>
      <w:r w:rsidR="00E55F35">
        <w:rPr>
          <w:sz w:val="26"/>
          <w:szCs w:val="26"/>
        </w:rPr>
        <w:t>ennsylvania</w:t>
      </w:r>
      <w:r w:rsidR="00AB6845">
        <w:rPr>
          <w:sz w:val="26"/>
          <w:szCs w:val="26"/>
        </w:rPr>
        <w:t xml:space="preserve"> Technical Reference Manual (TRM) deemed savings measure additions.  Duquesne notes that extensive collaborative work by the Bureau of Conservation, Economics &amp; Energy Planning (CEEP), the Statewide Evaluat</w:t>
      </w:r>
      <w:r w:rsidR="00E55F35">
        <w:rPr>
          <w:sz w:val="26"/>
          <w:szCs w:val="26"/>
        </w:rPr>
        <w:t>or</w:t>
      </w:r>
      <w:r w:rsidR="00AB6845">
        <w:rPr>
          <w:sz w:val="26"/>
          <w:szCs w:val="26"/>
        </w:rPr>
        <w:t xml:space="preserve"> (SWE) and the EDC stakeholders in the TRM Technical Working Group (TWG) has resulted </w:t>
      </w:r>
      <w:r w:rsidR="00C53BB7">
        <w:rPr>
          <w:sz w:val="26"/>
          <w:szCs w:val="26"/>
        </w:rPr>
        <w:t xml:space="preserve">in the addition of many new deemed savings measures to the TRM.  The TRM is updated annually </w:t>
      </w:r>
      <w:r w:rsidR="00806EF3">
        <w:rPr>
          <w:sz w:val="26"/>
          <w:szCs w:val="26"/>
        </w:rPr>
        <w:t xml:space="preserve">through the development of Interim Protocols for the TRM.  The updating process refines and improves deemed savings assumptions, adding new measures and streamlining </w:t>
      </w:r>
      <w:r w:rsidR="00806EF3">
        <w:rPr>
          <w:sz w:val="26"/>
          <w:szCs w:val="26"/>
        </w:rPr>
        <w:lastRenderedPageBreak/>
        <w:t xml:space="preserve">program implementation processes.  The collaborative process provides an opportunity for peer review of program measures under the guidance and oversight of </w:t>
      </w:r>
      <w:r w:rsidR="00E55F35">
        <w:rPr>
          <w:sz w:val="26"/>
          <w:szCs w:val="26"/>
        </w:rPr>
        <w:t xml:space="preserve">the </w:t>
      </w:r>
      <w:r w:rsidR="00806EF3">
        <w:rPr>
          <w:sz w:val="26"/>
          <w:szCs w:val="26"/>
        </w:rPr>
        <w:t>CEEP and</w:t>
      </w:r>
      <w:r w:rsidR="00E55F35">
        <w:rPr>
          <w:sz w:val="26"/>
          <w:szCs w:val="26"/>
        </w:rPr>
        <w:t xml:space="preserve"> the</w:t>
      </w:r>
      <w:r w:rsidR="00806EF3">
        <w:rPr>
          <w:sz w:val="26"/>
          <w:szCs w:val="26"/>
        </w:rPr>
        <w:t xml:space="preserve"> SWE.  Measures proposed to be added </w:t>
      </w:r>
      <w:r w:rsidR="009036F4">
        <w:rPr>
          <w:sz w:val="26"/>
          <w:szCs w:val="26"/>
        </w:rPr>
        <w:t>to Duquesne’s approved EE&amp;C Plan are as follows:</w:t>
      </w:r>
    </w:p>
    <w:p w:rsidR="00FE3B63" w:rsidRDefault="00FE3B63" w:rsidP="00FE3B63">
      <w:pPr>
        <w:widowControl/>
        <w:spacing w:after="200" w:line="360" w:lineRule="auto"/>
        <w:rPr>
          <w:sz w:val="26"/>
          <w:szCs w:val="26"/>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0"/>
      </w:tblGrid>
      <w:tr w:rsidR="0068511E" w:rsidTr="009B63FE">
        <w:trPr>
          <w:trHeight w:val="2852"/>
        </w:trPr>
        <w:tc>
          <w:tcPr>
            <w:tcW w:w="5850" w:type="dxa"/>
          </w:tcPr>
          <w:p w:rsidR="009E4D62" w:rsidRPr="00501F9D" w:rsidRDefault="00A52044">
            <w:pPr>
              <w:rPr>
                <w:sz w:val="26"/>
                <w:szCs w:val="26"/>
              </w:rPr>
            </w:pPr>
            <w:r w:rsidRPr="00501F9D">
              <w:rPr>
                <w:sz w:val="26"/>
                <w:szCs w:val="26"/>
                <w:u w:val="single"/>
              </w:rPr>
              <w:t>New Measure</w:t>
            </w:r>
            <w:r w:rsidRPr="00501F9D">
              <w:rPr>
                <w:sz w:val="26"/>
                <w:szCs w:val="26"/>
              </w:rPr>
              <w:t xml:space="preserve">                          </w:t>
            </w:r>
            <w:r w:rsidR="00413A32" w:rsidRPr="00501F9D">
              <w:rPr>
                <w:sz w:val="26"/>
                <w:szCs w:val="26"/>
              </w:rPr>
              <w:t xml:space="preserve">    </w:t>
            </w:r>
            <w:r w:rsidR="00AA09FA" w:rsidRPr="00501F9D">
              <w:rPr>
                <w:sz w:val="26"/>
                <w:szCs w:val="26"/>
              </w:rPr>
              <w:t xml:space="preserve">     </w:t>
            </w:r>
            <w:r w:rsidR="00FD661C">
              <w:rPr>
                <w:sz w:val="26"/>
                <w:szCs w:val="26"/>
                <w:u w:val="single"/>
              </w:rPr>
              <w:t>A</w:t>
            </w:r>
            <w:r w:rsidRPr="00501F9D">
              <w:rPr>
                <w:sz w:val="26"/>
                <w:szCs w:val="26"/>
                <w:u w:val="single"/>
              </w:rPr>
              <w:t>ffected Program</w:t>
            </w:r>
          </w:p>
          <w:p w:rsidR="009E4D62" w:rsidRPr="00501F9D" w:rsidRDefault="009E4D62">
            <w:pPr>
              <w:rPr>
                <w:sz w:val="26"/>
                <w:szCs w:val="26"/>
              </w:rPr>
            </w:pPr>
          </w:p>
          <w:p w:rsidR="009E4D62" w:rsidRPr="00501F9D" w:rsidRDefault="00A52044">
            <w:pPr>
              <w:rPr>
                <w:sz w:val="26"/>
                <w:szCs w:val="26"/>
              </w:rPr>
            </w:pPr>
            <w:r w:rsidRPr="00501F9D">
              <w:rPr>
                <w:sz w:val="26"/>
                <w:szCs w:val="26"/>
              </w:rPr>
              <w:t xml:space="preserve">Furnace Whistle                                      </w:t>
            </w:r>
            <w:r w:rsidR="00C06CC2" w:rsidRPr="00501F9D">
              <w:rPr>
                <w:sz w:val="26"/>
                <w:szCs w:val="26"/>
              </w:rPr>
              <w:t xml:space="preserve">   </w:t>
            </w:r>
            <w:r w:rsidRPr="00501F9D">
              <w:rPr>
                <w:sz w:val="26"/>
                <w:szCs w:val="26"/>
              </w:rPr>
              <w:t>REEP</w:t>
            </w:r>
          </w:p>
          <w:p w:rsidR="009E4D62" w:rsidRPr="00501F9D" w:rsidRDefault="00A52044">
            <w:pPr>
              <w:rPr>
                <w:sz w:val="26"/>
                <w:szCs w:val="26"/>
              </w:rPr>
            </w:pPr>
            <w:r w:rsidRPr="00501F9D">
              <w:rPr>
                <w:sz w:val="26"/>
                <w:szCs w:val="26"/>
              </w:rPr>
              <w:t xml:space="preserve">Night Light (LED)                                   </w:t>
            </w:r>
            <w:r w:rsidR="00C06CC2" w:rsidRPr="00501F9D">
              <w:rPr>
                <w:sz w:val="26"/>
                <w:szCs w:val="26"/>
              </w:rPr>
              <w:t xml:space="preserve">  </w:t>
            </w:r>
            <w:r w:rsidRPr="00501F9D">
              <w:rPr>
                <w:sz w:val="26"/>
                <w:szCs w:val="26"/>
              </w:rPr>
              <w:t>REEP</w:t>
            </w:r>
          </w:p>
          <w:p w:rsidR="009E4D62" w:rsidRPr="00501F9D" w:rsidRDefault="0075062C">
            <w:pPr>
              <w:rPr>
                <w:sz w:val="26"/>
                <w:szCs w:val="26"/>
              </w:rPr>
            </w:pPr>
            <w:r w:rsidRPr="00501F9D">
              <w:rPr>
                <w:sz w:val="26"/>
                <w:szCs w:val="26"/>
              </w:rPr>
              <w:t>Night Light (lime</w:t>
            </w:r>
            <w:r w:rsidR="00A52044" w:rsidRPr="00501F9D">
              <w:rPr>
                <w:sz w:val="26"/>
                <w:szCs w:val="26"/>
              </w:rPr>
              <w:t xml:space="preserve">light)                           </w:t>
            </w:r>
            <w:r w:rsidR="00C06CC2" w:rsidRPr="00501F9D">
              <w:rPr>
                <w:sz w:val="26"/>
                <w:szCs w:val="26"/>
              </w:rPr>
              <w:t xml:space="preserve">   </w:t>
            </w:r>
            <w:r w:rsidR="00A52044" w:rsidRPr="00501F9D">
              <w:rPr>
                <w:sz w:val="26"/>
                <w:szCs w:val="26"/>
              </w:rPr>
              <w:t>REEP</w:t>
            </w:r>
          </w:p>
          <w:p w:rsidR="009E4D62" w:rsidRPr="00501F9D" w:rsidRDefault="00A52044">
            <w:pPr>
              <w:rPr>
                <w:sz w:val="26"/>
                <w:szCs w:val="26"/>
              </w:rPr>
            </w:pPr>
            <w:r w:rsidRPr="00501F9D">
              <w:rPr>
                <w:sz w:val="26"/>
                <w:szCs w:val="26"/>
              </w:rPr>
              <w:t xml:space="preserve">Heat Pump Water Heater (EF 2.0-2.3)    </w:t>
            </w:r>
            <w:r w:rsidR="00C06CC2" w:rsidRPr="00501F9D">
              <w:rPr>
                <w:sz w:val="26"/>
                <w:szCs w:val="26"/>
              </w:rPr>
              <w:t xml:space="preserve">  </w:t>
            </w:r>
            <w:r w:rsidRPr="00501F9D">
              <w:rPr>
                <w:sz w:val="26"/>
                <w:szCs w:val="26"/>
              </w:rPr>
              <w:t>REEP</w:t>
            </w:r>
          </w:p>
          <w:p w:rsidR="009E4D62" w:rsidRPr="00501F9D" w:rsidRDefault="00A52044">
            <w:pPr>
              <w:rPr>
                <w:sz w:val="26"/>
                <w:szCs w:val="26"/>
              </w:rPr>
            </w:pPr>
            <w:r w:rsidRPr="00501F9D">
              <w:rPr>
                <w:sz w:val="26"/>
                <w:szCs w:val="26"/>
              </w:rPr>
              <w:t>Electric Water Heater</w:t>
            </w:r>
            <w:r w:rsidR="0075062C" w:rsidRPr="00501F9D">
              <w:rPr>
                <w:sz w:val="26"/>
                <w:szCs w:val="26"/>
              </w:rPr>
              <w:t>s</w:t>
            </w:r>
            <w:r w:rsidRPr="00501F9D">
              <w:rPr>
                <w:sz w:val="26"/>
                <w:szCs w:val="26"/>
              </w:rPr>
              <w:t xml:space="preserve"> (EF .93-.95)</w:t>
            </w:r>
            <w:r w:rsidR="0075062C" w:rsidRPr="00501F9D">
              <w:rPr>
                <w:sz w:val="26"/>
                <w:szCs w:val="26"/>
              </w:rPr>
              <w:t xml:space="preserve">        </w:t>
            </w:r>
            <w:r w:rsidR="00C06CC2" w:rsidRPr="00501F9D">
              <w:rPr>
                <w:sz w:val="26"/>
                <w:szCs w:val="26"/>
              </w:rPr>
              <w:t xml:space="preserve">  </w:t>
            </w:r>
            <w:r w:rsidRPr="00501F9D">
              <w:rPr>
                <w:sz w:val="26"/>
                <w:szCs w:val="26"/>
              </w:rPr>
              <w:t>REEP</w:t>
            </w:r>
          </w:p>
          <w:p w:rsidR="009E4D62" w:rsidRPr="00501F9D" w:rsidRDefault="00A52044">
            <w:pPr>
              <w:rPr>
                <w:sz w:val="26"/>
                <w:szCs w:val="26"/>
              </w:rPr>
            </w:pPr>
            <w:r w:rsidRPr="00501F9D">
              <w:rPr>
                <w:sz w:val="26"/>
                <w:szCs w:val="26"/>
              </w:rPr>
              <w:t>Refrigerator/Freezer Replacement</w:t>
            </w:r>
            <w:r w:rsidR="0075062C" w:rsidRPr="00501F9D">
              <w:rPr>
                <w:rStyle w:val="FootnoteReference"/>
                <w:sz w:val="26"/>
                <w:szCs w:val="26"/>
              </w:rPr>
              <w:footnoteReference w:id="5"/>
            </w:r>
            <w:r w:rsidRPr="00501F9D">
              <w:rPr>
                <w:sz w:val="26"/>
                <w:szCs w:val="26"/>
              </w:rPr>
              <w:t xml:space="preserve">   </w:t>
            </w:r>
            <w:r w:rsidR="00C06CC2" w:rsidRPr="00501F9D">
              <w:rPr>
                <w:sz w:val="26"/>
                <w:szCs w:val="26"/>
              </w:rPr>
              <w:t xml:space="preserve">        </w:t>
            </w:r>
            <w:r w:rsidRPr="00501F9D">
              <w:rPr>
                <w:sz w:val="26"/>
                <w:szCs w:val="26"/>
              </w:rPr>
              <w:t>LIEEP</w:t>
            </w:r>
          </w:p>
          <w:p w:rsidR="009E4D62" w:rsidRPr="000C4DA0" w:rsidRDefault="00A52044">
            <w:pPr>
              <w:rPr>
                <w:sz w:val="26"/>
                <w:szCs w:val="26"/>
              </w:rPr>
            </w:pPr>
            <w:r w:rsidRPr="00501F9D">
              <w:rPr>
                <w:sz w:val="26"/>
                <w:szCs w:val="26"/>
              </w:rPr>
              <w:t xml:space="preserve">Smart Strips                                            </w:t>
            </w:r>
            <w:r w:rsidR="00C06CC2" w:rsidRPr="00501F9D">
              <w:rPr>
                <w:sz w:val="26"/>
                <w:szCs w:val="26"/>
              </w:rPr>
              <w:t xml:space="preserve">   </w:t>
            </w:r>
            <w:r w:rsidRPr="00501F9D">
              <w:rPr>
                <w:sz w:val="26"/>
                <w:szCs w:val="26"/>
              </w:rPr>
              <w:t>REEP</w:t>
            </w:r>
          </w:p>
        </w:tc>
      </w:tr>
    </w:tbl>
    <w:p w:rsidR="00D4585C" w:rsidRDefault="00D4585C" w:rsidP="005D56C7">
      <w:pPr>
        <w:pStyle w:val="Heading1"/>
      </w:pPr>
      <w:bookmarkStart w:id="5" w:name="_Toc278283259"/>
    </w:p>
    <w:p w:rsidR="00FE3B63" w:rsidRPr="00FE3B63" w:rsidRDefault="00FE3B63" w:rsidP="00FE3B63"/>
    <w:p w:rsidR="009E4D62" w:rsidRDefault="00827A4B">
      <w:pPr>
        <w:spacing w:line="360" w:lineRule="auto"/>
        <w:rPr>
          <w:szCs w:val="26"/>
        </w:rPr>
      </w:pPr>
      <w:r>
        <w:rPr>
          <w:sz w:val="26"/>
          <w:szCs w:val="26"/>
        </w:rPr>
        <w:tab/>
      </w:r>
      <w:r>
        <w:rPr>
          <w:sz w:val="26"/>
          <w:szCs w:val="26"/>
        </w:rPr>
        <w:tab/>
        <w:t xml:space="preserve">Adding these new TRM approved measures offers Duquesne’s customers additional energy savings.  All of the incentives in the Program are in the form of a rebate.  The total incentive budget for the Residential Energy Efficiency Program (REEP) is $10.4 </w:t>
      </w:r>
      <w:r w:rsidR="00CB1F86">
        <w:rPr>
          <w:sz w:val="26"/>
          <w:szCs w:val="26"/>
        </w:rPr>
        <w:t>M and the incentive budget for LIEEP is $3.8 M for 2009-2013.  Rebates on these products are offered on a first-come, first-serve basis.  All rebates are tracked on a monthly basis against the total budget.  To date, Duquesne submits that nothing has occurred to indicate oversubscription of rebates</w:t>
      </w:r>
      <w:r w:rsidR="00E80A03">
        <w:rPr>
          <w:sz w:val="26"/>
          <w:szCs w:val="26"/>
        </w:rPr>
        <w:t xml:space="preserve"> for a particular measure or rebate.  In the event that certain measure rebates appear to becoming oversubscribed in relation their derived benefit, Duquesne will seek Commission approval to limit or remove the measure from its Plan.</w:t>
      </w:r>
    </w:p>
    <w:p w:rsidR="009E4D62" w:rsidRDefault="009E4D62">
      <w:pPr>
        <w:spacing w:line="360" w:lineRule="auto"/>
        <w:rPr>
          <w:szCs w:val="26"/>
        </w:rPr>
      </w:pPr>
    </w:p>
    <w:p w:rsidR="009E4D62" w:rsidRDefault="00EB28D4" w:rsidP="00501F9D">
      <w:pPr>
        <w:spacing w:line="360" w:lineRule="auto"/>
        <w:rPr>
          <w:szCs w:val="26"/>
        </w:rPr>
      </w:pPr>
      <w:r>
        <w:rPr>
          <w:sz w:val="26"/>
          <w:szCs w:val="26"/>
        </w:rPr>
        <w:tab/>
      </w:r>
      <w:r>
        <w:rPr>
          <w:sz w:val="26"/>
          <w:szCs w:val="26"/>
        </w:rPr>
        <w:tab/>
      </w:r>
      <w:r w:rsidR="007578CB">
        <w:rPr>
          <w:sz w:val="26"/>
          <w:szCs w:val="26"/>
        </w:rPr>
        <w:t xml:space="preserve">Measures proposed to be added resulting from updates to the TRM affect the REEP and Low Income Energy Efficiency Program (LIEEP) and can be found at </w:t>
      </w:r>
      <w:r w:rsidR="007578CB">
        <w:rPr>
          <w:sz w:val="26"/>
          <w:szCs w:val="26"/>
        </w:rPr>
        <w:lastRenderedPageBreak/>
        <w:t>page 26 of the Plan.</w:t>
      </w:r>
    </w:p>
    <w:p w:rsidR="009E4D62" w:rsidRPr="00DA1E13" w:rsidRDefault="009E4D62" w:rsidP="00501F9D">
      <w:pPr>
        <w:spacing w:line="360" w:lineRule="auto"/>
        <w:rPr>
          <w:sz w:val="26"/>
          <w:szCs w:val="26"/>
        </w:rPr>
      </w:pPr>
    </w:p>
    <w:p w:rsidR="005D56C7" w:rsidRDefault="005D56C7" w:rsidP="00501F9D">
      <w:pPr>
        <w:pStyle w:val="Heading1"/>
      </w:pPr>
      <w:r>
        <w:t>IV.</w:t>
      </w:r>
      <w:r>
        <w:tab/>
        <w:t>Discussion</w:t>
      </w:r>
      <w:bookmarkEnd w:id="5"/>
    </w:p>
    <w:p w:rsidR="005D56C7" w:rsidRDefault="005D56C7" w:rsidP="00501F9D">
      <w:pPr>
        <w:spacing w:line="360" w:lineRule="auto"/>
        <w:rPr>
          <w:sz w:val="26"/>
          <w:szCs w:val="26"/>
        </w:rPr>
      </w:pPr>
    </w:p>
    <w:p w:rsidR="00FE54A4" w:rsidRDefault="00FE54A4" w:rsidP="00FE54A4">
      <w:pPr>
        <w:spacing w:line="360" w:lineRule="auto"/>
        <w:ind w:firstLine="1440"/>
        <w:rPr>
          <w:sz w:val="26"/>
        </w:rPr>
      </w:pPr>
      <w:r>
        <w:rPr>
          <w:sz w:val="26"/>
          <w:szCs w:val="26"/>
        </w:rPr>
        <w:t xml:space="preserve">In Commission proceedings, </w:t>
      </w:r>
      <w:r w:rsidRPr="008F0B41">
        <w:rPr>
          <w:sz w:val="26"/>
          <w:szCs w:val="26"/>
        </w:rPr>
        <w:t>the proponent of a rule or order</w:t>
      </w:r>
      <w:r>
        <w:rPr>
          <w:sz w:val="26"/>
          <w:szCs w:val="26"/>
        </w:rPr>
        <w:t xml:space="preserve"> bears</w:t>
      </w:r>
      <w:r w:rsidRPr="008F0B41">
        <w:rPr>
          <w:sz w:val="26"/>
          <w:szCs w:val="26"/>
        </w:rPr>
        <w:t xml:space="preserve"> the burden of </w:t>
      </w:r>
      <w:r>
        <w:rPr>
          <w:sz w:val="26"/>
          <w:szCs w:val="26"/>
        </w:rPr>
        <w:t>p</w:t>
      </w:r>
      <w:r w:rsidRPr="008F0B41">
        <w:rPr>
          <w:sz w:val="26"/>
          <w:szCs w:val="26"/>
        </w:rPr>
        <w:t>roof</w:t>
      </w:r>
      <w:r>
        <w:rPr>
          <w:sz w:val="26"/>
          <w:szCs w:val="26"/>
        </w:rPr>
        <w:t xml:space="preserve">. </w:t>
      </w:r>
      <w:r w:rsidRPr="008F0B41">
        <w:rPr>
          <w:sz w:val="26"/>
          <w:szCs w:val="26"/>
        </w:rPr>
        <w:t xml:space="preserve"> 66 Pa. C.S. § 332(a).  </w:t>
      </w:r>
      <w:r>
        <w:rPr>
          <w:sz w:val="26"/>
          <w:szCs w:val="26"/>
        </w:rPr>
        <w:t xml:space="preserve">To satisfy that burden, the proponent of a rule or order must prove each element of its case by a preponderance of the evidence.  </w:t>
      </w:r>
      <w:r w:rsidRPr="008F0B41">
        <w:rPr>
          <w:i/>
          <w:iCs/>
          <w:sz w:val="26"/>
          <w:szCs w:val="26"/>
        </w:rPr>
        <w:t>Samuel J. Lansberry, Inc. v. P</w:t>
      </w:r>
      <w:r>
        <w:rPr>
          <w:i/>
          <w:iCs/>
          <w:sz w:val="26"/>
          <w:szCs w:val="26"/>
        </w:rPr>
        <w:t>a. PUC</w:t>
      </w:r>
      <w:r w:rsidRPr="008F0B41">
        <w:rPr>
          <w:sz w:val="26"/>
          <w:szCs w:val="26"/>
        </w:rPr>
        <w:t>, 578 A.2d 600 (Pa. C</w:t>
      </w:r>
      <w:r>
        <w:rPr>
          <w:sz w:val="26"/>
          <w:szCs w:val="26"/>
        </w:rPr>
        <w:t>m</w:t>
      </w:r>
      <w:r w:rsidRPr="008F0B41">
        <w:rPr>
          <w:sz w:val="26"/>
          <w:szCs w:val="26"/>
        </w:rPr>
        <w:t>w</w:t>
      </w:r>
      <w:r>
        <w:rPr>
          <w:sz w:val="26"/>
          <w:szCs w:val="26"/>
        </w:rPr>
        <w:t>lth</w:t>
      </w:r>
      <w:r w:rsidRPr="008F0B41">
        <w:rPr>
          <w:sz w:val="26"/>
          <w:szCs w:val="26"/>
        </w:rPr>
        <w:t xml:space="preserve">. 1990).  </w:t>
      </w:r>
      <w:r>
        <w:rPr>
          <w:sz w:val="26"/>
          <w:szCs w:val="26"/>
        </w:rPr>
        <w:t xml:space="preserve">A preponderance of the evidence is established by presenting evidence that is more convincing, by even the smallest amount, than that presented by the other parties to the case.  </w:t>
      </w:r>
      <w:r>
        <w:rPr>
          <w:i/>
          <w:sz w:val="26"/>
          <w:szCs w:val="26"/>
        </w:rPr>
        <w:t>Se-Ling Hosiery v. Marg</w:t>
      </w:r>
      <w:r w:rsidRPr="00122405">
        <w:rPr>
          <w:i/>
          <w:sz w:val="26"/>
          <w:szCs w:val="26"/>
        </w:rPr>
        <w:t>ulies</w:t>
      </w:r>
      <w:r>
        <w:rPr>
          <w:sz w:val="26"/>
          <w:szCs w:val="26"/>
        </w:rPr>
        <w:t xml:space="preserve">, 364 Pa. 45, 70 A.2d 854 (1950).  </w:t>
      </w:r>
      <w:r w:rsidRPr="00122405">
        <w:rPr>
          <w:sz w:val="26"/>
          <w:szCs w:val="26"/>
        </w:rPr>
        <w:t>Additionally</w:t>
      </w:r>
      <w:r w:rsidRPr="008F0B41">
        <w:rPr>
          <w:sz w:val="26"/>
          <w:szCs w:val="26"/>
        </w:rPr>
        <w:t xml:space="preserve">, </w:t>
      </w:r>
      <w:r>
        <w:rPr>
          <w:sz w:val="26"/>
          <w:szCs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r>
        <w:rPr>
          <w:i/>
          <w:sz w:val="26"/>
        </w:rPr>
        <w:t xml:space="preserve">Norfolk &amp; Western Ry. Co. v. Pa. PUC, </w:t>
      </w:r>
      <w:r>
        <w:rPr>
          <w:sz w:val="26"/>
        </w:rPr>
        <w:t>489 Pa. 109, 413 A.2d 1037 (1980).</w:t>
      </w:r>
    </w:p>
    <w:p w:rsidR="00DA1E13" w:rsidRDefault="00DA1E13" w:rsidP="00FE54A4">
      <w:pPr>
        <w:spacing w:line="360" w:lineRule="auto"/>
        <w:ind w:firstLine="1440"/>
        <w:rPr>
          <w:sz w:val="26"/>
        </w:rPr>
      </w:pPr>
    </w:p>
    <w:p w:rsidR="001230B3" w:rsidRDefault="00AA52E0">
      <w:pPr>
        <w:spacing w:line="360" w:lineRule="auto"/>
        <w:ind w:firstLine="1440"/>
        <w:rPr>
          <w:sz w:val="26"/>
          <w:szCs w:val="26"/>
        </w:rPr>
      </w:pPr>
      <w:r>
        <w:rPr>
          <w:sz w:val="26"/>
          <w:szCs w:val="26"/>
        </w:rPr>
        <w:t xml:space="preserve">In this case, </w:t>
      </w:r>
      <w:r w:rsidR="00DA1E13">
        <w:rPr>
          <w:sz w:val="26"/>
          <w:szCs w:val="26"/>
        </w:rPr>
        <w:t>Duquesne</w:t>
      </w:r>
      <w:r w:rsidRPr="00AA52E0">
        <w:rPr>
          <w:sz w:val="26"/>
          <w:szCs w:val="26"/>
        </w:rPr>
        <w:t xml:space="preserve"> is asking the Commission for approval to make changes to its approved EE&amp;C Plan.  </w:t>
      </w:r>
      <w:r w:rsidR="00DA1E13">
        <w:rPr>
          <w:sz w:val="26"/>
          <w:szCs w:val="26"/>
        </w:rPr>
        <w:t>Duquesne</w:t>
      </w:r>
      <w:r w:rsidRPr="00AA52E0">
        <w:rPr>
          <w:sz w:val="26"/>
          <w:szCs w:val="26"/>
        </w:rPr>
        <w:t xml:space="preserve"> therefore bears the burden of proving, by a preponderance of the evidence, that the proposed modifications to its EE&amp;C Plan results in an EE&amp;C Plan that continues to satisfy the requirements of Act 129 and the prior related Orders of the Commission.  </w:t>
      </w:r>
    </w:p>
    <w:p w:rsidR="00FE54A4" w:rsidRDefault="00FE54A4" w:rsidP="00FE54A4">
      <w:pPr>
        <w:spacing w:line="360" w:lineRule="auto"/>
        <w:ind w:firstLine="1440"/>
        <w:rPr>
          <w:sz w:val="26"/>
          <w:szCs w:val="26"/>
        </w:rPr>
      </w:pPr>
    </w:p>
    <w:p w:rsidR="00FE54A4" w:rsidRDefault="00FE54A4" w:rsidP="000C4DA0">
      <w:pPr>
        <w:spacing w:line="360" w:lineRule="auto"/>
        <w:ind w:firstLine="1440"/>
        <w:rPr>
          <w:sz w:val="26"/>
          <w:szCs w:val="26"/>
        </w:rPr>
      </w:pPr>
      <w:r>
        <w:rPr>
          <w:sz w:val="26"/>
          <w:szCs w:val="26"/>
        </w:rPr>
        <w:t xml:space="preserve">We note that any issue </w:t>
      </w:r>
      <w:r w:rsidRPr="00AC6C96">
        <w:rPr>
          <w:sz w:val="26"/>
          <w:szCs w:val="26"/>
        </w:rPr>
        <w:t>we do not specifically address herein has been duly considered and will be denied without further discussion.  It is well settled that we are not required to consider expressly or at length each conten</w:t>
      </w:r>
      <w:r>
        <w:rPr>
          <w:sz w:val="26"/>
          <w:szCs w:val="26"/>
        </w:rPr>
        <w:t>tion or argument raised by the p</w:t>
      </w:r>
      <w:r w:rsidRPr="00AC6C96">
        <w:rPr>
          <w:sz w:val="26"/>
          <w:szCs w:val="26"/>
        </w:rPr>
        <w:t xml:space="preserve">arties.  </w:t>
      </w:r>
      <w:hyperlink r:id="rId8" w:history="1">
        <w:r w:rsidRPr="00FE54A4">
          <w:rPr>
            <w:rStyle w:val="Emphasis"/>
            <w:color w:val="000000"/>
            <w:sz w:val="26"/>
            <w:szCs w:val="26"/>
          </w:rPr>
          <w:t>Consolidated Rail Corporation v. Pa. PUC</w:t>
        </w:r>
        <w:r w:rsidRPr="00FE54A4">
          <w:rPr>
            <w:rStyle w:val="Hyperlink"/>
            <w:color w:val="000000"/>
            <w:sz w:val="26"/>
            <w:szCs w:val="26"/>
            <w:u w:val="none"/>
          </w:rPr>
          <w:t>, 625 A.2d 741 (Pa. Cmwlth. 1993);</w:t>
        </w:r>
      </w:hyperlink>
      <w:r w:rsidRPr="00FE54A4">
        <w:rPr>
          <w:color w:val="000000"/>
          <w:sz w:val="26"/>
          <w:szCs w:val="26"/>
        </w:rPr>
        <w:t xml:space="preserve"> </w:t>
      </w:r>
      <w:r w:rsidRPr="00FE54A4">
        <w:rPr>
          <w:rStyle w:val="Emphasis"/>
          <w:color w:val="000000"/>
          <w:sz w:val="26"/>
          <w:szCs w:val="26"/>
        </w:rPr>
        <w:t xml:space="preserve">see also, generally, </w:t>
      </w:r>
      <w:hyperlink r:id="rId9" w:history="1">
        <w:r w:rsidRPr="00FE54A4">
          <w:rPr>
            <w:rStyle w:val="Emphasis"/>
            <w:color w:val="000000"/>
            <w:sz w:val="26"/>
            <w:szCs w:val="26"/>
          </w:rPr>
          <w:t>University of Pennsyl</w:t>
        </w:r>
        <w:r w:rsidRPr="00FE54A4">
          <w:rPr>
            <w:rStyle w:val="Emphasis"/>
            <w:color w:val="000000"/>
            <w:sz w:val="26"/>
            <w:szCs w:val="26"/>
          </w:rPr>
          <w:softHyphen/>
          <w:t>vania v. Pa. PUC</w:t>
        </w:r>
        <w:r w:rsidRPr="00FE54A4">
          <w:rPr>
            <w:rStyle w:val="Hyperlink"/>
            <w:color w:val="000000"/>
            <w:sz w:val="26"/>
            <w:szCs w:val="26"/>
            <w:u w:val="none"/>
          </w:rPr>
          <w:t>, 485 A.2d 1217 (Pa. Cmwlth. 1984).</w:t>
        </w:r>
      </w:hyperlink>
      <w:r w:rsidRPr="00367979">
        <w:rPr>
          <w:sz w:val="26"/>
          <w:szCs w:val="26"/>
        </w:rPr>
        <w:t xml:space="preserve">  </w:t>
      </w:r>
    </w:p>
    <w:p w:rsidR="00E268FD" w:rsidRDefault="00E268FD" w:rsidP="000C4DA0">
      <w:pPr>
        <w:spacing w:line="360" w:lineRule="auto"/>
        <w:ind w:firstLine="1440"/>
        <w:rPr>
          <w:sz w:val="26"/>
          <w:szCs w:val="26"/>
        </w:rPr>
      </w:pPr>
    </w:p>
    <w:p w:rsidR="002455A0" w:rsidRDefault="002455A0" w:rsidP="000C4DA0">
      <w:pPr>
        <w:spacing w:line="360" w:lineRule="auto"/>
        <w:ind w:firstLine="1440"/>
        <w:rPr>
          <w:sz w:val="26"/>
          <w:szCs w:val="26"/>
        </w:rPr>
      </w:pPr>
    </w:p>
    <w:p w:rsidR="005452B4" w:rsidRDefault="006410FA">
      <w:pPr>
        <w:spacing w:line="360" w:lineRule="auto"/>
        <w:rPr>
          <w:b/>
          <w:sz w:val="26"/>
          <w:szCs w:val="26"/>
        </w:rPr>
      </w:pPr>
      <w:r>
        <w:rPr>
          <w:b/>
          <w:sz w:val="26"/>
          <w:szCs w:val="26"/>
        </w:rPr>
        <w:lastRenderedPageBreak/>
        <w:tab/>
      </w:r>
      <w:r w:rsidR="00174C79">
        <w:rPr>
          <w:b/>
          <w:sz w:val="26"/>
          <w:szCs w:val="26"/>
        </w:rPr>
        <w:tab/>
      </w:r>
      <w:r>
        <w:rPr>
          <w:b/>
          <w:sz w:val="26"/>
          <w:szCs w:val="26"/>
        </w:rPr>
        <w:t>A.</w:t>
      </w:r>
      <w:r>
        <w:rPr>
          <w:b/>
          <w:sz w:val="26"/>
          <w:szCs w:val="26"/>
        </w:rPr>
        <w:tab/>
        <w:t>Petitions to Withdraw and Intervene</w:t>
      </w:r>
    </w:p>
    <w:p w:rsidR="006410FA" w:rsidRPr="005452B4" w:rsidRDefault="006410FA">
      <w:pPr>
        <w:spacing w:line="360" w:lineRule="auto"/>
        <w:rPr>
          <w:b/>
          <w:sz w:val="26"/>
          <w:szCs w:val="26"/>
        </w:rPr>
      </w:pPr>
    </w:p>
    <w:p w:rsidR="009E4D62" w:rsidRDefault="00336566">
      <w:pPr>
        <w:spacing w:line="360" w:lineRule="auto"/>
        <w:rPr>
          <w:sz w:val="26"/>
          <w:szCs w:val="26"/>
        </w:rPr>
      </w:pPr>
      <w:r>
        <w:rPr>
          <w:sz w:val="26"/>
          <w:szCs w:val="26"/>
        </w:rPr>
        <w:tab/>
      </w:r>
      <w:r>
        <w:rPr>
          <w:sz w:val="26"/>
          <w:szCs w:val="26"/>
        </w:rPr>
        <w:tab/>
        <w:t>As previously mention</w:t>
      </w:r>
      <w:r w:rsidR="005F18B2">
        <w:rPr>
          <w:sz w:val="26"/>
          <w:szCs w:val="26"/>
        </w:rPr>
        <w:t>ed</w:t>
      </w:r>
      <w:r>
        <w:rPr>
          <w:sz w:val="26"/>
          <w:szCs w:val="26"/>
        </w:rPr>
        <w:t>, on October 1</w:t>
      </w:r>
      <w:r w:rsidR="00016A9D">
        <w:rPr>
          <w:sz w:val="26"/>
          <w:szCs w:val="26"/>
        </w:rPr>
        <w:t>8</w:t>
      </w:r>
      <w:r>
        <w:rPr>
          <w:sz w:val="26"/>
          <w:szCs w:val="26"/>
        </w:rPr>
        <w:t xml:space="preserve">, 2010, </w:t>
      </w:r>
      <w:r w:rsidR="0076558A">
        <w:rPr>
          <w:sz w:val="26"/>
          <w:szCs w:val="26"/>
        </w:rPr>
        <w:t xml:space="preserve">ACORN filed a Petition to Withdraw and </w:t>
      </w:r>
      <w:r>
        <w:rPr>
          <w:sz w:val="26"/>
          <w:szCs w:val="26"/>
        </w:rPr>
        <w:t xml:space="preserve">PCOC filed </w:t>
      </w:r>
      <w:r w:rsidR="008C6101">
        <w:rPr>
          <w:sz w:val="26"/>
          <w:szCs w:val="26"/>
        </w:rPr>
        <w:t>a Petition to Intervene</w:t>
      </w:r>
      <w:r w:rsidR="00016A9D">
        <w:rPr>
          <w:sz w:val="26"/>
          <w:szCs w:val="26"/>
        </w:rPr>
        <w:t>, together with</w:t>
      </w:r>
      <w:r w:rsidR="008C6101">
        <w:rPr>
          <w:sz w:val="26"/>
          <w:szCs w:val="26"/>
        </w:rPr>
        <w:t xml:space="preserve"> Comments </w:t>
      </w:r>
      <w:r>
        <w:rPr>
          <w:sz w:val="26"/>
          <w:szCs w:val="26"/>
        </w:rPr>
        <w:t xml:space="preserve">to Duquesne’s </w:t>
      </w:r>
      <w:r w:rsidR="005F18B2">
        <w:rPr>
          <w:sz w:val="26"/>
          <w:szCs w:val="26"/>
        </w:rPr>
        <w:t xml:space="preserve">modified </w:t>
      </w:r>
      <w:r>
        <w:rPr>
          <w:sz w:val="26"/>
          <w:szCs w:val="26"/>
        </w:rPr>
        <w:t>Plan.</w:t>
      </w:r>
      <w:r w:rsidR="00506373">
        <w:rPr>
          <w:sz w:val="26"/>
          <w:szCs w:val="26"/>
        </w:rPr>
        <w:t xml:space="preserve">  </w:t>
      </w:r>
      <w:r w:rsidR="00E7026F">
        <w:rPr>
          <w:sz w:val="26"/>
          <w:szCs w:val="26"/>
        </w:rPr>
        <w:t xml:space="preserve">  </w:t>
      </w:r>
    </w:p>
    <w:p w:rsidR="00B9329E" w:rsidRDefault="00B9329E">
      <w:pPr>
        <w:spacing w:line="360" w:lineRule="auto"/>
        <w:rPr>
          <w:sz w:val="26"/>
          <w:szCs w:val="26"/>
        </w:rPr>
      </w:pPr>
    </w:p>
    <w:p w:rsidR="00B9329E" w:rsidRDefault="00B9329E">
      <w:pPr>
        <w:spacing w:line="360" w:lineRule="auto"/>
        <w:rPr>
          <w:sz w:val="26"/>
          <w:szCs w:val="26"/>
        </w:rPr>
      </w:pPr>
      <w:r>
        <w:rPr>
          <w:sz w:val="26"/>
          <w:szCs w:val="26"/>
        </w:rPr>
        <w:tab/>
      </w:r>
      <w:r>
        <w:rPr>
          <w:sz w:val="26"/>
          <w:szCs w:val="26"/>
        </w:rPr>
        <w:tab/>
      </w:r>
      <w:r w:rsidR="00016A9D">
        <w:rPr>
          <w:sz w:val="26"/>
          <w:szCs w:val="26"/>
        </w:rPr>
        <w:t>By way of background, o</w:t>
      </w:r>
      <w:r>
        <w:rPr>
          <w:sz w:val="26"/>
          <w:szCs w:val="26"/>
        </w:rPr>
        <w:t>n July 27, 2009, ACORN Petitioned to Intervene in this proceeding.  This Petit</w:t>
      </w:r>
      <w:r w:rsidR="00016A9D">
        <w:rPr>
          <w:sz w:val="26"/>
          <w:szCs w:val="26"/>
        </w:rPr>
        <w:t>i</w:t>
      </w:r>
      <w:r>
        <w:rPr>
          <w:sz w:val="26"/>
          <w:szCs w:val="26"/>
        </w:rPr>
        <w:t>on was approved in a Pre</w:t>
      </w:r>
      <w:r w:rsidR="00016A9D">
        <w:rPr>
          <w:sz w:val="26"/>
          <w:szCs w:val="26"/>
        </w:rPr>
        <w:t>-</w:t>
      </w:r>
      <w:r>
        <w:rPr>
          <w:sz w:val="26"/>
          <w:szCs w:val="26"/>
        </w:rPr>
        <w:t>Hearing Order dated July 30, 2009, and subsequently ACORN has been an active participant in this proceeding, representing the interests of low-income households.</w:t>
      </w:r>
    </w:p>
    <w:p w:rsidR="00B9329E" w:rsidRDefault="00B9329E">
      <w:pPr>
        <w:spacing w:line="360" w:lineRule="auto"/>
        <w:rPr>
          <w:sz w:val="26"/>
          <w:szCs w:val="26"/>
        </w:rPr>
      </w:pPr>
    </w:p>
    <w:p w:rsidR="001230B3" w:rsidRDefault="00B9329E">
      <w:pPr>
        <w:spacing w:line="360" w:lineRule="auto"/>
        <w:ind w:firstLine="1440"/>
        <w:rPr>
          <w:sz w:val="26"/>
          <w:szCs w:val="26"/>
        </w:rPr>
      </w:pPr>
      <w:r>
        <w:rPr>
          <w:sz w:val="26"/>
          <w:szCs w:val="26"/>
        </w:rPr>
        <w:t>On April 1, 2010, ACORN dis</w:t>
      </w:r>
      <w:r w:rsidR="0018239F">
        <w:rPr>
          <w:sz w:val="26"/>
          <w:szCs w:val="26"/>
        </w:rPr>
        <w:t>solved its status as a corporate entity and ceased to exist as an organization</w:t>
      </w:r>
      <w:r w:rsidR="00016A9D">
        <w:rPr>
          <w:sz w:val="26"/>
          <w:szCs w:val="26"/>
        </w:rPr>
        <w:t>.  T</w:t>
      </w:r>
      <w:r w:rsidR="0018239F">
        <w:rPr>
          <w:sz w:val="26"/>
          <w:szCs w:val="26"/>
        </w:rPr>
        <w:t>herefore, ACORN is unable to continue participating in this proceeding.</w:t>
      </w:r>
      <w:r w:rsidR="00BE007A">
        <w:rPr>
          <w:sz w:val="26"/>
          <w:szCs w:val="26"/>
        </w:rPr>
        <w:t xml:space="preserve">  ACORN submits that no other </w:t>
      </w:r>
      <w:r w:rsidR="00A24283">
        <w:rPr>
          <w:sz w:val="26"/>
          <w:szCs w:val="26"/>
        </w:rPr>
        <w:t>P</w:t>
      </w:r>
      <w:r w:rsidR="00BE007A">
        <w:rPr>
          <w:sz w:val="26"/>
          <w:szCs w:val="26"/>
        </w:rPr>
        <w:t xml:space="preserve">arty to this proceeding will suffer harm as a result of ACORN’s </w:t>
      </w:r>
      <w:r w:rsidR="000D23BD">
        <w:rPr>
          <w:sz w:val="26"/>
          <w:szCs w:val="26"/>
        </w:rPr>
        <w:t>withdrawal.</w:t>
      </w:r>
    </w:p>
    <w:p w:rsidR="001230B3" w:rsidRDefault="001230B3">
      <w:pPr>
        <w:spacing w:line="360" w:lineRule="auto"/>
        <w:ind w:firstLine="1440"/>
        <w:rPr>
          <w:sz w:val="26"/>
          <w:szCs w:val="26"/>
        </w:rPr>
      </w:pPr>
    </w:p>
    <w:p w:rsidR="00A32676" w:rsidRDefault="00BE007A">
      <w:pPr>
        <w:spacing w:line="360" w:lineRule="auto"/>
        <w:ind w:firstLine="1440"/>
        <w:rPr>
          <w:sz w:val="26"/>
          <w:szCs w:val="26"/>
        </w:rPr>
      </w:pPr>
      <w:r>
        <w:rPr>
          <w:sz w:val="26"/>
          <w:szCs w:val="26"/>
        </w:rPr>
        <w:t>PCOC represents that it has a deep understanding of low-income communities and their unique utility related issues</w:t>
      </w:r>
      <w:r w:rsidR="00016A9D">
        <w:rPr>
          <w:sz w:val="26"/>
          <w:szCs w:val="26"/>
        </w:rPr>
        <w:t>.  It states that it p</w:t>
      </w:r>
      <w:r>
        <w:rPr>
          <w:sz w:val="26"/>
          <w:szCs w:val="26"/>
        </w:rPr>
        <w:t xml:space="preserve">etitioned to intervene in this proceeding to represent the specific interests of low-income households.  </w:t>
      </w:r>
    </w:p>
    <w:p w:rsidR="00A32676" w:rsidRDefault="00A32676">
      <w:pPr>
        <w:spacing w:line="360" w:lineRule="auto"/>
        <w:ind w:firstLine="1440"/>
        <w:rPr>
          <w:sz w:val="26"/>
          <w:szCs w:val="26"/>
        </w:rPr>
      </w:pPr>
    </w:p>
    <w:p w:rsidR="00A32676" w:rsidRDefault="0076558A">
      <w:pPr>
        <w:spacing w:line="360" w:lineRule="auto"/>
        <w:ind w:firstLine="1440"/>
        <w:rPr>
          <w:sz w:val="26"/>
          <w:szCs w:val="26"/>
        </w:rPr>
      </w:pPr>
      <w:r>
        <w:rPr>
          <w:sz w:val="26"/>
          <w:szCs w:val="26"/>
        </w:rPr>
        <w:t>In its Reply Comments, Duquesne indicates that it does not object to PCOC intervening, or participating as an interested person in this proceeding</w:t>
      </w:r>
      <w:r w:rsidR="00D2283B">
        <w:rPr>
          <w:sz w:val="26"/>
          <w:szCs w:val="26"/>
        </w:rPr>
        <w:t>,</w:t>
      </w:r>
      <w:r>
        <w:rPr>
          <w:sz w:val="26"/>
          <w:szCs w:val="26"/>
        </w:rPr>
        <w:t xml:space="preserve"> so long as </w:t>
      </w:r>
      <w:r w:rsidR="00D2283B">
        <w:rPr>
          <w:sz w:val="26"/>
          <w:szCs w:val="26"/>
        </w:rPr>
        <w:t xml:space="preserve">it </w:t>
      </w:r>
      <w:r>
        <w:rPr>
          <w:sz w:val="26"/>
          <w:szCs w:val="26"/>
        </w:rPr>
        <w:t>accept</w:t>
      </w:r>
      <w:r w:rsidR="00D2283B">
        <w:rPr>
          <w:sz w:val="26"/>
          <w:szCs w:val="26"/>
        </w:rPr>
        <w:t>s</w:t>
      </w:r>
      <w:r>
        <w:rPr>
          <w:sz w:val="26"/>
          <w:szCs w:val="26"/>
        </w:rPr>
        <w:t xml:space="preserve"> the record as-is.  R. Comments at 2.</w:t>
      </w:r>
    </w:p>
    <w:p w:rsidR="00A32676" w:rsidRDefault="00A32676">
      <w:pPr>
        <w:spacing w:line="360" w:lineRule="auto"/>
        <w:ind w:firstLine="1440"/>
        <w:rPr>
          <w:sz w:val="26"/>
          <w:szCs w:val="26"/>
        </w:rPr>
      </w:pPr>
    </w:p>
    <w:p w:rsidR="00A32676" w:rsidRDefault="000D23BD">
      <w:pPr>
        <w:spacing w:line="360" w:lineRule="auto"/>
        <w:ind w:firstLine="1440"/>
        <w:rPr>
          <w:sz w:val="26"/>
          <w:szCs w:val="26"/>
        </w:rPr>
      </w:pPr>
      <w:r>
        <w:rPr>
          <w:sz w:val="26"/>
          <w:szCs w:val="26"/>
        </w:rPr>
        <w:t xml:space="preserve">As a result of ACORN being dissolved as a corporate entity, we shall approve </w:t>
      </w:r>
      <w:r w:rsidR="005B654B">
        <w:rPr>
          <w:sz w:val="26"/>
          <w:szCs w:val="26"/>
        </w:rPr>
        <w:t>its Petition to Withdraw.  In addition, we shall approve PCOC’s Petition to Intervene in order that the interests of low-income households continue to be represented in this proceeding.</w:t>
      </w:r>
    </w:p>
    <w:p w:rsidR="00A32676" w:rsidRDefault="00A32676">
      <w:pPr>
        <w:spacing w:line="360" w:lineRule="auto"/>
        <w:ind w:firstLine="1440"/>
        <w:rPr>
          <w:sz w:val="26"/>
          <w:szCs w:val="26"/>
        </w:rPr>
      </w:pPr>
    </w:p>
    <w:p w:rsidR="00A32676" w:rsidRDefault="005B654B">
      <w:pPr>
        <w:spacing w:line="360" w:lineRule="auto"/>
        <w:ind w:firstLine="1440"/>
        <w:rPr>
          <w:b/>
          <w:sz w:val="26"/>
          <w:szCs w:val="26"/>
        </w:rPr>
      </w:pPr>
      <w:r>
        <w:rPr>
          <w:b/>
          <w:sz w:val="26"/>
          <w:szCs w:val="26"/>
        </w:rPr>
        <w:lastRenderedPageBreak/>
        <w:t>B.</w:t>
      </w:r>
      <w:r>
        <w:rPr>
          <w:b/>
          <w:sz w:val="26"/>
          <w:szCs w:val="26"/>
        </w:rPr>
        <w:tab/>
      </w:r>
      <w:r w:rsidR="00A720FC">
        <w:rPr>
          <w:b/>
          <w:sz w:val="26"/>
          <w:szCs w:val="26"/>
        </w:rPr>
        <w:t xml:space="preserve">Proposed </w:t>
      </w:r>
      <w:r>
        <w:rPr>
          <w:b/>
          <w:sz w:val="26"/>
          <w:szCs w:val="26"/>
        </w:rPr>
        <w:t>Modifi</w:t>
      </w:r>
      <w:r w:rsidR="00A720FC">
        <w:rPr>
          <w:b/>
          <w:sz w:val="26"/>
          <w:szCs w:val="26"/>
        </w:rPr>
        <w:t>cations to Duquesne’s EE&amp;C Plan</w:t>
      </w:r>
    </w:p>
    <w:p w:rsidR="00A32676" w:rsidRDefault="00A32676">
      <w:pPr>
        <w:spacing w:line="360" w:lineRule="auto"/>
        <w:ind w:firstLine="1440"/>
        <w:rPr>
          <w:b/>
          <w:sz w:val="26"/>
          <w:szCs w:val="26"/>
        </w:rPr>
      </w:pPr>
    </w:p>
    <w:p w:rsidR="00A32676" w:rsidRDefault="00A720FC">
      <w:pPr>
        <w:spacing w:line="360" w:lineRule="auto"/>
        <w:ind w:firstLine="1440"/>
        <w:rPr>
          <w:sz w:val="26"/>
          <w:szCs w:val="26"/>
        </w:rPr>
      </w:pPr>
      <w:r>
        <w:rPr>
          <w:sz w:val="26"/>
          <w:szCs w:val="26"/>
        </w:rPr>
        <w:t>As previously described, Duquesne is proposing two modifications to its EE&amp;C Plan</w:t>
      </w:r>
      <w:r w:rsidR="00DD7FFA">
        <w:rPr>
          <w:sz w:val="26"/>
          <w:szCs w:val="26"/>
        </w:rPr>
        <w:t xml:space="preserve">, the </w:t>
      </w:r>
      <w:r w:rsidR="00FC2EC2">
        <w:rPr>
          <w:sz w:val="26"/>
          <w:szCs w:val="26"/>
        </w:rPr>
        <w:t>inc</w:t>
      </w:r>
      <w:r w:rsidR="00DD7FFA">
        <w:rPr>
          <w:sz w:val="26"/>
          <w:szCs w:val="26"/>
        </w:rPr>
        <w:t xml:space="preserve">lusion of Freezers </w:t>
      </w:r>
      <w:r w:rsidR="00FC2EC2">
        <w:rPr>
          <w:sz w:val="26"/>
          <w:szCs w:val="26"/>
        </w:rPr>
        <w:t>in</w:t>
      </w:r>
      <w:r w:rsidR="00DD7FFA">
        <w:rPr>
          <w:sz w:val="26"/>
          <w:szCs w:val="26"/>
        </w:rPr>
        <w:t xml:space="preserve"> its RRRP and the addition of seven </w:t>
      </w:r>
      <w:r w:rsidR="004B671F">
        <w:rPr>
          <w:sz w:val="26"/>
          <w:szCs w:val="26"/>
        </w:rPr>
        <w:t xml:space="preserve">savings </w:t>
      </w:r>
      <w:r w:rsidR="00DD7FFA">
        <w:rPr>
          <w:sz w:val="26"/>
          <w:szCs w:val="26"/>
        </w:rPr>
        <w:t xml:space="preserve">measures to </w:t>
      </w:r>
      <w:r w:rsidR="004B671F">
        <w:rPr>
          <w:sz w:val="26"/>
          <w:szCs w:val="26"/>
        </w:rPr>
        <w:t xml:space="preserve">its TRM. </w:t>
      </w:r>
    </w:p>
    <w:p w:rsidR="00776276" w:rsidRDefault="00776276" w:rsidP="00776276">
      <w:pPr>
        <w:spacing w:line="360" w:lineRule="auto"/>
        <w:rPr>
          <w:sz w:val="26"/>
          <w:szCs w:val="26"/>
        </w:rPr>
      </w:pPr>
    </w:p>
    <w:p w:rsidR="00776276" w:rsidRDefault="004B671F" w:rsidP="00776276">
      <w:pPr>
        <w:spacing w:line="360" w:lineRule="auto"/>
        <w:ind w:firstLine="1440"/>
        <w:rPr>
          <w:sz w:val="26"/>
          <w:szCs w:val="26"/>
        </w:rPr>
      </w:pPr>
      <w:r>
        <w:rPr>
          <w:sz w:val="26"/>
          <w:szCs w:val="26"/>
        </w:rPr>
        <w:t>PCOC supports the inclusion of the Refrigerator/Freezer Replacement program as an additional measure to the Low Income Energy Efficiency Program.  Comments at 4.</w:t>
      </w:r>
      <w:r w:rsidR="00FC2EC2">
        <w:rPr>
          <w:sz w:val="26"/>
          <w:szCs w:val="26"/>
        </w:rPr>
        <w:t xml:space="preserve">  </w:t>
      </w:r>
      <w:r w:rsidR="00776276">
        <w:rPr>
          <w:sz w:val="26"/>
          <w:szCs w:val="26"/>
        </w:rPr>
        <w:t xml:space="preserve">No other </w:t>
      </w:r>
      <w:r w:rsidR="00FC2EC2">
        <w:rPr>
          <w:sz w:val="26"/>
          <w:szCs w:val="26"/>
        </w:rPr>
        <w:t>P</w:t>
      </w:r>
      <w:r w:rsidR="00776276">
        <w:rPr>
          <w:sz w:val="26"/>
          <w:szCs w:val="26"/>
        </w:rPr>
        <w:t>art</w:t>
      </w:r>
      <w:r w:rsidR="00FC2EC2">
        <w:rPr>
          <w:sz w:val="26"/>
          <w:szCs w:val="26"/>
        </w:rPr>
        <w:t>y has</w:t>
      </w:r>
      <w:r w:rsidR="00776276">
        <w:rPr>
          <w:sz w:val="26"/>
          <w:szCs w:val="26"/>
        </w:rPr>
        <w:t xml:space="preserve"> filed comments opposing Duquesne’s proposed modifications.</w:t>
      </w:r>
    </w:p>
    <w:p w:rsidR="00A32676" w:rsidRDefault="00A32676">
      <w:pPr>
        <w:spacing w:line="360" w:lineRule="auto"/>
        <w:ind w:firstLine="1440"/>
        <w:rPr>
          <w:sz w:val="26"/>
          <w:szCs w:val="26"/>
        </w:rPr>
      </w:pPr>
    </w:p>
    <w:p w:rsidR="00186271" w:rsidRDefault="00AA52E0">
      <w:pPr>
        <w:spacing w:line="360" w:lineRule="auto"/>
        <w:ind w:firstLine="1440"/>
        <w:rPr>
          <w:rFonts w:eastAsiaTheme="minorHAnsi"/>
          <w:bCs/>
          <w:sz w:val="26"/>
          <w:szCs w:val="26"/>
        </w:rPr>
      </w:pPr>
      <w:r w:rsidRPr="00AA52E0">
        <w:rPr>
          <w:rFonts w:eastAsiaTheme="minorHAnsi"/>
          <w:bCs/>
          <w:sz w:val="26"/>
          <w:szCs w:val="26"/>
        </w:rPr>
        <w:t xml:space="preserve">Based on our review of the information presented in the </w:t>
      </w:r>
      <w:r w:rsidR="00186271">
        <w:rPr>
          <w:rFonts w:eastAsiaTheme="minorHAnsi"/>
          <w:bCs/>
          <w:sz w:val="26"/>
          <w:szCs w:val="26"/>
        </w:rPr>
        <w:t>Petition</w:t>
      </w:r>
      <w:r w:rsidRPr="00AA52E0">
        <w:rPr>
          <w:rFonts w:eastAsiaTheme="minorHAnsi"/>
          <w:bCs/>
          <w:sz w:val="26"/>
          <w:szCs w:val="26"/>
        </w:rPr>
        <w:t>, we find that the proposed revisions set forth in the P</w:t>
      </w:r>
      <w:r w:rsidR="00186271">
        <w:rPr>
          <w:rFonts w:eastAsiaTheme="minorHAnsi"/>
          <w:bCs/>
          <w:sz w:val="26"/>
          <w:szCs w:val="26"/>
        </w:rPr>
        <w:t>etition</w:t>
      </w:r>
      <w:r w:rsidRPr="00AA52E0">
        <w:rPr>
          <w:rFonts w:eastAsiaTheme="minorHAnsi"/>
          <w:bCs/>
          <w:sz w:val="26"/>
          <w:szCs w:val="26"/>
        </w:rPr>
        <w:t xml:space="preserve"> </w:t>
      </w:r>
      <w:r w:rsidRPr="00AA52E0">
        <w:rPr>
          <w:sz w:val="26"/>
          <w:szCs w:val="26"/>
        </w:rPr>
        <w:t>result in an EE&amp;C Plan that continues to satisfy the requirements of Act 129 and the prior related Orders of the Commission.</w:t>
      </w:r>
      <w:r w:rsidRPr="00AA52E0">
        <w:rPr>
          <w:rFonts w:eastAsiaTheme="minorHAnsi"/>
          <w:bCs/>
          <w:sz w:val="26"/>
          <w:szCs w:val="26"/>
        </w:rPr>
        <w:t xml:space="preserve">  The revisions proposed in the </w:t>
      </w:r>
      <w:r w:rsidR="00186271">
        <w:rPr>
          <w:rFonts w:eastAsiaTheme="minorHAnsi"/>
          <w:bCs/>
          <w:sz w:val="26"/>
          <w:szCs w:val="26"/>
        </w:rPr>
        <w:t>Petition</w:t>
      </w:r>
      <w:r w:rsidRPr="00AA52E0">
        <w:rPr>
          <w:rFonts w:eastAsiaTheme="minorHAnsi"/>
          <w:bCs/>
          <w:sz w:val="26"/>
          <w:szCs w:val="26"/>
        </w:rPr>
        <w:t xml:space="preserve"> should </w:t>
      </w:r>
      <w:r>
        <w:rPr>
          <w:rFonts w:eastAsiaTheme="minorHAnsi"/>
          <w:bCs/>
          <w:sz w:val="26"/>
          <w:szCs w:val="26"/>
        </w:rPr>
        <w:t xml:space="preserve">enable </w:t>
      </w:r>
      <w:r w:rsidR="00186271">
        <w:rPr>
          <w:rFonts w:eastAsiaTheme="minorHAnsi"/>
          <w:bCs/>
          <w:sz w:val="26"/>
          <w:szCs w:val="26"/>
        </w:rPr>
        <w:t>Duquesne</w:t>
      </w:r>
      <w:r w:rsidRPr="00AA52E0">
        <w:rPr>
          <w:rFonts w:eastAsiaTheme="minorHAnsi"/>
          <w:bCs/>
          <w:sz w:val="26"/>
          <w:szCs w:val="26"/>
        </w:rPr>
        <w:t xml:space="preserve"> to meet or exceed the energy consumption and demand reduction requirements of the Act in a more cost-effective manner.  Therefore, we find that the modifications </w:t>
      </w:r>
      <w:r w:rsidR="00186271">
        <w:rPr>
          <w:rFonts w:eastAsiaTheme="minorHAnsi"/>
          <w:bCs/>
          <w:sz w:val="26"/>
          <w:szCs w:val="26"/>
        </w:rPr>
        <w:t xml:space="preserve">described in the Petition </w:t>
      </w:r>
      <w:r w:rsidRPr="00AA52E0">
        <w:rPr>
          <w:rFonts w:eastAsiaTheme="minorHAnsi"/>
          <w:bCs/>
          <w:sz w:val="26"/>
          <w:szCs w:val="26"/>
        </w:rPr>
        <w:t>should be approved.</w:t>
      </w:r>
    </w:p>
    <w:p w:rsidR="00A32676" w:rsidRPr="00186271" w:rsidRDefault="00AA52E0">
      <w:pPr>
        <w:spacing w:line="360" w:lineRule="auto"/>
        <w:ind w:firstLine="1440"/>
        <w:rPr>
          <w:sz w:val="26"/>
          <w:szCs w:val="26"/>
        </w:rPr>
      </w:pPr>
      <w:r w:rsidRPr="00AA52E0">
        <w:rPr>
          <w:rFonts w:eastAsiaTheme="minorHAnsi"/>
          <w:bCs/>
          <w:sz w:val="26"/>
          <w:szCs w:val="26"/>
        </w:rPr>
        <w:t xml:space="preserve">  </w:t>
      </w:r>
    </w:p>
    <w:p w:rsidR="00A32676" w:rsidRDefault="000C482D">
      <w:pPr>
        <w:spacing w:line="360" w:lineRule="auto"/>
        <w:ind w:firstLine="1440"/>
        <w:rPr>
          <w:b/>
          <w:sz w:val="26"/>
          <w:szCs w:val="26"/>
        </w:rPr>
      </w:pPr>
      <w:r>
        <w:rPr>
          <w:b/>
          <w:sz w:val="26"/>
          <w:szCs w:val="26"/>
        </w:rPr>
        <w:t>C.</w:t>
      </w:r>
      <w:r>
        <w:rPr>
          <w:b/>
          <w:sz w:val="26"/>
          <w:szCs w:val="26"/>
        </w:rPr>
        <w:tab/>
        <w:t>PCOC Proposed Changes</w:t>
      </w:r>
    </w:p>
    <w:p w:rsidR="00A32676" w:rsidRDefault="00A32676">
      <w:pPr>
        <w:spacing w:line="360" w:lineRule="auto"/>
        <w:ind w:firstLine="1440"/>
        <w:rPr>
          <w:b/>
          <w:sz w:val="26"/>
          <w:szCs w:val="26"/>
        </w:rPr>
      </w:pPr>
    </w:p>
    <w:p w:rsidR="009E4D62" w:rsidRDefault="00506373">
      <w:pPr>
        <w:spacing w:line="360" w:lineRule="auto"/>
        <w:ind w:firstLine="1440"/>
        <w:rPr>
          <w:sz w:val="26"/>
          <w:szCs w:val="26"/>
        </w:rPr>
      </w:pPr>
      <w:r>
        <w:rPr>
          <w:sz w:val="26"/>
          <w:szCs w:val="26"/>
        </w:rPr>
        <w:t xml:space="preserve">PCOC strongly encourages the Company to include within its </w:t>
      </w:r>
      <w:r w:rsidR="005F18B2">
        <w:rPr>
          <w:sz w:val="26"/>
          <w:szCs w:val="26"/>
        </w:rPr>
        <w:t>modified</w:t>
      </w:r>
      <w:r>
        <w:rPr>
          <w:sz w:val="26"/>
          <w:szCs w:val="26"/>
        </w:rPr>
        <w:t xml:space="preserve"> EE&amp;C Plan specific measures targeted to multi-family properties providing affordable housing to low-income families.  </w:t>
      </w:r>
      <w:r w:rsidR="00E20407">
        <w:rPr>
          <w:sz w:val="26"/>
          <w:szCs w:val="26"/>
        </w:rPr>
        <w:t>PCOC submits that targeting multi-family affordable housing</w:t>
      </w:r>
      <w:r w:rsidR="00336566">
        <w:rPr>
          <w:sz w:val="26"/>
          <w:szCs w:val="26"/>
        </w:rPr>
        <w:t xml:space="preserve"> </w:t>
      </w:r>
      <w:r w:rsidR="00E20407">
        <w:rPr>
          <w:sz w:val="26"/>
          <w:szCs w:val="26"/>
        </w:rPr>
        <w:t xml:space="preserve">provides an opportunity for the Company to accrue significant energy savings from a single project, while helping preserve affordable housing for low-income families.  PCOC notes that multi-family affordable housing projects also provide an opportunity to leverage Act 129 funds </w:t>
      </w:r>
      <w:r w:rsidR="00CE7B67">
        <w:rPr>
          <w:sz w:val="26"/>
          <w:szCs w:val="26"/>
        </w:rPr>
        <w:t>with other available Federal weatherization funding, thereby both increasing the impact of the project and meeting Act 129’s mandate to coordinate its low-</w:t>
      </w:r>
      <w:r w:rsidR="00CE7B67">
        <w:rPr>
          <w:sz w:val="26"/>
          <w:szCs w:val="26"/>
        </w:rPr>
        <w:lastRenderedPageBreak/>
        <w:t xml:space="preserve">income Act 129 activities with other programs administered by the Commission or another Federal or state agency.  </w:t>
      </w:r>
      <w:r w:rsidR="00CA67DB">
        <w:rPr>
          <w:sz w:val="26"/>
          <w:szCs w:val="26"/>
        </w:rPr>
        <w:t>Comments at 2-3.</w:t>
      </w:r>
    </w:p>
    <w:p w:rsidR="009E4D62" w:rsidRDefault="009E4D62">
      <w:pPr>
        <w:spacing w:line="360" w:lineRule="auto"/>
        <w:rPr>
          <w:sz w:val="26"/>
          <w:szCs w:val="26"/>
        </w:rPr>
      </w:pPr>
    </w:p>
    <w:p w:rsidR="009E4D62" w:rsidRDefault="004B140A">
      <w:pPr>
        <w:spacing w:line="360" w:lineRule="auto"/>
        <w:rPr>
          <w:sz w:val="26"/>
          <w:szCs w:val="26"/>
        </w:rPr>
      </w:pPr>
      <w:r>
        <w:rPr>
          <w:sz w:val="26"/>
          <w:szCs w:val="26"/>
        </w:rPr>
        <w:tab/>
      </w:r>
      <w:r>
        <w:rPr>
          <w:sz w:val="26"/>
          <w:szCs w:val="26"/>
        </w:rPr>
        <w:tab/>
        <w:t xml:space="preserve">Duquesne believes that its current EE&amp;C Plan contains measures targeted to multi-family properties.  Duquesne notes that its EE&amp;C Plan incorporates multi-family </w:t>
      </w:r>
      <w:r w:rsidR="001F61C8">
        <w:rPr>
          <w:sz w:val="26"/>
          <w:szCs w:val="26"/>
        </w:rPr>
        <w:t>property projects for low-income families in its LIEEP.  Duquesne points out that the specific portions dealing with PCOC’s concerns regarding mu</w:t>
      </w:r>
      <w:r w:rsidR="00977E84">
        <w:rPr>
          <w:sz w:val="26"/>
          <w:szCs w:val="26"/>
        </w:rPr>
        <w:t>l</w:t>
      </w:r>
      <w:r w:rsidR="001F61C8">
        <w:rPr>
          <w:sz w:val="26"/>
          <w:szCs w:val="26"/>
        </w:rPr>
        <w:t>ti-family housing can be found in Program Description and Implementation Strategy sections</w:t>
      </w:r>
      <w:r w:rsidR="001E298D">
        <w:rPr>
          <w:sz w:val="26"/>
          <w:szCs w:val="26"/>
        </w:rPr>
        <w:t>, both on page 37 of its Plan.  Duquesne further notes that it is currently in the implementation process, which involves partnering with public agencies to provide services designed to assist low-income households to conserve energy and reduce electricity costs.  R. Comments at 2.</w:t>
      </w:r>
    </w:p>
    <w:p w:rsidR="00BA34A0" w:rsidRDefault="00BA34A0">
      <w:pPr>
        <w:spacing w:line="360" w:lineRule="auto"/>
        <w:rPr>
          <w:sz w:val="26"/>
          <w:szCs w:val="26"/>
        </w:rPr>
      </w:pPr>
    </w:p>
    <w:p w:rsidR="00D0324E" w:rsidRDefault="003B33E5">
      <w:pPr>
        <w:spacing w:line="360" w:lineRule="auto"/>
        <w:rPr>
          <w:sz w:val="26"/>
          <w:szCs w:val="26"/>
        </w:rPr>
      </w:pPr>
      <w:r>
        <w:rPr>
          <w:sz w:val="26"/>
          <w:szCs w:val="26"/>
        </w:rPr>
        <w:tab/>
      </w:r>
      <w:r>
        <w:rPr>
          <w:sz w:val="26"/>
          <w:szCs w:val="26"/>
        </w:rPr>
        <w:tab/>
        <w:t xml:space="preserve">Duquesne submits that it is currently working on public agency partnerships to provide assistance to low-income participants in both single-family and multi-family housing.  Duquesne notes that the partnerships that assist low-income multi-family </w:t>
      </w:r>
      <w:r w:rsidR="00A24283">
        <w:rPr>
          <w:sz w:val="26"/>
          <w:szCs w:val="26"/>
        </w:rPr>
        <w:t xml:space="preserve">housing </w:t>
      </w:r>
      <w:r>
        <w:rPr>
          <w:sz w:val="26"/>
          <w:szCs w:val="26"/>
        </w:rPr>
        <w:t xml:space="preserve">are Action Housing, Housing Authority of Allegheny County, Beaver County Housing Authority, </w:t>
      </w:r>
      <w:r w:rsidR="0041272A">
        <w:rPr>
          <w:sz w:val="26"/>
          <w:szCs w:val="26"/>
        </w:rPr>
        <w:t>North Side Properties Management, I.W. Abel, and the Department of Community and Economic Development (DCED).  In addition, Duquesne notes that it partners</w:t>
      </w:r>
      <w:r w:rsidR="00D46039">
        <w:rPr>
          <w:sz w:val="26"/>
          <w:szCs w:val="26"/>
        </w:rPr>
        <w:t xml:space="preserve"> with Rebuilding Together</w:t>
      </w:r>
      <w:r w:rsidR="00D0324E">
        <w:rPr>
          <w:sz w:val="26"/>
          <w:szCs w:val="26"/>
        </w:rPr>
        <w:t xml:space="preserve"> Pittsburgh, the Hill House, Action Housing, and DCED to provide assistance to single-family low-income housing.  </w:t>
      </w:r>
      <w:r w:rsidR="008C72E4">
        <w:rPr>
          <w:sz w:val="26"/>
          <w:szCs w:val="26"/>
        </w:rPr>
        <w:t xml:space="preserve">R. </w:t>
      </w:r>
      <w:r w:rsidR="00D0324E">
        <w:rPr>
          <w:sz w:val="26"/>
          <w:szCs w:val="26"/>
        </w:rPr>
        <w:t>Comments at 2.</w:t>
      </w:r>
    </w:p>
    <w:p w:rsidR="00D0324E" w:rsidRDefault="00D0324E">
      <w:pPr>
        <w:spacing w:line="360" w:lineRule="auto"/>
        <w:rPr>
          <w:sz w:val="26"/>
          <w:szCs w:val="26"/>
        </w:rPr>
      </w:pPr>
    </w:p>
    <w:p w:rsidR="003760D9" w:rsidRDefault="00D0324E" w:rsidP="00153C99">
      <w:pPr>
        <w:spacing w:line="360" w:lineRule="auto"/>
        <w:rPr>
          <w:sz w:val="26"/>
          <w:szCs w:val="26"/>
        </w:rPr>
      </w:pPr>
      <w:r>
        <w:rPr>
          <w:sz w:val="26"/>
          <w:szCs w:val="26"/>
        </w:rPr>
        <w:tab/>
      </w:r>
      <w:r>
        <w:rPr>
          <w:sz w:val="26"/>
          <w:szCs w:val="26"/>
        </w:rPr>
        <w:tab/>
        <w:t xml:space="preserve">Duquesne submits that the partnership with DCED addresses PCOC’s suggestion to utilize federal funding in addition to Act 129 funds to target the weatherization of multi-family housing.  </w:t>
      </w:r>
      <w:r w:rsidR="00CE52F3">
        <w:rPr>
          <w:sz w:val="26"/>
          <w:szCs w:val="26"/>
        </w:rPr>
        <w:t>Duquesne points out that DCED reached out to all Pennsylvania EDCs with Act 129 programs to implement a state-wide partnership with weatherization agencies to service low-income customers, and Duquesne is participating in this partnership.</w:t>
      </w:r>
      <w:r w:rsidR="00BF43F9">
        <w:rPr>
          <w:sz w:val="26"/>
          <w:szCs w:val="26"/>
        </w:rPr>
        <w:t xml:space="preserve">  </w:t>
      </w:r>
      <w:r w:rsidR="00A24283">
        <w:rPr>
          <w:sz w:val="26"/>
          <w:szCs w:val="26"/>
        </w:rPr>
        <w:t xml:space="preserve">For these reasons, </w:t>
      </w:r>
      <w:r w:rsidR="00AF67A9">
        <w:rPr>
          <w:sz w:val="26"/>
          <w:szCs w:val="26"/>
        </w:rPr>
        <w:t>Duquesne requests that the Commission accept its annual report and proposed modifications to its EE&amp;C Plan as</w:t>
      </w:r>
      <w:r w:rsidR="00BA4A61">
        <w:rPr>
          <w:sz w:val="26"/>
          <w:szCs w:val="26"/>
        </w:rPr>
        <w:t xml:space="preserve"> </w:t>
      </w:r>
      <w:r w:rsidR="00AF67A9">
        <w:rPr>
          <w:sz w:val="26"/>
          <w:szCs w:val="26"/>
        </w:rPr>
        <w:lastRenderedPageBreak/>
        <w:t>filed on September 15, 2010.  R. Comments at 3.</w:t>
      </w:r>
    </w:p>
    <w:p w:rsidR="00A24283" w:rsidRDefault="00A24283" w:rsidP="00153C99">
      <w:pPr>
        <w:spacing w:line="360" w:lineRule="auto"/>
        <w:rPr>
          <w:sz w:val="26"/>
          <w:szCs w:val="26"/>
        </w:rPr>
      </w:pPr>
    </w:p>
    <w:p w:rsidR="00577524" w:rsidRDefault="003760D9" w:rsidP="007C1AFD">
      <w:pPr>
        <w:spacing w:line="360" w:lineRule="auto"/>
        <w:rPr>
          <w:sz w:val="26"/>
          <w:szCs w:val="26"/>
        </w:rPr>
      </w:pPr>
      <w:r>
        <w:rPr>
          <w:sz w:val="26"/>
          <w:szCs w:val="26"/>
        </w:rPr>
        <w:tab/>
      </w:r>
      <w:r>
        <w:rPr>
          <w:sz w:val="26"/>
          <w:szCs w:val="26"/>
        </w:rPr>
        <w:tab/>
        <w:t xml:space="preserve">We believe that Duquesne’s current EE&amp;C Plan </w:t>
      </w:r>
      <w:r w:rsidR="00256811">
        <w:rPr>
          <w:sz w:val="26"/>
          <w:szCs w:val="26"/>
        </w:rPr>
        <w:t xml:space="preserve">adequately </w:t>
      </w:r>
      <w:r>
        <w:rPr>
          <w:sz w:val="26"/>
          <w:szCs w:val="26"/>
        </w:rPr>
        <w:t>addresses PCOC’s concerns regarding multi-family low-income properties and therefore</w:t>
      </w:r>
      <w:r w:rsidR="000C482D">
        <w:rPr>
          <w:sz w:val="26"/>
          <w:szCs w:val="26"/>
        </w:rPr>
        <w:t xml:space="preserve"> we shall reject PCOC’s proposed changes. </w:t>
      </w:r>
      <w:r w:rsidR="00BA4A61">
        <w:rPr>
          <w:sz w:val="26"/>
          <w:szCs w:val="26"/>
        </w:rPr>
        <w:t xml:space="preserve"> </w:t>
      </w:r>
      <w:bookmarkStart w:id="6" w:name="_Toc278283263"/>
    </w:p>
    <w:p w:rsidR="004B671F" w:rsidRDefault="004B671F" w:rsidP="007C1AFD">
      <w:pPr>
        <w:spacing w:line="360" w:lineRule="auto"/>
        <w:rPr>
          <w:sz w:val="26"/>
          <w:szCs w:val="26"/>
        </w:rPr>
      </w:pPr>
    </w:p>
    <w:p w:rsidR="00AA16B7" w:rsidRPr="000C4DA0" w:rsidRDefault="00B74984" w:rsidP="00153C99">
      <w:pPr>
        <w:widowControl/>
        <w:spacing w:after="200" w:line="360" w:lineRule="auto"/>
        <w:rPr>
          <w:b/>
          <w:sz w:val="26"/>
          <w:szCs w:val="26"/>
        </w:rPr>
      </w:pPr>
      <w:r w:rsidRPr="000C4DA0">
        <w:rPr>
          <w:b/>
          <w:sz w:val="26"/>
          <w:szCs w:val="26"/>
        </w:rPr>
        <w:t>V.</w:t>
      </w:r>
      <w:r w:rsidRPr="000C4DA0">
        <w:rPr>
          <w:b/>
          <w:sz w:val="26"/>
          <w:szCs w:val="26"/>
        </w:rPr>
        <w:tab/>
        <w:t>Conclusion</w:t>
      </w:r>
      <w:bookmarkEnd w:id="6"/>
    </w:p>
    <w:p w:rsidR="00AA16B7" w:rsidRDefault="00AA16B7" w:rsidP="00153C99">
      <w:pPr>
        <w:spacing w:line="360" w:lineRule="auto"/>
        <w:rPr>
          <w:sz w:val="26"/>
          <w:szCs w:val="26"/>
        </w:rPr>
      </w:pPr>
    </w:p>
    <w:p w:rsidR="003C51BF" w:rsidRPr="00A56E42" w:rsidRDefault="00F57651" w:rsidP="00A56E42">
      <w:pPr>
        <w:spacing w:line="360" w:lineRule="auto"/>
        <w:ind w:firstLine="1440"/>
        <w:rPr>
          <w:sz w:val="26"/>
          <w:szCs w:val="26"/>
        </w:rPr>
      </w:pPr>
      <w:r>
        <w:rPr>
          <w:sz w:val="26"/>
          <w:szCs w:val="26"/>
        </w:rPr>
        <w:t>We shall grant ACORN’s Petition to Withdraw as well as PCOC’s Petition to Intervene.  In addition, w</w:t>
      </w:r>
      <w:r w:rsidR="00CD3937" w:rsidRPr="00CD3937">
        <w:rPr>
          <w:sz w:val="26"/>
          <w:szCs w:val="26"/>
        </w:rPr>
        <w:t xml:space="preserve">e </w:t>
      </w:r>
      <w:r w:rsidR="00CD3937">
        <w:rPr>
          <w:sz w:val="26"/>
          <w:szCs w:val="26"/>
        </w:rPr>
        <w:t>shall grant the Petition of Duquesne Light Company for Approval of its Energy Efficiency and Conservation and Demand Response Plan filed on September 15, 2010</w:t>
      </w:r>
      <w:r w:rsidR="006008F5">
        <w:rPr>
          <w:sz w:val="26"/>
          <w:szCs w:val="26"/>
        </w:rPr>
        <w:t xml:space="preserve">.  We </w:t>
      </w:r>
      <w:r w:rsidR="00CD3937" w:rsidRPr="00CD3937">
        <w:rPr>
          <w:sz w:val="26"/>
          <w:szCs w:val="26"/>
        </w:rPr>
        <w:t xml:space="preserve">find that </w:t>
      </w:r>
      <w:r w:rsidR="000F4FE3">
        <w:rPr>
          <w:sz w:val="26"/>
          <w:szCs w:val="26"/>
        </w:rPr>
        <w:t>Duquesne’s</w:t>
      </w:r>
      <w:r w:rsidR="00CD3937" w:rsidRPr="00CD3937">
        <w:rPr>
          <w:sz w:val="26"/>
          <w:szCs w:val="26"/>
        </w:rPr>
        <w:t xml:space="preserve"> </w:t>
      </w:r>
      <w:r w:rsidR="006008F5">
        <w:rPr>
          <w:sz w:val="26"/>
          <w:szCs w:val="26"/>
        </w:rPr>
        <w:t>modified</w:t>
      </w:r>
      <w:r w:rsidR="00CD3937" w:rsidRPr="00CD3937">
        <w:rPr>
          <w:sz w:val="26"/>
          <w:szCs w:val="26"/>
        </w:rPr>
        <w:t xml:space="preserve"> EE&amp;C Plan confor</w:t>
      </w:r>
      <w:r w:rsidR="000F4FE3">
        <w:rPr>
          <w:sz w:val="26"/>
          <w:szCs w:val="26"/>
        </w:rPr>
        <w:t xml:space="preserve">ms with the requirements of Act </w:t>
      </w:r>
      <w:r w:rsidR="00CD3937" w:rsidRPr="00CD3937">
        <w:rPr>
          <w:sz w:val="26"/>
          <w:szCs w:val="26"/>
        </w:rPr>
        <w:t>129</w:t>
      </w:r>
      <w:r w:rsidR="00256811">
        <w:rPr>
          <w:sz w:val="26"/>
          <w:szCs w:val="26"/>
        </w:rPr>
        <w:t xml:space="preserve"> and the prior related Orders of the Commission;</w:t>
      </w:r>
      <w:r w:rsidR="00A56E42">
        <w:rPr>
          <w:sz w:val="26"/>
          <w:szCs w:val="26"/>
        </w:rPr>
        <w:t xml:space="preserve"> </w:t>
      </w:r>
      <w:r w:rsidR="003C51BF" w:rsidRPr="003C51BF">
        <w:rPr>
          <w:b/>
          <w:sz w:val="26"/>
          <w:szCs w:val="26"/>
        </w:rPr>
        <w:t>THEREFORE,</w:t>
      </w:r>
    </w:p>
    <w:p w:rsidR="003760D9" w:rsidRPr="003C51BF" w:rsidRDefault="003760D9" w:rsidP="003C51BF">
      <w:pPr>
        <w:spacing w:line="360" w:lineRule="auto"/>
        <w:rPr>
          <w:sz w:val="26"/>
          <w:szCs w:val="26"/>
        </w:rPr>
      </w:pPr>
    </w:p>
    <w:p w:rsidR="003C51BF" w:rsidRPr="003C51BF" w:rsidRDefault="003C51BF" w:rsidP="003C51BF">
      <w:pPr>
        <w:spacing w:line="360" w:lineRule="auto"/>
        <w:rPr>
          <w:b/>
          <w:sz w:val="26"/>
          <w:szCs w:val="26"/>
        </w:rPr>
      </w:pPr>
      <w:r w:rsidRPr="003C51BF">
        <w:rPr>
          <w:b/>
          <w:sz w:val="26"/>
          <w:szCs w:val="26"/>
        </w:rPr>
        <w:t>IT IS ORDERED:</w:t>
      </w:r>
    </w:p>
    <w:p w:rsidR="003C51BF" w:rsidRPr="003C51BF" w:rsidRDefault="003C51BF" w:rsidP="003C51BF">
      <w:pPr>
        <w:spacing w:line="360" w:lineRule="auto"/>
        <w:rPr>
          <w:sz w:val="26"/>
          <w:szCs w:val="26"/>
        </w:rPr>
      </w:pPr>
    </w:p>
    <w:p w:rsidR="00B3062E" w:rsidRDefault="003C51BF" w:rsidP="003C51BF">
      <w:pPr>
        <w:spacing w:line="360" w:lineRule="auto"/>
        <w:rPr>
          <w:sz w:val="26"/>
          <w:szCs w:val="26"/>
        </w:rPr>
      </w:pPr>
      <w:r w:rsidRPr="003C51BF">
        <w:rPr>
          <w:b/>
          <w:sz w:val="26"/>
          <w:szCs w:val="26"/>
        </w:rPr>
        <w:tab/>
      </w:r>
      <w:r w:rsidRPr="003C51BF">
        <w:rPr>
          <w:b/>
          <w:sz w:val="26"/>
          <w:szCs w:val="26"/>
        </w:rPr>
        <w:tab/>
      </w:r>
      <w:r w:rsidRPr="003C51BF">
        <w:rPr>
          <w:sz w:val="26"/>
          <w:szCs w:val="26"/>
        </w:rPr>
        <w:t>1.</w:t>
      </w:r>
      <w:r w:rsidRPr="003C51BF">
        <w:rPr>
          <w:sz w:val="26"/>
          <w:szCs w:val="26"/>
        </w:rPr>
        <w:tab/>
        <w:t xml:space="preserve">That the </w:t>
      </w:r>
      <w:r>
        <w:rPr>
          <w:sz w:val="26"/>
          <w:szCs w:val="26"/>
        </w:rPr>
        <w:t xml:space="preserve">Petition of Duquesne Light Company for Approval of its </w:t>
      </w:r>
    </w:p>
    <w:p w:rsidR="00B3062E" w:rsidRDefault="003C51BF" w:rsidP="003C51BF">
      <w:pPr>
        <w:spacing w:line="360" w:lineRule="auto"/>
        <w:rPr>
          <w:sz w:val="26"/>
          <w:szCs w:val="26"/>
        </w:rPr>
      </w:pPr>
      <w:r>
        <w:rPr>
          <w:sz w:val="26"/>
          <w:szCs w:val="26"/>
        </w:rPr>
        <w:t>Energy Efficiency and Conservation and Demand Response Plan</w:t>
      </w:r>
      <w:r w:rsidR="00256811">
        <w:rPr>
          <w:sz w:val="26"/>
          <w:szCs w:val="26"/>
        </w:rPr>
        <w:t>,</w:t>
      </w:r>
      <w:r>
        <w:rPr>
          <w:sz w:val="26"/>
          <w:szCs w:val="26"/>
        </w:rPr>
        <w:t xml:space="preserve"> filed on September 15, </w:t>
      </w:r>
    </w:p>
    <w:p w:rsidR="00B3062E" w:rsidRDefault="003C51BF" w:rsidP="003C51BF">
      <w:pPr>
        <w:spacing w:line="360" w:lineRule="auto"/>
        <w:rPr>
          <w:sz w:val="26"/>
          <w:szCs w:val="26"/>
        </w:rPr>
      </w:pPr>
      <w:r>
        <w:rPr>
          <w:sz w:val="26"/>
          <w:szCs w:val="26"/>
        </w:rPr>
        <w:t>2010</w:t>
      </w:r>
      <w:r w:rsidR="00383CB3">
        <w:rPr>
          <w:sz w:val="26"/>
          <w:szCs w:val="26"/>
        </w:rPr>
        <w:t xml:space="preserve">, </w:t>
      </w:r>
      <w:r w:rsidRPr="003C51BF">
        <w:rPr>
          <w:sz w:val="26"/>
          <w:szCs w:val="26"/>
        </w:rPr>
        <w:t xml:space="preserve">is </w:t>
      </w:r>
      <w:r w:rsidR="00B3062E">
        <w:rPr>
          <w:sz w:val="26"/>
          <w:szCs w:val="26"/>
        </w:rPr>
        <w:t>granted.</w:t>
      </w:r>
    </w:p>
    <w:p w:rsidR="00B3062E" w:rsidRDefault="00B3062E" w:rsidP="003C51BF">
      <w:pPr>
        <w:spacing w:line="360" w:lineRule="auto"/>
        <w:rPr>
          <w:sz w:val="26"/>
          <w:szCs w:val="26"/>
        </w:rPr>
      </w:pPr>
    </w:p>
    <w:p w:rsidR="001230B3" w:rsidRDefault="00B3062E" w:rsidP="00B3062E">
      <w:pPr>
        <w:spacing w:line="360" w:lineRule="auto"/>
        <w:ind w:firstLine="1440"/>
        <w:rPr>
          <w:sz w:val="26"/>
          <w:szCs w:val="26"/>
        </w:rPr>
      </w:pPr>
      <w:r>
        <w:rPr>
          <w:sz w:val="26"/>
          <w:szCs w:val="26"/>
        </w:rPr>
        <w:t>2.</w:t>
      </w:r>
      <w:r>
        <w:rPr>
          <w:sz w:val="26"/>
          <w:szCs w:val="26"/>
        </w:rPr>
        <w:tab/>
      </w:r>
      <w:r w:rsidR="00C00A3D">
        <w:rPr>
          <w:sz w:val="26"/>
          <w:szCs w:val="26"/>
        </w:rPr>
        <w:t>That Duquesne Light Company is permitted to implement its Energy Efficiency and Conservation and Demand Response Plan, as filed on September 15, 2010, consistent with this Opinion and Order.</w:t>
      </w:r>
    </w:p>
    <w:p w:rsidR="007F2326" w:rsidRDefault="007F2326" w:rsidP="003C51BF">
      <w:pPr>
        <w:spacing w:line="360" w:lineRule="auto"/>
        <w:rPr>
          <w:sz w:val="26"/>
          <w:szCs w:val="26"/>
        </w:rPr>
      </w:pPr>
    </w:p>
    <w:p w:rsidR="007F2326" w:rsidRPr="003C51BF" w:rsidRDefault="007F2326" w:rsidP="003C51BF">
      <w:pPr>
        <w:spacing w:line="360" w:lineRule="auto"/>
        <w:rPr>
          <w:sz w:val="26"/>
          <w:szCs w:val="26"/>
        </w:rPr>
      </w:pPr>
      <w:r>
        <w:rPr>
          <w:sz w:val="26"/>
          <w:szCs w:val="26"/>
        </w:rPr>
        <w:tab/>
      </w:r>
      <w:r>
        <w:rPr>
          <w:sz w:val="26"/>
          <w:szCs w:val="26"/>
        </w:rPr>
        <w:tab/>
      </w:r>
      <w:r w:rsidR="00B3062E">
        <w:rPr>
          <w:sz w:val="26"/>
          <w:szCs w:val="26"/>
        </w:rPr>
        <w:t>3</w:t>
      </w:r>
      <w:r>
        <w:rPr>
          <w:sz w:val="26"/>
          <w:szCs w:val="26"/>
        </w:rPr>
        <w:t>.</w:t>
      </w:r>
      <w:r>
        <w:rPr>
          <w:sz w:val="26"/>
          <w:szCs w:val="26"/>
        </w:rPr>
        <w:tab/>
        <w:t>That the Petition to With</w:t>
      </w:r>
      <w:r w:rsidR="00DF511F">
        <w:rPr>
          <w:sz w:val="26"/>
          <w:szCs w:val="26"/>
        </w:rPr>
        <w:t>d</w:t>
      </w:r>
      <w:r>
        <w:rPr>
          <w:sz w:val="26"/>
          <w:szCs w:val="26"/>
        </w:rPr>
        <w:t>raw</w:t>
      </w:r>
      <w:r w:rsidR="00DF511F">
        <w:rPr>
          <w:sz w:val="26"/>
          <w:szCs w:val="26"/>
        </w:rPr>
        <w:t>,</w:t>
      </w:r>
      <w:r>
        <w:rPr>
          <w:sz w:val="26"/>
          <w:szCs w:val="26"/>
        </w:rPr>
        <w:t xml:space="preserve"> filed by </w:t>
      </w:r>
      <w:r w:rsidR="00DF511F">
        <w:rPr>
          <w:sz w:val="26"/>
          <w:szCs w:val="26"/>
        </w:rPr>
        <w:t xml:space="preserve">the Association of Community Organizations for </w:t>
      </w:r>
      <w:r w:rsidR="001A4A00">
        <w:rPr>
          <w:sz w:val="26"/>
          <w:szCs w:val="26"/>
        </w:rPr>
        <w:t>Reform</w:t>
      </w:r>
      <w:r w:rsidR="00DF511F">
        <w:rPr>
          <w:sz w:val="26"/>
          <w:szCs w:val="26"/>
        </w:rPr>
        <w:t xml:space="preserve"> Now on October 18, 2010,</w:t>
      </w:r>
      <w:r>
        <w:rPr>
          <w:sz w:val="26"/>
          <w:szCs w:val="26"/>
        </w:rPr>
        <w:t xml:space="preserve"> is </w:t>
      </w:r>
      <w:r w:rsidR="00A24283">
        <w:rPr>
          <w:sz w:val="26"/>
          <w:szCs w:val="26"/>
        </w:rPr>
        <w:t>granted</w:t>
      </w:r>
      <w:r>
        <w:rPr>
          <w:sz w:val="26"/>
          <w:szCs w:val="26"/>
        </w:rPr>
        <w:t xml:space="preserve">. </w:t>
      </w:r>
    </w:p>
    <w:p w:rsidR="003C51BF" w:rsidRDefault="003C51BF" w:rsidP="003C51BF">
      <w:pPr>
        <w:spacing w:line="360" w:lineRule="auto"/>
        <w:rPr>
          <w:sz w:val="26"/>
          <w:szCs w:val="26"/>
        </w:rPr>
      </w:pPr>
    </w:p>
    <w:p w:rsidR="00E268FD" w:rsidRDefault="00E268FD" w:rsidP="003C51BF">
      <w:pPr>
        <w:spacing w:line="360" w:lineRule="auto"/>
        <w:rPr>
          <w:sz w:val="26"/>
          <w:szCs w:val="26"/>
        </w:rPr>
      </w:pPr>
    </w:p>
    <w:p w:rsidR="001230B3" w:rsidRDefault="00CA378C">
      <w:pPr>
        <w:widowControl/>
        <w:spacing w:line="360" w:lineRule="auto"/>
        <w:rPr>
          <w:sz w:val="26"/>
          <w:szCs w:val="26"/>
        </w:rPr>
      </w:pPr>
      <w:r>
        <w:rPr>
          <w:sz w:val="26"/>
          <w:szCs w:val="26"/>
        </w:rPr>
        <w:lastRenderedPageBreak/>
        <w:tab/>
      </w:r>
      <w:r>
        <w:rPr>
          <w:sz w:val="26"/>
          <w:szCs w:val="26"/>
        </w:rPr>
        <w:tab/>
      </w:r>
      <w:r w:rsidR="00B3062E">
        <w:rPr>
          <w:sz w:val="26"/>
          <w:szCs w:val="26"/>
        </w:rPr>
        <w:t>4</w:t>
      </w:r>
      <w:r>
        <w:rPr>
          <w:sz w:val="26"/>
          <w:szCs w:val="26"/>
        </w:rPr>
        <w:t>.</w:t>
      </w:r>
      <w:r>
        <w:rPr>
          <w:sz w:val="26"/>
          <w:szCs w:val="26"/>
        </w:rPr>
        <w:tab/>
        <w:t xml:space="preserve">That the Petition to </w:t>
      </w:r>
      <w:proofErr w:type="gramStart"/>
      <w:r>
        <w:rPr>
          <w:sz w:val="26"/>
          <w:szCs w:val="26"/>
        </w:rPr>
        <w:t>Intervene</w:t>
      </w:r>
      <w:proofErr w:type="gramEnd"/>
      <w:r>
        <w:rPr>
          <w:sz w:val="26"/>
          <w:szCs w:val="26"/>
        </w:rPr>
        <w:t xml:space="preserve"> filed by Pennsylvania Communities Organizing for Change</w:t>
      </w:r>
      <w:r w:rsidR="00DF511F">
        <w:rPr>
          <w:sz w:val="26"/>
          <w:szCs w:val="26"/>
        </w:rPr>
        <w:t xml:space="preserve"> on October 18, 2010,</w:t>
      </w:r>
      <w:r>
        <w:rPr>
          <w:sz w:val="26"/>
          <w:szCs w:val="26"/>
        </w:rPr>
        <w:t xml:space="preserve"> is </w:t>
      </w:r>
      <w:r w:rsidR="00A24283">
        <w:rPr>
          <w:sz w:val="26"/>
          <w:szCs w:val="26"/>
        </w:rPr>
        <w:t>granted</w:t>
      </w:r>
      <w:r>
        <w:rPr>
          <w:sz w:val="26"/>
          <w:szCs w:val="26"/>
        </w:rPr>
        <w:t>.</w:t>
      </w:r>
    </w:p>
    <w:p w:rsidR="00E32322" w:rsidRDefault="00E32322" w:rsidP="00977E84">
      <w:pPr>
        <w:spacing w:line="360" w:lineRule="auto"/>
        <w:ind w:firstLine="1440"/>
        <w:rPr>
          <w:sz w:val="26"/>
          <w:szCs w:val="26"/>
        </w:rPr>
      </w:pPr>
    </w:p>
    <w:p w:rsidR="00A56E42" w:rsidRDefault="00823AA8" w:rsidP="00977E84">
      <w:pPr>
        <w:spacing w:line="360" w:lineRule="auto"/>
        <w:ind w:firstLine="1440"/>
        <w:rPr>
          <w:b/>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2809875</wp:posOffset>
            </wp:positionH>
            <wp:positionV relativeFrom="paragraph">
              <wp:posOffset>69850</wp:posOffset>
            </wp:positionV>
            <wp:extent cx="2200275" cy="838200"/>
            <wp:effectExtent l="19050" t="0" r="9525" b="0"/>
            <wp:wrapNone/>
            <wp:docPr id="18" name="Picture 1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56E42">
        <w:rPr>
          <w:sz w:val="26"/>
          <w:szCs w:val="26"/>
        </w:rPr>
        <w:tab/>
      </w:r>
      <w:r w:rsidR="00A56E42">
        <w:rPr>
          <w:sz w:val="26"/>
          <w:szCs w:val="26"/>
        </w:rPr>
        <w:tab/>
      </w:r>
      <w:r w:rsidR="00A56E42">
        <w:rPr>
          <w:sz w:val="26"/>
          <w:szCs w:val="26"/>
        </w:rPr>
        <w:tab/>
      </w:r>
      <w:r w:rsidR="00A56E42">
        <w:rPr>
          <w:sz w:val="26"/>
          <w:szCs w:val="26"/>
        </w:rPr>
        <w:tab/>
      </w:r>
      <w:r w:rsidR="00A56E42">
        <w:rPr>
          <w:sz w:val="26"/>
          <w:szCs w:val="26"/>
        </w:rPr>
        <w:tab/>
      </w:r>
      <w:r w:rsidR="00A56E42">
        <w:rPr>
          <w:b/>
          <w:sz w:val="26"/>
          <w:szCs w:val="26"/>
        </w:rPr>
        <w:t>BY THE COMMISSION,</w:t>
      </w:r>
    </w:p>
    <w:p w:rsidR="00A56E42" w:rsidRDefault="00A56E42" w:rsidP="00383CB3">
      <w:pPr>
        <w:spacing w:line="360" w:lineRule="auto"/>
        <w:ind w:firstLine="1440"/>
        <w:rPr>
          <w:b/>
          <w:sz w:val="26"/>
          <w:szCs w:val="26"/>
        </w:rPr>
      </w:pPr>
    </w:p>
    <w:p w:rsidR="00A56E42" w:rsidRDefault="00A56E42" w:rsidP="00383CB3">
      <w:pPr>
        <w:spacing w:line="360" w:lineRule="auto"/>
        <w:ind w:firstLine="1440"/>
        <w:rPr>
          <w:b/>
          <w:sz w:val="26"/>
          <w:szCs w:val="26"/>
        </w:rPr>
      </w:pPr>
    </w:p>
    <w:p w:rsidR="00A56E42" w:rsidRDefault="00A56E42" w:rsidP="00553DFE">
      <w:pPr>
        <w:ind w:firstLine="1440"/>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71570D">
        <w:rPr>
          <w:sz w:val="26"/>
          <w:szCs w:val="26"/>
        </w:rPr>
        <w:t xml:space="preserve">Rosemary Chiavetta </w:t>
      </w:r>
    </w:p>
    <w:p w:rsidR="00553DFE" w:rsidRDefault="00553DFE" w:rsidP="00553DFE">
      <w:pPr>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rsidR="00553DFE" w:rsidRDefault="00553DFE" w:rsidP="00553DFE">
      <w:pPr>
        <w:spacing w:line="360" w:lineRule="auto"/>
        <w:rPr>
          <w:sz w:val="26"/>
          <w:szCs w:val="26"/>
        </w:rPr>
      </w:pPr>
    </w:p>
    <w:p w:rsidR="007C1AFD" w:rsidRDefault="007C1AFD" w:rsidP="00553DFE">
      <w:pPr>
        <w:spacing w:line="360" w:lineRule="auto"/>
        <w:rPr>
          <w:sz w:val="26"/>
          <w:szCs w:val="26"/>
        </w:rPr>
      </w:pPr>
    </w:p>
    <w:p w:rsidR="00553DFE" w:rsidRDefault="00553DFE" w:rsidP="00553DFE">
      <w:pPr>
        <w:spacing w:line="360" w:lineRule="auto"/>
        <w:rPr>
          <w:sz w:val="26"/>
          <w:szCs w:val="26"/>
        </w:rPr>
      </w:pPr>
      <w:r>
        <w:rPr>
          <w:sz w:val="26"/>
          <w:szCs w:val="26"/>
        </w:rPr>
        <w:t>(SEAL)</w:t>
      </w:r>
    </w:p>
    <w:p w:rsidR="00553DFE" w:rsidRDefault="00553DFE" w:rsidP="00553DFE">
      <w:pPr>
        <w:spacing w:line="360" w:lineRule="auto"/>
        <w:rPr>
          <w:sz w:val="26"/>
          <w:szCs w:val="26"/>
        </w:rPr>
      </w:pPr>
      <w:r>
        <w:rPr>
          <w:sz w:val="26"/>
          <w:szCs w:val="26"/>
        </w:rPr>
        <w:t>O</w:t>
      </w:r>
      <w:r w:rsidR="00657208">
        <w:rPr>
          <w:sz w:val="26"/>
          <w:szCs w:val="26"/>
        </w:rPr>
        <w:t>RDER ADOPTED: January 27, 2011</w:t>
      </w:r>
    </w:p>
    <w:p w:rsidR="00657208" w:rsidRPr="00A56E42" w:rsidRDefault="00657208" w:rsidP="00553DFE">
      <w:pPr>
        <w:spacing w:line="360" w:lineRule="auto"/>
        <w:rPr>
          <w:sz w:val="26"/>
          <w:szCs w:val="26"/>
        </w:rPr>
      </w:pPr>
      <w:r>
        <w:rPr>
          <w:sz w:val="26"/>
          <w:szCs w:val="26"/>
        </w:rPr>
        <w:t>ORDER ENTERED:</w:t>
      </w:r>
      <w:r w:rsidR="00823AA8">
        <w:rPr>
          <w:sz w:val="26"/>
          <w:szCs w:val="26"/>
        </w:rPr>
        <w:t xml:space="preserve">  January 28, 2011</w:t>
      </w:r>
    </w:p>
    <w:sectPr w:rsidR="00657208" w:rsidRPr="00A56E42" w:rsidSect="0049357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4A" w:rsidRDefault="0076674A" w:rsidP="00CC5552">
      <w:r>
        <w:separator/>
      </w:r>
    </w:p>
  </w:endnote>
  <w:endnote w:type="continuationSeparator" w:id="0">
    <w:p w:rsidR="0076674A" w:rsidRDefault="0076674A" w:rsidP="00CC5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72628"/>
      <w:docPartObj>
        <w:docPartGallery w:val="Page Numbers (Bottom of Page)"/>
        <w:docPartUnique/>
      </w:docPartObj>
    </w:sdtPr>
    <w:sdtContent>
      <w:p w:rsidR="00832FF3" w:rsidRDefault="006B441D">
        <w:pPr>
          <w:pStyle w:val="Footer"/>
          <w:jc w:val="center"/>
        </w:pPr>
        <w:fldSimple w:instr=" PAGE   \* MERGEFORMAT ">
          <w:r w:rsidR="00823AA8">
            <w:rPr>
              <w:noProof/>
            </w:rPr>
            <w:t>15</w:t>
          </w:r>
        </w:fldSimple>
      </w:p>
    </w:sdtContent>
  </w:sdt>
  <w:p w:rsidR="00832FF3" w:rsidRDefault="00832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4A" w:rsidRDefault="0076674A" w:rsidP="00CC5552">
      <w:r>
        <w:separator/>
      </w:r>
    </w:p>
  </w:footnote>
  <w:footnote w:type="continuationSeparator" w:id="0">
    <w:p w:rsidR="0076674A" w:rsidRDefault="0076674A" w:rsidP="00CC5552">
      <w:r>
        <w:continuationSeparator/>
      </w:r>
    </w:p>
  </w:footnote>
  <w:footnote w:id="1">
    <w:p w:rsidR="001230B3" w:rsidRDefault="00AA52E0">
      <w:pPr>
        <w:pStyle w:val="FootnoteText"/>
        <w:ind w:firstLine="720"/>
        <w:rPr>
          <w:sz w:val="26"/>
          <w:szCs w:val="26"/>
        </w:rPr>
      </w:pPr>
      <w:r w:rsidRPr="00AA52E0">
        <w:rPr>
          <w:rStyle w:val="FootnoteReference"/>
          <w:sz w:val="26"/>
          <w:szCs w:val="26"/>
        </w:rPr>
        <w:footnoteRef/>
      </w:r>
      <w:r w:rsidRPr="00AA52E0">
        <w:rPr>
          <w:sz w:val="26"/>
          <w:szCs w:val="26"/>
        </w:rPr>
        <w:t xml:space="preserve"> </w:t>
      </w:r>
      <w:r w:rsidRPr="00AA52E0">
        <w:rPr>
          <w:sz w:val="26"/>
          <w:szCs w:val="26"/>
        </w:rPr>
        <w:tab/>
        <w:t xml:space="preserve">A description of : (1) Act 129; (2) the Commission’s various Act 129 proceedings; (3) </w:t>
      </w:r>
      <w:r w:rsidR="00832FF3">
        <w:rPr>
          <w:sz w:val="26"/>
          <w:szCs w:val="26"/>
        </w:rPr>
        <w:t>Duquesne</w:t>
      </w:r>
      <w:r w:rsidRPr="00AA52E0">
        <w:rPr>
          <w:sz w:val="26"/>
          <w:szCs w:val="26"/>
        </w:rPr>
        <w:t xml:space="preserve">’s previous  EE&amp;C Plans; and (4) the Commission’s </w:t>
      </w:r>
      <w:r w:rsidR="00832FF3">
        <w:rPr>
          <w:sz w:val="26"/>
          <w:szCs w:val="26"/>
        </w:rPr>
        <w:t xml:space="preserve">review and approval of Duquesne’s </w:t>
      </w:r>
      <w:r w:rsidRPr="00AA52E0">
        <w:rPr>
          <w:sz w:val="26"/>
          <w:szCs w:val="26"/>
        </w:rPr>
        <w:t>EE&amp;C Plan was set forth in our Opinion</w:t>
      </w:r>
      <w:r w:rsidR="00832FF3">
        <w:rPr>
          <w:sz w:val="26"/>
          <w:szCs w:val="26"/>
        </w:rPr>
        <w:t>s</w:t>
      </w:r>
      <w:r w:rsidRPr="00AA52E0">
        <w:rPr>
          <w:sz w:val="26"/>
          <w:szCs w:val="26"/>
        </w:rPr>
        <w:t xml:space="preserve"> and Order</w:t>
      </w:r>
      <w:r w:rsidR="00832FF3">
        <w:rPr>
          <w:sz w:val="26"/>
          <w:szCs w:val="26"/>
        </w:rPr>
        <w:t xml:space="preserve">s </w:t>
      </w:r>
      <w:r w:rsidR="00832FF3" w:rsidRPr="00991B9F">
        <w:rPr>
          <w:sz w:val="26"/>
          <w:szCs w:val="26"/>
        </w:rPr>
        <w:t>at this Docket</w:t>
      </w:r>
      <w:r w:rsidRPr="00AA52E0">
        <w:rPr>
          <w:sz w:val="26"/>
          <w:szCs w:val="26"/>
        </w:rPr>
        <w:t xml:space="preserve"> entered October 2</w:t>
      </w:r>
      <w:r w:rsidR="00832FF3">
        <w:rPr>
          <w:sz w:val="26"/>
          <w:szCs w:val="26"/>
        </w:rPr>
        <w:t>7</w:t>
      </w:r>
      <w:r w:rsidRPr="00AA52E0">
        <w:rPr>
          <w:sz w:val="26"/>
          <w:szCs w:val="26"/>
        </w:rPr>
        <w:t>, 2009</w:t>
      </w:r>
      <w:r w:rsidR="00832FF3">
        <w:rPr>
          <w:sz w:val="26"/>
          <w:szCs w:val="26"/>
        </w:rPr>
        <w:t>, December 23, 2009, February 2, 2010, and February 17, 2010</w:t>
      </w:r>
      <w:r w:rsidRPr="00AA52E0">
        <w:rPr>
          <w:sz w:val="26"/>
          <w:szCs w:val="26"/>
        </w:rPr>
        <w:t xml:space="preserve">.  </w:t>
      </w:r>
    </w:p>
  </w:footnote>
  <w:footnote w:id="2">
    <w:p w:rsidR="00832FF3" w:rsidRDefault="00832FF3">
      <w:pPr>
        <w:pStyle w:val="FootnoteText"/>
        <w:ind w:firstLine="720"/>
        <w:rPr>
          <w:sz w:val="26"/>
          <w:szCs w:val="26"/>
        </w:rPr>
      </w:pPr>
      <w:r w:rsidRPr="00A52044">
        <w:rPr>
          <w:rStyle w:val="FootnoteReference"/>
          <w:sz w:val="26"/>
          <w:szCs w:val="26"/>
        </w:rPr>
        <w:footnoteRef/>
      </w:r>
      <w:r>
        <w:rPr>
          <w:sz w:val="26"/>
          <w:szCs w:val="26"/>
        </w:rPr>
        <w:t xml:space="preserve"> </w:t>
      </w:r>
      <w:r>
        <w:rPr>
          <w:sz w:val="26"/>
          <w:szCs w:val="26"/>
        </w:rPr>
        <w:tab/>
      </w:r>
      <w:r w:rsidRPr="00A52044">
        <w:rPr>
          <w:sz w:val="26"/>
          <w:szCs w:val="26"/>
        </w:rPr>
        <w:t>On October 18, 2010, PCOC re</w:t>
      </w:r>
      <w:r>
        <w:rPr>
          <w:sz w:val="26"/>
          <w:szCs w:val="26"/>
        </w:rPr>
        <w:t>-</w:t>
      </w:r>
      <w:r w:rsidRPr="00A52044">
        <w:rPr>
          <w:sz w:val="26"/>
          <w:szCs w:val="26"/>
        </w:rPr>
        <w:t xml:space="preserve">filed its </w:t>
      </w:r>
      <w:r w:rsidR="006C1B47">
        <w:rPr>
          <w:sz w:val="26"/>
          <w:szCs w:val="26"/>
        </w:rPr>
        <w:t xml:space="preserve">Petition and its </w:t>
      </w:r>
      <w:r w:rsidRPr="00A52044">
        <w:rPr>
          <w:sz w:val="26"/>
          <w:szCs w:val="26"/>
        </w:rPr>
        <w:t xml:space="preserve">Comments to correct an e-filing rejection </w:t>
      </w:r>
      <w:r>
        <w:rPr>
          <w:sz w:val="26"/>
          <w:szCs w:val="26"/>
        </w:rPr>
        <w:t xml:space="preserve">of the </w:t>
      </w:r>
      <w:r w:rsidR="006C1B47">
        <w:rPr>
          <w:sz w:val="26"/>
          <w:szCs w:val="26"/>
        </w:rPr>
        <w:t xml:space="preserve">documents </w:t>
      </w:r>
      <w:r>
        <w:rPr>
          <w:sz w:val="26"/>
          <w:szCs w:val="26"/>
        </w:rPr>
        <w:t>it previously filed on</w:t>
      </w:r>
      <w:r w:rsidRPr="00A52044">
        <w:rPr>
          <w:sz w:val="26"/>
          <w:szCs w:val="26"/>
        </w:rPr>
        <w:t xml:space="preserve"> October 15, 2010. </w:t>
      </w:r>
    </w:p>
  </w:footnote>
  <w:footnote w:id="3">
    <w:p w:rsidR="00156781" w:rsidRPr="00156781" w:rsidRDefault="00AA52E0" w:rsidP="00156781">
      <w:pPr>
        <w:pStyle w:val="FootnoteText"/>
        <w:ind w:firstLine="720"/>
        <w:rPr>
          <w:sz w:val="26"/>
          <w:szCs w:val="26"/>
        </w:rPr>
      </w:pPr>
      <w:r w:rsidRPr="00AA52E0">
        <w:rPr>
          <w:rStyle w:val="FootnoteReference"/>
          <w:sz w:val="26"/>
          <w:szCs w:val="26"/>
        </w:rPr>
        <w:footnoteRef/>
      </w:r>
      <w:r w:rsidRPr="00AA52E0">
        <w:rPr>
          <w:sz w:val="26"/>
          <w:szCs w:val="26"/>
        </w:rPr>
        <w:t xml:space="preserve"> </w:t>
      </w:r>
      <w:r w:rsidRPr="00AA52E0">
        <w:rPr>
          <w:sz w:val="26"/>
          <w:szCs w:val="26"/>
        </w:rPr>
        <w:tab/>
        <w:t xml:space="preserve">On October 18, 2010, </w:t>
      </w:r>
      <w:r w:rsidR="00156781">
        <w:rPr>
          <w:sz w:val="26"/>
          <w:szCs w:val="26"/>
        </w:rPr>
        <w:t>ACORN</w:t>
      </w:r>
      <w:r w:rsidRPr="00AA52E0">
        <w:rPr>
          <w:sz w:val="26"/>
          <w:szCs w:val="26"/>
        </w:rPr>
        <w:t xml:space="preserve"> re-filed its </w:t>
      </w:r>
      <w:r w:rsidR="00156781">
        <w:rPr>
          <w:sz w:val="26"/>
          <w:szCs w:val="26"/>
        </w:rPr>
        <w:t xml:space="preserve">Petition to Withdraw </w:t>
      </w:r>
      <w:r w:rsidRPr="00AA52E0">
        <w:rPr>
          <w:sz w:val="26"/>
          <w:szCs w:val="26"/>
        </w:rPr>
        <w:t xml:space="preserve">to correct an e-filing rejection of the </w:t>
      </w:r>
      <w:r w:rsidR="006C1B47">
        <w:rPr>
          <w:sz w:val="26"/>
          <w:szCs w:val="26"/>
        </w:rPr>
        <w:t xml:space="preserve">Petition </w:t>
      </w:r>
      <w:r w:rsidRPr="00AA52E0">
        <w:rPr>
          <w:sz w:val="26"/>
          <w:szCs w:val="26"/>
        </w:rPr>
        <w:t xml:space="preserve">it previously filed on October 15, 2010. </w:t>
      </w:r>
    </w:p>
    <w:p w:rsidR="00156781" w:rsidRDefault="00156781">
      <w:pPr>
        <w:pStyle w:val="FootnoteText"/>
      </w:pPr>
    </w:p>
  </w:footnote>
  <w:footnote w:id="4">
    <w:p w:rsidR="00832FF3" w:rsidRDefault="00832FF3">
      <w:pPr>
        <w:pStyle w:val="FootnoteText"/>
        <w:ind w:firstLine="720"/>
        <w:rPr>
          <w:sz w:val="26"/>
          <w:szCs w:val="26"/>
        </w:rPr>
      </w:pPr>
      <w:r w:rsidRPr="00A52044">
        <w:rPr>
          <w:rStyle w:val="FootnoteReference"/>
          <w:sz w:val="26"/>
          <w:szCs w:val="26"/>
        </w:rPr>
        <w:footnoteRef/>
      </w:r>
      <w:r w:rsidRPr="00A52044">
        <w:rPr>
          <w:sz w:val="26"/>
          <w:szCs w:val="26"/>
        </w:rPr>
        <w:t xml:space="preserve"> </w:t>
      </w:r>
      <w:r w:rsidRPr="00A52044">
        <w:rPr>
          <w:sz w:val="26"/>
          <w:szCs w:val="26"/>
        </w:rPr>
        <w:tab/>
        <w:t xml:space="preserve">Based on the Pacific Gas &amp; Electric 2008 ACEEE Exemplary Appliance Recycling Program. </w:t>
      </w:r>
    </w:p>
  </w:footnote>
  <w:footnote w:id="5">
    <w:p w:rsidR="00832FF3" w:rsidRDefault="00832FF3">
      <w:pPr>
        <w:pStyle w:val="FootnoteText"/>
        <w:ind w:firstLine="720"/>
        <w:rPr>
          <w:sz w:val="26"/>
          <w:szCs w:val="26"/>
        </w:rPr>
      </w:pPr>
      <w:r w:rsidRPr="00A52044">
        <w:rPr>
          <w:rStyle w:val="FootnoteReference"/>
          <w:sz w:val="26"/>
          <w:szCs w:val="26"/>
        </w:rPr>
        <w:footnoteRef/>
      </w:r>
      <w:r w:rsidRPr="00A52044">
        <w:rPr>
          <w:sz w:val="26"/>
          <w:szCs w:val="26"/>
        </w:rPr>
        <w:t xml:space="preserve"> </w:t>
      </w:r>
      <w:r w:rsidRPr="00A52044">
        <w:rPr>
          <w:sz w:val="26"/>
          <w:szCs w:val="26"/>
        </w:rPr>
        <w:tab/>
        <w:t xml:space="preserve">This program is different than the recycling program noted in Duquesne’s first proposed change. </w:t>
      </w:r>
      <w:r>
        <w:rPr>
          <w:sz w:val="26"/>
          <w:szCs w:val="26"/>
        </w:rPr>
        <w:t xml:space="preserve"> </w:t>
      </w:r>
      <w:r w:rsidRPr="00A52044">
        <w:rPr>
          <w:sz w:val="26"/>
          <w:szCs w:val="26"/>
        </w:rPr>
        <w:t>Th</w:t>
      </w:r>
      <w:r>
        <w:rPr>
          <w:sz w:val="26"/>
          <w:szCs w:val="26"/>
        </w:rPr>
        <w:t>is</w:t>
      </w:r>
      <w:r w:rsidRPr="00A52044">
        <w:rPr>
          <w:sz w:val="26"/>
          <w:szCs w:val="26"/>
        </w:rPr>
        <w:t xml:space="preserve"> program involves complete replacement for low-income customers.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1CA"/>
    <w:multiLevelType w:val="hybridMultilevel"/>
    <w:tmpl w:val="A03CB5A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
    <w:nsid w:val="1F0362A0"/>
    <w:multiLevelType w:val="hybridMultilevel"/>
    <w:tmpl w:val="0994D2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66765DA"/>
    <w:multiLevelType w:val="hybridMultilevel"/>
    <w:tmpl w:val="5A1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04B225E"/>
    <w:multiLevelType w:val="hybridMultilevel"/>
    <w:tmpl w:val="65FAA4FA"/>
    <w:lvl w:ilvl="0" w:tplc="04090001">
      <w:start w:val="1"/>
      <w:numFmt w:val="bullet"/>
      <w:lvlText w:val=""/>
      <w:lvlJc w:val="left"/>
      <w:pPr>
        <w:ind w:left="6450" w:hanging="360"/>
      </w:pPr>
      <w:rPr>
        <w:rFonts w:ascii="Symbol" w:hAnsi="Symbol"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5">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80066"/>
    <w:multiLevelType w:val="hybridMultilevel"/>
    <w:tmpl w:val="0D22232C"/>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9A17EC"/>
    <w:rsid w:val="00000D47"/>
    <w:rsid w:val="00001FC8"/>
    <w:rsid w:val="00006685"/>
    <w:rsid w:val="00016A9D"/>
    <w:rsid w:val="00016D57"/>
    <w:rsid w:val="00017852"/>
    <w:rsid w:val="00020FB7"/>
    <w:rsid w:val="00021E46"/>
    <w:rsid w:val="00022B74"/>
    <w:rsid w:val="0002524C"/>
    <w:rsid w:val="00025F3F"/>
    <w:rsid w:val="0002635D"/>
    <w:rsid w:val="00026CD2"/>
    <w:rsid w:val="00040A8E"/>
    <w:rsid w:val="00040AEA"/>
    <w:rsid w:val="0004374C"/>
    <w:rsid w:val="00047874"/>
    <w:rsid w:val="00047F4A"/>
    <w:rsid w:val="000523D1"/>
    <w:rsid w:val="00052B8F"/>
    <w:rsid w:val="00054612"/>
    <w:rsid w:val="0005572E"/>
    <w:rsid w:val="00056286"/>
    <w:rsid w:val="00056924"/>
    <w:rsid w:val="000612FD"/>
    <w:rsid w:val="000642AA"/>
    <w:rsid w:val="000649EC"/>
    <w:rsid w:val="00066EE5"/>
    <w:rsid w:val="00067260"/>
    <w:rsid w:val="00072808"/>
    <w:rsid w:val="00073AFE"/>
    <w:rsid w:val="00076F35"/>
    <w:rsid w:val="000808B1"/>
    <w:rsid w:val="00084573"/>
    <w:rsid w:val="00084AF9"/>
    <w:rsid w:val="000918D4"/>
    <w:rsid w:val="00093164"/>
    <w:rsid w:val="0009612D"/>
    <w:rsid w:val="00097504"/>
    <w:rsid w:val="000A365D"/>
    <w:rsid w:val="000A683F"/>
    <w:rsid w:val="000B216D"/>
    <w:rsid w:val="000B2755"/>
    <w:rsid w:val="000B4EAE"/>
    <w:rsid w:val="000B5238"/>
    <w:rsid w:val="000B607A"/>
    <w:rsid w:val="000B6B15"/>
    <w:rsid w:val="000C05C9"/>
    <w:rsid w:val="000C2136"/>
    <w:rsid w:val="000C2AE3"/>
    <w:rsid w:val="000C42E9"/>
    <w:rsid w:val="000C482D"/>
    <w:rsid w:val="000C4DA0"/>
    <w:rsid w:val="000C709A"/>
    <w:rsid w:val="000D0252"/>
    <w:rsid w:val="000D23BD"/>
    <w:rsid w:val="000D35DF"/>
    <w:rsid w:val="000E6069"/>
    <w:rsid w:val="000F179E"/>
    <w:rsid w:val="000F399C"/>
    <w:rsid w:val="000F4307"/>
    <w:rsid w:val="000F4FE3"/>
    <w:rsid w:val="0010158F"/>
    <w:rsid w:val="00101F51"/>
    <w:rsid w:val="001026CA"/>
    <w:rsid w:val="00104D9B"/>
    <w:rsid w:val="0011581F"/>
    <w:rsid w:val="001172B3"/>
    <w:rsid w:val="00117CB2"/>
    <w:rsid w:val="00120B39"/>
    <w:rsid w:val="001230B3"/>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3C99"/>
    <w:rsid w:val="00156781"/>
    <w:rsid w:val="00164DA4"/>
    <w:rsid w:val="00166298"/>
    <w:rsid w:val="001663C8"/>
    <w:rsid w:val="001677A4"/>
    <w:rsid w:val="001704FE"/>
    <w:rsid w:val="00174C79"/>
    <w:rsid w:val="00174D3D"/>
    <w:rsid w:val="00176538"/>
    <w:rsid w:val="0018239F"/>
    <w:rsid w:val="00182478"/>
    <w:rsid w:val="00186271"/>
    <w:rsid w:val="00186A97"/>
    <w:rsid w:val="0019530E"/>
    <w:rsid w:val="001A4A00"/>
    <w:rsid w:val="001B1C74"/>
    <w:rsid w:val="001B1DB4"/>
    <w:rsid w:val="001B58E3"/>
    <w:rsid w:val="001C4978"/>
    <w:rsid w:val="001D0ED2"/>
    <w:rsid w:val="001D261E"/>
    <w:rsid w:val="001E0B61"/>
    <w:rsid w:val="001E1276"/>
    <w:rsid w:val="001E298D"/>
    <w:rsid w:val="001E6FCA"/>
    <w:rsid w:val="001F0355"/>
    <w:rsid w:val="001F285E"/>
    <w:rsid w:val="001F61C8"/>
    <w:rsid w:val="00202524"/>
    <w:rsid w:val="00210736"/>
    <w:rsid w:val="00210F81"/>
    <w:rsid w:val="00211622"/>
    <w:rsid w:val="00212400"/>
    <w:rsid w:val="0021520F"/>
    <w:rsid w:val="00216719"/>
    <w:rsid w:val="00224AB4"/>
    <w:rsid w:val="00226477"/>
    <w:rsid w:val="0022698E"/>
    <w:rsid w:val="00227912"/>
    <w:rsid w:val="0022797A"/>
    <w:rsid w:val="002311EE"/>
    <w:rsid w:val="002370F5"/>
    <w:rsid w:val="00240ACA"/>
    <w:rsid w:val="00240D7B"/>
    <w:rsid w:val="00241299"/>
    <w:rsid w:val="002455A0"/>
    <w:rsid w:val="00246547"/>
    <w:rsid w:val="00253450"/>
    <w:rsid w:val="00255462"/>
    <w:rsid w:val="00255DBB"/>
    <w:rsid w:val="00256811"/>
    <w:rsid w:val="00260957"/>
    <w:rsid w:val="00264646"/>
    <w:rsid w:val="00264717"/>
    <w:rsid w:val="0027232D"/>
    <w:rsid w:val="00274D0F"/>
    <w:rsid w:val="00275CF8"/>
    <w:rsid w:val="00277500"/>
    <w:rsid w:val="00281A5F"/>
    <w:rsid w:val="002918E4"/>
    <w:rsid w:val="00291F68"/>
    <w:rsid w:val="00294853"/>
    <w:rsid w:val="002A060A"/>
    <w:rsid w:val="002A1708"/>
    <w:rsid w:val="002A4450"/>
    <w:rsid w:val="002B2296"/>
    <w:rsid w:val="002B4407"/>
    <w:rsid w:val="002B67B7"/>
    <w:rsid w:val="002C0429"/>
    <w:rsid w:val="002C19E4"/>
    <w:rsid w:val="002C6CC4"/>
    <w:rsid w:val="002D13C4"/>
    <w:rsid w:val="002D275E"/>
    <w:rsid w:val="002D6357"/>
    <w:rsid w:val="002D7584"/>
    <w:rsid w:val="002D7E45"/>
    <w:rsid w:val="002E1800"/>
    <w:rsid w:val="002E1B52"/>
    <w:rsid w:val="002E3026"/>
    <w:rsid w:val="002E3F06"/>
    <w:rsid w:val="002E6FFA"/>
    <w:rsid w:val="002E7F8F"/>
    <w:rsid w:val="002F3F04"/>
    <w:rsid w:val="002F41BA"/>
    <w:rsid w:val="002F5DF3"/>
    <w:rsid w:val="00300F58"/>
    <w:rsid w:val="003018AA"/>
    <w:rsid w:val="00303B99"/>
    <w:rsid w:val="0030714F"/>
    <w:rsid w:val="003073E2"/>
    <w:rsid w:val="00307DDF"/>
    <w:rsid w:val="00310CA2"/>
    <w:rsid w:val="00314A43"/>
    <w:rsid w:val="00314D58"/>
    <w:rsid w:val="00322040"/>
    <w:rsid w:val="003240B8"/>
    <w:rsid w:val="00325422"/>
    <w:rsid w:val="0033148F"/>
    <w:rsid w:val="00333FDA"/>
    <w:rsid w:val="00336566"/>
    <w:rsid w:val="00340D19"/>
    <w:rsid w:val="00343755"/>
    <w:rsid w:val="003518C8"/>
    <w:rsid w:val="0035492D"/>
    <w:rsid w:val="003622CA"/>
    <w:rsid w:val="00363030"/>
    <w:rsid w:val="0036462C"/>
    <w:rsid w:val="00364A42"/>
    <w:rsid w:val="003755FB"/>
    <w:rsid w:val="0037577C"/>
    <w:rsid w:val="00375A5A"/>
    <w:rsid w:val="003760D9"/>
    <w:rsid w:val="00383CB3"/>
    <w:rsid w:val="00385502"/>
    <w:rsid w:val="00391A43"/>
    <w:rsid w:val="003B0611"/>
    <w:rsid w:val="003B33E5"/>
    <w:rsid w:val="003B42D9"/>
    <w:rsid w:val="003C2F4E"/>
    <w:rsid w:val="003C3140"/>
    <w:rsid w:val="003C333B"/>
    <w:rsid w:val="003C3E02"/>
    <w:rsid w:val="003C3FE8"/>
    <w:rsid w:val="003C51BF"/>
    <w:rsid w:val="003C73F9"/>
    <w:rsid w:val="003D0F88"/>
    <w:rsid w:val="003D5AE0"/>
    <w:rsid w:val="003D5F07"/>
    <w:rsid w:val="003D6AB5"/>
    <w:rsid w:val="003D6D2E"/>
    <w:rsid w:val="003E3FF5"/>
    <w:rsid w:val="003E4DD9"/>
    <w:rsid w:val="003E5354"/>
    <w:rsid w:val="003F52C6"/>
    <w:rsid w:val="003F558E"/>
    <w:rsid w:val="00403D6E"/>
    <w:rsid w:val="004056B0"/>
    <w:rsid w:val="00407AC0"/>
    <w:rsid w:val="00411477"/>
    <w:rsid w:val="0041272A"/>
    <w:rsid w:val="00412E30"/>
    <w:rsid w:val="00413A32"/>
    <w:rsid w:val="004170AF"/>
    <w:rsid w:val="00432BB7"/>
    <w:rsid w:val="004331E9"/>
    <w:rsid w:val="00433FB4"/>
    <w:rsid w:val="00441207"/>
    <w:rsid w:val="004422CA"/>
    <w:rsid w:val="00443807"/>
    <w:rsid w:val="004462F7"/>
    <w:rsid w:val="0046019D"/>
    <w:rsid w:val="00464536"/>
    <w:rsid w:val="0046514E"/>
    <w:rsid w:val="0046623C"/>
    <w:rsid w:val="00467739"/>
    <w:rsid w:val="00470D0C"/>
    <w:rsid w:val="004724BF"/>
    <w:rsid w:val="00474E22"/>
    <w:rsid w:val="004752D9"/>
    <w:rsid w:val="0047608F"/>
    <w:rsid w:val="00476554"/>
    <w:rsid w:val="004813D4"/>
    <w:rsid w:val="00482E48"/>
    <w:rsid w:val="0048619D"/>
    <w:rsid w:val="00491D91"/>
    <w:rsid w:val="00493575"/>
    <w:rsid w:val="0049580C"/>
    <w:rsid w:val="0049768F"/>
    <w:rsid w:val="004A04E5"/>
    <w:rsid w:val="004A1495"/>
    <w:rsid w:val="004A2165"/>
    <w:rsid w:val="004A5F74"/>
    <w:rsid w:val="004B1052"/>
    <w:rsid w:val="004B140A"/>
    <w:rsid w:val="004B1B8C"/>
    <w:rsid w:val="004B671F"/>
    <w:rsid w:val="004B6B14"/>
    <w:rsid w:val="004B7498"/>
    <w:rsid w:val="004C07D0"/>
    <w:rsid w:val="004D000B"/>
    <w:rsid w:val="004D2029"/>
    <w:rsid w:val="004D7863"/>
    <w:rsid w:val="004E285F"/>
    <w:rsid w:val="004E47EC"/>
    <w:rsid w:val="004E514F"/>
    <w:rsid w:val="004E737F"/>
    <w:rsid w:val="004F03DE"/>
    <w:rsid w:val="004F22DA"/>
    <w:rsid w:val="00501F9D"/>
    <w:rsid w:val="00502165"/>
    <w:rsid w:val="00504834"/>
    <w:rsid w:val="00504C7A"/>
    <w:rsid w:val="00505AEE"/>
    <w:rsid w:val="0050632E"/>
    <w:rsid w:val="00506373"/>
    <w:rsid w:val="0050752D"/>
    <w:rsid w:val="00511EF3"/>
    <w:rsid w:val="00514507"/>
    <w:rsid w:val="00521350"/>
    <w:rsid w:val="00521F9C"/>
    <w:rsid w:val="00536011"/>
    <w:rsid w:val="005452B4"/>
    <w:rsid w:val="00550B79"/>
    <w:rsid w:val="0055150B"/>
    <w:rsid w:val="005532F9"/>
    <w:rsid w:val="00553DFE"/>
    <w:rsid w:val="0055440B"/>
    <w:rsid w:val="0055708D"/>
    <w:rsid w:val="00561CA6"/>
    <w:rsid w:val="005647BE"/>
    <w:rsid w:val="00566299"/>
    <w:rsid w:val="005725F6"/>
    <w:rsid w:val="00574C64"/>
    <w:rsid w:val="00577524"/>
    <w:rsid w:val="00577B32"/>
    <w:rsid w:val="00586817"/>
    <w:rsid w:val="00587507"/>
    <w:rsid w:val="00596A0B"/>
    <w:rsid w:val="00596E05"/>
    <w:rsid w:val="00596F85"/>
    <w:rsid w:val="005970FA"/>
    <w:rsid w:val="005A0176"/>
    <w:rsid w:val="005A088E"/>
    <w:rsid w:val="005A08B7"/>
    <w:rsid w:val="005A2298"/>
    <w:rsid w:val="005A28C1"/>
    <w:rsid w:val="005A72FC"/>
    <w:rsid w:val="005B0388"/>
    <w:rsid w:val="005B0C1C"/>
    <w:rsid w:val="005B109A"/>
    <w:rsid w:val="005B654B"/>
    <w:rsid w:val="005C2FD5"/>
    <w:rsid w:val="005C5378"/>
    <w:rsid w:val="005C6583"/>
    <w:rsid w:val="005D2AB9"/>
    <w:rsid w:val="005D496E"/>
    <w:rsid w:val="005D4D59"/>
    <w:rsid w:val="005D56C7"/>
    <w:rsid w:val="005D7C20"/>
    <w:rsid w:val="005E6960"/>
    <w:rsid w:val="005E7EB8"/>
    <w:rsid w:val="005F18B2"/>
    <w:rsid w:val="005F18D6"/>
    <w:rsid w:val="005F4D1B"/>
    <w:rsid w:val="006008F5"/>
    <w:rsid w:val="00603024"/>
    <w:rsid w:val="006116E3"/>
    <w:rsid w:val="00624400"/>
    <w:rsid w:val="00624E51"/>
    <w:rsid w:val="00626162"/>
    <w:rsid w:val="006312A5"/>
    <w:rsid w:val="00634719"/>
    <w:rsid w:val="006410FA"/>
    <w:rsid w:val="00643422"/>
    <w:rsid w:val="00646AF7"/>
    <w:rsid w:val="006503E8"/>
    <w:rsid w:val="00654A4A"/>
    <w:rsid w:val="0065545A"/>
    <w:rsid w:val="00657208"/>
    <w:rsid w:val="006661CF"/>
    <w:rsid w:val="00672B55"/>
    <w:rsid w:val="00674295"/>
    <w:rsid w:val="006818A8"/>
    <w:rsid w:val="00681A51"/>
    <w:rsid w:val="00682469"/>
    <w:rsid w:val="00683D97"/>
    <w:rsid w:val="00684FCA"/>
    <w:rsid w:val="0068511E"/>
    <w:rsid w:val="00686B5C"/>
    <w:rsid w:val="00696997"/>
    <w:rsid w:val="006A202D"/>
    <w:rsid w:val="006A758C"/>
    <w:rsid w:val="006B1D27"/>
    <w:rsid w:val="006B441D"/>
    <w:rsid w:val="006C1B47"/>
    <w:rsid w:val="006C1EEC"/>
    <w:rsid w:val="006C23D0"/>
    <w:rsid w:val="006C3FEA"/>
    <w:rsid w:val="006C69E7"/>
    <w:rsid w:val="006C6DFB"/>
    <w:rsid w:val="006D10AE"/>
    <w:rsid w:val="006D29F2"/>
    <w:rsid w:val="006D68AA"/>
    <w:rsid w:val="006D7CA2"/>
    <w:rsid w:val="006E065B"/>
    <w:rsid w:val="006E09D3"/>
    <w:rsid w:val="006E1E6C"/>
    <w:rsid w:val="006E5505"/>
    <w:rsid w:val="006F240A"/>
    <w:rsid w:val="006F2FB3"/>
    <w:rsid w:val="006F531B"/>
    <w:rsid w:val="006F62BC"/>
    <w:rsid w:val="00702493"/>
    <w:rsid w:val="00702B6D"/>
    <w:rsid w:val="00714F3B"/>
    <w:rsid w:val="0071570D"/>
    <w:rsid w:val="007166F7"/>
    <w:rsid w:val="00716AEF"/>
    <w:rsid w:val="00717076"/>
    <w:rsid w:val="00717296"/>
    <w:rsid w:val="00720891"/>
    <w:rsid w:val="00727370"/>
    <w:rsid w:val="00732FEF"/>
    <w:rsid w:val="00735D9E"/>
    <w:rsid w:val="0074109C"/>
    <w:rsid w:val="00742335"/>
    <w:rsid w:val="00742842"/>
    <w:rsid w:val="0074565C"/>
    <w:rsid w:val="00747EA9"/>
    <w:rsid w:val="0075062C"/>
    <w:rsid w:val="00753376"/>
    <w:rsid w:val="007543B0"/>
    <w:rsid w:val="007568A9"/>
    <w:rsid w:val="00756CD3"/>
    <w:rsid w:val="007578CB"/>
    <w:rsid w:val="007613DF"/>
    <w:rsid w:val="00761514"/>
    <w:rsid w:val="00763CE7"/>
    <w:rsid w:val="0076558A"/>
    <w:rsid w:val="0076674A"/>
    <w:rsid w:val="007674F4"/>
    <w:rsid w:val="00774574"/>
    <w:rsid w:val="00775C65"/>
    <w:rsid w:val="00776276"/>
    <w:rsid w:val="0077639A"/>
    <w:rsid w:val="0078100C"/>
    <w:rsid w:val="0078157F"/>
    <w:rsid w:val="00782DCB"/>
    <w:rsid w:val="0078492E"/>
    <w:rsid w:val="00786F48"/>
    <w:rsid w:val="0078772C"/>
    <w:rsid w:val="007878E4"/>
    <w:rsid w:val="007963BD"/>
    <w:rsid w:val="007A4783"/>
    <w:rsid w:val="007A5191"/>
    <w:rsid w:val="007B0500"/>
    <w:rsid w:val="007B111B"/>
    <w:rsid w:val="007B3AE8"/>
    <w:rsid w:val="007B4418"/>
    <w:rsid w:val="007B5F62"/>
    <w:rsid w:val="007B66B3"/>
    <w:rsid w:val="007B6BF6"/>
    <w:rsid w:val="007B7077"/>
    <w:rsid w:val="007C1AFD"/>
    <w:rsid w:val="007C3003"/>
    <w:rsid w:val="007C5153"/>
    <w:rsid w:val="007C6B60"/>
    <w:rsid w:val="007C6F85"/>
    <w:rsid w:val="007D298C"/>
    <w:rsid w:val="007D3AA0"/>
    <w:rsid w:val="007D3FE2"/>
    <w:rsid w:val="007D5690"/>
    <w:rsid w:val="007D69FA"/>
    <w:rsid w:val="007D7F3E"/>
    <w:rsid w:val="007E1600"/>
    <w:rsid w:val="007E18FF"/>
    <w:rsid w:val="007F2326"/>
    <w:rsid w:val="00803BD5"/>
    <w:rsid w:val="00806EF3"/>
    <w:rsid w:val="00807F66"/>
    <w:rsid w:val="00810603"/>
    <w:rsid w:val="00810C58"/>
    <w:rsid w:val="00814283"/>
    <w:rsid w:val="00820209"/>
    <w:rsid w:val="00820F35"/>
    <w:rsid w:val="00820FEC"/>
    <w:rsid w:val="008218FF"/>
    <w:rsid w:val="0082393D"/>
    <w:rsid w:val="00823AA8"/>
    <w:rsid w:val="00827A4B"/>
    <w:rsid w:val="00830BE9"/>
    <w:rsid w:val="00830D51"/>
    <w:rsid w:val="00832FF3"/>
    <w:rsid w:val="0083324D"/>
    <w:rsid w:val="008337C1"/>
    <w:rsid w:val="00841485"/>
    <w:rsid w:val="00841733"/>
    <w:rsid w:val="00844D38"/>
    <w:rsid w:val="00844D85"/>
    <w:rsid w:val="008524BE"/>
    <w:rsid w:val="00853BC2"/>
    <w:rsid w:val="00854278"/>
    <w:rsid w:val="00856063"/>
    <w:rsid w:val="0086236A"/>
    <w:rsid w:val="0087035A"/>
    <w:rsid w:val="0087347D"/>
    <w:rsid w:val="00882DAD"/>
    <w:rsid w:val="00886729"/>
    <w:rsid w:val="00891457"/>
    <w:rsid w:val="00892836"/>
    <w:rsid w:val="00892A93"/>
    <w:rsid w:val="00892DA5"/>
    <w:rsid w:val="008949B1"/>
    <w:rsid w:val="0089713E"/>
    <w:rsid w:val="008977B8"/>
    <w:rsid w:val="008A10F3"/>
    <w:rsid w:val="008A452E"/>
    <w:rsid w:val="008A5C0F"/>
    <w:rsid w:val="008B1596"/>
    <w:rsid w:val="008B3C00"/>
    <w:rsid w:val="008C09C4"/>
    <w:rsid w:val="008C1F44"/>
    <w:rsid w:val="008C6101"/>
    <w:rsid w:val="008C646F"/>
    <w:rsid w:val="008C6724"/>
    <w:rsid w:val="008C72E4"/>
    <w:rsid w:val="008E3E4B"/>
    <w:rsid w:val="008E4EF9"/>
    <w:rsid w:val="008E6DFC"/>
    <w:rsid w:val="008E7710"/>
    <w:rsid w:val="008F22EF"/>
    <w:rsid w:val="009036F4"/>
    <w:rsid w:val="00903F34"/>
    <w:rsid w:val="00905C0A"/>
    <w:rsid w:val="009122F8"/>
    <w:rsid w:val="00914FED"/>
    <w:rsid w:val="00915520"/>
    <w:rsid w:val="00921131"/>
    <w:rsid w:val="009242AE"/>
    <w:rsid w:val="009247F5"/>
    <w:rsid w:val="00926AB2"/>
    <w:rsid w:val="00936957"/>
    <w:rsid w:val="009407FE"/>
    <w:rsid w:val="00942436"/>
    <w:rsid w:val="009529B2"/>
    <w:rsid w:val="00956376"/>
    <w:rsid w:val="00957603"/>
    <w:rsid w:val="00957A1D"/>
    <w:rsid w:val="0096487B"/>
    <w:rsid w:val="00974193"/>
    <w:rsid w:val="009757D1"/>
    <w:rsid w:val="00976ADF"/>
    <w:rsid w:val="00977E84"/>
    <w:rsid w:val="00980754"/>
    <w:rsid w:val="00981535"/>
    <w:rsid w:val="009825C8"/>
    <w:rsid w:val="009826D1"/>
    <w:rsid w:val="00983ABE"/>
    <w:rsid w:val="0098409F"/>
    <w:rsid w:val="00985537"/>
    <w:rsid w:val="00991698"/>
    <w:rsid w:val="00991B9F"/>
    <w:rsid w:val="00991C17"/>
    <w:rsid w:val="00992D1E"/>
    <w:rsid w:val="00997EB2"/>
    <w:rsid w:val="009A06F5"/>
    <w:rsid w:val="009A0788"/>
    <w:rsid w:val="009A0E92"/>
    <w:rsid w:val="009A17EC"/>
    <w:rsid w:val="009A671F"/>
    <w:rsid w:val="009B03DF"/>
    <w:rsid w:val="009B63FE"/>
    <w:rsid w:val="009B6AF0"/>
    <w:rsid w:val="009C292D"/>
    <w:rsid w:val="009C5F0C"/>
    <w:rsid w:val="009C67C0"/>
    <w:rsid w:val="009D1035"/>
    <w:rsid w:val="009D13D0"/>
    <w:rsid w:val="009D2068"/>
    <w:rsid w:val="009D4553"/>
    <w:rsid w:val="009D7D23"/>
    <w:rsid w:val="009D7D33"/>
    <w:rsid w:val="009E4D62"/>
    <w:rsid w:val="009E4DD4"/>
    <w:rsid w:val="009E4E3F"/>
    <w:rsid w:val="009E6884"/>
    <w:rsid w:val="009E698B"/>
    <w:rsid w:val="009F1547"/>
    <w:rsid w:val="009F4ABA"/>
    <w:rsid w:val="00A02D4F"/>
    <w:rsid w:val="00A066AE"/>
    <w:rsid w:val="00A10DD9"/>
    <w:rsid w:val="00A12C6B"/>
    <w:rsid w:val="00A14117"/>
    <w:rsid w:val="00A149FA"/>
    <w:rsid w:val="00A17DF0"/>
    <w:rsid w:val="00A20F78"/>
    <w:rsid w:val="00A218F1"/>
    <w:rsid w:val="00A24283"/>
    <w:rsid w:val="00A27295"/>
    <w:rsid w:val="00A27DEE"/>
    <w:rsid w:val="00A31B93"/>
    <w:rsid w:val="00A32676"/>
    <w:rsid w:val="00A375EF"/>
    <w:rsid w:val="00A429A1"/>
    <w:rsid w:val="00A52044"/>
    <w:rsid w:val="00A528C2"/>
    <w:rsid w:val="00A54AFD"/>
    <w:rsid w:val="00A56E42"/>
    <w:rsid w:val="00A61B06"/>
    <w:rsid w:val="00A62113"/>
    <w:rsid w:val="00A65A1E"/>
    <w:rsid w:val="00A66BA3"/>
    <w:rsid w:val="00A6759C"/>
    <w:rsid w:val="00A67923"/>
    <w:rsid w:val="00A713ED"/>
    <w:rsid w:val="00A714B8"/>
    <w:rsid w:val="00A720FC"/>
    <w:rsid w:val="00A73C69"/>
    <w:rsid w:val="00A74901"/>
    <w:rsid w:val="00A75733"/>
    <w:rsid w:val="00A76308"/>
    <w:rsid w:val="00A77C08"/>
    <w:rsid w:val="00A81527"/>
    <w:rsid w:val="00A82058"/>
    <w:rsid w:val="00A84AE7"/>
    <w:rsid w:val="00A869B0"/>
    <w:rsid w:val="00A9289F"/>
    <w:rsid w:val="00A92C1D"/>
    <w:rsid w:val="00AA02D6"/>
    <w:rsid w:val="00AA09FA"/>
    <w:rsid w:val="00AA0C77"/>
    <w:rsid w:val="00AA16B7"/>
    <w:rsid w:val="00AA1D27"/>
    <w:rsid w:val="00AA204C"/>
    <w:rsid w:val="00AA2D57"/>
    <w:rsid w:val="00AA52E0"/>
    <w:rsid w:val="00AA56D0"/>
    <w:rsid w:val="00AA7B67"/>
    <w:rsid w:val="00AB0C9F"/>
    <w:rsid w:val="00AB143A"/>
    <w:rsid w:val="00AB6845"/>
    <w:rsid w:val="00AB757B"/>
    <w:rsid w:val="00AC003C"/>
    <w:rsid w:val="00AC0103"/>
    <w:rsid w:val="00AC1404"/>
    <w:rsid w:val="00AC293A"/>
    <w:rsid w:val="00AC4BCD"/>
    <w:rsid w:val="00AD039F"/>
    <w:rsid w:val="00AD3902"/>
    <w:rsid w:val="00AD6010"/>
    <w:rsid w:val="00AE33FF"/>
    <w:rsid w:val="00AE6A1F"/>
    <w:rsid w:val="00AE700A"/>
    <w:rsid w:val="00AF06D5"/>
    <w:rsid w:val="00AF09DD"/>
    <w:rsid w:val="00AF67A9"/>
    <w:rsid w:val="00B02655"/>
    <w:rsid w:val="00B05102"/>
    <w:rsid w:val="00B16A34"/>
    <w:rsid w:val="00B25453"/>
    <w:rsid w:val="00B3062E"/>
    <w:rsid w:val="00B31B9C"/>
    <w:rsid w:val="00B34300"/>
    <w:rsid w:val="00B34D6C"/>
    <w:rsid w:val="00B35BB8"/>
    <w:rsid w:val="00B429B2"/>
    <w:rsid w:val="00B5544F"/>
    <w:rsid w:val="00B55E5D"/>
    <w:rsid w:val="00B57FA7"/>
    <w:rsid w:val="00B60A36"/>
    <w:rsid w:val="00B66867"/>
    <w:rsid w:val="00B66994"/>
    <w:rsid w:val="00B715DC"/>
    <w:rsid w:val="00B71AFB"/>
    <w:rsid w:val="00B73C97"/>
    <w:rsid w:val="00B74984"/>
    <w:rsid w:val="00B755B0"/>
    <w:rsid w:val="00B75AFC"/>
    <w:rsid w:val="00B76340"/>
    <w:rsid w:val="00B87EAE"/>
    <w:rsid w:val="00B9329E"/>
    <w:rsid w:val="00B94786"/>
    <w:rsid w:val="00BA0662"/>
    <w:rsid w:val="00BA34A0"/>
    <w:rsid w:val="00BA4A61"/>
    <w:rsid w:val="00BA78B6"/>
    <w:rsid w:val="00BB26AD"/>
    <w:rsid w:val="00BB79BD"/>
    <w:rsid w:val="00BB7E9A"/>
    <w:rsid w:val="00BC10DB"/>
    <w:rsid w:val="00BC7208"/>
    <w:rsid w:val="00BD0B48"/>
    <w:rsid w:val="00BD2A0A"/>
    <w:rsid w:val="00BD5D0F"/>
    <w:rsid w:val="00BD7C68"/>
    <w:rsid w:val="00BE007A"/>
    <w:rsid w:val="00BE1CBC"/>
    <w:rsid w:val="00BE29DC"/>
    <w:rsid w:val="00BE7953"/>
    <w:rsid w:val="00BF43F9"/>
    <w:rsid w:val="00BF697A"/>
    <w:rsid w:val="00BF6ADB"/>
    <w:rsid w:val="00C00A3D"/>
    <w:rsid w:val="00C03776"/>
    <w:rsid w:val="00C03D7E"/>
    <w:rsid w:val="00C0689C"/>
    <w:rsid w:val="00C06CC2"/>
    <w:rsid w:val="00C13821"/>
    <w:rsid w:val="00C1395A"/>
    <w:rsid w:val="00C14051"/>
    <w:rsid w:val="00C15F73"/>
    <w:rsid w:val="00C2037B"/>
    <w:rsid w:val="00C22FF7"/>
    <w:rsid w:val="00C27F76"/>
    <w:rsid w:val="00C306E1"/>
    <w:rsid w:val="00C309AD"/>
    <w:rsid w:val="00C30DA4"/>
    <w:rsid w:val="00C35BAB"/>
    <w:rsid w:val="00C37391"/>
    <w:rsid w:val="00C440B3"/>
    <w:rsid w:val="00C44719"/>
    <w:rsid w:val="00C50108"/>
    <w:rsid w:val="00C53BB7"/>
    <w:rsid w:val="00C53E4F"/>
    <w:rsid w:val="00C6572C"/>
    <w:rsid w:val="00C66C8A"/>
    <w:rsid w:val="00C70CFF"/>
    <w:rsid w:val="00C71C42"/>
    <w:rsid w:val="00C75655"/>
    <w:rsid w:val="00C76487"/>
    <w:rsid w:val="00C837C3"/>
    <w:rsid w:val="00C839B3"/>
    <w:rsid w:val="00C84497"/>
    <w:rsid w:val="00C868F6"/>
    <w:rsid w:val="00C9137C"/>
    <w:rsid w:val="00C91644"/>
    <w:rsid w:val="00C9663B"/>
    <w:rsid w:val="00CA378C"/>
    <w:rsid w:val="00CA67DB"/>
    <w:rsid w:val="00CA7C0B"/>
    <w:rsid w:val="00CB1F86"/>
    <w:rsid w:val="00CB6E2B"/>
    <w:rsid w:val="00CB6FF7"/>
    <w:rsid w:val="00CB7302"/>
    <w:rsid w:val="00CC0332"/>
    <w:rsid w:val="00CC1E9F"/>
    <w:rsid w:val="00CC5552"/>
    <w:rsid w:val="00CC5896"/>
    <w:rsid w:val="00CD3937"/>
    <w:rsid w:val="00CE3810"/>
    <w:rsid w:val="00CE52B4"/>
    <w:rsid w:val="00CE52F3"/>
    <w:rsid w:val="00CE5DCD"/>
    <w:rsid w:val="00CE701C"/>
    <w:rsid w:val="00CE7599"/>
    <w:rsid w:val="00CE7B67"/>
    <w:rsid w:val="00CF414A"/>
    <w:rsid w:val="00CF4FF0"/>
    <w:rsid w:val="00CF5B47"/>
    <w:rsid w:val="00D0324E"/>
    <w:rsid w:val="00D104F9"/>
    <w:rsid w:val="00D13DA5"/>
    <w:rsid w:val="00D14323"/>
    <w:rsid w:val="00D16008"/>
    <w:rsid w:val="00D166D4"/>
    <w:rsid w:val="00D2242E"/>
    <w:rsid w:val="00D2283B"/>
    <w:rsid w:val="00D30254"/>
    <w:rsid w:val="00D33768"/>
    <w:rsid w:val="00D33D87"/>
    <w:rsid w:val="00D35077"/>
    <w:rsid w:val="00D35A6E"/>
    <w:rsid w:val="00D408A8"/>
    <w:rsid w:val="00D4585C"/>
    <w:rsid w:val="00D46039"/>
    <w:rsid w:val="00D46BD0"/>
    <w:rsid w:val="00D46DAE"/>
    <w:rsid w:val="00D51B28"/>
    <w:rsid w:val="00D51C8F"/>
    <w:rsid w:val="00D5204B"/>
    <w:rsid w:val="00D54C10"/>
    <w:rsid w:val="00D55CD0"/>
    <w:rsid w:val="00D5676A"/>
    <w:rsid w:val="00D57973"/>
    <w:rsid w:val="00D60CE2"/>
    <w:rsid w:val="00D612EC"/>
    <w:rsid w:val="00D6153E"/>
    <w:rsid w:val="00D623C4"/>
    <w:rsid w:val="00D722DF"/>
    <w:rsid w:val="00D74A00"/>
    <w:rsid w:val="00D84675"/>
    <w:rsid w:val="00D8526A"/>
    <w:rsid w:val="00D85DBD"/>
    <w:rsid w:val="00D86252"/>
    <w:rsid w:val="00D917F3"/>
    <w:rsid w:val="00D97BAA"/>
    <w:rsid w:val="00DA1E13"/>
    <w:rsid w:val="00DA3AF3"/>
    <w:rsid w:val="00DA5455"/>
    <w:rsid w:val="00DA5C2B"/>
    <w:rsid w:val="00DA69E3"/>
    <w:rsid w:val="00DB5EFB"/>
    <w:rsid w:val="00DB6EF1"/>
    <w:rsid w:val="00DC19BB"/>
    <w:rsid w:val="00DC6404"/>
    <w:rsid w:val="00DD7FDF"/>
    <w:rsid w:val="00DD7FFA"/>
    <w:rsid w:val="00DE1703"/>
    <w:rsid w:val="00DE5BF8"/>
    <w:rsid w:val="00DE7794"/>
    <w:rsid w:val="00DF2699"/>
    <w:rsid w:val="00DF511F"/>
    <w:rsid w:val="00DF568D"/>
    <w:rsid w:val="00E00CCB"/>
    <w:rsid w:val="00E042C7"/>
    <w:rsid w:val="00E0781A"/>
    <w:rsid w:val="00E11475"/>
    <w:rsid w:val="00E175A7"/>
    <w:rsid w:val="00E20055"/>
    <w:rsid w:val="00E20168"/>
    <w:rsid w:val="00E20407"/>
    <w:rsid w:val="00E20740"/>
    <w:rsid w:val="00E20E92"/>
    <w:rsid w:val="00E245DA"/>
    <w:rsid w:val="00E24645"/>
    <w:rsid w:val="00E268FD"/>
    <w:rsid w:val="00E31BCB"/>
    <w:rsid w:val="00E31F13"/>
    <w:rsid w:val="00E32322"/>
    <w:rsid w:val="00E32963"/>
    <w:rsid w:val="00E33442"/>
    <w:rsid w:val="00E337BC"/>
    <w:rsid w:val="00E350CD"/>
    <w:rsid w:val="00E372A9"/>
    <w:rsid w:val="00E4001B"/>
    <w:rsid w:val="00E51FDE"/>
    <w:rsid w:val="00E534B2"/>
    <w:rsid w:val="00E55F35"/>
    <w:rsid w:val="00E565A6"/>
    <w:rsid w:val="00E56B66"/>
    <w:rsid w:val="00E66251"/>
    <w:rsid w:val="00E7026F"/>
    <w:rsid w:val="00E705B7"/>
    <w:rsid w:val="00E7086E"/>
    <w:rsid w:val="00E70ECC"/>
    <w:rsid w:val="00E71A89"/>
    <w:rsid w:val="00E77197"/>
    <w:rsid w:val="00E77974"/>
    <w:rsid w:val="00E80A03"/>
    <w:rsid w:val="00E81B1A"/>
    <w:rsid w:val="00E84FB3"/>
    <w:rsid w:val="00E853E4"/>
    <w:rsid w:val="00E87037"/>
    <w:rsid w:val="00E9140F"/>
    <w:rsid w:val="00E9490D"/>
    <w:rsid w:val="00EA1EF9"/>
    <w:rsid w:val="00EA2CA0"/>
    <w:rsid w:val="00EA3932"/>
    <w:rsid w:val="00EA5A02"/>
    <w:rsid w:val="00EA7237"/>
    <w:rsid w:val="00EB055B"/>
    <w:rsid w:val="00EB112A"/>
    <w:rsid w:val="00EB28D4"/>
    <w:rsid w:val="00EB3409"/>
    <w:rsid w:val="00EB449D"/>
    <w:rsid w:val="00EC1212"/>
    <w:rsid w:val="00EC1D3D"/>
    <w:rsid w:val="00EC3331"/>
    <w:rsid w:val="00EC4425"/>
    <w:rsid w:val="00EC677E"/>
    <w:rsid w:val="00EC7E67"/>
    <w:rsid w:val="00ED5B5C"/>
    <w:rsid w:val="00ED70BD"/>
    <w:rsid w:val="00EE0B3E"/>
    <w:rsid w:val="00EE37BB"/>
    <w:rsid w:val="00EF4099"/>
    <w:rsid w:val="00EF6BDC"/>
    <w:rsid w:val="00EF73B5"/>
    <w:rsid w:val="00F00E95"/>
    <w:rsid w:val="00F01C4C"/>
    <w:rsid w:val="00F02786"/>
    <w:rsid w:val="00F0434F"/>
    <w:rsid w:val="00F0670F"/>
    <w:rsid w:val="00F07FA6"/>
    <w:rsid w:val="00F10643"/>
    <w:rsid w:val="00F10E9E"/>
    <w:rsid w:val="00F13036"/>
    <w:rsid w:val="00F13C16"/>
    <w:rsid w:val="00F154B4"/>
    <w:rsid w:val="00F21D1A"/>
    <w:rsid w:val="00F22865"/>
    <w:rsid w:val="00F24D75"/>
    <w:rsid w:val="00F261E3"/>
    <w:rsid w:val="00F34F33"/>
    <w:rsid w:val="00F36D1F"/>
    <w:rsid w:val="00F3769E"/>
    <w:rsid w:val="00F40D18"/>
    <w:rsid w:val="00F40F06"/>
    <w:rsid w:val="00F42669"/>
    <w:rsid w:val="00F4398A"/>
    <w:rsid w:val="00F45D6A"/>
    <w:rsid w:val="00F4749B"/>
    <w:rsid w:val="00F525B6"/>
    <w:rsid w:val="00F5263F"/>
    <w:rsid w:val="00F56CE9"/>
    <w:rsid w:val="00F57651"/>
    <w:rsid w:val="00F57737"/>
    <w:rsid w:val="00F61151"/>
    <w:rsid w:val="00F640AB"/>
    <w:rsid w:val="00F64ECE"/>
    <w:rsid w:val="00F6632B"/>
    <w:rsid w:val="00F67B6E"/>
    <w:rsid w:val="00F77765"/>
    <w:rsid w:val="00F778EA"/>
    <w:rsid w:val="00F77EC3"/>
    <w:rsid w:val="00F8418F"/>
    <w:rsid w:val="00F85E98"/>
    <w:rsid w:val="00FA0E02"/>
    <w:rsid w:val="00FA2AC4"/>
    <w:rsid w:val="00FA7C8B"/>
    <w:rsid w:val="00FB0249"/>
    <w:rsid w:val="00FB1C13"/>
    <w:rsid w:val="00FC2EC2"/>
    <w:rsid w:val="00FC5D6D"/>
    <w:rsid w:val="00FD661C"/>
    <w:rsid w:val="00FD6657"/>
    <w:rsid w:val="00FE3B63"/>
    <w:rsid w:val="00FE54A4"/>
    <w:rsid w:val="00FF1A54"/>
    <w:rsid w:val="00FF2ED8"/>
    <w:rsid w:val="00FF787F"/>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51B28"/>
    <w:pPr>
      <w:spacing w:line="360" w:lineRule="auto"/>
      <w:outlineLvl w:val="0"/>
    </w:pPr>
    <w:rPr>
      <w:b/>
      <w:sz w:val="26"/>
    </w:rPr>
  </w:style>
  <w:style w:type="paragraph" w:styleId="Heading2">
    <w:name w:val="heading 2"/>
    <w:basedOn w:val="Normal"/>
    <w:next w:val="Normal"/>
    <w:link w:val="Heading2Char"/>
    <w:uiPriority w:val="9"/>
    <w:unhideWhenUsed/>
    <w:qFormat/>
    <w:rsid w:val="00FF2ED8"/>
    <w:pPr>
      <w:spacing w:line="360" w:lineRule="auto"/>
      <w:outlineLvl w:val="1"/>
    </w:pPr>
    <w:rPr>
      <w:b/>
      <w:sz w:val="26"/>
    </w:rPr>
  </w:style>
  <w:style w:type="paragraph" w:styleId="Heading3">
    <w:name w:val="heading 3"/>
    <w:basedOn w:val="Normal"/>
    <w:next w:val="Normal"/>
    <w:link w:val="Heading3Char"/>
    <w:uiPriority w:val="9"/>
    <w:unhideWhenUsed/>
    <w:qFormat/>
    <w:rsid w:val="00F13C16"/>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51B28"/>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semiHidden/>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qFormat/>
    <w:rsid w:val="00FE54A4"/>
    <w:rPr>
      <w:i/>
      <w:iCs/>
    </w:rPr>
  </w:style>
  <w:style w:type="table" w:styleId="MediumList2-Accent1">
    <w:name w:val="Medium List 2 Accent 1"/>
    <w:basedOn w:val="TableNormal"/>
    <w:uiPriority w:val="66"/>
    <w:rsid w:val="0068511E"/>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4">
    <w:name w:val="Calendar 4"/>
    <w:basedOn w:val="TableNormal"/>
    <w:uiPriority w:val="99"/>
    <w:qFormat/>
    <w:rsid w:val="0068511E"/>
    <w:pPr>
      <w:snapToGrid w:val="0"/>
      <w:spacing w:after="0" w:line="240" w:lineRule="auto"/>
    </w:pPr>
    <w:rPr>
      <w:rFonts w:eastAsiaTheme="minorEastAsia"/>
      <w:b/>
      <w:bCs/>
      <w:color w:val="D9D9D9" w:themeColor="background1" w:themeShade="D9"/>
      <w:sz w:val="16"/>
      <w:szCs w:val="16"/>
      <w:lang w:bidi="en-US"/>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F2B22-554D-434B-810D-F22EC221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15</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Administrator</cp:lastModifiedBy>
  <cp:revision>9</cp:revision>
  <cp:lastPrinted>2011-01-28T18:02:00Z</cp:lastPrinted>
  <dcterms:created xsi:type="dcterms:W3CDTF">2011-01-14T13:52:00Z</dcterms:created>
  <dcterms:modified xsi:type="dcterms:W3CDTF">2011-01-28T18:02:00Z</dcterms:modified>
</cp:coreProperties>
</file>