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ABD" w:rsidRPr="00AE6DB2" w:rsidRDefault="00E51ABD" w:rsidP="000942DA">
      <w:pPr>
        <w:jc w:val="center"/>
        <w:rPr>
          <w:b/>
          <w:sz w:val="24"/>
          <w:szCs w:val="24"/>
        </w:rPr>
      </w:pPr>
      <w:r w:rsidRPr="00AE6DB2">
        <w:rPr>
          <w:b/>
          <w:sz w:val="24"/>
          <w:szCs w:val="24"/>
        </w:rPr>
        <w:t>BEFORE THE</w:t>
      </w:r>
    </w:p>
    <w:p w:rsidR="00E51ABD" w:rsidRPr="00AE6DB2" w:rsidRDefault="00E51ABD" w:rsidP="00E51ABD">
      <w:pPr>
        <w:pStyle w:val="TxBrc2"/>
        <w:spacing w:line="240" w:lineRule="auto"/>
        <w:rPr>
          <w:b/>
          <w:bCs/>
        </w:rPr>
      </w:pPr>
      <w:smartTag w:uri="urn:schemas-microsoft-com:office:smarttags" w:element="place">
        <w:smartTag w:uri="urn:schemas-microsoft-com:office:smarttags" w:element="State">
          <w:r w:rsidRPr="00AE6DB2">
            <w:rPr>
              <w:b/>
              <w:bCs/>
            </w:rPr>
            <w:t>PENNSYLVANIA</w:t>
          </w:r>
        </w:smartTag>
      </w:smartTag>
      <w:r w:rsidRPr="00AE6DB2">
        <w:rPr>
          <w:b/>
          <w:bCs/>
        </w:rPr>
        <w:t xml:space="preserve"> PUBLIC UTILITY COMMISSION</w:t>
      </w:r>
    </w:p>
    <w:p w:rsidR="00E51ABD" w:rsidRPr="00AE6DB2" w:rsidRDefault="00E51ABD" w:rsidP="00E51ABD">
      <w:pPr>
        <w:rPr>
          <w:b/>
          <w:bCs/>
          <w:sz w:val="24"/>
          <w:szCs w:val="24"/>
        </w:rPr>
      </w:pPr>
    </w:p>
    <w:p w:rsidR="00E51ABD" w:rsidRPr="00AE6DB2" w:rsidRDefault="00E51ABD" w:rsidP="00E51ABD">
      <w:pPr>
        <w:rPr>
          <w:b/>
          <w:bCs/>
          <w:sz w:val="24"/>
          <w:szCs w:val="24"/>
        </w:rPr>
      </w:pPr>
    </w:p>
    <w:p w:rsidR="00E51ABD" w:rsidRPr="00AE6DB2" w:rsidRDefault="00E51ABD" w:rsidP="00E51ABD">
      <w:pPr>
        <w:rPr>
          <w:b/>
          <w:bCs/>
          <w:sz w:val="24"/>
          <w:szCs w:val="24"/>
        </w:rPr>
      </w:pPr>
    </w:p>
    <w:p w:rsidR="00E51ABD" w:rsidRPr="00AE6DB2" w:rsidRDefault="001A4BD2" w:rsidP="00E51ABD">
      <w:pPr>
        <w:pStyle w:val="TxBrp3"/>
        <w:spacing w:line="240" w:lineRule="auto"/>
      </w:pPr>
      <w:r>
        <w:t>Denise R. Silfee</w:t>
      </w:r>
      <w:r w:rsidR="00E51ABD" w:rsidRPr="00AE6DB2">
        <w:t xml:space="preserve"> </w:t>
      </w:r>
      <w:r w:rsidR="00E51ABD" w:rsidRPr="00AE6DB2">
        <w:tab/>
      </w:r>
      <w:r w:rsidR="00E51ABD" w:rsidRPr="00AE6DB2">
        <w:tab/>
      </w:r>
      <w:r w:rsidR="00E51ABD" w:rsidRPr="00AE6DB2">
        <w:tab/>
      </w:r>
      <w:r w:rsidR="00E51ABD">
        <w:tab/>
      </w:r>
      <w:r w:rsidR="00E51ABD" w:rsidRPr="00AE6DB2">
        <w:tab/>
        <w:t>:</w:t>
      </w:r>
    </w:p>
    <w:p w:rsidR="00E51ABD" w:rsidRPr="00AE6DB2" w:rsidRDefault="00E51ABD" w:rsidP="00E51ABD">
      <w:pPr>
        <w:pStyle w:val="TxBrp3"/>
        <w:spacing w:line="240" w:lineRule="auto"/>
      </w:pPr>
      <w:r w:rsidRPr="00AE6DB2">
        <w:tab/>
      </w:r>
      <w:r w:rsidRPr="00AE6DB2">
        <w:tab/>
      </w:r>
      <w:r w:rsidRPr="00AE6DB2">
        <w:tab/>
      </w:r>
      <w:r w:rsidRPr="00AE6DB2">
        <w:tab/>
      </w:r>
      <w:r w:rsidRPr="00AE6DB2">
        <w:tab/>
      </w:r>
      <w:r w:rsidRPr="00AE6DB2">
        <w:tab/>
      </w:r>
      <w:r w:rsidRPr="00AE6DB2">
        <w:tab/>
      </w:r>
      <w:r w:rsidRPr="00AE6DB2">
        <w:tab/>
        <w:t>:</w:t>
      </w:r>
    </w:p>
    <w:p w:rsidR="00E51ABD" w:rsidRPr="00AE6DB2" w:rsidRDefault="00E51ABD" w:rsidP="00E51ABD">
      <w:pPr>
        <w:pStyle w:val="TxBrt1"/>
        <w:tabs>
          <w:tab w:val="left" w:pos="720"/>
          <w:tab w:val="left" w:pos="5040"/>
          <w:tab w:val="left" w:pos="6514"/>
        </w:tabs>
        <w:spacing w:line="240" w:lineRule="auto"/>
      </w:pPr>
      <w:r w:rsidRPr="00AE6DB2">
        <w:tab/>
        <w:t>v.</w:t>
      </w:r>
      <w:r w:rsidRPr="00AE6DB2">
        <w:tab/>
        <w:t>:</w:t>
      </w:r>
      <w:r w:rsidRPr="00AE6DB2">
        <w:tab/>
      </w:r>
      <w:r w:rsidR="001A4BD2">
        <w:t>C-2010-2189760</w:t>
      </w:r>
    </w:p>
    <w:p w:rsidR="00E51ABD" w:rsidRPr="00AE6DB2" w:rsidRDefault="00E51ABD" w:rsidP="00E51ABD">
      <w:pPr>
        <w:pStyle w:val="TxBrt1"/>
        <w:tabs>
          <w:tab w:val="left" w:pos="720"/>
          <w:tab w:val="left" w:pos="5040"/>
          <w:tab w:val="left" w:pos="6514"/>
        </w:tabs>
        <w:spacing w:line="240" w:lineRule="auto"/>
      </w:pPr>
      <w:r w:rsidRPr="00AE6DB2">
        <w:tab/>
      </w:r>
      <w:r w:rsidRPr="00AE6DB2">
        <w:tab/>
        <w:t>:</w:t>
      </w:r>
    </w:p>
    <w:p w:rsidR="00E51ABD" w:rsidRPr="00AE6DB2" w:rsidRDefault="001A4BD2" w:rsidP="00E51ABD">
      <w:pPr>
        <w:pStyle w:val="TxBrp3"/>
        <w:spacing w:line="240" w:lineRule="auto"/>
      </w:pPr>
      <w:r>
        <w:t>UGI Penn Natural Gas, Inc.</w:t>
      </w:r>
      <w:r w:rsidR="00E51ABD" w:rsidRPr="00AE6DB2">
        <w:tab/>
      </w:r>
      <w:r w:rsidR="00E51ABD">
        <w:tab/>
      </w:r>
      <w:r w:rsidR="00E51ABD" w:rsidRPr="00AE6DB2">
        <w:tab/>
      </w:r>
      <w:r w:rsidR="00E51ABD" w:rsidRPr="00AE6DB2">
        <w:tab/>
        <w:t>:</w:t>
      </w:r>
    </w:p>
    <w:p w:rsidR="00E51ABD" w:rsidRPr="00AE6DB2" w:rsidRDefault="00E51ABD" w:rsidP="00E51ABD">
      <w:pPr>
        <w:tabs>
          <w:tab w:val="left" w:pos="204"/>
        </w:tabs>
        <w:rPr>
          <w:sz w:val="24"/>
          <w:szCs w:val="24"/>
        </w:rPr>
      </w:pPr>
    </w:p>
    <w:p w:rsidR="00E51ABD" w:rsidRPr="00AE6DB2" w:rsidRDefault="00E51ABD" w:rsidP="00E51ABD">
      <w:pPr>
        <w:tabs>
          <w:tab w:val="left" w:pos="204"/>
        </w:tabs>
        <w:rPr>
          <w:sz w:val="24"/>
          <w:szCs w:val="24"/>
        </w:rPr>
      </w:pPr>
    </w:p>
    <w:p w:rsidR="00E51ABD" w:rsidRPr="00AE6DB2" w:rsidRDefault="00E51ABD" w:rsidP="00E51ABD">
      <w:pPr>
        <w:rPr>
          <w:sz w:val="24"/>
          <w:szCs w:val="24"/>
        </w:rPr>
      </w:pPr>
    </w:p>
    <w:p w:rsidR="00E51ABD" w:rsidRDefault="00E51ABD" w:rsidP="000942DA">
      <w:pPr>
        <w:jc w:val="center"/>
        <w:rPr>
          <w:b/>
          <w:sz w:val="24"/>
          <w:szCs w:val="24"/>
          <w:u w:val="single"/>
        </w:rPr>
      </w:pPr>
      <w:r w:rsidRPr="00AE6DB2">
        <w:rPr>
          <w:b/>
          <w:sz w:val="24"/>
          <w:szCs w:val="24"/>
          <w:u w:val="single"/>
        </w:rPr>
        <w:t>INITIAL DECISION</w:t>
      </w:r>
    </w:p>
    <w:p w:rsidR="000942DA" w:rsidRPr="00AE6DB2" w:rsidRDefault="000942DA" w:rsidP="000942DA">
      <w:pPr>
        <w:jc w:val="center"/>
        <w:rPr>
          <w:b/>
          <w:sz w:val="24"/>
          <w:szCs w:val="24"/>
          <w:u w:val="single"/>
        </w:rPr>
      </w:pPr>
    </w:p>
    <w:p w:rsidR="00E51ABD" w:rsidRPr="00AE6DB2" w:rsidRDefault="00E51ABD" w:rsidP="000942DA">
      <w:pPr>
        <w:jc w:val="center"/>
        <w:rPr>
          <w:b/>
          <w:sz w:val="24"/>
          <w:szCs w:val="24"/>
          <w:u w:val="single"/>
        </w:rPr>
      </w:pPr>
    </w:p>
    <w:p w:rsidR="00E51ABD" w:rsidRPr="00AE6DB2" w:rsidRDefault="00E51ABD" w:rsidP="000942DA">
      <w:pPr>
        <w:jc w:val="center"/>
        <w:rPr>
          <w:sz w:val="24"/>
          <w:szCs w:val="24"/>
        </w:rPr>
      </w:pPr>
      <w:r w:rsidRPr="00AE6DB2">
        <w:rPr>
          <w:sz w:val="24"/>
          <w:szCs w:val="24"/>
        </w:rPr>
        <w:t>Before</w:t>
      </w:r>
    </w:p>
    <w:p w:rsidR="00E51ABD" w:rsidRPr="00AE6DB2" w:rsidRDefault="001A4BD2" w:rsidP="000942DA">
      <w:pPr>
        <w:jc w:val="center"/>
        <w:rPr>
          <w:sz w:val="24"/>
          <w:szCs w:val="24"/>
        </w:rPr>
      </w:pPr>
      <w:r>
        <w:rPr>
          <w:sz w:val="24"/>
          <w:szCs w:val="24"/>
        </w:rPr>
        <w:t>David A. Alexander</w:t>
      </w:r>
    </w:p>
    <w:p w:rsidR="00E51ABD" w:rsidRDefault="00E51ABD" w:rsidP="000942DA">
      <w:pPr>
        <w:jc w:val="center"/>
        <w:rPr>
          <w:sz w:val="24"/>
          <w:szCs w:val="24"/>
        </w:rPr>
      </w:pPr>
      <w:r w:rsidRPr="00AE6DB2">
        <w:rPr>
          <w:sz w:val="24"/>
          <w:szCs w:val="24"/>
        </w:rPr>
        <w:t>Special Agent</w:t>
      </w:r>
    </w:p>
    <w:p w:rsidR="000942DA" w:rsidRPr="00AE6DB2" w:rsidRDefault="000942DA" w:rsidP="000942DA">
      <w:pPr>
        <w:jc w:val="center"/>
        <w:rPr>
          <w:sz w:val="24"/>
          <w:szCs w:val="24"/>
        </w:rPr>
      </w:pPr>
    </w:p>
    <w:p w:rsidR="00E51ABD" w:rsidRPr="00AE6DB2" w:rsidRDefault="00E51ABD" w:rsidP="000942DA">
      <w:pPr>
        <w:jc w:val="center"/>
        <w:rPr>
          <w:sz w:val="24"/>
          <w:szCs w:val="24"/>
          <w:u w:val="single"/>
        </w:rPr>
      </w:pPr>
    </w:p>
    <w:p w:rsidR="00E51ABD" w:rsidRPr="00AE6DB2" w:rsidRDefault="00E51ABD" w:rsidP="00E51ABD">
      <w:pPr>
        <w:jc w:val="center"/>
        <w:rPr>
          <w:sz w:val="24"/>
          <w:szCs w:val="24"/>
          <w:u w:val="single"/>
        </w:rPr>
      </w:pPr>
      <w:r w:rsidRPr="00AE6DB2">
        <w:rPr>
          <w:sz w:val="24"/>
          <w:szCs w:val="24"/>
          <w:u w:val="single"/>
        </w:rPr>
        <w:t>HISTORY OF THE PROCEEDING</w:t>
      </w:r>
    </w:p>
    <w:p w:rsidR="00E51ABD" w:rsidRPr="00AE6DB2" w:rsidRDefault="00E51ABD" w:rsidP="00E51ABD">
      <w:pPr>
        <w:jc w:val="center"/>
        <w:rPr>
          <w:sz w:val="24"/>
          <w:szCs w:val="24"/>
          <w:u w:val="single"/>
        </w:rPr>
      </w:pPr>
    </w:p>
    <w:p w:rsidR="00E51ABD" w:rsidRPr="00AE6DB2" w:rsidRDefault="00E51ABD" w:rsidP="00E51ABD">
      <w:pPr>
        <w:jc w:val="center"/>
        <w:rPr>
          <w:sz w:val="24"/>
          <w:szCs w:val="24"/>
          <w:u w:val="single"/>
        </w:rPr>
      </w:pPr>
    </w:p>
    <w:p w:rsidR="009A2466" w:rsidRDefault="00E51ABD" w:rsidP="00E51ABD">
      <w:pPr>
        <w:tabs>
          <w:tab w:val="left" w:pos="2160"/>
        </w:tabs>
        <w:spacing w:line="360" w:lineRule="auto"/>
        <w:ind w:firstLine="1440"/>
        <w:rPr>
          <w:sz w:val="24"/>
          <w:szCs w:val="24"/>
        </w:rPr>
      </w:pPr>
      <w:r w:rsidRPr="00AE6DB2">
        <w:rPr>
          <w:sz w:val="24"/>
          <w:szCs w:val="24"/>
        </w:rPr>
        <w:t>On</w:t>
      </w:r>
      <w:r>
        <w:rPr>
          <w:sz w:val="24"/>
          <w:szCs w:val="24"/>
        </w:rPr>
        <w:t xml:space="preserve"> J</w:t>
      </w:r>
      <w:r w:rsidR="001A4BD2">
        <w:rPr>
          <w:sz w:val="24"/>
          <w:szCs w:val="24"/>
        </w:rPr>
        <w:t>uly 21, 2010</w:t>
      </w:r>
      <w:r>
        <w:rPr>
          <w:sz w:val="24"/>
          <w:szCs w:val="24"/>
        </w:rPr>
        <w:t xml:space="preserve">, </w:t>
      </w:r>
      <w:r w:rsidR="001A4BD2">
        <w:rPr>
          <w:sz w:val="24"/>
          <w:szCs w:val="24"/>
        </w:rPr>
        <w:t>Denise Silfee</w:t>
      </w:r>
      <w:r>
        <w:rPr>
          <w:sz w:val="24"/>
          <w:szCs w:val="24"/>
        </w:rPr>
        <w:t xml:space="preserve"> (Ms. S</w:t>
      </w:r>
      <w:r w:rsidR="001A4BD2">
        <w:rPr>
          <w:sz w:val="24"/>
          <w:szCs w:val="24"/>
        </w:rPr>
        <w:t>ilfee</w:t>
      </w:r>
      <w:r w:rsidRPr="00AE6DB2">
        <w:rPr>
          <w:sz w:val="24"/>
          <w:szCs w:val="24"/>
        </w:rPr>
        <w:t xml:space="preserve"> or </w:t>
      </w:r>
      <w:r>
        <w:rPr>
          <w:sz w:val="24"/>
          <w:szCs w:val="24"/>
        </w:rPr>
        <w:t>Complainant</w:t>
      </w:r>
      <w:r w:rsidRPr="00AE6DB2">
        <w:rPr>
          <w:sz w:val="24"/>
          <w:szCs w:val="24"/>
        </w:rPr>
        <w:t xml:space="preserve">) filed a Formal Complaint (Complaint) with the Pennsylvania Public Utility Commission (Commission) against </w:t>
      </w:r>
      <w:r w:rsidR="001A4BD2">
        <w:rPr>
          <w:sz w:val="24"/>
          <w:szCs w:val="24"/>
        </w:rPr>
        <w:t>UGI Penn Natural Gas, Inc.</w:t>
      </w:r>
      <w:r w:rsidRPr="00AE6DB2">
        <w:rPr>
          <w:sz w:val="24"/>
          <w:szCs w:val="24"/>
        </w:rPr>
        <w:t xml:space="preserve"> (</w:t>
      </w:r>
      <w:r w:rsidR="00DB2CB4">
        <w:rPr>
          <w:sz w:val="24"/>
          <w:szCs w:val="24"/>
        </w:rPr>
        <w:t xml:space="preserve">UGI PNG, the Company </w:t>
      </w:r>
      <w:r w:rsidRPr="00AE6DB2">
        <w:rPr>
          <w:sz w:val="24"/>
          <w:szCs w:val="24"/>
        </w:rPr>
        <w:t xml:space="preserve">or Respondent) </w:t>
      </w:r>
      <w:r w:rsidR="00DB2CB4">
        <w:rPr>
          <w:sz w:val="24"/>
          <w:szCs w:val="24"/>
        </w:rPr>
        <w:t>which alleged</w:t>
      </w:r>
      <w:r>
        <w:rPr>
          <w:sz w:val="24"/>
          <w:szCs w:val="24"/>
        </w:rPr>
        <w:t xml:space="preserve"> </w:t>
      </w:r>
      <w:r w:rsidR="00E124AB">
        <w:rPr>
          <w:sz w:val="24"/>
          <w:szCs w:val="24"/>
        </w:rPr>
        <w:t>an</w:t>
      </w:r>
      <w:r>
        <w:rPr>
          <w:sz w:val="24"/>
          <w:szCs w:val="24"/>
        </w:rPr>
        <w:t xml:space="preserve"> inability to pay her </w:t>
      </w:r>
      <w:r w:rsidR="00DB2CB4">
        <w:rPr>
          <w:sz w:val="24"/>
          <w:szCs w:val="24"/>
        </w:rPr>
        <w:t>natural gas</w:t>
      </w:r>
      <w:r>
        <w:rPr>
          <w:sz w:val="24"/>
          <w:szCs w:val="24"/>
        </w:rPr>
        <w:t xml:space="preserve"> bill and </w:t>
      </w:r>
      <w:r w:rsidR="00DB2CB4">
        <w:rPr>
          <w:sz w:val="24"/>
          <w:szCs w:val="24"/>
        </w:rPr>
        <w:t>as relief</w:t>
      </w:r>
      <w:r w:rsidR="00086D2B">
        <w:rPr>
          <w:sz w:val="24"/>
          <w:szCs w:val="24"/>
        </w:rPr>
        <w:t xml:space="preserve">, </w:t>
      </w:r>
      <w:r w:rsidR="00086D2B" w:rsidRPr="00086D2B">
        <w:rPr>
          <w:i/>
          <w:sz w:val="24"/>
          <w:szCs w:val="24"/>
        </w:rPr>
        <w:t>inter alia</w:t>
      </w:r>
      <w:r w:rsidR="00086D2B">
        <w:rPr>
          <w:sz w:val="24"/>
          <w:szCs w:val="24"/>
        </w:rPr>
        <w:t xml:space="preserve">, </w:t>
      </w:r>
      <w:r w:rsidR="00DB2CB4">
        <w:rPr>
          <w:sz w:val="24"/>
          <w:szCs w:val="24"/>
        </w:rPr>
        <w:t>she requested</w:t>
      </w:r>
      <w:r>
        <w:rPr>
          <w:sz w:val="24"/>
          <w:szCs w:val="24"/>
        </w:rPr>
        <w:t xml:space="preserve"> a payment arrangement.</w:t>
      </w:r>
      <w:r w:rsidR="009A2466">
        <w:rPr>
          <w:rStyle w:val="FootnoteReference"/>
          <w:sz w:val="24"/>
          <w:szCs w:val="24"/>
        </w:rPr>
        <w:footnoteReference w:id="1"/>
      </w:r>
      <w:r w:rsidR="009A2466">
        <w:rPr>
          <w:sz w:val="24"/>
          <w:szCs w:val="24"/>
        </w:rPr>
        <w:t xml:space="preserve">  </w:t>
      </w:r>
    </w:p>
    <w:p w:rsidR="009A2466" w:rsidRDefault="009A2466" w:rsidP="000942DA">
      <w:pPr>
        <w:tabs>
          <w:tab w:val="left" w:pos="2160"/>
        </w:tabs>
        <w:spacing w:line="360" w:lineRule="auto"/>
        <w:rPr>
          <w:sz w:val="24"/>
          <w:szCs w:val="24"/>
        </w:rPr>
      </w:pPr>
    </w:p>
    <w:p w:rsidR="00E51ABD" w:rsidRDefault="00E51ABD" w:rsidP="00E51ABD">
      <w:pPr>
        <w:tabs>
          <w:tab w:val="left" w:pos="2160"/>
        </w:tabs>
        <w:spacing w:line="360" w:lineRule="auto"/>
        <w:ind w:firstLine="1440"/>
        <w:rPr>
          <w:sz w:val="24"/>
          <w:szCs w:val="24"/>
        </w:rPr>
      </w:pPr>
      <w:r>
        <w:rPr>
          <w:sz w:val="24"/>
          <w:szCs w:val="24"/>
        </w:rPr>
        <w:t xml:space="preserve">On </w:t>
      </w:r>
      <w:r w:rsidR="00DB2CB4">
        <w:rPr>
          <w:sz w:val="24"/>
          <w:szCs w:val="24"/>
        </w:rPr>
        <w:t>or about August 10, 2010</w:t>
      </w:r>
      <w:r w:rsidRPr="00AE6DB2">
        <w:rPr>
          <w:sz w:val="24"/>
          <w:szCs w:val="24"/>
        </w:rPr>
        <w:t>, Respondent filed an Answer denying the material allegations of the Complaint.</w:t>
      </w:r>
    </w:p>
    <w:p w:rsidR="00E51ABD" w:rsidRDefault="00E51ABD" w:rsidP="000942DA">
      <w:pPr>
        <w:tabs>
          <w:tab w:val="left" w:pos="2160"/>
        </w:tabs>
        <w:spacing w:line="360" w:lineRule="auto"/>
        <w:rPr>
          <w:sz w:val="24"/>
          <w:szCs w:val="24"/>
        </w:rPr>
      </w:pPr>
    </w:p>
    <w:p w:rsidR="000942DA" w:rsidRDefault="00E51ABD" w:rsidP="000942DA">
      <w:pPr>
        <w:spacing w:line="360" w:lineRule="auto"/>
        <w:ind w:firstLine="1440"/>
        <w:rPr>
          <w:sz w:val="24"/>
          <w:szCs w:val="24"/>
        </w:rPr>
      </w:pPr>
      <w:r>
        <w:rPr>
          <w:sz w:val="24"/>
          <w:szCs w:val="24"/>
        </w:rPr>
        <w:t xml:space="preserve">This </w:t>
      </w:r>
      <w:r w:rsidR="00206A7B">
        <w:rPr>
          <w:sz w:val="24"/>
          <w:szCs w:val="24"/>
        </w:rPr>
        <w:t xml:space="preserve">matter </w:t>
      </w:r>
      <w:r>
        <w:rPr>
          <w:sz w:val="24"/>
          <w:szCs w:val="24"/>
        </w:rPr>
        <w:t xml:space="preserve">is an </w:t>
      </w:r>
      <w:r w:rsidR="00086D2B">
        <w:rPr>
          <w:sz w:val="24"/>
          <w:szCs w:val="24"/>
        </w:rPr>
        <w:t xml:space="preserve">untimely </w:t>
      </w:r>
      <w:r>
        <w:rPr>
          <w:sz w:val="24"/>
          <w:szCs w:val="24"/>
        </w:rPr>
        <w:t xml:space="preserve">appeal of an informal decision issued </w:t>
      </w:r>
      <w:r w:rsidR="00F75120">
        <w:rPr>
          <w:sz w:val="24"/>
          <w:szCs w:val="24"/>
        </w:rPr>
        <w:t>on May 19, 2010</w:t>
      </w:r>
      <w:r w:rsidR="00DB0392">
        <w:rPr>
          <w:sz w:val="24"/>
          <w:szCs w:val="24"/>
        </w:rPr>
        <w:t>,</w:t>
      </w:r>
      <w:r w:rsidR="00F75120">
        <w:rPr>
          <w:sz w:val="24"/>
          <w:szCs w:val="24"/>
        </w:rPr>
        <w:t xml:space="preserve"> </w:t>
      </w:r>
      <w:r>
        <w:rPr>
          <w:sz w:val="24"/>
          <w:szCs w:val="24"/>
        </w:rPr>
        <w:t>by the Commission’s Bureau of Consumer Service (BCS)</w:t>
      </w:r>
      <w:r w:rsidR="00DB0392">
        <w:rPr>
          <w:sz w:val="24"/>
          <w:szCs w:val="24"/>
        </w:rPr>
        <w:t xml:space="preserve"> at</w:t>
      </w:r>
      <w:r>
        <w:rPr>
          <w:sz w:val="24"/>
          <w:szCs w:val="24"/>
        </w:rPr>
        <w:t xml:space="preserve"> BCS Case No. 2</w:t>
      </w:r>
      <w:r w:rsidR="00086D2B">
        <w:rPr>
          <w:sz w:val="24"/>
          <w:szCs w:val="24"/>
        </w:rPr>
        <w:t>664768</w:t>
      </w:r>
      <w:r w:rsidR="00F75120">
        <w:rPr>
          <w:sz w:val="24"/>
          <w:szCs w:val="24"/>
        </w:rPr>
        <w:t>.</w:t>
      </w:r>
      <w:r w:rsidR="009A2466">
        <w:rPr>
          <w:sz w:val="24"/>
          <w:szCs w:val="24"/>
        </w:rPr>
        <w:t xml:space="preserve">  </w:t>
      </w:r>
      <w:r w:rsidR="0024745E">
        <w:rPr>
          <w:sz w:val="24"/>
          <w:szCs w:val="24"/>
        </w:rPr>
        <w:t>BCS directed Complainant to pay a special budget amount of $795.00 which consisted of a regular budget amount of $384.00 plus $411.00 to</w:t>
      </w:r>
      <w:r w:rsidR="00F75120">
        <w:rPr>
          <w:sz w:val="24"/>
          <w:szCs w:val="24"/>
        </w:rPr>
        <w:t>ward</w:t>
      </w:r>
      <w:r w:rsidR="0024745E">
        <w:rPr>
          <w:sz w:val="24"/>
          <w:szCs w:val="24"/>
        </w:rPr>
        <w:t xml:space="preserve"> her arrearage. </w:t>
      </w:r>
      <w:r w:rsidR="00F75120">
        <w:rPr>
          <w:sz w:val="24"/>
          <w:szCs w:val="24"/>
        </w:rPr>
        <w:t xml:space="preserve">UGI PNG Exhibit </w:t>
      </w:r>
      <w:r w:rsidR="00E124AB">
        <w:rPr>
          <w:sz w:val="24"/>
          <w:szCs w:val="24"/>
        </w:rPr>
        <w:t>III</w:t>
      </w:r>
      <w:r w:rsidR="00F75120">
        <w:rPr>
          <w:sz w:val="24"/>
          <w:szCs w:val="24"/>
        </w:rPr>
        <w:t xml:space="preserve"> and </w:t>
      </w:r>
      <w:r w:rsidR="0024745E">
        <w:rPr>
          <w:sz w:val="24"/>
          <w:szCs w:val="24"/>
        </w:rPr>
        <w:t>Answer ¶ 4.</w:t>
      </w:r>
      <w:r w:rsidR="000942DA">
        <w:rPr>
          <w:sz w:val="24"/>
          <w:szCs w:val="24"/>
        </w:rPr>
        <w:br w:type="page"/>
      </w:r>
    </w:p>
    <w:p w:rsidR="00E51ABD" w:rsidRPr="00CF3E0E" w:rsidRDefault="00E51ABD" w:rsidP="00E51ABD">
      <w:pPr>
        <w:tabs>
          <w:tab w:val="left" w:pos="2160"/>
        </w:tabs>
        <w:spacing w:line="360" w:lineRule="auto"/>
        <w:ind w:firstLine="1440"/>
        <w:rPr>
          <w:spacing w:val="-3"/>
          <w:sz w:val="24"/>
          <w:szCs w:val="24"/>
        </w:rPr>
      </w:pPr>
      <w:r w:rsidRPr="00AE6DB2">
        <w:rPr>
          <w:sz w:val="24"/>
          <w:szCs w:val="24"/>
        </w:rPr>
        <w:lastRenderedPageBreak/>
        <w:t>An Initial Telephone Hearing Notice dated</w:t>
      </w:r>
      <w:r>
        <w:rPr>
          <w:sz w:val="24"/>
          <w:szCs w:val="24"/>
        </w:rPr>
        <w:t xml:space="preserve"> August </w:t>
      </w:r>
      <w:r w:rsidR="00554F48">
        <w:rPr>
          <w:sz w:val="24"/>
          <w:szCs w:val="24"/>
        </w:rPr>
        <w:t>3</w:t>
      </w:r>
      <w:r w:rsidRPr="00AE6DB2">
        <w:rPr>
          <w:sz w:val="24"/>
          <w:szCs w:val="24"/>
        </w:rPr>
        <w:t>, 20</w:t>
      </w:r>
      <w:r w:rsidR="00554F48">
        <w:rPr>
          <w:sz w:val="24"/>
          <w:szCs w:val="24"/>
        </w:rPr>
        <w:t>1</w:t>
      </w:r>
      <w:r w:rsidRPr="00AE6DB2">
        <w:rPr>
          <w:sz w:val="24"/>
          <w:szCs w:val="24"/>
        </w:rPr>
        <w:t>0, advised the parties that an initial telephonic</w:t>
      </w:r>
      <w:r>
        <w:rPr>
          <w:sz w:val="24"/>
          <w:szCs w:val="24"/>
        </w:rPr>
        <w:t xml:space="preserve"> hearing was scheduled for </w:t>
      </w:r>
      <w:r w:rsidR="00554F48">
        <w:rPr>
          <w:sz w:val="24"/>
          <w:szCs w:val="24"/>
        </w:rPr>
        <w:t>Wednesday, December 1, 2010</w:t>
      </w:r>
      <w:r w:rsidRPr="00AE6DB2">
        <w:rPr>
          <w:sz w:val="24"/>
          <w:szCs w:val="24"/>
        </w:rPr>
        <w:t xml:space="preserve">, and that they could lose the case if they failed to appear for the hearing.  </w:t>
      </w:r>
      <w:r w:rsidRPr="00AE6DB2">
        <w:rPr>
          <w:spacing w:val="-3"/>
          <w:sz w:val="24"/>
          <w:szCs w:val="24"/>
        </w:rPr>
        <w:t xml:space="preserve">The case was assigned to me, pursuant to 52 </w:t>
      </w:r>
      <w:smartTag w:uri="urn:schemas-microsoft-com:office:smarttags" w:element="place">
        <w:smartTag w:uri="urn:schemas-microsoft-com:office:smarttags" w:element="State">
          <w:r w:rsidRPr="00AE6DB2">
            <w:rPr>
              <w:spacing w:val="-3"/>
              <w:sz w:val="24"/>
              <w:szCs w:val="24"/>
            </w:rPr>
            <w:t>Pa.</w:t>
          </w:r>
        </w:smartTag>
      </w:smartTag>
      <w:r w:rsidRPr="00AE6DB2">
        <w:rPr>
          <w:spacing w:val="-3"/>
          <w:sz w:val="24"/>
          <w:szCs w:val="24"/>
        </w:rPr>
        <w:t xml:space="preserve"> Code §</w:t>
      </w:r>
      <w:r>
        <w:rPr>
          <w:spacing w:val="-3"/>
          <w:sz w:val="24"/>
          <w:szCs w:val="24"/>
        </w:rPr>
        <w:t xml:space="preserve"> </w:t>
      </w:r>
      <w:r w:rsidRPr="00AE6DB2">
        <w:rPr>
          <w:spacing w:val="-3"/>
          <w:sz w:val="24"/>
          <w:szCs w:val="24"/>
        </w:rPr>
        <w:t>56.174.</w:t>
      </w:r>
    </w:p>
    <w:p w:rsidR="00E51ABD" w:rsidRPr="00AE6DB2" w:rsidRDefault="00E51ABD" w:rsidP="000942DA">
      <w:pPr>
        <w:tabs>
          <w:tab w:val="left" w:pos="2160"/>
        </w:tabs>
        <w:spacing w:line="360" w:lineRule="auto"/>
        <w:rPr>
          <w:sz w:val="24"/>
          <w:szCs w:val="24"/>
        </w:rPr>
      </w:pPr>
    </w:p>
    <w:p w:rsidR="00E51ABD" w:rsidRPr="00AE6DB2" w:rsidRDefault="00E51ABD" w:rsidP="00E51ABD">
      <w:pPr>
        <w:tabs>
          <w:tab w:val="left" w:pos="2160"/>
        </w:tabs>
        <w:spacing w:line="360" w:lineRule="auto"/>
        <w:ind w:firstLine="1440"/>
        <w:rPr>
          <w:sz w:val="24"/>
          <w:szCs w:val="24"/>
        </w:rPr>
      </w:pPr>
      <w:r w:rsidRPr="00AE6DB2">
        <w:rPr>
          <w:sz w:val="24"/>
          <w:szCs w:val="24"/>
        </w:rPr>
        <w:t xml:space="preserve">A Prehearing Order </w:t>
      </w:r>
      <w:r w:rsidR="00554F48">
        <w:rPr>
          <w:sz w:val="24"/>
          <w:szCs w:val="24"/>
        </w:rPr>
        <w:t>dated September 30, 2010</w:t>
      </w:r>
      <w:r w:rsidRPr="00AE6DB2">
        <w:rPr>
          <w:sz w:val="24"/>
          <w:szCs w:val="24"/>
        </w:rPr>
        <w:t>, advis</w:t>
      </w:r>
      <w:r w:rsidR="00554F48">
        <w:rPr>
          <w:sz w:val="24"/>
          <w:szCs w:val="24"/>
        </w:rPr>
        <w:t>ed</w:t>
      </w:r>
      <w:r w:rsidRPr="00AE6DB2">
        <w:rPr>
          <w:sz w:val="24"/>
          <w:szCs w:val="24"/>
        </w:rPr>
        <w:t xml:space="preserve"> the parties of the date and time of the scheduled hearing, </w:t>
      </w:r>
      <w:r w:rsidR="005B579B">
        <w:rPr>
          <w:sz w:val="24"/>
          <w:szCs w:val="24"/>
        </w:rPr>
        <w:t>and info</w:t>
      </w:r>
      <w:r w:rsidR="00164549">
        <w:rPr>
          <w:sz w:val="24"/>
          <w:szCs w:val="24"/>
        </w:rPr>
        <w:t>r</w:t>
      </w:r>
      <w:r w:rsidR="005B579B">
        <w:rPr>
          <w:sz w:val="24"/>
          <w:szCs w:val="24"/>
        </w:rPr>
        <w:t>med</w:t>
      </w:r>
      <w:r w:rsidRPr="00AE6DB2">
        <w:rPr>
          <w:sz w:val="24"/>
          <w:szCs w:val="24"/>
        </w:rPr>
        <w:t xml:space="preserve"> them of the procedures applicable to this proceeding and direct</w:t>
      </w:r>
      <w:r w:rsidR="00164549">
        <w:rPr>
          <w:sz w:val="24"/>
          <w:szCs w:val="24"/>
        </w:rPr>
        <w:t>ed</w:t>
      </w:r>
      <w:r w:rsidRPr="00AE6DB2">
        <w:rPr>
          <w:sz w:val="24"/>
          <w:szCs w:val="24"/>
        </w:rPr>
        <w:t xml:space="preserve"> the submission of documents prior to the hearing.  The Prehearing Order reminded the parties of their responsibility to advise the presiding officer of any change in the telephone number at which they were to be contacted.  </w:t>
      </w:r>
    </w:p>
    <w:p w:rsidR="00E51ABD" w:rsidRPr="00AE6DB2" w:rsidRDefault="00E51ABD" w:rsidP="00E51ABD">
      <w:pPr>
        <w:spacing w:line="360" w:lineRule="auto"/>
        <w:rPr>
          <w:sz w:val="24"/>
          <w:szCs w:val="24"/>
        </w:rPr>
      </w:pPr>
    </w:p>
    <w:p w:rsidR="00E51ABD" w:rsidRPr="00AE6DB2" w:rsidRDefault="00E51ABD" w:rsidP="00E51ABD">
      <w:pPr>
        <w:spacing w:line="360" w:lineRule="auto"/>
        <w:ind w:firstLine="1440"/>
        <w:rPr>
          <w:sz w:val="24"/>
          <w:szCs w:val="24"/>
        </w:rPr>
      </w:pPr>
      <w:r w:rsidRPr="00AE6DB2">
        <w:rPr>
          <w:sz w:val="24"/>
          <w:szCs w:val="24"/>
        </w:rPr>
        <w:t xml:space="preserve">In accordance with the provisions of the Prehearing Order, Respondent submitted </w:t>
      </w:r>
      <w:r>
        <w:rPr>
          <w:sz w:val="24"/>
          <w:szCs w:val="24"/>
        </w:rPr>
        <w:t xml:space="preserve">three </w:t>
      </w:r>
      <w:r w:rsidR="00554F48">
        <w:rPr>
          <w:sz w:val="24"/>
          <w:szCs w:val="24"/>
        </w:rPr>
        <w:t xml:space="preserve">(3) </w:t>
      </w:r>
      <w:r w:rsidRPr="00AE6DB2">
        <w:rPr>
          <w:sz w:val="24"/>
          <w:szCs w:val="24"/>
        </w:rPr>
        <w:t xml:space="preserve">copies of </w:t>
      </w:r>
      <w:r w:rsidR="00554F48">
        <w:rPr>
          <w:sz w:val="24"/>
          <w:szCs w:val="24"/>
        </w:rPr>
        <w:t xml:space="preserve">three (3) </w:t>
      </w:r>
      <w:r w:rsidRPr="00AE6DB2">
        <w:rPr>
          <w:sz w:val="24"/>
          <w:szCs w:val="24"/>
        </w:rPr>
        <w:t xml:space="preserve">proposed exhibits for possible use at the hearing. </w:t>
      </w:r>
    </w:p>
    <w:p w:rsidR="00E51ABD" w:rsidRPr="00AE6DB2" w:rsidRDefault="00E51ABD" w:rsidP="00E51ABD">
      <w:pPr>
        <w:tabs>
          <w:tab w:val="left" w:pos="2160"/>
        </w:tabs>
        <w:spacing w:line="360" w:lineRule="auto"/>
        <w:rPr>
          <w:sz w:val="24"/>
          <w:szCs w:val="24"/>
        </w:rPr>
      </w:pPr>
    </w:p>
    <w:p w:rsidR="00E51ABD" w:rsidRPr="00AE6DB2" w:rsidRDefault="00E51ABD" w:rsidP="00E51ABD">
      <w:pPr>
        <w:tabs>
          <w:tab w:val="left" w:pos="2160"/>
        </w:tabs>
        <w:spacing w:line="360" w:lineRule="auto"/>
        <w:ind w:firstLine="1440"/>
        <w:rPr>
          <w:sz w:val="24"/>
          <w:szCs w:val="24"/>
        </w:rPr>
      </w:pPr>
      <w:r>
        <w:rPr>
          <w:sz w:val="24"/>
          <w:szCs w:val="24"/>
        </w:rPr>
        <w:t>The telephone h</w:t>
      </w:r>
      <w:r w:rsidRPr="00AE6DB2">
        <w:rPr>
          <w:sz w:val="24"/>
          <w:szCs w:val="24"/>
        </w:rPr>
        <w:t>earing convened as scheduled on</w:t>
      </w:r>
      <w:r>
        <w:rPr>
          <w:sz w:val="24"/>
          <w:szCs w:val="24"/>
        </w:rPr>
        <w:t xml:space="preserve"> </w:t>
      </w:r>
      <w:r w:rsidR="00554F48">
        <w:rPr>
          <w:sz w:val="24"/>
          <w:szCs w:val="24"/>
        </w:rPr>
        <w:t>December 1, 2010</w:t>
      </w:r>
      <w:r>
        <w:rPr>
          <w:sz w:val="24"/>
          <w:szCs w:val="24"/>
        </w:rPr>
        <w:t>, at 10:00 a</w:t>
      </w:r>
      <w:r w:rsidRPr="00AE6DB2">
        <w:rPr>
          <w:sz w:val="24"/>
          <w:szCs w:val="24"/>
        </w:rPr>
        <w:t>.m.</w:t>
      </w:r>
      <w:r w:rsidRPr="00AE6DB2">
        <w:rPr>
          <w:rStyle w:val="FootnoteReference"/>
          <w:sz w:val="24"/>
          <w:szCs w:val="24"/>
        </w:rPr>
        <w:footnoteReference w:id="2"/>
      </w:r>
      <w:r w:rsidRPr="00AE6DB2">
        <w:rPr>
          <w:sz w:val="24"/>
          <w:szCs w:val="24"/>
        </w:rPr>
        <w:t xml:space="preserve">  </w:t>
      </w:r>
      <w:r w:rsidR="001A4BD2">
        <w:rPr>
          <w:sz w:val="24"/>
          <w:szCs w:val="24"/>
        </w:rPr>
        <w:t>Denise Silfee</w:t>
      </w:r>
      <w:r w:rsidRPr="00AE6DB2">
        <w:rPr>
          <w:sz w:val="24"/>
          <w:szCs w:val="24"/>
        </w:rPr>
        <w:t xml:space="preserve"> appeared </w:t>
      </w:r>
      <w:r w:rsidRPr="00AE6DB2">
        <w:rPr>
          <w:i/>
          <w:sz w:val="24"/>
          <w:szCs w:val="24"/>
        </w:rPr>
        <w:t xml:space="preserve">pro se </w:t>
      </w:r>
      <w:r w:rsidRPr="00AE6DB2">
        <w:rPr>
          <w:sz w:val="24"/>
          <w:szCs w:val="24"/>
        </w:rPr>
        <w:t xml:space="preserve">and testified on behalf of the Complaint.  </w:t>
      </w:r>
      <w:r w:rsidR="00FB1C76">
        <w:rPr>
          <w:sz w:val="24"/>
          <w:szCs w:val="24"/>
        </w:rPr>
        <w:t>Jeffery H. Sunday</w:t>
      </w:r>
      <w:r w:rsidRPr="00AE6DB2">
        <w:rPr>
          <w:sz w:val="24"/>
          <w:szCs w:val="24"/>
        </w:rPr>
        <w:t xml:space="preserve">, Esq., </w:t>
      </w:r>
      <w:r w:rsidRPr="00166F31">
        <w:rPr>
          <w:sz w:val="24"/>
          <w:szCs w:val="24"/>
        </w:rPr>
        <w:t xml:space="preserve">represented the Respondent which sponsored </w:t>
      </w:r>
      <w:r w:rsidR="00FB1C76">
        <w:rPr>
          <w:sz w:val="24"/>
          <w:szCs w:val="24"/>
        </w:rPr>
        <w:t>three</w:t>
      </w:r>
      <w:r w:rsidRPr="00166F31">
        <w:rPr>
          <w:sz w:val="24"/>
          <w:szCs w:val="24"/>
        </w:rPr>
        <w:t xml:space="preserve"> </w:t>
      </w:r>
      <w:r w:rsidR="00FB1C76">
        <w:rPr>
          <w:sz w:val="24"/>
          <w:szCs w:val="24"/>
        </w:rPr>
        <w:t xml:space="preserve">(3) </w:t>
      </w:r>
      <w:r w:rsidRPr="00166F31">
        <w:rPr>
          <w:sz w:val="24"/>
          <w:szCs w:val="24"/>
        </w:rPr>
        <w:t xml:space="preserve">exhibits and presented the testimony of </w:t>
      </w:r>
      <w:r w:rsidR="00FB1C76">
        <w:rPr>
          <w:sz w:val="24"/>
          <w:szCs w:val="24"/>
        </w:rPr>
        <w:t>Ann Blaskiewicz</w:t>
      </w:r>
      <w:r>
        <w:rPr>
          <w:sz w:val="24"/>
          <w:szCs w:val="24"/>
        </w:rPr>
        <w:t xml:space="preserve">, </w:t>
      </w:r>
      <w:r w:rsidRPr="00166F31">
        <w:rPr>
          <w:sz w:val="24"/>
          <w:szCs w:val="24"/>
        </w:rPr>
        <w:t xml:space="preserve">who is a </w:t>
      </w:r>
      <w:r w:rsidR="00FB1C76" w:rsidRPr="002C0D0E">
        <w:rPr>
          <w:sz w:val="24"/>
          <w:szCs w:val="24"/>
        </w:rPr>
        <w:t xml:space="preserve">data </w:t>
      </w:r>
      <w:r w:rsidR="00814EED" w:rsidRPr="002C0D0E">
        <w:rPr>
          <w:sz w:val="24"/>
          <w:szCs w:val="24"/>
        </w:rPr>
        <w:t>analysist</w:t>
      </w:r>
      <w:r>
        <w:rPr>
          <w:sz w:val="24"/>
          <w:szCs w:val="24"/>
        </w:rPr>
        <w:t xml:space="preserve"> </w:t>
      </w:r>
      <w:r w:rsidRPr="00166F31">
        <w:rPr>
          <w:sz w:val="24"/>
          <w:szCs w:val="24"/>
        </w:rPr>
        <w:t>for Respondent.</w:t>
      </w:r>
      <w:r w:rsidR="000942DA">
        <w:rPr>
          <w:sz w:val="24"/>
          <w:szCs w:val="24"/>
        </w:rPr>
        <w:t xml:space="preserve"> </w:t>
      </w:r>
      <w:r w:rsidRPr="00AE6DB2">
        <w:rPr>
          <w:sz w:val="24"/>
          <w:szCs w:val="24"/>
        </w:rPr>
        <w:t xml:space="preserve"> </w:t>
      </w:r>
      <w:r w:rsidR="00FB1C76">
        <w:rPr>
          <w:sz w:val="24"/>
          <w:szCs w:val="24"/>
        </w:rPr>
        <w:t xml:space="preserve">UGI PNG </w:t>
      </w:r>
      <w:r>
        <w:rPr>
          <w:sz w:val="24"/>
          <w:szCs w:val="24"/>
        </w:rPr>
        <w:t xml:space="preserve">Exhibits </w:t>
      </w:r>
      <w:r w:rsidR="00CA31A9">
        <w:rPr>
          <w:sz w:val="24"/>
          <w:szCs w:val="24"/>
        </w:rPr>
        <w:t>I</w:t>
      </w:r>
      <w:r>
        <w:rPr>
          <w:sz w:val="24"/>
          <w:szCs w:val="24"/>
        </w:rPr>
        <w:t>-</w:t>
      </w:r>
      <w:r w:rsidR="00CA31A9">
        <w:rPr>
          <w:sz w:val="24"/>
          <w:szCs w:val="24"/>
        </w:rPr>
        <w:t>III</w:t>
      </w:r>
      <w:r>
        <w:rPr>
          <w:sz w:val="24"/>
          <w:szCs w:val="24"/>
        </w:rPr>
        <w:t xml:space="preserve"> </w:t>
      </w:r>
      <w:r w:rsidR="00816532">
        <w:rPr>
          <w:sz w:val="24"/>
          <w:szCs w:val="24"/>
        </w:rPr>
        <w:t xml:space="preserve">were admitted </w:t>
      </w:r>
      <w:r w:rsidR="000942DA">
        <w:rPr>
          <w:sz w:val="24"/>
          <w:szCs w:val="24"/>
        </w:rPr>
        <w:t xml:space="preserve">into the record. </w:t>
      </w:r>
      <w:r>
        <w:rPr>
          <w:sz w:val="24"/>
          <w:szCs w:val="24"/>
        </w:rPr>
        <w:t xml:space="preserve"> </w:t>
      </w:r>
      <w:r w:rsidRPr="00AE6DB2">
        <w:rPr>
          <w:sz w:val="24"/>
          <w:szCs w:val="24"/>
        </w:rPr>
        <w:t>The record closed on</w:t>
      </w:r>
      <w:r>
        <w:rPr>
          <w:sz w:val="24"/>
          <w:szCs w:val="24"/>
        </w:rPr>
        <w:t xml:space="preserve"> </w:t>
      </w:r>
      <w:r w:rsidR="00FB1C76">
        <w:rPr>
          <w:sz w:val="24"/>
          <w:szCs w:val="24"/>
        </w:rPr>
        <w:t>December 1, 2010</w:t>
      </w:r>
      <w:r w:rsidRPr="009B73F6">
        <w:rPr>
          <w:sz w:val="24"/>
          <w:szCs w:val="24"/>
        </w:rPr>
        <w:t>.</w:t>
      </w:r>
      <w:r w:rsidR="00C052F8">
        <w:rPr>
          <w:sz w:val="24"/>
          <w:szCs w:val="24"/>
        </w:rPr>
        <w:t xml:space="preserve">  This matter is now ready for a decision.</w:t>
      </w:r>
      <w:r w:rsidRPr="00AE6DB2">
        <w:rPr>
          <w:sz w:val="24"/>
          <w:szCs w:val="24"/>
        </w:rPr>
        <w:t xml:space="preserve">  </w:t>
      </w:r>
    </w:p>
    <w:p w:rsidR="00E51ABD" w:rsidRPr="00AE6DB2" w:rsidRDefault="00E51ABD" w:rsidP="00E51ABD">
      <w:pPr>
        <w:tabs>
          <w:tab w:val="left" w:pos="2160"/>
        </w:tabs>
        <w:spacing w:line="360" w:lineRule="auto"/>
        <w:rPr>
          <w:sz w:val="24"/>
          <w:szCs w:val="24"/>
        </w:rPr>
      </w:pPr>
    </w:p>
    <w:p w:rsidR="00E51ABD" w:rsidRPr="00AE6DB2" w:rsidRDefault="00E51ABD" w:rsidP="0094254E">
      <w:pPr>
        <w:spacing w:line="360" w:lineRule="auto"/>
        <w:jc w:val="center"/>
        <w:rPr>
          <w:sz w:val="24"/>
          <w:szCs w:val="24"/>
          <w:u w:val="single"/>
        </w:rPr>
      </w:pPr>
      <w:r w:rsidRPr="00AE6DB2">
        <w:rPr>
          <w:sz w:val="24"/>
          <w:szCs w:val="24"/>
          <w:u w:val="single"/>
        </w:rPr>
        <w:t>FINDINGS OF FACT</w:t>
      </w:r>
    </w:p>
    <w:p w:rsidR="00E51ABD" w:rsidRPr="00AE6DB2" w:rsidRDefault="00E51ABD" w:rsidP="00E51ABD">
      <w:pPr>
        <w:tabs>
          <w:tab w:val="left" w:pos="2160"/>
        </w:tabs>
        <w:spacing w:line="360" w:lineRule="auto"/>
        <w:rPr>
          <w:sz w:val="24"/>
          <w:szCs w:val="24"/>
          <w:u w:val="single"/>
        </w:rPr>
      </w:pPr>
    </w:p>
    <w:p w:rsidR="00E51ABD" w:rsidRPr="00AE6DB2" w:rsidRDefault="00E51ABD" w:rsidP="00E51ABD">
      <w:pPr>
        <w:spacing w:line="360" w:lineRule="auto"/>
        <w:ind w:firstLine="1440"/>
        <w:rPr>
          <w:sz w:val="24"/>
          <w:szCs w:val="24"/>
        </w:rPr>
      </w:pPr>
      <w:r w:rsidRPr="00AE6DB2">
        <w:rPr>
          <w:sz w:val="24"/>
          <w:szCs w:val="24"/>
        </w:rPr>
        <w:t>1.</w:t>
      </w:r>
      <w:r w:rsidRPr="00AE6DB2">
        <w:rPr>
          <w:sz w:val="24"/>
          <w:szCs w:val="24"/>
        </w:rPr>
        <w:tab/>
        <w:t xml:space="preserve">The </w:t>
      </w:r>
      <w:r>
        <w:rPr>
          <w:sz w:val="24"/>
          <w:szCs w:val="24"/>
        </w:rPr>
        <w:t>Complainant is</w:t>
      </w:r>
      <w:r w:rsidRPr="00AE6DB2">
        <w:rPr>
          <w:sz w:val="24"/>
          <w:szCs w:val="24"/>
        </w:rPr>
        <w:t xml:space="preserve"> </w:t>
      </w:r>
      <w:r w:rsidR="001A4BD2">
        <w:rPr>
          <w:sz w:val="24"/>
          <w:szCs w:val="24"/>
        </w:rPr>
        <w:t>Denise Silfee</w:t>
      </w:r>
      <w:r w:rsidRPr="00AE6DB2">
        <w:rPr>
          <w:sz w:val="24"/>
          <w:szCs w:val="24"/>
        </w:rPr>
        <w:t>, who re</w:t>
      </w:r>
      <w:r w:rsidR="00E117E4">
        <w:rPr>
          <w:sz w:val="24"/>
          <w:szCs w:val="24"/>
        </w:rPr>
        <w:t>ceives</w:t>
      </w:r>
      <w:r w:rsidRPr="00AE6DB2">
        <w:rPr>
          <w:sz w:val="24"/>
          <w:szCs w:val="24"/>
        </w:rPr>
        <w:t xml:space="preserve"> </w:t>
      </w:r>
      <w:r w:rsidR="00E117E4">
        <w:rPr>
          <w:sz w:val="24"/>
          <w:szCs w:val="24"/>
        </w:rPr>
        <w:t xml:space="preserve">service </w:t>
      </w:r>
      <w:r w:rsidRPr="00AE6DB2">
        <w:rPr>
          <w:sz w:val="24"/>
          <w:szCs w:val="24"/>
        </w:rPr>
        <w:t>at</w:t>
      </w:r>
      <w:r>
        <w:rPr>
          <w:sz w:val="24"/>
          <w:szCs w:val="24"/>
        </w:rPr>
        <w:t xml:space="preserve"> </w:t>
      </w:r>
      <w:r w:rsidR="00E117E4">
        <w:rPr>
          <w:sz w:val="24"/>
          <w:szCs w:val="24"/>
        </w:rPr>
        <w:t>348 N. Everett Avenue, Scranton, PA</w:t>
      </w:r>
      <w:r>
        <w:rPr>
          <w:sz w:val="24"/>
          <w:szCs w:val="24"/>
        </w:rPr>
        <w:t xml:space="preserve"> 1</w:t>
      </w:r>
      <w:r w:rsidR="00E117E4">
        <w:rPr>
          <w:sz w:val="24"/>
          <w:szCs w:val="24"/>
        </w:rPr>
        <w:t>8504</w:t>
      </w:r>
      <w:r w:rsidR="008E7083">
        <w:rPr>
          <w:sz w:val="24"/>
          <w:szCs w:val="24"/>
        </w:rPr>
        <w:t xml:space="preserve"> (Service Address)</w:t>
      </w:r>
      <w:r w:rsidRPr="00AE6DB2">
        <w:rPr>
          <w:sz w:val="24"/>
          <w:szCs w:val="24"/>
        </w:rPr>
        <w:t>.</w:t>
      </w:r>
    </w:p>
    <w:p w:rsidR="00E51ABD" w:rsidRPr="00AE6DB2" w:rsidRDefault="00E51ABD" w:rsidP="000942DA">
      <w:pPr>
        <w:spacing w:line="360" w:lineRule="auto"/>
        <w:rPr>
          <w:sz w:val="24"/>
          <w:szCs w:val="24"/>
        </w:rPr>
      </w:pPr>
    </w:p>
    <w:p w:rsidR="00E51ABD" w:rsidRPr="00AE6DB2" w:rsidRDefault="00E51ABD" w:rsidP="00E51ABD">
      <w:pPr>
        <w:spacing w:line="360" w:lineRule="auto"/>
        <w:ind w:firstLine="1440"/>
        <w:rPr>
          <w:sz w:val="24"/>
          <w:szCs w:val="24"/>
        </w:rPr>
      </w:pPr>
      <w:r w:rsidRPr="00AE6DB2">
        <w:rPr>
          <w:sz w:val="24"/>
          <w:szCs w:val="24"/>
        </w:rPr>
        <w:t>2.</w:t>
      </w:r>
      <w:r w:rsidRPr="00AE6DB2">
        <w:rPr>
          <w:sz w:val="24"/>
          <w:szCs w:val="24"/>
        </w:rPr>
        <w:tab/>
        <w:t xml:space="preserve">Respondent is </w:t>
      </w:r>
      <w:r w:rsidR="001A4BD2">
        <w:rPr>
          <w:sz w:val="24"/>
          <w:szCs w:val="24"/>
        </w:rPr>
        <w:t>UGI Penn Natural Gas, Inc.</w:t>
      </w:r>
      <w:r w:rsidR="00165083">
        <w:rPr>
          <w:sz w:val="24"/>
          <w:szCs w:val="24"/>
        </w:rPr>
        <w:t>, a jurisdictional public utility providing natural gas service in the Commonwealth of Pennsylvania.</w:t>
      </w:r>
    </w:p>
    <w:p w:rsidR="00E51ABD" w:rsidRPr="00DA3112" w:rsidRDefault="00E51ABD" w:rsidP="000942DA">
      <w:pPr>
        <w:spacing w:line="360" w:lineRule="auto"/>
        <w:rPr>
          <w:sz w:val="24"/>
          <w:szCs w:val="24"/>
        </w:rPr>
      </w:pPr>
    </w:p>
    <w:p w:rsidR="00E51ABD" w:rsidRPr="00DA3112" w:rsidRDefault="00E51ABD" w:rsidP="00E51ABD">
      <w:pPr>
        <w:spacing w:line="360" w:lineRule="auto"/>
        <w:ind w:firstLine="1440"/>
        <w:rPr>
          <w:sz w:val="24"/>
          <w:szCs w:val="24"/>
        </w:rPr>
      </w:pPr>
      <w:r w:rsidRPr="00DA3112">
        <w:rPr>
          <w:sz w:val="24"/>
          <w:szCs w:val="24"/>
        </w:rPr>
        <w:lastRenderedPageBreak/>
        <w:t>3.</w:t>
      </w:r>
      <w:r w:rsidRPr="00DA3112">
        <w:rPr>
          <w:sz w:val="24"/>
          <w:szCs w:val="24"/>
        </w:rPr>
        <w:tab/>
      </w:r>
      <w:r w:rsidR="0092761D">
        <w:rPr>
          <w:sz w:val="24"/>
          <w:szCs w:val="24"/>
        </w:rPr>
        <w:t>On July 21, 2010, Ms. Silfee file</w:t>
      </w:r>
      <w:r w:rsidR="00B55B2C">
        <w:rPr>
          <w:sz w:val="24"/>
          <w:szCs w:val="24"/>
        </w:rPr>
        <w:t>d a formal Complaint against</w:t>
      </w:r>
      <w:r w:rsidR="0092761D">
        <w:rPr>
          <w:sz w:val="24"/>
          <w:szCs w:val="24"/>
        </w:rPr>
        <w:t xml:space="preserve"> </w:t>
      </w:r>
      <w:r w:rsidR="00B55B2C">
        <w:rPr>
          <w:sz w:val="24"/>
          <w:szCs w:val="24"/>
        </w:rPr>
        <w:t>R</w:t>
      </w:r>
      <w:r w:rsidR="0092761D">
        <w:rPr>
          <w:sz w:val="24"/>
          <w:szCs w:val="24"/>
        </w:rPr>
        <w:t>espondent which alleged an inability to pay her natural gas utility bill.  As relief, she requested a payment arrangement.</w:t>
      </w:r>
    </w:p>
    <w:p w:rsidR="00E51ABD" w:rsidRPr="00DA3112" w:rsidRDefault="00E51ABD" w:rsidP="00E51ABD">
      <w:pPr>
        <w:spacing w:line="360" w:lineRule="auto"/>
        <w:rPr>
          <w:sz w:val="24"/>
          <w:szCs w:val="24"/>
        </w:rPr>
      </w:pPr>
    </w:p>
    <w:p w:rsidR="00E51ABD" w:rsidRPr="00DA3112" w:rsidRDefault="00E51ABD" w:rsidP="00E51ABD">
      <w:pPr>
        <w:spacing w:line="360" w:lineRule="auto"/>
        <w:ind w:firstLine="1440"/>
        <w:rPr>
          <w:sz w:val="24"/>
          <w:szCs w:val="24"/>
        </w:rPr>
      </w:pPr>
      <w:r>
        <w:rPr>
          <w:sz w:val="24"/>
          <w:szCs w:val="24"/>
        </w:rPr>
        <w:t>4</w:t>
      </w:r>
      <w:r w:rsidRPr="00DA3112">
        <w:rPr>
          <w:sz w:val="24"/>
          <w:szCs w:val="24"/>
        </w:rPr>
        <w:t>.</w:t>
      </w:r>
      <w:r w:rsidRPr="00DA3112">
        <w:rPr>
          <w:sz w:val="24"/>
          <w:szCs w:val="24"/>
        </w:rPr>
        <w:tab/>
      </w:r>
      <w:r w:rsidR="0092761D">
        <w:rPr>
          <w:sz w:val="24"/>
          <w:szCs w:val="24"/>
        </w:rPr>
        <w:t xml:space="preserve">On or about August 10, 2010, </w:t>
      </w:r>
      <w:r w:rsidR="00DB0392">
        <w:rPr>
          <w:sz w:val="24"/>
          <w:szCs w:val="24"/>
        </w:rPr>
        <w:t>R</w:t>
      </w:r>
      <w:r w:rsidR="0092761D">
        <w:rPr>
          <w:sz w:val="24"/>
          <w:szCs w:val="24"/>
        </w:rPr>
        <w:t>espondent filed an Answer to the formal Complaint</w:t>
      </w:r>
      <w:r>
        <w:rPr>
          <w:sz w:val="24"/>
          <w:szCs w:val="24"/>
        </w:rPr>
        <w:t>.</w:t>
      </w:r>
    </w:p>
    <w:p w:rsidR="00E51ABD" w:rsidRPr="00DA3112" w:rsidRDefault="00E51ABD" w:rsidP="000942DA">
      <w:pPr>
        <w:spacing w:line="360" w:lineRule="auto"/>
        <w:rPr>
          <w:sz w:val="24"/>
          <w:szCs w:val="24"/>
        </w:rPr>
      </w:pPr>
    </w:p>
    <w:p w:rsidR="0092761D" w:rsidRDefault="00E51ABD" w:rsidP="00E51ABD">
      <w:pPr>
        <w:spacing w:line="360" w:lineRule="auto"/>
        <w:ind w:firstLine="1440"/>
        <w:rPr>
          <w:sz w:val="24"/>
          <w:szCs w:val="24"/>
        </w:rPr>
      </w:pPr>
      <w:r>
        <w:rPr>
          <w:sz w:val="24"/>
          <w:szCs w:val="24"/>
        </w:rPr>
        <w:t>5.</w:t>
      </w:r>
      <w:r>
        <w:rPr>
          <w:sz w:val="24"/>
          <w:szCs w:val="24"/>
        </w:rPr>
        <w:tab/>
      </w:r>
      <w:r w:rsidR="0092761D">
        <w:rPr>
          <w:sz w:val="24"/>
          <w:szCs w:val="24"/>
        </w:rPr>
        <w:t xml:space="preserve">The formal </w:t>
      </w:r>
      <w:r w:rsidRPr="00DA3112">
        <w:rPr>
          <w:sz w:val="24"/>
          <w:szCs w:val="24"/>
        </w:rPr>
        <w:t xml:space="preserve">Complaint </w:t>
      </w:r>
      <w:r w:rsidR="0092761D">
        <w:rPr>
          <w:sz w:val="24"/>
          <w:szCs w:val="24"/>
        </w:rPr>
        <w:t>is an untimely appeal of an informal decision issued by the Commission’s Bureau of Consumer Service (BCS), BCS Case No. 2664768</w:t>
      </w:r>
      <w:r w:rsidR="0092761D" w:rsidRPr="0017621C">
        <w:rPr>
          <w:sz w:val="24"/>
          <w:szCs w:val="24"/>
        </w:rPr>
        <w:t xml:space="preserve">, </w:t>
      </w:r>
      <w:r w:rsidR="0075492A">
        <w:rPr>
          <w:sz w:val="24"/>
          <w:szCs w:val="24"/>
        </w:rPr>
        <w:t>issued on or about May 19, 2010, which established</w:t>
      </w:r>
      <w:r w:rsidR="0092761D">
        <w:rPr>
          <w:sz w:val="24"/>
          <w:szCs w:val="24"/>
        </w:rPr>
        <w:t xml:space="preserve"> a payment arrangement for the Complainant.  </w:t>
      </w:r>
      <w:r w:rsidR="0024745E">
        <w:rPr>
          <w:sz w:val="24"/>
          <w:szCs w:val="24"/>
        </w:rPr>
        <w:t xml:space="preserve">BCS directed Complainant to pay a special budget amount of $795.00 which consisted of a regular budget amount of $384.00 plus $411.00 to her arrearage. </w:t>
      </w:r>
      <w:r w:rsidR="00F75120">
        <w:rPr>
          <w:sz w:val="24"/>
          <w:szCs w:val="24"/>
        </w:rPr>
        <w:t xml:space="preserve">UGI PNG Exhibit </w:t>
      </w:r>
      <w:r w:rsidR="0075492A">
        <w:rPr>
          <w:sz w:val="24"/>
          <w:szCs w:val="24"/>
        </w:rPr>
        <w:t>III</w:t>
      </w:r>
      <w:r w:rsidR="00F75120">
        <w:rPr>
          <w:sz w:val="24"/>
          <w:szCs w:val="24"/>
        </w:rPr>
        <w:t xml:space="preserve"> and </w:t>
      </w:r>
      <w:r w:rsidR="0024745E">
        <w:rPr>
          <w:sz w:val="24"/>
          <w:szCs w:val="24"/>
        </w:rPr>
        <w:t xml:space="preserve">Answer ¶ 4.  </w:t>
      </w:r>
    </w:p>
    <w:p w:rsidR="0092761D" w:rsidRDefault="0092761D" w:rsidP="000942DA">
      <w:pPr>
        <w:spacing w:line="360" w:lineRule="auto"/>
        <w:rPr>
          <w:sz w:val="24"/>
          <w:szCs w:val="24"/>
        </w:rPr>
      </w:pPr>
    </w:p>
    <w:p w:rsidR="00E51ABD" w:rsidRPr="00DA3112" w:rsidRDefault="0024745E" w:rsidP="00E51ABD">
      <w:pPr>
        <w:spacing w:line="360" w:lineRule="auto"/>
        <w:ind w:firstLine="1440"/>
        <w:rPr>
          <w:sz w:val="24"/>
          <w:szCs w:val="24"/>
        </w:rPr>
      </w:pPr>
      <w:r>
        <w:rPr>
          <w:sz w:val="24"/>
          <w:szCs w:val="24"/>
        </w:rPr>
        <w:t>6.</w:t>
      </w:r>
      <w:r>
        <w:rPr>
          <w:sz w:val="24"/>
          <w:szCs w:val="24"/>
        </w:rPr>
        <w:tab/>
        <w:t>Complaint is employed full time, working 40 hours a week.  She testified that she earns approximately $36,00</w:t>
      </w:r>
      <w:r w:rsidR="008E7083">
        <w:rPr>
          <w:sz w:val="24"/>
          <w:szCs w:val="24"/>
        </w:rPr>
        <w:t>0</w:t>
      </w:r>
      <w:r>
        <w:rPr>
          <w:sz w:val="24"/>
          <w:szCs w:val="24"/>
        </w:rPr>
        <w:t xml:space="preserve"> per year</w:t>
      </w:r>
      <w:r w:rsidR="00E51ABD" w:rsidRPr="00DA3112">
        <w:rPr>
          <w:sz w:val="24"/>
          <w:szCs w:val="24"/>
        </w:rPr>
        <w:t>.</w:t>
      </w:r>
    </w:p>
    <w:p w:rsidR="00E51ABD" w:rsidRPr="00DA3112" w:rsidRDefault="00E51ABD" w:rsidP="000942DA">
      <w:pPr>
        <w:spacing w:line="360" w:lineRule="auto"/>
        <w:rPr>
          <w:sz w:val="24"/>
          <w:szCs w:val="24"/>
        </w:rPr>
      </w:pPr>
    </w:p>
    <w:p w:rsidR="00E51ABD" w:rsidRPr="00DA3112" w:rsidRDefault="000942DA" w:rsidP="00E51ABD">
      <w:pPr>
        <w:spacing w:line="360" w:lineRule="auto"/>
        <w:ind w:firstLine="1440"/>
        <w:rPr>
          <w:sz w:val="24"/>
          <w:szCs w:val="24"/>
        </w:rPr>
      </w:pPr>
      <w:r>
        <w:rPr>
          <w:sz w:val="24"/>
          <w:szCs w:val="24"/>
        </w:rPr>
        <w:t>7</w:t>
      </w:r>
      <w:r w:rsidR="00E51ABD" w:rsidRPr="00DA3112">
        <w:rPr>
          <w:sz w:val="24"/>
          <w:szCs w:val="24"/>
        </w:rPr>
        <w:t>.</w:t>
      </w:r>
      <w:r w:rsidR="00E51ABD" w:rsidRPr="00DA3112">
        <w:rPr>
          <w:sz w:val="24"/>
          <w:szCs w:val="24"/>
        </w:rPr>
        <w:tab/>
        <w:t>Ms. S</w:t>
      </w:r>
      <w:r w:rsidR="008E7083">
        <w:rPr>
          <w:sz w:val="24"/>
          <w:szCs w:val="24"/>
        </w:rPr>
        <w:t>ilfee lives at the Service Address with her three minor children.  Their ages are 14, 13 and 8</w:t>
      </w:r>
      <w:r w:rsidR="00E51ABD" w:rsidRPr="00DA3112">
        <w:rPr>
          <w:sz w:val="24"/>
          <w:szCs w:val="24"/>
        </w:rPr>
        <w:t>.</w:t>
      </w:r>
    </w:p>
    <w:p w:rsidR="00E51ABD" w:rsidRPr="00DA3112" w:rsidRDefault="00E51ABD" w:rsidP="000942DA">
      <w:pPr>
        <w:spacing w:line="360" w:lineRule="auto"/>
        <w:rPr>
          <w:sz w:val="24"/>
          <w:szCs w:val="24"/>
        </w:rPr>
      </w:pPr>
    </w:p>
    <w:p w:rsidR="00E51ABD" w:rsidRPr="00DA3112" w:rsidRDefault="000942DA" w:rsidP="00E51ABD">
      <w:pPr>
        <w:spacing w:line="360" w:lineRule="auto"/>
        <w:ind w:firstLine="1440"/>
        <w:rPr>
          <w:sz w:val="24"/>
          <w:szCs w:val="24"/>
        </w:rPr>
      </w:pPr>
      <w:r>
        <w:rPr>
          <w:sz w:val="24"/>
          <w:szCs w:val="24"/>
        </w:rPr>
        <w:t>8</w:t>
      </w:r>
      <w:r w:rsidR="00E51ABD" w:rsidRPr="00DA3112">
        <w:rPr>
          <w:sz w:val="24"/>
          <w:szCs w:val="24"/>
        </w:rPr>
        <w:t>.</w:t>
      </w:r>
      <w:r w:rsidR="00E51ABD" w:rsidRPr="00DA3112">
        <w:rPr>
          <w:sz w:val="24"/>
          <w:szCs w:val="24"/>
        </w:rPr>
        <w:tab/>
        <w:t>Ms. S</w:t>
      </w:r>
      <w:r w:rsidR="008D46D3">
        <w:rPr>
          <w:sz w:val="24"/>
          <w:szCs w:val="24"/>
        </w:rPr>
        <w:t xml:space="preserve">ilfee has </w:t>
      </w:r>
      <w:r w:rsidR="007A1ADC">
        <w:rPr>
          <w:sz w:val="24"/>
          <w:szCs w:val="24"/>
        </w:rPr>
        <w:t xml:space="preserve">owned and </w:t>
      </w:r>
      <w:r w:rsidR="008D46D3">
        <w:rPr>
          <w:sz w:val="24"/>
          <w:szCs w:val="24"/>
        </w:rPr>
        <w:t>lived at the Service Address for the last four (4) years.</w:t>
      </w:r>
      <w:r w:rsidR="003C22F9">
        <w:rPr>
          <w:sz w:val="24"/>
          <w:szCs w:val="24"/>
        </w:rPr>
        <w:t xml:space="preserve">  </w:t>
      </w:r>
    </w:p>
    <w:p w:rsidR="00E51ABD" w:rsidRDefault="00E51ABD" w:rsidP="000942DA">
      <w:pPr>
        <w:spacing w:line="360" w:lineRule="auto"/>
        <w:rPr>
          <w:sz w:val="24"/>
          <w:szCs w:val="24"/>
        </w:rPr>
      </w:pPr>
    </w:p>
    <w:p w:rsidR="00E51ABD" w:rsidRDefault="00E51ABD" w:rsidP="00E51ABD">
      <w:pPr>
        <w:spacing w:line="360" w:lineRule="auto"/>
        <w:ind w:firstLine="1440"/>
        <w:rPr>
          <w:sz w:val="24"/>
          <w:szCs w:val="24"/>
        </w:rPr>
      </w:pPr>
      <w:r>
        <w:rPr>
          <w:sz w:val="24"/>
          <w:szCs w:val="24"/>
        </w:rPr>
        <w:t>9.</w:t>
      </w:r>
      <w:r>
        <w:rPr>
          <w:sz w:val="24"/>
          <w:szCs w:val="24"/>
        </w:rPr>
        <w:tab/>
      </w:r>
      <w:r w:rsidR="008D46D3">
        <w:rPr>
          <w:sz w:val="24"/>
          <w:szCs w:val="24"/>
        </w:rPr>
        <w:t>While Complaina</w:t>
      </w:r>
      <w:r w:rsidR="00416A6A">
        <w:rPr>
          <w:sz w:val="24"/>
          <w:szCs w:val="24"/>
        </w:rPr>
        <w:t>n</w:t>
      </w:r>
      <w:r w:rsidR="008D46D3">
        <w:rPr>
          <w:sz w:val="24"/>
          <w:szCs w:val="24"/>
        </w:rPr>
        <w:t>t has lived at</w:t>
      </w:r>
      <w:r w:rsidR="00F75120">
        <w:rPr>
          <w:sz w:val="24"/>
          <w:szCs w:val="24"/>
        </w:rPr>
        <w:t xml:space="preserve"> the</w:t>
      </w:r>
      <w:r w:rsidR="008D46D3">
        <w:rPr>
          <w:sz w:val="24"/>
          <w:szCs w:val="24"/>
        </w:rPr>
        <w:t xml:space="preserve"> Service Address, </w:t>
      </w:r>
      <w:r w:rsidR="00F75120">
        <w:rPr>
          <w:sz w:val="24"/>
          <w:szCs w:val="24"/>
        </w:rPr>
        <w:t xml:space="preserve">natural gas </w:t>
      </w:r>
      <w:r w:rsidR="008D46D3">
        <w:rPr>
          <w:sz w:val="24"/>
          <w:szCs w:val="24"/>
        </w:rPr>
        <w:t>service has been in her sister’s name</w:t>
      </w:r>
      <w:r w:rsidR="00DB0392">
        <w:rPr>
          <w:sz w:val="24"/>
          <w:szCs w:val="24"/>
        </w:rPr>
        <w:t xml:space="preserve"> and</w:t>
      </w:r>
      <w:r w:rsidR="008D46D3">
        <w:rPr>
          <w:sz w:val="24"/>
          <w:szCs w:val="24"/>
        </w:rPr>
        <w:t xml:space="preserve"> </w:t>
      </w:r>
      <w:r w:rsidR="005B579B">
        <w:rPr>
          <w:sz w:val="24"/>
          <w:szCs w:val="24"/>
        </w:rPr>
        <w:t>in the name of a</w:t>
      </w:r>
      <w:r w:rsidR="008D46D3">
        <w:rPr>
          <w:sz w:val="24"/>
          <w:szCs w:val="24"/>
        </w:rPr>
        <w:t xml:space="preserve"> former boy</w:t>
      </w:r>
      <w:r w:rsidR="00F75120">
        <w:rPr>
          <w:sz w:val="24"/>
          <w:szCs w:val="24"/>
        </w:rPr>
        <w:t>friend</w:t>
      </w:r>
      <w:r w:rsidR="00416A6A">
        <w:rPr>
          <w:sz w:val="24"/>
          <w:szCs w:val="24"/>
        </w:rPr>
        <w:t>.</w:t>
      </w:r>
      <w:r w:rsidR="002C0D0E">
        <w:rPr>
          <w:sz w:val="24"/>
          <w:szCs w:val="24"/>
        </w:rPr>
        <w:t xml:space="preserve">  Utility service is currently </w:t>
      </w:r>
      <w:r w:rsidR="00DB0392">
        <w:rPr>
          <w:sz w:val="24"/>
          <w:szCs w:val="24"/>
        </w:rPr>
        <w:t xml:space="preserve">listed in </w:t>
      </w:r>
      <w:r w:rsidR="002C0D0E">
        <w:rPr>
          <w:sz w:val="24"/>
          <w:szCs w:val="24"/>
        </w:rPr>
        <w:t>her name.</w:t>
      </w:r>
    </w:p>
    <w:p w:rsidR="002C0D0E" w:rsidRDefault="002C0D0E" w:rsidP="000942DA">
      <w:pPr>
        <w:spacing w:line="360" w:lineRule="auto"/>
        <w:rPr>
          <w:sz w:val="24"/>
          <w:szCs w:val="24"/>
        </w:rPr>
      </w:pPr>
    </w:p>
    <w:p w:rsidR="002C0D0E" w:rsidRDefault="002C0D0E" w:rsidP="00E51ABD">
      <w:pPr>
        <w:spacing w:line="360" w:lineRule="auto"/>
        <w:ind w:firstLine="1440"/>
        <w:rPr>
          <w:sz w:val="24"/>
          <w:szCs w:val="24"/>
        </w:rPr>
      </w:pPr>
      <w:r>
        <w:rPr>
          <w:sz w:val="24"/>
          <w:szCs w:val="24"/>
        </w:rPr>
        <w:t>10.</w:t>
      </w:r>
      <w:r>
        <w:rPr>
          <w:sz w:val="24"/>
          <w:szCs w:val="24"/>
        </w:rPr>
        <w:tab/>
        <w:t>Wh</w:t>
      </w:r>
      <w:r w:rsidR="007E3019">
        <w:rPr>
          <w:sz w:val="24"/>
          <w:szCs w:val="24"/>
        </w:rPr>
        <w:t>en</w:t>
      </w:r>
      <w:r>
        <w:rPr>
          <w:sz w:val="24"/>
          <w:szCs w:val="24"/>
        </w:rPr>
        <w:t xml:space="preserve"> </w:t>
      </w:r>
      <w:r w:rsidR="007E3019">
        <w:rPr>
          <w:sz w:val="24"/>
          <w:szCs w:val="24"/>
        </w:rPr>
        <w:t xml:space="preserve">natural gas </w:t>
      </w:r>
      <w:r>
        <w:rPr>
          <w:sz w:val="24"/>
          <w:szCs w:val="24"/>
        </w:rPr>
        <w:t xml:space="preserve">service was listed under her sister’s name, there was an arrearage of $2,026.62. UGI PNG Exhibit </w:t>
      </w:r>
      <w:r w:rsidR="008650FC">
        <w:rPr>
          <w:sz w:val="24"/>
          <w:szCs w:val="24"/>
        </w:rPr>
        <w:t>I</w:t>
      </w:r>
      <w:r>
        <w:rPr>
          <w:sz w:val="24"/>
          <w:szCs w:val="24"/>
        </w:rPr>
        <w:t>.</w:t>
      </w:r>
    </w:p>
    <w:p w:rsidR="002C0D0E" w:rsidRDefault="002C0D0E" w:rsidP="000942DA">
      <w:pPr>
        <w:spacing w:line="360" w:lineRule="auto"/>
        <w:rPr>
          <w:sz w:val="24"/>
          <w:szCs w:val="24"/>
        </w:rPr>
      </w:pPr>
    </w:p>
    <w:p w:rsidR="000942DA" w:rsidRDefault="000942DA" w:rsidP="000942DA">
      <w:pPr>
        <w:spacing w:line="360" w:lineRule="auto"/>
        <w:ind w:firstLine="1440"/>
        <w:rPr>
          <w:i/>
          <w:sz w:val="24"/>
          <w:szCs w:val="24"/>
        </w:rPr>
      </w:pPr>
      <w:r>
        <w:rPr>
          <w:sz w:val="24"/>
          <w:szCs w:val="24"/>
        </w:rPr>
        <w:t>11.</w:t>
      </w:r>
      <w:r>
        <w:rPr>
          <w:sz w:val="24"/>
          <w:szCs w:val="24"/>
        </w:rPr>
        <w:tab/>
      </w:r>
      <w:r w:rsidR="002C0D0E">
        <w:rPr>
          <w:sz w:val="24"/>
          <w:szCs w:val="24"/>
        </w:rPr>
        <w:t>Wh</w:t>
      </w:r>
      <w:r w:rsidR="007E3019">
        <w:rPr>
          <w:sz w:val="24"/>
          <w:szCs w:val="24"/>
        </w:rPr>
        <w:t xml:space="preserve">en natural gas </w:t>
      </w:r>
      <w:r w:rsidR="002C0D0E">
        <w:rPr>
          <w:sz w:val="24"/>
          <w:szCs w:val="24"/>
        </w:rPr>
        <w:t>service was li</w:t>
      </w:r>
      <w:r w:rsidR="007E3019">
        <w:rPr>
          <w:sz w:val="24"/>
          <w:szCs w:val="24"/>
        </w:rPr>
        <w:t>s</w:t>
      </w:r>
      <w:r w:rsidR="002C0D0E">
        <w:rPr>
          <w:sz w:val="24"/>
          <w:szCs w:val="24"/>
        </w:rPr>
        <w:t>ted under her former boyfriend’s name,</w:t>
      </w:r>
      <w:r w:rsidR="007E3019">
        <w:rPr>
          <w:sz w:val="24"/>
          <w:szCs w:val="24"/>
        </w:rPr>
        <w:t xml:space="preserve"> </w:t>
      </w:r>
      <w:r w:rsidR="002C0D0E">
        <w:rPr>
          <w:sz w:val="24"/>
          <w:szCs w:val="24"/>
        </w:rPr>
        <w:t>th</w:t>
      </w:r>
      <w:r w:rsidR="007E3019">
        <w:rPr>
          <w:sz w:val="24"/>
          <w:szCs w:val="24"/>
        </w:rPr>
        <w:t>ere</w:t>
      </w:r>
      <w:r w:rsidR="002C0D0E">
        <w:rPr>
          <w:sz w:val="24"/>
          <w:szCs w:val="24"/>
        </w:rPr>
        <w:t xml:space="preserve"> was an arrearage of </w:t>
      </w:r>
      <w:r w:rsidR="007E3019">
        <w:rPr>
          <w:sz w:val="24"/>
          <w:szCs w:val="24"/>
        </w:rPr>
        <w:t xml:space="preserve">$1,831.32. </w:t>
      </w:r>
      <w:r w:rsidR="00DB0392">
        <w:rPr>
          <w:sz w:val="24"/>
          <w:szCs w:val="24"/>
        </w:rPr>
        <w:t xml:space="preserve"> </w:t>
      </w:r>
      <w:r w:rsidR="007E3019" w:rsidRPr="007E3019">
        <w:rPr>
          <w:i/>
          <w:sz w:val="24"/>
          <w:szCs w:val="24"/>
        </w:rPr>
        <w:t>Id.</w:t>
      </w:r>
      <w:r>
        <w:rPr>
          <w:i/>
          <w:sz w:val="24"/>
          <w:szCs w:val="24"/>
        </w:rPr>
        <w:br w:type="page"/>
      </w:r>
    </w:p>
    <w:p w:rsidR="00E51ABD" w:rsidRDefault="00E51ABD" w:rsidP="00E51ABD">
      <w:pPr>
        <w:spacing w:line="360" w:lineRule="auto"/>
        <w:ind w:firstLine="1440"/>
        <w:rPr>
          <w:sz w:val="24"/>
          <w:szCs w:val="24"/>
        </w:rPr>
      </w:pPr>
      <w:r>
        <w:rPr>
          <w:sz w:val="24"/>
          <w:szCs w:val="24"/>
        </w:rPr>
        <w:lastRenderedPageBreak/>
        <w:t>1</w:t>
      </w:r>
      <w:r w:rsidR="007E3019">
        <w:rPr>
          <w:sz w:val="24"/>
          <w:szCs w:val="24"/>
        </w:rPr>
        <w:t>2</w:t>
      </w:r>
      <w:r>
        <w:rPr>
          <w:sz w:val="24"/>
          <w:szCs w:val="24"/>
        </w:rPr>
        <w:t>.</w:t>
      </w:r>
      <w:r>
        <w:rPr>
          <w:sz w:val="24"/>
          <w:szCs w:val="24"/>
        </w:rPr>
        <w:tab/>
        <w:t>As of the day of the hearing, the balance in Ms. S</w:t>
      </w:r>
      <w:r w:rsidR="008E7083">
        <w:rPr>
          <w:sz w:val="24"/>
          <w:szCs w:val="24"/>
        </w:rPr>
        <w:t>ilfee’</w:t>
      </w:r>
      <w:r>
        <w:rPr>
          <w:sz w:val="24"/>
          <w:szCs w:val="24"/>
        </w:rPr>
        <w:t>s account is $</w:t>
      </w:r>
      <w:r w:rsidR="008E7083">
        <w:rPr>
          <w:sz w:val="24"/>
          <w:szCs w:val="24"/>
        </w:rPr>
        <w:t>8,994.58</w:t>
      </w:r>
      <w:r>
        <w:rPr>
          <w:sz w:val="24"/>
          <w:szCs w:val="24"/>
        </w:rPr>
        <w:t>.</w:t>
      </w:r>
    </w:p>
    <w:p w:rsidR="00E51ABD" w:rsidRPr="00AE6DB2" w:rsidRDefault="00E51ABD" w:rsidP="00E51ABD">
      <w:pPr>
        <w:spacing w:line="360" w:lineRule="auto"/>
        <w:rPr>
          <w:sz w:val="24"/>
          <w:szCs w:val="24"/>
        </w:rPr>
      </w:pPr>
    </w:p>
    <w:p w:rsidR="00E51ABD" w:rsidRPr="006932BA" w:rsidRDefault="00E51ABD" w:rsidP="000942DA">
      <w:pPr>
        <w:spacing w:line="360" w:lineRule="auto"/>
        <w:jc w:val="center"/>
        <w:rPr>
          <w:sz w:val="24"/>
          <w:szCs w:val="24"/>
          <w:u w:val="single"/>
        </w:rPr>
      </w:pPr>
      <w:r w:rsidRPr="00AE6DB2">
        <w:rPr>
          <w:sz w:val="24"/>
          <w:szCs w:val="24"/>
          <w:u w:val="single"/>
        </w:rPr>
        <w:t>DISCUSSION</w:t>
      </w:r>
    </w:p>
    <w:p w:rsidR="00E51ABD" w:rsidRPr="00AE6DB2" w:rsidRDefault="00E51ABD" w:rsidP="000942DA">
      <w:pPr>
        <w:spacing w:line="360" w:lineRule="auto"/>
        <w:ind w:right="1440"/>
        <w:rPr>
          <w:sz w:val="24"/>
          <w:szCs w:val="24"/>
        </w:rPr>
      </w:pPr>
    </w:p>
    <w:p w:rsidR="00E51ABD" w:rsidRPr="00BB4F7A" w:rsidRDefault="00E51ABD" w:rsidP="00E51ABD">
      <w:pPr>
        <w:spacing w:line="360" w:lineRule="auto"/>
        <w:ind w:firstLine="1440"/>
        <w:rPr>
          <w:sz w:val="24"/>
          <w:szCs w:val="24"/>
        </w:rPr>
      </w:pPr>
      <w:r w:rsidRPr="00AE6DB2">
        <w:rPr>
          <w:sz w:val="24"/>
          <w:szCs w:val="24"/>
        </w:rPr>
        <w:t xml:space="preserve">In </w:t>
      </w:r>
      <w:r>
        <w:rPr>
          <w:sz w:val="24"/>
          <w:szCs w:val="24"/>
        </w:rPr>
        <w:t xml:space="preserve">her </w:t>
      </w:r>
      <w:r w:rsidR="00DB0392">
        <w:rPr>
          <w:sz w:val="24"/>
          <w:szCs w:val="24"/>
        </w:rPr>
        <w:t>f</w:t>
      </w:r>
      <w:r w:rsidRPr="00AE6DB2">
        <w:rPr>
          <w:sz w:val="24"/>
          <w:szCs w:val="24"/>
        </w:rPr>
        <w:t xml:space="preserve">ormal Complaint, </w:t>
      </w:r>
      <w:r>
        <w:rPr>
          <w:sz w:val="24"/>
          <w:szCs w:val="24"/>
        </w:rPr>
        <w:t xml:space="preserve">Ms. </w:t>
      </w:r>
      <w:r w:rsidR="00416A6A">
        <w:rPr>
          <w:sz w:val="24"/>
          <w:szCs w:val="24"/>
        </w:rPr>
        <w:t>Silfee</w:t>
      </w:r>
      <w:r>
        <w:rPr>
          <w:sz w:val="24"/>
          <w:szCs w:val="24"/>
        </w:rPr>
        <w:t xml:space="preserve"> </w:t>
      </w:r>
      <w:r w:rsidR="00BD6724">
        <w:rPr>
          <w:sz w:val="24"/>
          <w:szCs w:val="24"/>
        </w:rPr>
        <w:t>has alleged an</w:t>
      </w:r>
      <w:r>
        <w:rPr>
          <w:sz w:val="24"/>
          <w:szCs w:val="24"/>
        </w:rPr>
        <w:t xml:space="preserve"> inability pay her </w:t>
      </w:r>
      <w:r w:rsidR="00DB2CB4">
        <w:rPr>
          <w:sz w:val="24"/>
          <w:szCs w:val="24"/>
        </w:rPr>
        <w:t>natural gas</w:t>
      </w:r>
      <w:r>
        <w:rPr>
          <w:sz w:val="24"/>
          <w:szCs w:val="24"/>
        </w:rPr>
        <w:t xml:space="preserve"> bills and </w:t>
      </w:r>
      <w:r w:rsidR="00BD6724">
        <w:rPr>
          <w:sz w:val="24"/>
          <w:szCs w:val="24"/>
        </w:rPr>
        <w:t>as relief, she has requested</w:t>
      </w:r>
      <w:r>
        <w:rPr>
          <w:sz w:val="24"/>
          <w:szCs w:val="24"/>
        </w:rPr>
        <w:t xml:space="preserve"> a payment arrangement.  </w:t>
      </w:r>
      <w:r w:rsidRPr="00BB4F7A">
        <w:rPr>
          <w:sz w:val="24"/>
          <w:szCs w:val="24"/>
        </w:rPr>
        <w:t xml:space="preserve">As the party seeking affirmative relief from the Commission, </w:t>
      </w:r>
      <w:r>
        <w:rPr>
          <w:sz w:val="24"/>
          <w:szCs w:val="24"/>
        </w:rPr>
        <w:t>Complainant</w:t>
      </w:r>
      <w:r w:rsidRPr="00BB4F7A">
        <w:rPr>
          <w:sz w:val="24"/>
          <w:szCs w:val="24"/>
        </w:rPr>
        <w:t xml:space="preserve"> bear</w:t>
      </w:r>
      <w:r>
        <w:rPr>
          <w:sz w:val="24"/>
          <w:szCs w:val="24"/>
        </w:rPr>
        <w:t>s</w:t>
      </w:r>
      <w:r w:rsidRPr="00BB4F7A">
        <w:rPr>
          <w:sz w:val="24"/>
          <w:szCs w:val="24"/>
        </w:rPr>
        <w:t xml:space="preserve"> the burden of proof.  66 Pa. C.S. § 332(a).  </w:t>
      </w:r>
    </w:p>
    <w:p w:rsidR="00E51ABD" w:rsidRPr="00BB4F7A" w:rsidRDefault="00E51ABD" w:rsidP="000942DA">
      <w:pPr>
        <w:spacing w:line="360" w:lineRule="auto"/>
        <w:rPr>
          <w:sz w:val="24"/>
          <w:szCs w:val="24"/>
        </w:rPr>
      </w:pPr>
    </w:p>
    <w:p w:rsidR="00E51ABD" w:rsidRDefault="00E51ABD" w:rsidP="00E51ABD">
      <w:pPr>
        <w:spacing w:line="360" w:lineRule="auto"/>
        <w:ind w:firstLine="1440"/>
        <w:rPr>
          <w:spacing w:val="-3"/>
          <w:sz w:val="24"/>
          <w:szCs w:val="24"/>
        </w:rPr>
      </w:pPr>
      <w:r w:rsidRPr="00BB4F7A">
        <w:rPr>
          <w:spacing w:val="-3"/>
          <w:sz w:val="24"/>
          <w:szCs w:val="24"/>
        </w:rPr>
        <w:t xml:space="preserve">To satisfy this burden, </w:t>
      </w:r>
      <w:r>
        <w:rPr>
          <w:spacing w:val="-3"/>
          <w:sz w:val="24"/>
          <w:szCs w:val="24"/>
        </w:rPr>
        <w:t>Complainant</w:t>
      </w:r>
      <w:r w:rsidRPr="00BB4F7A">
        <w:rPr>
          <w:spacing w:val="-3"/>
          <w:sz w:val="24"/>
          <w:szCs w:val="24"/>
        </w:rPr>
        <w:t xml:space="preserve"> must show that the named utility is responsible or accountable for the problem described in the Complaint.  </w:t>
      </w:r>
      <w:r w:rsidRPr="00BB4F7A">
        <w:rPr>
          <w:spacing w:val="-3"/>
          <w:sz w:val="24"/>
          <w:szCs w:val="24"/>
          <w:u w:val="single"/>
        </w:rPr>
        <w:t>Patterson v. Bell Telephone Co. of Pa.</w:t>
      </w:r>
      <w:r w:rsidRPr="00BB4F7A">
        <w:rPr>
          <w:spacing w:val="-3"/>
          <w:sz w:val="24"/>
          <w:szCs w:val="24"/>
        </w:rPr>
        <w:t xml:space="preserve">, 72 Pa. PUC 196 (1990); </w:t>
      </w:r>
      <w:r w:rsidRPr="00BB4F7A">
        <w:rPr>
          <w:spacing w:val="-3"/>
          <w:sz w:val="24"/>
          <w:szCs w:val="24"/>
          <w:u w:val="single"/>
        </w:rPr>
        <w:t>Feinstein v. Philadelphia Suburban Water Co.</w:t>
      </w:r>
      <w:r w:rsidRPr="00BB4F7A">
        <w:rPr>
          <w:spacing w:val="-3"/>
          <w:sz w:val="24"/>
          <w:szCs w:val="24"/>
        </w:rPr>
        <w:t xml:space="preserve">, 50 Pa. PUC 300 (1976).  This must be shown by a preponderance of the evidence, that is, by presenting evidence more convincing, by even the smallest amount, than that presented by the other party.  </w:t>
      </w:r>
      <w:r w:rsidRPr="00BB4F7A">
        <w:rPr>
          <w:spacing w:val="-3"/>
          <w:sz w:val="24"/>
          <w:szCs w:val="24"/>
          <w:u w:val="single"/>
        </w:rPr>
        <w:t>Samuel J. Lansberry, Inc. v. Pa. Public Utility Comm.</w:t>
      </w:r>
      <w:r w:rsidRPr="00BB4F7A">
        <w:rPr>
          <w:spacing w:val="-3"/>
          <w:sz w:val="24"/>
          <w:szCs w:val="24"/>
        </w:rPr>
        <w:t xml:space="preserve">, 578 A.2d 600 (Pa. Cmwlth. 1990), </w:t>
      </w:r>
      <w:r w:rsidRPr="00BB4F7A">
        <w:rPr>
          <w:spacing w:val="-3"/>
          <w:sz w:val="24"/>
          <w:szCs w:val="24"/>
          <w:u w:val="single"/>
        </w:rPr>
        <w:t>alloc. den.</w:t>
      </w:r>
      <w:r w:rsidRPr="00BB4F7A">
        <w:rPr>
          <w:spacing w:val="-3"/>
          <w:sz w:val="24"/>
          <w:szCs w:val="24"/>
        </w:rPr>
        <w:t xml:space="preserve">, 602 A.2d 863 (Pa. 1992); </w:t>
      </w:r>
      <w:r w:rsidRPr="00BB4F7A">
        <w:rPr>
          <w:spacing w:val="-3"/>
          <w:sz w:val="24"/>
          <w:szCs w:val="24"/>
          <w:u w:val="single"/>
        </w:rPr>
        <w:t>Se-Ling Hosiery v. Margulies</w:t>
      </w:r>
      <w:r w:rsidRPr="00BB4F7A">
        <w:rPr>
          <w:spacing w:val="-3"/>
          <w:sz w:val="24"/>
          <w:szCs w:val="24"/>
        </w:rPr>
        <w:t xml:space="preserve">, 70 A.2d 854 (Pa. 1950).  Additionally, any finding of fact necessary to support the Commission’s adjudication must be based upon substantial evidence.  </w:t>
      </w:r>
      <w:r w:rsidRPr="00BB4F7A">
        <w:rPr>
          <w:spacing w:val="-3"/>
          <w:sz w:val="24"/>
          <w:szCs w:val="24"/>
          <w:u w:val="single"/>
        </w:rPr>
        <w:t>Mill v. Pa. Public Utility Comm.</w:t>
      </w:r>
      <w:r w:rsidRPr="00BB4F7A">
        <w:rPr>
          <w:spacing w:val="-3"/>
          <w:sz w:val="24"/>
          <w:szCs w:val="24"/>
        </w:rPr>
        <w:t xml:space="preserve">, 447 A.2d 1100 (Pa. Cmwlth. 1982); </w:t>
      </w:r>
      <w:r w:rsidRPr="00BB4F7A">
        <w:rPr>
          <w:spacing w:val="-3"/>
          <w:sz w:val="24"/>
          <w:szCs w:val="24"/>
          <w:u w:val="single"/>
        </w:rPr>
        <w:t>Edan Transportation Corp. v. Pa. Public Utility Comm.</w:t>
      </w:r>
      <w:r w:rsidRPr="00BB4F7A">
        <w:rPr>
          <w:spacing w:val="-3"/>
          <w:sz w:val="24"/>
          <w:szCs w:val="24"/>
        </w:rPr>
        <w:t>, 623 A.2d 6 (Pa. Cmwlth. 1993); 2 Pa. C.S. §</w:t>
      </w:r>
      <w:r w:rsidR="000942DA">
        <w:rPr>
          <w:spacing w:val="-3"/>
          <w:sz w:val="24"/>
          <w:szCs w:val="24"/>
        </w:rPr>
        <w:t> </w:t>
      </w:r>
      <w:r w:rsidRPr="00BB4F7A">
        <w:rPr>
          <w:spacing w:val="-3"/>
          <w:sz w:val="24"/>
          <w:szCs w:val="24"/>
        </w:rPr>
        <w:t xml:space="preserve">704.  More is required than a mere trace of evidence or a suspicion of the existence of a fact sought to be established.  </w:t>
      </w:r>
      <w:r w:rsidRPr="00BB4F7A">
        <w:rPr>
          <w:spacing w:val="-3"/>
          <w:sz w:val="24"/>
          <w:szCs w:val="24"/>
          <w:u w:val="single"/>
        </w:rPr>
        <w:t>Norfolk and Western Ry. v. Pa. Public Utility Comm.</w:t>
      </w:r>
      <w:r w:rsidRPr="00BB4F7A">
        <w:rPr>
          <w:spacing w:val="-3"/>
          <w:sz w:val="24"/>
          <w:szCs w:val="24"/>
        </w:rPr>
        <w:t xml:space="preserve">, 413 A.2d 1037 (Pa. 1980); </w:t>
      </w:r>
      <w:r w:rsidRPr="00BB4F7A">
        <w:rPr>
          <w:spacing w:val="-3"/>
          <w:sz w:val="24"/>
          <w:szCs w:val="24"/>
          <w:u w:val="single"/>
        </w:rPr>
        <w:t>Erie Resistor Corp. v. Unemployment Compensation Bd. of Review</w:t>
      </w:r>
      <w:r w:rsidRPr="00BB4F7A">
        <w:rPr>
          <w:spacing w:val="-3"/>
          <w:sz w:val="24"/>
          <w:szCs w:val="24"/>
        </w:rPr>
        <w:t xml:space="preserve">, 166 A.2d 96 (Pa. Super. 1960); </w:t>
      </w:r>
      <w:r w:rsidRPr="00BB4F7A">
        <w:rPr>
          <w:spacing w:val="-3"/>
          <w:sz w:val="24"/>
          <w:szCs w:val="24"/>
          <w:u w:val="single"/>
        </w:rPr>
        <w:t xml:space="preserve">Murphy v. Dep’t. of Public Welfare, </w:t>
      </w:r>
      <w:smartTag w:uri="urn:schemas-microsoft-com:office:smarttags" w:element="PlaceName">
        <w:r w:rsidRPr="00BB4F7A">
          <w:rPr>
            <w:spacing w:val="-3"/>
            <w:sz w:val="24"/>
            <w:szCs w:val="24"/>
            <w:u w:val="single"/>
          </w:rPr>
          <w:t>White</w:t>
        </w:r>
      </w:smartTag>
      <w:r w:rsidRPr="00BB4F7A">
        <w:rPr>
          <w:spacing w:val="-3"/>
          <w:sz w:val="24"/>
          <w:szCs w:val="24"/>
          <w:u w:val="single"/>
        </w:rPr>
        <w:t xml:space="preserve"> </w:t>
      </w:r>
      <w:smartTag w:uri="urn:schemas-microsoft-com:office:smarttags" w:element="PlaceName">
        <w:r w:rsidRPr="00BB4F7A">
          <w:rPr>
            <w:spacing w:val="-3"/>
            <w:sz w:val="24"/>
            <w:szCs w:val="24"/>
            <w:u w:val="single"/>
          </w:rPr>
          <w:t>Haven</w:t>
        </w:r>
      </w:smartTag>
      <w:r w:rsidRPr="00BB4F7A">
        <w:rPr>
          <w:spacing w:val="-3"/>
          <w:sz w:val="24"/>
          <w:szCs w:val="24"/>
          <w:u w:val="single"/>
        </w:rPr>
        <w:t xml:space="preserve"> </w:t>
      </w:r>
      <w:smartTag w:uri="urn:schemas-microsoft-com:office:smarttags" w:element="PlaceType">
        <w:r w:rsidRPr="00BB4F7A">
          <w:rPr>
            <w:spacing w:val="-3"/>
            <w:sz w:val="24"/>
            <w:szCs w:val="24"/>
            <w:u w:val="single"/>
          </w:rPr>
          <w:t>Center</w:t>
        </w:r>
      </w:smartTag>
      <w:r w:rsidRPr="00BB4F7A">
        <w:rPr>
          <w:spacing w:val="-3"/>
          <w:sz w:val="24"/>
          <w:szCs w:val="24"/>
        </w:rPr>
        <w:t>, 480 A.2d 382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Cmwlth. 1984)</w:t>
      </w:r>
      <w:r>
        <w:rPr>
          <w:spacing w:val="-3"/>
          <w:sz w:val="24"/>
          <w:szCs w:val="24"/>
        </w:rPr>
        <w:t>.</w:t>
      </w:r>
    </w:p>
    <w:p w:rsidR="00E51ABD" w:rsidRDefault="00E51ABD" w:rsidP="00E51ABD">
      <w:pPr>
        <w:spacing w:line="360" w:lineRule="auto"/>
        <w:rPr>
          <w:spacing w:val="-3"/>
          <w:sz w:val="24"/>
          <w:szCs w:val="24"/>
        </w:rPr>
      </w:pPr>
    </w:p>
    <w:p w:rsidR="00BD6724" w:rsidRDefault="00E51ABD" w:rsidP="00045C98">
      <w:pPr>
        <w:spacing w:line="360" w:lineRule="auto"/>
        <w:ind w:firstLine="1440"/>
        <w:rPr>
          <w:sz w:val="24"/>
          <w:szCs w:val="24"/>
        </w:rPr>
      </w:pPr>
      <w:r w:rsidRPr="00BB4F7A">
        <w:rPr>
          <w:sz w:val="24"/>
          <w:szCs w:val="24"/>
        </w:rPr>
        <w:t xml:space="preserve">The Responsible Utility Customer Protection Act, 66 </w:t>
      </w:r>
      <w:smartTag w:uri="urn:schemas-microsoft-com:office:smarttags" w:element="place">
        <w:smartTag w:uri="urn:schemas-microsoft-com:office:smarttags" w:element="State">
          <w:r w:rsidRPr="00BB4F7A">
            <w:rPr>
              <w:sz w:val="24"/>
              <w:szCs w:val="24"/>
            </w:rPr>
            <w:t>Pa.</w:t>
          </w:r>
        </w:smartTag>
      </w:smartTag>
      <w:r>
        <w:rPr>
          <w:sz w:val="24"/>
          <w:szCs w:val="24"/>
        </w:rPr>
        <w:t xml:space="preserve"> C.S. §</w:t>
      </w:r>
      <w:r w:rsidRPr="00BB4F7A">
        <w:rPr>
          <w:sz w:val="24"/>
          <w:szCs w:val="24"/>
        </w:rPr>
        <w:t xml:space="preserve"> 1401</w:t>
      </w:r>
      <w:r w:rsidRPr="00F717AF">
        <w:rPr>
          <w:sz w:val="24"/>
          <w:szCs w:val="24"/>
        </w:rPr>
        <w:t>, et seq.</w:t>
      </w:r>
      <w:r w:rsidRPr="00BB4F7A">
        <w:rPr>
          <w:sz w:val="24"/>
          <w:szCs w:val="24"/>
        </w:rPr>
        <w:t xml:space="preserve"> (the Act or Chapter 14) applies to </w:t>
      </w:r>
      <w:r w:rsidR="00DB0392">
        <w:rPr>
          <w:sz w:val="24"/>
          <w:szCs w:val="24"/>
        </w:rPr>
        <w:t>individuals</w:t>
      </w:r>
      <w:r w:rsidRPr="00BB4F7A">
        <w:rPr>
          <w:sz w:val="24"/>
          <w:szCs w:val="24"/>
        </w:rPr>
        <w:t xml:space="preserve"> </w:t>
      </w:r>
      <w:r w:rsidR="00DB0392">
        <w:rPr>
          <w:sz w:val="24"/>
          <w:szCs w:val="24"/>
        </w:rPr>
        <w:t>who allege</w:t>
      </w:r>
      <w:r w:rsidRPr="00BB4F7A">
        <w:rPr>
          <w:sz w:val="24"/>
          <w:szCs w:val="24"/>
        </w:rPr>
        <w:t xml:space="preserve"> inability to pay </w:t>
      </w:r>
      <w:r w:rsidR="00DB0392">
        <w:rPr>
          <w:sz w:val="24"/>
          <w:szCs w:val="24"/>
        </w:rPr>
        <w:t xml:space="preserve">their utility bill </w:t>
      </w:r>
      <w:r w:rsidRPr="00BB4F7A">
        <w:rPr>
          <w:sz w:val="24"/>
          <w:szCs w:val="24"/>
        </w:rPr>
        <w:t xml:space="preserve">and request a Commission-issued payment arrangement.  This law provides strict guidelines that the Commission must follow in handling customer complaints.  </w:t>
      </w:r>
      <w:r w:rsidR="00BD6724">
        <w:rPr>
          <w:sz w:val="24"/>
          <w:szCs w:val="24"/>
        </w:rPr>
        <w:t xml:space="preserve">Section 1403 </w:t>
      </w:r>
      <w:r w:rsidR="00045C98">
        <w:rPr>
          <w:sz w:val="24"/>
          <w:szCs w:val="24"/>
        </w:rPr>
        <w:t>of the Public Utility Code, 66 Pa C.S.A. § 1403</w:t>
      </w:r>
      <w:r w:rsidR="00F571EC">
        <w:rPr>
          <w:sz w:val="24"/>
          <w:szCs w:val="24"/>
        </w:rPr>
        <w:t>,</w:t>
      </w:r>
      <w:r w:rsidR="00045C98">
        <w:rPr>
          <w:sz w:val="24"/>
          <w:szCs w:val="24"/>
        </w:rPr>
        <w:t xml:space="preserve"> provides </w:t>
      </w:r>
      <w:r w:rsidR="00BD6724">
        <w:rPr>
          <w:sz w:val="24"/>
          <w:szCs w:val="24"/>
        </w:rPr>
        <w:t>the definition of a Customer.</w:t>
      </w:r>
    </w:p>
    <w:p w:rsidR="00EF7833" w:rsidRDefault="00EF7833" w:rsidP="00E51ABD">
      <w:pPr>
        <w:tabs>
          <w:tab w:val="left" w:pos="8640"/>
        </w:tabs>
        <w:spacing w:line="360" w:lineRule="auto"/>
        <w:rPr>
          <w:sz w:val="24"/>
          <w:szCs w:val="24"/>
        </w:rPr>
      </w:pPr>
    </w:p>
    <w:p w:rsidR="00BD6724" w:rsidRPr="00EF7833" w:rsidRDefault="00E26345" w:rsidP="000942DA">
      <w:pPr>
        <w:ind w:left="1440" w:right="1440"/>
        <w:rPr>
          <w:sz w:val="24"/>
          <w:szCs w:val="24"/>
        </w:rPr>
      </w:pPr>
      <w:r w:rsidRPr="00EF7833">
        <w:rPr>
          <w:color w:val="000000"/>
          <w:sz w:val="24"/>
          <w:szCs w:val="24"/>
        </w:rPr>
        <w:lastRenderedPageBreak/>
        <w:t>"Customer."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w:t>
      </w:r>
      <w:r w:rsidRPr="00EF7833">
        <w:rPr>
          <w:sz w:val="24"/>
          <w:szCs w:val="24"/>
        </w:rPr>
        <w:t xml:space="preserve"> </w:t>
      </w:r>
    </w:p>
    <w:p w:rsidR="00BD6724" w:rsidRDefault="00BD6724" w:rsidP="000942DA">
      <w:pPr>
        <w:tabs>
          <w:tab w:val="left" w:pos="8640"/>
        </w:tabs>
        <w:rPr>
          <w:sz w:val="24"/>
          <w:szCs w:val="24"/>
        </w:rPr>
      </w:pPr>
    </w:p>
    <w:p w:rsidR="000942DA" w:rsidRDefault="00EF7833" w:rsidP="000942DA">
      <w:pPr>
        <w:ind w:firstLine="1440"/>
        <w:rPr>
          <w:sz w:val="24"/>
          <w:szCs w:val="24"/>
        </w:rPr>
      </w:pPr>
      <w:r>
        <w:rPr>
          <w:sz w:val="24"/>
          <w:szCs w:val="24"/>
        </w:rPr>
        <w:t xml:space="preserve">66 Pa. C.S. § 1403 (Definition of “Customer”).  </w:t>
      </w:r>
    </w:p>
    <w:p w:rsidR="000942DA" w:rsidRDefault="000942DA" w:rsidP="00F571EC">
      <w:pPr>
        <w:spacing w:line="360" w:lineRule="auto"/>
        <w:rPr>
          <w:sz w:val="24"/>
          <w:szCs w:val="24"/>
        </w:rPr>
      </w:pPr>
    </w:p>
    <w:p w:rsidR="00F05EA8" w:rsidRDefault="00F571EC" w:rsidP="000942DA">
      <w:pPr>
        <w:spacing w:line="360" w:lineRule="auto"/>
        <w:ind w:firstLine="1440"/>
        <w:rPr>
          <w:sz w:val="24"/>
          <w:szCs w:val="24"/>
        </w:rPr>
      </w:pPr>
      <w:r>
        <w:rPr>
          <w:sz w:val="24"/>
          <w:szCs w:val="24"/>
        </w:rPr>
        <w:t xml:space="preserve">Complainant testified that she has </w:t>
      </w:r>
      <w:r w:rsidR="00426D03">
        <w:rPr>
          <w:sz w:val="24"/>
          <w:szCs w:val="24"/>
        </w:rPr>
        <w:t xml:space="preserve">owned and </w:t>
      </w:r>
      <w:r>
        <w:rPr>
          <w:sz w:val="24"/>
          <w:szCs w:val="24"/>
        </w:rPr>
        <w:t>lived at the Service Address for th</w:t>
      </w:r>
      <w:r w:rsidR="005B579B">
        <w:rPr>
          <w:sz w:val="24"/>
          <w:szCs w:val="24"/>
        </w:rPr>
        <w:t>e</w:t>
      </w:r>
      <w:r>
        <w:rPr>
          <w:sz w:val="24"/>
          <w:szCs w:val="24"/>
        </w:rPr>
        <w:t xml:space="preserve"> </w:t>
      </w:r>
      <w:r w:rsidR="00DB0392">
        <w:rPr>
          <w:sz w:val="24"/>
          <w:szCs w:val="24"/>
        </w:rPr>
        <w:t>l</w:t>
      </w:r>
      <w:r>
        <w:rPr>
          <w:sz w:val="24"/>
          <w:szCs w:val="24"/>
        </w:rPr>
        <w:t>ast four (4) years.</w:t>
      </w:r>
      <w:r>
        <w:rPr>
          <w:b/>
          <w:sz w:val="24"/>
          <w:szCs w:val="24"/>
        </w:rPr>
        <w:t xml:space="preserve">  </w:t>
      </w:r>
      <w:r w:rsidR="00BB2ECB">
        <w:rPr>
          <w:sz w:val="24"/>
          <w:szCs w:val="24"/>
        </w:rPr>
        <w:t>During the four years</w:t>
      </w:r>
      <w:r>
        <w:rPr>
          <w:sz w:val="24"/>
          <w:szCs w:val="24"/>
        </w:rPr>
        <w:t xml:space="preserve"> she has resided </w:t>
      </w:r>
      <w:r w:rsidR="007E3019">
        <w:rPr>
          <w:sz w:val="24"/>
          <w:szCs w:val="24"/>
        </w:rPr>
        <w:t>at the S</w:t>
      </w:r>
      <w:r w:rsidR="00BB2ECB">
        <w:rPr>
          <w:sz w:val="24"/>
          <w:szCs w:val="24"/>
        </w:rPr>
        <w:t>ervice Address</w:t>
      </w:r>
      <w:r>
        <w:rPr>
          <w:sz w:val="24"/>
          <w:szCs w:val="24"/>
        </w:rPr>
        <w:t xml:space="preserve">, </w:t>
      </w:r>
      <w:r w:rsidR="0037464F">
        <w:rPr>
          <w:sz w:val="24"/>
          <w:szCs w:val="24"/>
        </w:rPr>
        <w:t xml:space="preserve">Complainant testified that natural gas service </w:t>
      </w:r>
      <w:r w:rsidR="00A0610C">
        <w:rPr>
          <w:sz w:val="24"/>
          <w:szCs w:val="24"/>
        </w:rPr>
        <w:t xml:space="preserve">has been </w:t>
      </w:r>
      <w:r w:rsidR="008D02BE">
        <w:rPr>
          <w:sz w:val="24"/>
          <w:szCs w:val="24"/>
        </w:rPr>
        <w:t xml:space="preserve">in </w:t>
      </w:r>
      <w:r>
        <w:rPr>
          <w:sz w:val="24"/>
          <w:szCs w:val="24"/>
        </w:rPr>
        <w:t xml:space="preserve">her sister’s name and </w:t>
      </w:r>
      <w:r w:rsidR="00B55B2C">
        <w:rPr>
          <w:sz w:val="24"/>
          <w:szCs w:val="24"/>
        </w:rPr>
        <w:t xml:space="preserve">in the name of </w:t>
      </w:r>
      <w:r>
        <w:rPr>
          <w:sz w:val="24"/>
          <w:szCs w:val="24"/>
        </w:rPr>
        <w:t xml:space="preserve">her former boyfriend.  </w:t>
      </w:r>
      <w:r w:rsidR="000C5DDB">
        <w:rPr>
          <w:sz w:val="24"/>
          <w:szCs w:val="24"/>
        </w:rPr>
        <w:t xml:space="preserve">Natural gas service is currently </w:t>
      </w:r>
      <w:r w:rsidR="009A5E93">
        <w:rPr>
          <w:sz w:val="24"/>
          <w:szCs w:val="24"/>
        </w:rPr>
        <w:t xml:space="preserve">listed </w:t>
      </w:r>
      <w:r w:rsidR="000C5DDB">
        <w:rPr>
          <w:sz w:val="24"/>
          <w:szCs w:val="24"/>
        </w:rPr>
        <w:t xml:space="preserve">in Complainant’s name. </w:t>
      </w:r>
      <w:r w:rsidR="00426D03">
        <w:rPr>
          <w:sz w:val="24"/>
          <w:szCs w:val="24"/>
        </w:rPr>
        <w:t>When the account for the S</w:t>
      </w:r>
      <w:r w:rsidR="009E500A">
        <w:rPr>
          <w:sz w:val="24"/>
          <w:szCs w:val="24"/>
        </w:rPr>
        <w:t xml:space="preserve">ervice Address was </w:t>
      </w:r>
      <w:r w:rsidR="00D14A11">
        <w:rPr>
          <w:sz w:val="24"/>
          <w:szCs w:val="24"/>
        </w:rPr>
        <w:t>in</w:t>
      </w:r>
      <w:r>
        <w:rPr>
          <w:sz w:val="24"/>
          <w:szCs w:val="24"/>
        </w:rPr>
        <w:t xml:space="preserve"> her sister’s name </w:t>
      </w:r>
      <w:r w:rsidR="00A0610C">
        <w:rPr>
          <w:sz w:val="24"/>
          <w:szCs w:val="24"/>
        </w:rPr>
        <w:t>(</w:t>
      </w:r>
      <w:r>
        <w:rPr>
          <w:sz w:val="24"/>
          <w:szCs w:val="24"/>
        </w:rPr>
        <w:t>Est</w:t>
      </w:r>
      <w:r w:rsidR="009E500A">
        <w:rPr>
          <w:sz w:val="24"/>
          <w:szCs w:val="24"/>
        </w:rPr>
        <w:t>h</w:t>
      </w:r>
      <w:r>
        <w:rPr>
          <w:sz w:val="24"/>
          <w:szCs w:val="24"/>
        </w:rPr>
        <w:t>er</w:t>
      </w:r>
      <w:r w:rsidR="00A0610C">
        <w:rPr>
          <w:sz w:val="24"/>
          <w:szCs w:val="24"/>
        </w:rPr>
        <w:t xml:space="preserve"> Silfee</w:t>
      </w:r>
      <w:r w:rsidR="009E500A">
        <w:rPr>
          <w:sz w:val="24"/>
          <w:szCs w:val="24"/>
        </w:rPr>
        <w:t xml:space="preserve">, </w:t>
      </w:r>
      <w:r w:rsidR="00E324D1">
        <w:rPr>
          <w:sz w:val="24"/>
          <w:szCs w:val="24"/>
        </w:rPr>
        <w:t>A</w:t>
      </w:r>
      <w:r w:rsidR="009E500A">
        <w:rPr>
          <w:sz w:val="24"/>
          <w:szCs w:val="24"/>
        </w:rPr>
        <w:t>ccount No. 904502101150</w:t>
      </w:r>
      <w:r w:rsidR="00426D03">
        <w:rPr>
          <w:sz w:val="24"/>
          <w:szCs w:val="24"/>
        </w:rPr>
        <w:t xml:space="preserve">) </w:t>
      </w:r>
      <w:r w:rsidR="009E500A">
        <w:rPr>
          <w:sz w:val="24"/>
          <w:szCs w:val="24"/>
        </w:rPr>
        <w:t>the arrearage was $2,026.62</w:t>
      </w:r>
      <w:r w:rsidR="00426D03">
        <w:rPr>
          <w:sz w:val="24"/>
          <w:szCs w:val="24"/>
        </w:rPr>
        <w:t xml:space="preserve">. </w:t>
      </w:r>
      <w:r w:rsidR="00E324D1">
        <w:rPr>
          <w:sz w:val="24"/>
          <w:szCs w:val="24"/>
        </w:rPr>
        <w:t xml:space="preserve"> (UGI PNG </w:t>
      </w:r>
      <w:r w:rsidR="00D14A11">
        <w:rPr>
          <w:sz w:val="24"/>
          <w:szCs w:val="24"/>
        </w:rPr>
        <w:t xml:space="preserve">Exhibit </w:t>
      </w:r>
      <w:r w:rsidR="00E324D1">
        <w:rPr>
          <w:sz w:val="24"/>
          <w:szCs w:val="24"/>
        </w:rPr>
        <w:t xml:space="preserve">I).  When the service was </w:t>
      </w:r>
      <w:r w:rsidR="005B579B">
        <w:rPr>
          <w:sz w:val="24"/>
          <w:szCs w:val="24"/>
        </w:rPr>
        <w:t xml:space="preserve">in </w:t>
      </w:r>
      <w:r w:rsidR="00E324D1">
        <w:rPr>
          <w:sz w:val="24"/>
          <w:szCs w:val="24"/>
        </w:rPr>
        <w:t xml:space="preserve">the name of </w:t>
      </w:r>
      <w:r>
        <w:rPr>
          <w:sz w:val="24"/>
          <w:szCs w:val="24"/>
        </w:rPr>
        <w:t>her former boyfriend (Micha</w:t>
      </w:r>
      <w:r w:rsidR="0076190F">
        <w:rPr>
          <w:sz w:val="24"/>
          <w:szCs w:val="24"/>
        </w:rPr>
        <w:t>e</w:t>
      </w:r>
      <w:r>
        <w:rPr>
          <w:sz w:val="24"/>
          <w:szCs w:val="24"/>
        </w:rPr>
        <w:t>l Cotton</w:t>
      </w:r>
      <w:r w:rsidR="00E324D1">
        <w:rPr>
          <w:sz w:val="24"/>
          <w:szCs w:val="24"/>
        </w:rPr>
        <w:t>, Account No. 904502101251</w:t>
      </w:r>
      <w:r>
        <w:rPr>
          <w:sz w:val="24"/>
          <w:szCs w:val="24"/>
        </w:rPr>
        <w:t>)</w:t>
      </w:r>
      <w:r w:rsidR="0076190F">
        <w:rPr>
          <w:sz w:val="24"/>
          <w:szCs w:val="24"/>
        </w:rPr>
        <w:t xml:space="preserve"> the arrearage </w:t>
      </w:r>
      <w:r w:rsidR="00E324D1">
        <w:rPr>
          <w:sz w:val="24"/>
          <w:szCs w:val="24"/>
        </w:rPr>
        <w:t xml:space="preserve">was $1,831.32. </w:t>
      </w:r>
      <w:r w:rsidR="00E324D1" w:rsidRPr="00E324D1">
        <w:rPr>
          <w:i/>
          <w:sz w:val="24"/>
          <w:szCs w:val="24"/>
        </w:rPr>
        <w:t>Id</w:t>
      </w:r>
      <w:r w:rsidR="00E324D1">
        <w:rPr>
          <w:sz w:val="24"/>
          <w:szCs w:val="24"/>
        </w:rPr>
        <w:t xml:space="preserve">. </w:t>
      </w:r>
      <w:r w:rsidR="0076190F">
        <w:rPr>
          <w:sz w:val="24"/>
          <w:szCs w:val="24"/>
        </w:rPr>
        <w:t xml:space="preserve"> </w:t>
      </w:r>
      <w:r w:rsidR="00232CDC">
        <w:rPr>
          <w:sz w:val="24"/>
          <w:szCs w:val="24"/>
        </w:rPr>
        <w:t xml:space="preserve">Complainant testified that she was made aware </w:t>
      </w:r>
      <w:r w:rsidR="00BA30CA">
        <w:rPr>
          <w:sz w:val="24"/>
          <w:szCs w:val="24"/>
        </w:rPr>
        <w:t xml:space="preserve">of </w:t>
      </w:r>
      <w:r w:rsidR="00232CDC">
        <w:rPr>
          <w:sz w:val="24"/>
          <w:szCs w:val="24"/>
        </w:rPr>
        <w:t xml:space="preserve">the arrearages under her sister and </w:t>
      </w:r>
      <w:r w:rsidR="00426D03">
        <w:rPr>
          <w:sz w:val="24"/>
          <w:szCs w:val="24"/>
        </w:rPr>
        <w:t xml:space="preserve">former boyfriend’s names </w:t>
      </w:r>
      <w:r w:rsidR="00B55B2C">
        <w:rPr>
          <w:sz w:val="24"/>
          <w:szCs w:val="24"/>
        </w:rPr>
        <w:t>when the</w:t>
      </w:r>
      <w:r w:rsidR="009A5E93">
        <w:rPr>
          <w:sz w:val="24"/>
          <w:szCs w:val="24"/>
        </w:rPr>
        <w:t xml:space="preserve"> account balances</w:t>
      </w:r>
      <w:r w:rsidR="00B55B2C">
        <w:rPr>
          <w:sz w:val="24"/>
          <w:szCs w:val="24"/>
        </w:rPr>
        <w:t xml:space="preserve"> </w:t>
      </w:r>
      <w:r w:rsidR="00232CDC">
        <w:rPr>
          <w:sz w:val="24"/>
          <w:szCs w:val="24"/>
        </w:rPr>
        <w:t xml:space="preserve">were merged onto her utility bill in February 2010, </w:t>
      </w:r>
      <w:r w:rsidR="005B579B">
        <w:rPr>
          <w:sz w:val="24"/>
          <w:szCs w:val="24"/>
        </w:rPr>
        <w:t xml:space="preserve">the date when she applied to have </w:t>
      </w:r>
      <w:r w:rsidR="00232CDC">
        <w:rPr>
          <w:sz w:val="24"/>
          <w:szCs w:val="24"/>
        </w:rPr>
        <w:t xml:space="preserve">natural gas service put in her name.  </w:t>
      </w:r>
      <w:r w:rsidR="000C5DDB">
        <w:rPr>
          <w:sz w:val="24"/>
          <w:szCs w:val="24"/>
        </w:rPr>
        <w:t xml:space="preserve">Complainant stated </w:t>
      </w:r>
      <w:r w:rsidR="009A5E93">
        <w:rPr>
          <w:sz w:val="24"/>
          <w:szCs w:val="24"/>
        </w:rPr>
        <w:t xml:space="preserve">on the record, </w:t>
      </w:r>
      <w:r w:rsidR="000C5DDB">
        <w:rPr>
          <w:sz w:val="24"/>
          <w:szCs w:val="24"/>
        </w:rPr>
        <w:t>that there was arrearage</w:t>
      </w:r>
      <w:r w:rsidR="00BA30CA">
        <w:rPr>
          <w:sz w:val="24"/>
          <w:szCs w:val="24"/>
        </w:rPr>
        <w:t xml:space="preserve"> of </w:t>
      </w:r>
      <w:r w:rsidR="00325DD6">
        <w:rPr>
          <w:sz w:val="24"/>
          <w:szCs w:val="24"/>
        </w:rPr>
        <w:t>approximately “</w:t>
      </w:r>
      <w:r w:rsidR="00BA30CA">
        <w:rPr>
          <w:sz w:val="24"/>
          <w:szCs w:val="24"/>
        </w:rPr>
        <w:t>$3,000 to $5,000”</w:t>
      </w:r>
      <w:r w:rsidR="00B55B2C">
        <w:rPr>
          <w:sz w:val="24"/>
          <w:szCs w:val="24"/>
        </w:rPr>
        <w:t xml:space="preserve"> under her name prior</w:t>
      </w:r>
      <w:r w:rsidR="000C5DDB">
        <w:rPr>
          <w:sz w:val="24"/>
          <w:szCs w:val="24"/>
        </w:rPr>
        <w:t xml:space="preserve"> to when the service was </w:t>
      </w:r>
      <w:r w:rsidR="009A5E93">
        <w:rPr>
          <w:sz w:val="24"/>
          <w:szCs w:val="24"/>
        </w:rPr>
        <w:t>placed</w:t>
      </w:r>
      <w:r w:rsidR="00BA30CA">
        <w:rPr>
          <w:sz w:val="24"/>
          <w:szCs w:val="24"/>
        </w:rPr>
        <w:t xml:space="preserve"> </w:t>
      </w:r>
      <w:r w:rsidR="000C5DDB">
        <w:rPr>
          <w:sz w:val="24"/>
          <w:szCs w:val="24"/>
        </w:rPr>
        <w:t>in her sister’s name</w:t>
      </w:r>
      <w:r w:rsidR="009A5E93">
        <w:rPr>
          <w:sz w:val="24"/>
          <w:szCs w:val="24"/>
        </w:rPr>
        <w:t>.</w:t>
      </w:r>
      <w:r w:rsidR="00A55D2D">
        <w:rPr>
          <w:rStyle w:val="FootnoteReference"/>
          <w:sz w:val="24"/>
          <w:szCs w:val="24"/>
        </w:rPr>
        <w:footnoteReference w:id="3"/>
      </w:r>
      <w:r w:rsidR="009A5E93">
        <w:rPr>
          <w:sz w:val="24"/>
          <w:szCs w:val="24"/>
        </w:rPr>
        <w:t xml:space="preserve"> </w:t>
      </w:r>
      <w:r w:rsidR="005B579B">
        <w:rPr>
          <w:sz w:val="24"/>
          <w:szCs w:val="24"/>
        </w:rPr>
        <w:t xml:space="preserve"> </w:t>
      </w:r>
      <w:r w:rsidR="009A5E93">
        <w:rPr>
          <w:sz w:val="24"/>
          <w:szCs w:val="24"/>
        </w:rPr>
        <w:t>Utility service was listed under the Complainant’s sister’s name sometime</w:t>
      </w:r>
      <w:r w:rsidR="000C5DDB">
        <w:rPr>
          <w:sz w:val="24"/>
          <w:szCs w:val="24"/>
        </w:rPr>
        <w:t xml:space="preserve"> </w:t>
      </w:r>
      <w:r w:rsidR="007E3019">
        <w:rPr>
          <w:sz w:val="24"/>
          <w:szCs w:val="24"/>
        </w:rPr>
        <w:t xml:space="preserve">during the winter of 2007. </w:t>
      </w:r>
      <w:r w:rsidR="00D14A11">
        <w:rPr>
          <w:sz w:val="24"/>
          <w:szCs w:val="24"/>
        </w:rPr>
        <w:t xml:space="preserve"> </w:t>
      </w:r>
      <w:r w:rsidR="008D02BE">
        <w:rPr>
          <w:sz w:val="24"/>
          <w:szCs w:val="24"/>
        </w:rPr>
        <w:t xml:space="preserve">Ms. Silfee testified that she </w:t>
      </w:r>
      <w:r w:rsidR="00B46117">
        <w:rPr>
          <w:sz w:val="24"/>
          <w:szCs w:val="24"/>
        </w:rPr>
        <w:t xml:space="preserve">saw/knew utility bills were </w:t>
      </w:r>
      <w:r w:rsidR="005B579B">
        <w:rPr>
          <w:sz w:val="24"/>
          <w:szCs w:val="24"/>
        </w:rPr>
        <w:t>sent</w:t>
      </w:r>
      <w:r w:rsidR="00B46117">
        <w:rPr>
          <w:sz w:val="24"/>
          <w:szCs w:val="24"/>
        </w:rPr>
        <w:t xml:space="preserve"> from the Respondent </w:t>
      </w:r>
      <w:r w:rsidR="005B579B">
        <w:rPr>
          <w:sz w:val="24"/>
          <w:szCs w:val="24"/>
        </w:rPr>
        <w:t xml:space="preserve">and received at </w:t>
      </w:r>
      <w:r w:rsidR="00B46117">
        <w:rPr>
          <w:sz w:val="24"/>
          <w:szCs w:val="24"/>
        </w:rPr>
        <w:t>the Service Address</w:t>
      </w:r>
      <w:r w:rsidR="005B579B">
        <w:rPr>
          <w:sz w:val="24"/>
          <w:szCs w:val="24"/>
        </w:rPr>
        <w:t>,</w:t>
      </w:r>
      <w:r w:rsidR="00B46117">
        <w:rPr>
          <w:sz w:val="24"/>
          <w:szCs w:val="24"/>
        </w:rPr>
        <w:t xml:space="preserve"> but because the bills were in either her sister’s name or her former </w:t>
      </w:r>
      <w:r w:rsidR="00884677">
        <w:rPr>
          <w:sz w:val="24"/>
          <w:szCs w:val="24"/>
        </w:rPr>
        <w:t>boyfriend</w:t>
      </w:r>
      <w:r w:rsidR="00B46117">
        <w:rPr>
          <w:sz w:val="24"/>
          <w:szCs w:val="24"/>
        </w:rPr>
        <w:t xml:space="preserve">’s name she did not open them.  </w:t>
      </w:r>
      <w:r w:rsidR="00154A7D">
        <w:rPr>
          <w:sz w:val="24"/>
          <w:szCs w:val="24"/>
        </w:rPr>
        <w:t>As a result, she was unaware that the natural gas bills,</w:t>
      </w:r>
      <w:r w:rsidR="005C36D6">
        <w:rPr>
          <w:sz w:val="24"/>
          <w:szCs w:val="24"/>
        </w:rPr>
        <w:t xml:space="preserve"> for whatever reason</w:t>
      </w:r>
      <w:r w:rsidR="00884677">
        <w:rPr>
          <w:sz w:val="24"/>
          <w:szCs w:val="24"/>
        </w:rPr>
        <w:t>(s)</w:t>
      </w:r>
      <w:r w:rsidR="005C36D6">
        <w:rPr>
          <w:sz w:val="24"/>
          <w:szCs w:val="24"/>
        </w:rPr>
        <w:t xml:space="preserve">, were either not paid or under paid. </w:t>
      </w:r>
      <w:r w:rsidR="00B54885">
        <w:rPr>
          <w:sz w:val="24"/>
          <w:szCs w:val="24"/>
        </w:rPr>
        <w:t xml:space="preserve"> </w:t>
      </w:r>
      <w:r w:rsidR="00EE621F">
        <w:rPr>
          <w:sz w:val="24"/>
          <w:szCs w:val="24"/>
        </w:rPr>
        <w:t xml:space="preserve">As a result </w:t>
      </w:r>
      <w:r w:rsidR="00912C4E">
        <w:rPr>
          <w:sz w:val="24"/>
          <w:szCs w:val="24"/>
        </w:rPr>
        <w:t xml:space="preserve">the arrearage of </w:t>
      </w:r>
      <w:r w:rsidR="00884677">
        <w:rPr>
          <w:sz w:val="24"/>
          <w:szCs w:val="24"/>
        </w:rPr>
        <w:t xml:space="preserve">when natural gas service was in </w:t>
      </w:r>
      <w:r w:rsidR="008650FC">
        <w:rPr>
          <w:sz w:val="24"/>
          <w:szCs w:val="24"/>
        </w:rPr>
        <w:t xml:space="preserve">either </w:t>
      </w:r>
      <w:r w:rsidR="00884677">
        <w:rPr>
          <w:sz w:val="24"/>
          <w:szCs w:val="24"/>
        </w:rPr>
        <w:t xml:space="preserve">the sister’s name or former boyfriend’s name </w:t>
      </w:r>
      <w:r w:rsidR="005B579B">
        <w:rPr>
          <w:sz w:val="24"/>
          <w:szCs w:val="24"/>
        </w:rPr>
        <w:t>totaled</w:t>
      </w:r>
      <w:r w:rsidR="00884677">
        <w:rPr>
          <w:sz w:val="24"/>
          <w:szCs w:val="24"/>
        </w:rPr>
        <w:t xml:space="preserve"> $3,857.97 ($2,026.62 + $1,831.32).  T</w:t>
      </w:r>
      <w:r w:rsidR="00EE621F">
        <w:rPr>
          <w:sz w:val="24"/>
          <w:szCs w:val="24"/>
        </w:rPr>
        <w:t xml:space="preserve">he </w:t>
      </w:r>
      <w:r w:rsidR="00912C4E">
        <w:rPr>
          <w:sz w:val="24"/>
          <w:szCs w:val="24"/>
        </w:rPr>
        <w:t xml:space="preserve">total </w:t>
      </w:r>
      <w:r w:rsidR="00EE621F">
        <w:rPr>
          <w:sz w:val="24"/>
          <w:szCs w:val="24"/>
        </w:rPr>
        <w:t xml:space="preserve">current arrearage for the Service Address is $8,994.58.  </w:t>
      </w:r>
    </w:p>
    <w:p w:rsidR="00F05EA8" w:rsidRDefault="00F05EA8" w:rsidP="00F571EC">
      <w:pPr>
        <w:spacing w:line="360" w:lineRule="auto"/>
        <w:rPr>
          <w:sz w:val="24"/>
          <w:szCs w:val="24"/>
        </w:rPr>
      </w:pPr>
    </w:p>
    <w:p w:rsidR="00F571EC" w:rsidRPr="00F571EC" w:rsidRDefault="00E37222" w:rsidP="00F05EA8">
      <w:pPr>
        <w:spacing w:line="360" w:lineRule="auto"/>
        <w:ind w:firstLine="1440"/>
        <w:rPr>
          <w:sz w:val="24"/>
          <w:szCs w:val="24"/>
        </w:rPr>
      </w:pPr>
      <w:r>
        <w:rPr>
          <w:sz w:val="24"/>
          <w:szCs w:val="24"/>
        </w:rPr>
        <w:t>Chapter 14</w:t>
      </w:r>
      <w:r w:rsidR="008650FC">
        <w:rPr>
          <w:sz w:val="24"/>
          <w:szCs w:val="24"/>
        </w:rPr>
        <w:t>03</w:t>
      </w:r>
      <w:r>
        <w:rPr>
          <w:sz w:val="24"/>
          <w:szCs w:val="24"/>
        </w:rPr>
        <w:t xml:space="preserve"> of the Public Utility Code,</w:t>
      </w:r>
      <w:r w:rsidR="00F05EA8">
        <w:rPr>
          <w:sz w:val="24"/>
          <w:szCs w:val="24"/>
        </w:rPr>
        <w:t xml:space="preserve"> 66 Pa. C.S. § </w:t>
      </w:r>
      <w:r>
        <w:rPr>
          <w:sz w:val="24"/>
          <w:szCs w:val="24"/>
        </w:rPr>
        <w:t>140</w:t>
      </w:r>
      <w:r w:rsidR="008650FC">
        <w:rPr>
          <w:sz w:val="24"/>
          <w:szCs w:val="24"/>
        </w:rPr>
        <w:t>3,</w:t>
      </w:r>
      <w:r>
        <w:rPr>
          <w:sz w:val="24"/>
          <w:szCs w:val="24"/>
        </w:rPr>
        <w:t xml:space="preserve"> </w:t>
      </w:r>
      <w:r w:rsidR="0037464F">
        <w:rPr>
          <w:sz w:val="24"/>
          <w:szCs w:val="24"/>
        </w:rPr>
        <w:t xml:space="preserve">does not require that the adult occupant whose name is on the </w:t>
      </w:r>
      <w:r w:rsidR="00C46CDA" w:rsidRPr="00426D03">
        <w:rPr>
          <w:sz w:val="24"/>
          <w:szCs w:val="24"/>
        </w:rPr>
        <w:t>mortgage/deed</w:t>
      </w:r>
      <w:r w:rsidR="0037464F">
        <w:rPr>
          <w:sz w:val="24"/>
          <w:szCs w:val="24"/>
        </w:rPr>
        <w:t xml:space="preserve"> be the same person that requests the service.  The record in this case is clear that service was requested and put in the name of </w:t>
      </w:r>
      <w:r w:rsidR="0037464F">
        <w:rPr>
          <w:sz w:val="24"/>
          <w:szCs w:val="24"/>
        </w:rPr>
        <w:lastRenderedPageBreak/>
        <w:t>someone other than the Complainant</w:t>
      </w:r>
      <w:r w:rsidR="00A808B0">
        <w:rPr>
          <w:sz w:val="24"/>
          <w:szCs w:val="24"/>
        </w:rPr>
        <w:t xml:space="preserve"> at different time</w:t>
      </w:r>
      <w:r w:rsidR="003B7342">
        <w:rPr>
          <w:sz w:val="24"/>
          <w:szCs w:val="24"/>
        </w:rPr>
        <w:t>s</w:t>
      </w:r>
      <w:r w:rsidR="00A808B0">
        <w:rPr>
          <w:sz w:val="24"/>
          <w:szCs w:val="24"/>
        </w:rPr>
        <w:t xml:space="preserve">, while the Complainant </w:t>
      </w:r>
      <w:r>
        <w:rPr>
          <w:sz w:val="24"/>
          <w:szCs w:val="24"/>
        </w:rPr>
        <w:t xml:space="preserve">has owned and </w:t>
      </w:r>
      <w:r w:rsidR="00A808B0">
        <w:rPr>
          <w:sz w:val="24"/>
          <w:szCs w:val="24"/>
        </w:rPr>
        <w:t xml:space="preserve">resided at the Service Address. </w:t>
      </w:r>
      <w:r w:rsidR="00426D03">
        <w:rPr>
          <w:sz w:val="24"/>
          <w:szCs w:val="24"/>
        </w:rPr>
        <w:t xml:space="preserve"> While the natural gas utility bill(s) were not in her </w:t>
      </w:r>
      <w:r w:rsidR="00BB47EA">
        <w:rPr>
          <w:sz w:val="24"/>
          <w:szCs w:val="24"/>
        </w:rPr>
        <w:t xml:space="preserve">name, she was a recipient of the </w:t>
      </w:r>
      <w:r w:rsidR="000C3BFF">
        <w:rPr>
          <w:sz w:val="24"/>
          <w:szCs w:val="24"/>
        </w:rPr>
        <w:t xml:space="preserve">utility </w:t>
      </w:r>
      <w:r w:rsidR="00DB0BD3">
        <w:rPr>
          <w:sz w:val="24"/>
          <w:szCs w:val="24"/>
        </w:rPr>
        <w:t xml:space="preserve">service provided.  </w:t>
      </w:r>
      <w:r w:rsidR="00BB47EA">
        <w:rPr>
          <w:sz w:val="24"/>
          <w:szCs w:val="24"/>
        </w:rPr>
        <w:t>Based</w:t>
      </w:r>
      <w:r w:rsidR="00A808B0">
        <w:rPr>
          <w:sz w:val="24"/>
          <w:szCs w:val="24"/>
        </w:rPr>
        <w:t xml:space="preserve"> upon her admission </w:t>
      </w:r>
      <w:r w:rsidR="00170D6A">
        <w:rPr>
          <w:sz w:val="24"/>
          <w:szCs w:val="24"/>
        </w:rPr>
        <w:t>of ow</w:t>
      </w:r>
      <w:r w:rsidR="00CA31A9">
        <w:rPr>
          <w:sz w:val="24"/>
          <w:szCs w:val="24"/>
        </w:rPr>
        <w:t>n</w:t>
      </w:r>
      <w:r w:rsidR="00170D6A">
        <w:rPr>
          <w:sz w:val="24"/>
          <w:szCs w:val="24"/>
        </w:rPr>
        <w:t xml:space="preserve">ing and living at the Service Address when natural gas service was provided by the Respondent </w:t>
      </w:r>
      <w:r w:rsidR="00A808B0">
        <w:rPr>
          <w:sz w:val="24"/>
          <w:szCs w:val="24"/>
        </w:rPr>
        <w:t xml:space="preserve">and </w:t>
      </w:r>
      <w:r w:rsidR="00CA31A9">
        <w:rPr>
          <w:sz w:val="24"/>
          <w:szCs w:val="24"/>
        </w:rPr>
        <w:t xml:space="preserve">upon a reading of </w:t>
      </w:r>
      <w:r w:rsidR="00A808B0">
        <w:rPr>
          <w:sz w:val="24"/>
          <w:szCs w:val="24"/>
        </w:rPr>
        <w:t xml:space="preserve">Section 1403 of the </w:t>
      </w:r>
      <w:r w:rsidR="00CA31A9">
        <w:rPr>
          <w:sz w:val="24"/>
          <w:szCs w:val="24"/>
        </w:rPr>
        <w:t xml:space="preserve">Public Utility </w:t>
      </w:r>
      <w:r w:rsidR="00A808B0">
        <w:rPr>
          <w:sz w:val="24"/>
          <w:szCs w:val="24"/>
        </w:rPr>
        <w:t>Code</w:t>
      </w:r>
      <w:r w:rsidR="00CA31A9">
        <w:rPr>
          <w:sz w:val="24"/>
          <w:szCs w:val="24"/>
        </w:rPr>
        <w:t>,</w:t>
      </w:r>
      <w:r w:rsidR="00A808B0">
        <w:rPr>
          <w:sz w:val="24"/>
          <w:szCs w:val="24"/>
        </w:rPr>
        <w:t xml:space="preserve"> she was (and is) a customer of Respondent and is therefore responsible for the gas bill.</w:t>
      </w:r>
      <w:r w:rsidR="0037464F">
        <w:rPr>
          <w:sz w:val="24"/>
          <w:szCs w:val="24"/>
        </w:rPr>
        <w:t xml:space="preserve"> </w:t>
      </w:r>
    </w:p>
    <w:p w:rsidR="00F571EC" w:rsidRDefault="00F571EC" w:rsidP="00F571EC">
      <w:pPr>
        <w:spacing w:line="360" w:lineRule="auto"/>
        <w:rPr>
          <w:sz w:val="24"/>
          <w:szCs w:val="24"/>
        </w:rPr>
      </w:pPr>
    </w:p>
    <w:p w:rsidR="00045C98" w:rsidRPr="00BB4F7A" w:rsidRDefault="00045C98" w:rsidP="00B54885">
      <w:pPr>
        <w:spacing w:line="360" w:lineRule="auto"/>
        <w:ind w:firstLine="1440"/>
        <w:rPr>
          <w:sz w:val="24"/>
          <w:szCs w:val="24"/>
        </w:rPr>
      </w:pPr>
      <w:r w:rsidRPr="00BB4F7A">
        <w:rPr>
          <w:sz w:val="24"/>
          <w:szCs w:val="24"/>
        </w:rPr>
        <w:t xml:space="preserve">Section 1403 of the Public Utility Code </w:t>
      </w:r>
      <w:r>
        <w:rPr>
          <w:sz w:val="24"/>
          <w:szCs w:val="24"/>
        </w:rPr>
        <w:t xml:space="preserve">also </w:t>
      </w:r>
      <w:r w:rsidRPr="00BB4F7A">
        <w:rPr>
          <w:sz w:val="24"/>
          <w:szCs w:val="24"/>
        </w:rPr>
        <w:t>defines “Payment Agreement” as follows:</w:t>
      </w:r>
    </w:p>
    <w:p w:rsidR="00045C98" w:rsidRPr="00BB4F7A" w:rsidRDefault="00045C98" w:rsidP="00B54885">
      <w:pPr>
        <w:spacing w:line="360" w:lineRule="auto"/>
        <w:rPr>
          <w:sz w:val="24"/>
          <w:szCs w:val="24"/>
        </w:rPr>
      </w:pPr>
    </w:p>
    <w:p w:rsidR="00045C98" w:rsidRPr="00AE6DB2" w:rsidRDefault="00045C98" w:rsidP="00B54885">
      <w:pPr>
        <w:ind w:left="1440" w:right="1440"/>
        <w:rPr>
          <w:sz w:val="24"/>
          <w:szCs w:val="24"/>
        </w:rPr>
      </w:pPr>
      <w:r w:rsidRPr="00BB4F7A">
        <w:rPr>
          <w:sz w:val="24"/>
          <w:szCs w:val="24"/>
        </w:rPr>
        <w:t>An agreement whereby a customer who admits liability for billed service is permitted to amortize or pay the unpaid balance of the account in one or more paymen</w:t>
      </w:r>
      <w:r w:rsidRPr="00AE6DB2">
        <w:rPr>
          <w:sz w:val="24"/>
          <w:szCs w:val="24"/>
        </w:rPr>
        <w:t>ts.</w:t>
      </w:r>
    </w:p>
    <w:p w:rsidR="00045C98" w:rsidRPr="00AE6DB2" w:rsidRDefault="00045C98" w:rsidP="00B54885">
      <w:pPr>
        <w:ind w:right="1440"/>
        <w:rPr>
          <w:sz w:val="24"/>
          <w:szCs w:val="24"/>
        </w:rPr>
      </w:pPr>
    </w:p>
    <w:p w:rsidR="00B54885" w:rsidRDefault="00045C98" w:rsidP="00B54885">
      <w:pPr>
        <w:tabs>
          <w:tab w:val="left" w:pos="8640"/>
        </w:tabs>
        <w:ind w:firstLine="1440"/>
        <w:rPr>
          <w:sz w:val="24"/>
          <w:szCs w:val="24"/>
        </w:rPr>
      </w:pPr>
      <w:r w:rsidRPr="00AE6DB2">
        <w:rPr>
          <w:sz w:val="24"/>
          <w:szCs w:val="24"/>
        </w:rPr>
        <w:t xml:space="preserve">66 Pa. C.S. § 1403 (Definition of “Payment Agreement”).  </w:t>
      </w:r>
    </w:p>
    <w:p w:rsidR="00B54885" w:rsidRDefault="00B54885" w:rsidP="00B54885">
      <w:pPr>
        <w:tabs>
          <w:tab w:val="left" w:pos="8640"/>
        </w:tabs>
        <w:spacing w:line="360" w:lineRule="auto"/>
        <w:rPr>
          <w:sz w:val="24"/>
          <w:szCs w:val="24"/>
        </w:rPr>
      </w:pPr>
    </w:p>
    <w:p w:rsidR="00E51ABD" w:rsidRDefault="00E51ABD" w:rsidP="00B54885">
      <w:pPr>
        <w:tabs>
          <w:tab w:val="left" w:pos="8640"/>
        </w:tabs>
        <w:spacing w:line="360" w:lineRule="auto"/>
        <w:ind w:firstLine="1440"/>
        <w:rPr>
          <w:sz w:val="24"/>
          <w:szCs w:val="24"/>
        </w:rPr>
      </w:pPr>
      <w:r w:rsidRPr="00AE6DB2">
        <w:rPr>
          <w:sz w:val="24"/>
          <w:szCs w:val="24"/>
        </w:rPr>
        <w:t>Section 1405 of the Public Utility Code regarding payment arrangement reads in pertinent part:</w:t>
      </w:r>
    </w:p>
    <w:p w:rsidR="00B54885" w:rsidRPr="00AE6DB2" w:rsidRDefault="00B54885" w:rsidP="00B54885">
      <w:pPr>
        <w:tabs>
          <w:tab w:val="left" w:pos="8640"/>
        </w:tabs>
        <w:spacing w:line="360" w:lineRule="auto"/>
        <w:rPr>
          <w:sz w:val="24"/>
          <w:szCs w:val="24"/>
        </w:rPr>
      </w:pPr>
    </w:p>
    <w:p w:rsidR="00E51ABD" w:rsidRPr="00F3231B" w:rsidRDefault="00E51ABD" w:rsidP="00B54885">
      <w:pPr>
        <w:ind w:left="1440" w:right="1440"/>
        <w:rPr>
          <w:sz w:val="24"/>
          <w:szCs w:val="24"/>
        </w:rPr>
      </w:pPr>
      <w:r w:rsidRPr="00AE6DB2">
        <w:rPr>
          <w:sz w:val="24"/>
          <w:szCs w:val="24"/>
        </w:rPr>
        <w:t>(d)</w:t>
      </w:r>
      <w:r w:rsidR="00B54885">
        <w:rPr>
          <w:sz w:val="24"/>
          <w:szCs w:val="24"/>
        </w:rPr>
        <w:tab/>
      </w:r>
      <w:r w:rsidRPr="00AE6DB2">
        <w:rPr>
          <w:sz w:val="24"/>
          <w:szCs w:val="24"/>
        </w:rPr>
        <w:t xml:space="preserve">NUMBER OF PAYMENT ARRANGEMENTS – Absent a change in income, the Commission shall not establish or order a public utility to establish a second or </w:t>
      </w:r>
      <w:r w:rsidRPr="00F3231B">
        <w:rPr>
          <w:sz w:val="24"/>
          <w:szCs w:val="24"/>
        </w:rPr>
        <w:t>subsequent payment agreement if a customer has defaulted on a previous payment agreement.  A public utility may, at its discretion, enter into a second or subsequent payment agreement with a customer.</w:t>
      </w:r>
    </w:p>
    <w:p w:rsidR="00E51ABD" w:rsidRPr="00F3231B" w:rsidRDefault="00E51ABD" w:rsidP="00B54885">
      <w:pPr>
        <w:ind w:right="1440"/>
        <w:rPr>
          <w:sz w:val="24"/>
          <w:szCs w:val="24"/>
        </w:rPr>
      </w:pPr>
    </w:p>
    <w:p w:rsidR="00E51ABD" w:rsidRPr="00F3231B" w:rsidRDefault="00E51ABD" w:rsidP="00B54885">
      <w:pPr>
        <w:tabs>
          <w:tab w:val="left" w:pos="9360"/>
        </w:tabs>
        <w:ind w:left="1440"/>
        <w:rPr>
          <w:sz w:val="24"/>
          <w:szCs w:val="24"/>
        </w:rPr>
      </w:pPr>
      <w:r w:rsidRPr="00F3231B">
        <w:rPr>
          <w:sz w:val="24"/>
          <w:szCs w:val="24"/>
        </w:rPr>
        <w:t xml:space="preserve">66 Pa. C.S. § 1405(d).  </w:t>
      </w:r>
    </w:p>
    <w:p w:rsidR="00E51ABD" w:rsidRPr="00D022AD" w:rsidRDefault="00E51ABD" w:rsidP="00B54885">
      <w:pPr>
        <w:spacing w:line="360" w:lineRule="auto"/>
        <w:rPr>
          <w:sz w:val="24"/>
          <w:szCs w:val="24"/>
        </w:rPr>
      </w:pPr>
    </w:p>
    <w:p w:rsidR="00B54885" w:rsidRDefault="00E51ABD" w:rsidP="00B54885">
      <w:pPr>
        <w:spacing w:line="360" w:lineRule="auto"/>
        <w:ind w:firstLine="1440"/>
        <w:rPr>
          <w:i/>
          <w:sz w:val="24"/>
          <w:szCs w:val="24"/>
        </w:rPr>
      </w:pPr>
      <w:r w:rsidRPr="00D022AD">
        <w:rPr>
          <w:sz w:val="24"/>
          <w:szCs w:val="24"/>
        </w:rPr>
        <w:t xml:space="preserve">Ms. </w:t>
      </w:r>
      <w:r w:rsidR="00416A6A">
        <w:rPr>
          <w:sz w:val="24"/>
          <w:szCs w:val="24"/>
        </w:rPr>
        <w:t>Silfee</w:t>
      </w:r>
      <w:r w:rsidRPr="00D022AD">
        <w:rPr>
          <w:sz w:val="24"/>
          <w:szCs w:val="24"/>
        </w:rPr>
        <w:t xml:space="preserve"> has </w:t>
      </w:r>
      <w:r w:rsidR="0075492A">
        <w:rPr>
          <w:sz w:val="24"/>
          <w:szCs w:val="24"/>
        </w:rPr>
        <w:t xml:space="preserve">already </w:t>
      </w:r>
      <w:r w:rsidR="00EF7833">
        <w:rPr>
          <w:sz w:val="24"/>
          <w:szCs w:val="24"/>
        </w:rPr>
        <w:t>received a</w:t>
      </w:r>
      <w:r w:rsidRPr="00D022AD">
        <w:rPr>
          <w:sz w:val="24"/>
          <w:szCs w:val="24"/>
        </w:rPr>
        <w:t xml:space="preserve"> Commission-issued payment arrangement.</w:t>
      </w:r>
      <w:r w:rsidR="00B54885">
        <w:rPr>
          <w:sz w:val="24"/>
          <w:szCs w:val="24"/>
        </w:rPr>
        <w:t xml:space="preserve"> </w:t>
      </w:r>
      <w:r w:rsidRPr="00D022AD">
        <w:rPr>
          <w:sz w:val="24"/>
          <w:szCs w:val="24"/>
        </w:rPr>
        <w:t xml:space="preserve"> </w:t>
      </w:r>
      <w:r w:rsidRPr="00DA3112">
        <w:rPr>
          <w:sz w:val="24"/>
          <w:szCs w:val="24"/>
        </w:rPr>
        <w:t xml:space="preserve">On </w:t>
      </w:r>
      <w:r w:rsidR="00C46CDA">
        <w:rPr>
          <w:sz w:val="24"/>
          <w:szCs w:val="24"/>
        </w:rPr>
        <w:t xml:space="preserve">or about </w:t>
      </w:r>
      <w:r w:rsidR="0075492A">
        <w:rPr>
          <w:sz w:val="24"/>
          <w:szCs w:val="24"/>
        </w:rPr>
        <w:t>May 19, 2010</w:t>
      </w:r>
      <w:r w:rsidRPr="00DA3112">
        <w:rPr>
          <w:sz w:val="24"/>
          <w:szCs w:val="24"/>
        </w:rPr>
        <w:t>,</w:t>
      </w:r>
      <w:r w:rsidR="00C46CDA">
        <w:rPr>
          <w:sz w:val="24"/>
          <w:szCs w:val="24"/>
        </w:rPr>
        <w:t xml:space="preserve"> </w:t>
      </w:r>
      <w:r w:rsidRPr="00DA3112">
        <w:rPr>
          <w:sz w:val="24"/>
          <w:szCs w:val="24"/>
        </w:rPr>
        <w:t xml:space="preserve">BCS issued its determination at BCS Case No. </w:t>
      </w:r>
      <w:r>
        <w:rPr>
          <w:sz w:val="24"/>
          <w:szCs w:val="24"/>
        </w:rPr>
        <w:t>2</w:t>
      </w:r>
      <w:r w:rsidR="00C46CDA">
        <w:rPr>
          <w:sz w:val="24"/>
          <w:szCs w:val="24"/>
        </w:rPr>
        <w:t>664768</w:t>
      </w:r>
      <w:r>
        <w:rPr>
          <w:sz w:val="24"/>
          <w:szCs w:val="24"/>
        </w:rPr>
        <w:t xml:space="preserve"> </w:t>
      </w:r>
      <w:r w:rsidR="00C46CDA">
        <w:rPr>
          <w:sz w:val="24"/>
          <w:szCs w:val="24"/>
        </w:rPr>
        <w:t>which directed</w:t>
      </w:r>
      <w:r w:rsidRPr="00DA3112">
        <w:rPr>
          <w:sz w:val="24"/>
          <w:szCs w:val="24"/>
        </w:rPr>
        <w:t xml:space="preserve"> the Complainant to pay a </w:t>
      </w:r>
      <w:r w:rsidR="0013748E">
        <w:rPr>
          <w:sz w:val="24"/>
          <w:szCs w:val="24"/>
        </w:rPr>
        <w:t xml:space="preserve">total of $795.00 </w:t>
      </w:r>
      <w:r w:rsidRPr="00DA3112">
        <w:rPr>
          <w:sz w:val="24"/>
          <w:szCs w:val="24"/>
        </w:rPr>
        <w:t xml:space="preserve">on her </w:t>
      </w:r>
      <w:r w:rsidR="00DB2CB4">
        <w:rPr>
          <w:sz w:val="24"/>
          <w:szCs w:val="24"/>
        </w:rPr>
        <w:t>natural gas</w:t>
      </w:r>
      <w:r>
        <w:rPr>
          <w:sz w:val="24"/>
          <w:szCs w:val="24"/>
        </w:rPr>
        <w:t xml:space="preserve"> </w:t>
      </w:r>
      <w:r w:rsidRPr="00DA3112">
        <w:rPr>
          <w:sz w:val="24"/>
          <w:szCs w:val="24"/>
        </w:rPr>
        <w:t>bill consisting of the regular budget amount of $</w:t>
      </w:r>
      <w:r w:rsidR="00382AE0">
        <w:rPr>
          <w:sz w:val="24"/>
          <w:szCs w:val="24"/>
        </w:rPr>
        <w:t>384</w:t>
      </w:r>
      <w:r w:rsidRPr="00DA3112">
        <w:rPr>
          <w:sz w:val="24"/>
          <w:szCs w:val="24"/>
        </w:rPr>
        <w:t>.00, plus $</w:t>
      </w:r>
      <w:r w:rsidR="00382AE0">
        <w:rPr>
          <w:sz w:val="24"/>
          <w:szCs w:val="24"/>
        </w:rPr>
        <w:t>411</w:t>
      </w:r>
      <w:r w:rsidRPr="00DA3112">
        <w:rPr>
          <w:sz w:val="24"/>
          <w:szCs w:val="24"/>
        </w:rPr>
        <w:t xml:space="preserve">.00 towards arrearages. </w:t>
      </w:r>
      <w:r w:rsidR="0075492A">
        <w:rPr>
          <w:sz w:val="24"/>
          <w:szCs w:val="24"/>
        </w:rPr>
        <w:t xml:space="preserve">UGI PNG Exhibit III.  </w:t>
      </w:r>
      <w:r w:rsidRPr="00D022AD">
        <w:rPr>
          <w:sz w:val="24"/>
          <w:szCs w:val="24"/>
        </w:rPr>
        <w:t xml:space="preserve">Based on the income reported by Ms. </w:t>
      </w:r>
      <w:r w:rsidR="00416A6A">
        <w:rPr>
          <w:sz w:val="24"/>
          <w:szCs w:val="24"/>
        </w:rPr>
        <w:t>Silfee</w:t>
      </w:r>
      <w:r w:rsidRPr="00D022AD">
        <w:rPr>
          <w:sz w:val="24"/>
          <w:szCs w:val="24"/>
        </w:rPr>
        <w:t xml:space="preserve">, the BCS determined that Complainant was a level </w:t>
      </w:r>
      <w:r w:rsidR="00382AE0">
        <w:rPr>
          <w:sz w:val="24"/>
          <w:szCs w:val="24"/>
        </w:rPr>
        <w:t>2</w:t>
      </w:r>
      <w:r w:rsidRPr="00D022AD">
        <w:rPr>
          <w:sz w:val="24"/>
          <w:szCs w:val="24"/>
        </w:rPr>
        <w:t xml:space="preserve"> income customer and issued a payment arrangement that, in accordance with 66 Pa. C.S. § 1405, required Ms. </w:t>
      </w:r>
      <w:r w:rsidR="00416A6A">
        <w:rPr>
          <w:sz w:val="24"/>
          <w:szCs w:val="24"/>
        </w:rPr>
        <w:t>Silfee</w:t>
      </w:r>
      <w:r w:rsidRPr="00D022AD">
        <w:rPr>
          <w:sz w:val="24"/>
          <w:szCs w:val="24"/>
        </w:rPr>
        <w:t xml:space="preserve"> to retire her balance in </w:t>
      </w:r>
      <w:r w:rsidR="00382AE0">
        <w:rPr>
          <w:sz w:val="24"/>
          <w:szCs w:val="24"/>
        </w:rPr>
        <w:t>twenty-</w:t>
      </w:r>
      <w:r w:rsidRPr="00D022AD">
        <w:rPr>
          <w:sz w:val="24"/>
          <w:szCs w:val="24"/>
        </w:rPr>
        <w:t>five months</w:t>
      </w:r>
      <w:r w:rsidR="00A56DDD">
        <w:rPr>
          <w:sz w:val="24"/>
          <w:szCs w:val="24"/>
        </w:rPr>
        <w:t xml:space="preserve"> beginning in June 2010</w:t>
      </w:r>
      <w:r w:rsidRPr="00D022AD">
        <w:rPr>
          <w:sz w:val="24"/>
          <w:szCs w:val="24"/>
        </w:rPr>
        <w:t xml:space="preserve">.  </w:t>
      </w:r>
      <w:r w:rsidR="0013748E">
        <w:rPr>
          <w:sz w:val="24"/>
          <w:szCs w:val="24"/>
        </w:rPr>
        <w:t>I</w:t>
      </w:r>
      <w:r w:rsidR="0075492A" w:rsidRPr="0075492A">
        <w:rPr>
          <w:i/>
          <w:sz w:val="24"/>
          <w:szCs w:val="24"/>
        </w:rPr>
        <w:t>d</w:t>
      </w:r>
      <w:r w:rsidR="00A56DDD" w:rsidRPr="0075492A">
        <w:rPr>
          <w:i/>
          <w:sz w:val="24"/>
          <w:szCs w:val="24"/>
        </w:rPr>
        <w:t>.</w:t>
      </w:r>
      <w:r w:rsidR="00B54885">
        <w:rPr>
          <w:i/>
          <w:sz w:val="24"/>
          <w:szCs w:val="24"/>
        </w:rPr>
        <w:br w:type="page"/>
      </w:r>
    </w:p>
    <w:p w:rsidR="00E51ABD" w:rsidRPr="00F3231B" w:rsidRDefault="00E51ABD" w:rsidP="00B54885">
      <w:pPr>
        <w:spacing w:line="360" w:lineRule="auto"/>
        <w:ind w:firstLine="1440"/>
        <w:rPr>
          <w:sz w:val="24"/>
          <w:szCs w:val="24"/>
        </w:rPr>
      </w:pPr>
      <w:r w:rsidRPr="00D022AD">
        <w:rPr>
          <w:sz w:val="24"/>
          <w:szCs w:val="24"/>
        </w:rPr>
        <w:lastRenderedPageBreak/>
        <w:t>As stated above, while the Commission has the authority to review a payment arrangement to ensure compliance with Chapter 14 of the Public Utility Code,</w:t>
      </w:r>
      <w:r w:rsidRPr="00F3231B">
        <w:rPr>
          <w:sz w:val="24"/>
          <w:szCs w:val="24"/>
        </w:rPr>
        <w:t xml:space="preserve"> it lacks the authority to establish a second or subsequent payment arrangement, absent a change in a customer’s household income.  A “Change in Income” is defined in Section 1403 of the Public Utility Code as follows:</w:t>
      </w:r>
    </w:p>
    <w:p w:rsidR="00E51ABD" w:rsidRPr="00F3231B" w:rsidRDefault="00E51ABD" w:rsidP="00DB0BD3">
      <w:pPr>
        <w:spacing w:line="360" w:lineRule="auto"/>
        <w:rPr>
          <w:sz w:val="24"/>
          <w:szCs w:val="24"/>
        </w:rPr>
      </w:pPr>
    </w:p>
    <w:p w:rsidR="00E51ABD" w:rsidRPr="00F3231B" w:rsidRDefault="00E51ABD" w:rsidP="00DB0BD3">
      <w:pPr>
        <w:ind w:left="1440" w:right="1440"/>
        <w:rPr>
          <w:sz w:val="24"/>
          <w:szCs w:val="24"/>
        </w:rPr>
      </w:pPr>
      <w:r w:rsidRPr="00F3231B">
        <w:rPr>
          <w:sz w:val="24"/>
          <w:szCs w:val="24"/>
        </w:rPr>
        <w:t>A decrease in household income of 20% or more if the customer’s household income level exceeds 200% of the federal poverty level or a decrease in household income of 10% or more if the customer’s household income level is 200% or less of the federal poverty level.</w:t>
      </w:r>
    </w:p>
    <w:p w:rsidR="00E51ABD" w:rsidRPr="00F3231B" w:rsidRDefault="00E51ABD" w:rsidP="00DB0BD3">
      <w:pPr>
        <w:ind w:right="1440"/>
        <w:rPr>
          <w:sz w:val="24"/>
          <w:szCs w:val="24"/>
        </w:rPr>
      </w:pPr>
    </w:p>
    <w:p w:rsidR="00DB0BD3" w:rsidRDefault="00E51ABD" w:rsidP="00DB0BD3">
      <w:pPr>
        <w:ind w:left="1440"/>
        <w:rPr>
          <w:sz w:val="24"/>
          <w:szCs w:val="24"/>
        </w:rPr>
      </w:pPr>
      <w:r w:rsidRPr="00F3231B">
        <w:rPr>
          <w:sz w:val="24"/>
          <w:szCs w:val="24"/>
        </w:rPr>
        <w:t xml:space="preserve">66 Pa. C.S. § 1403 (Definition of “Change in Income”).  </w:t>
      </w:r>
    </w:p>
    <w:p w:rsidR="00DB0BD3" w:rsidRDefault="00DB0BD3" w:rsidP="00DB0BD3">
      <w:pPr>
        <w:spacing w:line="360" w:lineRule="auto"/>
        <w:rPr>
          <w:sz w:val="24"/>
          <w:szCs w:val="24"/>
        </w:rPr>
      </w:pPr>
    </w:p>
    <w:p w:rsidR="00DB0BD3" w:rsidRDefault="00E51ABD" w:rsidP="00DB0BD3">
      <w:pPr>
        <w:spacing w:line="360" w:lineRule="auto"/>
        <w:ind w:firstLine="1440"/>
        <w:rPr>
          <w:sz w:val="24"/>
          <w:szCs w:val="24"/>
        </w:rPr>
      </w:pPr>
      <w:r w:rsidRPr="00F3231B">
        <w:rPr>
          <w:sz w:val="24"/>
          <w:szCs w:val="24"/>
        </w:rPr>
        <w:t>“Household Income” is defined in Section 1403 as</w:t>
      </w:r>
      <w:r w:rsidR="00DB0BD3">
        <w:rPr>
          <w:sz w:val="24"/>
          <w:szCs w:val="24"/>
        </w:rPr>
        <w:t>:</w:t>
      </w:r>
    </w:p>
    <w:p w:rsidR="00DB0BD3" w:rsidRDefault="00DB0BD3" w:rsidP="00DB0BD3">
      <w:pPr>
        <w:spacing w:line="360" w:lineRule="auto"/>
        <w:ind w:firstLine="1440"/>
        <w:rPr>
          <w:sz w:val="24"/>
          <w:szCs w:val="24"/>
        </w:rPr>
      </w:pPr>
    </w:p>
    <w:p w:rsidR="00DB0BD3" w:rsidRDefault="00E51ABD" w:rsidP="00DB0BD3">
      <w:pPr>
        <w:ind w:left="1440" w:right="1440"/>
        <w:rPr>
          <w:sz w:val="24"/>
          <w:szCs w:val="24"/>
        </w:rPr>
      </w:pPr>
      <w:r w:rsidRPr="00912C4E">
        <w:rPr>
          <w:sz w:val="24"/>
          <w:szCs w:val="24"/>
        </w:rPr>
        <w:t>“[t]he combined gross income of all adults in a residential household who benefit from the public utility service.</w:t>
      </w:r>
      <w:r w:rsidR="00DB0BD3">
        <w:rPr>
          <w:sz w:val="24"/>
          <w:szCs w:val="24"/>
        </w:rPr>
        <w:t xml:space="preserve">”  </w:t>
      </w:r>
    </w:p>
    <w:p w:rsidR="00DB0BD3" w:rsidRDefault="00DB0BD3" w:rsidP="00DB0BD3">
      <w:pPr>
        <w:ind w:left="1440" w:right="1440"/>
        <w:rPr>
          <w:sz w:val="24"/>
          <w:szCs w:val="24"/>
        </w:rPr>
      </w:pPr>
    </w:p>
    <w:p w:rsidR="00E51ABD" w:rsidRDefault="00DB0BD3" w:rsidP="00DB0BD3">
      <w:pPr>
        <w:ind w:left="1440" w:right="1440"/>
        <w:rPr>
          <w:sz w:val="24"/>
          <w:szCs w:val="24"/>
        </w:rPr>
      </w:pPr>
      <w:r>
        <w:rPr>
          <w:sz w:val="24"/>
          <w:szCs w:val="24"/>
        </w:rPr>
        <w:t>66 Pa. C.S. § </w:t>
      </w:r>
      <w:r w:rsidR="00E51ABD" w:rsidRPr="00F3231B">
        <w:rPr>
          <w:sz w:val="24"/>
          <w:szCs w:val="24"/>
        </w:rPr>
        <w:t>1403 (Definition of “Household Income”).</w:t>
      </w:r>
    </w:p>
    <w:p w:rsidR="00E51ABD" w:rsidRDefault="00E51ABD" w:rsidP="00DB0BD3">
      <w:pPr>
        <w:spacing w:line="360" w:lineRule="auto"/>
        <w:rPr>
          <w:sz w:val="24"/>
          <w:szCs w:val="24"/>
        </w:rPr>
      </w:pPr>
    </w:p>
    <w:p w:rsidR="00E51ABD" w:rsidRDefault="00E51ABD" w:rsidP="0013748E">
      <w:pPr>
        <w:spacing w:line="360" w:lineRule="auto"/>
        <w:ind w:firstLine="1440"/>
        <w:rPr>
          <w:sz w:val="24"/>
          <w:szCs w:val="24"/>
        </w:rPr>
      </w:pPr>
      <w:r>
        <w:rPr>
          <w:sz w:val="24"/>
          <w:szCs w:val="24"/>
        </w:rPr>
        <w:t xml:space="preserve">Ms. </w:t>
      </w:r>
      <w:r w:rsidR="00416A6A">
        <w:rPr>
          <w:sz w:val="24"/>
          <w:szCs w:val="24"/>
        </w:rPr>
        <w:t>Silfee</w:t>
      </w:r>
      <w:r>
        <w:rPr>
          <w:sz w:val="24"/>
          <w:szCs w:val="24"/>
        </w:rPr>
        <w:t xml:space="preserve"> </w:t>
      </w:r>
      <w:r w:rsidR="00164549">
        <w:rPr>
          <w:sz w:val="24"/>
          <w:szCs w:val="24"/>
        </w:rPr>
        <w:t xml:space="preserve">stated that she </w:t>
      </w:r>
      <w:r w:rsidR="00900BE7">
        <w:rPr>
          <w:sz w:val="24"/>
          <w:szCs w:val="24"/>
        </w:rPr>
        <w:t>earns</w:t>
      </w:r>
      <w:r>
        <w:rPr>
          <w:sz w:val="24"/>
          <w:szCs w:val="24"/>
        </w:rPr>
        <w:t xml:space="preserve"> approximately $</w:t>
      </w:r>
      <w:r w:rsidR="00900BE7">
        <w:rPr>
          <w:sz w:val="24"/>
          <w:szCs w:val="24"/>
        </w:rPr>
        <w:t>36</w:t>
      </w:r>
      <w:r>
        <w:rPr>
          <w:sz w:val="24"/>
          <w:szCs w:val="24"/>
        </w:rPr>
        <w:t>,000</w:t>
      </w:r>
      <w:r w:rsidR="00900BE7">
        <w:rPr>
          <w:sz w:val="24"/>
          <w:szCs w:val="24"/>
        </w:rPr>
        <w:t>.00</w:t>
      </w:r>
      <w:r>
        <w:rPr>
          <w:sz w:val="24"/>
          <w:szCs w:val="24"/>
        </w:rPr>
        <w:t xml:space="preserve"> per year from her employment</w:t>
      </w:r>
      <w:r w:rsidR="004473D8">
        <w:rPr>
          <w:sz w:val="24"/>
          <w:szCs w:val="24"/>
        </w:rPr>
        <w:t xml:space="preserve"> (or </w:t>
      </w:r>
      <w:r w:rsidR="00164549">
        <w:rPr>
          <w:sz w:val="24"/>
          <w:szCs w:val="24"/>
        </w:rPr>
        <w:t xml:space="preserve">an estimated </w:t>
      </w:r>
      <w:r w:rsidR="004473D8">
        <w:rPr>
          <w:sz w:val="24"/>
          <w:szCs w:val="24"/>
        </w:rPr>
        <w:t xml:space="preserve">$3,000 per month </w:t>
      </w:r>
      <w:r w:rsidR="003B7342">
        <w:rPr>
          <w:sz w:val="24"/>
          <w:szCs w:val="24"/>
        </w:rPr>
        <w:t>($36,000/12 months = $3,000)</w:t>
      </w:r>
      <w:r w:rsidR="00164549">
        <w:rPr>
          <w:sz w:val="24"/>
          <w:szCs w:val="24"/>
        </w:rPr>
        <w:t>)</w:t>
      </w:r>
      <w:r w:rsidR="00900BE7">
        <w:rPr>
          <w:sz w:val="24"/>
          <w:szCs w:val="24"/>
        </w:rPr>
        <w:t>.  She is the sole income provider for her household.</w:t>
      </w:r>
      <w:r>
        <w:rPr>
          <w:sz w:val="24"/>
          <w:szCs w:val="24"/>
        </w:rPr>
        <w:t xml:space="preserve">  Ms. </w:t>
      </w:r>
      <w:r w:rsidR="00416A6A">
        <w:rPr>
          <w:sz w:val="24"/>
          <w:szCs w:val="24"/>
        </w:rPr>
        <w:t>Silfee</w:t>
      </w:r>
      <w:r>
        <w:rPr>
          <w:sz w:val="24"/>
          <w:szCs w:val="24"/>
        </w:rPr>
        <w:t xml:space="preserve"> </w:t>
      </w:r>
      <w:r w:rsidR="00900BE7">
        <w:rPr>
          <w:sz w:val="24"/>
          <w:szCs w:val="24"/>
        </w:rPr>
        <w:t xml:space="preserve">testified that she </w:t>
      </w:r>
      <w:r w:rsidR="0013748E">
        <w:rPr>
          <w:sz w:val="24"/>
          <w:szCs w:val="24"/>
        </w:rPr>
        <w:t xml:space="preserve">lives </w:t>
      </w:r>
      <w:r w:rsidR="00900BE7">
        <w:rPr>
          <w:sz w:val="24"/>
          <w:szCs w:val="24"/>
        </w:rPr>
        <w:t xml:space="preserve">at the </w:t>
      </w:r>
      <w:r w:rsidR="005F26C5">
        <w:rPr>
          <w:sz w:val="24"/>
          <w:szCs w:val="24"/>
        </w:rPr>
        <w:t>S</w:t>
      </w:r>
      <w:r w:rsidR="00900BE7">
        <w:rPr>
          <w:sz w:val="24"/>
          <w:szCs w:val="24"/>
        </w:rPr>
        <w:t>ervice Address with her three m</w:t>
      </w:r>
      <w:r w:rsidR="005F26C5">
        <w:rPr>
          <w:sz w:val="24"/>
          <w:szCs w:val="24"/>
        </w:rPr>
        <w:t>inor</w:t>
      </w:r>
      <w:r w:rsidR="00900BE7">
        <w:rPr>
          <w:sz w:val="24"/>
          <w:szCs w:val="24"/>
        </w:rPr>
        <w:t xml:space="preserve"> sons.  In addition she </w:t>
      </w:r>
      <w:r>
        <w:rPr>
          <w:sz w:val="24"/>
          <w:szCs w:val="24"/>
        </w:rPr>
        <w:t xml:space="preserve">did not testify to having experienced any change in the </w:t>
      </w:r>
      <w:r w:rsidR="00D40D4E">
        <w:rPr>
          <w:sz w:val="24"/>
          <w:szCs w:val="24"/>
        </w:rPr>
        <w:t>household</w:t>
      </w:r>
      <w:r>
        <w:rPr>
          <w:sz w:val="24"/>
          <w:szCs w:val="24"/>
        </w:rPr>
        <w:t xml:space="preserve"> income since the time of the BCS informal determination</w:t>
      </w:r>
      <w:r w:rsidRPr="00871A05">
        <w:rPr>
          <w:sz w:val="24"/>
          <w:szCs w:val="24"/>
        </w:rPr>
        <w:t xml:space="preserve"> </w:t>
      </w:r>
      <w:r w:rsidRPr="00DA3112">
        <w:rPr>
          <w:sz w:val="24"/>
          <w:szCs w:val="24"/>
        </w:rPr>
        <w:t xml:space="preserve">at BCS Case No. </w:t>
      </w:r>
      <w:r>
        <w:rPr>
          <w:sz w:val="24"/>
          <w:szCs w:val="24"/>
        </w:rPr>
        <w:t>2</w:t>
      </w:r>
      <w:r w:rsidR="005F26C5">
        <w:rPr>
          <w:sz w:val="24"/>
          <w:szCs w:val="24"/>
        </w:rPr>
        <w:t>664768 (at that time BCS listed her gross monthly income at 2,574.00 per month)</w:t>
      </w:r>
      <w:r w:rsidR="00164549">
        <w:rPr>
          <w:sz w:val="24"/>
          <w:szCs w:val="24"/>
        </w:rPr>
        <w:t xml:space="preserve"> and in fact, the estimated $3,000 she earns each month is an increase over what BCS listed as her gross monthly income</w:t>
      </w:r>
      <w:r w:rsidR="005F26C5">
        <w:rPr>
          <w:sz w:val="24"/>
          <w:szCs w:val="24"/>
        </w:rPr>
        <w:t xml:space="preserve">.  </w:t>
      </w:r>
    </w:p>
    <w:p w:rsidR="00E51ABD" w:rsidRDefault="00E51ABD" w:rsidP="00DB0BD3">
      <w:pPr>
        <w:spacing w:line="360" w:lineRule="auto"/>
        <w:rPr>
          <w:sz w:val="24"/>
          <w:szCs w:val="24"/>
        </w:rPr>
      </w:pPr>
    </w:p>
    <w:p w:rsidR="00D97FA4" w:rsidRDefault="00E51ABD" w:rsidP="00E51ABD">
      <w:pPr>
        <w:spacing w:line="360" w:lineRule="auto"/>
        <w:ind w:firstLine="1440"/>
        <w:rPr>
          <w:spacing w:val="-3"/>
          <w:sz w:val="24"/>
          <w:szCs w:val="24"/>
        </w:rPr>
      </w:pPr>
      <w:r>
        <w:rPr>
          <w:sz w:val="24"/>
          <w:szCs w:val="24"/>
        </w:rPr>
        <w:t xml:space="preserve">In view of these facts, I conclude that Ms. </w:t>
      </w:r>
      <w:r w:rsidR="00416A6A">
        <w:rPr>
          <w:sz w:val="24"/>
          <w:szCs w:val="24"/>
        </w:rPr>
        <w:t>Silfee</w:t>
      </w:r>
      <w:r>
        <w:rPr>
          <w:sz w:val="24"/>
          <w:szCs w:val="24"/>
        </w:rPr>
        <w:t xml:space="preserve"> has failed to carry her burden of proof and show by a preponderance of the evidence that </w:t>
      </w:r>
      <w:r>
        <w:rPr>
          <w:spacing w:val="-3"/>
          <w:sz w:val="24"/>
          <w:szCs w:val="24"/>
        </w:rPr>
        <w:t>Respondent has violated any Commission statute, regulation or order with regard to any portion of her balance.</w:t>
      </w:r>
      <w:r w:rsidR="00A744DC">
        <w:rPr>
          <w:spacing w:val="-3"/>
          <w:sz w:val="24"/>
          <w:szCs w:val="24"/>
        </w:rPr>
        <w:t xml:space="preserve">  Her Complaint </w:t>
      </w:r>
      <w:r w:rsidR="008650FC">
        <w:rPr>
          <w:spacing w:val="-3"/>
          <w:sz w:val="24"/>
          <w:szCs w:val="24"/>
        </w:rPr>
        <w:t xml:space="preserve">requesting a Commission payment arrangement </w:t>
      </w:r>
      <w:r w:rsidR="00A744DC">
        <w:rPr>
          <w:spacing w:val="-3"/>
          <w:sz w:val="24"/>
          <w:szCs w:val="24"/>
        </w:rPr>
        <w:t>is hereby dismissed</w:t>
      </w:r>
      <w:r w:rsidR="00DB329C">
        <w:rPr>
          <w:spacing w:val="-3"/>
          <w:sz w:val="24"/>
          <w:szCs w:val="24"/>
        </w:rPr>
        <w:t xml:space="preserve"> and she is directed to abide by the terms outlined in the BCS decision, BCS Case No 2664786, issued on May 19, 2010</w:t>
      </w:r>
      <w:r w:rsidR="00A744DC">
        <w:rPr>
          <w:spacing w:val="-3"/>
          <w:sz w:val="24"/>
          <w:szCs w:val="24"/>
        </w:rPr>
        <w:t>.</w:t>
      </w:r>
    </w:p>
    <w:p w:rsidR="00E51ABD" w:rsidRPr="001B19F4" w:rsidRDefault="00E51ABD" w:rsidP="00DB0BD3">
      <w:pPr>
        <w:suppressAutoHyphens/>
        <w:spacing w:line="360" w:lineRule="auto"/>
        <w:jc w:val="center"/>
        <w:outlineLvl w:val="0"/>
        <w:rPr>
          <w:spacing w:val="-3"/>
          <w:sz w:val="24"/>
          <w:szCs w:val="24"/>
          <w:u w:val="single"/>
        </w:rPr>
      </w:pPr>
      <w:r w:rsidRPr="001B19F4">
        <w:rPr>
          <w:spacing w:val="-3"/>
          <w:sz w:val="24"/>
          <w:szCs w:val="24"/>
          <w:u w:val="single"/>
        </w:rPr>
        <w:lastRenderedPageBreak/>
        <w:t>CONCLUSIONS OF LAW</w:t>
      </w:r>
    </w:p>
    <w:p w:rsidR="00E51ABD" w:rsidRPr="001B19F4" w:rsidRDefault="00E51ABD" w:rsidP="00E51ABD">
      <w:pPr>
        <w:tabs>
          <w:tab w:val="center" w:pos="4680"/>
        </w:tabs>
        <w:suppressAutoHyphens/>
        <w:spacing w:line="360" w:lineRule="auto"/>
        <w:rPr>
          <w:spacing w:val="-3"/>
          <w:sz w:val="24"/>
          <w:szCs w:val="24"/>
        </w:rPr>
      </w:pPr>
    </w:p>
    <w:p w:rsidR="00E51ABD" w:rsidRPr="001B19F4" w:rsidRDefault="00E51ABD" w:rsidP="00E51ABD">
      <w:pPr>
        <w:tabs>
          <w:tab w:val="left" w:pos="-1440"/>
          <w:tab w:val="left" w:pos="-720"/>
        </w:tabs>
        <w:suppressAutoHyphens/>
        <w:spacing w:line="360" w:lineRule="auto"/>
        <w:rPr>
          <w:spacing w:val="-3"/>
          <w:sz w:val="24"/>
          <w:szCs w:val="24"/>
        </w:rPr>
      </w:pPr>
      <w:r w:rsidRPr="001B19F4">
        <w:rPr>
          <w:spacing w:val="-3"/>
          <w:sz w:val="24"/>
          <w:szCs w:val="24"/>
        </w:rPr>
        <w:tab/>
      </w:r>
      <w:r w:rsidRPr="001B19F4">
        <w:rPr>
          <w:spacing w:val="-3"/>
          <w:sz w:val="24"/>
          <w:szCs w:val="24"/>
        </w:rPr>
        <w:tab/>
        <w:t>1.</w:t>
      </w:r>
      <w:r w:rsidRPr="001B19F4">
        <w:rPr>
          <w:spacing w:val="-3"/>
          <w:sz w:val="24"/>
          <w:szCs w:val="24"/>
        </w:rPr>
        <w:tab/>
        <w:t>The Commission has jurisdiction over the parties to, and the subject matter of, this proceeding.</w:t>
      </w:r>
    </w:p>
    <w:p w:rsidR="00E51ABD" w:rsidRPr="001B19F4" w:rsidRDefault="00E51ABD" w:rsidP="00E51ABD">
      <w:pPr>
        <w:tabs>
          <w:tab w:val="left" w:pos="-1440"/>
          <w:tab w:val="left" w:pos="-720"/>
        </w:tabs>
        <w:suppressAutoHyphens/>
        <w:spacing w:line="360" w:lineRule="auto"/>
        <w:rPr>
          <w:spacing w:val="-3"/>
          <w:sz w:val="24"/>
          <w:szCs w:val="24"/>
        </w:rPr>
      </w:pPr>
    </w:p>
    <w:p w:rsidR="00E51ABD" w:rsidRPr="001B19F4" w:rsidRDefault="00E51ABD" w:rsidP="00E51ABD">
      <w:pPr>
        <w:spacing w:line="360" w:lineRule="auto"/>
        <w:rPr>
          <w:sz w:val="24"/>
          <w:szCs w:val="24"/>
        </w:rPr>
      </w:pPr>
      <w:r w:rsidRPr="001B19F4">
        <w:rPr>
          <w:spacing w:val="-3"/>
          <w:sz w:val="24"/>
          <w:szCs w:val="24"/>
        </w:rPr>
        <w:tab/>
      </w:r>
      <w:r w:rsidRPr="001B19F4">
        <w:rPr>
          <w:spacing w:val="-3"/>
          <w:sz w:val="24"/>
          <w:szCs w:val="24"/>
        </w:rPr>
        <w:tab/>
      </w:r>
      <w:r w:rsidRPr="001B19F4">
        <w:rPr>
          <w:sz w:val="24"/>
          <w:szCs w:val="24"/>
        </w:rPr>
        <w:t>2.</w:t>
      </w:r>
      <w:r w:rsidRPr="001B19F4">
        <w:rPr>
          <w:sz w:val="24"/>
          <w:szCs w:val="24"/>
        </w:rPr>
        <w:tab/>
        <w:t xml:space="preserve">Pursuant to 66 </w:t>
      </w:r>
      <w:smartTag w:uri="urn:schemas-microsoft-com:office:smarttags" w:element="place">
        <w:smartTag w:uri="urn:schemas-microsoft-com:office:smarttags" w:element="State">
          <w:r w:rsidRPr="001B19F4">
            <w:rPr>
              <w:sz w:val="24"/>
              <w:szCs w:val="24"/>
            </w:rPr>
            <w:t>Pa.</w:t>
          </w:r>
        </w:smartTag>
      </w:smartTag>
      <w:r w:rsidRPr="001B19F4">
        <w:rPr>
          <w:sz w:val="24"/>
          <w:szCs w:val="24"/>
        </w:rPr>
        <w:t xml:space="preserve"> C.S. §332(a), the burden of proof in this proceeding is on the Complainant.</w:t>
      </w:r>
    </w:p>
    <w:p w:rsidR="00E51ABD" w:rsidRPr="001B19F4" w:rsidRDefault="00E51ABD" w:rsidP="00E51ABD">
      <w:pPr>
        <w:tabs>
          <w:tab w:val="left" w:pos="-1440"/>
          <w:tab w:val="left" w:pos="-720"/>
        </w:tabs>
        <w:suppressAutoHyphens/>
        <w:spacing w:line="360" w:lineRule="auto"/>
        <w:rPr>
          <w:spacing w:val="-3"/>
          <w:sz w:val="24"/>
          <w:szCs w:val="24"/>
        </w:rPr>
      </w:pPr>
    </w:p>
    <w:p w:rsidR="00E51ABD" w:rsidRPr="001B19F4" w:rsidRDefault="00E51ABD" w:rsidP="00E51ABD">
      <w:pPr>
        <w:tabs>
          <w:tab w:val="left" w:pos="-1440"/>
          <w:tab w:val="left" w:pos="-720"/>
        </w:tabs>
        <w:suppressAutoHyphens/>
        <w:spacing w:line="360" w:lineRule="auto"/>
        <w:rPr>
          <w:spacing w:val="-3"/>
          <w:sz w:val="24"/>
          <w:szCs w:val="24"/>
        </w:rPr>
      </w:pPr>
      <w:r w:rsidRPr="001B19F4">
        <w:rPr>
          <w:spacing w:val="-3"/>
          <w:sz w:val="24"/>
          <w:szCs w:val="24"/>
        </w:rPr>
        <w:tab/>
      </w:r>
      <w:r w:rsidRPr="001B19F4">
        <w:rPr>
          <w:spacing w:val="-3"/>
          <w:sz w:val="24"/>
          <w:szCs w:val="24"/>
        </w:rPr>
        <w:tab/>
        <w:t>3.</w:t>
      </w:r>
      <w:r w:rsidRPr="001B19F4">
        <w:rPr>
          <w:spacing w:val="-3"/>
          <w:sz w:val="24"/>
          <w:szCs w:val="24"/>
        </w:rPr>
        <w:tab/>
        <w:t xml:space="preserve">To establish a sufficient case and satisfy the burden of proof, </w:t>
      </w:r>
      <w:r w:rsidR="00164549">
        <w:rPr>
          <w:spacing w:val="-3"/>
          <w:sz w:val="24"/>
          <w:szCs w:val="24"/>
        </w:rPr>
        <w:t>C</w:t>
      </w:r>
      <w:r w:rsidRPr="001B19F4">
        <w:rPr>
          <w:spacing w:val="-3"/>
          <w:sz w:val="24"/>
          <w:szCs w:val="24"/>
        </w:rPr>
        <w:t>omplainant must show that the respondent public utility is responsible or accountable for the problem described in the Complaint.</w:t>
      </w:r>
    </w:p>
    <w:p w:rsidR="00E51ABD" w:rsidRPr="001B19F4" w:rsidRDefault="00E51ABD" w:rsidP="00E51ABD">
      <w:pPr>
        <w:tabs>
          <w:tab w:val="left" w:pos="-1440"/>
          <w:tab w:val="left" w:pos="-720"/>
        </w:tabs>
        <w:suppressAutoHyphens/>
        <w:spacing w:line="360" w:lineRule="auto"/>
        <w:rPr>
          <w:spacing w:val="-3"/>
          <w:sz w:val="24"/>
          <w:szCs w:val="24"/>
        </w:rPr>
      </w:pPr>
    </w:p>
    <w:p w:rsidR="00E51ABD" w:rsidRPr="001B19F4" w:rsidRDefault="00E51ABD" w:rsidP="00E51ABD">
      <w:pPr>
        <w:tabs>
          <w:tab w:val="left" w:pos="-1440"/>
          <w:tab w:val="left" w:pos="-720"/>
        </w:tabs>
        <w:suppressAutoHyphens/>
        <w:spacing w:line="360" w:lineRule="auto"/>
        <w:rPr>
          <w:spacing w:val="-3"/>
          <w:sz w:val="24"/>
          <w:szCs w:val="24"/>
        </w:rPr>
      </w:pPr>
      <w:r w:rsidRPr="001B19F4">
        <w:rPr>
          <w:spacing w:val="-3"/>
          <w:sz w:val="24"/>
          <w:szCs w:val="24"/>
        </w:rPr>
        <w:tab/>
      </w:r>
      <w:r w:rsidRPr="001B19F4">
        <w:rPr>
          <w:spacing w:val="-3"/>
          <w:sz w:val="24"/>
          <w:szCs w:val="24"/>
        </w:rPr>
        <w:tab/>
        <w:t>4.</w:t>
      </w:r>
      <w:r w:rsidRPr="001B19F4">
        <w:rPr>
          <w:spacing w:val="-3"/>
          <w:sz w:val="24"/>
          <w:szCs w:val="24"/>
        </w:rPr>
        <w:tab/>
        <w:t>A showing that the respondent public utility is responsible or accountable for the problem described in the Complaint must be by a preponderance of the evidence.</w:t>
      </w:r>
    </w:p>
    <w:p w:rsidR="00E51ABD" w:rsidRPr="001B19F4" w:rsidRDefault="00E51ABD" w:rsidP="00E51ABD">
      <w:pPr>
        <w:tabs>
          <w:tab w:val="left" w:pos="-1440"/>
          <w:tab w:val="left" w:pos="-720"/>
        </w:tabs>
        <w:suppressAutoHyphens/>
        <w:spacing w:line="360" w:lineRule="auto"/>
        <w:rPr>
          <w:spacing w:val="-3"/>
          <w:sz w:val="24"/>
          <w:szCs w:val="24"/>
        </w:rPr>
      </w:pPr>
    </w:p>
    <w:p w:rsidR="00E51ABD" w:rsidRPr="001B19F4" w:rsidRDefault="00E51ABD" w:rsidP="00E51ABD">
      <w:pPr>
        <w:tabs>
          <w:tab w:val="left" w:pos="-1440"/>
          <w:tab w:val="left" w:pos="-720"/>
        </w:tabs>
        <w:suppressAutoHyphens/>
        <w:spacing w:line="360" w:lineRule="auto"/>
        <w:rPr>
          <w:spacing w:val="-3"/>
          <w:sz w:val="24"/>
          <w:szCs w:val="24"/>
        </w:rPr>
      </w:pPr>
      <w:r w:rsidRPr="001B19F4">
        <w:rPr>
          <w:spacing w:val="-3"/>
          <w:sz w:val="24"/>
          <w:szCs w:val="24"/>
        </w:rPr>
        <w:tab/>
      </w:r>
      <w:r w:rsidRPr="001B19F4">
        <w:rPr>
          <w:spacing w:val="-3"/>
          <w:sz w:val="24"/>
          <w:szCs w:val="24"/>
        </w:rPr>
        <w:tab/>
        <w:t>5.</w:t>
      </w:r>
      <w:r w:rsidRPr="001B19F4">
        <w:rPr>
          <w:spacing w:val="-3"/>
          <w:sz w:val="24"/>
          <w:szCs w:val="24"/>
        </w:rPr>
        <w:tab/>
        <w:t>A preponderance of the evidence is accomplished by presenting evidence more convincing, by even the smallest amount, than that presented by the other party.</w:t>
      </w:r>
    </w:p>
    <w:p w:rsidR="00E51ABD" w:rsidRPr="001B19F4" w:rsidRDefault="00E51ABD" w:rsidP="00E51ABD">
      <w:pPr>
        <w:tabs>
          <w:tab w:val="left" w:pos="-1440"/>
          <w:tab w:val="left" w:pos="-720"/>
        </w:tabs>
        <w:suppressAutoHyphens/>
        <w:spacing w:line="360" w:lineRule="auto"/>
        <w:rPr>
          <w:spacing w:val="-3"/>
          <w:sz w:val="24"/>
          <w:szCs w:val="24"/>
        </w:rPr>
      </w:pPr>
    </w:p>
    <w:p w:rsidR="00E51ABD" w:rsidRPr="001B19F4" w:rsidRDefault="00E51ABD" w:rsidP="00E51ABD">
      <w:pPr>
        <w:tabs>
          <w:tab w:val="left" w:pos="-1440"/>
          <w:tab w:val="left" w:pos="-720"/>
        </w:tabs>
        <w:suppressAutoHyphens/>
        <w:spacing w:line="360" w:lineRule="auto"/>
        <w:rPr>
          <w:spacing w:val="-3"/>
          <w:sz w:val="24"/>
          <w:szCs w:val="24"/>
        </w:rPr>
      </w:pPr>
      <w:r w:rsidRPr="001B19F4">
        <w:rPr>
          <w:spacing w:val="-3"/>
          <w:sz w:val="24"/>
          <w:szCs w:val="24"/>
        </w:rPr>
        <w:tab/>
      </w:r>
      <w:r w:rsidRPr="001B19F4">
        <w:rPr>
          <w:spacing w:val="-3"/>
          <w:sz w:val="24"/>
          <w:szCs w:val="24"/>
        </w:rPr>
        <w:tab/>
        <w:t>6.</w:t>
      </w:r>
      <w:r w:rsidRPr="001B19F4">
        <w:rPr>
          <w:spacing w:val="-3"/>
          <w:sz w:val="24"/>
          <w:szCs w:val="24"/>
        </w:rPr>
        <w:tab/>
        <w:t>Any finding of fact necessary to support the Commission’s adjudication must be based upon substantial evidence.</w:t>
      </w:r>
    </w:p>
    <w:p w:rsidR="00E51ABD" w:rsidRPr="001B19F4" w:rsidRDefault="00E51ABD" w:rsidP="00E51ABD">
      <w:pPr>
        <w:tabs>
          <w:tab w:val="left" w:pos="-1440"/>
          <w:tab w:val="left" w:pos="-720"/>
        </w:tabs>
        <w:suppressAutoHyphens/>
        <w:spacing w:line="360" w:lineRule="auto"/>
        <w:rPr>
          <w:spacing w:val="-3"/>
          <w:sz w:val="24"/>
          <w:szCs w:val="24"/>
        </w:rPr>
      </w:pPr>
    </w:p>
    <w:p w:rsidR="00E51ABD" w:rsidRPr="001B19F4" w:rsidRDefault="00E51ABD" w:rsidP="00E51ABD">
      <w:pPr>
        <w:tabs>
          <w:tab w:val="left" w:pos="-1440"/>
          <w:tab w:val="left" w:pos="-720"/>
        </w:tabs>
        <w:suppressAutoHyphens/>
        <w:spacing w:line="360" w:lineRule="auto"/>
        <w:rPr>
          <w:spacing w:val="-3"/>
          <w:sz w:val="24"/>
          <w:szCs w:val="24"/>
        </w:rPr>
      </w:pPr>
      <w:r w:rsidRPr="001B19F4">
        <w:rPr>
          <w:spacing w:val="-3"/>
          <w:sz w:val="24"/>
          <w:szCs w:val="24"/>
        </w:rPr>
        <w:tab/>
      </w:r>
      <w:r w:rsidRPr="001B19F4">
        <w:rPr>
          <w:spacing w:val="-3"/>
          <w:sz w:val="24"/>
          <w:szCs w:val="24"/>
        </w:rPr>
        <w:tab/>
        <w:t>7.</w:t>
      </w:r>
      <w:r w:rsidRPr="001B19F4">
        <w:rPr>
          <w:spacing w:val="-3"/>
          <w:sz w:val="24"/>
          <w:szCs w:val="24"/>
        </w:rPr>
        <w:tab/>
        <w:t>Substantial evidence has been defined as such relevant evidence as a reasonable mind might accept as adequate to support a conclusion.  More is required than a mere trace of evidence or a suspicion of the existence of a fact sought to be established.</w:t>
      </w:r>
    </w:p>
    <w:p w:rsidR="00E51ABD" w:rsidRPr="001B19F4" w:rsidRDefault="00E51ABD" w:rsidP="00E51ABD">
      <w:pPr>
        <w:spacing w:line="360" w:lineRule="auto"/>
        <w:rPr>
          <w:sz w:val="24"/>
          <w:szCs w:val="24"/>
        </w:rPr>
      </w:pPr>
    </w:p>
    <w:p w:rsidR="00E51ABD" w:rsidRDefault="00E51ABD" w:rsidP="00E51ABD">
      <w:pPr>
        <w:pStyle w:val="BodyText"/>
        <w:tabs>
          <w:tab w:val="clear" w:pos="-1440"/>
          <w:tab w:val="clear" w:pos="-720"/>
          <w:tab w:val="clear" w:pos="0"/>
          <w:tab w:val="clear" w:pos="720"/>
          <w:tab w:val="clear" w:pos="1440"/>
        </w:tabs>
        <w:spacing w:line="360" w:lineRule="auto"/>
        <w:jc w:val="left"/>
      </w:pPr>
      <w:r w:rsidRPr="001B19F4">
        <w:tab/>
      </w:r>
      <w:r w:rsidRPr="001B19F4">
        <w:tab/>
        <w:t>8.</w:t>
      </w:r>
      <w:r w:rsidRPr="001B19F4">
        <w:tab/>
        <w:t>The Commission is authorized to establish payment agreements between a public utility, customers and applicants within the limits established in Chapter 14 of the Pennsylvania Public U</w:t>
      </w:r>
      <w:r>
        <w:t>tility Code.  66 Pa. C.S. § 1405.</w:t>
      </w:r>
    </w:p>
    <w:p w:rsidR="00E51ABD" w:rsidRPr="001B19F4" w:rsidRDefault="00E51ABD" w:rsidP="00E51ABD">
      <w:pPr>
        <w:spacing w:line="360" w:lineRule="auto"/>
        <w:rPr>
          <w:sz w:val="24"/>
          <w:szCs w:val="24"/>
        </w:rPr>
      </w:pPr>
    </w:p>
    <w:p w:rsidR="00DB0BD3" w:rsidRDefault="00DB0BD3">
      <w:pPr>
        <w:spacing w:after="200" w:line="276" w:lineRule="auto"/>
        <w:rPr>
          <w:sz w:val="24"/>
          <w:szCs w:val="24"/>
          <w:u w:val="single"/>
        </w:rPr>
      </w:pPr>
      <w:r>
        <w:rPr>
          <w:sz w:val="24"/>
          <w:szCs w:val="24"/>
          <w:u w:val="single"/>
        </w:rPr>
        <w:br w:type="page"/>
      </w:r>
    </w:p>
    <w:p w:rsidR="00E51ABD" w:rsidRPr="001B19F4" w:rsidRDefault="00E51ABD" w:rsidP="00E51ABD">
      <w:pPr>
        <w:spacing w:line="360" w:lineRule="auto"/>
        <w:jc w:val="center"/>
        <w:rPr>
          <w:sz w:val="24"/>
          <w:szCs w:val="24"/>
          <w:u w:val="single"/>
        </w:rPr>
      </w:pPr>
      <w:r w:rsidRPr="001B19F4">
        <w:rPr>
          <w:sz w:val="24"/>
          <w:szCs w:val="24"/>
          <w:u w:val="single"/>
        </w:rPr>
        <w:lastRenderedPageBreak/>
        <w:t>ORDER</w:t>
      </w:r>
    </w:p>
    <w:p w:rsidR="00E51ABD" w:rsidRDefault="00E51ABD" w:rsidP="00E51ABD">
      <w:pPr>
        <w:spacing w:line="360" w:lineRule="auto"/>
        <w:jc w:val="center"/>
        <w:rPr>
          <w:sz w:val="24"/>
          <w:szCs w:val="24"/>
          <w:u w:val="single"/>
        </w:rPr>
      </w:pPr>
    </w:p>
    <w:p w:rsidR="00DB0BD3" w:rsidRPr="001B19F4" w:rsidRDefault="00DB0BD3" w:rsidP="00E51ABD">
      <w:pPr>
        <w:spacing w:line="360" w:lineRule="auto"/>
        <w:jc w:val="center"/>
        <w:rPr>
          <w:sz w:val="24"/>
          <w:szCs w:val="24"/>
          <w:u w:val="single"/>
        </w:rPr>
      </w:pPr>
    </w:p>
    <w:p w:rsidR="00E51ABD" w:rsidRPr="001B19F4" w:rsidRDefault="00E51ABD" w:rsidP="00E51ABD">
      <w:pPr>
        <w:spacing w:line="360" w:lineRule="auto"/>
        <w:ind w:firstLine="1440"/>
        <w:rPr>
          <w:sz w:val="24"/>
          <w:szCs w:val="24"/>
        </w:rPr>
      </w:pPr>
      <w:r w:rsidRPr="001B19F4">
        <w:rPr>
          <w:sz w:val="24"/>
          <w:szCs w:val="24"/>
        </w:rPr>
        <w:t>THEREFORE,</w:t>
      </w:r>
    </w:p>
    <w:p w:rsidR="00E51ABD" w:rsidRPr="001B19F4" w:rsidRDefault="00E51ABD" w:rsidP="00E51ABD">
      <w:pPr>
        <w:spacing w:line="360" w:lineRule="auto"/>
        <w:ind w:firstLine="1440"/>
        <w:rPr>
          <w:sz w:val="24"/>
          <w:szCs w:val="24"/>
        </w:rPr>
      </w:pPr>
    </w:p>
    <w:p w:rsidR="00E51ABD" w:rsidRPr="001B19F4" w:rsidRDefault="00E51ABD" w:rsidP="00E51ABD">
      <w:pPr>
        <w:spacing w:line="360" w:lineRule="auto"/>
        <w:ind w:firstLine="1440"/>
        <w:rPr>
          <w:sz w:val="24"/>
          <w:szCs w:val="24"/>
        </w:rPr>
      </w:pPr>
      <w:r w:rsidRPr="001B19F4">
        <w:rPr>
          <w:sz w:val="24"/>
          <w:szCs w:val="24"/>
        </w:rPr>
        <w:t xml:space="preserve">IT IS ORDERED: </w:t>
      </w:r>
    </w:p>
    <w:p w:rsidR="00E51ABD" w:rsidRPr="001B19F4" w:rsidRDefault="00E51ABD" w:rsidP="00E51ABD">
      <w:pPr>
        <w:spacing w:line="360" w:lineRule="auto"/>
        <w:ind w:firstLine="1440"/>
        <w:rPr>
          <w:sz w:val="24"/>
          <w:szCs w:val="24"/>
        </w:rPr>
      </w:pPr>
    </w:p>
    <w:p w:rsidR="00E51ABD" w:rsidRPr="001B19F4" w:rsidRDefault="00E51ABD" w:rsidP="00E51ABD">
      <w:pPr>
        <w:spacing w:line="360" w:lineRule="auto"/>
        <w:ind w:firstLine="1440"/>
        <w:rPr>
          <w:sz w:val="24"/>
          <w:szCs w:val="24"/>
        </w:rPr>
      </w:pPr>
      <w:r w:rsidRPr="001B19F4">
        <w:rPr>
          <w:sz w:val="24"/>
          <w:szCs w:val="24"/>
        </w:rPr>
        <w:t>1.</w:t>
      </w:r>
      <w:r w:rsidRPr="001B19F4">
        <w:rPr>
          <w:sz w:val="24"/>
          <w:szCs w:val="24"/>
        </w:rPr>
        <w:tab/>
        <w:t xml:space="preserve">That the complaint of </w:t>
      </w:r>
      <w:r w:rsidR="001A4BD2">
        <w:rPr>
          <w:sz w:val="24"/>
          <w:szCs w:val="24"/>
        </w:rPr>
        <w:t>Denise Silfee</w:t>
      </w:r>
      <w:r>
        <w:rPr>
          <w:sz w:val="24"/>
          <w:szCs w:val="24"/>
        </w:rPr>
        <w:t xml:space="preserve"> </w:t>
      </w:r>
      <w:r w:rsidRPr="001B19F4">
        <w:rPr>
          <w:sz w:val="24"/>
          <w:szCs w:val="24"/>
        </w:rPr>
        <w:t xml:space="preserve">against </w:t>
      </w:r>
      <w:r w:rsidR="001A4BD2">
        <w:rPr>
          <w:sz w:val="24"/>
          <w:szCs w:val="24"/>
        </w:rPr>
        <w:t>UGI Penn Natural Gas, Inc.</w:t>
      </w:r>
      <w:r w:rsidRPr="001B19F4">
        <w:rPr>
          <w:sz w:val="24"/>
          <w:szCs w:val="24"/>
        </w:rPr>
        <w:t xml:space="preserve"> at </w:t>
      </w:r>
      <w:r w:rsidR="00BC49C3">
        <w:rPr>
          <w:sz w:val="24"/>
          <w:szCs w:val="24"/>
        </w:rPr>
        <w:t xml:space="preserve">Docket No. C-2010-2189760 </w:t>
      </w:r>
      <w:r>
        <w:rPr>
          <w:sz w:val="24"/>
          <w:szCs w:val="24"/>
        </w:rPr>
        <w:t xml:space="preserve">is dismissed because </w:t>
      </w:r>
      <w:r w:rsidR="001A4BD2">
        <w:rPr>
          <w:sz w:val="24"/>
          <w:szCs w:val="24"/>
        </w:rPr>
        <w:t>Denise Silfee</w:t>
      </w:r>
      <w:r>
        <w:rPr>
          <w:sz w:val="24"/>
          <w:szCs w:val="24"/>
        </w:rPr>
        <w:t xml:space="preserve"> failed to carry her burden of proof. </w:t>
      </w:r>
    </w:p>
    <w:p w:rsidR="00E51ABD" w:rsidRPr="00551792" w:rsidRDefault="00E51ABD" w:rsidP="00E51ABD">
      <w:pPr>
        <w:spacing w:line="360" w:lineRule="auto"/>
        <w:rPr>
          <w:sz w:val="24"/>
          <w:szCs w:val="24"/>
        </w:rPr>
      </w:pPr>
    </w:p>
    <w:p w:rsidR="00E51ABD" w:rsidRPr="001B19F4" w:rsidRDefault="00DB0BD3" w:rsidP="00E51ABD">
      <w:pPr>
        <w:spacing w:line="360" w:lineRule="auto"/>
        <w:ind w:firstLine="1440"/>
        <w:rPr>
          <w:sz w:val="24"/>
          <w:szCs w:val="24"/>
        </w:rPr>
      </w:pPr>
      <w:r>
        <w:rPr>
          <w:sz w:val="24"/>
          <w:szCs w:val="24"/>
        </w:rPr>
        <w:t>2</w:t>
      </w:r>
      <w:r w:rsidR="00E51ABD" w:rsidRPr="00551792">
        <w:rPr>
          <w:sz w:val="24"/>
          <w:szCs w:val="24"/>
        </w:rPr>
        <w:t>.</w:t>
      </w:r>
      <w:r w:rsidR="00E51ABD" w:rsidRPr="00551792">
        <w:rPr>
          <w:sz w:val="24"/>
          <w:szCs w:val="24"/>
        </w:rPr>
        <w:tab/>
        <w:t xml:space="preserve">That the record at Docket No. </w:t>
      </w:r>
      <w:r w:rsidR="001A4BD2">
        <w:rPr>
          <w:sz w:val="24"/>
          <w:szCs w:val="24"/>
        </w:rPr>
        <w:t>C-2010-2189760</w:t>
      </w:r>
      <w:r w:rsidR="00E51ABD" w:rsidRPr="00551792">
        <w:rPr>
          <w:sz w:val="24"/>
          <w:szCs w:val="24"/>
        </w:rPr>
        <w:t xml:space="preserve"> is marked closed</w:t>
      </w:r>
      <w:r w:rsidR="00E51ABD" w:rsidRPr="001B19F4">
        <w:rPr>
          <w:sz w:val="24"/>
          <w:szCs w:val="24"/>
        </w:rPr>
        <w:t>.</w:t>
      </w:r>
    </w:p>
    <w:p w:rsidR="00E51ABD" w:rsidRDefault="00E51ABD" w:rsidP="00DB0BD3">
      <w:pPr>
        <w:spacing w:line="360" w:lineRule="auto"/>
        <w:rPr>
          <w:sz w:val="24"/>
          <w:szCs w:val="24"/>
        </w:rPr>
      </w:pPr>
    </w:p>
    <w:p w:rsidR="00DB0BD3" w:rsidRPr="001B19F4" w:rsidRDefault="00DB0BD3" w:rsidP="00DB0BD3">
      <w:pPr>
        <w:spacing w:line="360" w:lineRule="auto"/>
        <w:rPr>
          <w:sz w:val="24"/>
          <w:szCs w:val="24"/>
        </w:rPr>
      </w:pPr>
    </w:p>
    <w:p w:rsidR="00E51ABD" w:rsidRPr="001B19F4" w:rsidRDefault="00E51ABD" w:rsidP="00E51ABD">
      <w:pPr>
        <w:rPr>
          <w:sz w:val="24"/>
          <w:szCs w:val="24"/>
        </w:rPr>
      </w:pPr>
      <w:r w:rsidRPr="001B19F4">
        <w:rPr>
          <w:sz w:val="24"/>
          <w:szCs w:val="24"/>
        </w:rPr>
        <w:t>Dated:</w:t>
      </w:r>
      <w:r>
        <w:rPr>
          <w:sz w:val="24"/>
          <w:szCs w:val="24"/>
        </w:rPr>
        <w:tab/>
      </w:r>
      <w:r w:rsidR="004600AC" w:rsidRPr="004600AC">
        <w:rPr>
          <w:sz w:val="24"/>
          <w:szCs w:val="24"/>
          <w:u w:val="single"/>
        </w:rPr>
        <w:t xml:space="preserve">January </w:t>
      </w:r>
      <w:r w:rsidR="00DB0BD3">
        <w:rPr>
          <w:sz w:val="24"/>
          <w:szCs w:val="24"/>
          <w:u w:val="single"/>
        </w:rPr>
        <w:t>3</w:t>
      </w:r>
      <w:r w:rsidR="00BC49C3" w:rsidRPr="00BC49C3">
        <w:rPr>
          <w:sz w:val="24"/>
          <w:szCs w:val="24"/>
          <w:u w:val="single"/>
        </w:rPr>
        <w:t>, 201</w:t>
      </w:r>
      <w:r w:rsidR="004600AC">
        <w:rPr>
          <w:sz w:val="24"/>
          <w:szCs w:val="24"/>
          <w:u w:val="single"/>
        </w:rPr>
        <w:t>1</w:t>
      </w:r>
      <w:r w:rsidRPr="001B19F4">
        <w:rPr>
          <w:sz w:val="24"/>
          <w:szCs w:val="24"/>
        </w:rPr>
        <w:tab/>
      </w:r>
      <w:r w:rsidRPr="001B19F4">
        <w:rPr>
          <w:sz w:val="24"/>
          <w:szCs w:val="24"/>
        </w:rPr>
        <w:tab/>
      </w:r>
      <w:r w:rsidRPr="001B19F4">
        <w:rPr>
          <w:sz w:val="24"/>
          <w:szCs w:val="24"/>
        </w:rPr>
        <w:tab/>
      </w:r>
      <w:r w:rsidRPr="001B19F4">
        <w:rPr>
          <w:sz w:val="24"/>
          <w:szCs w:val="24"/>
        </w:rPr>
        <w:tab/>
        <w:t>_____________________________</w:t>
      </w:r>
    </w:p>
    <w:p w:rsidR="00E51ABD" w:rsidRPr="001B19F4" w:rsidRDefault="00E51ABD" w:rsidP="00E51ABD">
      <w:pPr>
        <w:rPr>
          <w:sz w:val="24"/>
          <w:szCs w:val="24"/>
        </w:rPr>
      </w:pPr>
      <w:r w:rsidRPr="001B19F4">
        <w:rPr>
          <w:sz w:val="24"/>
          <w:szCs w:val="24"/>
        </w:rPr>
        <w:tab/>
      </w:r>
      <w:r w:rsidRPr="001B19F4">
        <w:rPr>
          <w:sz w:val="24"/>
          <w:szCs w:val="24"/>
        </w:rPr>
        <w:tab/>
      </w:r>
      <w:r w:rsidRPr="001B19F4">
        <w:rPr>
          <w:sz w:val="24"/>
          <w:szCs w:val="24"/>
        </w:rPr>
        <w:tab/>
      </w:r>
      <w:r w:rsidRPr="001B19F4">
        <w:rPr>
          <w:sz w:val="24"/>
          <w:szCs w:val="24"/>
        </w:rPr>
        <w:tab/>
      </w:r>
      <w:r w:rsidRPr="001B19F4">
        <w:rPr>
          <w:sz w:val="24"/>
          <w:szCs w:val="24"/>
        </w:rPr>
        <w:tab/>
      </w:r>
      <w:r w:rsidRPr="001B19F4">
        <w:rPr>
          <w:sz w:val="24"/>
          <w:szCs w:val="24"/>
        </w:rPr>
        <w:tab/>
      </w:r>
      <w:r w:rsidRPr="001B19F4">
        <w:rPr>
          <w:sz w:val="24"/>
          <w:szCs w:val="24"/>
        </w:rPr>
        <w:tab/>
      </w:r>
      <w:r w:rsidR="001A4BD2">
        <w:rPr>
          <w:sz w:val="24"/>
          <w:szCs w:val="24"/>
        </w:rPr>
        <w:t>David A. Alexander</w:t>
      </w:r>
    </w:p>
    <w:p w:rsidR="000545ED" w:rsidRDefault="00E51ABD">
      <w:r w:rsidRPr="001B19F4">
        <w:rPr>
          <w:sz w:val="24"/>
          <w:szCs w:val="24"/>
        </w:rPr>
        <w:tab/>
      </w:r>
      <w:r w:rsidRPr="001B19F4">
        <w:rPr>
          <w:sz w:val="24"/>
          <w:szCs w:val="24"/>
        </w:rPr>
        <w:tab/>
      </w:r>
      <w:r w:rsidRPr="001B19F4">
        <w:rPr>
          <w:sz w:val="24"/>
          <w:szCs w:val="24"/>
        </w:rPr>
        <w:tab/>
      </w:r>
      <w:r w:rsidRPr="001B19F4">
        <w:rPr>
          <w:sz w:val="24"/>
          <w:szCs w:val="24"/>
        </w:rPr>
        <w:tab/>
      </w:r>
      <w:r w:rsidRPr="001B19F4">
        <w:rPr>
          <w:sz w:val="24"/>
          <w:szCs w:val="24"/>
        </w:rPr>
        <w:tab/>
      </w:r>
      <w:r w:rsidRPr="001B19F4">
        <w:rPr>
          <w:sz w:val="24"/>
          <w:szCs w:val="24"/>
        </w:rPr>
        <w:tab/>
      </w:r>
      <w:r w:rsidRPr="001B19F4">
        <w:rPr>
          <w:sz w:val="24"/>
          <w:szCs w:val="24"/>
        </w:rPr>
        <w:tab/>
        <w:t>Special Agent</w:t>
      </w:r>
    </w:p>
    <w:sectPr w:rsidR="000545ED" w:rsidSect="00560879">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D76" w:rsidRDefault="00E77D76" w:rsidP="00E51ABD">
      <w:r>
        <w:separator/>
      </w:r>
    </w:p>
  </w:endnote>
  <w:endnote w:type="continuationSeparator" w:id="0">
    <w:p w:rsidR="00E77D76" w:rsidRDefault="00E77D76" w:rsidP="00E51A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A1A" w:rsidRDefault="00E17F64" w:rsidP="00560879">
    <w:pPr>
      <w:pStyle w:val="Footer"/>
      <w:framePr w:wrap="around" w:vAnchor="text" w:hAnchor="margin" w:xAlign="center" w:y="1"/>
      <w:rPr>
        <w:rStyle w:val="PageNumber"/>
      </w:rPr>
    </w:pPr>
    <w:r>
      <w:rPr>
        <w:rStyle w:val="PageNumber"/>
      </w:rPr>
      <w:fldChar w:fldCharType="begin"/>
    </w:r>
    <w:r w:rsidR="00804E5E">
      <w:rPr>
        <w:rStyle w:val="PageNumber"/>
      </w:rPr>
      <w:instrText xml:space="preserve">PAGE  </w:instrText>
    </w:r>
    <w:r>
      <w:rPr>
        <w:rStyle w:val="PageNumber"/>
      </w:rPr>
      <w:fldChar w:fldCharType="end"/>
    </w:r>
  </w:p>
  <w:p w:rsidR="00E24A1A" w:rsidRDefault="00E77D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A1A" w:rsidRPr="00D521F9" w:rsidRDefault="00E17F64" w:rsidP="00560879">
    <w:pPr>
      <w:pStyle w:val="Footer"/>
      <w:framePr w:wrap="around" w:vAnchor="text" w:hAnchor="margin" w:xAlign="center" w:y="1"/>
      <w:rPr>
        <w:rStyle w:val="PageNumber"/>
        <w:sz w:val="20"/>
        <w:szCs w:val="20"/>
      </w:rPr>
    </w:pPr>
    <w:r w:rsidRPr="00D521F9">
      <w:rPr>
        <w:rStyle w:val="PageNumber"/>
        <w:sz w:val="20"/>
        <w:szCs w:val="20"/>
      </w:rPr>
      <w:fldChar w:fldCharType="begin"/>
    </w:r>
    <w:r w:rsidR="00804E5E" w:rsidRPr="00D521F9">
      <w:rPr>
        <w:rStyle w:val="PageNumber"/>
        <w:sz w:val="20"/>
        <w:szCs w:val="20"/>
      </w:rPr>
      <w:instrText xml:space="preserve">PAGE  </w:instrText>
    </w:r>
    <w:r w:rsidRPr="00D521F9">
      <w:rPr>
        <w:rStyle w:val="PageNumber"/>
        <w:sz w:val="20"/>
        <w:szCs w:val="20"/>
      </w:rPr>
      <w:fldChar w:fldCharType="separate"/>
    </w:r>
    <w:r w:rsidR="00165083">
      <w:rPr>
        <w:rStyle w:val="PageNumber"/>
        <w:noProof/>
        <w:sz w:val="20"/>
        <w:szCs w:val="20"/>
      </w:rPr>
      <w:t>9</w:t>
    </w:r>
    <w:r w:rsidRPr="00D521F9">
      <w:rPr>
        <w:rStyle w:val="PageNumber"/>
        <w:sz w:val="20"/>
        <w:szCs w:val="20"/>
      </w:rPr>
      <w:fldChar w:fldCharType="end"/>
    </w:r>
  </w:p>
  <w:p w:rsidR="00E24A1A" w:rsidRPr="00D521F9" w:rsidRDefault="00E77D76">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D76" w:rsidRDefault="00E77D76" w:rsidP="00E51ABD">
      <w:r>
        <w:separator/>
      </w:r>
    </w:p>
  </w:footnote>
  <w:footnote w:type="continuationSeparator" w:id="0">
    <w:p w:rsidR="00E77D76" w:rsidRDefault="00E77D76" w:rsidP="00E51ABD">
      <w:r>
        <w:continuationSeparator/>
      </w:r>
    </w:p>
  </w:footnote>
  <w:footnote w:id="1">
    <w:p w:rsidR="009A2466" w:rsidRDefault="009A2466">
      <w:pPr>
        <w:pStyle w:val="FootnoteText"/>
      </w:pPr>
      <w:r>
        <w:rPr>
          <w:rStyle w:val="FootnoteReference"/>
        </w:rPr>
        <w:footnoteRef/>
      </w:r>
      <w:r w:rsidR="000942DA">
        <w:t xml:space="preserve"> </w:t>
      </w:r>
      <w:r w:rsidR="000942DA">
        <w:tab/>
      </w:r>
      <w:r>
        <w:t xml:space="preserve">Complainant, on her </w:t>
      </w:r>
      <w:r w:rsidR="00E124AB">
        <w:t xml:space="preserve">formal </w:t>
      </w:r>
      <w:r>
        <w:t xml:space="preserve">Complaint </w:t>
      </w:r>
      <w:r w:rsidR="00E124AB">
        <w:t xml:space="preserve">form </w:t>
      </w:r>
      <w:r>
        <w:t>check the box “Other,” and listed under Relief that she received a termination notice and listed several of her outstanding financial obligations.</w:t>
      </w:r>
      <w:r w:rsidR="00E124AB">
        <w:t xml:space="preserve"> Complaint ¶ 5</w:t>
      </w:r>
      <w:r w:rsidR="00DB0392">
        <w:t>.</w:t>
      </w:r>
    </w:p>
  </w:footnote>
  <w:footnote w:id="2">
    <w:p w:rsidR="00E51ABD" w:rsidRDefault="00E51ABD" w:rsidP="00E51ABD">
      <w:pPr>
        <w:pStyle w:val="FootnoteText"/>
      </w:pPr>
      <w:r>
        <w:rPr>
          <w:rStyle w:val="FootnoteReference"/>
        </w:rPr>
        <w:footnoteRef/>
      </w:r>
      <w:r>
        <w:t xml:space="preserve"> </w:t>
      </w:r>
      <w:r w:rsidR="000942DA">
        <w:tab/>
      </w:r>
      <w:r>
        <w:t>A tape recording of the hearing was made, no court reporter being present.</w:t>
      </w:r>
    </w:p>
  </w:footnote>
  <w:footnote w:id="3">
    <w:p w:rsidR="00A55D2D" w:rsidRDefault="00A55D2D">
      <w:pPr>
        <w:pStyle w:val="FootnoteText"/>
      </w:pPr>
      <w:r>
        <w:rPr>
          <w:rStyle w:val="FootnoteReference"/>
        </w:rPr>
        <w:footnoteRef/>
      </w:r>
      <w:r w:rsidR="00B54885">
        <w:t xml:space="preserve"> </w:t>
      </w:r>
      <w:r w:rsidR="00B54885">
        <w:tab/>
      </w:r>
      <w:r>
        <w:t>Complainant believed that service was in her sister’s name for a couple of years until she moved out and then it was listed under her former boyfriend’s name for about a year although she provided no specific dates as to when this occurred.</w:t>
      </w:r>
      <w:r w:rsidR="00912C4E">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51ABD"/>
    <w:rsid w:val="00016725"/>
    <w:rsid w:val="00027DB5"/>
    <w:rsid w:val="00042B57"/>
    <w:rsid w:val="00045C98"/>
    <w:rsid w:val="00045E3F"/>
    <w:rsid w:val="000545ED"/>
    <w:rsid w:val="00086D2B"/>
    <w:rsid w:val="00086F50"/>
    <w:rsid w:val="00087EC1"/>
    <w:rsid w:val="000942DA"/>
    <w:rsid w:val="000A22F7"/>
    <w:rsid w:val="000A50AE"/>
    <w:rsid w:val="000B5361"/>
    <w:rsid w:val="000C3BFF"/>
    <w:rsid w:val="000C5DDB"/>
    <w:rsid w:val="001071B6"/>
    <w:rsid w:val="00135A3F"/>
    <w:rsid w:val="0013748E"/>
    <w:rsid w:val="001446FE"/>
    <w:rsid w:val="00154A7D"/>
    <w:rsid w:val="00156933"/>
    <w:rsid w:val="00164549"/>
    <w:rsid w:val="00165083"/>
    <w:rsid w:val="00170D6A"/>
    <w:rsid w:val="0017674C"/>
    <w:rsid w:val="00186B3D"/>
    <w:rsid w:val="001A48CB"/>
    <w:rsid w:val="001A4BD2"/>
    <w:rsid w:val="001A51EC"/>
    <w:rsid w:val="001C0383"/>
    <w:rsid w:val="001C3014"/>
    <w:rsid w:val="001E31DC"/>
    <w:rsid w:val="001E3FCA"/>
    <w:rsid w:val="00200411"/>
    <w:rsid w:val="00206A7B"/>
    <w:rsid w:val="00232CDC"/>
    <w:rsid w:val="002365AB"/>
    <w:rsid w:val="00236661"/>
    <w:rsid w:val="0024745E"/>
    <w:rsid w:val="00250EEF"/>
    <w:rsid w:val="00252607"/>
    <w:rsid w:val="00256AAC"/>
    <w:rsid w:val="002921AF"/>
    <w:rsid w:val="002A0240"/>
    <w:rsid w:val="002A0263"/>
    <w:rsid w:val="002B6ED4"/>
    <w:rsid w:val="002C0D0E"/>
    <w:rsid w:val="002D023E"/>
    <w:rsid w:val="003116CA"/>
    <w:rsid w:val="00315473"/>
    <w:rsid w:val="00315910"/>
    <w:rsid w:val="003167E4"/>
    <w:rsid w:val="00325DD6"/>
    <w:rsid w:val="00342B09"/>
    <w:rsid w:val="0037464F"/>
    <w:rsid w:val="00375AF3"/>
    <w:rsid w:val="00382AE0"/>
    <w:rsid w:val="00394B97"/>
    <w:rsid w:val="003B7342"/>
    <w:rsid w:val="003C22F9"/>
    <w:rsid w:val="003C58CA"/>
    <w:rsid w:val="003E31CF"/>
    <w:rsid w:val="0040235A"/>
    <w:rsid w:val="00416A6A"/>
    <w:rsid w:val="004263CC"/>
    <w:rsid w:val="00426D03"/>
    <w:rsid w:val="004359F9"/>
    <w:rsid w:val="00443FFF"/>
    <w:rsid w:val="004473D8"/>
    <w:rsid w:val="004500C9"/>
    <w:rsid w:val="00454DE3"/>
    <w:rsid w:val="004600AC"/>
    <w:rsid w:val="004775E5"/>
    <w:rsid w:val="00480E36"/>
    <w:rsid w:val="00496B1C"/>
    <w:rsid w:val="004A07FA"/>
    <w:rsid w:val="004A5347"/>
    <w:rsid w:val="004A596B"/>
    <w:rsid w:val="004A6954"/>
    <w:rsid w:val="004D0BB4"/>
    <w:rsid w:val="004E016F"/>
    <w:rsid w:val="004F4388"/>
    <w:rsid w:val="00513142"/>
    <w:rsid w:val="00515F03"/>
    <w:rsid w:val="0052099F"/>
    <w:rsid w:val="0052447B"/>
    <w:rsid w:val="00532B09"/>
    <w:rsid w:val="00553733"/>
    <w:rsid w:val="00554F48"/>
    <w:rsid w:val="0057631D"/>
    <w:rsid w:val="005814BA"/>
    <w:rsid w:val="005B12B0"/>
    <w:rsid w:val="005B579B"/>
    <w:rsid w:val="005B73EE"/>
    <w:rsid w:val="005C36D6"/>
    <w:rsid w:val="005C6575"/>
    <w:rsid w:val="005F26C5"/>
    <w:rsid w:val="00601537"/>
    <w:rsid w:val="00624947"/>
    <w:rsid w:val="006762DA"/>
    <w:rsid w:val="00694D6A"/>
    <w:rsid w:val="006A38F1"/>
    <w:rsid w:val="006B5C8A"/>
    <w:rsid w:val="006B5EBE"/>
    <w:rsid w:val="006C7954"/>
    <w:rsid w:val="006D2E6E"/>
    <w:rsid w:val="006E2576"/>
    <w:rsid w:val="00714805"/>
    <w:rsid w:val="007207BF"/>
    <w:rsid w:val="007225A1"/>
    <w:rsid w:val="00727D19"/>
    <w:rsid w:val="007476CB"/>
    <w:rsid w:val="0075492A"/>
    <w:rsid w:val="0076190F"/>
    <w:rsid w:val="00764273"/>
    <w:rsid w:val="00790D57"/>
    <w:rsid w:val="007A1ADC"/>
    <w:rsid w:val="007B6C4C"/>
    <w:rsid w:val="007C6FAF"/>
    <w:rsid w:val="007E3019"/>
    <w:rsid w:val="00803299"/>
    <w:rsid w:val="00804E5E"/>
    <w:rsid w:val="008114F5"/>
    <w:rsid w:val="00814EED"/>
    <w:rsid w:val="00816532"/>
    <w:rsid w:val="00852514"/>
    <w:rsid w:val="00864AFA"/>
    <w:rsid w:val="008650FC"/>
    <w:rsid w:val="00880268"/>
    <w:rsid w:val="00884677"/>
    <w:rsid w:val="008873BB"/>
    <w:rsid w:val="00897ED1"/>
    <w:rsid w:val="008C0D63"/>
    <w:rsid w:val="008D02BE"/>
    <w:rsid w:val="008D46D3"/>
    <w:rsid w:val="008E4941"/>
    <w:rsid w:val="008E5A05"/>
    <w:rsid w:val="008E7083"/>
    <w:rsid w:val="009007B3"/>
    <w:rsid w:val="00900BE7"/>
    <w:rsid w:val="00912C4E"/>
    <w:rsid w:val="0092761D"/>
    <w:rsid w:val="00930190"/>
    <w:rsid w:val="0094254E"/>
    <w:rsid w:val="0094745A"/>
    <w:rsid w:val="00974EB9"/>
    <w:rsid w:val="009821D9"/>
    <w:rsid w:val="009A2466"/>
    <w:rsid w:val="009A3856"/>
    <w:rsid w:val="009A5E93"/>
    <w:rsid w:val="009B1609"/>
    <w:rsid w:val="009B55FD"/>
    <w:rsid w:val="009D62D8"/>
    <w:rsid w:val="009D6DB7"/>
    <w:rsid w:val="009E5001"/>
    <w:rsid w:val="009E500A"/>
    <w:rsid w:val="00A0610C"/>
    <w:rsid w:val="00A1151A"/>
    <w:rsid w:val="00A229A7"/>
    <w:rsid w:val="00A55D2D"/>
    <w:rsid w:val="00A56DDD"/>
    <w:rsid w:val="00A6270A"/>
    <w:rsid w:val="00A65616"/>
    <w:rsid w:val="00A70B32"/>
    <w:rsid w:val="00A725CE"/>
    <w:rsid w:val="00A744DC"/>
    <w:rsid w:val="00A808B0"/>
    <w:rsid w:val="00A936B0"/>
    <w:rsid w:val="00AA1196"/>
    <w:rsid w:val="00AB0C21"/>
    <w:rsid w:val="00B05767"/>
    <w:rsid w:val="00B20BA1"/>
    <w:rsid w:val="00B46117"/>
    <w:rsid w:val="00B46F17"/>
    <w:rsid w:val="00B54885"/>
    <w:rsid w:val="00B552D4"/>
    <w:rsid w:val="00B55B2C"/>
    <w:rsid w:val="00B93EF9"/>
    <w:rsid w:val="00B9601C"/>
    <w:rsid w:val="00BA30CA"/>
    <w:rsid w:val="00BB2ECB"/>
    <w:rsid w:val="00BB47EA"/>
    <w:rsid w:val="00BB4BDA"/>
    <w:rsid w:val="00BC49C3"/>
    <w:rsid w:val="00BD6724"/>
    <w:rsid w:val="00BE7D22"/>
    <w:rsid w:val="00BF0F73"/>
    <w:rsid w:val="00BF3CDD"/>
    <w:rsid w:val="00BF54F7"/>
    <w:rsid w:val="00BF76B1"/>
    <w:rsid w:val="00C052F8"/>
    <w:rsid w:val="00C07627"/>
    <w:rsid w:val="00C1294E"/>
    <w:rsid w:val="00C14D44"/>
    <w:rsid w:val="00C175F1"/>
    <w:rsid w:val="00C46CDA"/>
    <w:rsid w:val="00CA31A9"/>
    <w:rsid w:val="00CA7E78"/>
    <w:rsid w:val="00CD2D89"/>
    <w:rsid w:val="00CE1B07"/>
    <w:rsid w:val="00D025C4"/>
    <w:rsid w:val="00D06209"/>
    <w:rsid w:val="00D12879"/>
    <w:rsid w:val="00D14A11"/>
    <w:rsid w:val="00D158B0"/>
    <w:rsid w:val="00D40D4E"/>
    <w:rsid w:val="00D7603A"/>
    <w:rsid w:val="00D8552C"/>
    <w:rsid w:val="00D971EB"/>
    <w:rsid w:val="00D97FA4"/>
    <w:rsid w:val="00DB0392"/>
    <w:rsid w:val="00DB0BD3"/>
    <w:rsid w:val="00DB0CDD"/>
    <w:rsid w:val="00DB2CB4"/>
    <w:rsid w:val="00DB329C"/>
    <w:rsid w:val="00DD3409"/>
    <w:rsid w:val="00DE6C9C"/>
    <w:rsid w:val="00DF476C"/>
    <w:rsid w:val="00E01CF5"/>
    <w:rsid w:val="00E117E4"/>
    <w:rsid w:val="00E124AB"/>
    <w:rsid w:val="00E16390"/>
    <w:rsid w:val="00E168C7"/>
    <w:rsid w:val="00E17F64"/>
    <w:rsid w:val="00E21CAA"/>
    <w:rsid w:val="00E26345"/>
    <w:rsid w:val="00E324D1"/>
    <w:rsid w:val="00E32D62"/>
    <w:rsid w:val="00E37222"/>
    <w:rsid w:val="00E37580"/>
    <w:rsid w:val="00E413DF"/>
    <w:rsid w:val="00E51ABD"/>
    <w:rsid w:val="00E57C5E"/>
    <w:rsid w:val="00E61CEB"/>
    <w:rsid w:val="00E734AF"/>
    <w:rsid w:val="00E74899"/>
    <w:rsid w:val="00E77D76"/>
    <w:rsid w:val="00ED1634"/>
    <w:rsid w:val="00EE621F"/>
    <w:rsid w:val="00EF7833"/>
    <w:rsid w:val="00F01805"/>
    <w:rsid w:val="00F05EA8"/>
    <w:rsid w:val="00F174AB"/>
    <w:rsid w:val="00F2481B"/>
    <w:rsid w:val="00F37763"/>
    <w:rsid w:val="00F40EBD"/>
    <w:rsid w:val="00F47AF3"/>
    <w:rsid w:val="00F54588"/>
    <w:rsid w:val="00F571EC"/>
    <w:rsid w:val="00F63A35"/>
    <w:rsid w:val="00F75120"/>
    <w:rsid w:val="00FB1C76"/>
    <w:rsid w:val="00FB5AF9"/>
    <w:rsid w:val="00FD0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ABD"/>
    <w:pPr>
      <w:spacing w:after="0" w:line="240" w:lineRule="auto"/>
    </w:pPr>
    <w:rPr>
      <w:rFonts w:ascii="Times New Roman" w:eastAsia="Calibri"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51ABD"/>
    <w:rPr>
      <w:sz w:val="20"/>
      <w:szCs w:val="20"/>
    </w:rPr>
  </w:style>
  <w:style w:type="character" w:customStyle="1" w:styleId="FootnoteTextChar">
    <w:name w:val="Footnote Text Char"/>
    <w:basedOn w:val="DefaultParagraphFont"/>
    <w:link w:val="FootnoteText"/>
    <w:semiHidden/>
    <w:rsid w:val="00E51ABD"/>
    <w:rPr>
      <w:rFonts w:ascii="Times New Roman" w:eastAsia="Calibri" w:hAnsi="Times New Roman" w:cs="Times New Roman"/>
      <w:sz w:val="20"/>
      <w:szCs w:val="20"/>
    </w:rPr>
  </w:style>
  <w:style w:type="character" w:styleId="FootnoteReference">
    <w:name w:val="footnote reference"/>
    <w:basedOn w:val="DefaultParagraphFont"/>
    <w:semiHidden/>
    <w:rsid w:val="00E51ABD"/>
    <w:rPr>
      <w:rFonts w:cs="Times New Roman"/>
      <w:vertAlign w:val="superscript"/>
    </w:rPr>
  </w:style>
  <w:style w:type="paragraph" w:styleId="Footer">
    <w:name w:val="footer"/>
    <w:basedOn w:val="Normal"/>
    <w:link w:val="FooterChar"/>
    <w:rsid w:val="00E51ABD"/>
    <w:pPr>
      <w:tabs>
        <w:tab w:val="center" w:pos="4320"/>
        <w:tab w:val="right" w:pos="8640"/>
      </w:tabs>
    </w:pPr>
  </w:style>
  <w:style w:type="character" w:customStyle="1" w:styleId="FooterChar">
    <w:name w:val="Footer Char"/>
    <w:basedOn w:val="DefaultParagraphFont"/>
    <w:link w:val="Footer"/>
    <w:rsid w:val="00E51ABD"/>
    <w:rPr>
      <w:rFonts w:ascii="Times New Roman" w:eastAsia="Calibri" w:hAnsi="Times New Roman" w:cs="Times New Roman"/>
      <w:sz w:val="26"/>
      <w:szCs w:val="26"/>
    </w:rPr>
  </w:style>
  <w:style w:type="character" w:styleId="PageNumber">
    <w:name w:val="page number"/>
    <w:basedOn w:val="DefaultParagraphFont"/>
    <w:rsid w:val="00E51ABD"/>
    <w:rPr>
      <w:rFonts w:cs="Times New Roman"/>
    </w:rPr>
  </w:style>
  <w:style w:type="paragraph" w:customStyle="1" w:styleId="TxBrt1">
    <w:name w:val="TxBr_t1"/>
    <w:basedOn w:val="Normal"/>
    <w:rsid w:val="00E51ABD"/>
    <w:pPr>
      <w:widowControl w:val="0"/>
      <w:autoSpaceDE w:val="0"/>
      <w:autoSpaceDN w:val="0"/>
      <w:adjustRightInd w:val="0"/>
      <w:spacing w:line="240" w:lineRule="atLeast"/>
    </w:pPr>
    <w:rPr>
      <w:sz w:val="24"/>
      <w:szCs w:val="24"/>
    </w:rPr>
  </w:style>
  <w:style w:type="paragraph" w:customStyle="1" w:styleId="TxBrc2">
    <w:name w:val="TxBr_c2"/>
    <w:basedOn w:val="Normal"/>
    <w:rsid w:val="00E51ABD"/>
    <w:pPr>
      <w:widowControl w:val="0"/>
      <w:autoSpaceDE w:val="0"/>
      <w:autoSpaceDN w:val="0"/>
      <w:adjustRightInd w:val="0"/>
      <w:spacing w:line="240" w:lineRule="atLeast"/>
      <w:jc w:val="center"/>
    </w:pPr>
    <w:rPr>
      <w:sz w:val="24"/>
      <w:szCs w:val="24"/>
    </w:rPr>
  </w:style>
  <w:style w:type="paragraph" w:customStyle="1" w:styleId="TxBrp3">
    <w:name w:val="TxBr_p3"/>
    <w:basedOn w:val="Normal"/>
    <w:rsid w:val="00E51ABD"/>
    <w:pPr>
      <w:widowControl w:val="0"/>
      <w:tabs>
        <w:tab w:val="left" w:pos="204"/>
      </w:tabs>
      <w:autoSpaceDE w:val="0"/>
      <w:autoSpaceDN w:val="0"/>
      <w:adjustRightInd w:val="0"/>
      <w:spacing w:line="419" w:lineRule="atLeast"/>
    </w:pPr>
    <w:rPr>
      <w:sz w:val="24"/>
      <w:szCs w:val="24"/>
    </w:rPr>
  </w:style>
  <w:style w:type="paragraph" w:styleId="BodyText">
    <w:name w:val="Body Text"/>
    <w:basedOn w:val="Normal"/>
    <w:link w:val="BodyTextChar"/>
    <w:rsid w:val="00E51ABD"/>
    <w:pPr>
      <w:tabs>
        <w:tab w:val="left" w:pos="-1440"/>
        <w:tab w:val="left" w:pos="-720"/>
        <w:tab w:val="left" w:pos="0"/>
        <w:tab w:val="left" w:pos="720"/>
        <w:tab w:val="left" w:pos="1440"/>
      </w:tabs>
      <w:spacing w:line="480" w:lineRule="auto"/>
      <w:jc w:val="both"/>
    </w:pPr>
    <w:rPr>
      <w:rFonts w:eastAsia="Times New Roman"/>
      <w:sz w:val="24"/>
      <w:szCs w:val="20"/>
    </w:rPr>
  </w:style>
  <w:style w:type="character" w:customStyle="1" w:styleId="BodyTextChar">
    <w:name w:val="Body Text Char"/>
    <w:basedOn w:val="DefaultParagraphFont"/>
    <w:link w:val="BodyText"/>
    <w:rsid w:val="00E51AB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C49C3"/>
    <w:rPr>
      <w:rFonts w:ascii="Tahoma" w:hAnsi="Tahoma" w:cs="Tahoma"/>
      <w:sz w:val="16"/>
      <w:szCs w:val="16"/>
    </w:rPr>
  </w:style>
  <w:style w:type="character" w:customStyle="1" w:styleId="BalloonTextChar">
    <w:name w:val="Balloon Text Char"/>
    <w:basedOn w:val="DefaultParagraphFont"/>
    <w:link w:val="BalloonText"/>
    <w:uiPriority w:val="99"/>
    <w:semiHidden/>
    <w:rsid w:val="00BC49C3"/>
    <w:rPr>
      <w:rFonts w:ascii="Tahoma" w:eastAsia="Calibri" w:hAnsi="Tahoma" w:cs="Tahoma"/>
      <w:sz w:val="16"/>
      <w:szCs w:val="16"/>
    </w:rPr>
  </w:style>
  <w:style w:type="paragraph" w:styleId="Header">
    <w:name w:val="header"/>
    <w:basedOn w:val="Normal"/>
    <w:link w:val="HeaderChar"/>
    <w:uiPriority w:val="99"/>
    <w:semiHidden/>
    <w:unhideWhenUsed/>
    <w:rsid w:val="000942DA"/>
    <w:pPr>
      <w:tabs>
        <w:tab w:val="center" w:pos="4680"/>
        <w:tab w:val="right" w:pos="9360"/>
      </w:tabs>
    </w:pPr>
  </w:style>
  <w:style w:type="character" w:customStyle="1" w:styleId="HeaderChar">
    <w:name w:val="Header Char"/>
    <w:basedOn w:val="DefaultParagraphFont"/>
    <w:link w:val="Header"/>
    <w:uiPriority w:val="99"/>
    <w:semiHidden/>
    <w:rsid w:val="000942DA"/>
    <w:rPr>
      <w:rFonts w:ascii="Times New Roman" w:eastAsia="Calibri"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4AFA0-CEE8-428C-87CB-5451C0BF4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2137</Words>
  <Characters>12183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shoffner</cp:lastModifiedBy>
  <cp:revision>5</cp:revision>
  <cp:lastPrinted>2011-01-31T16:35:00Z</cp:lastPrinted>
  <dcterms:created xsi:type="dcterms:W3CDTF">2010-12-30T19:08:00Z</dcterms:created>
  <dcterms:modified xsi:type="dcterms:W3CDTF">2011-01-31T16:35:00Z</dcterms:modified>
</cp:coreProperties>
</file>