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1E" w:rsidRPr="005A0C0F" w:rsidRDefault="00AB481E" w:rsidP="00AB481E">
      <w:pPr>
        <w:jc w:val="center"/>
        <w:rPr>
          <w:b/>
          <w:sz w:val="24"/>
          <w:szCs w:val="24"/>
        </w:rPr>
      </w:pPr>
      <w:r w:rsidRPr="005A0C0F">
        <w:rPr>
          <w:b/>
          <w:sz w:val="24"/>
          <w:szCs w:val="24"/>
        </w:rPr>
        <w:t>BEFORE THE</w:t>
      </w:r>
    </w:p>
    <w:p w:rsidR="00AB481E" w:rsidRPr="005A0C0F" w:rsidRDefault="00AB481E" w:rsidP="00AB481E">
      <w:pPr>
        <w:jc w:val="center"/>
        <w:rPr>
          <w:b/>
          <w:sz w:val="24"/>
          <w:szCs w:val="24"/>
        </w:rPr>
      </w:pPr>
      <w:r w:rsidRPr="005A0C0F">
        <w:rPr>
          <w:b/>
          <w:sz w:val="24"/>
          <w:szCs w:val="24"/>
        </w:rPr>
        <w:t>PENNSYLVANIA PUBLIC UTILITY COMMISSION</w:t>
      </w:r>
    </w:p>
    <w:p w:rsidR="00AB481E" w:rsidRPr="005A0C0F" w:rsidRDefault="00AB481E" w:rsidP="00AB481E">
      <w:pPr>
        <w:jc w:val="center"/>
        <w:rPr>
          <w:b/>
          <w:sz w:val="24"/>
          <w:szCs w:val="24"/>
        </w:rPr>
      </w:pPr>
    </w:p>
    <w:p w:rsidR="00AB481E" w:rsidRPr="005A0C0F" w:rsidRDefault="00AB481E" w:rsidP="00AB481E">
      <w:pPr>
        <w:jc w:val="center"/>
        <w:rPr>
          <w:b/>
          <w:sz w:val="24"/>
          <w:szCs w:val="24"/>
        </w:rPr>
      </w:pPr>
    </w:p>
    <w:p w:rsidR="00AB481E" w:rsidRPr="005A0C0F" w:rsidRDefault="00AB481E" w:rsidP="00AB481E">
      <w:pPr>
        <w:jc w:val="center"/>
        <w:rPr>
          <w:b/>
          <w:sz w:val="24"/>
          <w:szCs w:val="24"/>
        </w:rPr>
      </w:pPr>
    </w:p>
    <w:p w:rsidR="00AB481E" w:rsidRPr="005A0C0F" w:rsidRDefault="00AB481E" w:rsidP="00AB481E">
      <w:pPr>
        <w:pStyle w:val="NoSpacing"/>
        <w:rPr>
          <w:sz w:val="24"/>
          <w:szCs w:val="24"/>
        </w:rPr>
      </w:pPr>
      <w:r>
        <w:rPr>
          <w:rFonts w:ascii="Times New Roman" w:hAnsi="Times New Roman" w:cs="Times New Roman"/>
          <w:sz w:val="24"/>
          <w:szCs w:val="24"/>
        </w:rPr>
        <w:t>Guntram Weissenberger, et al.</w:t>
      </w:r>
      <w:r w:rsidRPr="005A0C0F">
        <w:rPr>
          <w:sz w:val="24"/>
          <w:szCs w:val="24"/>
        </w:rPr>
        <w:tab/>
      </w:r>
      <w:r w:rsidRPr="005A0C0F">
        <w:rPr>
          <w:sz w:val="24"/>
          <w:szCs w:val="24"/>
        </w:rPr>
        <w:tab/>
      </w:r>
      <w:r w:rsidRPr="005A0C0F">
        <w:rPr>
          <w:sz w:val="24"/>
          <w:szCs w:val="24"/>
        </w:rPr>
        <w:tab/>
        <w:t>:</w:t>
      </w:r>
    </w:p>
    <w:p w:rsidR="00AB481E" w:rsidRPr="005A0C0F" w:rsidRDefault="00AB481E" w:rsidP="00AB481E">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AB481E" w:rsidRPr="005A0C0F" w:rsidRDefault="00AB481E" w:rsidP="00AB481E">
      <w:pPr>
        <w:rPr>
          <w:sz w:val="24"/>
          <w:szCs w:val="24"/>
        </w:rPr>
      </w:pPr>
      <w:r w:rsidRPr="005A0C0F">
        <w:rPr>
          <w:sz w:val="24"/>
          <w:szCs w:val="24"/>
        </w:rPr>
        <w:tab/>
        <w:t>v.</w:t>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r w:rsidRPr="005A0C0F">
        <w:rPr>
          <w:sz w:val="24"/>
          <w:szCs w:val="24"/>
        </w:rPr>
        <w:tab/>
        <w:t>Docket No. C-20</w:t>
      </w:r>
      <w:r>
        <w:rPr>
          <w:sz w:val="24"/>
          <w:szCs w:val="24"/>
        </w:rPr>
        <w:t>10</w:t>
      </w:r>
      <w:r w:rsidRPr="005A0C0F">
        <w:rPr>
          <w:sz w:val="24"/>
          <w:szCs w:val="24"/>
        </w:rPr>
        <w:t>-21</w:t>
      </w:r>
      <w:r>
        <w:rPr>
          <w:sz w:val="24"/>
          <w:szCs w:val="24"/>
        </w:rPr>
        <w:t>82281</w:t>
      </w:r>
    </w:p>
    <w:p w:rsidR="00AB481E" w:rsidRPr="005A0C0F" w:rsidRDefault="00AB481E" w:rsidP="00AB481E">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AB481E" w:rsidRPr="005A0C0F" w:rsidRDefault="00AB481E" w:rsidP="00AB481E">
      <w:pPr>
        <w:rPr>
          <w:sz w:val="24"/>
          <w:szCs w:val="24"/>
        </w:rPr>
      </w:pPr>
      <w:r w:rsidRPr="005A0C0F">
        <w:rPr>
          <w:sz w:val="24"/>
          <w:szCs w:val="24"/>
        </w:rPr>
        <w:t>P</w:t>
      </w:r>
      <w:r>
        <w:rPr>
          <w:sz w:val="24"/>
          <w:szCs w:val="24"/>
        </w:rPr>
        <w:t>ECO Energy Company</w:t>
      </w:r>
      <w:r>
        <w:rPr>
          <w:sz w:val="24"/>
          <w:szCs w:val="24"/>
        </w:rPr>
        <w:tab/>
      </w:r>
      <w:r w:rsidRPr="005A0C0F">
        <w:rPr>
          <w:sz w:val="24"/>
          <w:szCs w:val="24"/>
        </w:rPr>
        <w:tab/>
      </w:r>
      <w:r w:rsidRPr="005A0C0F">
        <w:rPr>
          <w:sz w:val="24"/>
          <w:szCs w:val="24"/>
        </w:rPr>
        <w:tab/>
      </w:r>
      <w:r w:rsidRPr="005A0C0F">
        <w:rPr>
          <w:sz w:val="24"/>
          <w:szCs w:val="24"/>
        </w:rPr>
        <w:tab/>
        <w:t>:</w:t>
      </w:r>
    </w:p>
    <w:p w:rsidR="00AB481E" w:rsidRPr="005A0C0F" w:rsidRDefault="00AB481E" w:rsidP="00AB481E">
      <w:pPr>
        <w:rPr>
          <w:sz w:val="24"/>
          <w:szCs w:val="24"/>
        </w:rPr>
      </w:pPr>
    </w:p>
    <w:p w:rsidR="00AB481E" w:rsidRPr="005A0C0F" w:rsidRDefault="00AB481E" w:rsidP="00AB481E">
      <w:pPr>
        <w:rPr>
          <w:sz w:val="24"/>
          <w:szCs w:val="24"/>
        </w:rPr>
      </w:pPr>
    </w:p>
    <w:p w:rsidR="00AB481E" w:rsidRPr="005A0C0F" w:rsidRDefault="00AB481E" w:rsidP="00AB481E">
      <w:pPr>
        <w:rPr>
          <w:sz w:val="24"/>
          <w:szCs w:val="24"/>
        </w:rPr>
      </w:pPr>
    </w:p>
    <w:p w:rsidR="00AB481E" w:rsidRPr="005A0C0F" w:rsidRDefault="00EA1CF2" w:rsidP="00AB481E">
      <w:pPr>
        <w:pStyle w:val="Heading1"/>
        <w:rPr>
          <w:rFonts w:ascii="Times New Roman" w:hAnsi="Times New Roman"/>
          <w:szCs w:val="24"/>
        </w:rPr>
      </w:pPr>
      <w:r>
        <w:rPr>
          <w:rFonts w:ascii="Times New Roman" w:hAnsi="Times New Roman"/>
          <w:szCs w:val="24"/>
        </w:rPr>
        <w:t xml:space="preserve">PREHEARING </w:t>
      </w:r>
      <w:r w:rsidR="00C05755">
        <w:rPr>
          <w:rFonts w:ascii="Times New Roman" w:hAnsi="Times New Roman"/>
          <w:szCs w:val="24"/>
        </w:rPr>
        <w:t xml:space="preserve">CONFERENCE </w:t>
      </w:r>
      <w:r>
        <w:rPr>
          <w:rFonts w:ascii="Times New Roman" w:hAnsi="Times New Roman"/>
          <w:szCs w:val="24"/>
        </w:rPr>
        <w:t>ORDER</w:t>
      </w:r>
    </w:p>
    <w:p w:rsidR="00AB481E" w:rsidRPr="005A0C0F" w:rsidRDefault="00AB481E" w:rsidP="00AB481E">
      <w:pPr>
        <w:jc w:val="center"/>
        <w:rPr>
          <w:b/>
          <w:sz w:val="24"/>
          <w:szCs w:val="24"/>
        </w:rPr>
      </w:pPr>
    </w:p>
    <w:p w:rsidR="00AB481E" w:rsidRPr="005A0C0F" w:rsidRDefault="00AB481E" w:rsidP="00AB481E">
      <w:pPr>
        <w:jc w:val="center"/>
        <w:rPr>
          <w:b/>
          <w:sz w:val="24"/>
          <w:szCs w:val="24"/>
        </w:rPr>
      </w:pPr>
    </w:p>
    <w:p w:rsidR="00AB481E" w:rsidRPr="005A0C0F" w:rsidRDefault="00AB481E" w:rsidP="00AB481E">
      <w:pPr>
        <w:pStyle w:val="Heading2"/>
        <w:rPr>
          <w:rFonts w:ascii="Times New Roman" w:hAnsi="Times New Roman"/>
          <w:b w:val="0"/>
          <w:szCs w:val="24"/>
        </w:rPr>
      </w:pPr>
      <w:r w:rsidRPr="005A0C0F">
        <w:rPr>
          <w:rFonts w:ascii="Times New Roman" w:hAnsi="Times New Roman"/>
          <w:b w:val="0"/>
          <w:szCs w:val="24"/>
        </w:rPr>
        <w:t>Before</w:t>
      </w:r>
    </w:p>
    <w:p w:rsidR="00AB481E" w:rsidRPr="005A0C0F" w:rsidRDefault="00AB481E" w:rsidP="00AB481E">
      <w:pPr>
        <w:jc w:val="center"/>
        <w:rPr>
          <w:sz w:val="24"/>
          <w:szCs w:val="24"/>
        </w:rPr>
      </w:pPr>
      <w:r w:rsidRPr="005A0C0F">
        <w:rPr>
          <w:sz w:val="24"/>
          <w:szCs w:val="24"/>
        </w:rPr>
        <w:t>Dennis J. Buckley</w:t>
      </w:r>
    </w:p>
    <w:p w:rsidR="00AB481E" w:rsidRPr="005A0C0F" w:rsidRDefault="00AB481E" w:rsidP="00AB481E">
      <w:pPr>
        <w:jc w:val="center"/>
        <w:rPr>
          <w:sz w:val="24"/>
          <w:szCs w:val="24"/>
        </w:rPr>
      </w:pPr>
      <w:r w:rsidRPr="005A0C0F">
        <w:rPr>
          <w:sz w:val="24"/>
          <w:szCs w:val="24"/>
        </w:rPr>
        <w:t>Administrative Law Judge</w:t>
      </w:r>
    </w:p>
    <w:p w:rsidR="00AB481E" w:rsidRPr="005A0C0F" w:rsidRDefault="00AB481E" w:rsidP="00AB481E">
      <w:pPr>
        <w:jc w:val="center"/>
        <w:rPr>
          <w:b/>
          <w:sz w:val="24"/>
          <w:szCs w:val="24"/>
        </w:rPr>
      </w:pPr>
    </w:p>
    <w:p w:rsidR="00952380" w:rsidRDefault="006553DB" w:rsidP="00952380">
      <w:pPr>
        <w:spacing w:line="360" w:lineRule="auto"/>
        <w:rPr>
          <w:sz w:val="24"/>
          <w:szCs w:val="24"/>
        </w:rPr>
      </w:pPr>
      <w:r w:rsidRPr="006553DB">
        <w:rPr>
          <w:sz w:val="24"/>
          <w:szCs w:val="24"/>
        </w:rPr>
        <w:tab/>
      </w:r>
      <w:r w:rsidRPr="006553DB">
        <w:rPr>
          <w:sz w:val="24"/>
          <w:szCs w:val="24"/>
        </w:rPr>
        <w:tab/>
      </w:r>
    </w:p>
    <w:p w:rsidR="00AB481E" w:rsidRPr="006553DB" w:rsidRDefault="00952380" w:rsidP="00952380">
      <w:pPr>
        <w:spacing w:line="360" w:lineRule="auto"/>
        <w:rPr>
          <w:sz w:val="24"/>
          <w:szCs w:val="24"/>
        </w:rPr>
      </w:pPr>
      <w:r>
        <w:rPr>
          <w:sz w:val="24"/>
          <w:szCs w:val="24"/>
        </w:rPr>
        <w:tab/>
      </w:r>
      <w:r>
        <w:rPr>
          <w:sz w:val="24"/>
          <w:szCs w:val="24"/>
        </w:rPr>
        <w:tab/>
      </w:r>
      <w:r w:rsidR="006553DB" w:rsidRPr="006553DB">
        <w:rPr>
          <w:sz w:val="24"/>
          <w:szCs w:val="24"/>
        </w:rPr>
        <w:t>A prehearing conference has been scheduled in this matter</w:t>
      </w:r>
      <w:r w:rsidR="002D3F80">
        <w:rPr>
          <w:sz w:val="24"/>
          <w:szCs w:val="24"/>
        </w:rPr>
        <w:t xml:space="preserve"> at the </w:t>
      </w:r>
      <w:r w:rsidR="00FA2F10">
        <w:rPr>
          <w:sz w:val="24"/>
          <w:szCs w:val="24"/>
        </w:rPr>
        <w:t xml:space="preserve">Pennsylvania Public Utility </w:t>
      </w:r>
      <w:r w:rsidR="002D3F80">
        <w:rPr>
          <w:sz w:val="24"/>
          <w:szCs w:val="24"/>
        </w:rPr>
        <w:t xml:space="preserve">Commission’s </w:t>
      </w:r>
      <w:r w:rsidR="00FA2F10">
        <w:rPr>
          <w:sz w:val="24"/>
          <w:szCs w:val="24"/>
        </w:rPr>
        <w:t xml:space="preserve">(Commission) </w:t>
      </w:r>
      <w:r w:rsidR="002D3F80">
        <w:rPr>
          <w:sz w:val="24"/>
          <w:szCs w:val="24"/>
        </w:rPr>
        <w:t>offices in Philadelphia, Pennsylvania, on February 16, 2011</w:t>
      </w:r>
      <w:r w:rsidR="00415C81">
        <w:rPr>
          <w:sz w:val="24"/>
          <w:szCs w:val="24"/>
        </w:rPr>
        <w:t>.  The conference has been scheduled</w:t>
      </w:r>
      <w:r w:rsidR="006553DB">
        <w:rPr>
          <w:sz w:val="24"/>
          <w:szCs w:val="24"/>
        </w:rPr>
        <w:t xml:space="preserve">: (1) to hear oral argument with respect to Preliminary Objections filed by </w:t>
      </w:r>
      <w:r w:rsidR="006553DB" w:rsidRPr="00402A9C">
        <w:rPr>
          <w:sz w:val="24"/>
          <w:szCs w:val="24"/>
        </w:rPr>
        <w:t>PECO</w:t>
      </w:r>
      <w:r w:rsidR="006553DB">
        <w:rPr>
          <w:sz w:val="24"/>
          <w:szCs w:val="24"/>
        </w:rPr>
        <w:t xml:space="preserve"> Energy Company (PECO</w:t>
      </w:r>
      <w:r w:rsidR="00FA2F10">
        <w:rPr>
          <w:sz w:val="24"/>
          <w:szCs w:val="24"/>
        </w:rPr>
        <w:t xml:space="preserve"> or Respondent</w:t>
      </w:r>
      <w:r w:rsidR="006553DB">
        <w:rPr>
          <w:sz w:val="24"/>
          <w:szCs w:val="24"/>
        </w:rPr>
        <w:t xml:space="preserve">), </w:t>
      </w:r>
      <w:r w:rsidR="00604F2B">
        <w:rPr>
          <w:sz w:val="24"/>
          <w:szCs w:val="24"/>
        </w:rPr>
        <w:t xml:space="preserve">and, PECO’s Preliminary Objections notwithstanding, </w:t>
      </w:r>
      <w:r w:rsidR="006553DB">
        <w:rPr>
          <w:sz w:val="24"/>
          <w:szCs w:val="24"/>
        </w:rPr>
        <w:t xml:space="preserve">(2) to allow the parties to state their theory of the case, (3) to consider whether joinder of additional parties is necessary to the resolution of this case, </w:t>
      </w:r>
      <w:r w:rsidR="00604F2B">
        <w:rPr>
          <w:sz w:val="24"/>
          <w:szCs w:val="24"/>
        </w:rPr>
        <w:t xml:space="preserve">(4) to identify the issues </w:t>
      </w:r>
      <w:r w:rsidR="00604F2B" w:rsidRPr="00C81100">
        <w:rPr>
          <w:sz w:val="24"/>
          <w:szCs w:val="24"/>
        </w:rPr>
        <w:t xml:space="preserve">and sub-issues of this proceeding which </w:t>
      </w:r>
      <w:r w:rsidR="00604F2B">
        <w:rPr>
          <w:sz w:val="24"/>
          <w:szCs w:val="24"/>
        </w:rPr>
        <w:t>each</w:t>
      </w:r>
      <w:r w:rsidR="00604F2B" w:rsidRPr="00C81100">
        <w:rPr>
          <w:sz w:val="24"/>
          <w:szCs w:val="24"/>
        </w:rPr>
        <w:t xml:space="preserve"> party intends to address</w:t>
      </w:r>
      <w:r w:rsidR="00852207">
        <w:rPr>
          <w:sz w:val="24"/>
          <w:szCs w:val="24"/>
        </w:rPr>
        <w:t xml:space="preserve"> (including</w:t>
      </w:r>
      <w:r w:rsidR="009A1F65">
        <w:rPr>
          <w:sz w:val="24"/>
          <w:szCs w:val="24"/>
        </w:rPr>
        <w:t xml:space="preserve"> clarification of</w:t>
      </w:r>
      <w:r w:rsidR="00852207">
        <w:rPr>
          <w:sz w:val="24"/>
          <w:szCs w:val="24"/>
        </w:rPr>
        <w:t xml:space="preserve"> “liability issues”</w:t>
      </w:r>
      <w:r w:rsidR="009A1F65">
        <w:rPr>
          <w:sz w:val="24"/>
          <w:szCs w:val="24"/>
        </w:rPr>
        <w:t xml:space="preserve"> and the further identification of specific documents relevant to this proceeding and the identity of the custodians of those documents</w:t>
      </w:r>
      <w:r w:rsidR="00852207">
        <w:rPr>
          <w:sz w:val="24"/>
          <w:szCs w:val="24"/>
        </w:rPr>
        <w:t>)</w:t>
      </w:r>
      <w:r w:rsidR="00604F2B">
        <w:rPr>
          <w:sz w:val="24"/>
          <w:szCs w:val="24"/>
        </w:rPr>
        <w:t xml:space="preserve">, (5) to identify any discovery issues </w:t>
      </w:r>
      <w:r>
        <w:rPr>
          <w:sz w:val="24"/>
          <w:szCs w:val="24"/>
        </w:rPr>
        <w:t>and to establish any modification of the Commission’s discovery rules that may be appropriate in this matter, and (6) to develop a procedural schedule</w:t>
      </w:r>
      <w:r w:rsidR="006553DB" w:rsidRPr="00402A9C">
        <w:rPr>
          <w:sz w:val="24"/>
          <w:szCs w:val="24"/>
        </w:rPr>
        <w:t>.</w:t>
      </w:r>
    </w:p>
    <w:p w:rsidR="006553DB" w:rsidRPr="006553DB" w:rsidRDefault="00D03D01" w:rsidP="00D03D01">
      <w:pPr>
        <w:pStyle w:val="NoSpacing"/>
        <w:spacing w:line="360" w:lineRule="auto"/>
        <w:rPr>
          <w:rFonts w:ascii="Times New Roman" w:hAnsi="Times New Roman" w:cs="Times New Roman"/>
          <w:sz w:val="24"/>
          <w:szCs w:val="24"/>
        </w:rPr>
      </w:pPr>
      <w:r w:rsidRPr="006553DB">
        <w:rPr>
          <w:rFonts w:ascii="Times New Roman" w:hAnsi="Times New Roman" w:cs="Times New Roman"/>
          <w:sz w:val="24"/>
          <w:szCs w:val="24"/>
        </w:rPr>
        <w:tab/>
      </w:r>
      <w:r w:rsidRPr="006553DB">
        <w:rPr>
          <w:rFonts w:ascii="Times New Roman" w:hAnsi="Times New Roman" w:cs="Times New Roman"/>
          <w:sz w:val="24"/>
          <w:szCs w:val="24"/>
        </w:rPr>
        <w:tab/>
      </w:r>
    </w:p>
    <w:p w:rsidR="006553DB" w:rsidRDefault="00952380" w:rsidP="00D03D0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 this point, it may be useful to set forth the history of this case, to date.  I omit those events prior to the filing of </w:t>
      </w:r>
      <w:r w:rsidR="00FA2F10">
        <w:rPr>
          <w:rFonts w:ascii="Times New Roman" w:hAnsi="Times New Roman" w:cs="Times New Roman"/>
          <w:sz w:val="24"/>
          <w:szCs w:val="24"/>
        </w:rPr>
        <w:t>the</w:t>
      </w:r>
      <w:r>
        <w:rPr>
          <w:rFonts w:ascii="Times New Roman" w:hAnsi="Times New Roman" w:cs="Times New Roman"/>
          <w:sz w:val="24"/>
          <w:szCs w:val="24"/>
        </w:rPr>
        <w:t xml:space="preserve"> formal Complaint with the Commission.</w:t>
      </w:r>
    </w:p>
    <w:p w:rsidR="00952380" w:rsidRPr="006553DB" w:rsidRDefault="00952380" w:rsidP="00D03D01">
      <w:pPr>
        <w:pStyle w:val="NoSpacing"/>
        <w:spacing w:line="360" w:lineRule="auto"/>
        <w:rPr>
          <w:rFonts w:ascii="Times New Roman" w:hAnsi="Times New Roman" w:cs="Times New Roman"/>
          <w:sz w:val="24"/>
          <w:szCs w:val="24"/>
        </w:rPr>
      </w:pPr>
    </w:p>
    <w:p w:rsidR="00D03D01" w:rsidRPr="00402A9C" w:rsidRDefault="006553DB" w:rsidP="00D03D0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3D01" w:rsidRPr="00402A9C">
        <w:rPr>
          <w:rFonts w:ascii="Times New Roman" w:hAnsi="Times New Roman" w:cs="Times New Roman"/>
          <w:sz w:val="24"/>
          <w:szCs w:val="24"/>
        </w:rPr>
        <w:t xml:space="preserve">On June 14, 2010, </w:t>
      </w:r>
      <w:r w:rsidR="00FA2F10">
        <w:rPr>
          <w:rFonts w:ascii="Times New Roman" w:hAnsi="Times New Roman" w:cs="Times New Roman"/>
          <w:sz w:val="24"/>
          <w:szCs w:val="24"/>
        </w:rPr>
        <w:t>Guntram Weissenberger, et al. (</w:t>
      </w:r>
      <w:r w:rsidR="00D03D01" w:rsidRPr="00402A9C">
        <w:rPr>
          <w:rFonts w:ascii="Times New Roman" w:hAnsi="Times New Roman" w:cs="Times New Roman"/>
          <w:sz w:val="24"/>
          <w:szCs w:val="24"/>
        </w:rPr>
        <w:t>Complainants</w:t>
      </w:r>
      <w:r w:rsidR="00FA2F10">
        <w:rPr>
          <w:rFonts w:ascii="Times New Roman" w:hAnsi="Times New Roman" w:cs="Times New Roman"/>
          <w:sz w:val="24"/>
          <w:szCs w:val="24"/>
        </w:rPr>
        <w:t>)</w:t>
      </w:r>
      <w:r w:rsidR="00D03D01" w:rsidRPr="00402A9C">
        <w:rPr>
          <w:rFonts w:ascii="Times New Roman" w:hAnsi="Times New Roman" w:cs="Times New Roman"/>
          <w:sz w:val="24"/>
          <w:szCs w:val="24"/>
        </w:rPr>
        <w:t xml:space="preserve"> filed a formal Complaint with the Commission against PECO.  In that Complaint, the Complainants stated that </w:t>
      </w:r>
      <w:r w:rsidR="00852207">
        <w:rPr>
          <w:rFonts w:ascii="Times New Roman" w:hAnsi="Times New Roman" w:cs="Times New Roman"/>
          <w:sz w:val="24"/>
          <w:szCs w:val="24"/>
        </w:rPr>
        <w:lastRenderedPageBreak/>
        <w:t xml:space="preserve">there </w:t>
      </w:r>
      <w:r w:rsidR="00415C81">
        <w:rPr>
          <w:rFonts w:ascii="Times New Roman" w:hAnsi="Times New Roman" w:cs="Times New Roman"/>
          <w:sz w:val="24"/>
          <w:szCs w:val="24"/>
        </w:rPr>
        <w:t>exists</w:t>
      </w:r>
      <w:r w:rsidR="00852207">
        <w:rPr>
          <w:rFonts w:ascii="Times New Roman" w:hAnsi="Times New Roman" w:cs="Times New Roman"/>
          <w:sz w:val="24"/>
          <w:szCs w:val="24"/>
        </w:rPr>
        <w:t xml:space="preserve"> </w:t>
      </w:r>
      <w:r w:rsidR="00D03D01">
        <w:rPr>
          <w:rFonts w:ascii="Times New Roman" w:hAnsi="Times New Roman" w:cs="Times New Roman"/>
          <w:sz w:val="24"/>
          <w:szCs w:val="24"/>
        </w:rPr>
        <w:t>an</w:t>
      </w:r>
      <w:r w:rsidR="00D03D01" w:rsidRPr="00402A9C">
        <w:rPr>
          <w:rFonts w:ascii="Times New Roman" w:hAnsi="Times New Roman" w:cs="Times New Roman"/>
          <w:sz w:val="24"/>
          <w:szCs w:val="24"/>
        </w:rPr>
        <w:t xml:space="preserve"> issue of law </w:t>
      </w:r>
      <w:r w:rsidR="00852207">
        <w:rPr>
          <w:rFonts w:ascii="Times New Roman" w:hAnsi="Times New Roman" w:cs="Times New Roman"/>
          <w:sz w:val="24"/>
          <w:szCs w:val="24"/>
        </w:rPr>
        <w:t xml:space="preserve">as to </w:t>
      </w:r>
      <w:r w:rsidR="00D03D01" w:rsidRPr="00402A9C">
        <w:rPr>
          <w:rFonts w:ascii="Times New Roman" w:hAnsi="Times New Roman" w:cs="Times New Roman"/>
          <w:sz w:val="24"/>
          <w:szCs w:val="24"/>
        </w:rPr>
        <w:t>whether the Complainants are “Landlord Ratepayers” under the provisions of the Pennsylvania Public Utility Code</w:t>
      </w:r>
      <w:r w:rsidR="001F2F94">
        <w:rPr>
          <w:rFonts w:ascii="Times New Roman" w:hAnsi="Times New Roman" w:cs="Times New Roman"/>
          <w:sz w:val="24"/>
          <w:szCs w:val="24"/>
        </w:rPr>
        <w:t xml:space="preserve"> (Code)</w:t>
      </w:r>
      <w:r w:rsidR="00D03D01" w:rsidRPr="00402A9C">
        <w:rPr>
          <w:rFonts w:ascii="Times New Roman" w:hAnsi="Times New Roman" w:cs="Times New Roman"/>
          <w:sz w:val="24"/>
          <w:szCs w:val="24"/>
        </w:rPr>
        <w:t xml:space="preserve"> at 66 Pa. C.S. § 1521.  In th</w:t>
      </w:r>
      <w:r w:rsidR="00852207">
        <w:rPr>
          <w:rFonts w:ascii="Times New Roman" w:hAnsi="Times New Roman" w:cs="Times New Roman"/>
          <w:sz w:val="24"/>
          <w:szCs w:val="24"/>
        </w:rPr>
        <w:t>eir</w:t>
      </w:r>
      <w:r w:rsidR="00D03D01" w:rsidRPr="00402A9C">
        <w:rPr>
          <w:rFonts w:ascii="Times New Roman" w:hAnsi="Times New Roman" w:cs="Times New Roman"/>
          <w:sz w:val="24"/>
          <w:szCs w:val="24"/>
        </w:rPr>
        <w:t xml:space="preserve"> Complaint, the Complainants provide</w:t>
      </w:r>
      <w:r w:rsidR="00406729">
        <w:rPr>
          <w:rFonts w:ascii="Times New Roman" w:hAnsi="Times New Roman" w:cs="Times New Roman"/>
          <w:sz w:val="24"/>
          <w:szCs w:val="24"/>
        </w:rPr>
        <w:t>d</w:t>
      </w:r>
      <w:r w:rsidR="00D03D01" w:rsidRPr="00402A9C">
        <w:rPr>
          <w:rFonts w:ascii="Times New Roman" w:hAnsi="Times New Roman" w:cs="Times New Roman"/>
          <w:sz w:val="24"/>
          <w:szCs w:val="24"/>
        </w:rPr>
        <w:t xml:space="preserve"> an extended narration of the facts in this case as Complainants see them.</w:t>
      </w:r>
      <w:r w:rsidR="00D03D01">
        <w:rPr>
          <w:rFonts w:ascii="Times New Roman" w:hAnsi="Times New Roman" w:cs="Times New Roman"/>
          <w:sz w:val="24"/>
          <w:szCs w:val="24"/>
        </w:rPr>
        <w:t xml:space="preserve"> </w:t>
      </w:r>
      <w:r w:rsidR="00D03D01" w:rsidRPr="00402A9C">
        <w:rPr>
          <w:rFonts w:ascii="Times New Roman" w:hAnsi="Times New Roman" w:cs="Times New Roman"/>
          <w:sz w:val="24"/>
          <w:szCs w:val="24"/>
        </w:rPr>
        <w:t xml:space="preserve"> </w:t>
      </w:r>
      <w:r w:rsidR="00415C81">
        <w:rPr>
          <w:rFonts w:ascii="Times New Roman" w:hAnsi="Times New Roman" w:cs="Times New Roman"/>
          <w:sz w:val="24"/>
          <w:szCs w:val="24"/>
        </w:rPr>
        <w:t xml:space="preserve">In the event that the Complainants are found to be </w:t>
      </w:r>
      <w:r w:rsidR="001F2F94" w:rsidRPr="00402A9C">
        <w:rPr>
          <w:rFonts w:ascii="Times New Roman" w:hAnsi="Times New Roman" w:cs="Times New Roman"/>
          <w:sz w:val="24"/>
          <w:szCs w:val="24"/>
        </w:rPr>
        <w:t xml:space="preserve">“Landlord Ratepayers” </w:t>
      </w:r>
      <w:r w:rsidR="001F2F94">
        <w:rPr>
          <w:rFonts w:ascii="Times New Roman" w:hAnsi="Times New Roman" w:cs="Times New Roman"/>
          <w:sz w:val="24"/>
          <w:szCs w:val="24"/>
        </w:rPr>
        <w:t xml:space="preserve">within the meaning of the Code, the </w:t>
      </w:r>
      <w:r w:rsidR="00D03D01" w:rsidRPr="00402A9C">
        <w:rPr>
          <w:rFonts w:ascii="Times New Roman" w:hAnsi="Times New Roman" w:cs="Times New Roman"/>
          <w:sz w:val="24"/>
          <w:szCs w:val="24"/>
        </w:rPr>
        <w:t>Complainants ask</w:t>
      </w:r>
      <w:r w:rsidR="00406729">
        <w:rPr>
          <w:rFonts w:ascii="Times New Roman" w:hAnsi="Times New Roman" w:cs="Times New Roman"/>
          <w:sz w:val="24"/>
          <w:szCs w:val="24"/>
        </w:rPr>
        <w:t>ed</w:t>
      </w:r>
      <w:r w:rsidR="00D03D01" w:rsidRPr="00402A9C">
        <w:rPr>
          <w:rFonts w:ascii="Times New Roman" w:hAnsi="Times New Roman" w:cs="Times New Roman"/>
          <w:sz w:val="24"/>
          <w:szCs w:val="24"/>
        </w:rPr>
        <w:t xml:space="preserve"> that </w:t>
      </w:r>
      <w:r w:rsidR="00852207">
        <w:rPr>
          <w:rFonts w:ascii="Times New Roman" w:hAnsi="Times New Roman" w:cs="Times New Roman"/>
          <w:sz w:val="24"/>
          <w:szCs w:val="24"/>
        </w:rPr>
        <w:t>“</w:t>
      </w:r>
      <w:r w:rsidR="00D03D01" w:rsidRPr="00402A9C">
        <w:rPr>
          <w:rFonts w:ascii="Times New Roman" w:hAnsi="Times New Roman" w:cs="Times New Roman"/>
          <w:sz w:val="24"/>
          <w:szCs w:val="24"/>
        </w:rPr>
        <w:t>liability issues</w:t>
      </w:r>
      <w:r w:rsidR="00852207">
        <w:rPr>
          <w:rFonts w:ascii="Times New Roman" w:hAnsi="Times New Roman" w:cs="Times New Roman"/>
          <w:sz w:val="24"/>
          <w:szCs w:val="24"/>
        </w:rPr>
        <w:t>”</w:t>
      </w:r>
      <w:r w:rsidR="00D03D01" w:rsidRPr="00402A9C">
        <w:rPr>
          <w:rFonts w:ascii="Times New Roman" w:hAnsi="Times New Roman" w:cs="Times New Roman"/>
          <w:sz w:val="24"/>
          <w:szCs w:val="24"/>
        </w:rPr>
        <w:t xml:space="preserve"> in this case be determined by the Commission.</w:t>
      </w:r>
    </w:p>
    <w:p w:rsidR="00D03D01" w:rsidRPr="00402A9C" w:rsidRDefault="00D03D01" w:rsidP="00D03D01">
      <w:pPr>
        <w:pStyle w:val="NoSpacing"/>
        <w:spacing w:line="360" w:lineRule="auto"/>
        <w:rPr>
          <w:rFonts w:ascii="Times New Roman" w:hAnsi="Times New Roman" w:cs="Times New Roman"/>
          <w:sz w:val="24"/>
          <w:szCs w:val="24"/>
        </w:rPr>
      </w:pPr>
    </w:p>
    <w:p w:rsidR="00D03D01" w:rsidRPr="00402A9C" w:rsidRDefault="00D03D01" w:rsidP="00D03D01">
      <w:pPr>
        <w:pStyle w:val="NoSpacing"/>
        <w:spacing w:line="360" w:lineRule="auto"/>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Pr="00402A9C">
        <w:rPr>
          <w:rFonts w:ascii="Times New Roman" w:hAnsi="Times New Roman" w:cs="Times New Roman"/>
          <w:sz w:val="24"/>
          <w:szCs w:val="24"/>
        </w:rPr>
        <w:t>On July 7, 2010, PECO filed a Preliminary Objection to the Complaint claiming insufficient specificity of the pleading.  PECO allege</w:t>
      </w:r>
      <w:r w:rsidR="001F2F94">
        <w:rPr>
          <w:rFonts w:ascii="Times New Roman" w:hAnsi="Times New Roman" w:cs="Times New Roman"/>
          <w:sz w:val="24"/>
          <w:szCs w:val="24"/>
        </w:rPr>
        <w:t>d</w:t>
      </w:r>
      <w:r w:rsidRPr="00402A9C">
        <w:rPr>
          <w:rFonts w:ascii="Times New Roman" w:hAnsi="Times New Roman" w:cs="Times New Roman"/>
          <w:sz w:val="24"/>
          <w:szCs w:val="24"/>
        </w:rPr>
        <w:t xml:space="preserve"> that there is a significant mismatch between the </w:t>
      </w:r>
      <w:r w:rsidR="00852207">
        <w:rPr>
          <w:rFonts w:ascii="Times New Roman" w:hAnsi="Times New Roman" w:cs="Times New Roman"/>
          <w:sz w:val="24"/>
          <w:szCs w:val="24"/>
        </w:rPr>
        <w:t>“</w:t>
      </w:r>
      <w:r w:rsidRPr="00402A9C">
        <w:rPr>
          <w:rFonts w:ascii="Times New Roman" w:hAnsi="Times New Roman" w:cs="Times New Roman"/>
          <w:sz w:val="24"/>
          <w:szCs w:val="24"/>
        </w:rPr>
        <w:t>liability issues</w:t>
      </w:r>
      <w:r w:rsidR="00852207">
        <w:rPr>
          <w:rFonts w:ascii="Times New Roman" w:hAnsi="Times New Roman" w:cs="Times New Roman"/>
          <w:sz w:val="24"/>
          <w:szCs w:val="24"/>
        </w:rPr>
        <w:t>”</w:t>
      </w:r>
      <w:r w:rsidRPr="00402A9C">
        <w:rPr>
          <w:rFonts w:ascii="Times New Roman" w:hAnsi="Times New Roman" w:cs="Times New Roman"/>
          <w:sz w:val="24"/>
          <w:szCs w:val="24"/>
        </w:rPr>
        <w:t xml:space="preserve"> raised in the </w:t>
      </w:r>
      <w:r w:rsidR="00852207">
        <w:rPr>
          <w:rFonts w:ascii="Times New Roman" w:hAnsi="Times New Roman" w:cs="Times New Roman"/>
          <w:sz w:val="24"/>
          <w:szCs w:val="24"/>
        </w:rPr>
        <w:t xml:space="preserve">underlying </w:t>
      </w:r>
      <w:r w:rsidRPr="00402A9C">
        <w:rPr>
          <w:rFonts w:ascii="Times New Roman" w:hAnsi="Times New Roman" w:cs="Times New Roman"/>
          <w:sz w:val="24"/>
          <w:szCs w:val="24"/>
        </w:rPr>
        <w:t xml:space="preserve">civil complaint </w:t>
      </w:r>
      <w:r w:rsidR="00852207">
        <w:rPr>
          <w:rFonts w:ascii="Times New Roman" w:hAnsi="Times New Roman" w:cs="Times New Roman"/>
          <w:sz w:val="24"/>
          <w:szCs w:val="24"/>
        </w:rPr>
        <w:t xml:space="preserve">before the Delaware County Court of Common Pleas </w:t>
      </w:r>
      <w:r w:rsidRPr="00402A9C">
        <w:rPr>
          <w:rFonts w:ascii="Times New Roman" w:hAnsi="Times New Roman" w:cs="Times New Roman"/>
          <w:sz w:val="24"/>
          <w:szCs w:val="24"/>
        </w:rPr>
        <w:t>and the issues pled in the formal Complaint filed with the Commission.  PECO assert</w:t>
      </w:r>
      <w:r w:rsidR="00852207">
        <w:rPr>
          <w:rFonts w:ascii="Times New Roman" w:hAnsi="Times New Roman" w:cs="Times New Roman"/>
          <w:sz w:val="24"/>
          <w:szCs w:val="24"/>
        </w:rPr>
        <w:t>ed</w:t>
      </w:r>
      <w:r w:rsidRPr="00402A9C">
        <w:rPr>
          <w:rFonts w:ascii="Times New Roman" w:hAnsi="Times New Roman" w:cs="Times New Roman"/>
          <w:sz w:val="24"/>
          <w:szCs w:val="24"/>
        </w:rPr>
        <w:t xml:space="preserve"> that the Complainants have failed to include in their formal Complainant to the Commission specific allegations of unreasonable utility service, including allegations of overcharging, improper billing, breach of duty to disclose, negligence, or misapplication of PECO’s tariff.</w:t>
      </w:r>
      <w:r w:rsidRPr="00402A9C">
        <w:rPr>
          <w:rStyle w:val="FootnoteReference"/>
          <w:rFonts w:ascii="Times New Roman" w:hAnsi="Times New Roman" w:cs="Times New Roman"/>
          <w:sz w:val="24"/>
          <w:szCs w:val="24"/>
        </w:rPr>
        <w:footnoteReference w:id="1"/>
      </w:r>
      <w:r w:rsidRPr="00402A9C">
        <w:rPr>
          <w:rFonts w:ascii="Times New Roman" w:hAnsi="Times New Roman" w:cs="Times New Roman"/>
          <w:sz w:val="24"/>
          <w:szCs w:val="24"/>
        </w:rPr>
        <w:t xml:space="preserve">  PECO ask</w:t>
      </w:r>
      <w:r w:rsidR="00852207">
        <w:rPr>
          <w:rFonts w:ascii="Times New Roman" w:hAnsi="Times New Roman" w:cs="Times New Roman"/>
          <w:sz w:val="24"/>
          <w:szCs w:val="24"/>
        </w:rPr>
        <w:t>ed</w:t>
      </w:r>
      <w:r w:rsidRPr="00402A9C">
        <w:rPr>
          <w:rFonts w:ascii="Times New Roman" w:hAnsi="Times New Roman" w:cs="Times New Roman"/>
          <w:sz w:val="24"/>
          <w:szCs w:val="24"/>
        </w:rPr>
        <w:t xml:space="preserve"> that the Commission order the Complainants to file a Complaint that sets forth, with specificity, each and every issue that the Complainants intend to pursue before the Commission.</w:t>
      </w:r>
      <w:r w:rsidRPr="00402A9C">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Alternatively, and if Complainants’ do not provide a specific pleading, then PECO ask</w:t>
      </w:r>
      <w:r w:rsidR="00852207">
        <w:rPr>
          <w:rFonts w:ascii="Times New Roman" w:hAnsi="Times New Roman" w:cs="Times New Roman"/>
          <w:sz w:val="24"/>
          <w:szCs w:val="24"/>
        </w:rPr>
        <w:t>ed</w:t>
      </w:r>
      <w:r>
        <w:rPr>
          <w:rFonts w:ascii="Times New Roman" w:hAnsi="Times New Roman" w:cs="Times New Roman"/>
          <w:sz w:val="24"/>
          <w:szCs w:val="24"/>
        </w:rPr>
        <w:t xml:space="preserve"> that the Commission dismiss the Complaint with prejudice.</w:t>
      </w:r>
    </w:p>
    <w:p w:rsidR="00D03D01" w:rsidRPr="00402A9C" w:rsidRDefault="00D03D01" w:rsidP="00D03D01">
      <w:pPr>
        <w:pStyle w:val="NoSpacing"/>
        <w:spacing w:line="360" w:lineRule="auto"/>
        <w:rPr>
          <w:rFonts w:ascii="Times New Roman" w:hAnsi="Times New Roman" w:cs="Times New Roman"/>
          <w:sz w:val="24"/>
          <w:szCs w:val="24"/>
        </w:rPr>
      </w:pPr>
    </w:p>
    <w:p w:rsidR="00D03D01" w:rsidRPr="00402A9C" w:rsidRDefault="00D03D01" w:rsidP="00D03D01">
      <w:pPr>
        <w:pStyle w:val="NoSpacing"/>
        <w:spacing w:line="360" w:lineRule="auto"/>
        <w:rPr>
          <w:rFonts w:ascii="Times New Roman" w:hAnsi="Times New Roman" w:cs="Times New Roman"/>
          <w:sz w:val="24"/>
          <w:szCs w:val="24"/>
        </w:rPr>
      </w:pPr>
      <w:r w:rsidRPr="00402A9C">
        <w:rPr>
          <w:rFonts w:ascii="Times New Roman" w:hAnsi="Times New Roman" w:cs="Times New Roman"/>
          <w:sz w:val="24"/>
          <w:szCs w:val="24"/>
        </w:rPr>
        <w:tab/>
      </w:r>
      <w:r w:rsidRPr="00402A9C">
        <w:rPr>
          <w:rFonts w:ascii="Times New Roman" w:hAnsi="Times New Roman" w:cs="Times New Roman"/>
          <w:sz w:val="24"/>
          <w:szCs w:val="24"/>
        </w:rPr>
        <w:tab/>
        <w:t>On July 15, 2010, the Complainants filed an Amended Complaint.  That Amended Complaint consists of 77 separate paragraphs including extensive factual averments.</w:t>
      </w:r>
      <w:r>
        <w:rPr>
          <w:rFonts w:ascii="Times New Roman" w:hAnsi="Times New Roman" w:cs="Times New Roman"/>
          <w:sz w:val="24"/>
          <w:szCs w:val="24"/>
        </w:rPr>
        <w:t xml:space="preserve">  The Amended Complaint list</w:t>
      </w:r>
      <w:r w:rsidR="00406729">
        <w:rPr>
          <w:rFonts w:ascii="Times New Roman" w:hAnsi="Times New Roman" w:cs="Times New Roman"/>
          <w:sz w:val="24"/>
          <w:szCs w:val="24"/>
        </w:rPr>
        <w:t>ed</w:t>
      </w:r>
      <w:r>
        <w:rPr>
          <w:rFonts w:ascii="Times New Roman" w:hAnsi="Times New Roman" w:cs="Times New Roman"/>
          <w:sz w:val="24"/>
          <w:szCs w:val="24"/>
        </w:rPr>
        <w:t xml:space="preserve"> several additional business entities, all of whom own properties served by PECO, all of whom conduct business along with the Complainants under the fictitiou</w:t>
      </w:r>
      <w:r w:rsidR="005E0167">
        <w:rPr>
          <w:rFonts w:ascii="Times New Roman" w:hAnsi="Times New Roman" w:cs="Times New Roman"/>
          <w:sz w:val="24"/>
          <w:szCs w:val="24"/>
        </w:rPr>
        <w:t>s name, the “Westover Companies,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5E0167">
        <w:rPr>
          <w:rFonts w:ascii="Times New Roman" w:hAnsi="Times New Roman" w:cs="Times New Roman"/>
          <w:sz w:val="24"/>
          <w:szCs w:val="24"/>
        </w:rPr>
        <w:t xml:space="preserve"> and all of whom may or may not be additional Complainants in this proceeding.</w:t>
      </w:r>
      <w:r>
        <w:rPr>
          <w:rFonts w:ascii="Times New Roman" w:hAnsi="Times New Roman" w:cs="Times New Roman"/>
          <w:sz w:val="24"/>
          <w:szCs w:val="24"/>
        </w:rPr>
        <w:t xml:space="preserve">   The Amended Complaint provide</w:t>
      </w:r>
      <w:r w:rsidR="00406729">
        <w:rPr>
          <w:rFonts w:ascii="Times New Roman" w:hAnsi="Times New Roman" w:cs="Times New Roman"/>
          <w:sz w:val="24"/>
          <w:szCs w:val="24"/>
        </w:rPr>
        <w:t>d</w:t>
      </w:r>
      <w:r>
        <w:rPr>
          <w:rFonts w:ascii="Times New Roman" w:hAnsi="Times New Roman" w:cs="Times New Roman"/>
          <w:sz w:val="24"/>
          <w:szCs w:val="24"/>
        </w:rPr>
        <w:t xml:space="preserve"> statements with respect to </w:t>
      </w:r>
      <w:r w:rsidR="005E0167">
        <w:rPr>
          <w:rFonts w:ascii="Times New Roman" w:hAnsi="Times New Roman" w:cs="Times New Roman"/>
          <w:sz w:val="24"/>
          <w:szCs w:val="24"/>
        </w:rPr>
        <w:t>a</w:t>
      </w:r>
      <w:r>
        <w:rPr>
          <w:rFonts w:ascii="Times New Roman" w:hAnsi="Times New Roman" w:cs="Times New Roman"/>
          <w:sz w:val="24"/>
          <w:szCs w:val="24"/>
        </w:rPr>
        <w:t xml:space="preserve"> Utility Services Agreement between the Complainants and </w:t>
      </w:r>
      <w:r w:rsidR="005E0167">
        <w:rPr>
          <w:rFonts w:ascii="Times New Roman" w:hAnsi="Times New Roman" w:cs="Times New Roman"/>
          <w:sz w:val="24"/>
          <w:szCs w:val="24"/>
        </w:rPr>
        <w:t xml:space="preserve">an entity called </w:t>
      </w:r>
      <w:r>
        <w:rPr>
          <w:rFonts w:ascii="Times New Roman" w:hAnsi="Times New Roman" w:cs="Times New Roman"/>
          <w:sz w:val="24"/>
          <w:szCs w:val="24"/>
        </w:rPr>
        <w:t>ConServe Corporation.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Complainants </w:t>
      </w:r>
      <w:r w:rsidR="005E0167">
        <w:rPr>
          <w:rFonts w:ascii="Times New Roman" w:hAnsi="Times New Roman" w:cs="Times New Roman"/>
          <w:sz w:val="24"/>
          <w:szCs w:val="24"/>
        </w:rPr>
        <w:t xml:space="preserve">further </w:t>
      </w:r>
      <w:r>
        <w:rPr>
          <w:rFonts w:ascii="Times New Roman" w:hAnsi="Times New Roman" w:cs="Times New Roman"/>
          <w:sz w:val="24"/>
          <w:szCs w:val="24"/>
        </w:rPr>
        <w:t>assert</w:t>
      </w:r>
      <w:r w:rsidR="00406729">
        <w:rPr>
          <w:rFonts w:ascii="Times New Roman" w:hAnsi="Times New Roman" w:cs="Times New Roman"/>
          <w:sz w:val="24"/>
          <w:szCs w:val="24"/>
        </w:rPr>
        <w:t>ed</w:t>
      </w:r>
      <w:r>
        <w:rPr>
          <w:rFonts w:ascii="Times New Roman" w:hAnsi="Times New Roman" w:cs="Times New Roman"/>
          <w:sz w:val="24"/>
          <w:szCs w:val="24"/>
        </w:rPr>
        <w:t xml:space="preserve"> that by a</w:t>
      </w:r>
      <w:r w:rsidR="005E0167">
        <w:rPr>
          <w:rFonts w:ascii="Times New Roman" w:hAnsi="Times New Roman" w:cs="Times New Roman"/>
          <w:sz w:val="24"/>
          <w:szCs w:val="24"/>
        </w:rPr>
        <w:t xml:space="preserve"> separate</w:t>
      </w:r>
      <w:r>
        <w:rPr>
          <w:rFonts w:ascii="Times New Roman" w:hAnsi="Times New Roman" w:cs="Times New Roman"/>
          <w:sz w:val="24"/>
          <w:szCs w:val="24"/>
        </w:rPr>
        <w:t xml:space="preserve"> agreement between PECO and ConServe, ConServe was the utility account ratepayer for Complainants’ properties, but at some point in 2007, ConServe failed to make pay</w:t>
      </w:r>
      <w:r w:rsidR="00406729">
        <w:rPr>
          <w:rFonts w:ascii="Times New Roman" w:hAnsi="Times New Roman" w:cs="Times New Roman"/>
          <w:sz w:val="24"/>
          <w:szCs w:val="24"/>
        </w:rPr>
        <w:t>ments to PECO and modified its S</w:t>
      </w:r>
      <w:r>
        <w:rPr>
          <w:rFonts w:ascii="Times New Roman" w:hAnsi="Times New Roman" w:cs="Times New Roman"/>
          <w:sz w:val="24"/>
          <w:szCs w:val="24"/>
        </w:rPr>
        <w:t>ervice</w:t>
      </w:r>
      <w:r w:rsidR="00406729">
        <w:rPr>
          <w:rFonts w:ascii="Times New Roman" w:hAnsi="Times New Roman" w:cs="Times New Roman"/>
          <w:sz w:val="24"/>
          <w:szCs w:val="24"/>
        </w:rPr>
        <w:t>s A</w:t>
      </w:r>
      <w:r>
        <w:rPr>
          <w:rFonts w:ascii="Times New Roman" w:hAnsi="Times New Roman" w:cs="Times New Roman"/>
          <w:sz w:val="24"/>
          <w:szCs w:val="24"/>
        </w:rPr>
        <w:t>greement with PECO to substitute the Complainants as ratepayers without Complainants’ consent or knowledge.</w:t>
      </w:r>
      <w:r>
        <w:rPr>
          <w:rStyle w:val="FootnoteReference"/>
          <w:rFonts w:ascii="Times New Roman" w:hAnsi="Times New Roman" w:cs="Times New Roman"/>
          <w:sz w:val="24"/>
          <w:szCs w:val="24"/>
        </w:rPr>
        <w:footnoteReference w:id="5"/>
      </w:r>
      <w:r w:rsidR="005E0167">
        <w:rPr>
          <w:rFonts w:ascii="Times New Roman" w:hAnsi="Times New Roman" w:cs="Times New Roman"/>
          <w:sz w:val="24"/>
          <w:szCs w:val="24"/>
        </w:rPr>
        <w:t xml:space="preserve">  Complainants essentially argue</w:t>
      </w:r>
      <w:r w:rsidR="00406729">
        <w:rPr>
          <w:rFonts w:ascii="Times New Roman" w:hAnsi="Times New Roman" w:cs="Times New Roman"/>
          <w:sz w:val="24"/>
          <w:szCs w:val="24"/>
        </w:rPr>
        <w:t>d</w:t>
      </w:r>
      <w:r w:rsidR="005E0167">
        <w:rPr>
          <w:rFonts w:ascii="Times New Roman" w:hAnsi="Times New Roman" w:cs="Times New Roman"/>
          <w:sz w:val="24"/>
          <w:szCs w:val="24"/>
        </w:rPr>
        <w:t xml:space="preserve"> that privity of contract in this matter runs between ConServe and PECO, not between the Complainants and PECO, and that PECO was aware of and accepted this arrangement.</w:t>
      </w:r>
    </w:p>
    <w:p w:rsidR="00D03D01" w:rsidRPr="00402A9C" w:rsidRDefault="00D03D01" w:rsidP="00D03D01">
      <w:pPr>
        <w:pStyle w:val="NoSpacing"/>
        <w:spacing w:line="360" w:lineRule="auto"/>
        <w:rPr>
          <w:rFonts w:ascii="Times New Roman" w:hAnsi="Times New Roman" w:cs="Times New Roman"/>
          <w:sz w:val="24"/>
          <w:szCs w:val="24"/>
        </w:rPr>
      </w:pPr>
    </w:p>
    <w:p w:rsidR="00D03D01" w:rsidRPr="00402A9C" w:rsidRDefault="00D03D01" w:rsidP="00D03D01">
      <w:pPr>
        <w:pStyle w:val="NoSpacing"/>
        <w:spacing w:line="360" w:lineRule="auto"/>
        <w:rPr>
          <w:rFonts w:ascii="Times New Roman" w:hAnsi="Times New Roman" w:cs="Times New Roman"/>
          <w:sz w:val="24"/>
          <w:szCs w:val="24"/>
        </w:rPr>
      </w:pPr>
      <w:r w:rsidRPr="00402A9C">
        <w:rPr>
          <w:rFonts w:ascii="Times New Roman" w:hAnsi="Times New Roman" w:cs="Times New Roman"/>
          <w:sz w:val="24"/>
          <w:szCs w:val="24"/>
        </w:rPr>
        <w:tab/>
      </w:r>
      <w:r w:rsidRPr="00402A9C">
        <w:rPr>
          <w:rFonts w:ascii="Times New Roman" w:hAnsi="Times New Roman" w:cs="Times New Roman"/>
          <w:sz w:val="24"/>
          <w:szCs w:val="24"/>
        </w:rPr>
        <w:tab/>
        <w:t>On August 12, 2010, PECO filed a Second Preliminary Objection, this time to the Amended Complaint, again claiming insufficient specificity of the pleading.  PECO argue</w:t>
      </w:r>
      <w:r w:rsidR="00406729">
        <w:rPr>
          <w:rFonts w:ascii="Times New Roman" w:hAnsi="Times New Roman" w:cs="Times New Roman"/>
          <w:sz w:val="24"/>
          <w:szCs w:val="24"/>
        </w:rPr>
        <w:t>d</w:t>
      </w:r>
      <w:r w:rsidRPr="00402A9C">
        <w:rPr>
          <w:rFonts w:ascii="Times New Roman" w:hAnsi="Times New Roman" w:cs="Times New Roman"/>
          <w:sz w:val="24"/>
          <w:szCs w:val="24"/>
        </w:rPr>
        <w:t xml:space="preserve"> that the Complainants still have not stated with specificity</w:t>
      </w:r>
      <w:r w:rsidR="0011169C">
        <w:rPr>
          <w:rFonts w:ascii="Times New Roman" w:hAnsi="Times New Roman" w:cs="Times New Roman"/>
          <w:sz w:val="24"/>
          <w:szCs w:val="24"/>
        </w:rPr>
        <w:t>:</w:t>
      </w:r>
      <w:r w:rsidRPr="00402A9C">
        <w:rPr>
          <w:rFonts w:ascii="Times New Roman" w:hAnsi="Times New Roman" w:cs="Times New Roman"/>
          <w:sz w:val="24"/>
          <w:szCs w:val="24"/>
        </w:rPr>
        <w:t xml:space="preserve"> which tariff or rates PECO should have applied to the Complainants,</w:t>
      </w:r>
      <w:r w:rsidRPr="00402A9C">
        <w:rPr>
          <w:rStyle w:val="FootnoteReference"/>
          <w:rFonts w:ascii="Times New Roman" w:hAnsi="Times New Roman" w:cs="Times New Roman"/>
          <w:sz w:val="24"/>
          <w:szCs w:val="24"/>
        </w:rPr>
        <w:footnoteReference w:id="6"/>
      </w:r>
      <w:r w:rsidRPr="00402A9C">
        <w:rPr>
          <w:rFonts w:ascii="Times New Roman" w:hAnsi="Times New Roman" w:cs="Times New Roman"/>
          <w:sz w:val="24"/>
          <w:szCs w:val="24"/>
        </w:rPr>
        <w:t xml:space="preserve"> </w:t>
      </w:r>
      <w:r w:rsidR="0011169C">
        <w:rPr>
          <w:rFonts w:ascii="Times New Roman" w:hAnsi="Times New Roman" w:cs="Times New Roman"/>
          <w:sz w:val="24"/>
          <w:szCs w:val="24"/>
        </w:rPr>
        <w:t xml:space="preserve">relevant </w:t>
      </w:r>
      <w:r w:rsidRPr="00402A9C">
        <w:rPr>
          <w:rFonts w:ascii="Times New Roman" w:hAnsi="Times New Roman" w:cs="Times New Roman"/>
          <w:sz w:val="24"/>
          <w:szCs w:val="24"/>
        </w:rPr>
        <w:t>information or discussion regarding the periodicity of PECO billing,</w:t>
      </w:r>
      <w:r w:rsidRPr="00402A9C">
        <w:rPr>
          <w:rStyle w:val="FootnoteReference"/>
          <w:rFonts w:ascii="Times New Roman" w:hAnsi="Times New Roman" w:cs="Times New Roman"/>
          <w:sz w:val="24"/>
          <w:szCs w:val="24"/>
        </w:rPr>
        <w:footnoteReference w:id="7"/>
      </w:r>
      <w:r w:rsidRPr="00402A9C">
        <w:rPr>
          <w:rFonts w:ascii="Times New Roman" w:hAnsi="Times New Roman" w:cs="Times New Roman"/>
          <w:sz w:val="24"/>
          <w:szCs w:val="24"/>
        </w:rPr>
        <w:t xml:space="preserve"> or specificity as to how PECO’s billing and notifications to </w:t>
      </w:r>
      <w:proofErr w:type="gramStart"/>
      <w:r w:rsidRPr="00402A9C">
        <w:rPr>
          <w:rFonts w:ascii="Times New Roman" w:hAnsi="Times New Roman" w:cs="Times New Roman"/>
          <w:sz w:val="24"/>
          <w:szCs w:val="24"/>
        </w:rPr>
        <w:t>ConServe</w:t>
      </w:r>
      <w:proofErr w:type="gramEnd"/>
      <w:r w:rsidRPr="00402A9C">
        <w:rPr>
          <w:rFonts w:ascii="Times New Roman" w:hAnsi="Times New Roman" w:cs="Times New Roman"/>
          <w:sz w:val="24"/>
          <w:szCs w:val="24"/>
        </w:rPr>
        <w:t xml:space="preserve"> violated a specific tariff, rule or rate.</w:t>
      </w:r>
      <w:r w:rsidRPr="00402A9C">
        <w:rPr>
          <w:rStyle w:val="FootnoteReference"/>
          <w:rFonts w:ascii="Times New Roman" w:hAnsi="Times New Roman" w:cs="Times New Roman"/>
          <w:sz w:val="24"/>
          <w:szCs w:val="24"/>
        </w:rPr>
        <w:footnoteReference w:id="8"/>
      </w:r>
    </w:p>
    <w:p w:rsidR="00D03D01" w:rsidRPr="00402A9C" w:rsidRDefault="00D03D01" w:rsidP="00D03D01">
      <w:pPr>
        <w:pStyle w:val="NoSpacing"/>
        <w:spacing w:line="360" w:lineRule="auto"/>
        <w:rPr>
          <w:rFonts w:ascii="Times New Roman" w:hAnsi="Times New Roman" w:cs="Times New Roman"/>
          <w:sz w:val="24"/>
          <w:szCs w:val="24"/>
        </w:rPr>
      </w:pPr>
    </w:p>
    <w:p w:rsidR="00D03D01" w:rsidRPr="00402A9C" w:rsidRDefault="00D03D01" w:rsidP="00D03D01">
      <w:pPr>
        <w:pStyle w:val="NoSpacing"/>
        <w:spacing w:line="360" w:lineRule="auto"/>
        <w:rPr>
          <w:rFonts w:ascii="Times New Roman" w:hAnsi="Times New Roman" w:cs="Times New Roman"/>
          <w:sz w:val="24"/>
          <w:szCs w:val="24"/>
        </w:rPr>
      </w:pPr>
      <w:r w:rsidRPr="00402A9C">
        <w:rPr>
          <w:rFonts w:ascii="Times New Roman" w:hAnsi="Times New Roman" w:cs="Times New Roman"/>
          <w:sz w:val="24"/>
          <w:szCs w:val="24"/>
        </w:rPr>
        <w:tab/>
      </w:r>
      <w:r w:rsidRPr="00402A9C">
        <w:rPr>
          <w:rFonts w:ascii="Times New Roman" w:hAnsi="Times New Roman" w:cs="Times New Roman"/>
          <w:sz w:val="24"/>
          <w:szCs w:val="24"/>
        </w:rPr>
        <w:tab/>
        <w:t>On August 26, 2010, the Complainants filed a Response to the Second Preliminary Objection.  In sum, the Complainants argue</w:t>
      </w:r>
      <w:r w:rsidR="00406729">
        <w:rPr>
          <w:rFonts w:ascii="Times New Roman" w:hAnsi="Times New Roman" w:cs="Times New Roman"/>
          <w:sz w:val="24"/>
          <w:szCs w:val="24"/>
        </w:rPr>
        <w:t>d</w:t>
      </w:r>
      <w:r w:rsidRPr="00402A9C">
        <w:rPr>
          <w:rFonts w:ascii="Times New Roman" w:hAnsi="Times New Roman" w:cs="Times New Roman"/>
          <w:sz w:val="24"/>
          <w:szCs w:val="24"/>
        </w:rPr>
        <w:t xml:space="preserve"> that they </w:t>
      </w:r>
      <w:r w:rsidRPr="0011169C">
        <w:rPr>
          <w:rFonts w:ascii="Times New Roman" w:hAnsi="Times New Roman" w:cs="Times New Roman"/>
          <w:i/>
          <w:sz w:val="24"/>
          <w:szCs w:val="24"/>
        </w:rPr>
        <w:t>have</w:t>
      </w:r>
      <w:r w:rsidRPr="00402A9C">
        <w:rPr>
          <w:rFonts w:ascii="Times New Roman" w:hAnsi="Times New Roman" w:cs="Times New Roman"/>
          <w:sz w:val="24"/>
          <w:szCs w:val="24"/>
        </w:rPr>
        <w:t xml:space="preserve"> stated, in material and summary form, the facts on which their cause of action is based, and assert</w:t>
      </w:r>
      <w:r w:rsidR="00406729">
        <w:rPr>
          <w:rFonts w:ascii="Times New Roman" w:hAnsi="Times New Roman" w:cs="Times New Roman"/>
          <w:sz w:val="24"/>
          <w:szCs w:val="24"/>
        </w:rPr>
        <w:t>ed</w:t>
      </w:r>
      <w:r w:rsidRPr="00402A9C">
        <w:rPr>
          <w:rFonts w:ascii="Times New Roman" w:hAnsi="Times New Roman" w:cs="Times New Roman"/>
          <w:sz w:val="24"/>
          <w:szCs w:val="24"/>
        </w:rPr>
        <w:t xml:space="preserve"> that in their Amended Complaint they have placed PECO on notice </w:t>
      </w:r>
      <w:r w:rsidR="00386FA0">
        <w:rPr>
          <w:rFonts w:ascii="Times New Roman" w:hAnsi="Times New Roman" w:cs="Times New Roman"/>
          <w:sz w:val="24"/>
          <w:szCs w:val="24"/>
        </w:rPr>
        <w:t xml:space="preserve">of its alleged “liability” </w:t>
      </w:r>
      <w:r w:rsidRPr="00402A9C">
        <w:rPr>
          <w:rFonts w:ascii="Times New Roman" w:hAnsi="Times New Roman" w:cs="Times New Roman"/>
          <w:sz w:val="24"/>
          <w:szCs w:val="24"/>
        </w:rPr>
        <w:t>through specific allegations with respect to alleged failures by PECO to properly issue bills, assess late fees and to utilize proper utility rates.</w:t>
      </w:r>
      <w:r w:rsidRPr="00402A9C">
        <w:rPr>
          <w:rStyle w:val="FootnoteReference"/>
          <w:rFonts w:ascii="Times New Roman" w:hAnsi="Times New Roman" w:cs="Times New Roman"/>
          <w:sz w:val="24"/>
          <w:szCs w:val="24"/>
        </w:rPr>
        <w:footnoteReference w:id="9"/>
      </w:r>
    </w:p>
    <w:p w:rsidR="00D03D01" w:rsidRPr="00402A9C" w:rsidRDefault="00D03D01" w:rsidP="00D03D01">
      <w:pPr>
        <w:pStyle w:val="NoSpacing"/>
        <w:spacing w:line="360" w:lineRule="auto"/>
        <w:rPr>
          <w:rFonts w:ascii="Times New Roman" w:hAnsi="Times New Roman" w:cs="Times New Roman"/>
          <w:sz w:val="24"/>
          <w:szCs w:val="24"/>
        </w:rPr>
      </w:pPr>
    </w:p>
    <w:p w:rsidR="00D03D01" w:rsidRDefault="00D03D01" w:rsidP="00D03D01">
      <w:pPr>
        <w:pStyle w:val="NoSpacing"/>
        <w:spacing w:line="360" w:lineRule="auto"/>
        <w:rPr>
          <w:rFonts w:ascii="Times New Roman" w:hAnsi="Times New Roman" w:cs="Times New Roman"/>
          <w:sz w:val="24"/>
          <w:szCs w:val="24"/>
        </w:rPr>
      </w:pPr>
      <w:r w:rsidRPr="00402A9C">
        <w:rPr>
          <w:rFonts w:ascii="Times New Roman" w:hAnsi="Times New Roman" w:cs="Times New Roman"/>
          <w:sz w:val="24"/>
          <w:szCs w:val="24"/>
        </w:rPr>
        <w:tab/>
      </w:r>
      <w:r w:rsidRPr="00402A9C">
        <w:rPr>
          <w:rFonts w:ascii="Times New Roman" w:hAnsi="Times New Roman" w:cs="Times New Roman"/>
          <w:sz w:val="24"/>
          <w:szCs w:val="24"/>
        </w:rPr>
        <w:tab/>
        <w:t>On December 23, 2010, this matter was assigned to me as Presiding Officer.</w:t>
      </w:r>
    </w:p>
    <w:p w:rsidR="00D03D01" w:rsidRDefault="00D03D01" w:rsidP="00EA1CF2">
      <w:pPr>
        <w:pStyle w:val="BodyTextIndent"/>
        <w:rPr>
          <w:sz w:val="24"/>
          <w:szCs w:val="24"/>
        </w:rPr>
      </w:pPr>
    </w:p>
    <w:p w:rsidR="00EA1CF2" w:rsidRPr="00386FA0" w:rsidRDefault="00EA1CF2" w:rsidP="00EA1CF2">
      <w:pPr>
        <w:pStyle w:val="BodyTextIndent"/>
        <w:rPr>
          <w:sz w:val="24"/>
          <w:szCs w:val="24"/>
        </w:rPr>
      </w:pPr>
      <w:proofErr w:type="gramStart"/>
      <w:r w:rsidRPr="00C81100">
        <w:rPr>
          <w:sz w:val="24"/>
          <w:szCs w:val="24"/>
        </w:rPr>
        <w:t>In accordance with the provisions of 66 Pa.C.S.A.</w:t>
      </w:r>
      <w:proofErr w:type="gramEnd"/>
      <w:r w:rsidRPr="00C81100">
        <w:rPr>
          <w:sz w:val="24"/>
          <w:szCs w:val="24"/>
        </w:rPr>
        <w:t xml:space="preserve"> §</w:t>
      </w:r>
      <w:r>
        <w:rPr>
          <w:sz w:val="24"/>
          <w:szCs w:val="24"/>
        </w:rPr>
        <w:t>§ 331 and</w:t>
      </w:r>
      <w:r w:rsidRPr="00C81100">
        <w:rPr>
          <w:sz w:val="24"/>
          <w:szCs w:val="24"/>
        </w:rPr>
        <w:t xml:space="preserve"> 333, a</w:t>
      </w:r>
      <w:r>
        <w:rPr>
          <w:sz w:val="24"/>
          <w:szCs w:val="24"/>
        </w:rPr>
        <w:t xml:space="preserve"> Prehearing </w:t>
      </w:r>
      <w:r>
        <w:rPr>
          <w:sz w:val="24"/>
          <w:szCs w:val="24"/>
        </w:rPr>
        <w:lastRenderedPageBreak/>
        <w:t xml:space="preserve">Conference </w:t>
      </w:r>
      <w:r w:rsidRPr="00C81100">
        <w:rPr>
          <w:sz w:val="24"/>
          <w:szCs w:val="24"/>
        </w:rPr>
        <w:t xml:space="preserve">has been scheduled in the above-captioned case in </w:t>
      </w:r>
      <w:r>
        <w:rPr>
          <w:sz w:val="24"/>
          <w:szCs w:val="24"/>
        </w:rPr>
        <w:t xml:space="preserve">an available </w:t>
      </w:r>
      <w:r w:rsidRPr="00386FA0">
        <w:rPr>
          <w:sz w:val="24"/>
          <w:szCs w:val="24"/>
        </w:rPr>
        <w:t>Fourth Floor Hearing Room, 801 Market Street, Philadelphia, Pennsylvania, on Wednesday, February 16, 2011, at 1:00 p.m.</w:t>
      </w:r>
    </w:p>
    <w:p w:rsidR="00EA1CF2" w:rsidRDefault="00EA1CF2" w:rsidP="00EA1CF2">
      <w:pPr>
        <w:pStyle w:val="BodyTextIndent"/>
        <w:rPr>
          <w:b/>
          <w:sz w:val="24"/>
          <w:szCs w:val="24"/>
        </w:rPr>
      </w:pPr>
    </w:p>
    <w:p w:rsidR="00EA1CF2" w:rsidRPr="00C81100" w:rsidRDefault="00EA1CF2" w:rsidP="00EA1CF2">
      <w:pPr>
        <w:pStyle w:val="BodyTextIndent"/>
        <w:rPr>
          <w:bCs/>
          <w:sz w:val="24"/>
          <w:szCs w:val="24"/>
        </w:rPr>
      </w:pPr>
      <w:r w:rsidRPr="00C81100">
        <w:rPr>
          <w:bCs/>
          <w:sz w:val="24"/>
          <w:szCs w:val="24"/>
        </w:rPr>
        <w:t>THEREFORE,</w:t>
      </w:r>
    </w:p>
    <w:p w:rsidR="00EA1CF2" w:rsidRPr="00C81100" w:rsidRDefault="00EA1CF2" w:rsidP="00EA1CF2">
      <w:pPr>
        <w:widowControl w:val="0"/>
        <w:spacing w:line="360" w:lineRule="auto"/>
        <w:rPr>
          <w:sz w:val="24"/>
          <w:szCs w:val="24"/>
        </w:rPr>
      </w:pPr>
    </w:p>
    <w:p w:rsidR="00EA1CF2" w:rsidRPr="00C81100" w:rsidRDefault="00EA1CF2" w:rsidP="00EA1CF2">
      <w:pPr>
        <w:widowControl w:val="0"/>
        <w:spacing w:line="360" w:lineRule="auto"/>
        <w:ind w:firstLine="1440"/>
        <w:rPr>
          <w:bCs/>
          <w:sz w:val="24"/>
          <w:szCs w:val="24"/>
        </w:rPr>
      </w:pPr>
      <w:r w:rsidRPr="00C81100">
        <w:rPr>
          <w:bCs/>
          <w:sz w:val="24"/>
          <w:szCs w:val="24"/>
        </w:rPr>
        <w:t>IT IS ORDERED:</w:t>
      </w:r>
    </w:p>
    <w:p w:rsidR="00EA1CF2" w:rsidRPr="00C81100" w:rsidRDefault="00EA1CF2" w:rsidP="00EA1CF2">
      <w:pPr>
        <w:widowControl w:val="0"/>
        <w:spacing w:line="360" w:lineRule="auto"/>
        <w:rPr>
          <w:sz w:val="24"/>
          <w:szCs w:val="24"/>
        </w:rPr>
      </w:pPr>
    </w:p>
    <w:p w:rsidR="00EA1CF2" w:rsidRPr="00C81100" w:rsidRDefault="00EA1CF2" w:rsidP="00EA1CF2">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Pr>
          <w:sz w:val="24"/>
          <w:szCs w:val="24"/>
        </w:rPr>
        <w:t xml:space="preserve">, </w:t>
      </w:r>
      <w:r w:rsidRPr="00C81100">
        <w:rPr>
          <w:sz w:val="24"/>
          <w:szCs w:val="24"/>
        </w:rPr>
        <w:t xml:space="preserve">shall be held at 1:00 </w:t>
      </w:r>
      <w:r>
        <w:rPr>
          <w:sz w:val="24"/>
          <w:szCs w:val="24"/>
        </w:rPr>
        <w:t>p</w:t>
      </w:r>
      <w:r w:rsidRPr="00C81100">
        <w:rPr>
          <w:sz w:val="24"/>
          <w:szCs w:val="24"/>
        </w:rPr>
        <w:t xml:space="preserve">.m. on </w:t>
      </w:r>
      <w:r w:rsidR="00C05755" w:rsidRPr="00C05755">
        <w:rPr>
          <w:sz w:val="24"/>
          <w:szCs w:val="24"/>
        </w:rPr>
        <w:t>Wednesday, February 16, 2011</w:t>
      </w:r>
      <w:r w:rsidR="00C05755">
        <w:rPr>
          <w:sz w:val="24"/>
          <w:szCs w:val="24"/>
        </w:rPr>
        <w:t xml:space="preserve">, </w:t>
      </w:r>
      <w:r w:rsidRPr="00C81100">
        <w:rPr>
          <w:sz w:val="24"/>
          <w:szCs w:val="24"/>
        </w:rPr>
        <w:t xml:space="preserve">in </w:t>
      </w:r>
      <w:r w:rsidR="00C05755">
        <w:rPr>
          <w:sz w:val="24"/>
          <w:szCs w:val="24"/>
        </w:rPr>
        <w:t xml:space="preserve">an available Fourth Floor </w:t>
      </w:r>
      <w:r w:rsidRPr="00C81100">
        <w:rPr>
          <w:sz w:val="24"/>
          <w:szCs w:val="24"/>
        </w:rPr>
        <w:t xml:space="preserve">Hearing Room, </w:t>
      </w:r>
      <w:r w:rsidR="00C05755" w:rsidRPr="00C05755">
        <w:rPr>
          <w:sz w:val="24"/>
          <w:szCs w:val="24"/>
        </w:rPr>
        <w:t>801 Market Street, Philadelphia, Pennsylvania</w:t>
      </w:r>
      <w:r w:rsidR="00C05755">
        <w:rPr>
          <w:sz w:val="24"/>
          <w:szCs w:val="24"/>
        </w:rPr>
        <w:t>.</w:t>
      </w:r>
    </w:p>
    <w:p w:rsidR="00EA1CF2" w:rsidRPr="00C81100" w:rsidRDefault="00EA1CF2" w:rsidP="00EA1CF2">
      <w:pPr>
        <w:widowControl w:val="0"/>
        <w:spacing w:line="360" w:lineRule="auto"/>
        <w:rPr>
          <w:sz w:val="24"/>
          <w:szCs w:val="24"/>
        </w:rPr>
      </w:pPr>
    </w:p>
    <w:p w:rsidR="00EA1CF2" w:rsidRPr="00C81100" w:rsidRDefault="00EA1CF2" w:rsidP="00EA1CF2">
      <w:pPr>
        <w:tabs>
          <w:tab w:val="left" w:pos="1440"/>
        </w:tabs>
        <w:spacing w:line="360" w:lineRule="auto"/>
        <w:ind w:firstLine="1440"/>
        <w:rPr>
          <w:sz w:val="24"/>
          <w:szCs w:val="24"/>
        </w:rPr>
      </w:pPr>
      <w:r w:rsidRPr="00C81100">
        <w:rPr>
          <w:sz w:val="24"/>
          <w:szCs w:val="24"/>
        </w:rPr>
        <w:t>2.</w:t>
      </w:r>
      <w:r w:rsidRPr="00C81100">
        <w:rPr>
          <w:sz w:val="24"/>
          <w:szCs w:val="24"/>
        </w:rPr>
        <w:tab/>
        <w:t>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EA1CF2" w:rsidRPr="00C81100" w:rsidRDefault="00EA1CF2" w:rsidP="00EA1CF2">
      <w:pPr>
        <w:tabs>
          <w:tab w:val="left" w:pos="1440"/>
        </w:tabs>
        <w:spacing w:line="360" w:lineRule="auto"/>
        <w:rPr>
          <w:sz w:val="24"/>
          <w:szCs w:val="24"/>
        </w:rPr>
      </w:pPr>
    </w:p>
    <w:p w:rsidR="00EA1CF2" w:rsidRPr="00C81100" w:rsidRDefault="00EA1CF2" w:rsidP="00EA1CF2">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00386FA0">
        <w:rPr>
          <w:b/>
          <w:sz w:val="24"/>
          <w:szCs w:val="24"/>
        </w:rPr>
        <w:t>,</w:t>
      </w:r>
      <w:r w:rsidR="00386FA0" w:rsidRPr="00386FA0">
        <w:rPr>
          <w:b/>
          <w:sz w:val="24"/>
          <w:szCs w:val="24"/>
        </w:rPr>
        <w:t xml:space="preserve"> </w:t>
      </w:r>
      <w:r w:rsidR="00386FA0" w:rsidRPr="00524411">
        <w:rPr>
          <w:b/>
          <w:sz w:val="24"/>
          <w:szCs w:val="24"/>
        </w:rPr>
        <w:t>preferably in “Word” format</w:t>
      </w:r>
      <w:r w:rsidR="00386FA0">
        <w:rPr>
          <w:b/>
          <w:sz w:val="24"/>
          <w:szCs w:val="24"/>
        </w:rPr>
        <w:t>,</w:t>
      </w:r>
      <w:r w:rsidRPr="00C81100">
        <w:rPr>
          <w:sz w:val="24"/>
          <w:szCs w:val="24"/>
        </w:rPr>
        <w:t xml:space="preserve"> (electronically at </w:t>
      </w:r>
      <w:hyperlink r:id="rId8" w:history="1">
        <w:r w:rsidRPr="00C81100">
          <w:rPr>
            <w:rStyle w:val="Hyperlink"/>
            <w:sz w:val="24"/>
            <w:szCs w:val="24"/>
          </w:rPr>
          <w:t>debuckley@state.pa.us</w:t>
        </w:r>
      </w:hyperlink>
      <w:r w:rsidRPr="00C81100">
        <w:rPr>
          <w:sz w:val="24"/>
          <w:szCs w:val="24"/>
        </w:rPr>
        <w:t xml:space="preserve"> and by hard copy) with any document you file in this proceeding.  If you send me any document or correspondence, you must send a copy to all other parties in the case.  It is not sufficient to file with the </w:t>
      </w:r>
      <w:r w:rsidR="00386FA0">
        <w:rPr>
          <w:sz w:val="24"/>
          <w:szCs w:val="24"/>
        </w:rPr>
        <w:t xml:space="preserve">Commission </w:t>
      </w:r>
      <w:r w:rsidRPr="00C81100">
        <w:rPr>
          <w:sz w:val="24"/>
          <w:szCs w:val="24"/>
        </w:rPr>
        <w:t>Secretary’s Bureau and to expect me to receive a copy of your filing.  The current service list is attached to this order.  My correct address is: Administrative Law Judge Dennis J. Buckley, P.O. Box 3265, Harrisburg, PA 17105-3265.</w:t>
      </w:r>
    </w:p>
    <w:p w:rsidR="00EA1CF2" w:rsidRPr="00C81100" w:rsidRDefault="00EA1CF2" w:rsidP="00EA1CF2">
      <w:pPr>
        <w:widowControl w:val="0"/>
        <w:spacing w:line="360" w:lineRule="auto"/>
        <w:rPr>
          <w:sz w:val="24"/>
          <w:szCs w:val="24"/>
        </w:rPr>
      </w:pPr>
    </w:p>
    <w:p w:rsidR="00EA1CF2" w:rsidRPr="00C81100" w:rsidRDefault="00EA1CF2" w:rsidP="00EA1CF2">
      <w:pPr>
        <w:widowControl w:val="0"/>
        <w:spacing w:line="360" w:lineRule="auto"/>
        <w:ind w:firstLine="1440"/>
        <w:rPr>
          <w:sz w:val="24"/>
          <w:szCs w:val="24"/>
        </w:rPr>
      </w:pPr>
      <w:r w:rsidRPr="00C81100">
        <w:rPr>
          <w:sz w:val="24"/>
          <w:szCs w:val="24"/>
        </w:rPr>
        <w:t>4.</w:t>
      </w:r>
      <w:r w:rsidRPr="00C81100">
        <w:rPr>
          <w:sz w:val="24"/>
          <w:szCs w:val="24"/>
        </w:rPr>
        <w:tab/>
        <w:t xml:space="preserve">That on or before </w:t>
      </w:r>
      <w:r>
        <w:rPr>
          <w:sz w:val="24"/>
          <w:szCs w:val="24"/>
        </w:rPr>
        <w:t xml:space="preserve">Monday, </w:t>
      </w:r>
      <w:r w:rsidR="00C05755">
        <w:rPr>
          <w:sz w:val="24"/>
          <w:szCs w:val="24"/>
        </w:rPr>
        <w:t>February 14</w:t>
      </w:r>
      <w:r w:rsidRPr="00C05755">
        <w:rPr>
          <w:sz w:val="24"/>
          <w:szCs w:val="24"/>
        </w:rPr>
        <w:t>, 201</w:t>
      </w:r>
      <w:r w:rsidR="00C05755" w:rsidRPr="00C05755">
        <w:rPr>
          <w:sz w:val="24"/>
          <w:szCs w:val="24"/>
        </w:rPr>
        <w:t>1</w:t>
      </w:r>
      <w:r w:rsidRPr="00C81100">
        <w:rPr>
          <w:sz w:val="24"/>
          <w:szCs w:val="24"/>
        </w:rPr>
        <w:t xml:space="preserve">, parties shall file and serve </w:t>
      </w:r>
      <w:proofErr w:type="gramStart"/>
      <w:r w:rsidRPr="00C81100">
        <w:rPr>
          <w:sz w:val="24"/>
          <w:szCs w:val="24"/>
        </w:rPr>
        <w:t xml:space="preserve">a </w:t>
      </w:r>
      <w:r>
        <w:rPr>
          <w:sz w:val="24"/>
          <w:szCs w:val="24"/>
        </w:rPr>
        <w:t>Preh</w:t>
      </w:r>
      <w:r w:rsidRPr="00C81100">
        <w:rPr>
          <w:sz w:val="24"/>
          <w:szCs w:val="24"/>
        </w:rPr>
        <w:t xml:space="preserve">earing </w:t>
      </w:r>
      <w:r>
        <w:rPr>
          <w:sz w:val="24"/>
          <w:szCs w:val="24"/>
        </w:rPr>
        <w:t xml:space="preserve">Conference </w:t>
      </w:r>
      <w:r w:rsidRPr="00C81100">
        <w:rPr>
          <w:sz w:val="24"/>
          <w:szCs w:val="24"/>
        </w:rPr>
        <w:t>memoranda</w:t>
      </w:r>
      <w:proofErr w:type="gramEnd"/>
      <w:r w:rsidRPr="00C81100">
        <w:rPr>
          <w:sz w:val="24"/>
          <w:szCs w:val="24"/>
        </w:rPr>
        <w:t xml:space="preserve"> which shall include:</w:t>
      </w:r>
    </w:p>
    <w:p w:rsidR="00EA1CF2" w:rsidRPr="00C81100" w:rsidRDefault="00EA1CF2" w:rsidP="00EA1CF2">
      <w:pPr>
        <w:widowControl w:val="0"/>
        <w:spacing w:line="360" w:lineRule="auto"/>
        <w:rPr>
          <w:sz w:val="24"/>
          <w:szCs w:val="24"/>
        </w:rPr>
      </w:pPr>
    </w:p>
    <w:p w:rsidR="00EA1CF2" w:rsidRDefault="00EA1CF2" w:rsidP="00EA1CF2">
      <w:pPr>
        <w:widowControl w:val="0"/>
        <w:numPr>
          <w:ilvl w:val="0"/>
          <w:numId w:val="1"/>
        </w:numPr>
        <w:autoSpaceDE w:val="0"/>
        <w:autoSpaceDN w:val="0"/>
        <w:rPr>
          <w:sz w:val="24"/>
          <w:szCs w:val="24"/>
        </w:rPr>
      </w:pPr>
      <w:r w:rsidRPr="00C81100">
        <w:rPr>
          <w:sz w:val="24"/>
          <w:szCs w:val="24"/>
        </w:rPr>
        <w:t>The information described in Paragraph 2, above.</w:t>
      </w:r>
    </w:p>
    <w:p w:rsidR="002C3582" w:rsidRDefault="002C3582" w:rsidP="002C3582">
      <w:pPr>
        <w:widowControl w:val="0"/>
        <w:autoSpaceDE w:val="0"/>
        <w:autoSpaceDN w:val="0"/>
        <w:rPr>
          <w:sz w:val="24"/>
          <w:szCs w:val="24"/>
        </w:rPr>
      </w:pPr>
    </w:p>
    <w:p w:rsidR="00EA1CF2" w:rsidRDefault="00EA1CF2" w:rsidP="00EA1CF2">
      <w:pPr>
        <w:widowControl w:val="0"/>
        <w:numPr>
          <w:ilvl w:val="0"/>
          <w:numId w:val="1"/>
        </w:numPr>
        <w:autoSpaceDE w:val="0"/>
        <w:autoSpaceDN w:val="0"/>
        <w:ind w:left="1440" w:firstLine="720"/>
        <w:rPr>
          <w:sz w:val="24"/>
          <w:szCs w:val="24"/>
        </w:rPr>
      </w:pPr>
      <w:r w:rsidRPr="00C81100">
        <w:rPr>
          <w:sz w:val="24"/>
          <w:szCs w:val="24"/>
        </w:rPr>
        <w:t>Names, business addresses, and telephone numbers of witnesses the party expects to call and the subject matter of each witness’ testimony.</w:t>
      </w:r>
    </w:p>
    <w:p w:rsidR="00732C7F" w:rsidRDefault="00732C7F" w:rsidP="00732C7F">
      <w:pPr>
        <w:widowControl w:val="0"/>
        <w:autoSpaceDE w:val="0"/>
        <w:autoSpaceDN w:val="0"/>
        <w:ind w:left="2160"/>
        <w:rPr>
          <w:sz w:val="24"/>
          <w:szCs w:val="24"/>
        </w:rPr>
      </w:pPr>
    </w:p>
    <w:p w:rsidR="00732C7F" w:rsidRDefault="00732C7F" w:rsidP="00EA1CF2">
      <w:pPr>
        <w:widowControl w:val="0"/>
        <w:numPr>
          <w:ilvl w:val="0"/>
          <w:numId w:val="1"/>
        </w:numPr>
        <w:autoSpaceDE w:val="0"/>
        <w:autoSpaceDN w:val="0"/>
        <w:ind w:left="1440" w:firstLine="720"/>
        <w:rPr>
          <w:sz w:val="24"/>
          <w:szCs w:val="24"/>
        </w:rPr>
      </w:pPr>
      <w:r>
        <w:rPr>
          <w:sz w:val="24"/>
          <w:szCs w:val="24"/>
        </w:rPr>
        <w:t xml:space="preserve">A statement as to </w:t>
      </w:r>
      <w:r w:rsidRPr="002C3582">
        <w:rPr>
          <w:sz w:val="24"/>
          <w:szCs w:val="24"/>
        </w:rPr>
        <w:t>whether</w:t>
      </w:r>
      <w:r w:rsidR="00386FA0">
        <w:rPr>
          <w:sz w:val="24"/>
          <w:szCs w:val="24"/>
        </w:rPr>
        <w:t>, at this point,</w:t>
      </w:r>
      <w:r w:rsidRPr="002C3582">
        <w:rPr>
          <w:sz w:val="24"/>
          <w:szCs w:val="24"/>
        </w:rPr>
        <w:t xml:space="preserve"> joinder of additional parties is necessary to the resolution of this case</w:t>
      </w:r>
      <w:r>
        <w:rPr>
          <w:sz w:val="24"/>
          <w:szCs w:val="24"/>
        </w:rPr>
        <w:t>, and if so, the identity of those parties.</w:t>
      </w:r>
    </w:p>
    <w:p w:rsidR="00EA1CF2" w:rsidRPr="00C81100" w:rsidRDefault="00EA1CF2" w:rsidP="00EA1CF2">
      <w:pPr>
        <w:widowControl w:val="0"/>
        <w:rPr>
          <w:sz w:val="24"/>
          <w:szCs w:val="24"/>
        </w:rPr>
      </w:pPr>
    </w:p>
    <w:p w:rsidR="00EA1CF2" w:rsidRDefault="00EA1CF2" w:rsidP="00EA1CF2">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w:t>
      </w:r>
      <w:r w:rsidR="00732C7F">
        <w:rPr>
          <w:sz w:val="24"/>
          <w:szCs w:val="24"/>
        </w:rPr>
        <w:t>each</w:t>
      </w:r>
      <w:r w:rsidRPr="00C81100">
        <w:rPr>
          <w:sz w:val="24"/>
          <w:szCs w:val="24"/>
        </w:rPr>
        <w:t xml:space="preserve"> party intends to address and a statement of the party’s position on each of the issues and sub-issues listed</w:t>
      </w:r>
      <w:r w:rsidR="002C3582">
        <w:rPr>
          <w:sz w:val="24"/>
          <w:szCs w:val="24"/>
        </w:rPr>
        <w:t xml:space="preserve"> </w:t>
      </w:r>
      <w:r w:rsidR="002C3582" w:rsidRPr="002C3582">
        <w:rPr>
          <w:sz w:val="24"/>
          <w:szCs w:val="24"/>
        </w:rPr>
        <w:t>(including clarification of “liability issues” and the further identification of specific documents relevant to this proceeding and the identity of the custodians of those documents)</w:t>
      </w:r>
      <w:r w:rsidRPr="00C81100">
        <w:rPr>
          <w:sz w:val="24"/>
          <w:szCs w:val="24"/>
        </w:rPr>
        <w:t>.</w:t>
      </w:r>
    </w:p>
    <w:p w:rsidR="00EA1CF2" w:rsidRPr="00C81100" w:rsidRDefault="00EA1CF2" w:rsidP="00EA1CF2">
      <w:pPr>
        <w:pStyle w:val="BodyTextIndent3"/>
        <w:spacing w:line="240" w:lineRule="auto"/>
        <w:ind w:firstLine="0"/>
        <w:jc w:val="left"/>
        <w:rPr>
          <w:sz w:val="24"/>
          <w:szCs w:val="24"/>
        </w:rPr>
      </w:pPr>
    </w:p>
    <w:p w:rsidR="00EA1CF2" w:rsidRDefault="00EA1CF2" w:rsidP="00EA1CF2">
      <w:pPr>
        <w:pStyle w:val="BodyTextIndent"/>
        <w:numPr>
          <w:ilvl w:val="0"/>
          <w:numId w:val="1"/>
        </w:numPr>
        <w:spacing w:line="240" w:lineRule="auto"/>
        <w:ind w:left="1440" w:firstLine="720"/>
        <w:rPr>
          <w:sz w:val="24"/>
          <w:szCs w:val="24"/>
        </w:rPr>
      </w:pPr>
      <w:r w:rsidRPr="00C81100">
        <w:rPr>
          <w:sz w:val="24"/>
          <w:szCs w:val="24"/>
        </w:rPr>
        <w:t xml:space="preserve">A </w:t>
      </w:r>
      <w:r>
        <w:rPr>
          <w:sz w:val="24"/>
          <w:szCs w:val="24"/>
        </w:rPr>
        <w:t xml:space="preserve">brief </w:t>
      </w:r>
      <w:r w:rsidRPr="00C81100">
        <w:rPr>
          <w:sz w:val="24"/>
          <w:szCs w:val="24"/>
        </w:rPr>
        <w:t>statement describing the evidence the party proposes to present at hearing, relating the evidence to each of the issues and sub-issues the party intends to address.</w:t>
      </w:r>
    </w:p>
    <w:p w:rsidR="00732C7F" w:rsidRDefault="00732C7F" w:rsidP="00732C7F">
      <w:pPr>
        <w:pStyle w:val="BodyTextIndent"/>
        <w:spacing w:line="240" w:lineRule="auto"/>
        <w:ind w:left="2160" w:firstLine="0"/>
        <w:rPr>
          <w:sz w:val="24"/>
          <w:szCs w:val="24"/>
        </w:rPr>
      </w:pPr>
    </w:p>
    <w:p w:rsidR="00732C7F" w:rsidRPr="00F25149" w:rsidRDefault="00732C7F" w:rsidP="00EA1CF2">
      <w:pPr>
        <w:pStyle w:val="BodyTextIndent"/>
        <w:numPr>
          <w:ilvl w:val="0"/>
          <w:numId w:val="1"/>
        </w:numPr>
        <w:spacing w:line="240" w:lineRule="auto"/>
        <w:ind w:left="1440" w:firstLine="720"/>
        <w:rPr>
          <w:sz w:val="24"/>
          <w:szCs w:val="24"/>
        </w:rPr>
      </w:pPr>
      <w:r>
        <w:rPr>
          <w:sz w:val="24"/>
          <w:szCs w:val="24"/>
        </w:rPr>
        <w:t>A</w:t>
      </w:r>
      <w:r w:rsidRPr="002C3582">
        <w:rPr>
          <w:sz w:val="24"/>
          <w:szCs w:val="24"/>
        </w:rPr>
        <w:t xml:space="preserve">ny discovery issues and any </w:t>
      </w:r>
      <w:r>
        <w:rPr>
          <w:sz w:val="24"/>
          <w:szCs w:val="24"/>
        </w:rPr>
        <w:t xml:space="preserve">proposed </w:t>
      </w:r>
      <w:r w:rsidRPr="002C3582">
        <w:rPr>
          <w:sz w:val="24"/>
          <w:szCs w:val="24"/>
        </w:rPr>
        <w:t>modification of the Commission’s discovery rules that may be appropriate in this matter</w:t>
      </w:r>
      <w:r>
        <w:rPr>
          <w:sz w:val="24"/>
          <w:szCs w:val="24"/>
        </w:rPr>
        <w:t>.</w:t>
      </w:r>
    </w:p>
    <w:p w:rsidR="00EA1CF2" w:rsidRPr="00C81100" w:rsidRDefault="00EA1CF2" w:rsidP="00EA1CF2">
      <w:pPr>
        <w:pStyle w:val="BodyTextIndent"/>
        <w:ind w:firstLine="0"/>
        <w:rPr>
          <w:sz w:val="24"/>
          <w:szCs w:val="24"/>
        </w:rPr>
      </w:pPr>
    </w:p>
    <w:p w:rsidR="00EA1CF2" w:rsidRPr="00C81100" w:rsidRDefault="00EA1CF2" w:rsidP="00EA1CF2">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Pr="00C81100">
        <w:rPr>
          <w:rFonts w:ascii="Times New Roman" w:hAnsi="Times New Roman" w:cs="Times New Roman"/>
          <w:spacing w:val="-3"/>
        </w:rPr>
        <w:tab/>
        <w:t xml:space="preserve">Pursuant to 52 Pa.Code §§ 1.21-1.23, you may represent yourself, if you are an individual, or you may have an attorney licensed to practice law in the Commonwealth of Pennsylvania, or admitted Pro Hac Vice, represent you.  </w:t>
      </w:r>
      <w:r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 1.24(b).</w:t>
      </w:r>
    </w:p>
    <w:p w:rsidR="00EA1CF2" w:rsidRPr="00C81100" w:rsidRDefault="00EA1CF2" w:rsidP="00EA1CF2">
      <w:pPr>
        <w:pStyle w:val="ParaTab1"/>
        <w:tabs>
          <w:tab w:val="clear" w:pos="-720"/>
        </w:tabs>
        <w:spacing w:line="360" w:lineRule="auto"/>
        <w:ind w:firstLine="0"/>
        <w:rPr>
          <w:rFonts w:ascii="Times New Roman" w:hAnsi="Times New Roman" w:cs="Times New Roman"/>
          <w:spacing w:val="-3"/>
        </w:rPr>
      </w:pPr>
    </w:p>
    <w:p w:rsidR="00EA1CF2" w:rsidRPr="00C81100" w:rsidRDefault="00EA1CF2" w:rsidP="00EA1CF2">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Pr="00C81100">
        <w:rPr>
          <w:rFonts w:ascii="Times New Roman" w:hAnsi="Times New Roman" w:cs="Times New Roman"/>
          <w:spacing w:val="-3"/>
        </w:rPr>
        <w:tab/>
        <w:t>Parties shall be prepared for useful discussion of all problems involved in the proceeding, both procedural and substantive.  Parties’ representatives shall be fully authorized to make commitments, both procedural and substantive, on behalf of their represented party.</w:t>
      </w:r>
    </w:p>
    <w:p w:rsidR="00EA1CF2" w:rsidRPr="00C81100" w:rsidRDefault="00EA1CF2" w:rsidP="00EA1CF2">
      <w:pPr>
        <w:pStyle w:val="ParaTab1"/>
        <w:tabs>
          <w:tab w:val="clear" w:pos="-720"/>
        </w:tabs>
        <w:spacing w:line="360" w:lineRule="auto"/>
        <w:ind w:firstLine="0"/>
        <w:rPr>
          <w:rFonts w:ascii="Times New Roman" w:hAnsi="Times New Roman" w:cs="Times New Roman"/>
          <w:spacing w:val="-3"/>
        </w:rPr>
      </w:pPr>
    </w:p>
    <w:p w:rsidR="00EA1CF2" w:rsidRPr="00C81100" w:rsidRDefault="00EA1CF2" w:rsidP="00EA1CF2">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w:t>
      </w:r>
      <w:r w:rsidR="0011169C">
        <w:rPr>
          <w:rFonts w:ascii="Times New Roman" w:hAnsi="Times New Roman" w:cs="Times New Roman"/>
          <w:spacing w:val="-3"/>
        </w:rPr>
        <w:t xml:space="preserve">also </w:t>
      </w:r>
      <w:r w:rsidRPr="00C81100">
        <w:rPr>
          <w:rFonts w:ascii="Times New Roman" w:hAnsi="Times New Roman" w:cs="Times New Roman"/>
          <w:spacing w:val="-3"/>
        </w:rPr>
        <w:t xml:space="preserve">be addressed at the </w:t>
      </w:r>
      <w:r>
        <w:rPr>
          <w:rFonts w:ascii="Times New Roman" w:hAnsi="Times New Roman" w:cs="Times New Roman"/>
          <w:spacing w:val="-3"/>
        </w:rPr>
        <w:t>Prehearing Conference</w:t>
      </w:r>
      <w:r w:rsidRPr="00C81100">
        <w:rPr>
          <w:rFonts w:ascii="Times New Roman" w:hAnsi="Times New Roman" w:cs="Times New Roman"/>
          <w:spacing w:val="-3"/>
        </w:rPr>
        <w:t>:</w:t>
      </w:r>
    </w:p>
    <w:p w:rsidR="00EA1CF2" w:rsidRDefault="00EA1CF2" w:rsidP="00EA1CF2">
      <w:pPr>
        <w:pStyle w:val="ParaTab1"/>
        <w:tabs>
          <w:tab w:val="clear" w:pos="-720"/>
        </w:tabs>
        <w:ind w:left="2160" w:firstLine="0"/>
        <w:rPr>
          <w:rFonts w:ascii="Times New Roman" w:hAnsi="Times New Roman" w:cs="Times New Roman"/>
          <w:spacing w:val="-3"/>
        </w:rPr>
      </w:pPr>
    </w:p>
    <w:p w:rsidR="00EA1CF2" w:rsidRPr="00806F7E" w:rsidRDefault="00EA1CF2" w:rsidP="00EA1CF2">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EA1CF2" w:rsidRPr="00C81100" w:rsidRDefault="00EA1CF2" w:rsidP="00EA1CF2">
      <w:pPr>
        <w:pStyle w:val="ParaTab1"/>
        <w:tabs>
          <w:tab w:val="clear" w:pos="-720"/>
        </w:tabs>
        <w:spacing w:line="360" w:lineRule="auto"/>
        <w:ind w:firstLine="0"/>
        <w:rPr>
          <w:rFonts w:ascii="Times New Roman" w:hAnsi="Times New Roman" w:cs="Times New Roman"/>
          <w:spacing w:val="-3"/>
        </w:rPr>
      </w:pPr>
    </w:p>
    <w:p w:rsidR="00EA1CF2" w:rsidRDefault="00EA1CF2" w:rsidP="00EA1CF2">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EA1CF2" w:rsidRPr="00C81100" w:rsidRDefault="00EA1CF2" w:rsidP="00EA1CF2">
      <w:pPr>
        <w:pStyle w:val="ParaTab1"/>
        <w:tabs>
          <w:tab w:val="clear" w:pos="-720"/>
        </w:tabs>
        <w:ind w:firstLine="0"/>
        <w:rPr>
          <w:rFonts w:ascii="Times New Roman" w:hAnsi="Times New Roman" w:cs="Times New Roman"/>
          <w:spacing w:val="-3"/>
        </w:rPr>
      </w:pPr>
    </w:p>
    <w:p w:rsidR="00EA1CF2" w:rsidRDefault="00EA1CF2" w:rsidP="00EA1CF2">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lastRenderedPageBreak/>
        <w:t>Obtaining admissions as to, or stipulations of, facts not in dispute, or the authenticity of documents which might properly shorten the hearing;</w:t>
      </w:r>
    </w:p>
    <w:p w:rsidR="00EA1CF2" w:rsidRPr="00C81100" w:rsidRDefault="00EA1CF2" w:rsidP="00EA1CF2">
      <w:pPr>
        <w:pStyle w:val="ParaTab1"/>
        <w:tabs>
          <w:tab w:val="clear" w:pos="-720"/>
        </w:tabs>
        <w:ind w:firstLine="0"/>
        <w:rPr>
          <w:rFonts w:ascii="Times New Roman" w:hAnsi="Times New Roman" w:cs="Times New Roman"/>
          <w:spacing w:val="-3"/>
        </w:rPr>
      </w:pPr>
    </w:p>
    <w:p w:rsidR="00EA1CF2" w:rsidRDefault="00EA1CF2" w:rsidP="00EA1CF2">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Pr="00C81100">
        <w:rPr>
          <w:rFonts w:ascii="Times New Roman" w:hAnsi="Times New Roman" w:cs="Times New Roman"/>
          <w:spacing w:val="-3"/>
        </w:rPr>
        <w:t>)</w:t>
      </w:r>
      <w:r>
        <w:rPr>
          <w:rFonts w:ascii="Times New Roman" w:hAnsi="Times New Roman" w:cs="Times New Roman"/>
          <w:spacing w:val="-3"/>
        </w:rPr>
        <w:tab/>
      </w:r>
      <w:r w:rsidRPr="00C81100">
        <w:rPr>
          <w:rFonts w:ascii="Times New Roman" w:hAnsi="Times New Roman" w:cs="Times New Roman"/>
          <w:spacing w:val="-3"/>
        </w:rPr>
        <w:t>Limitations as to the number of witnesses;</w:t>
      </w:r>
    </w:p>
    <w:p w:rsidR="00EA1CF2" w:rsidRPr="00C81100" w:rsidRDefault="00EA1CF2" w:rsidP="00EA1CF2">
      <w:pPr>
        <w:pStyle w:val="ParaTab1"/>
        <w:tabs>
          <w:tab w:val="left" w:pos="0"/>
          <w:tab w:val="left" w:pos="720"/>
        </w:tabs>
        <w:spacing w:line="360" w:lineRule="auto"/>
        <w:ind w:firstLine="0"/>
        <w:rPr>
          <w:rFonts w:ascii="Times New Roman" w:hAnsi="Times New Roman" w:cs="Times New Roman"/>
          <w:spacing w:val="-3"/>
        </w:rPr>
      </w:pPr>
    </w:p>
    <w:p w:rsidR="00EA1CF2" w:rsidRPr="00C81100" w:rsidRDefault="00EA1CF2" w:rsidP="00EA1CF2">
      <w:pPr>
        <w:pStyle w:val="BodyTextIndent"/>
        <w:rPr>
          <w:sz w:val="24"/>
          <w:szCs w:val="24"/>
        </w:rPr>
      </w:pPr>
      <w:r w:rsidRPr="00C81100">
        <w:rPr>
          <w:sz w:val="24"/>
          <w:szCs w:val="24"/>
        </w:rPr>
        <w:t>8.</w:t>
      </w:r>
      <w:r w:rsidRPr="00C81100">
        <w:rPr>
          <w:sz w:val="24"/>
          <w:szCs w:val="24"/>
        </w:rPr>
        <w:tab/>
        <w:t xml:space="preserve">Failure of a party to attend the </w:t>
      </w:r>
      <w:r>
        <w:rPr>
          <w:sz w:val="24"/>
          <w:szCs w:val="24"/>
        </w:rPr>
        <w:t>Prehearing Conference</w:t>
      </w:r>
      <w:r w:rsidRPr="00C81100">
        <w:rPr>
          <w:sz w:val="24"/>
          <w:szCs w:val="24"/>
        </w:rPr>
        <w:t>, without good cause shown, shall constitute a waiver of all objections to the</w:t>
      </w:r>
      <w:r w:rsidR="00E746DB">
        <w:rPr>
          <w:sz w:val="24"/>
          <w:szCs w:val="24"/>
        </w:rPr>
        <w:t xml:space="preserve"> agreements reached, and to an O</w:t>
      </w:r>
      <w:r w:rsidRPr="00C81100">
        <w:rPr>
          <w:sz w:val="24"/>
          <w:szCs w:val="24"/>
        </w:rPr>
        <w:t>rder or ruling with respect thereto.</w:t>
      </w:r>
    </w:p>
    <w:p w:rsidR="00EA1CF2" w:rsidRPr="00C81100" w:rsidRDefault="00EA1CF2" w:rsidP="00EA1CF2">
      <w:pPr>
        <w:pStyle w:val="BodyTextIndent"/>
        <w:ind w:firstLine="0"/>
        <w:rPr>
          <w:sz w:val="24"/>
          <w:szCs w:val="24"/>
        </w:rPr>
      </w:pPr>
    </w:p>
    <w:p w:rsidR="00EA1CF2" w:rsidRPr="00C81100" w:rsidRDefault="00EA1CF2" w:rsidP="00EA1CF2">
      <w:pPr>
        <w:pStyle w:val="BodyTextIndent"/>
        <w:rPr>
          <w:sz w:val="24"/>
          <w:szCs w:val="24"/>
        </w:rPr>
      </w:pPr>
      <w:r w:rsidRPr="00C81100">
        <w:rPr>
          <w:sz w:val="24"/>
          <w:szCs w:val="24"/>
        </w:rPr>
        <w:t>9.</w:t>
      </w:r>
      <w:r w:rsidRPr="00C81100">
        <w:rPr>
          <w:sz w:val="24"/>
          <w:szCs w:val="24"/>
        </w:rPr>
        <w:tab/>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EA1CF2" w:rsidRPr="00C81100" w:rsidRDefault="00EA1CF2" w:rsidP="00EA1CF2">
      <w:pPr>
        <w:widowControl w:val="0"/>
        <w:spacing w:line="360" w:lineRule="auto"/>
        <w:rPr>
          <w:sz w:val="24"/>
          <w:szCs w:val="24"/>
        </w:rPr>
      </w:pPr>
    </w:p>
    <w:p w:rsidR="00EA1CF2" w:rsidRPr="00C81100" w:rsidRDefault="00EA1CF2" w:rsidP="00EA1CF2">
      <w:pPr>
        <w:widowControl w:val="0"/>
        <w:spacing w:line="360" w:lineRule="auto"/>
        <w:rPr>
          <w:sz w:val="24"/>
          <w:szCs w:val="24"/>
        </w:rPr>
      </w:pPr>
    </w:p>
    <w:p w:rsidR="00EA1CF2" w:rsidRPr="00C81100" w:rsidRDefault="00EA1CF2" w:rsidP="00EA1CF2">
      <w:pPr>
        <w:widowControl w:val="0"/>
        <w:rPr>
          <w:sz w:val="24"/>
          <w:szCs w:val="24"/>
          <w:u w:val="single"/>
        </w:rPr>
      </w:pPr>
      <w:r w:rsidRPr="00C81100">
        <w:rPr>
          <w:sz w:val="24"/>
          <w:szCs w:val="24"/>
        </w:rPr>
        <w:t>Date:</w:t>
      </w:r>
      <w:r>
        <w:rPr>
          <w:sz w:val="24"/>
          <w:szCs w:val="24"/>
        </w:rPr>
        <w:tab/>
      </w:r>
      <w:r w:rsidR="002D3F80">
        <w:rPr>
          <w:sz w:val="24"/>
          <w:szCs w:val="24"/>
          <w:u w:val="single"/>
        </w:rPr>
        <w:t>February 1,</w:t>
      </w:r>
      <w:r w:rsidRPr="00C81100">
        <w:rPr>
          <w:sz w:val="24"/>
          <w:szCs w:val="24"/>
          <w:u w:val="single"/>
        </w:rPr>
        <w:t xml:space="preserve"> 201</w:t>
      </w:r>
      <w:r w:rsidR="002D3F80">
        <w:rPr>
          <w:sz w:val="24"/>
          <w:szCs w:val="24"/>
          <w:u w:val="single"/>
        </w:rPr>
        <w:t>1</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EA1CF2" w:rsidRPr="00C81100" w:rsidRDefault="00EA1CF2" w:rsidP="00EA1CF2">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EA1CF2" w:rsidRPr="00C81100" w:rsidRDefault="00EA1CF2" w:rsidP="00EA1CF2">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EA1CF2" w:rsidRDefault="00EA1CF2" w:rsidP="000D7825">
      <w:pPr>
        <w:spacing w:line="360" w:lineRule="auto"/>
        <w:rPr>
          <w:b/>
          <w:sz w:val="24"/>
          <w:szCs w:val="24"/>
        </w:rPr>
      </w:pPr>
    </w:p>
    <w:p w:rsidR="00EA1CF2" w:rsidRDefault="00EA1CF2" w:rsidP="000D7825">
      <w:pPr>
        <w:spacing w:line="360" w:lineRule="auto"/>
        <w:rPr>
          <w:b/>
          <w:sz w:val="24"/>
          <w:szCs w:val="24"/>
        </w:rPr>
      </w:pPr>
    </w:p>
    <w:p w:rsidR="00EA1CF2" w:rsidRDefault="00EA1CF2" w:rsidP="000D7825">
      <w:pPr>
        <w:spacing w:line="360" w:lineRule="auto"/>
        <w:rPr>
          <w:b/>
          <w:sz w:val="24"/>
          <w:szCs w:val="24"/>
        </w:rPr>
      </w:pPr>
    </w:p>
    <w:p w:rsidR="00AA6DEE" w:rsidRDefault="00AA6DEE" w:rsidP="000D7825">
      <w:pPr>
        <w:spacing w:line="360" w:lineRule="auto"/>
        <w:rPr>
          <w:b/>
          <w:sz w:val="24"/>
          <w:szCs w:val="24"/>
        </w:rPr>
        <w:sectPr w:rsidR="00AA6DEE" w:rsidSect="00F70FD4">
          <w:footerReference w:type="default" r:id="rId9"/>
          <w:footerReference w:type="first" r:id="rId10"/>
          <w:pgSz w:w="12240" w:h="15840"/>
          <w:pgMar w:top="1440" w:right="1440" w:bottom="1440" w:left="1440" w:header="720" w:footer="720" w:gutter="0"/>
          <w:cols w:space="720"/>
          <w:titlePg/>
          <w:docGrid w:linePitch="360"/>
        </w:sectPr>
      </w:pPr>
    </w:p>
    <w:p w:rsidR="00AA6DEE" w:rsidRPr="00AA6DEE" w:rsidRDefault="00AA6DEE" w:rsidP="00AA6DEE">
      <w:pPr>
        <w:rPr>
          <w:rFonts w:ascii="Microsoft Sans Serif" w:hAnsi="Microsoft Sans Serif" w:cs="Microsoft Sans Serif"/>
          <w:b/>
          <w:caps/>
          <w:sz w:val="24"/>
          <w:szCs w:val="24"/>
          <w:u w:val="single"/>
        </w:rPr>
      </w:pPr>
      <w:r w:rsidRPr="00AA6DEE">
        <w:rPr>
          <w:rFonts w:ascii="Microsoft Sans Serif" w:hAnsi="Microsoft Sans Serif" w:cs="Microsoft Sans Serif"/>
          <w:b/>
          <w:caps/>
          <w:noProof/>
          <w:sz w:val="24"/>
          <w:szCs w:val="24"/>
          <w:u w:val="single"/>
        </w:rPr>
        <w:lastRenderedPageBreak/>
        <w:t>C-2010-2182281</w:t>
      </w:r>
      <w:r w:rsidRPr="00AA6DEE">
        <w:rPr>
          <w:rFonts w:ascii="Microsoft Sans Serif" w:hAnsi="Microsoft Sans Serif" w:cs="Microsoft Sans Serif"/>
          <w:b/>
          <w:caps/>
          <w:sz w:val="24"/>
          <w:szCs w:val="24"/>
          <w:u w:val="single"/>
        </w:rPr>
        <w:t xml:space="preserve"> - </w:t>
      </w:r>
      <w:r w:rsidRPr="00AA6DEE">
        <w:rPr>
          <w:rFonts w:ascii="Microsoft Sans Serif" w:hAnsi="Microsoft Sans Serif" w:cs="Microsoft Sans Serif"/>
          <w:b/>
          <w:caps/>
          <w:noProof/>
          <w:sz w:val="24"/>
          <w:szCs w:val="24"/>
          <w:u w:val="single"/>
        </w:rPr>
        <w:t>Guntram Weissenberger</w:t>
      </w:r>
      <w:r w:rsidRPr="00AA6DEE">
        <w:rPr>
          <w:rFonts w:ascii="Microsoft Sans Serif" w:hAnsi="Microsoft Sans Serif" w:cs="Microsoft Sans Serif"/>
          <w:b/>
          <w:caps/>
          <w:sz w:val="24"/>
          <w:szCs w:val="24"/>
          <w:u w:val="single"/>
        </w:rPr>
        <w:t xml:space="preserve"> </w:t>
      </w:r>
      <w:r w:rsidRPr="00AA6DEE">
        <w:rPr>
          <w:rFonts w:ascii="Microsoft Sans Serif" w:hAnsi="Microsoft Sans Serif" w:cs="Microsoft Sans Serif"/>
          <w:b/>
          <w:smallCaps/>
          <w:sz w:val="24"/>
          <w:szCs w:val="24"/>
          <w:u w:val="single"/>
        </w:rPr>
        <w:t>v</w:t>
      </w:r>
      <w:r w:rsidRPr="00AA6DEE">
        <w:rPr>
          <w:rFonts w:ascii="Microsoft Sans Serif" w:hAnsi="Microsoft Sans Serif" w:cs="Microsoft Sans Serif"/>
          <w:b/>
          <w:caps/>
          <w:sz w:val="24"/>
          <w:szCs w:val="24"/>
          <w:u w:val="single"/>
        </w:rPr>
        <w:t xml:space="preserve">. </w:t>
      </w:r>
      <w:r w:rsidRPr="00AA6DEE">
        <w:rPr>
          <w:rFonts w:ascii="Microsoft Sans Serif" w:hAnsi="Microsoft Sans Serif" w:cs="Microsoft Sans Serif"/>
          <w:b/>
          <w:caps/>
          <w:noProof/>
          <w:sz w:val="24"/>
          <w:szCs w:val="24"/>
          <w:u w:val="single"/>
        </w:rPr>
        <w:t>PECO Energy Company</w:t>
      </w: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GUNTRAM WEISSENBERGER</w:t>
      </w:r>
      <w:r w:rsidRPr="00AA6DEE">
        <w:rPr>
          <w:rFonts w:ascii="Microsoft Sans Serif" w:hAnsi="Microsoft Sans Serif" w:cs="Microsoft Sans Serif"/>
          <w:caps/>
          <w:sz w:val="24"/>
          <w:szCs w:val="24"/>
        </w:rPr>
        <w:t xml:space="preserve"> </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550 American Avenue</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Suite 1</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King of Prussia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PA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19406</w:t>
      </w: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Tishekia E</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Williams</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Esquire</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Exelon Business Services Company</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2301 Market Street/S23-1</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P O Box 8699</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Philadelphia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PA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19101-8699</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b/>
          <w:caps/>
          <w:noProof/>
          <w:sz w:val="24"/>
          <w:szCs w:val="24"/>
        </w:rPr>
        <w:t>215.841.6841</w:t>
      </w: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Norman J</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Kennard</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Esquire</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THOMAS LONG NIESEN &amp; KENNARD</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212 Locust Street</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Suite 500</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P.O. Box 9500</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Harrisburg</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PA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17108-9500</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b/>
          <w:caps/>
          <w:noProof/>
          <w:sz w:val="24"/>
          <w:szCs w:val="24"/>
        </w:rPr>
        <w:t>717.255.7600</w:t>
      </w: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Lee 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Stivale</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Esquire</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Vincent B Mancini &amp; Associates</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414 East Baltimore Pike</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caps/>
          <w:noProof/>
          <w:sz w:val="24"/>
          <w:szCs w:val="24"/>
        </w:rPr>
        <w:t>Media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PA</w:t>
      </w:r>
      <w:r w:rsidRPr="00AA6DEE">
        <w:rPr>
          <w:rFonts w:ascii="Microsoft Sans Serif" w:hAnsi="Microsoft Sans Serif" w:cs="Microsoft Sans Serif"/>
          <w:caps/>
          <w:sz w:val="24"/>
          <w:szCs w:val="24"/>
        </w:rPr>
        <w:t xml:space="preserve">  </w:t>
      </w:r>
      <w:r w:rsidRPr="00AA6DEE">
        <w:rPr>
          <w:rFonts w:ascii="Microsoft Sans Serif" w:hAnsi="Microsoft Sans Serif" w:cs="Microsoft Sans Serif"/>
          <w:caps/>
          <w:noProof/>
          <w:sz w:val="24"/>
          <w:szCs w:val="24"/>
        </w:rPr>
        <w:t>19063</w:t>
      </w:r>
    </w:p>
    <w:p w:rsidR="00AA6DEE" w:rsidRPr="00AA6DEE" w:rsidRDefault="00AA6DEE" w:rsidP="00AA6DEE">
      <w:pPr>
        <w:rPr>
          <w:rFonts w:ascii="Microsoft Sans Serif" w:hAnsi="Microsoft Sans Serif" w:cs="Microsoft Sans Serif"/>
          <w:caps/>
          <w:sz w:val="24"/>
          <w:szCs w:val="24"/>
        </w:rPr>
      </w:pPr>
      <w:r w:rsidRPr="00AA6DEE">
        <w:rPr>
          <w:rFonts w:ascii="Microsoft Sans Serif" w:hAnsi="Microsoft Sans Serif" w:cs="Microsoft Sans Serif"/>
          <w:b/>
          <w:caps/>
          <w:noProof/>
          <w:sz w:val="24"/>
          <w:szCs w:val="24"/>
        </w:rPr>
        <w:t>610.566.8064</w:t>
      </w:r>
    </w:p>
    <w:p w:rsidR="00EA1CF2" w:rsidRPr="00AA6DEE" w:rsidRDefault="00EA1CF2" w:rsidP="000D7825">
      <w:pPr>
        <w:spacing w:line="360" w:lineRule="auto"/>
        <w:rPr>
          <w:b/>
          <w:sz w:val="24"/>
          <w:szCs w:val="24"/>
        </w:rPr>
      </w:pPr>
    </w:p>
    <w:sectPr w:rsidR="00EA1CF2" w:rsidRPr="00AA6DEE" w:rsidSect="00AA6DEE">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DCB" w:rsidRDefault="00DD0DCB" w:rsidP="006B4D38">
      <w:r>
        <w:separator/>
      </w:r>
    </w:p>
  </w:endnote>
  <w:endnote w:type="continuationSeparator" w:id="0">
    <w:p w:rsidR="00DD0DCB" w:rsidRDefault="00DD0DCB" w:rsidP="006B4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876117"/>
      <w:docPartObj>
        <w:docPartGallery w:val="Page Numbers (Bottom of Page)"/>
        <w:docPartUnique/>
      </w:docPartObj>
    </w:sdtPr>
    <w:sdtContent>
      <w:p w:rsidR="00F70FD4" w:rsidRDefault="00F70FD4">
        <w:pPr>
          <w:pStyle w:val="Footer"/>
          <w:jc w:val="center"/>
        </w:pPr>
        <w:r w:rsidRPr="00F70FD4">
          <w:rPr>
            <w:sz w:val="20"/>
            <w:szCs w:val="20"/>
          </w:rPr>
          <w:fldChar w:fldCharType="begin"/>
        </w:r>
        <w:r w:rsidRPr="00F70FD4">
          <w:rPr>
            <w:sz w:val="20"/>
            <w:szCs w:val="20"/>
          </w:rPr>
          <w:instrText xml:space="preserve"> PAGE   \* MERGEFORMAT </w:instrText>
        </w:r>
        <w:r w:rsidRPr="00F70FD4">
          <w:rPr>
            <w:sz w:val="20"/>
            <w:szCs w:val="20"/>
          </w:rPr>
          <w:fldChar w:fldCharType="separate"/>
        </w:r>
        <w:r w:rsidR="00AA6DEE">
          <w:rPr>
            <w:noProof/>
            <w:sz w:val="20"/>
            <w:szCs w:val="20"/>
          </w:rPr>
          <w:t>6</w:t>
        </w:r>
        <w:r w:rsidRPr="00F70FD4">
          <w:rPr>
            <w:sz w:val="20"/>
            <w:szCs w:val="20"/>
          </w:rPr>
          <w:fldChar w:fldCharType="end"/>
        </w:r>
      </w:p>
    </w:sdtContent>
  </w:sdt>
  <w:p w:rsidR="002C3582" w:rsidRDefault="002C3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876118"/>
      <w:docPartObj>
        <w:docPartGallery w:val="Page Numbers (Bottom of Page)"/>
        <w:docPartUnique/>
      </w:docPartObj>
    </w:sdtPr>
    <w:sdtContent>
      <w:p w:rsidR="00F70FD4" w:rsidRDefault="00F70FD4">
        <w:pPr>
          <w:pStyle w:val="Footer"/>
          <w:jc w:val="center"/>
        </w:pPr>
      </w:p>
    </w:sdtContent>
  </w:sdt>
  <w:p w:rsidR="00F70FD4" w:rsidRDefault="00F70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DCB" w:rsidRDefault="00DD0DCB" w:rsidP="006B4D38">
      <w:r>
        <w:separator/>
      </w:r>
    </w:p>
  </w:footnote>
  <w:footnote w:type="continuationSeparator" w:id="0">
    <w:p w:rsidR="00DD0DCB" w:rsidRDefault="00DD0DCB" w:rsidP="006B4D38">
      <w:r>
        <w:continuationSeparator/>
      </w:r>
    </w:p>
  </w:footnote>
  <w:footnote w:id="1">
    <w:p w:rsidR="002C3582" w:rsidRDefault="002C3582" w:rsidP="00D03D01">
      <w:pPr>
        <w:pStyle w:val="FootnoteText"/>
      </w:pPr>
      <w:r>
        <w:rPr>
          <w:rStyle w:val="FootnoteReference"/>
        </w:rPr>
        <w:footnoteRef/>
      </w:r>
      <w:r>
        <w:t xml:space="preserve"> </w:t>
      </w:r>
      <w:r>
        <w:tab/>
      </w:r>
      <w:proofErr w:type="gramStart"/>
      <w:r>
        <w:t>PECO Preliminary Objection at ¶ 5.</w:t>
      </w:r>
      <w:proofErr w:type="gramEnd"/>
    </w:p>
    <w:p w:rsidR="002C3582" w:rsidRDefault="002C3582" w:rsidP="00D03D01">
      <w:pPr>
        <w:pStyle w:val="FootnoteText"/>
      </w:pPr>
    </w:p>
  </w:footnote>
  <w:footnote w:id="2">
    <w:p w:rsidR="002C3582" w:rsidRDefault="002C3582" w:rsidP="00D03D01">
      <w:pPr>
        <w:pStyle w:val="FootnoteText"/>
      </w:pPr>
      <w:r>
        <w:rPr>
          <w:rStyle w:val="FootnoteReference"/>
        </w:rPr>
        <w:footnoteRef/>
      </w:r>
      <w:r>
        <w:t xml:space="preserve"> </w:t>
      </w:r>
      <w:r>
        <w:tab/>
      </w:r>
      <w:proofErr w:type="gramStart"/>
      <w:r>
        <w:t>PECO Preliminary Objection at ¶ 11.</w:t>
      </w:r>
      <w:proofErr w:type="gramEnd"/>
    </w:p>
    <w:p w:rsidR="002C3582" w:rsidRDefault="002C3582" w:rsidP="00D03D01">
      <w:pPr>
        <w:pStyle w:val="FootnoteText"/>
      </w:pPr>
    </w:p>
  </w:footnote>
  <w:footnote w:id="3">
    <w:p w:rsidR="002C3582" w:rsidRDefault="002C3582" w:rsidP="00D03D01">
      <w:pPr>
        <w:pStyle w:val="FootnoteText"/>
      </w:pPr>
      <w:r>
        <w:rPr>
          <w:rStyle w:val="FootnoteReference"/>
        </w:rPr>
        <w:footnoteRef/>
      </w:r>
      <w:r>
        <w:t xml:space="preserve"> </w:t>
      </w:r>
      <w:r>
        <w:tab/>
      </w:r>
      <w:proofErr w:type="gramStart"/>
      <w:r w:rsidRPr="00522A10">
        <w:t>Amended Complaint at 6, ¶15.</w:t>
      </w:r>
      <w:proofErr w:type="gramEnd"/>
    </w:p>
    <w:p w:rsidR="002C3582" w:rsidRDefault="002C3582" w:rsidP="00D03D01">
      <w:pPr>
        <w:pStyle w:val="FootnoteText"/>
      </w:pPr>
    </w:p>
  </w:footnote>
  <w:footnote w:id="4">
    <w:p w:rsidR="002C3582" w:rsidRDefault="002C3582" w:rsidP="00D03D01">
      <w:pPr>
        <w:pStyle w:val="FootnoteText"/>
      </w:pPr>
      <w:r>
        <w:rPr>
          <w:rStyle w:val="FootnoteReference"/>
        </w:rPr>
        <w:footnoteRef/>
      </w:r>
      <w:r>
        <w:t xml:space="preserve"> </w:t>
      </w:r>
      <w:r>
        <w:tab/>
      </w:r>
      <w:proofErr w:type="gramStart"/>
      <w:r>
        <w:t>Amended Complaint at 7-8, ¶¶ 21-27.</w:t>
      </w:r>
      <w:proofErr w:type="gramEnd"/>
    </w:p>
    <w:p w:rsidR="002C3582" w:rsidRDefault="002C3582" w:rsidP="00D03D01">
      <w:pPr>
        <w:pStyle w:val="FootnoteText"/>
      </w:pPr>
    </w:p>
  </w:footnote>
  <w:footnote w:id="5">
    <w:p w:rsidR="002C3582" w:rsidRDefault="002C3582" w:rsidP="00D03D01">
      <w:pPr>
        <w:pStyle w:val="FootnoteText"/>
      </w:pPr>
      <w:r>
        <w:rPr>
          <w:rStyle w:val="FootnoteReference"/>
        </w:rPr>
        <w:footnoteRef/>
      </w:r>
      <w:r>
        <w:t xml:space="preserve"> </w:t>
      </w:r>
      <w:r>
        <w:tab/>
      </w:r>
      <w:proofErr w:type="gramStart"/>
      <w:r>
        <w:t>Amended Complaint at 8, ¶ 27; 17, ¶ 68p; 18, ¶68s.</w:t>
      </w:r>
      <w:proofErr w:type="gramEnd"/>
    </w:p>
    <w:p w:rsidR="002C3582" w:rsidRDefault="002C3582" w:rsidP="00D03D01">
      <w:pPr>
        <w:pStyle w:val="FootnoteText"/>
      </w:pPr>
    </w:p>
  </w:footnote>
  <w:footnote w:id="6">
    <w:p w:rsidR="002C3582" w:rsidRDefault="002C3582" w:rsidP="00D03D01">
      <w:pPr>
        <w:pStyle w:val="FootnoteText"/>
      </w:pPr>
      <w:r>
        <w:rPr>
          <w:rStyle w:val="FootnoteReference"/>
        </w:rPr>
        <w:footnoteRef/>
      </w:r>
      <w:r>
        <w:t xml:space="preserve"> </w:t>
      </w:r>
      <w:r>
        <w:tab/>
        <w:t>PECO Second Preliminary Objection at 4, ¶¶ 4-5.</w:t>
      </w:r>
    </w:p>
    <w:p w:rsidR="002C3582" w:rsidRDefault="002C3582" w:rsidP="00D03D01">
      <w:pPr>
        <w:pStyle w:val="FootnoteText"/>
      </w:pPr>
    </w:p>
  </w:footnote>
  <w:footnote w:id="7">
    <w:p w:rsidR="002C3582" w:rsidRDefault="002C3582" w:rsidP="00D03D01">
      <w:pPr>
        <w:pStyle w:val="FootnoteText"/>
      </w:pPr>
      <w:r>
        <w:rPr>
          <w:rStyle w:val="FootnoteReference"/>
        </w:rPr>
        <w:footnoteRef/>
      </w:r>
      <w:r>
        <w:t xml:space="preserve"> </w:t>
      </w:r>
      <w:r>
        <w:tab/>
      </w:r>
      <w:proofErr w:type="gramStart"/>
      <w:r>
        <w:t>PECO Second Preliminary Objection at 5, ¶ 6.</w:t>
      </w:r>
      <w:proofErr w:type="gramEnd"/>
    </w:p>
    <w:p w:rsidR="002C3582" w:rsidRDefault="002C3582" w:rsidP="00D03D01">
      <w:pPr>
        <w:pStyle w:val="FootnoteText"/>
      </w:pPr>
    </w:p>
  </w:footnote>
  <w:footnote w:id="8">
    <w:p w:rsidR="002C3582" w:rsidRDefault="002C3582" w:rsidP="00D03D01">
      <w:pPr>
        <w:pStyle w:val="FootnoteText"/>
      </w:pPr>
      <w:r>
        <w:rPr>
          <w:rStyle w:val="FootnoteReference"/>
        </w:rPr>
        <w:footnoteRef/>
      </w:r>
      <w:r>
        <w:t xml:space="preserve"> </w:t>
      </w:r>
      <w:r>
        <w:tab/>
      </w:r>
      <w:proofErr w:type="gramStart"/>
      <w:r>
        <w:t>PECO Second Preliminary Objection at 7, ¶ 8.</w:t>
      </w:r>
      <w:proofErr w:type="gramEnd"/>
    </w:p>
    <w:p w:rsidR="002C3582" w:rsidRDefault="002C3582" w:rsidP="00D03D01">
      <w:pPr>
        <w:pStyle w:val="FootnoteText"/>
      </w:pPr>
    </w:p>
  </w:footnote>
  <w:footnote w:id="9">
    <w:p w:rsidR="002C3582" w:rsidRDefault="002C3582" w:rsidP="00D03D01">
      <w:pPr>
        <w:pStyle w:val="FootnoteText"/>
      </w:pPr>
      <w:r>
        <w:rPr>
          <w:rStyle w:val="FootnoteReference"/>
        </w:rPr>
        <w:footnoteRef/>
      </w:r>
      <w:r>
        <w:t xml:space="preserve"> </w:t>
      </w:r>
      <w:r>
        <w:tab/>
      </w:r>
      <w:proofErr w:type="gramStart"/>
      <w:r>
        <w:t>Complainants’ Response at 3, ¶ 4.</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AC0628"/>
    <w:rsid w:val="00000B68"/>
    <w:rsid w:val="00003BEB"/>
    <w:rsid w:val="00005377"/>
    <w:rsid w:val="0000764F"/>
    <w:rsid w:val="000172AC"/>
    <w:rsid w:val="00017703"/>
    <w:rsid w:val="00020ACF"/>
    <w:rsid w:val="00027F82"/>
    <w:rsid w:val="00032B48"/>
    <w:rsid w:val="000361C6"/>
    <w:rsid w:val="0004413D"/>
    <w:rsid w:val="000453F0"/>
    <w:rsid w:val="00051531"/>
    <w:rsid w:val="00051A42"/>
    <w:rsid w:val="00065E2A"/>
    <w:rsid w:val="00071466"/>
    <w:rsid w:val="0008097E"/>
    <w:rsid w:val="00081C45"/>
    <w:rsid w:val="00086142"/>
    <w:rsid w:val="000875CF"/>
    <w:rsid w:val="0009315C"/>
    <w:rsid w:val="00093946"/>
    <w:rsid w:val="000B28AF"/>
    <w:rsid w:val="000B31F1"/>
    <w:rsid w:val="000B615A"/>
    <w:rsid w:val="000B7C4C"/>
    <w:rsid w:val="000C6FCE"/>
    <w:rsid w:val="000D0D96"/>
    <w:rsid w:val="000D7825"/>
    <w:rsid w:val="000E3437"/>
    <w:rsid w:val="000E3C33"/>
    <w:rsid w:val="000E4B75"/>
    <w:rsid w:val="00100967"/>
    <w:rsid w:val="00103E47"/>
    <w:rsid w:val="0010462E"/>
    <w:rsid w:val="00110162"/>
    <w:rsid w:val="0011169C"/>
    <w:rsid w:val="0011388A"/>
    <w:rsid w:val="00123515"/>
    <w:rsid w:val="0013260C"/>
    <w:rsid w:val="00132676"/>
    <w:rsid w:val="00132967"/>
    <w:rsid w:val="001362F6"/>
    <w:rsid w:val="00145D81"/>
    <w:rsid w:val="00156549"/>
    <w:rsid w:val="00157A98"/>
    <w:rsid w:val="0016736E"/>
    <w:rsid w:val="00170D92"/>
    <w:rsid w:val="00171BA4"/>
    <w:rsid w:val="00172CCF"/>
    <w:rsid w:val="00172EB1"/>
    <w:rsid w:val="00175A9B"/>
    <w:rsid w:val="0017718A"/>
    <w:rsid w:val="00182A3B"/>
    <w:rsid w:val="0018450B"/>
    <w:rsid w:val="0019102E"/>
    <w:rsid w:val="001A2FF6"/>
    <w:rsid w:val="001A3B11"/>
    <w:rsid w:val="001A4593"/>
    <w:rsid w:val="001A7AE4"/>
    <w:rsid w:val="001B13A4"/>
    <w:rsid w:val="001B327A"/>
    <w:rsid w:val="001E4F6B"/>
    <w:rsid w:val="001F2F94"/>
    <w:rsid w:val="001F3FEC"/>
    <w:rsid w:val="001F7687"/>
    <w:rsid w:val="00203174"/>
    <w:rsid w:val="002036DB"/>
    <w:rsid w:val="00213C9D"/>
    <w:rsid w:val="00214AA5"/>
    <w:rsid w:val="0021560B"/>
    <w:rsid w:val="002226E1"/>
    <w:rsid w:val="00222CDF"/>
    <w:rsid w:val="00230D85"/>
    <w:rsid w:val="002325DF"/>
    <w:rsid w:val="002357D9"/>
    <w:rsid w:val="00235F06"/>
    <w:rsid w:val="00243B5A"/>
    <w:rsid w:val="00245711"/>
    <w:rsid w:val="00251099"/>
    <w:rsid w:val="00251461"/>
    <w:rsid w:val="002520C6"/>
    <w:rsid w:val="002531EB"/>
    <w:rsid w:val="00253546"/>
    <w:rsid w:val="00257EEB"/>
    <w:rsid w:val="00262889"/>
    <w:rsid w:val="002870A9"/>
    <w:rsid w:val="00287328"/>
    <w:rsid w:val="002A3CF4"/>
    <w:rsid w:val="002A4B2B"/>
    <w:rsid w:val="002B1C21"/>
    <w:rsid w:val="002B2EE6"/>
    <w:rsid w:val="002B42FA"/>
    <w:rsid w:val="002C3582"/>
    <w:rsid w:val="002C3EC7"/>
    <w:rsid w:val="002C70C0"/>
    <w:rsid w:val="002D12EC"/>
    <w:rsid w:val="002D3F80"/>
    <w:rsid w:val="002D6A4C"/>
    <w:rsid w:val="002E32B5"/>
    <w:rsid w:val="002E44E2"/>
    <w:rsid w:val="002E4F07"/>
    <w:rsid w:val="002E6958"/>
    <w:rsid w:val="002F52AF"/>
    <w:rsid w:val="003009DE"/>
    <w:rsid w:val="00305BA7"/>
    <w:rsid w:val="00311384"/>
    <w:rsid w:val="00311460"/>
    <w:rsid w:val="00312033"/>
    <w:rsid w:val="00317B1C"/>
    <w:rsid w:val="00323C28"/>
    <w:rsid w:val="00323E8F"/>
    <w:rsid w:val="003277DB"/>
    <w:rsid w:val="00331361"/>
    <w:rsid w:val="003366CD"/>
    <w:rsid w:val="003413DF"/>
    <w:rsid w:val="00343410"/>
    <w:rsid w:val="00351AD2"/>
    <w:rsid w:val="00352155"/>
    <w:rsid w:val="003568DB"/>
    <w:rsid w:val="0036195B"/>
    <w:rsid w:val="003627CB"/>
    <w:rsid w:val="0036596E"/>
    <w:rsid w:val="00366A60"/>
    <w:rsid w:val="00367C94"/>
    <w:rsid w:val="00375267"/>
    <w:rsid w:val="0038241E"/>
    <w:rsid w:val="00384FE3"/>
    <w:rsid w:val="00386FA0"/>
    <w:rsid w:val="00390836"/>
    <w:rsid w:val="003A024E"/>
    <w:rsid w:val="003A15DB"/>
    <w:rsid w:val="003A251A"/>
    <w:rsid w:val="003A3BA4"/>
    <w:rsid w:val="003A3EEB"/>
    <w:rsid w:val="003B1126"/>
    <w:rsid w:val="003B28F4"/>
    <w:rsid w:val="003B363D"/>
    <w:rsid w:val="003B48F6"/>
    <w:rsid w:val="003B5F87"/>
    <w:rsid w:val="003E12A9"/>
    <w:rsid w:val="003E7B2E"/>
    <w:rsid w:val="003F0D0A"/>
    <w:rsid w:val="003F17AC"/>
    <w:rsid w:val="003F480E"/>
    <w:rsid w:val="00400003"/>
    <w:rsid w:val="00402A9C"/>
    <w:rsid w:val="00402FD8"/>
    <w:rsid w:val="00406729"/>
    <w:rsid w:val="004068A5"/>
    <w:rsid w:val="004116D3"/>
    <w:rsid w:val="00413DFB"/>
    <w:rsid w:val="00415C81"/>
    <w:rsid w:val="004161DA"/>
    <w:rsid w:val="00421719"/>
    <w:rsid w:val="0042367A"/>
    <w:rsid w:val="004337A3"/>
    <w:rsid w:val="004340F4"/>
    <w:rsid w:val="004461BA"/>
    <w:rsid w:val="00452DC3"/>
    <w:rsid w:val="00461BE2"/>
    <w:rsid w:val="004629D8"/>
    <w:rsid w:val="0046613C"/>
    <w:rsid w:val="00466412"/>
    <w:rsid w:val="00467A4D"/>
    <w:rsid w:val="00472390"/>
    <w:rsid w:val="00476AA5"/>
    <w:rsid w:val="00477308"/>
    <w:rsid w:val="00494177"/>
    <w:rsid w:val="004966F6"/>
    <w:rsid w:val="004A3A2A"/>
    <w:rsid w:val="004A4A92"/>
    <w:rsid w:val="004A55D1"/>
    <w:rsid w:val="004A5D58"/>
    <w:rsid w:val="004A6152"/>
    <w:rsid w:val="004B3B38"/>
    <w:rsid w:val="004C2789"/>
    <w:rsid w:val="004C2794"/>
    <w:rsid w:val="004C7192"/>
    <w:rsid w:val="004D4447"/>
    <w:rsid w:val="004E133C"/>
    <w:rsid w:val="004E1A8C"/>
    <w:rsid w:val="004E4202"/>
    <w:rsid w:val="004E4BDD"/>
    <w:rsid w:val="004F51B0"/>
    <w:rsid w:val="004F6C8E"/>
    <w:rsid w:val="005028FF"/>
    <w:rsid w:val="00504287"/>
    <w:rsid w:val="005074C3"/>
    <w:rsid w:val="0051512B"/>
    <w:rsid w:val="00522A10"/>
    <w:rsid w:val="00523C09"/>
    <w:rsid w:val="0052448C"/>
    <w:rsid w:val="005352D3"/>
    <w:rsid w:val="00535505"/>
    <w:rsid w:val="00540ACE"/>
    <w:rsid w:val="005475EC"/>
    <w:rsid w:val="00552D9B"/>
    <w:rsid w:val="00564484"/>
    <w:rsid w:val="00567509"/>
    <w:rsid w:val="00582CD8"/>
    <w:rsid w:val="0058784C"/>
    <w:rsid w:val="00590965"/>
    <w:rsid w:val="0059506A"/>
    <w:rsid w:val="005A1BFD"/>
    <w:rsid w:val="005A2D6F"/>
    <w:rsid w:val="005B34B9"/>
    <w:rsid w:val="005B4379"/>
    <w:rsid w:val="005B6B5D"/>
    <w:rsid w:val="005B7667"/>
    <w:rsid w:val="005C2E38"/>
    <w:rsid w:val="005C319B"/>
    <w:rsid w:val="005D1CEB"/>
    <w:rsid w:val="005D2D39"/>
    <w:rsid w:val="005E0167"/>
    <w:rsid w:val="005E6784"/>
    <w:rsid w:val="005F0C32"/>
    <w:rsid w:val="005F659B"/>
    <w:rsid w:val="005F6F2D"/>
    <w:rsid w:val="00604F2B"/>
    <w:rsid w:val="00610B4E"/>
    <w:rsid w:val="00617E46"/>
    <w:rsid w:val="00630B12"/>
    <w:rsid w:val="00630BC5"/>
    <w:rsid w:val="00633E8D"/>
    <w:rsid w:val="006346FB"/>
    <w:rsid w:val="006353BA"/>
    <w:rsid w:val="00641F63"/>
    <w:rsid w:val="00643E57"/>
    <w:rsid w:val="006553DB"/>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A4608"/>
    <w:rsid w:val="006B1A38"/>
    <w:rsid w:val="006B4D38"/>
    <w:rsid w:val="006B4F76"/>
    <w:rsid w:val="006C08D5"/>
    <w:rsid w:val="006C24A2"/>
    <w:rsid w:val="006D05F2"/>
    <w:rsid w:val="006D3591"/>
    <w:rsid w:val="006D4B2A"/>
    <w:rsid w:val="006D6151"/>
    <w:rsid w:val="006F79B1"/>
    <w:rsid w:val="006F7D87"/>
    <w:rsid w:val="006F7F52"/>
    <w:rsid w:val="00700A03"/>
    <w:rsid w:val="00703DE0"/>
    <w:rsid w:val="0070421D"/>
    <w:rsid w:val="007231F8"/>
    <w:rsid w:val="007244D1"/>
    <w:rsid w:val="00727658"/>
    <w:rsid w:val="00732C7F"/>
    <w:rsid w:val="00737842"/>
    <w:rsid w:val="007403C2"/>
    <w:rsid w:val="007408D5"/>
    <w:rsid w:val="007452F3"/>
    <w:rsid w:val="00746E27"/>
    <w:rsid w:val="007701ED"/>
    <w:rsid w:val="00772E0E"/>
    <w:rsid w:val="00773FB4"/>
    <w:rsid w:val="007774E5"/>
    <w:rsid w:val="00782F72"/>
    <w:rsid w:val="00787F88"/>
    <w:rsid w:val="0079158C"/>
    <w:rsid w:val="00793DB4"/>
    <w:rsid w:val="007B0837"/>
    <w:rsid w:val="007B0DBB"/>
    <w:rsid w:val="007B49D8"/>
    <w:rsid w:val="007B69CE"/>
    <w:rsid w:val="007C2A51"/>
    <w:rsid w:val="007C6B1F"/>
    <w:rsid w:val="007E2D1F"/>
    <w:rsid w:val="007F0C9F"/>
    <w:rsid w:val="007F1EAC"/>
    <w:rsid w:val="007F5EE7"/>
    <w:rsid w:val="007F6C3C"/>
    <w:rsid w:val="007F6F94"/>
    <w:rsid w:val="00802919"/>
    <w:rsid w:val="0080458B"/>
    <w:rsid w:val="00804C0D"/>
    <w:rsid w:val="008215D0"/>
    <w:rsid w:val="00821A92"/>
    <w:rsid w:val="008424A6"/>
    <w:rsid w:val="00844E52"/>
    <w:rsid w:val="00852207"/>
    <w:rsid w:val="00854FF6"/>
    <w:rsid w:val="008605CF"/>
    <w:rsid w:val="00867164"/>
    <w:rsid w:val="00871BFE"/>
    <w:rsid w:val="00876810"/>
    <w:rsid w:val="00880C89"/>
    <w:rsid w:val="00881023"/>
    <w:rsid w:val="00882CF9"/>
    <w:rsid w:val="00882E5F"/>
    <w:rsid w:val="00883BB5"/>
    <w:rsid w:val="00890339"/>
    <w:rsid w:val="0089738C"/>
    <w:rsid w:val="008A2208"/>
    <w:rsid w:val="008A291E"/>
    <w:rsid w:val="008B5D4A"/>
    <w:rsid w:val="008B6419"/>
    <w:rsid w:val="008B65EE"/>
    <w:rsid w:val="008C22D3"/>
    <w:rsid w:val="008C258A"/>
    <w:rsid w:val="008C52E5"/>
    <w:rsid w:val="008C6F9E"/>
    <w:rsid w:val="008C74A6"/>
    <w:rsid w:val="008D03DD"/>
    <w:rsid w:val="008D041F"/>
    <w:rsid w:val="008D410A"/>
    <w:rsid w:val="008D486C"/>
    <w:rsid w:val="008E0524"/>
    <w:rsid w:val="008E0C61"/>
    <w:rsid w:val="008E6FD8"/>
    <w:rsid w:val="008F03F5"/>
    <w:rsid w:val="008F1B96"/>
    <w:rsid w:val="008F458A"/>
    <w:rsid w:val="008F633F"/>
    <w:rsid w:val="00900EEE"/>
    <w:rsid w:val="009011B6"/>
    <w:rsid w:val="009014B1"/>
    <w:rsid w:val="009045F4"/>
    <w:rsid w:val="00904B9D"/>
    <w:rsid w:val="009062E7"/>
    <w:rsid w:val="00915456"/>
    <w:rsid w:val="009167A8"/>
    <w:rsid w:val="00920354"/>
    <w:rsid w:val="00923042"/>
    <w:rsid w:val="00930862"/>
    <w:rsid w:val="009356A3"/>
    <w:rsid w:val="00946E14"/>
    <w:rsid w:val="00947D3F"/>
    <w:rsid w:val="00952380"/>
    <w:rsid w:val="00955C2C"/>
    <w:rsid w:val="00957300"/>
    <w:rsid w:val="0096711C"/>
    <w:rsid w:val="00982D5E"/>
    <w:rsid w:val="0099359B"/>
    <w:rsid w:val="009A1F65"/>
    <w:rsid w:val="009A3A50"/>
    <w:rsid w:val="009A3DCD"/>
    <w:rsid w:val="009A6E84"/>
    <w:rsid w:val="009B56F5"/>
    <w:rsid w:val="009B66EC"/>
    <w:rsid w:val="009C13ED"/>
    <w:rsid w:val="009D5C76"/>
    <w:rsid w:val="009E434D"/>
    <w:rsid w:val="009E6AAE"/>
    <w:rsid w:val="009F0455"/>
    <w:rsid w:val="009F1830"/>
    <w:rsid w:val="009F1C4B"/>
    <w:rsid w:val="009F55FC"/>
    <w:rsid w:val="009F72A1"/>
    <w:rsid w:val="00A00DC5"/>
    <w:rsid w:val="00A07865"/>
    <w:rsid w:val="00A07B60"/>
    <w:rsid w:val="00A07DDD"/>
    <w:rsid w:val="00A10006"/>
    <w:rsid w:val="00A10BD9"/>
    <w:rsid w:val="00A12D79"/>
    <w:rsid w:val="00A14AF3"/>
    <w:rsid w:val="00A1500A"/>
    <w:rsid w:val="00A216EF"/>
    <w:rsid w:val="00A23F46"/>
    <w:rsid w:val="00A36C62"/>
    <w:rsid w:val="00A37544"/>
    <w:rsid w:val="00A37E71"/>
    <w:rsid w:val="00A402ED"/>
    <w:rsid w:val="00A44D00"/>
    <w:rsid w:val="00A46561"/>
    <w:rsid w:val="00A55C70"/>
    <w:rsid w:val="00A56232"/>
    <w:rsid w:val="00A573E3"/>
    <w:rsid w:val="00A760BB"/>
    <w:rsid w:val="00A7719B"/>
    <w:rsid w:val="00A83E41"/>
    <w:rsid w:val="00A92073"/>
    <w:rsid w:val="00AA19FC"/>
    <w:rsid w:val="00AA6DEE"/>
    <w:rsid w:val="00AA7F1F"/>
    <w:rsid w:val="00AB43D7"/>
    <w:rsid w:val="00AB481E"/>
    <w:rsid w:val="00AC0628"/>
    <w:rsid w:val="00AC5B63"/>
    <w:rsid w:val="00AC6E42"/>
    <w:rsid w:val="00AD3B56"/>
    <w:rsid w:val="00AD74B1"/>
    <w:rsid w:val="00AE253B"/>
    <w:rsid w:val="00AE2E0D"/>
    <w:rsid w:val="00AE6244"/>
    <w:rsid w:val="00B07E83"/>
    <w:rsid w:val="00B10496"/>
    <w:rsid w:val="00B126F5"/>
    <w:rsid w:val="00B146D8"/>
    <w:rsid w:val="00B169AB"/>
    <w:rsid w:val="00B207AC"/>
    <w:rsid w:val="00B228F1"/>
    <w:rsid w:val="00B231B1"/>
    <w:rsid w:val="00B25B93"/>
    <w:rsid w:val="00B25E50"/>
    <w:rsid w:val="00B321B4"/>
    <w:rsid w:val="00B35928"/>
    <w:rsid w:val="00B434EF"/>
    <w:rsid w:val="00B43B71"/>
    <w:rsid w:val="00B50A65"/>
    <w:rsid w:val="00B50E38"/>
    <w:rsid w:val="00B510A7"/>
    <w:rsid w:val="00B56159"/>
    <w:rsid w:val="00B575FE"/>
    <w:rsid w:val="00B60B06"/>
    <w:rsid w:val="00B61ABD"/>
    <w:rsid w:val="00B64A18"/>
    <w:rsid w:val="00B80C4A"/>
    <w:rsid w:val="00B82999"/>
    <w:rsid w:val="00B83072"/>
    <w:rsid w:val="00B85D7E"/>
    <w:rsid w:val="00B92410"/>
    <w:rsid w:val="00B92D56"/>
    <w:rsid w:val="00BA0462"/>
    <w:rsid w:val="00BA2207"/>
    <w:rsid w:val="00BA51EE"/>
    <w:rsid w:val="00BB0D68"/>
    <w:rsid w:val="00BB0E58"/>
    <w:rsid w:val="00BB2F82"/>
    <w:rsid w:val="00BC46A3"/>
    <w:rsid w:val="00BD214E"/>
    <w:rsid w:val="00BD2318"/>
    <w:rsid w:val="00BD58D1"/>
    <w:rsid w:val="00BD7FB0"/>
    <w:rsid w:val="00BE056B"/>
    <w:rsid w:val="00BE0B88"/>
    <w:rsid w:val="00BE21F8"/>
    <w:rsid w:val="00BE2CA6"/>
    <w:rsid w:val="00BE63DD"/>
    <w:rsid w:val="00BF017E"/>
    <w:rsid w:val="00BF07E7"/>
    <w:rsid w:val="00BF44C3"/>
    <w:rsid w:val="00BF48D5"/>
    <w:rsid w:val="00C00211"/>
    <w:rsid w:val="00C034CC"/>
    <w:rsid w:val="00C05755"/>
    <w:rsid w:val="00C0579B"/>
    <w:rsid w:val="00C07FAC"/>
    <w:rsid w:val="00C115DC"/>
    <w:rsid w:val="00C14F0F"/>
    <w:rsid w:val="00C20CC2"/>
    <w:rsid w:val="00C245EA"/>
    <w:rsid w:val="00C27268"/>
    <w:rsid w:val="00C35E31"/>
    <w:rsid w:val="00C372F6"/>
    <w:rsid w:val="00C419E7"/>
    <w:rsid w:val="00C65744"/>
    <w:rsid w:val="00C65E00"/>
    <w:rsid w:val="00C71BD5"/>
    <w:rsid w:val="00C72B24"/>
    <w:rsid w:val="00C809F4"/>
    <w:rsid w:val="00CA0EFC"/>
    <w:rsid w:val="00CA2977"/>
    <w:rsid w:val="00CA6E2E"/>
    <w:rsid w:val="00CB17FD"/>
    <w:rsid w:val="00CB300C"/>
    <w:rsid w:val="00CB327A"/>
    <w:rsid w:val="00CB7129"/>
    <w:rsid w:val="00CC4531"/>
    <w:rsid w:val="00CC4B8B"/>
    <w:rsid w:val="00CE348B"/>
    <w:rsid w:val="00CE3590"/>
    <w:rsid w:val="00CE4F5D"/>
    <w:rsid w:val="00CF258C"/>
    <w:rsid w:val="00CF4F5C"/>
    <w:rsid w:val="00CF6853"/>
    <w:rsid w:val="00D022E5"/>
    <w:rsid w:val="00D03D01"/>
    <w:rsid w:val="00D0529F"/>
    <w:rsid w:val="00D12866"/>
    <w:rsid w:val="00D20E17"/>
    <w:rsid w:val="00D22CE8"/>
    <w:rsid w:val="00D23841"/>
    <w:rsid w:val="00D26522"/>
    <w:rsid w:val="00D2744A"/>
    <w:rsid w:val="00D466F1"/>
    <w:rsid w:val="00D53D16"/>
    <w:rsid w:val="00D67EFA"/>
    <w:rsid w:val="00D729E8"/>
    <w:rsid w:val="00D76EB4"/>
    <w:rsid w:val="00D8173B"/>
    <w:rsid w:val="00D823D4"/>
    <w:rsid w:val="00DA42CE"/>
    <w:rsid w:val="00DA576C"/>
    <w:rsid w:val="00DB0E37"/>
    <w:rsid w:val="00DB2D57"/>
    <w:rsid w:val="00DB3CBF"/>
    <w:rsid w:val="00DB44A1"/>
    <w:rsid w:val="00DB61DB"/>
    <w:rsid w:val="00DB7570"/>
    <w:rsid w:val="00DC1089"/>
    <w:rsid w:val="00DD0DCB"/>
    <w:rsid w:val="00DD3D0B"/>
    <w:rsid w:val="00DE7AF5"/>
    <w:rsid w:val="00DF0959"/>
    <w:rsid w:val="00E00355"/>
    <w:rsid w:val="00E03B65"/>
    <w:rsid w:val="00E04D6D"/>
    <w:rsid w:val="00E13121"/>
    <w:rsid w:val="00E22B70"/>
    <w:rsid w:val="00E34F98"/>
    <w:rsid w:val="00E42181"/>
    <w:rsid w:val="00E42B48"/>
    <w:rsid w:val="00E4372B"/>
    <w:rsid w:val="00E46934"/>
    <w:rsid w:val="00E51F3B"/>
    <w:rsid w:val="00E5493C"/>
    <w:rsid w:val="00E54F9C"/>
    <w:rsid w:val="00E60CA1"/>
    <w:rsid w:val="00E61AD9"/>
    <w:rsid w:val="00E678F8"/>
    <w:rsid w:val="00E746DB"/>
    <w:rsid w:val="00E80B4A"/>
    <w:rsid w:val="00E81240"/>
    <w:rsid w:val="00E82D2D"/>
    <w:rsid w:val="00E84E40"/>
    <w:rsid w:val="00E87367"/>
    <w:rsid w:val="00E926E2"/>
    <w:rsid w:val="00E94B13"/>
    <w:rsid w:val="00E95B1E"/>
    <w:rsid w:val="00E95C8A"/>
    <w:rsid w:val="00E97D61"/>
    <w:rsid w:val="00EA1CF2"/>
    <w:rsid w:val="00EA4BB6"/>
    <w:rsid w:val="00EA70CC"/>
    <w:rsid w:val="00EA7F7A"/>
    <w:rsid w:val="00EE449D"/>
    <w:rsid w:val="00EE7AC4"/>
    <w:rsid w:val="00EF3627"/>
    <w:rsid w:val="00EF4C11"/>
    <w:rsid w:val="00EF6D5D"/>
    <w:rsid w:val="00F009D8"/>
    <w:rsid w:val="00F06B35"/>
    <w:rsid w:val="00F07EB7"/>
    <w:rsid w:val="00F1060F"/>
    <w:rsid w:val="00F10C4C"/>
    <w:rsid w:val="00F11EC3"/>
    <w:rsid w:val="00F1568B"/>
    <w:rsid w:val="00F1639E"/>
    <w:rsid w:val="00F20E7B"/>
    <w:rsid w:val="00F20F4E"/>
    <w:rsid w:val="00F25D5E"/>
    <w:rsid w:val="00F26A33"/>
    <w:rsid w:val="00F26BD5"/>
    <w:rsid w:val="00F31EF0"/>
    <w:rsid w:val="00F3603B"/>
    <w:rsid w:val="00F36206"/>
    <w:rsid w:val="00F37196"/>
    <w:rsid w:val="00F37D54"/>
    <w:rsid w:val="00F51D84"/>
    <w:rsid w:val="00F565C4"/>
    <w:rsid w:val="00F70FD4"/>
    <w:rsid w:val="00F77F48"/>
    <w:rsid w:val="00F80732"/>
    <w:rsid w:val="00F85F87"/>
    <w:rsid w:val="00F907A2"/>
    <w:rsid w:val="00F91381"/>
    <w:rsid w:val="00F9221D"/>
    <w:rsid w:val="00F956D6"/>
    <w:rsid w:val="00F9579B"/>
    <w:rsid w:val="00F959F7"/>
    <w:rsid w:val="00F95A13"/>
    <w:rsid w:val="00FA03E2"/>
    <w:rsid w:val="00FA2790"/>
    <w:rsid w:val="00FA2F10"/>
    <w:rsid w:val="00FA5806"/>
    <w:rsid w:val="00FA6CD8"/>
    <w:rsid w:val="00FB1DBA"/>
    <w:rsid w:val="00FB27C5"/>
    <w:rsid w:val="00FB508C"/>
    <w:rsid w:val="00FB68A7"/>
    <w:rsid w:val="00FC3AA9"/>
    <w:rsid w:val="00FC4372"/>
    <w:rsid w:val="00FD247D"/>
    <w:rsid w:val="00FD32F7"/>
    <w:rsid w:val="00FE1A37"/>
    <w:rsid w:val="00FE2517"/>
    <w:rsid w:val="00FE718A"/>
    <w:rsid w:val="00FE7AC8"/>
    <w:rsid w:val="00FE7F0C"/>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1E"/>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AB481E"/>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AB481E"/>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2CE"/>
    <w:pPr>
      <w:spacing w:after="0" w:line="240" w:lineRule="auto"/>
    </w:pPr>
  </w:style>
  <w:style w:type="character" w:customStyle="1" w:styleId="Heading1Char">
    <w:name w:val="Heading 1 Char"/>
    <w:basedOn w:val="DefaultParagraphFont"/>
    <w:link w:val="Heading1"/>
    <w:rsid w:val="00AB481E"/>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AB481E"/>
    <w:rPr>
      <w:rFonts w:ascii="Courier" w:eastAsia="Times New Roman" w:hAnsi="Courier" w:cs="Times New Roman"/>
      <w:b/>
      <w:sz w:val="24"/>
      <w:szCs w:val="20"/>
    </w:rPr>
  </w:style>
  <w:style w:type="paragraph" w:styleId="FootnoteText">
    <w:name w:val="footnote text"/>
    <w:basedOn w:val="Normal"/>
    <w:link w:val="FootnoteTextChar"/>
    <w:uiPriority w:val="99"/>
    <w:unhideWhenUsed/>
    <w:rsid w:val="006B4D38"/>
    <w:rPr>
      <w:sz w:val="20"/>
      <w:szCs w:val="20"/>
    </w:rPr>
  </w:style>
  <w:style w:type="character" w:customStyle="1" w:styleId="FootnoteTextChar">
    <w:name w:val="Footnote Text Char"/>
    <w:basedOn w:val="DefaultParagraphFont"/>
    <w:link w:val="FootnoteText"/>
    <w:uiPriority w:val="99"/>
    <w:rsid w:val="006B4D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4D38"/>
    <w:rPr>
      <w:vertAlign w:val="superscript"/>
    </w:rPr>
  </w:style>
  <w:style w:type="paragraph" w:styleId="Header">
    <w:name w:val="header"/>
    <w:basedOn w:val="Normal"/>
    <w:link w:val="HeaderChar"/>
    <w:uiPriority w:val="99"/>
    <w:semiHidden/>
    <w:unhideWhenUsed/>
    <w:rsid w:val="00C245EA"/>
    <w:pPr>
      <w:tabs>
        <w:tab w:val="center" w:pos="4680"/>
        <w:tab w:val="right" w:pos="9360"/>
      </w:tabs>
    </w:pPr>
  </w:style>
  <w:style w:type="character" w:customStyle="1" w:styleId="HeaderChar">
    <w:name w:val="Header Char"/>
    <w:basedOn w:val="DefaultParagraphFont"/>
    <w:link w:val="Header"/>
    <w:uiPriority w:val="99"/>
    <w:semiHidden/>
    <w:rsid w:val="00C245EA"/>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245EA"/>
    <w:pPr>
      <w:tabs>
        <w:tab w:val="center" w:pos="4680"/>
        <w:tab w:val="right" w:pos="9360"/>
      </w:tabs>
    </w:pPr>
  </w:style>
  <w:style w:type="character" w:customStyle="1" w:styleId="FooterChar">
    <w:name w:val="Footer Char"/>
    <w:basedOn w:val="DefaultParagraphFont"/>
    <w:link w:val="Footer"/>
    <w:uiPriority w:val="99"/>
    <w:rsid w:val="00C245EA"/>
    <w:rPr>
      <w:rFonts w:ascii="Times New Roman" w:eastAsia="Times New Roman" w:hAnsi="Times New Roman" w:cs="Times New Roman"/>
      <w:sz w:val="26"/>
      <w:szCs w:val="26"/>
    </w:rPr>
  </w:style>
  <w:style w:type="character" w:styleId="Hyperlink">
    <w:name w:val="Hyperlink"/>
    <w:basedOn w:val="DefaultParagraphFont"/>
    <w:uiPriority w:val="99"/>
    <w:unhideWhenUsed/>
    <w:rsid w:val="00AE6244"/>
    <w:rPr>
      <w:color w:val="0000FF"/>
      <w:u w:val="single"/>
    </w:rPr>
  </w:style>
  <w:style w:type="paragraph" w:styleId="BodyTextIndent">
    <w:name w:val="Body Text Indent"/>
    <w:basedOn w:val="Normal"/>
    <w:link w:val="BodyTextIndentChar"/>
    <w:rsid w:val="00EA1CF2"/>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EA1CF2"/>
    <w:rPr>
      <w:rFonts w:ascii="Times New Roman" w:eastAsia="Times New Roman" w:hAnsi="Times New Roman" w:cs="Times New Roman"/>
      <w:sz w:val="26"/>
      <w:szCs w:val="26"/>
    </w:rPr>
  </w:style>
  <w:style w:type="paragraph" w:styleId="BodyTextIndent3">
    <w:name w:val="Body Text Indent 3"/>
    <w:basedOn w:val="Normal"/>
    <w:link w:val="BodyTextIndent3Char"/>
    <w:rsid w:val="00EA1CF2"/>
    <w:pPr>
      <w:widowControl w:val="0"/>
      <w:autoSpaceDE w:val="0"/>
      <w:autoSpaceDN w:val="0"/>
      <w:spacing w:line="480" w:lineRule="atLeast"/>
      <w:ind w:firstLine="720"/>
      <w:jc w:val="both"/>
    </w:pPr>
  </w:style>
  <w:style w:type="character" w:customStyle="1" w:styleId="BodyTextIndent3Char">
    <w:name w:val="Body Text Indent 3 Char"/>
    <w:basedOn w:val="DefaultParagraphFont"/>
    <w:link w:val="BodyTextIndent3"/>
    <w:rsid w:val="00EA1CF2"/>
    <w:rPr>
      <w:rFonts w:ascii="Times New Roman" w:eastAsia="Times New Roman" w:hAnsi="Times New Roman" w:cs="Times New Roman"/>
      <w:sz w:val="26"/>
      <w:szCs w:val="26"/>
    </w:rPr>
  </w:style>
  <w:style w:type="paragraph" w:customStyle="1" w:styleId="ParaTab1">
    <w:name w:val="ParaTab 1"/>
    <w:rsid w:val="00EA1CF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834904481">
      <w:bodyDiv w:val="1"/>
      <w:marLeft w:val="0"/>
      <w:marRight w:val="0"/>
      <w:marTop w:val="0"/>
      <w:marBottom w:val="0"/>
      <w:divBdr>
        <w:top w:val="none" w:sz="0" w:space="0" w:color="auto"/>
        <w:left w:val="none" w:sz="0" w:space="0" w:color="auto"/>
        <w:bottom w:val="none" w:sz="0" w:space="0" w:color="auto"/>
        <w:right w:val="none" w:sz="0" w:space="0" w:color="auto"/>
      </w:divBdr>
      <w:divsChild>
        <w:div w:id="204054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15151">
      <w:bodyDiv w:val="1"/>
      <w:marLeft w:val="0"/>
      <w:marRight w:val="0"/>
      <w:marTop w:val="0"/>
      <w:marBottom w:val="0"/>
      <w:divBdr>
        <w:top w:val="none" w:sz="0" w:space="0" w:color="auto"/>
        <w:left w:val="none" w:sz="0" w:space="0" w:color="auto"/>
        <w:bottom w:val="none" w:sz="0" w:space="0" w:color="auto"/>
        <w:right w:val="none" w:sz="0" w:space="0" w:color="auto"/>
      </w:divBdr>
      <w:divsChild>
        <w:div w:id="472869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uckley@state.p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8722-D586-41FC-8CEE-5C133E14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dcterms:created xsi:type="dcterms:W3CDTF">2011-02-02T19:21:00Z</dcterms:created>
  <dcterms:modified xsi:type="dcterms:W3CDTF">2011-02-02T19:21:00Z</dcterms:modified>
</cp:coreProperties>
</file>