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61" w:rsidRDefault="00474561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rPr>
          <w:rFonts w:ascii="Times New Roman" w:hAnsi="Times New Roman"/>
          <w:b/>
          <w:kern w:val="2"/>
          <w:sz w:val="20"/>
        </w:rPr>
      </w:pPr>
      <w:proofErr w:type="gramStart"/>
      <w:r>
        <w:rPr>
          <w:rFonts w:ascii="Times New Roman" w:hAnsi="Times New Roman"/>
          <w:b/>
          <w:kern w:val="2"/>
          <w:sz w:val="20"/>
        </w:rPr>
        <w:t>PUC-77 Rev.</w:t>
      </w:r>
      <w:proofErr w:type="gramEnd"/>
    </w:p>
    <w:p w:rsidR="00474561" w:rsidRDefault="00474561">
      <w:pPr>
        <w:tabs>
          <w:tab w:val="center" w:pos="4752"/>
        </w:tabs>
        <w:suppressAutoHyphens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kern w:val="2"/>
          <w:sz w:val="16"/>
          <w:szCs w:val="16"/>
        </w:rPr>
        <w:t>304007</w:t>
      </w:r>
      <w:r>
        <w:rPr>
          <w:rFonts w:ascii="Times New Roman" w:hAnsi="Times New Roman"/>
          <w:b/>
          <w:kern w:val="2"/>
        </w:rPr>
        <w:tab/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/>
              <w:kern w:val="2"/>
            </w:rPr>
            <w:t>PENNSYLVANIA</w:t>
          </w:r>
        </w:smartTag>
      </w:smartTag>
      <w:r>
        <w:rPr>
          <w:rFonts w:ascii="Times New Roman" w:hAnsi="Times New Roman"/>
          <w:b/>
          <w:kern w:val="2"/>
        </w:rPr>
        <w:t xml:space="preserve"> PUBLIC UTILITY COMMISSION</w:t>
      </w:r>
    </w:p>
    <w:p w:rsidR="00474561" w:rsidRDefault="00474561">
      <w:pPr>
        <w:tabs>
          <w:tab w:val="center" w:pos="4752"/>
        </w:tabs>
        <w:suppressAutoHyphens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kern w:val="2"/>
        </w:rPr>
        <w:tab/>
        <w:t>Uniform Cover and Calendar Sheet</w:t>
      </w:r>
    </w:p>
    <w:tbl>
      <w:tblPr>
        <w:tblW w:w="0" w:type="auto"/>
        <w:jc w:val="center"/>
        <w:tblCellMar>
          <w:left w:w="120" w:type="dxa"/>
          <w:right w:w="120" w:type="dxa"/>
        </w:tblCellMar>
        <w:tblLook w:val="0000"/>
      </w:tblPr>
      <w:tblGrid>
        <w:gridCol w:w="5110"/>
        <w:gridCol w:w="4394"/>
      </w:tblGrid>
      <w:tr w:rsidR="00474561" w:rsidTr="0072039B">
        <w:trPr>
          <w:jc w:val="center"/>
        </w:trPr>
        <w:tc>
          <w:tcPr>
            <w:tcW w:w="511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</w:tcPr>
          <w:p w:rsidR="00474561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before="9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1.</w:t>
            </w:r>
            <w:r>
              <w:rPr>
                <w:rFonts w:ascii="Times New Roman" w:hAnsi="Times New Roman"/>
                <w:b/>
                <w:kern w:val="2"/>
              </w:rPr>
              <w:tab/>
            </w:r>
            <w:r>
              <w:rPr>
                <w:rFonts w:ascii="Times New Roman" w:hAnsi="Times New Roman"/>
                <w:b/>
                <w:kern w:val="2"/>
                <w:u w:val="single"/>
              </w:rPr>
              <w:t>REPORT DATE</w:t>
            </w:r>
            <w:r>
              <w:rPr>
                <w:rFonts w:ascii="Times New Roman" w:hAnsi="Times New Roman"/>
                <w:b/>
                <w:kern w:val="2"/>
              </w:rPr>
              <w:t>:</w:t>
            </w:r>
          </w:p>
          <w:p w:rsidR="00474561" w:rsidRDefault="00474561" w:rsidP="00E818B4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after="54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ab/>
            </w:r>
            <w:r>
              <w:rPr>
                <w:rFonts w:ascii="Times New Roman" w:hAnsi="Times New Roman"/>
                <w:kern w:val="2"/>
              </w:rPr>
              <w:tab/>
            </w:r>
            <w:r>
              <w:rPr>
                <w:rFonts w:ascii="Times New Roman" w:hAnsi="Times New Roman"/>
                <w:kern w:val="2"/>
              </w:rPr>
              <w:tab/>
              <w:t xml:space="preserve">            </w:t>
            </w:r>
            <w:r w:rsidR="00E818B4">
              <w:rPr>
                <w:rFonts w:ascii="Times New Roman" w:hAnsi="Times New Roman"/>
                <w:kern w:val="2"/>
              </w:rPr>
              <w:t>December 7</w:t>
            </w:r>
            <w:r>
              <w:rPr>
                <w:rFonts w:ascii="Times New Roman" w:hAnsi="Times New Roman"/>
                <w:kern w:val="2"/>
              </w:rPr>
              <w:t>, 20</w:t>
            </w:r>
            <w:r w:rsidR="00EF6ABC">
              <w:rPr>
                <w:rFonts w:ascii="Times New Roman" w:hAnsi="Times New Roman"/>
                <w:kern w:val="2"/>
              </w:rPr>
              <w:t>10</w:t>
            </w:r>
            <w:r>
              <w:rPr>
                <w:rFonts w:ascii="Times New Roman" w:hAnsi="Times New Roman"/>
                <w:kern w:val="2"/>
              </w:rPr>
              <w:tab/>
            </w:r>
          </w:p>
        </w:tc>
        <w:tc>
          <w:tcPr>
            <w:tcW w:w="4394" w:type="dxa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</w:tcPr>
          <w:p w:rsidR="00474561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before="90"/>
              <w:rPr>
                <w:rFonts w:ascii="Times New Roman" w:hAnsi="Times New Roman"/>
                <w:kern w:val="2"/>
                <w:u w:val="single"/>
              </w:rPr>
            </w:pPr>
            <w:r>
              <w:rPr>
                <w:rFonts w:ascii="Times New Roman" w:hAnsi="Times New Roman"/>
                <w:b/>
                <w:kern w:val="2"/>
              </w:rPr>
              <w:t>2.</w:t>
            </w:r>
            <w:r>
              <w:rPr>
                <w:rFonts w:ascii="Times New Roman" w:hAnsi="Times New Roman"/>
                <w:b/>
                <w:kern w:val="2"/>
              </w:rPr>
              <w:tab/>
            </w:r>
            <w:r>
              <w:rPr>
                <w:rFonts w:ascii="Times New Roman" w:hAnsi="Times New Roman"/>
                <w:b/>
                <w:kern w:val="2"/>
                <w:u w:val="single"/>
              </w:rPr>
              <w:t>BUREAU AGENDA NO.</w:t>
            </w:r>
          </w:p>
          <w:p w:rsidR="00474561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ab/>
            </w:r>
            <w:r>
              <w:rPr>
                <w:rFonts w:ascii="Times New Roman" w:hAnsi="Times New Roman"/>
                <w:kern w:val="2"/>
              </w:rPr>
              <w:tab/>
            </w:r>
          </w:p>
          <w:p w:rsidR="00474561" w:rsidRDefault="00474561" w:rsidP="00071FD4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ab/>
            </w:r>
            <w:r w:rsidR="00071FD4">
              <w:rPr>
                <w:rFonts w:ascii="Times New Roman" w:hAnsi="Times New Roman"/>
                <w:kern w:val="2"/>
              </w:rPr>
              <w:t>2027991</w:t>
            </w:r>
            <w:r>
              <w:rPr>
                <w:rFonts w:ascii="Times New Roman" w:hAnsi="Times New Roman"/>
                <w:kern w:val="2"/>
              </w:rPr>
              <w:t xml:space="preserve">-OSA </w:t>
            </w:r>
          </w:p>
        </w:tc>
      </w:tr>
      <w:tr w:rsidR="00474561" w:rsidTr="0072039B">
        <w:trPr>
          <w:trHeight w:val="444"/>
          <w:jc w:val="center"/>
        </w:trPr>
        <w:tc>
          <w:tcPr>
            <w:tcW w:w="511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474561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before="9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3.</w:t>
            </w:r>
            <w:r>
              <w:rPr>
                <w:rFonts w:ascii="Times New Roman" w:hAnsi="Times New Roman"/>
                <w:b/>
                <w:kern w:val="2"/>
              </w:rPr>
              <w:tab/>
            </w:r>
            <w:r>
              <w:rPr>
                <w:rFonts w:ascii="Times New Roman" w:hAnsi="Times New Roman"/>
                <w:b/>
                <w:kern w:val="2"/>
                <w:u w:val="single"/>
              </w:rPr>
              <w:t>BUREAU</w:t>
            </w:r>
            <w:r>
              <w:rPr>
                <w:rFonts w:ascii="Times New Roman" w:hAnsi="Times New Roman"/>
                <w:b/>
                <w:kern w:val="2"/>
              </w:rPr>
              <w:t>:</w:t>
            </w:r>
            <w:r>
              <w:rPr>
                <w:rFonts w:ascii="Times New Roman" w:hAnsi="Times New Roman"/>
                <w:kern w:val="2"/>
              </w:rPr>
              <w:tab/>
              <w:t>Office of Special Assistants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561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before="90" w:after="54"/>
              <w:rPr>
                <w:rFonts w:ascii="Times New Roman" w:hAnsi="Times New Roman"/>
                <w:kern w:val="2"/>
              </w:rPr>
            </w:pPr>
          </w:p>
        </w:tc>
      </w:tr>
      <w:tr w:rsidR="00474561" w:rsidTr="0072039B">
        <w:trPr>
          <w:jc w:val="center"/>
        </w:trPr>
        <w:tc>
          <w:tcPr>
            <w:tcW w:w="511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474561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after="54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4.</w:t>
            </w:r>
            <w:r>
              <w:rPr>
                <w:rFonts w:ascii="Times New Roman" w:hAnsi="Times New Roman"/>
                <w:b/>
                <w:kern w:val="2"/>
              </w:rPr>
              <w:tab/>
            </w:r>
            <w:r>
              <w:rPr>
                <w:rFonts w:ascii="Times New Roman" w:hAnsi="Times New Roman"/>
                <w:b/>
                <w:kern w:val="2"/>
                <w:u w:val="single"/>
              </w:rPr>
              <w:t>SECTION(S)</w:t>
            </w:r>
            <w:r>
              <w:rPr>
                <w:rFonts w:ascii="Times New Roman" w:hAnsi="Times New Roman"/>
                <w:b/>
                <w:kern w:val="2"/>
              </w:rPr>
              <w:t>: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474561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5.</w:t>
            </w:r>
            <w:r>
              <w:rPr>
                <w:rFonts w:ascii="Times New Roman" w:hAnsi="Times New Roman"/>
                <w:b/>
                <w:kern w:val="2"/>
              </w:rPr>
              <w:tab/>
            </w:r>
            <w:r>
              <w:rPr>
                <w:rFonts w:ascii="Times New Roman" w:hAnsi="Times New Roman"/>
                <w:b/>
                <w:kern w:val="2"/>
                <w:u w:val="single"/>
              </w:rPr>
              <w:t>PUBLIC MEETING DATE:</w:t>
            </w:r>
            <w:r>
              <w:rPr>
                <w:rFonts w:ascii="Times New Roman" w:hAnsi="Times New Roman"/>
                <w:kern w:val="2"/>
              </w:rPr>
              <w:tab/>
            </w:r>
          </w:p>
        </w:tc>
      </w:tr>
      <w:tr w:rsidR="00474561" w:rsidTr="0072039B">
        <w:trPr>
          <w:jc w:val="center"/>
        </w:trPr>
        <w:tc>
          <w:tcPr>
            <w:tcW w:w="51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4561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after="54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6.</w:t>
            </w:r>
            <w:r>
              <w:rPr>
                <w:rFonts w:ascii="Times New Roman" w:hAnsi="Times New Roman"/>
                <w:b/>
                <w:kern w:val="2"/>
              </w:rPr>
              <w:tab/>
            </w:r>
            <w:r>
              <w:rPr>
                <w:rFonts w:ascii="Times New Roman" w:hAnsi="Times New Roman"/>
                <w:b/>
                <w:kern w:val="2"/>
                <w:u w:val="single"/>
              </w:rPr>
              <w:t>APPROVED BY</w:t>
            </w:r>
            <w:r>
              <w:rPr>
                <w:rFonts w:ascii="Times New Roman" w:hAnsi="Times New Roman"/>
                <w:b/>
                <w:kern w:val="2"/>
              </w:rPr>
              <w:t>:</w:t>
            </w:r>
          </w:p>
          <w:p w:rsidR="00474561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before="9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ab/>
              <w:t>Director:</w:t>
            </w:r>
            <w:r>
              <w:rPr>
                <w:rFonts w:ascii="Times New Roman" w:hAnsi="Times New Roman"/>
                <w:b/>
                <w:kern w:val="2"/>
              </w:rPr>
              <w:tab/>
            </w:r>
            <w:r>
              <w:rPr>
                <w:rFonts w:ascii="Times New Roman" w:hAnsi="Times New Roman"/>
                <w:b/>
                <w:kern w:val="2"/>
              </w:rPr>
              <w:tab/>
            </w:r>
            <w:r>
              <w:rPr>
                <w:rFonts w:ascii="Times New Roman" w:hAnsi="Times New Roman"/>
                <w:kern w:val="2"/>
              </w:rPr>
              <w:t>C.W. Davis 7-182</w:t>
            </w:r>
            <w:r w:rsidR="000E6646">
              <w:rPr>
                <w:rFonts w:ascii="Times New Roman" w:hAnsi="Times New Roman"/>
                <w:kern w:val="2"/>
              </w:rPr>
              <w:t>7</w:t>
            </w:r>
          </w:p>
          <w:p w:rsidR="00474561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after="54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ab/>
              <w:t>Mgr/</w:t>
            </w:r>
            <w:proofErr w:type="spellStart"/>
            <w:r>
              <w:rPr>
                <w:rFonts w:ascii="Times New Roman" w:hAnsi="Times New Roman"/>
                <w:b/>
                <w:kern w:val="2"/>
              </w:rPr>
              <w:t>Spvr</w:t>
            </w:r>
            <w:proofErr w:type="spellEnd"/>
            <w:r>
              <w:rPr>
                <w:rFonts w:ascii="Times New Roman" w:hAnsi="Times New Roman"/>
                <w:b/>
                <w:kern w:val="2"/>
              </w:rPr>
              <w:t xml:space="preserve">:          </w:t>
            </w:r>
            <w:r w:rsidR="00EF6ABC" w:rsidRPr="00EF6ABC">
              <w:rPr>
                <w:rFonts w:ascii="Times New Roman" w:hAnsi="Times New Roman"/>
                <w:kern w:val="2"/>
              </w:rPr>
              <w:t>J</w:t>
            </w:r>
            <w:r w:rsidRPr="00EF6ABC">
              <w:rPr>
                <w:rFonts w:ascii="Times New Roman" w:hAnsi="Times New Roman"/>
                <w:kern w:val="2"/>
              </w:rPr>
              <w:t>.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="00EF6ABC">
              <w:rPr>
                <w:rFonts w:ascii="Times New Roman" w:hAnsi="Times New Roman"/>
                <w:kern w:val="2"/>
              </w:rPr>
              <w:t>Nase</w:t>
            </w:r>
            <w:r>
              <w:rPr>
                <w:rFonts w:ascii="Times New Roman" w:hAnsi="Times New Roman"/>
                <w:kern w:val="2"/>
              </w:rPr>
              <w:t xml:space="preserve"> 7-</w:t>
            </w:r>
            <w:r w:rsidR="00EF6ABC">
              <w:rPr>
                <w:rFonts w:ascii="Times New Roman" w:hAnsi="Times New Roman"/>
                <w:kern w:val="2"/>
              </w:rPr>
              <w:t>3490</w:t>
            </w:r>
          </w:p>
          <w:p w:rsidR="00474561" w:rsidRDefault="00474561" w:rsidP="00F61B19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after="54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 xml:space="preserve">       Technical Review</w:t>
            </w:r>
            <w:r w:rsidRPr="00EF4C49">
              <w:rPr>
                <w:rFonts w:ascii="Times New Roman" w:hAnsi="Times New Roman"/>
                <w:kern w:val="2"/>
              </w:rPr>
              <w:t xml:space="preserve">:     </w:t>
            </w:r>
            <w:r w:rsidR="00071FD4">
              <w:rPr>
                <w:rFonts w:ascii="Times New Roman" w:hAnsi="Times New Roman"/>
                <w:kern w:val="2"/>
              </w:rPr>
              <w:t>C. Muriceak 3-5155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561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before="90" w:after="54"/>
              <w:rPr>
                <w:rFonts w:ascii="Times New Roman" w:hAnsi="Times New Roman"/>
                <w:kern w:val="2"/>
              </w:rPr>
            </w:pPr>
          </w:p>
        </w:tc>
      </w:tr>
      <w:tr w:rsidR="00474561" w:rsidTr="0072039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74561" w:rsidRDefault="00474561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4561" w:rsidRDefault="00474561" w:rsidP="004B41D2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before="90" w:after="54"/>
              <w:rPr>
                <w:rFonts w:ascii="Times New Roman" w:hAnsi="Times New Roman"/>
                <w:color w:val="0000FF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         </w:t>
            </w:r>
            <w:r w:rsidR="004B41D2">
              <w:rPr>
                <w:rFonts w:ascii="Times New Roman" w:hAnsi="Times New Roman"/>
                <w:kern w:val="2"/>
              </w:rPr>
              <w:t>January 13, 2011</w:t>
            </w:r>
          </w:p>
        </w:tc>
      </w:tr>
      <w:tr w:rsidR="00474561" w:rsidTr="0072039B">
        <w:trPr>
          <w:jc w:val="center"/>
        </w:trPr>
        <w:tc>
          <w:tcPr>
            <w:tcW w:w="511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561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before="90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7.</w:t>
            </w:r>
            <w:r>
              <w:rPr>
                <w:rFonts w:ascii="Times New Roman" w:hAnsi="Times New Roman"/>
                <w:b/>
                <w:kern w:val="2"/>
              </w:rPr>
              <w:tab/>
            </w:r>
            <w:r>
              <w:rPr>
                <w:rFonts w:ascii="Times New Roman" w:hAnsi="Times New Roman"/>
                <w:b/>
                <w:kern w:val="2"/>
                <w:u w:val="single"/>
              </w:rPr>
              <w:t>PERSONS IN CHARGE</w:t>
            </w:r>
            <w:r>
              <w:rPr>
                <w:rFonts w:ascii="Times New Roman" w:hAnsi="Times New Roman"/>
                <w:b/>
                <w:kern w:val="2"/>
              </w:rPr>
              <w:t>:</w:t>
            </w:r>
          </w:p>
          <w:p w:rsidR="00474561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before="9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ab/>
            </w:r>
            <w:r>
              <w:rPr>
                <w:rFonts w:ascii="Times New Roman" w:hAnsi="Times New Roman"/>
                <w:kern w:val="2"/>
              </w:rPr>
              <w:tab/>
              <w:t xml:space="preserve">                      </w:t>
            </w:r>
            <w:r w:rsidR="00E818B4">
              <w:rPr>
                <w:rFonts w:ascii="Times New Roman" w:hAnsi="Times New Roman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="00E818B4">
              <w:rPr>
                <w:rFonts w:ascii="Times New Roman" w:hAnsi="Times New Roman"/>
                <w:kern w:val="2"/>
              </w:rPr>
              <w:t>K. House</w:t>
            </w:r>
            <w:r>
              <w:rPr>
                <w:rFonts w:ascii="Times New Roman" w:hAnsi="Times New Roman"/>
                <w:kern w:val="2"/>
              </w:rPr>
              <w:t xml:space="preserve">   </w:t>
            </w:r>
            <w:r w:rsidR="00E818B4">
              <w:rPr>
                <w:rFonts w:ascii="Times New Roman" w:hAnsi="Times New Roman"/>
                <w:kern w:val="2"/>
              </w:rPr>
              <w:t>772-8495</w:t>
            </w:r>
            <w:r>
              <w:rPr>
                <w:rFonts w:ascii="Times New Roman" w:hAnsi="Times New Roman"/>
                <w:kern w:val="2"/>
              </w:rPr>
              <w:t xml:space="preserve">       </w:t>
            </w:r>
          </w:p>
          <w:p w:rsidR="00474561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before="9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 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4561" w:rsidRDefault="00474561">
            <w:pPr>
              <w:tabs>
                <w:tab w:val="left" w:pos="440"/>
                <w:tab w:val="left" w:pos="5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9.    </w:t>
            </w:r>
            <w:r>
              <w:rPr>
                <w:rFonts w:ascii="Times New Roman" w:hAnsi="Times New Roman"/>
                <w:b/>
                <w:u w:val="single"/>
              </w:rPr>
              <w:t>EFFECTIVE DATE OF FILING:</w:t>
            </w:r>
          </w:p>
          <w:p w:rsidR="00474561" w:rsidRDefault="00474561">
            <w:pPr>
              <w:rPr>
                <w:rFonts w:ascii="Times New Roman" w:hAnsi="Times New Roman"/>
              </w:rPr>
            </w:pPr>
          </w:p>
        </w:tc>
      </w:tr>
      <w:tr w:rsidR="00474561" w:rsidTr="0072039B">
        <w:trPr>
          <w:jc w:val="center"/>
        </w:trPr>
        <w:tc>
          <w:tcPr>
            <w:tcW w:w="511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4561" w:rsidRDefault="00474561">
            <w:pPr>
              <w:pStyle w:val="EndnoteText"/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after="54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8.</w:t>
            </w:r>
            <w:r>
              <w:rPr>
                <w:rFonts w:ascii="Times New Roman" w:hAnsi="Times New Roman"/>
                <w:b/>
                <w:kern w:val="2"/>
              </w:rPr>
              <w:tab/>
            </w:r>
            <w:r>
              <w:rPr>
                <w:rFonts w:ascii="Times New Roman" w:hAnsi="Times New Roman"/>
                <w:b/>
                <w:kern w:val="2"/>
                <w:u w:val="single"/>
              </w:rPr>
              <w:t>DOCKET NO</w:t>
            </w:r>
            <w:r>
              <w:rPr>
                <w:rFonts w:ascii="Times New Roman" w:hAnsi="Times New Roman"/>
                <w:b/>
                <w:kern w:val="2"/>
              </w:rPr>
              <w:t>.:</w:t>
            </w:r>
            <w:r>
              <w:rPr>
                <w:rFonts w:ascii="Times New Roman" w:hAnsi="Times New Roman"/>
                <w:kern w:val="2"/>
              </w:rPr>
              <w:tab/>
            </w:r>
          </w:p>
          <w:p w:rsidR="00474561" w:rsidRDefault="00474561" w:rsidP="00071FD4">
            <w:pPr>
              <w:pStyle w:val="EndnoteText"/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after="54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                            </w:t>
            </w:r>
            <w:r>
              <w:rPr>
                <w:rFonts w:ascii="Times New Roman" w:hAnsi="Times New Roman"/>
                <w:kern w:val="2"/>
              </w:rPr>
              <w:tab/>
            </w:r>
            <w:r w:rsidR="00071FD4">
              <w:rPr>
                <w:rFonts w:ascii="Times New Roman" w:hAnsi="Times New Roman"/>
                <w:kern w:val="2"/>
              </w:rPr>
              <w:t>C</w:t>
            </w:r>
            <w:r>
              <w:rPr>
                <w:rFonts w:ascii="Times New Roman" w:hAnsi="Times New Roman"/>
                <w:kern w:val="2"/>
              </w:rPr>
              <w:t>-2009-</w:t>
            </w:r>
            <w:r w:rsidR="0001703C">
              <w:rPr>
                <w:rFonts w:ascii="Times New Roman" w:hAnsi="Times New Roman"/>
                <w:kern w:val="2"/>
              </w:rPr>
              <w:t>20</w:t>
            </w:r>
            <w:r w:rsidR="00071FD4">
              <w:rPr>
                <w:rFonts w:ascii="Times New Roman" w:hAnsi="Times New Roman"/>
                <w:kern w:val="2"/>
              </w:rPr>
              <w:t>27991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4561" w:rsidRDefault="00474561" w:rsidP="00E818B4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before="90" w:after="54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                                  </w:t>
            </w:r>
            <w:r w:rsidR="00E818B4">
              <w:rPr>
                <w:rFonts w:ascii="Times New Roman" w:hAnsi="Times New Roman"/>
                <w:kern w:val="2"/>
              </w:rPr>
              <w:t>N/A</w:t>
            </w:r>
          </w:p>
        </w:tc>
      </w:tr>
      <w:tr w:rsidR="00474561" w:rsidTr="0072039B">
        <w:trPr>
          <w:jc w:val="center"/>
        </w:trPr>
        <w:tc>
          <w:tcPr>
            <w:tcW w:w="9504" w:type="dxa"/>
            <w:gridSpan w:val="2"/>
          </w:tcPr>
          <w:p w:rsidR="00474561" w:rsidRPr="00980EFC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before="90"/>
              <w:rPr>
                <w:rFonts w:ascii="Times New Roman" w:hAnsi="Times New Roman"/>
                <w:kern w:val="2"/>
                <w:szCs w:val="24"/>
              </w:rPr>
            </w:pPr>
            <w:r w:rsidRPr="00980EFC">
              <w:rPr>
                <w:rFonts w:ascii="Times New Roman" w:hAnsi="Times New Roman"/>
                <w:kern w:val="2"/>
                <w:szCs w:val="24"/>
              </w:rPr>
              <w:t>10.</w:t>
            </w:r>
            <w:r w:rsidRPr="00980EFC">
              <w:rPr>
                <w:rFonts w:ascii="Times New Roman" w:hAnsi="Times New Roman"/>
                <w:kern w:val="2"/>
                <w:szCs w:val="24"/>
              </w:rPr>
              <w:tab/>
              <w:t>(a) CAPTION (abbreviate if more than 4 lines)</w:t>
            </w:r>
          </w:p>
          <w:p w:rsidR="00474561" w:rsidRPr="00980EFC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rPr>
                <w:rFonts w:ascii="Times New Roman" w:hAnsi="Times New Roman"/>
                <w:kern w:val="2"/>
                <w:szCs w:val="24"/>
              </w:rPr>
            </w:pPr>
            <w:r w:rsidRPr="00980EFC">
              <w:rPr>
                <w:rFonts w:ascii="Times New Roman" w:hAnsi="Times New Roman"/>
                <w:kern w:val="2"/>
                <w:szCs w:val="24"/>
              </w:rPr>
              <w:tab/>
              <w:t>(b) Short summary of history &amp; facts, documents &amp; briefs</w:t>
            </w:r>
          </w:p>
          <w:p w:rsidR="00474561" w:rsidRPr="00980EFC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rPr>
                <w:rFonts w:ascii="Times New Roman" w:hAnsi="Times New Roman"/>
                <w:kern w:val="2"/>
                <w:szCs w:val="24"/>
              </w:rPr>
            </w:pPr>
            <w:r w:rsidRPr="00980EFC">
              <w:rPr>
                <w:rFonts w:ascii="Times New Roman" w:hAnsi="Times New Roman"/>
                <w:kern w:val="2"/>
                <w:szCs w:val="24"/>
              </w:rPr>
              <w:tab/>
              <w:t>(c) Recommendation</w:t>
            </w:r>
          </w:p>
          <w:p w:rsidR="00474561" w:rsidRPr="00980EFC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rPr>
                <w:rFonts w:ascii="Times New Roman" w:hAnsi="Times New Roman"/>
                <w:kern w:val="2"/>
                <w:szCs w:val="24"/>
              </w:rPr>
            </w:pPr>
          </w:p>
          <w:p w:rsidR="0033644D" w:rsidRPr="00980EFC" w:rsidRDefault="00474561" w:rsidP="0033644D">
            <w:pPr>
              <w:rPr>
                <w:rFonts w:ascii="Times New Roman" w:hAnsi="Times New Roman"/>
                <w:kern w:val="2"/>
                <w:szCs w:val="24"/>
              </w:rPr>
            </w:pPr>
            <w:r w:rsidRPr="00980EFC">
              <w:rPr>
                <w:rFonts w:ascii="Times New Roman" w:hAnsi="Times New Roman"/>
                <w:kern w:val="2"/>
                <w:szCs w:val="24"/>
              </w:rPr>
              <w:t xml:space="preserve">        (a)  </w:t>
            </w:r>
            <w:r w:rsidR="0033644D" w:rsidRPr="00980EFC">
              <w:rPr>
                <w:rFonts w:ascii="Times New Roman" w:hAnsi="Times New Roman"/>
                <w:kern w:val="2"/>
                <w:szCs w:val="24"/>
              </w:rPr>
              <w:t xml:space="preserve">Pennsylvania Public Utility Commission </w:t>
            </w:r>
            <w:r w:rsidR="00F9266B" w:rsidRPr="00980EFC">
              <w:rPr>
                <w:rFonts w:ascii="Times New Roman" w:hAnsi="Times New Roman"/>
                <w:kern w:val="2"/>
                <w:szCs w:val="24"/>
              </w:rPr>
              <w:t>(</w:t>
            </w:r>
            <w:proofErr w:type="spellStart"/>
            <w:r w:rsidR="00F9266B" w:rsidRPr="00980EFC">
              <w:rPr>
                <w:rFonts w:ascii="Times New Roman" w:hAnsi="Times New Roman"/>
                <w:kern w:val="2"/>
                <w:szCs w:val="24"/>
              </w:rPr>
              <w:t>Prosecutory</w:t>
            </w:r>
            <w:proofErr w:type="spellEnd"/>
            <w:r w:rsidR="00F9266B" w:rsidRPr="00980EFC">
              <w:rPr>
                <w:rFonts w:ascii="Times New Roman" w:hAnsi="Times New Roman"/>
                <w:kern w:val="2"/>
                <w:szCs w:val="24"/>
              </w:rPr>
              <w:t xml:space="preserve"> Staff) </w:t>
            </w:r>
            <w:r w:rsidR="0033644D" w:rsidRPr="00980EFC">
              <w:rPr>
                <w:rFonts w:ascii="Times New Roman" w:hAnsi="Times New Roman"/>
                <w:kern w:val="2"/>
                <w:szCs w:val="24"/>
              </w:rPr>
              <w:t>v. The Peoples Natural Gas Company d/b/a Dominion Peoples (Dominion Peoples).</w:t>
            </w:r>
          </w:p>
          <w:p w:rsidR="00474561" w:rsidRPr="00980EFC" w:rsidRDefault="001C0866" w:rsidP="0033644D">
            <w:pPr>
              <w:rPr>
                <w:rFonts w:ascii="Times New Roman" w:hAnsi="Times New Roman"/>
                <w:szCs w:val="24"/>
              </w:rPr>
            </w:pPr>
            <w:r w:rsidRPr="00980EFC">
              <w:rPr>
                <w:rFonts w:ascii="Times New Roman" w:hAnsi="Times New Roman"/>
                <w:kern w:val="2"/>
                <w:szCs w:val="24"/>
              </w:rPr>
              <w:tab/>
            </w:r>
          </w:p>
          <w:p w:rsidR="00071FD4" w:rsidRPr="00980EFC" w:rsidRDefault="00474561" w:rsidP="001C0866">
            <w:pPr>
              <w:rPr>
                <w:rFonts w:ascii="Times New Roman" w:hAnsi="Times New Roman"/>
                <w:szCs w:val="24"/>
              </w:rPr>
            </w:pPr>
            <w:r w:rsidRPr="00980EFC">
              <w:rPr>
                <w:rFonts w:ascii="Times New Roman" w:hAnsi="Times New Roman"/>
                <w:szCs w:val="24"/>
              </w:rPr>
              <w:t xml:space="preserve">        (b)  </w:t>
            </w:r>
            <w:r w:rsidR="009D422E">
              <w:rPr>
                <w:rFonts w:ascii="Times New Roman" w:hAnsi="Times New Roman"/>
                <w:szCs w:val="24"/>
              </w:rPr>
              <w:t xml:space="preserve">The </w:t>
            </w:r>
            <w:proofErr w:type="spellStart"/>
            <w:r w:rsidR="009D422E">
              <w:rPr>
                <w:rFonts w:ascii="Times New Roman" w:hAnsi="Times New Roman"/>
                <w:szCs w:val="24"/>
              </w:rPr>
              <w:t>Prosecutory</w:t>
            </w:r>
            <w:proofErr w:type="spellEnd"/>
            <w:r w:rsidR="009D422E">
              <w:rPr>
                <w:rFonts w:ascii="Times New Roman" w:hAnsi="Times New Roman"/>
                <w:szCs w:val="24"/>
              </w:rPr>
              <w:t xml:space="preserve"> Staff filed a formal Complaint, on behalf of the Commission’s Gas Safety Division, on </w:t>
            </w:r>
            <w:r w:rsidR="00FD34BC">
              <w:rPr>
                <w:rFonts w:ascii="Times New Roman" w:hAnsi="Times New Roman"/>
                <w:szCs w:val="24"/>
              </w:rPr>
              <w:t>7/24/</w:t>
            </w:r>
            <w:r w:rsidR="009D422E">
              <w:rPr>
                <w:rFonts w:ascii="Times New Roman" w:hAnsi="Times New Roman"/>
                <w:szCs w:val="24"/>
              </w:rPr>
              <w:t xml:space="preserve">09.  </w:t>
            </w:r>
            <w:r w:rsidR="00FD34BC">
              <w:rPr>
                <w:rFonts w:ascii="Times New Roman" w:hAnsi="Times New Roman"/>
                <w:szCs w:val="24"/>
              </w:rPr>
              <w:t>The Complaint</w:t>
            </w:r>
            <w:r w:rsidR="00E34213" w:rsidRPr="00980EFC">
              <w:rPr>
                <w:rFonts w:ascii="Times New Roman" w:hAnsi="Times New Roman"/>
                <w:szCs w:val="24"/>
              </w:rPr>
              <w:t xml:space="preserve"> concerns allegations of multiple violati</w:t>
            </w:r>
            <w:r w:rsidR="000C404D" w:rsidRPr="00980EFC">
              <w:rPr>
                <w:rFonts w:ascii="Times New Roman" w:hAnsi="Times New Roman"/>
                <w:szCs w:val="24"/>
              </w:rPr>
              <w:t>ons of the Code of Federal R</w:t>
            </w:r>
            <w:r w:rsidR="00E34213" w:rsidRPr="00980EFC">
              <w:rPr>
                <w:rFonts w:ascii="Times New Roman" w:hAnsi="Times New Roman"/>
                <w:szCs w:val="24"/>
              </w:rPr>
              <w:t xml:space="preserve">egulations and the rules and regulations of the Commission relative to natural gas pipeline safety.  The specific incident that </w:t>
            </w:r>
            <w:r w:rsidR="00071FD4" w:rsidRPr="00980EFC">
              <w:rPr>
                <w:rFonts w:ascii="Times New Roman" w:hAnsi="Times New Roman"/>
                <w:szCs w:val="24"/>
              </w:rPr>
              <w:t>is</w:t>
            </w:r>
            <w:r w:rsidR="00E34213" w:rsidRPr="00980EFC">
              <w:rPr>
                <w:rFonts w:ascii="Times New Roman" w:hAnsi="Times New Roman"/>
                <w:szCs w:val="24"/>
              </w:rPr>
              <w:t xml:space="preserve"> the subject of the </w:t>
            </w:r>
            <w:r w:rsidR="00E05975">
              <w:rPr>
                <w:rFonts w:ascii="Times New Roman" w:hAnsi="Times New Roman"/>
                <w:szCs w:val="24"/>
              </w:rPr>
              <w:t>Complaint</w:t>
            </w:r>
            <w:r w:rsidR="00E34213" w:rsidRPr="00980EFC">
              <w:rPr>
                <w:rFonts w:ascii="Times New Roman" w:hAnsi="Times New Roman"/>
                <w:szCs w:val="24"/>
              </w:rPr>
              <w:t xml:space="preserve"> occurred on </w:t>
            </w:r>
            <w:r w:rsidR="00071FD4" w:rsidRPr="00980EFC">
              <w:rPr>
                <w:rFonts w:ascii="Times New Roman" w:hAnsi="Times New Roman"/>
                <w:szCs w:val="24"/>
              </w:rPr>
              <w:t>3/5/08.</w:t>
            </w:r>
            <w:r w:rsidR="00F9266B" w:rsidRPr="00980EFC">
              <w:rPr>
                <w:rFonts w:ascii="Times New Roman" w:hAnsi="Times New Roman"/>
                <w:szCs w:val="24"/>
              </w:rPr>
              <w:t xml:space="preserve">  </w:t>
            </w:r>
            <w:r w:rsidR="00FD34BC">
              <w:rPr>
                <w:rFonts w:ascii="Times New Roman" w:hAnsi="Times New Roman"/>
                <w:szCs w:val="24"/>
              </w:rPr>
              <w:t>A Settlement Agreement was submitted to the Commission by the Parties on 12/11/09.</w:t>
            </w:r>
            <w:r w:rsidR="00F9266B" w:rsidRPr="00980EFC">
              <w:rPr>
                <w:rFonts w:ascii="Times New Roman" w:hAnsi="Times New Roman"/>
                <w:szCs w:val="24"/>
              </w:rPr>
              <w:t xml:space="preserve">The Commission issued a Secretarial Letter on 6/21/10 to the Parties seeking additional information.  Responses to the Secretarial Letter were filed by Dominion Peoples on 8/4/10 and by the </w:t>
            </w:r>
            <w:proofErr w:type="spellStart"/>
            <w:r w:rsidR="00F9266B" w:rsidRPr="00980EFC">
              <w:rPr>
                <w:rFonts w:ascii="Times New Roman" w:hAnsi="Times New Roman"/>
                <w:szCs w:val="24"/>
              </w:rPr>
              <w:t>Prosecutory</w:t>
            </w:r>
            <w:proofErr w:type="spellEnd"/>
            <w:r w:rsidR="00F9266B" w:rsidRPr="00980EFC">
              <w:rPr>
                <w:rFonts w:ascii="Times New Roman" w:hAnsi="Times New Roman"/>
                <w:szCs w:val="24"/>
              </w:rPr>
              <w:t xml:space="preserve"> Staff on 8/6/10. </w:t>
            </w:r>
          </w:p>
          <w:p w:rsidR="00071FD4" w:rsidRPr="00980EFC" w:rsidRDefault="00071FD4" w:rsidP="001C0866">
            <w:pPr>
              <w:rPr>
                <w:rFonts w:ascii="Times New Roman" w:hAnsi="Times New Roman"/>
                <w:szCs w:val="24"/>
              </w:rPr>
            </w:pPr>
          </w:p>
          <w:p w:rsidR="00474561" w:rsidRPr="00980EFC" w:rsidRDefault="00E34213" w:rsidP="00980EFC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rPr>
                <w:rFonts w:ascii="Times New Roman" w:hAnsi="Times New Roman"/>
                <w:kern w:val="2"/>
                <w:szCs w:val="24"/>
              </w:rPr>
            </w:pPr>
            <w:r w:rsidRPr="00980EFC">
              <w:rPr>
                <w:rFonts w:ascii="Times New Roman" w:hAnsi="Times New Roman"/>
                <w:kern w:val="2"/>
                <w:szCs w:val="24"/>
              </w:rPr>
              <w:t xml:space="preserve"> </w:t>
            </w:r>
            <w:r w:rsidR="00474561" w:rsidRPr="00980EFC">
              <w:rPr>
                <w:rFonts w:ascii="Times New Roman" w:hAnsi="Times New Roman"/>
                <w:kern w:val="2"/>
                <w:szCs w:val="24"/>
              </w:rPr>
              <w:t xml:space="preserve">       (c)  </w:t>
            </w:r>
            <w:r w:rsidR="00071FD4" w:rsidRPr="00980EFC">
              <w:rPr>
                <w:rFonts w:ascii="Times New Roman" w:hAnsi="Times New Roman"/>
                <w:kern w:val="1"/>
                <w:szCs w:val="24"/>
              </w:rPr>
              <w:t xml:space="preserve">The Office of Special Assistants recommends that the Commission adopt </w:t>
            </w:r>
            <w:r w:rsidR="00F9266B" w:rsidRPr="00980EFC">
              <w:rPr>
                <w:rFonts w:ascii="Times New Roman" w:hAnsi="Times New Roman"/>
                <w:kern w:val="1"/>
                <w:szCs w:val="24"/>
              </w:rPr>
              <w:t xml:space="preserve">the proposed Opinion and Order </w:t>
            </w:r>
            <w:r w:rsidR="00980EFC" w:rsidRPr="00980EFC">
              <w:rPr>
                <w:rFonts w:ascii="Times New Roman" w:hAnsi="Times New Roman"/>
                <w:kern w:val="1"/>
                <w:szCs w:val="24"/>
              </w:rPr>
              <w:t>which</w:t>
            </w:r>
            <w:r w:rsidR="00F9266B" w:rsidRPr="00980EFC">
              <w:rPr>
                <w:rFonts w:ascii="Times New Roman" w:hAnsi="Times New Roman"/>
                <w:kern w:val="1"/>
                <w:szCs w:val="24"/>
              </w:rPr>
              <w:t xml:space="preserve"> approves the proposed Settlement Agreement.  </w:t>
            </w:r>
          </w:p>
        </w:tc>
      </w:tr>
      <w:tr w:rsidR="00474561" w:rsidTr="0072039B">
        <w:trPr>
          <w:jc w:val="center"/>
        </w:trPr>
        <w:tc>
          <w:tcPr>
            <w:tcW w:w="9504" w:type="dxa"/>
            <w:gridSpan w:val="2"/>
          </w:tcPr>
          <w:p w:rsidR="00474561" w:rsidRPr="00980EFC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before="90"/>
              <w:rPr>
                <w:rFonts w:ascii="Times New Roman" w:hAnsi="Times New Roman"/>
                <w:kern w:val="2"/>
                <w:szCs w:val="24"/>
              </w:rPr>
            </w:pPr>
          </w:p>
        </w:tc>
      </w:tr>
    </w:tbl>
    <w:p w:rsidR="00474561" w:rsidRDefault="00474561" w:rsidP="009D422E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rPr>
          <w:kern w:val="24"/>
        </w:rPr>
      </w:pPr>
    </w:p>
    <w:sectPr w:rsidR="00474561" w:rsidSect="00FC48DD">
      <w:footerReference w:type="first" r:id="rId6"/>
      <w:endnotePr>
        <w:numFmt w:val="decimal"/>
      </w:endnotePr>
      <w:pgSz w:w="12240" w:h="15840"/>
      <w:pgMar w:top="720" w:right="1080" w:bottom="720" w:left="1656" w:header="720" w:footer="144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51" w:rsidRDefault="00687551">
      <w:pPr>
        <w:spacing w:line="20" w:lineRule="exact"/>
      </w:pPr>
    </w:p>
  </w:endnote>
  <w:endnote w:type="continuationSeparator" w:id="0">
    <w:p w:rsidR="00687551" w:rsidRDefault="00687551">
      <w:r>
        <w:t xml:space="preserve"> </w:t>
      </w:r>
    </w:p>
  </w:endnote>
  <w:endnote w:type="continuationNotice" w:id="1">
    <w:p w:rsidR="00687551" w:rsidRDefault="00687551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61" w:rsidRPr="00201C2D" w:rsidRDefault="00474561" w:rsidP="00201C2D">
    <w:pPr>
      <w:pStyle w:val="Footer"/>
      <w:rPr>
        <w:szCs w:val="24"/>
      </w:rPr>
    </w:pPr>
    <w:r w:rsidRPr="00201C2D">
      <w:rPr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51" w:rsidRDefault="00687551">
      <w:r>
        <w:separator/>
      </w:r>
    </w:p>
  </w:footnote>
  <w:footnote w:type="continuationSeparator" w:id="0">
    <w:p w:rsidR="00687551" w:rsidRDefault="006875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9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8583D"/>
    <w:rsid w:val="00000807"/>
    <w:rsid w:val="0000115E"/>
    <w:rsid w:val="0001703C"/>
    <w:rsid w:val="00071FD4"/>
    <w:rsid w:val="00081F0B"/>
    <w:rsid w:val="000C404D"/>
    <w:rsid w:val="000E6646"/>
    <w:rsid w:val="00166E82"/>
    <w:rsid w:val="00177AB5"/>
    <w:rsid w:val="00177F38"/>
    <w:rsid w:val="001A4840"/>
    <w:rsid w:val="001A7A68"/>
    <w:rsid w:val="001C0866"/>
    <w:rsid w:val="0020178B"/>
    <w:rsid w:val="00201C2D"/>
    <w:rsid w:val="002048C6"/>
    <w:rsid w:val="00213B05"/>
    <w:rsid w:val="00214325"/>
    <w:rsid w:val="002B405B"/>
    <w:rsid w:val="002B7817"/>
    <w:rsid w:val="002E1710"/>
    <w:rsid w:val="003350D5"/>
    <w:rsid w:val="0033644D"/>
    <w:rsid w:val="00382425"/>
    <w:rsid w:val="0038583D"/>
    <w:rsid w:val="003C3DDA"/>
    <w:rsid w:val="00420E56"/>
    <w:rsid w:val="00474561"/>
    <w:rsid w:val="0047462F"/>
    <w:rsid w:val="004B41D2"/>
    <w:rsid w:val="004E084B"/>
    <w:rsid w:val="0058342C"/>
    <w:rsid w:val="00587643"/>
    <w:rsid w:val="00645546"/>
    <w:rsid w:val="00681018"/>
    <w:rsid w:val="00687551"/>
    <w:rsid w:val="00692625"/>
    <w:rsid w:val="006D5869"/>
    <w:rsid w:val="006F1978"/>
    <w:rsid w:val="006F200B"/>
    <w:rsid w:val="006F57E2"/>
    <w:rsid w:val="0072039B"/>
    <w:rsid w:val="0073513D"/>
    <w:rsid w:val="0079790F"/>
    <w:rsid w:val="008A2F9B"/>
    <w:rsid w:val="008E56E6"/>
    <w:rsid w:val="008F5D7D"/>
    <w:rsid w:val="009449C7"/>
    <w:rsid w:val="009467A2"/>
    <w:rsid w:val="00955099"/>
    <w:rsid w:val="00980EFC"/>
    <w:rsid w:val="00986801"/>
    <w:rsid w:val="00993605"/>
    <w:rsid w:val="009D422E"/>
    <w:rsid w:val="009E6B92"/>
    <w:rsid w:val="00A81747"/>
    <w:rsid w:val="00AA2216"/>
    <w:rsid w:val="00AC663B"/>
    <w:rsid w:val="00AD1DD1"/>
    <w:rsid w:val="00B35771"/>
    <w:rsid w:val="00B54B8D"/>
    <w:rsid w:val="00B7116A"/>
    <w:rsid w:val="00B90885"/>
    <w:rsid w:val="00B925E2"/>
    <w:rsid w:val="00BC7054"/>
    <w:rsid w:val="00BE2EAA"/>
    <w:rsid w:val="00C56F58"/>
    <w:rsid w:val="00CD6500"/>
    <w:rsid w:val="00D45314"/>
    <w:rsid w:val="00D46146"/>
    <w:rsid w:val="00D97B11"/>
    <w:rsid w:val="00E02C5A"/>
    <w:rsid w:val="00E05975"/>
    <w:rsid w:val="00E34213"/>
    <w:rsid w:val="00E3755A"/>
    <w:rsid w:val="00E818B4"/>
    <w:rsid w:val="00E86DED"/>
    <w:rsid w:val="00E95925"/>
    <w:rsid w:val="00EC108A"/>
    <w:rsid w:val="00ED7AF6"/>
    <w:rsid w:val="00EF4C49"/>
    <w:rsid w:val="00EF6ABC"/>
    <w:rsid w:val="00F45C80"/>
    <w:rsid w:val="00F61B19"/>
    <w:rsid w:val="00F86872"/>
    <w:rsid w:val="00F9266B"/>
    <w:rsid w:val="00FB6488"/>
    <w:rsid w:val="00FC48DD"/>
    <w:rsid w:val="00FD34BC"/>
    <w:rsid w:val="00FD413C"/>
    <w:rsid w:val="00FE0ABB"/>
    <w:rsid w:val="00FF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DD"/>
    <w:rPr>
      <w:rFonts w:ascii="Courier" w:hAnsi="Courier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3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F38"/>
    <w:rPr>
      <w:rFonts w:cs="Times New Roman"/>
      <w:sz w:val="2"/>
    </w:rPr>
  </w:style>
  <w:style w:type="paragraph" w:styleId="Index1">
    <w:name w:val="index 1"/>
    <w:basedOn w:val="Normal"/>
    <w:next w:val="Normal"/>
    <w:uiPriority w:val="99"/>
    <w:semiHidden/>
    <w:rsid w:val="00FC48D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FC48DD"/>
    <w:pPr>
      <w:tabs>
        <w:tab w:val="right" w:leader="dot" w:pos="9360"/>
      </w:tabs>
      <w:suppressAutoHyphens/>
      <w:ind w:left="1440" w:right="720" w:hanging="720"/>
    </w:pPr>
  </w:style>
  <w:style w:type="paragraph" w:styleId="TOC1">
    <w:name w:val="toc 1"/>
    <w:basedOn w:val="Normal"/>
    <w:next w:val="Normal"/>
    <w:uiPriority w:val="99"/>
    <w:semiHidden/>
    <w:rsid w:val="00FC48D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FC48D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FC48D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FC48D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FC48D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FC48D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FC48DD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FC48D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FC48DD"/>
    <w:pPr>
      <w:tabs>
        <w:tab w:val="right" w:leader="dot" w:pos="9360"/>
      </w:tabs>
      <w:suppressAutoHyphens/>
      <w:ind w:left="720" w:hanging="720"/>
    </w:pPr>
  </w:style>
  <w:style w:type="paragraph" w:styleId="FootnoteText">
    <w:name w:val="footnote text"/>
    <w:basedOn w:val="Normal"/>
    <w:link w:val="FootnoteTextChar"/>
    <w:uiPriority w:val="99"/>
    <w:semiHidden/>
    <w:rsid w:val="00FC48D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7F38"/>
    <w:rPr>
      <w:rFonts w:ascii="Courier" w:hAnsi="Courier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C4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7F38"/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C4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7F38"/>
    <w:rPr>
      <w:rFonts w:ascii="Courier" w:hAnsi="Courier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C48DD"/>
  </w:style>
  <w:style w:type="paragraph" w:styleId="EndnoteText">
    <w:name w:val="endnote text"/>
    <w:basedOn w:val="Normal"/>
    <w:link w:val="EndnoteTextChar"/>
    <w:uiPriority w:val="99"/>
    <w:semiHidden/>
    <w:rsid w:val="00FC48DD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77F38"/>
    <w:rPr>
      <w:rFonts w:ascii="Courier" w:hAnsi="Courier" w:cs="Times New Roman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rsid w:val="00FC48DD"/>
    <w:pPr>
      <w:tabs>
        <w:tab w:val="right" w:pos="9360"/>
      </w:tabs>
      <w:suppressAutoHyphens/>
    </w:pPr>
  </w:style>
  <w:style w:type="character" w:styleId="FootnoteReference">
    <w:name w:val="footnote reference"/>
    <w:basedOn w:val="DefaultParagraphFont"/>
    <w:uiPriority w:val="99"/>
    <w:semiHidden/>
    <w:rsid w:val="00FC48DD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FC48DD"/>
    <w:rPr>
      <w:rFonts w:cs="Times New Roman"/>
      <w:vertAlign w:val="superscript"/>
    </w:rPr>
  </w:style>
  <w:style w:type="character" w:customStyle="1" w:styleId="EquationCaption">
    <w:name w:val="_Equation Caption"/>
    <w:uiPriority w:val="99"/>
    <w:rsid w:val="00FC4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and Calender Sheet</vt:lpstr>
    </vt:vector>
  </TitlesOfParts>
  <Company>puc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and Calender Sheet</dc:title>
  <dc:subject/>
  <dc:creator>PENNINGTON</dc:creator>
  <cp:keywords/>
  <dc:description/>
  <cp:lastModifiedBy>kagoss</cp:lastModifiedBy>
  <cp:revision>6</cp:revision>
  <cp:lastPrinted>2010-12-06T15:24:00Z</cp:lastPrinted>
  <dcterms:created xsi:type="dcterms:W3CDTF">2010-12-06T19:45:00Z</dcterms:created>
  <dcterms:modified xsi:type="dcterms:W3CDTF">2010-12-23T15:07:00Z</dcterms:modified>
</cp:coreProperties>
</file>