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620D6E" w:rsidTr="007E2E0F">
        <w:tc>
          <w:tcPr>
            <w:tcW w:w="2448" w:type="dxa"/>
          </w:tcPr>
          <w:p w:rsidR="00B065FE" w:rsidRPr="00620D6E" w:rsidRDefault="00B065FE">
            <w:pPr>
              <w:pStyle w:val="Header"/>
              <w:tabs>
                <w:tab w:val="clear" w:pos="4320"/>
                <w:tab w:val="clear" w:pos="8640"/>
              </w:tabs>
              <w:rPr>
                <w:color w:val="auto"/>
                <w:sz w:val="26"/>
                <w:szCs w:val="26"/>
              </w:rPr>
            </w:pPr>
          </w:p>
        </w:tc>
        <w:tc>
          <w:tcPr>
            <w:tcW w:w="4230" w:type="dxa"/>
            <w:gridSpan w:val="3"/>
          </w:tcPr>
          <w:p w:rsidR="00B065FE" w:rsidRPr="00620D6E" w:rsidRDefault="00B065FE">
            <w:pPr>
              <w:jc w:val="center"/>
              <w:rPr>
                <w:b/>
                <w:color w:val="auto"/>
                <w:sz w:val="26"/>
                <w:szCs w:val="26"/>
              </w:rPr>
            </w:pPr>
            <w:smartTag w:uri="urn:schemas-microsoft-com:office:smarttags" w:element="State">
              <w:smartTag w:uri="urn:schemas-microsoft-com:office:smarttags" w:element="place">
                <w:r w:rsidRPr="00620D6E">
                  <w:rPr>
                    <w:b/>
                    <w:color w:val="auto"/>
                    <w:sz w:val="26"/>
                    <w:szCs w:val="26"/>
                  </w:rPr>
                  <w:t>PENNSYLVANIA</w:t>
                </w:r>
              </w:smartTag>
            </w:smartTag>
          </w:p>
          <w:p w:rsidR="00B065FE" w:rsidRPr="00620D6E" w:rsidRDefault="00B065FE">
            <w:pPr>
              <w:jc w:val="center"/>
              <w:rPr>
                <w:b/>
                <w:color w:val="auto"/>
                <w:sz w:val="26"/>
                <w:szCs w:val="26"/>
              </w:rPr>
            </w:pPr>
            <w:r w:rsidRPr="00620D6E">
              <w:rPr>
                <w:b/>
                <w:color w:val="auto"/>
                <w:sz w:val="26"/>
                <w:szCs w:val="26"/>
              </w:rPr>
              <w:t>PUBLIC UTILITY COMMISSION</w:t>
            </w:r>
          </w:p>
          <w:p w:rsidR="00B065FE" w:rsidRPr="00620D6E" w:rsidRDefault="00B065FE">
            <w:pPr>
              <w:jc w:val="center"/>
              <w:rPr>
                <w:color w:val="auto"/>
                <w:sz w:val="26"/>
                <w:szCs w:val="26"/>
              </w:rPr>
            </w:pPr>
            <w:smartTag w:uri="urn:schemas-microsoft-com:office:smarttags" w:element="place">
              <w:smartTag w:uri="urn:schemas-microsoft-com:office:smarttags" w:element="City">
                <w:r w:rsidRPr="00620D6E">
                  <w:rPr>
                    <w:b/>
                    <w:color w:val="auto"/>
                    <w:sz w:val="26"/>
                    <w:szCs w:val="26"/>
                  </w:rPr>
                  <w:t>Harrisburg</w:t>
                </w:r>
              </w:smartTag>
              <w:r w:rsidRPr="00620D6E">
                <w:rPr>
                  <w:b/>
                  <w:color w:val="auto"/>
                  <w:sz w:val="26"/>
                  <w:szCs w:val="26"/>
                </w:rPr>
                <w:t xml:space="preserve">, </w:t>
              </w:r>
              <w:smartTag w:uri="urn:schemas-microsoft-com:office:smarttags" w:element="State">
                <w:r w:rsidRPr="00620D6E">
                  <w:rPr>
                    <w:b/>
                    <w:color w:val="auto"/>
                    <w:sz w:val="26"/>
                    <w:szCs w:val="26"/>
                  </w:rPr>
                  <w:t>PA</w:t>
                </w:r>
              </w:smartTag>
              <w:r w:rsidR="006A433E" w:rsidRPr="00620D6E">
                <w:rPr>
                  <w:b/>
                  <w:color w:val="auto"/>
                  <w:sz w:val="26"/>
                  <w:szCs w:val="26"/>
                </w:rPr>
                <w:t xml:space="preserve">  </w:t>
              </w:r>
              <w:smartTag w:uri="urn:schemas-microsoft-com:office:smarttags" w:element="PostalCode">
                <w:r w:rsidRPr="00620D6E">
                  <w:rPr>
                    <w:b/>
                    <w:color w:val="auto"/>
                    <w:sz w:val="26"/>
                    <w:szCs w:val="26"/>
                  </w:rPr>
                  <w:t>17105-3265</w:t>
                </w:r>
              </w:smartTag>
            </w:smartTag>
          </w:p>
        </w:tc>
        <w:tc>
          <w:tcPr>
            <w:tcW w:w="2790" w:type="dxa"/>
          </w:tcPr>
          <w:p w:rsidR="00B065FE" w:rsidRPr="00620D6E" w:rsidRDefault="00B065FE">
            <w:pPr>
              <w:jc w:val="center"/>
              <w:rPr>
                <w:color w:val="auto"/>
                <w:sz w:val="26"/>
                <w:szCs w:val="26"/>
              </w:rPr>
            </w:pPr>
          </w:p>
        </w:tc>
      </w:tr>
      <w:tr w:rsidR="00B065FE" w:rsidRPr="00620D6E" w:rsidTr="007E2E0F">
        <w:tc>
          <w:tcPr>
            <w:tcW w:w="2448" w:type="dxa"/>
          </w:tcPr>
          <w:p w:rsidR="00B065FE" w:rsidRPr="00620D6E" w:rsidRDefault="00B065FE">
            <w:pPr>
              <w:rPr>
                <w:color w:val="auto"/>
                <w:sz w:val="26"/>
                <w:szCs w:val="26"/>
              </w:rPr>
            </w:pPr>
          </w:p>
        </w:tc>
        <w:tc>
          <w:tcPr>
            <w:tcW w:w="4230" w:type="dxa"/>
            <w:gridSpan w:val="3"/>
          </w:tcPr>
          <w:p w:rsidR="00B065FE" w:rsidRPr="00620D6E" w:rsidRDefault="00B065FE">
            <w:pPr>
              <w:rPr>
                <w:color w:val="auto"/>
                <w:sz w:val="26"/>
                <w:szCs w:val="26"/>
              </w:rPr>
            </w:pPr>
          </w:p>
        </w:tc>
        <w:tc>
          <w:tcPr>
            <w:tcW w:w="2790" w:type="dxa"/>
          </w:tcPr>
          <w:p w:rsidR="00B065FE" w:rsidRPr="00620D6E" w:rsidRDefault="00B065FE">
            <w:pPr>
              <w:rPr>
                <w:color w:val="auto"/>
                <w:sz w:val="26"/>
                <w:szCs w:val="26"/>
              </w:rPr>
            </w:pPr>
          </w:p>
        </w:tc>
      </w:tr>
      <w:tr w:rsidR="005E5EA2" w:rsidRPr="00620D6E" w:rsidTr="007E2E0F">
        <w:tc>
          <w:tcPr>
            <w:tcW w:w="4338" w:type="dxa"/>
            <w:gridSpan w:val="2"/>
          </w:tcPr>
          <w:p w:rsidR="005E5EA2" w:rsidRPr="007700C3" w:rsidRDefault="005E5EA2" w:rsidP="004C5DF5">
            <w:pPr>
              <w:rPr>
                <w:sz w:val="26"/>
                <w:szCs w:val="26"/>
              </w:rPr>
            </w:pPr>
          </w:p>
        </w:tc>
        <w:tc>
          <w:tcPr>
            <w:tcW w:w="5130" w:type="dxa"/>
            <w:gridSpan w:val="3"/>
          </w:tcPr>
          <w:p w:rsidR="005E5EA2" w:rsidRPr="00D70E38" w:rsidRDefault="005E5EA2" w:rsidP="00DB014C">
            <w:pPr>
              <w:ind w:firstLine="612"/>
              <w:rPr>
                <w:color w:val="auto"/>
                <w:sz w:val="26"/>
                <w:szCs w:val="26"/>
              </w:rPr>
            </w:pPr>
            <w:r w:rsidRPr="00D70E38">
              <w:rPr>
                <w:color w:val="auto"/>
                <w:sz w:val="26"/>
                <w:szCs w:val="26"/>
              </w:rPr>
              <w:t>Public Meeting held</w:t>
            </w:r>
            <w:r w:rsidR="00D70E38" w:rsidRPr="00D70E38">
              <w:rPr>
                <w:color w:val="auto"/>
                <w:sz w:val="26"/>
                <w:szCs w:val="26"/>
              </w:rPr>
              <w:t xml:space="preserve"> </w:t>
            </w:r>
            <w:r w:rsidR="00DB014C">
              <w:rPr>
                <w:color w:val="auto"/>
                <w:sz w:val="26"/>
                <w:szCs w:val="26"/>
              </w:rPr>
              <w:t>January 13</w:t>
            </w:r>
            <w:r w:rsidR="004A1E30">
              <w:rPr>
                <w:color w:val="auto"/>
                <w:sz w:val="26"/>
                <w:szCs w:val="26"/>
              </w:rPr>
              <w:t>, 201</w:t>
            </w:r>
            <w:r w:rsidR="00DB014C">
              <w:rPr>
                <w:color w:val="auto"/>
                <w:sz w:val="26"/>
                <w:szCs w:val="26"/>
              </w:rPr>
              <w:t>1</w:t>
            </w:r>
          </w:p>
        </w:tc>
      </w:tr>
      <w:tr w:rsidR="005E5EA2" w:rsidRPr="00620D6E" w:rsidTr="007E2E0F">
        <w:tc>
          <w:tcPr>
            <w:tcW w:w="5148" w:type="dxa"/>
            <w:gridSpan w:val="3"/>
          </w:tcPr>
          <w:p w:rsidR="005E5EA2" w:rsidRPr="007700C3" w:rsidRDefault="005E5EA2" w:rsidP="004C5DF5">
            <w:pPr>
              <w:rPr>
                <w:sz w:val="26"/>
                <w:szCs w:val="26"/>
              </w:rPr>
            </w:pPr>
            <w:r w:rsidRPr="008D4552">
              <w:rPr>
                <w:color w:val="000000"/>
                <w:sz w:val="26"/>
                <w:szCs w:val="26"/>
              </w:rPr>
              <w:t>Commissioners Present:</w:t>
            </w:r>
          </w:p>
        </w:tc>
        <w:tc>
          <w:tcPr>
            <w:tcW w:w="4320" w:type="dxa"/>
            <w:gridSpan w:val="2"/>
          </w:tcPr>
          <w:p w:rsidR="005E5EA2" w:rsidRPr="007700C3" w:rsidRDefault="005E5EA2" w:rsidP="004C5DF5">
            <w:pPr>
              <w:rPr>
                <w:sz w:val="26"/>
                <w:szCs w:val="26"/>
              </w:rPr>
            </w:pPr>
          </w:p>
        </w:tc>
      </w:tr>
      <w:tr w:rsidR="005E5EA2" w:rsidRPr="00620D6E" w:rsidTr="007E2E0F">
        <w:tc>
          <w:tcPr>
            <w:tcW w:w="5148" w:type="dxa"/>
            <w:gridSpan w:val="3"/>
          </w:tcPr>
          <w:p w:rsidR="005E5EA2" w:rsidRPr="007700C3" w:rsidRDefault="005E5EA2" w:rsidP="004C5DF5">
            <w:pPr>
              <w:rPr>
                <w:sz w:val="26"/>
                <w:szCs w:val="26"/>
              </w:rPr>
            </w:pPr>
          </w:p>
        </w:tc>
        <w:tc>
          <w:tcPr>
            <w:tcW w:w="4320" w:type="dxa"/>
            <w:gridSpan w:val="2"/>
          </w:tcPr>
          <w:p w:rsidR="005E5EA2" w:rsidRPr="007700C3" w:rsidRDefault="005E5EA2" w:rsidP="004C5DF5">
            <w:pPr>
              <w:rPr>
                <w:sz w:val="26"/>
                <w:szCs w:val="26"/>
              </w:rPr>
            </w:pPr>
          </w:p>
        </w:tc>
      </w:tr>
      <w:tr w:rsidR="005E5EA2" w:rsidRPr="00620D6E" w:rsidTr="007E2E0F">
        <w:tc>
          <w:tcPr>
            <w:tcW w:w="5148" w:type="dxa"/>
            <w:gridSpan w:val="3"/>
          </w:tcPr>
          <w:p w:rsidR="005E5EA2" w:rsidRPr="00734914" w:rsidRDefault="005E5EA2" w:rsidP="004C5DF5">
            <w:pPr>
              <w:autoSpaceDE w:val="0"/>
              <w:autoSpaceDN w:val="0"/>
              <w:adjustRightInd w:val="0"/>
              <w:ind w:firstLine="446"/>
              <w:rPr>
                <w:rFonts w:cs="Arial"/>
                <w:sz w:val="26"/>
                <w:szCs w:val="26"/>
              </w:rPr>
            </w:pPr>
            <w:r w:rsidRPr="00734914">
              <w:rPr>
                <w:rFonts w:cs="Arial"/>
                <w:color w:val="auto"/>
                <w:sz w:val="26"/>
                <w:szCs w:val="26"/>
              </w:rPr>
              <w:t>James H. Cawley, Chairman</w:t>
            </w:r>
          </w:p>
        </w:tc>
        <w:tc>
          <w:tcPr>
            <w:tcW w:w="4320" w:type="dxa"/>
            <w:gridSpan w:val="2"/>
          </w:tcPr>
          <w:p w:rsidR="005E5EA2" w:rsidRPr="00620D6E" w:rsidRDefault="005E5EA2">
            <w:pPr>
              <w:rPr>
                <w:color w:val="auto"/>
                <w:sz w:val="26"/>
                <w:szCs w:val="26"/>
              </w:rPr>
            </w:pPr>
          </w:p>
        </w:tc>
      </w:tr>
      <w:tr w:rsidR="005E5EA2" w:rsidRPr="00620D6E" w:rsidTr="007E2E0F">
        <w:tc>
          <w:tcPr>
            <w:tcW w:w="9468" w:type="dxa"/>
            <w:gridSpan w:val="5"/>
          </w:tcPr>
          <w:p w:rsidR="005E5EA2" w:rsidRPr="00734914" w:rsidRDefault="005E5EA2" w:rsidP="004C5DF5">
            <w:pPr>
              <w:autoSpaceDE w:val="0"/>
              <w:autoSpaceDN w:val="0"/>
              <w:adjustRightInd w:val="0"/>
              <w:ind w:firstLine="446"/>
              <w:rPr>
                <w:rFonts w:cs="Arial"/>
                <w:sz w:val="26"/>
                <w:szCs w:val="26"/>
              </w:rPr>
            </w:pPr>
            <w:r w:rsidRPr="00734914">
              <w:rPr>
                <w:rFonts w:cs="Arial"/>
                <w:color w:val="auto"/>
                <w:sz w:val="26"/>
                <w:szCs w:val="26"/>
              </w:rPr>
              <w:t>Tyrone J. Christy, Vice Chairman</w:t>
            </w:r>
            <w:r w:rsidR="00F51167">
              <w:rPr>
                <w:rFonts w:cs="Arial"/>
                <w:color w:val="auto"/>
                <w:sz w:val="26"/>
                <w:szCs w:val="26"/>
              </w:rPr>
              <w:t>, Dissenting</w:t>
            </w:r>
          </w:p>
        </w:tc>
      </w:tr>
      <w:tr w:rsidR="007E2E0F" w:rsidRPr="00620D6E" w:rsidTr="007E2E0F">
        <w:trPr>
          <w:trHeight w:val="308"/>
        </w:trPr>
        <w:tc>
          <w:tcPr>
            <w:tcW w:w="9468" w:type="dxa"/>
            <w:gridSpan w:val="5"/>
          </w:tcPr>
          <w:p w:rsidR="007E2E0F" w:rsidRDefault="007E2E0F" w:rsidP="00222D48">
            <w:pPr>
              <w:ind w:firstLine="450"/>
              <w:rPr>
                <w:color w:val="000000"/>
                <w:sz w:val="26"/>
                <w:szCs w:val="26"/>
              </w:rPr>
            </w:pPr>
            <w:r>
              <w:rPr>
                <w:color w:val="000000"/>
                <w:sz w:val="26"/>
                <w:szCs w:val="26"/>
              </w:rPr>
              <w:t>John F. Coleman, Jr.</w:t>
            </w:r>
            <w:r w:rsidR="00F51167">
              <w:rPr>
                <w:color w:val="000000"/>
                <w:sz w:val="26"/>
                <w:szCs w:val="26"/>
              </w:rPr>
              <w:t>, Statement</w:t>
            </w:r>
          </w:p>
        </w:tc>
      </w:tr>
      <w:tr w:rsidR="005E5EA2" w:rsidRPr="00620D6E" w:rsidTr="007E2E0F">
        <w:trPr>
          <w:trHeight w:val="308"/>
        </w:trPr>
        <w:tc>
          <w:tcPr>
            <w:tcW w:w="9468" w:type="dxa"/>
            <w:gridSpan w:val="5"/>
          </w:tcPr>
          <w:p w:rsidR="005E5EA2" w:rsidRPr="00222D48" w:rsidRDefault="005E5EA2" w:rsidP="00222D48">
            <w:pPr>
              <w:ind w:firstLine="450"/>
              <w:rPr>
                <w:color w:val="000000"/>
                <w:sz w:val="26"/>
                <w:szCs w:val="26"/>
              </w:rPr>
            </w:pPr>
            <w:r>
              <w:rPr>
                <w:color w:val="000000"/>
                <w:sz w:val="26"/>
                <w:szCs w:val="26"/>
              </w:rPr>
              <w:t>Wayne E. Gar</w:t>
            </w:r>
            <w:r w:rsidRPr="00261D82">
              <w:rPr>
                <w:color w:val="000000"/>
                <w:sz w:val="26"/>
                <w:szCs w:val="26"/>
              </w:rPr>
              <w:t>d</w:t>
            </w:r>
            <w:r>
              <w:rPr>
                <w:color w:val="000000"/>
                <w:sz w:val="26"/>
                <w:szCs w:val="26"/>
              </w:rPr>
              <w:t>n</w:t>
            </w:r>
            <w:r w:rsidRPr="00261D82">
              <w:rPr>
                <w:color w:val="000000"/>
                <w:sz w:val="26"/>
                <w:szCs w:val="26"/>
              </w:rPr>
              <w:t>er</w:t>
            </w:r>
          </w:p>
        </w:tc>
      </w:tr>
      <w:tr w:rsidR="00222D48" w:rsidRPr="00620D6E" w:rsidTr="007E2E0F">
        <w:trPr>
          <w:trHeight w:val="307"/>
        </w:trPr>
        <w:tc>
          <w:tcPr>
            <w:tcW w:w="9468" w:type="dxa"/>
            <w:gridSpan w:val="5"/>
          </w:tcPr>
          <w:p w:rsidR="00222D48" w:rsidRDefault="00222D48" w:rsidP="004C5DF5">
            <w:pPr>
              <w:ind w:firstLine="450"/>
              <w:rPr>
                <w:color w:val="000000"/>
                <w:sz w:val="26"/>
                <w:szCs w:val="26"/>
              </w:rPr>
            </w:pPr>
            <w:r w:rsidRPr="00734914">
              <w:rPr>
                <w:rFonts w:cs="Arial"/>
                <w:color w:val="auto"/>
                <w:sz w:val="26"/>
                <w:szCs w:val="26"/>
              </w:rPr>
              <w:t>Robert F. Powelson</w:t>
            </w:r>
          </w:p>
        </w:tc>
      </w:tr>
      <w:tr w:rsidR="000535E4" w:rsidRPr="00620D6E" w:rsidTr="007E2E0F">
        <w:tc>
          <w:tcPr>
            <w:tcW w:w="9468" w:type="dxa"/>
            <w:gridSpan w:val="5"/>
          </w:tcPr>
          <w:p w:rsidR="000535E4" w:rsidRPr="00620D6E" w:rsidRDefault="000535E4" w:rsidP="00861628">
            <w:pPr>
              <w:pStyle w:val="p5"/>
              <w:rPr>
                <w:sz w:val="26"/>
                <w:szCs w:val="26"/>
              </w:rPr>
            </w:pPr>
          </w:p>
        </w:tc>
      </w:tr>
      <w:tr w:rsidR="00B065FE" w:rsidRPr="00620D6E" w:rsidTr="007E2E0F">
        <w:tc>
          <w:tcPr>
            <w:tcW w:w="5148" w:type="dxa"/>
            <w:gridSpan w:val="3"/>
          </w:tcPr>
          <w:p w:rsidR="00B065FE" w:rsidRPr="0032241D" w:rsidRDefault="0032241D" w:rsidP="00683C09">
            <w:pPr>
              <w:rPr>
                <w:color w:val="000000" w:themeColor="text1"/>
                <w:sz w:val="26"/>
                <w:szCs w:val="26"/>
              </w:rPr>
            </w:pPr>
            <w:r w:rsidRPr="0032241D">
              <w:rPr>
                <w:color w:val="000000"/>
                <w:sz w:val="26"/>
                <w:szCs w:val="26"/>
              </w:rPr>
              <w:t xml:space="preserve">License Application of </w:t>
            </w:r>
            <w:r w:rsidR="00683C09">
              <w:rPr>
                <w:color w:val="000000" w:themeColor="text1"/>
                <w:sz w:val="26"/>
                <w:szCs w:val="26"/>
              </w:rPr>
              <w:t xml:space="preserve">Hudson Energy Services LLC </w:t>
            </w:r>
            <w:r w:rsidRPr="0032241D">
              <w:rPr>
                <w:color w:val="000000"/>
                <w:sz w:val="26"/>
                <w:szCs w:val="26"/>
              </w:rPr>
              <w:t xml:space="preserve">for Approval to Offer, Render, Furnish or Supply Electricity or Electric Generation Services as </w:t>
            </w:r>
            <w:r w:rsidR="00683C09">
              <w:rPr>
                <w:color w:val="000000"/>
                <w:sz w:val="26"/>
                <w:szCs w:val="26"/>
              </w:rPr>
              <w:t>a Broker/Marketer, Aggregator and</w:t>
            </w:r>
            <w:r w:rsidR="00D87D44">
              <w:rPr>
                <w:color w:val="000000"/>
                <w:sz w:val="26"/>
                <w:szCs w:val="26"/>
              </w:rPr>
              <w:t xml:space="preserve"> </w:t>
            </w:r>
            <w:r w:rsidRPr="0032241D">
              <w:rPr>
                <w:color w:val="000000"/>
                <w:sz w:val="26"/>
                <w:szCs w:val="26"/>
              </w:rPr>
              <w:t>Supplier</w:t>
            </w:r>
          </w:p>
        </w:tc>
        <w:tc>
          <w:tcPr>
            <w:tcW w:w="4320" w:type="dxa"/>
            <w:gridSpan w:val="2"/>
          </w:tcPr>
          <w:p w:rsidR="00B065FE" w:rsidRPr="00C659B9" w:rsidRDefault="00222D48" w:rsidP="00683C09">
            <w:pPr>
              <w:ind w:firstLine="1332"/>
              <w:jc w:val="right"/>
              <w:rPr>
                <w:color w:val="FF0000"/>
                <w:sz w:val="26"/>
                <w:szCs w:val="26"/>
              </w:rPr>
            </w:pPr>
            <w:r>
              <w:rPr>
                <w:color w:val="auto"/>
                <w:sz w:val="26"/>
                <w:szCs w:val="26"/>
              </w:rPr>
              <w:t>A-2010-21</w:t>
            </w:r>
            <w:r w:rsidR="004A1E30">
              <w:rPr>
                <w:color w:val="auto"/>
                <w:sz w:val="26"/>
                <w:szCs w:val="26"/>
              </w:rPr>
              <w:t>9</w:t>
            </w:r>
            <w:r w:rsidR="00683C09">
              <w:rPr>
                <w:color w:val="auto"/>
                <w:sz w:val="26"/>
                <w:szCs w:val="26"/>
              </w:rPr>
              <w:t>2137</w:t>
            </w:r>
          </w:p>
        </w:tc>
      </w:tr>
      <w:tr w:rsidR="00CD03C5" w:rsidRPr="00620D6E" w:rsidTr="007E2E0F">
        <w:tc>
          <w:tcPr>
            <w:tcW w:w="5148" w:type="dxa"/>
            <w:gridSpan w:val="3"/>
          </w:tcPr>
          <w:p w:rsidR="00CD03C5" w:rsidRPr="00620D6E" w:rsidRDefault="00CD03C5">
            <w:pPr>
              <w:rPr>
                <w:color w:val="auto"/>
                <w:sz w:val="26"/>
                <w:szCs w:val="26"/>
              </w:rPr>
            </w:pPr>
          </w:p>
        </w:tc>
        <w:tc>
          <w:tcPr>
            <w:tcW w:w="4320" w:type="dxa"/>
            <w:gridSpan w:val="2"/>
            <w:vAlign w:val="center"/>
          </w:tcPr>
          <w:p w:rsidR="00CD03C5" w:rsidRPr="00620D6E" w:rsidRDefault="00CD03C5" w:rsidP="00CD03C5">
            <w:pPr>
              <w:jc w:val="center"/>
              <w:rPr>
                <w:color w:val="auto"/>
                <w:sz w:val="26"/>
                <w:szCs w:val="26"/>
              </w:rPr>
            </w:pPr>
          </w:p>
        </w:tc>
      </w:tr>
      <w:tr w:rsidR="00CD03C5" w:rsidRPr="00620D6E" w:rsidTr="007E2E0F">
        <w:tc>
          <w:tcPr>
            <w:tcW w:w="5148" w:type="dxa"/>
            <w:gridSpan w:val="3"/>
          </w:tcPr>
          <w:p w:rsidR="00CD03C5" w:rsidRPr="00620D6E" w:rsidRDefault="00CD03C5">
            <w:pPr>
              <w:rPr>
                <w:color w:val="auto"/>
                <w:sz w:val="26"/>
                <w:szCs w:val="26"/>
              </w:rPr>
            </w:pPr>
          </w:p>
        </w:tc>
        <w:tc>
          <w:tcPr>
            <w:tcW w:w="4320" w:type="dxa"/>
            <w:gridSpan w:val="2"/>
            <w:vAlign w:val="center"/>
          </w:tcPr>
          <w:p w:rsidR="00CD03C5" w:rsidRPr="00620D6E" w:rsidRDefault="00CD03C5" w:rsidP="00CD03C5">
            <w:pPr>
              <w:jc w:val="center"/>
              <w:rPr>
                <w:color w:val="auto"/>
                <w:sz w:val="26"/>
                <w:szCs w:val="26"/>
              </w:rPr>
            </w:pPr>
          </w:p>
        </w:tc>
      </w:tr>
    </w:tbl>
    <w:p w:rsidR="00B065FE" w:rsidRPr="00620D6E" w:rsidRDefault="00B065FE">
      <w:pPr>
        <w:jc w:val="center"/>
        <w:rPr>
          <w:color w:val="auto"/>
          <w:sz w:val="26"/>
          <w:szCs w:val="26"/>
        </w:rPr>
      </w:pPr>
      <w:r w:rsidRPr="00620D6E">
        <w:rPr>
          <w:b/>
          <w:color w:val="auto"/>
          <w:sz w:val="26"/>
          <w:szCs w:val="26"/>
        </w:rPr>
        <w:t>ORDER</w:t>
      </w:r>
    </w:p>
    <w:p w:rsidR="00B065FE" w:rsidRPr="00620D6E" w:rsidRDefault="00B065FE" w:rsidP="00866348">
      <w:pPr>
        <w:spacing w:before="240"/>
        <w:rPr>
          <w:b/>
          <w:color w:val="auto"/>
          <w:sz w:val="26"/>
          <w:szCs w:val="26"/>
        </w:rPr>
      </w:pPr>
      <w:r w:rsidRPr="00620D6E">
        <w:rPr>
          <w:b/>
          <w:color w:val="auto"/>
          <w:sz w:val="26"/>
          <w:szCs w:val="26"/>
        </w:rPr>
        <w:t>BY THE COMMISSION:</w:t>
      </w:r>
    </w:p>
    <w:p w:rsidR="00B065FE" w:rsidRDefault="00B065FE" w:rsidP="00E111D0">
      <w:pPr>
        <w:tabs>
          <w:tab w:val="left" w:pos="-720"/>
        </w:tabs>
        <w:suppressAutoHyphens/>
        <w:spacing w:before="240" w:line="360" w:lineRule="auto"/>
        <w:ind w:firstLine="1440"/>
        <w:rPr>
          <w:color w:val="auto"/>
          <w:sz w:val="26"/>
          <w:szCs w:val="26"/>
        </w:rPr>
      </w:pPr>
      <w:r w:rsidRPr="00620D6E">
        <w:rPr>
          <w:color w:val="auto"/>
          <w:kern w:val="1"/>
          <w:sz w:val="26"/>
          <w:szCs w:val="26"/>
        </w:rPr>
        <w:t>On</w:t>
      </w:r>
      <w:r w:rsidR="00222D48">
        <w:rPr>
          <w:color w:val="auto"/>
          <w:kern w:val="1"/>
          <w:sz w:val="26"/>
          <w:szCs w:val="26"/>
        </w:rPr>
        <w:t xml:space="preserve"> </w:t>
      </w:r>
      <w:r w:rsidR="00311946">
        <w:rPr>
          <w:color w:val="auto"/>
          <w:kern w:val="1"/>
          <w:sz w:val="26"/>
          <w:szCs w:val="26"/>
        </w:rPr>
        <w:t>August 5</w:t>
      </w:r>
      <w:r w:rsidR="00D87D44">
        <w:rPr>
          <w:color w:val="auto"/>
          <w:kern w:val="1"/>
          <w:sz w:val="26"/>
          <w:szCs w:val="26"/>
        </w:rPr>
        <w:t>, 2010,</w:t>
      </w:r>
      <w:r w:rsidR="004A1E30">
        <w:rPr>
          <w:color w:val="auto"/>
          <w:kern w:val="1"/>
          <w:sz w:val="26"/>
          <w:szCs w:val="26"/>
        </w:rPr>
        <w:t xml:space="preserve"> </w:t>
      </w:r>
      <w:r w:rsidR="00311946">
        <w:rPr>
          <w:color w:val="auto"/>
          <w:kern w:val="1"/>
          <w:sz w:val="26"/>
          <w:szCs w:val="26"/>
        </w:rPr>
        <w:t>Hudson Energy Services LLC (Hudson)</w:t>
      </w:r>
      <w:r w:rsidR="00D87D44">
        <w:rPr>
          <w:color w:val="auto"/>
          <w:kern w:val="1"/>
          <w:sz w:val="26"/>
          <w:szCs w:val="26"/>
        </w:rPr>
        <w:t xml:space="preserve"> </w:t>
      </w:r>
      <w:r w:rsidRPr="00620D6E">
        <w:rPr>
          <w:color w:val="auto"/>
          <w:kern w:val="1"/>
          <w:sz w:val="26"/>
          <w:szCs w:val="26"/>
        </w:rPr>
        <w:t>filed a</w:t>
      </w:r>
      <w:r w:rsidR="000738ED">
        <w:rPr>
          <w:color w:val="auto"/>
          <w:kern w:val="1"/>
          <w:sz w:val="26"/>
          <w:szCs w:val="26"/>
        </w:rPr>
        <w:t>n</w:t>
      </w:r>
      <w:r w:rsidRPr="00620D6E">
        <w:rPr>
          <w:color w:val="auto"/>
          <w:kern w:val="1"/>
          <w:sz w:val="26"/>
          <w:szCs w:val="26"/>
        </w:rPr>
        <w:t xml:space="preserve"> </w:t>
      </w:r>
      <w:r w:rsidR="000738ED" w:rsidRPr="00BA16B1">
        <w:rPr>
          <w:color w:val="auto"/>
          <w:sz w:val="26"/>
          <w:szCs w:val="26"/>
        </w:rPr>
        <w:t xml:space="preserve">application </w:t>
      </w:r>
      <w:r w:rsidR="000738ED" w:rsidRPr="00D87D44">
        <w:rPr>
          <w:color w:val="000000" w:themeColor="text1"/>
          <w:sz w:val="26"/>
          <w:szCs w:val="26"/>
        </w:rPr>
        <w:t>seeking to become a licensed electric generation supplier (EGS) in</w:t>
      </w:r>
      <w:r w:rsidR="004A1E30">
        <w:rPr>
          <w:color w:val="000000" w:themeColor="text1"/>
          <w:sz w:val="26"/>
          <w:szCs w:val="26"/>
        </w:rPr>
        <w:t xml:space="preserve"> the </w:t>
      </w:r>
      <w:r w:rsidR="004A1E30" w:rsidRPr="00FA0614">
        <w:rPr>
          <w:color w:val="auto"/>
          <w:sz w:val="26"/>
          <w:szCs w:val="26"/>
        </w:rPr>
        <w:t>electric distribution company</w:t>
      </w:r>
      <w:r w:rsidR="004A1E30">
        <w:rPr>
          <w:color w:val="auto"/>
          <w:sz w:val="26"/>
          <w:szCs w:val="26"/>
        </w:rPr>
        <w:t xml:space="preserve"> (EDC)</w:t>
      </w:r>
      <w:r w:rsidR="004A1E30" w:rsidRPr="00FA0614">
        <w:rPr>
          <w:color w:val="auto"/>
          <w:sz w:val="26"/>
          <w:szCs w:val="26"/>
        </w:rPr>
        <w:t xml:space="preserve"> service territories within the Commonwealth of Pennsylvania.  The application was filed pursuant to the</w:t>
      </w:r>
      <w:r w:rsidR="002026FB">
        <w:rPr>
          <w:color w:val="auto"/>
          <w:sz w:val="26"/>
          <w:szCs w:val="26"/>
        </w:rPr>
        <w:t xml:space="preserve"> Commission’s regulations at 52 </w:t>
      </w:r>
      <w:r w:rsidR="004A1E30" w:rsidRPr="00FA0614">
        <w:rPr>
          <w:color w:val="auto"/>
          <w:sz w:val="26"/>
          <w:szCs w:val="26"/>
        </w:rPr>
        <w:t>Pa. Code §§ 54.31-54.43, which became effective on August 8, 1998, and which were established under Section 2809 of the P</w:t>
      </w:r>
      <w:r w:rsidR="004A1E30">
        <w:rPr>
          <w:color w:val="auto"/>
          <w:sz w:val="26"/>
          <w:szCs w:val="26"/>
        </w:rPr>
        <w:t xml:space="preserve">ublic Utility Code, 66 Pa. C.S. </w:t>
      </w:r>
      <w:r w:rsidR="004A1E30" w:rsidRPr="00FA0614">
        <w:rPr>
          <w:color w:val="auto"/>
          <w:sz w:val="26"/>
          <w:szCs w:val="26"/>
        </w:rPr>
        <w:t>§ 2809.</w:t>
      </w:r>
    </w:p>
    <w:p w:rsidR="000738ED" w:rsidRPr="00BA16B1" w:rsidRDefault="000738ED" w:rsidP="003365E5">
      <w:pPr>
        <w:tabs>
          <w:tab w:val="left" w:pos="-720"/>
        </w:tabs>
        <w:suppressAutoHyphens/>
        <w:spacing w:before="240" w:after="120"/>
        <w:ind w:firstLine="1440"/>
        <w:rPr>
          <w:color w:val="auto"/>
          <w:spacing w:val="-3"/>
          <w:kern w:val="1"/>
          <w:sz w:val="26"/>
          <w:szCs w:val="26"/>
        </w:rPr>
      </w:pPr>
      <w:r w:rsidRPr="00BA16B1">
        <w:rPr>
          <w:color w:val="auto"/>
          <w:spacing w:val="-3"/>
          <w:kern w:val="1"/>
          <w:sz w:val="26"/>
          <w:szCs w:val="26"/>
        </w:rPr>
        <w:t>§</w:t>
      </w:r>
      <w:r>
        <w:rPr>
          <w:color w:val="auto"/>
          <w:spacing w:val="-3"/>
          <w:kern w:val="1"/>
          <w:sz w:val="26"/>
          <w:szCs w:val="26"/>
        </w:rPr>
        <w:t xml:space="preserve"> </w:t>
      </w:r>
      <w:r w:rsidRPr="00BA16B1">
        <w:rPr>
          <w:color w:val="auto"/>
          <w:spacing w:val="-3"/>
          <w:kern w:val="1"/>
          <w:sz w:val="26"/>
          <w:szCs w:val="26"/>
        </w:rPr>
        <w:t>2809 provides</w:t>
      </w:r>
      <w:r w:rsidR="00457159">
        <w:rPr>
          <w:color w:val="auto"/>
          <w:spacing w:val="-3"/>
          <w:kern w:val="1"/>
          <w:sz w:val="26"/>
          <w:szCs w:val="26"/>
        </w:rPr>
        <w:t>,</w:t>
      </w:r>
      <w:r w:rsidRPr="00BA16B1">
        <w:rPr>
          <w:color w:val="auto"/>
          <w:spacing w:val="-3"/>
          <w:kern w:val="1"/>
          <w:sz w:val="26"/>
          <w:szCs w:val="26"/>
        </w:rPr>
        <w:t xml:space="preserve"> in pertinent part</w:t>
      </w:r>
      <w:r w:rsidR="00457159">
        <w:rPr>
          <w:color w:val="auto"/>
          <w:spacing w:val="-3"/>
          <w:kern w:val="1"/>
          <w:sz w:val="26"/>
          <w:szCs w:val="26"/>
        </w:rPr>
        <w:t>,</w:t>
      </w:r>
      <w:r w:rsidRPr="00BA16B1">
        <w:rPr>
          <w:color w:val="auto"/>
          <w:spacing w:val="-3"/>
          <w:kern w:val="1"/>
          <w:sz w:val="26"/>
          <w:szCs w:val="26"/>
        </w:rPr>
        <w:t xml:space="preserve"> that:</w:t>
      </w:r>
    </w:p>
    <w:p w:rsidR="000738ED" w:rsidRPr="00BA16B1" w:rsidRDefault="000738ED" w:rsidP="00E111D0">
      <w:pPr>
        <w:pStyle w:val="BlockText"/>
        <w:spacing w:before="240"/>
        <w:ind w:firstLine="720"/>
        <w:rPr>
          <w:color w:val="auto"/>
          <w:szCs w:val="26"/>
        </w:rPr>
      </w:pPr>
      <w:r w:rsidRPr="00BA16B1">
        <w:rPr>
          <w:color w:val="auto"/>
          <w:szCs w:val="26"/>
        </w:rPr>
        <w:t>Lice</w:t>
      </w:r>
      <w:r w:rsidR="00457159">
        <w:rPr>
          <w:color w:val="auto"/>
          <w:szCs w:val="26"/>
        </w:rPr>
        <w:t>nse R</w:t>
      </w:r>
      <w:r w:rsidRPr="00BA16B1">
        <w:rPr>
          <w:color w:val="auto"/>
          <w:szCs w:val="26"/>
        </w:rPr>
        <w:t xml:space="preserve">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w:t>
      </w:r>
      <w:r w:rsidRPr="00BA16B1">
        <w:rPr>
          <w:color w:val="auto"/>
          <w:szCs w:val="26"/>
        </w:rPr>
        <w:lastRenderedPageBreak/>
        <w:t xml:space="preserve">supplier in this Commonwealth unless the person or corporation holds a license issued by the Commission.  </w:t>
      </w:r>
    </w:p>
    <w:p w:rsidR="000738ED" w:rsidRPr="00BA16B1" w:rsidRDefault="000738ED" w:rsidP="003365E5">
      <w:pPr>
        <w:tabs>
          <w:tab w:val="left" w:pos="0"/>
        </w:tabs>
        <w:suppressAutoHyphens/>
        <w:spacing w:before="240" w:after="120"/>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57ABB" w:rsidRDefault="000738ED" w:rsidP="003365E5">
      <w:pPr>
        <w:tabs>
          <w:tab w:val="left" w:pos="0"/>
        </w:tabs>
        <w:suppressAutoHyphens/>
        <w:spacing w:before="240" w:after="120"/>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D34132">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w:t>
      </w:r>
      <w:r w:rsidR="008B58A2">
        <w:rPr>
          <w:color w:val="auto"/>
          <w:spacing w:val="-3"/>
          <w:kern w:val="1"/>
          <w:sz w:val="26"/>
          <w:szCs w:val="26"/>
        </w:rPr>
        <w:t>n electric distribution company</w:t>
      </w:r>
      <w:r w:rsidRPr="00BA16B1">
        <w:rPr>
          <w:color w:val="auto"/>
          <w:spacing w:val="-3"/>
          <w:kern w:val="1"/>
          <w:sz w:val="26"/>
          <w:szCs w:val="26"/>
        </w:rPr>
        <w:t xml:space="preserve"> or that purchases, brokers, arranges or markets electricity or related services</w:t>
      </w:r>
      <w:r w:rsidR="00D34132">
        <w:rPr>
          <w:color w:val="auto"/>
          <w:spacing w:val="-3"/>
          <w:kern w:val="1"/>
          <w:sz w:val="26"/>
          <w:szCs w:val="26"/>
        </w:rPr>
        <w:t xml:space="preserve"> for sale</w:t>
      </w:r>
      <w:r w:rsidRPr="00BA16B1">
        <w:rPr>
          <w:color w:val="auto"/>
          <w:spacing w:val="-3"/>
          <w:kern w:val="1"/>
          <w:sz w:val="26"/>
          <w:szCs w:val="26"/>
        </w:rPr>
        <w:t xml:space="preserve"> to end-use customers utilizing the jurisdictional transmission and distribution facilities of an </w:t>
      </w:r>
      <w:r>
        <w:rPr>
          <w:color w:val="auto"/>
          <w:spacing w:val="-3"/>
          <w:kern w:val="1"/>
          <w:sz w:val="26"/>
          <w:szCs w:val="26"/>
        </w:rPr>
        <w:t>electric distribution company.</w:t>
      </w:r>
      <w:r w:rsidR="00157ABB">
        <w:rPr>
          <w:color w:val="auto"/>
          <w:spacing w:val="-3"/>
          <w:kern w:val="1"/>
          <w:sz w:val="26"/>
          <w:szCs w:val="26"/>
        </w:rPr>
        <w:t xml:space="preserve"> </w:t>
      </w:r>
    </w:p>
    <w:p w:rsidR="000738ED" w:rsidRDefault="000738ED" w:rsidP="003365E5">
      <w:pPr>
        <w:tabs>
          <w:tab w:val="left" w:pos="0"/>
        </w:tabs>
        <w:suppressAutoHyphens/>
        <w:spacing w:before="240" w:line="360" w:lineRule="auto"/>
        <w:ind w:right="806"/>
        <w:rPr>
          <w:color w:val="auto"/>
          <w:spacing w:val="-3"/>
          <w:kern w:val="1"/>
          <w:sz w:val="26"/>
          <w:szCs w:val="26"/>
        </w:rPr>
      </w:pPr>
      <w:r w:rsidRPr="00BA16B1">
        <w:rPr>
          <w:color w:val="auto"/>
          <w:spacing w:val="-3"/>
          <w:kern w:val="1"/>
          <w:sz w:val="26"/>
          <w:szCs w:val="26"/>
        </w:rPr>
        <w:t>66 Pa. C.S. §</w:t>
      </w:r>
      <w:r w:rsidR="006B6460">
        <w:rPr>
          <w:color w:val="auto"/>
          <w:spacing w:val="-3"/>
          <w:kern w:val="1"/>
          <w:sz w:val="26"/>
          <w:szCs w:val="26"/>
        </w:rPr>
        <w:t xml:space="preserve"> </w:t>
      </w:r>
      <w:r w:rsidRPr="00BA16B1">
        <w:rPr>
          <w:color w:val="auto"/>
          <w:spacing w:val="-3"/>
          <w:kern w:val="1"/>
          <w:sz w:val="26"/>
          <w:szCs w:val="26"/>
        </w:rPr>
        <w:t>2803</w:t>
      </w:r>
      <w:r w:rsidR="008B58A2">
        <w:rPr>
          <w:color w:val="auto"/>
          <w:spacing w:val="-3"/>
          <w:kern w:val="1"/>
          <w:sz w:val="26"/>
          <w:szCs w:val="26"/>
        </w:rPr>
        <w:t xml:space="preserve"> (in pertinent part)</w:t>
      </w:r>
      <w:r w:rsidRPr="00BA16B1">
        <w:rPr>
          <w:color w:val="auto"/>
          <w:spacing w:val="-3"/>
          <w:kern w:val="1"/>
          <w:sz w:val="26"/>
          <w:szCs w:val="26"/>
        </w:rPr>
        <w:t>.</w:t>
      </w:r>
    </w:p>
    <w:p w:rsidR="003D285D" w:rsidRDefault="00C338F0" w:rsidP="003D285D">
      <w:pPr>
        <w:spacing w:before="240" w:line="360" w:lineRule="auto"/>
        <w:ind w:firstLine="1440"/>
        <w:rPr>
          <w:color w:val="auto"/>
          <w:sz w:val="26"/>
          <w:szCs w:val="26"/>
        </w:rPr>
      </w:pPr>
      <w:r>
        <w:rPr>
          <w:color w:val="auto"/>
          <w:sz w:val="26"/>
          <w:szCs w:val="26"/>
        </w:rPr>
        <w:t>Hudson</w:t>
      </w:r>
      <w:r w:rsidR="00D87D44">
        <w:rPr>
          <w:color w:val="auto"/>
          <w:sz w:val="26"/>
          <w:szCs w:val="26"/>
        </w:rPr>
        <w:t xml:space="preserve"> is a </w:t>
      </w:r>
      <w:r w:rsidR="00ED4C0F">
        <w:rPr>
          <w:color w:val="auto"/>
          <w:sz w:val="26"/>
          <w:szCs w:val="26"/>
        </w:rPr>
        <w:t xml:space="preserve">foreign limited </w:t>
      </w:r>
      <w:r w:rsidR="004A1E30">
        <w:rPr>
          <w:color w:val="auto"/>
          <w:sz w:val="26"/>
          <w:szCs w:val="26"/>
        </w:rPr>
        <w:t>liability company</w:t>
      </w:r>
      <w:r w:rsidR="00ED4C0F">
        <w:rPr>
          <w:color w:val="auto"/>
          <w:sz w:val="26"/>
          <w:szCs w:val="26"/>
        </w:rPr>
        <w:t xml:space="preserve">, organized in the state of </w:t>
      </w:r>
      <w:r>
        <w:rPr>
          <w:color w:val="auto"/>
          <w:sz w:val="26"/>
          <w:szCs w:val="26"/>
        </w:rPr>
        <w:t>New Jersey</w:t>
      </w:r>
      <w:r w:rsidR="00ED4C0F">
        <w:rPr>
          <w:color w:val="auto"/>
          <w:sz w:val="26"/>
          <w:szCs w:val="26"/>
        </w:rPr>
        <w:t xml:space="preserve">, and registered in the Commonwealth of Pennsylvania as of </w:t>
      </w:r>
      <w:r w:rsidR="004A1E30">
        <w:rPr>
          <w:color w:val="auto"/>
          <w:sz w:val="26"/>
          <w:szCs w:val="26"/>
        </w:rPr>
        <w:t xml:space="preserve">July </w:t>
      </w:r>
      <w:r>
        <w:rPr>
          <w:color w:val="auto"/>
          <w:sz w:val="26"/>
          <w:szCs w:val="26"/>
        </w:rPr>
        <w:t>8</w:t>
      </w:r>
      <w:r w:rsidR="004A1E30">
        <w:rPr>
          <w:color w:val="auto"/>
          <w:sz w:val="26"/>
          <w:szCs w:val="26"/>
        </w:rPr>
        <w:t>, 20</w:t>
      </w:r>
      <w:r>
        <w:rPr>
          <w:color w:val="auto"/>
          <w:sz w:val="26"/>
          <w:szCs w:val="26"/>
        </w:rPr>
        <w:t>07</w:t>
      </w:r>
      <w:r w:rsidR="00ED4C0F">
        <w:rPr>
          <w:color w:val="auto"/>
          <w:sz w:val="26"/>
          <w:szCs w:val="26"/>
        </w:rPr>
        <w:t>.</w:t>
      </w:r>
      <w:r w:rsidR="004A1E30">
        <w:rPr>
          <w:color w:val="auto"/>
          <w:sz w:val="26"/>
          <w:szCs w:val="26"/>
        </w:rPr>
        <w:t xml:space="preserve">  </w:t>
      </w:r>
      <w:r>
        <w:rPr>
          <w:color w:val="auto"/>
          <w:sz w:val="26"/>
          <w:szCs w:val="26"/>
        </w:rPr>
        <w:t>Hudson</w:t>
      </w:r>
      <w:r w:rsidR="004A1E30">
        <w:rPr>
          <w:color w:val="auto"/>
          <w:sz w:val="26"/>
          <w:szCs w:val="26"/>
        </w:rPr>
        <w:t xml:space="preserve"> </w:t>
      </w:r>
      <w:r w:rsidR="003D285D">
        <w:rPr>
          <w:color w:val="auto"/>
          <w:sz w:val="26"/>
          <w:szCs w:val="26"/>
        </w:rPr>
        <w:t>proposes</w:t>
      </w:r>
      <w:r w:rsidR="004A1E30" w:rsidRPr="00FA0614">
        <w:rPr>
          <w:color w:val="auto"/>
          <w:sz w:val="26"/>
          <w:szCs w:val="26"/>
        </w:rPr>
        <w:t xml:space="preserve"> to act as </w:t>
      </w:r>
      <w:r w:rsidR="00423E07">
        <w:rPr>
          <w:color w:val="auto"/>
          <w:sz w:val="26"/>
          <w:szCs w:val="26"/>
        </w:rPr>
        <w:t>a broker/marketer engaged in the business of supplying electricity, an aggregator engaged in the business of supplying electricity and a</w:t>
      </w:r>
      <w:r w:rsidR="004A1E30" w:rsidRPr="00FA0614">
        <w:rPr>
          <w:color w:val="auto"/>
          <w:sz w:val="26"/>
          <w:szCs w:val="26"/>
        </w:rPr>
        <w:t xml:space="preserve"> supplier of </w:t>
      </w:r>
      <w:r w:rsidR="00423E07">
        <w:rPr>
          <w:color w:val="auto"/>
          <w:sz w:val="26"/>
          <w:szCs w:val="26"/>
        </w:rPr>
        <w:t>electricity</w:t>
      </w:r>
      <w:r w:rsidR="004A1E30" w:rsidRPr="00FA0614">
        <w:rPr>
          <w:color w:val="auto"/>
          <w:sz w:val="26"/>
          <w:szCs w:val="26"/>
        </w:rPr>
        <w:t xml:space="preserve"> to </w:t>
      </w:r>
      <w:r w:rsidR="004A1E30">
        <w:rPr>
          <w:color w:val="auto"/>
          <w:sz w:val="26"/>
          <w:szCs w:val="26"/>
        </w:rPr>
        <w:t>residential</w:t>
      </w:r>
      <w:r w:rsidR="00423E07">
        <w:rPr>
          <w:color w:val="auto"/>
          <w:sz w:val="26"/>
          <w:szCs w:val="26"/>
        </w:rPr>
        <w:t>,</w:t>
      </w:r>
      <w:r w:rsidR="004A1E30" w:rsidRPr="00FA0614">
        <w:rPr>
          <w:color w:val="auto"/>
          <w:sz w:val="26"/>
          <w:szCs w:val="26"/>
        </w:rPr>
        <w:t xml:space="preserve"> small commercial (25 k</w:t>
      </w:r>
      <w:r w:rsidR="004A1E30">
        <w:rPr>
          <w:color w:val="auto"/>
          <w:sz w:val="26"/>
          <w:szCs w:val="26"/>
        </w:rPr>
        <w:t>W</w:t>
      </w:r>
      <w:r w:rsidR="004A1E30" w:rsidRPr="00FA0614">
        <w:rPr>
          <w:color w:val="auto"/>
          <w:sz w:val="26"/>
          <w:szCs w:val="26"/>
        </w:rPr>
        <w:t xml:space="preserve"> and under demand)</w:t>
      </w:r>
      <w:r w:rsidR="00423E07">
        <w:rPr>
          <w:color w:val="auto"/>
          <w:sz w:val="26"/>
          <w:szCs w:val="26"/>
        </w:rPr>
        <w:t>, large commercial (over 25 kW demand), industrial and governmental</w:t>
      </w:r>
      <w:r w:rsidR="004A1E30" w:rsidRPr="00FA0614">
        <w:rPr>
          <w:color w:val="auto"/>
          <w:sz w:val="26"/>
          <w:szCs w:val="26"/>
        </w:rPr>
        <w:t xml:space="preserve"> customers in </w:t>
      </w:r>
      <w:r w:rsidR="00423E07">
        <w:rPr>
          <w:color w:val="auto"/>
          <w:sz w:val="26"/>
          <w:szCs w:val="26"/>
        </w:rPr>
        <w:t xml:space="preserve">the </w:t>
      </w:r>
      <w:r w:rsidR="004A1E30">
        <w:rPr>
          <w:color w:val="auto"/>
          <w:sz w:val="26"/>
          <w:szCs w:val="26"/>
        </w:rPr>
        <w:t>EDC</w:t>
      </w:r>
      <w:r w:rsidR="004A1E30" w:rsidRPr="00FA0614">
        <w:rPr>
          <w:color w:val="auto"/>
          <w:sz w:val="26"/>
          <w:szCs w:val="26"/>
        </w:rPr>
        <w:t xml:space="preserve"> service territories throughout the Commonwealth of Pennsylvania.</w:t>
      </w:r>
      <w:r w:rsidR="00AC42BF">
        <w:rPr>
          <w:color w:val="auto"/>
          <w:sz w:val="26"/>
          <w:szCs w:val="26"/>
        </w:rPr>
        <w:t xml:space="preserve">  </w:t>
      </w:r>
    </w:p>
    <w:p w:rsidR="00FA3767" w:rsidRPr="00FA0614" w:rsidRDefault="000738ED" w:rsidP="00F9411E">
      <w:pPr>
        <w:tabs>
          <w:tab w:val="left" w:pos="0"/>
        </w:tabs>
        <w:suppressAutoHyphens/>
        <w:spacing w:before="240" w:line="360" w:lineRule="auto"/>
        <w:ind w:right="86"/>
        <w:rPr>
          <w:color w:val="auto"/>
          <w:spacing w:val="-3"/>
          <w:kern w:val="2"/>
          <w:sz w:val="26"/>
          <w:szCs w:val="26"/>
        </w:rPr>
      </w:pPr>
      <w:r w:rsidRPr="00BA16B1">
        <w:rPr>
          <w:color w:val="auto"/>
          <w:spacing w:val="-3"/>
          <w:kern w:val="2"/>
          <w:sz w:val="26"/>
        </w:rPr>
        <w:tab/>
      </w:r>
      <w:r w:rsidRPr="00BA16B1">
        <w:rPr>
          <w:color w:val="auto"/>
          <w:spacing w:val="-3"/>
          <w:kern w:val="2"/>
          <w:sz w:val="26"/>
        </w:rPr>
        <w:tab/>
      </w:r>
      <w:r w:rsidR="00FA3767" w:rsidRPr="00FA0614">
        <w:rPr>
          <w:color w:val="auto"/>
          <w:spacing w:val="-3"/>
          <w:kern w:val="2"/>
          <w:sz w:val="26"/>
          <w:szCs w:val="26"/>
        </w:rPr>
        <w:t xml:space="preserve">Since </w:t>
      </w:r>
      <w:r w:rsidR="00311946">
        <w:rPr>
          <w:color w:val="auto"/>
          <w:spacing w:val="-3"/>
          <w:kern w:val="2"/>
          <w:sz w:val="26"/>
          <w:szCs w:val="26"/>
        </w:rPr>
        <w:t>Hudson</w:t>
      </w:r>
      <w:r w:rsidR="00FA3767" w:rsidRPr="00FA0614">
        <w:rPr>
          <w:color w:val="auto"/>
          <w:spacing w:val="-3"/>
          <w:kern w:val="2"/>
          <w:sz w:val="26"/>
          <w:szCs w:val="26"/>
        </w:rPr>
        <w:t xml:space="preserve"> proposes to provide electric generation supplier services to residential customers it is required to comply with, and be </w:t>
      </w:r>
      <w:r w:rsidR="002C7606">
        <w:rPr>
          <w:color w:val="auto"/>
          <w:spacing w:val="-3"/>
          <w:kern w:val="2"/>
          <w:sz w:val="26"/>
          <w:szCs w:val="26"/>
        </w:rPr>
        <w:t>governed by, applicable Chapter </w:t>
      </w:r>
      <w:r w:rsidR="00FA3767" w:rsidRPr="00FA0614">
        <w:rPr>
          <w:color w:val="auto"/>
          <w:spacing w:val="-3"/>
          <w:kern w:val="2"/>
          <w:sz w:val="26"/>
          <w:szCs w:val="26"/>
        </w:rPr>
        <w:t xml:space="preserve">56 residential service regulations as set forth in the Commission Order </w:t>
      </w:r>
      <w:r w:rsidR="00FA3767" w:rsidRPr="00FA0614">
        <w:rPr>
          <w:i/>
          <w:color w:val="auto"/>
          <w:spacing w:val="-3"/>
          <w:kern w:val="2"/>
          <w:sz w:val="26"/>
          <w:szCs w:val="26"/>
        </w:rPr>
        <w:t>Guidelines for Maintaining Customer Service at the Same Level of Qu</w:t>
      </w:r>
      <w:r w:rsidR="002026FB">
        <w:rPr>
          <w:i/>
          <w:color w:val="auto"/>
          <w:spacing w:val="-3"/>
          <w:kern w:val="2"/>
          <w:sz w:val="26"/>
          <w:szCs w:val="26"/>
        </w:rPr>
        <w:t>ality Pursuant to 66 Pa. C.S. § </w:t>
      </w:r>
      <w:r w:rsidR="00FA3767" w:rsidRPr="00FA0614">
        <w:rPr>
          <w:i/>
          <w:color w:val="auto"/>
          <w:spacing w:val="-3"/>
          <w:kern w:val="2"/>
          <w:sz w:val="26"/>
          <w:szCs w:val="26"/>
        </w:rPr>
        <w:t>2807(d), and Assuring Conformance with 52 Pa. Code Chapter 56 Pursuant to 66 Pa. C.S. § 2809(e) and (f)</w:t>
      </w:r>
      <w:r w:rsidR="00FA3767" w:rsidRPr="00FA0614">
        <w:rPr>
          <w:color w:val="auto"/>
          <w:spacing w:val="-3"/>
          <w:kern w:val="2"/>
          <w:sz w:val="26"/>
          <w:szCs w:val="26"/>
        </w:rPr>
        <w:t>, at Docket No. M-00960890 F0011, Order entered July 11, 1997</w:t>
      </w:r>
      <w:r w:rsidR="00FA3767" w:rsidRPr="00FA0614">
        <w:rPr>
          <w:i/>
          <w:color w:val="auto"/>
          <w:spacing w:val="-3"/>
          <w:kern w:val="2"/>
          <w:sz w:val="26"/>
          <w:szCs w:val="26"/>
        </w:rPr>
        <w:t>.</w:t>
      </w:r>
      <w:r w:rsidR="00FA3767" w:rsidRPr="00FA0614">
        <w:rPr>
          <w:color w:val="auto"/>
          <w:spacing w:val="-3"/>
          <w:kern w:val="2"/>
          <w:sz w:val="26"/>
          <w:szCs w:val="26"/>
        </w:rPr>
        <w:t xml:space="preserve">  Thus, we deem it appropriate to reiterate certain items with respect to Chapter 56 of our regulations.  Chapter 56 (52 Pa Code Chapter 56) is applicable to residential accounts.  An </w:t>
      </w:r>
      <w:r w:rsidR="00FA3767" w:rsidRPr="00FA0614">
        <w:rPr>
          <w:color w:val="auto"/>
          <w:spacing w:val="-3"/>
          <w:kern w:val="2"/>
          <w:sz w:val="26"/>
          <w:szCs w:val="26"/>
        </w:rPr>
        <w:lastRenderedPageBreak/>
        <w:t xml:space="preserve">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D83AC3">
        <w:rPr>
          <w:color w:val="auto"/>
          <w:spacing w:val="-3"/>
          <w:kern w:val="2"/>
          <w:sz w:val="26"/>
          <w:szCs w:val="26"/>
        </w:rPr>
        <w:t xml:space="preserve">return to </w:t>
      </w:r>
      <w:r w:rsidR="00FA3767" w:rsidRPr="00FA0614">
        <w:rPr>
          <w:color w:val="auto"/>
          <w:spacing w:val="-3"/>
          <w:kern w:val="2"/>
          <w:sz w:val="26"/>
          <w:szCs w:val="26"/>
        </w:rPr>
        <w:t xml:space="preserve">utility service at </w:t>
      </w:r>
      <w:r w:rsidR="00D83AC3">
        <w:rPr>
          <w:color w:val="auto"/>
          <w:spacing w:val="-3"/>
          <w:kern w:val="2"/>
          <w:sz w:val="26"/>
          <w:szCs w:val="26"/>
        </w:rPr>
        <w:t xml:space="preserve">default </w:t>
      </w:r>
      <w:r w:rsidR="00FA3767" w:rsidRPr="00FA0614">
        <w:rPr>
          <w:color w:val="auto"/>
          <w:spacing w:val="-3"/>
          <w:kern w:val="2"/>
          <w:sz w:val="26"/>
          <w:szCs w:val="26"/>
        </w:rPr>
        <w:t>rates in accordance with the utility's obligations under</w:t>
      </w:r>
      <w:r w:rsidR="002026FB">
        <w:rPr>
          <w:color w:val="auto"/>
          <w:spacing w:val="-3"/>
          <w:kern w:val="2"/>
          <w:sz w:val="26"/>
          <w:szCs w:val="26"/>
        </w:rPr>
        <w:t xml:space="preserve"> Section 2807(e), 66 Pa. C.S. § </w:t>
      </w:r>
      <w:r w:rsidR="00FA3767" w:rsidRPr="00FA0614">
        <w:rPr>
          <w:color w:val="auto"/>
          <w:spacing w:val="-3"/>
          <w:kern w:val="2"/>
          <w:sz w:val="26"/>
          <w:szCs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FA3767" w:rsidRPr="00FA0614" w:rsidRDefault="00FA3767" w:rsidP="00FA3767">
      <w:pPr>
        <w:tabs>
          <w:tab w:val="left" w:pos="0"/>
        </w:tabs>
        <w:suppressAutoHyphens/>
        <w:spacing w:before="240" w:line="360" w:lineRule="auto"/>
        <w:ind w:firstLine="1440"/>
        <w:rPr>
          <w:color w:val="auto"/>
          <w:spacing w:val="-3"/>
          <w:kern w:val="1"/>
          <w:sz w:val="26"/>
          <w:szCs w:val="26"/>
        </w:rPr>
      </w:pPr>
      <w:r w:rsidRPr="00FA0614">
        <w:rPr>
          <w:color w:val="auto"/>
          <w:spacing w:val="-3"/>
          <w:kern w:val="1"/>
          <w:sz w:val="26"/>
          <w:szCs w:val="26"/>
        </w:rPr>
        <w:t>Additionally, we specifically note that the licensee must comply with, and ensure that its employees, agents, representatives</w:t>
      </w:r>
      <w:r>
        <w:rPr>
          <w:color w:val="auto"/>
          <w:spacing w:val="-3"/>
          <w:kern w:val="1"/>
          <w:sz w:val="26"/>
          <w:szCs w:val="26"/>
        </w:rPr>
        <w:t>,</w:t>
      </w:r>
      <w:r w:rsidRPr="00FA0614">
        <w:rPr>
          <w:color w:val="auto"/>
          <w:spacing w:val="-3"/>
          <w:kern w:val="1"/>
          <w:sz w:val="26"/>
          <w:szCs w:val="26"/>
        </w:rPr>
        <w:t xml:space="preserve"> and independent contractors</w:t>
      </w:r>
      <w:r>
        <w:rPr>
          <w:color w:val="auto"/>
          <w:spacing w:val="-3"/>
          <w:kern w:val="1"/>
          <w:sz w:val="26"/>
          <w:szCs w:val="26"/>
        </w:rPr>
        <w:t xml:space="preserve"> and subcontractors</w:t>
      </w:r>
      <w:r w:rsidRPr="00FA0614">
        <w:rPr>
          <w:color w:val="auto"/>
          <w:spacing w:val="-3"/>
          <w:kern w:val="1"/>
          <w:sz w:val="26"/>
          <w:szCs w:val="26"/>
        </w:rPr>
        <w:t xml:space="preserve"> comply with the standards of conduct and disclosure for licensees set out in Commission regulations at 52 Pa. Code §</w:t>
      </w:r>
      <w:r>
        <w:rPr>
          <w:color w:val="auto"/>
          <w:spacing w:val="-3"/>
          <w:kern w:val="1"/>
          <w:sz w:val="26"/>
          <w:szCs w:val="26"/>
        </w:rPr>
        <w:t xml:space="preserve"> </w:t>
      </w:r>
      <w:r w:rsidRPr="00FA0614">
        <w:rPr>
          <w:color w:val="auto"/>
          <w:spacing w:val="-3"/>
          <w:kern w:val="1"/>
          <w:sz w:val="26"/>
          <w:szCs w:val="26"/>
        </w:rPr>
        <w:t xml:space="preserve">54.43 that were enacted to protect consumers of this Commonwealth.  These standards include, </w:t>
      </w:r>
      <w:r w:rsidRPr="00FA0614">
        <w:rPr>
          <w:i/>
          <w:color w:val="auto"/>
          <w:spacing w:val="-3"/>
          <w:kern w:val="1"/>
          <w:sz w:val="26"/>
          <w:szCs w:val="26"/>
        </w:rPr>
        <w:t xml:space="preserve">inter alia, </w:t>
      </w:r>
      <w:r w:rsidRPr="00FA0614">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w:t>
      </w:r>
      <w:r>
        <w:rPr>
          <w:color w:val="auto"/>
          <w:spacing w:val="-3"/>
          <w:kern w:val="1"/>
          <w:sz w:val="26"/>
          <w:szCs w:val="26"/>
        </w:rPr>
        <w:t>,</w:t>
      </w:r>
      <w:r w:rsidRPr="00FA0614">
        <w:rPr>
          <w:color w:val="auto"/>
          <w:spacing w:val="-3"/>
          <w:kern w:val="1"/>
          <w:sz w:val="26"/>
          <w:szCs w:val="26"/>
        </w:rPr>
        <w:t xml:space="preserve"> and independent contractors</w:t>
      </w:r>
      <w:r>
        <w:rPr>
          <w:color w:val="auto"/>
          <w:spacing w:val="-3"/>
          <w:kern w:val="1"/>
          <w:sz w:val="26"/>
          <w:szCs w:val="26"/>
        </w:rPr>
        <w:t xml:space="preserve"> and subcontractors</w:t>
      </w:r>
      <w:r w:rsidRPr="00FA0614">
        <w:rPr>
          <w:color w:val="auto"/>
          <w:spacing w:val="-3"/>
          <w:kern w:val="1"/>
          <w:sz w:val="26"/>
          <w:szCs w:val="26"/>
        </w:rPr>
        <w:t xml:space="preserve">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w:t>
      </w:r>
      <w:r w:rsidRPr="002A0BDE">
        <w:rPr>
          <w:color w:val="auto"/>
          <w:spacing w:val="-3"/>
          <w:kern w:val="1"/>
          <w:sz w:val="26"/>
          <w:szCs w:val="26"/>
        </w:rPr>
        <w:t xml:space="preserve">Pennsylvania.  </w:t>
      </w:r>
      <w:r w:rsidRPr="002A0BDE">
        <w:rPr>
          <w:i/>
          <w:color w:val="000000" w:themeColor="text1"/>
          <w:spacing w:val="-3"/>
          <w:kern w:val="1"/>
          <w:sz w:val="26"/>
          <w:szCs w:val="26"/>
        </w:rPr>
        <w:t>See, for example</w:t>
      </w:r>
      <w:r w:rsidRPr="002A0BDE">
        <w:rPr>
          <w:color w:val="000000" w:themeColor="text1"/>
          <w:spacing w:val="-3"/>
          <w:kern w:val="1"/>
          <w:sz w:val="26"/>
          <w:szCs w:val="26"/>
        </w:rPr>
        <w:t>, 52 Pa. Code § 54.43(f) (</w:t>
      </w:r>
      <w:r w:rsidRPr="002A0BDE">
        <w:rPr>
          <w:color w:val="000000" w:themeColor="text1"/>
          <w:sz w:val="26"/>
          <w:szCs w:val="26"/>
        </w:rPr>
        <w:t xml:space="preserve">“A licensee is </w:t>
      </w:r>
      <w:r w:rsidRPr="002A0BDE">
        <w:rPr>
          <w:color w:val="000000" w:themeColor="text1"/>
          <w:sz w:val="26"/>
          <w:szCs w:val="26"/>
        </w:rPr>
        <w:lastRenderedPageBreak/>
        <w:t>responsible for any fraudulent deceptive or other unlawful marketing or billing acts performed by the licensee, its employ</w:t>
      </w:r>
      <w:r w:rsidR="00743846">
        <w:rPr>
          <w:color w:val="000000" w:themeColor="text1"/>
          <w:sz w:val="26"/>
          <w:szCs w:val="26"/>
        </w:rPr>
        <w:t>e</w:t>
      </w:r>
      <w:r w:rsidRPr="002A0BDE">
        <w:rPr>
          <w:color w:val="000000" w:themeColor="text1"/>
          <w:sz w:val="26"/>
          <w:szCs w:val="26"/>
        </w:rPr>
        <w:t>es, agents or representatives.”).</w:t>
      </w:r>
    </w:p>
    <w:p w:rsidR="000738ED" w:rsidRDefault="000738ED" w:rsidP="003365E5">
      <w:pPr>
        <w:tabs>
          <w:tab w:val="left" w:pos="0"/>
        </w:tabs>
        <w:suppressAutoHyphens/>
        <w:spacing w:before="240"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w:t>
      </w:r>
      <w:r w:rsidR="00077FF8">
        <w:rPr>
          <w:color w:val="auto"/>
          <w:spacing w:val="-3"/>
          <w:kern w:val="1"/>
          <w:sz w:val="26"/>
          <w:szCs w:val="26"/>
        </w:rPr>
        <w:t xml:space="preserve">Since </w:t>
      </w:r>
      <w:r w:rsidR="00311946">
        <w:rPr>
          <w:color w:val="auto"/>
          <w:spacing w:val="-3"/>
          <w:kern w:val="1"/>
          <w:sz w:val="26"/>
          <w:szCs w:val="26"/>
        </w:rPr>
        <w:t>Hudson</w:t>
      </w:r>
      <w:r w:rsidR="00077FF8">
        <w:rPr>
          <w:color w:val="auto"/>
          <w:spacing w:val="-3"/>
          <w:kern w:val="1"/>
          <w:sz w:val="26"/>
          <w:szCs w:val="26"/>
        </w:rPr>
        <w:t xml:space="preserve"> is taking title to electricity, it is required to comply with this requirement.</w:t>
      </w:r>
    </w:p>
    <w:p w:rsidR="000738ED" w:rsidRPr="00BA16B1" w:rsidRDefault="00311946" w:rsidP="00A24644">
      <w:pPr>
        <w:tabs>
          <w:tab w:val="left" w:pos="0"/>
        </w:tabs>
        <w:suppressAutoHyphens/>
        <w:spacing w:before="240" w:line="360" w:lineRule="auto"/>
        <w:ind w:firstLine="1440"/>
        <w:rPr>
          <w:color w:val="auto"/>
          <w:kern w:val="1"/>
          <w:sz w:val="26"/>
          <w:szCs w:val="26"/>
        </w:rPr>
      </w:pPr>
      <w:r>
        <w:rPr>
          <w:color w:val="auto"/>
          <w:sz w:val="26"/>
          <w:szCs w:val="26"/>
        </w:rPr>
        <w:t>Hudson</w:t>
      </w:r>
      <w:r w:rsidR="000738ED">
        <w:rPr>
          <w:color w:val="auto"/>
          <w:sz w:val="26"/>
          <w:szCs w:val="26"/>
        </w:rPr>
        <w:t xml:space="preserve"> </w:t>
      </w:r>
      <w:r w:rsidR="000738ED" w:rsidRPr="00BA16B1">
        <w:rPr>
          <w:color w:val="auto"/>
          <w:sz w:val="26"/>
          <w:szCs w:val="26"/>
        </w:rPr>
        <w:t xml:space="preserve">has provided </w:t>
      </w:r>
      <w:r w:rsidR="001B0917">
        <w:rPr>
          <w:color w:val="auto"/>
          <w:kern w:val="1"/>
          <w:sz w:val="26"/>
          <w:szCs w:val="26"/>
        </w:rPr>
        <w:t>proof</w:t>
      </w:r>
      <w:r w:rsidR="000738ED" w:rsidRPr="00BA16B1">
        <w:rPr>
          <w:color w:val="auto"/>
          <w:kern w:val="1"/>
          <w:sz w:val="26"/>
          <w:szCs w:val="26"/>
        </w:rPr>
        <w:t xml:space="preserve"> of publication in</w:t>
      </w:r>
      <w:r w:rsidR="00811B1C">
        <w:rPr>
          <w:color w:val="auto"/>
          <w:kern w:val="1"/>
          <w:sz w:val="26"/>
          <w:szCs w:val="26"/>
        </w:rPr>
        <w:t xml:space="preserve"> Pennsylvania newspaper</w:t>
      </w:r>
      <w:r w:rsidR="00011C02">
        <w:rPr>
          <w:color w:val="auto"/>
          <w:kern w:val="1"/>
          <w:sz w:val="26"/>
          <w:szCs w:val="26"/>
        </w:rPr>
        <w:t>s</w:t>
      </w:r>
      <w:r w:rsidR="00811B1C">
        <w:rPr>
          <w:color w:val="auto"/>
          <w:kern w:val="1"/>
          <w:sz w:val="26"/>
          <w:szCs w:val="26"/>
        </w:rPr>
        <w:t xml:space="preserve"> of general circulation in the geographical territ</w:t>
      </w:r>
      <w:r w:rsidR="00067D9C">
        <w:rPr>
          <w:color w:val="auto"/>
          <w:kern w:val="1"/>
          <w:sz w:val="26"/>
          <w:szCs w:val="26"/>
        </w:rPr>
        <w:t>ories</w:t>
      </w:r>
      <w:r w:rsidR="00E37C4F">
        <w:rPr>
          <w:color w:val="auto"/>
          <w:kern w:val="1"/>
          <w:sz w:val="26"/>
          <w:szCs w:val="26"/>
        </w:rPr>
        <w:t xml:space="preserve"> affected by the a</w:t>
      </w:r>
      <w:r w:rsidR="00811B1C">
        <w:rPr>
          <w:color w:val="auto"/>
          <w:kern w:val="1"/>
          <w:sz w:val="26"/>
          <w:szCs w:val="26"/>
        </w:rPr>
        <w:t>pplication</w:t>
      </w:r>
      <w:r w:rsidR="000738ED" w:rsidRPr="00BA16B1">
        <w:rPr>
          <w:color w:val="auto"/>
          <w:kern w:val="1"/>
          <w:sz w:val="26"/>
          <w:szCs w:val="26"/>
        </w:rPr>
        <w:t xml:space="preserve"> and proofs of service to the interested parties as required by the Commission.</w:t>
      </w:r>
    </w:p>
    <w:p w:rsidR="000738ED" w:rsidRDefault="000738ED" w:rsidP="003365E5">
      <w:pPr>
        <w:tabs>
          <w:tab w:val="left" w:pos="-720"/>
        </w:tabs>
        <w:suppressAutoHyphens/>
        <w:spacing w:before="240"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74196F">
        <w:rPr>
          <w:color w:val="auto"/>
          <w:kern w:val="1"/>
          <w:sz w:val="26"/>
          <w:szCs w:val="26"/>
        </w:rPr>
        <w:t>Hudson</w:t>
      </w:r>
      <w:r w:rsidR="009A2D56">
        <w:rPr>
          <w:color w:val="auto"/>
          <w:kern w:val="1"/>
          <w:sz w:val="26"/>
          <w:szCs w:val="26"/>
        </w:rPr>
        <w:t xml:space="preserve"> has </w:t>
      </w:r>
      <w:r w:rsidR="00E37C4F">
        <w:rPr>
          <w:color w:val="auto"/>
          <w:kern w:val="1"/>
          <w:sz w:val="26"/>
          <w:szCs w:val="26"/>
        </w:rPr>
        <w:t>submitted</w:t>
      </w:r>
      <w:r w:rsidR="00B10E71">
        <w:rPr>
          <w:color w:val="auto"/>
          <w:kern w:val="1"/>
          <w:sz w:val="26"/>
          <w:szCs w:val="26"/>
        </w:rPr>
        <w:t xml:space="preserve"> </w:t>
      </w:r>
      <w:r w:rsidR="009A2D56">
        <w:rPr>
          <w:color w:val="auto"/>
          <w:kern w:val="1"/>
          <w:sz w:val="26"/>
          <w:szCs w:val="26"/>
        </w:rPr>
        <w:t>audited</w:t>
      </w:r>
      <w:r w:rsidR="00677E69">
        <w:rPr>
          <w:color w:val="auto"/>
          <w:kern w:val="1"/>
          <w:sz w:val="26"/>
          <w:szCs w:val="26"/>
        </w:rPr>
        <w:t xml:space="preserve"> financial statements</w:t>
      </w:r>
      <w:r w:rsidR="004101BC">
        <w:rPr>
          <w:color w:val="auto"/>
          <w:kern w:val="1"/>
          <w:sz w:val="26"/>
          <w:szCs w:val="26"/>
        </w:rPr>
        <w:t xml:space="preserve"> </w:t>
      </w:r>
      <w:r w:rsidR="0074196F">
        <w:rPr>
          <w:color w:val="auto"/>
          <w:kern w:val="1"/>
          <w:sz w:val="26"/>
          <w:szCs w:val="26"/>
        </w:rPr>
        <w:t>for</w:t>
      </w:r>
      <w:r w:rsidR="00B23AD8">
        <w:rPr>
          <w:color w:val="auto"/>
          <w:kern w:val="1"/>
          <w:sz w:val="26"/>
          <w:szCs w:val="26"/>
        </w:rPr>
        <w:t xml:space="preserve"> its parent company, </w:t>
      </w:r>
      <w:r w:rsidR="0074196F">
        <w:rPr>
          <w:color w:val="auto"/>
          <w:kern w:val="1"/>
          <w:sz w:val="26"/>
          <w:szCs w:val="26"/>
        </w:rPr>
        <w:t>Hudson Parent Holdings</w:t>
      </w:r>
      <w:r w:rsidR="00B23AD8">
        <w:rPr>
          <w:color w:val="auto"/>
          <w:kern w:val="1"/>
          <w:sz w:val="26"/>
          <w:szCs w:val="26"/>
        </w:rPr>
        <w:t xml:space="preserve"> LLC, </w:t>
      </w:r>
      <w:r w:rsidR="004101BC">
        <w:rPr>
          <w:color w:val="auto"/>
          <w:kern w:val="1"/>
          <w:sz w:val="26"/>
          <w:szCs w:val="26"/>
        </w:rPr>
        <w:t>for the year</w:t>
      </w:r>
      <w:r w:rsidR="00B23AD8">
        <w:rPr>
          <w:color w:val="auto"/>
          <w:kern w:val="1"/>
          <w:sz w:val="26"/>
          <w:szCs w:val="26"/>
        </w:rPr>
        <w:t>s</w:t>
      </w:r>
      <w:r w:rsidR="004101BC">
        <w:rPr>
          <w:color w:val="auto"/>
          <w:kern w:val="1"/>
          <w:sz w:val="26"/>
          <w:szCs w:val="26"/>
        </w:rPr>
        <w:t xml:space="preserve"> ended December 31,</w:t>
      </w:r>
      <w:r w:rsidR="00B23AD8">
        <w:rPr>
          <w:color w:val="auto"/>
          <w:kern w:val="1"/>
          <w:sz w:val="26"/>
          <w:szCs w:val="26"/>
        </w:rPr>
        <w:t xml:space="preserve"> 2008 and</w:t>
      </w:r>
      <w:r w:rsidR="004101BC">
        <w:rPr>
          <w:color w:val="auto"/>
          <w:kern w:val="1"/>
          <w:sz w:val="26"/>
          <w:szCs w:val="26"/>
        </w:rPr>
        <w:t xml:space="preserve"> 2009</w:t>
      </w:r>
      <w:r w:rsidR="00CB7D8A">
        <w:rPr>
          <w:color w:val="auto"/>
          <w:kern w:val="1"/>
          <w:sz w:val="26"/>
          <w:szCs w:val="26"/>
        </w:rPr>
        <w:t>;</w:t>
      </w:r>
      <w:r w:rsidR="0074196F">
        <w:rPr>
          <w:color w:val="auto"/>
          <w:kern w:val="1"/>
          <w:sz w:val="26"/>
          <w:szCs w:val="26"/>
        </w:rPr>
        <w:t xml:space="preserve"> as well as,</w:t>
      </w:r>
      <w:r w:rsidR="00A14A80">
        <w:rPr>
          <w:color w:val="auto"/>
          <w:kern w:val="1"/>
          <w:sz w:val="26"/>
          <w:szCs w:val="26"/>
        </w:rPr>
        <w:t xml:space="preserve"> </w:t>
      </w:r>
      <w:r w:rsidR="00F8269F">
        <w:rPr>
          <w:color w:val="auto"/>
          <w:kern w:val="1"/>
          <w:sz w:val="26"/>
          <w:szCs w:val="26"/>
        </w:rPr>
        <w:t>audited financial statements</w:t>
      </w:r>
      <w:r w:rsidR="00A14A80">
        <w:rPr>
          <w:color w:val="auto"/>
          <w:kern w:val="1"/>
          <w:sz w:val="26"/>
          <w:szCs w:val="26"/>
        </w:rPr>
        <w:t xml:space="preserve"> for its ultimate parent company </w:t>
      </w:r>
      <w:r w:rsidR="0013072D">
        <w:rPr>
          <w:color w:val="auto"/>
          <w:kern w:val="1"/>
          <w:sz w:val="26"/>
          <w:szCs w:val="26"/>
        </w:rPr>
        <w:t>Hudson</w:t>
      </w:r>
      <w:r w:rsidR="00A14A80">
        <w:rPr>
          <w:color w:val="auto"/>
          <w:kern w:val="1"/>
          <w:sz w:val="26"/>
          <w:szCs w:val="26"/>
        </w:rPr>
        <w:t xml:space="preserve"> Income Fund</w:t>
      </w:r>
      <w:r w:rsidR="00CB7D8A">
        <w:rPr>
          <w:color w:val="auto"/>
          <w:kern w:val="1"/>
          <w:sz w:val="26"/>
          <w:szCs w:val="26"/>
        </w:rPr>
        <w:t>,</w:t>
      </w:r>
      <w:r w:rsidR="00A14A80">
        <w:rPr>
          <w:color w:val="auto"/>
          <w:kern w:val="1"/>
          <w:sz w:val="26"/>
          <w:szCs w:val="26"/>
        </w:rPr>
        <w:t xml:space="preserve"> for the year</w:t>
      </w:r>
      <w:r w:rsidR="00F8269F">
        <w:rPr>
          <w:color w:val="auto"/>
          <w:kern w:val="1"/>
          <w:sz w:val="26"/>
          <w:szCs w:val="26"/>
        </w:rPr>
        <w:t>s</w:t>
      </w:r>
      <w:r w:rsidR="00A14A80">
        <w:rPr>
          <w:color w:val="auto"/>
          <w:kern w:val="1"/>
          <w:sz w:val="26"/>
          <w:szCs w:val="26"/>
        </w:rPr>
        <w:t xml:space="preserve"> ended March 31,</w:t>
      </w:r>
      <w:r w:rsidR="00F8269F">
        <w:rPr>
          <w:color w:val="auto"/>
          <w:kern w:val="1"/>
          <w:sz w:val="26"/>
          <w:szCs w:val="26"/>
        </w:rPr>
        <w:t xml:space="preserve"> 2009 and</w:t>
      </w:r>
      <w:r w:rsidR="00A14A80">
        <w:rPr>
          <w:color w:val="auto"/>
          <w:kern w:val="1"/>
          <w:sz w:val="26"/>
          <w:szCs w:val="26"/>
        </w:rPr>
        <w:t xml:space="preserve"> 2010</w:t>
      </w:r>
      <w:r w:rsidR="00677E69">
        <w:rPr>
          <w:color w:val="auto"/>
          <w:kern w:val="1"/>
          <w:sz w:val="26"/>
          <w:szCs w:val="26"/>
        </w:rPr>
        <w:t xml:space="preserve">.  </w:t>
      </w:r>
      <w:r w:rsidR="00F13112">
        <w:rPr>
          <w:color w:val="auto"/>
          <w:kern w:val="1"/>
          <w:sz w:val="26"/>
          <w:szCs w:val="26"/>
        </w:rPr>
        <w:t xml:space="preserve">Additionally, </w:t>
      </w:r>
      <w:r w:rsidR="00F8269F">
        <w:rPr>
          <w:color w:val="auto"/>
          <w:kern w:val="1"/>
          <w:sz w:val="26"/>
          <w:szCs w:val="26"/>
        </w:rPr>
        <w:t>Hudson</w:t>
      </w:r>
      <w:r w:rsidR="00F13112">
        <w:rPr>
          <w:color w:val="auto"/>
          <w:kern w:val="1"/>
          <w:sz w:val="26"/>
          <w:szCs w:val="26"/>
        </w:rPr>
        <w:t xml:space="preserve"> has supplied professional resume data and historical employment information for its</w:t>
      </w:r>
      <w:r w:rsidR="00343D1A">
        <w:rPr>
          <w:color w:val="auto"/>
          <w:kern w:val="1"/>
          <w:sz w:val="26"/>
          <w:szCs w:val="26"/>
        </w:rPr>
        <w:t xml:space="preserve"> </w:t>
      </w:r>
      <w:r w:rsidR="00F22A70">
        <w:rPr>
          <w:color w:val="auto"/>
          <w:kern w:val="1"/>
          <w:sz w:val="26"/>
          <w:szCs w:val="26"/>
        </w:rPr>
        <w:t>officers</w:t>
      </w:r>
      <w:r w:rsidR="001A7A32">
        <w:rPr>
          <w:color w:val="auto"/>
          <w:kern w:val="1"/>
          <w:sz w:val="26"/>
          <w:szCs w:val="26"/>
        </w:rPr>
        <w:t xml:space="preserve"> </w:t>
      </w:r>
      <w:r w:rsidR="00343D1A">
        <w:rPr>
          <w:color w:val="auto"/>
          <w:kern w:val="1"/>
          <w:sz w:val="26"/>
          <w:szCs w:val="26"/>
        </w:rPr>
        <w:t xml:space="preserve">and several key employees </w:t>
      </w:r>
      <w:r w:rsidR="00F13112" w:rsidRPr="006752AE">
        <w:rPr>
          <w:color w:val="auto"/>
          <w:kern w:val="1"/>
          <w:sz w:val="26"/>
          <w:szCs w:val="26"/>
        </w:rPr>
        <w:t xml:space="preserve">demonstrating the necessary consulting, utility and/or regulatory experience.  </w:t>
      </w:r>
      <w:r w:rsidRPr="00BA16B1">
        <w:rPr>
          <w:color w:val="auto"/>
          <w:kern w:val="1"/>
          <w:sz w:val="26"/>
          <w:szCs w:val="26"/>
        </w:rPr>
        <w:t xml:space="preserve">Sufficient information has been provided by </w:t>
      </w:r>
      <w:r w:rsidR="00F8269F">
        <w:rPr>
          <w:color w:val="auto"/>
          <w:kern w:val="1"/>
          <w:sz w:val="26"/>
          <w:szCs w:val="26"/>
        </w:rPr>
        <w:t>Hudson</w:t>
      </w:r>
      <w:r w:rsidRPr="00BA16B1">
        <w:rPr>
          <w:color w:val="auto"/>
          <w:kern w:val="1"/>
          <w:sz w:val="26"/>
          <w:szCs w:val="26"/>
        </w:rPr>
        <w:t xml:space="preserve"> to demonstrate its financial and technical fitness in order to be licensed as a</w:t>
      </w:r>
      <w:r w:rsidR="00343D1A">
        <w:rPr>
          <w:color w:val="auto"/>
          <w:kern w:val="1"/>
          <w:sz w:val="26"/>
          <w:szCs w:val="26"/>
        </w:rPr>
        <w:t xml:space="preserve"> </w:t>
      </w:r>
      <w:r w:rsidR="00F8269F">
        <w:rPr>
          <w:color w:val="auto"/>
          <w:kern w:val="1"/>
          <w:sz w:val="26"/>
          <w:szCs w:val="26"/>
        </w:rPr>
        <w:t xml:space="preserve">broker/marketer, aggregator and </w:t>
      </w:r>
      <w:r w:rsidRPr="00BA16B1">
        <w:rPr>
          <w:color w:val="auto"/>
          <w:kern w:val="1"/>
          <w:sz w:val="26"/>
          <w:szCs w:val="26"/>
        </w:rPr>
        <w:t xml:space="preserve">supplier of </w:t>
      </w:r>
      <w:r w:rsidR="00F8269F">
        <w:rPr>
          <w:color w:val="auto"/>
          <w:kern w:val="1"/>
          <w:sz w:val="26"/>
          <w:szCs w:val="26"/>
        </w:rPr>
        <w:t>electricity</w:t>
      </w:r>
      <w:r w:rsidRPr="00BA16B1">
        <w:rPr>
          <w:color w:val="auto"/>
          <w:kern w:val="1"/>
          <w:sz w:val="26"/>
          <w:szCs w:val="26"/>
        </w:rPr>
        <w:t xml:space="preserve"> </w:t>
      </w:r>
      <w:r w:rsidR="008664E3">
        <w:rPr>
          <w:color w:val="auto"/>
          <w:kern w:val="1"/>
          <w:sz w:val="26"/>
          <w:szCs w:val="26"/>
        </w:rPr>
        <w:t xml:space="preserve">in </w:t>
      </w:r>
      <w:r w:rsidRPr="00BA16B1">
        <w:rPr>
          <w:color w:val="auto"/>
          <w:kern w:val="1"/>
          <w:sz w:val="26"/>
          <w:szCs w:val="26"/>
        </w:rPr>
        <w:t>the Commonwealth of Pennsylvania.</w:t>
      </w:r>
    </w:p>
    <w:p w:rsidR="006E205E" w:rsidRDefault="002906A0" w:rsidP="003365E5">
      <w:pPr>
        <w:tabs>
          <w:tab w:val="left" w:pos="-720"/>
        </w:tabs>
        <w:suppressAutoHyphens/>
        <w:spacing w:before="240" w:line="360" w:lineRule="auto"/>
        <w:ind w:firstLine="1440"/>
        <w:rPr>
          <w:color w:val="auto"/>
          <w:kern w:val="1"/>
          <w:sz w:val="26"/>
          <w:szCs w:val="26"/>
        </w:rPr>
      </w:pPr>
      <w:r w:rsidRPr="00AC5FB1">
        <w:rPr>
          <w:color w:val="auto"/>
          <w:kern w:val="1"/>
          <w:sz w:val="26"/>
          <w:szCs w:val="26"/>
        </w:rPr>
        <w:t xml:space="preserve">However, Hudson is an affiliate of </w:t>
      </w:r>
      <w:r w:rsidR="0013072D" w:rsidRPr="00AC5FB1">
        <w:rPr>
          <w:color w:val="auto"/>
          <w:kern w:val="1"/>
          <w:sz w:val="26"/>
          <w:szCs w:val="26"/>
        </w:rPr>
        <w:t>Just Energy</w:t>
      </w:r>
      <w:r w:rsidRPr="00AC5FB1">
        <w:rPr>
          <w:color w:val="auto"/>
          <w:kern w:val="1"/>
          <w:sz w:val="26"/>
          <w:szCs w:val="26"/>
        </w:rPr>
        <w:t xml:space="preserve"> Pennsylvania Corp. (JEPC), which was granted a license</w:t>
      </w:r>
      <w:r w:rsidR="00750BFB">
        <w:rPr>
          <w:color w:val="auto"/>
          <w:kern w:val="1"/>
          <w:sz w:val="26"/>
          <w:szCs w:val="26"/>
        </w:rPr>
        <w:t xml:space="preserve"> </w:t>
      </w:r>
      <w:r w:rsidR="00750BFB" w:rsidRPr="00867E3E">
        <w:rPr>
          <w:color w:val="auto"/>
          <w:kern w:val="1"/>
          <w:sz w:val="26"/>
          <w:szCs w:val="26"/>
        </w:rPr>
        <w:t>to serve residential and commercial customers</w:t>
      </w:r>
      <w:r w:rsidRPr="00AC5FB1">
        <w:rPr>
          <w:color w:val="auto"/>
          <w:kern w:val="1"/>
          <w:sz w:val="26"/>
          <w:szCs w:val="26"/>
        </w:rPr>
        <w:t>, at Docket No. A-2009-209</w:t>
      </w:r>
      <w:r w:rsidR="00D76471">
        <w:rPr>
          <w:color w:val="auto"/>
          <w:kern w:val="1"/>
          <w:sz w:val="26"/>
          <w:szCs w:val="26"/>
        </w:rPr>
        <w:t>7544, by Order entered December </w:t>
      </w:r>
      <w:r w:rsidRPr="00AC5FB1">
        <w:rPr>
          <w:color w:val="auto"/>
          <w:kern w:val="1"/>
          <w:sz w:val="26"/>
          <w:szCs w:val="26"/>
        </w:rPr>
        <w:t>23, 2009</w:t>
      </w:r>
      <w:r w:rsidR="00E432B6" w:rsidRPr="00AC5FB1">
        <w:rPr>
          <w:color w:val="auto"/>
          <w:kern w:val="1"/>
          <w:sz w:val="26"/>
          <w:szCs w:val="26"/>
        </w:rPr>
        <w:t xml:space="preserve"> (Dec</w:t>
      </w:r>
      <w:r w:rsidR="00FA34E7" w:rsidRPr="00AC5FB1">
        <w:rPr>
          <w:color w:val="auto"/>
          <w:kern w:val="1"/>
          <w:sz w:val="26"/>
          <w:szCs w:val="26"/>
        </w:rPr>
        <w:t>ember 2009</w:t>
      </w:r>
      <w:r w:rsidR="00E432B6" w:rsidRPr="00AC5FB1">
        <w:rPr>
          <w:color w:val="auto"/>
          <w:kern w:val="1"/>
          <w:sz w:val="26"/>
          <w:szCs w:val="26"/>
        </w:rPr>
        <w:t xml:space="preserve"> Order)</w:t>
      </w:r>
      <w:r w:rsidRPr="00AC5FB1">
        <w:rPr>
          <w:color w:val="auto"/>
          <w:kern w:val="1"/>
          <w:sz w:val="26"/>
          <w:szCs w:val="26"/>
        </w:rPr>
        <w:t>.</w:t>
      </w:r>
      <w:r w:rsidR="00E432B6" w:rsidRPr="00AC5FB1">
        <w:rPr>
          <w:color w:val="auto"/>
          <w:kern w:val="1"/>
          <w:sz w:val="26"/>
          <w:szCs w:val="26"/>
        </w:rPr>
        <w:t xml:space="preserve">  The </w:t>
      </w:r>
      <w:r w:rsidR="00E432B6" w:rsidRPr="00AC5FB1">
        <w:rPr>
          <w:color w:val="auto"/>
          <w:kern w:val="1"/>
          <w:sz w:val="26"/>
          <w:szCs w:val="26"/>
        </w:rPr>
        <w:lastRenderedPageBreak/>
        <w:t>Dec</w:t>
      </w:r>
      <w:r w:rsidR="00FA34E7" w:rsidRPr="00AC5FB1">
        <w:rPr>
          <w:color w:val="auto"/>
          <w:kern w:val="1"/>
          <w:sz w:val="26"/>
          <w:szCs w:val="26"/>
        </w:rPr>
        <w:t>ember 2009</w:t>
      </w:r>
      <w:r w:rsidR="00E432B6" w:rsidRPr="00AC5FB1">
        <w:rPr>
          <w:color w:val="auto"/>
          <w:kern w:val="1"/>
          <w:sz w:val="26"/>
          <w:szCs w:val="26"/>
        </w:rPr>
        <w:t xml:space="preserve"> Order disposed of JEPC’s Petition for Reconsideration</w:t>
      </w:r>
      <w:r w:rsidR="00FA34E7" w:rsidRPr="00AC5FB1">
        <w:rPr>
          <w:color w:val="auto"/>
          <w:kern w:val="1"/>
          <w:sz w:val="26"/>
          <w:szCs w:val="26"/>
        </w:rPr>
        <w:t xml:space="preserve"> (Petition)</w:t>
      </w:r>
      <w:r w:rsidR="00E432B6" w:rsidRPr="00AC5FB1">
        <w:rPr>
          <w:color w:val="auto"/>
          <w:kern w:val="1"/>
          <w:sz w:val="26"/>
          <w:szCs w:val="26"/>
        </w:rPr>
        <w:t xml:space="preserve"> regarding the Commission’s November 9, 2009 Order at the above docket </w:t>
      </w:r>
      <w:r w:rsidR="00140FB9" w:rsidRPr="00AC5FB1">
        <w:rPr>
          <w:color w:val="auto"/>
          <w:kern w:val="1"/>
          <w:sz w:val="26"/>
          <w:szCs w:val="26"/>
        </w:rPr>
        <w:t>number that</w:t>
      </w:r>
      <w:r w:rsidR="00FA34E7" w:rsidRPr="00AC5FB1">
        <w:rPr>
          <w:color w:val="auto"/>
          <w:kern w:val="1"/>
          <w:sz w:val="26"/>
          <w:szCs w:val="26"/>
        </w:rPr>
        <w:t xml:space="preserve"> denied the application.  JEPC’s Petition included commitments</w:t>
      </w:r>
      <w:r w:rsidR="00750BFB">
        <w:rPr>
          <w:color w:val="auto"/>
          <w:kern w:val="1"/>
          <w:sz w:val="26"/>
          <w:szCs w:val="26"/>
        </w:rPr>
        <w:t xml:space="preserve"> </w:t>
      </w:r>
      <w:r w:rsidR="00750BFB" w:rsidRPr="00867E3E">
        <w:rPr>
          <w:color w:val="auto"/>
          <w:kern w:val="1"/>
          <w:sz w:val="26"/>
          <w:szCs w:val="26"/>
        </w:rPr>
        <w:t>applicable to door-to-door marketing/sales to residential and small commercial (25 kW and under demand)</w:t>
      </w:r>
      <w:r w:rsidR="00D74384" w:rsidRPr="00867E3E">
        <w:rPr>
          <w:color w:val="auto"/>
          <w:kern w:val="1"/>
          <w:sz w:val="26"/>
          <w:szCs w:val="26"/>
        </w:rPr>
        <w:t xml:space="preserve"> customers</w:t>
      </w:r>
      <w:r w:rsidR="00750BFB" w:rsidRPr="00F868F5">
        <w:rPr>
          <w:b/>
          <w:color w:val="auto"/>
          <w:kern w:val="1"/>
          <w:sz w:val="26"/>
          <w:szCs w:val="26"/>
        </w:rPr>
        <w:t>,</w:t>
      </w:r>
      <w:r w:rsidR="00FA34E7" w:rsidRPr="00AC5FB1">
        <w:rPr>
          <w:color w:val="auto"/>
          <w:kern w:val="1"/>
          <w:sz w:val="26"/>
          <w:szCs w:val="26"/>
        </w:rPr>
        <w:t xml:space="preserve"> identified as Attachment E, which </w:t>
      </w:r>
      <w:r w:rsidR="00140FB9" w:rsidRPr="00AC5FB1">
        <w:rPr>
          <w:color w:val="auto"/>
          <w:kern w:val="1"/>
          <w:sz w:val="26"/>
          <w:szCs w:val="26"/>
        </w:rPr>
        <w:t>were</w:t>
      </w:r>
      <w:r w:rsidR="00FA34E7" w:rsidRPr="00AC5FB1">
        <w:rPr>
          <w:color w:val="auto"/>
          <w:kern w:val="1"/>
          <w:sz w:val="26"/>
          <w:szCs w:val="26"/>
        </w:rPr>
        <w:t xml:space="preserve"> </w:t>
      </w:r>
      <w:r w:rsidR="00140FB9" w:rsidRPr="00AC5FB1">
        <w:rPr>
          <w:color w:val="auto"/>
          <w:kern w:val="1"/>
          <w:sz w:val="26"/>
          <w:szCs w:val="26"/>
        </w:rPr>
        <w:t xml:space="preserve">included with the December 2009 Order as </w:t>
      </w:r>
      <w:r w:rsidR="00644019" w:rsidRPr="00AC5FB1">
        <w:rPr>
          <w:color w:val="auto"/>
          <w:kern w:val="1"/>
          <w:sz w:val="26"/>
          <w:szCs w:val="26"/>
        </w:rPr>
        <w:t xml:space="preserve">the </w:t>
      </w:r>
      <w:r w:rsidR="00140FB9" w:rsidRPr="00AC5FB1">
        <w:rPr>
          <w:color w:val="auto"/>
          <w:kern w:val="1"/>
          <w:sz w:val="26"/>
          <w:szCs w:val="26"/>
        </w:rPr>
        <w:t xml:space="preserve">Appendix.  </w:t>
      </w:r>
      <w:r w:rsidRPr="00AC5FB1">
        <w:rPr>
          <w:color w:val="auto"/>
          <w:kern w:val="1"/>
          <w:sz w:val="26"/>
          <w:szCs w:val="26"/>
        </w:rPr>
        <w:t>JEPC’s license was granted subject to certain conditions</w:t>
      </w:r>
      <w:r w:rsidR="00F868F5">
        <w:rPr>
          <w:color w:val="auto"/>
          <w:kern w:val="1"/>
          <w:sz w:val="26"/>
          <w:szCs w:val="26"/>
        </w:rPr>
        <w:t xml:space="preserve"> </w:t>
      </w:r>
      <w:r w:rsidR="00F868F5" w:rsidRPr="00867E3E">
        <w:rPr>
          <w:color w:val="auto"/>
          <w:kern w:val="1"/>
          <w:sz w:val="26"/>
          <w:szCs w:val="26"/>
        </w:rPr>
        <w:t>regarding its market</w:t>
      </w:r>
      <w:r w:rsidR="006E205E" w:rsidRPr="00867E3E">
        <w:rPr>
          <w:color w:val="auto"/>
          <w:kern w:val="1"/>
          <w:sz w:val="26"/>
          <w:szCs w:val="26"/>
        </w:rPr>
        <w:t>ing</w:t>
      </w:r>
      <w:r w:rsidR="00F868F5" w:rsidRPr="00867E3E">
        <w:rPr>
          <w:color w:val="auto"/>
          <w:kern w:val="1"/>
          <w:sz w:val="26"/>
          <w:szCs w:val="26"/>
        </w:rPr>
        <w:t>/sales practices pertaining to residential and small commercial (25Kw and under demand)</w:t>
      </w:r>
      <w:r w:rsidR="00D74384" w:rsidRPr="00867E3E">
        <w:rPr>
          <w:color w:val="auto"/>
          <w:kern w:val="1"/>
          <w:sz w:val="26"/>
          <w:szCs w:val="26"/>
        </w:rPr>
        <w:t xml:space="preserve"> customers</w:t>
      </w:r>
      <w:r w:rsidR="00665C77" w:rsidRPr="00AC5FB1">
        <w:rPr>
          <w:color w:val="auto"/>
          <w:kern w:val="1"/>
          <w:sz w:val="26"/>
          <w:szCs w:val="26"/>
        </w:rPr>
        <w:t xml:space="preserve">, including the commitments </w:t>
      </w:r>
      <w:r w:rsidR="006E205E">
        <w:rPr>
          <w:color w:val="auto"/>
          <w:kern w:val="1"/>
          <w:sz w:val="26"/>
          <w:szCs w:val="26"/>
        </w:rPr>
        <w:t>included in</w:t>
      </w:r>
      <w:r w:rsidR="00665C77" w:rsidRPr="00AC5FB1">
        <w:rPr>
          <w:color w:val="auto"/>
          <w:kern w:val="1"/>
          <w:sz w:val="26"/>
          <w:szCs w:val="26"/>
        </w:rPr>
        <w:t xml:space="preserve"> </w:t>
      </w:r>
      <w:r w:rsidR="00644019" w:rsidRPr="00AC5FB1">
        <w:rPr>
          <w:color w:val="auto"/>
          <w:kern w:val="1"/>
          <w:sz w:val="26"/>
          <w:szCs w:val="26"/>
        </w:rPr>
        <w:t xml:space="preserve">the </w:t>
      </w:r>
      <w:r w:rsidR="00665C77" w:rsidRPr="00AC5FB1">
        <w:rPr>
          <w:color w:val="auto"/>
          <w:kern w:val="1"/>
          <w:sz w:val="26"/>
          <w:szCs w:val="26"/>
        </w:rPr>
        <w:t>Appendix</w:t>
      </w:r>
      <w:r w:rsidRPr="00AC5FB1">
        <w:rPr>
          <w:color w:val="auto"/>
          <w:kern w:val="1"/>
          <w:sz w:val="26"/>
          <w:szCs w:val="26"/>
        </w:rPr>
        <w:t xml:space="preserve">. </w:t>
      </w:r>
      <w:r w:rsidR="00D76471">
        <w:rPr>
          <w:color w:val="auto"/>
          <w:kern w:val="1"/>
          <w:sz w:val="26"/>
          <w:szCs w:val="26"/>
        </w:rPr>
        <w:t xml:space="preserve"> </w:t>
      </w:r>
    </w:p>
    <w:p w:rsidR="002906A0" w:rsidRPr="00867E3E" w:rsidRDefault="001D48E9" w:rsidP="003365E5">
      <w:pPr>
        <w:tabs>
          <w:tab w:val="left" w:pos="-720"/>
        </w:tabs>
        <w:suppressAutoHyphens/>
        <w:spacing w:before="240" w:line="360" w:lineRule="auto"/>
        <w:ind w:firstLine="1440"/>
        <w:rPr>
          <w:color w:val="auto"/>
          <w:kern w:val="1"/>
          <w:sz w:val="26"/>
          <w:szCs w:val="26"/>
        </w:rPr>
      </w:pPr>
      <w:r>
        <w:rPr>
          <w:color w:val="auto"/>
          <w:kern w:val="1"/>
          <w:sz w:val="26"/>
          <w:szCs w:val="26"/>
        </w:rPr>
        <w:t>We</w:t>
      </w:r>
      <w:r w:rsidR="00AC5FB1">
        <w:rPr>
          <w:color w:val="auto"/>
          <w:kern w:val="1"/>
          <w:sz w:val="26"/>
          <w:szCs w:val="26"/>
        </w:rPr>
        <w:t xml:space="preserve"> note that in its application, Hudson disclosed allegation</w:t>
      </w:r>
      <w:r w:rsidR="00EA0F4A">
        <w:rPr>
          <w:color w:val="auto"/>
          <w:kern w:val="1"/>
          <w:sz w:val="26"/>
          <w:szCs w:val="26"/>
        </w:rPr>
        <w:t>s</w:t>
      </w:r>
      <w:r w:rsidR="00AC5FB1">
        <w:rPr>
          <w:color w:val="auto"/>
          <w:kern w:val="1"/>
          <w:sz w:val="26"/>
          <w:szCs w:val="26"/>
        </w:rPr>
        <w:t xml:space="preserve"> of billing overcharges on its part in New Jersey for the December 2008 to August 2009 period, involving approximately 2,000 customers receiving energy services.  Hudson further stated that it had settled the issue with the New Jersey Board of Public Utilities agreeing to credits and refunds of nearly $87,000.  Based on the above information about Hudson and its affiliate, w</w:t>
      </w:r>
      <w:r w:rsidR="00140FB9" w:rsidRPr="00AC5FB1">
        <w:rPr>
          <w:color w:val="auto"/>
          <w:kern w:val="1"/>
          <w:sz w:val="26"/>
          <w:szCs w:val="26"/>
        </w:rPr>
        <w:t xml:space="preserve">e believe that it is appropriate for Hudson to be subject to the same conditions as we directed in JEPC’s </w:t>
      </w:r>
      <w:r w:rsidR="008C2F4D" w:rsidRPr="00AC5FB1">
        <w:rPr>
          <w:color w:val="auto"/>
          <w:kern w:val="1"/>
          <w:sz w:val="26"/>
          <w:szCs w:val="26"/>
        </w:rPr>
        <w:t xml:space="preserve">December 2009 </w:t>
      </w:r>
      <w:r w:rsidR="00140FB9" w:rsidRPr="00AC5FB1">
        <w:rPr>
          <w:color w:val="auto"/>
          <w:kern w:val="1"/>
          <w:sz w:val="26"/>
          <w:szCs w:val="26"/>
        </w:rPr>
        <w:t>Order, including the fore mentioned Appendix.</w:t>
      </w:r>
      <w:r w:rsidR="00644019" w:rsidRPr="00AC5FB1">
        <w:rPr>
          <w:color w:val="auto"/>
          <w:kern w:val="1"/>
          <w:sz w:val="26"/>
          <w:szCs w:val="26"/>
        </w:rPr>
        <w:t xml:space="preserve">  The commitments</w:t>
      </w:r>
      <w:r w:rsidR="001677F1">
        <w:rPr>
          <w:color w:val="auto"/>
          <w:kern w:val="1"/>
          <w:sz w:val="26"/>
          <w:szCs w:val="26"/>
        </w:rPr>
        <w:t xml:space="preserve"> identified in the December 2009 Order’s Appendix</w:t>
      </w:r>
      <w:r w:rsidR="00644019" w:rsidRPr="00AC5FB1">
        <w:rPr>
          <w:color w:val="auto"/>
          <w:kern w:val="1"/>
          <w:sz w:val="26"/>
          <w:szCs w:val="26"/>
        </w:rPr>
        <w:t xml:space="preserve"> are attached to this Order as an Appendix.</w:t>
      </w:r>
      <w:r w:rsidR="00D74384">
        <w:rPr>
          <w:color w:val="auto"/>
          <w:kern w:val="1"/>
          <w:sz w:val="26"/>
          <w:szCs w:val="26"/>
        </w:rPr>
        <w:t xml:space="preserve">  </w:t>
      </w:r>
      <w:r w:rsidR="00867E3E" w:rsidRPr="00867E3E">
        <w:rPr>
          <w:color w:val="auto"/>
          <w:kern w:val="1"/>
          <w:sz w:val="26"/>
          <w:szCs w:val="26"/>
        </w:rPr>
        <w:t>T</w:t>
      </w:r>
      <w:r w:rsidR="00D74384" w:rsidRPr="00867E3E">
        <w:rPr>
          <w:color w:val="auto"/>
          <w:kern w:val="1"/>
          <w:sz w:val="26"/>
          <w:szCs w:val="26"/>
        </w:rPr>
        <w:t>hese conditions and commitments</w:t>
      </w:r>
      <w:r w:rsidR="00B40C2C" w:rsidRPr="00867E3E">
        <w:rPr>
          <w:color w:val="auto"/>
          <w:kern w:val="1"/>
          <w:sz w:val="26"/>
          <w:szCs w:val="26"/>
        </w:rPr>
        <w:t>,</w:t>
      </w:r>
      <w:r w:rsidR="00D74384" w:rsidRPr="00867E3E">
        <w:rPr>
          <w:color w:val="auto"/>
          <w:kern w:val="1"/>
          <w:sz w:val="26"/>
          <w:szCs w:val="26"/>
        </w:rPr>
        <w:t xml:space="preserve"> </w:t>
      </w:r>
      <w:r w:rsidR="00B40C2C" w:rsidRPr="00867E3E">
        <w:rPr>
          <w:color w:val="auto"/>
          <w:kern w:val="1"/>
          <w:sz w:val="26"/>
          <w:szCs w:val="26"/>
        </w:rPr>
        <w:t xml:space="preserve">whether specified in ordering paragraphs </w:t>
      </w:r>
      <w:r w:rsidR="001677F1" w:rsidRPr="00867E3E">
        <w:rPr>
          <w:color w:val="auto"/>
          <w:kern w:val="1"/>
          <w:sz w:val="26"/>
          <w:szCs w:val="26"/>
        </w:rPr>
        <w:t>or</w:t>
      </w:r>
      <w:r w:rsidR="00B40C2C" w:rsidRPr="00867E3E">
        <w:rPr>
          <w:color w:val="auto"/>
          <w:kern w:val="1"/>
          <w:sz w:val="26"/>
          <w:szCs w:val="26"/>
        </w:rPr>
        <w:t xml:space="preserve"> the Appendix, </w:t>
      </w:r>
      <w:r w:rsidR="008D5364" w:rsidRPr="00867E3E">
        <w:rPr>
          <w:color w:val="auto"/>
          <w:kern w:val="1"/>
          <w:sz w:val="26"/>
          <w:szCs w:val="26"/>
        </w:rPr>
        <w:t xml:space="preserve">only </w:t>
      </w:r>
      <w:r w:rsidR="00D74384" w:rsidRPr="00867E3E">
        <w:rPr>
          <w:color w:val="auto"/>
          <w:kern w:val="1"/>
          <w:sz w:val="26"/>
          <w:szCs w:val="26"/>
        </w:rPr>
        <w:t>pertain to Hudson’s relationships with residential and small commercial</w:t>
      </w:r>
      <w:r w:rsidR="008D5364" w:rsidRPr="00867E3E">
        <w:rPr>
          <w:color w:val="auto"/>
          <w:kern w:val="1"/>
          <w:sz w:val="26"/>
          <w:szCs w:val="26"/>
        </w:rPr>
        <w:t xml:space="preserve"> (25 kW and under demand) customers</w:t>
      </w:r>
      <w:r w:rsidR="002B7DD9" w:rsidRPr="00867E3E">
        <w:rPr>
          <w:color w:val="auto"/>
          <w:kern w:val="1"/>
          <w:sz w:val="26"/>
          <w:szCs w:val="26"/>
        </w:rPr>
        <w:t xml:space="preserve">, subject to </w:t>
      </w:r>
      <w:r w:rsidR="001677F1" w:rsidRPr="00867E3E">
        <w:rPr>
          <w:color w:val="auto"/>
          <w:kern w:val="1"/>
          <w:sz w:val="26"/>
          <w:szCs w:val="26"/>
        </w:rPr>
        <w:t>the following</w:t>
      </w:r>
      <w:r w:rsidR="002B7DD9" w:rsidRPr="00867E3E">
        <w:rPr>
          <w:color w:val="auto"/>
          <w:kern w:val="1"/>
          <w:sz w:val="26"/>
          <w:szCs w:val="26"/>
        </w:rPr>
        <w:t xml:space="preserve"> exception</w:t>
      </w:r>
      <w:r w:rsidR="008D5364" w:rsidRPr="00867E3E">
        <w:rPr>
          <w:color w:val="auto"/>
          <w:kern w:val="1"/>
          <w:sz w:val="26"/>
          <w:szCs w:val="26"/>
        </w:rPr>
        <w:t xml:space="preserve">.  </w:t>
      </w:r>
      <w:r w:rsidR="002B7DD9" w:rsidRPr="00867E3E">
        <w:rPr>
          <w:color w:val="auto"/>
          <w:kern w:val="1"/>
          <w:sz w:val="26"/>
          <w:szCs w:val="26"/>
        </w:rPr>
        <w:t>T</w:t>
      </w:r>
      <w:r w:rsidR="008D5364" w:rsidRPr="00867E3E">
        <w:rPr>
          <w:color w:val="auto"/>
          <w:kern w:val="1"/>
          <w:sz w:val="26"/>
          <w:szCs w:val="26"/>
        </w:rPr>
        <w:t xml:space="preserve">hese conditions and commitments do not apply </w:t>
      </w:r>
      <w:r w:rsidR="001677F1" w:rsidRPr="00867E3E">
        <w:rPr>
          <w:color w:val="auto"/>
          <w:kern w:val="1"/>
          <w:sz w:val="26"/>
          <w:szCs w:val="26"/>
        </w:rPr>
        <w:t>to offers</w:t>
      </w:r>
      <w:r w:rsidR="008D5364" w:rsidRPr="00867E3E">
        <w:rPr>
          <w:color w:val="auto"/>
          <w:kern w:val="1"/>
          <w:sz w:val="26"/>
          <w:szCs w:val="26"/>
        </w:rPr>
        <w:t xml:space="preserve"> Hudson makes to residential and small commercial (25 kW and under demand)</w:t>
      </w:r>
      <w:r w:rsidR="00023EB3" w:rsidRPr="00867E3E">
        <w:rPr>
          <w:color w:val="auto"/>
          <w:kern w:val="1"/>
          <w:sz w:val="26"/>
          <w:szCs w:val="26"/>
        </w:rPr>
        <w:t xml:space="preserve"> customers in conjunction with offers made to large commercial (over 25 kW demand) </w:t>
      </w:r>
      <w:r w:rsidRPr="00867E3E">
        <w:rPr>
          <w:color w:val="auto"/>
          <w:kern w:val="1"/>
          <w:sz w:val="26"/>
          <w:szCs w:val="26"/>
        </w:rPr>
        <w:t>or</w:t>
      </w:r>
      <w:r w:rsidR="00023EB3" w:rsidRPr="00867E3E">
        <w:rPr>
          <w:color w:val="auto"/>
          <w:kern w:val="1"/>
          <w:sz w:val="26"/>
          <w:szCs w:val="26"/>
        </w:rPr>
        <w:t xml:space="preserve"> industrial customers with whom the smaller customers are associated.</w:t>
      </w:r>
    </w:p>
    <w:p w:rsidR="000738ED" w:rsidRPr="00BA16B1" w:rsidRDefault="000738ED" w:rsidP="003365E5">
      <w:pPr>
        <w:tabs>
          <w:tab w:val="left" w:pos="0"/>
        </w:tabs>
        <w:suppressAutoHyphens/>
        <w:spacing w:before="240" w:line="360" w:lineRule="auto"/>
        <w:rPr>
          <w:color w:val="auto"/>
          <w:sz w:val="26"/>
          <w:szCs w:val="26"/>
        </w:rPr>
      </w:pPr>
      <w:r w:rsidRPr="00BA16B1">
        <w:rPr>
          <w:color w:val="auto"/>
          <w:sz w:val="26"/>
          <w:szCs w:val="26"/>
        </w:rPr>
        <w:tab/>
      </w:r>
      <w:r w:rsidRPr="00BA16B1">
        <w:rPr>
          <w:color w:val="auto"/>
          <w:sz w:val="26"/>
          <w:szCs w:val="26"/>
        </w:rPr>
        <w:tab/>
      </w:r>
      <w:r w:rsidR="00311946">
        <w:rPr>
          <w:color w:val="auto"/>
          <w:sz w:val="26"/>
          <w:szCs w:val="26"/>
        </w:rPr>
        <w:t>Hudson</w:t>
      </w:r>
      <w:r w:rsidRPr="00BA16B1">
        <w:rPr>
          <w:color w:val="auto"/>
          <w:sz w:val="26"/>
          <w:szCs w:val="26"/>
        </w:rPr>
        <w:t xml:space="preserve"> has provided a $250,000 </w:t>
      </w:r>
      <w:r w:rsidR="00740065">
        <w:rPr>
          <w:color w:val="auto"/>
          <w:sz w:val="26"/>
          <w:szCs w:val="26"/>
        </w:rPr>
        <w:t>letter of credit</w:t>
      </w:r>
      <w:r w:rsidRPr="00BA16B1">
        <w:rPr>
          <w:color w:val="auto"/>
          <w:sz w:val="26"/>
          <w:szCs w:val="26"/>
        </w:rPr>
        <w:t xml:space="preserve"> as required by the license application.</w:t>
      </w:r>
    </w:p>
    <w:p w:rsidR="000738ED" w:rsidRPr="00BA16B1" w:rsidRDefault="00311946" w:rsidP="003365E5">
      <w:pPr>
        <w:suppressAutoHyphens/>
        <w:spacing w:before="240" w:line="360" w:lineRule="auto"/>
        <w:ind w:firstLine="1440"/>
        <w:rPr>
          <w:color w:val="auto"/>
          <w:sz w:val="26"/>
          <w:szCs w:val="26"/>
        </w:rPr>
      </w:pPr>
      <w:r>
        <w:rPr>
          <w:color w:val="auto"/>
          <w:sz w:val="26"/>
          <w:szCs w:val="26"/>
        </w:rPr>
        <w:lastRenderedPageBreak/>
        <w:t>Hudson</w:t>
      </w:r>
      <w:r w:rsidR="000738ED" w:rsidRPr="00BA16B1">
        <w:rPr>
          <w:color w:val="auto"/>
          <w:sz w:val="26"/>
          <w:szCs w:val="26"/>
        </w:rPr>
        <w:t xml:space="preserve"> has provided the required Pennsylvania Emergency Management Agency (PEMA) contact information.</w:t>
      </w:r>
    </w:p>
    <w:p w:rsidR="000738ED" w:rsidRPr="00D70E38" w:rsidRDefault="000738ED" w:rsidP="003365E5">
      <w:pPr>
        <w:tabs>
          <w:tab w:val="left" w:pos="0"/>
        </w:tabs>
        <w:suppressAutoHyphens/>
        <w:spacing w:before="240" w:line="360" w:lineRule="auto"/>
        <w:ind w:firstLine="1440"/>
        <w:rPr>
          <w:color w:val="auto"/>
          <w:sz w:val="26"/>
          <w:szCs w:val="26"/>
        </w:rPr>
      </w:pPr>
      <w:r w:rsidRPr="00D70E38">
        <w:rPr>
          <w:color w:val="auto"/>
          <w:sz w:val="26"/>
          <w:szCs w:val="26"/>
        </w:rPr>
        <w:t xml:space="preserve">As of </w:t>
      </w:r>
      <w:r w:rsidR="00D32C91">
        <w:rPr>
          <w:color w:val="auto"/>
          <w:sz w:val="26"/>
          <w:szCs w:val="26"/>
        </w:rPr>
        <w:t>December 7</w:t>
      </w:r>
      <w:r w:rsidR="00497C38">
        <w:rPr>
          <w:color w:val="auto"/>
          <w:sz w:val="26"/>
          <w:szCs w:val="26"/>
        </w:rPr>
        <w:t>, 2010</w:t>
      </w:r>
      <w:r w:rsidRPr="00D70E38">
        <w:rPr>
          <w:color w:val="auto"/>
          <w:sz w:val="26"/>
          <w:szCs w:val="26"/>
        </w:rPr>
        <w:t>, no protests have been filed.</w:t>
      </w:r>
    </w:p>
    <w:p w:rsidR="000738ED" w:rsidRPr="00122FD5" w:rsidRDefault="000738ED" w:rsidP="003365E5">
      <w:pPr>
        <w:pStyle w:val="BodyText2"/>
        <w:spacing w:before="240" w:after="0" w:line="360" w:lineRule="auto"/>
        <w:ind w:firstLine="1440"/>
        <w:rPr>
          <w:color w:val="auto"/>
          <w:spacing w:val="-3"/>
          <w:kern w:val="1"/>
          <w:sz w:val="26"/>
          <w:szCs w:val="26"/>
        </w:rPr>
      </w:pPr>
      <w:r w:rsidRPr="00122FD5">
        <w:rPr>
          <w:color w:val="auto"/>
          <w:spacing w:val="-3"/>
          <w:kern w:val="1"/>
          <w:sz w:val="26"/>
          <w:szCs w:val="26"/>
        </w:rPr>
        <w:t>We find that the applicant:</w:t>
      </w:r>
    </w:p>
    <w:p w:rsidR="000738ED" w:rsidRPr="00BA16B1" w:rsidRDefault="000738ED" w:rsidP="003365E5">
      <w:pPr>
        <w:numPr>
          <w:ilvl w:val="0"/>
          <w:numId w:val="6"/>
        </w:numPr>
        <w:tabs>
          <w:tab w:val="clear" w:pos="1080"/>
          <w:tab w:val="left" w:pos="0"/>
        </w:tabs>
        <w:suppressAutoHyphens/>
        <w:spacing w:before="240" w:line="360" w:lineRule="auto"/>
        <w:ind w:left="216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w:t>
      </w:r>
      <w:r w:rsidR="00105056">
        <w:rPr>
          <w:color w:val="auto"/>
          <w:sz w:val="26"/>
          <w:szCs w:val="26"/>
        </w:rPr>
        <w:t>ity Code and lawful Commission O</w:t>
      </w:r>
      <w:r w:rsidRPr="00BA16B1">
        <w:rPr>
          <w:color w:val="auto"/>
          <w:sz w:val="26"/>
          <w:szCs w:val="26"/>
        </w:rPr>
        <w:t>rders and regulations, specifically including 52 Pa. Code Chapter 56 (relating to Standards and Billing Practices for Residential Utility Service).</w:t>
      </w:r>
    </w:p>
    <w:p w:rsidR="000738ED" w:rsidRPr="00BA16B1" w:rsidRDefault="000738ED" w:rsidP="003365E5">
      <w:pPr>
        <w:suppressAutoHyphens/>
        <w:spacing w:before="240" w:line="360" w:lineRule="auto"/>
        <w:ind w:left="2160" w:hanging="720"/>
        <w:rPr>
          <w:color w:val="auto"/>
          <w:spacing w:val="-3"/>
          <w:kern w:val="1"/>
          <w:sz w:val="26"/>
          <w:szCs w:val="26"/>
        </w:rPr>
      </w:pPr>
      <w:r w:rsidRPr="00BA16B1">
        <w:rPr>
          <w:color w:val="auto"/>
          <w:spacing w:val="-3"/>
          <w:kern w:val="1"/>
          <w:sz w:val="26"/>
          <w:szCs w:val="26"/>
        </w:rPr>
        <w:t>2.</w:t>
      </w:r>
      <w:r w:rsidRPr="00BA16B1">
        <w:rPr>
          <w:color w:val="auto"/>
          <w:spacing w:val="-3"/>
          <w:kern w:val="1"/>
          <w:sz w:val="26"/>
          <w:szCs w:val="26"/>
        </w:rPr>
        <w:tab/>
        <w:t>Has agreed to lawfully abide by all Commissi</w:t>
      </w:r>
      <w:r w:rsidR="00105056">
        <w:rPr>
          <w:color w:val="auto"/>
          <w:spacing w:val="-3"/>
          <w:kern w:val="1"/>
          <w:sz w:val="26"/>
          <w:szCs w:val="26"/>
        </w:rPr>
        <w:t>on regulations, procedures and O</w:t>
      </w:r>
      <w:r w:rsidRPr="00BA16B1">
        <w:rPr>
          <w:color w:val="auto"/>
          <w:spacing w:val="-3"/>
          <w:kern w:val="1"/>
          <w:sz w:val="26"/>
          <w:szCs w:val="26"/>
        </w:rPr>
        <w:t>rders, including Emergency Orders, which may be issued verbally or in writing during any emergency situations that may unexpectedly develop from time to time in the course of doing business in Pennsylvania.</w:t>
      </w:r>
    </w:p>
    <w:p w:rsidR="00067D9C" w:rsidRPr="00FA0614" w:rsidRDefault="00067D9C" w:rsidP="00067D9C">
      <w:pPr>
        <w:suppressAutoHyphens/>
        <w:spacing w:before="240" w:line="360" w:lineRule="auto"/>
        <w:ind w:firstLine="1440"/>
        <w:jc w:val="both"/>
        <w:rPr>
          <w:color w:val="auto"/>
          <w:sz w:val="26"/>
          <w:szCs w:val="26"/>
        </w:rPr>
      </w:pPr>
      <w:r w:rsidRPr="00FA0614">
        <w:rPr>
          <w:color w:val="auto"/>
          <w:spacing w:val="-3"/>
          <w:kern w:val="1"/>
          <w:sz w:val="26"/>
          <w:szCs w:val="26"/>
        </w:rPr>
        <w:t xml:space="preserve">We further find that </w:t>
      </w:r>
      <w:r w:rsidRPr="00FA0614">
        <w:rPr>
          <w:color w:val="auto"/>
          <w:sz w:val="26"/>
          <w:szCs w:val="26"/>
        </w:rPr>
        <w:t>the proposed service, to the extent authorized by the license, will be consistent with the public interest and the policy declared in the Electricity Generation Customer Choice and Competition Act.</w:t>
      </w:r>
    </w:p>
    <w:p w:rsidR="000738ED" w:rsidRDefault="000738ED" w:rsidP="003365E5">
      <w:pPr>
        <w:suppressAutoHyphens/>
        <w:spacing w:before="240" w:line="360" w:lineRule="auto"/>
        <w:ind w:firstLine="1440"/>
        <w:jc w:val="both"/>
        <w:rPr>
          <w:b/>
          <w:color w:val="auto"/>
          <w:spacing w:val="-3"/>
          <w:kern w:val="1"/>
          <w:sz w:val="26"/>
          <w:szCs w:val="26"/>
        </w:rPr>
      </w:pPr>
      <w:r w:rsidRPr="00BA16B1">
        <w:rPr>
          <w:color w:val="auto"/>
          <w:spacing w:val="-3"/>
          <w:kern w:val="1"/>
          <w:sz w:val="26"/>
          <w:szCs w:val="26"/>
        </w:rPr>
        <w:t>Upon full consideration of all matters of record, we find that approval of this application is necessary and proper for the service, accommodation and convenience of the public</w:t>
      </w:r>
      <w:r w:rsidR="00140FB9">
        <w:rPr>
          <w:color w:val="auto"/>
          <w:spacing w:val="-3"/>
          <w:kern w:val="1"/>
          <w:sz w:val="26"/>
          <w:szCs w:val="26"/>
        </w:rPr>
        <w:t xml:space="preserve">, </w:t>
      </w:r>
      <w:r w:rsidR="00140FB9" w:rsidRPr="00AC5FB1">
        <w:rPr>
          <w:color w:val="auto"/>
          <w:spacing w:val="-3"/>
          <w:kern w:val="1"/>
          <w:sz w:val="26"/>
          <w:szCs w:val="26"/>
        </w:rPr>
        <w:t>subject to conditions</w:t>
      </w:r>
      <w:r w:rsidRPr="00BA16B1">
        <w:rPr>
          <w:color w:val="auto"/>
          <w:spacing w:val="-3"/>
          <w:kern w:val="1"/>
          <w:sz w:val="26"/>
          <w:szCs w:val="26"/>
        </w:rPr>
        <w:t xml:space="preserve">; </w:t>
      </w:r>
      <w:r w:rsidRPr="00BA16B1">
        <w:rPr>
          <w:b/>
          <w:color w:val="auto"/>
          <w:spacing w:val="-3"/>
          <w:kern w:val="1"/>
          <w:sz w:val="26"/>
          <w:szCs w:val="26"/>
        </w:rPr>
        <w:t>THEREFORE,</w:t>
      </w:r>
    </w:p>
    <w:p w:rsidR="000738ED" w:rsidRDefault="000738ED" w:rsidP="003365E5">
      <w:pPr>
        <w:suppressAutoHyphens/>
        <w:spacing w:before="240" w:line="360" w:lineRule="auto"/>
        <w:ind w:firstLine="1440"/>
        <w:jc w:val="both"/>
        <w:rPr>
          <w:b/>
          <w:color w:val="auto"/>
          <w:spacing w:val="-3"/>
          <w:kern w:val="1"/>
          <w:sz w:val="26"/>
          <w:szCs w:val="26"/>
        </w:rPr>
      </w:pPr>
      <w:r w:rsidRPr="00BA16B1">
        <w:rPr>
          <w:b/>
          <w:color w:val="auto"/>
          <w:spacing w:val="-3"/>
          <w:kern w:val="1"/>
          <w:sz w:val="26"/>
          <w:szCs w:val="26"/>
        </w:rPr>
        <w:t>IT IS ORDERED:</w:t>
      </w:r>
    </w:p>
    <w:p w:rsidR="00867E3E" w:rsidRDefault="00867E3E" w:rsidP="00834546">
      <w:pPr>
        <w:spacing w:line="360" w:lineRule="auto"/>
        <w:ind w:firstLine="1440"/>
        <w:rPr>
          <w:color w:val="auto"/>
          <w:sz w:val="26"/>
          <w:szCs w:val="26"/>
        </w:rPr>
      </w:pPr>
    </w:p>
    <w:p w:rsidR="000738ED" w:rsidRDefault="00063731" w:rsidP="00834546">
      <w:pPr>
        <w:spacing w:line="360" w:lineRule="auto"/>
        <w:ind w:firstLine="1440"/>
        <w:rPr>
          <w:color w:val="auto"/>
          <w:sz w:val="26"/>
          <w:szCs w:val="26"/>
        </w:rPr>
      </w:pPr>
      <w:r>
        <w:rPr>
          <w:color w:val="auto"/>
          <w:sz w:val="26"/>
          <w:szCs w:val="26"/>
        </w:rPr>
        <w:t>1.</w:t>
      </w:r>
      <w:r>
        <w:rPr>
          <w:color w:val="auto"/>
          <w:sz w:val="26"/>
          <w:szCs w:val="26"/>
        </w:rPr>
        <w:tab/>
      </w:r>
      <w:r w:rsidR="000738ED" w:rsidRPr="00063731">
        <w:rPr>
          <w:color w:val="auto"/>
          <w:sz w:val="26"/>
          <w:szCs w:val="26"/>
        </w:rPr>
        <w:t xml:space="preserve">That the application of </w:t>
      </w:r>
      <w:r w:rsidR="00683C09" w:rsidRPr="00063731">
        <w:rPr>
          <w:color w:val="auto"/>
          <w:sz w:val="26"/>
          <w:szCs w:val="26"/>
        </w:rPr>
        <w:t>Hudson Energy Services LLC</w:t>
      </w:r>
      <w:r w:rsidR="000738ED" w:rsidRPr="00063731">
        <w:rPr>
          <w:color w:val="auto"/>
          <w:sz w:val="26"/>
          <w:szCs w:val="26"/>
        </w:rPr>
        <w:t xml:space="preserve"> is hereby approved, consistent with this Order.</w:t>
      </w:r>
    </w:p>
    <w:p w:rsidR="00FD2B26" w:rsidRPr="00773709" w:rsidRDefault="00063731" w:rsidP="00A24644">
      <w:pPr>
        <w:spacing w:line="360" w:lineRule="auto"/>
        <w:ind w:firstLine="1440"/>
        <w:rPr>
          <w:sz w:val="26"/>
          <w:szCs w:val="26"/>
        </w:rPr>
      </w:pPr>
      <w:r>
        <w:rPr>
          <w:color w:val="auto"/>
          <w:sz w:val="26"/>
          <w:szCs w:val="26"/>
        </w:rPr>
        <w:lastRenderedPageBreak/>
        <w:t>2.</w:t>
      </w:r>
      <w:r>
        <w:rPr>
          <w:color w:val="auto"/>
          <w:sz w:val="26"/>
          <w:szCs w:val="26"/>
        </w:rPr>
        <w:tab/>
      </w:r>
      <w:r w:rsidR="000738ED" w:rsidRPr="00BA16B1">
        <w:rPr>
          <w:color w:val="auto"/>
          <w:sz w:val="26"/>
          <w:szCs w:val="26"/>
        </w:rPr>
        <w:t xml:space="preserve">That a license be issued authorizing </w:t>
      </w:r>
      <w:r w:rsidR="00683C09">
        <w:rPr>
          <w:color w:val="auto"/>
          <w:sz w:val="26"/>
          <w:szCs w:val="26"/>
        </w:rPr>
        <w:t>Hudson Energy Services</w:t>
      </w:r>
      <w:r w:rsidR="006F3CBC">
        <w:rPr>
          <w:color w:val="auto"/>
          <w:sz w:val="26"/>
          <w:szCs w:val="26"/>
        </w:rPr>
        <w:t xml:space="preserve"> LLC</w:t>
      </w:r>
      <w:r w:rsidR="00DD3F48" w:rsidRPr="00E54283">
        <w:rPr>
          <w:color w:val="auto"/>
          <w:sz w:val="26"/>
          <w:szCs w:val="26"/>
        </w:rPr>
        <w:t xml:space="preserve"> </w:t>
      </w:r>
      <w:r w:rsidR="000738ED" w:rsidRPr="00BA16B1">
        <w:rPr>
          <w:color w:val="auto"/>
          <w:sz w:val="26"/>
          <w:szCs w:val="26"/>
        </w:rPr>
        <w:t xml:space="preserve">to begin to offer, render, furnish or supply electric generation supplier </w:t>
      </w:r>
      <w:r w:rsidR="00DD3F48" w:rsidRPr="00FA0614">
        <w:rPr>
          <w:color w:val="auto"/>
          <w:sz w:val="26"/>
          <w:szCs w:val="26"/>
        </w:rPr>
        <w:t>services to</w:t>
      </w:r>
      <w:r w:rsidR="00DD3F48">
        <w:rPr>
          <w:color w:val="auto"/>
          <w:sz w:val="26"/>
          <w:szCs w:val="26"/>
        </w:rPr>
        <w:t xml:space="preserve"> residential</w:t>
      </w:r>
      <w:r w:rsidR="006F3CBC">
        <w:rPr>
          <w:color w:val="auto"/>
          <w:sz w:val="26"/>
          <w:szCs w:val="26"/>
        </w:rPr>
        <w:t xml:space="preserve">, </w:t>
      </w:r>
      <w:r w:rsidR="00DD3F48" w:rsidRPr="00FA0614">
        <w:rPr>
          <w:color w:val="auto"/>
          <w:sz w:val="26"/>
          <w:szCs w:val="26"/>
        </w:rPr>
        <w:t>small commercial (25 kW and under demand)</w:t>
      </w:r>
      <w:r w:rsidR="006F3CBC">
        <w:rPr>
          <w:color w:val="auto"/>
          <w:sz w:val="26"/>
          <w:szCs w:val="26"/>
        </w:rPr>
        <w:t>, large commercial (over 25 kW demand), industrial and governmental</w:t>
      </w:r>
      <w:r w:rsidR="00DD3F48" w:rsidRPr="00FA0614">
        <w:rPr>
          <w:color w:val="auto"/>
          <w:sz w:val="26"/>
          <w:szCs w:val="26"/>
        </w:rPr>
        <w:t xml:space="preserve"> customers in th</w:t>
      </w:r>
      <w:r w:rsidR="006F3CBC">
        <w:rPr>
          <w:color w:val="auto"/>
          <w:sz w:val="26"/>
          <w:szCs w:val="26"/>
        </w:rPr>
        <w:t xml:space="preserve">e </w:t>
      </w:r>
      <w:r w:rsidR="00DD3F48" w:rsidRPr="00FA0614">
        <w:rPr>
          <w:color w:val="auto"/>
          <w:sz w:val="26"/>
          <w:szCs w:val="26"/>
        </w:rPr>
        <w:t>e</w:t>
      </w:r>
      <w:r w:rsidR="006F3CBC">
        <w:rPr>
          <w:color w:val="auto"/>
          <w:sz w:val="26"/>
          <w:szCs w:val="26"/>
        </w:rPr>
        <w:t>lectric distribution</w:t>
      </w:r>
      <w:r w:rsidR="00DD3F48" w:rsidRPr="00FA0614">
        <w:rPr>
          <w:color w:val="auto"/>
          <w:sz w:val="26"/>
          <w:szCs w:val="26"/>
        </w:rPr>
        <w:t xml:space="preserve"> </w:t>
      </w:r>
      <w:r w:rsidR="006F3CBC">
        <w:rPr>
          <w:color w:val="auto"/>
          <w:sz w:val="26"/>
          <w:szCs w:val="26"/>
        </w:rPr>
        <w:t xml:space="preserve">company </w:t>
      </w:r>
      <w:r w:rsidR="00DD3F48" w:rsidRPr="00FA0614">
        <w:rPr>
          <w:color w:val="auto"/>
          <w:sz w:val="26"/>
          <w:szCs w:val="26"/>
        </w:rPr>
        <w:t>service territories within the Commonwealth of Pennsylvania</w:t>
      </w:r>
      <w:r w:rsidR="00FD2B26">
        <w:rPr>
          <w:color w:val="auto"/>
          <w:sz w:val="26"/>
          <w:szCs w:val="26"/>
        </w:rPr>
        <w:t>,</w:t>
      </w:r>
      <w:r w:rsidR="00FD2B26" w:rsidRPr="00FD2B26">
        <w:rPr>
          <w:sz w:val="26"/>
          <w:szCs w:val="26"/>
        </w:rPr>
        <w:t xml:space="preserve"> </w:t>
      </w:r>
      <w:r w:rsidR="00FD2B26" w:rsidRPr="00773709">
        <w:rPr>
          <w:color w:val="auto"/>
          <w:sz w:val="26"/>
          <w:szCs w:val="26"/>
        </w:rPr>
        <w:t xml:space="preserve">subject to the following conditions, which will apply for a term of eighteen months from the date </w:t>
      </w:r>
      <w:r w:rsidR="00773709">
        <w:rPr>
          <w:color w:val="auto"/>
          <w:sz w:val="26"/>
          <w:szCs w:val="26"/>
        </w:rPr>
        <w:t xml:space="preserve">the applicant </w:t>
      </w:r>
      <w:r w:rsidR="001A6DEF" w:rsidRPr="00867E3E">
        <w:rPr>
          <w:color w:val="auto"/>
          <w:sz w:val="26"/>
          <w:szCs w:val="26"/>
        </w:rPr>
        <w:t>initiates marketing activities in the Commonwealth of Pennsylvania</w:t>
      </w:r>
      <w:r w:rsidR="00FD2B26" w:rsidRPr="00773709">
        <w:rPr>
          <w:color w:val="auto"/>
          <w:sz w:val="26"/>
          <w:szCs w:val="26"/>
        </w:rPr>
        <w:t xml:space="preserve"> (Term).  To the maximum extent possible, these conditions shall be construed to be consistent with the Commission’s regulations.  In the event of a conflict, the following conditions shall control:</w:t>
      </w:r>
    </w:p>
    <w:p w:rsidR="00FD2B26" w:rsidRPr="00773709" w:rsidRDefault="00FD2B26" w:rsidP="00FD2B26">
      <w:pPr>
        <w:pStyle w:val="Style"/>
        <w:spacing w:before="240" w:line="264" w:lineRule="exact"/>
        <w:ind w:left="2160" w:right="1440" w:hanging="720"/>
        <w:rPr>
          <w:color w:val="000000"/>
          <w:sz w:val="26"/>
          <w:szCs w:val="26"/>
        </w:rPr>
      </w:pPr>
      <w:r w:rsidRPr="00773709">
        <w:rPr>
          <w:color w:val="000000"/>
          <w:sz w:val="26"/>
          <w:szCs w:val="26"/>
        </w:rPr>
        <w:t>a.</w:t>
      </w:r>
      <w:r w:rsidRPr="00773709">
        <w:rPr>
          <w:color w:val="000000"/>
          <w:sz w:val="26"/>
          <w:szCs w:val="26"/>
        </w:rPr>
        <w:tab/>
      </w:r>
      <w:r w:rsidR="0013072D" w:rsidRPr="00773709">
        <w:rPr>
          <w:color w:val="000000"/>
          <w:sz w:val="26"/>
          <w:szCs w:val="26"/>
        </w:rPr>
        <w:t>Hudson</w:t>
      </w:r>
      <w:r w:rsidRPr="00773709">
        <w:rPr>
          <w:color w:val="000000"/>
          <w:sz w:val="26"/>
          <w:szCs w:val="26"/>
        </w:rPr>
        <w:t xml:space="preserve"> will only use employees, not independent contractors, when conducting door-to-door sales; </w:t>
      </w:r>
    </w:p>
    <w:p w:rsidR="00FD2B26" w:rsidRPr="00773709" w:rsidRDefault="00FD2B26" w:rsidP="00FD2B26">
      <w:pPr>
        <w:pStyle w:val="Style"/>
        <w:spacing w:before="240" w:line="259" w:lineRule="exact"/>
        <w:ind w:left="2160" w:right="1440" w:hanging="720"/>
        <w:rPr>
          <w:color w:val="000000"/>
          <w:sz w:val="26"/>
          <w:szCs w:val="26"/>
        </w:rPr>
      </w:pPr>
      <w:r w:rsidRPr="00773709">
        <w:rPr>
          <w:color w:val="000000"/>
          <w:sz w:val="26"/>
          <w:szCs w:val="26"/>
        </w:rPr>
        <w:t>b.</w:t>
      </w:r>
      <w:r w:rsidRPr="00773709">
        <w:rPr>
          <w:color w:val="000000"/>
          <w:sz w:val="26"/>
          <w:szCs w:val="26"/>
        </w:rPr>
        <w:tab/>
        <w:t xml:space="preserve">All </w:t>
      </w:r>
      <w:r w:rsidR="0013072D" w:rsidRPr="00773709">
        <w:rPr>
          <w:color w:val="000000"/>
          <w:sz w:val="26"/>
          <w:szCs w:val="26"/>
        </w:rPr>
        <w:t>Hudson</w:t>
      </w:r>
      <w:r w:rsidRPr="00773709">
        <w:rPr>
          <w:color w:val="000000"/>
          <w:sz w:val="26"/>
          <w:szCs w:val="26"/>
        </w:rPr>
        <w:t xml:space="preserve"> marketing materials to be used, including contracts and customer facing materials will be provided to Commission staff for comment five days prior to use; </w:t>
      </w:r>
    </w:p>
    <w:p w:rsidR="00FD2B26" w:rsidRPr="00773709" w:rsidRDefault="00FD2B26" w:rsidP="00FD2B26">
      <w:pPr>
        <w:pStyle w:val="Style"/>
        <w:spacing w:before="230" w:line="264" w:lineRule="exact"/>
        <w:ind w:left="2160" w:right="1440" w:hanging="720"/>
        <w:rPr>
          <w:color w:val="000000"/>
          <w:sz w:val="26"/>
          <w:szCs w:val="26"/>
        </w:rPr>
      </w:pPr>
      <w:r w:rsidRPr="00773709">
        <w:rPr>
          <w:color w:val="000000"/>
          <w:sz w:val="26"/>
          <w:szCs w:val="26"/>
        </w:rPr>
        <w:t>c.</w:t>
      </w:r>
      <w:r w:rsidRPr="00773709">
        <w:rPr>
          <w:color w:val="000000"/>
          <w:sz w:val="26"/>
          <w:szCs w:val="26"/>
        </w:rPr>
        <w:tab/>
      </w:r>
      <w:r w:rsidR="0013072D" w:rsidRPr="00773709">
        <w:rPr>
          <w:color w:val="000000"/>
          <w:sz w:val="26"/>
          <w:szCs w:val="26"/>
        </w:rPr>
        <w:t>Hudson</w:t>
      </w:r>
      <w:r w:rsidRPr="00773709">
        <w:rPr>
          <w:color w:val="000000"/>
          <w:sz w:val="26"/>
          <w:szCs w:val="26"/>
        </w:rPr>
        <w:t xml:space="preserve"> will meet monthly with the relevant Commission staff and provide a monthly reporting requirement to staff capturing: (i) the complaints by category; (ii) complaint rate against sales volumes and (iii) customer service level reporting as defined in Section G of the Appendix hereto; </w:t>
      </w:r>
    </w:p>
    <w:p w:rsidR="00FD2B26" w:rsidRPr="00773709" w:rsidRDefault="00FD2B26" w:rsidP="00FD2B26">
      <w:pPr>
        <w:pStyle w:val="Style"/>
        <w:spacing w:before="240" w:line="264" w:lineRule="exact"/>
        <w:ind w:left="2160" w:right="1440" w:hanging="720"/>
        <w:rPr>
          <w:color w:val="000000"/>
          <w:sz w:val="26"/>
          <w:szCs w:val="26"/>
        </w:rPr>
      </w:pPr>
      <w:r w:rsidRPr="00773709">
        <w:rPr>
          <w:color w:val="000000"/>
          <w:sz w:val="26"/>
          <w:szCs w:val="26"/>
        </w:rPr>
        <w:t>d.</w:t>
      </w:r>
      <w:r w:rsidRPr="00773709">
        <w:rPr>
          <w:color w:val="000000"/>
          <w:sz w:val="26"/>
          <w:szCs w:val="26"/>
        </w:rPr>
        <w:tab/>
      </w:r>
      <w:r w:rsidR="0013072D" w:rsidRPr="00773709">
        <w:rPr>
          <w:color w:val="000000"/>
          <w:sz w:val="26"/>
          <w:szCs w:val="26"/>
        </w:rPr>
        <w:t>Hudson</w:t>
      </w:r>
      <w:r w:rsidRPr="00773709">
        <w:rPr>
          <w:color w:val="000000"/>
          <w:sz w:val="26"/>
          <w:szCs w:val="26"/>
        </w:rPr>
        <w:t xml:space="preserve"> will conduct background checks on all potential employees and will provide the background check criteria to staff; </w:t>
      </w:r>
    </w:p>
    <w:p w:rsidR="00FD2B26" w:rsidRPr="00773709" w:rsidRDefault="00FD2B26" w:rsidP="00FD2B26">
      <w:pPr>
        <w:pStyle w:val="Style"/>
        <w:spacing w:before="230" w:line="264" w:lineRule="exact"/>
        <w:ind w:left="2160" w:right="1440" w:hanging="720"/>
        <w:rPr>
          <w:color w:val="000000"/>
          <w:sz w:val="26"/>
          <w:szCs w:val="26"/>
        </w:rPr>
      </w:pPr>
      <w:r w:rsidRPr="00773709">
        <w:rPr>
          <w:color w:val="000000"/>
          <w:sz w:val="26"/>
          <w:szCs w:val="26"/>
        </w:rPr>
        <w:t>e.</w:t>
      </w:r>
      <w:r w:rsidRPr="00773709">
        <w:rPr>
          <w:color w:val="000000"/>
          <w:sz w:val="26"/>
          <w:szCs w:val="26"/>
        </w:rPr>
        <w:tab/>
      </w:r>
      <w:r w:rsidR="0013072D" w:rsidRPr="00773709">
        <w:rPr>
          <w:color w:val="000000"/>
          <w:sz w:val="26"/>
          <w:szCs w:val="26"/>
        </w:rPr>
        <w:t>Hudson</w:t>
      </w:r>
      <w:r w:rsidRPr="00773709">
        <w:rPr>
          <w:color w:val="000000"/>
          <w:sz w:val="26"/>
          <w:szCs w:val="26"/>
        </w:rPr>
        <w:t xml:space="preserve"> will provide a single point of contact and escalation contacts for Commission staff for resolution of consumer inquiries and/or complaints received by the Commission's Bureau of Consumer Services (BCS) and will respond to all consumer inquiries and complaints in accordance with the Appendix hereto and any other BCS requirements, including providing all information regarding the customer and complaint as requested by Commission staff (including a copy of the contract and any audio recordings of the verification call).  </w:t>
      </w:r>
      <w:r w:rsidR="0013072D" w:rsidRPr="00773709">
        <w:rPr>
          <w:color w:val="000000"/>
          <w:sz w:val="26"/>
          <w:szCs w:val="26"/>
        </w:rPr>
        <w:t>Hudson</w:t>
      </w:r>
      <w:r w:rsidRPr="00773709">
        <w:rPr>
          <w:color w:val="000000"/>
          <w:sz w:val="26"/>
          <w:szCs w:val="26"/>
        </w:rPr>
        <w:t xml:space="preserve"> will also provide the Commission with the resolution of the complaint by </w:t>
      </w:r>
      <w:r w:rsidRPr="00773709">
        <w:rPr>
          <w:color w:val="000000"/>
          <w:sz w:val="26"/>
          <w:szCs w:val="26"/>
        </w:rPr>
        <w:lastRenderedPageBreak/>
        <w:t xml:space="preserve">the Company. </w:t>
      </w:r>
    </w:p>
    <w:p w:rsidR="00FD2B26" w:rsidRPr="00773709" w:rsidRDefault="00FD2B26" w:rsidP="00FD2B26">
      <w:pPr>
        <w:pStyle w:val="Style"/>
        <w:spacing w:before="230" w:line="264" w:lineRule="exact"/>
        <w:ind w:left="2160" w:right="1440" w:hanging="720"/>
        <w:rPr>
          <w:color w:val="000000"/>
          <w:sz w:val="26"/>
          <w:szCs w:val="26"/>
        </w:rPr>
      </w:pPr>
      <w:r w:rsidRPr="00773709">
        <w:rPr>
          <w:color w:val="000000"/>
          <w:sz w:val="26"/>
          <w:szCs w:val="26"/>
        </w:rPr>
        <w:t>f.</w:t>
      </w:r>
      <w:r w:rsidRPr="00773709">
        <w:rPr>
          <w:color w:val="000000"/>
          <w:sz w:val="26"/>
          <w:szCs w:val="26"/>
        </w:rPr>
        <w:tab/>
      </w:r>
      <w:r w:rsidR="0013072D" w:rsidRPr="00773709">
        <w:rPr>
          <w:color w:val="000000"/>
          <w:sz w:val="26"/>
          <w:szCs w:val="26"/>
        </w:rPr>
        <w:t>Hudson</w:t>
      </w:r>
      <w:r w:rsidRPr="00773709">
        <w:rPr>
          <w:color w:val="000000"/>
          <w:sz w:val="26"/>
          <w:szCs w:val="26"/>
        </w:rPr>
        <w:t xml:space="preserve"> will provide an extended cancellation period of up to 30 days after the issuance of the first bill on the Company's supply service during which the customer will not pay a termination fee; </w:t>
      </w:r>
    </w:p>
    <w:p w:rsidR="00FD2B26" w:rsidRPr="00773709" w:rsidRDefault="00FD2B26" w:rsidP="00FD2B26">
      <w:pPr>
        <w:pStyle w:val="Style"/>
        <w:spacing w:before="230" w:line="264" w:lineRule="exact"/>
        <w:ind w:left="2160" w:right="1440" w:hanging="720"/>
        <w:rPr>
          <w:color w:val="000000"/>
          <w:sz w:val="26"/>
          <w:szCs w:val="26"/>
        </w:rPr>
      </w:pPr>
      <w:r w:rsidRPr="00773709">
        <w:rPr>
          <w:color w:val="000000"/>
          <w:sz w:val="26"/>
          <w:szCs w:val="26"/>
        </w:rPr>
        <w:t>g.</w:t>
      </w:r>
      <w:r w:rsidRPr="00773709">
        <w:rPr>
          <w:color w:val="000000"/>
          <w:sz w:val="26"/>
          <w:szCs w:val="26"/>
        </w:rPr>
        <w:tab/>
      </w:r>
      <w:r w:rsidR="0013072D" w:rsidRPr="00773709">
        <w:rPr>
          <w:color w:val="000000"/>
          <w:sz w:val="26"/>
          <w:szCs w:val="26"/>
        </w:rPr>
        <w:t>Hudson</w:t>
      </w:r>
      <w:r w:rsidRPr="00773709">
        <w:rPr>
          <w:color w:val="000000"/>
          <w:sz w:val="26"/>
          <w:szCs w:val="26"/>
        </w:rPr>
        <w:t xml:space="preserve"> will hire an employee whose role is to oversee and ensure compliance of the sales office(s) and employees with these license conditions as well as applicable law and company policies; </w:t>
      </w:r>
    </w:p>
    <w:p w:rsidR="00FD2B26" w:rsidRPr="00773709" w:rsidRDefault="00FD2B26" w:rsidP="00FD2B26">
      <w:pPr>
        <w:pStyle w:val="Style"/>
        <w:spacing w:before="230" w:line="264" w:lineRule="exact"/>
        <w:ind w:left="2160" w:right="1440" w:hanging="720"/>
        <w:rPr>
          <w:color w:val="000000"/>
          <w:sz w:val="26"/>
          <w:szCs w:val="26"/>
        </w:rPr>
      </w:pPr>
      <w:r w:rsidRPr="00773709">
        <w:rPr>
          <w:color w:val="000000"/>
          <w:sz w:val="26"/>
          <w:szCs w:val="26"/>
        </w:rPr>
        <w:t>h.</w:t>
      </w:r>
      <w:r w:rsidRPr="00773709">
        <w:rPr>
          <w:color w:val="000000"/>
          <w:sz w:val="26"/>
          <w:szCs w:val="26"/>
        </w:rPr>
        <w:tab/>
        <w:t xml:space="preserve">Any early termination or exit fee imposed by </w:t>
      </w:r>
      <w:r w:rsidR="0013072D" w:rsidRPr="00773709">
        <w:rPr>
          <w:color w:val="000000"/>
          <w:sz w:val="26"/>
          <w:szCs w:val="26"/>
        </w:rPr>
        <w:t>Hudson</w:t>
      </w:r>
      <w:r w:rsidRPr="00773709">
        <w:rPr>
          <w:color w:val="000000"/>
          <w:sz w:val="26"/>
          <w:szCs w:val="26"/>
        </w:rPr>
        <w:t xml:space="preserve"> will not exceed $50.00 per contract; </w:t>
      </w:r>
    </w:p>
    <w:p w:rsidR="00FD2B26" w:rsidRPr="00773709" w:rsidRDefault="00FD2B26" w:rsidP="00FD2B26">
      <w:pPr>
        <w:pStyle w:val="Style"/>
        <w:spacing w:before="230" w:line="264" w:lineRule="exact"/>
        <w:ind w:left="2160" w:right="1440" w:hanging="720"/>
        <w:rPr>
          <w:color w:val="000000"/>
          <w:sz w:val="26"/>
          <w:szCs w:val="26"/>
        </w:rPr>
      </w:pPr>
      <w:r w:rsidRPr="00773709">
        <w:rPr>
          <w:color w:val="000000"/>
          <w:sz w:val="26"/>
          <w:szCs w:val="26"/>
        </w:rPr>
        <w:t>i.</w:t>
      </w:r>
      <w:r w:rsidRPr="00773709">
        <w:rPr>
          <w:color w:val="000000"/>
          <w:sz w:val="26"/>
          <w:szCs w:val="26"/>
        </w:rPr>
        <w:tab/>
      </w:r>
      <w:r w:rsidR="0013072D" w:rsidRPr="00773709">
        <w:rPr>
          <w:color w:val="000000"/>
          <w:sz w:val="26"/>
          <w:szCs w:val="26"/>
        </w:rPr>
        <w:t>Hudson</w:t>
      </w:r>
      <w:r w:rsidRPr="00773709">
        <w:rPr>
          <w:color w:val="000000"/>
          <w:sz w:val="26"/>
          <w:szCs w:val="26"/>
        </w:rPr>
        <w:t xml:space="preserve"> will operate under the commitments outlined in the Appendix hereto; </w:t>
      </w:r>
    </w:p>
    <w:p w:rsidR="00FD2B26" w:rsidRPr="00773709" w:rsidRDefault="00FD2B26" w:rsidP="00FD2B26">
      <w:pPr>
        <w:pStyle w:val="Style"/>
        <w:spacing w:before="230" w:line="264" w:lineRule="exact"/>
        <w:ind w:left="2160" w:right="1440" w:hanging="720"/>
        <w:rPr>
          <w:color w:val="000000"/>
          <w:sz w:val="26"/>
          <w:szCs w:val="26"/>
        </w:rPr>
      </w:pPr>
      <w:r w:rsidRPr="00773709">
        <w:rPr>
          <w:color w:val="000000"/>
          <w:sz w:val="26"/>
          <w:szCs w:val="26"/>
        </w:rPr>
        <w:t>j.</w:t>
      </w:r>
      <w:r w:rsidRPr="00773709">
        <w:rPr>
          <w:color w:val="000000"/>
          <w:sz w:val="26"/>
          <w:szCs w:val="26"/>
        </w:rPr>
        <w:tab/>
      </w:r>
      <w:r w:rsidR="0013072D" w:rsidRPr="00773709">
        <w:rPr>
          <w:color w:val="000000"/>
          <w:sz w:val="26"/>
          <w:szCs w:val="26"/>
        </w:rPr>
        <w:t>Hudson</w:t>
      </w:r>
      <w:r w:rsidRPr="00773709">
        <w:rPr>
          <w:color w:val="000000"/>
          <w:sz w:val="26"/>
          <w:szCs w:val="26"/>
        </w:rPr>
        <w:t xml:space="preserve"> will use the disclosure statement developed in cooperation with the Commission’s BCS; </w:t>
      </w:r>
    </w:p>
    <w:p w:rsidR="00FD2B26" w:rsidRPr="00773709" w:rsidRDefault="00FD2B26" w:rsidP="00FD2B26">
      <w:pPr>
        <w:pStyle w:val="Style"/>
        <w:spacing w:before="230" w:line="264" w:lineRule="exact"/>
        <w:ind w:left="2160" w:right="1440" w:hanging="720"/>
        <w:rPr>
          <w:color w:val="000000"/>
          <w:sz w:val="26"/>
          <w:szCs w:val="26"/>
        </w:rPr>
      </w:pPr>
      <w:r w:rsidRPr="00773709">
        <w:rPr>
          <w:color w:val="000000"/>
          <w:sz w:val="26"/>
          <w:szCs w:val="26"/>
        </w:rPr>
        <w:t>k.</w:t>
      </w:r>
      <w:r w:rsidRPr="00773709">
        <w:rPr>
          <w:color w:val="000000"/>
          <w:sz w:val="26"/>
          <w:szCs w:val="26"/>
        </w:rPr>
        <w:tab/>
      </w:r>
      <w:r w:rsidR="0013072D" w:rsidRPr="00773709">
        <w:rPr>
          <w:color w:val="000000"/>
          <w:sz w:val="26"/>
          <w:szCs w:val="26"/>
        </w:rPr>
        <w:t>Hudson</w:t>
      </w:r>
      <w:r w:rsidRPr="00773709">
        <w:rPr>
          <w:color w:val="000000"/>
          <w:sz w:val="26"/>
          <w:szCs w:val="26"/>
        </w:rPr>
        <w:t xml:space="preserve"> sales representatives will be prohibited from wearing blue clothing; </w:t>
      </w:r>
    </w:p>
    <w:p w:rsidR="00FD2B26" w:rsidRPr="00773709" w:rsidRDefault="00FD2B26" w:rsidP="00FD2B26">
      <w:pPr>
        <w:pStyle w:val="Style"/>
        <w:spacing w:before="230" w:line="264" w:lineRule="exact"/>
        <w:ind w:left="2160" w:right="1440" w:hanging="720"/>
        <w:rPr>
          <w:color w:val="000000"/>
          <w:sz w:val="26"/>
          <w:szCs w:val="26"/>
        </w:rPr>
      </w:pPr>
      <w:r w:rsidRPr="00773709">
        <w:rPr>
          <w:color w:val="000000"/>
          <w:sz w:val="26"/>
          <w:szCs w:val="26"/>
        </w:rPr>
        <w:t>l.</w:t>
      </w:r>
      <w:r w:rsidRPr="00773709">
        <w:rPr>
          <w:color w:val="000000"/>
          <w:sz w:val="26"/>
          <w:szCs w:val="26"/>
        </w:rPr>
        <w:tab/>
        <w:t xml:space="preserve">With regard to any condition that has been released by the Commission, for a period of three years following the condition’s release, </w:t>
      </w:r>
      <w:r w:rsidR="0013072D" w:rsidRPr="00773709">
        <w:rPr>
          <w:color w:val="000000"/>
          <w:sz w:val="26"/>
          <w:szCs w:val="26"/>
        </w:rPr>
        <w:t>Hudson</w:t>
      </w:r>
      <w:r w:rsidRPr="00773709">
        <w:rPr>
          <w:color w:val="000000"/>
          <w:sz w:val="26"/>
          <w:szCs w:val="26"/>
        </w:rPr>
        <w:t xml:space="preserve"> will provide the Commission with written notice of any change to the Company’s practices and procedures that was the subject of the released condition; and</w:t>
      </w:r>
    </w:p>
    <w:p w:rsidR="00FD2B26" w:rsidRPr="00773709" w:rsidRDefault="00FD2B26" w:rsidP="00FD2B26">
      <w:pPr>
        <w:pStyle w:val="Style"/>
        <w:spacing w:before="230" w:line="264" w:lineRule="exact"/>
        <w:ind w:left="2160" w:right="1440" w:hanging="720"/>
        <w:rPr>
          <w:color w:val="000000"/>
          <w:sz w:val="26"/>
          <w:szCs w:val="26"/>
        </w:rPr>
      </w:pPr>
      <w:r w:rsidRPr="00773709">
        <w:rPr>
          <w:color w:val="000000"/>
          <w:sz w:val="26"/>
          <w:szCs w:val="26"/>
        </w:rPr>
        <w:t>m.</w:t>
      </w:r>
      <w:r w:rsidRPr="00773709">
        <w:rPr>
          <w:color w:val="000000"/>
          <w:sz w:val="26"/>
          <w:szCs w:val="26"/>
        </w:rPr>
        <w:tab/>
      </w:r>
      <w:r w:rsidRPr="00773709">
        <w:rPr>
          <w:sz w:val="26"/>
          <w:szCs w:val="26"/>
        </w:rPr>
        <w:t xml:space="preserve">Not less than sixty days before the expiration of the Term, </w:t>
      </w:r>
      <w:r w:rsidR="0013072D" w:rsidRPr="00773709">
        <w:rPr>
          <w:sz w:val="26"/>
          <w:szCs w:val="26"/>
        </w:rPr>
        <w:t>Hudson</w:t>
      </w:r>
      <w:r w:rsidRPr="00773709">
        <w:rPr>
          <w:sz w:val="26"/>
          <w:szCs w:val="26"/>
        </w:rPr>
        <w:t xml:space="preserve"> shall file a status report with the Commission describing its compliance with the Public Utility Code, Commission Orders and Regulations, and the conditions set forth herein.  The status report shall also include updated information regarding lawsuits, investigations, and state commission proceedings involving its </w:t>
      </w:r>
      <w:r w:rsidRPr="00773709">
        <w:rPr>
          <w:color w:val="000000"/>
          <w:sz w:val="26"/>
          <w:szCs w:val="26"/>
        </w:rPr>
        <w:t>affiliates in other jurisdictions.  A copy of this status report shall be provided to Paul Diskin in the Commission’s Bureau of Fixed Utility Services and David Mick in the Commission’s Bureau of Consumer Services.</w:t>
      </w:r>
    </w:p>
    <w:p w:rsidR="000738ED" w:rsidRPr="00773709" w:rsidRDefault="00FD2B26" w:rsidP="00FD2B26">
      <w:pPr>
        <w:suppressAutoHyphens/>
        <w:spacing w:before="240"/>
        <w:ind w:left="2160" w:hanging="720"/>
        <w:rPr>
          <w:color w:val="auto"/>
          <w:sz w:val="26"/>
          <w:szCs w:val="26"/>
        </w:rPr>
      </w:pPr>
      <w:r w:rsidRPr="00773709">
        <w:rPr>
          <w:color w:val="000000"/>
          <w:sz w:val="26"/>
          <w:szCs w:val="26"/>
        </w:rPr>
        <w:t>n.</w:t>
      </w:r>
      <w:r w:rsidRPr="00773709">
        <w:rPr>
          <w:color w:val="000000"/>
          <w:sz w:val="26"/>
          <w:szCs w:val="26"/>
        </w:rPr>
        <w:tab/>
      </w:r>
      <w:r w:rsidR="0013072D" w:rsidRPr="00773709">
        <w:rPr>
          <w:color w:val="auto"/>
          <w:sz w:val="26"/>
        </w:rPr>
        <w:t>Hudson</w:t>
      </w:r>
      <w:r w:rsidRPr="00773709">
        <w:rPr>
          <w:color w:val="auto"/>
          <w:sz w:val="26"/>
        </w:rPr>
        <w:t xml:space="preserve"> will annually send a letter to each of its customers</w:t>
      </w:r>
      <w:r w:rsidR="00665C77" w:rsidRPr="00773709">
        <w:rPr>
          <w:color w:val="auto"/>
          <w:sz w:val="26"/>
        </w:rPr>
        <w:t xml:space="preserve">       </w:t>
      </w:r>
      <w:r w:rsidRPr="00773709">
        <w:rPr>
          <w:color w:val="auto"/>
          <w:sz w:val="26"/>
        </w:rPr>
        <w:t xml:space="preserve"> stating that the customer has selected </w:t>
      </w:r>
      <w:r w:rsidR="0013072D" w:rsidRPr="00773709">
        <w:rPr>
          <w:color w:val="auto"/>
          <w:sz w:val="26"/>
        </w:rPr>
        <w:t>Hudson</w:t>
      </w:r>
      <w:r w:rsidRPr="00773709">
        <w:rPr>
          <w:color w:val="auto"/>
          <w:sz w:val="26"/>
        </w:rPr>
        <w:t xml:space="preserve"> as his or her</w:t>
      </w:r>
      <w:r w:rsidR="00665C77" w:rsidRPr="00773709">
        <w:rPr>
          <w:color w:val="auto"/>
          <w:sz w:val="26"/>
        </w:rPr>
        <w:t xml:space="preserve">      </w:t>
      </w:r>
      <w:r w:rsidRPr="00773709">
        <w:rPr>
          <w:color w:val="auto"/>
          <w:sz w:val="26"/>
        </w:rPr>
        <w:t xml:space="preserve"> electric generation supplier and that </w:t>
      </w:r>
      <w:r w:rsidR="0013072D" w:rsidRPr="00773709">
        <w:rPr>
          <w:color w:val="auto"/>
          <w:sz w:val="26"/>
        </w:rPr>
        <w:t>Hudson</w:t>
      </w:r>
      <w:r w:rsidRPr="00773709">
        <w:rPr>
          <w:color w:val="auto"/>
          <w:sz w:val="26"/>
        </w:rPr>
        <w:t xml:space="preserve"> has no affiliation </w:t>
      </w:r>
      <w:r w:rsidR="00665C77" w:rsidRPr="00773709">
        <w:rPr>
          <w:color w:val="auto"/>
          <w:sz w:val="26"/>
        </w:rPr>
        <w:t xml:space="preserve">     </w:t>
      </w:r>
      <w:r w:rsidRPr="00773709">
        <w:rPr>
          <w:color w:val="auto"/>
          <w:sz w:val="26"/>
        </w:rPr>
        <w:t>with the customer’s public utility.  This annual correspondence</w:t>
      </w:r>
      <w:r w:rsidR="00665C77" w:rsidRPr="00773709">
        <w:rPr>
          <w:color w:val="auto"/>
          <w:sz w:val="26"/>
        </w:rPr>
        <w:t xml:space="preserve">  </w:t>
      </w:r>
      <w:r w:rsidRPr="00773709">
        <w:rPr>
          <w:color w:val="auto"/>
          <w:sz w:val="26"/>
        </w:rPr>
        <w:t xml:space="preserve"> shall also provide </w:t>
      </w:r>
      <w:r w:rsidR="0013072D" w:rsidRPr="00773709">
        <w:rPr>
          <w:color w:val="auto"/>
          <w:sz w:val="26"/>
        </w:rPr>
        <w:t>Hudson</w:t>
      </w:r>
      <w:r w:rsidRPr="00773709">
        <w:rPr>
          <w:color w:val="auto"/>
          <w:sz w:val="26"/>
        </w:rPr>
        <w:t xml:space="preserve">’s contact information (including </w:t>
      </w:r>
      <w:r w:rsidR="00665C77" w:rsidRPr="00773709">
        <w:rPr>
          <w:color w:val="auto"/>
          <w:sz w:val="26"/>
        </w:rPr>
        <w:t xml:space="preserve">   </w:t>
      </w:r>
      <w:r w:rsidRPr="00773709">
        <w:rPr>
          <w:color w:val="auto"/>
          <w:sz w:val="26"/>
        </w:rPr>
        <w:lastRenderedPageBreak/>
        <w:t>address, phone number and website) and the Commission’s</w:t>
      </w:r>
      <w:r w:rsidR="00665C77" w:rsidRPr="00773709">
        <w:rPr>
          <w:color w:val="auto"/>
          <w:sz w:val="26"/>
        </w:rPr>
        <w:t xml:space="preserve">    </w:t>
      </w:r>
      <w:r w:rsidRPr="00773709">
        <w:rPr>
          <w:color w:val="auto"/>
          <w:sz w:val="26"/>
        </w:rPr>
        <w:t xml:space="preserve"> contact information (including the website and the toll-free</w:t>
      </w:r>
      <w:r w:rsidR="00665C77" w:rsidRPr="00773709">
        <w:rPr>
          <w:color w:val="auto"/>
          <w:sz w:val="26"/>
        </w:rPr>
        <w:t xml:space="preserve">    </w:t>
      </w:r>
      <w:r w:rsidRPr="00773709">
        <w:rPr>
          <w:color w:val="auto"/>
          <w:sz w:val="26"/>
        </w:rPr>
        <w:t xml:space="preserve"> number for consumer complaints).</w:t>
      </w:r>
    </w:p>
    <w:p w:rsidR="00935FEF" w:rsidRPr="00773709" w:rsidRDefault="00077FF8" w:rsidP="00935FEF">
      <w:pPr>
        <w:suppressAutoHyphens/>
        <w:spacing w:before="240" w:line="360" w:lineRule="auto"/>
        <w:rPr>
          <w:color w:val="auto"/>
          <w:sz w:val="26"/>
          <w:szCs w:val="26"/>
        </w:rPr>
      </w:pPr>
      <w:r w:rsidRPr="00773709">
        <w:rPr>
          <w:color w:val="auto"/>
          <w:sz w:val="26"/>
          <w:szCs w:val="26"/>
        </w:rPr>
        <w:tab/>
      </w:r>
      <w:r w:rsidRPr="00773709">
        <w:rPr>
          <w:color w:val="auto"/>
          <w:sz w:val="26"/>
          <w:szCs w:val="26"/>
        </w:rPr>
        <w:tab/>
      </w:r>
      <w:r w:rsidR="007A3384" w:rsidRPr="00773709">
        <w:rPr>
          <w:color w:val="auto"/>
          <w:sz w:val="26"/>
          <w:szCs w:val="26"/>
        </w:rPr>
        <w:t>3.</w:t>
      </w:r>
      <w:r w:rsidR="007A3384" w:rsidRPr="00773709">
        <w:rPr>
          <w:color w:val="auto"/>
          <w:sz w:val="26"/>
          <w:szCs w:val="26"/>
        </w:rPr>
        <w:tab/>
        <w:t>That the Commission’s Bureau of Fixed Utility Services, with the assistance of the Bureau of Consumer Services and the Law Bureau, shall monitor Hudson Energy Services LLC’s compliance with the conditions set forth in this Order.</w:t>
      </w:r>
    </w:p>
    <w:p w:rsidR="00935FEF" w:rsidRPr="00773709" w:rsidRDefault="00935FEF" w:rsidP="00935FEF">
      <w:pPr>
        <w:spacing w:line="360" w:lineRule="auto"/>
        <w:ind w:firstLine="1440"/>
        <w:rPr>
          <w:sz w:val="26"/>
          <w:szCs w:val="26"/>
        </w:rPr>
      </w:pPr>
    </w:p>
    <w:p w:rsidR="00935FEF" w:rsidRPr="00773709" w:rsidRDefault="00935FEF" w:rsidP="00935FEF">
      <w:pPr>
        <w:spacing w:line="360" w:lineRule="auto"/>
        <w:ind w:firstLine="1440"/>
        <w:rPr>
          <w:color w:val="auto"/>
          <w:sz w:val="26"/>
          <w:szCs w:val="26"/>
        </w:rPr>
      </w:pPr>
      <w:r w:rsidRPr="00773709">
        <w:rPr>
          <w:color w:val="auto"/>
          <w:sz w:val="26"/>
          <w:szCs w:val="26"/>
        </w:rPr>
        <w:t>4.</w:t>
      </w:r>
      <w:r w:rsidRPr="00773709">
        <w:rPr>
          <w:sz w:val="26"/>
          <w:szCs w:val="26"/>
        </w:rPr>
        <w:tab/>
      </w:r>
      <w:r w:rsidRPr="00773709">
        <w:rPr>
          <w:color w:val="auto"/>
          <w:sz w:val="26"/>
          <w:szCs w:val="26"/>
        </w:rPr>
        <w:t xml:space="preserve">Upon receipt of the status report directed in Paragraph 2.m. above, the Bureau of Fixed Utility Services, with assistance from the Bureau of Consumer Services and the Law Bureau, shall prepare a Staff recommendation regarding appropriate license conditions after the expiration of the Term.  The Commission shall consider the recommendation at a subsequent Public Meeting.  In making their recommendation, Commission staff shall consider all relevant factors, including whether Hudson Energy Services LLC: </w:t>
      </w:r>
    </w:p>
    <w:p w:rsidR="00935FEF" w:rsidRPr="00773709" w:rsidRDefault="00935FEF" w:rsidP="00935FEF">
      <w:pPr>
        <w:ind w:left="2160" w:right="1440" w:hanging="720"/>
        <w:rPr>
          <w:color w:val="auto"/>
          <w:sz w:val="26"/>
        </w:rPr>
      </w:pPr>
      <w:r w:rsidRPr="00773709">
        <w:rPr>
          <w:color w:val="auto"/>
          <w:sz w:val="26"/>
        </w:rPr>
        <w:t>a.</w:t>
      </w:r>
      <w:r w:rsidRPr="00773709">
        <w:rPr>
          <w:color w:val="auto"/>
          <w:sz w:val="26"/>
        </w:rPr>
        <w:tab/>
        <w:t>Operated in good faith and compliance with the Conditions set forth in Paragraph 2 and applicable Laws;</w:t>
      </w:r>
    </w:p>
    <w:p w:rsidR="00935FEF" w:rsidRPr="00773709" w:rsidRDefault="00935FEF" w:rsidP="00935FEF">
      <w:pPr>
        <w:ind w:left="2160" w:right="1440" w:hanging="720"/>
        <w:rPr>
          <w:color w:val="auto"/>
          <w:sz w:val="26"/>
        </w:rPr>
      </w:pPr>
    </w:p>
    <w:p w:rsidR="00935FEF" w:rsidRPr="00773709" w:rsidRDefault="00935FEF" w:rsidP="00935FEF">
      <w:pPr>
        <w:ind w:left="2160" w:right="1440" w:hanging="720"/>
        <w:rPr>
          <w:color w:val="000000"/>
          <w:sz w:val="26"/>
          <w:szCs w:val="26"/>
        </w:rPr>
      </w:pPr>
      <w:r w:rsidRPr="00773709">
        <w:rPr>
          <w:color w:val="auto"/>
          <w:sz w:val="26"/>
        </w:rPr>
        <w:t>b.</w:t>
      </w:r>
      <w:r w:rsidRPr="00773709">
        <w:rPr>
          <w:color w:val="auto"/>
          <w:sz w:val="26"/>
        </w:rPr>
        <w:tab/>
        <w:t xml:space="preserve">Maintained </w:t>
      </w:r>
      <w:r w:rsidRPr="00773709">
        <w:rPr>
          <w:color w:val="auto"/>
          <w:sz w:val="26"/>
          <w:szCs w:val="26"/>
        </w:rPr>
        <w:t>a</w:t>
      </w:r>
      <w:r w:rsidRPr="00773709">
        <w:rPr>
          <w:color w:val="000000"/>
          <w:sz w:val="26"/>
          <w:szCs w:val="26"/>
        </w:rPr>
        <w:t xml:space="preserve"> Complaint Ratio of less than 2% of sales over the 18- month period; and</w:t>
      </w:r>
    </w:p>
    <w:p w:rsidR="00935FEF" w:rsidRPr="00773709" w:rsidRDefault="00935FEF" w:rsidP="00935FEF">
      <w:pPr>
        <w:ind w:left="2160" w:right="1440" w:hanging="720"/>
        <w:rPr>
          <w:color w:val="000000"/>
          <w:sz w:val="26"/>
          <w:szCs w:val="26"/>
        </w:rPr>
      </w:pPr>
    </w:p>
    <w:p w:rsidR="00935FEF" w:rsidRPr="00773709" w:rsidRDefault="00935FEF" w:rsidP="00935FEF">
      <w:pPr>
        <w:ind w:left="2160" w:right="1440" w:hanging="720"/>
        <w:rPr>
          <w:color w:val="000000"/>
          <w:sz w:val="26"/>
          <w:szCs w:val="26"/>
        </w:rPr>
      </w:pPr>
      <w:r w:rsidRPr="00773709">
        <w:rPr>
          <w:color w:val="000000"/>
          <w:sz w:val="26"/>
          <w:szCs w:val="26"/>
        </w:rPr>
        <w:t>c.</w:t>
      </w:r>
      <w:r w:rsidRPr="00773709">
        <w:rPr>
          <w:color w:val="000000"/>
          <w:sz w:val="26"/>
          <w:szCs w:val="26"/>
        </w:rPr>
        <w:tab/>
        <w:t>Maintained the customer service level commitments based on the 18-month period (averaged across the period).</w:t>
      </w:r>
    </w:p>
    <w:p w:rsidR="00644019" w:rsidRPr="00F84B43" w:rsidRDefault="00644019" w:rsidP="00644019">
      <w:pPr>
        <w:spacing w:line="360" w:lineRule="auto"/>
        <w:ind w:left="2160" w:right="1440" w:hanging="720"/>
        <w:rPr>
          <w:b/>
          <w:color w:val="000000"/>
          <w:sz w:val="26"/>
          <w:szCs w:val="26"/>
        </w:rPr>
      </w:pPr>
    </w:p>
    <w:p w:rsidR="00644019" w:rsidRDefault="00935FEF" w:rsidP="007A3384">
      <w:pPr>
        <w:suppressAutoHyphens/>
        <w:spacing w:before="240" w:line="360" w:lineRule="auto"/>
        <w:ind w:firstLine="1440"/>
        <w:rPr>
          <w:color w:val="auto"/>
          <w:sz w:val="26"/>
          <w:szCs w:val="26"/>
        </w:rPr>
      </w:pPr>
      <w:r>
        <w:rPr>
          <w:color w:val="auto"/>
          <w:sz w:val="26"/>
          <w:szCs w:val="26"/>
        </w:rPr>
        <w:t>5</w:t>
      </w:r>
      <w:r w:rsidR="00077FF8">
        <w:rPr>
          <w:color w:val="auto"/>
          <w:sz w:val="26"/>
          <w:szCs w:val="26"/>
        </w:rPr>
        <w:t>.</w:t>
      </w:r>
      <w:r w:rsidR="00077FF8">
        <w:rPr>
          <w:color w:val="auto"/>
          <w:sz w:val="26"/>
          <w:szCs w:val="26"/>
        </w:rPr>
        <w:tab/>
        <w:t xml:space="preserve">That </w:t>
      </w:r>
      <w:r w:rsidR="00311946">
        <w:rPr>
          <w:color w:val="auto"/>
          <w:sz w:val="26"/>
          <w:szCs w:val="26"/>
        </w:rPr>
        <w:t>Hudson Energy Services LLC</w:t>
      </w:r>
      <w:r w:rsidR="009B6CE6">
        <w:rPr>
          <w:color w:val="auto"/>
          <w:sz w:val="26"/>
          <w:szCs w:val="26"/>
        </w:rPr>
        <w:t xml:space="preserve"> must submit, within 120 days,</w:t>
      </w:r>
      <w:r w:rsidR="00077FF8">
        <w:rPr>
          <w:color w:val="auto"/>
          <w:sz w:val="26"/>
          <w:szCs w:val="26"/>
        </w:rPr>
        <w:t xml:space="preserve"> proof that it is a PJM registered Load Serving Entity as a party to the reliability assurance agreement or that it has a contract with an entity who is such a party.</w:t>
      </w:r>
    </w:p>
    <w:p w:rsidR="000738ED" w:rsidRDefault="007A1D38" w:rsidP="00834546">
      <w:pPr>
        <w:suppressAutoHyphens/>
        <w:spacing w:before="240" w:line="360" w:lineRule="auto"/>
        <w:rPr>
          <w:color w:val="auto"/>
          <w:sz w:val="26"/>
          <w:szCs w:val="26"/>
        </w:rPr>
      </w:pPr>
      <w:r>
        <w:rPr>
          <w:color w:val="auto"/>
          <w:sz w:val="26"/>
          <w:szCs w:val="26"/>
        </w:rPr>
        <w:tab/>
      </w:r>
      <w:r>
        <w:rPr>
          <w:color w:val="auto"/>
          <w:sz w:val="26"/>
          <w:szCs w:val="26"/>
        </w:rPr>
        <w:tab/>
      </w:r>
      <w:r w:rsidR="00935FEF">
        <w:rPr>
          <w:color w:val="auto"/>
          <w:sz w:val="26"/>
          <w:szCs w:val="26"/>
        </w:rPr>
        <w:t>6</w:t>
      </w:r>
      <w:r w:rsidR="000738ED">
        <w:rPr>
          <w:color w:val="auto"/>
          <w:sz w:val="26"/>
          <w:szCs w:val="26"/>
        </w:rPr>
        <w:t>.</w:t>
      </w:r>
      <w:r w:rsidR="000738ED" w:rsidRPr="00BA16B1">
        <w:rPr>
          <w:color w:val="auto"/>
          <w:sz w:val="26"/>
          <w:szCs w:val="26"/>
        </w:rPr>
        <w:tab/>
        <w:t>That a copy of this Order be served on the Department of Revenue, Bureau of Corporation Taxes.</w:t>
      </w:r>
    </w:p>
    <w:p w:rsidR="000738ED" w:rsidRPr="00BA16B1" w:rsidRDefault="000738ED" w:rsidP="003365E5">
      <w:pPr>
        <w:suppressAutoHyphens/>
        <w:spacing w:before="240" w:line="360" w:lineRule="auto"/>
        <w:rPr>
          <w:color w:val="auto"/>
          <w:sz w:val="26"/>
          <w:szCs w:val="26"/>
        </w:rPr>
      </w:pPr>
      <w:r w:rsidRPr="00BA16B1">
        <w:rPr>
          <w:color w:val="auto"/>
          <w:sz w:val="26"/>
          <w:szCs w:val="26"/>
        </w:rPr>
        <w:lastRenderedPageBreak/>
        <w:tab/>
      </w:r>
      <w:r w:rsidRPr="00BA16B1">
        <w:rPr>
          <w:color w:val="auto"/>
          <w:sz w:val="26"/>
          <w:szCs w:val="26"/>
        </w:rPr>
        <w:tab/>
      </w:r>
      <w:r w:rsidR="00935FEF">
        <w:rPr>
          <w:color w:val="auto"/>
          <w:sz w:val="26"/>
          <w:szCs w:val="26"/>
        </w:rPr>
        <w:t>7</w:t>
      </w:r>
      <w:r w:rsidRPr="00BA16B1">
        <w:rPr>
          <w:color w:val="auto"/>
          <w:sz w:val="26"/>
          <w:szCs w:val="26"/>
        </w:rPr>
        <w:t>.</w:t>
      </w:r>
      <w:r w:rsidRPr="00BA16B1">
        <w:rPr>
          <w:color w:val="auto"/>
          <w:sz w:val="26"/>
          <w:szCs w:val="26"/>
        </w:rPr>
        <w:tab/>
        <w:t>That this proceeding at Docket No. A-20</w:t>
      </w:r>
      <w:r>
        <w:rPr>
          <w:color w:val="auto"/>
          <w:sz w:val="26"/>
          <w:szCs w:val="26"/>
        </w:rPr>
        <w:t>10</w:t>
      </w:r>
      <w:r w:rsidRPr="00BA16B1">
        <w:rPr>
          <w:color w:val="auto"/>
          <w:sz w:val="26"/>
          <w:szCs w:val="26"/>
        </w:rPr>
        <w:t>-</w:t>
      </w:r>
      <w:r w:rsidR="008A7325">
        <w:rPr>
          <w:color w:val="auto"/>
          <w:sz w:val="26"/>
          <w:szCs w:val="26"/>
        </w:rPr>
        <w:t>21</w:t>
      </w:r>
      <w:r w:rsidR="00DD3F48">
        <w:rPr>
          <w:color w:val="auto"/>
          <w:sz w:val="26"/>
          <w:szCs w:val="26"/>
        </w:rPr>
        <w:t>9</w:t>
      </w:r>
      <w:r w:rsidR="00683C09">
        <w:rPr>
          <w:color w:val="auto"/>
          <w:sz w:val="26"/>
          <w:szCs w:val="26"/>
        </w:rPr>
        <w:t>2137</w:t>
      </w:r>
      <w:r w:rsidRPr="00BA16B1">
        <w:rPr>
          <w:color w:val="auto"/>
          <w:sz w:val="26"/>
          <w:szCs w:val="26"/>
        </w:rPr>
        <w:t xml:space="preserve"> be</w:t>
      </w:r>
      <w:r>
        <w:rPr>
          <w:color w:val="auto"/>
          <w:sz w:val="26"/>
          <w:szCs w:val="26"/>
        </w:rPr>
        <w:t xml:space="preserve"> </w:t>
      </w:r>
      <w:r w:rsidRPr="00BA16B1">
        <w:rPr>
          <w:color w:val="auto"/>
          <w:sz w:val="26"/>
          <w:szCs w:val="26"/>
        </w:rPr>
        <w:t>closed.</w:t>
      </w:r>
    </w:p>
    <w:p w:rsidR="000738ED" w:rsidRPr="00BA16B1" w:rsidRDefault="000738ED" w:rsidP="003365E5">
      <w:pPr>
        <w:tabs>
          <w:tab w:val="left" w:pos="0"/>
        </w:tabs>
        <w:suppressAutoHyphens/>
        <w:spacing w:before="240" w:line="360" w:lineRule="auto"/>
        <w:jc w:val="both"/>
        <w:rPr>
          <w:color w:val="auto"/>
          <w:spacing w:val="-3"/>
          <w:sz w:val="26"/>
          <w:szCs w:val="26"/>
        </w:rPr>
      </w:pPr>
    </w:p>
    <w:p w:rsidR="000738ED" w:rsidRPr="00BA16B1" w:rsidRDefault="002044A5" w:rsidP="003365E5">
      <w:pPr>
        <w:tabs>
          <w:tab w:val="left" w:pos="4320"/>
        </w:tabs>
        <w:spacing w:before="240" w:line="360" w:lineRule="auto"/>
        <w:rPr>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6" type="#_x0000_t75" style="position:absolute;margin-left:196.5pt;margin-top:27pt;width:173.25pt;height:66pt;z-index:-1;visibility:visible">
            <v:imagedata r:id="rId8" o:title=""/>
          </v:shape>
        </w:pict>
      </w:r>
      <w:r w:rsidR="000738ED" w:rsidRPr="00BA16B1">
        <w:rPr>
          <w:color w:val="auto"/>
          <w:sz w:val="26"/>
          <w:szCs w:val="26"/>
        </w:rPr>
        <w:tab/>
      </w:r>
      <w:r w:rsidR="000738ED" w:rsidRPr="00BA16B1">
        <w:rPr>
          <w:b/>
          <w:color w:val="auto"/>
          <w:sz w:val="26"/>
          <w:szCs w:val="26"/>
        </w:rPr>
        <w:t>BY THE COMMISSION,</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r w:rsidRPr="00BA16B1">
        <w:rPr>
          <w:color w:val="auto"/>
          <w:sz w:val="26"/>
          <w:szCs w:val="26"/>
        </w:rPr>
        <w:tab/>
      </w:r>
      <w:r w:rsidR="00E111D0" w:rsidRPr="004929EB">
        <w:rPr>
          <w:color w:val="auto"/>
          <w:sz w:val="26"/>
          <w:szCs w:val="26"/>
        </w:rPr>
        <w:t>Rosemary Chiavetta</w:t>
      </w:r>
    </w:p>
    <w:p w:rsidR="000738ED" w:rsidRPr="00BA16B1" w:rsidRDefault="000738ED" w:rsidP="000738ED">
      <w:pPr>
        <w:tabs>
          <w:tab w:val="left" w:pos="4320"/>
        </w:tabs>
        <w:rPr>
          <w:color w:val="auto"/>
          <w:sz w:val="26"/>
          <w:szCs w:val="26"/>
        </w:rPr>
      </w:pPr>
      <w:r w:rsidRPr="00BA16B1">
        <w:rPr>
          <w:color w:val="auto"/>
          <w:sz w:val="26"/>
          <w:szCs w:val="26"/>
        </w:rPr>
        <w:tab/>
        <w:t>Secretary</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r w:rsidRPr="00BA16B1">
        <w:rPr>
          <w:color w:val="auto"/>
          <w:sz w:val="26"/>
          <w:szCs w:val="26"/>
        </w:rPr>
        <w:t>(SEAL)</w:t>
      </w:r>
    </w:p>
    <w:p w:rsidR="000738ED" w:rsidRPr="00BA16B1" w:rsidRDefault="000738ED" w:rsidP="000738ED">
      <w:pPr>
        <w:tabs>
          <w:tab w:val="left" w:pos="4320"/>
        </w:tabs>
        <w:rPr>
          <w:color w:val="auto"/>
          <w:sz w:val="26"/>
          <w:szCs w:val="26"/>
        </w:rPr>
      </w:pPr>
    </w:p>
    <w:p w:rsidR="000738ED" w:rsidRPr="00BA16B1" w:rsidRDefault="000738ED" w:rsidP="000738ED">
      <w:pPr>
        <w:tabs>
          <w:tab w:val="left" w:pos="4320"/>
        </w:tabs>
        <w:rPr>
          <w:color w:val="auto"/>
          <w:sz w:val="26"/>
          <w:szCs w:val="26"/>
        </w:rPr>
      </w:pPr>
    </w:p>
    <w:p w:rsidR="000738ED" w:rsidRPr="00BA16B1" w:rsidRDefault="00D70E38" w:rsidP="000738ED">
      <w:pPr>
        <w:tabs>
          <w:tab w:val="left" w:pos="4320"/>
        </w:tabs>
        <w:rPr>
          <w:color w:val="auto"/>
          <w:sz w:val="26"/>
          <w:szCs w:val="26"/>
        </w:rPr>
      </w:pPr>
      <w:r>
        <w:rPr>
          <w:color w:val="auto"/>
          <w:sz w:val="26"/>
          <w:szCs w:val="26"/>
        </w:rPr>
        <w:t xml:space="preserve">ORDER ADOPTED:  </w:t>
      </w:r>
      <w:r w:rsidR="00DB014C">
        <w:rPr>
          <w:color w:val="auto"/>
          <w:sz w:val="26"/>
          <w:szCs w:val="26"/>
        </w:rPr>
        <w:t>January 13</w:t>
      </w:r>
      <w:r w:rsidR="00DD3F48">
        <w:rPr>
          <w:color w:val="auto"/>
          <w:sz w:val="26"/>
          <w:szCs w:val="26"/>
        </w:rPr>
        <w:t>, 201</w:t>
      </w:r>
      <w:r w:rsidR="00DB014C">
        <w:rPr>
          <w:color w:val="auto"/>
          <w:sz w:val="26"/>
          <w:szCs w:val="26"/>
        </w:rPr>
        <w:t>1</w:t>
      </w:r>
    </w:p>
    <w:p w:rsidR="000738ED" w:rsidRPr="00BA16B1" w:rsidRDefault="000738ED" w:rsidP="000738ED">
      <w:pPr>
        <w:tabs>
          <w:tab w:val="left" w:pos="4320"/>
        </w:tabs>
        <w:rPr>
          <w:color w:val="auto"/>
          <w:sz w:val="26"/>
          <w:szCs w:val="26"/>
        </w:rPr>
      </w:pPr>
    </w:p>
    <w:p w:rsidR="00624C40" w:rsidRPr="00620D6E" w:rsidRDefault="000738ED" w:rsidP="00773709">
      <w:pPr>
        <w:tabs>
          <w:tab w:val="left" w:pos="4320"/>
        </w:tabs>
        <w:rPr>
          <w:color w:val="auto"/>
          <w:spacing w:val="-3"/>
          <w:kern w:val="1"/>
          <w:sz w:val="26"/>
          <w:szCs w:val="26"/>
        </w:rPr>
      </w:pPr>
      <w:r w:rsidRPr="00BA16B1">
        <w:rPr>
          <w:color w:val="auto"/>
          <w:sz w:val="26"/>
          <w:szCs w:val="26"/>
        </w:rPr>
        <w:t xml:space="preserve">ORDER ENTERED: </w:t>
      </w:r>
      <w:r w:rsidR="002044A5">
        <w:rPr>
          <w:color w:val="auto"/>
          <w:sz w:val="26"/>
          <w:szCs w:val="26"/>
        </w:rPr>
        <w:t xml:space="preserve"> February 11, 2011</w:t>
      </w:r>
    </w:p>
    <w:sectPr w:rsidR="00624C40" w:rsidRPr="00620D6E" w:rsidSect="00FD2B26">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430" w:rsidRDefault="004A3430">
      <w:r>
        <w:separator/>
      </w:r>
    </w:p>
  </w:endnote>
  <w:endnote w:type="continuationSeparator" w:id="0">
    <w:p w:rsidR="004A3430" w:rsidRDefault="004A3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A81496" w:rsidP="009B1C5C">
    <w:pPr>
      <w:pStyle w:val="Footer"/>
      <w:framePr w:wrap="around" w:vAnchor="text" w:hAnchor="margin" w:xAlign="center" w:y="1"/>
      <w:rPr>
        <w:rStyle w:val="PageNumber"/>
      </w:rPr>
    </w:pPr>
    <w:r>
      <w:rPr>
        <w:rStyle w:val="PageNumber"/>
      </w:rPr>
      <w:fldChar w:fldCharType="begin"/>
    </w:r>
    <w:r w:rsidR="00697832">
      <w:rPr>
        <w:rStyle w:val="PageNumber"/>
      </w:rPr>
      <w:instrText xml:space="preserve">PAGE  </w:instrText>
    </w:r>
    <w:r>
      <w:rPr>
        <w:rStyle w:val="PageNumber"/>
      </w:rPr>
      <w:fldChar w:fldCharType="end"/>
    </w:r>
  </w:p>
  <w:p w:rsidR="00697832" w:rsidRDefault="0069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Pr="00886EC3" w:rsidRDefault="00A81496" w:rsidP="009B1C5C">
    <w:pPr>
      <w:pStyle w:val="Footer"/>
      <w:framePr w:wrap="around" w:vAnchor="text" w:hAnchor="margin" w:xAlign="center" w:y="1"/>
      <w:rPr>
        <w:rStyle w:val="PageNumber"/>
        <w:color w:val="000000" w:themeColor="text1"/>
      </w:rPr>
    </w:pPr>
    <w:r w:rsidRPr="00886EC3">
      <w:rPr>
        <w:rStyle w:val="PageNumber"/>
        <w:color w:val="000000" w:themeColor="text1"/>
      </w:rPr>
      <w:fldChar w:fldCharType="begin"/>
    </w:r>
    <w:r w:rsidR="00697832" w:rsidRPr="00886EC3">
      <w:rPr>
        <w:rStyle w:val="PageNumber"/>
        <w:color w:val="000000" w:themeColor="text1"/>
      </w:rPr>
      <w:instrText xml:space="preserve">PAGE  </w:instrText>
    </w:r>
    <w:r w:rsidRPr="00886EC3">
      <w:rPr>
        <w:rStyle w:val="PageNumber"/>
        <w:color w:val="000000" w:themeColor="text1"/>
      </w:rPr>
      <w:fldChar w:fldCharType="separate"/>
    </w:r>
    <w:r w:rsidR="002044A5">
      <w:rPr>
        <w:rStyle w:val="PageNumber"/>
        <w:noProof/>
        <w:color w:val="000000" w:themeColor="text1"/>
      </w:rPr>
      <w:t>10</w:t>
    </w:r>
    <w:r w:rsidRPr="00886EC3">
      <w:rPr>
        <w:rStyle w:val="PageNumber"/>
        <w:color w:val="000000" w:themeColor="text1"/>
      </w:rPr>
      <w:fldChar w:fldCharType="end"/>
    </w:r>
  </w:p>
  <w:p w:rsidR="00697832" w:rsidRPr="00886EC3" w:rsidRDefault="00697832">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430" w:rsidRPr="006413EA" w:rsidRDefault="004A3430">
      <w:pPr>
        <w:rPr>
          <w:color w:val="000000" w:themeColor="text1"/>
        </w:rPr>
      </w:pPr>
      <w:r w:rsidRPr="006413EA">
        <w:rPr>
          <w:color w:val="000000" w:themeColor="text1"/>
        </w:rPr>
        <w:separator/>
      </w:r>
    </w:p>
  </w:footnote>
  <w:footnote w:type="continuationSeparator" w:id="0">
    <w:p w:rsidR="004A3430" w:rsidRPr="006413EA" w:rsidRDefault="004A3430">
      <w:pPr>
        <w:rPr>
          <w:color w:val="000000" w:themeColor="text1"/>
        </w:rPr>
      </w:pPr>
      <w:r w:rsidRPr="006413EA">
        <w:rPr>
          <w:color w:val="000000" w:themeColor="text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AFE4AC6"/>
    <w:multiLevelType w:val="hybridMultilevel"/>
    <w:tmpl w:val="A2787152"/>
    <w:lvl w:ilvl="0" w:tplc="09D222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3BB72244"/>
    <w:multiLevelType w:val="hybridMultilevel"/>
    <w:tmpl w:val="FB663E1C"/>
    <w:lvl w:ilvl="0" w:tplc="D13ECD92">
      <w:start w:val="1"/>
      <w:numFmt w:val="decimal"/>
      <w:lvlText w:val="%1."/>
      <w:lvlJc w:val="left"/>
      <w:pPr>
        <w:ind w:left="3600" w:hanging="21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7">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78D12A5B"/>
    <w:multiLevelType w:val="hybridMultilevel"/>
    <w:tmpl w:val="3C6EB63E"/>
    <w:lvl w:ilvl="0" w:tplc="3EBADF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B8A227B"/>
    <w:multiLevelType w:val="hybridMultilevel"/>
    <w:tmpl w:val="F920D650"/>
    <w:lvl w:ilvl="0" w:tplc="D818A922">
      <w:start w:val="1"/>
      <w:numFmt w:val="decimal"/>
      <w:lvlText w:val="%1."/>
      <w:lvlJc w:val="left"/>
      <w:pPr>
        <w:ind w:left="-32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10">
    <w:nsid w:val="7DFC708C"/>
    <w:multiLevelType w:val="hybridMultilevel"/>
    <w:tmpl w:val="F222BC9A"/>
    <w:lvl w:ilvl="0" w:tplc="306AA4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6"/>
  </w:num>
  <w:num w:numId="4">
    <w:abstractNumId w:val="0"/>
  </w:num>
  <w:num w:numId="5">
    <w:abstractNumId w:val="3"/>
  </w:num>
  <w:num w:numId="6">
    <w:abstractNumId w:val="7"/>
  </w:num>
  <w:num w:numId="7">
    <w:abstractNumId w:val="5"/>
  </w:num>
  <w:num w:numId="8">
    <w:abstractNumId w:val="1"/>
  </w:num>
  <w:num w:numId="9">
    <w:abstractNumId w:val="8"/>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07206"/>
    <w:rsid w:val="00011C02"/>
    <w:rsid w:val="000120B5"/>
    <w:rsid w:val="00016AF8"/>
    <w:rsid w:val="00023EB3"/>
    <w:rsid w:val="00034AC1"/>
    <w:rsid w:val="00043790"/>
    <w:rsid w:val="00052E0E"/>
    <w:rsid w:val="000535E4"/>
    <w:rsid w:val="00056AE6"/>
    <w:rsid w:val="00056D0B"/>
    <w:rsid w:val="00060D1D"/>
    <w:rsid w:val="00063731"/>
    <w:rsid w:val="00067D9C"/>
    <w:rsid w:val="00070628"/>
    <w:rsid w:val="0007290B"/>
    <w:rsid w:val="000738ED"/>
    <w:rsid w:val="00077FF8"/>
    <w:rsid w:val="00096BF7"/>
    <w:rsid w:val="000A246D"/>
    <w:rsid w:val="000A6198"/>
    <w:rsid w:val="000D49D0"/>
    <w:rsid w:val="000D67E4"/>
    <w:rsid w:val="000F48D9"/>
    <w:rsid w:val="00102D1E"/>
    <w:rsid w:val="00105056"/>
    <w:rsid w:val="00117DBF"/>
    <w:rsid w:val="0012153B"/>
    <w:rsid w:val="00122FD5"/>
    <w:rsid w:val="0013072D"/>
    <w:rsid w:val="0013441D"/>
    <w:rsid w:val="00140FB9"/>
    <w:rsid w:val="00145521"/>
    <w:rsid w:val="00157ABB"/>
    <w:rsid w:val="001677F1"/>
    <w:rsid w:val="00172E30"/>
    <w:rsid w:val="00185031"/>
    <w:rsid w:val="001932EE"/>
    <w:rsid w:val="001A6011"/>
    <w:rsid w:val="001A6DEF"/>
    <w:rsid w:val="001A7A32"/>
    <w:rsid w:val="001B0917"/>
    <w:rsid w:val="001B3AF0"/>
    <w:rsid w:val="001C5BB3"/>
    <w:rsid w:val="001D48E9"/>
    <w:rsid w:val="001F03C7"/>
    <w:rsid w:val="002026FB"/>
    <w:rsid w:val="002044A5"/>
    <w:rsid w:val="0020567E"/>
    <w:rsid w:val="0021203A"/>
    <w:rsid w:val="00222D48"/>
    <w:rsid w:val="002359B6"/>
    <w:rsid w:val="00250A52"/>
    <w:rsid w:val="00263578"/>
    <w:rsid w:val="002857F7"/>
    <w:rsid w:val="002906A0"/>
    <w:rsid w:val="002B2A14"/>
    <w:rsid w:val="002B7DD9"/>
    <w:rsid w:val="002C3BC4"/>
    <w:rsid w:val="002C7606"/>
    <w:rsid w:val="002C7616"/>
    <w:rsid w:val="002E0720"/>
    <w:rsid w:val="002F645D"/>
    <w:rsid w:val="003038E7"/>
    <w:rsid w:val="003039C7"/>
    <w:rsid w:val="00303B97"/>
    <w:rsid w:val="00311946"/>
    <w:rsid w:val="0032241D"/>
    <w:rsid w:val="003235D4"/>
    <w:rsid w:val="003304A1"/>
    <w:rsid w:val="003365E5"/>
    <w:rsid w:val="00343D1A"/>
    <w:rsid w:val="003441D9"/>
    <w:rsid w:val="003530BE"/>
    <w:rsid w:val="003621CD"/>
    <w:rsid w:val="00362256"/>
    <w:rsid w:val="0036392C"/>
    <w:rsid w:val="00372086"/>
    <w:rsid w:val="00373CB2"/>
    <w:rsid w:val="00376AAE"/>
    <w:rsid w:val="00381CCB"/>
    <w:rsid w:val="00383930"/>
    <w:rsid w:val="003926B3"/>
    <w:rsid w:val="00392A69"/>
    <w:rsid w:val="00394A9B"/>
    <w:rsid w:val="003A692F"/>
    <w:rsid w:val="003B4661"/>
    <w:rsid w:val="003C5AA7"/>
    <w:rsid w:val="003C76F8"/>
    <w:rsid w:val="003D285D"/>
    <w:rsid w:val="003D7E92"/>
    <w:rsid w:val="004101BC"/>
    <w:rsid w:val="00411EC4"/>
    <w:rsid w:val="004128A8"/>
    <w:rsid w:val="0042113A"/>
    <w:rsid w:val="00421492"/>
    <w:rsid w:val="004239C1"/>
    <w:rsid w:val="00423E07"/>
    <w:rsid w:val="0043067E"/>
    <w:rsid w:val="004335F0"/>
    <w:rsid w:val="0044319F"/>
    <w:rsid w:val="00443C79"/>
    <w:rsid w:val="00445EF2"/>
    <w:rsid w:val="00457159"/>
    <w:rsid w:val="004610B9"/>
    <w:rsid w:val="004858D7"/>
    <w:rsid w:val="00497C38"/>
    <w:rsid w:val="00497E52"/>
    <w:rsid w:val="004A1E30"/>
    <w:rsid w:val="004A2695"/>
    <w:rsid w:val="004A3430"/>
    <w:rsid w:val="004B11AD"/>
    <w:rsid w:val="004E2E63"/>
    <w:rsid w:val="004E6699"/>
    <w:rsid w:val="00511288"/>
    <w:rsid w:val="00512E37"/>
    <w:rsid w:val="00516156"/>
    <w:rsid w:val="005333CA"/>
    <w:rsid w:val="0054264D"/>
    <w:rsid w:val="00547A13"/>
    <w:rsid w:val="0055073A"/>
    <w:rsid w:val="005531FE"/>
    <w:rsid w:val="00560CF3"/>
    <w:rsid w:val="00563286"/>
    <w:rsid w:val="00573C4D"/>
    <w:rsid w:val="00575938"/>
    <w:rsid w:val="00590909"/>
    <w:rsid w:val="00596A6C"/>
    <w:rsid w:val="005A39F9"/>
    <w:rsid w:val="005A4F76"/>
    <w:rsid w:val="005B4418"/>
    <w:rsid w:val="005B621E"/>
    <w:rsid w:val="005B68C8"/>
    <w:rsid w:val="005D79AD"/>
    <w:rsid w:val="005E5EA2"/>
    <w:rsid w:val="005F2B3C"/>
    <w:rsid w:val="005F74C2"/>
    <w:rsid w:val="005F78BB"/>
    <w:rsid w:val="005F7F34"/>
    <w:rsid w:val="0060399A"/>
    <w:rsid w:val="00614374"/>
    <w:rsid w:val="0061781E"/>
    <w:rsid w:val="00620D6E"/>
    <w:rsid w:val="00624C40"/>
    <w:rsid w:val="00632D6B"/>
    <w:rsid w:val="00632E42"/>
    <w:rsid w:val="00634598"/>
    <w:rsid w:val="006413EA"/>
    <w:rsid w:val="00644019"/>
    <w:rsid w:val="00647569"/>
    <w:rsid w:val="006546C1"/>
    <w:rsid w:val="006602B5"/>
    <w:rsid w:val="0066108A"/>
    <w:rsid w:val="00661F32"/>
    <w:rsid w:val="00665C77"/>
    <w:rsid w:val="00666DA6"/>
    <w:rsid w:val="00677E69"/>
    <w:rsid w:val="00683C09"/>
    <w:rsid w:val="00692267"/>
    <w:rsid w:val="00697832"/>
    <w:rsid w:val="00697C28"/>
    <w:rsid w:val="006A2BC5"/>
    <w:rsid w:val="006A433E"/>
    <w:rsid w:val="006B6460"/>
    <w:rsid w:val="006C6E7F"/>
    <w:rsid w:val="006C7456"/>
    <w:rsid w:val="006E205E"/>
    <w:rsid w:val="006F3CBC"/>
    <w:rsid w:val="007007DD"/>
    <w:rsid w:val="007349CE"/>
    <w:rsid w:val="00740065"/>
    <w:rsid w:val="0074196F"/>
    <w:rsid w:val="007421CE"/>
    <w:rsid w:val="00743846"/>
    <w:rsid w:val="00745AD6"/>
    <w:rsid w:val="00750759"/>
    <w:rsid w:val="00750BFB"/>
    <w:rsid w:val="00750C4C"/>
    <w:rsid w:val="00755A2C"/>
    <w:rsid w:val="00773709"/>
    <w:rsid w:val="00780A2A"/>
    <w:rsid w:val="007906EC"/>
    <w:rsid w:val="0079110F"/>
    <w:rsid w:val="007A1D38"/>
    <w:rsid w:val="007A3384"/>
    <w:rsid w:val="007A52F4"/>
    <w:rsid w:val="007A5B5F"/>
    <w:rsid w:val="007B09E2"/>
    <w:rsid w:val="007E2E0F"/>
    <w:rsid w:val="007E430E"/>
    <w:rsid w:val="007E6220"/>
    <w:rsid w:val="007F12BF"/>
    <w:rsid w:val="007F4449"/>
    <w:rsid w:val="00800447"/>
    <w:rsid w:val="00806657"/>
    <w:rsid w:val="00811B1C"/>
    <w:rsid w:val="0081293F"/>
    <w:rsid w:val="0081379F"/>
    <w:rsid w:val="00816815"/>
    <w:rsid w:val="00816A58"/>
    <w:rsid w:val="008211BA"/>
    <w:rsid w:val="008227DC"/>
    <w:rsid w:val="00826A37"/>
    <w:rsid w:val="00830EC5"/>
    <w:rsid w:val="00834546"/>
    <w:rsid w:val="00844F48"/>
    <w:rsid w:val="008504E3"/>
    <w:rsid w:val="00861628"/>
    <w:rsid w:val="00866348"/>
    <w:rsid w:val="008664E3"/>
    <w:rsid w:val="00867E3E"/>
    <w:rsid w:val="00875306"/>
    <w:rsid w:val="00886EC3"/>
    <w:rsid w:val="008A7325"/>
    <w:rsid w:val="008B58A2"/>
    <w:rsid w:val="008B74CD"/>
    <w:rsid w:val="008C2F4D"/>
    <w:rsid w:val="008C66C4"/>
    <w:rsid w:val="008D0D95"/>
    <w:rsid w:val="008D1EDA"/>
    <w:rsid w:val="008D4AD2"/>
    <w:rsid w:val="008D5364"/>
    <w:rsid w:val="008E0B04"/>
    <w:rsid w:val="008E3EC1"/>
    <w:rsid w:val="008E6C6C"/>
    <w:rsid w:val="008F0A9D"/>
    <w:rsid w:val="0090218E"/>
    <w:rsid w:val="009134C8"/>
    <w:rsid w:val="00917B68"/>
    <w:rsid w:val="00935FEF"/>
    <w:rsid w:val="00941E2A"/>
    <w:rsid w:val="00943BB4"/>
    <w:rsid w:val="00950B0E"/>
    <w:rsid w:val="00954309"/>
    <w:rsid w:val="0095742D"/>
    <w:rsid w:val="00957931"/>
    <w:rsid w:val="009710AA"/>
    <w:rsid w:val="00972C05"/>
    <w:rsid w:val="0098488E"/>
    <w:rsid w:val="0099376D"/>
    <w:rsid w:val="009A2D56"/>
    <w:rsid w:val="009B0699"/>
    <w:rsid w:val="009B1C5C"/>
    <w:rsid w:val="009B6CE6"/>
    <w:rsid w:val="009B7559"/>
    <w:rsid w:val="009C0C27"/>
    <w:rsid w:val="009C3C7C"/>
    <w:rsid w:val="009C70CC"/>
    <w:rsid w:val="009D4583"/>
    <w:rsid w:val="009D6004"/>
    <w:rsid w:val="009E15F6"/>
    <w:rsid w:val="009E69E4"/>
    <w:rsid w:val="00A00355"/>
    <w:rsid w:val="00A01866"/>
    <w:rsid w:val="00A04453"/>
    <w:rsid w:val="00A14A80"/>
    <w:rsid w:val="00A2326B"/>
    <w:rsid w:val="00A24644"/>
    <w:rsid w:val="00A328E3"/>
    <w:rsid w:val="00A404E7"/>
    <w:rsid w:val="00A42AC2"/>
    <w:rsid w:val="00A46892"/>
    <w:rsid w:val="00A53F87"/>
    <w:rsid w:val="00A544A4"/>
    <w:rsid w:val="00A67B27"/>
    <w:rsid w:val="00A81496"/>
    <w:rsid w:val="00A96F3F"/>
    <w:rsid w:val="00AA6902"/>
    <w:rsid w:val="00AB14A4"/>
    <w:rsid w:val="00AB3D44"/>
    <w:rsid w:val="00AB63C2"/>
    <w:rsid w:val="00AC2642"/>
    <w:rsid w:val="00AC39BD"/>
    <w:rsid w:val="00AC42BF"/>
    <w:rsid w:val="00AC46BB"/>
    <w:rsid w:val="00AC5217"/>
    <w:rsid w:val="00AC5FB1"/>
    <w:rsid w:val="00AF0CD1"/>
    <w:rsid w:val="00AF185A"/>
    <w:rsid w:val="00AF7B81"/>
    <w:rsid w:val="00B01676"/>
    <w:rsid w:val="00B065FE"/>
    <w:rsid w:val="00B10E71"/>
    <w:rsid w:val="00B12CD4"/>
    <w:rsid w:val="00B23AD8"/>
    <w:rsid w:val="00B2460B"/>
    <w:rsid w:val="00B2568B"/>
    <w:rsid w:val="00B40C2C"/>
    <w:rsid w:val="00B50002"/>
    <w:rsid w:val="00B5655A"/>
    <w:rsid w:val="00B622AA"/>
    <w:rsid w:val="00B62F03"/>
    <w:rsid w:val="00B64B85"/>
    <w:rsid w:val="00B77526"/>
    <w:rsid w:val="00B91E17"/>
    <w:rsid w:val="00BA7E22"/>
    <w:rsid w:val="00BB7C50"/>
    <w:rsid w:val="00BC5A2B"/>
    <w:rsid w:val="00BC5A9B"/>
    <w:rsid w:val="00BD1EDB"/>
    <w:rsid w:val="00BD2334"/>
    <w:rsid w:val="00BE56B6"/>
    <w:rsid w:val="00BF1784"/>
    <w:rsid w:val="00BF7B6E"/>
    <w:rsid w:val="00C02907"/>
    <w:rsid w:val="00C05EBB"/>
    <w:rsid w:val="00C10A53"/>
    <w:rsid w:val="00C14F1D"/>
    <w:rsid w:val="00C2257A"/>
    <w:rsid w:val="00C338F0"/>
    <w:rsid w:val="00C40973"/>
    <w:rsid w:val="00C4659A"/>
    <w:rsid w:val="00C573F2"/>
    <w:rsid w:val="00C57F96"/>
    <w:rsid w:val="00C6258D"/>
    <w:rsid w:val="00C659B9"/>
    <w:rsid w:val="00C72542"/>
    <w:rsid w:val="00C76E99"/>
    <w:rsid w:val="00C809E0"/>
    <w:rsid w:val="00C83F8B"/>
    <w:rsid w:val="00C94888"/>
    <w:rsid w:val="00CA3246"/>
    <w:rsid w:val="00CA54FD"/>
    <w:rsid w:val="00CB2C68"/>
    <w:rsid w:val="00CB4930"/>
    <w:rsid w:val="00CB7D8A"/>
    <w:rsid w:val="00CD03C5"/>
    <w:rsid w:val="00CD0D95"/>
    <w:rsid w:val="00CF5945"/>
    <w:rsid w:val="00D03128"/>
    <w:rsid w:val="00D127AF"/>
    <w:rsid w:val="00D16276"/>
    <w:rsid w:val="00D24952"/>
    <w:rsid w:val="00D26277"/>
    <w:rsid w:val="00D32C91"/>
    <w:rsid w:val="00D3301F"/>
    <w:rsid w:val="00D34132"/>
    <w:rsid w:val="00D37628"/>
    <w:rsid w:val="00D405F0"/>
    <w:rsid w:val="00D42C3C"/>
    <w:rsid w:val="00D458C9"/>
    <w:rsid w:val="00D5178F"/>
    <w:rsid w:val="00D529F5"/>
    <w:rsid w:val="00D535F1"/>
    <w:rsid w:val="00D5737B"/>
    <w:rsid w:val="00D6313D"/>
    <w:rsid w:val="00D64144"/>
    <w:rsid w:val="00D65120"/>
    <w:rsid w:val="00D70E38"/>
    <w:rsid w:val="00D74384"/>
    <w:rsid w:val="00D75923"/>
    <w:rsid w:val="00D76471"/>
    <w:rsid w:val="00D76ADE"/>
    <w:rsid w:val="00D83AC3"/>
    <w:rsid w:val="00D87D44"/>
    <w:rsid w:val="00DB014C"/>
    <w:rsid w:val="00DB0EAA"/>
    <w:rsid w:val="00DB52A6"/>
    <w:rsid w:val="00DB6E46"/>
    <w:rsid w:val="00DC1349"/>
    <w:rsid w:val="00DC282B"/>
    <w:rsid w:val="00DD271D"/>
    <w:rsid w:val="00DD344E"/>
    <w:rsid w:val="00DD3F48"/>
    <w:rsid w:val="00DF1D47"/>
    <w:rsid w:val="00DF6614"/>
    <w:rsid w:val="00E0061F"/>
    <w:rsid w:val="00E10026"/>
    <w:rsid w:val="00E111D0"/>
    <w:rsid w:val="00E14464"/>
    <w:rsid w:val="00E17C2E"/>
    <w:rsid w:val="00E17D5D"/>
    <w:rsid w:val="00E37C4F"/>
    <w:rsid w:val="00E432B6"/>
    <w:rsid w:val="00E43A54"/>
    <w:rsid w:val="00E54283"/>
    <w:rsid w:val="00E5698F"/>
    <w:rsid w:val="00E75706"/>
    <w:rsid w:val="00E81217"/>
    <w:rsid w:val="00E872EA"/>
    <w:rsid w:val="00E914D9"/>
    <w:rsid w:val="00E93202"/>
    <w:rsid w:val="00E968AE"/>
    <w:rsid w:val="00EA0F4A"/>
    <w:rsid w:val="00EA3719"/>
    <w:rsid w:val="00EB6737"/>
    <w:rsid w:val="00EB6821"/>
    <w:rsid w:val="00EB6FE4"/>
    <w:rsid w:val="00EC5066"/>
    <w:rsid w:val="00ED3634"/>
    <w:rsid w:val="00ED4C0F"/>
    <w:rsid w:val="00ED59C4"/>
    <w:rsid w:val="00EE716C"/>
    <w:rsid w:val="00EF42A9"/>
    <w:rsid w:val="00EF4784"/>
    <w:rsid w:val="00F13112"/>
    <w:rsid w:val="00F22A70"/>
    <w:rsid w:val="00F247AA"/>
    <w:rsid w:val="00F25C2D"/>
    <w:rsid w:val="00F26582"/>
    <w:rsid w:val="00F300A1"/>
    <w:rsid w:val="00F317B4"/>
    <w:rsid w:val="00F32451"/>
    <w:rsid w:val="00F37366"/>
    <w:rsid w:val="00F42D9E"/>
    <w:rsid w:val="00F450E1"/>
    <w:rsid w:val="00F510F4"/>
    <w:rsid w:val="00F51167"/>
    <w:rsid w:val="00F536C3"/>
    <w:rsid w:val="00F66F07"/>
    <w:rsid w:val="00F75D85"/>
    <w:rsid w:val="00F806BF"/>
    <w:rsid w:val="00F8269F"/>
    <w:rsid w:val="00F8403E"/>
    <w:rsid w:val="00F846DF"/>
    <w:rsid w:val="00F84B43"/>
    <w:rsid w:val="00F84E5B"/>
    <w:rsid w:val="00F868F5"/>
    <w:rsid w:val="00F91966"/>
    <w:rsid w:val="00F929FC"/>
    <w:rsid w:val="00F9411E"/>
    <w:rsid w:val="00F9514D"/>
    <w:rsid w:val="00FA34E7"/>
    <w:rsid w:val="00FA3767"/>
    <w:rsid w:val="00FC1746"/>
    <w:rsid w:val="00FC1B12"/>
    <w:rsid w:val="00FC51BD"/>
    <w:rsid w:val="00FD2B26"/>
    <w:rsid w:val="00FE47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0AA"/>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10AA"/>
    <w:pPr>
      <w:tabs>
        <w:tab w:val="center" w:pos="4320"/>
        <w:tab w:val="right" w:pos="8640"/>
      </w:tabs>
    </w:pPr>
  </w:style>
  <w:style w:type="paragraph" w:styleId="Footer">
    <w:name w:val="footer"/>
    <w:basedOn w:val="Normal"/>
    <w:rsid w:val="009710AA"/>
    <w:pPr>
      <w:tabs>
        <w:tab w:val="center" w:pos="4320"/>
        <w:tab w:val="right" w:pos="8640"/>
      </w:tabs>
    </w:pPr>
  </w:style>
  <w:style w:type="character" w:styleId="PageNumber">
    <w:name w:val="page number"/>
    <w:basedOn w:val="DefaultParagraphFont"/>
    <w:rsid w:val="009710AA"/>
  </w:style>
  <w:style w:type="paragraph" w:styleId="BlockText">
    <w:name w:val="Block Text"/>
    <w:basedOn w:val="Normal"/>
    <w:rsid w:val="009710AA"/>
    <w:pPr>
      <w:ind w:left="1440" w:right="720"/>
    </w:pPr>
    <w:rPr>
      <w:sz w:val="26"/>
    </w:rPr>
  </w:style>
  <w:style w:type="paragraph" w:styleId="BodyTextIndent">
    <w:name w:val="Body Text Indent"/>
    <w:basedOn w:val="Normal"/>
    <w:rsid w:val="009710AA"/>
    <w:pPr>
      <w:suppressAutoHyphens/>
      <w:spacing w:line="360" w:lineRule="auto"/>
      <w:ind w:left="900" w:hanging="1080"/>
      <w:jc w:val="both"/>
    </w:pPr>
    <w:rPr>
      <w:spacing w:val="-3"/>
      <w:kern w:val="1"/>
      <w:sz w:val="26"/>
    </w:rPr>
  </w:style>
  <w:style w:type="paragraph" w:styleId="BodyTextIndent2">
    <w:name w:val="Body Text Indent 2"/>
    <w:basedOn w:val="Normal"/>
    <w:rsid w:val="009710AA"/>
    <w:pPr>
      <w:ind w:right="720" w:firstLine="180"/>
    </w:pPr>
    <w:rPr>
      <w:sz w:val="26"/>
    </w:rPr>
  </w:style>
  <w:style w:type="paragraph" w:styleId="BodyTextIndent3">
    <w:name w:val="Body Text Indent 3"/>
    <w:basedOn w:val="Normal"/>
    <w:rsid w:val="009710AA"/>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BodyText">
    <w:name w:val="Body Text"/>
    <w:basedOn w:val="Normal"/>
    <w:link w:val="BodyTextChar"/>
    <w:rsid w:val="000738ED"/>
    <w:pPr>
      <w:spacing w:after="120"/>
    </w:pPr>
  </w:style>
  <w:style w:type="character" w:customStyle="1" w:styleId="BodyTextChar">
    <w:name w:val="Body Text Char"/>
    <w:basedOn w:val="DefaultParagraphFont"/>
    <w:link w:val="BodyText"/>
    <w:rsid w:val="000738ED"/>
    <w:rPr>
      <w:color w:val="0000FF"/>
      <w:sz w:val="24"/>
    </w:rPr>
  </w:style>
  <w:style w:type="paragraph" w:styleId="BodyText2">
    <w:name w:val="Body Text 2"/>
    <w:basedOn w:val="Normal"/>
    <w:link w:val="BodyText2Char"/>
    <w:rsid w:val="000738ED"/>
    <w:pPr>
      <w:spacing w:after="120" w:line="480" w:lineRule="auto"/>
    </w:pPr>
  </w:style>
  <w:style w:type="character" w:customStyle="1" w:styleId="BodyText2Char">
    <w:name w:val="Body Text 2 Char"/>
    <w:basedOn w:val="DefaultParagraphFont"/>
    <w:link w:val="BodyText2"/>
    <w:rsid w:val="000738ED"/>
    <w:rPr>
      <w:color w:val="0000FF"/>
      <w:sz w:val="24"/>
    </w:rPr>
  </w:style>
  <w:style w:type="character" w:styleId="Strong">
    <w:name w:val="Strong"/>
    <w:basedOn w:val="DefaultParagraphFont"/>
    <w:uiPriority w:val="22"/>
    <w:qFormat/>
    <w:rsid w:val="00E37C4F"/>
    <w:rPr>
      <w:b/>
      <w:bCs/>
    </w:rPr>
  </w:style>
  <w:style w:type="character" w:styleId="Emphasis">
    <w:name w:val="Emphasis"/>
    <w:basedOn w:val="DefaultParagraphFont"/>
    <w:uiPriority w:val="20"/>
    <w:qFormat/>
    <w:rsid w:val="00E37C4F"/>
    <w:rPr>
      <w:i/>
      <w:iCs/>
    </w:rPr>
  </w:style>
  <w:style w:type="paragraph" w:styleId="FootnoteText">
    <w:name w:val="footnote text"/>
    <w:basedOn w:val="Normal"/>
    <w:link w:val="FootnoteTextChar"/>
    <w:rsid w:val="0066108A"/>
    <w:rPr>
      <w:sz w:val="20"/>
    </w:rPr>
  </w:style>
  <w:style w:type="character" w:customStyle="1" w:styleId="FootnoteTextChar">
    <w:name w:val="Footnote Text Char"/>
    <w:basedOn w:val="DefaultParagraphFont"/>
    <w:link w:val="FootnoteText"/>
    <w:rsid w:val="0066108A"/>
    <w:rPr>
      <w:color w:val="0000FF"/>
    </w:rPr>
  </w:style>
  <w:style w:type="character" w:styleId="FootnoteReference">
    <w:name w:val="footnote reference"/>
    <w:basedOn w:val="DefaultParagraphFont"/>
    <w:rsid w:val="0066108A"/>
    <w:rPr>
      <w:vertAlign w:val="superscript"/>
    </w:rPr>
  </w:style>
  <w:style w:type="character" w:styleId="Hyperlink">
    <w:name w:val="Hyperlink"/>
    <w:basedOn w:val="DefaultParagraphFont"/>
    <w:uiPriority w:val="99"/>
    <w:unhideWhenUsed/>
    <w:rsid w:val="00070628"/>
    <w:rPr>
      <w:color w:val="0000FF"/>
      <w:u w:val="single"/>
    </w:rPr>
  </w:style>
  <w:style w:type="paragraph" w:customStyle="1" w:styleId="Style">
    <w:name w:val="Style"/>
    <w:rsid w:val="00FD2B26"/>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1519855821">
      <w:bodyDiv w:val="1"/>
      <w:marLeft w:val="0"/>
      <w:marRight w:val="0"/>
      <w:marTop w:val="0"/>
      <w:marBottom w:val="75"/>
      <w:divBdr>
        <w:top w:val="none" w:sz="0" w:space="0" w:color="auto"/>
        <w:left w:val="none" w:sz="0" w:space="0" w:color="auto"/>
        <w:bottom w:val="none" w:sz="0" w:space="0" w:color="auto"/>
        <w:right w:val="none" w:sz="0" w:space="0" w:color="auto"/>
      </w:divBdr>
      <w:divsChild>
        <w:div w:id="1274439539">
          <w:marLeft w:val="0"/>
          <w:marRight w:val="0"/>
          <w:marTop w:val="75"/>
          <w:marBottom w:val="0"/>
          <w:divBdr>
            <w:top w:val="single" w:sz="6" w:space="1" w:color="E1E9F0"/>
            <w:left w:val="single" w:sz="6" w:space="1" w:color="E1E9F0"/>
            <w:bottom w:val="single" w:sz="6" w:space="1" w:color="E1E9F0"/>
            <w:right w:val="single" w:sz="6" w:space="1" w:color="E1E9F0"/>
          </w:divBdr>
          <w:divsChild>
            <w:div w:id="1636063056">
              <w:marLeft w:val="0"/>
              <w:marRight w:val="0"/>
              <w:marTop w:val="0"/>
              <w:marBottom w:val="0"/>
              <w:divBdr>
                <w:top w:val="none" w:sz="0" w:space="0" w:color="auto"/>
                <w:left w:val="none" w:sz="0" w:space="0" w:color="auto"/>
                <w:bottom w:val="none" w:sz="0" w:space="0" w:color="auto"/>
                <w:right w:val="none" w:sz="0" w:space="0" w:color="auto"/>
              </w:divBdr>
              <w:divsChild>
                <w:div w:id="979533257">
                  <w:marLeft w:val="150"/>
                  <w:marRight w:val="0"/>
                  <w:marTop w:val="150"/>
                  <w:marBottom w:val="0"/>
                  <w:divBdr>
                    <w:top w:val="none" w:sz="0" w:space="0" w:color="auto"/>
                    <w:left w:val="none" w:sz="0" w:space="0" w:color="auto"/>
                    <w:bottom w:val="none" w:sz="0" w:space="0" w:color="auto"/>
                    <w:right w:val="none" w:sz="0" w:space="0" w:color="auto"/>
                  </w:divBdr>
                </w:div>
                <w:div w:id="834490424">
                  <w:marLeft w:val="0"/>
                  <w:marRight w:val="0"/>
                  <w:marTop w:val="225"/>
                  <w:marBottom w:val="0"/>
                  <w:divBdr>
                    <w:top w:val="none" w:sz="0" w:space="0" w:color="auto"/>
                    <w:left w:val="none" w:sz="0" w:space="0" w:color="auto"/>
                    <w:bottom w:val="none" w:sz="0" w:space="0" w:color="auto"/>
                    <w:right w:val="none" w:sz="0" w:space="0" w:color="auto"/>
                  </w:divBdr>
                </w:div>
                <w:div w:id="3840752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EDD01-30D3-4159-AD20-F36175D1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10</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78</cp:revision>
  <cp:lastPrinted>2011-02-11T17:19:00Z</cp:lastPrinted>
  <dcterms:created xsi:type="dcterms:W3CDTF">2010-05-21T15:45:00Z</dcterms:created>
  <dcterms:modified xsi:type="dcterms:W3CDTF">2011-02-11T17:19:00Z</dcterms:modified>
</cp:coreProperties>
</file>