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Pr="003F3120" w:rsidRDefault="00BF6376">
      <w:pPr>
        <w:tabs>
          <w:tab w:val="center" w:pos="7200"/>
        </w:tabs>
        <w:jc w:val="both"/>
        <w:rPr>
          <w:b/>
          <w:sz w:val="24"/>
          <w:szCs w:val="24"/>
        </w:rPr>
      </w:pPr>
      <w:r>
        <w:tab/>
      </w:r>
      <w:r>
        <w:rPr>
          <w:b/>
        </w:rPr>
        <w:t xml:space="preserve">IN THE MATTER OF THE APPLICATION OF: </w:t>
      </w:r>
      <w:r w:rsidR="003F3120" w:rsidRPr="003F3120">
        <w:rPr>
          <w:b/>
          <w:sz w:val="24"/>
          <w:szCs w:val="24"/>
        </w:rPr>
        <w:t>A-2010-2203960</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3F3120">
        <w:rPr>
          <w:b/>
          <w:sz w:val="24"/>
        </w:rPr>
        <w:t>Power Brokers, LLC d/b/a PB2 Texas, LLC</w:t>
      </w:r>
      <w:r>
        <w:rPr>
          <w:b/>
          <w:sz w:val="24"/>
        </w:rPr>
        <w:t xml:space="preserve">  for the right to begin to offer, render, furnish or supply natural gas </w:t>
      </w:r>
      <w:r w:rsidR="003F3120">
        <w:rPr>
          <w:b/>
          <w:sz w:val="24"/>
        </w:rPr>
        <w:t>as a broker to the public, limited to large commercial and industrial customers within the following local distribution company service territories within the Commonwealth of Pennsylvania:  Valley Energy, Equitable Gas, PGW, UGI Utilities, T.W. Phillips, National Fuel Gas Distribution Company, Peoples Natural Gas Company, Columbia Gas of Pennsylvania, and PECO</w:t>
      </w:r>
      <w:r>
        <w:rPr>
          <w:b/>
          <w:sz w:val="24"/>
        </w:rPr>
        <w:t xml:space="preserve"> within the Commonwealth of Pennsylvania.</w:t>
      </w: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3F3120" w:rsidRDefault="003F3120">
      <w:pPr>
        <w:ind w:firstLine="720"/>
        <w:jc w:val="center"/>
        <w:rPr>
          <w:b/>
          <w:sz w:val="3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3F3120">
        <w:rPr>
          <w:b/>
          <w:sz w:val="24"/>
        </w:rPr>
        <w:t>25</w:t>
      </w:r>
      <w:r w:rsidR="003F3120" w:rsidRPr="003F3120">
        <w:rPr>
          <w:b/>
          <w:sz w:val="24"/>
          <w:vertAlign w:val="superscript"/>
        </w:rPr>
        <w:t>th</w:t>
      </w:r>
      <w:r w:rsidR="003F3120">
        <w:rPr>
          <w:b/>
          <w:sz w:val="24"/>
        </w:rPr>
        <w:t xml:space="preserve"> </w:t>
      </w:r>
      <w:r>
        <w:rPr>
          <w:b/>
          <w:sz w:val="24"/>
        </w:rPr>
        <w:t xml:space="preserve">day of </w:t>
      </w:r>
      <w:r w:rsidR="005E649B">
        <w:rPr>
          <w:b/>
          <w:sz w:val="24"/>
        </w:rPr>
        <w:t xml:space="preserve"> </w:t>
      </w:r>
      <w:r w:rsidR="003F3120">
        <w:rPr>
          <w:b/>
          <w:sz w:val="24"/>
        </w:rPr>
        <w:t>February 2011.</w:t>
      </w:r>
    </w:p>
    <w:p w:rsidR="00BF6376" w:rsidRDefault="00BF6376">
      <w:pPr>
        <w:jc w:val="both"/>
        <w:rPr>
          <w:b/>
          <w:sz w:val="24"/>
        </w:rPr>
      </w:pPr>
    </w:p>
    <w:p w:rsidR="00BF6376" w:rsidRDefault="003F3120">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3F3120"/>
    <w:rsid w:val="005E649B"/>
    <w:rsid w:val="00833796"/>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3F3120"/>
    <w:rPr>
      <w:rFonts w:ascii="Tahoma" w:hAnsi="Tahoma" w:cs="Tahoma"/>
      <w:sz w:val="16"/>
      <w:szCs w:val="16"/>
    </w:rPr>
  </w:style>
  <w:style w:type="character" w:customStyle="1" w:styleId="BalloonTextChar">
    <w:name w:val="Balloon Text Char"/>
    <w:basedOn w:val="DefaultParagraphFont"/>
    <w:link w:val="BalloonText"/>
    <w:rsid w:val="003F3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2011-02-25T12:42:00Z</cp:lastPrinted>
  <dcterms:created xsi:type="dcterms:W3CDTF">2011-02-25T12:42:00Z</dcterms:created>
  <dcterms:modified xsi:type="dcterms:W3CDTF">2011-02-25T12:42:00Z</dcterms:modified>
</cp:coreProperties>
</file>