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3A" w:rsidRPr="00E85191" w:rsidRDefault="00D310F5" w:rsidP="00E85191">
      <w:pPr>
        <w:jc w:val="center"/>
        <w:rPr>
          <w:b/>
          <w:color w:val="000000"/>
        </w:rPr>
      </w:pPr>
      <w:r w:rsidRPr="00E85191">
        <w:rPr>
          <w:b/>
          <w:color w:val="000000"/>
        </w:rPr>
        <w:t>BEFORE THE</w:t>
      </w:r>
    </w:p>
    <w:p w:rsidR="00B1613A" w:rsidRPr="00E85191" w:rsidRDefault="00D310F5" w:rsidP="00E85191">
      <w:pPr>
        <w:jc w:val="center"/>
        <w:rPr>
          <w:b/>
          <w:color w:val="000000"/>
        </w:rPr>
      </w:pPr>
      <w:r w:rsidRPr="00E85191">
        <w:rPr>
          <w:b/>
          <w:color w:val="000000"/>
        </w:rPr>
        <w:t xml:space="preserve">PENNSYLVANIA </w:t>
      </w:r>
      <w:r w:rsidR="00B1613A" w:rsidRPr="00E85191">
        <w:rPr>
          <w:b/>
          <w:color w:val="000000"/>
        </w:rPr>
        <w:t>PUBLIC UTILITY COMMISSION</w:t>
      </w:r>
    </w:p>
    <w:p w:rsidR="00E85191" w:rsidRPr="00E85191" w:rsidRDefault="00E85191" w:rsidP="00E85191">
      <w:pPr>
        <w:jc w:val="right"/>
        <w:rPr>
          <w:color w:val="000000"/>
        </w:rPr>
      </w:pPr>
    </w:p>
    <w:p w:rsidR="00B1613A" w:rsidRDefault="00B1613A" w:rsidP="00E85191">
      <w:pPr>
        <w:rPr>
          <w:color w:val="000000"/>
        </w:rPr>
      </w:pPr>
    </w:p>
    <w:p w:rsidR="00E85191" w:rsidRPr="00E85191" w:rsidRDefault="00E85191" w:rsidP="00E85191">
      <w:pPr>
        <w:rPr>
          <w:color w:val="000000"/>
        </w:rPr>
      </w:pPr>
    </w:p>
    <w:p w:rsidR="00B1613A" w:rsidRPr="00E85191" w:rsidRDefault="00C8384F" w:rsidP="00E85191">
      <w:pPr>
        <w:rPr>
          <w:color w:val="000000"/>
        </w:rPr>
      </w:pPr>
      <w:r>
        <w:rPr>
          <w:color w:val="000000"/>
        </w:rPr>
        <w:t>Shenita Berry</w:t>
      </w:r>
      <w:r w:rsidR="008A3D91" w:rsidRPr="00E85191">
        <w:rPr>
          <w:color w:val="000000"/>
        </w:rPr>
        <w:tab/>
      </w:r>
      <w:r w:rsidR="00DC47CE" w:rsidRPr="00E85191">
        <w:rPr>
          <w:color w:val="000000"/>
        </w:rPr>
        <w:tab/>
      </w:r>
      <w:r w:rsidR="00DC47CE" w:rsidRPr="00E85191">
        <w:rPr>
          <w:color w:val="000000"/>
        </w:rPr>
        <w:tab/>
      </w:r>
      <w:r w:rsidR="00DC47CE" w:rsidRPr="00E85191">
        <w:rPr>
          <w:color w:val="000000"/>
        </w:rPr>
        <w:tab/>
      </w:r>
      <w:r w:rsidR="00DC47CE" w:rsidRPr="00E85191">
        <w:rPr>
          <w:color w:val="000000"/>
        </w:rPr>
        <w:tab/>
      </w:r>
      <w:r w:rsidR="000E5C56" w:rsidRPr="00E85191">
        <w:rPr>
          <w:color w:val="000000"/>
        </w:rPr>
        <w:tab/>
      </w:r>
      <w:r w:rsidR="00D310F5" w:rsidRPr="00E85191">
        <w:rPr>
          <w:color w:val="000000"/>
        </w:rPr>
        <w:t>:</w:t>
      </w:r>
    </w:p>
    <w:p w:rsidR="00DC47CE" w:rsidRPr="00E85191" w:rsidRDefault="00DC47CE" w:rsidP="00E85191">
      <w:pPr>
        <w:rPr>
          <w:color w:val="000000"/>
        </w:rPr>
      </w:pP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t>:</w:t>
      </w:r>
    </w:p>
    <w:p w:rsidR="00B1613A" w:rsidRPr="00E85191" w:rsidRDefault="00DC47CE" w:rsidP="00E85191">
      <w:pPr>
        <w:rPr>
          <w:color w:val="000000"/>
        </w:rPr>
      </w:pPr>
      <w:r w:rsidRPr="00E85191">
        <w:rPr>
          <w:color w:val="000000"/>
        </w:rPr>
        <w:tab/>
        <w:t>v.</w:t>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00163A08" w:rsidRPr="00E85191">
        <w:rPr>
          <w:color w:val="000000"/>
        </w:rPr>
        <w:tab/>
        <w:t>:</w:t>
      </w:r>
      <w:r w:rsidR="00B1613A" w:rsidRPr="00E85191">
        <w:rPr>
          <w:color w:val="000000"/>
        </w:rPr>
        <w:tab/>
      </w:r>
      <w:r w:rsidR="00C8384F">
        <w:rPr>
          <w:color w:val="000000"/>
        </w:rPr>
        <w:t>F</w:t>
      </w:r>
      <w:r w:rsidRPr="00E85191">
        <w:rPr>
          <w:color w:val="000000"/>
        </w:rPr>
        <w:t>-2009-</w:t>
      </w:r>
      <w:r w:rsidR="00C8384F">
        <w:rPr>
          <w:color w:val="000000"/>
        </w:rPr>
        <w:t>2132663</w:t>
      </w:r>
    </w:p>
    <w:p w:rsidR="00DC47CE" w:rsidRPr="00E85191" w:rsidRDefault="00DC47CE" w:rsidP="00E85191">
      <w:pPr>
        <w:rPr>
          <w:color w:val="000000"/>
        </w:rPr>
      </w:pP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r>
      <w:r w:rsidRPr="00E85191">
        <w:rPr>
          <w:color w:val="000000"/>
        </w:rPr>
        <w:tab/>
        <w:t>:</w:t>
      </w:r>
    </w:p>
    <w:p w:rsidR="00B1613A" w:rsidRPr="00E85191" w:rsidRDefault="00DC47CE" w:rsidP="00E85191">
      <w:pPr>
        <w:rPr>
          <w:color w:val="000000"/>
        </w:rPr>
      </w:pPr>
      <w:r w:rsidRPr="00E85191">
        <w:rPr>
          <w:color w:val="000000"/>
        </w:rPr>
        <w:t>PECO Energy Company</w:t>
      </w:r>
      <w:r w:rsidR="00D310F5" w:rsidRPr="00E85191">
        <w:rPr>
          <w:color w:val="000000"/>
        </w:rPr>
        <w:tab/>
      </w:r>
      <w:r w:rsidR="00D310F5" w:rsidRPr="00E85191">
        <w:rPr>
          <w:color w:val="000000"/>
        </w:rPr>
        <w:tab/>
      </w:r>
      <w:r w:rsidR="00D310F5" w:rsidRPr="00E85191">
        <w:rPr>
          <w:color w:val="000000"/>
        </w:rPr>
        <w:tab/>
      </w:r>
      <w:r w:rsidR="00D310F5" w:rsidRPr="00E85191">
        <w:rPr>
          <w:color w:val="000000"/>
        </w:rPr>
        <w:tab/>
        <w:t>:</w:t>
      </w:r>
    </w:p>
    <w:p w:rsidR="00B1613A" w:rsidRPr="00E85191" w:rsidRDefault="00B1613A" w:rsidP="00E85191">
      <w:pPr>
        <w:rPr>
          <w:color w:val="000000"/>
        </w:rPr>
      </w:pPr>
    </w:p>
    <w:p w:rsidR="00163A08" w:rsidRDefault="00163A08" w:rsidP="00E85191">
      <w:pPr>
        <w:rPr>
          <w:color w:val="000000"/>
        </w:rPr>
      </w:pPr>
    </w:p>
    <w:p w:rsidR="00E85191" w:rsidRPr="00E85191" w:rsidRDefault="00E85191" w:rsidP="00E85191">
      <w:pPr>
        <w:rPr>
          <w:color w:val="000000"/>
        </w:rPr>
      </w:pPr>
    </w:p>
    <w:p w:rsidR="00B1613A" w:rsidRDefault="00DC47CE" w:rsidP="00BB6B05">
      <w:pPr>
        <w:jc w:val="center"/>
        <w:rPr>
          <w:b/>
          <w:color w:val="000000"/>
          <w:u w:val="single"/>
        </w:rPr>
      </w:pPr>
      <w:r w:rsidRPr="00E85191">
        <w:rPr>
          <w:b/>
          <w:color w:val="000000"/>
          <w:u w:val="single"/>
        </w:rPr>
        <w:t>INITIAL DECISION</w:t>
      </w:r>
    </w:p>
    <w:p w:rsidR="00BB6B05" w:rsidRPr="00E85191" w:rsidRDefault="00BB6B05" w:rsidP="00BB6B05">
      <w:pPr>
        <w:jc w:val="center"/>
        <w:rPr>
          <w:b/>
          <w:color w:val="000000"/>
          <w:u w:val="single"/>
        </w:rPr>
      </w:pPr>
    </w:p>
    <w:p w:rsidR="009D2B87" w:rsidRPr="00E85191" w:rsidRDefault="009D2B87" w:rsidP="00BB6B05">
      <w:pPr>
        <w:jc w:val="center"/>
        <w:rPr>
          <w:color w:val="000000"/>
        </w:rPr>
      </w:pPr>
    </w:p>
    <w:p w:rsidR="00780B4C" w:rsidRPr="00E85191" w:rsidRDefault="00780B4C" w:rsidP="00E85191">
      <w:pPr>
        <w:jc w:val="center"/>
        <w:rPr>
          <w:color w:val="000000"/>
        </w:rPr>
      </w:pPr>
      <w:r w:rsidRPr="00E85191">
        <w:rPr>
          <w:color w:val="000000"/>
        </w:rPr>
        <w:t>B</w:t>
      </w:r>
      <w:r w:rsidR="00D310F5" w:rsidRPr="00E85191">
        <w:rPr>
          <w:color w:val="000000"/>
        </w:rPr>
        <w:t>efore</w:t>
      </w:r>
      <w:r w:rsidRPr="00E85191">
        <w:rPr>
          <w:color w:val="000000"/>
        </w:rPr>
        <w:t xml:space="preserve"> </w:t>
      </w:r>
    </w:p>
    <w:p w:rsidR="00B1613A" w:rsidRDefault="00DC47CE" w:rsidP="00E85191">
      <w:pPr>
        <w:jc w:val="center"/>
        <w:rPr>
          <w:color w:val="000000"/>
        </w:rPr>
      </w:pPr>
      <w:r w:rsidRPr="00E85191">
        <w:rPr>
          <w:color w:val="000000"/>
        </w:rPr>
        <w:t>Elizabeth H. Barnes</w:t>
      </w:r>
    </w:p>
    <w:p w:rsidR="00BB6B05" w:rsidRPr="00E85191" w:rsidRDefault="00BB6B05" w:rsidP="00BB6B05">
      <w:pPr>
        <w:jc w:val="center"/>
        <w:rPr>
          <w:color w:val="000000"/>
        </w:rPr>
      </w:pPr>
      <w:r w:rsidRPr="00E85191">
        <w:rPr>
          <w:color w:val="000000"/>
        </w:rPr>
        <w:t>Administrative Law Judge</w:t>
      </w:r>
    </w:p>
    <w:p w:rsidR="00BB6B05" w:rsidRPr="00E85191" w:rsidRDefault="00BB6B05" w:rsidP="00E85191">
      <w:pPr>
        <w:jc w:val="center"/>
        <w:rPr>
          <w:color w:val="000000"/>
        </w:rPr>
      </w:pPr>
    </w:p>
    <w:p w:rsidR="00DC47CE" w:rsidRPr="00E85191" w:rsidRDefault="00DC47CE" w:rsidP="00E85191">
      <w:pPr>
        <w:jc w:val="center"/>
        <w:rPr>
          <w:color w:val="000000"/>
        </w:rPr>
      </w:pPr>
    </w:p>
    <w:p w:rsidR="00E26B0D" w:rsidRDefault="00E26B0D" w:rsidP="004E458B">
      <w:pPr>
        <w:jc w:val="center"/>
        <w:rPr>
          <w:color w:val="000000"/>
          <w:u w:val="single"/>
        </w:rPr>
      </w:pPr>
      <w:r w:rsidRPr="00E85191">
        <w:rPr>
          <w:color w:val="000000"/>
          <w:u w:val="single"/>
        </w:rPr>
        <w:t>HISTORY OF THE PROCEEDING</w:t>
      </w:r>
    </w:p>
    <w:p w:rsidR="004E458B" w:rsidRDefault="004E458B" w:rsidP="004E458B">
      <w:pPr>
        <w:jc w:val="center"/>
        <w:rPr>
          <w:color w:val="000000"/>
          <w:u w:val="single"/>
        </w:rPr>
      </w:pPr>
    </w:p>
    <w:p w:rsidR="004E458B" w:rsidRPr="00E85191" w:rsidRDefault="004E458B" w:rsidP="004E458B">
      <w:pPr>
        <w:jc w:val="center"/>
        <w:rPr>
          <w:color w:val="000000"/>
          <w:u w:val="single"/>
        </w:rPr>
      </w:pPr>
    </w:p>
    <w:p w:rsidR="000F5FB6" w:rsidRPr="00E85191" w:rsidRDefault="00B10E31" w:rsidP="006E0E05">
      <w:pPr>
        <w:spacing w:line="360" w:lineRule="auto"/>
        <w:ind w:firstLine="1440"/>
        <w:rPr>
          <w:color w:val="000000"/>
        </w:rPr>
      </w:pPr>
      <w:r w:rsidRPr="00E85191">
        <w:rPr>
          <w:color w:val="000000"/>
        </w:rPr>
        <w:t xml:space="preserve">This Decision </w:t>
      </w:r>
      <w:r w:rsidR="008B10B8" w:rsidRPr="00E85191">
        <w:rPr>
          <w:color w:val="000000"/>
        </w:rPr>
        <w:t xml:space="preserve">dismisses a formal Complaint that </w:t>
      </w:r>
      <w:r w:rsidR="00C8384F">
        <w:rPr>
          <w:color w:val="000000"/>
        </w:rPr>
        <w:t>Shenita Berry</w:t>
      </w:r>
      <w:r w:rsidR="008A3D91" w:rsidRPr="00E85191">
        <w:rPr>
          <w:color w:val="000000"/>
        </w:rPr>
        <w:t xml:space="preserve"> </w:t>
      </w:r>
      <w:r w:rsidR="008B10B8" w:rsidRPr="00E85191">
        <w:rPr>
          <w:color w:val="000000"/>
        </w:rPr>
        <w:t xml:space="preserve">(Complainant) filed with the </w:t>
      </w:r>
      <w:r w:rsidRPr="00E85191">
        <w:rPr>
          <w:color w:val="000000"/>
        </w:rPr>
        <w:t xml:space="preserve">Pennsylvania Public Utility Commission (Commission) </w:t>
      </w:r>
      <w:r w:rsidR="008B10B8" w:rsidRPr="00E85191">
        <w:rPr>
          <w:color w:val="000000"/>
        </w:rPr>
        <w:t xml:space="preserve">on </w:t>
      </w:r>
      <w:r w:rsidR="00C8384F">
        <w:rPr>
          <w:color w:val="000000"/>
        </w:rPr>
        <w:t>September 15</w:t>
      </w:r>
      <w:r w:rsidR="008A3D91" w:rsidRPr="00E85191">
        <w:rPr>
          <w:color w:val="000000"/>
        </w:rPr>
        <w:t>, 2009</w:t>
      </w:r>
      <w:r w:rsidR="008B10B8" w:rsidRPr="00E85191">
        <w:rPr>
          <w:color w:val="000000"/>
        </w:rPr>
        <w:t xml:space="preserve">.  </w:t>
      </w:r>
      <w:r w:rsidR="003F4AB2" w:rsidRPr="00E85191">
        <w:rPr>
          <w:color w:val="000000"/>
        </w:rPr>
        <w:t xml:space="preserve">The Complaint </w:t>
      </w:r>
      <w:r w:rsidR="000F5FB6" w:rsidRPr="00E85191">
        <w:rPr>
          <w:color w:val="000000"/>
        </w:rPr>
        <w:t xml:space="preserve">is an appeal from a Bureau of Consumer Services (BCS) decision </w:t>
      </w:r>
      <w:r w:rsidR="006E0E05">
        <w:rPr>
          <w:color w:val="000000"/>
        </w:rPr>
        <w:t xml:space="preserve">dated August 5, 2009, </w:t>
      </w:r>
      <w:r w:rsidR="000F5FB6" w:rsidRPr="00E85191">
        <w:rPr>
          <w:color w:val="000000"/>
        </w:rPr>
        <w:t>at BCS Case</w:t>
      </w:r>
      <w:r w:rsidR="006E0E05">
        <w:rPr>
          <w:color w:val="000000"/>
        </w:rPr>
        <w:t xml:space="preserve"> </w:t>
      </w:r>
      <w:r w:rsidR="000F5FB6" w:rsidRPr="00E85191">
        <w:rPr>
          <w:color w:val="000000"/>
        </w:rPr>
        <w:t xml:space="preserve">No. </w:t>
      </w:r>
      <w:r w:rsidR="008E0747">
        <w:rPr>
          <w:color w:val="000000"/>
        </w:rPr>
        <w:t>2520304</w:t>
      </w:r>
      <w:r w:rsidR="003F4AB2" w:rsidRPr="00E85191">
        <w:rPr>
          <w:color w:val="000000"/>
        </w:rPr>
        <w:t xml:space="preserve">. </w:t>
      </w:r>
      <w:r w:rsidR="000F5FB6" w:rsidRPr="00E85191">
        <w:rPr>
          <w:color w:val="000000"/>
        </w:rPr>
        <w:t xml:space="preserve">  </w:t>
      </w:r>
    </w:p>
    <w:p w:rsidR="000F5FB6" w:rsidRPr="00E85191" w:rsidRDefault="000F5FB6" w:rsidP="00E85191">
      <w:pPr>
        <w:spacing w:line="360" w:lineRule="auto"/>
        <w:ind w:firstLine="1440"/>
        <w:rPr>
          <w:color w:val="000000"/>
        </w:rPr>
      </w:pPr>
    </w:p>
    <w:p w:rsidR="00CB55F0" w:rsidRDefault="00762EE3" w:rsidP="00E85191">
      <w:pPr>
        <w:spacing w:line="360" w:lineRule="auto"/>
        <w:ind w:firstLine="1440"/>
        <w:rPr>
          <w:color w:val="000000"/>
        </w:rPr>
      </w:pPr>
      <w:r w:rsidRPr="00E85191">
        <w:rPr>
          <w:color w:val="000000"/>
        </w:rPr>
        <w:t>Complainant averred that PECO Energy Company</w:t>
      </w:r>
      <w:r w:rsidR="00C8384F">
        <w:rPr>
          <w:color w:val="000000"/>
        </w:rPr>
        <w:t>’s</w:t>
      </w:r>
      <w:r w:rsidRPr="00E85191">
        <w:rPr>
          <w:color w:val="000000"/>
        </w:rPr>
        <w:t xml:space="preserve"> (PECO or Respondent) </w:t>
      </w:r>
      <w:r w:rsidR="00C8384F">
        <w:rPr>
          <w:color w:val="000000"/>
        </w:rPr>
        <w:t>charges were above normal and the late fees every month made it impossible to pay</w:t>
      </w:r>
      <w:r w:rsidR="00E61CE5">
        <w:rPr>
          <w:color w:val="000000"/>
        </w:rPr>
        <w:t xml:space="preserve"> her balance of $25,500</w:t>
      </w:r>
      <w:r w:rsidR="006E0E05">
        <w:rPr>
          <w:color w:val="000000"/>
        </w:rPr>
        <w:t>.</w:t>
      </w:r>
    </w:p>
    <w:p w:rsidR="00677BC8" w:rsidRPr="00E85191" w:rsidRDefault="00677BC8" w:rsidP="00E85191">
      <w:pPr>
        <w:spacing w:line="360" w:lineRule="auto"/>
        <w:ind w:firstLine="1440"/>
        <w:rPr>
          <w:color w:val="000000"/>
        </w:rPr>
      </w:pPr>
    </w:p>
    <w:p w:rsidR="00C65B55" w:rsidRPr="00E85191" w:rsidRDefault="00FC5A10" w:rsidP="00E85191">
      <w:pPr>
        <w:spacing w:line="360" w:lineRule="auto"/>
        <w:ind w:firstLine="1440"/>
        <w:rPr>
          <w:color w:val="000000"/>
        </w:rPr>
      </w:pPr>
      <w:r w:rsidRPr="00E85191">
        <w:rPr>
          <w:color w:val="000000"/>
        </w:rPr>
        <w:t xml:space="preserve">On </w:t>
      </w:r>
      <w:r w:rsidR="007E234B">
        <w:rPr>
          <w:color w:val="000000"/>
        </w:rPr>
        <w:t>October 19</w:t>
      </w:r>
      <w:r w:rsidRPr="00E85191">
        <w:rPr>
          <w:color w:val="000000"/>
        </w:rPr>
        <w:t>, 2009, PECO filed a</w:t>
      </w:r>
      <w:r w:rsidR="007E234B">
        <w:rPr>
          <w:color w:val="000000"/>
        </w:rPr>
        <w:t>n Answer denying that there are incorrect charges on Complainant’s account</w:t>
      </w:r>
      <w:r w:rsidR="00C65B55" w:rsidRPr="00E85191">
        <w:rPr>
          <w:color w:val="000000"/>
        </w:rPr>
        <w:t>.</w:t>
      </w:r>
      <w:r w:rsidR="007E234B">
        <w:rPr>
          <w:color w:val="000000"/>
        </w:rPr>
        <w:t xml:space="preserve">  PECO averred Complainant has a history of account delinquency including many missed </w:t>
      </w:r>
      <w:r w:rsidR="002421B2">
        <w:rPr>
          <w:color w:val="000000"/>
        </w:rPr>
        <w:t xml:space="preserve">and late payments which have led to Complainant’s current balance of $26,722.44.  Further, PECO claims that Complainant has been enrolled in PECO’s Customer Assistance Program (CAP) since 2000.  Therefore, pursuant to 66 Pa. C.S. § 1405(c), Complainant is ineligible for a Commission-ordered payment agreement.   </w:t>
      </w:r>
      <w:r w:rsidR="003D1780" w:rsidRPr="00E85191">
        <w:rPr>
          <w:color w:val="000000"/>
        </w:rPr>
        <w:t xml:space="preserve">  </w:t>
      </w:r>
    </w:p>
    <w:p w:rsidR="000A0EB0" w:rsidRPr="00E85191" w:rsidRDefault="000A0EB0" w:rsidP="00E85191">
      <w:pPr>
        <w:spacing w:line="360" w:lineRule="auto"/>
        <w:ind w:firstLine="1440"/>
        <w:rPr>
          <w:color w:val="000000"/>
        </w:rPr>
      </w:pPr>
      <w:r w:rsidRPr="00E85191">
        <w:rPr>
          <w:color w:val="000000"/>
        </w:rPr>
        <w:lastRenderedPageBreak/>
        <w:t xml:space="preserve">A hearing </w:t>
      </w:r>
      <w:r w:rsidR="009D35C1" w:rsidRPr="00E85191">
        <w:rPr>
          <w:color w:val="000000"/>
        </w:rPr>
        <w:t xml:space="preserve">regarding the issues in the Complaint </w:t>
      </w:r>
      <w:r w:rsidRPr="00E85191">
        <w:rPr>
          <w:color w:val="000000"/>
        </w:rPr>
        <w:t xml:space="preserve">was held before ALJ Charles E. Rainey on </w:t>
      </w:r>
      <w:r w:rsidR="009F3F42">
        <w:rPr>
          <w:color w:val="000000"/>
        </w:rPr>
        <w:t>May 24, 2010</w:t>
      </w:r>
      <w:r w:rsidRPr="00E85191">
        <w:rPr>
          <w:color w:val="000000"/>
        </w:rPr>
        <w:t xml:space="preserve">.  </w:t>
      </w:r>
      <w:r w:rsidR="00527148" w:rsidRPr="00E85191">
        <w:rPr>
          <w:color w:val="000000"/>
        </w:rPr>
        <w:t xml:space="preserve"> On </w:t>
      </w:r>
      <w:r w:rsidR="003F4AB2" w:rsidRPr="00E85191">
        <w:rPr>
          <w:color w:val="000000"/>
        </w:rPr>
        <w:t xml:space="preserve">October </w:t>
      </w:r>
      <w:r w:rsidR="00C65B55" w:rsidRPr="00E85191">
        <w:rPr>
          <w:color w:val="000000"/>
        </w:rPr>
        <w:t>18</w:t>
      </w:r>
      <w:r w:rsidR="003F4AB2" w:rsidRPr="00E85191">
        <w:rPr>
          <w:color w:val="000000"/>
        </w:rPr>
        <w:t xml:space="preserve">, 2010, this case was assigned to me for the preparation of an Initial Decision. </w:t>
      </w:r>
    </w:p>
    <w:p w:rsidR="003F4AB2" w:rsidRPr="00E85191" w:rsidRDefault="003F4AB2" w:rsidP="00E85191">
      <w:pPr>
        <w:spacing w:line="360" w:lineRule="auto"/>
        <w:ind w:firstLine="1440"/>
        <w:rPr>
          <w:color w:val="000000"/>
        </w:rPr>
      </w:pPr>
    </w:p>
    <w:p w:rsidR="003F4AB2" w:rsidRPr="00E85191" w:rsidRDefault="003F4AB2" w:rsidP="00E85191">
      <w:pPr>
        <w:spacing w:line="360" w:lineRule="auto"/>
        <w:ind w:left="2160" w:firstLine="1440"/>
        <w:rPr>
          <w:color w:val="000000"/>
          <w:u w:val="single"/>
        </w:rPr>
      </w:pPr>
      <w:r w:rsidRPr="00E85191">
        <w:rPr>
          <w:color w:val="000000"/>
          <w:u w:val="single"/>
        </w:rPr>
        <w:t>FINDINGS OF FACT</w:t>
      </w:r>
    </w:p>
    <w:p w:rsidR="003F4AB2" w:rsidRPr="00E85191" w:rsidRDefault="003F4AB2" w:rsidP="00E85191">
      <w:pPr>
        <w:spacing w:line="360" w:lineRule="auto"/>
        <w:ind w:firstLine="1440"/>
        <w:jc w:val="center"/>
        <w:rPr>
          <w:color w:val="000000"/>
          <w:u w:val="single"/>
        </w:rPr>
      </w:pPr>
    </w:p>
    <w:p w:rsidR="00DA3C1F" w:rsidRPr="00E85191" w:rsidRDefault="003F4AB2" w:rsidP="00E85191">
      <w:pPr>
        <w:spacing w:line="360" w:lineRule="auto"/>
        <w:ind w:firstLine="1440"/>
        <w:rPr>
          <w:color w:val="000000"/>
        </w:rPr>
      </w:pPr>
      <w:r w:rsidRPr="00E85191">
        <w:rPr>
          <w:color w:val="000000"/>
        </w:rPr>
        <w:t>1.</w:t>
      </w:r>
      <w:r w:rsidRPr="00E85191">
        <w:rPr>
          <w:color w:val="000000"/>
        </w:rPr>
        <w:tab/>
        <w:t xml:space="preserve">Complainant is </w:t>
      </w:r>
      <w:r w:rsidR="009F3F42">
        <w:rPr>
          <w:color w:val="000000"/>
        </w:rPr>
        <w:t>Shenita Berry</w:t>
      </w:r>
      <w:r w:rsidR="005643D0" w:rsidRPr="00E85191">
        <w:rPr>
          <w:color w:val="000000"/>
        </w:rPr>
        <w:t>, a</w:t>
      </w:r>
      <w:r w:rsidR="0051627F">
        <w:rPr>
          <w:color w:val="000000"/>
        </w:rPr>
        <w:t>n adult</w:t>
      </w:r>
      <w:r w:rsidR="005643D0" w:rsidRPr="00E85191">
        <w:rPr>
          <w:color w:val="000000"/>
        </w:rPr>
        <w:t xml:space="preserve"> individual residing </w:t>
      </w:r>
      <w:r w:rsidR="00677BC8">
        <w:rPr>
          <w:color w:val="000000"/>
        </w:rPr>
        <w:t xml:space="preserve">alone </w:t>
      </w:r>
      <w:r w:rsidR="005643D0" w:rsidRPr="00E85191">
        <w:rPr>
          <w:color w:val="000000"/>
        </w:rPr>
        <w:t xml:space="preserve">at </w:t>
      </w:r>
      <w:r w:rsidR="009F3F42">
        <w:rPr>
          <w:color w:val="000000"/>
        </w:rPr>
        <w:t xml:space="preserve">1543 </w:t>
      </w:r>
      <w:r w:rsidR="009D2289">
        <w:rPr>
          <w:color w:val="000000"/>
        </w:rPr>
        <w:t xml:space="preserve">North </w:t>
      </w:r>
      <w:r w:rsidR="009F3F42">
        <w:rPr>
          <w:color w:val="000000"/>
        </w:rPr>
        <w:t>58</w:t>
      </w:r>
      <w:r w:rsidR="009F3F42" w:rsidRPr="009F3F42">
        <w:rPr>
          <w:color w:val="000000"/>
          <w:vertAlign w:val="superscript"/>
        </w:rPr>
        <w:t>th</w:t>
      </w:r>
      <w:r w:rsidR="009F3F42">
        <w:rPr>
          <w:color w:val="000000"/>
        </w:rPr>
        <w:t xml:space="preserve"> Street, Philadelphia</w:t>
      </w:r>
      <w:r w:rsidR="00A22471" w:rsidRPr="00E85191">
        <w:rPr>
          <w:color w:val="000000"/>
        </w:rPr>
        <w:t>, PA, 19</w:t>
      </w:r>
      <w:r w:rsidR="009F3F42">
        <w:rPr>
          <w:color w:val="000000"/>
        </w:rPr>
        <w:t>1</w:t>
      </w:r>
      <w:r w:rsidR="00A22471" w:rsidRPr="00E85191">
        <w:rPr>
          <w:color w:val="000000"/>
        </w:rPr>
        <w:t>3</w:t>
      </w:r>
      <w:r w:rsidR="009F3F42">
        <w:rPr>
          <w:color w:val="000000"/>
        </w:rPr>
        <w:t>1</w:t>
      </w:r>
      <w:r w:rsidR="00A22471" w:rsidRPr="00E85191">
        <w:rPr>
          <w:color w:val="000000"/>
        </w:rPr>
        <w:t xml:space="preserve">.  </w:t>
      </w:r>
      <w:r w:rsidR="009D2289">
        <w:rPr>
          <w:color w:val="000000"/>
        </w:rPr>
        <w:t>(N.T. at 15)</w:t>
      </w:r>
      <w:r w:rsidR="00A22471" w:rsidRPr="00E85191">
        <w:rPr>
          <w:color w:val="000000"/>
        </w:rPr>
        <w:t>.</w:t>
      </w:r>
    </w:p>
    <w:p w:rsidR="00A22471" w:rsidRPr="00E85191" w:rsidRDefault="00A22471" w:rsidP="00E85191">
      <w:pPr>
        <w:spacing w:line="360" w:lineRule="auto"/>
        <w:ind w:firstLine="1440"/>
        <w:rPr>
          <w:color w:val="000000"/>
        </w:rPr>
      </w:pPr>
    </w:p>
    <w:p w:rsidR="00DA3C1F" w:rsidRPr="00E85191" w:rsidRDefault="00DA3C1F" w:rsidP="00E85191">
      <w:pPr>
        <w:spacing w:line="360" w:lineRule="auto"/>
        <w:ind w:firstLine="1440"/>
        <w:rPr>
          <w:color w:val="000000"/>
        </w:rPr>
      </w:pPr>
      <w:r w:rsidRPr="00E85191">
        <w:rPr>
          <w:color w:val="000000"/>
        </w:rPr>
        <w:t>2.</w:t>
      </w:r>
      <w:r w:rsidRPr="00E85191">
        <w:rPr>
          <w:color w:val="000000"/>
        </w:rPr>
        <w:tab/>
        <w:t>Respondent is PECO Energy Company.</w:t>
      </w:r>
    </w:p>
    <w:p w:rsidR="00DA3C1F" w:rsidRPr="00E85191" w:rsidRDefault="00DA3C1F" w:rsidP="00E85191">
      <w:pPr>
        <w:spacing w:line="360" w:lineRule="auto"/>
        <w:ind w:firstLine="1440"/>
        <w:rPr>
          <w:color w:val="000000"/>
        </w:rPr>
      </w:pPr>
    </w:p>
    <w:p w:rsidR="000C3192" w:rsidRDefault="00DA3C1F" w:rsidP="00E85191">
      <w:pPr>
        <w:spacing w:line="360" w:lineRule="auto"/>
        <w:ind w:firstLine="1440"/>
        <w:rPr>
          <w:color w:val="000000"/>
        </w:rPr>
      </w:pPr>
      <w:r w:rsidRPr="00E85191">
        <w:rPr>
          <w:color w:val="000000"/>
        </w:rPr>
        <w:t>3.</w:t>
      </w:r>
      <w:r w:rsidRPr="00E85191">
        <w:rPr>
          <w:color w:val="000000"/>
        </w:rPr>
        <w:tab/>
      </w:r>
      <w:r w:rsidR="0028084D" w:rsidRPr="00E85191">
        <w:rPr>
          <w:color w:val="000000"/>
        </w:rPr>
        <w:t xml:space="preserve">Complainant </w:t>
      </w:r>
      <w:r w:rsidR="009F6123">
        <w:rPr>
          <w:color w:val="000000"/>
        </w:rPr>
        <w:t>has been enrolled in a CAP program since</w:t>
      </w:r>
      <w:r w:rsidR="00D516FA">
        <w:rPr>
          <w:color w:val="000000"/>
        </w:rPr>
        <w:t xml:space="preserve"> October 5,</w:t>
      </w:r>
      <w:r w:rsidR="009F6123">
        <w:rPr>
          <w:color w:val="000000"/>
        </w:rPr>
        <w:t xml:space="preserve"> </w:t>
      </w:r>
      <w:r w:rsidR="008E0747">
        <w:rPr>
          <w:color w:val="000000"/>
        </w:rPr>
        <w:t>2000</w:t>
      </w:r>
      <w:r w:rsidR="00D516FA">
        <w:rPr>
          <w:color w:val="000000"/>
        </w:rPr>
        <w:t xml:space="preserve">, and she receives a 50% rate reduction on her first </w:t>
      </w:r>
      <w:r w:rsidR="000F3124">
        <w:rPr>
          <w:color w:val="000000"/>
        </w:rPr>
        <w:t>6</w:t>
      </w:r>
      <w:r w:rsidR="00D516FA">
        <w:rPr>
          <w:color w:val="000000"/>
        </w:rPr>
        <w:t xml:space="preserve">50 </w:t>
      </w:r>
      <w:r w:rsidR="00A3007A">
        <w:rPr>
          <w:color w:val="000000"/>
        </w:rPr>
        <w:t>k</w:t>
      </w:r>
      <w:r w:rsidR="00D516FA">
        <w:rPr>
          <w:color w:val="000000"/>
        </w:rPr>
        <w:t xml:space="preserve">Wh </w:t>
      </w:r>
      <w:r w:rsidR="00297916">
        <w:rPr>
          <w:color w:val="000000"/>
        </w:rPr>
        <w:t xml:space="preserve">of </w:t>
      </w:r>
      <w:r w:rsidR="00D516FA">
        <w:rPr>
          <w:color w:val="000000"/>
        </w:rPr>
        <w:t>electricity used each month.</w:t>
      </w:r>
      <w:r w:rsidR="000C3192" w:rsidRPr="00E85191">
        <w:rPr>
          <w:color w:val="000000"/>
        </w:rPr>
        <w:t xml:space="preserve">  (N.T. at </w:t>
      </w:r>
      <w:r w:rsidR="000F3124">
        <w:rPr>
          <w:color w:val="000000"/>
        </w:rPr>
        <w:t>71-72</w:t>
      </w:r>
      <w:r w:rsidR="008E0747">
        <w:rPr>
          <w:color w:val="000000"/>
        </w:rPr>
        <w:t xml:space="preserve">; PECO Exhibit </w:t>
      </w:r>
      <w:r w:rsidR="00D516FA">
        <w:rPr>
          <w:color w:val="000000"/>
        </w:rPr>
        <w:t>2</w:t>
      </w:r>
      <w:r w:rsidR="000C3192" w:rsidRPr="00E85191">
        <w:rPr>
          <w:color w:val="000000"/>
        </w:rPr>
        <w:t xml:space="preserve">). </w:t>
      </w:r>
    </w:p>
    <w:p w:rsidR="00A90A0B" w:rsidRDefault="00A90A0B" w:rsidP="00E85191">
      <w:pPr>
        <w:spacing w:line="360" w:lineRule="auto"/>
        <w:ind w:firstLine="1440"/>
        <w:rPr>
          <w:color w:val="000000"/>
        </w:rPr>
      </w:pPr>
    </w:p>
    <w:p w:rsidR="00A90A0B" w:rsidRPr="00E85191" w:rsidRDefault="00A90A0B" w:rsidP="00E85191">
      <w:pPr>
        <w:spacing w:line="360" w:lineRule="auto"/>
        <w:ind w:firstLine="1440"/>
        <w:rPr>
          <w:color w:val="000000"/>
        </w:rPr>
      </w:pPr>
      <w:r>
        <w:rPr>
          <w:color w:val="000000"/>
        </w:rPr>
        <w:t>4.</w:t>
      </w:r>
      <w:r>
        <w:rPr>
          <w:color w:val="000000"/>
        </w:rPr>
        <w:tab/>
        <w:t>Complainant is on the most advantageous CAP program available to her. (N.T. at 73).</w:t>
      </w:r>
    </w:p>
    <w:p w:rsidR="000C3192" w:rsidRPr="00E85191" w:rsidRDefault="000C3192" w:rsidP="00E85191">
      <w:pPr>
        <w:spacing w:line="360" w:lineRule="auto"/>
        <w:ind w:firstLine="1440"/>
        <w:rPr>
          <w:color w:val="000000"/>
        </w:rPr>
      </w:pPr>
    </w:p>
    <w:p w:rsidR="000F3124" w:rsidRDefault="008D772A" w:rsidP="00E85191">
      <w:pPr>
        <w:spacing w:line="360" w:lineRule="auto"/>
        <w:ind w:firstLine="1440"/>
        <w:rPr>
          <w:color w:val="000000"/>
        </w:rPr>
      </w:pPr>
      <w:r>
        <w:rPr>
          <w:color w:val="000000"/>
        </w:rPr>
        <w:t>5</w:t>
      </w:r>
      <w:r w:rsidR="000F3124">
        <w:rPr>
          <w:color w:val="000000"/>
        </w:rPr>
        <w:t>.</w:t>
      </w:r>
      <w:r w:rsidR="000F3124">
        <w:rPr>
          <w:color w:val="000000"/>
        </w:rPr>
        <w:tab/>
        <w:t xml:space="preserve">Complainant also has had </w:t>
      </w:r>
      <w:r w:rsidR="006E0E05">
        <w:rPr>
          <w:color w:val="000000"/>
        </w:rPr>
        <w:t xml:space="preserve">at least </w:t>
      </w:r>
      <w:r w:rsidR="000F3124">
        <w:rPr>
          <w:color w:val="000000"/>
        </w:rPr>
        <w:t>two payment agreements in the past which she defaulted upon.</w:t>
      </w:r>
      <w:r>
        <w:rPr>
          <w:color w:val="000000"/>
        </w:rPr>
        <w:t xml:space="preserve">  The most recent payment agreement </w:t>
      </w:r>
      <w:r w:rsidR="006E0E05">
        <w:rPr>
          <w:color w:val="000000"/>
        </w:rPr>
        <w:t xml:space="preserve">stated that </w:t>
      </w:r>
      <w:r>
        <w:rPr>
          <w:color w:val="000000"/>
        </w:rPr>
        <w:t xml:space="preserve">the installment payments were to be $15.00 per month towards an outstanding amount of $7,467.46. </w:t>
      </w:r>
      <w:r w:rsidR="000F3124">
        <w:rPr>
          <w:color w:val="000000"/>
        </w:rPr>
        <w:t>(N.T. at 72</w:t>
      </w:r>
      <w:r w:rsidR="00A90A0B">
        <w:rPr>
          <w:color w:val="000000"/>
        </w:rPr>
        <w:t xml:space="preserve"> - 74</w:t>
      </w:r>
      <w:r w:rsidR="000F3124">
        <w:rPr>
          <w:color w:val="000000"/>
        </w:rPr>
        <w:t xml:space="preserve">; PECO Exhibit </w:t>
      </w:r>
      <w:r w:rsidR="00A90A0B">
        <w:rPr>
          <w:color w:val="000000"/>
        </w:rPr>
        <w:t>3</w:t>
      </w:r>
      <w:r w:rsidR="006E0E05">
        <w:rPr>
          <w:color w:val="000000"/>
        </w:rPr>
        <w:t xml:space="preserve"> and 5</w:t>
      </w:r>
      <w:r w:rsidR="000F3124">
        <w:rPr>
          <w:color w:val="000000"/>
        </w:rPr>
        <w:t>).</w:t>
      </w:r>
    </w:p>
    <w:p w:rsidR="008D772A" w:rsidRDefault="008D772A" w:rsidP="00E85191">
      <w:pPr>
        <w:spacing w:line="360" w:lineRule="auto"/>
        <w:ind w:firstLine="1440"/>
        <w:rPr>
          <w:color w:val="000000"/>
        </w:rPr>
      </w:pPr>
    </w:p>
    <w:p w:rsidR="000C3192" w:rsidRPr="00E85191" w:rsidRDefault="008D772A" w:rsidP="00E85191">
      <w:pPr>
        <w:spacing w:line="360" w:lineRule="auto"/>
        <w:ind w:firstLine="1440"/>
        <w:rPr>
          <w:color w:val="000000"/>
        </w:rPr>
      </w:pPr>
      <w:r>
        <w:rPr>
          <w:color w:val="000000"/>
        </w:rPr>
        <w:t>6</w:t>
      </w:r>
      <w:r w:rsidR="000C3192" w:rsidRPr="00E85191">
        <w:rPr>
          <w:color w:val="000000"/>
        </w:rPr>
        <w:t>.</w:t>
      </w:r>
      <w:r w:rsidR="000C3192" w:rsidRPr="00E85191">
        <w:rPr>
          <w:color w:val="000000"/>
        </w:rPr>
        <w:tab/>
      </w:r>
      <w:r w:rsidR="00552D28">
        <w:rPr>
          <w:color w:val="000000"/>
        </w:rPr>
        <w:t>Complainant’s current outstanding balance is approximately $26,722.44.</w:t>
      </w:r>
      <w:r w:rsidR="003B056A" w:rsidRPr="00E85191">
        <w:rPr>
          <w:color w:val="000000"/>
        </w:rPr>
        <w:t xml:space="preserve"> </w:t>
      </w:r>
    </w:p>
    <w:p w:rsidR="003B056A" w:rsidRPr="00E85191" w:rsidRDefault="003B056A" w:rsidP="00E85191">
      <w:pPr>
        <w:spacing w:line="360" w:lineRule="auto"/>
        <w:ind w:firstLine="1440"/>
        <w:rPr>
          <w:color w:val="000000"/>
        </w:rPr>
      </w:pPr>
    </w:p>
    <w:p w:rsidR="00552D28" w:rsidRDefault="008D772A" w:rsidP="00E85191">
      <w:pPr>
        <w:spacing w:line="360" w:lineRule="auto"/>
        <w:ind w:firstLine="1440"/>
        <w:rPr>
          <w:color w:val="000000"/>
        </w:rPr>
      </w:pPr>
      <w:r>
        <w:rPr>
          <w:color w:val="000000"/>
        </w:rPr>
        <w:t>7</w:t>
      </w:r>
      <w:r w:rsidR="003B056A" w:rsidRPr="00E85191">
        <w:rPr>
          <w:color w:val="000000"/>
        </w:rPr>
        <w:t>.</w:t>
      </w:r>
      <w:r w:rsidR="003B056A" w:rsidRPr="00E85191">
        <w:rPr>
          <w:color w:val="000000"/>
        </w:rPr>
        <w:tab/>
        <w:t>Complainant</w:t>
      </w:r>
      <w:r w:rsidR="00552D28">
        <w:rPr>
          <w:color w:val="000000"/>
        </w:rPr>
        <w:t>’s service was terminated for nonpayment of a past due balance of $25,158.90 on April 15, 2009</w:t>
      </w:r>
      <w:r w:rsidR="00722D2B">
        <w:rPr>
          <w:color w:val="000000"/>
        </w:rPr>
        <w:t>, and</w:t>
      </w:r>
      <w:r w:rsidR="00552D28">
        <w:rPr>
          <w:color w:val="000000"/>
        </w:rPr>
        <w:t xml:space="preserve"> </w:t>
      </w:r>
      <w:r w:rsidR="00722D2B">
        <w:rPr>
          <w:color w:val="000000"/>
        </w:rPr>
        <w:t>Complainant filed an informal Complaint.  (</w:t>
      </w:r>
      <w:r w:rsidR="00621F83">
        <w:rPr>
          <w:color w:val="000000"/>
        </w:rPr>
        <w:t xml:space="preserve">N.T. at 47; </w:t>
      </w:r>
      <w:r w:rsidR="00722D2B">
        <w:rPr>
          <w:color w:val="000000"/>
        </w:rPr>
        <w:t>PECO Exhibit 4).</w:t>
      </w:r>
    </w:p>
    <w:p w:rsidR="00552D28" w:rsidRDefault="00552D28" w:rsidP="00E85191">
      <w:pPr>
        <w:spacing w:line="360" w:lineRule="auto"/>
        <w:ind w:firstLine="1440"/>
        <w:rPr>
          <w:color w:val="000000"/>
        </w:rPr>
      </w:pPr>
    </w:p>
    <w:p w:rsidR="004C598D" w:rsidRDefault="008D772A" w:rsidP="00E85191">
      <w:pPr>
        <w:spacing w:line="360" w:lineRule="auto"/>
        <w:ind w:firstLine="1440"/>
        <w:rPr>
          <w:color w:val="000000"/>
        </w:rPr>
      </w:pPr>
      <w:r>
        <w:rPr>
          <w:color w:val="000000"/>
        </w:rPr>
        <w:t>8</w:t>
      </w:r>
      <w:r w:rsidR="0017425D">
        <w:rPr>
          <w:color w:val="000000"/>
        </w:rPr>
        <w:t>.</w:t>
      </w:r>
      <w:r w:rsidR="0017425D">
        <w:rPr>
          <w:color w:val="000000"/>
        </w:rPr>
        <w:tab/>
      </w:r>
      <w:r w:rsidR="004C598D">
        <w:rPr>
          <w:color w:val="000000"/>
        </w:rPr>
        <w:t>Comp</w:t>
      </w:r>
      <w:r w:rsidR="00297916">
        <w:rPr>
          <w:color w:val="000000"/>
        </w:rPr>
        <w:t>lainant was required to pay $25,418.</w:t>
      </w:r>
      <w:r w:rsidR="004C598D">
        <w:rPr>
          <w:color w:val="000000"/>
        </w:rPr>
        <w:t>90 in or</w:t>
      </w:r>
      <w:r w:rsidR="00297916">
        <w:rPr>
          <w:color w:val="000000"/>
        </w:rPr>
        <w:t xml:space="preserve">der to have service restored.  </w:t>
      </w:r>
      <w:r w:rsidR="004C598D">
        <w:rPr>
          <w:color w:val="000000"/>
        </w:rPr>
        <w:t>PECO received a valid medical certificate regarding C</w:t>
      </w:r>
      <w:r w:rsidR="00297916">
        <w:rPr>
          <w:color w:val="000000"/>
        </w:rPr>
        <w:t xml:space="preserve">omplainant’s residence on </w:t>
      </w:r>
      <w:r w:rsidR="00297916">
        <w:rPr>
          <w:color w:val="000000"/>
        </w:rPr>
        <w:lastRenderedPageBreak/>
        <w:t>April </w:t>
      </w:r>
      <w:r w:rsidR="004C598D">
        <w:rPr>
          <w:color w:val="000000"/>
        </w:rPr>
        <w:t xml:space="preserve">20, 2009 and Complainant’s service was restored within 24 hours on April 21. </w:t>
      </w:r>
      <w:r w:rsidR="006971B3">
        <w:rPr>
          <w:color w:val="000000"/>
        </w:rPr>
        <w:t xml:space="preserve">Complainant was given a 30-day stay.  </w:t>
      </w:r>
      <w:r w:rsidR="004C598D">
        <w:rPr>
          <w:color w:val="000000"/>
        </w:rPr>
        <w:t xml:space="preserve">(N.T. at  </w:t>
      </w:r>
      <w:r w:rsidR="000A14AD">
        <w:rPr>
          <w:color w:val="000000"/>
        </w:rPr>
        <w:t>51-52</w:t>
      </w:r>
      <w:r w:rsidR="00A90A0B">
        <w:rPr>
          <w:color w:val="000000"/>
        </w:rPr>
        <w:t>, 77</w:t>
      </w:r>
      <w:r w:rsidR="000A14AD">
        <w:rPr>
          <w:color w:val="000000"/>
        </w:rPr>
        <w:t xml:space="preserve">; </w:t>
      </w:r>
      <w:r w:rsidR="006971B3">
        <w:rPr>
          <w:color w:val="000000"/>
        </w:rPr>
        <w:t>PECO Exhibit 4)</w:t>
      </w:r>
      <w:r w:rsidR="004C598D">
        <w:rPr>
          <w:color w:val="000000"/>
        </w:rPr>
        <w:t>.</w:t>
      </w:r>
    </w:p>
    <w:p w:rsidR="004C598D" w:rsidRDefault="004C598D" w:rsidP="00E85191">
      <w:pPr>
        <w:spacing w:line="360" w:lineRule="auto"/>
        <w:ind w:firstLine="1440"/>
        <w:rPr>
          <w:color w:val="000000"/>
        </w:rPr>
      </w:pPr>
    </w:p>
    <w:p w:rsidR="006971B3" w:rsidRDefault="008D772A" w:rsidP="006971B3">
      <w:pPr>
        <w:spacing w:line="360" w:lineRule="auto"/>
        <w:ind w:firstLine="1440"/>
        <w:rPr>
          <w:color w:val="000000"/>
        </w:rPr>
      </w:pPr>
      <w:r>
        <w:rPr>
          <w:color w:val="000000"/>
        </w:rPr>
        <w:t>9</w:t>
      </w:r>
      <w:r w:rsidR="0017425D">
        <w:rPr>
          <w:color w:val="000000"/>
        </w:rPr>
        <w:t>.</w:t>
      </w:r>
      <w:r w:rsidR="0017425D">
        <w:rPr>
          <w:color w:val="000000"/>
        </w:rPr>
        <w:tab/>
      </w:r>
      <w:r w:rsidR="006971B3">
        <w:rPr>
          <w:color w:val="000000"/>
        </w:rPr>
        <w:t xml:space="preserve">On April 23, 2010, PECO conducted an investigation regarding Complainant’s high bill report and found </w:t>
      </w:r>
      <w:r w:rsidR="006E0E05">
        <w:rPr>
          <w:color w:val="000000"/>
        </w:rPr>
        <w:t xml:space="preserve">that the meter was working properly </w:t>
      </w:r>
      <w:r w:rsidR="006971B3">
        <w:rPr>
          <w:color w:val="000000"/>
        </w:rPr>
        <w:t>and that Complainant</w:t>
      </w:r>
      <w:r w:rsidR="00DC3DBB">
        <w:rPr>
          <w:color w:val="000000"/>
        </w:rPr>
        <w:t>’</w:t>
      </w:r>
      <w:r w:rsidR="006971B3">
        <w:rPr>
          <w:color w:val="000000"/>
        </w:rPr>
        <w:t xml:space="preserve">s usage </w:t>
      </w:r>
      <w:r w:rsidR="00E544A2">
        <w:rPr>
          <w:color w:val="000000"/>
        </w:rPr>
        <w:t xml:space="preserve">of electric </w:t>
      </w:r>
      <w:r w:rsidR="006971B3">
        <w:rPr>
          <w:color w:val="000000"/>
        </w:rPr>
        <w:t>space heater</w:t>
      </w:r>
      <w:r w:rsidR="00E544A2">
        <w:rPr>
          <w:color w:val="000000"/>
        </w:rPr>
        <w:t>s</w:t>
      </w:r>
      <w:r w:rsidR="006971B3">
        <w:rPr>
          <w:color w:val="000000"/>
        </w:rPr>
        <w:t xml:space="preserve"> and her appliances justif</w:t>
      </w:r>
      <w:r w:rsidR="00DC3DBB">
        <w:rPr>
          <w:color w:val="000000"/>
        </w:rPr>
        <w:t>ied</w:t>
      </w:r>
      <w:r w:rsidR="006971B3">
        <w:rPr>
          <w:color w:val="000000"/>
        </w:rPr>
        <w:t xml:space="preserve"> the bills.  (</w:t>
      </w:r>
      <w:r w:rsidR="00E544A2">
        <w:rPr>
          <w:color w:val="000000"/>
        </w:rPr>
        <w:t xml:space="preserve">N.T. at 21-23; </w:t>
      </w:r>
      <w:r w:rsidR="006971B3">
        <w:rPr>
          <w:color w:val="000000"/>
        </w:rPr>
        <w:t>PECO Exhibit 6).</w:t>
      </w:r>
    </w:p>
    <w:p w:rsidR="006616A0" w:rsidRDefault="006616A0" w:rsidP="006971B3">
      <w:pPr>
        <w:spacing w:line="360" w:lineRule="auto"/>
        <w:ind w:firstLine="1440"/>
        <w:rPr>
          <w:color w:val="000000"/>
        </w:rPr>
      </w:pPr>
    </w:p>
    <w:p w:rsidR="00671D2B" w:rsidRDefault="008D772A" w:rsidP="00E85191">
      <w:pPr>
        <w:spacing w:line="360" w:lineRule="auto"/>
        <w:ind w:firstLine="1440"/>
        <w:rPr>
          <w:color w:val="000000"/>
        </w:rPr>
      </w:pPr>
      <w:r>
        <w:rPr>
          <w:color w:val="000000"/>
        </w:rPr>
        <w:t>10</w:t>
      </w:r>
      <w:r w:rsidR="0017425D">
        <w:rPr>
          <w:color w:val="000000"/>
        </w:rPr>
        <w:t>.</w:t>
      </w:r>
      <w:r w:rsidR="0017425D">
        <w:rPr>
          <w:color w:val="000000"/>
        </w:rPr>
        <w:tab/>
      </w:r>
      <w:r w:rsidR="00671D2B">
        <w:rPr>
          <w:color w:val="000000"/>
        </w:rPr>
        <w:t>Complainant’s service was later terminated on September 28, 2009 for nonpayment</w:t>
      </w:r>
      <w:r w:rsidR="005A071E">
        <w:rPr>
          <w:color w:val="000000"/>
        </w:rPr>
        <w:t xml:space="preserve"> of $26,289.26</w:t>
      </w:r>
      <w:r w:rsidR="00671D2B">
        <w:rPr>
          <w:color w:val="000000"/>
        </w:rPr>
        <w:t>.  (</w:t>
      </w:r>
      <w:r w:rsidR="000A14AD">
        <w:rPr>
          <w:color w:val="000000"/>
        </w:rPr>
        <w:t xml:space="preserve">N.T. at 53; </w:t>
      </w:r>
      <w:r w:rsidR="00671D2B">
        <w:rPr>
          <w:color w:val="000000"/>
        </w:rPr>
        <w:t>PECO Exhibit 8</w:t>
      </w:r>
      <w:r w:rsidR="005A071E">
        <w:rPr>
          <w:color w:val="000000"/>
        </w:rPr>
        <w:t>; Complainant Exhibit 4</w:t>
      </w:r>
      <w:r w:rsidR="00671D2B">
        <w:rPr>
          <w:color w:val="000000"/>
        </w:rPr>
        <w:t>).</w:t>
      </w:r>
    </w:p>
    <w:p w:rsidR="00671D2B" w:rsidRDefault="00671D2B" w:rsidP="00E85191">
      <w:pPr>
        <w:spacing w:line="360" w:lineRule="auto"/>
        <w:ind w:firstLine="1440"/>
        <w:rPr>
          <w:color w:val="000000"/>
        </w:rPr>
      </w:pPr>
    </w:p>
    <w:p w:rsidR="00C33E5D" w:rsidRDefault="008D772A" w:rsidP="00E85191">
      <w:pPr>
        <w:spacing w:line="360" w:lineRule="auto"/>
        <w:ind w:firstLine="1440"/>
        <w:rPr>
          <w:color w:val="000000"/>
        </w:rPr>
      </w:pPr>
      <w:r>
        <w:rPr>
          <w:color w:val="000000"/>
        </w:rPr>
        <w:t>11</w:t>
      </w:r>
      <w:r w:rsidR="0017425D">
        <w:rPr>
          <w:color w:val="000000"/>
        </w:rPr>
        <w:t>.</w:t>
      </w:r>
      <w:r w:rsidR="0017425D">
        <w:rPr>
          <w:color w:val="000000"/>
        </w:rPr>
        <w:tab/>
      </w:r>
      <w:r w:rsidR="006971B3">
        <w:rPr>
          <w:color w:val="000000"/>
        </w:rPr>
        <w:t>PECO received a medical certificate on September 29, 2009</w:t>
      </w:r>
      <w:r w:rsidR="00C33E5D">
        <w:rPr>
          <w:color w:val="000000"/>
        </w:rPr>
        <w:t>, and it reconnected service</w:t>
      </w:r>
      <w:r w:rsidR="006971B3">
        <w:rPr>
          <w:color w:val="000000"/>
        </w:rPr>
        <w:t xml:space="preserve"> </w:t>
      </w:r>
      <w:r w:rsidR="00C33E5D">
        <w:rPr>
          <w:color w:val="000000"/>
        </w:rPr>
        <w:t xml:space="preserve">within 24 hours </w:t>
      </w:r>
      <w:r w:rsidR="003205AF">
        <w:rPr>
          <w:color w:val="000000"/>
        </w:rPr>
        <w:t>and placed</w:t>
      </w:r>
      <w:r w:rsidR="006971B3">
        <w:rPr>
          <w:color w:val="000000"/>
        </w:rPr>
        <w:t xml:space="preserve"> a 30 day stay on Complainant’s t</w:t>
      </w:r>
      <w:r w:rsidR="00C33E5D">
        <w:rPr>
          <w:color w:val="000000"/>
        </w:rPr>
        <w:t xml:space="preserve">ermination on September 30, 2009.  </w:t>
      </w:r>
      <w:r w:rsidR="000A14AD">
        <w:rPr>
          <w:color w:val="000000"/>
        </w:rPr>
        <w:t>(N.T. at 55).</w:t>
      </w:r>
    </w:p>
    <w:p w:rsidR="00C33E5D" w:rsidRDefault="00C33E5D" w:rsidP="00E85191">
      <w:pPr>
        <w:spacing w:line="360" w:lineRule="auto"/>
        <w:ind w:firstLine="1440"/>
        <w:rPr>
          <w:color w:val="000000"/>
        </w:rPr>
      </w:pPr>
    </w:p>
    <w:p w:rsidR="00A3007A" w:rsidRDefault="005F0E71" w:rsidP="00E85191">
      <w:pPr>
        <w:spacing w:line="360" w:lineRule="auto"/>
        <w:ind w:firstLine="1440"/>
        <w:rPr>
          <w:color w:val="000000"/>
        </w:rPr>
      </w:pPr>
      <w:r w:rsidRPr="00E85191">
        <w:rPr>
          <w:color w:val="000000"/>
        </w:rPr>
        <w:t>1</w:t>
      </w:r>
      <w:r w:rsidR="008D772A">
        <w:rPr>
          <w:color w:val="000000"/>
        </w:rPr>
        <w:t>2</w:t>
      </w:r>
      <w:r w:rsidRPr="00E85191">
        <w:rPr>
          <w:color w:val="000000"/>
        </w:rPr>
        <w:t>.</w:t>
      </w:r>
      <w:r w:rsidRPr="00E85191">
        <w:rPr>
          <w:color w:val="000000"/>
        </w:rPr>
        <w:tab/>
        <w:t xml:space="preserve">Complainant’s </w:t>
      </w:r>
      <w:r w:rsidR="0051627F">
        <w:rPr>
          <w:color w:val="000000"/>
        </w:rPr>
        <w:t>payments have been</w:t>
      </w:r>
      <w:r w:rsidRPr="00E85191">
        <w:rPr>
          <w:color w:val="000000"/>
        </w:rPr>
        <w:t xml:space="preserve"> inconsistent and Complainant did not pay every month on her account. (N.T. at </w:t>
      </w:r>
      <w:r w:rsidR="00A76F40">
        <w:rPr>
          <w:color w:val="000000"/>
        </w:rPr>
        <w:t>64</w:t>
      </w:r>
      <w:r w:rsidR="006616A0">
        <w:rPr>
          <w:color w:val="000000"/>
        </w:rPr>
        <w:t>; PECO Exhibit 3</w:t>
      </w:r>
      <w:r w:rsidRPr="00E85191">
        <w:rPr>
          <w:color w:val="000000"/>
        </w:rPr>
        <w:t>).</w:t>
      </w:r>
    </w:p>
    <w:p w:rsidR="00A3007A" w:rsidRDefault="00A3007A" w:rsidP="00E85191">
      <w:pPr>
        <w:spacing w:line="360" w:lineRule="auto"/>
        <w:ind w:firstLine="1440"/>
        <w:rPr>
          <w:color w:val="000000"/>
        </w:rPr>
      </w:pPr>
    </w:p>
    <w:p w:rsidR="005F0E71" w:rsidRDefault="00A3007A" w:rsidP="00E85191">
      <w:pPr>
        <w:spacing w:line="360" w:lineRule="auto"/>
        <w:ind w:firstLine="1440"/>
        <w:rPr>
          <w:color w:val="000000"/>
        </w:rPr>
      </w:pPr>
      <w:r>
        <w:rPr>
          <w:color w:val="000000"/>
        </w:rPr>
        <w:t>1</w:t>
      </w:r>
      <w:r w:rsidR="008D772A">
        <w:rPr>
          <w:color w:val="000000"/>
        </w:rPr>
        <w:t>3</w:t>
      </w:r>
      <w:r>
        <w:rPr>
          <w:color w:val="000000"/>
        </w:rPr>
        <w:t>.</w:t>
      </w:r>
      <w:r>
        <w:rPr>
          <w:color w:val="000000"/>
        </w:rPr>
        <w:tab/>
        <w:t xml:space="preserve">There was a </w:t>
      </w:r>
      <w:r w:rsidR="00B15E24">
        <w:rPr>
          <w:color w:val="000000"/>
        </w:rPr>
        <w:t>Low Income Usage Reduction Program (</w:t>
      </w:r>
      <w:r>
        <w:rPr>
          <w:color w:val="000000"/>
        </w:rPr>
        <w:t>LIURP</w:t>
      </w:r>
      <w:r w:rsidR="00B15E24">
        <w:rPr>
          <w:color w:val="000000"/>
        </w:rPr>
        <w:t>)</w:t>
      </w:r>
      <w:r>
        <w:rPr>
          <w:color w:val="000000"/>
        </w:rPr>
        <w:t xml:space="preserve"> Energy Audit conducted by CMC Energy Services on October 16, 2009, which </w:t>
      </w:r>
      <w:r w:rsidR="007F11E4">
        <w:rPr>
          <w:color w:val="000000"/>
        </w:rPr>
        <w:t xml:space="preserve">recommended the Complainant’s present </w:t>
      </w:r>
      <w:r w:rsidR="0051627F">
        <w:rPr>
          <w:color w:val="000000"/>
        </w:rPr>
        <w:t>Maximum Allowed Usage (</w:t>
      </w:r>
      <w:r w:rsidR="007F11E4">
        <w:rPr>
          <w:color w:val="000000"/>
        </w:rPr>
        <w:t>MAU</w:t>
      </w:r>
      <w:r w:rsidR="0051627F">
        <w:rPr>
          <w:color w:val="000000"/>
        </w:rPr>
        <w:t>)</w:t>
      </w:r>
      <w:r w:rsidR="007F11E4">
        <w:rPr>
          <w:color w:val="000000"/>
        </w:rPr>
        <w:t xml:space="preserve"> was 1764 kWh/ $265 and that she could realistically reduce her usage to 1100 kWh/$165.  It was further </w:t>
      </w:r>
      <w:r w:rsidR="00AF1DED">
        <w:rPr>
          <w:color w:val="000000"/>
        </w:rPr>
        <w:t>recommended that</w:t>
      </w:r>
      <w:r w:rsidR="007F11E4">
        <w:rPr>
          <w:color w:val="000000"/>
        </w:rPr>
        <w:t xml:space="preserve"> she </w:t>
      </w:r>
      <w:r w:rsidR="00AF1DED">
        <w:rPr>
          <w:color w:val="000000"/>
        </w:rPr>
        <w:t xml:space="preserve">fix her primary heating </w:t>
      </w:r>
      <w:r w:rsidR="003205AF">
        <w:rPr>
          <w:color w:val="000000"/>
        </w:rPr>
        <w:t>system</w:t>
      </w:r>
      <w:r w:rsidR="00AF1DED">
        <w:rPr>
          <w:color w:val="000000"/>
        </w:rPr>
        <w:t xml:space="preserve"> and </w:t>
      </w:r>
      <w:r w:rsidR="007F11E4">
        <w:rPr>
          <w:color w:val="000000"/>
        </w:rPr>
        <w:t xml:space="preserve">not use her </w:t>
      </w:r>
      <w:r>
        <w:rPr>
          <w:color w:val="000000"/>
        </w:rPr>
        <w:t xml:space="preserve">space heater </w:t>
      </w:r>
      <w:r w:rsidR="007F11E4">
        <w:rPr>
          <w:color w:val="000000"/>
        </w:rPr>
        <w:t xml:space="preserve">due to safety </w:t>
      </w:r>
      <w:r w:rsidR="00AF1DED">
        <w:rPr>
          <w:color w:val="000000"/>
        </w:rPr>
        <w:t xml:space="preserve">and financial reasons.  PECO advised that space heaters are more expensive to operate than a primary heating system.   </w:t>
      </w:r>
      <w:r w:rsidR="00C0275D">
        <w:rPr>
          <w:color w:val="000000"/>
        </w:rPr>
        <w:t>The LIURP audit stated that it cost Complainant approximately $4</w:t>
      </w:r>
      <w:r w:rsidR="00CD5FE8">
        <w:rPr>
          <w:color w:val="000000"/>
        </w:rPr>
        <w:t xml:space="preserve">28 for the use of her space heater, which used 2,855 kWh per month.  </w:t>
      </w:r>
      <w:r w:rsidR="00AF1DED">
        <w:rPr>
          <w:color w:val="000000"/>
        </w:rPr>
        <w:t>(</w:t>
      </w:r>
      <w:r w:rsidR="00CD5FE8">
        <w:rPr>
          <w:color w:val="000000"/>
        </w:rPr>
        <w:t>N.T. at 92-93</w:t>
      </w:r>
      <w:r w:rsidR="00B15E24">
        <w:rPr>
          <w:color w:val="000000"/>
        </w:rPr>
        <w:t xml:space="preserve"> and 117</w:t>
      </w:r>
      <w:r w:rsidR="00CD5FE8">
        <w:rPr>
          <w:color w:val="000000"/>
        </w:rPr>
        <w:t xml:space="preserve">; </w:t>
      </w:r>
      <w:r w:rsidR="00AF1DED">
        <w:rPr>
          <w:color w:val="000000"/>
        </w:rPr>
        <w:t>PECO Exhibit 7)</w:t>
      </w:r>
      <w:r>
        <w:rPr>
          <w:color w:val="000000"/>
        </w:rPr>
        <w:t>.</w:t>
      </w:r>
      <w:r w:rsidR="005F0E71" w:rsidRPr="00E85191">
        <w:rPr>
          <w:color w:val="000000"/>
        </w:rPr>
        <w:t xml:space="preserve"> </w:t>
      </w:r>
    </w:p>
    <w:p w:rsidR="002B7300" w:rsidRDefault="002B7300">
      <w:pPr>
        <w:rPr>
          <w:color w:val="000000"/>
        </w:rPr>
      </w:pPr>
    </w:p>
    <w:p w:rsidR="004047E2" w:rsidRDefault="004047E2" w:rsidP="00E85191">
      <w:pPr>
        <w:spacing w:line="360" w:lineRule="auto"/>
        <w:ind w:firstLine="1440"/>
        <w:rPr>
          <w:color w:val="000000"/>
        </w:rPr>
      </w:pPr>
      <w:r>
        <w:rPr>
          <w:color w:val="000000"/>
        </w:rPr>
        <w:t>1</w:t>
      </w:r>
      <w:r w:rsidR="008D772A">
        <w:rPr>
          <w:color w:val="000000"/>
        </w:rPr>
        <w:t>4</w:t>
      </w:r>
      <w:r>
        <w:rPr>
          <w:color w:val="000000"/>
        </w:rPr>
        <w:t>.</w:t>
      </w:r>
      <w:r>
        <w:rPr>
          <w:color w:val="000000"/>
        </w:rPr>
        <w:tab/>
        <w:t>Late fees in the amount of $2,605.41 are being waived by PECO.  PECO is in agreement with Complainant that $2,605.41 in late fees should be waived</w:t>
      </w:r>
      <w:r w:rsidR="006A67F6">
        <w:rPr>
          <w:color w:val="000000"/>
        </w:rPr>
        <w:t xml:space="preserve"> because a complaint was pending</w:t>
      </w:r>
      <w:r>
        <w:rPr>
          <w:color w:val="000000"/>
        </w:rPr>
        <w:t>. (N.T. at 36-37</w:t>
      </w:r>
      <w:r w:rsidR="00A76F40">
        <w:rPr>
          <w:color w:val="000000"/>
        </w:rPr>
        <w:t>, 64</w:t>
      </w:r>
      <w:r>
        <w:rPr>
          <w:color w:val="000000"/>
        </w:rPr>
        <w:t>).</w:t>
      </w:r>
      <w:r w:rsidR="006A67F6">
        <w:rPr>
          <w:color w:val="000000"/>
        </w:rPr>
        <w:t xml:space="preserve">  However the outstanding balance of $26,427.71 </w:t>
      </w:r>
      <w:r w:rsidR="006A67F6">
        <w:rPr>
          <w:color w:val="000000"/>
        </w:rPr>
        <w:lastRenderedPageBreak/>
        <w:t>already excludes those late fees of</w:t>
      </w:r>
      <w:r w:rsidR="00DC3DBB">
        <w:rPr>
          <w:color w:val="000000"/>
        </w:rPr>
        <w:t xml:space="preserve"> </w:t>
      </w:r>
      <w:r w:rsidR="007E2725">
        <w:rPr>
          <w:color w:val="000000"/>
        </w:rPr>
        <w:t>$2,605.41</w:t>
      </w:r>
      <w:r w:rsidR="006A67F6">
        <w:rPr>
          <w:color w:val="000000"/>
        </w:rPr>
        <w:t>. (N.T. at 39).</w:t>
      </w:r>
      <w:r w:rsidR="00A76F40">
        <w:rPr>
          <w:color w:val="000000"/>
        </w:rPr>
        <w:t xml:space="preserve">  There </w:t>
      </w:r>
      <w:r w:rsidR="003205AF">
        <w:rPr>
          <w:color w:val="000000"/>
        </w:rPr>
        <w:t>is</w:t>
      </w:r>
      <w:r w:rsidR="00A76F40">
        <w:rPr>
          <w:color w:val="000000"/>
        </w:rPr>
        <w:t xml:space="preserve"> still $6,945.38 in late fees that PECO is requesting and these late fees are included in the outstanding balance.  (N.T. at 65).</w:t>
      </w:r>
    </w:p>
    <w:p w:rsidR="001E39B0" w:rsidRDefault="001E39B0" w:rsidP="00E85191">
      <w:pPr>
        <w:spacing w:line="360" w:lineRule="auto"/>
        <w:ind w:firstLine="1440"/>
        <w:rPr>
          <w:color w:val="000000"/>
        </w:rPr>
      </w:pPr>
    </w:p>
    <w:p w:rsidR="001E39B0" w:rsidRPr="00E85191" w:rsidRDefault="001E39B0" w:rsidP="00E85191">
      <w:pPr>
        <w:spacing w:line="360" w:lineRule="auto"/>
        <w:ind w:firstLine="1440"/>
        <w:rPr>
          <w:color w:val="000000"/>
        </w:rPr>
      </w:pPr>
      <w:r>
        <w:rPr>
          <w:color w:val="000000"/>
        </w:rPr>
        <w:t>1</w:t>
      </w:r>
      <w:r w:rsidR="008D772A">
        <w:rPr>
          <w:color w:val="000000"/>
        </w:rPr>
        <w:t>5</w:t>
      </w:r>
      <w:r>
        <w:rPr>
          <w:color w:val="000000"/>
        </w:rPr>
        <w:t>.</w:t>
      </w:r>
      <w:r>
        <w:rPr>
          <w:color w:val="000000"/>
        </w:rPr>
        <w:tab/>
        <w:t>Although Complainant filed eight Chapter 13 bankruptcy petitions, beginning in 1993, PECO never forgave any debt as a result of those filings because the eight cases were dismissed.  (N.T. at 84-85; PECO Exhibit 9).</w:t>
      </w:r>
    </w:p>
    <w:p w:rsidR="009B4313" w:rsidRPr="00E85191" w:rsidRDefault="009B4313" w:rsidP="00E85191">
      <w:pPr>
        <w:spacing w:line="360" w:lineRule="auto"/>
        <w:ind w:firstLine="1440"/>
        <w:rPr>
          <w:color w:val="000000"/>
        </w:rPr>
      </w:pPr>
    </w:p>
    <w:p w:rsidR="00E6790A" w:rsidRPr="00E85191" w:rsidRDefault="00E6790A" w:rsidP="00E85191">
      <w:pPr>
        <w:spacing w:line="360" w:lineRule="auto"/>
        <w:jc w:val="center"/>
        <w:rPr>
          <w:u w:val="single"/>
        </w:rPr>
      </w:pPr>
      <w:r w:rsidRPr="00E85191">
        <w:rPr>
          <w:u w:val="single"/>
        </w:rPr>
        <w:t>DISCUSSION</w:t>
      </w:r>
    </w:p>
    <w:p w:rsidR="005C4817" w:rsidRDefault="005C4817" w:rsidP="005C4817"/>
    <w:p w:rsidR="005C4817" w:rsidRDefault="006D1656" w:rsidP="005C4817">
      <w:pPr>
        <w:spacing w:line="360" w:lineRule="auto"/>
      </w:pPr>
      <w:r>
        <w:tab/>
      </w:r>
      <w:r>
        <w:tab/>
      </w:r>
      <w:r w:rsidR="005C4817">
        <w:t>In this billing dispute, the Complainant has the burden of proving by a preponderance of the evidence that (1) the number of occupants in the household has not changed, that (2) the potential for energy use was low (no change in the nature of gas</w:t>
      </w:r>
      <w:r w:rsidR="00413B90">
        <w:t xml:space="preserve"> or electric</w:t>
      </w:r>
      <w:r w:rsidR="005C4817">
        <w:t xml:space="preserve"> use or no addition of new appliances), and that (3) the Complainant’s billing history showed no previous abnormalities.  </w:t>
      </w:r>
      <w:r w:rsidR="005C4817">
        <w:rPr>
          <w:u w:val="single"/>
        </w:rPr>
        <w:t>Waldron v. Philadelphia Electric Company</w:t>
      </w:r>
      <w:r w:rsidR="005C4817">
        <w:t xml:space="preserve">, 54 Pa. PUC 98 (1980), and </w:t>
      </w:r>
      <w:r w:rsidR="005C4817">
        <w:rPr>
          <w:u w:val="single"/>
        </w:rPr>
        <w:t>Branham v. Philadelphia Electric Co.</w:t>
      </w:r>
      <w:r w:rsidR="005C4817">
        <w:t xml:space="preserve">, 54 Pa. PUC 120 (1980).  </w:t>
      </w:r>
    </w:p>
    <w:p w:rsidR="005C4817" w:rsidRDefault="005C4817" w:rsidP="00E85191">
      <w:pPr>
        <w:pStyle w:val="BodyText"/>
        <w:spacing w:after="0" w:line="360" w:lineRule="auto"/>
      </w:pPr>
    </w:p>
    <w:p w:rsidR="00E013AB" w:rsidRDefault="006D1656" w:rsidP="00E85191">
      <w:pPr>
        <w:pStyle w:val="BodyText"/>
        <w:spacing w:after="0" w:line="360" w:lineRule="auto"/>
      </w:pPr>
      <w:r>
        <w:tab/>
      </w:r>
      <w:r>
        <w:tab/>
      </w:r>
      <w:r w:rsidR="004861B4" w:rsidRPr="00E85191">
        <w:t xml:space="preserve">The Complainant in this proceeding has </w:t>
      </w:r>
      <w:r w:rsidR="004861B4" w:rsidRPr="00E85191">
        <w:rPr>
          <w:spacing w:val="-3"/>
        </w:rPr>
        <w:t xml:space="preserve">the burden of proof to show that the Respondent is responsible or accountable for the problem described in the complaint.  </w:t>
      </w:r>
      <w:r w:rsidR="004861B4" w:rsidRPr="00E85191">
        <w:rPr>
          <w:i/>
          <w:spacing w:val="-3"/>
        </w:rPr>
        <w:t xml:space="preserve">Patterson v. Bell Telephone Co. of Pennsylvania, </w:t>
      </w:r>
      <w:r w:rsidR="004861B4" w:rsidRPr="00E85191">
        <w:rPr>
          <w:spacing w:val="-3"/>
        </w:rPr>
        <w:t xml:space="preserve">72 Pa. PUC 196 (1990), </w:t>
      </w:r>
      <w:r w:rsidR="004861B4" w:rsidRPr="00E85191">
        <w:rPr>
          <w:i/>
          <w:spacing w:val="-3"/>
        </w:rPr>
        <w:t>Feinstein v. Philadelphia Suburban Water Co.,</w:t>
      </w:r>
      <w:r w:rsidR="004861B4" w:rsidRPr="00E85191">
        <w:rPr>
          <w:spacing w:val="-3"/>
        </w:rPr>
        <w:t xml:space="preserve"> 50 Pa. PUC 300 (1976).  The Complainant must establish h</w:t>
      </w:r>
      <w:r w:rsidR="00E013AB">
        <w:rPr>
          <w:spacing w:val="-3"/>
        </w:rPr>
        <w:t>er</w:t>
      </w:r>
      <w:r w:rsidR="004861B4" w:rsidRPr="00E85191">
        <w:rPr>
          <w:spacing w:val="-3"/>
        </w:rPr>
        <w:t xml:space="preserve"> case by a preponderance of the evidence.  </w:t>
      </w:r>
      <w:r w:rsidR="004861B4" w:rsidRPr="00E85191">
        <w:rPr>
          <w:i/>
          <w:spacing w:val="-3"/>
        </w:rPr>
        <w:t>Samuel J. Lansberry, Inc. v. Pa. Public Utility Comm’n</w:t>
      </w:r>
      <w:r w:rsidR="004861B4" w:rsidRPr="00E85191">
        <w:rPr>
          <w:spacing w:val="-3"/>
        </w:rPr>
        <w:t xml:space="preserve">, 578 A.2d 600 (Pa. Cmwlth. 1990), </w:t>
      </w:r>
      <w:r w:rsidR="004861B4" w:rsidRPr="00E85191">
        <w:rPr>
          <w:i/>
          <w:spacing w:val="-3"/>
        </w:rPr>
        <w:t>alloc. den.</w:t>
      </w:r>
      <w:r w:rsidR="004861B4" w:rsidRPr="00E85191">
        <w:rPr>
          <w:spacing w:val="-3"/>
        </w:rPr>
        <w:t>, 602 A.2d 863 (Pa. 1992).  To meet h</w:t>
      </w:r>
      <w:r w:rsidR="00E3459D" w:rsidRPr="00E85191">
        <w:rPr>
          <w:spacing w:val="-3"/>
        </w:rPr>
        <w:t>er</w:t>
      </w:r>
      <w:r w:rsidR="004861B4" w:rsidRPr="00E85191">
        <w:rPr>
          <w:spacing w:val="-3"/>
        </w:rPr>
        <w:t xml:space="preserve"> burden of proof, the Complainant must present evidence more convincing, by even the smallest amount, than that presented by the Respondent.  </w:t>
      </w:r>
      <w:r w:rsidR="004861B4" w:rsidRPr="00E85191">
        <w:rPr>
          <w:i/>
          <w:spacing w:val="-3"/>
        </w:rPr>
        <w:t>Se-Ling Hosiery v. Margulies,</w:t>
      </w:r>
      <w:r w:rsidR="004861B4" w:rsidRPr="00E85191">
        <w:rPr>
          <w:spacing w:val="-3"/>
        </w:rPr>
        <w:t xml:space="preserve"> 70 A.2d 854 (Pa.1950).  </w:t>
      </w:r>
      <w:r w:rsidR="004861B4" w:rsidRPr="00E85191">
        <w:t>In this case, the Complainant appeals the BCS decision and requests a more affordable payment arrangement.</w:t>
      </w:r>
    </w:p>
    <w:p w:rsidR="004861B4" w:rsidRPr="00E85191" w:rsidRDefault="004861B4" w:rsidP="00E85191">
      <w:pPr>
        <w:pStyle w:val="BodyText"/>
        <w:spacing w:after="0" w:line="360" w:lineRule="auto"/>
      </w:pPr>
      <w:r w:rsidRPr="00E85191">
        <w:t xml:space="preserve">  </w:t>
      </w:r>
    </w:p>
    <w:p w:rsidR="004861B4" w:rsidRPr="00E85191" w:rsidRDefault="004861B4" w:rsidP="00E85191">
      <w:pPr>
        <w:pStyle w:val="BodyText"/>
        <w:spacing w:after="0" w:line="360" w:lineRule="auto"/>
      </w:pPr>
      <w:r w:rsidRPr="00E85191">
        <w:tab/>
      </w:r>
      <w:r w:rsidRPr="00E85191">
        <w:tab/>
        <w:t xml:space="preserve">By law, a public utility is entitled to receive payment for the service it provides.  </w:t>
      </w:r>
      <w:r w:rsidRPr="00E85191">
        <w:rPr>
          <w:i/>
        </w:rPr>
        <w:t>Scaccia v. West Penn Power Co.,</w:t>
      </w:r>
      <w:r w:rsidRPr="00E85191">
        <w:t xml:space="preserve"> 55 Pa. PUC 637 (1982).  </w:t>
      </w:r>
      <w:r w:rsidRPr="00E85191">
        <w:rPr>
          <w:i/>
          <w:spacing w:val="-3"/>
        </w:rPr>
        <w:t>Kea v. Peoples Natural Gas Co.,</w:t>
      </w:r>
      <w:r w:rsidRPr="00E85191">
        <w:rPr>
          <w:spacing w:val="-3"/>
        </w:rPr>
        <w:t xml:space="preserve"> 60 Pa. PUC 215 (1985); </w:t>
      </w:r>
      <w:r w:rsidRPr="00E85191">
        <w:rPr>
          <w:i/>
          <w:spacing w:val="-3"/>
        </w:rPr>
        <w:t>Mill v. Pa. Public Utility Comm’n</w:t>
      </w:r>
      <w:r w:rsidRPr="00E85191">
        <w:rPr>
          <w:spacing w:val="-3"/>
        </w:rPr>
        <w:t>, 447 A.2d 1100 (Pa. Cmwlth. 1982)</w:t>
      </w:r>
      <w:r w:rsidR="006D1656">
        <w:rPr>
          <w:spacing w:val="-3"/>
        </w:rPr>
        <w:t xml:space="preserve">. </w:t>
      </w:r>
      <w:r w:rsidRPr="00E85191">
        <w:rPr>
          <w:spacing w:val="-3"/>
        </w:rPr>
        <w:t xml:space="preserve"> The</w:t>
      </w:r>
      <w:r w:rsidRPr="00E85191">
        <w:t xml:space="preserve"> Respondent has the right to bill and receive payment for the utility service actually supplied.  66 Pa.C.S. §1303.  </w:t>
      </w:r>
      <w:r w:rsidRPr="00E85191">
        <w:rPr>
          <w:i/>
        </w:rPr>
        <w:t>Neal v. Philadelphia Gas Works</w:t>
      </w:r>
      <w:r w:rsidRPr="00E85191">
        <w:t>, Docket No. Z</w:t>
      </w:r>
      <w:r w:rsidRPr="00E85191">
        <w:noBreakHyphen/>
        <w:t xml:space="preserve">00971874, (Order entered </w:t>
      </w:r>
      <w:r w:rsidRPr="00E85191">
        <w:lastRenderedPageBreak/>
        <w:t xml:space="preserve">January 4, 2002); </w:t>
      </w:r>
      <w:r w:rsidRPr="00E85191">
        <w:rPr>
          <w:i/>
        </w:rPr>
        <w:t>Angie’s Bar v. Duquesne Light Co.,</w:t>
      </w:r>
      <w:r w:rsidRPr="00E85191">
        <w:t xml:space="preserve"> 72 Pa. PUC 213 (1990)</w:t>
      </w:r>
      <w:r w:rsidR="006D1656">
        <w:t xml:space="preserve">. </w:t>
      </w:r>
      <w:r w:rsidRPr="00E85191">
        <w:t xml:space="preserve"> All customers are obligated to pay for utility service.  Otherwise, unpaid bills are included in the utility’s uncollectible expenses, which all of its remaining customers must pay.  </w:t>
      </w:r>
      <w:r w:rsidRPr="00E85191">
        <w:rPr>
          <w:i/>
        </w:rPr>
        <w:t>Bolt v. Duquesne Light Co.,</w:t>
      </w:r>
      <w:r w:rsidRPr="00E85191">
        <w:t xml:space="preserve"> Docket No. Z</w:t>
      </w:r>
      <w:r w:rsidRPr="00E85191">
        <w:noBreakHyphen/>
        <w:t xml:space="preserve">8712758 (Order entered April 8, 1988).  A payment arrangement, which prevents service termination as long as the Complainant complies with it, is a privilege, not a right.  </w:t>
      </w:r>
      <w:r w:rsidRPr="00E85191">
        <w:rPr>
          <w:i/>
        </w:rPr>
        <w:t>Mandell v. Duquesne Light Co.,</w:t>
      </w:r>
      <w:r w:rsidRPr="00E85191">
        <w:t xml:space="preserve"> Docket No. C-20030234, (Order </w:t>
      </w:r>
      <w:r w:rsidR="00E85191">
        <w:t>entered March 17, </w:t>
      </w:r>
      <w:r w:rsidRPr="00E85191">
        <w:t>2004)</w:t>
      </w:r>
      <w:r w:rsidR="006D1656">
        <w:t>.</w:t>
      </w:r>
      <w:r w:rsidRPr="00E85191">
        <w:t xml:space="preserve">  </w:t>
      </w:r>
    </w:p>
    <w:p w:rsidR="004861B4" w:rsidRPr="00E85191" w:rsidRDefault="004861B4" w:rsidP="00E85191">
      <w:pPr>
        <w:pStyle w:val="BodyText"/>
        <w:spacing w:after="0" w:line="360" w:lineRule="auto"/>
      </w:pPr>
    </w:p>
    <w:p w:rsidR="00777FCA" w:rsidRPr="00F8224E" w:rsidRDefault="004861B4" w:rsidP="006D1656">
      <w:pPr>
        <w:pStyle w:val="BodyText"/>
        <w:spacing w:after="0" w:line="360" w:lineRule="auto"/>
      </w:pPr>
      <w:r w:rsidRPr="00E85191">
        <w:tab/>
      </w:r>
      <w:r w:rsidRPr="00E85191">
        <w:tab/>
        <w:t>The Responsible Utility Customer Protection Act, 66 Pa. C.S. §§1401-1418 applies to this proceeding.  The Commission has the authority to establish a payment arrangement pursuant to 66 Pa. C.S. §1405(a), within the strict guidelines set forth in 66 Pa. C.S. §1405(b)</w:t>
      </w:r>
      <w:r w:rsidR="00AF0ED8" w:rsidRPr="00E85191">
        <w:t xml:space="preserve">.  However, CAP rates must be timely paid and shall not be the subject of payment agreements negotiated or approved by the Commission.  </w:t>
      </w:r>
      <w:r w:rsidR="00396FCA" w:rsidRPr="00E85191">
        <w:t xml:space="preserve"> </w:t>
      </w:r>
      <w:r w:rsidR="00AF0ED8" w:rsidRPr="00E85191">
        <w:t>66 Pa. C.S. § 1405(c).  Additionally, Section 1405</w:t>
      </w:r>
      <w:r w:rsidR="00777FCA" w:rsidRPr="00777FCA">
        <w:t xml:space="preserve"> </w:t>
      </w:r>
      <w:r w:rsidR="00777FCA" w:rsidRPr="00F8224E">
        <w:t>Specifically, Section 1405(c)</w:t>
      </w:r>
      <w:r w:rsidR="00DC3DBB">
        <w:t>,</w:t>
      </w:r>
      <w:r w:rsidR="00777FCA" w:rsidRPr="00F8224E">
        <w:t xml:space="preserve"> (d), (e) and (f) address limitations on payment agreements as follows.</w:t>
      </w:r>
    </w:p>
    <w:p w:rsidR="00777FCA" w:rsidRPr="00F8224E" w:rsidRDefault="00777FCA" w:rsidP="00777FCA">
      <w:pPr>
        <w:spacing w:line="360" w:lineRule="auto"/>
      </w:pPr>
    </w:p>
    <w:p w:rsidR="00777FCA" w:rsidRPr="00F8224E" w:rsidRDefault="00777FCA" w:rsidP="00777FCA">
      <w:pPr>
        <w:ind w:left="1440" w:right="1440"/>
      </w:pPr>
      <w:r w:rsidRPr="00F8224E">
        <w:t>(c) CUSTOMER ASSISTANCE PROGRAMS. – Customer assistance program rates shall be timely paid and shall not be the subject of payment agreements negotiated or approved by the commission.</w:t>
      </w:r>
    </w:p>
    <w:p w:rsidR="00777FCA" w:rsidRPr="00F8224E" w:rsidRDefault="00777FCA" w:rsidP="00777FCA">
      <w:pPr>
        <w:ind w:left="1440" w:right="1440"/>
      </w:pPr>
    </w:p>
    <w:p w:rsidR="00777FCA" w:rsidRPr="00F8224E" w:rsidRDefault="00777FCA" w:rsidP="00777FCA">
      <w:pPr>
        <w:ind w:left="1440" w:right="1440"/>
      </w:pPr>
      <w:r w:rsidRPr="00F8224E">
        <w:t xml:space="preserve">(d) NUMBER OF PAYMENT AGREEMENTS.—Absent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777FCA" w:rsidRPr="00F8224E" w:rsidRDefault="00777FCA" w:rsidP="00777FCA">
      <w:pPr>
        <w:ind w:left="1440" w:right="1440"/>
      </w:pPr>
    </w:p>
    <w:p w:rsidR="00777FCA" w:rsidRPr="00F8224E" w:rsidRDefault="00777FCA" w:rsidP="00777FCA">
      <w:pPr>
        <w:ind w:left="1440" w:right="1440"/>
      </w:pPr>
      <w:r w:rsidRPr="00F8224E">
        <w:t>(e) EXTENSION OF PAYMENT AGREEMENTS.—If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777FCA" w:rsidRPr="00F8224E" w:rsidRDefault="00777FCA" w:rsidP="00777FCA">
      <w:pPr>
        <w:ind w:left="1440" w:right="1440"/>
      </w:pPr>
    </w:p>
    <w:p w:rsidR="002B7300" w:rsidRDefault="002B7300">
      <w:r>
        <w:br w:type="page"/>
      </w:r>
    </w:p>
    <w:p w:rsidR="00777FCA" w:rsidRPr="00F8224E" w:rsidRDefault="00777FCA" w:rsidP="00777FCA">
      <w:pPr>
        <w:ind w:left="1440" w:right="1440"/>
      </w:pPr>
      <w:r w:rsidRPr="00F8224E">
        <w:lastRenderedPageBreak/>
        <w:t xml:space="preserve">(f) FAILURE TO COMPLY WITH PAYMENT AGREEMENT. –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 </w:t>
      </w:r>
    </w:p>
    <w:p w:rsidR="00777FCA" w:rsidRPr="00F8224E" w:rsidRDefault="00777FCA" w:rsidP="00777FCA"/>
    <w:p w:rsidR="004861B4" w:rsidRPr="00E85191" w:rsidRDefault="00396FCA" w:rsidP="00E85191">
      <w:pPr>
        <w:spacing w:line="360" w:lineRule="auto"/>
      </w:pPr>
      <w:r w:rsidRPr="00E85191">
        <w:t xml:space="preserve"> </w:t>
      </w:r>
      <w:r w:rsidR="004861B4" w:rsidRPr="00E85191">
        <w:t xml:space="preserve">  </w:t>
      </w:r>
    </w:p>
    <w:p w:rsidR="004861B4" w:rsidRDefault="004861B4" w:rsidP="00E85191">
      <w:pPr>
        <w:spacing w:line="360" w:lineRule="auto"/>
        <w:ind w:firstLine="1440"/>
      </w:pPr>
      <w:r w:rsidRPr="00E85191">
        <w:t>Complainant</w:t>
      </w:r>
      <w:r w:rsidR="005A6262" w:rsidRPr="00E85191">
        <w:t xml:space="preserve"> in the instant case has</w:t>
      </w:r>
      <w:r w:rsidRPr="00E85191">
        <w:t xml:space="preserve"> already </w:t>
      </w:r>
      <w:r w:rsidR="00777FCA">
        <w:t xml:space="preserve">been enrolled in CAP since 2000.  A substantial amount of her arrearage consists of CAP arrearage which is not subject to a Commission-ordered payment arrangement.  </w:t>
      </w:r>
    </w:p>
    <w:p w:rsidR="006D1656" w:rsidRPr="00E85191" w:rsidRDefault="006D1656" w:rsidP="00E85191">
      <w:pPr>
        <w:spacing w:line="360" w:lineRule="auto"/>
        <w:ind w:firstLine="1440"/>
      </w:pPr>
    </w:p>
    <w:p w:rsidR="00AE4E4E" w:rsidRDefault="004861B4" w:rsidP="00E85191">
      <w:pPr>
        <w:pStyle w:val="BodyText"/>
        <w:spacing w:after="0" w:line="360" w:lineRule="auto"/>
      </w:pPr>
      <w:r w:rsidRPr="00E85191">
        <w:tab/>
      </w:r>
      <w:r w:rsidR="007D70C2">
        <w:tab/>
      </w:r>
      <w:r w:rsidR="00194828">
        <w:t xml:space="preserve">Further, Complainant did not sustain her burden of proving that her bills were incorrect or higher than what her usage reflects.  PECO conducted an investigation on April 23, 2009, which </w:t>
      </w:r>
      <w:r w:rsidR="004C7948">
        <w:t>concluded</w:t>
      </w:r>
      <w:r w:rsidR="00DC3DBB">
        <w:t xml:space="preserve"> that Complainant’s</w:t>
      </w:r>
      <w:r w:rsidR="00194828">
        <w:t xml:space="preserve"> bills reflect her usage given the types of lighting, heating, and </w:t>
      </w:r>
      <w:r w:rsidR="00DC3DBB">
        <w:t xml:space="preserve">other </w:t>
      </w:r>
      <w:r w:rsidR="00194828">
        <w:t xml:space="preserve">appliances she is using in the home.  </w:t>
      </w:r>
      <w:r w:rsidR="00AE4E4E">
        <w:t xml:space="preserve">The LIURP Energy Audit Results further </w:t>
      </w:r>
      <w:r w:rsidR="00F97CF5">
        <w:t>disaggregate</w:t>
      </w:r>
      <w:r w:rsidR="00AE4E4E">
        <w:t xml:space="preserve"> Complainant’s average monthly usage by </w:t>
      </w:r>
      <w:r w:rsidR="00F97CF5">
        <w:t>classification</w:t>
      </w:r>
      <w:r w:rsidR="00AE4E4E">
        <w:t xml:space="preserve">, and offers suggestions for reducing her consumption, thereby reducing her electric bills.  </w:t>
      </w:r>
      <w:r w:rsidR="00F97CF5">
        <w:t xml:space="preserve"> Specifically, the LIURP report notes that the electric space heater requires a lot of electricity and is contributing towards $428 in cost</w:t>
      </w:r>
      <w:r w:rsidR="006D1656">
        <w:t xml:space="preserve"> per month</w:t>
      </w:r>
      <w:r w:rsidR="00F97CF5">
        <w:t>.</w:t>
      </w:r>
      <w:r w:rsidR="00413B90">
        <w:t xml:space="preserve">  Her bills fluctuate dramatically from the </w:t>
      </w:r>
      <w:r w:rsidR="004C7948">
        <w:t>W</w:t>
      </w:r>
      <w:r w:rsidR="00413B90">
        <w:t xml:space="preserve">inter months to the </w:t>
      </w:r>
      <w:r w:rsidR="004C7948">
        <w:t>S</w:t>
      </w:r>
      <w:r w:rsidR="00413B90">
        <w:t xml:space="preserve">pring months because she is using electric space heater(s) in the </w:t>
      </w:r>
      <w:r w:rsidR="004C7948">
        <w:t>W</w:t>
      </w:r>
      <w:r w:rsidR="00413B90">
        <w:t xml:space="preserve">inter and she is not using them in the Spring.  Additionally, Complainant has electric air conditioners in the Summer months, so these appliances can account for fluctuations in </w:t>
      </w:r>
      <w:r w:rsidR="004C7948">
        <w:t xml:space="preserve">Complainant’s </w:t>
      </w:r>
      <w:r w:rsidR="00413B90">
        <w:t>electric bills.  Complainant lived alone</w:t>
      </w:r>
      <w:r w:rsidR="004C7948">
        <w:t xml:space="preserve"> during the period in question</w:t>
      </w:r>
      <w:r w:rsidR="00413B90">
        <w:t>, so there has been no</w:t>
      </w:r>
      <w:r w:rsidR="004C7948">
        <w:t xml:space="preserve"> change in the number of persons living at the service premises.</w:t>
      </w:r>
      <w:r w:rsidR="00413B90">
        <w:t xml:space="preserve"> </w:t>
      </w:r>
    </w:p>
    <w:p w:rsidR="00AE4E4E" w:rsidRDefault="00AE4E4E" w:rsidP="00E85191">
      <w:pPr>
        <w:pStyle w:val="BodyText"/>
        <w:spacing w:after="0" w:line="360" w:lineRule="auto"/>
      </w:pPr>
    </w:p>
    <w:p w:rsidR="00E6790A" w:rsidRDefault="003C5D66" w:rsidP="00E85191">
      <w:pPr>
        <w:spacing w:line="360" w:lineRule="auto"/>
        <w:ind w:firstLine="1440"/>
        <w:rPr>
          <w:color w:val="000000"/>
        </w:rPr>
      </w:pPr>
      <w:r>
        <w:rPr>
          <w:color w:val="000000"/>
        </w:rPr>
        <w:t xml:space="preserve">I find the testimony of David Voigtsberger to be persuasive.  Mr. Voigtsberger testified he is a high bill field investigator who investigated Complainant’s complaint of high bills.  He found that </w:t>
      </w:r>
      <w:r w:rsidR="00F97CF5">
        <w:rPr>
          <w:color w:val="000000"/>
        </w:rPr>
        <w:t>Complainant’s</w:t>
      </w:r>
      <w:r>
        <w:rPr>
          <w:color w:val="000000"/>
        </w:rPr>
        <w:t xml:space="preserve"> gas heater was broken and that Complainant used an electric space heater or heaters as her only source of heat which corresponds with her high fluctuations in electric bills</w:t>
      </w:r>
      <w:r w:rsidR="00CC29F8">
        <w:rPr>
          <w:color w:val="000000"/>
        </w:rPr>
        <w:t>.  Her bills are much higher in the winter because she uses an electric space heater or heaters for heat, and her bills are reduced in the Spring as the need for heat diminishes.</w:t>
      </w:r>
      <w:r>
        <w:rPr>
          <w:color w:val="000000"/>
        </w:rPr>
        <w:t xml:space="preserve">  (N.T. 105 – 1</w:t>
      </w:r>
      <w:r w:rsidR="00CC29F8">
        <w:rPr>
          <w:color w:val="000000"/>
        </w:rPr>
        <w:t>16</w:t>
      </w:r>
      <w:r>
        <w:rPr>
          <w:color w:val="000000"/>
        </w:rPr>
        <w:t>; PECO Exhibit</w:t>
      </w:r>
      <w:r w:rsidR="00B15E24">
        <w:rPr>
          <w:color w:val="000000"/>
        </w:rPr>
        <w:t>s</w:t>
      </w:r>
      <w:r>
        <w:rPr>
          <w:color w:val="000000"/>
        </w:rPr>
        <w:t xml:space="preserve"> 6</w:t>
      </w:r>
      <w:r w:rsidR="00B15E24">
        <w:rPr>
          <w:color w:val="000000"/>
        </w:rPr>
        <w:t xml:space="preserve"> and 7</w:t>
      </w:r>
      <w:r>
        <w:rPr>
          <w:color w:val="000000"/>
        </w:rPr>
        <w:t>).</w:t>
      </w:r>
      <w:r w:rsidR="00B15E24">
        <w:rPr>
          <w:color w:val="000000"/>
        </w:rPr>
        <w:t xml:space="preserve">  Mr. Voigtsberger further testified that Complainant’s meter </w:t>
      </w:r>
      <w:r w:rsidR="00B15E24">
        <w:rPr>
          <w:color w:val="000000"/>
        </w:rPr>
        <w:lastRenderedPageBreak/>
        <w:t xml:space="preserve">was working correctly and that there was no foreign wire which would affect </w:t>
      </w:r>
      <w:r w:rsidR="006E76B9">
        <w:rPr>
          <w:color w:val="000000"/>
        </w:rPr>
        <w:t>proper measurement of customer use.  (N.T. at 119-120).</w:t>
      </w:r>
    </w:p>
    <w:p w:rsidR="00B15E24" w:rsidRPr="00E85191" w:rsidRDefault="00B15E24" w:rsidP="00E85191">
      <w:pPr>
        <w:spacing w:line="360" w:lineRule="auto"/>
        <w:ind w:firstLine="1440"/>
        <w:rPr>
          <w:color w:val="000000"/>
        </w:rPr>
      </w:pPr>
    </w:p>
    <w:p w:rsidR="00E6790A" w:rsidRDefault="00297916" w:rsidP="00186149">
      <w:pPr>
        <w:pStyle w:val="BodyText"/>
        <w:spacing w:after="0" w:line="360" w:lineRule="auto"/>
        <w:rPr>
          <w:color w:val="000000"/>
        </w:rPr>
      </w:pPr>
      <w:r>
        <w:rPr>
          <w:color w:val="000000"/>
        </w:rPr>
        <w:tab/>
      </w:r>
      <w:r>
        <w:rPr>
          <w:color w:val="000000"/>
        </w:rPr>
        <w:tab/>
      </w:r>
      <w:r w:rsidR="00BE49D4">
        <w:rPr>
          <w:color w:val="000000"/>
        </w:rPr>
        <w:t>At the prehearing conference in this matter before ALJ Rainey</w:t>
      </w:r>
      <w:r w:rsidR="00186149">
        <w:rPr>
          <w:color w:val="000000"/>
        </w:rPr>
        <w:t xml:space="preserve"> on April 12, 2010</w:t>
      </w:r>
      <w:r w:rsidR="00BE49D4">
        <w:rPr>
          <w:color w:val="000000"/>
        </w:rPr>
        <w:t xml:space="preserve">, counsel for PECO stated that PECO agreed to waive unpaid late fees in the amount of $6,945.38 on the account, not including reconnection fees.  (April 12, 2010 N.T. at 5-6).  However, later at the hearing on May 24, 2010, </w:t>
      </w:r>
      <w:r w:rsidR="00F97CF5" w:rsidRPr="00E85191">
        <w:rPr>
          <w:color w:val="000000"/>
        </w:rPr>
        <w:t xml:space="preserve">PECO’s witness, Renee Tarpley, Senior Regulatory </w:t>
      </w:r>
      <w:r w:rsidR="00F97CF5">
        <w:rPr>
          <w:color w:val="000000"/>
        </w:rPr>
        <w:t>Assessor</w:t>
      </w:r>
      <w:r w:rsidR="00F97CF5" w:rsidRPr="00E85191">
        <w:rPr>
          <w:color w:val="000000"/>
        </w:rPr>
        <w:t xml:space="preserve">, </w:t>
      </w:r>
      <w:r w:rsidR="00BE49D4">
        <w:rPr>
          <w:color w:val="000000"/>
        </w:rPr>
        <w:t>testified</w:t>
      </w:r>
      <w:r w:rsidR="004C4F8C">
        <w:rPr>
          <w:color w:val="000000"/>
        </w:rPr>
        <w:t xml:space="preserve"> Complainant is being held responsible for $6,945.38 in late fees which is included in the outstanding balance of $26,427.71.  (N.T. at 64-65).</w:t>
      </w:r>
      <w:r w:rsidR="00FE1438">
        <w:rPr>
          <w:color w:val="000000"/>
        </w:rPr>
        <w:t xml:space="preserve"> Ms. Tarpley testified</w:t>
      </w:r>
      <w:r w:rsidR="00E6790A" w:rsidRPr="00E85191">
        <w:rPr>
          <w:color w:val="000000"/>
        </w:rPr>
        <w:t xml:space="preserve"> that PECO followed proper protocol in assessing late fees.  </w:t>
      </w:r>
      <w:r w:rsidR="00186149">
        <w:rPr>
          <w:color w:val="000000"/>
        </w:rPr>
        <w:t>PECO waived</w:t>
      </w:r>
      <w:r w:rsidR="00186149">
        <w:t xml:space="preserve"> </w:t>
      </w:r>
      <w:r w:rsidR="00186149">
        <w:rPr>
          <w:color w:val="000000"/>
        </w:rPr>
        <w:t>$2,605.41 in</w:t>
      </w:r>
      <w:r w:rsidR="00186149">
        <w:t xml:space="preserve"> late fees incurred while the instant Complaint was pending before the Commission.  </w:t>
      </w:r>
      <w:r w:rsidR="00E6790A" w:rsidRPr="00E85191">
        <w:rPr>
          <w:color w:val="000000"/>
        </w:rPr>
        <w:t xml:space="preserve">There is substantial evidence to support a finding that late fees were not assessed to Complainant’s account while a formal complaint was pending.  Because of Complainant’s poor payment performance, I do not believe the waiver of all late fees is appropriate in this case.  </w:t>
      </w:r>
      <w:r w:rsidR="00DA6128">
        <w:rPr>
          <w:color w:val="000000"/>
        </w:rPr>
        <w:t xml:space="preserve">Further, I believe PECO </w:t>
      </w:r>
      <w:r w:rsidR="00393917">
        <w:rPr>
          <w:color w:val="000000"/>
        </w:rPr>
        <w:t xml:space="preserve">should be instructed </w:t>
      </w:r>
      <w:r w:rsidR="00DA6128">
        <w:rPr>
          <w:color w:val="000000"/>
        </w:rPr>
        <w:t>to calculate a corrected bill for unpaid electric service to the propert</w:t>
      </w:r>
      <w:r w:rsidR="00A24508">
        <w:rPr>
          <w:color w:val="000000"/>
        </w:rPr>
        <w:t>y</w:t>
      </w:r>
      <w:r w:rsidR="00DA6128">
        <w:rPr>
          <w:color w:val="000000"/>
        </w:rPr>
        <w:t xml:space="preserve"> in question, and Complainant</w:t>
      </w:r>
      <w:r w:rsidR="00393917">
        <w:rPr>
          <w:color w:val="000000"/>
        </w:rPr>
        <w:t xml:space="preserve"> should be allowed a definite time period within which to pay.   During </w:t>
      </w:r>
      <w:r w:rsidR="00633AE8">
        <w:rPr>
          <w:color w:val="000000"/>
        </w:rPr>
        <w:t xml:space="preserve">the time </w:t>
      </w:r>
      <w:r w:rsidR="00393917">
        <w:rPr>
          <w:color w:val="000000"/>
        </w:rPr>
        <w:t xml:space="preserve">a Complaint was outstanding, Complainant will not be held responsible for late fees. </w:t>
      </w:r>
    </w:p>
    <w:p w:rsidR="00633AE8" w:rsidRPr="00E85191" w:rsidRDefault="00633AE8" w:rsidP="00E85191">
      <w:pPr>
        <w:spacing w:line="360" w:lineRule="auto"/>
        <w:ind w:firstLine="1440"/>
        <w:rPr>
          <w:color w:val="000000"/>
        </w:rPr>
      </w:pPr>
    </w:p>
    <w:p w:rsidR="006E76B9" w:rsidRPr="00E85191" w:rsidRDefault="006E76B9" w:rsidP="006E76B9">
      <w:pPr>
        <w:pStyle w:val="BodyText"/>
        <w:spacing w:after="0" w:line="360" w:lineRule="auto"/>
      </w:pPr>
      <w:r>
        <w:tab/>
      </w:r>
      <w:r w:rsidR="00633AE8">
        <w:tab/>
      </w:r>
      <w:r w:rsidRPr="00E85191">
        <w:t xml:space="preserve">Therefore, I find Respondent is entitled to full payment of the outstanding balance without a payment agreement because Complainant </w:t>
      </w:r>
      <w:r w:rsidR="00A24508">
        <w:t xml:space="preserve">has defaulted on prior payment agreements, and she has had a CAP rate since 2000.  Pursuant to 66 Pa. C.S. § 1405(c), CAP rates are not subject to payment agreements negotiated or approved by the Commission. </w:t>
      </w:r>
      <w:r w:rsidRPr="00E85191">
        <w:t xml:space="preserve">  </w:t>
      </w:r>
    </w:p>
    <w:p w:rsidR="006E76B9" w:rsidRPr="00E85191" w:rsidRDefault="006E76B9" w:rsidP="006E76B9">
      <w:pPr>
        <w:spacing w:line="360" w:lineRule="auto"/>
        <w:ind w:firstLine="1440"/>
        <w:rPr>
          <w:color w:val="000000"/>
        </w:rPr>
      </w:pPr>
    </w:p>
    <w:p w:rsidR="00186149" w:rsidRDefault="00186149" w:rsidP="00E85191">
      <w:pPr>
        <w:pStyle w:val="BodyText"/>
        <w:spacing w:after="0" w:line="360" w:lineRule="auto"/>
        <w:jc w:val="center"/>
        <w:rPr>
          <w:u w:val="single"/>
        </w:rPr>
      </w:pPr>
    </w:p>
    <w:p w:rsidR="00186149" w:rsidRDefault="00186149" w:rsidP="00E85191">
      <w:pPr>
        <w:pStyle w:val="BodyText"/>
        <w:spacing w:after="0" w:line="360" w:lineRule="auto"/>
        <w:jc w:val="center"/>
        <w:rPr>
          <w:u w:val="single"/>
        </w:rPr>
      </w:pPr>
    </w:p>
    <w:p w:rsidR="00186149" w:rsidRDefault="00186149" w:rsidP="00E85191">
      <w:pPr>
        <w:pStyle w:val="BodyText"/>
        <w:spacing w:after="0" w:line="360" w:lineRule="auto"/>
        <w:jc w:val="center"/>
        <w:rPr>
          <w:u w:val="single"/>
        </w:rPr>
      </w:pPr>
    </w:p>
    <w:p w:rsidR="00186149" w:rsidRDefault="00186149" w:rsidP="00E85191">
      <w:pPr>
        <w:pStyle w:val="BodyText"/>
        <w:spacing w:after="0" w:line="360" w:lineRule="auto"/>
        <w:jc w:val="center"/>
        <w:rPr>
          <w:u w:val="single"/>
        </w:rPr>
      </w:pPr>
    </w:p>
    <w:p w:rsidR="00F80CCE" w:rsidRDefault="00F80CCE" w:rsidP="00E85191">
      <w:pPr>
        <w:pStyle w:val="BodyText"/>
        <w:spacing w:after="0" w:line="360" w:lineRule="auto"/>
        <w:jc w:val="center"/>
        <w:rPr>
          <w:u w:val="single"/>
        </w:rPr>
      </w:pPr>
    </w:p>
    <w:p w:rsidR="00F80CCE" w:rsidRDefault="00F80CCE" w:rsidP="00E85191">
      <w:pPr>
        <w:pStyle w:val="BodyText"/>
        <w:spacing w:after="0" w:line="360" w:lineRule="auto"/>
        <w:jc w:val="center"/>
        <w:rPr>
          <w:u w:val="single"/>
        </w:rPr>
      </w:pPr>
    </w:p>
    <w:p w:rsidR="00F80CCE" w:rsidRDefault="00F80CCE" w:rsidP="00E85191">
      <w:pPr>
        <w:pStyle w:val="BodyText"/>
        <w:spacing w:after="0" w:line="360" w:lineRule="auto"/>
        <w:jc w:val="center"/>
        <w:rPr>
          <w:u w:val="single"/>
        </w:rPr>
      </w:pPr>
    </w:p>
    <w:p w:rsidR="00F80CCE" w:rsidRDefault="00F80CCE" w:rsidP="00E85191">
      <w:pPr>
        <w:pStyle w:val="BodyText"/>
        <w:spacing w:after="0" w:line="360" w:lineRule="auto"/>
        <w:jc w:val="center"/>
        <w:rPr>
          <w:u w:val="single"/>
        </w:rPr>
      </w:pPr>
    </w:p>
    <w:p w:rsidR="004861B4" w:rsidRPr="00E85191" w:rsidRDefault="004861B4" w:rsidP="00E85191">
      <w:pPr>
        <w:pStyle w:val="BodyText"/>
        <w:spacing w:after="0" w:line="360" w:lineRule="auto"/>
        <w:jc w:val="center"/>
      </w:pPr>
      <w:r w:rsidRPr="00E85191">
        <w:rPr>
          <w:u w:val="single"/>
        </w:rPr>
        <w:lastRenderedPageBreak/>
        <w:t>CONCLUSIONS OF LAW</w:t>
      </w:r>
    </w:p>
    <w:p w:rsidR="004861B4" w:rsidRPr="00E85191" w:rsidRDefault="004861B4" w:rsidP="00E85191">
      <w:pPr>
        <w:pStyle w:val="BodyText"/>
        <w:spacing w:after="0" w:line="360" w:lineRule="auto"/>
      </w:pPr>
    </w:p>
    <w:p w:rsidR="004861B4" w:rsidRPr="00E85191" w:rsidRDefault="004861B4" w:rsidP="00E85191">
      <w:pPr>
        <w:spacing w:line="360" w:lineRule="auto"/>
        <w:ind w:firstLine="1440"/>
      </w:pPr>
      <w:r w:rsidRPr="00E85191">
        <w:t>1.</w:t>
      </w:r>
      <w:r w:rsidRPr="00E85191">
        <w:tab/>
        <w:t>The Commission has jurisdiction over the parties and the subject matter of this proceeding. 66 Pa. C.S. §701.</w:t>
      </w:r>
    </w:p>
    <w:p w:rsidR="004861B4" w:rsidRPr="00E85191" w:rsidRDefault="004861B4" w:rsidP="00E85191">
      <w:pPr>
        <w:spacing w:line="360" w:lineRule="auto"/>
        <w:ind w:firstLine="1440"/>
      </w:pPr>
    </w:p>
    <w:p w:rsidR="004861B4" w:rsidRPr="00E85191" w:rsidRDefault="004861B4" w:rsidP="00E85191">
      <w:pPr>
        <w:spacing w:line="360" w:lineRule="auto"/>
      </w:pPr>
      <w:r w:rsidRPr="00E85191">
        <w:tab/>
      </w:r>
      <w:r w:rsidRPr="00E85191">
        <w:tab/>
        <w:t>2.</w:t>
      </w:r>
      <w:r w:rsidRPr="00E85191">
        <w:tab/>
        <w:t>Complainant ha</w:t>
      </w:r>
      <w:r w:rsidR="00E6790A" w:rsidRPr="00E85191">
        <w:t>s</w:t>
      </w:r>
      <w:r w:rsidRPr="00E85191">
        <w:t xml:space="preserve"> the burden of proof pursuant to 66 Pa. C.S. §332(a).</w:t>
      </w:r>
    </w:p>
    <w:p w:rsidR="004861B4" w:rsidRPr="00E85191" w:rsidRDefault="004861B4" w:rsidP="00E85191">
      <w:pPr>
        <w:spacing w:line="360" w:lineRule="auto"/>
      </w:pPr>
    </w:p>
    <w:p w:rsidR="004861B4" w:rsidRPr="00E85191" w:rsidRDefault="004861B4" w:rsidP="00E85191">
      <w:pPr>
        <w:pStyle w:val="BodyText"/>
        <w:spacing w:after="0" w:line="360" w:lineRule="auto"/>
      </w:pPr>
      <w:r w:rsidRPr="00E85191">
        <w:tab/>
      </w:r>
      <w:r w:rsidRPr="00E85191">
        <w:tab/>
        <w:t>3.</w:t>
      </w:r>
      <w:r w:rsidRPr="00E85191">
        <w:tab/>
        <w:t>Complainant ha</w:t>
      </w:r>
      <w:r w:rsidR="00E6790A" w:rsidRPr="00E85191">
        <w:t>s</w:t>
      </w:r>
      <w:r w:rsidRPr="00E85191">
        <w:t xml:space="preserve"> not met her burden of proving that </w:t>
      </w:r>
      <w:r w:rsidR="00E6790A" w:rsidRPr="00E85191">
        <w:t>she is</w:t>
      </w:r>
      <w:r w:rsidRPr="00E85191">
        <w:t xml:space="preserve"> entitled to relief.  66 Pa. C.S. §332(a).</w:t>
      </w:r>
    </w:p>
    <w:p w:rsidR="004861B4" w:rsidRPr="00E85191" w:rsidRDefault="004861B4" w:rsidP="00E85191">
      <w:pPr>
        <w:spacing w:line="360" w:lineRule="auto"/>
      </w:pPr>
    </w:p>
    <w:p w:rsidR="004861B4" w:rsidRPr="00E85191" w:rsidRDefault="004861B4" w:rsidP="00E85191">
      <w:pPr>
        <w:spacing w:line="360" w:lineRule="auto"/>
        <w:ind w:firstLine="1440"/>
      </w:pPr>
      <w:r w:rsidRPr="00E85191">
        <w:t>4.</w:t>
      </w:r>
      <w:r w:rsidRPr="00E85191">
        <w:tab/>
        <w:t>The Responsible Utility Customer Pr</w:t>
      </w:r>
      <w:r w:rsidR="002900A3">
        <w:t>otection Act, 66 Pa. C.S. §1401</w:t>
      </w:r>
      <w:r w:rsidR="002900A3">
        <w:noBreakHyphen/>
      </w:r>
      <w:r w:rsidRPr="00E85191">
        <w:t>1418, applies to this proceeding.</w:t>
      </w:r>
    </w:p>
    <w:p w:rsidR="004861B4" w:rsidRPr="00E85191" w:rsidRDefault="004861B4" w:rsidP="00E85191">
      <w:pPr>
        <w:spacing w:line="360" w:lineRule="auto"/>
        <w:ind w:firstLine="1440"/>
      </w:pPr>
    </w:p>
    <w:p w:rsidR="007A6490" w:rsidRPr="00E85191" w:rsidRDefault="004861B4" w:rsidP="00F80CCE">
      <w:pPr>
        <w:spacing w:line="360" w:lineRule="auto"/>
        <w:ind w:firstLine="1440"/>
      </w:pPr>
      <w:r w:rsidRPr="00E85191">
        <w:rPr>
          <w:iCs/>
        </w:rPr>
        <w:t>5.</w:t>
      </w:r>
      <w:r w:rsidRPr="00E85191">
        <w:rPr>
          <w:iCs/>
        </w:rPr>
        <w:tab/>
      </w:r>
      <w:r w:rsidR="00F80CCE">
        <w:rPr>
          <w:iCs/>
        </w:rPr>
        <w:t xml:space="preserve">Customer assistance program rates are not subject to payment agreements negotiated or approved by the Commission.  </w:t>
      </w:r>
      <w:proofErr w:type="gramStart"/>
      <w:r w:rsidR="00F80CCE">
        <w:rPr>
          <w:iCs/>
        </w:rPr>
        <w:t xml:space="preserve">66 Pa. C.S. </w:t>
      </w:r>
      <w:r w:rsidR="005C1D2A">
        <w:t>§1405(c).</w:t>
      </w:r>
      <w:proofErr w:type="gramEnd"/>
    </w:p>
    <w:p w:rsidR="007A6490" w:rsidRPr="00E85191" w:rsidRDefault="007A6490" w:rsidP="00E85191">
      <w:pPr>
        <w:pStyle w:val="BodyText"/>
        <w:spacing w:after="0" w:line="360" w:lineRule="auto"/>
      </w:pPr>
    </w:p>
    <w:p w:rsidR="003205AF" w:rsidRDefault="007A6490" w:rsidP="00C0275D">
      <w:pPr>
        <w:pStyle w:val="BodyText"/>
        <w:spacing w:after="0" w:line="360" w:lineRule="auto"/>
      </w:pPr>
      <w:r w:rsidRPr="00E85191">
        <w:tab/>
      </w:r>
      <w:r w:rsidRPr="00E85191">
        <w:tab/>
      </w:r>
    </w:p>
    <w:p w:rsidR="003205AF" w:rsidRDefault="003205AF">
      <w:r>
        <w:br w:type="page"/>
      </w:r>
    </w:p>
    <w:p w:rsidR="004861B4" w:rsidRPr="00E85191" w:rsidRDefault="004861B4" w:rsidP="00E85191">
      <w:pPr>
        <w:pStyle w:val="BodyText"/>
        <w:spacing w:after="0" w:line="360" w:lineRule="auto"/>
        <w:jc w:val="center"/>
        <w:rPr>
          <w:u w:val="single"/>
        </w:rPr>
      </w:pPr>
      <w:r w:rsidRPr="00E85191">
        <w:rPr>
          <w:u w:val="single"/>
        </w:rPr>
        <w:lastRenderedPageBreak/>
        <w:t>ORDER</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THEREFORE,</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IT IS ORDERED:</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t>1.</w:t>
      </w:r>
      <w:r w:rsidRPr="00E85191">
        <w:tab/>
        <w:t xml:space="preserve">That the complaint filed by </w:t>
      </w:r>
      <w:r w:rsidR="007E2725">
        <w:t>Shenita D. Berry</w:t>
      </w:r>
      <w:r w:rsidR="009935C4" w:rsidRPr="00E85191">
        <w:t xml:space="preserve"> </w:t>
      </w:r>
      <w:r w:rsidRPr="00E85191">
        <w:t xml:space="preserve">against </w:t>
      </w:r>
      <w:r w:rsidR="009935C4" w:rsidRPr="00E85191">
        <w:t>PECO Energy Company</w:t>
      </w:r>
      <w:r w:rsidRPr="00E85191">
        <w:t xml:space="preserve"> at Docket Number </w:t>
      </w:r>
      <w:r w:rsidR="007E2725">
        <w:t>F</w:t>
      </w:r>
      <w:r w:rsidRPr="00E85191">
        <w:t>-</w:t>
      </w:r>
      <w:r w:rsidR="007E2725">
        <w:t>2009</w:t>
      </w:r>
      <w:r w:rsidRPr="00E85191">
        <w:t>-</w:t>
      </w:r>
      <w:r w:rsidR="007E2725">
        <w:t>2132663</w:t>
      </w:r>
      <w:r w:rsidRPr="00E85191">
        <w:t>, is dismissed.</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r w:rsidRPr="00E85191">
        <w:tab/>
      </w:r>
      <w:r w:rsidRPr="00E85191">
        <w:tab/>
      </w:r>
      <w:r w:rsidR="00BB6B05">
        <w:t>2</w:t>
      </w:r>
      <w:r w:rsidR="00E55BC7">
        <w:t>.</w:t>
      </w:r>
      <w:r w:rsidR="00E55BC7">
        <w:tab/>
      </w:r>
      <w:r w:rsidRPr="00E85191">
        <w:t xml:space="preserve">That the record at Docket No. </w:t>
      </w:r>
      <w:r w:rsidR="007E2725">
        <w:t>F-2009-</w:t>
      </w:r>
      <w:r w:rsidR="003205AF">
        <w:t>2132663</w:t>
      </w:r>
      <w:r w:rsidRPr="00E85191">
        <w:t xml:space="preserve"> </w:t>
      </w:r>
      <w:r w:rsidR="006D1656">
        <w:t>be</w:t>
      </w:r>
      <w:r w:rsidRPr="00E85191">
        <w:t xml:space="preserve"> marked closed.</w:t>
      </w:r>
    </w:p>
    <w:p w:rsidR="004861B4" w:rsidRPr="00E85191" w:rsidRDefault="004861B4" w:rsidP="00E85191">
      <w:pPr>
        <w:pStyle w:val="BodyText"/>
        <w:spacing w:after="0" w:line="360" w:lineRule="auto"/>
      </w:pPr>
    </w:p>
    <w:p w:rsidR="004861B4" w:rsidRPr="00E85191" w:rsidRDefault="004861B4" w:rsidP="00E85191">
      <w:pPr>
        <w:pStyle w:val="BodyText"/>
        <w:spacing w:after="0" w:line="360" w:lineRule="auto"/>
      </w:pPr>
    </w:p>
    <w:p w:rsidR="004861B4" w:rsidRPr="00E85191" w:rsidRDefault="004861B4" w:rsidP="00E85191">
      <w:pPr>
        <w:pStyle w:val="BodyText"/>
        <w:spacing w:after="0"/>
      </w:pPr>
      <w:r w:rsidRPr="00E85191">
        <w:t>Date:</w:t>
      </w:r>
      <w:r w:rsidRPr="00E85191">
        <w:tab/>
      </w:r>
      <w:r w:rsidR="001C3D3A" w:rsidRPr="00E85191">
        <w:rPr>
          <w:u w:val="single"/>
        </w:rPr>
        <w:t xml:space="preserve">January </w:t>
      </w:r>
      <w:r w:rsidR="003205AF">
        <w:rPr>
          <w:u w:val="single"/>
        </w:rPr>
        <w:t>2</w:t>
      </w:r>
      <w:r w:rsidR="00186149">
        <w:rPr>
          <w:u w:val="single"/>
        </w:rPr>
        <w:t>7</w:t>
      </w:r>
      <w:r w:rsidR="001C3D3A" w:rsidRPr="00E85191">
        <w:rPr>
          <w:u w:val="single"/>
        </w:rPr>
        <w:t>, 2011</w:t>
      </w:r>
      <w:r w:rsidRPr="00E85191">
        <w:tab/>
      </w:r>
      <w:r w:rsidRPr="00E85191">
        <w:tab/>
      </w:r>
      <w:r w:rsidRPr="00E85191">
        <w:tab/>
      </w:r>
      <w:r w:rsidRPr="00E85191">
        <w:tab/>
      </w:r>
      <w:r w:rsidR="00763CB5">
        <w:t>________________________________</w:t>
      </w:r>
      <w:r w:rsidRPr="00E85191">
        <w:tab/>
      </w:r>
      <w:r w:rsidRPr="00E85191">
        <w:tab/>
      </w:r>
      <w:r w:rsidRPr="00E85191">
        <w:tab/>
      </w:r>
      <w:r w:rsidRPr="00E85191">
        <w:tab/>
      </w:r>
      <w:r w:rsidRPr="00E85191">
        <w:tab/>
      </w:r>
      <w:r w:rsidRPr="00E85191">
        <w:tab/>
      </w:r>
      <w:r w:rsidRPr="00E85191">
        <w:tab/>
      </w:r>
      <w:r w:rsidR="00763CB5">
        <w:tab/>
      </w:r>
      <w:r w:rsidRPr="00E85191">
        <w:t>Elizabeth H. Barnes</w:t>
      </w:r>
    </w:p>
    <w:p w:rsidR="004861B4" w:rsidRPr="00E85191" w:rsidRDefault="004861B4" w:rsidP="00E85191">
      <w:pPr>
        <w:pStyle w:val="BodyText"/>
        <w:spacing w:after="0"/>
      </w:pPr>
      <w:r w:rsidRPr="00E85191">
        <w:tab/>
      </w:r>
      <w:r w:rsidRPr="00E85191">
        <w:tab/>
      </w:r>
      <w:r w:rsidRPr="00E85191">
        <w:tab/>
      </w:r>
      <w:r w:rsidRPr="00E85191">
        <w:tab/>
      </w:r>
      <w:r w:rsidRPr="00E85191">
        <w:tab/>
      </w:r>
      <w:r w:rsidRPr="00E85191">
        <w:tab/>
      </w:r>
      <w:r w:rsidRPr="00E85191">
        <w:tab/>
        <w:t>Administrative Law Judge</w:t>
      </w:r>
    </w:p>
    <w:p w:rsidR="00B83D18" w:rsidRPr="00E85191" w:rsidRDefault="00B83D18" w:rsidP="00E85191">
      <w:pPr>
        <w:spacing w:line="360" w:lineRule="auto"/>
        <w:ind w:firstLine="1440"/>
        <w:rPr>
          <w:color w:val="000000"/>
        </w:rPr>
      </w:pPr>
    </w:p>
    <w:p w:rsidR="00B83D18" w:rsidRPr="00E85191" w:rsidRDefault="00B83D18" w:rsidP="00E85191">
      <w:pPr>
        <w:spacing w:line="360" w:lineRule="auto"/>
        <w:ind w:firstLine="1440"/>
        <w:rPr>
          <w:color w:val="000000"/>
        </w:rPr>
      </w:pPr>
    </w:p>
    <w:p w:rsidR="00B83D18" w:rsidRPr="00E85191" w:rsidRDefault="00B83D18" w:rsidP="00E85191">
      <w:pPr>
        <w:spacing w:line="360" w:lineRule="auto"/>
        <w:ind w:firstLine="1440"/>
        <w:rPr>
          <w:color w:val="000000"/>
        </w:rPr>
      </w:pPr>
    </w:p>
    <w:sectPr w:rsidR="00B83D18" w:rsidRPr="00E85191" w:rsidSect="002B7300">
      <w:headerReference w:type="default" r:id="rId8"/>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8F3" w:rsidRDefault="00E918F3" w:rsidP="007F418B">
      <w:r>
        <w:separator/>
      </w:r>
    </w:p>
  </w:endnote>
  <w:endnote w:type="continuationSeparator" w:id="0">
    <w:p w:rsidR="00E918F3" w:rsidRDefault="00E918F3" w:rsidP="007F41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048407"/>
      <w:docPartObj>
        <w:docPartGallery w:val="Page Numbers (Bottom of Page)"/>
        <w:docPartUnique/>
      </w:docPartObj>
    </w:sdtPr>
    <w:sdtContent>
      <w:p w:rsidR="00BE49D4" w:rsidRDefault="004407DD">
        <w:pPr>
          <w:pStyle w:val="Footer"/>
          <w:jc w:val="center"/>
        </w:pPr>
        <w:r w:rsidRPr="002F261E">
          <w:rPr>
            <w:sz w:val="20"/>
            <w:szCs w:val="20"/>
          </w:rPr>
          <w:fldChar w:fldCharType="begin"/>
        </w:r>
        <w:r w:rsidR="00BE49D4" w:rsidRPr="002F261E">
          <w:rPr>
            <w:sz w:val="20"/>
            <w:szCs w:val="20"/>
          </w:rPr>
          <w:instrText xml:space="preserve"> PAGE   \* MERGEFORMAT </w:instrText>
        </w:r>
        <w:r w:rsidRPr="002F261E">
          <w:rPr>
            <w:sz w:val="20"/>
            <w:szCs w:val="20"/>
          </w:rPr>
          <w:fldChar w:fldCharType="separate"/>
        </w:r>
        <w:r w:rsidR="007F1C0A">
          <w:rPr>
            <w:noProof/>
            <w:sz w:val="20"/>
            <w:szCs w:val="20"/>
          </w:rPr>
          <w:t>8</w:t>
        </w:r>
        <w:r w:rsidRPr="002F261E">
          <w:rPr>
            <w:sz w:val="20"/>
            <w:szCs w:val="20"/>
          </w:rPr>
          <w:fldChar w:fldCharType="end"/>
        </w:r>
      </w:p>
    </w:sdtContent>
  </w:sdt>
  <w:p w:rsidR="00BE49D4" w:rsidRDefault="00BE4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8F3" w:rsidRDefault="00E918F3" w:rsidP="007F418B">
      <w:r>
        <w:separator/>
      </w:r>
    </w:p>
  </w:footnote>
  <w:footnote w:type="continuationSeparator" w:id="0">
    <w:p w:rsidR="00E918F3" w:rsidRDefault="00E918F3" w:rsidP="007F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D4" w:rsidRDefault="00BE49D4">
    <w:pPr>
      <w:pStyle w:val="Header"/>
      <w:jc w:val="center"/>
    </w:pPr>
  </w:p>
  <w:p w:rsidR="00BE49D4" w:rsidRDefault="00BE49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1">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13"/>
  </w:num>
  <w:num w:numId="6">
    <w:abstractNumId w:val="6"/>
  </w:num>
  <w:num w:numId="7">
    <w:abstractNumId w:val="5"/>
  </w:num>
  <w:num w:numId="8">
    <w:abstractNumId w:val="0"/>
  </w:num>
  <w:num w:numId="9">
    <w:abstractNumId w:val="3"/>
  </w:num>
  <w:num w:numId="10">
    <w:abstractNumId w:val="10"/>
  </w:num>
  <w:num w:numId="11">
    <w:abstractNumId w:val="19"/>
  </w:num>
  <w:num w:numId="12">
    <w:abstractNumId w:val="16"/>
  </w:num>
  <w:num w:numId="13">
    <w:abstractNumId w:val="9"/>
  </w:num>
  <w:num w:numId="14">
    <w:abstractNumId w:val="7"/>
  </w:num>
  <w:num w:numId="15">
    <w:abstractNumId w:val="11"/>
  </w:num>
  <w:num w:numId="16">
    <w:abstractNumId w:val="2"/>
  </w:num>
  <w:num w:numId="17">
    <w:abstractNumId w:val="18"/>
  </w:num>
  <w:num w:numId="18">
    <w:abstractNumId w:val="4"/>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418B"/>
    <w:rsid w:val="00000BDE"/>
    <w:rsid w:val="000024CF"/>
    <w:rsid w:val="000056E2"/>
    <w:rsid w:val="000063E7"/>
    <w:rsid w:val="00014415"/>
    <w:rsid w:val="00014A22"/>
    <w:rsid w:val="00016050"/>
    <w:rsid w:val="0002076A"/>
    <w:rsid w:val="00020B5E"/>
    <w:rsid w:val="00022462"/>
    <w:rsid w:val="000241F6"/>
    <w:rsid w:val="000257F2"/>
    <w:rsid w:val="0003357B"/>
    <w:rsid w:val="00033641"/>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487"/>
    <w:rsid w:val="000577CF"/>
    <w:rsid w:val="00071A50"/>
    <w:rsid w:val="0007552C"/>
    <w:rsid w:val="000A0EB0"/>
    <w:rsid w:val="000A14AD"/>
    <w:rsid w:val="000A1BCD"/>
    <w:rsid w:val="000A4AB5"/>
    <w:rsid w:val="000A4ED5"/>
    <w:rsid w:val="000A64D8"/>
    <w:rsid w:val="000A6861"/>
    <w:rsid w:val="000B296D"/>
    <w:rsid w:val="000B6B08"/>
    <w:rsid w:val="000B71FE"/>
    <w:rsid w:val="000B7483"/>
    <w:rsid w:val="000C3192"/>
    <w:rsid w:val="000C3A87"/>
    <w:rsid w:val="000C3AF0"/>
    <w:rsid w:val="000D64DF"/>
    <w:rsid w:val="000D6D8D"/>
    <w:rsid w:val="000E1F54"/>
    <w:rsid w:val="000E5C56"/>
    <w:rsid w:val="000E67ED"/>
    <w:rsid w:val="000F21D8"/>
    <w:rsid w:val="000F3124"/>
    <w:rsid w:val="000F5E17"/>
    <w:rsid w:val="000F5FB6"/>
    <w:rsid w:val="00110EC7"/>
    <w:rsid w:val="001150F9"/>
    <w:rsid w:val="001159A5"/>
    <w:rsid w:val="00116E09"/>
    <w:rsid w:val="00124552"/>
    <w:rsid w:val="001256B5"/>
    <w:rsid w:val="00125818"/>
    <w:rsid w:val="00126B19"/>
    <w:rsid w:val="00126B32"/>
    <w:rsid w:val="00131E7D"/>
    <w:rsid w:val="0013205B"/>
    <w:rsid w:val="001375A5"/>
    <w:rsid w:val="00144779"/>
    <w:rsid w:val="00162280"/>
    <w:rsid w:val="00163A08"/>
    <w:rsid w:val="001643B5"/>
    <w:rsid w:val="001671B4"/>
    <w:rsid w:val="00170DB9"/>
    <w:rsid w:val="00172605"/>
    <w:rsid w:val="0017425D"/>
    <w:rsid w:val="00174F76"/>
    <w:rsid w:val="0017797C"/>
    <w:rsid w:val="0018270C"/>
    <w:rsid w:val="0018340A"/>
    <w:rsid w:val="00186149"/>
    <w:rsid w:val="001863FD"/>
    <w:rsid w:val="00192406"/>
    <w:rsid w:val="00192924"/>
    <w:rsid w:val="00194828"/>
    <w:rsid w:val="001A0528"/>
    <w:rsid w:val="001A4A6D"/>
    <w:rsid w:val="001B40B6"/>
    <w:rsid w:val="001B5611"/>
    <w:rsid w:val="001B5D32"/>
    <w:rsid w:val="001B647D"/>
    <w:rsid w:val="001B6F2C"/>
    <w:rsid w:val="001C3D3A"/>
    <w:rsid w:val="001C5952"/>
    <w:rsid w:val="001C6E31"/>
    <w:rsid w:val="001D1A1E"/>
    <w:rsid w:val="001D42F1"/>
    <w:rsid w:val="001D53DD"/>
    <w:rsid w:val="001E2D66"/>
    <w:rsid w:val="001E3728"/>
    <w:rsid w:val="001E39B0"/>
    <w:rsid w:val="001E771E"/>
    <w:rsid w:val="001F1187"/>
    <w:rsid w:val="001F1F03"/>
    <w:rsid w:val="001F3630"/>
    <w:rsid w:val="002035FE"/>
    <w:rsid w:val="002054CA"/>
    <w:rsid w:val="0020652F"/>
    <w:rsid w:val="0021186E"/>
    <w:rsid w:val="00220C76"/>
    <w:rsid w:val="00227DEE"/>
    <w:rsid w:val="002317CB"/>
    <w:rsid w:val="00232159"/>
    <w:rsid w:val="0023426E"/>
    <w:rsid w:val="00235E4E"/>
    <w:rsid w:val="00241DC3"/>
    <w:rsid w:val="002421B2"/>
    <w:rsid w:val="00242252"/>
    <w:rsid w:val="00242CCE"/>
    <w:rsid w:val="00251540"/>
    <w:rsid w:val="00255106"/>
    <w:rsid w:val="002553EE"/>
    <w:rsid w:val="00257119"/>
    <w:rsid w:val="0025739B"/>
    <w:rsid w:val="00261C95"/>
    <w:rsid w:val="00263E3F"/>
    <w:rsid w:val="00264361"/>
    <w:rsid w:val="00266EA4"/>
    <w:rsid w:val="00267945"/>
    <w:rsid w:val="00272DD4"/>
    <w:rsid w:val="0028017D"/>
    <w:rsid w:val="0028084D"/>
    <w:rsid w:val="00282798"/>
    <w:rsid w:val="00285B69"/>
    <w:rsid w:val="002865A9"/>
    <w:rsid w:val="002879C1"/>
    <w:rsid w:val="002900A3"/>
    <w:rsid w:val="002909CE"/>
    <w:rsid w:val="00291691"/>
    <w:rsid w:val="00291EAA"/>
    <w:rsid w:val="002951D3"/>
    <w:rsid w:val="00297916"/>
    <w:rsid w:val="002A0EA4"/>
    <w:rsid w:val="002A15A7"/>
    <w:rsid w:val="002A2DCD"/>
    <w:rsid w:val="002A36D9"/>
    <w:rsid w:val="002A3CB6"/>
    <w:rsid w:val="002A6831"/>
    <w:rsid w:val="002A70C1"/>
    <w:rsid w:val="002B19F0"/>
    <w:rsid w:val="002B3D8D"/>
    <w:rsid w:val="002B4ADE"/>
    <w:rsid w:val="002B7300"/>
    <w:rsid w:val="002C0D32"/>
    <w:rsid w:val="002C0E31"/>
    <w:rsid w:val="002C1FE8"/>
    <w:rsid w:val="002C5D92"/>
    <w:rsid w:val="002C7D3F"/>
    <w:rsid w:val="002D6590"/>
    <w:rsid w:val="002D680A"/>
    <w:rsid w:val="002E5A91"/>
    <w:rsid w:val="002E5E0A"/>
    <w:rsid w:val="002F261E"/>
    <w:rsid w:val="002F5270"/>
    <w:rsid w:val="002F55A8"/>
    <w:rsid w:val="002F5BAA"/>
    <w:rsid w:val="002F69AA"/>
    <w:rsid w:val="002F6CFD"/>
    <w:rsid w:val="002F7D38"/>
    <w:rsid w:val="0030462F"/>
    <w:rsid w:val="00304B03"/>
    <w:rsid w:val="003062C6"/>
    <w:rsid w:val="00307F4C"/>
    <w:rsid w:val="00311779"/>
    <w:rsid w:val="003139C4"/>
    <w:rsid w:val="00315BF6"/>
    <w:rsid w:val="003205AF"/>
    <w:rsid w:val="00320C02"/>
    <w:rsid w:val="00321E42"/>
    <w:rsid w:val="00330DDD"/>
    <w:rsid w:val="00331C0B"/>
    <w:rsid w:val="00333E98"/>
    <w:rsid w:val="00342799"/>
    <w:rsid w:val="00344356"/>
    <w:rsid w:val="00352094"/>
    <w:rsid w:val="003619B2"/>
    <w:rsid w:val="0036345D"/>
    <w:rsid w:val="00364F16"/>
    <w:rsid w:val="0036596E"/>
    <w:rsid w:val="00377674"/>
    <w:rsid w:val="003806F5"/>
    <w:rsid w:val="0038349D"/>
    <w:rsid w:val="0038528F"/>
    <w:rsid w:val="003855BD"/>
    <w:rsid w:val="00386131"/>
    <w:rsid w:val="00386156"/>
    <w:rsid w:val="00387A14"/>
    <w:rsid w:val="0039086B"/>
    <w:rsid w:val="00393897"/>
    <w:rsid w:val="00393917"/>
    <w:rsid w:val="00394E8F"/>
    <w:rsid w:val="00396A33"/>
    <w:rsid w:val="00396FCA"/>
    <w:rsid w:val="003A451E"/>
    <w:rsid w:val="003A55F5"/>
    <w:rsid w:val="003A67D9"/>
    <w:rsid w:val="003A7CF3"/>
    <w:rsid w:val="003B056A"/>
    <w:rsid w:val="003B0EAC"/>
    <w:rsid w:val="003B28F4"/>
    <w:rsid w:val="003B2E9B"/>
    <w:rsid w:val="003B5917"/>
    <w:rsid w:val="003C5D66"/>
    <w:rsid w:val="003C63B1"/>
    <w:rsid w:val="003C6DC7"/>
    <w:rsid w:val="003C72AD"/>
    <w:rsid w:val="003D13B1"/>
    <w:rsid w:val="003D1780"/>
    <w:rsid w:val="003D19A2"/>
    <w:rsid w:val="003D36AC"/>
    <w:rsid w:val="003E38A3"/>
    <w:rsid w:val="003E6F79"/>
    <w:rsid w:val="003E74AD"/>
    <w:rsid w:val="003E7A69"/>
    <w:rsid w:val="003F0925"/>
    <w:rsid w:val="003F2282"/>
    <w:rsid w:val="003F259A"/>
    <w:rsid w:val="003F4406"/>
    <w:rsid w:val="003F4AB2"/>
    <w:rsid w:val="003F58E2"/>
    <w:rsid w:val="003F64D0"/>
    <w:rsid w:val="003F6840"/>
    <w:rsid w:val="003F7751"/>
    <w:rsid w:val="003F7FBD"/>
    <w:rsid w:val="004012ED"/>
    <w:rsid w:val="004030EC"/>
    <w:rsid w:val="00403E2F"/>
    <w:rsid w:val="004047E2"/>
    <w:rsid w:val="00411A37"/>
    <w:rsid w:val="00413357"/>
    <w:rsid w:val="00413B90"/>
    <w:rsid w:val="00413DB4"/>
    <w:rsid w:val="00415B75"/>
    <w:rsid w:val="004161DA"/>
    <w:rsid w:val="00417ACF"/>
    <w:rsid w:val="00422D34"/>
    <w:rsid w:val="00422F32"/>
    <w:rsid w:val="0042636E"/>
    <w:rsid w:val="00432B0D"/>
    <w:rsid w:val="00432BF1"/>
    <w:rsid w:val="00435B8D"/>
    <w:rsid w:val="00437453"/>
    <w:rsid w:val="00437896"/>
    <w:rsid w:val="004407DD"/>
    <w:rsid w:val="00441E14"/>
    <w:rsid w:val="00444DB9"/>
    <w:rsid w:val="00450922"/>
    <w:rsid w:val="004524B5"/>
    <w:rsid w:val="00452DC3"/>
    <w:rsid w:val="00453919"/>
    <w:rsid w:val="004543CB"/>
    <w:rsid w:val="004546F9"/>
    <w:rsid w:val="004579D7"/>
    <w:rsid w:val="00463AA4"/>
    <w:rsid w:val="00464532"/>
    <w:rsid w:val="00464C92"/>
    <w:rsid w:val="0046634E"/>
    <w:rsid w:val="004663B9"/>
    <w:rsid w:val="0047362B"/>
    <w:rsid w:val="004740EA"/>
    <w:rsid w:val="00475713"/>
    <w:rsid w:val="004767B4"/>
    <w:rsid w:val="00477653"/>
    <w:rsid w:val="00480A4E"/>
    <w:rsid w:val="00481F91"/>
    <w:rsid w:val="0048560B"/>
    <w:rsid w:val="004861B4"/>
    <w:rsid w:val="00486A1D"/>
    <w:rsid w:val="00487755"/>
    <w:rsid w:val="00487BE3"/>
    <w:rsid w:val="00494DE9"/>
    <w:rsid w:val="004954CA"/>
    <w:rsid w:val="004A1179"/>
    <w:rsid w:val="004A4799"/>
    <w:rsid w:val="004A7505"/>
    <w:rsid w:val="004B06FB"/>
    <w:rsid w:val="004B2392"/>
    <w:rsid w:val="004B3295"/>
    <w:rsid w:val="004C246D"/>
    <w:rsid w:val="004C27DD"/>
    <w:rsid w:val="004C4F8C"/>
    <w:rsid w:val="004C598D"/>
    <w:rsid w:val="004C7948"/>
    <w:rsid w:val="004D08C4"/>
    <w:rsid w:val="004D12AB"/>
    <w:rsid w:val="004D1E5D"/>
    <w:rsid w:val="004D249D"/>
    <w:rsid w:val="004D2EB1"/>
    <w:rsid w:val="004D44D0"/>
    <w:rsid w:val="004D5664"/>
    <w:rsid w:val="004D5B45"/>
    <w:rsid w:val="004D7244"/>
    <w:rsid w:val="004D76CC"/>
    <w:rsid w:val="004D7937"/>
    <w:rsid w:val="004D7BF3"/>
    <w:rsid w:val="004E00DC"/>
    <w:rsid w:val="004E133C"/>
    <w:rsid w:val="004E458B"/>
    <w:rsid w:val="004F43CC"/>
    <w:rsid w:val="00500950"/>
    <w:rsid w:val="00501836"/>
    <w:rsid w:val="00502C3F"/>
    <w:rsid w:val="00503C57"/>
    <w:rsid w:val="00503C7D"/>
    <w:rsid w:val="005063C1"/>
    <w:rsid w:val="00507B46"/>
    <w:rsid w:val="00507E27"/>
    <w:rsid w:val="00511008"/>
    <w:rsid w:val="005121F3"/>
    <w:rsid w:val="00513D29"/>
    <w:rsid w:val="00515DAB"/>
    <w:rsid w:val="0051627F"/>
    <w:rsid w:val="00527148"/>
    <w:rsid w:val="005300BE"/>
    <w:rsid w:val="0053069E"/>
    <w:rsid w:val="00531025"/>
    <w:rsid w:val="00532F39"/>
    <w:rsid w:val="005352D3"/>
    <w:rsid w:val="00540ACE"/>
    <w:rsid w:val="005447DB"/>
    <w:rsid w:val="005509B5"/>
    <w:rsid w:val="00551A4A"/>
    <w:rsid w:val="00552D28"/>
    <w:rsid w:val="00554D6F"/>
    <w:rsid w:val="00554EE8"/>
    <w:rsid w:val="00556ED0"/>
    <w:rsid w:val="00556FD4"/>
    <w:rsid w:val="005603C9"/>
    <w:rsid w:val="00561381"/>
    <w:rsid w:val="0056270B"/>
    <w:rsid w:val="005643D0"/>
    <w:rsid w:val="00566C4F"/>
    <w:rsid w:val="00570038"/>
    <w:rsid w:val="00571192"/>
    <w:rsid w:val="00574ECE"/>
    <w:rsid w:val="0057524D"/>
    <w:rsid w:val="0057636C"/>
    <w:rsid w:val="005804A4"/>
    <w:rsid w:val="00583A24"/>
    <w:rsid w:val="00586760"/>
    <w:rsid w:val="00591FBF"/>
    <w:rsid w:val="0059315F"/>
    <w:rsid w:val="0059446F"/>
    <w:rsid w:val="0059498A"/>
    <w:rsid w:val="00595617"/>
    <w:rsid w:val="005A071E"/>
    <w:rsid w:val="005A1477"/>
    <w:rsid w:val="005A5B47"/>
    <w:rsid w:val="005A6262"/>
    <w:rsid w:val="005B1317"/>
    <w:rsid w:val="005B3D82"/>
    <w:rsid w:val="005C1D2A"/>
    <w:rsid w:val="005C2598"/>
    <w:rsid w:val="005C4817"/>
    <w:rsid w:val="005D063E"/>
    <w:rsid w:val="005D40BF"/>
    <w:rsid w:val="005D6560"/>
    <w:rsid w:val="005E15F2"/>
    <w:rsid w:val="005E4713"/>
    <w:rsid w:val="005E546E"/>
    <w:rsid w:val="005E7FAC"/>
    <w:rsid w:val="005F0C32"/>
    <w:rsid w:val="005F0E71"/>
    <w:rsid w:val="005F0F5E"/>
    <w:rsid w:val="005F481F"/>
    <w:rsid w:val="005F5673"/>
    <w:rsid w:val="005F5F93"/>
    <w:rsid w:val="005F73C7"/>
    <w:rsid w:val="00600D42"/>
    <w:rsid w:val="00603BA8"/>
    <w:rsid w:val="006045CB"/>
    <w:rsid w:val="00604F3C"/>
    <w:rsid w:val="00605EC9"/>
    <w:rsid w:val="00610DAA"/>
    <w:rsid w:val="0061136E"/>
    <w:rsid w:val="00616C09"/>
    <w:rsid w:val="00621F83"/>
    <w:rsid w:val="00621FBC"/>
    <w:rsid w:val="0062225C"/>
    <w:rsid w:val="00623C6E"/>
    <w:rsid w:val="00624260"/>
    <w:rsid w:val="00624C48"/>
    <w:rsid w:val="00626DED"/>
    <w:rsid w:val="00627B6F"/>
    <w:rsid w:val="00627FA4"/>
    <w:rsid w:val="00633AE8"/>
    <w:rsid w:val="00634D52"/>
    <w:rsid w:val="00636F9A"/>
    <w:rsid w:val="0064031A"/>
    <w:rsid w:val="00641B79"/>
    <w:rsid w:val="00641D80"/>
    <w:rsid w:val="00642B7D"/>
    <w:rsid w:val="0064392A"/>
    <w:rsid w:val="00650B86"/>
    <w:rsid w:val="0065138E"/>
    <w:rsid w:val="00657952"/>
    <w:rsid w:val="00657F49"/>
    <w:rsid w:val="006602DC"/>
    <w:rsid w:val="006616A0"/>
    <w:rsid w:val="00671D2B"/>
    <w:rsid w:val="00673474"/>
    <w:rsid w:val="00673D44"/>
    <w:rsid w:val="0067476E"/>
    <w:rsid w:val="00674B1A"/>
    <w:rsid w:val="00676B23"/>
    <w:rsid w:val="006774A8"/>
    <w:rsid w:val="00677BC8"/>
    <w:rsid w:val="00681EDC"/>
    <w:rsid w:val="006826C5"/>
    <w:rsid w:val="00682B97"/>
    <w:rsid w:val="0068405A"/>
    <w:rsid w:val="00684C04"/>
    <w:rsid w:val="0068585E"/>
    <w:rsid w:val="0069027E"/>
    <w:rsid w:val="006921C5"/>
    <w:rsid w:val="00692D1C"/>
    <w:rsid w:val="006930C6"/>
    <w:rsid w:val="006938FD"/>
    <w:rsid w:val="00694EEA"/>
    <w:rsid w:val="006971B3"/>
    <w:rsid w:val="00697E1C"/>
    <w:rsid w:val="006A191E"/>
    <w:rsid w:val="006A47AD"/>
    <w:rsid w:val="006A67F6"/>
    <w:rsid w:val="006D05F2"/>
    <w:rsid w:val="006D1656"/>
    <w:rsid w:val="006D3CC9"/>
    <w:rsid w:val="006D7077"/>
    <w:rsid w:val="006E0D8F"/>
    <w:rsid w:val="006E0E05"/>
    <w:rsid w:val="006E0E1A"/>
    <w:rsid w:val="006E3879"/>
    <w:rsid w:val="006E3B2D"/>
    <w:rsid w:val="006E48AB"/>
    <w:rsid w:val="006E76B9"/>
    <w:rsid w:val="006F211A"/>
    <w:rsid w:val="006F4A77"/>
    <w:rsid w:val="006F5616"/>
    <w:rsid w:val="006F73F2"/>
    <w:rsid w:val="006F7F52"/>
    <w:rsid w:val="0070498C"/>
    <w:rsid w:val="0070625D"/>
    <w:rsid w:val="00706260"/>
    <w:rsid w:val="00707EDB"/>
    <w:rsid w:val="007105B8"/>
    <w:rsid w:val="00711045"/>
    <w:rsid w:val="00711BAA"/>
    <w:rsid w:val="00711E7D"/>
    <w:rsid w:val="00712DE8"/>
    <w:rsid w:val="00713198"/>
    <w:rsid w:val="00713C92"/>
    <w:rsid w:val="00713E58"/>
    <w:rsid w:val="007167AD"/>
    <w:rsid w:val="00721B73"/>
    <w:rsid w:val="0072221D"/>
    <w:rsid w:val="00722D2B"/>
    <w:rsid w:val="00723BE8"/>
    <w:rsid w:val="007274E7"/>
    <w:rsid w:val="00727658"/>
    <w:rsid w:val="00730C8D"/>
    <w:rsid w:val="0073339D"/>
    <w:rsid w:val="0073540A"/>
    <w:rsid w:val="00741D4D"/>
    <w:rsid w:val="00744488"/>
    <w:rsid w:val="00744AB0"/>
    <w:rsid w:val="00745FD0"/>
    <w:rsid w:val="007471EF"/>
    <w:rsid w:val="007520BC"/>
    <w:rsid w:val="00753972"/>
    <w:rsid w:val="00755CC4"/>
    <w:rsid w:val="00757C3A"/>
    <w:rsid w:val="00760ADF"/>
    <w:rsid w:val="00761194"/>
    <w:rsid w:val="00762EE3"/>
    <w:rsid w:val="00763150"/>
    <w:rsid w:val="00763CB5"/>
    <w:rsid w:val="00764DB0"/>
    <w:rsid w:val="00765552"/>
    <w:rsid w:val="00767192"/>
    <w:rsid w:val="00771799"/>
    <w:rsid w:val="00772AE9"/>
    <w:rsid w:val="00777FCA"/>
    <w:rsid w:val="00780396"/>
    <w:rsid w:val="00780B4C"/>
    <w:rsid w:val="00785387"/>
    <w:rsid w:val="00786A3E"/>
    <w:rsid w:val="00790422"/>
    <w:rsid w:val="0079647B"/>
    <w:rsid w:val="0079747B"/>
    <w:rsid w:val="007A2B8C"/>
    <w:rsid w:val="007A370B"/>
    <w:rsid w:val="007A6490"/>
    <w:rsid w:val="007A766C"/>
    <w:rsid w:val="007B0829"/>
    <w:rsid w:val="007B3D53"/>
    <w:rsid w:val="007B49D8"/>
    <w:rsid w:val="007C22E7"/>
    <w:rsid w:val="007C3F48"/>
    <w:rsid w:val="007C5C99"/>
    <w:rsid w:val="007C5F3D"/>
    <w:rsid w:val="007C6B1F"/>
    <w:rsid w:val="007D15F9"/>
    <w:rsid w:val="007D1ABB"/>
    <w:rsid w:val="007D37E5"/>
    <w:rsid w:val="007D70C2"/>
    <w:rsid w:val="007E234B"/>
    <w:rsid w:val="007E2725"/>
    <w:rsid w:val="007E2BA2"/>
    <w:rsid w:val="007F0C9F"/>
    <w:rsid w:val="007F11E4"/>
    <w:rsid w:val="007F1C0A"/>
    <w:rsid w:val="007F418B"/>
    <w:rsid w:val="007F5F6A"/>
    <w:rsid w:val="007F6F94"/>
    <w:rsid w:val="00803859"/>
    <w:rsid w:val="00805AD1"/>
    <w:rsid w:val="00810EDC"/>
    <w:rsid w:val="00811C7B"/>
    <w:rsid w:val="00812872"/>
    <w:rsid w:val="008203BC"/>
    <w:rsid w:val="00822E54"/>
    <w:rsid w:val="008233D6"/>
    <w:rsid w:val="008270DD"/>
    <w:rsid w:val="00832F71"/>
    <w:rsid w:val="0083344D"/>
    <w:rsid w:val="008363E2"/>
    <w:rsid w:val="00841697"/>
    <w:rsid w:val="00842611"/>
    <w:rsid w:val="00844907"/>
    <w:rsid w:val="00845810"/>
    <w:rsid w:val="00847C53"/>
    <w:rsid w:val="00855EF6"/>
    <w:rsid w:val="00857BDE"/>
    <w:rsid w:val="00860BF6"/>
    <w:rsid w:val="0087554E"/>
    <w:rsid w:val="00876810"/>
    <w:rsid w:val="008815E4"/>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B10B8"/>
    <w:rsid w:val="008B2BE8"/>
    <w:rsid w:val="008B3669"/>
    <w:rsid w:val="008B47E4"/>
    <w:rsid w:val="008B68CA"/>
    <w:rsid w:val="008C544F"/>
    <w:rsid w:val="008D3FD3"/>
    <w:rsid w:val="008D543A"/>
    <w:rsid w:val="008D6E8A"/>
    <w:rsid w:val="008D772A"/>
    <w:rsid w:val="008E0747"/>
    <w:rsid w:val="008E2827"/>
    <w:rsid w:val="008F03F5"/>
    <w:rsid w:val="008F508C"/>
    <w:rsid w:val="008F5739"/>
    <w:rsid w:val="008F633F"/>
    <w:rsid w:val="00901F92"/>
    <w:rsid w:val="00913CF8"/>
    <w:rsid w:val="00921C9B"/>
    <w:rsid w:val="009228A7"/>
    <w:rsid w:val="0092290F"/>
    <w:rsid w:val="00922B4B"/>
    <w:rsid w:val="009244CE"/>
    <w:rsid w:val="00924804"/>
    <w:rsid w:val="00930862"/>
    <w:rsid w:val="00930DF8"/>
    <w:rsid w:val="00933012"/>
    <w:rsid w:val="00934A47"/>
    <w:rsid w:val="009352DB"/>
    <w:rsid w:val="009356A3"/>
    <w:rsid w:val="00940DCE"/>
    <w:rsid w:val="0094155D"/>
    <w:rsid w:val="0094211B"/>
    <w:rsid w:val="00942BEE"/>
    <w:rsid w:val="00943993"/>
    <w:rsid w:val="00946151"/>
    <w:rsid w:val="0094663B"/>
    <w:rsid w:val="00946721"/>
    <w:rsid w:val="00946C51"/>
    <w:rsid w:val="00952970"/>
    <w:rsid w:val="00956366"/>
    <w:rsid w:val="009606C5"/>
    <w:rsid w:val="00962141"/>
    <w:rsid w:val="00962427"/>
    <w:rsid w:val="0096361C"/>
    <w:rsid w:val="00963D6E"/>
    <w:rsid w:val="00970695"/>
    <w:rsid w:val="00974510"/>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1A21"/>
    <w:rsid w:val="009B4313"/>
    <w:rsid w:val="009B4DD2"/>
    <w:rsid w:val="009B55BA"/>
    <w:rsid w:val="009C4DE5"/>
    <w:rsid w:val="009D2289"/>
    <w:rsid w:val="009D2B87"/>
    <w:rsid w:val="009D35C1"/>
    <w:rsid w:val="009D4E95"/>
    <w:rsid w:val="009E150C"/>
    <w:rsid w:val="009E2701"/>
    <w:rsid w:val="009F3F42"/>
    <w:rsid w:val="009F424F"/>
    <w:rsid w:val="009F4787"/>
    <w:rsid w:val="009F6123"/>
    <w:rsid w:val="009F672C"/>
    <w:rsid w:val="00A02806"/>
    <w:rsid w:val="00A03096"/>
    <w:rsid w:val="00A04056"/>
    <w:rsid w:val="00A05950"/>
    <w:rsid w:val="00A06879"/>
    <w:rsid w:val="00A13F39"/>
    <w:rsid w:val="00A2083F"/>
    <w:rsid w:val="00A2151C"/>
    <w:rsid w:val="00A21EC0"/>
    <w:rsid w:val="00A22471"/>
    <w:rsid w:val="00A22EDB"/>
    <w:rsid w:val="00A24508"/>
    <w:rsid w:val="00A24D97"/>
    <w:rsid w:val="00A3007A"/>
    <w:rsid w:val="00A3026D"/>
    <w:rsid w:val="00A32155"/>
    <w:rsid w:val="00A33D5B"/>
    <w:rsid w:val="00A36117"/>
    <w:rsid w:val="00A466C8"/>
    <w:rsid w:val="00A46D90"/>
    <w:rsid w:val="00A506BB"/>
    <w:rsid w:val="00A5194B"/>
    <w:rsid w:val="00A5313B"/>
    <w:rsid w:val="00A54BD2"/>
    <w:rsid w:val="00A55BC5"/>
    <w:rsid w:val="00A614C8"/>
    <w:rsid w:val="00A61A4C"/>
    <w:rsid w:val="00A62E16"/>
    <w:rsid w:val="00A62E38"/>
    <w:rsid w:val="00A649FB"/>
    <w:rsid w:val="00A729AD"/>
    <w:rsid w:val="00A74230"/>
    <w:rsid w:val="00A743E6"/>
    <w:rsid w:val="00A76F40"/>
    <w:rsid w:val="00A77626"/>
    <w:rsid w:val="00A84D10"/>
    <w:rsid w:val="00A85AA3"/>
    <w:rsid w:val="00A87043"/>
    <w:rsid w:val="00A90A0B"/>
    <w:rsid w:val="00A95C42"/>
    <w:rsid w:val="00A969D4"/>
    <w:rsid w:val="00A96FB9"/>
    <w:rsid w:val="00AA6D07"/>
    <w:rsid w:val="00AB26AF"/>
    <w:rsid w:val="00AB589B"/>
    <w:rsid w:val="00AB6E12"/>
    <w:rsid w:val="00AB7652"/>
    <w:rsid w:val="00AC4344"/>
    <w:rsid w:val="00AC58B8"/>
    <w:rsid w:val="00AD0C58"/>
    <w:rsid w:val="00AD263E"/>
    <w:rsid w:val="00AD4ACF"/>
    <w:rsid w:val="00AD5119"/>
    <w:rsid w:val="00AD55F9"/>
    <w:rsid w:val="00AE1314"/>
    <w:rsid w:val="00AE2BEB"/>
    <w:rsid w:val="00AE4D84"/>
    <w:rsid w:val="00AE4E4E"/>
    <w:rsid w:val="00AE6544"/>
    <w:rsid w:val="00AE75D0"/>
    <w:rsid w:val="00AF045B"/>
    <w:rsid w:val="00AF0ED8"/>
    <w:rsid w:val="00AF18C1"/>
    <w:rsid w:val="00AF1DED"/>
    <w:rsid w:val="00AF7273"/>
    <w:rsid w:val="00B03C61"/>
    <w:rsid w:val="00B102E9"/>
    <w:rsid w:val="00B10E31"/>
    <w:rsid w:val="00B1302A"/>
    <w:rsid w:val="00B132E6"/>
    <w:rsid w:val="00B13824"/>
    <w:rsid w:val="00B13C0B"/>
    <w:rsid w:val="00B15E24"/>
    <w:rsid w:val="00B1613A"/>
    <w:rsid w:val="00B21666"/>
    <w:rsid w:val="00B220A5"/>
    <w:rsid w:val="00B228F1"/>
    <w:rsid w:val="00B25B93"/>
    <w:rsid w:val="00B3740B"/>
    <w:rsid w:val="00B41471"/>
    <w:rsid w:val="00B4703D"/>
    <w:rsid w:val="00B52902"/>
    <w:rsid w:val="00B54B27"/>
    <w:rsid w:val="00B6094A"/>
    <w:rsid w:val="00B65E0A"/>
    <w:rsid w:val="00B708A4"/>
    <w:rsid w:val="00B70A15"/>
    <w:rsid w:val="00B72608"/>
    <w:rsid w:val="00B726C5"/>
    <w:rsid w:val="00B73234"/>
    <w:rsid w:val="00B80C4A"/>
    <w:rsid w:val="00B83072"/>
    <w:rsid w:val="00B83D18"/>
    <w:rsid w:val="00B8434C"/>
    <w:rsid w:val="00B85FF1"/>
    <w:rsid w:val="00B861C2"/>
    <w:rsid w:val="00B87155"/>
    <w:rsid w:val="00B90A76"/>
    <w:rsid w:val="00B92A05"/>
    <w:rsid w:val="00B934F1"/>
    <w:rsid w:val="00BA1F15"/>
    <w:rsid w:val="00BA2207"/>
    <w:rsid w:val="00BA41A1"/>
    <w:rsid w:val="00BA51EE"/>
    <w:rsid w:val="00BB098B"/>
    <w:rsid w:val="00BB0F70"/>
    <w:rsid w:val="00BB2AC3"/>
    <w:rsid w:val="00BB3CD1"/>
    <w:rsid w:val="00BB6B05"/>
    <w:rsid w:val="00BC0B2D"/>
    <w:rsid w:val="00BC1DE0"/>
    <w:rsid w:val="00BC23E4"/>
    <w:rsid w:val="00BC418C"/>
    <w:rsid w:val="00BC6BFC"/>
    <w:rsid w:val="00BD73E5"/>
    <w:rsid w:val="00BE3F03"/>
    <w:rsid w:val="00BE49D4"/>
    <w:rsid w:val="00BF07E7"/>
    <w:rsid w:val="00BF1EE4"/>
    <w:rsid w:val="00BF39EE"/>
    <w:rsid w:val="00BF4A80"/>
    <w:rsid w:val="00BF4C8A"/>
    <w:rsid w:val="00BF5644"/>
    <w:rsid w:val="00C0063F"/>
    <w:rsid w:val="00C00F76"/>
    <w:rsid w:val="00C0188E"/>
    <w:rsid w:val="00C02191"/>
    <w:rsid w:val="00C0275D"/>
    <w:rsid w:val="00C05FF8"/>
    <w:rsid w:val="00C07202"/>
    <w:rsid w:val="00C10685"/>
    <w:rsid w:val="00C10867"/>
    <w:rsid w:val="00C12987"/>
    <w:rsid w:val="00C129C8"/>
    <w:rsid w:val="00C168B7"/>
    <w:rsid w:val="00C20253"/>
    <w:rsid w:val="00C22D72"/>
    <w:rsid w:val="00C26083"/>
    <w:rsid w:val="00C27268"/>
    <w:rsid w:val="00C3015D"/>
    <w:rsid w:val="00C32FEA"/>
    <w:rsid w:val="00C335F8"/>
    <w:rsid w:val="00C33BBC"/>
    <w:rsid w:val="00C33E5D"/>
    <w:rsid w:val="00C372F6"/>
    <w:rsid w:val="00C40A13"/>
    <w:rsid w:val="00C42FCE"/>
    <w:rsid w:val="00C432F3"/>
    <w:rsid w:val="00C47896"/>
    <w:rsid w:val="00C509F7"/>
    <w:rsid w:val="00C54F33"/>
    <w:rsid w:val="00C576F5"/>
    <w:rsid w:val="00C57CF1"/>
    <w:rsid w:val="00C63327"/>
    <w:rsid w:val="00C65B55"/>
    <w:rsid w:val="00C70B96"/>
    <w:rsid w:val="00C72B24"/>
    <w:rsid w:val="00C75590"/>
    <w:rsid w:val="00C827AD"/>
    <w:rsid w:val="00C8384F"/>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2769"/>
    <w:rsid w:val="00CB3A8A"/>
    <w:rsid w:val="00CB3D05"/>
    <w:rsid w:val="00CB5207"/>
    <w:rsid w:val="00CB55F0"/>
    <w:rsid w:val="00CC0BAE"/>
    <w:rsid w:val="00CC0FE8"/>
    <w:rsid w:val="00CC29F8"/>
    <w:rsid w:val="00CC3235"/>
    <w:rsid w:val="00CC339E"/>
    <w:rsid w:val="00CC5A77"/>
    <w:rsid w:val="00CC5E14"/>
    <w:rsid w:val="00CD3192"/>
    <w:rsid w:val="00CD5FE8"/>
    <w:rsid w:val="00CD6179"/>
    <w:rsid w:val="00CD692B"/>
    <w:rsid w:val="00CE0B2E"/>
    <w:rsid w:val="00CE348B"/>
    <w:rsid w:val="00CE3F05"/>
    <w:rsid w:val="00CE42E0"/>
    <w:rsid w:val="00CE574B"/>
    <w:rsid w:val="00CF31AD"/>
    <w:rsid w:val="00CF3EE2"/>
    <w:rsid w:val="00CF3F70"/>
    <w:rsid w:val="00CF43E3"/>
    <w:rsid w:val="00CF4F5C"/>
    <w:rsid w:val="00CF5FC3"/>
    <w:rsid w:val="00CF6F7F"/>
    <w:rsid w:val="00D1000F"/>
    <w:rsid w:val="00D106CD"/>
    <w:rsid w:val="00D14E29"/>
    <w:rsid w:val="00D14EB0"/>
    <w:rsid w:val="00D15109"/>
    <w:rsid w:val="00D16BAC"/>
    <w:rsid w:val="00D178BB"/>
    <w:rsid w:val="00D22A45"/>
    <w:rsid w:val="00D230F6"/>
    <w:rsid w:val="00D23314"/>
    <w:rsid w:val="00D2359D"/>
    <w:rsid w:val="00D25CBD"/>
    <w:rsid w:val="00D2744A"/>
    <w:rsid w:val="00D310F5"/>
    <w:rsid w:val="00D35972"/>
    <w:rsid w:val="00D36386"/>
    <w:rsid w:val="00D36D6F"/>
    <w:rsid w:val="00D4056A"/>
    <w:rsid w:val="00D40A8D"/>
    <w:rsid w:val="00D516FA"/>
    <w:rsid w:val="00D543A5"/>
    <w:rsid w:val="00D54513"/>
    <w:rsid w:val="00D54C24"/>
    <w:rsid w:val="00D60237"/>
    <w:rsid w:val="00D60CB3"/>
    <w:rsid w:val="00D63E4A"/>
    <w:rsid w:val="00D84052"/>
    <w:rsid w:val="00D90979"/>
    <w:rsid w:val="00D93272"/>
    <w:rsid w:val="00D94369"/>
    <w:rsid w:val="00D96FDA"/>
    <w:rsid w:val="00DA0E79"/>
    <w:rsid w:val="00DA3C1F"/>
    <w:rsid w:val="00DA4554"/>
    <w:rsid w:val="00DA45D5"/>
    <w:rsid w:val="00DA576C"/>
    <w:rsid w:val="00DA6128"/>
    <w:rsid w:val="00DA6C15"/>
    <w:rsid w:val="00DB2D57"/>
    <w:rsid w:val="00DB44A1"/>
    <w:rsid w:val="00DB64FC"/>
    <w:rsid w:val="00DC3DBB"/>
    <w:rsid w:val="00DC47CE"/>
    <w:rsid w:val="00DC5C3F"/>
    <w:rsid w:val="00DD0DF6"/>
    <w:rsid w:val="00DD1CD9"/>
    <w:rsid w:val="00DD2B21"/>
    <w:rsid w:val="00DD4B0A"/>
    <w:rsid w:val="00DD4BD7"/>
    <w:rsid w:val="00DE2DE0"/>
    <w:rsid w:val="00DE4092"/>
    <w:rsid w:val="00DE493E"/>
    <w:rsid w:val="00DE4D8C"/>
    <w:rsid w:val="00DE4ED9"/>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6B0D"/>
    <w:rsid w:val="00E30941"/>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A83"/>
    <w:rsid w:val="00E51F3B"/>
    <w:rsid w:val="00E525BC"/>
    <w:rsid w:val="00E544A2"/>
    <w:rsid w:val="00E548F5"/>
    <w:rsid w:val="00E55BC7"/>
    <w:rsid w:val="00E56B35"/>
    <w:rsid w:val="00E56BCE"/>
    <w:rsid w:val="00E61CE5"/>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12BC"/>
    <w:rsid w:val="00E918F3"/>
    <w:rsid w:val="00E91C7E"/>
    <w:rsid w:val="00E94842"/>
    <w:rsid w:val="00E95128"/>
    <w:rsid w:val="00E968CD"/>
    <w:rsid w:val="00E96B5F"/>
    <w:rsid w:val="00EA02E5"/>
    <w:rsid w:val="00EA3FB3"/>
    <w:rsid w:val="00EA7882"/>
    <w:rsid w:val="00EA7F7A"/>
    <w:rsid w:val="00EB01E7"/>
    <w:rsid w:val="00EB0660"/>
    <w:rsid w:val="00EB0CC0"/>
    <w:rsid w:val="00EB1864"/>
    <w:rsid w:val="00EB19B5"/>
    <w:rsid w:val="00EB4550"/>
    <w:rsid w:val="00EB47A9"/>
    <w:rsid w:val="00EC09FA"/>
    <w:rsid w:val="00EC176B"/>
    <w:rsid w:val="00EC6B44"/>
    <w:rsid w:val="00ED06E2"/>
    <w:rsid w:val="00ED3A95"/>
    <w:rsid w:val="00ED457C"/>
    <w:rsid w:val="00EE19E7"/>
    <w:rsid w:val="00EE3E4B"/>
    <w:rsid w:val="00EE71C5"/>
    <w:rsid w:val="00EF6313"/>
    <w:rsid w:val="00F0059A"/>
    <w:rsid w:val="00F009D8"/>
    <w:rsid w:val="00F00A06"/>
    <w:rsid w:val="00F02333"/>
    <w:rsid w:val="00F02B37"/>
    <w:rsid w:val="00F0376C"/>
    <w:rsid w:val="00F04252"/>
    <w:rsid w:val="00F04D4A"/>
    <w:rsid w:val="00F05C51"/>
    <w:rsid w:val="00F0659A"/>
    <w:rsid w:val="00F11603"/>
    <w:rsid w:val="00F17EEA"/>
    <w:rsid w:val="00F213FF"/>
    <w:rsid w:val="00F22A47"/>
    <w:rsid w:val="00F253E0"/>
    <w:rsid w:val="00F26538"/>
    <w:rsid w:val="00F26D63"/>
    <w:rsid w:val="00F31038"/>
    <w:rsid w:val="00F35948"/>
    <w:rsid w:val="00F36206"/>
    <w:rsid w:val="00F36516"/>
    <w:rsid w:val="00F368E4"/>
    <w:rsid w:val="00F40C3A"/>
    <w:rsid w:val="00F45CC7"/>
    <w:rsid w:val="00F47D6D"/>
    <w:rsid w:val="00F51FED"/>
    <w:rsid w:val="00F56B55"/>
    <w:rsid w:val="00F62D02"/>
    <w:rsid w:val="00F63402"/>
    <w:rsid w:val="00F64067"/>
    <w:rsid w:val="00F6545F"/>
    <w:rsid w:val="00F70A31"/>
    <w:rsid w:val="00F7777E"/>
    <w:rsid w:val="00F77D9D"/>
    <w:rsid w:val="00F80CCE"/>
    <w:rsid w:val="00F832C7"/>
    <w:rsid w:val="00F83786"/>
    <w:rsid w:val="00F84563"/>
    <w:rsid w:val="00F86AC3"/>
    <w:rsid w:val="00F96100"/>
    <w:rsid w:val="00F97CF5"/>
    <w:rsid w:val="00FA16E4"/>
    <w:rsid w:val="00FA3DB2"/>
    <w:rsid w:val="00FA40F6"/>
    <w:rsid w:val="00FA5175"/>
    <w:rsid w:val="00FA61FE"/>
    <w:rsid w:val="00FA7B89"/>
    <w:rsid w:val="00FB2A57"/>
    <w:rsid w:val="00FB5FF9"/>
    <w:rsid w:val="00FC1F3B"/>
    <w:rsid w:val="00FC3644"/>
    <w:rsid w:val="00FC59C1"/>
    <w:rsid w:val="00FC5A10"/>
    <w:rsid w:val="00FD1392"/>
    <w:rsid w:val="00FD228D"/>
    <w:rsid w:val="00FD6B77"/>
    <w:rsid w:val="00FE06F0"/>
    <w:rsid w:val="00FE1438"/>
    <w:rsid w:val="00FE1A77"/>
    <w:rsid w:val="00FE46E3"/>
    <w:rsid w:val="00FE54FA"/>
    <w:rsid w:val="00FF075F"/>
    <w:rsid w:val="00FF389F"/>
    <w:rsid w:val="00FF4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661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26BE2-B541-44B9-8E7B-D1EADC33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debuckley</dc:creator>
  <cp:keywords/>
  <dc:description/>
  <cp:lastModifiedBy>shoffner</cp:lastModifiedBy>
  <cp:revision>5</cp:revision>
  <cp:lastPrinted>2011-02-28T19:59:00Z</cp:lastPrinted>
  <dcterms:created xsi:type="dcterms:W3CDTF">2011-01-27T19:15:00Z</dcterms:created>
  <dcterms:modified xsi:type="dcterms:W3CDTF">2011-02-28T20:01:00Z</dcterms:modified>
</cp:coreProperties>
</file>