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4C5" w:rsidRDefault="003934C5" w:rsidP="00F67E02">
      <w:pPr>
        <w:pStyle w:val="Title"/>
      </w:pP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:rsidR="003934C5" w:rsidRDefault="003934C5" w:rsidP="00F67E02">
      <w:pPr>
        <w:jc w:val="center"/>
        <w:rPr>
          <w:b/>
        </w:rPr>
      </w:pPr>
      <w:r>
        <w:rPr>
          <w:b/>
        </w:rPr>
        <w:t>PUBLIC UTILITY COMMISSION</w:t>
      </w:r>
    </w:p>
    <w:p w:rsidR="003934C5" w:rsidRPr="001236F0" w:rsidRDefault="003934C5" w:rsidP="00F67E0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 w:rsidRPr="001236F0">
            <w:rPr>
              <w:b/>
            </w:rPr>
            <w:t>Harrisburg</w:t>
          </w:r>
        </w:smartTag>
        <w:r w:rsidRPr="001236F0">
          <w:rPr>
            <w:b/>
          </w:rPr>
          <w:t xml:space="preserve">, </w:t>
        </w:r>
        <w:smartTag w:uri="urn:schemas-microsoft-com:office:smarttags" w:element="State">
          <w:r w:rsidRPr="001236F0">
            <w:rPr>
              <w:b/>
            </w:rPr>
            <w:t>PA</w:t>
          </w:r>
        </w:smartTag>
        <w:r w:rsidRPr="001236F0">
          <w:rPr>
            <w:b/>
          </w:rPr>
          <w:t xml:space="preserve"> </w:t>
        </w:r>
        <w:smartTag w:uri="urn:schemas-microsoft-com:office:smarttags" w:element="PostalCode">
          <w:r w:rsidRPr="001236F0">
            <w:rPr>
              <w:b/>
            </w:rPr>
            <w:t>17105-3265</w:t>
          </w:r>
        </w:smartTag>
      </w:smartTag>
    </w:p>
    <w:p w:rsidR="003934C5" w:rsidRDefault="003934C5" w:rsidP="00F67E02"/>
    <w:p w:rsidR="003934C5" w:rsidRDefault="00085A43" w:rsidP="00876119">
      <w:pPr>
        <w:jc w:val="right"/>
      </w:pPr>
      <w:r>
        <w:t>P</w:t>
      </w:r>
      <w:r w:rsidR="003934C5">
        <w:t xml:space="preserve">ublic Meeting held </w:t>
      </w:r>
      <w:r w:rsidR="00752A94">
        <w:t>March</w:t>
      </w:r>
      <w:r w:rsidR="007D6E4F">
        <w:t xml:space="preserve"> 1</w:t>
      </w:r>
      <w:r w:rsidR="00752A94">
        <w:t>7</w:t>
      </w:r>
      <w:r w:rsidR="007D6E4F">
        <w:t>, 2011</w:t>
      </w:r>
    </w:p>
    <w:p w:rsidR="00876119" w:rsidRDefault="00876119" w:rsidP="00876119">
      <w:pPr>
        <w:jc w:val="right"/>
      </w:pPr>
    </w:p>
    <w:p w:rsidR="00876119" w:rsidRDefault="00876119" w:rsidP="00876119">
      <w:pPr>
        <w:jc w:val="right"/>
      </w:pPr>
    </w:p>
    <w:p w:rsidR="003934C5" w:rsidRDefault="003934C5" w:rsidP="00F67E02">
      <w:r>
        <w:t>Commissioners Present:</w:t>
      </w:r>
    </w:p>
    <w:p w:rsidR="003934C5" w:rsidRDefault="003934C5" w:rsidP="00F67E02"/>
    <w:p w:rsidR="0053493B" w:rsidRDefault="0053493B" w:rsidP="00F67E02">
      <w:r>
        <w:tab/>
      </w:r>
      <w:r w:rsidR="00C15D40">
        <w:t>Robert F. Powelson</w:t>
      </w:r>
      <w:r w:rsidR="00CD6BF6">
        <w:t xml:space="preserve">, </w:t>
      </w:r>
      <w:r w:rsidR="003934C5">
        <w:t>Chairman</w:t>
      </w:r>
    </w:p>
    <w:p w:rsidR="00CD6BF6" w:rsidRDefault="00CD6BF6" w:rsidP="00F67E02">
      <w:r>
        <w:tab/>
      </w:r>
      <w:r w:rsidR="00C15D40">
        <w:t>John F. Coleman Jr.</w:t>
      </w:r>
      <w:r>
        <w:t>, Vice Chairman</w:t>
      </w:r>
    </w:p>
    <w:p w:rsidR="0070441C" w:rsidRDefault="00323917" w:rsidP="00215AB4">
      <w:r>
        <w:tab/>
      </w:r>
      <w:r w:rsidR="00C15D40">
        <w:t>Tyrone J. Christy</w:t>
      </w:r>
    </w:p>
    <w:p w:rsidR="00A116B5" w:rsidRDefault="00876119" w:rsidP="00876119">
      <w:r>
        <w:tab/>
      </w:r>
      <w:r w:rsidR="008509D4">
        <w:t>Wayne E. Gardner</w:t>
      </w:r>
    </w:p>
    <w:p w:rsidR="008509D4" w:rsidRDefault="00876119" w:rsidP="00876119">
      <w:r>
        <w:tab/>
      </w:r>
      <w:r w:rsidR="00C15D40">
        <w:t>James H. Cawley</w:t>
      </w:r>
    </w:p>
    <w:p w:rsidR="008509D4" w:rsidRDefault="008509D4" w:rsidP="00F67E02">
      <w:pPr>
        <w:tabs>
          <w:tab w:val="left" w:pos="5400"/>
        </w:tabs>
      </w:pPr>
    </w:p>
    <w:p w:rsidR="00215AB4" w:rsidRDefault="00215AB4" w:rsidP="00F67E02">
      <w:pPr>
        <w:tabs>
          <w:tab w:val="left" w:pos="5400"/>
        </w:tabs>
      </w:pPr>
    </w:p>
    <w:p w:rsidR="00B019D2" w:rsidRDefault="003934C5" w:rsidP="00F67E02">
      <w:pPr>
        <w:tabs>
          <w:tab w:val="left" w:pos="5400"/>
        </w:tabs>
      </w:pPr>
      <w:r>
        <w:t>Pennsylva</w:t>
      </w:r>
      <w:r w:rsidR="00411578">
        <w:t>nia Public Utility Commission</w:t>
      </w:r>
      <w:r w:rsidR="005520C2">
        <w:t>,</w:t>
      </w:r>
      <w:r w:rsidR="005520C2">
        <w:tab/>
      </w:r>
      <w:r w:rsidR="005520C2">
        <w:tab/>
      </w:r>
      <w:r w:rsidR="005520C2">
        <w:tab/>
      </w:r>
      <w:r w:rsidR="0035501C">
        <w:tab/>
      </w:r>
      <w:r w:rsidR="00876119">
        <w:t xml:space="preserve">     </w:t>
      </w:r>
      <w:r w:rsidR="0035501C">
        <w:t>C-</w:t>
      </w:r>
      <w:r w:rsidR="00E72BB1">
        <w:t>20</w:t>
      </w:r>
      <w:r w:rsidR="00A750DE">
        <w:t>1</w:t>
      </w:r>
      <w:r w:rsidR="00E72BB1">
        <w:t>0-</w:t>
      </w:r>
      <w:r w:rsidR="00C26FAF">
        <w:t>215</w:t>
      </w:r>
      <w:r w:rsidR="00A750DE">
        <w:t>0051</w:t>
      </w:r>
    </w:p>
    <w:p w:rsidR="00E70176" w:rsidRDefault="0026301B" w:rsidP="00F67E02">
      <w:r>
        <w:t>Bureau of Transportation and Safety</w:t>
      </w:r>
    </w:p>
    <w:p w:rsidR="00FC172B" w:rsidRDefault="00FC172B" w:rsidP="00F67E02"/>
    <w:p w:rsidR="00B019D2" w:rsidRDefault="00411578" w:rsidP="00F67E02">
      <w:r>
        <w:tab/>
      </w:r>
      <w:r w:rsidR="00306813">
        <w:tab/>
      </w:r>
      <w:proofErr w:type="gramStart"/>
      <w:r w:rsidR="00306813">
        <w:t>v</w:t>
      </w:r>
      <w:proofErr w:type="gramEnd"/>
      <w:r w:rsidR="00306813">
        <w:t>.</w:t>
      </w:r>
    </w:p>
    <w:p w:rsidR="00E70176" w:rsidRDefault="00E70176" w:rsidP="00F67E02"/>
    <w:p w:rsidR="00FC172B" w:rsidRDefault="00752A94" w:rsidP="00F67E02">
      <w:proofErr w:type="gramStart"/>
      <w:r>
        <w:t>Non</w:t>
      </w:r>
      <w:r w:rsidR="00C96005">
        <w:t>-</w:t>
      </w:r>
      <w:r>
        <w:t>Profit Emergency Service of Beaver County, Inc.</w:t>
      </w:r>
      <w:r w:rsidR="00A750DE">
        <w:t>,</w:t>
      </w:r>
      <w:proofErr w:type="gramEnd"/>
    </w:p>
    <w:p w:rsidR="00752A94" w:rsidRDefault="00752A94" w:rsidP="00F67E02">
      <w:proofErr w:type="gramStart"/>
      <w:r>
        <w:t>t/d/b/a</w:t>
      </w:r>
      <w:proofErr w:type="gramEnd"/>
      <w:r>
        <w:t xml:space="preserve"> Medic Rescue</w:t>
      </w:r>
    </w:p>
    <w:p w:rsidR="00CF4995" w:rsidRDefault="00CF4995" w:rsidP="00F67E02"/>
    <w:p w:rsidR="00876119" w:rsidRDefault="00876119" w:rsidP="00F67E02"/>
    <w:p w:rsidR="009975D2" w:rsidRDefault="00290BB8" w:rsidP="00E70176">
      <w:pPr>
        <w:tabs>
          <w:tab w:val="center" w:pos="4680"/>
        </w:tabs>
        <w:suppressAutoHyphens/>
        <w:spacing w:line="360" w:lineRule="auto"/>
        <w:jc w:val="center"/>
      </w:pPr>
      <w:r>
        <w:rPr>
          <w:b/>
        </w:rPr>
        <w:t>OP</w:t>
      </w:r>
      <w:r w:rsidR="00E65F1E">
        <w:rPr>
          <w:b/>
        </w:rPr>
        <w:t>INION AND ORDER</w:t>
      </w:r>
    </w:p>
    <w:p w:rsidR="009975D2" w:rsidRDefault="009975D2" w:rsidP="00F01CD5">
      <w:pPr>
        <w:tabs>
          <w:tab w:val="left" w:pos="-720"/>
        </w:tabs>
        <w:suppressAutoHyphens/>
      </w:pPr>
    </w:p>
    <w:p w:rsidR="00876119" w:rsidRDefault="00876119" w:rsidP="00F01CD5">
      <w:pPr>
        <w:tabs>
          <w:tab w:val="left" w:pos="-720"/>
        </w:tabs>
        <w:suppressAutoHyphens/>
      </w:pPr>
    </w:p>
    <w:p w:rsidR="009975D2" w:rsidRPr="00E70176" w:rsidRDefault="009975D2" w:rsidP="00E70176">
      <w:pPr>
        <w:tabs>
          <w:tab w:val="left" w:pos="-720"/>
        </w:tabs>
        <w:suppressAutoHyphens/>
        <w:spacing w:line="360" w:lineRule="auto"/>
      </w:pPr>
      <w:r>
        <w:rPr>
          <w:b/>
        </w:rPr>
        <w:t>BY THE COMMISSION:</w:t>
      </w:r>
    </w:p>
    <w:p w:rsidR="009975D2" w:rsidRPr="00E70176" w:rsidRDefault="009975D2" w:rsidP="00F01CD5">
      <w:pPr>
        <w:tabs>
          <w:tab w:val="left" w:pos="-720"/>
        </w:tabs>
        <w:suppressAutoHyphens/>
      </w:pPr>
    </w:p>
    <w:p w:rsidR="00B019D2" w:rsidRDefault="00E40694" w:rsidP="008213A4">
      <w:pPr>
        <w:spacing w:line="360" w:lineRule="auto"/>
      </w:pPr>
      <w:r>
        <w:tab/>
      </w:r>
      <w:r>
        <w:tab/>
      </w:r>
      <w:r w:rsidR="00674E8D">
        <w:t>Before</w:t>
      </w:r>
      <w:r w:rsidR="00876119">
        <w:t xml:space="preserve"> the Pennsylvania Public Utility Commission (Commission)</w:t>
      </w:r>
      <w:r w:rsidR="00674E8D">
        <w:t xml:space="preserve"> for con</w:t>
      </w:r>
      <w:r w:rsidR="00CE6C83">
        <w:t>sideration and disposition is a</w:t>
      </w:r>
      <w:r w:rsidR="00E126EB">
        <w:t xml:space="preserve"> </w:t>
      </w:r>
      <w:r w:rsidR="00B019D2">
        <w:t xml:space="preserve">Settlement Agreement </w:t>
      </w:r>
      <w:r w:rsidR="00C112D5">
        <w:t>(Settlement</w:t>
      </w:r>
      <w:r w:rsidR="009C7E93">
        <w:t xml:space="preserve">) </w:t>
      </w:r>
      <w:r w:rsidR="00B019D2">
        <w:t xml:space="preserve">entered into between the </w:t>
      </w:r>
      <w:r w:rsidR="009B10F5">
        <w:t xml:space="preserve">Commission’s </w:t>
      </w:r>
      <w:r w:rsidR="00125331">
        <w:t xml:space="preserve">Law Bureau </w:t>
      </w:r>
      <w:proofErr w:type="spellStart"/>
      <w:r w:rsidR="00872123">
        <w:t>Prosecutory</w:t>
      </w:r>
      <w:proofErr w:type="spellEnd"/>
      <w:r w:rsidR="00872123">
        <w:t xml:space="preserve"> Staff </w:t>
      </w:r>
      <w:r w:rsidR="00CD47D9">
        <w:t>(</w:t>
      </w:r>
      <w:r w:rsidR="00621E72">
        <w:t xml:space="preserve">LBPS) </w:t>
      </w:r>
      <w:r w:rsidR="00396987">
        <w:t>acting on behalf of the Commission’s Bureau of Transportation and Safety (BTS)</w:t>
      </w:r>
      <w:r w:rsidR="00A6755D">
        <w:t xml:space="preserve"> </w:t>
      </w:r>
      <w:r w:rsidR="00B019D2">
        <w:t>and</w:t>
      </w:r>
      <w:r w:rsidR="001A1006" w:rsidRPr="001A1006">
        <w:t xml:space="preserve"> </w:t>
      </w:r>
      <w:r w:rsidR="00A750DE">
        <w:t>Non</w:t>
      </w:r>
      <w:r w:rsidR="00C96005">
        <w:t>-</w:t>
      </w:r>
      <w:r w:rsidR="00A750DE">
        <w:t>P</w:t>
      </w:r>
      <w:r w:rsidR="00752A94">
        <w:t>rofit Emergency Service of Beaver County</w:t>
      </w:r>
      <w:r w:rsidR="00D2677F">
        <w:t>, Inc.</w:t>
      </w:r>
      <w:r w:rsidR="00A750DE">
        <w:t>,</w:t>
      </w:r>
      <w:r w:rsidR="00A6755D">
        <w:t xml:space="preserve"> </w:t>
      </w:r>
      <w:r w:rsidR="00752A94">
        <w:t xml:space="preserve">t/d/b/a Medic Rescue </w:t>
      </w:r>
      <w:r w:rsidR="00A6755D">
        <w:t>(</w:t>
      </w:r>
      <w:r w:rsidR="00C3004D">
        <w:t>Respondent</w:t>
      </w:r>
      <w:r w:rsidR="00A6755D">
        <w:t>)</w:t>
      </w:r>
      <w:r w:rsidR="00CF4995">
        <w:t xml:space="preserve"> </w:t>
      </w:r>
      <w:r w:rsidR="00054D17">
        <w:t xml:space="preserve">(jointly referred to as the Parties) </w:t>
      </w:r>
      <w:r w:rsidR="00B019D2">
        <w:t xml:space="preserve">for resolution of allegations regarding </w:t>
      </w:r>
      <w:r w:rsidR="00850231">
        <w:t xml:space="preserve">violations of </w:t>
      </w:r>
      <w:r w:rsidR="00111EBB">
        <w:t>the Public Utility Code</w:t>
      </w:r>
      <w:r w:rsidR="00E70176">
        <w:t xml:space="preserve"> (Code)</w:t>
      </w:r>
      <w:r w:rsidR="00052F60">
        <w:t>,</w:t>
      </w:r>
      <w:r w:rsidR="00850231">
        <w:t xml:space="preserve"> </w:t>
      </w:r>
      <w:r w:rsidR="00052F60">
        <w:t>66 Pa. C.S. §§ 101</w:t>
      </w:r>
      <w:r w:rsidR="00944503">
        <w:t>,</w:t>
      </w:r>
      <w:r w:rsidR="00052F60">
        <w:t xml:space="preserve"> </w:t>
      </w:r>
      <w:r w:rsidR="00052F60" w:rsidRPr="00052F60">
        <w:rPr>
          <w:i/>
        </w:rPr>
        <w:t>et</w:t>
      </w:r>
      <w:r w:rsidR="00C96005">
        <w:rPr>
          <w:i/>
        </w:rPr>
        <w:t> </w:t>
      </w:r>
      <w:r w:rsidR="00052F60" w:rsidRPr="00052F60">
        <w:rPr>
          <w:i/>
        </w:rPr>
        <w:t>seq.</w:t>
      </w:r>
      <w:r w:rsidR="00052F60">
        <w:t xml:space="preserve">, </w:t>
      </w:r>
      <w:r w:rsidR="00850231">
        <w:t>and the Commission’s Regulations</w:t>
      </w:r>
      <w:r w:rsidR="00C015CA">
        <w:t xml:space="preserve">, 52 </w:t>
      </w:r>
      <w:smartTag w:uri="urn:schemas-microsoft-com:office:smarttags" w:element="State">
        <w:smartTag w:uri="urn:schemas-microsoft-com:office:smarttags" w:element="place">
          <w:r w:rsidR="00C015CA">
            <w:t>Pa.</w:t>
          </w:r>
        </w:smartTag>
      </w:smartTag>
      <w:r w:rsidR="00C015CA">
        <w:t xml:space="preserve"> Code §§ </w:t>
      </w:r>
      <w:r w:rsidR="00052F60">
        <w:t>1.1</w:t>
      </w:r>
      <w:r w:rsidR="00944503">
        <w:t>,</w:t>
      </w:r>
      <w:r w:rsidR="00052F60">
        <w:t xml:space="preserve"> </w:t>
      </w:r>
      <w:r w:rsidR="00052F60" w:rsidRPr="00052F60">
        <w:rPr>
          <w:i/>
        </w:rPr>
        <w:t>et seq.</w:t>
      </w:r>
    </w:p>
    <w:p w:rsidR="00F01CD5" w:rsidRDefault="00F01CD5" w:rsidP="00F67E02">
      <w:pPr>
        <w:spacing w:line="360" w:lineRule="auto"/>
      </w:pPr>
    </w:p>
    <w:p w:rsidR="002C34A4" w:rsidRPr="00CB6326" w:rsidRDefault="00ED5BFB" w:rsidP="00CB6326">
      <w:pPr>
        <w:keepNext/>
        <w:spacing w:line="360" w:lineRule="auto"/>
        <w:jc w:val="center"/>
        <w:rPr>
          <w:u w:val="single"/>
        </w:rPr>
      </w:pPr>
      <w:r w:rsidRPr="00DF316D">
        <w:rPr>
          <w:b/>
        </w:rPr>
        <w:t>History of the Proceeding</w:t>
      </w:r>
    </w:p>
    <w:p w:rsidR="002C34A4" w:rsidRDefault="002C34A4" w:rsidP="009E3EAC">
      <w:pPr>
        <w:keepNext/>
        <w:spacing w:line="360" w:lineRule="auto"/>
      </w:pPr>
    </w:p>
    <w:p w:rsidR="00625455" w:rsidRDefault="00635047" w:rsidP="00E0263C">
      <w:pPr>
        <w:keepLines/>
        <w:spacing w:line="360" w:lineRule="auto"/>
      </w:pPr>
      <w:r>
        <w:tab/>
      </w:r>
      <w:r>
        <w:tab/>
        <w:t xml:space="preserve">On </w:t>
      </w:r>
      <w:r w:rsidR="00D2677F">
        <w:t xml:space="preserve">January </w:t>
      </w:r>
      <w:r w:rsidR="00CF7316">
        <w:t>2</w:t>
      </w:r>
      <w:r w:rsidR="00D2677F">
        <w:t>3, 19</w:t>
      </w:r>
      <w:r w:rsidR="00CF7316">
        <w:t>9</w:t>
      </w:r>
      <w:r w:rsidR="00D2677F">
        <w:t>8</w:t>
      </w:r>
      <w:r>
        <w:t>, the Respondent was issued a Certificate of P</w:t>
      </w:r>
      <w:r w:rsidR="00F93924">
        <w:t xml:space="preserve">ublic Convenience (Certificate) at Docket No. </w:t>
      </w:r>
      <w:proofErr w:type="gramStart"/>
      <w:r w:rsidR="00F93924">
        <w:t>A-</w:t>
      </w:r>
      <w:r w:rsidR="00D2677F">
        <w:t>001</w:t>
      </w:r>
      <w:r w:rsidR="00CF7316">
        <w:t>1</w:t>
      </w:r>
      <w:r w:rsidR="00D2677F">
        <w:t>4</w:t>
      </w:r>
      <w:r w:rsidR="00CF7316">
        <w:t>2</w:t>
      </w:r>
      <w:r w:rsidR="00D2677F">
        <w:t>4</w:t>
      </w:r>
      <w:r w:rsidR="00CF7316">
        <w:t>9</w:t>
      </w:r>
      <w:r w:rsidR="00D2677F">
        <w:t>,</w:t>
      </w:r>
      <w:r>
        <w:t xml:space="preserve"> which authorized it to </w:t>
      </w:r>
      <w:r w:rsidR="00D2677F">
        <w:t>provide</w:t>
      </w:r>
      <w:r>
        <w:t xml:space="preserve"> </w:t>
      </w:r>
      <w:proofErr w:type="spellStart"/>
      <w:r w:rsidR="00A750DE">
        <w:t>p</w:t>
      </w:r>
      <w:r w:rsidR="00900675">
        <w:t>aratransit</w:t>
      </w:r>
      <w:proofErr w:type="spellEnd"/>
      <w:r w:rsidR="00E14E3E">
        <w:t xml:space="preserve"> ser</w:t>
      </w:r>
      <w:r w:rsidR="00D2677F">
        <w:t>vice</w:t>
      </w:r>
      <w:r>
        <w:t xml:space="preserve"> </w:t>
      </w:r>
      <w:r w:rsidR="00427F07">
        <w:t>between point</w:t>
      </w:r>
      <w:r w:rsidR="00A750DE">
        <w:t>s</w:t>
      </w:r>
      <w:r w:rsidR="00427F07">
        <w:t xml:space="preserve"> in the </w:t>
      </w:r>
      <w:r w:rsidR="00900675">
        <w:t xml:space="preserve">County of </w:t>
      </w:r>
      <w:r w:rsidR="00E14E3E">
        <w:t xml:space="preserve">Beaver </w:t>
      </w:r>
      <w:r w:rsidR="00B71930">
        <w:t xml:space="preserve">and </w:t>
      </w:r>
      <w:r w:rsidR="00A750DE">
        <w:t xml:space="preserve">from points in said County to points in the </w:t>
      </w:r>
      <w:r w:rsidR="00E14E3E">
        <w:t>Counties of Alleg</w:t>
      </w:r>
      <w:r w:rsidR="008646A3">
        <w:t>h</w:t>
      </w:r>
      <w:r w:rsidR="003830F0">
        <w:t>e</w:t>
      </w:r>
      <w:r w:rsidR="00E14E3E">
        <w:t xml:space="preserve">ny, Butler, </w:t>
      </w:r>
      <w:r w:rsidR="00900675">
        <w:t>Lawrence</w:t>
      </w:r>
      <w:r w:rsidR="00E14E3E">
        <w:t xml:space="preserve"> and </w:t>
      </w:r>
      <w:r w:rsidR="00900675">
        <w:t>Washington</w:t>
      </w:r>
      <w:r w:rsidR="00A750DE">
        <w:t xml:space="preserve"> and return</w:t>
      </w:r>
      <w:r>
        <w:t>.</w:t>
      </w:r>
      <w:proofErr w:type="gramEnd"/>
    </w:p>
    <w:p w:rsidR="00E14E3E" w:rsidRDefault="00E14E3E" w:rsidP="00C96005">
      <w:pPr>
        <w:spacing w:line="360" w:lineRule="auto"/>
      </w:pPr>
    </w:p>
    <w:p w:rsidR="00625455" w:rsidRDefault="00625455" w:rsidP="00C96005">
      <w:pPr>
        <w:spacing w:line="360" w:lineRule="auto"/>
      </w:pPr>
      <w:r>
        <w:tab/>
      </w:r>
      <w:r>
        <w:tab/>
        <w:t xml:space="preserve">On February </w:t>
      </w:r>
      <w:r w:rsidR="00A750DE">
        <w:t>8</w:t>
      </w:r>
      <w:r>
        <w:t>, 20</w:t>
      </w:r>
      <w:r w:rsidR="00A750DE">
        <w:t>1</w:t>
      </w:r>
      <w:r>
        <w:t xml:space="preserve">0, Commission Enforcement </w:t>
      </w:r>
      <w:r w:rsidR="00CF7316">
        <w:t>Officer</w:t>
      </w:r>
      <w:r>
        <w:t xml:space="preserve"> </w:t>
      </w:r>
      <w:r w:rsidR="00CF7316">
        <w:t>Roy</w:t>
      </w:r>
      <w:r>
        <w:t xml:space="preserve"> </w:t>
      </w:r>
      <w:proofErr w:type="spellStart"/>
      <w:r w:rsidR="00252598">
        <w:t>Barlett</w:t>
      </w:r>
      <w:proofErr w:type="spellEnd"/>
      <w:r>
        <w:t xml:space="preserve"> (</w:t>
      </w:r>
      <w:r w:rsidR="00252598">
        <w:t>Officer</w:t>
      </w:r>
      <w:r>
        <w:t xml:space="preserve"> </w:t>
      </w:r>
      <w:proofErr w:type="spellStart"/>
      <w:r w:rsidR="00252598">
        <w:t>Barlett</w:t>
      </w:r>
      <w:proofErr w:type="spellEnd"/>
      <w:r w:rsidR="002235FE">
        <w:t>)</w:t>
      </w:r>
      <w:r w:rsidR="00B71930">
        <w:t>,</w:t>
      </w:r>
      <w:r w:rsidR="002235FE">
        <w:t xml:space="preserve"> </w:t>
      </w:r>
      <w:r w:rsidR="00B71930">
        <w:t xml:space="preserve">based on a complaint received, </w:t>
      </w:r>
      <w:r w:rsidR="002235FE">
        <w:t>performed a compliance review</w:t>
      </w:r>
      <w:r w:rsidR="006F508F">
        <w:t xml:space="preserve"> </w:t>
      </w:r>
      <w:r w:rsidR="002235FE">
        <w:t xml:space="preserve">at the Respondent’s facility in </w:t>
      </w:r>
      <w:r w:rsidR="00252598">
        <w:t>Beaver</w:t>
      </w:r>
      <w:r w:rsidR="002235FE">
        <w:t>, Pennsylvania.  During the review</w:t>
      </w:r>
      <w:r w:rsidR="00EE556F">
        <w:t>,</w:t>
      </w:r>
      <w:r w:rsidR="00F73261">
        <w:t xml:space="preserve"> Officer </w:t>
      </w:r>
      <w:proofErr w:type="spellStart"/>
      <w:r w:rsidR="00F73261">
        <w:t>Barlett</w:t>
      </w:r>
      <w:proofErr w:type="spellEnd"/>
      <w:r w:rsidR="00F73261">
        <w:t xml:space="preserve"> found</w:t>
      </w:r>
      <w:r w:rsidR="002235FE">
        <w:t xml:space="preserve"> f</w:t>
      </w:r>
      <w:r w:rsidR="00252598">
        <w:t>orty-eight</w:t>
      </w:r>
      <w:r w:rsidR="002235FE">
        <w:t xml:space="preserve"> </w:t>
      </w:r>
      <w:r w:rsidR="00252598">
        <w:t xml:space="preserve">instances of </w:t>
      </w:r>
      <w:r w:rsidR="003830F0">
        <w:t xml:space="preserve">the Respondent </w:t>
      </w:r>
      <w:r w:rsidR="00B71930">
        <w:t>cha</w:t>
      </w:r>
      <w:r w:rsidR="00EE556F">
        <w:t>r</w:t>
      </w:r>
      <w:r w:rsidR="00B71930">
        <w:t>g</w:t>
      </w:r>
      <w:r w:rsidR="00FE53B6">
        <w:t>ing</w:t>
      </w:r>
      <w:r w:rsidR="00B71930">
        <w:t xml:space="preserve"> lower </w:t>
      </w:r>
      <w:r w:rsidR="00FE53B6">
        <w:t xml:space="preserve">rates </w:t>
      </w:r>
      <w:r w:rsidR="00B71930">
        <w:t xml:space="preserve">than </w:t>
      </w:r>
      <w:r w:rsidR="00FE53B6">
        <w:t xml:space="preserve">those </w:t>
      </w:r>
      <w:r w:rsidR="00B71930">
        <w:t xml:space="preserve">specified </w:t>
      </w:r>
      <w:r w:rsidR="00FE53B6">
        <w:t xml:space="preserve">in </w:t>
      </w:r>
      <w:r w:rsidR="003830F0">
        <w:t>i</w:t>
      </w:r>
      <w:r w:rsidR="00FE53B6">
        <w:t>t</w:t>
      </w:r>
      <w:r w:rsidR="003830F0">
        <w:t>s</w:t>
      </w:r>
      <w:r w:rsidR="00EE556F">
        <w:t xml:space="preserve"> </w:t>
      </w:r>
      <w:r w:rsidR="00B71930">
        <w:t xml:space="preserve">tariff.  </w:t>
      </w:r>
      <w:r w:rsidR="00FE53B6">
        <w:t xml:space="preserve">The Officer also found three instances of over-charging. </w:t>
      </w:r>
      <w:r w:rsidR="002235FE">
        <w:t xml:space="preserve"> </w:t>
      </w:r>
      <w:r w:rsidR="00FE53B6">
        <w:t>These instances</w:t>
      </w:r>
      <w:r w:rsidR="002235FE">
        <w:t xml:space="preserve"> resulted in the issuance of the subject Complaint.</w:t>
      </w:r>
    </w:p>
    <w:p w:rsidR="00635047" w:rsidRDefault="00635047" w:rsidP="00F608CE">
      <w:pPr>
        <w:spacing w:line="360" w:lineRule="auto"/>
      </w:pPr>
    </w:p>
    <w:p w:rsidR="00B606C9" w:rsidRDefault="00635047" w:rsidP="00F608CE">
      <w:pPr>
        <w:spacing w:line="360" w:lineRule="auto"/>
      </w:pPr>
      <w:r>
        <w:tab/>
      </w:r>
      <w:r>
        <w:tab/>
      </w:r>
      <w:r w:rsidR="001D09A6">
        <w:t xml:space="preserve">Pursuant to its enforcement responsibilities, BTS initiated the instant Complaint </w:t>
      </w:r>
      <w:r w:rsidR="00AB7098">
        <w:t>which</w:t>
      </w:r>
      <w:r w:rsidR="001D09A6">
        <w:t xml:space="preserve"> alleged</w:t>
      </w:r>
      <w:r w:rsidR="00B63E2C">
        <w:t xml:space="preserve"> that </w:t>
      </w:r>
      <w:r w:rsidR="00BE044E">
        <w:t xml:space="preserve">the Respondent: (1) </w:t>
      </w:r>
      <w:r w:rsidR="00D67766">
        <w:t>by charging rates lower than specified in the tariff on file with the Commission violated 66 Pa. C.S. §1301 and 52 Pa. Code §29.355</w:t>
      </w:r>
      <w:r w:rsidR="00BE044E">
        <w:t xml:space="preserve">; </w:t>
      </w:r>
      <w:r w:rsidR="007758F7">
        <w:t xml:space="preserve">and </w:t>
      </w:r>
      <w:r w:rsidR="00BE044E">
        <w:t xml:space="preserve">(2) </w:t>
      </w:r>
      <w:r w:rsidR="0080516D">
        <w:t>by charging rates hig</w:t>
      </w:r>
      <w:r w:rsidR="00EA7FCD">
        <w:t>h</w:t>
      </w:r>
      <w:r w:rsidR="0080516D">
        <w:t>er than specified in the tariff on file with the Commission violated 66 Pa. C.S. §1303 and 52 Pa. Code §29.355</w:t>
      </w:r>
      <w:r w:rsidR="00EE556F">
        <w:t xml:space="preserve">. </w:t>
      </w:r>
      <w:r w:rsidR="0080516D">
        <w:t xml:space="preserve"> </w:t>
      </w:r>
      <w:r w:rsidR="00B606C9">
        <w:t>BTS sought a combined civil penalty of $1</w:t>
      </w:r>
      <w:r w:rsidR="0080516D">
        <w:t>0</w:t>
      </w:r>
      <w:r w:rsidR="00B606C9">
        <w:t>,</w:t>
      </w:r>
      <w:r w:rsidR="0080516D">
        <w:t>0</w:t>
      </w:r>
      <w:r w:rsidR="00B606C9">
        <w:t>00 for the violations.</w:t>
      </w:r>
    </w:p>
    <w:p w:rsidR="006946E6" w:rsidRDefault="006946E6" w:rsidP="00054D17">
      <w:pPr>
        <w:spacing w:line="360" w:lineRule="auto"/>
      </w:pPr>
    </w:p>
    <w:p w:rsidR="00414680" w:rsidRDefault="001F23C2" w:rsidP="00054D17">
      <w:pPr>
        <w:spacing w:line="360" w:lineRule="auto"/>
      </w:pPr>
      <w:r>
        <w:tab/>
      </w:r>
      <w:r>
        <w:tab/>
      </w:r>
      <w:r w:rsidR="00414680">
        <w:t xml:space="preserve">The Complaint, which was served on the Respondent on </w:t>
      </w:r>
      <w:r w:rsidR="001D7864">
        <w:t>Ju</w:t>
      </w:r>
      <w:r w:rsidR="00E97507">
        <w:t>ne</w:t>
      </w:r>
      <w:r>
        <w:t xml:space="preserve"> </w:t>
      </w:r>
      <w:r w:rsidR="001D7864">
        <w:t>15</w:t>
      </w:r>
      <w:r>
        <w:t>, 20</w:t>
      </w:r>
      <w:r w:rsidR="001D7864">
        <w:t>1</w:t>
      </w:r>
      <w:r>
        <w:t>0,</w:t>
      </w:r>
      <w:r w:rsidR="002C42B0">
        <w:t xml:space="preserve"> </w:t>
      </w:r>
      <w:r w:rsidR="00414680">
        <w:t xml:space="preserve">advised the Respondent that it must file an Answer to the Complaint within twenty days </w:t>
      </w:r>
      <w:r w:rsidR="006946E6">
        <w:t xml:space="preserve">from </w:t>
      </w:r>
      <w:r w:rsidR="00414680">
        <w:t>the date of service of the Complaint.</w:t>
      </w:r>
      <w:r w:rsidR="007758F7">
        <w:rPr>
          <w:rStyle w:val="FootnoteReference"/>
        </w:rPr>
        <w:footnoteReference w:id="1"/>
      </w:r>
      <w:r w:rsidR="00414680">
        <w:t xml:space="preserve">  In the event that an Answer was not filed, </w:t>
      </w:r>
      <w:r w:rsidR="00414680">
        <w:lastRenderedPageBreak/>
        <w:t xml:space="preserve">BTS would request </w:t>
      </w:r>
      <w:r w:rsidR="006946E6">
        <w:t xml:space="preserve">that </w:t>
      </w:r>
      <w:r w:rsidR="00414680">
        <w:t>the Commission issue a</w:t>
      </w:r>
      <w:r w:rsidR="00EA7FCD">
        <w:t xml:space="preserve">n Order </w:t>
      </w:r>
      <w:r w:rsidR="00054D17">
        <w:t xml:space="preserve">that would </w:t>
      </w:r>
      <w:r w:rsidR="00EA7FCD">
        <w:t>impos</w:t>
      </w:r>
      <w:r w:rsidR="00054D17">
        <w:t>e</w:t>
      </w:r>
      <w:r w:rsidR="00EA7FCD">
        <w:t xml:space="preserve"> a</w:t>
      </w:r>
      <w:r w:rsidR="00414680">
        <w:t xml:space="preserve"> civil penalty</w:t>
      </w:r>
      <w:r w:rsidR="006946E6">
        <w:t xml:space="preserve"> on the Respondent</w:t>
      </w:r>
      <w:r>
        <w:t>.</w:t>
      </w:r>
    </w:p>
    <w:p w:rsidR="00054D17" w:rsidRDefault="00054D17" w:rsidP="00054D17">
      <w:pPr>
        <w:spacing w:line="360" w:lineRule="auto"/>
      </w:pPr>
    </w:p>
    <w:p w:rsidR="007A6FF5" w:rsidRDefault="00E44286" w:rsidP="00054D17">
      <w:pPr>
        <w:spacing w:line="360" w:lineRule="auto"/>
        <w:ind w:firstLine="90"/>
      </w:pPr>
      <w:r>
        <w:tab/>
      </w:r>
      <w:r>
        <w:tab/>
      </w:r>
      <w:r w:rsidR="00841778">
        <w:t xml:space="preserve">On </w:t>
      </w:r>
      <w:r w:rsidR="00B3144B">
        <w:t>Ju</w:t>
      </w:r>
      <w:r w:rsidR="00474ECC">
        <w:t>ne</w:t>
      </w:r>
      <w:r w:rsidR="001F23C2">
        <w:t xml:space="preserve"> </w:t>
      </w:r>
      <w:r w:rsidR="00747A67">
        <w:t>2</w:t>
      </w:r>
      <w:r w:rsidR="00E97507">
        <w:t>9</w:t>
      </w:r>
      <w:r w:rsidR="002C2940">
        <w:t>, 20</w:t>
      </w:r>
      <w:r w:rsidR="00B3144B">
        <w:t>1</w:t>
      </w:r>
      <w:r w:rsidR="002C2940">
        <w:t>0,</w:t>
      </w:r>
      <w:r w:rsidR="00841778">
        <w:t xml:space="preserve"> the Respondent</w:t>
      </w:r>
      <w:r w:rsidR="003830F0">
        <w:t>,</w:t>
      </w:r>
      <w:r w:rsidR="00841778">
        <w:t xml:space="preserve"> </w:t>
      </w:r>
      <w:r w:rsidR="003830F0">
        <w:t xml:space="preserve">through its Counsel, </w:t>
      </w:r>
      <w:r w:rsidR="00841778">
        <w:t>f</w:t>
      </w:r>
      <w:r w:rsidR="00DA46BB">
        <w:t xml:space="preserve">iled </w:t>
      </w:r>
      <w:r w:rsidR="001F23C2">
        <w:t>a</w:t>
      </w:r>
      <w:r w:rsidR="00B75CF9">
        <w:t xml:space="preserve"> </w:t>
      </w:r>
      <w:r w:rsidR="00813711">
        <w:t>Preliminary Objection and Notice to Plead</w:t>
      </w:r>
      <w:r w:rsidR="003830F0">
        <w:t>,</w:t>
      </w:r>
      <w:r w:rsidR="00B75CF9">
        <w:t xml:space="preserve"> </w:t>
      </w:r>
      <w:r w:rsidR="00813711">
        <w:t>citing insufficient information to mount a defense in the</w:t>
      </w:r>
      <w:r w:rsidR="001F23C2">
        <w:t xml:space="preserve"> Complaint.</w:t>
      </w:r>
      <w:r w:rsidR="00CD1573">
        <w:t xml:space="preserve">  On July 28, 2010, the Respondent filed an Answer to the Complaint, which contested the findings therein.</w:t>
      </w:r>
    </w:p>
    <w:p w:rsidR="00E97507" w:rsidRDefault="00E97507" w:rsidP="007A6FF5">
      <w:pPr>
        <w:spacing w:line="360" w:lineRule="auto"/>
        <w:ind w:firstLine="720"/>
      </w:pPr>
    </w:p>
    <w:p w:rsidR="006418ED" w:rsidRDefault="00FB0ABA" w:rsidP="00895EC5">
      <w:pPr>
        <w:pStyle w:val="BodyText"/>
        <w:ind w:firstLine="1440"/>
        <w:rPr>
          <w:szCs w:val="26"/>
        </w:rPr>
      </w:pPr>
      <w:r>
        <w:t xml:space="preserve">On </w:t>
      </w:r>
      <w:r w:rsidR="00B3144B">
        <w:t>February</w:t>
      </w:r>
      <w:r w:rsidR="007E08AD">
        <w:t xml:space="preserve"> </w:t>
      </w:r>
      <w:r w:rsidR="00EE556F">
        <w:t>9</w:t>
      </w:r>
      <w:r w:rsidR="00C546E1">
        <w:t>,</w:t>
      </w:r>
      <w:r w:rsidR="005F1CEB">
        <w:t xml:space="preserve"> 201</w:t>
      </w:r>
      <w:r w:rsidR="00ED6978">
        <w:t>1</w:t>
      </w:r>
      <w:r w:rsidR="005F1CEB">
        <w:t>, the P</w:t>
      </w:r>
      <w:r w:rsidR="00326DE8">
        <w:t>arties</w:t>
      </w:r>
      <w:r w:rsidR="00C529D8">
        <w:t xml:space="preserve"> </w:t>
      </w:r>
      <w:r w:rsidR="00C228A4">
        <w:t xml:space="preserve">filed </w:t>
      </w:r>
      <w:r w:rsidR="007E08AD">
        <w:t xml:space="preserve">a </w:t>
      </w:r>
      <w:r w:rsidR="007E20BF">
        <w:t>Settlement</w:t>
      </w:r>
      <w:r w:rsidR="00E70176">
        <w:t xml:space="preserve"> </w:t>
      </w:r>
      <w:r w:rsidR="00C228A4">
        <w:t>Agreement</w:t>
      </w:r>
      <w:r w:rsidR="00895EC5">
        <w:t xml:space="preserve"> (Settlement)</w:t>
      </w:r>
      <w:r w:rsidR="00F608CE">
        <w:t xml:space="preserve"> </w:t>
      </w:r>
      <w:r w:rsidR="007E08AD">
        <w:t>and urged the Commission to approve the terms of the Settlement</w:t>
      </w:r>
      <w:r w:rsidR="000E0E6A">
        <w:t xml:space="preserve">, which </w:t>
      </w:r>
      <w:r w:rsidR="000E0E6A">
        <w:rPr>
          <w:i/>
        </w:rPr>
        <w:t>inter alia</w:t>
      </w:r>
      <w:r w:rsidR="000E0E6A">
        <w:t>, would reduce the original requested penalty amount of $10,000,</w:t>
      </w:r>
      <w:r w:rsidR="007E08AD">
        <w:t xml:space="preserve"> as being in the public interest.</w:t>
      </w:r>
    </w:p>
    <w:p w:rsidR="002A3402" w:rsidRDefault="002A3402" w:rsidP="002A3402">
      <w:pPr>
        <w:pStyle w:val="BodyText"/>
        <w:ind w:firstLine="1440"/>
        <w:rPr>
          <w:szCs w:val="26"/>
        </w:rPr>
      </w:pPr>
    </w:p>
    <w:p w:rsidR="00CF55BC" w:rsidRDefault="00C32A98" w:rsidP="00CF55BC">
      <w:pPr>
        <w:spacing w:line="360" w:lineRule="auto"/>
        <w:ind w:firstLine="720"/>
      </w:pPr>
      <w:r>
        <w:tab/>
      </w:r>
      <w:r w:rsidR="00CF55BC">
        <w:t>In the Settlement, the Parties agree to settle the allegations of the Complaint and stipulate as follows:</w:t>
      </w:r>
    </w:p>
    <w:p w:rsidR="00CF55BC" w:rsidRDefault="00CF55BC" w:rsidP="00CF55BC">
      <w:pPr>
        <w:spacing w:line="360" w:lineRule="auto"/>
        <w:ind w:firstLine="720"/>
      </w:pPr>
    </w:p>
    <w:p w:rsidR="00F93787" w:rsidRDefault="00CF55BC" w:rsidP="000E0E6A">
      <w:pPr>
        <w:ind w:left="1440" w:right="1440"/>
      </w:pPr>
      <w:r>
        <w:t>1.</w:t>
      </w:r>
      <w:r>
        <w:tab/>
        <w:t xml:space="preserve">The Respondent agrees that it </w:t>
      </w:r>
      <w:r w:rsidR="00F93787">
        <w:t>committed</w:t>
      </w:r>
      <w:r w:rsidR="00D348E2">
        <w:t xml:space="preserve"> </w:t>
      </w:r>
      <w:r w:rsidR="00F93787">
        <w:t>the allegations</w:t>
      </w:r>
      <w:r w:rsidR="00054F50">
        <w:t xml:space="preserve"> detailed in the BTS Complaint.</w:t>
      </w:r>
    </w:p>
    <w:p w:rsidR="00CF55BC" w:rsidRDefault="00CF55BC" w:rsidP="000E0E6A">
      <w:pPr>
        <w:ind w:left="1440" w:right="1440"/>
      </w:pPr>
    </w:p>
    <w:p w:rsidR="00504AA7" w:rsidRDefault="00CF55BC" w:rsidP="000E0E6A">
      <w:pPr>
        <w:ind w:left="1440" w:right="1440"/>
      </w:pPr>
      <w:r>
        <w:t>2.</w:t>
      </w:r>
      <w:r>
        <w:tab/>
      </w:r>
      <w:r w:rsidR="00504AA7">
        <w:t>The Respondent agrees to pay a civil penalty</w:t>
      </w:r>
      <w:r w:rsidR="000E0E6A">
        <w:t xml:space="preserve"> </w:t>
      </w:r>
      <w:r w:rsidR="00504AA7">
        <w:t>of $2,000.</w:t>
      </w:r>
    </w:p>
    <w:p w:rsidR="00504AA7" w:rsidRDefault="00504AA7" w:rsidP="000E0E6A">
      <w:pPr>
        <w:ind w:left="1440" w:right="1440"/>
      </w:pPr>
    </w:p>
    <w:p w:rsidR="008C30D8" w:rsidRDefault="00504AA7" w:rsidP="000E0E6A">
      <w:pPr>
        <w:ind w:left="1440" w:right="1440"/>
      </w:pPr>
      <w:r>
        <w:t>3.</w:t>
      </w:r>
      <w:r>
        <w:tab/>
      </w:r>
      <w:r w:rsidR="0091451F">
        <w:t>The Respondent agrees that it will comply</w:t>
      </w:r>
      <w:r w:rsidR="000E0E6A">
        <w:t xml:space="preserve"> </w:t>
      </w:r>
      <w:r w:rsidR="008C30D8">
        <w:t>w</w:t>
      </w:r>
      <w:r w:rsidR="0091451F">
        <w:t xml:space="preserve">ith </w:t>
      </w:r>
      <w:r w:rsidR="00054F50">
        <w:t xml:space="preserve">the </w:t>
      </w:r>
      <w:r w:rsidR="008C30D8">
        <w:t>Code and the</w:t>
      </w:r>
      <w:r w:rsidR="00054F50">
        <w:t xml:space="preserve"> Commission’s</w:t>
      </w:r>
      <w:r w:rsidR="008C30D8">
        <w:t xml:space="preserve"> Regulations and Orders</w:t>
      </w:r>
      <w:r w:rsidR="00E44286">
        <w:t xml:space="preserve"> </w:t>
      </w:r>
      <w:r w:rsidR="008C30D8">
        <w:t xml:space="preserve">in the future </w:t>
      </w:r>
      <w:r w:rsidR="00054F50">
        <w:t>and will take</w:t>
      </w:r>
      <w:r w:rsidR="000E0E6A">
        <w:t xml:space="preserve"> </w:t>
      </w:r>
      <w:r w:rsidR="008C30D8">
        <w:t>appropriate steps to ensure</w:t>
      </w:r>
      <w:r w:rsidR="00054F50">
        <w:t xml:space="preserve"> </w:t>
      </w:r>
      <w:r w:rsidR="008C30D8">
        <w:tab/>
        <w:t>future compliance.</w:t>
      </w:r>
    </w:p>
    <w:p w:rsidR="004272D4" w:rsidRDefault="004272D4" w:rsidP="000E0E6A">
      <w:pPr>
        <w:ind w:left="1440" w:right="1440"/>
      </w:pPr>
    </w:p>
    <w:p w:rsidR="00CF55BC" w:rsidRDefault="00504AA7" w:rsidP="000E0E6A">
      <w:pPr>
        <w:ind w:left="1440" w:right="1440"/>
      </w:pPr>
      <w:r>
        <w:t>4</w:t>
      </w:r>
      <w:r w:rsidR="004272D4">
        <w:t>.</w:t>
      </w:r>
      <w:r>
        <w:tab/>
        <w:t xml:space="preserve">The </w:t>
      </w:r>
      <w:r w:rsidR="004272D4">
        <w:t xml:space="preserve">Respondent </w:t>
      </w:r>
      <w:r w:rsidR="00747A67">
        <w:t xml:space="preserve">agrees </w:t>
      </w:r>
      <w:r>
        <w:t>th</w:t>
      </w:r>
      <w:r w:rsidR="00747A67">
        <w:t>a</w:t>
      </w:r>
      <w:r>
        <w:t>t it will file a revised</w:t>
      </w:r>
      <w:r w:rsidR="000E0E6A">
        <w:t xml:space="preserve"> </w:t>
      </w:r>
      <w:r>
        <w:t>Tariff to address the violations detailed in the instant case.</w:t>
      </w:r>
      <w:r w:rsidR="003F1FCF">
        <w:rPr>
          <w:rStyle w:val="FootnoteReference"/>
        </w:rPr>
        <w:footnoteReference w:id="2"/>
      </w:r>
    </w:p>
    <w:p w:rsidR="00521119" w:rsidRDefault="00521119" w:rsidP="000E0E6A">
      <w:pPr>
        <w:ind w:left="1440" w:right="1440"/>
      </w:pPr>
    </w:p>
    <w:p w:rsidR="00521119" w:rsidRDefault="00521119" w:rsidP="000E0E6A">
      <w:pPr>
        <w:ind w:left="1440" w:right="1440"/>
        <w:rPr>
          <w:szCs w:val="26"/>
        </w:rPr>
      </w:pPr>
      <w:r>
        <w:lastRenderedPageBreak/>
        <w:t>5.</w:t>
      </w:r>
      <w:r>
        <w:tab/>
        <w:t xml:space="preserve">The Parties agree that the Settlement is expressly </w:t>
      </w:r>
      <w:r w:rsidR="00A43A57">
        <w:t>c</w:t>
      </w:r>
      <w:r>
        <w:t xml:space="preserve">onditioned upon the Commission’s approval, under </w:t>
      </w:r>
      <w:r w:rsidR="00A43A57">
        <w:t>a</w:t>
      </w:r>
      <w:r>
        <w:t>pplicable</w:t>
      </w:r>
      <w:r w:rsidR="00C72869">
        <w:t xml:space="preserve"> </w:t>
      </w:r>
      <w:r>
        <w:t>Public interest standards, without modifications, addition, or</w:t>
      </w:r>
      <w:r w:rsidR="00C72869">
        <w:t xml:space="preserve"> d</w:t>
      </w:r>
      <w:r>
        <w:t>eletion of any term or</w:t>
      </w:r>
      <w:r w:rsidR="000E0E6A">
        <w:t xml:space="preserve"> </w:t>
      </w:r>
      <w:r>
        <w:t>condition therein</w:t>
      </w:r>
      <w:r w:rsidR="0093053E">
        <w:t>.  If the Commission</w:t>
      </w:r>
      <w:r w:rsidR="00C72869">
        <w:t xml:space="preserve"> f</w:t>
      </w:r>
      <w:r w:rsidR="0093053E">
        <w:t>ails to approve the Agreement, or any of the</w:t>
      </w:r>
      <w:r w:rsidR="000D35A4">
        <w:t xml:space="preserve"> </w:t>
      </w:r>
      <w:r w:rsidR="0093053E">
        <w:t>terms or conditions</w:t>
      </w:r>
      <w:r w:rsidR="00C72869">
        <w:t xml:space="preserve"> </w:t>
      </w:r>
      <w:r w:rsidR="0093053E">
        <w:t>set forth</w:t>
      </w:r>
      <w:r w:rsidR="000E0E6A">
        <w:t xml:space="preserve"> </w:t>
      </w:r>
      <w:r w:rsidR="0093053E">
        <w:t>therein, without modification</w:t>
      </w:r>
      <w:r>
        <w:t>,</w:t>
      </w:r>
      <w:r w:rsidR="000D35A4">
        <w:t xml:space="preserve"> </w:t>
      </w:r>
      <w:r w:rsidR="0093053E">
        <w:t>addition, or deletion,</w:t>
      </w:r>
      <w:r w:rsidR="00C72869">
        <w:t xml:space="preserve"> </w:t>
      </w:r>
      <w:r w:rsidR="0093053E">
        <w:t>either</w:t>
      </w:r>
      <w:r w:rsidR="000E0E6A">
        <w:t xml:space="preserve"> </w:t>
      </w:r>
      <w:r w:rsidR="00C72869">
        <w:t>P</w:t>
      </w:r>
      <w:r w:rsidR="0093053E">
        <w:t>arty may elect to withdraw from</w:t>
      </w:r>
      <w:r w:rsidR="000D35A4">
        <w:t xml:space="preserve"> </w:t>
      </w:r>
      <w:r w:rsidR="0093053E">
        <w:t>this agreement by</w:t>
      </w:r>
      <w:r w:rsidR="00C72869">
        <w:t xml:space="preserve"> </w:t>
      </w:r>
      <w:r w:rsidR="0093053E">
        <w:t>filing</w:t>
      </w:r>
      <w:r w:rsidR="000E0E6A">
        <w:t xml:space="preserve"> </w:t>
      </w:r>
      <w:r w:rsidR="0093053E">
        <w:t>a response to the tentative or final</w:t>
      </w:r>
      <w:r w:rsidR="000D35A4">
        <w:t xml:space="preserve"> </w:t>
      </w:r>
      <w:r w:rsidR="0093053E">
        <w:t>order within</w:t>
      </w:r>
      <w:r w:rsidR="00C72869">
        <w:t xml:space="preserve"> </w:t>
      </w:r>
      <w:r w:rsidR="0093053E">
        <w:t>fifteen days</w:t>
      </w:r>
      <w:r w:rsidR="000E0E6A">
        <w:t xml:space="preserve"> </w:t>
      </w:r>
      <w:r w:rsidR="0093053E">
        <w:t>of the date that the tentative or final</w:t>
      </w:r>
      <w:r w:rsidR="000D35A4">
        <w:t xml:space="preserve"> </w:t>
      </w:r>
      <w:r w:rsidR="0093053E">
        <w:t>order is</w:t>
      </w:r>
      <w:r w:rsidR="003F1FCF">
        <w:t xml:space="preserve"> </w:t>
      </w:r>
      <w:r w:rsidR="0093053E">
        <w:t>entered. None of the provisions of this Agreement shall</w:t>
      </w:r>
      <w:r w:rsidR="000D35A4">
        <w:t xml:space="preserve"> </w:t>
      </w:r>
      <w:r w:rsidR="0093053E">
        <w:t>be</w:t>
      </w:r>
      <w:r w:rsidR="003F1FCF">
        <w:t xml:space="preserve"> </w:t>
      </w:r>
      <w:r w:rsidR="00C72869">
        <w:t>binding upon</w:t>
      </w:r>
      <w:r w:rsidR="000E0E6A">
        <w:t xml:space="preserve"> </w:t>
      </w:r>
      <w:r w:rsidR="00C72869">
        <w:t>the Parties if such a response is filed.</w:t>
      </w:r>
      <w:r w:rsidR="000D35A4">
        <w:t xml:space="preserve"> </w:t>
      </w:r>
      <w:proofErr w:type="gramStart"/>
      <w:r w:rsidR="00C72869">
        <w:t>Settlement ¶</w:t>
      </w:r>
      <w:r w:rsidR="003F1FCF">
        <w:t xml:space="preserve"> </w:t>
      </w:r>
      <w:r w:rsidR="00C72869">
        <w:t>6.</w:t>
      </w:r>
      <w:proofErr w:type="gramEnd"/>
    </w:p>
    <w:p w:rsidR="006418ED" w:rsidRDefault="006418ED" w:rsidP="00DA158A">
      <w:pPr>
        <w:pStyle w:val="BodyText"/>
        <w:ind w:firstLine="1440"/>
        <w:rPr>
          <w:szCs w:val="26"/>
        </w:rPr>
      </w:pPr>
    </w:p>
    <w:p w:rsidR="00DA158A" w:rsidRDefault="00DA158A" w:rsidP="00DA158A">
      <w:pPr>
        <w:pStyle w:val="BodyText"/>
        <w:ind w:firstLine="1440"/>
        <w:rPr>
          <w:szCs w:val="26"/>
        </w:rPr>
      </w:pPr>
    </w:p>
    <w:p w:rsidR="00435A50" w:rsidRPr="00394708" w:rsidRDefault="00435A50" w:rsidP="00DA158A">
      <w:pPr>
        <w:keepNext/>
        <w:spacing w:line="360" w:lineRule="auto"/>
        <w:jc w:val="center"/>
      </w:pPr>
      <w:r w:rsidRPr="00394708">
        <w:rPr>
          <w:b/>
        </w:rPr>
        <w:t>Discussion</w:t>
      </w:r>
    </w:p>
    <w:p w:rsidR="00435A50" w:rsidRDefault="00435A50" w:rsidP="00ED6978">
      <w:pPr>
        <w:keepNext/>
        <w:widowControl w:val="0"/>
        <w:spacing w:line="360" w:lineRule="auto"/>
      </w:pPr>
    </w:p>
    <w:p w:rsidR="00787F36" w:rsidRPr="00A43851" w:rsidRDefault="00787F36" w:rsidP="00ED6978">
      <w:pPr>
        <w:keepNext/>
        <w:spacing w:line="360" w:lineRule="auto"/>
        <w:ind w:firstLine="1440"/>
        <w:rPr>
          <w:szCs w:val="26"/>
        </w:rPr>
      </w:pPr>
      <w:r w:rsidRPr="00FF22AE">
        <w:rPr>
          <w:szCs w:val="26"/>
        </w:rPr>
        <w:t xml:space="preserve">Pursuant to our Regulations at 52 Pa. Code § 5.231, it is the Commission’s policy to promote settlements.  </w:t>
      </w:r>
      <w:r w:rsidR="003404D1">
        <w:rPr>
          <w:szCs w:val="26"/>
        </w:rPr>
        <w:t>Th</w:t>
      </w:r>
      <w:r w:rsidR="00D75F4B">
        <w:rPr>
          <w:szCs w:val="26"/>
        </w:rPr>
        <w:t>e</w:t>
      </w:r>
      <w:r w:rsidR="003404D1">
        <w:rPr>
          <w:szCs w:val="26"/>
        </w:rPr>
        <w:t xml:space="preserve"> </w:t>
      </w:r>
      <w:proofErr w:type="spellStart"/>
      <w:r w:rsidR="003404D1">
        <w:rPr>
          <w:szCs w:val="26"/>
        </w:rPr>
        <w:t>Prosecutory</w:t>
      </w:r>
      <w:proofErr w:type="spellEnd"/>
      <w:r w:rsidR="003404D1">
        <w:rPr>
          <w:szCs w:val="26"/>
        </w:rPr>
        <w:t xml:space="preserve"> Staff and </w:t>
      </w:r>
      <w:r w:rsidR="00907667">
        <w:rPr>
          <w:szCs w:val="26"/>
        </w:rPr>
        <w:t>the R</w:t>
      </w:r>
      <w:r w:rsidR="00DA158A">
        <w:rPr>
          <w:szCs w:val="26"/>
        </w:rPr>
        <w:t>e</w:t>
      </w:r>
      <w:r w:rsidR="00907667">
        <w:rPr>
          <w:szCs w:val="26"/>
        </w:rPr>
        <w:t>spondent</w:t>
      </w:r>
      <w:r w:rsidR="003404D1">
        <w:rPr>
          <w:szCs w:val="26"/>
        </w:rPr>
        <w:t xml:space="preserve"> have provided a detailed analysis of the proposed Settlement, and s</w:t>
      </w:r>
      <w:r w:rsidR="00D75F4B">
        <w:rPr>
          <w:szCs w:val="26"/>
        </w:rPr>
        <w:t>u</w:t>
      </w:r>
      <w:r w:rsidR="003404D1">
        <w:rPr>
          <w:szCs w:val="26"/>
        </w:rPr>
        <w:t>bmit that the Settlement Agreement complies with the Commission’s P</w:t>
      </w:r>
      <w:r w:rsidR="00D75F4B">
        <w:rPr>
          <w:szCs w:val="26"/>
        </w:rPr>
        <w:t>o</w:t>
      </w:r>
      <w:r w:rsidR="003404D1">
        <w:rPr>
          <w:szCs w:val="26"/>
        </w:rPr>
        <w:t xml:space="preserve">licy Statement at 52 Pa. Code §69.1201 </w:t>
      </w:r>
      <w:r w:rsidR="003404D1" w:rsidRPr="003404D1">
        <w:rPr>
          <w:i/>
          <w:szCs w:val="26"/>
        </w:rPr>
        <w:t>(Factors and standar</w:t>
      </w:r>
      <w:r w:rsidR="00D75F4B">
        <w:rPr>
          <w:i/>
          <w:szCs w:val="26"/>
        </w:rPr>
        <w:t>d</w:t>
      </w:r>
      <w:r w:rsidR="003404D1" w:rsidRPr="003404D1">
        <w:rPr>
          <w:i/>
          <w:szCs w:val="26"/>
        </w:rPr>
        <w:t>s for evaluating litigated and settled proceedings involving violations of the Pub</w:t>
      </w:r>
      <w:r w:rsidR="00D75F4B">
        <w:rPr>
          <w:i/>
          <w:szCs w:val="26"/>
        </w:rPr>
        <w:t>l</w:t>
      </w:r>
      <w:r w:rsidR="003404D1" w:rsidRPr="003404D1">
        <w:rPr>
          <w:i/>
          <w:szCs w:val="26"/>
        </w:rPr>
        <w:t xml:space="preserve">ic Utility Code and Commission </w:t>
      </w:r>
      <w:r w:rsidR="00907667">
        <w:rPr>
          <w:i/>
          <w:szCs w:val="26"/>
        </w:rPr>
        <w:t>R</w:t>
      </w:r>
      <w:r w:rsidR="003404D1" w:rsidRPr="003404D1">
        <w:rPr>
          <w:i/>
          <w:szCs w:val="26"/>
        </w:rPr>
        <w:t>egulations-</w:t>
      </w:r>
      <w:r w:rsidR="00907667">
        <w:rPr>
          <w:i/>
          <w:szCs w:val="26"/>
        </w:rPr>
        <w:t>S</w:t>
      </w:r>
      <w:r w:rsidR="003404D1" w:rsidRPr="003404D1">
        <w:rPr>
          <w:i/>
          <w:szCs w:val="26"/>
        </w:rPr>
        <w:t>tatement of</w:t>
      </w:r>
      <w:r w:rsidR="00907667">
        <w:rPr>
          <w:i/>
          <w:szCs w:val="26"/>
        </w:rPr>
        <w:t xml:space="preserve"> P</w:t>
      </w:r>
      <w:r w:rsidR="003404D1" w:rsidRPr="003404D1">
        <w:rPr>
          <w:i/>
          <w:szCs w:val="26"/>
        </w:rPr>
        <w:t>olicy).</w:t>
      </w:r>
      <w:r w:rsidR="00D75F4B">
        <w:rPr>
          <w:i/>
          <w:szCs w:val="26"/>
        </w:rPr>
        <w:t xml:space="preserve"> </w:t>
      </w:r>
      <w:proofErr w:type="gramStart"/>
      <w:r w:rsidR="00D75F4B">
        <w:rPr>
          <w:szCs w:val="26"/>
        </w:rPr>
        <w:t>Settlement ¶ 8.</w:t>
      </w:r>
      <w:proofErr w:type="gramEnd"/>
      <w:r w:rsidR="00D75F4B">
        <w:rPr>
          <w:szCs w:val="26"/>
        </w:rPr>
        <w:t xml:space="preserve"> </w:t>
      </w:r>
      <w:r w:rsidRPr="00FF22AE">
        <w:rPr>
          <w:szCs w:val="26"/>
        </w:rPr>
        <w:t xml:space="preserve">The Commission must review proposed settlements to determine whether the terms are in the public interest.  </w:t>
      </w:r>
      <w:r w:rsidRPr="00FF22AE">
        <w:rPr>
          <w:i/>
          <w:szCs w:val="26"/>
        </w:rPr>
        <w:t>Pa. PUC v. Philadelphia Gas Works</w:t>
      </w:r>
      <w:r w:rsidRPr="00FF22AE">
        <w:rPr>
          <w:szCs w:val="26"/>
        </w:rPr>
        <w:t>, Docket No. M-00031768 (Order entered January 7, 2004).</w:t>
      </w:r>
      <w:r>
        <w:rPr>
          <w:szCs w:val="26"/>
        </w:rPr>
        <w:t xml:space="preserve">  Before addressing the merits of the proposed settlement, however, we must address several preliminary issues. </w:t>
      </w:r>
    </w:p>
    <w:p w:rsidR="002024D0" w:rsidRDefault="002024D0" w:rsidP="00787F36">
      <w:pPr>
        <w:pStyle w:val="BodyText"/>
        <w:ind w:firstLine="1440"/>
        <w:rPr>
          <w:szCs w:val="26"/>
        </w:rPr>
      </w:pPr>
    </w:p>
    <w:p w:rsidR="00F62AD9" w:rsidRDefault="00AC6123" w:rsidP="00F62AD9">
      <w:pPr>
        <w:spacing w:line="360" w:lineRule="auto"/>
        <w:ind w:firstLine="720"/>
        <w:rPr>
          <w:szCs w:val="26"/>
        </w:rPr>
      </w:pPr>
      <w:r>
        <w:rPr>
          <w:szCs w:val="26"/>
        </w:rPr>
        <w:tab/>
      </w:r>
      <w:r w:rsidR="00F62AD9">
        <w:rPr>
          <w:szCs w:val="26"/>
        </w:rPr>
        <w:t xml:space="preserve">In response to the Complaint, the Respondent filed correspondence signed by </w:t>
      </w:r>
      <w:r w:rsidR="00907667">
        <w:rPr>
          <w:szCs w:val="26"/>
        </w:rPr>
        <w:t>c</w:t>
      </w:r>
      <w:r w:rsidR="00713A7D">
        <w:rPr>
          <w:szCs w:val="26"/>
        </w:rPr>
        <w:t>ounsel for</w:t>
      </w:r>
      <w:r w:rsidR="00F62AD9">
        <w:rPr>
          <w:szCs w:val="26"/>
        </w:rPr>
        <w:t xml:space="preserve"> the Respondent.  Since </w:t>
      </w:r>
      <w:r w:rsidR="00907667">
        <w:rPr>
          <w:szCs w:val="26"/>
        </w:rPr>
        <w:t>the Answer was signed by an</w:t>
      </w:r>
      <w:r w:rsidR="00F62AD9">
        <w:rPr>
          <w:szCs w:val="26"/>
        </w:rPr>
        <w:t xml:space="preserve"> </w:t>
      </w:r>
      <w:r w:rsidR="00907667">
        <w:rPr>
          <w:szCs w:val="26"/>
        </w:rPr>
        <w:t>a</w:t>
      </w:r>
      <w:r w:rsidR="00713A7D">
        <w:rPr>
          <w:szCs w:val="26"/>
        </w:rPr>
        <w:t>ttorney representing</w:t>
      </w:r>
      <w:r w:rsidR="00F62AD9">
        <w:rPr>
          <w:szCs w:val="26"/>
        </w:rPr>
        <w:t xml:space="preserve"> the corporation, the Answer was properly executed.</w:t>
      </w:r>
    </w:p>
    <w:p w:rsidR="00A27C97" w:rsidRDefault="00A27C97" w:rsidP="00F62AD9">
      <w:pPr>
        <w:spacing w:line="360" w:lineRule="auto"/>
        <w:ind w:firstLine="720"/>
        <w:rPr>
          <w:szCs w:val="26"/>
        </w:rPr>
      </w:pPr>
    </w:p>
    <w:p w:rsidR="00F62AD9" w:rsidRDefault="00F62AD9" w:rsidP="00F62AD9">
      <w:pPr>
        <w:pStyle w:val="BodyText"/>
        <w:ind w:firstLine="1440"/>
        <w:rPr>
          <w:szCs w:val="26"/>
        </w:rPr>
      </w:pPr>
      <w:r>
        <w:rPr>
          <w:szCs w:val="26"/>
        </w:rPr>
        <w:t xml:space="preserve">The Settlement is executed by an attorney from the LBPS, on behalf of BTS, and by </w:t>
      </w:r>
      <w:r w:rsidR="008C30D8">
        <w:rPr>
          <w:szCs w:val="26"/>
        </w:rPr>
        <w:t xml:space="preserve">the </w:t>
      </w:r>
      <w:r w:rsidR="00907667">
        <w:rPr>
          <w:szCs w:val="26"/>
        </w:rPr>
        <w:t>c</w:t>
      </w:r>
      <w:r w:rsidR="00713A7D">
        <w:rPr>
          <w:szCs w:val="26"/>
        </w:rPr>
        <w:t>ounsel</w:t>
      </w:r>
      <w:r>
        <w:rPr>
          <w:szCs w:val="26"/>
        </w:rPr>
        <w:t xml:space="preserve"> of the Respondent, on behalf of the Respondent.  As stated </w:t>
      </w:r>
      <w:r>
        <w:rPr>
          <w:szCs w:val="26"/>
        </w:rPr>
        <w:lastRenderedPageBreak/>
        <w:t xml:space="preserve">above, our Regulations provide that a pleading, submittal or other document filed with the Commission must be signed by an authorized attorney or, if the entity is a corporation, by an officer of the corporation.  </w:t>
      </w:r>
      <w:proofErr w:type="gramStart"/>
      <w:r>
        <w:rPr>
          <w:szCs w:val="26"/>
        </w:rPr>
        <w:t>52 Pa. Code § 1.35(b).</w:t>
      </w:r>
      <w:proofErr w:type="gramEnd"/>
      <w:r>
        <w:rPr>
          <w:szCs w:val="26"/>
        </w:rPr>
        <w:t xml:space="preserve">  We find that the Settlement Agreement was properly executed by the Parties.</w:t>
      </w:r>
    </w:p>
    <w:p w:rsidR="00A930E8" w:rsidRDefault="00A930E8" w:rsidP="000C2E6F">
      <w:pPr>
        <w:spacing w:line="360" w:lineRule="auto"/>
        <w:ind w:firstLine="720"/>
        <w:rPr>
          <w:szCs w:val="26"/>
        </w:rPr>
      </w:pPr>
    </w:p>
    <w:p w:rsidR="000C2E6F" w:rsidRDefault="00A930E8" w:rsidP="000C2E6F">
      <w:pPr>
        <w:spacing w:line="360" w:lineRule="auto"/>
        <w:ind w:firstLine="720"/>
        <w:rPr>
          <w:szCs w:val="26"/>
        </w:rPr>
      </w:pPr>
      <w:r>
        <w:rPr>
          <w:szCs w:val="26"/>
        </w:rPr>
        <w:tab/>
      </w:r>
      <w:r w:rsidR="003B0E90" w:rsidRPr="00F124CF">
        <w:rPr>
          <w:szCs w:val="26"/>
        </w:rPr>
        <w:t xml:space="preserve">The </w:t>
      </w:r>
      <w:r w:rsidR="003B0E90">
        <w:rPr>
          <w:szCs w:val="26"/>
        </w:rPr>
        <w:t xml:space="preserve">Parties assert that the </w:t>
      </w:r>
      <w:r w:rsidR="00A03055">
        <w:rPr>
          <w:szCs w:val="26"/>
        </w:rPr>
        <w:t>Settlement</w:t>
      </w:r>
      <w:r w:rsidR="00FC135B">
        <w:rPr>
          <w:szCs w:val="26"/>
        </w:rPr>
        <w:t xml:space="preserve"> </w:t>
      </w:r>
      <w:r w:rsidR="003B0E90" w:rsidRPr="00F124CF">
        <w:rPr>
          <w:szCs w:val="26"/>
        </w:rPr>
        <w:t>should be a</w:t>
      </w:r>
      <w:r w:rsidR="003B0E90">
        <w:rPr>
          <w:szCs w:val="26"/>
        </w:rPr>
        <w:t>pproved</w:t>
      </w:r>
      <w:r w:rsidR="003B0E90" w:rsidRPr="00F124CF">
        <w:rPr>
          <w:szCs w:val="26"/>
        </w:rPr>
        <w:t xml:space="preserve"> for several reasons.</w:t>
      </w:r>
      <w:r w:rsidR="00D00D88">
        <w:rPr>
          <w:szCs w:val="26"/>
        </w:rPr>
        <w:t xml:space="preserve">  </w:t>
      </w:r>
      <w:r w:rsidR="00B6170C">
        <w:rPr>
          <w:szCs w:val="26"/>
        </w:rPr>
        <w:t xml:space="preserve">The </w:t>
      </w:r>
      <w:r w:rsidR="00F409AA">
        <w:rPr>
          <w:szCs w:val="26"/>
        </w:rPr>
        <w:t>Respondent</w:t>
      </w:r>
      <w:r w:rsidR="00481883">
        <w:rPr>
          <w:szCs w:val="26"/>
        </w:rPr>
        <w:t xml:space="preserve"> </w:t>
      </w:r>
      <w:r w:rsidR="00540098">
        <w:rPr>
          <w:szCs w:val="26"/>
        </w:rPr>
        <w:t>a</w:t>
      </w:r>
      <w:r w:rsidR="00607404">
        <w:rPr>
          <w:szCs w:val="26"/>
        </w:rPr>
        <w:t xml:space="preserve">grees </w:t>
      </w:r>
      <w:r w:rsidR="00540098">
        <w:rPr>
          <w:szCs w:val="26"/>
        </w:rPr>
        <w:t xml:space="preserve">that it </w:t>
      </w:r>
      <w:r w:rsidR="00B40ECC">
        <w:rPr>
          <w:szCs w:val="26"/>
        </w:rPr>
        <w:t>violated the</w:t>
      </w:r>
      <w:r w:rsidR="009458D1">
        <w:rPr>
          <w:szCs w:val="26"/>
        </w:rPr>
        <w:t xml:space="preserve"> </w:t>
      </w:r>
      <w:r w:rsidR="00B40ECC">
        <w:rPr>
          <w:szCs w:val="26"/>
        </w:rPr>
        <w:t>Code and the Commission’s Regulations</w:t>
      </w:r>
      <w:r w:rsidR="00D15E24">
        <w:rPr>
          <w:szCs w:val="26"/>
        </w:rPr>
        <w:t xml:space="preserve">, but </w:t>
      </w:r>
      <w:r w:rsidR="00AA68CB">
        <w:rPr>
          <w:szCs w:val="26"/>
        </w:rPr>
        <w:t xml:space="preserve">it also avers </w:t>
      </w:r>
      <w:r w:rsidR="00D15E24">
        <w:rPr>
          <w:szCs w:val="26"/>
        </w:rPr>
        <w:t>that the violations were not committed in a willful</w:t>
      </w:r>
      <w:r w:rsidR="000C2E6F">
        <w:rPr>
          <w:szCs w:val="26"/>
        </w:rPr>
        <w:t xml:space="preserve"> </w:t>
      </w:r>
      <w:r w:rsidR="00D15E24">
        <w:rPr>
          <w:szCs w:val="26"/>
        </w:rPr>
        <w:t xml:space="preserve">manner.  </w:t>
      </w:r>
      <w:r w:rsidR="00F31657">
        <w:rPr>
          <w:szCs w:val="26"/>
        </w:rPr>
        <w:t xml:space="preserve">BTS, </w:t>
      </w:r>
      <w:r w:rsidR="000C2E6F">
        <w:rPr>
          <w:szCs w:val="26"/>
        </w:rPr>
        <w:t>for its part, agrees to reduce the proposed civil penalty from $</w:t>
      </w:r>
      <w:r w:rsidR="004272D4">
        <w:rPr>
          <w:szCs w:val="26"/>
        </w:rPr>
        <w:t>1</w:t>
      </w:r>
      <w:r w:rsidR="009458D1">
        <w:rPr>
          <w:szCs w:val="26"/>
        </w:rPr>
        <w:t>0</w:t>
      </w:r>
      <w:r w:rsidR="004272D4">
        <w:rPr>
          <w:szCs w:val="26"/>
        </w:rPr>
        <w:t>,</w:t>
      </w:r>
      <w:r w:rsidR="009458D1">
        <w:rPr>
          <w:szCs w:val="26"/>
        </w:rPr>
        <w:t>0</w:t>
      </w:r>
      <w:r w:rsidR="004272D4">
        <w:rPr>
          <w:szCs w:val="26"/>
        </w:rPr>
        <w:t>00</w:t>
      </w:r>
      <w:r w:rsidR="000C2E6F">
        <w:rPr>
          <w:szCs w:val="26"/>
        </w:rPr>
        <w:t xml:space="preserve"> to $</w:t>
      </w:r>
      <w:r w:rsidR="009458D1">
        <w:rPr>
          <w:szCs w:val="26"/>
        </w:rPr>
        <w:t>2,0</w:t>
      </w:r>
      <w:r w:rsidR="004272D4">
        <w:rPr>
          <w:szCs w:val="26"/>
        </w:rPr>
        <w:t>00</w:t>
      </w:r>
      <w:r w:rsidR="000C2E6F">
        <w:rPr>
          <w:szCs w:val="26"/>
        </w:rPr>
        <w:t xml:space="preserve">.  </w:t>
      </w:r>
      <w:r w:rsidR="007A3B2D">
        <w:rPr>
          <w:szCs w:val="26"/>
        </w:rPr>
        <w:t>A</w:t>
      </w:r>
      <w:r w:rsidR="00AE1490">
        <w:rPr>
          <w:szCs w:val="26"/>
        </w:rPr>
        <w:t>doption of the Settlement by the Commission would avoid the cost of</w:t>
      </w:r>
      <w:r w:rsidR="00B94A66">
        <w:rPr>
          <w:szCs w:val="26"/>
        </w:rPr>
        <w:t xml:space="preserve"> further litigation of this matter.</w:t>
      </w:r>
    </w:p>
    <w:p w:rsidR="000C2E6F" w:rsidRDefault="000C2E6F" w:rsidP="000C2E6F">
      <w:pPr>
        <w:spacing w:line="360" w:lineRule="auto"/>
        <w:ind w:firstLine="720"/>
        <w:rPr>
          <w:szCs w:val="26"/>
        </w:rPr>
      </w:pPr>
    </w:p>
    <w:p w:rsidR="00BB5AEE" w:rsidRPr="000C2E6F" w:rsidRDefault="000C2E6F" w:rsidP="000C2E6F">
      <w:pPr>
        <w:spacing w:line="360" w:lineRule="auto"/>
        <w:ind w:firstLine="720"/>
      </w:pPr>
      <w:r>
        <w:rPr>
          <w:szCs w:val="26"/>
        </w:rPr>
        <w:tab/>
      </w:r>
      <w:r w:rsidR="00907480" w:rsidRPr="00907480">
        <w:rPr>
          <w:szCs w:val="26"/>
        </w:rPr>
        <w:t>After a review of the terms of the Settlement Agreement, we are satisfied that the Agreem</w:t>
      </w:r>
      <w:r w:rsidR="00B772E5">
        <w:rPr>
          <w:szCs w:val="26"/>
        </w:rPr>
        <w:t xml:space="preserve">ent is in the public interest.  </w:t>
      </w:r>
      <w:r w:rsidR="00BB5AEE">
        <w:rPr>
          <w:szCs w:val="26"/>
        </w:rPr>
        <w:t xml:space="preserve">We further find that approval of this Settlement is consistent with </w:t>
      </w:r>
      <w:r w:rsidR="00ED2D4A">
        <w:rPr>
          <w:szCs w:val="26"/>
        </w:rPr>
        <w:t xml:space="preserve">our </w:t>
      </w:r>
      <w:r w:rsidR="00B5248C">
        <w:rPr>
          <w:szCs w:val="26"/>
        </w:rPr>
        <w:t>Policy Statement at 52 Pa.</w:t>
      </w:r>
      <w:r w:rsidR="00332116">
        <w:rPr>
          <w:szCs w:val="26"/>
        </w:rPr>
        <w:t xml:space="preserve"> Code § 69.</w:t>
      </w:r>
      <w:r w:rsidR="00B5248C">
        <w:rPr>
          <w:szCs w:val="26"/>
        </w:rPr>
        <w:t>1201</w:t>
      </w:r>
      <w:r w:rsidR="005F0BAE">
        <w:rPr>
          <w:szCs w:val="26"/>
        </w:rPr>
        <w:t>.</w:t>
      </w:r>
      <w:r w:rsidR="00BD1C91">
        <w:rPr>
          <w:szCs w:val="26"/>
        </w:rPr>
        <w:t xml:space="preserve">  </w:t>
      </w:r>
      <w:r w:rsidR="00354E4B">
        <w:rPr>
          <w:szCs w:val="26"/>
        </w:rPr>
        <w:t xml:space="preserve">The </w:t>
      </w:r>
      <w:r w:rsidR="0088643D">
        <w:rPr>
          <w:szCs w:val="26"/>
        </w:rPr>
        <w:t>P</w:t>
      </w:r>
      <w:r w:rsidR="00C73AE2">
        <w:rPr>
          <w:szCs w:val="26"/>
        </w:rPr>
        <w:t>olicy S</w:t>
      </w:r>
      <w:r w:rsidR="007074ED">
        <w:rPr>
          <w:szCs w:val="26"/>
        </w:rPr>
        <w:t xml:space="preserve">tatement sets forth the guidelines we use when determining whether and to what extent a civil penalty is warranted.  </w:t>
      </w:r>
      <w:r w:rsidR="009D68B0">
        <w:rPr>
          <w:szCs w:val="26"/>
        </w:rPr>
        <w:t>The ten factors of the Policy Statement</w:t>
      </w:r>
      <w:r w:rsidR="00907667">
        <w:rPr>
          <w:szCs w:val="26"/>
        </w:rPr>
        <w:t xml:space="preserve"> will be</w:t>
      </w:r>
      <w:r w:rsidR="009D68B0">
        <w:rPr>
          <w:szCs w:val="26"/>
        </w:rPr>
        <w:t xml:space="preserve"> applied </w:t>
      </w:r>
      <w:r w:rsidR="00907667">
        <w:rPr>
          <w:szCs w:val="26"/>
        </w:rPr>
        <w:t xml:space="preserve">to </w:t>
      </w:r>
      <w:r w:rsidR="009D68B0">
        <w:rPr>
          <w:szCs w:val="26"/>
        </w:rPr>
        <w:t>this</w:t>
      </w:r>
      <w:r w:rsidR="004D79A9">
        <w:rPr>
          <w:szCs w:val="26"/>
        </w:rPr>
        <w:t xml:space="preserve"> case</w:t>
      </w:r>
      <w:r w:rsidR="009B24CD">
        <w:rPr>
          <w:szCs w:val="26"/>
        </w:rPr>
        <w:t>.</w:t>
      </w:r>
      <w:r w:rsidR="009D68B0">
        <w:rPr>
          <w:szCs w:val="26"/>
        </w:rPr>
        <w:t xml:space="preserve"> </w:t>
      </w:r>
    </w:p>
    <w:p w:rsidR="004B2F10" w:rsidRDefault="004B2F10" w:rsidP="00907480">
      <w:pPr>
        <w:spacing w:line="360" w:lineRule="auto"/>
      </w:pPr>
    </w:p>
    <w:p w:rsidR="00B37B26" w:rsidRDefault="004B2F10" w:rsidP="00907480">
      <w:pPr>
        <w:spacing w:line="360" w:lineRule="auto"/>
      </w:pPr>
      <w:r>
        <w:tab/>
      </w:r>
      <w:r>
        <w:tab/>
      </w:r>
      <w:r w:rsidR="00277A96">
        <w:t>The first factor to be considered under the policy statem</w:t>
      </w:r>
      <w:r w:rsidR="004C2E15">
        <w:t>e</w:t>
      </w:r>
      <w:r w:rsidR="00277A96">
        <w:t>n</w:t>
      </w:r>
      <w:r w:rsidR="004C2E15">
        <w:t>t</w:t>
      </w:r>
      <w:r w:rsidR="00277A96">
        <w:t xml:space="preserve"> is whether the </w:t>
      </w:r>
      <w:r w:rsidR="004C2E15">
        <w:t xml:space="preserve">Respondent’s </w:t>
      </w:r>
      <w:r w:rsidR="00E964D0">
        <w:t>action amounted to willful frauds or misrepresentation, or was</w:t>
      </w:r>
      <w:r w:rsidR="004C2E15">
        <w:t xml:space="preserve"> merely administrative or technical errors.  52 Pa Code §69.1201(c</w:t>
      </w:r>
      <w:proofErr w:type="gramStart"/>
      <w:r w:rsidR="004C2E15">
        <w:t>)(</w:t>
      </w:r>
      <w:proofErr w:type="gramEnd"/>
      <w:r w:rsidR="004C2E15">
        <w:t xml:space="preserve">1).  </w:t>
      </w:r>
      <w:r w:rsidR="00B37B26">
        <w:t xml:space="preserve">After reviewing </w:t>
      </w:r>
      <w:r w:rsidR="009B24CD">
        <w:t>the Respondent</w:t>
      </w:r>
      <w:r w:rsidR="00B37B26">
        <w:t xml:space="preserve">’s explanation, while we believe that this issue is significant, </w:t>
      </w:r>
      <w:r w:rsidR="009B24CD">
        <w:t xml:space="preserve">we are of the opinion that </w:t>
      </w:r>
      <w:r w:rsidR="00B37B26">
        <w:t xml:space="preserve">it does not rise to the level of willful fraud or misrepresentation.  As such, we find that the civil penalty of $2,000 is an adequate penalty for the alleged violation.  </w:t>
      </w:r>
    </w:p>
    <w:p w:rsidR="00B37B26" w:rsidRDefault="00B37B26" w:rsidP="00907480">
      <w:pPr>
        <w:spacing w:line="360" w:lineRule="auto"/>
      </w:pPr>
    </w:p>
    <w:p w:rsidR="00277A96" w:rsidRDefault="00B37B26" w:rsidP="00B37B26">
      <w:pPr>
        <w:spacing w:line="360" w:lineRule="auto"/>
        <w:ind w:firstLine="720"/>
      </w:pPr>
      <w:r>
        <w:tab/>
      </w:r>
      <w:r w:rsidR="004C2E15">
        <w:t xml:space="preserve">The </w:t>
      </w:r>
      <w:r>
        <w:t>second fac</w:t>
      </w:r>
      <w:r w:rsidR="001A66A6">
        <w:t>t</w:t>
      </w:r>
      <w:r>
        <w:t xml:space="preserve">or to be considered under the policy statement is whether the resulting </w:t>
      </w:r>
      <w:r w:rsidR="001A66A6">
        <w:t>cons</w:t>
      </w:r>
      <w:r w:rsidR="00277A96">
        <w:t>equences of the Respondent’s action were of a serious nature. 52 Pa Code §69.1201(c</w:t>
      </w:r>
      <w:proofErr w:type="gramStart"/>
      <w:r w:rsidR="00277A96">
        <w:t>)(</w:t>
      </w:r>
      <w:proofErr w:type="gramEnd"/>
      <w:r w:rsidR="00277A96">
        <w:t>2).</w:t>
      </w:r>
      <w:r w:rsidR="003665D7">
        <w:t xml:space="preserve">  We note that </w:t>
      </w:r>
      <w:r w:rsidR="00277A96">
        <w:t>although the</w:t>
      </w:r>
      <w:r w:rsidR="00B6170C">
        <w:t xml:space="preserve"> </w:t>
      </w:r>
      <w:r w:rsidR="003665D7">
        <w:t xml:space="preserve">Respondent did not </w:t>
      </w:r>
      <w:r w:rsidR="00277A96">
        <w:t xml:space="preserve">strictly adhere to its </w:t>
      </w:r>
      <w:r w:rsidR="00277A96">
        <w:lastRenderedPageBreak/>
        <w:t>tariff on fifty</w:t>
      </w:r>
      <w:r w:rsidR="00EE556F">
        <w:t>-</w:t>
      </w:r>
      <w:r w:rsidR="00277A96">
        <w:t>one sep</w:t>
      </w:r>
      <w:r w:rsidR="004C2E15">
        <w:t>a</w:t>
      </w:r>
      <w:r w:rsidR="00277A96">
        <w:t>rate occasions, these violations, although serious, sh</w:t>
      </w:r>
      <w:r w:rsidR="004C2E15">
        <w:t>o</w:t>
      </w:r>
      <w:r w:rsidR="00277A96">
        <w:t>uld not have las</w:t>
      </w:r>
      <w:r w:rsidR="00157948">
        <w:t>t</w:t>
      </w:r>
      <w:r w:rsidR="00277A96">
        <w:t>ing consequences because</w:t>
      </w:r>
      <w:r w:rsidR="00157948">
        <w:t xml:space="preserve"> the</w:t>
      </w:r>
      <w:r w:rsidR="00277A96">
        <w:t xml:space="preserve"> Respondent </w:t>
      </w:r>
      <w:r w:rsidR="00157948">
        <w:t xml:space="preserve">has </w:t>
      </w:r>
      <w:r w:rsidR="00277A96">
        <w:t>assured the Commission that it will file a modified tariff t</w:t>
      </w:r>
      <w:r w:rsidR="004C2E15">
        <w:t>h</w:t>
      </w:r>
      <w:r w:rsidR="00277A96">
        <w:t xml:space="preserve">at will address violations of this nature. </w:t>
      </w:r>
    </w:p>
    <w:p w:rsidR="008D3744" w:rsidRDefault="008D3744" w:rsidP="00907480">
      <w:pPr>
        <w:spacing w:line="360" w:lineRule="auto"/>
      </w:pPr>
    </w:p>
    <w:p w:rsidR="00196AF7" w:rsidRDefault="008D3744" w:rsidP="00907480">
      <w:pPr>
        <w:spacing w:line="360" w:lineRule="auto"/>
      </w:pPr>
      <w:r>
        <w:tab/>
      </w:r>
      <w:r>
        <w:tab/>
      </w:r>
      <w:r w:rsidR="004C2E15">
        <w:t xml:space="preserve">The </w:t>
      </w:r>
      <w:r w:rsidR="001A66A6">
        <w:t>third factor to be considered under the policy statement is whether the Respondent’s conduct was intentional or negligent.  52 Pa Code §69.1201(c</w:t>
      </w:r>
      <w:proofErr w:type="gramStart"/>
      <w:r w:rsidR="001A66A6">
        <w:t>)(</w:t>
      </w:r>
      <w:proofErr w:type="gramEnd"/>
      <w:r w:rsidR="001A66A6">
        <w:t xml:space="preserve">3).  This factor may only be considered in evaluating </w:t>
      </w:r>
      <w:r w:rsidR="009B24CD">
        <w:t xml:space="preserve">a </w:t>
      </w:r>
      <w:r w:rsidR="001A66A6">
        <w:t>litigated case</w:t>
      </w:r>
      <w:r w:rsidR="009B24CD">
        <w:t>.</w:t>
      </w:r>
      <w:r w:rsidR="00F97C8D">
        <w:t xml:space="preserve"> </w:t>
      </w:r>
      <w:r w:rsidR="009B24CD">
        <w:t xml:space="preserve"> This proceeding involves a settled matter. </w:t>
      </w:r>
    </w:p>
    <w:p w:rsidR="00C65460" w:rsidRDefault="00C65460" w:rsidP="00907480">
      <w:pPr>
        <w:spacing w:line="360" w:lineRule="auto"/>
      </w:pPr>
    </w:p>
    <w:p w:rsidR="00F97C8D" w:rsidRDefault="0009557A" w:rsidP="00F97C8D">
      <w:pPr>
        <w:autoSpaceDE w:val="0"/>
        <w:autoSpaceDN w:val="0"/>
        <w:adjustRightInd w:val="0"/>
        <w:spacing w:line="360" w:lineRule="auto"/>
        <w:rPr>
          <w:szCs w:val="26"/>
        </w:rPr>
      </w:pPr>
      <w:r>
        <w:tab/>
      </w:r>
      <w:r>
        <w:tab/>
      </w:r>
      <w:r w:rsidR="00F97C8D">
        <w:rPr>
          <w:szCs w:val="26"/>
        </w:rPr>
        <w:t>The fourth factor to be considered under the policy statement is whether the</w:t>
      </w:r>
    </w:p>
    <w:p w:rsidR="00F97C8D" w:rsidRDefault="00F97C8D" w:rsidP="00F97C8D">
      <w:pPr>
        <w:autoSpaceDE w:val="0"/>
        <w:autoSpaceDN w:val="0"/>
        <w:adjustRightInd w:val="0"/>
        <w:spacing w:line="360" w:lineRule="auto"/>
        <w:rPr>
          <w:szCs w:val="26"/>
        </w:rPr>
      </w:pPr>
      <w:r>
        <w:rPr>
          <w:szCs w:val="26"/>
        </w:rPr>
        <w:t>Respondent has made efforts to change its practices and procedures to prevent similar</w:t>
      </w:r>
      <w:r w:rsidR="009A7531">
        <w:rPr>
          <w:szCs w:val="26"/>
        </w:rPr>
        <w:t xml:space="preserve"> </w:t>
      </w:r>
      <w:r>
        <w:rPr>
          <w:szCs w:val="26"/>
        </w:rPr>
        <w:t>conduct in the future. 52 Pa. Code § 69.1201(c</w:t>
      </w:r>
      <w:proofErr w:type="gramStart"/>
      <w:r>
        <w:rPr>
          <w:szCs w:val="26"/>
        </w:rPr>
        <w:t>)(</w:t>
      </w:r>
      <w:proofErr w:type="gramEnd"/>
      <w:r>
        <w:rPr>
          <w:szCs w:val="26"/>
        </w:rPr>
        <w:t xml:space="preserve">4). </w:t>
      </w:r>
      <w:r w:rsidR="000B7189">
        <w:rPr>
          <w:szCs w:val="26"/>
        </w:rPr>
        <w:t xml:space="preserve"> </w:t>
      </w:r>
      <w:r w:rsidR="009B24CD">
        <w:rPr>
          <w:szCs w:val="26"/>
        </w:rPr>
        <w:t>In this case t</w:t>
      </w:r>
      <w:r>
        <w:rPr>
          <w:szCs w:val="26"/>
        </w:rPr>
        <w:t>he Respondent has assured the</w:t>
      </w:r>
      <w:r w:rsidR="009B24CD">
        <w:rPr>
          <w:szCs w:val="26"/>
        </w:rPr>
        <w:t xml:space="preserve"> </w:t>
      </w:r>
      <w:r>
        <w:rPr>
          <w:szCs w:val="26"/>
        </w:rPr>
        <w:t xml:space="preserve">Commission that it will file a revised tariff that </w:t>
      </w:r>
      <w:r w:rsidR="009A0DD2">
        <w:rPr>
          <w:szCs w:val="26"/>
        </w:rPr>
        <w:t>will</w:t>
      </w:r>
      <w:r>
        <w:rPr>
          <w:szCs w:val="26"/>
        </w:rPr>
        <w:t xml:space="preserve"> address the violations o</w:t>
      </w:r>
      <w:r w:rsidR="009A0DD2">
        <w:rPr>
          <w:szCs w:val="26"/>
        </w:rPr>
        <w:t>utlined in</w:t>
      </w:r>
      <w:r>
        <w:rPr>
          <w:szCs w:val="26"/>
        </w:rPr>
        <w:t xml:space="preserve"> the</w:t>
      </w:r>
      <w:r w:rsidR="009B24CD">
        <w:rPr>
          <w:szCs w:val="26"/>
        </w:rPr>
        <w:t xml:space="preserve"> </w:t>
      </w:r>
      <w:r w:rsidR="009A0DD2">
        <w:rPr>
          <w:szCs w:val="26"/>
        </w:rPr>
        <w:t>Co</w:t>
      </w:r>
      <w:r>
        <w:rPr>
          <w:szCs w:val="26"/>
        </w:rPr>
        <w:t>mplaint.</w:t>
      </w:r>
    </w:p>
    <w:p w:rsidR="00F97C8D" w:rsidRDefault="00F97C8D" w:rsidP="00F97C8D">
      <w:pPr>
        <w:autoSpaceDE w:val="0"/>
        <w:autoSpaceDN w:val="0"/>
        <w:adjustRightInd w:val="0"/>
        <w:spacing w:line="360" w:lineRule="auto"/>
        <w:rPr>
          <w:szCs w:val="26"/>
        </w:rPr>
      </w:pPr>
    </w:p>
    <w:p w:rsidR="00F97C8D" w:rsidRDefault="00F97C8D" w:rsidP="009A0DD2">
      <w:pPr>
        <w:autoSpaceDE w:val="0"/>
        <w:autoSpaceDN w:val="0"/>
        <w:adjustRightInd w:val="0"/>
        <w:spacing w:line="360" w:lineRule="auto"/>
        <w:ind w:firstLine="720"/>
        <w:rPr>
          <w:szCs w:val="26"/>
        </w:rPr>
      </w:pPr>
      <w:r>
        <w:rPr>
          <w:szCs w:val="26"/>
        </w:rPr>
        <w:tab/>
        <w:t>The fifth factor to be considered under the policy statement relates to the</w:t>
      </w:r>
      <w:r w:rsidR="009A7531">
        <w:rPr>
          <w:szCs w:val="26"/>
        </w:rPr>
        <w:t xml:space="preserve"> </w:t>
      </w:r>
      <w:r>
        <w:rPr>
          <w:szCs w:val="26"/>
        </w:rPr>
        <w:t>number of customers affected by the Respondent's actions and the duration of its</w:t>
      </w:r>
      <w:r w:rsidR="009A7531">
        <w:rPr>
          <w:szCs w:val="26"/>
        </w:rPr>
        <w:t xml:space="preserve"> </w:t>
      </w:r>
      <w:r>
        <w:rPr>
          <w:szCs w:val="26"/>
        </w:rPr>
        <w:t>violations. 52 Pa. Code § 69.1201(c</w:t>
      </w:r>
      <w:proofErr w:type="gramStart"/>
      <w:r>
        <w:rPr>
          <w:szCs w:val="26"/>
        </w:rPr>
        <w:t>)(</w:t>
      </w:r>
      <w:proofErr w:type="gramEnd"/>
      <w:r>
        <w:rPr>
          <w:szCs w:val="26"/>
        </w:rPr>
        <w:t xml:space="preserve">5). </w:t>
      </w:r>
      <w:r w:rsidR="009A0DD2">
        <w:rPr>
          <w:szCs w:val="26"/>
        </w:rPr>
        <w:t xml:space="preserve"> We note that f</w:t>
      </w:r>
      <w:r>
        <w:rPr>
          <w:szCs w:val="26"/>
        </w:rPr>
        <w:t>orty</w:t>
      </w:r>
      <w:r w:rsidR="009A7531">
        <w:rPr>
          <w:szCs w:val="26"/>
        </w:rPr>
        <w:t>-</w:t>
      </w:r>
      <w:r>
        <w:rPr>
          <w:szCs w:val="26"/>
        </w:rPr>
        <w:t>eight customers were undercharged by</w:t>
      </w:r>
      <w:r w:rsidR="009A0DD2">
        <w:rPr>
          <w:szCs w:val="26"/>
        </w:rPr>
        <w:t xml:space="preserve"> the </w:t>
      </w:r>
      <w:r>
        <w:rPr>
          <w:szCs w:val="26"/>
        </w:rPr>
        <w:t xml:space="preserve">Respondent and </w:t>
      </w:r>
      <w:r w:rsidR="009A0DD2">
        <w:rPr>
          <w:szCs w:val="26"/>
        </w:rPr>
        <w:t xml:space="preserve">that </w:t>
      </w:r>
      <w:r>
        <w:rPr>
          <w:szCs w:val="26"/>
        </w:rPr>
        <w:t>three customers were overcharged by</w:t>
      </w:r>
      <w:r w:rsidR="009A0DD2">
        <w:rPr>
          <w:szCs w:val="26"/>
        </w:rPr>
        <w:t xml:space="preserve"> the</w:t>
      </w:r>
      <w:r>
        <w:rPr>
          <w:szCs w:val="26"/>
        </w:rPr>
        <w:t xml:space="preserve"> Respondent during a three month</w:t>
      </w:r>
      <w:r w:rsidR="009A7531">
        <w:rPr>
          <w:szCs w:val="26"/>
        </w:rPr>
        <w:t xml:space="preserve"> </w:t>
      </w:r>
      <w:r>
        <w:rPr>
          <w:szCs w:val="26"/>
        </w:rPr>
        <w:t>period from October</w:t>
      </w:r>
      <w:r w:rsidR="009A0DD2">
        <w:rPr>
          <w:szCs w:val="26"/>
        </w:rPr>
        <w:t>,</w:t>
      </w:r>
      <w:r>
        <w:rPr>
          <w:szCs w:val="26"/>
        </w:rPr>
        <w:t xml:space="preserve"> 2009</w:t>
      </w:r>
      <w:r w:rsidR="009A0DD2">
        <w:rPr>
          <w:szCs w:val="26"/>
        </w:rPr>
        <w:t>,</w:t>
      </w:r>
      <w:r>
        <w:rPr>
          <w:szCs w:val="26"/>
        </w:rPr>
        <w:t xml:space="preserve"> thru December</w:t>
      </w:r>
      <w:r w:rsidR="009A0DD2">
        <w:rPr>
          <w:szCs w:val="26"/>
        </w:rPr>
        <w:t>,</w:t>
      </w:r>
      <w:r>
        <w:rPr>
          <w:szCs w:val="26"/>
        </w:rPr>
        <w:t xml:space="preserve"> 2009.</w:t>
      </w:r>
    </w:p>
    <w:p w:rsidR="00F97C8D" w:rsidRDefault="00F97C8D" w:rsidP="00F97C8D">
      <w:pPr>
        <w:autoSpaceDE w:val="0"/>
        <w:autoSpaceDN w:val="0"/>
        <w:adjustRightInd w:val="0"/>
        <w:spacing w:line="360" w:lineRule="auto"/>
        <w:rPr>
          <w:szCs w:val="26"/>
        </w:rPr>
      </w:pPr>
    </w:p>
    <w:p w:rsidR="00F97C8D" w:rsidRDefault="00F97C8D" w:rsidP="001F5F04">
      <w:pPr>
        <w:autoSpaceDE w:val="0"/>
        <w:autoSpaceDN w:val="0"/>
        <w:adjustRightInd w:val="0"/>
        <w:spacing w:line="360" w:lineRule="auto"/>
        <w:rPr>
          <w:szCs w:val="26"/>
        </w:rPr>
      </w:pPr>
      <w:r>
        <w:rPr>
          <w:szCs w:val="26"/>
        </w:rPr>
        <w:tab/>
      </w:r>
      <w:r w:rsidR="001F5F04">
        <w:rPr>
          <w:szCs w:val="26"/>
        </w:rPr>
        <w:tab/>
      </w:r>
      <w:r>
        <w:rPr>
          <w:szCs w:val="26"/>
        </w:rPr>
        <w:t>The sixth factor to be considered under the policy statement relates to the</w:t>
      </w:r>
    </w:p>
    <w:p w:rsidR="00F97C8D" w:rsidRDefault="00F97C8D" w:rsidP="001F5F04">
      <w:pPr>
        <w:autoSpaceDE w:val="0"/>
        <w:autoSpaceDN w:val="0"/>
        <w:adjustRightInd w:val="0"/>
        <w:spacing w:line="360" w:lineRule="auto"/>
        <w:rPr>
          <w:szCs w:val="26"/>
        </w:rPr>
      </w:pPr>
      <w:r>
        <w:rPr>
          <w:szCs w:val="26"/>
        </w:rPr>
        <w:t>Respondent's compliance history. 52 Pa. Code § 69.1201(c</w:t>
      </w:r>
      <w:proofErr w:type="gramStart"/>
      <w:r>
        <w:rPr>
          <w:szCs w:val="26"/>
        </w:rPr>
        <w:t>)(</w:t>
      </w:r>
      <w:proofErr w:type="gramEnd"/>
      <w:r>
        <w:rPr>
          <w:szCs w:val="26"/>
        </w:rPr>
        <w:t>6). The Respondent has a</w:t>
      </w:r>
      <w:r w:rsidR="009A7531">
        <w:rPr>
          <w:szCs w:val="26"/>
        </w:rPr>
        <w:t xml:space="preserve"> </w:t>
      </w:r>
      <w:r>
        <w:rPr>
          <w:szCs w:val="26"/>
        </w:rPr>
        <w:t xml:space="preserve">good compliance history with the </w:t>
      </w:r>
      <w:r w:rsidR="009A0DD2">
        <w:rPr>
          <w:szCs w:val="26"/>
        </w:rPr>
        <w:t>requirement of the</w:t>
      </w:r>
      <w:r>
        <w:rPr>
          <w:szCs w:val="26"/>
        </w:rPr>
        <w:t xml:space="preserve"> Code and the Commission's </w:t>
      </w:r>
      <w:r w:rsidR="009A0DD2">
        <w:rPr>
          <w:szCs w:val="26"/>
        </w:rPr>
        <w:t>R</w:t>
      </w:r>
      <w:r>
        <w:rPr>
          <w:szCs w:val="26"/>
        </w:rPr>
        <w:t>egulations.</w:t>
      </w:r>
    </w:p>
    <w:p w:rsidR="001F5F04" w:rsidRDefault="001F5F04" w:rsidP="001F5F04">
      <w:pPr>
        <w:autoSpaceDE w:val="0"/>
        <w:autoSpaceDN w:val="0"/>
        <w:adjustRightInd w:val="0"/>
        <w:spacing w:line="360" w:lineRule="auto"/>
        <w:rPr>
          <w:szCs w:val="26"/>
        </w:rPr>
      </w:pPr>
    </w:p>
    <w:p w:rsidR="00F97C8D" w:rsidRDefault="001F5F04" w:rsidP="009A7531">
      <w:pPr>
        <w:autoSpaceDE w:val="0"/>
        <w:autoSpaceDN w:val="0"/>
        <w:adjustRightInd w:val="0"/>
        <w:spacing w:line="360" w:lineRule="auto"/>
        <w:ind w:firstLine="720"/>
        <w:rPr>
          <w:szCs w:val="26"/>
        </w:rPr>
      </w:pPr>
      <w:r>
        <w:rPr>
          <w:szCs w:val="26"/>
        </w:rPr>
        <w:tab/>
      </w:r>
      <w:r w:rsidR="00F97C8D">
        <w:rPr>
          <w:szCs w:val="26"/>
        </w:rPr>
        <w:t>The seventh factor to be considered under the policy statement relates to</w:t>
      </w:r>
      <w:r w:rsidR="009A7531">
        <w:rPr>
          <w:szCs w:val="26"/>
        </w:rPr>
        <w:t xml:space="preserve"> </w:t>
      </w:r>
      <w:r w:rsidR="00F97C8D">
        <w:rPr>
          <w:szCs w:val="26"/>
        </w:rPr>
        <w:t>whether the Respondent cooperated with the Commission's investigation. The</w:t>
      </w:r>
    </w:p>
    <w:p w:rsidR="00004496" w:rsidRDefault="00F97C8D" w:rsidP="001F5F04">
      <w:pPr>
        <w:autoSpaceDE w:val="0"/>
        <w:autoSpaceDN w:val="0"/>
        <w:adjustRightInd w:val="0"/>
        <w:spacing w:line="360" w:lineRule="auto"/>
        <w:rPr>
          <w:szCs w:val="26"/>
        </w:rPr>
      </w:pPr>
      <w:r>
        <w:rPr>
          <w:szCs w:val="26"/>
        </w:rPr>
        <w:lastRenderedPageBreak/>
        <w:t xml:space="preserve">Respondent </w:t>
      </w:r>
      <w:r w:rsidR="009A0DD2">
        <w:rPr>
          <w:szCs w:val="26"/>
        </w:rPr>
        <w:t xml:space="preserve">herein </w:t>
      </w:r>
      <w:r>
        <w:rPr>
          <w:szCs w:val="26"/>
        </w:rPr>
        <w:t>fully cooperated with the Commission's staff in this proceeding</w:t>
      </w:r>
      <w:r w:rsidR="009A0DD2">
        <w:rPr>
          <w:szCs w:val="26"/>
        </w:rPr>
        <w:t>,</w:t>
      </w:r>
      <w:r>
        <w:rPr>
          <w:szCs w:val="26"/>
        </w:rPr>
        <w:t xml:space="preserve"> both during</w:t>
      </w:r>
      <w:r w:rsidR="00D348E2">
        <w:rPr>
          <w:szCs w:val="26"/>
        </w:rPr>
        <w:t xml:space="preserve"> </w:t>
      </w:r>
      <w:r>
        <w:rPr>
          <w:szCs w:val="26"/>
        </w:rPr>
        <w:t xml:space="preserve">the vehicle inspection </w:t>
      </w:r>
      <w:r w:rsidR="009A0DD2">
        <w:rPr>
          <w:szCs w:val="26"/>
        </w:rPr>
        <w:t xml:space="preserve">process </w:t>
      </w:r>
      <w:r>
        <w:rPr>
          <w:szCs w:val="26"/>
        </w:rPr>
        <w:t xml:space="preserve">and during settlement discussions. </w:t>
      </w:r>
    </w:p>
    <w:p w:rsidR="00004496" w:rsidRDefault="00004496" w:rsidP="001F5F04">
      <w:pPr>
        <w:autoSpaceDE w:val="0"/>
        <w:autoSpaceDN w:val="0"/>
        <w:adjustRightInd w:val="0"/>
        <w:spacing w:line="360" w:lineRule="auto"/>
        <w:rPr>
          <w:szCs w:val="26"/>
        </w:rPr>
      </w:pPr>
    </w:p>
    <w:p w:rsidR="00F97C8D" w:rsidRDefault="00004496" w:rsidP="009A0DD2">
      <w:pPr>
        <w:autoSpaceDE w:val="0"/>
        <w:autoSpaceDN w:val="0"/>
        <w:adjustRightInd w:val="0"/>
        <w:spacing w:line="360" w:lineRule="auto"/>
        <w:ind w:firstLine="720"/>
        <w:rPr>
          <w:szCs w:val="26"/>
        </w:rPr>
      </w:pPr>
      <w:r>
        <w:rPr>
          <w:szCs w:val="26"/>
        </w:rPr>
        <w:tab/>
        <w:t xml:space="preserve">The eighth factor we may consider is the amount of the civil penalty necessary to deter future violations.  </w:t>
      </w:r>
      <w:r w:rsidR="00F97C8D">
        <w:rPr>
          <w:szCs w:val="26"/>
        </w:rPr>
        <w:t>Consistent civil penalties are a</w:t>
      </w:r>
      <w:r w:rsidR="00D348E2">
        <w:rPr>
          <w:szCs w:val="26"/>
        </w:rPr>
        <w:t xml:space="preserve"> </w:t>
      </w:r>
      <w:r w:rsidR="00F97C8D">
        <w:rPr>
          <w:szCs w:val="26"/>
        </w:rPr>
        <w:t>reliable method for bringing utilities into compliance with the Code and</w:t>
      </w:r>
      <w:r w:rsidR="00D348E2">
        <w:rPr>
          <w:szCs w:val="26"/>
        </w:rPr>
        <w:t xml:space="preserve"> </w:t>
      </w:r>
      <w:r w:rsidR="009A0DD2">
        <w:rPr>
          <w:szCs w:val="26"/>
        </w:rPr>
        <w:t xml:space="preserve">the </w:t>
      </w:r>
      <w:r w:rsidR="00F97C8D">
        <w:rPr>
          <w:szCs w:val="26"/>
        </w:rPr>
        <w:t>Commission</w:t>
      </w:r>
      <w:r w:rsidR="009A0DD2">
        <w:rPr>
          <w:szCs w:val="26"/>
        </w:rPr>
        <w:t>’s</w:t>
      </w:r>
      <w:r w:rsidR="00F97C8D">
        <w:rPr>
          <w:szCs w:val="26"/>
        </w:rPr>
        <w:t xml:space="preserve"> </w:t>
      </w:r>
      <w:r w:rsidR="009A0DD2">
        <w:rPr>
          <w:szCs w:val="26"/>
        </w:rPr>
        <w:t>R</w:t>
      </w:r>
      <w:r w:rsidR="00F97C8D">
        <w:rPr>
          <w:szCs w:val="26"/>
        </w:rPr>
        <w:t>egulations. The primary purpose of a fine is to secure future compliance.</w:t>
      </w:r>
      <w:r w:rsidR="009A0DD2">
        <w:rPr>
          <w:szCs w:val="26"/>
        </w:rPr>
        <w:t xml:space="preserve">  </w:t>
      </w:r>
      <w:r>
        <w:rPr>
          <w:szCs w:val="26"/>
        </w:rPr>
        <w:t xml:space="preserve">We believe that </w:t>
      </w:r>
      <w:r w:rsidR="00530D54">
        <w:rPr>
          <w:szCs w:val="26"/>
        </w:rPr>
        <w:t xml:space="preserve">the proposed </w:t>
      </w:r>
      <w:r>
        <w:rPr>
          <w:szCs w:val="26"/>
        </w:rPr>
        <w:t xml:space="preserve">civil penalty of </w:t>
      </w:r>
      <w:r w:rsidR="00F97C8D">
        <w:rPr>
          <w:szCs w:val="26"/>
        </w:rPr>
        <w:t xml:space="preserve">$2,000 </w:t>
      </w:r>
      <w:r>
        <w:rPr>
          <w:szCs w:val="26"/>
        </w:rPr>
        <w:t>is sufficient to deter future violations.</w:t>
      </w:r>
    </w:p>
    <w:p w:rsidR="001F5F04" w:rsidRDefault="001F5F04" w:rsidP="001F5F04">
      <w:pPr>
        <w:autoSpaceDE w:val="0"/>
        <w:autoSpaceDN w:val="0"/>
        <w:adjustRightInd w:val="0"/>
        <w:spacing w:line="360" w:lineRule="auto"/>
        <w:rPr>
          <w:szCs w:val="26"/>
        </w:rPr>
      </w:pPr>
    </w:p>
    <w:p w:rsidR="00F97C8D" w:rsidRDefault="001F5F04" w:rsidP="00D348E2">
      <w:pPr>
        <w:autoSpaceDE w:val="0"/>
        <w:autoSpaceDN w:val="0"/>
        <w:adjustRightInd w:val="0"/>
        <w:spacing w:line="360" w:lineRule="auto"/>
        <w:ind w:firstLine="720"/>
        <w:rPr>
          <w:szCs w:val="26"/>
        </w:rPr>
      </w:pPr>
      <w:r>
        <w:rPr>
          <w:szCs w:val="26"/>
        </w:rPr>
        <w:tab/>
        <w:t>The ninth factor to be considered under the policy statement relates to past</w:t>
      </w:r>
      <w:r w:rsidR="00D348E2">
        <w:rPr>
          <w:szCs w:val="26"/>
        </w:rPr>
        <w:t xml:space="preserve"> </w:t>
      </w:r>
      <w:r>
        <w:rPr>
          <w:szCs w:val="26"/>
        </w:rPr>
        <w:t>Commission decisions in similar matters. This Agreement is consistent with prior</w:t>
      </w:r>
      <w:r w:rsidR="00D348E2">
        <w:rPr>
          <w:szCs w:val="26"/>
        </w:rPr>
        <w:t xml:space="preserve"> </w:t>
      </w:r>
      <w:r>
        <w:rPr>
          <w:szCs w:val="26"/>
        </w:rPr>
        <w:t>decisions because it is appropriate</w:t>
      </w:r>
      <w:r w:rsidR="00530D54">
        <w:rPr>
          <w:szCs w:val="26"/>
        </w:rPr>
        <w:t>,</w:t>
      </w:r>
      <w:r>
        <w:rPr>
          <w:szCs w:val="26"/>
        </w:rPr>
        <w:t xml:space="preserve"> based upon the circumstances of this case.</w:t>
      </w:r>
    </w:p>
    <w:p w:rsidR="00F97C8D" w:rsidRDefault="00F97C8D" w:rsidP="00F97C8D">
      <w:pPr>
        <w:spacing w:line="360" w:lineRule="auto"/>
        <w:ind w:firstLine="720"/>
        <w:rPr>
          <w:szCs w:val="26"/>
        </w:rPr>
      </w:pPr>
    </w:p>
    <w:p w:rsidR="00FB31E7" w:rsidRDefault="008479CB" w:rsidP="00907480">
      <w:pPr>
        <w:spacing w:line="360" w:lineRule="auto"/>
      </w:pPr>
      <w:r>
        <w:tab/>
      </w:r>
      <w:r>
        <w:tab/>
        <w:t>The tenth factor we may consider is other relevant factors.  No other relevant factors are present in this case.</w:t>
      </w:r>
    </w:p>
    <w:p w:rsidR="008479CB" w:rsidRDefault="008479CB" w:rsidP="00907480">
      <w:pPr>
        <w:spacing w:line="360" w:lineRule="auto"/>
      </w:pPr>
    </w:p>
    <w:p w:rsidR="008479CB" w:rsidRDefault="008479CB" w:rsidP="00907480">
      <w:pPr>
        <w:spacing w:line="360" w:lineRule="auto"/>
      </w:pPr>
      <w:r>
        <w:tab/>
      </w:r>
      <w:r>
        <w:tab/>
        <w:t>After consideration of all the above criteria, we conclude that approval of the instant Settlement is in the public interest.</w:t>
      </w:r>
    </w:p>
    <w:p w:rsidR="00AE5F03" w:rsidRDefault="00AE5F03" w:rsidP="00D765C1">
      <w:pPr>
        <w:spacing w:line="360" w:lineRule="auto"/>
      </w:pPr>
    </w:p>
    <w:p w:rsidR="007B190E" w:rsidRPr="005448E0" w:rsidRDefault="007B190E" w:rsidP="003E6557">
      <w:pPr>
        <w:spacing w:line="360" w:lineRule="auto"/>
        <w:jc w:val="center"/>
        <w:rPr>
          <w:b/>
        </w:rPr>
      </w:pPr>
      <w:r w:rsidRPr="005448E0">
        <w:rPr>
          <w:b/>
        </w:rPr>
        <w:t>Conclusion</w:t>
      </w:r>
    </w:p>
    <w:p w:rsidR="007B190E" w:rsidRDefault="007B190E" w:rsidP="003E6557">
      <w:pPr>
        <w:spacing w:line="360" w:lineRule="auto"/>
        <w:ind w:firstLine="1440"/>
      </w:pPr>
    </w:p>
    <w:p w:rsidR="00482593" w:rsidRDefault="008479CB" w:rsidP="003E6557">
      <w:pPr>
        <w:spacing w:line="360" w:lineRule="auto"/>
        <w:ind w:firstLine="1440"/>
        <w:rPr>
          <w:b/>
        </w:rPr>
      </w:pPr>
      <w:r>
        <w:t>As noted, i</w:t>
      </w:r>
      <w:r w:rsidR="007B190E">
        <w:t xml:space="preserve">t is the Commission’s policy </w:t>
      </w:r>
      <w:r w:rsidR="00D348E2">
        <w:t xml:space="preserve">to promote settlements.  </w:t>
      </w:r>
      <w:proofErr w:type="gramStart"/>
      <w:r w:rsidR="00D348E2">
        <w:t>52 Pa. C</w:t>
      </w:r>
      <w:r w:rsidR="007B190E">
        <w:t>ode § 5.231.</w:t>
      </w:r>
      <w:proofErr w:type="gramEnd"/>
      <w:r w:rsidR="007B190E">
        <w:t xml:space="preserve">  The Parties herein have provided the Commission with sufficient</w:t>
      </w:r>
      <w:r w:rsidR="00253D5A">
        <w:t xml:space="preserve"> information upon which to </w:t>
      </w:r>
      <w:r w:rsidR="007B190E">
        <w:t xml:space="preserve">consider </w:t>
      </w:r>
      <w:r w:rsidR="00253D5A">
        <w:t xml:space="preserve">thoroughly </w:t>
      </w:r>
      <w:r w:rsidR="007B190E">
        <w:t xml:space="preserve">the terms of the instant Settlement Agreement.  The Settlement </w:t>
      </w:r>
      <w:r w:rsidR="00253D5A">
        <w:t xml:space="preserve">Agreement </w:t>
      </w:r>
      <w:r w:rsidR="007B190E">
        <w:t>effectively addresses the issues w</w:t>
      </w:r>
      <w:r w:rsidR="00B94A66">
        <w:t>hich arose during the course of this proceeding</w:t>
      </w:r>
      <w:r w:rsidR="007B190E">
        <w:t xml:space="preserve"> and avoids the expense of litigation and the poss</w:t>
      </w:r>
      <w:r w:rsidR="00B94A66">
        <w:t>ibility of</w:t>
      </w:r>
      <w:r w:rsidR="00D765C1">
        <w:t xml:space="preserve"> appeals.</w:t>
      </w:r>
      <w:r w:rsidR="00F01B7A">
        <w:t xml:space="preserve">  </w:t>
      </w:r>
      <w:r w:rsidR="00E82371">
        <w:t xml:space="preserve">The </w:t>
      </w:r>
      <w:r w:rsidR="00AE5F03">
        <w:t>Respondent</w:t>
      </w:r>
      <w:r w:rsidR="00DF7F65">
        <w:t xml:space="preserve"> agrees that</w:t>
      </w:r>
      <w:r w:rsidR="00A43AD3">
        <w:t xml:space="preserve"> it</w:t>
      </w:r>
      <w:r w:rsidR="002A2B7D">
        <w:t xml:space="preserve"> will </w:t>
      </w:r>
      <w:r>
        <w:t>file a modified tariff to address violation</w:t>
      </w:r>
      <w:r w:rsidR="00530D54">
        <w:t>s</w:t>
      </w:r>
      <w:r>
        <w:t xml:space="preserve"> of th</w:t>
      </w:r>
      <w:r w:rsidR="00530D54">
        <w:t>e type present here</w:t>
      </w:r>
      <w:r w:rsidR="00E964D0">
        <w:t xml:space="preserve">.  The Respondent has </w:t>
      </w:r>
      <w:r w:rsidR="00157948">
        <w:t xml:space="preserve">a </w:t>
      </w:r>
      <w:r w:rsidR="00E964D0">
        <w:t>good compliance</w:t>
      </w:r>
      <w:r w:rsidR="00530D54">
        <w:t xml:space="preserve"> history with the</w:t>
      </w:r>
      <w:r w:rsidR="00AE5F03">
        <w:t xml:space="preserve"> Code and the Commission’s Regulations</w:t>
      </w:r>
      <w:r w:rsidR="00DA4023">
        <w:t xml:space="preserve">.  </w:t>
      </w:r>
      <w:r w:rsidR="005D2BC5">
        <w:t xml:space="preserve">Accordingly, we find that the proposed </w:t>
      </w:r>
      <w:r w:rsidR="005D2BC5">
        <w:lastRenderedPageBreak/>
        <w:t xml:space="preserve">Settlement </w:t>
      </w:r>
      <w:r w:rsidR="00D765C1">
        <w:t>Agreement</w:t>
      </w:r>
      <w:r w:rsidR="005D2BC5">
        <w:t xml:space="preserve"> entered into between</w:t>
      </w:r>
      <w:r w:rsidR="0092207F">
        <w:t xml:space="preserve"> </w:t>
      </w:r>
      <w:r w:rsidR="00157948">
        <w:t>L</w:t>
      </w:r>
      <w:r w:rsidR="00780737">
        <w:t>B</w:t>
      </w:r>
      <w:r w:rsidR="00157948">
        <w:t>P</w:t>
      </w:r>
      <w:r w:rsidR="00780737">
        <w:t>S</w:t>
      </w:r>
      <w:r w:rsidR="00D765C1">
        <w:t xml:space="preserve"> and </w:t>
      </w:r>
      <w:r w:rsidR="00E82371">
        <w:t xml:space="preserve">the </w:t>
      </w:r>
      <w:r w:rsidR="0092207F">
        <w:t>Respondent</w:t>
      </w:r>
      <w:r w:rsidR="005D2BC5">
        <w:t xml:space="preserve"> is in the public interest and merits approval; </w:t>
      </w:r>
      <w:r w:rsidR="005D2BC5" w:rsidRPr="007B190E">
        <w:rPr>
          <w:b/>
        </w:rPr>
        <w:t>T</w:t>
      </w:r>
      <w:r w:rsidR="005D2BC5">
        <w:rPr>
          <w:b/>
        </w:rPr>
        <w:t>HEREFORE</w:t>
      </w:r>
      <w:r w:rsidR="00AC4810">
        <w:rPr>
          <w:b/>
        </w:rPr>
        <w:t>,</w:t>
      </w:r>
    </w:p>
    <w:p w:rsidR="00456032" w:rsidRDefault="00456032" w:rsidP="003E6557">
      <w:pPr>
        <w:spacing w:line="360" w:lineRule="auto"/>
        <w:ind w:firstLine="1440"/>
      </w:pPr>
    </w:p>
    <w:p w:rsidR="00635368" w:rsidRDefault="00A522A8" w:rsidP="008703A3">
      <w:pPr>
        <w:spacing w:line="360" w:lineRule="auto"/>
        <w:ind w:firstLine="1440"/>
        <w:rPr>
          <w:b/>
        </w:rPr>
      </w:pPr>
      <w:r>
        <w:rPr>
          <w:b/>
        </w:rPr>
        <w:t>IT IS ORDERED:</w:t>
      </w:r>
    </w:p>
    <w:p w:rsidR="003862E4" w:rsidRDefault="003862E4" w:rsidP="008703A3">
      <w:pPr>
        <w:spacing w:line="360" w:lineRule="auto"/>
        <w:ind w:firstLine="1440"/>
        <w:rPr>
          <w:b/>
        </w:rPr>
      </w:pPr>
    </w:p>
    <w:p w:rsidR="00A522A8" w:rsidRDefault="004B2AAC" w:rsidP="00741FE2">
      <w:pPr>
        <w:tabs>
          <w:tab w:val="left" w:pos="1440"/>
        </w:tabs>
        <w:spacing w:line="360" w:lineRule="auto"/>
      </w:pPr>
      <w:r>
        <w:tab/>
      </w:r>
      <w:r w:rsidR="00DA4023">
        <w:t>1</w:t>
      </w:r>
      <w:r w:rsidR="00A522A8">
        <w:t>.</w:t>
      </w:r>
      <w:r w:rsidR="00A522A8">
        <w:tab/>
        <w:t>That the Settlement Agreement</w:t>
      </w:r>
      <w:r w:rsidR="00C91E4E">
        <w:t xml:space="preserve"> </w:t>
      </w:r>
      <w:r w:rsidR="00A522A8">
        <w:t xml:space="preserve">entered into between </w:t>
      </w:r>
      <w:r w:rsidR="00CC3813">
        <w:t xml:space="preserve">the Commission’s </w:t>
      </w:r>
      <w:r w:rsidR="00307015">
        <w:t xml:space="preserve">Law Bureau </w:t>
      </w:r>
      <w:proofErr w:type="spellStart"/>
      <w:r w:rsidR="00307015">
        <w:t>Prosecutory</w:t>
      </w:r>
      <w:proofErr w:type="spellEnd"/>
      <w:r w:rsidR="00307015">
        <w:t xml:space="preserve"> Staff </w:t>
      </w:r>
      <w:r w:rsidR="00A522A8">
        <w:t xml:space="preserve">and </w:t>
      </w:r>
      <w:r w:rsidR="00886AB5">
        <w:t>Non</w:t>
      </w:r>
      <w:r w:rsidR="003862E4">
        <w:t>-</w:t>
      </w:r>
      <w:r w:rsidR="00886AB5">
        <w:t>Profit Emergency Service of Beaver</w:t>
      </w:r>
      <w:r w:rsidR="0092251B">
        <w:t>, Inc.,</w:t>
      </w:r>
      <w:r w:rsidR="007259CD">
        <w:t xml:space="preserve"> </w:t>
      </w:r>
      <w:r w:rsidR="00886AB5">
        <w:t>t/d/b/a Medic Rescue</w:t>
      </w:r>
      <w:r w:rsidR="003862E4">
        <w:t>,</w:t>
      </w:r>
      <w:r w:rsidR="00886AB5">
        <w:t xml:space="preserve"> </w:t>
      </w:r>
      <w:r w:rsidR="00DA4023">
        <w:t xml:space="preserve">filed on </w:t>
      </w:r>
      <w:r w:rsidR="00886AB5">
        <w:t>February</w:t>
      </w:r>
      <w:r w:rsidR="0092251B">
        <w:t xml:space="preserve"> </w:t>
      </w:r>
      <w:r w:rsidR="00886AB5">
        <w:t>9</w:t>
      </w:r>
      <w:r w:rsidR="00307015">
        <w:t>, 201</w:t>
      </w:r>
      <w:r w:rsidR="00886AB5">
        <w:t>1</w:t>
      </w:r>
      <w:r w:rsidR="00D95FCB">
        <w:t xml:space="preserve">, </w:t>
      </w:r>
      <w:r>
        <w:t>which resolve</w:t>
      </w:r>
      <w:r w:rsidR="00DA4023">
        <w:t>s the above-captioned Complaint</w:t>
      </w:r>
      <w:r>
        <w:t xml:space="preserve">, </w:t>
      </w:r>
      <w:r w:rsidR="00D95FCB">
        <w:t xml:space="preserve">is </w:t>
      </w:r>
      <w:r w:rsidR="00AA6BE4">
        <w:t>approved</w:t>
      </w:r>
      <w:r w:rsidR="00290BB8">
        <w:t>.</w:t>
      </w:r>
    </w:p>
    <w:p w:rsidR="00FC7987" w:rsidRDefault="00FC7987" w:rsidP="00741FE2">
      <w:pPr>
        <w:tabs>
          <w:tab w:val="left" w:pos="1440"/>
        </w:tabs>
        <w:spacing w:line="360" w:lineRule="auto"/>
      </w:pPr>
    </w:p>
    <w:p w:rsidR="007E1356" w:rsidRDefault="00FC7987" w:rsidP="00741FE2">
      <w:pPr>
        <w:tabs>
          <w:tab w:val="left" w:pos="1440"/>
        </w:tabs>
        <w:spacing w:line="360" w:lineRule="auto"/>
      </w:pPr>
      <w:r>
        <w:tab/>
      </w:r>
      <w:r w:rsidR="00DA4023">
        <w:t>2</w:t>
      </w:r>
      <w:r w:rsidR="007E1356">
        <w:t>.</w:t>
      </w:r>
      <w:r w:rsidR="007E1356">
        <w:tab/>
        <w:t xml:space="preserve">That the Complaint </w:t>
      </w:r>
      <w:r w:rsidR="00EF17F5">
        <w:t>a</w:t>
      </w:r>
      <w:r w:rsidR="00DF2C55">
        <w:t>t Docket No. C-</w:t>
      </w:r>
      <w:r w:rsidR="00307015">
        <w:t>20</w:t>
      </w:r>
      <w:r w:rsidR="00886AB5">
        <w:t>1</w:t>
      </w:r>
      <w:r w:rsidR="00307015">
        <w:t>0-</w:t>
      </w:r>
      <w:proofErr w:type="gramStart"/>
      <w:r w:rsidR="0092251B">
        <w:t>215</w:t>
      </w:r>
      <w:r w:rsidR="00B4576A">
        <w:t>0051</w:t>
      </w:r>
      <w:r w:rsidR="007230D6">
        <w:t>,</w:t>
      </w:r>
      <w:proofErr w:type="gramEnd"/>
      <w:r w:rsidR="007230D6">
        <w:t xml:space="preserve"> </w:t>
      </w:r>
      <w:r w:rsidR="00CE52CC">
        <w:t>is</w:t>
      </w:r>
      <w:r w:rsidR="007E1356">
        <w:t xml:space="preserve"> sustained</w:t>
      </w:r>
      <w:r w:rsidR="00A939FE">
        <w:t xml:space="preserve"> to the extent outlined in this Opinion and Order</w:t>
      </w:r>
      <w:r w:rsidR="007E1356">
        <w:t>.</w:t>
      </w:r>
    </w:p>
    <w:p w:rsidR="007E1356" w:rsidRDefault="007E1356" w:rsidP="00741FE2">
      <w:pPr>
        <w:tabs>
          <w:tab w:val="left" w:pos="1440"/>
        </w:tabs>
      </w:pPr>
    </w:p>
    <w:p w:rsidR="00D95FCB" w:rsidRDefault="00FC7987" w:rsidP="0048473A">
      <w:pPr>
        <w:spacing w:line="360" w:lineRule="auto"/>
        <w:ind w:firstLine="1440"/>
      </w:pPr>
      <w:r>
        <w:t>3</w:t>
      </w:r>
      <w:r w:rsidR="00903503">
        <w:t>.</w:t>
      </w:r>
      <w:r w:rsidR="00903503">
        <w:tab/>
        <w:t xml:space="preserve">That </w:t>
      </w:r>
      <w:r w:rsidR="00B4576A">
        <w:t>Non</w:t>
      </w:r>
      <w:r w:rsidR="003862E4">
        <w:t>-</w:t>
      </w:r>
      <w:r w:rsidR="00B4576A">
        <w:t>Profit Emergency Service of Beaver County Inc.</w:t>
      </w:r>
      <w:r w:rsidR="007259CD">
        <w:t xml:space="preserve">, </w:t>
      </w:r>
      <w:r w:rsidR="00157948">
        <w:t xml:space="preserve">t/d/b/a Medic Rescue shall pay a civil penalty of $2,000 by sending a certified check or </w:t>
      </w:r>
      <w:r w:rsidR="004177A6">
        <w:t>money</w:t>
      </w:r>
      <w:r w:rsidR="00157948">
        <w:t xml:space="preserve"> order payable to the Pennsyl</w:t>
      </w:r>
      <w:r w:rsidR="00A22E82">
        <w:t>va</w:t>
      </w:r>
      <w:r w:rsidR="00157948">
        <w:t>nia Public Utility Commission, within twenty (20) days from the</w:t>
      </w:r>
      <w:r w:rsidR="003862E4">
        <w:t xml:space="preserve"> date of</w:t>
      </w:r>
      <w:r w:rsidR="00157948">
        <w:t xml:space="preserve"> entry of this opinion </w:t>
      </w:r>
      <w:r w:rsidR="00A22E82">
        <w:t>and Order to:</w:t>
      </w:r>
    </w:p>
    <w:p w:rsidR="00A22E82" w:rsidRDefault="00A22E82" w:rsidP="0048473A">
      <w:pPr>
        <w:spacing w:line="360" w:lineRule="auto"/>
        <w:ind w:firstLine="1440"/>
      </w:pPr>
    </w:p>
    <w:p w:rsidR="00A22E82" w:rsidRDefault="00A22E82" w:rsidP="00A22E82">
      <w:pPr>
        <w:ind w:firstLine="1440"/>
      </w:pPr>
      <w:r>
        <w:tab/>
        <w:t>Pennsylvania Public Utility Commission</w:t>
      </w:r>
    </w:p>
    <w:p w:rsidR="00A22E82" w:rsidRDefault="00A22E82" w:rsidP="00A22E82">
      <w:pPr>
        <w:ind w:firstLine="1440"/>
      </w:pPr>
      <w:r>
        <w:tab/>
        <w:t>P.O. Box 3265</w:t>
      </w:r>
    </w:p>
    <w:p w:rsidR="00A22E82" w:rsidRDefault="00A22E82" w:rsidP="00A22E82">
      <w:pPr>
        <w:ind w:firstLine="1440"/>
      </w:pPr>
      <w:r>
        <w:tab/>
        <w:t>Harrisburg, PA 17105-3265</w:t>
      </w:r>
    </w:p>
    <w:p w:rsidR="00330016" w:rsidRPr="0048473A" w:rsidRDefault="00330016" w:rsidP="00A22E82">
      <w:pPr>
        <w:ind w:firstLine="1440"/>
      </w:pPr>
    </w:p>
    <w:p w:rsidR="00D95FCB" w:rsidRDefault="00D95FCB" w:rsidP="00EE20AF">
      <w:pPr>
        <w:tabs>
          <w:tab w:val="left" w:pos="1440"/>
        </w:tabs>
      </w:pPr>
    </w:p>
    <w:p w:rsidR="00417FE8" w:rsidRPr="009D1D6E" w:rsidRDefault="00B565D6" w:rsidP="00B565D6">
      <w:pPr>
        <w:tabs>
          <w:tab w:val="left" w:pos="1440"/>
        </w:tabs>
        <w:spacing w:line="360" w:lineRule="auto"/>
        <w:rPr>
          <w:i/>
        </w:rPr>
      </w:pPr>
      <w:r>
        <w:tab/>
      </w:r>
      <w:r w:rsidR="00FC7987">
        <w:t>4</w:t>
      </w:r>
      <w:r w:rsidR="0048473A">
        <w:t>.</w:t>
      </w:r>
      <w:r w:rsidR="0048473A">
        <w:tab/>
      </w:r>
      <w:r w:rsidR="009D1D6E">
        <w:t>That Non</w:t>
      </w:r>
      <w:r w:rsidR="003862E4">
        <w:t>-</w:t>
      </w:r>
      <w:r w:rsidR="009D1D6E">
        <w:t xml:space="preserve">Profit Emergency Service of Beaver County Inc., t/d/b/a Medic Rescue shall desist from any violations of the Public Utility Code, 66 Pa. C.S. §§ 101, </w:t>
      </w:r>
      <w:r w:rsidR="009D1D6E" w:rsidRPr="009D1D6E">
        <w:rPr>
          <w:i/>
        </w:rPr>
        <w:t>et seq</w:t>
      </w:r>
      <w:r w:rsidR="009D1D6E">
        <w:t xml:space="preserve">., or this Commission’s Regulations, 52 Pa. Code §§ 1.1, </w:t>
      </w:r>
      <w:r w:rsidR="009D1D6E">
        <w:rPr>
          <w:i/>
        </w:rPr>
        <w:t>et seq.</w:t>
      </w:r>
    </w:p>
    <w:p w:rsidR="00417FE8" w:rsidRDefault="00417FE8" w:rsidP="00B565D6">
      <w:pPr>
        <w:tabs>
          <w:tab w:val="left" w:pos="1440"/>
        </w:tabs>
        <w:spacing w:line="360" w:lineRule="auto"/>
      </w:pPr>
    </w:p>
    <w:p w:rsidR="00B565D6" w:rsidRDefault="00417FE8" w:rsidP="00B565D6">
      <w:pPr>
        <w:tabs>
          <w:tab w:val="left" w:pos="1440"/>
        </w:tabs>
        <w:spacing w:line="360" w:lineRule="auto"/>
      </w:pPr>
      <w:r>
        <w:tab/>
        <w:t>5.</w:t>
      </w:r>
      <w:r>
        <w:tab/>
      </w:r>
      <w:r w:rsidR="0048473A">
        <w:t>That</w:t>
      </w:r>
      <w:r w:rsidR="00B565D6">
        <w:t xml:space="preserve"> a copy of this Opinion and Order shall be served on the Bureau of Transportation and Safety. </w:t>
      </w:r>
    </w:p>
    <w:p w:rsidR="00307015" w:rsidRDefault="00B565D6" w:rsidP="00B565D6">
      <w:pPr>
        <w:tabs>
          <w:tab w:val="left" w:pos="1440"/>
        </w:tabs>
        <w:spacing w:line="360" w:lineRule="auto"/>
      </w:pPr>
      <w:r>
        <w:tab/>
      </w:r>
    </w:p>
    <w:p w:rsidR="00B565D6" w:rsidRDefault="00307015" w:rsidP="00B565D6">
      <w:pPr>
        <w:tabs>
          <w:tab w:val="left" w:pos="1440"/>
        </w:tabs>
        <w:spacing w:line="360" w:lineRule="auto"/>
      </w:pPr>
      <w:r>
        <w:lastRenderedPageBreak/>
        <w:tab/>
      </w:r>
      <w:r w:rsidR="00417FE8">
        <w:t>6</w:t>
      </w:r>
      <w:r w:rsidR="00B565D6">
        <w:t>.</w:t>
      </w:r>
      <w:r w:rsidR="00B565D6">
        <w:tab/>
        <w:t>That a copy of this Opinion and Order shall be served on the Office of Administrative Services, Financial and Assessment Section.</w:t>
      </w:r>
      <w:r w:rsidR="0048473A">
        <w:t xml:space="preserve"> </w:t>
      </w:r>
    </w:p>
    <w:p w:rsidR="00823235" w:rsidRDefault="00823235" w:rsidP="00B565D6">
      <w:pPr>
        <w:tabs>
          <w:tab w:val="left" w:pos="1440"/>
        </w:tabs>
        <w:spacing w:line="360" w:lineRule="auto"/>
      </w:pPr>
    </w:p>
    <w:p w:rsidR="00823235" w:rsidRDefault="00E903A2" w:rsidP="00A22E82">
      <w:r>
        <w:tab/>
      </w:r>
      <w:r w:rsidR="00417FE8">
        <w:tab/>
        <w:t>7</w:t>
      </w:r>
      <w:r w:rsidR="00823235">
        <w:t>.</w:t>
      </w:r>
      <w:r w:rsidR="00823235">
        <w:tab/>
      </w:r>
      <w:r w:rsidR="00FC7987">
        <w:t xml:space="preserve">That </w:t>
      </w:r>
      <w:r w:rsidR="00823235">
        <w:t>the Secretary shall mark this record as closed.</w:t>
      </w:r>
    </w:p>
    <w:p w:rsidR="00823235" w:rsidRDefault="00823235" w:rsidP="00B565D6">
      <w:pPr>
        <w:tabs>
          <w:tab w:val="left" w:pos="1440"/>
        </w:tabs>
        <w:spacing w:line="360" w:lineRule="auto"/>
      </w:pPr>
    </w:p>
    <w:p w:rsidR="00672046" w:rsidRDefault="00672046" w:rsidP="00B565D6">
      <w:pPr>
        <w:tabs>
          <w:tab w:val="left" w:pos="1440"/>
        </w:tabs>
        <w:spacing w:line="360" w:lineRule="auto"/>
      </w:pPr>
    </w:p>
    <w:p w:rsidR="00823235" w:rsidRDefault="006740BA" w:rsidP="00875A13">
      <w:pPr>
        <w:tabs>
          <w:tab w:val="left" w:pos="1440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3362325</wp:posOffset>
            </wp:positionH>
            <wp:positionV relativeFrom="paragraph">
              <wp:posOffset>15240</wp:posOffset>
            </wp:positionV>
            <wp:extent cx="2200275" cy="838200"/>
            <wp:effectExtent l="19050" t="0" r="9525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5A13">
        <w:tab/>
      </w:r>
      <w:r w:rsidR="00875A13">
        <w:tab/>
      </w:r>
      <w:r w:rsidR="00875A13">
        <w:tab/>
      </w:r>
      <w:r w:rsidR="00875A13">
        <w:tab/>
      </w:r>
      <w:r w:rsidR="00875A13">
        <w:tab/>
      </w:r>
      <w:r w:rsidR="00875A13">
        <w:tab/>
      </w:r>
      <w:r w:rsidR="00875A13">
        <w:tab/>
      </w:r>
      <w:r w:rsidR="00875A13">
        <w:rPr>
          <w:b/>
        </w:rPr>
        <w:t>BY THE COMMISSION,</w:t>
      </w:r>
    </w:p>
    <w:p w:rsidR="00875A13" w:rsidRDefault="00875A13" w:rsidP="00875A13">
      <w:pPr>
        <w:tabs>
          <w:tab w:val="left" w:pos="1440"/>
        </w:tabs>
      </w:pPr>
    </w:p>
    <w:p w:rsidR="00A1081B" w:rsidRDefault="00A1081B" w:rsidP="00875A13">
      <w:pPr>
        <w:tabs>
          <w:tab w:val="left" w:pos="1440"/>
        </w:tabs>
      </w:pPr>
    </w:p>
    <w:p w:rsidR="00A1081B" w:rsidRDefault="00A1081B" w:rsidP="00875A13">
      <w:pPr>
        <w:tabs>
          <w:tab w:val="left" w:pos="1440"/>
        </w:tabs>
      </w:pPr>
    </w:p>
    <w:p w:rsidR="00875A13" w:rsidRDefault="00875A13" w:rsidP="00875A13">
      <w:pPr>
        <w:tabs>
          <w:tab w:val="left" w:pos="14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875A13" w:rsidRDefault="00875A13" w:rsidP="00875A13">
      <w:pPr>
        <w:tabs>
          <w:tab w:val="left" w:pos="14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:rsidR="00875A13" w:rsidRDefault="00875A13" w:rsidP="00875A13">
      <w:pPr>
        <w:tabs>
          <w:tab w:val="left" w:pos="1440"/>
        </w:tabs>
      </w:pPr>
    </w:p>
    <w:p w:rsidR="00875A13" w:rsidRDefault="00875A13" w:rsidP="00875A13">
      <w:pPr>
        <w:tabs>
          <w:tab w:val="left" w:pos="1440"/>
        </w:tabs>
      </w:pPr>
      <w:r>
        <w:t>(SEAL)</w:t>
      </w:r>
    </w:p>
    <w:p w:rsidR="00875A13" w:rsidRDefault="00875A13" w:rsidP="00875A13">
      <w:pPr>
        <w:tabs>
          <w:tab w:val="left" w:pos="1440"/>
        </w:tabs>
      </w:pPr>
    </w:p>
    <w:p w:rsidR="00875A13" w:rsidRDefault="00875A13" w:rsidP="00875A13">
      <w:pPr>
        <w:tabs>
          <w:tab w:val="left" w:pos="1440"/>
        </w:tabs>
      </w:pPr>
      <w:r>
        <w:t xml:space="preserve">ORDER ADOPTED:  </w:t>
      </w:r>
      <w:r w:rsidR="00B4576A">
        <w:t>March</w:t>
      </w:r>
      <w:r w:rsidR="00FC7987">
        <w:t xml:space="preserve"> 1</w:t>
      </w:r>
      <w:r w:rsidR="00B4576A">
        <w:t>7</w:t>
      </w:r>
      <w:r w:rsidR="00FC7987">
        <w:t>, 2011</w:t>
      </w:r>
    </w:p>
    <w:p w:rsidR="00875A13" w:rsidRDefault="00875A13" w:rsidP="00875A13">
      <w:pPr>
        <w:tabs>
          <w:tab w:val="left" w:pos="1440"/>
        </w:tabs>
      </w:pPr>
    </w:p>
    <w:p w:rsidR="00875A13" w:rsidRPr="00875A13" w:rsidRDefault="00875A13" w:rsidP="00875A13">
      <w:pPr>
        <w:tabs>
          <w:tab w:val="left" w:pos="1440"/>
        </w:tabs>
      </w:pPr>
      <w:r>
        <w:t>ORDER ENTERED:</w:t>
      </w:r>
      <w:r w:rsidR="00874B3A">
        <w:t xml:space="preserve">  </w:t>
      </w:r>
      <w:r w:rsidR="006740BA">
        <w:t xml:space="preserve"> March 18, 2011</w:t>
      </w:r>
    </w:p>
    <w:sectPr w:rsidR="00875A13" w:rsidRPr="00875A13" w:rsidSect="007B5EE4">
      <w:footerReference w:type="even" r:id="rId9"/>
      <w:footerReference w:type="default" r:id="rId10"/>
      <w:pgSz w:w="12240" w:h="15840" w:code="1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752" w:rsidRDefault="000C3752">
      <w:r>
        <w:separator/>
      </w:r>
    </w:p>
  </w:endnote>
  <w:endnote w:type="continuationSeparator" w:id="0">
    <w:p w:rsidR="000C3752" w:rsidRDefault="000C3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B5" w:rsidRDefault="001A638C" w:rsidP="003569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86AB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86AB5" w:rsidRDefault="00886A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AB5" w:rsidRPr="007B5EE4" w:rsidRDefault="001A638C" w:rsidP="00B47A3B">
    <w:pPr>
      <w:pStyle w:val="Footer"/>
      <w:framePr w:wrap="around" w:vAnchor="text" w:hAnchor="page" w:x="6121" w:y="77"/>
      <w:rPr>
        <w:rStyle w:val="PageNumber"/>
        <w:sz w:val="20"/>
      </w:rPr>
    </w:pPr>
    <w:r w:rsidRPr="007B5EE4">
      <w:rPr>
        <w:rStyle w:val="PageNumber"/>
        <w:sz w:val="20"/>
      </w:rPr>
      <w:fldChar w:fldCharType="begin"/>
    </w:r>
    <w:r w:rsidR="00886AB5" w:rsidRPr="007B5EE4">
      <w:rPr>
        <w:rStyle w:val="PageNumber"/>
        <w:sz w:val="20"/>
      </w:rPr>
      <w:instrText xml:space="preserve">PAGE  </w:instrText>
    </w:r>
    <w:r w:rsidRPr="007B5EE4">
      <w:rPr>
        <w:rStyle w:val="PageNumber"/>
        <w:sz w:val="20"/>
      </w:rPr>
      <w:fldChar w:fldCharType="separate"/>
    </w:r>
    <w:r w:rsidR="006740BA">
      <w:rPr>
        <w:rStyle w:val="PageNumber"/>
        <w:noProof/>
        <w:sz w:val="20"/>
      </w:rPr>
      <w:t>9</w:t>
    </w:r>
    <w:r w:rsidRPr="007B5EE4">
      <w:rPr>
        <w:rStyle w:val="PageNumber"/>
        <w:sz w:val="20"/>
      </w:rPr>
      <w:fldChar w:fldCharType="end"/>
    </w:r>
  </w:p>
  <w:p w:rsidR="00886AB5" w:rsidRDefault="00886AB5" w:rsidP="00875A13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752" w:rsidRDefault="000C3752">
      <w:r>
        <w:separator/>
      </w:r>
    </w:p>
  </w:footnote>
  <w:footnote w:type="continuationSeparator" w:id="0">
    <w:p w:rsidR="000C3752" w:rsidRDefault="000C3752">
      <w:r>
        <w:continuationSeparator/>
      </w:r>
    </w:p>
  </w:footnote>
  <w:footnote w:id="1">
    <w:p w:rsidR="007758F7" w:rsidRDefault="007758F7" w:rsidP="007758F7">
      <w:pPr>
        <w:keepLines/>
        <w:ind w:firstLine="720"/>
      </w:pPr>
      <w:r w:rsidRPr="00D67766">
        <w:rPr>
          <w:rStyle w:val="FootnoteReference"/>
          <w:szCs w:val="26"/>
        </w:rPr>
        <w:footnoteRef/>
      </w:r>
      <w:r>
        <w:rPr>
          <w:szCs w:val="26"/>
        </w:rPr>
        <w:tab/>
      </w:r>
      <w:r>
        <w:t xml:space="preserve">The Complaint was subsequently amended and served on July 15, 2010, </w:t>
      </w:r>
      <w:r w:rsidRPr="000B13AD">
        <w:t xml:space="preserve">to provide specific </w:t>
      </w:r>
      <w:r>
        <w:t xml:space="preserve">details of the </w:t>
      </w:r>
      <w:r w:rsidRPr="000B13AD">
        <w:t>trips and charges.</w:t>
      </w:r>
    </w:p>
    <w:p w:rsidR="007758F7" w:rsidRPr="00D67766" w:rsidRDefault="007758F7" w:rsidP="007758F7">
      <w:pPr>
        <w:pStyle w:val="FootnoteText"/>
        <w:ind w:firstLine="720"/>
        <w:rPr>
          <w:sz w:val="26"/>
          <w:szCs w:val="26"/>
        </w:rPr>
      </w:pPr>
      <w:r w:rsidRPr="00D67766">
        <w:rPr>
          <w:sz w:val="26"/>
          <w:szCs w:val="26"/>
        </w:rPr>
        <w:t xml:space="preserve"> </w:t>
      </w:r>
    </w:p>
  </w:footnote>
  <w:footnote w:id="2">
    <w:p w:rsidR="003F1FCF" w:rsidRPr="003F1FCF" w:rsidRDefault="003F1FCF" w:rsidP="003F1FCF">
      <w:pPr>
        <w:pStyle w:val="FootnoteText"/>
        <w:ind w:firstLine="720"/>
        <w:rPr>
          <w:sz w:val="26"/>
          <w:szCs w:val="26"/>
        </w:rPr>
      </w:pPr>
      <w:r w:rsidRPr="003F1FCF">
        <w:rPr>
          <w:rStyle w:val="FootnoteReference"/>
          <w:sz w:val="26"/>
          <w:szCs w:val="26"/>
        </w:rPr>
        <w:footnoteRef/>
      </w:r>
      <w:r>
        <w:rPr>
          <w:sz w:val="26"/>
          <w:szCs w:val="26"/>
        </w:rPr>
        <w:tab/>
      </w:r>
      <w:r w:rsidR="007868D4">
        <w:rPr>
          <w:sz w:val="26"/>
          <w:szCs w:val="26"/>
        </w:rPr>
        <w:t>It appears that the Settlement Agreement incorrectly indicate</w:t>
      </w:r>
      <w:r w:rsidR="00A43A57">
        <w:rPr>
          <w:sz w:val="26"/>
          <w:szCs w:val="26"/>
        </w:rPr>
        <w:t>s</w:t>
      </w:r>
      <w:r w:rsidR="007868D4">
        <w:rPr>
          <w:sz w:val="26"/>
          <w:szCs w:val="26"/>
        </w:rPr>
        <w:t xml:space="preserve"> January 11, 2001</w:t>
      </w:r>
      <w:r w:rsidR="00A43A57">
        <w:rPr>
          <w:sz w:val="26"/>
          <w:szCs w:val="26"/>
        </w:rPr>
        <w:t>, instead of January 11, 2011,</w:t>
      </w:r>
      <w:r w:rsidR="007868D4">
        <w:rPr>
          <w:sz w:val="26"/>
          <w:szCs w:val="26"/>
        </w:rPr>
        <w:t xml:space="preserve"> as the date the Respond</w:t>
      </w:r>
      <w:r w:rsidR="00907667">
        <w:rPr>
          <w:sz w:val="26"/>
          <w:szCs w:val="26"/>
        </w:rPr>
        <w:t>ent</w:t>
      </w:r>
      <w:r w:rsidR="007868D4">
        <w:rPr>
          <w:sz w:val="26"/>
          <w:szCs w:val="26"/>
        </w:rPr>
        <w:t xml:space="preserve"> made th</w:t>
      </w:r>
      <w:r w:rsidR="004245FF">
        <w:rPr>
          <w:sz w:val="26"/>
          <w:szCs w:val="26"/>
        </w:rPr>
        <w:t>is</w:t>
      </w:r>
      <w:r w:rsidR="007868D4">
        <w:rPr>
          <w:sz w:val="26"/>
          <w:szCs w:val="26"/>
        </w:rPr>
        <w:t xml:space="preserve"> assurance to the Commission. </w:t>
      </w:r>
      <w:r w:rsidRPr="003F1FCF">
        <w:rPr>
          <w:sz w:val="26"/>
          <w:szCs w:val="26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13006"/>
    <w:multiLevelType w:val="hybridMultilevel"/>
    <w:tmpl w:val="76BEF640"/>
    <w:lvl w:ilvl="0" w:tplc="33D6FE1C">
      <w:start w:val="5"/>
      <w:numFmt w:val="decimal"/>
      <w:lvlText w:val="%1."/>
      <w:lvlJc w:val="left"/>
      <w:pPr>
        <w:tabs>
          <w:tab w:val="num" w:pos="2150"/>
        </w:tabs>
        <w:ind w:left="215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10"/>
        </w:tabs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30"/>
        </w:tabs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0"/>
        </w:tabs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70"/>
        </w:tabs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90"/>
        </w:tabs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10"/>
        </w:tabs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30"/>
        </w:tabs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50"/>
        </w:tabs>
        <w:ind w:left="75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30"/>
  <w:displayHorizontalDrawingGridEvery w:val="2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892A74"/>
    <w:rsid w:val="00001E5F"/>
    <w:rsid w:val="00003288"/>
    <w:rsid w:val="000041EC"/>
    <w:rsid w:val="00004496"/>
    <w:rsid w:val="0000513C"/>
    <w:rsid w:val="00005BA9"/>
    <w:rsid w:val="000104AF"/>
    <w:rsid w:val="00010847"/>
    <w:rsid w:val="000117C3"/>
    <w:rsid w:val="00012029"/>
    <w:rsid w:val="00013D46"/>
    <w:rsid w:val="0001557B"/>
    <w:rsid w:val="000165D8"/>
    <w:rsid w:val="00016951"/>
    <w:rsid w:val="00021E88"/>
    <w:rsid w:val="0002391D"/>
    <w:rsid w:val="00024219"/>
    <w:rsid w:val="00024C8D"/>
    <w:rsid w:val="00025460"/>
    <w:rsid w:val="000276F7"/>
    <w:rsid w:val="00027B99"/>
    <w:rsid w:val="0003033E"/>
    <w:rsid w:val="00031D0B"/>
    <w:rsid w:val="00031DF2"/>
    <w:rsid w:val="0003336C"/>
    <w:rsid w:val="0003407E"/>
    <w:rsid w:val="00034ABC"/>
    <w:rsid w:val="00040768"/>
    <w:rsid w:val="00040999"/>
    <w:rsid w:val="00041348"/>
    <w:rsid w:val="00041747"/>
    <w:rsid w:val="000436B0"/>
    <w:rsid w:val="000438E2"/>
    <w:rsid w:val="00043B13"/>
    <w:rsid w:val="000443DE"/>
    <w:rsid w:val="00046C34"/>
    <w:rsid w:val="00047709"/>
    <w:rsid w:val="000478C1"/>
    <w:rsid w:val="00050A06"/>
    <w:rsid w:val="00051BE9"/>
    <w:rsid w:val="00052F60"/>
    <w:rsid w:val="0005490E"/>
    <w:rsid w:val="00054D17"/>
    <w:rsid w:val="00054F50"/>
    <w:rsid w:val="00060F9F"/>
    <w:rsid w:val="00061B66"/>
    <w:rsid w:val="0006321D"/>
    <w:rsid w:val="000633D2"/>
    <w:rsid w:val="00064A53"/>
    <w:rsid w:val="000709F7"/>
    <w:rsid w:val="00071177"/>
    <w:rsid w:val="00071D88"/>
    <w:rsid w:val="00072DF2"/>
    <w:rsid w:val="00073DD5"/>
    <w:rsid w:val="00076B11"/>
    <w:rsid w:val="00076CE0"/>
    <w:rsid w:val="000770C5"/>
    <w:rsid w:val="0008051A"/>
    <w:rsid w:val="0008070A"/>
    <w:rsid w:val="00080C24"/>
    <w:rsid w:val="00080C65"/>
    <w:rsid w:val="00081462"/>
    <w:rsid w:val="00081771"/>
    <w:rsid w:val="00081C79"/>
    <w:rsid w:val="00085A43"/>
    <w:rsid w:val="00086EB1"/>
    <w:rsid w:val="00087190"/>
    <w:rsid w:val="00087BD8"/>
    <w:rsid w:val="00087C10"/>
    <w:rsid w:val="00090282"/>
    <w:rsid w:val="000905D5"/>
    <w:rsid w:val="000919B9"/>
    <w:rsid w:val="00091C5E"/>
    <w:rsid w:val="00092E34"/>
    <w:rsid w:val="000948A2"/>
    <w:rsid w:val="00095519"/>
    <w:rsid w:val="0009557A"/>
    <w:rsid w:val="00095967"/>
    <w:rsid w:val="00095C73"/>
    <w:rsid w:val="000969B8"/>
    <w:rsid w:val="000974CA"/>
    <w:rsid w:val="000A26FB"/>
    <w:rsid w:val="000A2867"/>
    <w:rsid w:val="000A3C5B"/>
    <w:rsid w:val="000A3C82"/>
    <w:rsid w:val="000A3FDF"/>
    <w:rsid w:val="000A50DF"/>
    <w:rsid w:val="000A7384"/>
    <w:rsid w:val="000A7C41"/>
    <w:rsid w:val="000B13AD"/>
    <w:rsid w:val="000B142B"/>
    <w:rsid w:val="000B1A7F"/>
    <w:rsid w:val="000B2B43"/>
    <w:rsid w:val="000B6626"/>
    <w:rsid w:val="000B7189"/>
    <w:rsid w:val="000C041A"/>
    <w:rsid w:val="000C1391"/>
    <w:rsid w:val="000C1613"/>
    <w:rsid w:val="000C1898"/>
    <w:rsid w:val="000C1F97"/>
    <w:rsid w:val="000C241B"/>
    <w:rsid w:val="000C289C"/>
    <w:rsid w:val="000C2E6F"/>
    <w:rsid w:val="000C365D"/>
    <w:rsid w:val="000C36D5"/>
    <w:rsid w:val="000C3752"/>
    <w:rsid w:val="000C5811"/>
    <w:rsid w:val="000C5D02"/>
    <w:rsid w:val="000C5E45"/>
    <w:rsid w:val="000C6489"/>
    <w:rsid w:val="000C656F"/>
    <w:rsid w:val="000D0A21"/>
    <w:rsid w:val="000D0D67"/>
    <w:rsid w:val="000D2546"/>
    <w:rsid w:val="000D299A"/>
    <w:rsid w:val="000D34D7"/>
    <w:rsid w:val="000D35A4"/>
    <w:rsid w:val="000D564A"/>
    <w:rsid w:val="000D7973"/>
    <w:rsid w:val="000E0C9B"/>
    <w:rsid w:val="000E0D50"/>
    <w:rsid w:val="000E0E6A"/>
    <w:rsid w:val="000E128B"/>
    <w:rsid w:val="000E1F7D"/>
    <w:rsid w:val="000E2987"/>
    <w:rsid w:val="000E37DC"/>
    <w:rsid w:val="000E3843"/>
    <w:rsid w:val="000E3A2D"/>
    <w:rsid w:val="000E4409"/>
    <w:rsid w:val="000E4410"/>
    <w:rsid w:val="000E6D24"/>
    <w:rsid w:val="000F03CF"/>
    <w:rsid w:val="000F0994"/>
    <w:rsid w:val="000F0C50"/>
    <w:rsid w:val="000F1554"/>
    <w:rsid w:val="000F18FA"/>
    <w:rsid w:val="000F35F7"/>
    <w:rsid w:val="000F38A0"/>
    <w:rsid w:val="000F3E11"/>
    <w:rsid w:val="000F4005"/>
    <w:rsid w:val="000F5599"/>
    <w:rsid w:val="000F6095"/>
    <w:rsid w:val="000F723A"/>
    <w:rsid w:val="00100978"/>
    <w:rsid w:val="001016C7"/>
    <w:rsid w:val="00102EF1"/>
    <w:rsid w:val="00103854"/>
    <w:rsid w:val="00106554"/>
    <w:rsid w:val="001101BC"/>
    <w:rsid w:val="00110C72"/>
    <w:rsid w:val="00111EBB"/>
    <w:rsid w:val="00111F0A"/>
    <w:rsid w:val="00112FD6"/>
    <w:rsid w:val="0011349B"/>
    <w:rsid w:val="001135AB"/>
    <w:rsid w:val="0011416F"/>
    <w:rsid w:val="00115918"/>
    <w:rsid w:val="00117230"/>
    <w:rsid w:val="001236F0"/>
    <w:rsid w:val="00123709"/>
    <w:rsid w:val="00123762"/>
    <w:rsid w:val="00123A14"/>
    <w:rsid w:val="00123F02"/>
    <w:rsid w:val="00125331"/>
    <w:rsid w:val="0013286A"/>
    <w:rsid w:val="00134592"/>
    <w:rsid w:val="0013462D"/>
    <w:rsid w:val="001374AE"/>
    <w:rsid w:val="00140D4A"/>
    <w:rsid w:val="001415FC"/>
    <w:rsid w:val="00146152"/>
    <w:rsid w:val="0015262A"/>
    <w:rsid w:val="00153BC6"/>
    <w:rsid w:val="00153DC9"/>
    <w:rsid w:val="00154A9D"/>
    <w:rsid w:val="00154FBC"/>
    <w:rsid w:val="00155358"/>
    <w:rsid w:val="00157287"/>
    <w:rsid w:val="00157948"/>
    <w:rsid w:val="0016031B"/>
    <w:rsid w:val="00160B11"/>
    <w:rsid w:val="001660F9"/>
    <w:rsid w:val="00166B30"/>
    <w:rsid w:val="00167D76"/>
    <w:rsid w:val="00170D01"/>
    <w:rsid w:val="00170E17"/>
    <w:rsid w:val="00174019"/>
    <w:rsid w:val="00175222"/>
    <w:rsid w:val="001772AC"/>
    <w:rsid w:val="00180DED"/>
    <w:rsid w:val="00181D3A"/>
    <w:rsid w:val="0018333A"/>
    <w:rsid w:val="00183D8C"/>
    <w:rsid w:val="001911B7"/>
    <w:rsid w:val="0019231D"/>
    <w:rsid w:val="001940A2"/>
    <w:rsid w:val="00194441"/>
    <w:rsid w:val="001955F0"/>
    <w:rsid w:val="00196AF7"/>
    <w:rsid w:val="00197A23"/>
    <w:rsid w:val="001A01A2"/>
    <w:rsid w:val="001A1006"/>
    <w:rsid w:val="001A1C06"/>
    <w:rsid w:val="001A1F56"/>
    <w:rsid w:val="001A42D8"/>
    <w:rsid w:val="001A5653"/>
    <w:rsid w:val="001A638C"/>
    <w:rsid w:val="001A66A6"/>
    <w:rsid w:val="001A68E5"/>
    <w:rsid w:val="001A6B75"/>
    <w:rsid w:val="001B03E0"/>
    <w:rsid w:val="001B4FD5"/>
    <w:rsid w:val="001B580B"/>
    <w:rsid w:val="001B66CD"/>
    <w:rsid w:val="001C0EDF"/>
    <w:rsid w:val="001C3E9F"/>
    <w:rsid w:val="001C4D97"/>
    <w:rsid w:val="001C4E01"/>
    <w:rsid w:val="001D09A6"/>
    <w:rsid w:val="001D09EF"/>
    <w:rsid w:val="001D0EBF"/>
    <w:rsid w:val="001D1060"/>
    <w:rsid w:val="001D1704"/>
    <w:rsid w:val="001D4A1E"/>
    <w:rsid w:val="001D5F71"/>
    <w:rsid w:val="001D72DB"/>
    <w:rsid w:val="001D7864"/>
    <w:rsid w:val="001E0347"/>
    <w:rsid w:val="001E192A"/>
    <w:rsid w:val="001E5F10"/>
    <w:rsid w:val="001E6ECB"/>
    <w:rsid w:val="001F011B"/>
    <w:rsid w:val="001F0272"/>
    <w:rsid w:val="001F1445"/>
    <w:rsid w:val="001F23C2"/>
    <w:rsid w:val="001F2BE6"/>
    <w:rsid w:val="001F38C9"/>
    <w:rsid w:val="001F56FD"/>
    <w:rsid w:val="001F5F04"/>
    <w:rsid w:val="001F71F1"/>
    <w:rsid w:val="002024D0"/>
    <w:rsid w:val="00202FBE"/>
    <w:rsid w:val="00203BE4"/>
    <w:rsid w:val="00204D71"/>
    <w:rsid w:val="0020552D"/>
    <w:rsid w:val="00206C3D"/>
    <w:rsid w:val="0020760E"/>
    <w:rsid w:val="002118F5"/>
    <w:rsid w:val="0021257F"/>
    <w:rsid w:val="0021400D"/>
    <w:rsid w:val="002146F3"/>
    <w:rsid w:val="002157D0"/>
    <w:rsid w:val="00215AB4"/>
    <w:rsid w:val="00216084"/>
    <w:rsid w:val="00216091"/>
    <w:rsid w:val="00220B81"/>
    <w:rsid w:val="00221628"/>
    <w:rsid w:val="002225F4"/>
    <w:rsid w:val="002235FE"/>
    <w:rsid w:val="00223FB5"/>
    <w:rsid w:val="00224737"/>
    <w:rsid w:val="00224BF8"/>
    <w:rsid w:val="00224C54"/>
    <w:rsid w:val="00226045"/>
    <w:rsid w:val="002309A2"/>
    <w:rsid w:val="00234DB2"/>
    <w:rsid w:val="0023520D"/>
    <w:rsid w:val="002358D8"/>
    <w:rsid w:val="002365E9"/>
    <w:rsid w:val="00236C70"/>
    <w:rsid w:val="00237F41"/>
    <w:rsid w:val="002410B5"/>
    <w:rsid w:val="00241657"/>
    <w:rsid w:val="0024194C"/>
    <w:rsid w:val="00242C79"/>
    <w:rsid w:val="0024418E"/>
    <w:rsid w:val="00244C36"/>
    <w:rsid w:val="00246556"/>
    <w:rsid w:val="00246B23"/>
    <w:rsid w:val="00246E4C"/>
    <w:rsid w:val="00251663"/>
    <w:rsid w:val="00252598"/>
    <w:rsid w:val="00253D5A"/>
    <w:rsid w:val="00257066"/>
    <w:rsid w:val="00260696"/>
    <w:rsid w:val="002606B6"/>
    <w:rsid w:val="00260C67"/>
    <w:rsid w:val="00260E65"/>
    <w:rsid w:val="002629CA"/>
    <w:rsid w:val="0026301B"/>
    <w:rsid w:val="0026302A"/>
    <w:rsid w:val="00264401"/>
    <w:rsid w:val="00264766"/>
    <w:rsid w:val="00264ADC"/>
    <w:rsid w:val="00264B43"/>
    <w:rsid w:val="00266761"/>
    <w:rsid w:val="00266C0F"/>
    <w:rsid w:val="00267E65"/>
    <w:rsid w:val="00272420"/>
    <w:rsid w:val="00275275"/>
    <w:rsid w:val="002755C2"/>
    <w:rsid w:val="00275921"/>
    <w:rsid w:val="00277A96"/>
    <w:rsid w:val="002809E1"/>
    <w:rsid w:val="00285E04"/>
    <w:rsid w:val="0028609E"/>
    <w:rsid w:val="002872BD"/>
    <w:rsid w:val="00290A49"/>
    <w:rsid w:val="00290BB8"/>
    <w:rsid w:val="00290D50"/>
    <w:rsid w:val="00292081"/>
    <w:rsid w:val="00292A4C"/>
    <w:rsid w:val="00294A42"/>
    <w:rsid w:val="002955B7"/>
    <w:rsid w:val="002958CE"/>
    <w:rsid w:val="00295A2B"/>
    <w:rsid w:val="002960D1"/>
    <w:rsid w:val="00296A60"/>
    <w:rsid w:val="00296FDB"/>
    <w:rsid w:val="002A1446"/>
    <w:rsid w:val="002A22D7"/>
    <w:rsid w:val="002A271F"/>
    <w:rsid w:val="002A27C0"/>
    <w:rsid w:val="002A2B7D"/>
    <w:rsid w:val="002A3402"/>
    <w:rsid w:val="002A35BF"/>
    <w:rsid w:val="002A51DE"/>
    <w:rsid w:val="002A5EE4"/>
    <w:rsid w:val="002A70BB"/>
    <w:rsid w:val="002A743A"/>
    <w:rsid w:val="002A78CE"/>
    <w:rsid w:val="002A7F08"/>
    <w:rsid w:val="002B03FC"/>
    <w:rsid w:val="002B09D1"/>
    <w:rsid w:val="002B0AA3"/>
    <w:rsid w:val="002B25F3"/>
    <w:rsid w:val="002B4213"/>
    <w:rsid w:val="002B4276"/>
    <w:rsid w:val="002B5F97"/>
    <w:rsid w:val="002C07E4"/>
    <w:rsid w:val="002C2940"/>
    <w:rsid w:val="002C34A4"/>
    <w:rsid w:val="002C41C1"/>
    <w:rsid w:val="002C42B0"/>
    <w:rsid w:val="002C483E"/>
    <w:rsid w:val="002C4979"/>
    <w:rsid w:val="002C57D0"/>
    <w:rsid w:val="002C5ED0"/>
    <w:rsid w:val="002C6430"/>
    <w:rsid w:val="002D3E97"/>
    <w:rsid w:val="002D71EC"/>
    <w:rsid w:val="002E11F9"/>
    <w:rsid w:val="002E2ADC"/>
    <w:rsid w:val="002E2B47"/>
    <w:rsid w:val="002E30C8"/>
    <w:rsid w:val="002E345A"/>
    <w:rsid w:val="002E6A56"/>
    <w:rsid w:val="002F08F3"/>
    <w:rsid w:val="002F2521"/>
    <w:rsid w:val="002F3CD5"/>
    <w:rsid w:val="002F6FE9"/>
    <w:rsid w:val="00300336"/>
    <w:rsid w:val="003017E3"/>
    <w:rsid w:val="00305727"/>
    <w:rsid w:val="00306813"/>
    <w:rsid w:val="00307015"/>
    <w:rsid w:val="003077AE"/>
    <w:rsid w:val="00313275"/>
    <w:rsid w:val="00315C8D"/>
    <w:rsid w:val="00315FD9"/>
    <w:rsid w:val="00317D9F"/>
    <w:rsid w:val="00320B8F"/>
    <w:rsid w:val="00321546"/>
    <w:rsid w:val="00323917"/>
    <w:rsid w:val="00323A1E"/>
    <w:rsid w:val="00325A06"/>
    <w:rsid w:val="00326DE8"/>
    <w:rsid w:val="00326E78"/>
    <w:rsid w:val="00327EA2"/>
    <w:rsid w:val="00330016"/>
    <w:rsid w:val="003317BC"/>
    <w:rsid w:val="00332050"/>
    <w:rsid w:val="00332116"/>
    <w:rsid w:val="00333AA4"/>
    <w:rsid w:val="00334402"/>
    <w:rsid w:val="00334922"/>
    <w:rsid w:val="00340182"/>
    <w:rsid w:val="003404D1"/>
    <w:rsid w:val="00341901"/>
    <w:rsid w:val="0034448D"/>
    <w:rsid w:val="00344519"/>
    <w:rsid w:val="0034459A"/>
    <w:rsid w:val="00346398"/>
    <w:rsid w:val="00351483"/>
    <w:rsid w:val="00352E25"/>
    <w:rsid w:val="0035389A"/>
    <w:rsid w:val="0035495A"/>
    <w:rsid w:val="00354E4B"/>
    <w:rsid w:val="00354EC6"/>
    <w:rsid w:val="0035501C"/>
    <w:rsid w:val="00355E74"/>
    <w:rsid w:val="00356815"/>
    <w:rsid w:val="003569AE"/>
    <w:rsid w:val="0035754F"/>
    <w:rsid w:val="00360F90"/>
    <w:rsid w:val="00361993"/>
    <w:rsid w:val="003635A2"/>
    <w:rsid w:val="00363EA0"/>
    <w:rsid w:val="003641AD"/>
    <w:rsid w:val="003658EF"/>
    <w:rsid w:val="00366318"/>
    <w:rsid w:val="003665D7"/>
    <w:rsid w:val="003665F1"/>
    <w:rsid w:val="00373A05"/>
    <w:rsid w:val="003747DD"/>
    <w:rsid w:val="00375421"/>
    <w:rsid w:val="003771D3"/>
    <w:rsid w:val="00377B33"/>
    <w:rsid w:val="00377F14"/>
    <w:rsid w:val="00377F15"/>
    <w:rsid w:val="003802D7"/>
    <w:rsid w:val="0038085C"/>
    <w:rsid w:val="003809AC"/>
    <w:rsid w:val="00380C85"/>
    <w:rsid w:val="003817C0"/>
    <w:rsid w:val="003817F1"/>
    <w:rsid w:val="003830F0"/>
    <w:rsid w:val="00383A96"/>
    <w:rsid w:val="0038408E"/>
    <w:rsid w:val="00384271"/>
    <w:rsid w:val="00384FA4"/>
    <w:rsid w:val="003862E4"/>
    <w:rsid w:val="00386CC4"/>
    <w:rsid w:val="00387302"/>
    <w:rsid w:val="0039083E"/>
    <w:rsid w:val="00391E64"/>
    <w:rsid w:val="00391ECF"/>
    <w:rsid w:val="0039203E"/>
    <w:rsid w:val="00392343"/>
    <w:rsid w:val="0039324A"/>
    <w:rsid w:val="003934C5"/>
    <w:rsid w:val="00393DAA"/>
    <w:rsid w:val="00393E48"/>
    <w:rsid w:val="00394708"/>
    <w:rsid w:val="00394884"/>
    <w:rsid w:val="0039516B"/>
    <w:rsid w:val="00395E56"/>
    <w:rsid w:val="00396716"/>
    <w:rsid w:val="00396987"/>
    <w:rsid w:val="003969F7"/>
    <w:rsid w:val="003A1605"/>
    <w:rsid w:val="003A2F96"/>
    <w:rsid w:val="003A38F4"/>
    <w:rsid w:val="003A4CD4"/>
    <w:rsid w:val="003A6865"/>
    <w:rsid w:val="003A6CBD"/>
    <w:rsid w:val="003A711A"/>
    <w:rsid w:val="003B0342"/>
    <w:rsid w:val="003B0D39"/>
    <w:rsid w:val="003B0E90"/>
    <w:rsid w:val="003B3192"/>
    <w:rsid w:val="003B387F"/>
    <w:rsid w:val="003B3920"/>
    <w:rsid w:val="003B3D61"/>
    <w:rsid w:val="003B5ECF"/>
    <w:rsid w:val="003B642C"/>
    <w:rsid w:val="003C0633"/>
    <w:rsid w:val="003C1370"/>
    <w:rsid w:val="003C2161"/>
    <w:rsid w:val="003C3634"/>
    <w:rsid w:val="003C556D"/>
    <w:rsid w:val="003C5C0A"/>
    <w:rsid w:val="003C5E15"/>
    <w:rsid w:val="003C72B9"/>
    <w:rsid w:val="003C77D2"/>
    <w:rsid w:val="003D05A1"/>
    <w:rsid w:val="003D0ADE"/>
    <w:rsid w:val="003D22C1"/>
    <w:rsid w:val="003D3874"/>
    <w:rsid w:val="003D39B9"/>
    <w:rsid w:val="003D5021"/>
    <w:rsid w:val="003D5AEA"/>
    <w:rsid w:val="003D70C2"/>
    <w:rsid w:val="003D7E32"/>
    <w:rsid w:val="003E0667"/>
    <w:rsid w:val="003E3376"/>
    <w:rsid w:val="003E60BD"/>
    <w:rsid w:val="003E61E5"/>
    <w:rsid w:val="003E6557"/>
    <w:rsid w:val="003E7712"/>
    <w:rsid w:val="003E7ABF"/>
    <w:rsid w:val="003E7EC6"/>
    <w:rsid w:val="003F0233"/>
    <w:rsid w:val="003F045C"/>
    <w:rsid w:val="003F1FCF"/>
    <w:rsid w:val="003F3706"/>
    <w:rsid w:val="003F70D2"/>
    <w:rsid w:val="003F70FC"/>
    <w:rsid w:val="00400696"/>
    <w:rsid w:val="00400B81"/>
    <w:rsid w:val="00400CCF"/>
    <w:rsid w:val="00400DBB"/>
    <w:rsid w:val="00401FA0"/>
    <w:rsid w:val="004025F4"/>
    <w:rsid w:val="00402C0F"/>
    <w:rsid w:val="00403D1F"/>
    <w:rsid w:val="00404112"/>
    <w:rsid w:val="004069FA"/>
    <w:rsid w:val="00410135"/>
    <w:rsid w:val="00411578"/>
    <w:rsid w:val="00412162"/>
    <w:rsid w:val="004130FC"/>
    <w:rsid w:val="00414680"/>
    <w:rsid w:val="00415883"/>
    <w:rsid w:val="00415A88"/>
    <w:rsid w:val="0041730A"/>
    <w:rsid w:val="004177A6"/>
    <w:rsid w:val="00417FE8"/>
    <w:rsid w:val="00422D30"/>
    <w:rsid w:val="0042455F"/>
    <w:rsid w:val="004245FF"/>
    <w:rsid w:val="004253FD"/>
    <w:rsid w:val="00425BBD"/>
    <w:rsid w:val="004272D4"/>
    <w:rsid w:val="00427F07"/>
    <w:rsid w:val="00431FA5"/>
    <w:rsid w:val="00432B4D"/>
    <w:rsid w:val="004335D9"/>
    <w:rsid w:val="00433A24"/>
    <w:rsid w:val="00435A50"/>
    <w:rsid w:val="00437991"/>
    <w:rsid w:val="004434EE"/>
    <w:rsid w:val="00443757"/>
    <w:rsid w:val="0044399B"/>
    <w:rsid w:val="00444033"/>
    <w:rsid w:val="00444939"/>
    <w:rsid w:val="004458C0"/>
    <w:rsid w:val="00445D79"/>
    <w:rsid w:val="0044669B"/>
    <w:rsid w:val="00446A6A"/>
    <w:rsid w:val="004525BF"/>
    <w:rsid w:val="00454B2D"/>
    <w:rsid w:val="00454B82"/>
    <w:rsid w:val="00454E83"/>
    <w:rsid w:val="00454F34"/>
    <w:rsid w:val="00454FAB"/>
    <w:rsid w:val="004553C8"/>
    <w:rsid w:val="00456032"/>
    <w:rsid w:val="00457328"/>
    <w:rsid w:val="00460B6D"/>
    <w:rsid w:val="00460DF6"/>
    <w:rsid w:val="00462078"/>
    <w:rsid w:val="00463E82"/>
    <w:rsid w:val="00464F42"/>
    <w:rsid w:val="00465533"/>
    <w:rsid w:val="00465AEA"/>
    <w:rsid w:val="00471D0A"/>
    <w:rsid w:val="0047265D"/>
    <w:rsid w:val="00473BC3"/>
    <w:rsid w:val="00474ECC"/>
    <w:rsid w:val="00475A91"/>
    <w:rsid w:val="00476A2E"/>
    <w:rsid w:val="00476C03"/>
    <w:rsid w:val="00476C85"/>
    <w:rsid w:val="004773A5"/>
    <w:rsid w:val="00480F74"/>
    <w:rsid w:val="00481883"/>
    <w:rsid w:val="00482593"/>
    <w:rsid w:val="004835D8"/>
    <w:rsid w:val="0048431A"/>
    <w:rsid w:val="0048473A"/>
    <w:rsid w:val="00484EDC"/>
    <w:rsid w:val="00485217"/>
    <w:rsid w:val="00486BCD"/>
    <w:rsid w:val="004875A2"/>
    <w:rsid w:val="004875F1"/>
    <w:rsid w:val="00487657"/>
    <w:rsid w:val="0049168A"/>
    <w:rsid w:val="00491F8F"/>
    <w:rsid w:val="004925F7"/>
    <w:rsid w:val="00492D59"/>
    <w:rsid w:val="004957D6"/>
    <w:rsid w:val="004960BF"/>
    <w:rsid w:val="00497DED"/>
    <w:rsid w:val="004A39BD"/>
    <w:rsid w:val="004A551E"/>
    <w:rsid w:val="004A7633"/>
    <w:rsid w:val="004B009C"/>
    <w:rsid w:val="004B1BC7"/>
    <w:rsid w:val="004B2AAC"/>
    <w:rsid w:val="004B2AB0"/>
    <w:rsid w:val="004B2DDB"/>
    <w:rsid w:val="004B2F10"/>
    <w:rsid w:val="004C0072"/>
    <w:rsid w:val="004C019C"/>
    <w:rsid w:val="004C0890"/>
    <w:rsid w:val="004C10EE"/>
    <w:rsid w:val="004C27AD"/>
    <w:rsid w:val="004C29C1"/>
    <w:rsid w:val="004C2E15"/>
    <w:rsid w:val="004C2E38"/>
    <w:rsid w:val="004C3052"/>
    <w:rsid w:val="004D0D8B"/>
    <w:rsid w:val="004D15F2"/>
    <w:rsid w:val="004D1C03"/>
    <w:rsid w:val="004D1DBC"/>
    <w:rsid w:val="004D292F"/>
    <w:rsid w:val="004D3780"/>
    <w:rsid w:val="004D564F"/>
    <w:rsid w:val="004D79A9"/>
    <w:rsid w:val="004D7A7D"/>
    <w:rsid w:val="004E248E"/>
    <w:rsid w:val="004E3DD4"/>
    <w:rsid w:val="004E51F7"/>
    <w:rsid w:val="004E596C"/>
    <w:rsid w:val="004E74C3"/>
    <w:rsid w:val="004E7A45"/>
    <w:rsid w:val="004F30B8"/>
    <w:rsid w:val="004F3F84"/>
    <w:rsid w:val="004F40BD"/>
    <w:rsid w:val="004F5D65"/>
    <w:rsid w:val="004F6474"/>
    <w:rsid w:val="00503D11"/>
    <w:rsid w:val="0050481E"/>
    <w:rsid w:val="00504AA7"/>
    <w:rsid w:val="00504BD7"/>
    <w:rsid w:val="00506362"/>
    <w:rsid w:val="00506766"/>
    <w:rsid w:val="00506D73"/>
    <w:rsid w:val="00506F4D"/>
    <w:rsid w:val="00507E86"/>
    <w:rsid w:val="005107D9"/>
    <w:rsid w:val="005110F3"/>
    <w:rsid w:val="0051369A"/>
    <w:rsid w:val="0051390C"/>
    <w:rsid w:val="00514F7C"/>
    <w:rsid w:val="005154E9"/>
    <w:rsid w:val="00515D09"/>
    <w:rsid w:val="005165E1"/>
    <w:rsid w:val="00517443"/>
    <w:rsid w:val="00520BA0"/>
    <w:rsid w:val="00520BAF"/>
    <w:rsid w:val="00521119"/>
    <w:rsid w:val="00521D30"/>
    <w:rsid w:val="00522402"/>
    <w:rsid w:val="005226FD"/>
    <w:rsid w:val="005239CB"/>
    <w:rsid w:val="00523ACD"/>
    <w:rsid w:val="00523FC2"/>
    <w:rsid w:val="0052473D"/>
    <w:rsid w:val="00524AFB"/>
    <w:rsid w:val="00524DE6"/>
    <w:rsid w:val="005256D0"/>
    <w:rsid w:val="005258E0"/>
    <w:rsid w:val="00525A54"/>
    <w:rsid w:val="00526400"/>
    <w:rsid w:val="00526B1A"/>
    <w:rsid w:val="005277E9"/>
    <w:rsid w:val="00527C12"/>
    <w:rsid w:val="0053071D"/>
    <w:rsid w:val="00530997"/>
    <w:rsid w:val="00530D54"/>
    <w:rsid w:val="005316CD"/>
    <w:rsid w:val="00532BB8"/>
    <w:rsid w:val="00533059"/>
    <w:rsid w:val="0053493B"/>
    <w:rsid w:val="00535AA8"/>
    <w:rsid w:val="0053622D"/>
    <w:rsid w:val="00536309"/>
    <w:rsid w:val="00536375"/>
    <w:rsid w:val="00537066"/>
    <w:rsid w:val="0053716F"/>
    <w:rsid w:val="00540098"/>
    <w:rsid w:val="0054015B"/>
    <w:rsid w:val="00541BCC"/>
    <w:rsid w:val="005420BC"/>
    <w:rsid w:val="00544007"/>
    <w:rsid w:val="005448E0"/>
    <w:rsid w:val="00546B0E"/>
    <w:rsid w:val="00547031"/>
    <w:rsid w:val="005472A1"/>
    <w:rsid w:val="0055164E"/>
    <w:rsid w:val="005520C2"/>
    <w:rsid w:val="00555167"/>
    <w:rsid w:val="00556B21"/>
    <w:rsid w:val="0056006A"/>
    <w:rsid w:val="00560863"/>
    <w:rsid w:val="0056180D"/>
    <w:rsid w:val="005624BD"/>
    <w:rsid w:val="00562B7E"/>
    <w:rsid w:val="0056452D"/>
    <w:rsid w:val="00564A48"/>
    <w:rsid w:val="00565064"/>
    <w:rsid w:val="00565E34"/>
    <w:rsid w:val="0056784D"/>
    <w:rsid w:val="005706FA"/>
    <w:rsid w:val="00570F88"/>
    <w:rsid w:val="00573445"/>
    <w:rsid w:val="00573E1C"/>
    <w:rsid w:val="00574E6A"/>
    <w:rsid w:val="005753B6"/>
    <w:rsid w:val="00575D3B"/>
    <w:rsid w:val="00576C13"/>
    <w:rsid w:val="00576EA7"/>
    <w:rsid w:val="00576F49"/>
    <w:rsid w:val="0057727A"/>
    <w:rsid w:val="00581B50"/>
    <w:rsid w:val="00582E58"/>
    <w:rsid w:val="005839A7"/>
    <w:rsid w:val="005847DF"/>
    <w:rsid w:val="00586CF8"/>
    <w:rsid w:val="005905D7"/>
    <w:rsid w:val="00590AF8"/>
    <w:rsid w:val="00591105"/>
    <w:rsid w:val="00591F18"/>
    <w:rsid w:val="005927D5"/>
    <w:rsid w:val="00592E1B"/>
    <w:rsid w:val="0059346A"/>
    <w:rsid w:val="0059491A"/>
    <w:rsid w:val="0059584C"/>
    <w:rsid w:val="005961C1"/>
    <w:rsid w:val="005973E1"/>
    <w:rsid w:val="005A2240"/>
    <w:rsid w:val="005A2F01"/>
    <w:rsid w:val="005A4577"/>
    <w:rsid w:val="005A7B44"/>
    <w:rsid w:val="005A7CE2"/>
    <w:rsid w:val="005B163D"/>
    <w:rsid w:val="005B5719"/>
    <w:rsid w:val="005B65B0"/>
    <w:rsid w:val="005B7153"/>
    <w:rsid w:val="005C0E5B"/>
    <w:rsid w:val="005C1028"/>
    <w:rsid w:val="005C1A04"/>
    <w:rsid w:val="005C2CFE"/>
    <w:rsid w:val="005C4D74"/>
    <w:rsid w:val="005C53AB"/>
    <w:rsid w:val="005C787E"/>
    <w:rsid w:val="005D2BC5"/>
    <w:rsid w:val="005D3957"/>
    <w:rsid w:val="005D43FB"/>
    <w:rsid w:val="005D5781"/>
    <w:rsid w:val="005D6B9F"/>
    <w:rsid w:val="005D7FA0"/>
    <w:rsid w:val="005E0ADF"/>
    <w:rsid w:val="005E0DB7"/>
    <w:rsid w:val="005E204E"/>
    <w:rsid w:val="005E21D7"/>
    <w:rsid w:val="005E3CA5"/>
    <w:rsid w:val="005E443B"/>
    <w:rsid w:val="005E4C9A"/>
    <w:rsid w:val="005E721C"/>
    <w:rsid w:val="005F0BAE"/>
    <w:rsid w:val="005F0CF8"/>
    <w:rsid w:val="005F1584"/>
    <w:rsid w:val="005F1CEB"/>
    <w:rsid w:val="005F27EA"/>
    <w:rsid w:val="005F519F"/>
    <w:rsid w:val="005F66C2"/>
    <w:rsid w:val="005F6A3D"/>
    <w:rsid w:val="005F6EC9"/>
    <w:rsid w:val="005F7D7C"/>
    <w:rsid w:val="005F7F7A"/>
    <w:rsid w:val="006003B2"/>
    <w:rsid w:val="00600B50"/>
    <w:rsid w:val="00600CFE"/>
    <w:rsid w:val="00605F55"/>
    <w:rsid w:val="00606D5F"/>
    <w:rsid w:val="00607404"/>
    <w:rsid w:val="00610012"/>
    <w:rsid w:val="006118E6"/>
    <w:rsid w:val="00611952"/>
    <w:rsid w:val="0061199A"/>
    <w:rsid w:val="0061266E"/>
    <w:rsid w:val="006143D2"/>
    <w:rsid w:val="00614F57"/>
    <w:rsid w:val="0061703F"/>
    <w:rsid w:val="00617826"/>
    <w:rsid w:val="00617F3D"/>
    <w:rsid w:val="00617FBE"/>
    <w:rsid w:val="00617FC0"/>
    <w:rsid w:val="006206A0"/>
    <w:rsid w:val="006211B1"/>
    <w:rsid w:val="00621626"/>
    <w:rsid w:val="00621E72"/>
    <w:rsid w:val="006223CF"/>
    <w:rsid w:val="00622F7F"/>
    <w:rsid w:val="00623670"/>
    <w:rsid w:val="006241D4"/>
    <w:rsid w:val="00625455"/>
    <w:rsid w:val="00627029"/>
    <w:rsid w:val="006311DD"/>
    <w:rsid w:val="00631D86"/>
    <w:rsid w:val="006330E5"/>
    <w:rsid w:val="00635047"/>
    <w:rsid w:val="00635368"/>
    <w:rsid w:val="006374B3"/>
    <w:rsid w:val="0064021E"/>
    <w:rsid w:val="0064149C"/>
    <w:rsid w:val="006418ED"/>
    <w:rsid w:val="00642022"/>
    <w:rsid w:val="00644D25"/>
    <w:rsid w:val="006466E7"/>
    <w:rsid w:val="00646A0F"/>
    <w:rsid w:val="006472F5"/>
    <w:rsid w:val="00647D15"/>
    <w:rsid w:val="00651206"/>
    <w:rsid w:val="00651C81"/>
    <w:rsid w:val="00651C9B"/>
    <w:rsid w:val="006523AF"/>
    <w:rsid w:val="006536B2"/>
    <w:rsid w:val="0065510A"/>
    <w:rsid w:val="00655A5F"/>
    <w:rsid w:val="006614E6"/>
    <w:rsid w:val="0066382B"/>
    <w:rsid w:val="006644EA"/>
    <w:rsid w:val="006649D5"/>
    <w:rsid w:val="00664FFF"/>
    <w:rsid w:val="006652D1"/>
    <w:rsid w:val="0066636A"/>
    <w:rsid w:val="00666912"/>
    <w:rsid w:val="006672BE"/>
    <w:rsid w:val="006704A2"/>
    <w:rsid w:val="006719F2"/>
    <w:rsid w:val="00671A81"/>
    <w:rsid w:val="00671D13"/>
    <w:rsid w:val="00672046"/>
    <w:rsid w:val="00672565"/>
    <w:rsid w:val="006740BA"/>
    <w:rsid w:val="006741A4"/>
    <w:rsid w:val="00674E8D"/>
    <w:rsid w:val="00677117"/>
    <w:rsid w:val="006826B4"/>
    <w:rsid w:val="00684ABC"/>
    <w:rsid w:val="00684B02"/>
    <w:rsid w:val="0068691F"/>
    <w:rsid w:val="006879CF"/>
    <w:rsid w:val="006907F8"/>
    <w:rsid w:val="006946E6"/>
    <w:rsid w:val="00697DAE"/>
    <w:rsid w:val="006A08F1"/>
    <w:rsid w:val="006A0C4B"/>
    <w:rsid w:val="006A42D9"/>
    <w:rsid w:val="006A65E7"/>
    <w:rsid w:val="006A7E02"/>
    <w:rsid w:val="006B4D00"/>
    <w:rsid w:val="006B5397"/>
    <w:rsid w:val="006B6375"/>
    <w:rsid w:val="006C01DF"/>
    <w:rsid w:val="006C33F2"/>
    <w:rsid w:val="006C3A7B"/>
    <w:rsid w:val="006C3BF3"/>
    <w:rsid w:val="006C442F"/>
    <w:rsid w:val="006C4615"/>
    <w:rsid w:val="006C76BA"/>
    <w:rsid w:val="006D15BB"/>
    <w:rsid w:val="006D3774"/>
    <w:rsid w:val="006D4C93"/>
    <w:rsid w:val="006D62DC"/>
    <w:rsid w:val="006D64A0"/>
    <w:rsid w:val="006E1B2E"/>
    <w:rsid w:val="006E24DE"/>
    <w:rsid w:val="006E2AA6"/>
    <w:rsid w:val="006E684A"/>
    <w:rsid w:val="006E7674"/>
    <w:rsid w:val="006F15A0"/>
    <w:rsid w:val="006F1D71"/>
    <w:rsid w:val="006F1D98"/>
    <w:rsid w:val="006F4090"/>
    <w:rsid w:val="006F508F"/>
    <w:rsid w:val="006F6E9F"/>
    <w:rsid w:val="006F72A1"/>
    <w:rsid w:val="006F795C"/>
    <w:rsid w:val="006F7DB7"/>
    <w:rsid w:val="0070020D"/>
    <w:rsid w:val="0070035E"/>
    <w:rsid w:val="00700E8B"/>
    <w:rsid w:val="007019AC"/>
    <w:rsid w:val="007031E7"/>
    <w:rsid w:val="00703B56"/>
    <w:rsid w:val="00703BAC"/>
    <w:rsid w:val="0070441C"/>
    <w:rsid w:val="007052B0"/>
    <w:rsid w:val="007052C2"/>
    <w:rsid w:val="00705DE3"/>
    <w:rsid w:val="00706C33"/>
    <w:rsid w:val="007074ED"/>
    <w:rsid w:val="0070758B"/>
    <w:rsid w:val="00711E69"/>
    <w:rsid w:val="00713A7D"/>
    <w:rsid w:val="0071416C"/>
    <w:rsid w:val="0071510D"/>
    <w:rsid w:val="007175F2"/>
    <w:rsid w:val="00717BE6"/>
    <w:rsid w:val="007202C4"/>
    <w:rsid w:val="0072136B"/>
    <w:rsid w:val="0072204F"/>
    <w:rsid w:val="007230D6"/>
    <w:rsid w:val="007259CD"/>
    <w:rsid w:val="00726417"/>
    <w:rsid w:val="007312BC"/>
    <w:rsid w:val="007326CE"/>
    <w:rsid w:val="007328FD"/>
    <w:rsid w:val="00733A4E"/>
    <w:rsid w:val="00733CA8"/>
    <w:rsid w:val="00733E6C"/>
    <w:rsid w:val="00736E76"/>
    <w:rsid w:val="00737660"/>
    <w:rsid w:val="00737F96"/>
    <w:rsid w:val="00741A41"/>
    <w:rsid w:val="00741FE2"/>
    <w:rsid w:val="00744FC1"/>
    <w:rsid w:val="00745061"/>
    <w:rsid w:val="00746C42"/>
    <w:rsid w:val="007471EB"/>
    <w:rsid w:val="0074725F"/>
    <w:rsid w:val="00747433"/>
    <w:rsid w:val="00747A67"/>
    <w:rsid w:val="00752A5F"/>
    <w:rsid w:val="00752A94"/>
    <w:rsid w:val="0075506B"/>
    <w:rsid w:val="007572FC"/>
    <w:rsid w:val="007624C6"/>
    <w:rsid w:val="00762697"/>
    <w:rsid w:val="00765FB9"/>
    <w:rsid w:val="00766EC6"/>
    <w:rsid w:val="00770326"/>
    <w:rsid w:val="00772533"/>
    <w:rsid w:val="00773EEB"/>
    <w:rsid w:val="007758F7"/>
    <w:rsid w:val="00775D1D"/>
    <w:rsid w:val="00775D70"/>
    <w:rsid w:val="00776BB7"/>
    <w:rsid w:val="00776CC5"/>
    <w:rsid w:val="007806AE"/>
    <w:rsid w:val="00780737"/>
    <w:rsid w:val="00780AF9"/>
    <w:rsid w:val="00783B11"/>
    <w:rsid w:val="0078536B"/>
    <w:rsid w:val="00786154"/>
    <w:rsid w:val="007866F8"/>
    <w:rsid w:val="007868D4"/>
    <w:rsid w:val="007879ED"/>
    <w:rsid w:val="00787F36"/>
    <w:rsid w:val="007917D1"/>
    <w:rsid w:val="007925FF"/>
    <w:rsid w:val="00796E31"/>
    <w:rsid w:val="0079726B"/>
    <w:rsid w:val="00797589"/>
    <w:rsid w:val="007976B9"/>
    <w:rsid w:val="00797F29"/>
    <w:rsid w:val="007A2AFB"/>
    <w:rsid w:val="007A3B2D"/>
    <w:rsid w:val="007A4111"/>
    <w:rsid w:val="007A5175"/>
    <w:rsid w:val="007A5DCB"/>
    <w:rsid w:val="007A6FF5"/>
    <w:rsid w:val="007A7883"/>
    <w:rsid w:val="007A79C7"/>
    <w:rsid w:val="007B0D9A"/>
    <w:rsid w:val="007B0F1C"/>
    <w:rsid w:val="007B190E"/>
    <w:rsid w:val="007B1D0B"/>
    <w:rsid w:val="007B5E05"/>
    <w:rsid w:val="007B5EE4"/>
    <w:rsid w:val="007B6D0E"/>
    <w:rsid w:val="007B712A"/>
    <w:rsid w:val="007C0C88"/>
    <w:rsid w:val="007C1228"/>
    <w:rsid w:val="007C13F7"/>
    <w:rsid w:val="007C2C8A"/>
    <w:rsid w:val="007C2FC5"/>
    <w:rsid w:val="007C36A6"/>
    <w:rsid w:val="007C4C92"/>
    <w:rsid w:val="007C4FF2"/>
    <w:rsid w:val="007C586D"/>
    <w:rsid w:val="007C5ECA"/>
    <w:rsid w:val="007C7683"/>
    <w:rsid w:val="007C7E8A"/>
    <w:rsid w:val="007D201B"/>
    <w:rsid w:val="007D2AC8"/>
    <w:rsid w:val="007D2D18"/>
    <w:rsid w:val="007D4E4A"/>
    <w:rsid w:val="007D5137"/>
    <w:rsid w:val="007D67C7"/>
    <w:rsid w:val="007D6E4F"/>
    <w:rsid w:val="007D72AF"/>
    <w:rsid w:val="007E009A"/>
    <w:rsid w:val="007E08AD"/>
    <w:rsid w:val="007E1356"/>
    <w:rsid w:val="007E20BF"/>
    <w:rsid w:val="007E3688"/>
    <w:rsid w:val="007E3F45"/>
    <w:rsid w:val="007E47BD"/>
    <w:rsid w:val="007E5CA8"/>
    <w:rsid w:val="007F02A0"/>
    <w:rsid w:val="007F03A3"/>
    <w:rsid w:val="007F21CC"/>
    <w:rsid w:val="007F37D7"/>
    <w:rsid w:val="007F49E9"/>
    <w:rsid w:val="007F5570"/>
    <w:rsid w:val="007F5D9A"/>
    <w:rsid w:val="007F678A"/>
    <w:rsid w:val="00800F36"/>
    <w:rsid w:val="00802DAB"/>
    <w:rsid w:val="0080516D"/>
    <w:rsid w:val="008077B0"/>
    <w:rsid w:val="00807E0D"/>
    <w:rsid w:val="008100EF"/>
    <w:rsid w:val="00812D92"/>
    <w:rsid w:val="00813489"/>
    <w:rsid w:val="00813711"/>
    <w:rsid w:val="008146BD"/>
    <w:rsid w:val="008149AC"/>
    <w:rsid w:val="008153AF"/>
    <w:rsid w:val="008154EF"/>
    <w:rsid w:val="0081595F"/>
    <w:rsid w:val="00820EEE"/>
    <w:rsid w:val="008213A4"/>
    <w:rsid w:val="00821631"/>
    <w:rsid w:val="00823235"/>
    <w:rsid w:val="008238ED"/>
    <w:rsid w:val="008256AD"/>
    <w:rsid w:val="00826443"/>
    <w:rsid w:val="00830307"/>
    <w:rsid w:val="0083102E"/>
    <w:rsid w:val="00832175"/>
    <w:rsid w:val="00834439"/>
    <w:rsid w:val="00841778"/>
    <w:rsid w:val="00842439"/>
    <w:rsid w:val="00842DEF"/>
    <w:rsid w:val="00843A62"/>
    <w:rsid w:val="00844991"/>
    <w:rsid w:val="00845A21"/>
    <w:rsid w:val="00845F98"/>
    <w:rsid w:val="008469F8"/>
    <w:rsid w:val="008479CB"/>
    <w:rsid w:val="00847A5E"/>
    <w:rsid w:val="00847BE7"/>
    <w:rsid w:val="00850231"/>
    <w:rsid w:val="008509D4"/>
    <w:rsid w:val="00851107"/>
    <w:rsid w:val="0085343F"/>
    <w:rsid w:val="00854054"/>
    <w:rsid w:val="00856A1F"/>
    <w:rsid w:val="00857203"/>
    <w:rsid w:val="008600EF"/>
    <w:rsid w:val="00860DC8"/>
    <w:rsid w:val="008639AE"/>
    <w:rsid w:val="008646A3"/>
    <w:rsid w:val="0086481B"/>
    <w:rsid w:val="00864A24"/>
    <w:rsid w:val="00865A92"/>
    <w:rsid w:val="00866513"/>
    <w:rsid w:val="00866C3E"/>
    <w:rsid w:val="008703A3"/>
    <w:rsid w:val="0087100D"/>
    <w:rsid w:val="00872123"/>
    <w:rsid w:val="00872B85"/>
    <w:rsid w:val="008746C4"/>
    <w:rsid w:val="00874B3A"/>
    <w:rsid w:val="00874FB9"/>
    <w:rsid w:val="00875A13"/>
    <w:rsid w:val="00876119"/>
    <w:rsid w:val="00876414"/>
    <w:rsid w:val="00877858"/>
    <w:rsid w:val="00877E6F"/>
    <w:rsid w:val="00880B33"/>
    <w:rsid w:val="00884727"/>
    <w:rsid w:val="00885F9E"/>
    <w:rsid w:val="0088643D"/>
    <w:rsid w:val="00886AB5"/>
    <w:rsid w:val="00886C7F"/>
    <w:rsid w:val="008914D9"/>
    <w:rsid w:val="00892A74"/>
    <w:rsid w:val="00892B07"/>
    <w:rsid w:val="00894A19"/>
    <w:rsid w:val="008950E2"/>
    <w:rsid w:val="00895EC5"/>
    <w:rsid w:val="008973EF"/>
    <w:rsid w:val="008A0EBF"/>
    <w:rsid w:val="008A22CF"/>
    <w:rsid w:val="008A249B"/>
    <w:rsid w:val="008A2A7E"/>
    <w:rsid w:val="008A416A"/>
    <w:rsid w:val="008A42EF"/>
    <w:rsid w:val="008A4914"/>
    <w:rsid w:val="008A685F"/>
    <w:rsid w:val="008A73E1"/>
    <w:rsid w:val="008B0B44"/>
    <w:rsid w:val="008B22BA"/>
    <w:rsid w:val="008B3C67"/>
    <w:rsid w:val="008B3F4A"/>
    <w:rsid w:val="008B3F91"/>
    <w:rsid w:val="008B426C"/>
    <w:rsid w:val="008C1895"/>
    <w:rsid w:val="008C30D8"/>
    <w:rsid w:val="008C674B"/>
    <w:rsid w:val="008D3372"/>
    <w:rsid w:val="008D33E0"/>
    <w:rsid w:val="008D3744"/>
    <w:rsid w:val="008D3B16"/>
    <w:rsid w:val="008D5153"/>
    <w:rsid w:val="008D678C"/>
    <w:rsid w:val="008D6A2B"/>
    <w:rsid w:val="008D7D38"/>
    <w:rsid w:val="008E1D89"/>
    <w:rsid w:val="008E3297"/>
    <w:rsid w:val="008E46F4"/>
    <w:rsid w:val="008F00A2"/>
    <w:rsid w:val="008F2152"/>
    <w:rsid w:val="008F52A0"/>
    <w:rsid w:val="008F6205"/>
    <w:rsid w:val="00900675"/>
    <w:rsid w:val="00901784"/>
    <w:rsid w:val="00902124"/>
    <w:rsid w:val="00903415"/>
    <w:rsid w:val="00903503"/>
    <w:rsid w:val="00903866"/>
    <w:rsid w:val="009045E3"/>
    <w:rsid w:val="009055B2"/>
    <w:rsid w:val="00907480"/>
    <w:rsid w:val="00907667"/>
    <w:rsid w:val="0091116C"/>
    <w:rsid w:val="00912598"/>
    <w:rsid w:val="009125AC"/>
    <w:rsid w:val="0091451F"/>
    <w:rsid w:val="00916FB4"/>
    <w:rsid w:val="00917C6B"/>
    <w:rsid w:val="009204C7"/>
    <w:rsid w:val="0092067C"/>
    <w:rsid w:val="00920BE5"/>
    <w:rsid w:val="0092207F"/>
    <w:rsid w:val="0092251B"/>
    <w:rsid w:val="00923885"/>
    <w:rsid w:val="009245F1"/>
    <w:rsid w:val="009256C8"/>
    <w:rsid w:val="00925CC6"/>
    <w:rsid w:val="009278F7"/>
    <w:rsid w:val="0093053E"/>
    <w:rsid w:val="009306DB"/>
    <w:rsid w:val="0093082D"/>
    <w:rsid w:val="00930E89"/>
    <w:rsid w:val="00930F6F"/>
    <w:rsid w:val="00931234"/>
    <w:rsid w:val="0093339B"/>
    <w:rsid w:val="00935338"/>
    <w:rsid w:val="0093736D"/>
    <w:rsid w:val="0094211F"/>
    <w:rsid w:val="009439E4"/>
    <w:rsid w:val="00944503"/>
    <w:rsid w:val="00945731"/>
    <w:rsid w:val="009458D1"/>
    <w:rsid w:val="00946561"/>
    <w:rsid w:val="009475C9"/>
    <w:rsid w:val="009502F7"/>
    <w:rsid w:val="00950E9A"/>
    <w:rsid w:val="009529D3"/>
    <w:rsid w:val="00953F13"/>
    <w:rsid w:val="00954297"/>
    <w:rsid w:val="009574BD"/>
    <w:rsid w:val="00957614"/>
    <w:rsid w:val="00957F4D"/>
    <w:rsid w:val="00962E79"/>
    <w:rsid w:val="009651C5"/>
    <w:rsid w:val="009665D8"/>
    <w:rsid w:val="00967560"/>
    <w:rsid w:val="00970EC7"/>
    <w:rsid w:val="0097268E"/>
    <w:rsid w:val="0097356D"/>
    <w:rsid w:val="00973EE6"/>
    <w:rsid w:val="00980A5B"/>
    <w:rsid w:val="00981649"/>
    <w:rsid w:val="00982F24"/>
    <w:rsid w:val="009841CE"/>
    <w:rsid w:val="009855AB"/>
    <w:rsid w:val="00986D63"/>
    <w:rsid w:val="00987DC4"/>
    <w:rsid w:val="009914DA"/>
    <w:rsid w:val="00991982"/>
    <w:rsid w:val="009975D2"/>
    <w:rsid w:val="00997830"/>
    <w:rsid w:val="00997D1E"/>
    <w:rsid w:val="009A0DD2"/>
    <w:rsid w:val="009A1436"/>
    <w:rsid w:val="009A1CEE"/>
    <w:rsid w:val="009A2386"/>
    <w:rsid w:val="009A23F4"/>
    <w:rsid w:val="009A2F6E"/>
    <w:rsid w:val="009A4398"/>
    <w:rsid w:val="009A5D7F"/>
    <w:rsid w:val="009A7531"/>
    <w:rsid w:val="009A7604"/>
    <w:rsid w:val="009B0DEF"/>
    <w:rsid w:val="009B10F5"/>
    <w:rsid w:val="009B20D4"/>
    <w:rsid w:val="009B24CD"/>
    <w:rsid w:val="009B2F2B"/>
    <w:rsid w:val="009B5A64"/>
    <w:rsid w:val="009B5F71"/>
    <w:rsid w:val="009B64EE"/>
    <w:rsid w:val="009B65A3"/>
    <w:rsid w:val="009B6BCB"/>
    <w:rsid w:val="009B6C62"/>
    <w:rsid w:val="009B75F4"/>
    <w:rsid w:val="009C0970"/>
    <w:rsid w:val="009C2862"/>
    <w:rsid w:val="009C414B"/>
    <w:rsid w:val="009C41A8"/>
    <w:rsid w:val="009C4740"/>
    <w:rsid w:val="009C7E93"/>
    <w:rsid w:val="009D1D6E"/>
    <w:rsid w:val="009D254D"/>
    <w:rsid w:val="009D4EB8"/>
    <w:rsid w:val="009D68B0"/>
    <w:rsid w:val="009D6EF9"/>
    <w:rsid w:val="009D72C9"/>
    <w:rsid w:val="009D7A64"/>
    <w:rsid w:val="009E0A5F"/>
    <w:rsid w:val="009E1E34"/>
    <w:rsid w:val="009E3EAC"/>
    <w:rsid w:val="009E4A76"/>
    <w:rsid w:val="009E5AB3"/>
    <w:rsid w:val="009E5D15"/>
    <w:rsid w:val="009E5F51"/>
    <w:rsid w:val="009E74F1"/>
    <w:rsid w:val="009F01CF"/>
    <w:rsid w:val="009F0604"/>
    <w:rsid w:val="009F35C3"/>
    <w:rsid w:val="009F529D"/>
    <w:rsid w:val="009F609E"/>
    <w:rsid w:val="009F64AF"/>
    <w:rsid w:val="009F7AC6"/>
    <w:rsid w:val="009F7C42"/>
    <w:rsid w:val="00A0011B"/>
    <w:rsid w:val="00A00251"/>
    <w:rsid w:val="00A0045D"/>
    <w:rsid w:val="00A01A82"/>
    <w:rsid w:val="00A02335"/>
    <w:rsid w:val="00A03055"/>
    <w:rsid w:val="00A03ADC"/>
    <w:rsid w:val="00A055A1"/>
    <w:rsid w:val="00A05650"/>
    <w:rsid w:val="00A064DB"/>
    <w:rsid w:val="00A07684"/>
    <w:rsid w:val="00A1081B"/>
    <w:rsid w:val="00A1157D"/>
    <w:rsid w:val="00A116B5"/>
    <w:rsid w:val="00A117DF"/>
    <w:rsid w:val="00A14AC6"/>
    <w:rsid w:val="00A15369"/>
    <w:rsid w:val="00A17AEC"/>
    <w:rsid w:val="00A22E82"/>
    <w:rsid w:val="00A26880"/>
    <w:rsid w:val="00A26D9F"/>
    <w:rsid w:val="00A27C97"/>
    <w:rsid w:val="00A30E90"/>
    <w:rsid w:val="00A329C2"/>
    <w:rsid w:val="00A332EE"/>
    <w:rsid w:val="00A33739"/>
    <w:rsid w:val="00A34540"/>
    <w:rsid w:val="00A35CCB"/>
    <w:rsid w:val="00A36124"/>
    <w:rsid w:val="00A4050E"/>
    <w:rsid w:val="00A43851"/>
    <w:rsid w:val="00A43A57"/>
    <w:rsid w:val="00A43AD3"/>
    <w:rsid w:val="00A44C93"/>
    <w:rsid w:val="00A478C1"/>
    <w:rsid w:val="00A5083E"/>
    <w:rsid w:val="00A51CFA"/>
    <w:rsid w:val="00A51DFB"/>
    <w:rsid w:val="00A522A8"/>
    <w:rsid w:val="00A53449"/>
    <w:rsid w:val="00A54ABA"/>
    <w:rsid w:val="00A54EE8"/>
    <w:rsid w:val="00A5544C"/>
    <w:rsid w:val="00A566D6"/>
    <w:rsid w:val="00A57ACB"/>
    <w:rsid w:val="00A57E45"/>
    <w:rsid w:val="00A57F68"/>
    <w:rsid w:val="00A61124"/>
    <w:rsid w:val="00A611F3"/>
    <w:rsid w:val="00A636E3"/>
    <w:rsid w:val="00A63770"/>
    <w:rsid w:val="00A63A7D"/>
    <w:rsid w:val="00A64CC6"/>
    <w:rsid w:val="00A6755D"/>
    <w:rsid w:val="00A678EB"/>
    <w:rsid w:val="00A705C6"/>
    <w:rsid w:val="00A71AF9"/>
    <w:rsid w:val="00A750DE"/>
    <w:rsid w:val="00A7580B"/>
    <w:rsid w:val="00A75A36"/>
    <w:rsid w:val="00A80368"/>
    <w:rsid w:val="00A83200"/>
    <w:rsid w:val="00A845D9"/>
    <w:rsid w:val="00A86312"/>
    <w:rsid w:val="00A8749E"/>
    <w:rsid w:val="00A90E0B"/>
    <w:rsid w:val="00A910E4"/>
    <w:rsid w:val="00A92F76"/>
    <w:rsid w:val="00A930E8"/>
    <w:rsid w:val="00A939FE"/>
    <w:rsid w:val="00A93D6C"/>
    <w:rsid w:val="00A9420D"/>
    <w:rsid w:val="00A9556E"/>
    <w:rsid w:val="00A95DE8"/>
    <w:rsid w:val="00A96253"/>
    <w:rsid w:val="00A96C19"/>
    <w:rsid w:val="00AA048D"/>
    <w:rsid w:val="00AA066E"/>
    <w:rsid w:val="00AA083F"/>
    <w:rsid w:val="00AA2EB5"/>
    <w:rsid w:val="00AA4B0D"/>
    <w:rsid w:val="00AA6298"/>
    <w:rsid w:val="00AA68C5"/>
    <w:rsid w:val="00AA68CB"/>
    <w:rsid w:val="00AA6BC6"/>
    <w:rsid w:val="00AA6BE4"/>
    <w:rsid w:val="00AA7134"/>
    <w:rsid w:val="00AA7AA3"/>
    <w:rsid w:val="00AB1AD9"/>
    <w:rsid w:val="00AB26DE"/>
    <w:rsid w:val="00AB4944"/>
    <w:rsid w:val="00AB66A0"/>
    <w:rsid w:val="00AB6D61"/>
    <w:rsid w:val="00AB7098"/>
    <w:rsid w:val="00AC332C"/>
    <w:rsid w:val="00AC414F"/>
    <w:rsid w:val="00AC4748"/>
    <w:rsid w:val="00AC4810"/>
    <w:rsid w:val="00AC4A5F"/>
    <w:rsid w:val="00AC4D56"/>
    <w:rsid w:val="00AC5D80"/>
    <w:rsid w:val="00AC6123"/>
    <w:rsid w:val="00AC73A4"/>
    <w:rsid w:val="00AD388D"/>
    <w:rsid w:val="00AD3CB8"/>
    <w:rsid w:val="00AD5420"/>
    <w:rsid w:val="00AD61F0"/>
    <w:rsid w:val="00AD6C2F"/>
    <w:rsid w:val="00AD6CF7"/>
    <w:rsid w:val="00AE12AD"/>
    <w:rsid w:val="00AE12EA"/>
    <w:rsid w:val="00AE1490"/>
    <w:rsid w:val="00AE1AE4"/>
    <w:rsid w:val="00AE233C"/>
    <w:rsid w:val="00AE2403"/>
    <w:rsid w:val="00AE4570"/>
    <w:rsid w:val="00AE47B2"/>
    <w:rsid w:val="00AE594F"/>
    <w:rsid w:val="00AE5F03"/>
    <w:rsid w:val="00AE6094"/>
    <w:rsid w:val="00AE61EE"/>
    <w:rsid w:val="00AE6778"/>
    <w:rsid w:val="00AE76B0"/>
    <w:rsid w:val="00AE7925"/>
    <w:rsid w:val="00AF078D"/>
    <w:rsid w:val="00AF2031"/>
    <w:rsid w:val="00AF5D1D"/>
    <w:rsid w:val="00AF63D4"/>
    <w:rsid w:val="00B00050"/>
    <w:rsid w:val="00B00BDD"/>
    <w:rsid w:val="00B019D2"/>
    <w:rsid w:val="00B04837"/>
    <w:rsid w:val="00B05C6E"/>
    <w:rsid w:val="00B069EE"/>
    <w:rsid w:val="00B07F8B"/>
    <w:rsid w:val="00B126EF"/>
    <w:rsid w:val="00B13E41"/>
    <w:rsid w:val="00B1563C"/>
    <w:rsid w:val="00B156D9"/>
    <w:rsid w:val="00B174E2"/>
    <w:rsid w:val="00B17C75"/>
    <w:rsid w:val="00B17FFC"/>
    <w:rsid w:val="00B23965"/>
    <w:rsid w:val="00B25855"/>
    <w:rsid w:val="00B2798A"/>
    <w:rsid w:val="00B30BB0"/>
    <w:rsid w:val="00B3144B"/>
    <w:rsid w:val="00B31848"/>
    <w:rsid w:val="00B32560"/>
    <w:rsid w:val="00B3396D"/>
    <w:rsid w:val="00B3689E"/>
    <w:rsid w:val="00B37B26"/>
    <w:rsid w:val="00B37D6D"/>
    <w:rsid w:val="00B40A69"/>
    <w:rsid w:val="00B40ECC"/>
    <w:rsid w:val="00B40FB1"/>
    <w:rsid w:val="00B43739"/>
    <w:rsid w:val="00B44C83"/>
    <w:rsid w:val="00B4576A"/>
    <w:rsid w:val="00B46F66"/>
    <w:rsid w:val="00B47332"/>
    <w:rsid w:val="00B47A3B"/>
    <w:rsid w:val="00B51DAB"/>
    <w:rsid w:val="00B5248C"/>
    <w:rsid w:val="00B52ED8"/>
    <w:rsid w:val="00B535E6"/>
    <w:rsid w:val="00B54343"/>
    <w:rsid w:val="00B558A5"/>
    <w:rsid w:val="00B565D6"/>
    <w:rsid w:val="00B5716C"/>
    <w:rsid w:val="00B606C9"/>
    <w:rsid w:val="00B6170C"/>
    <w:rsid w:val="00B63D3C"/>
    <w:rsid w:val="00B63E2C"/>
    <w:rsid w:val="00B643C4"/>
    <w:rsid w:val="00B6485F"/>
    <w:rsid w:val="00B662D6"/>
    <w:rsid w:val="00B67142"/>
    <w:rsid w:val="00B675A0"/>
    <w:rsid w:val="00B702C2"/>
    <w:rsid w:val="00B71930"/>
    <w:rsid w:val="00B72AC7"/>
    <w:rsid w:val="00B75CF9"/>
    <w:rsid w:val="00B772E5"/>
    <w:rsid w:val="00B811D2"/>
    <w:rsid w:val="00B8143E"/>
    <w:rsid w:val="00B82E65"/>
    <w:rsid w:val="00B85279"/>
    <w:rsid w:val="00B8637A"/>
    <w:rsid w:val="00B872C0"/>
    <w:rsid w:val="00B87C9E"/>
    <w:rsid w:val="00B87F3D"/>
    <w:rsid w:val="00B910E9"/>
    <w:rsid w:val="00B915A4"/>
    <w:rsid w:val="00B92774"/>
    <w:rsid w:val="00B94A66"/>
    <w:rsid w:val="00B96E26"/>
    <w:rsid w:val="00B97C4D"/>
    <w:rsid w:val="00BA003A"/>
    <w:rsid w:val="00BA01B9"/>
    <w:rsid w:val="00BA02AF"/>
    <w:rsid w:val="00BA09F6"/>
    <w:rsid w:val="00BA4818"/>
    <w:rsid w:val="00BA540B"/>
    <w:rsid w:val="00BA5AB2"/>
    <w:rsid w:val="00BA602A"/>
    <w:rsid w:val="00BA6E66"/>
    <w:rsid w:val="00BA77C7"/>
    <w:rsid w:val="00BA794B"/>
    <w:rsid w:val="00BB0200"/>
    <w:rsid w:val="00BB0B48"/>
    <w:rsid w:val="00BB1FDD"/>
    <w:rsid w:val="00BB2661"/>
    <w:rsid w:val="00BB276C"/>
    <w:rsid w:val="00BB498F"/>
    <w:rsid w:val="00BB5584"/>
    <w:rsid w:val="00BB5775"/>
    <w:rsid w:val="00BB57AB"/>
    <w:rsid w:val="00BB5AEE"/>
    <w:rsid w:val="00BC1144"/>
    <w:rsid w:val="00BC1E2C"/>
    <w:rsid w:val="00BC39A3"/>
    <w:rsid w:val="00BC6AF8"/>
    <w:rsid w:val="00BC7F42"/>
    <w:rsid w:val="00BD1C91"/>
    <w:rsid w:val="00BD2950"/>
    <w:rsid w:val="00BD307C"/>
    <w:rsid w:val="00BD37C4"/>
    <w:rsid w:val="00BD4F76"/>
    <w:rsid w:val="00BD4FA9"/>
    <w:rsid w:val="00BD515C"/>
    <w:rsid w:val="00BD5C97"/>
    <w:rsid w:val="00BD697B"/>
    <w:rsid w:val="00BD6F7F"/>
    <w:rsid w:val="00BD7965"/>
    <w:rsid w:val="00BE044E"/>
    <w:rsid w:val="00BE2236"/>
    <w:rsid w:val="00BE5D1D"/>
    <w:rsid w:val="00BE6054"/>
    <w:rsid w:val="00BE65C4"/>
    <w:rsid w:val="00BE6F9F"/>
    <w:rsid w:val="00BE7EBA"/>
    <w:rsid w:val="00BF015E"/>
    <w:rsid w:val="00BF0BE8"/>
    <w:rsid w:val="00BF2462"/>
    <w:rsid w:val="00BF3540"/>
    <w:rsid w:val="00BF3F92"/>
    <w:rsid w:val="00BF5CC7"/>
    <w:rsid w:val="00BF79C4"/>
    <w:rsid w:val="00C00660"/>
    <w:rsid w:val="00C01037"/>
    <w:rsid w:val="00C015CA"/>
    <w:rsid w:val="00C02E10"/>
    <w:rsid w:val="00C0547E"/>
    <w:rsid w:val="00C05D4E"/>
    <w:rsid w:val="00C06763"/>
    <w:rsid w:val="00C0732A"/>
    <w:rsid w:val="00C07BCA"/>
    <w:rsid w:val="00C11183"/>
    <w:rsid w:val="00C112D5"/>
    <w:rsid w:val="00C13213"/>
    <w:rsid w:val="00C15D40"/>
    <w:rsid w:val="00C223EB"/>
    <w:rsid w:val="00C228A4"/>
    <w:rsid w:val="00C23FAD"/>
    <w:rsid w:val="00C246A3"/>
    <w:rsid w:val="00C25D17"/>
    <w:rsid w:val="00C26130"/>
    <w:rsid w:val="00C26588"/>
    <w:rsid w:val="00C26FAF"/>
    <w:rsid w:val="00C3004D"/>
    <w:rsid w:val="00C314E3"/>
    <w:rsid w:val="00C32A98"/>
    <w:rsid w:val="00C350A0"/>
    <w:rsid w:val="00C35560"/>
    <w:rsid w:val="00C35CD3"/>
    <w:rsid w:val="00C36995"/>
    <w:rsid w:val="00C37324"/>
    <w:rsid w:val="00C402EC"/>
    <w:rsid w:val="00C41BA5"/>
    <w:rsid w:val="00C41D06"/>
    <w:rsid w:val="00C431F9"/>
    <w:rsid w:val="00C432D0"/>
    <w:rsid w:val="00C469B6"/>
    <w:rsid w:val="00C46C47"/>
    <w:rsid w:val="00C5056B"/>
    <w:rsid w:val="00C51D2A"/>
    <w:rsid w:val="00C52105"/>
    <w:rsid w:val="00C528AA"/>
    <w:rsid w:val="00C529D8"/>
    <w:rsid w:val="00C532B2"/>
    <w:rsid w:val="00C5340D"/>
    <w:rsid w:val="00C546E1"/>
    <w:rsid w:val="00C54AEA"/>
    <w:rsid w:val="00C54E86"/>
    <w:rsid w:val="00C57286"/>
    <w:rsid w:val="00C604D7"/>
    <w:rsid w:val="00C60EB2"/>
    <w:rsid w:val="00C61D08"/>
    <w:rsid w:val="00C61D57"/>
    <w:rsid w:val="00C62E70"/>
    <w:rsid w:val="00C63B02"/>
    <w:rsid w:val="00C64C55"/>
    <w:rsid w:val="00C65460"/>
    <w:rsid w:val="00C65F2B"/>
    <w:rsid w:val="00C701AA"/>
    <w:rsid w:val="00C70DA8"/>
    <w:rsid w:val="00C71043"/>
    <w:rsid w:val="00C72869"/>
    <w:rsid w:val="00C73AE2"/>
    <w:rsid w:val="00C7507F"/>
    <w:rsid w:val="00C755BF"/>
    <w:rsid w:val="00C756BC"/>
    <w:rsid w:val="00C76742"/>
    <w:rsid w:val="00C76E14"/>
    <w:rsid w:val="00C805E3"/>
    <w:rsid w:val="00C820F2"/>
    <w:rsid w:val="00C8254B"/>
    <w:rsid w:val="00C8525E"/>
    <w:rsid w:val="00C90E4F"/>
    <w:rsid w:val="00C9134F"/>
    <w:rsid w:val="00C91E4E"/>
    <w:rsid w:val="00C93D0D"/>
    <w:rsid w:val="00C93D8C"/>
    <w:rsid w:val="00C96005"/>
    <w:rsid w:val="00C96B11"/>
    <w:rsid w:val="00C97C94"/>
    <w:rsid w:val="00CA04E5"/>
    <w:rsid w:val="00CA07CE"/>
    <w:rsid w:val="00CA187C"/>
    <w:rsid w:val="00CA4293"/>
    <w:rsid w:val="00CA6157"/>
    <w:rsid w:val="00CA6FC4"/>
    <w:rsid w:val="00CA7C41"/>
    <w:rsid w:val="00CB0002"/>
    <w:rsid w:val="00CB070B"/>
    <w:rsid w:val="00CB3568"/>
    <w:rsid w:val="00CB4C9F"/>
    <w:rsid w:val="00CB6326"/>
    <w:rsid w:val="00CB6CE3"/>
    <w:rsid w:val="00CC3813"/>
    <w:rsid w:val="00CC3904"/>
    <w:rsid w:val="00CC39C9"/>
    <w:rsid w:val="00CC3B5E"/>
    <w:rsid w:val="00CC6724"/>
    <w:rsid w:val="00CC6F2A"/>
    <w:rsid w:val="00CD1573"/>
    <w:rsid w:val="00CD3AF8"/>
    <w:rsid w:val="00CD47D9"/>
    <w:rsid w:val="00CD68C7"/>
    <w:rsid w:val="00CD6BF6"/>
    <w:rsid w:val="00CE0999"/>
    <w:rsid w:val="00CE52CC"/>
    <w:rsid w:val="00CE5806"/>
    <w:rsid w:val="00CE6C83"/>
    <w:rsid w:val="00CE78F8"/>
    <w:rsid w:val="00CF0FED"/>
    <w:rsid w:val="00CF16EB"/>
    <w:rsid w:val="00CF3126"/>
    <w:rsid w:val="00CF3348"/>
    <w:rsid w:val="00CF3F8F"/>
    <w:rsid w:val="00CF4995"/>
    <w:rsid w:val="00CF55BC"/>
    <w:rsid w:val="00CF5DC6"/>
    <w:rsid w:val="00CF7316"/>
    <w:rsid w:val="00CF7E8B"/>
    <w:rsid w:val="00D00D88"/>
    <w:rsid w:val="00D01826"/>
    <w:rsid w:val="00D02864"/>
    <w:rsid w:val="00D05597"/>
    <w:rsid w:val="00D059C8"/>
    <w:rsid w:val="00D0647B"/>
    <w:rsid w:val="00D07631"/>
    <w:rsid w:val="00D12CDB"/>
    <w:rsid w:val="00D133ED"/>
    <w:rsid w:val="00D134F5"/>
    <w:rsid w:val="00D144C6"/>
    <w:rsid w:val="00D154C1"/>
    <w:rsid w:val="00D15E24"/>
    <w:rsid w:val="00D211C5"/>
    <w:rsid w:val="00D23EA5"/>
    <w:rsid w:val="00D25BB0"/>
    <w:rsid w:val="00D263A1"/>
    <w:rsid w:val="00D2677F"/>
    <w:rsid w:val="00D26E18"/>
    <w:rsid w:val="00D27905"/>
    <w:rsid w:val="00D27EF6"/>
    <w:rsid w:val="00D348E2"/>
    <w:rsid w:val="00D359A9"/>
    <w:rsid w:val="00D405AC"/>
    <w:rsid w:val="00D412AA"/>
    <w:rsid w:val="00D4131D"/>
    <w:rsid w:val="00D42BBC"/>
    <w:rsid w:val="00D43B93"/>
    <w:rsid w:val="00D44977"/>
    <w:rsid w:val="00D5322C"/>
    <w:rsid w:val="00D532B6"/>
    <w:rsid w:val="00D53725"/>
    <w:rsid w:val="00D54374"/>
    <w:rsid w:val="00D551AA"/>
    <w:rsid w:val="00D5710D"/>
    <w:rsid w:val="00D572D2"/>
    <w:rsid w:val="00D57E1F"/>
    <w:rsid w:val="00D57E50"/>
    <w:rsid w:val="00D615C4"/>
    <w:rsid w:val="00D62935"/>
    <w:rsid w:val="00D631B7"/>
    <w:rsid w:val="00D6357E"/>
    <w:rsid w:val="00D63724"/>
    <w:rsid w:val="00D67766"/>
    <w:rsid w:val="00D71D51"/>
    <w:rsid w:val="00D71D97"/>
    <w:rsid w:val="00D73841"/>
    <w:rsid w:val="00D73971"/>
    <w:rsid w:val="00D75F4B"/>
    <w:rsid w:val="00D76333"/>
    <w:rsid w:val="00D765C1"/>
    <w:rsid w:val="00D76A3F"/>
    <w:rsid w:val="00D76C66"/>
    <w:rsid w:val="00D76FC9"/>
    <w:rsid w:val="00D77383"/>
    <w:rsid w:val="00D77AF9"/>
    <w:rsid w:val="00D80776"/>
    <w:rsid w:val="00D87B62"/>
    <w:rsid w:val="00D87CED"/>
    <w:rsid w:val="00D900A0"/>
    <w:rsid w:val="00D906C0"/>
    <w:rsid w:val="00D9091D"/>
    <w:rsid w:val="00D943F2"/>
    <w:rsid w:val="00D9452C"/>
    <w:rsid w:val="00D95910"/>
    <w:rsid w:val="00D95FCB"/>
    <w:rsid w:val="00D96B06"/>
    <w:rsid w:val="00D96EDF"/>
    <w:rsid w:val="00D970E4"/>
    <w:rsid w:val="00DA158A"/>
    <w:rsid w:val="00DA1CBA"/>
    <w:rsid w:val="00DA25B6"/>
    <w:rsid w:val="00DA3F27"/>
    <w:rsid w:val="00DA4023"/>
    <w:rsid w:val="00DA46BB"/>
    <w:rsid w:val="00DA4D51"/>
    <w:rsid w:val="00DA52DC"/>
    <w:rsid w:val="00DA534C"/>
    <w:rsid w:val="00DA5454"/>
    <w:rsid w:val="00DB1BD7"/>
    <w:rsid w:val="00DB1C77"/>
    <w:rsid w:val="00DB2728"/>
    <w:rsid w:val="00DB2DA4"/>
    <w:rsid w:val="00DB2F3D"/>
    <w:rsid w:val="00DB52F5"/>
    <w:rsid w:val="00DB6614"/>
    <w:rsid w:val="00DB7140"/>
    <w:rsid w:val="00DC0CA3"/>
    <w:rsid w:val="00DC112E"/>
    <w:rsid w:val="00DC36CE"/>
    <w:rsid w:val="00DC42ED"/>
    <w:rsid w:val="00DC6CC5"/>
    <w:rsid w:val="00DD09FD"/>
    <w:rsid w:val="00DD5257"/>
    <w:rsid w:val="00DD5C9E"/>
    <w:rsid w:val="00DD7065"/>
    <w:rsid w:val="00DD7997"/>
    <w:rsid w:val="00DD7ABD"/>
    <w:rsid w:val="00DE0572"/>
    <w:rsid w:val="00DE0B79"/>
    <w:rsid w:val="00DE16E3"/>
    <w:rsid w:val="00DE3159"/>
    <w:rsid w:val="00DE4346"/>
    <w:rsid w:val="00DE769D"/>
    <w:rsid w:val="00DF2C55"/>
    <w:rsid w:val="00DF316D"/>
    <w:rsid w:val="00DF3F0C"/>
    <w:rsid w:val="00DF41FC"/>
    <w:rsid w:val="00DF6358"/>
    <w:rsid w:val="00DF6590"/>
    <w:rsid w:val="00DF743F"/>
    <w:rsid w:val="00DF7462"/>
    <w:rsid w:val="00DF7F61"/>
    <w:rsid w:val="00DF7F65"/>
    <w:rsid w:val="00E00389"/>
    <w:rsid w:val="00E0263C"/>
    <w:rsid w:val="00E0391E"/>
    <w:rsid w:val="00E05611"/>
    <w:rsid w:val="00E05651"/>
    <w:rsid w:val="00E069C0"/>
    <w:rsid w:val="00E06EAF"/>
    <w:rsid w:val="00E07D07"/>
    <w:rsid w:val="00E1193E"/>
    <w:rsid w:val="00E125B5"/>
    <w:rsid w:val="00E126EB"/>
    <w:rsid w:val="00E12754"/>
    <w:rsid w:val="00E12D60"/>
    <w:rsid w:val="00E136B0"/>
    <w:rsid w:val="00E1383A"/>
    <w:rsid w:val="00E14E3E"/>
    <w:rsid w:val="00E153DE"/>
    <w:rsid w:val="00E1619A"/>
    <w:rsid w:val="00E17609"/>
    <w:rsid w:val="00E20CCD"/>
    <w:rsid w:val="00E22A47"/>
    <w:rsid w:val="00E22EBF"/>
    <w:rsid w:val="00E244EC"/>
    <w:rsid w:val="00E25388"/>
    <w:rsid w:val="00E25BBF"/>
    <w:rsid w:val="00E27255"/>
    <w:rsid w:val="00E27C7C"/>
    <w:rsid w:val="00E27FA4"/>
    <w:rsid w:val="00E31537"/>
    <w:rsid w:val="00E3193E"/>
    <w:rsid w:val="00E3227B"/>
    <w:rsid w:val="00E32955"/>
    <w:rsid w:val="00E33192"/>
    <w:rsid w:val="00E34777"/>
    <w:rsid w:val="00E354DA"/>
    <w:rsid w:val="00E403B9"/>
    <w:rsid w:val="00E40694"/>
    <w:rsid w:val="00E40F93"/>
    <w:rsid w:val="00E429BB"/>
    <w:rsid w:val="00E43079"/>
    <w:rsid w:val="00E44286"/>
    <w:rsid w:val="00E4458A"/>
    <w:rsid w:val="00E4554B"/>
    <w:rsid w:val="00E463FF"/>
    <w:rsid w:val="00E46BC4"/>
    <w:rsid w:val="00E47270"/>
    <w:rsid w:val="00E47BD6"/>
    <w:rsid w:val="00E52EC3"/>
    <w:rsid w:val="00E53949"/>
    <w:rsid w:val="00E53E55"/>
    <w:rsid w:val="00E54C65"/>
    <w:rsid w:val="00E55A7F"/>
    <w:rsid w:val="00E55BD2"/>
    <w:rsid w:val="00E55C24"/>
    <w:rsid w:val="00E55CDC"/>
    <w:rsid w:val="00E611D7"/>
    <w:rsid w:val="00E616B8"/>
    <w:rsid w:val="00E6176B"/>
    <w:rsid w:val="00E62161"/>
    <w:rsid w:val="00E634CB"/>
    <w:rsid w:val="00E63851"/>
    <w:rsid w:val="00E65E27"/>
    <w:rsid w:val="00E65F1E"/>
    <w:rsid w:val="00E70176"/>
    <w:rsid w:val="00E70297"/>
    <w:rsid w:val="00E70E81"/>
    <w:rsid w:val="00E71B42"/>
    <w:rsid w:val="00E72BB1"/>
    <w:rsid w:val="00E72CB7"/>
    <w:rsid w:val="00E72E70"/>
    <w:rsid w:val="00E73923"/>
    <w:rsid w:val="00E73AB3"/>
    <w:rsid w:val="00E76082"/>
    <w:rsid w:val="00E76825"/>
    <w:rsid w:val="00E822B5"/>
    <w:rsid w:val="00E82371"/>
    <w:rsid w:val="00E8398F"/>
    <w:rsid w:val="00E84037"/>
    <w:rsid w:val="00E85125"/>
    <w:rsid w:val="00E903A2"/>
    <w:rsid w:val="00E90D7C"/>
    <w:rsid w:val="00E92FE6"/>
    <w:rsid w:val="00E950D5"/>
    <w:rsid w:val="00E95671"/>
    <w:rsid w:val="00E964D0"/>
    <w:rsid w:val="00E974E6"/>
    <w:rsid w:val="00E97507"/>
    <w:rsid w:val="00E97DF3"/>
    <w:rsid w:val="00EA22BC"/>
    <w:rsid w:val="00EA344E"/>
    <w:rsid w:val="00EA4A98"/>
    <w:rsid w:val="00EA503B"/>
    <w:rsid w:val="00EA55D5"/>
    <w:rsid w:val="00EA7162"/>
    <w:rsid w:val="00EA7FCD"/>
    <w:rsid w:val="00EB1CB1"/>
    <w:rsid w:val="00EB24F8"/>
    <w:rsid w:val="00EB4E73"/>
    <w:rsid w:val="00EB4F7B"/>
    <w:rsid w:val="00EB5366"/>
    <w:rsid w:val="00EB5425"/>
    <w:rsid w:val="00EB55D2"/>
    <w:rsid w:val="00EB5E2F"/>
    <w:rsid w:val="00EC0031"/>
    <w:rsid w:val="00EC0657"/>
    <w:rsid w:val="00EC220F"/>
    <w:rsid w:val="00EC4CED"/>
    <w:rsid w:val="00EC5973"/>
    <w:rsid w:val="00EC69AC"/>
    <w:rsid w:val="00EC6B1E"/>
    <w:rsid w:val="00ED1373"/>
    <w:rsid w:val="00ED1ED6"/>
    <w:rsid w:val="00ED2335"/>
    <w:rsid w:val="00ED2D4A"/>
    <w:rsid w:val="00ED392B"/>
    <w:rsid w:val="00ED430F"/>
    <w:rsid w:val="00ED545B"/>
    <w:rsid w:val="00ED5BFB"/>
    <w:rsid w:val="00ED606A"/>
    <w:rsid w:val="00ED6978"/>
    <w:rsid w:val="00ED722D"/>
    <w:rsid w:val="00EE0596"/>
    <w:rsid w:val="00EE092D"/>
    <w:rsid w:val="00EE1033"/>
    <w:rsid w:val="00EE11F9"/>
    <w:rsid w:val="00EE20AF"/>
    <w:rsid w:val="00EE31D4"/>
    <w:rsid w:val="00EE4355"/>
    <w:rsid w:val="00EE4923"/>
    <w:rsid w:val="00EE556F"/>
    <w:rsid w:val="00EE662C"/>
    <w:rsid w:val="00EE7663"/>
    <w:rsid w:val="00EE798C"/>
    <w:rsid w:val="00EF16A7"/>
    <w:rsid w:val="00EF17F5"/>
    <w:rsid w:val="00EF2290"/>
    <w:rsid w:val="00EF2D54"/>
    <w:rsid w:val="00EF3A49"/>
    <w:rsid w:val="00EF3F81"/>
    <w:rsid w:val="00EF7FE5"/>
    <w:rsid w:val="00F0170E"/>
    <w:rsid w:val="00F01B79"/>
    <w:rsid w:val="00F01B7A"/>
    <w:rsid w:val="00F01CD5"/>
    <w:rsid w:val="00F03312"/>
    <w:rsid w:val="00F038DD"/>
    <w:rsid w:val="00F04C7D"/>
    <w:rsid w:val="00F05471"/>
    <w:rsid w:val="00F06A2A"/>
    <w:rsid w:val="00F1087B"/>
    <w:rsid w:val="00F123A6"/>
    <w:rsid w:val="00F124CF"/>
    <w:rsid w:val="00F12C12"/>
    <w:rsid w:val="00F12EAD"/>
    <w:rsid w:val="00F16CFE"/>
    <w:rsid w:val="00F20544"/>
    <w:rsid w:val="00F2477E"/>
    <w:rsid w:val="00F256EE"/>
    <w:rsid w:val="00F25F97"/>
    <w:rsid w:val="00F31210"/>
    <w:rsid w:val="00F31657"/>
    <w:rsid w:val="00F326A8"/>
    <w:rsid w:val="00F34427"/>
    <w:rsid w:val="00F34709"/>
    <w:rsid w:val="00F34C51"/>
    <w:rsid w:val="00F3640C"/>
    <w:rsid w:val="00F37175"/>
    <w:rsid w:val="00F37712"/>
    <w:rsid w:val="00F409AA"/>
    <w:rsid w:val="00F44A2C"/>
    <w:rsid w:val="00F46AF5"/>
    <w:rsid w:val="00F4767F"/>
    <w:rsid w:val="00F477E8"/>
    <w:rsid w:val="00F47819"/>
    <w:rsid w:val="00F478FD"/>
    <w:rsid w:val="00F51B96"/>
    <w:rsid w:val="00F54269"/>
    <w:rsid w:val="00F555FA"/>
    <w:rsid w:val="00F5762E"/>
    <w:rsid w:val="00F578F8"/>
    <w:rsid w:val="00F579EE"/>
    <w:rsid w:val="00F60235"/>
    <w:rsid w:val="00F608CE"/>
    <w:rsid w:val="00F615F3"/>
    <w:rsid w:val="00F62AD9"/>
    <w:rsid w:val="00F65418"/>
    <w:rsid w:val="00F65C70"/>
    <w:rsid w:val="00F66DB0"/>
    <w:rsid w:val="00F67E02"/>
    <w:rsid w:val="00F67EFA"/>
    <w:rsid w:val="00F70A72"/>
    <w:rsid w:val="00F729FA"/>
    <w:rsid w:val="00F73261"/>
    <w:rsid w:val="00F75356"/>
    <w:rsid w:val="00F77986"/>
    <w:rsid w:val="00F77BFF"/>
    <w:rsid w:val="00F812E1"/>
    <w:rsid w:val="00F81C81"/>
    <w:rsid w:val="00F82660"/>
    <w:rsid w:val="00F865D9"/>
    <w:rsid w:val="00F869F0"/>
    <w:rsid w:val="00F87BE2"/>
    <w:rsid w:val="00F90F57"/>
    <w:rsid w:val="00F92817"/>
    <w:rsid w:val="00F928B4"/>
    <w:rsid w:val="00F92DC7"/>
    <w:rsid w:val="00F93787"/>
    <w:rsid w:val="00F93924"/>
    <w:rsid w:val="00F977A5"/>
    <w:rsid w:val="00F97863"/>
    <w:rsid w:val="00F97C8D"/>
    <w:rsid w:val="00FA2366"/>
    <w:rsid w:val="00FA2879"/>
    <w:rsid w:val="00FA3D2F"/>
    <w:rsid w:val="00FB0ABA"/>
    <w:rsid w:val="00FB31E7"/>
    <w:rsid w:val="00FB4311"/>
    <w:rsid w:val="00FB43D5"/>
    <w:rsid w:val="00FB4535"/>
    <w:rsid w:val="00FB4CB3"/>
    <w:rsid w:val="00FB55B7"/>
    <w:rsid w:val="00FB6BC2"/>
    <w:rsid w:val="00FC0518"/>
    <w:rsid w:val="00FC0890"/>
    <w:rsid w:val="00FC135B"/>
    <w:rsid w:val="00FC172B"/>
    <w:rsid w:val="00FC6CDD"/>
    <w:rsid w:val="00FC7987"/>
    <w:rsid w:val="00FD1218"/>
    <w:rsid w:val="00FD5924"/>
    <w:rsid w:val="00FD5F93"/>
    <w:rsid w:val="00FD67FC"/>
    <w:rsid w:val="00FD699F"/>
    <w:rsid w:val="00FD7A6E"/>
    <w:rsid w:val="00FE0A8D"/>
    <w:rsid w:val="00FE11A4"/>
    <w:rsid w:val="00FE23E8"/>
    <w:rsid w:val="00FE2698"/>
    <w:rsid w:val="00FE2705"/>
    <w:rsid w:val="00FE27FD"/>
    <w:rsid w:val="00FE3405"/>
    <w:rsid w:val="00FE3DBE"/>
    <w:rsid w:val="00FE52D9"/>
    <w:rsid w:val="00FE53B6"/>
    <w:rsid w:val="00FE5D8B"/>
    <w:rsid w:val="00FE6214"/>
    <w:rsid w:val="00FE6B43"/>
    <w:rsid w:val="00FE7931"/>
    <w:rsid w:val="00FE79F2"/>
    <w:rsid w:val="00FE7A77"/>
    <w:rsid w:val="00FF05C1"/>
    <w:rsid w:val="00FF36AC"/>
    <w:rsid w:val="00FF533C"/>
    <w:rsid w:val="00FF5BAB"/>
    <w:rsid w:val="00FF61D2"/>
    <w:rsid w:val="00FF649C"/>
    <w:rsid w:val="00FF7D0E"/>
    <w:rsid w:val="00FF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34C5"/>
    <w:rPr>
      <w:sz w:val="26"/>
    </w:rPr>
  </w:style>
  <w:style w:type="paragraph" w:styleId="Heading1">
    <w:name w:val="heading 1"/>
    <w:basedOn w:val="Normal"/>
    <w:next w:val="Normal"/>
    <w:qFormat/>
    <w:rsid w:val="003068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019D2"/>
    <w:pPr>
      <w:keepNext/>
      <w:spacing w:line="360" w:lineRule="auto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306813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30681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34C5"/>
    <w:pPr>
      <w:jc w:val="center"/>
    </w:pPr>
    <w:rPr>
      <w:b/>
    </w:rPr>
  </w:style>
  <w:style w:type="paragraph" w:styleId="BalloonText">
    <w:name w:val="Balloon Text"/>
    <w:basedOn w:val="Normal"/>
    <w:semiHidden/>
    <w:rsid w:val="003C556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522A8"/>
    <w:pPr>
      <w:spacing w:line="360" w:lineRule="auto"/>
    </w:pPr>
  </w:style>
  <w:style w:type="paragraph" w:styleId="Header">
    <w:name w:val="header"/>
    <w:basedOn w:val="Normal"/>
    <w:rsid w:val="00506F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6F4D"/>
    <w:pPr>
      <w:tabs>
        <w:tab w:val="center" w:pos="4320"/>
        <w:tab w:val="right" w:pos="8640"/>
      </w:tabs>
    </w:pPr>
  </w:style>
  <w:style w:type="paragraph" w:styleId="List2">
    <w:name w:val="List 2"/>
    <w:basedOn w:val="Normal"/>
    <w:rsid w:val="00306813"/>
    <w:pPr>
      <w:ind w:left="720" w:hanging="360"/>
    </w:pPr>
  </w:style>
  <w:style w:type="paragraph" w:styleId="List3">
    <w:name w:val="List 3"/>
    <w:basedOn w:val="Normal"/>
    <w:rsid w:val="00306813"/>
    <w:pPr>
      <w:ind w:left="1080" w:hanging="360"/>
    </w:pPr>
  </w:style>
  <w:style w:type="paragraph" w:customStyle="1" w:styleId="InsideAddress">
    <w:name w:val="Inside Address"/>
    <w:basedOn w:val="Normal"/>
    <w:rsid w:val="00306813"/>
  </w:style>
  <w:style w:type="paragraph" w:styleId="BodyTextIndent">
    <w:name w:val="Body Text Indent"/>
    <w:basedOn w:val="Normal"/>
    <w:rsid w:val="00306813"/>
    <w:pPr>
      <w:spacing w:after="120"/>
      <w:ind w:left="360"/>
    </w:pPr>
  </w:style>
  <w:style w:type="paragraph" w:styleId="Subtitle">
    <w:name w:val="Subtitle"/>
    <w:basedOn w:val="Normal"/>
    <w:qFormat/>
    <w:rsid w:val="0030681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Byline">
    <w:name w:val="Byline"/>
    <w:basedOn w:val="BodyText"/>
    <w:rsid w:val="00306813"/>
  </w:style>
  <w:style w:type="paragraph" w:customStyle="1" w:styleId="ReferenceLine">
    <w:name w:val="Reference Line"/>
    <w:basedOn w:val="BodyText"/>
    <w:rsid w:val="00306813"/>
  </w:style>
  <w:style w:type="character" w:styleId="PageNumber">
    <w:name w:val="page number"/>
    <w:basedOn w:val="DefaultParagraphFont"/>
    <w:rsid w:val="003569AE"/>
  </w:style>
  <w:style w:type="paragraph" w:styleId="FootnoteText">
    <w:name w:val="footnote text"/>
    <w:basedOn w:val="Normal"/>
    <w:semiHidden/>
    <w:rsid w:val="00674E8D"/>
    <w:rPr>
      <w:sz w:val="20"/>
    </w:rPr>
  </w:style>
  <w:style w:type="character" w:styleId="FootnoteReference">
    <w:name w:val="footnote reference"/>
    <w:basedOn w:val="DefaultParagraphFont"/>
    <w:semiHidden/>
    <w:rsid w:val="00674E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D34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566B7-896E-402A-9CF0-71969C19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/>
  <LinksUpToDate>false</LinksUpToDate>
  <CharactersWithSpaces>12612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subject/>
  <dc:creator>Sharon L. Wilmarth</dc:creator>
  <cp:keywords/>
  <dc:description/>
  <cp:lastModifiedBy>Administrator</cp:lastModifiedBy>
  <cp:revision>4</cp:revision>
  <cp:lastPrinted>2011-03-18T14:03:00Z</cp:lastPrinted>
  <dcterms:created xsi:type="dcterms:W3CDTF">2011-03-04T19:35:00Z</dcterms:created>
  <dcterms:modified xsi:type="dcterms:W3CDTF">2011-03-18T14:03:00Z</dcterms:modified>
</cp:coreProperties>
</file>