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6941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4B037B" w:rsidP="004B037B">
      <w:pPr>
        <w:jc w:val="center"/>
        <w:rPr>
          <w:sz w:val="24"/>
        </w:rPr>
      </w:pPr>
      <w:r>
        <w:rPr>
          <w:sz w:val="24"/>
        </w:rPr>
        <w:lastRenderedPageBreak/>
        <w:t>March 23,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D4423">
        <w:rPr>
          <w:sz w:val="24"/>
          <w:szCs w:val="24"/>
        </w:rPr>
        <w:t>Docket No. L-2008-2069115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B52E5E" w:rsidP="00BD4423">
      <w:pPr>
        <w:rPr>
          <w:sz w:val="24"/>
          <w:szCs w:val="24"/>
        </w:rPr>
      </w:pPr>
      <w:r>
        <w:rPr>
          <w:sz w:val="24"/>
          <w:szCs w:val="24"/>
        </w:rPr>
        <w:t>PAUL J SZYKMAN</w:t>
      </w:r>
      <w:r w:rsidR="0050512B">
        <w:rPr>
          <w:sz w:val="24"/>
          <w:szCs w:val="24"/>
        </w:rPr>
        <w:t xml:space="preserve"> </w:t>
      </w:r>
    </w:p>
    <w:p w:rsidR="009E2DDE" w:rsidRPr="00E002B9" w:rsidRDefault="00B52E5E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VICE PRESIDENT – RATES 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176DFA" w:rsidRDefault="00B52E5E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UGI UTILITIES, INC. </w:t>
      </w:r>
    </w:p>
    <w:p w:rsidR="009E2DDE" w:rsidRPr="00E002B9" w:rsidRDefault="00176DFA" w:rsidP="00C10E1B">
      <w:pPr>
        <w:rPr>
          <w:sz w:val="24"/>
          <w:szCs w:val="24"/>
        </w:rPr>
      </w:pPr>
      <w:r>
        <w:rPr>
          <w:sz w:val="24"/>
          <w:szCs w:val="24"/>
        </w:rPr>
        <w:t>P O BOX 12677</w:t>
      </w:r>
      <w:r w:rsidR="0050512B">
        <w:rPr>
          <w:sz w:val="24"/>
          <w:szCs w:val="24"/>
        </w:rPr>
        <w:t xml:space="preserve"> </w:t>
      </w:r>
      <w:r w:rsidR="00BD4423">
        <w:rPr>
          <w:sz w:val="24"/>
          <w:szCs w:val="24"/>
        </w:rPr>
        <w:t xml:space="preserve"> </w:t>
      </w:r>
    </w:p>
    <w:p w:rsidR="009E2DDE" w:rsidRDefault="00B52E5E" w:rsidP="00C10E1B">
      <w:pPr>
        <w:rPr>
          <w:sz w:val="24"/>
          <w:szCs w:val="24"/>
        </w:rPr>
      </w:pPr>
      <w:r>
        <w:rPr>
          <w:sz w:val="24"/>
          <w:szCs w:val="24"/>
        </w:rPr>
        <w:t>READING PA  19612-2677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BD4423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BD4423">
        <w:rPr>
          <w:sz w:val="24"/>
          <w:szCs w:val="24"/>
        </w:rPr>
        <w:t>Licensing Requirements for Natural Gas Suppliers;</w:t>
      </w:r>
    </w:p>
    <w:p w:rsidR="00BD4423" w:rsidRDefault="00BD4423" w:rsidP="00BD442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SEARCH Final Order and Action Plan:  </w:t>
      </w:r>
      <w:r>
        <w:rPr>
          <w:sz w:val="24"/>
          <w:szCs w:val="24"/>
        </w:rPr>
        <w:t xml:space="preserve">Natural Gas </w:t>
      </w:r>
    </w:p>
    <w:p w:rsidR="007D098F" w:rsidRPr="00E002B9" w:rsidRDefault="00BD4423" w:rsidP="00BD442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Supplier Issues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B52E5E">
        <w:rPr>
          <w:sz w:val="24"/>
          <w:szCs w:val="24"/>
        </w:rPr>
        <w:t>Szykman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F63682">
        <w:rPr>
          <w:sz w:val="24"/>
          <w:szCs w:val="24"/>
        </w:rPr>
        <w:t>June 17, 2010,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B52E5E">
        <w:rPr>
          <w:sz w:val="24"/>
          <w:szCs w:val="24"/>
        </w:rPr>
        <w:t>82</w:t>
      </w:r>
      <w:r w:rsidR="00F63682">
        <w:rPr>
          <w:sz w:val="24"/>
          <w:szCs w:val="24"/>
        </w:rPr>
        <w:t xml:space="preserve"> to </w:t>
      </w:r>
      <w:r w:rsidR="002C1305" w:rsidRPr="00E002B9">
        <w:rPr>
          <w:sz w:val="24"/>
          <w:szCs w:val="24"/>
        </w:rPr>
        <w:t xml:space="preserve">Tariff </w:t>
      </w:r>
      <w:r w:rsidR="0050512B">
        <w:rPr>
          <w:sz w:val="24"/>
          <w:szCs w:val="24"/>
        </w:rPr>
        <w:t>Gas-</w:t>
      </w:r>
      <w:r w:rsidR="002C1305" w:rsidRPr="00E002B9">
        <w:rPr>
          <w:sz w:val="24"/>
          <w:szCs w:val="24"/>
        </w:rPr>
        <w:t xml:space="preserve">Pa. P.U.C. No. </w:t>
      </w:r>
      <w:r w:rsidR="00B52E5E">
        <w:rPr>
          <w:sz w:val="24"/>
          <w:szCs w:val="24"/>
        </w:rPr>
        <w:t>5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F63682" w:rsidRDefault="00F63682" w:rsidP="007E1637">
      <w:pPr>
        <w:ind w:hanging="1080"/>
        <w:rPr>
          <w:sz w:val="24"/>
          <w:szCs w:val="24"/>
        </w:rPr>
      </w:pPr>
    </w:p>
    <w:p w:rsidR="003B7D0C" w:rsidRDefault="00F63682" w:rsidP="000654FF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 xml:space="preserve">If you have any questions in this matter, please contact J. </w:t>
      </w:r>
      <w:smartTag w:uri="urn:schemas-microsoft-com:office:smarttags" w:element="PersonName">
        <w:r w:rsidR="003B7D0C">
          <w:rPr>
            <w:sz w:val="24"/>
            <w:szCs w:val="24"/>
          </w:rPr>
          <w:t>Elaine</w:t>
        </w:r>
      </w:smartTag>
      <w:r w:rsidR="003B7D0C">
        <w:rPr>
          <w:sz w:val="24"/>
          <w:szCs w:val="24"/>
        </w:rPr>
        <w:t xml:space="preserve"> McDonald, Bureau of Fixed Utility Services, at 717-787-1869 or </w:t>
      </w:r>
      <w:hyperlink r:id="rId9" w:history="1">
        <w:r w:rsidR="003B7D0C" w:rsidRPr="00F7552E">
          <w:rPr>
            <w:rStyle w:val="Hyperlink"/>
            <w:sz w:val="24"/>
            <w:szCs w:val="24"/>
          </w:rPr>
          <w:t>jmcdonald@state.pa.us</w:t>
        </w:r>
      </w:hyperlink>
      <w:r w:rsidR="003B7D0C">
        <w:rPr>
          <w:sz w:val="24"/>
          <w:szCs w:val="24"/>
        </w:rPr>
        <w:t>.</w:t>
      </w:r>
    </w:p>
    <w:p w:rsidR="003B7D0C" w:rsidRDefault="004B037B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2868930</wp:posOffset>
            </wp:positionH>
            <wp:positionV relativeFrom="paragraph">
              <wp:posOffset>129540</wp:posOffset>
            </wp:positionV>
            <wp:extent cx="2199005" cy="840105"/>
            <wp:effectExtent l="1905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9E2DDE" w:rsidRPr="00E002B9" w:rsidRDefault="003B7D0C" w:rsidP="0069412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23E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D93" w:rsidRDefault="00FB0D93" w:rsidP="00DD43B7">
      <w:r>
        <w:separator/>
      </w:r>
    </w:p>
  </w:endnote>
  <w:endnote w:type="continuationSeparator" w:id="0">
    <w:p w:rsidR="00FB0D93" w:rsidRDefault="00FB0D93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D93" w:rsidRDefault="00FB0D93" w:rsidP="00DD43B7">
      <w:r>
        <w:separator/>
      </w:r>
    </w:p>
  </w:footnote>
  <w:footnote w:type="continuationSeparator" w:id="0">
    <w:p w:rsidR="00FB0D93" w:rsidRDefault="00FB0D93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654FF"/>
    <w:rsid w:val="00176DFA"/>
    <w:rsid w:val="00213443"/>
    <w:rsid w:val="002824E7"/>
    <w:rsid w:val="002C1305"/>
    <w:rsid w:val="002E07F5"/>
    <w:rsid w:val="0031651E"/>
    <w:rsid w:val="00360070"/>
    <w:rsid w:val="003B4948"/>
    <w:rsid w:val="003B7D0C"/>
    <w:rsid w:val="004A7AD4"/>
    <w:rsid w:val="004B037B"/>
    <w:rsid w:val="004E5C4D"/>
    <w:rsid w:val="0050512B"/>
    <w:rsid w:val="00567119"/>
    <w:rsid w:val="005F0888"/>
    <w:rsid w:val="0069412C"/>
    <w:rsid w:val="006E1AD5"/>
    <w:rsid w:val="007D098F"/>
    <w:rsid w:val="007E1637"/>
    <w:rsid w:val="008823EE"/>
    <w:rsid w:val="008C4062"/>
    <w:rsid w:val="00920579"/>
    <w:rsid w:val="009E2DDE"/>
    <w:rsid w:val="00B32263"/>
    <w:rsid w:val="00B52E5E"/>
    <w:rsid w:val="00B86822"/>
    <w:rsid w:val="00BD4423"/>
    <w:rsid w:val="00C10E1B"/>
    <w:rsid w:val="00C64511"/>
    <w:rsid w:val="00C743BC"/>
    <w:rsid w:val="00CE01FD"/>
    <w:rsid w:val="00D24FA2"/>
    <w:rsid w:val="00DD43B7"/>
    <w:rsid w:val="00DE25AB"/>
    <w:rsid w:val="00E002B9"/>
    <w:rsid w:val="00F63682"/>
    <w:rsid w:val="00FB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3EE"/>
  </w:style>
  <w:style w:type="paragraph" w:styleId="Heading1">
    <w:name w:val="heading 1"/>
    <w:basedOn w:val="Normal"/>
    <w:next w:val="Normal"/>
    <w:qFormat/>
    <w:rsid w:val="008823E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23EE"/>
    <w:pPr>
      <w:ind w:left="360"/>
    </w:pPr>
    <w:rPr>
      <w:sz w:val="24"/>
    </w:rPr>
  </w:style>
  <w:style w:type="paragraph" w:styleId="Header">
    <w:name w:val="header"/>
    <w:basedOn w:val="Normal"/>
    <w:rsid w:val="00882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3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mcdonald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BEF9-AF39-4FDD-8F99-AE7F60A5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1520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4</cp:revision>
  <cp:lastPrinted>2011-03-23T12:25:00Z</cp:lastPrinted>
  <dcterms:created xsi:type="dcterms:W3CDTF">2011-03-21T18:19:00Z</dcterms:created>
  <dcterms:modified xsi:type="dcterms:W3CDTF">2011-03-23T12:25:00Z</dcterms:modified>
</cp:coreProperties>
</file>