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20423B">
        <w:rPr>
          <w:b/>
          <w:sz w:val="28"/>
          <w:szCs w:val="28"/>
        </w:rPr>
        <w:t>A-2011-2221397</w:t>
      </w:r>
    </w:p>
    <w:p w:rsidR="00B00110" w:rsidRDefault="00B00110">
      <w:pPr>
        <w:jc w:val="both"/>
        <w:rPr>
          <w:b/>
        </w:rPr>
      </w:pPr>
    </w:p>
    <w:p w:rsidR="00B00110" w:rsidRDefault="00B00110">
      <w:pPr>
        <w:jc w:val="both"/>
        <w:rPr>
          <w:b/>
        </w:rPr>
      </w:pPr>
    </w:p>
    <w:p w:rsidR="00C0070D" w:rsidRDefault="0020423B" w:rsidP="00C0070D">
      <w:pPr>
        <w:ind w:left="720" w:right="900" w:firstLine="720"/>
        <w:jc w:val="center"/>
        <w:rPr>
          <w:b/>
          <w:sz w:val="26"/>
        </w:rPr>
      </w:pPr>
      <w:r>
        <w:rPr>
          <w:b/>
          <w:sz w:val="26"/>
        </w:rPr>
        <w:t>License Application of Patch Energy Services, LLC, for Approval to Offer, Render, Furnish or Supply Electricity or Electric Generation Supplier Services to large commercial, industrial and governmental customers in the electric distribution company service territories of PECO Energy and PPL Electric, within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20423B">
        <w:rPr>
          <w:b/>
          <w:sz w:val="26"/>
        </w:rPr>
        <w:t>1</w:t>
      </w:r>
      <w:r w:rsidR="0020423B" w:rsidRPr="0020423B">
        <w:rPr>
          <w:b/>
          <w:sz w:val="26"/>
          <w:vertAlign w:val="superscript"/>
        </w:rPr>
        <w:t>st</w:t>
      </w:r>
      <w:r w:rsidR="0020423B">
        <w:rPr>
          <w:b/>
          <w:sz w:val="26"/>
        </w:rPr>
        <w:t xml:space="preserve"> </w:t>
      </w:r>
      <w:r>
        <w:rPr>
          <w:b/>
          <w:sz w:val="26"/>
        </w:rPr>
        <w:t xml:space="preserve"> day of </w:t>
      </w:r>
      <w:r w:rsidR="0020423B">
        <w:rPr>
          <w:b/>
          <w:sz w:val="26"/>
        </w:rPr>
        <w:t>April 2011</w:t>
      </w:r>
      <w:r>
        <w:rPr>
          <w:b/>
          <w:sz w:val="26"/>
        </w:rPr>
        <w:t>.</w:t>
      </w:r>
    </w:p>
    <w:p w:rsidR="00B00110" w:rsidRDefault="00B00110">
      <w:pPr>
        <w:ind w:left="5040" w:right="900"/>
        <w:jc w:val="both"/>
        <w:rPr>
          <w:b/>
          <w:sz w:val="26"/>
        </w:rPr>
      </w:pPr>
    </w:p>
    <w:p w:rsidR="00B00110" w:rsidRDefault="0020423B">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20423B"/>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20423B"/>
    <w:rPr>
      <w:rFonts w:ascii="Tahoma" w:hAnsi="Tahoma" w:cs="Tahoma"/>
      <w:sz w:val="16"/>
      <w:szCs w:val="16"/>
    </w:rPr>
  </w:style>
  <w:style w:type="character" w:customStyle="1" w:styleId="BalloonTextChar">
    <w:name w:val="Balloon Text Char"/>
    <w:basedOn w:val="DefaultParagraphFont"/>
    <w:link w:val="BalloonText"/>
    <w:uiPriority w:val="99"/>
    <w:semiHidden/>
    <w:rsid w:val="00204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2011-04-01T15:32:00Z</cp:lastPrinted>
  <dcterms:created xsi:type="dcterms:W3CDTF">2011-04-01T15:33:00Z</dcterms:created>
  <dcterms:modified xsi:type="dcterms:W3CDTF">2011-04-01T15:33:00Z</dcterms:modified>
</cp:coreProperties>
</file>