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19" w:rsidRPr="001A7F7B" w:rsidRDefault="00B52C19" w:rsidP="00453329">
      <w:pPr>
        <w:pStyle w:val="Title"/>
      </w:pPr>
      <w:smartTag w:uri="urn:schemas-microsoft-com:office:smarttags" w:element="place">
        <w:smartTag w:uri="urn:schemas-microsoft-com:office:smarttags" w:element="State">
          <w:r w:rsidRPr="001A7F7B">
            <w:t>PENNSYLVANIA</w:t>
          </w:r>
        </w:smartTag>
      </w:smartTag>
    </w:p>
    <w:p w:rsidR="00B52C19" w:rsidRPr="001A7F7B" w:rsidRDefault="00B52C19" w:rsidP="00453329">
      <w:pPr>
        <w:widowControl/>
        <w:jc w:val="center"/>
        <w:rPr>
          <w:b/>
        </w:rPr>
      </w:pPr>
      <w:r w:rsidRPr="001A7F7B">
        <w:rPr>
          <w:b/>
        </w:rPr>
        <w:t>PUBLIC UTILITY COMMISSION</w:t>
      </w:r>
    </w:p>
    <w:p w:rsidR="00B52C19" w:rsidRPr="001A7F7B" w:rsidRDefault="00B52C19" w:rsidP="00453329">
      <w:pPr>
        <w:widowControl/>
        <w:jc w:val="center"/>
      </w:pPr>
      <w:smartTag w:uri="urn:schemas-microsoft-com:office:smarttags" w:element="place">
        <w:smartTag w:uri="urn:schemas-microsoft-com:office:smarttags" w:element="City">
          <w:r w:rsidRPr="001A7F7B">
            <w:rPr>
              <w:b/>
            </w:rPr>
            <w:t>Harrisburg</w:t>
          </w:r>
        </w:smartTag>
        <w:r w:rsidRPr="001A7F7B">
          <w:rPr>
            <w:b/>
          </w:rPr>
          <w:t xml:space="preserve">, </w:t>
        </w:r>
        <w:smartTag w:uri="urn:schemas-microsoft-com:office:smarttags" w:element="State">
          <w:r w:rsidRPr="001A7F7B">
            <w:rPr>
              <w:b/>
            </w:rPr>
            <w:t>PA</w:t>
          </w:r>
        </w:smartTag>
        <w:r w:rsidRPr="001A7F7B">
          <w:rPr>
            <w:b/>
          </w:rPr>
          <w:t xml:space="preserve"> </w:t>
        </w:r>
        <w:smartTag w:uri="urn:schemas-microsoft-com:office:smarttags" w:element="PostalCode">
          <w:r w:rsidRPr="001A7F7B">
            <w:rPr>
              <w:b/>
            </w:rPr>
            <w:t>17105-3265</w:t>
          </w:r>
        </w:smartTag>
      </w:smartTag>
    </w:p>
    <w:p w:rsidR="00B52C19" w:rsidRDefault="00B52C19" w:rsidP="00453329">
      <w:pPr>
        <w:widowControl/>
        <w:jc w:val="center"/>
      </w:pPr>
    </w:p>
    <w:p w:rsidR="00AD2AE0" w:rsidRPr="001A7F7B" w:rsidRDefault="00AD2AE0" w:rsidP="00453329">
      <w:pPr>
        <w:widowControl/>
        <w:jc w:val="center"/>
      </w:pPr>
    </w:p>
    <w:p w:rsidR="00B52C19" w:rsidRPr="001A7F7B" w:rsidRDefault="00B52C19" w:rsidP="007E4B8A">
      <w:pPr>
        <w:pStyle w:val="Heading5"/>
        <w:ind w:left="3600" w:firstLine="720"/>
        <w:jc w:val="center"/>
      </w:pPr>
      <w:r w:rsidRPr="001A7F7B">
        <w:t xml:space="preserve">Public Meeting held </w:t>
      </w:r>
      <w:r w:rsidR="009F75F2">
        <w:t>March 17</w:t>
      </w:r>
      <w:r w:rsidR="00BD546C">
        <w:t>, 2011</w:t>
      </w:r>
    </w:p>
    <w:p w:rsidR="00AD2AE0" w:rsidRDefault="00AD2AE0" w:rsidP="00453329">
      <w:pPr>
        <w:widowControl/>
      </w:pPr>
    </w:p>
    <w:p w:rsidR="00C57B87" w:rsidRDefault="00C57B87" w:rsidP="00453329">
      <w:pPr>
        <w:widowControl/>
      </w:pPr>
    </w:p>
    <w:p w:rsidR="00FD3967" w:rsidRPr="001A7F7B" w:rsidRDefault="00FD3967" w:rsidP="00453329">
      <w:pPr>
        <w:widowControl/>
      </w:pPr>
    </w:p>
    <w:p w:rsidR="00B52C19" w:rsidRPr="001A7F7B" w:rsidRDefault="00B52C19" w:rsidP="00453329">
      <w:pPr>
        <w:widowControl/>
      </w:pPr>
      <w:r w:rsidRPr="001A7F7B">
        <w:t>Commissioners Present:</w:t>
      </w:r>
    </w:p>
    <w:p w:rsidR="00B52C19" w:rsidRPr="001A7F7B" w:rsidRDefault="00B52C19" w:rsidP="00453329">
      <w:pPr>
        <w:widowControl/>
      </w:pPr>
    </w:p>
    <w:p w:rsidR="00B52C19" w:rsidRPr="00E868F3" w:rsidRDefault="00B52C19" w:rsidP="00453329">
      <w:pPr>
        <w:widowControl/>
        <w:autoSpaceDE w:val="0"/>
        <w:autoSpaceDN w:val="0"/>
        <w:adjustRightInd w:val="0"/>
      </w:pPr>
      <w:r w:rsidRPr="00E868F3">
        <w:tab/>
      </w:r>
      <w:r w:rsidR="009F75F2">
        <w:t>Robert F. Powelson</w:t>
      </w:r>
      <w:r w:rsidRPr="00E868F3">
        <w:t>, Chairman</w:t>
      </w:r>
    </w:p>
    <w:p w:rsidR="00B52C19" w:rsidRPr="00E868F3" w:rsidRDefault="00B52C19" w:rsidP="00453329">
      <w:pPr>
        <w:widowControl/>
        <w:autoSpaceDE w:val="0"/>
        <w:autoSpaceDN w:val="0"/>
        <w:adjustRightInd w:val="0"/>
      </w:pPr>
      <w:r w:rsidRPr="00E868F3">
        <w:tab/>
      </w:r>
      <w:r w:rsidR="009F75F2">
        <w:t>John F. Coleman, Jr</w:t>
      </w:r>
      <w:r w:rsidR="00096831">
        <w:t>.</w:t>
      </w:r>
      <w:r>
        <w:t>, Vice Chairman</w:t>
      </w:r>
    </w:p>
    <w:p w:rsidR="000C0A70" w:rsidRDefault="00B52C19" w:rsidP="00453329">
      <w:pPr>
        <w:widowControl/>
        <w:autoSpaceDE w:val="0"/>
        <w:autoSpaceDN w:val="0"/>
        <w:adjustRightInd w:val="0"/>
      </w:pPr>
      <w:r w:rsidRPr="00E868F3">
        <w:tab/>
      </w:r>
      <w:r w:rsidR="009F75F2">
        <w:t>Tyrone J. Christy</w:t>
      </w:r>
    </w:p>
    <w:p w:rsidR="00B52C19" w:rsidRDefault="00B52C19" w:rsidP="00453329">
      <w:pPr>
        <w:widowControl/>
        <w:autoSpaceDE w:val="0"/>
        <w:autoSpaceDN w:val="0"/>
        <w:adjustRightInd w:val="0"/>
        <w:ind w:firstLine="720"/>
      </w:pPr>
      <w:r>
        <w:t>Wayne E. Gardner</w:t>
      </w:r>
    </w:p>
    <w:p w:rsidR="000438A2" w:rsidRDefault="000438A2" w:rsidP="00453329">
      <w:pPr>
        <w:widowControl/>
      </w:pPr>
      <w:r>
        <w:tab/>
      </w:r>
      <w:r w:rsidR="009F75F2">
        <w:t>James H. Cawley</w:t>
      </w:r>
    </w:p>
    <w:p w:rsidR="00B52C19" w:rsidRDefault="00B52C19" w:rsidP="00453329">
      <w:pPr>
        <w:widowControl/>
      </w:pPr>
    </w:p>
    <w:p w:rsidR="00C57B87" w:rsidRDefault="00C57B87" w:rsidP="00453329">
      <w:pPr>
        <w:widowControl/>
      </w:pPr>
    </w:p>
    <w:p w:rsidR="00FD3967" w:rsidRPr="001A7F7B" w:rsidRDefault="00FD3967" w:rsidP="00453329">
      <w:pPr>
        <w:widowControl/>
      </w:pPr>
    </w:p>
    <w:p w:rsidR="00B52C19" w:rsidRPr="001A7F7B" w:rsidRDefault="00163D29" w:rsidP="00453329">
      <w:pPr>
        <w:widowControl/>
        <w:jc w:val="both"/>
      </w:pPr>
      <w:r>
        <w:t>Constantine Daskalakis</w:t>
      </w:r>
      <w:r w:rsidR="00B52C19" w:rsidRPr="001A7F7B">
        <w:tab/>
      </w:r>
      <w:r w:rsidR="00B52C19" w:rsidRPr="001A7F7B">
        <w:tab/>
      </w:r>
      <w:r w:rsidR="00B52C19" w:rsidRPr="001A7F7B">
        <w:tab/>
      </w:r>
      <w:r w:rsidR="00B52C19" w:rsidRPr="001A7F7B">
        <w:tab/>
      </w:r>
      <w:r w:rsidR="00B52C19" w:rsidRPr="001A7F7B">
        <w:tab/>
      </w:r>
      <w:r w:rsidR="00B52C19" w:rsidRPr="001A7F7B">
        <w:tab/>
      </w:r>
      <w:r w:rsidR="00B52C19" w:rsidRPr="001A7F7B">
        <w:tab/>
      </w:r>
      <w:r w:rsidR="00B52C19">
        <w:t>C-</w:t>
      </w:r>
      <w:r>
        <w:t>2010</w:t>
      </w:r>
      <w:r w:rsidR="000438A2">
        <w:t>-</w:t>
      </w:r>
      <w:r w:rsidR="008C14E3">
        <w:t>2</w:t>
      </w:r>
      <w:r>
        <w:t>172222</w:t>
      </w:r>
    </w:p>
    <w:p w:rsidR="00B52C19" w:rsidRPr="001A7F7B" w:rsidRDefault="00B52C19" w:rsidP="00453329">
      <w:pPr>
        <w:widowControl/>
        <w:jc w:val="both"/>
      </w:pPr>
    </w:p>
    <w:p w:rsidR="00B52C19" w:rsidRPr="001A7F7B" w:rsidRDefault="00B52C19" w:rsidP="00453329">
      <w:pPr>
        <w:widowControl/>
        <w:jc w:val="both"/>
      </w:pPr>
      <w:r w:rsidRPr="001A7F7B">
        <w:tab/>
      </w:r>
      <w:r>
        <w:t xml:space="preserve">  </w:t>
      </w:r>
      <w:r w:rsidR="00B3448F">
        <w:t xml:space="preserve">  </w:t>
      </w:r>
      <w:r>
        <w:t xml:space="preserve"> </w:t>
      </w:r>
      <w:proofErr w:type="gramStart"/>
      <w:r w:rsidRPr="001A7F7B">
        <w:t>v</w:t>
      </w:r>
      <w:proofErr w:type="gramEnd"/>
      <w:r w:rsidRPr="001A7F7B">
        <w:t>.</w:t>
      </w:r>
    </w:p>
    <w:p w:rsidR="00B52C19" w:rsidRPr="001A7F7B" w:rsidRDefault="00B52C19" w:rsidP="00453329">
      <w:pPr>
        <w:widowControl/>
        <w:jc w:val="both"/>
      </w:pPr>
    </w:p>
    <w:p w:rsidR="00B52C19" w:rsidRPr="001A7F7B" w:rsidRDefault="00B52C19" w:rsidP="00453329">
      <w:pPr>
        <w:widowControl/>
        <w:jc w:val="both"/>
      </w:pPr>
      <w:r>
        <w:t xml:space="preserve">Verizon </w:t>
      </w:r>
      <w:r w:rsidR="008C14E3">
        <w:t>Pennsylvania</w:t>
      </w:r>
      <w:r>
        <w:t xml:space="preserve"> Inc.</w:t>
      </w:r>
    </w:p>
    <w:p w:rsidR="00E7015E" w:rsidRDefault="00E7015E" w:rsidP="00453329">
      <w:pPr>
        <w:widowControl/>
        <w:spacing w:line="480" w:lineRule="auto"/>
        <w:jc w:val="center"/>
      </w:pPr>
    </w:p>
    <w:p w:rsidR="00C57B87" w:rsidRDefault="00C57B87" w:rsidP="00453329">
      <w:pPr>
        <w:widowControl/>
        <w:spacing w:line="480" w:lineRule="auto"/>
        <w:jc w:val="center"/>
      </w:pPr>
    </w:p>
    <w:p w:rsidR="00B52C19" w:rsidRPr="001A7F7B" w:rsidRDefault="00B52C19" w:rsidP="00453329">
      <w:pPr>
        <w:widowControl/>
        <w:jc w:val="center"/>
      </w:pPr>
      <w:r w:rsidRPr="001A7F7B">
        <w:rPr>
          <w:b/>
        </w:rPr>
        <w:t xml:space="preserve">OPINION </w:t>
      </w:r>
      <w:smartTag w:uri="urn:schemas-microsoft-com:office:smarttags" w:element="stockticker">
        <w:r w:rsidRPr="001A7F7B">
          <w:rPr>
            <w:b/>
          </w:rPr>
          <w:t>AND</w:t>
        </w:r>
      </w:smartTag>
      <w:r w:rsidRPr="001A7F7B">
        <w:rPr>
          <w:b/>
        </w:rPr>
        <w:t xml:space="preserve"> ORDER</w:t>
      </w:r>
    </w:p>
    <w:p w:rsidR="00B52C19" w:rsidRDefault="00B52C19" w:rsidP="00453329">
      <w:pPr>
        <w:widowControl/>
        <w:rPr>
          <w:b/>
        </w:rPr>
      </w:pPr>
    </w:p>
    <w:p w:rsidR="00C57B87" w:rsidRDefault="00C57B87" w:rsidP="00453329">
      <w:pPr>
        <w:widowControl/>
        <w:rPr>
          <w:b/>
        </w:rPr>
      </w:pPr>
    </w:p>
    <w:p w:rsidR="00B52C19" w:rsidRPr="001A7F7B" w:rsidRDefault="00B52C19" w:rsidP="00453329">
      <w:pPr>
        <w:widowControl/>
        <w:spacing w:line="360" w:lineRule="auto"/>
        <w:rPr>
          <w:b/>
        </w:rPr>
      </w:pPr>
      <w:r w:rsidRPr="001A7F7B">
        <w:rPr>
          <w:b/>
        </w:rPr>
        <w:t>BY THE COMMISSION:</w:t>
      </w:r>
    </w:p>
    <w:p w:rsidR="00B52C19" w:rsidRPr="001A7F7B" w:rsidRDefault="00B52C19" w:rsidP="00453329">
      <w:pPr>
        <w:widowControl/>
      </w:pPr>
    </w:p>
    <w:p w:rsidR="00B52C19" w:rsidRDefault="00B52C19" w:rsidP="00453329">
      <w:pPr>
        <w:widowControl/>
        <w:spacing w:line="360" w:lineRule="auto"/>
      </w:pPr>
      <w:r w:rsidRPr="001A7F7B">
        <w:tab/>
      </w:r>
      <w:r w:rsidRPr="001A7F7B">
        <w:tab/>
        <w:t xml:space="preserve">Before the </w:t>
      </w:r>
      <w:r>
        <w:t>Commission for consideration are</w:t>
      </w:r>
      <w:r w:rsidRPr="001A7F7B">
        <w:t xml:space="preserve"> the Exceptions, filed on </w:t>
      </w:r>
      <w:r w:rsidR="00640535">
        <w:t>July</w:t>
      </w:r>
      <w:r w:rsidR="00B946F4">
        <w:t> </w:t>
      </w:r>
      <w:r w:rsidR="00640535">
        <w:t>30</w:t>
      </w:r>
      <w:r w:rsidR="000438A2">
        <w:t>, 2010</w:t>
      </w:r>
      <w:r w:rsidRPr="001A7F7B">
        <w:t xml:space="preserve">, </w:t>
      </w:r>
      <w:r>
        <w:t xml:space="preserve">by </w:t>
      </w:r>
      <w:r w:rsidR="00640535">
        <w:t>Constantine Daskalakis</w:t>
      </w:r>
      <w:r w:rsidR="00E7015E">
        <w:t xml:space="preserve"> (</w:t>
      </w:r>
      <w:r w:rsidR="00640535">
        <w:t>Mr. Daskalakis or Complainant</w:t>
      </w:r>
      <w:r w:rsidR="00E7015E">
        <w:t>),</w:t>
      </w:r>
      <w:r w:rsidRPr="001A7F7B">
        <w:t xml:space="preserve"> to the Initial Decision </w:t>
      </w:r>
      <w:r w:rsidR="009413E4">
        <w:t xml:space="preserve">Granting Preliminary Objections </w:t>
      </w:r>
      <w:r w:rsidRPr="001A7F7B">
        <w:t xml:space="preserve">of Administrative Law Judge (ALJ) </w:t>
      </w:r>
      <w:r w:rsidR="00640535">
        <w:t>Wayne</w:t>
      </w:r>
      <w:r w:rsidR="00CD6E16">
        <w:t> </w:t>
      </w:r>
      <w:r w:rsidR="00640535">
        <w:t>L.</w:t>
      </w:r>
      <w:r w:rsidR="00CD6E16">
        <w:t> </w:t>
      </w:r>
      <w:r w:rsidR="00640535">
        <w:t>Weismandel</w:t>
      </w:r>
      <w:r w:rsidR="006642F4">
        <w:t>,</w:t>
      </w:r>
      <w:r w:rsidRPr="001A7F7B">
        <w:t xml:space="preserve"> </w:t>
      </w:r>
      <w:r w:rsidR="00941544">
        <w:t xml:space="preserve">which was </w:t>
      </w:r>
      <w:r w:rsidRPr="001A7F7B">
        <w:t xml:space="preserve">issued on </w:t>
      </w:r>
      <w:r w:rsidR="000D0704">
        <w:t>July</w:t>
      </w:r>
      <w:r w:rsidR="00CD3135">
        <w:t xml:space="preserve"> </w:t>
      </w:r>
      <w:r w:rsidR="000D0704">
        <w:t>1</w:t>
      </w:r>
      <w:r w:rsidR="00B946F4">
        <w:t>3</w:t>
      </w:r>
      <w:r>
        <w:t>, 20</w:t>
      </w:r>
      <w:r w:rsidR="00A3278E">
        <w:t>10</w:t>
      </w:r>
      <w:r w:rsidR="00E7015E">
        <w:t xml:space="preserve">.  </w:t>
      </w:r>
      <w:r>
        <w:t>Reply Exceptions</w:t>
      </w:r>
      <w:r w:rsidR="00E7015E">
        <w:t xml:space="preserve"> were filed </w:t>
      </w:r>
      <w:r>
        <w:t xml:space="preserve">by </w:t>
      </w:r>
      <w:r w:rsidR="000D0704">
        <w:t>Verizon Pennsylvania Inc.</w:t>
      </w:r>
      <w:r w:rsidR="008B146C">
        <w:t xml:space="preserve"> (</w:t>
      </w:r>
      <w:r w:rsidR="00721237">
        <w:t>Verizon PA</w:t>
      </w:r>
      <w:r w:rsidR="00B946F4">
        <w:t xml:space="preserve">) </w:t>
      </w:r>
      <w:r w:rsidR="000D0704">
        <w:t>on August 1</w:t>
      </w:r>
      <w:r w:rsidR="00023B66">
        <w:t>2</w:t>
      </w:r>
      <w:r w:rsidR="000D0704">
        <w:t>, 2010</w:t>
      </w:r>
      <w:r w:rsidR="00A05380">
        <w:t>.</w:t>
      </w:r>
    </w:p>
    <w:p w:rsidR="00B52C19" w:rsidRPr="001A7F7B" w:rsidRDefault="00B52C19" w:rsidP="00453329">
      <w:pPr>
        <w:widowControl/>
        <w:spacing w:line="360" w:lineRule="auto"/>
      </w:pPr>
    </w:p>
    <w:p w:rsidR="00B52C19" w:rsidRPr="00280075" w:rsidRDefault="00B52C19" w:rsidP="00453329">
      <w:pPr>
        <w:keepNext/>
        <w:widowControl/>
        <w:jc w:val="center"/>
        <w:rPr>
          <w:b/>
        </w:rPr>
      </w:pPr>
      <w:r w:rsidRPr="00280075">
        <w:rPr>
          <w:b/>
        </w:rPr>
        <w:lastRenderedPageBreak/>
        <w:t>History of the Proceeding</w:t>
      </w:r>
    </w:p>
    <w:p w:rsidR="00B52C19" w:rsidRPr="001A7F7B" w:rsidRDefault="00B52C19" w:rsidP="00453329">
      <w:pPr>
        <w:keepNext/>
        <w:widowControl/>
        <w:spacing w:line="360" w:lineRule="auto"/>
      </w:pPr>
    </w:p>
    <w:p w:rsidR="0065294F" w:rsidRDefault="00B52C19" w:rsidP="00453329">
      <w:pPr>
        <w:widowControl/>
        <w:spacing w:line="360" w:lineRule="auto"/>
        <w:ind w:firstLine="1440"/>
      </w:pPr>
      <w:r>
        <w:t>O</w:t>
      </w:r>
      <w:r w:rsidRPr="001A7F7B">
        <w:t xml:space="preserve">n </w:t>
      </w:r>
      <w:r w:rsidR="00851C9A">
        <w:t xml:space="preserve">April </w:t>
      </w:r>
      <w:r w:rsidR="000D0704">
        <w:t>22</w:t>
      </w:r>
      <w:r w:rsidRPr="001A7F7B">
        <w:t>, 20</w:t>
      </w:r>
      <w:r w:rsidR="000D0704">
        <w:t>10</w:t>
      </w:r>
      <w:r w:rsidRPr="001A7F7B">
        <w:t xml:space="preserve">, </w:t>
      </w:r>
      <w:r w:rsidR="008B146C">
        <w:t>Mr.</w:t>
      </w:r>
      <w:r w:rsidR="00851C9A">
        <w:t xml:space="preserve"> D</w:t>
      </w:r>
      <w:r w:rsidR="000D0704">
        <w:t>askalakis</w:t>
      </w:r>
      <w:r w:rsidRPr="001A7F7B">
        <w:t xml:space="preserve"> filed a </w:t>
      </w:r>
      <w:r>
        <w:t>F</w:t>
      </w:r>
      <w:r w:rsidRPr="001A7F7B">
        <w:t xml:space="preserve">ormal </w:t>
      </w:r>
      <w:r>
        <w:t>C</w:t>
      </w:r>
      <w:r w:rsidRPr="001A7F7B">
        <w:t xml:space="preserve">omplaint against </w:t>
      </w:r>
      <w:r w:rsidR="00721237">
        <w:t>Verizon PA</w:t>
      </w:r>
      <w:r w:rsidR="00E7015E">
        <w:t xml:space="preserve"> wherein he </w:t>
      </w:r>
      <w:r>
        <w:t>alleg</w:t>
      </w:r>
      <w:r w:rsidR="00C36815">
        <w:t>ed</w:t>
      </w:r>
      <w:r w:rsidR="004E63CA">
        <w:t xml:space="preserve"> a reliability and quality is</w:t>
      </w:r>
      <w:r w:rsidR="00875D18">
        <w:t>sue with the</w:t>
      </w:r>
      <w:r w:rsidR="00C36815">
        <w:t xml:space="preserve"> Digital Subscriber Line (</w:t>
      </w:r>
      <w:r w:rsidR="00875D18">
        <w:t>DSL</w:t>
      </w:r>
      <w:r w:rsidR="00C36815">
        <w:t>)</w:t>
      </w:r>
      <w:r w:rsidR="00875D18">
        <w:t xml:space="preserve"> service and cus</w:t>
      </w:r>
      <w:r w:rsidR="004E63CA">
        <w:t xml:space="preserve">tomer support provided to him by </w:t>
      </w:r>
      <w:r w:rsidR="009413E4">
        <w:t>“</w:t>
      </w:r>
      <w:r w:rsidR="002365EB">
        <w:t>Verizon.</w:t>
      </w:r>
      <w:r w:rsidR="009413E4">
        <w:t>”</w:t>
      </w:r>
      <w:r w:rsidR="009413E4">
        <w:rPr>
          <w:rStyle w:val="FootnoteReference"/>
        </w:rPr>
        <w:footnoteReference w:id="1"/>
      </w:r>
      <w:r w:rsidR="00FA085D">
        <w:t xml:space="preserve"> </w:t>
      </w:r>
      <w:r w:rsidR="004E63CA">
        <w:t xml:space="preserve"> </w:t>
      </w:r>
      <w:r w:rsidR="00082CFD">
        <w:t>For relief, the Complainant requested: (1) a credit of $150 on his bill to compensate him for taking time off from his job to wait for the technician who never came by; (2) a specific repair appointment during a reasonable four-hour time window on a day of his choice based on a list of two or three different day/slots from which Verizon may choose; and (3) that the Commission impose a penalty on Verizon for its misleading scheduling practices and for its failure to follow its own policies and procedures.</w:t>
      </w:r>
    </w:p>
    <w:p w:rsidR="00246A71" w:rsidRDefault="00246A71" w:rsidP="00453329">
      <w:pPr>
        <w:widowControl/>
        <w:spacing w:line="360" w:lineRule="auto"/>
        <w:ind w:firstLine="1440"/>
      </w:pPr>
    </w:p>
    <w:p w:rsidR="00266DF5" w:rsidRDefault="00082CFD" w:rsidP="00453329">
      <w:pPr>
        <w:widowControl/>
        <w:spacing w:line="360" w:lineRule="auto"/>
        <w:ind w:firstLine="1440"/>
      </w:pPr>
      <w:r>
        <w:t xml:space="preserve">On May 14, 2010, </w:t>
      </w:r>
      <w:r w:rsidR="00721237">
        <w:t>Verizon PA</w:t>
      </w:r>
      <w:r w:rsidR="00FE5219">
        <w:t xml:space="preserve"> </w:t>
      </w:r>
      <w:r w:rsidR="00266DF5">
        <w:t xml:space="preserve">requested, and received, an extension of time to file its </w:t>
      </w:r>
      <w:r w:rsidR="0009120C">
        <w:t>A</w:t>
      </w:r>
      <w:r w:rsidR="00266DF5">
        <w:t xml:space="preserve">nswer, citing negotiations with the </w:t>
      </w:r>
      <w:r w:rsidR="0009120C">
        <w:t>C</w:t>
      </w:r>
      <w:r w:rsidR="00266DF5">
        <w:t>omplainant as the reason.  On May</w:t>
      </w:r>
      <w:r>
        <w:t> </w:t>
      </w:r>
      <w:r w:rsidR="00266DF5">
        <w:t xml:space="preserve">25, 2010, </w:t>
      </w:r>
      <w:r w:rsidR="00721237">
        <w:t>Verizon PA</w:t>
      </w:r>
      <w:r w:rsidR="00266DF5">
        <w:t xml:space="preserve"> filed its Answer (Answer) </w:t>
      </w:r>
      <w:r w:rsidR="00023406">
        <w:t xml:space="preserve">and New Matter.  In its Answer, Verizon </w:t>
      </w:r>
      <w:r w:rsidR="00CA6640">
        <w:t>PA admitted that the Complainant’s DSL service is provided by its affiliate</w:t>
      </w:r>
      <w:r w:rsidR="006D1209">
        <w:t>,</w:t>
      </w:r>
      <w:r w:rsidR="00CA6640">
        <w:t xml:space="preserve"> Verizon </w:t>
      </w:r>
      <w:r w:rsidR="005D068D">
        <w:t>Online</w:t>
      </w:r>
      <w:r w:rsidR="006D1209">
        <w:t xml:space="preserve">, but </w:t>
      </w:r>
      <w:r w:rsidR="00023406">
        <w:t xml:space="preserve">denied </w:t>
      </w:r>
      <w:r w:rsidR="00266DF5">
        <w:t xml:space="preserve">a reliability, safety or quality problem with the service provided to </w:t>
      </w:r>
      <w:r w:rsidR="00EF7F56">
        <w:t xml:space="preserve">the </w:t>
      </w:r>
      <w:r w:rsidR="0009120C">
        <w:t>C</w:t>
      </w:r>
      <w:r w:rsidR="00266DF5">
        <w:t>omplainant</w:t>
      </w:r>
      <w:r w:rsidR="006D1209">
        <w:t xml:space="preserve">.  In its </w:t>
      </w:r>
      <w:r w:rsidR="00266DF5">
        <w:t>New Matter</w:t>
      </w:r>
      <w:r w:rsidR="006D1209">
        <w:t>, Verizon PA</w:t>
      </w:r>
      <w:r w:rsidR="00266DF5">
        <w:t xml:space="preserve"> assert</w:t>
      </w:r>
      <w:r w:rsidR="006D1209">
        <w:t>ed</w:t>
      </w:r>
      <w:r w:rsidR="00266DF5">
        <w:t xml:space="preserve"> that </w:t>
      </w:r>
      <w:r w:rsidR="006D1209">
        <w:t xml:space="preserve">its </w:t>
      </w:r>
      <w:r w:rsidR="00266DF5">
        <w:t xml:space="preserve">affiliate, Verizon </w:t>
      </w:r>
      <w:r w:rsidR="005D068D">
        <w:t>Online</w:t>
      </w:r>
      <w:r w:rsidR="00266DF5">
        <w:t xml:space="preserve">, provided DSL service to </w:t>
      </w:r>
      <w:r w:rsidR="0009120C">
        <w:t>C</w:t>
      </w:r>
      <w:r w:rsidR="00266DF5">
        <w:t>omplainant since November 2007</w:t>
      </w:r>
      <w:r w:rsidR="006D1209">
        <w:t>, and as detailed in its Preliminary Objections, Verizon requested that the Commission dismiss the Complaint because it has no subject matter jurisdiction over this issue</w:t>
      </w:r>
      <w:r w:rsidR="00266DF5">
        <w:t>.</w:t>
      </w:r>
    </w:p>
    <w:p w:rsidR="00FD3967" w:rsidRDefault="00FD3967" w:rsidP="00B70BD6">
      <w:pPr>
        <w:widowControl/>
        <w:autoSpaceDE w:val="0"/>
        <w:autoSpaceDN w:val="0"/>
        <w:adjustRightInd w:val="0"/>
        <w:spacing w:line="360" w:lineRule="auto"/>
        <w:rPr>
          <w:rFonts w:ascii="Times New (W1)" w:hAnsi="Times New (W1)"/>
        </w:rPr>
      </w:pPr>
    </w:p>
    <w:p w:rsidR="001C4501" w:rsidRPr="005955AC" w:rsidRDefault="00452B06" w:rsidP="00B70BD6">
      <w:pPr>
        <w:widowControl/>
        <w:autoSpaceDE w:val="0"/>
        <w:autoSpaceDN w:val="0"/>
        <w:adjustRightInd w:val="0"/>
        <w:spacing w:line="360" w:lineRule="auto"/>
        <w:rPr>
          <w:rFonts w:ascii="Times New (W1)" w:hAnsi="Times New (W1)"/>
        </w:rPr>
      </w:pPr>
      <w:r w:rsidRPr="008111E0">
        <w:rPr>
          <w:rFonts w:ascii="Times New (W1)" w:hAnsi="Times New (W1)"/>
        </w:rPr>
        <w:tab/>
      </w:r>
      <w:r w:rsidRPr="008111E0">
        <w:rPr>
          <w:rFonts w:ascii="Times New (W1)" w:hAnsi="Times New (W1)"/>
        </w:rPr>
        <w:tab/>
      </w:r>
      <w:r w:rsidR="00C12AB6">
        <w:rPr>
          <w:rFonts w:ascii="Times New (W1)" w:hAnsi="Times New (W1)"/>
        </w:rPr>
        <w:t>Also o</w:t>
      </w:r>
      <w:r w:rsidR="00266DF5" w:rsidRPr="008111E0">
        <w:rPr>
          <w:rFonts w:ascii="Times New (W1)" w:hAnsi="Times New (W1)"/>
        </w:rPr>
        <w:t xml:space="preserve">n May 25, 2010, </w:t>
      </w:r>
      <w:r w:rsidR="00EF638D" w:rsidRPr="008111E0">
        <w:rPr>
          <w:rFonts w:ascii="Times New (W1)" w:hAnsi="Times New (W1)"/>
        </w:rPr>
        <w:t>pursuant to 52 Pa. Code §</w:t>
      </w:r>
      <w:r w:rsidR="007F623F">
        <w:rPr>
          <w:rFonts w:ascii="Times New (W1)" w:hAnsi="Times New (W1)"/>
        </w:rPr>
        <w:t xml:space="preserve"> </w:t>
      </w:r>
      <w:r w:rsidR="00EF638D" w:rsidRPr="008111E0">
        <w:rPr>
          <w:rFonts w:ascii="Times New (W1)" w:hAnsi="Times New (W1)"/>
        </w:rPr>
        <w:t>5.101(a)(1)</w:t>
      </w:r>
      <w:r w:rsidR="005955AC">
        <w:rPr>
          <w:rFonts w:ascii="Times New (W1)" w:hAnsi="Times New (W1)"/>
        </w:rPr>
        <w:t>,</w:t>
      </w:r>
      <w:r w:rsidR="00721237" w:rsidRPr="008111E0">
        <w:rPr>
          <w:rFonts w:ascii="Times New (W1)" w:hAnsi="Times New (W1)"/>
        </w:rPr>
        <w:t>Verizon PA</w:t>
      </w:r>
      <w:r w:rsidR="00266DF5" w:rsidRPr="008111E0">
        <w:rPr>
          <w:rFonts w:ascii="Times New (W1)" w:hAnsi="Times New (W1)"/>
        </w:rPr>
        <w:t xml:space="preserve"> </w:t>
      </w:r>
      <w:r w:rsidR="006642F4" w:rsidRPr="008111E0">
        <w:rPr>
          <w:rFonts w:ascii="Times New (W1)" w:hAnsi="Times New (W1)"/>
        </w:rPr>
        <w:t xml:space="preserve">filed </w:t>
      </w:r>
      <w:r w:rsidR="008D1520" w:rsidRPr="008111E0">
        <w:rPr>
          <w:rFonts w:ascii="Times New (W1)" w:hAnsi="Times New (W1)"/>
        </w:rPr>
        <w:t>Preliminary Objection</w:t>
      </w:r>
      <w:r w:rsidR="00082CFD" w:rsidRPr="008111E0">
        <w:rPr>
          <w:rFonts w:ascii="Times New (W1)" w:hAnsi="Times New (W1)"/>
        </w:rPr>
        <w:t>s</w:t>
      </w:r>
      <w:r w:rsidR="00EF638D" w:rsidRPr="008111E0">
        <w:rPr>
          <w:rFonts w:ascii="Times New (W1)" w:hAnsi="Times New (W1)"/>
        </w:rPr>
        <w:t>,</w:t>
      </w:r>
      <w:r w:rsidR="00082CFD" w:rsidRPr="008111E0">
        <w:rPr>
          <w:rFonts w:ascii="Times New (W1)" w:hAnsi="Times New (W1)"/>
        </w:rPr>
        <w:t xml:space="preserve"> </w:t>
      </w:r>
      <w:r w:rsidR="00EF638D" w:rsidRPr="008111E0">
        <w:rPr>
          <w:rFonts w:ascii="Times New (W1)" w:hAnsi="Times New (W1)"/>
        </w:rPr>
        <w:t xml:space="preserve">in which it alleged </w:t>
      </w:r>
      <w:r w:rsidR="000B30CC" w:rsidRPr="008111E0">
        <w:rPr>
          <w:rFonts w:ascii="Times New (W1)" w:hAnsi="Times New (W1)"/>
        </w:rPr>
        <w:t xml:space="preserve">deficiencies in the Complaint and the </w:t>
      </w:r>
      <w:r w:rsidR="000B30CC" w:rsidRPr="008111E0">
        <w:rPr>
          <w:rFonts w:ascii="Times New (W1)" w:hAnsi="Times New (W1)"/>
        </w:rPr>
        <w:lastRenderedPageBreak/>
        <w:t xml:space="preserve">Commission’s lack of subject matter jurisdiction over </w:t>
      </w:r>
      <w:r w:rsidR="00ED1D42" w:rsidRPr="008111E0">
        <w:rPr>
          <w:rFonts w:ascii="Times New (W1)" w:hAnsi="Times New (W1)"/>
        </w:rPr>
        <w:t xml:space="preserve">DSL </w:t>
      </w:r>
      <w:r w:rsidR="000B30CC" w:rsidRPr="008111E0">
        <w:rPr>
          <w:rFonts w:ascii="Times New (W1)" w:hAnsi="Times New (W1)"/>
        </w:rPr>
        <w:t>disputes</w:t>
      </w:r>
      <w:r w:rsidR="008111E0">
        <w:rPr>
          <w:rFonts w:ascii="Times New (W1)" w:hAnsi="Times New (W1)"/>
        </w:rPr>
        <w:t xml:space="preserve"> in light of the fact that DSL has been declared </w:t>
      </w:r>
      <w:r w:rsidR="008111E0" w:rsidRPr="008111E0">
        <w:rPr>
          <w:rFonts w:ascii="Times New (W1)" w:hAnsi="Times New (W1)"/>
        </w:rPr>
        <w:t xml:space="preserve">an information service that is categorized </w:t>
      </w:r>
      <w:r w:rsidR="008111E0">
        <w:rPr>
          <w:rFonts w:ascii="Times New (W1)" w:hAnsi="Times New (W1)"/>
        </w:rPr>
        <w:t xml:space="preserve">by the FCC </w:t>
      </w:r>
      <w:r w:rsidR="008111E0" w:rsidRPr="008111E0">
        <w:rPr>
          <w:rFonts w:ascii="Times New (W1)" w:hAnsi="Times New (W1)"/>
        </w:rPr>
        <w:t>as</w:t>
      </w:r>
      <w:r w:rsidR="008111E0">
        <w:rPr>
          <w:rFonts w:ascii="Times New (W1)" w:hAnsi="Times New (W1)"/>
        </w:rPr>
        <w:t xml:space="preserve"> </w:t>
      </w:r>
      <w:r w:rsidR="008111E0" w:rsidRPr="008111E0">
        <w:rPr>
          <w:rFonts w:ascii="Times New (W1)" w:hAnsi="Times New (W1)"/>
        </w:rPr>
        <w:t>jurisdictionally interstate.</w:t>
      </w:r>
      <w:r w:rsidR="007D1C86" w:rsidRPr="008111E0">
        <w:rPr>
          <w:rFonts w:ascii="Times New (W1)" w:hAnsi="Times New (W1)"/>
        </w:rPr>
        <w:t xml:space="preserve">  </w:t>
      </w:r>
      <w:r w:rsidR="00920DA8" w:rsidRPr="008111E0">
        <w:rPr>
          <w:rFonts w:ascii="Times New (W1)" w:hAnsi="Times New (W1)"/>
        </w:rPr>
        <w:t xml:space="preserve">Verizon PA </w:t>
      </w:r>
      <w:r w:rsidR="00920DA8">
        <w:rPr>
          <w:rFonts w:ascii="Times New (W1)" w:hAnsi="Times New (W1)"/>
        </w:rPr>
        <w:t xml:space="preserve">cited the Commission’s May 2, 2008 Opinion and Order, at Docket No. </w:t>
      </w:r>
      <w:proofErr w:type="gramStart"/>
      <w:r w:rsidR="00920DA8">
        <w:rPr>
          <w:rFonts w:ascii="Times New (W1)" w:hAnsi="Times New (W1)"/>
        </w:rPr>
        <w:t>C-20055173,</w:t>
      </w:r>
      <w:r w:rsidR="00C22200">
        <w:rPr>
          <w:rStyle w:val="FootnoteReference"/>
          <w:rFonts w:ascii="Times New (W1)" w:hAnsi="Times New (W1)"/>
        </w:rPr>
        <w:footnoteReference w:id="2"/>
      </w:r>
      <w:r w:rsidR="00920DA8">
        <w:rPr>
          <w:rFonts w:ascii="Times New (W1)" w:hAnsi="Times New (W1)"/>
        </w:rPr>
        <w:t xml:space="preserve"> in which the </w:t>
      </w:r>
      <w:r w:rsidR="00920DA8" w:rsidRPr="005955AC">
        <w:rPr>
          <w:rFonts w:ascii="Times New (W1)" w:hAnsi="Times New (W1)"/>
        </w:rPr>
        <w:t>Commission</w:t>
      </w:r>
      <w:r w:rsidR="00A85EE1" w:rsidRPr="005955AC">
        <w:rPr>
          <w:rFonts w:ascii="Times New (W1)" w:hAnsi="Times New (W1)"/>
        </w:rPr>
        <w:t xml:space="preserve"> ruled that it lacks </w:t>
      </w:r>
      <w:r w:rsidR="000A2F08">
        <w:rPr>
          <w:rFonts w:ascii="Times New (W1)" w:hAnsi="Times New (W1)"/>
        </w:rPr>
        <w:t>“</w:t>
      </w:r>
      <w:r w:rsidR="00A85EE1" w:rsidRPr="005955AC">
        <w:rPr>
          <w:rFonts w:ascii="Times New (W1)" w:hAnsi="Times New (W1)"/>
          <w:szCs w:val="22"/>
        </w:rPr>
        <w:t>jurisdiction over disputes concerning billing and other services provided in connection with</w:t>
      </w:r>
      <w:r w:rsidR="000A2F08">
        <w:rPr>
          <w:rFonts w:ascii="Times New (W1)" w:hAnsi="Times New (W1)"/>
          <w:szCs w:val="22"/>
        </w:rPr>
        <w:t>”</w:t>
      </w:r>
      <w:r w:rsidR="00A85EE1" w:rsidRPr="005955AC">
        <w:rPr>
          <w:rFonts w:ascii="Times New (W1)" w:hAnsi="Times New (W1)"/>
          <w:szCs w:val="22"/>
        </w:rPr>
        <w:t xml:space="preserve"> interstate services</w:t>
      </w:r>
      <w:r w:rsidR="000A2F08">
        <w:rPr>
          <w:rFonts w:ascii="Times New (W1)" w:hAnsi="Times New (W1)"/>
          <w:szCs w:val="22"/>
        </w:rPr>
        <w:t>,</w:t>
      </w:r>
      <w:r w:rsidR="00A85EE1" w:rsidRPr="005955AC">
        <w:rPr>
          <w:rFonts w:ascii="Times New (W1)" w:hAnsi="Times New (W1)"/>
          <w:szCs w:val="22"/>
        </w:rPr>
        <w:t xml:space="preserve"> </w:t>
      </w:r>
      <w:r w:rsidR="000A2F08">
        <w:rPr>
          <w:rFonts w:ascii="Times New (W1)" w:hAnsi="Times New (W1)"/>
          <w:szCs w:val="22"/>
        </w:rPr>
        <w:t xml:space="preserve">and the </w:t>
      </w:r>
      <w:r w:rsidR="00920DA8" w:rsidRPr="005955AC">
        <w:rPr>
          <w:rFonts w:ascii="Times New (W1)" w:hAnsi="Times New (W1)"/>
        </w:rPr>
        <w:t xml:space="preserve">Memorandum Opinion from the </w:t>
      </w:r>
      <w:r w:rsidR="005D068D">
        <w:rPr>
          <w:rFonts w:ascii="Times New (W1)" w:hAnsi="Times New (W1)"/>
        </w:rPr>
        <w:t xml:space="preserve">Pennsylvania </w:t>
      </w:r>
      <w:r w:rsidR="00920DA8" w:rsidRPr="005955AC">
        <w:rPr>
          <w:rFonts w:ascii="Times New (W1)" w:hAnsi="Times New (W1)"/>
        </w:rPr>
        <w:t xml:space="preserve">Commonwealth Court in support of </w:t>
      </w:r>
      <w:r w:rsidR="00A85EE1" w:rsidRPr="005955AC">
        <w:rPr>
          <w:rFonts w:ascii="Times New (W1)" w:hAnsi="Times New (W1)"/>
        </w:rPr>
        <w:t xml:space="preserve">that </w:t>
      </w:r>
      <w:r w:rsidR="00920DA8" w:rsidRPr="005955AC">
        <w:rPr>
          <w:rFonts w:ascii="Times New (W1)" w:hAnsi="Times New (W1)"/>
        </w:rPr>
        <w:t>position</w:t>
      </w:r>
      <w:r w:rsidR="000A2F08">
        <w:rPr>
          <w:rFonts w:ascii="Times New (W1)" w:hAnsi="Times New (W1)"/>
        </w:rPr>
        <w:t>.</w:t>
      </w:r>
      <w:proofErr w:type="gramEnd"/>
      <w:r w:rsidR="0005263F">
        <w:rPr>
          <w:rStyle w:val="FootnoteReference"/>
          <w:rFonts w:ascii="Times New (W1)" w:hAnsi="Times New (W1)"/>
        </w:rPr>
        <w:footnoteReference w:id="3"/>
      </w:r>
      <w:r w:rsidR="00A85EE1" w:rsidRPr="005955AC">
        <w:rPr>
          <w:rFonts w:ascii="Times New (W1)" w:hAnsi="Times New (W1)"/>
        </w:rPr>
        <w:t xml:space="preserve">  </w:t>
      </w:r>
      <w:proofErr w:type="gramStart"/>
      <w:r w:rsidR="00B57D3D">
        <w:rPr>
          <w:rFonts w:ascii="Times New (W1)" w:hAnsi="Times New (W1)"/>
        </w:rPr>
        <w:t>Preliminary Objections at 3.</w:t>
      </w:r>
      <w:proofErr w:type="gramEnd"/>
      <w:r w:rsidR="00B57D3D">
        <w:rPr>
          <w:rFonts w:ascii="Times New (W1)" w:hAnsi="Times New (W1)"/>
        </w:rPr>
        <w:t xml:space="preserve">  </w:t>
      </w:r>
      <w:r w:rsidR="00BE4676" w:rsidRPr="005955AC">
        <w:rPr>
          <w:rFonts w:ascii="Times New (W1)" w:hAnsi="Times New (W1)"/>
        </w:rPr>
        <w:t xml:space="preserve">For these reasons, </w:t>
      </w:r>
      <w:r w:rsidR="00721237" w:rsidRPr="005955AC">
        <w:rPr>
          <w:rFonts w:ascii="Times New (W1)" w:hAnsi="Times New (W1)"/>
        </w:rPr>
        <w:t>Verizon PA</w:t>
      </w:r>
      <w:r w:rsidR="00BE4676" w:rsidRPr="005955AC">
        <w:rPr>
          <w:rFonts w:ascii="Times New (W1)" w:hAnsi="Times New (W1)"/>
        </w:rPr>
        <w:t xml:space="preserve"> requested that the Complaint be dis</w:t>
      </w:r>
      <w:r w:rsidR="00A85EE1" w:rsidRPr="005955AC">
        <w:rPr>
          <w:rFonts w:ascii="Times New (W1)" w:hAnsi="Times New (W1)"/>
        </w:rPr>
        <w:t>missed without further action.</w:t>
      </w:r>
      <w:r w:rsidR="00B57D3D">
        <w:rPr>
          <w:rFonts w:ascii="Times New (W1)" w:hAnsi="Times New (W1)"/>
        </w:rPr>
        <w:t xml:space="preserve">  </w:t>
      </w:r>
    </w:p>
    <w:p w:rsidR="00920DA8" w:rsidRPr="008111E0" w:rsidRDefault="00920DA8" w:rsidP="00453329">
      <w:pPr>
        <w:widowControl/>
        <w:autoSpaceDE w:val="0"/>
        <w:autoSpaceDN w:val="0"/>
        <w:adjustRightInd w:val="0"/>
        <w:spacing w:line="360" w:lineRule="auto"/>
        <w:rPr>
          <w:rFonts w:ascii="Times New (W1)" w:hAnsi="Times New (W1)"/>
        </w:rPr>
      </w:pPr>
    </w:p>
    <w:p w:rsidR="00B52C19" w:rsidRDefault="001213B6" w:rsidP="00453329">
      <w:pPr>
        <w:widowControl/>
        <w:spacing w:line="360" w:lineRule="auto"/>
        <w:ind w:firstLine="1440"/>
      </w:pPr>
      <w:r>
        <w:t xml:space="preserve">On June 16, 2010, </w:t>
      </w:r>
      <w:r w:rsidR="007D1C86">
        <w:t>Mr. D</w:t>
      </w:r>
      <w:r w:rsidR="008D1520">
        <w:t>askalakis</w:t>
      </w:r>
      <w:r w:rsidR="007D1C86">
        <w:t xml:space="preserve"> </w:t>
      </w:r>
      <w:r>
        <w:t>filed an untimely Response</w:t>
      </w:r>
      <w:r w:rsidR="0041662F">
        <w:rPr>
          <w:rStyle w:val="FootnoteReference"/>
        </w:rPr>
        <w:footnoteReference w:id="4"/>
      </w:r>
      <w:r>
        <w:t xml:space="preserve"> </w:t>
      </w:r>
      <w:r w:rsidR="007D1C86">
        <w:t xml:space="preserve">to </w:t>
      </w:r>
      <w:r w:rsidR="00721237">
        <w:t xml:space="preserve">Verizon </w:t>
      </w:r>
      <w:r w:rsidR="00BE5B66">
        <w:t>PA’s</w:t>
      </w:r>
      <w:r w:rsidR="007D1C86">
        <w:t xml:space="preserve"> </w:t>
      </w:r>
      <w:r w:rsidR="00BE5B66">
        <w:t xml:space="preserve">Answer and </w:t>
      </w:r>
      <w:r w:rsidR="008D1520">
        <w:t>Preliminary Objection</w:t>
      </w:r>
      <w:r w:rsidR="00BE5B66">
        <w:t xml:space="preserve">.  In his Response, Mr. Daskalakis </w:t>
      </w:r>
      <w:r w:rsidR="001C4501">
        <w:t xml:space="preserve">asserted that </w:t>
      </w:r>
      <w:r w:rsidR="00721237">
        <w:t>Verizon PA</w:t>
      </w:r>
      <w:r w:rsidR="001C4501">
        <w:t xml:space="preserve"> had already implicitly accepted the subject matter jurisdiction of the Commission in this case</w:t>
      </w:r>
      <w:r w:rsidR="003E79EC">
        <w:t xml:space="preserve"> because “Verizon representatives made repeated telephone contacts with me in attempts to resolve the pending complaint and have me withdraw it.”  As such, Mr. </w:t>
      </w:r>
      <w:r w:rsidR="009F32A0">
        <w:t>Daskalakis</w:t>
      </w:r>
      <w:r w:rsidR="003E79EC">
        <w:t xml:space="preserve"> requested that the Commission reject Verizon’s new matter submission and proceed with adjudicating the substance of the Complaint.</w:t>
      </w:r>
    </w:p>
    <w:p w:rsidR="00231E81" w:rsidRDefault="00231E81" w:rsidP="00453329">
      <w:pPr>
        <w:widowControl/>
        <w:spacing w:line="360" w:lineRule="auto"/>
        <w:ind w:firstLine="1440"/>
      </w:pPr>
    </w:p>
    <w:p w:rsidR="00B52C19" w:rsidRPr="0046171F" w:rsidRDefault="00611F29" w:rsidP="00453329">
      <w:pPr>
        <w:widowControl/>
        <w:spacing w:line="360" w:lineRule="auto"/>
        <w:ind w:firstLine="1440"/>
        <w:rPr>
          <w:sz w:val="24"/>
          <w:szCs w:val="24"/>
        </w:rPr>
      </w:pPr>
      <w:r>
        <w:t xml:space="preserve">On July 13, 2010, </w:t>
      </w:r>
      <w:r w:rsidRPr="00EC044C">
        <w:t xml:space="preserve">ALJ </w:t>
      </w:r>
      <w:r>
        <w:t xml:space="preserve">Weismandel’s Initial </w:t>
      </w:r>
      <w:r w:rsidR="00B52C19">
        <w:t>De</w:t>
      </w:r>
      <w:r w:rsidR="00B52C19" w:rsidRPr="00EC044C">
        <w:t>cision</w:t>
      </w:r>
      <w:r>
        <w:t xml:space="preserve"> Granting Preliminary Objections was issued</w:t>
      </w:r>
      <w:r w:rsidR="00865FF4">
        <w:t xml:space="preserve"> (Initial Decision)</w:t>
      </w:r>
      <w:r>
        <w:t xml:space="preserve">.  </w:t>
      </w:r>
      <w:r w:rsidR="00865FF4">
        <w:t xml:space="preserve">ALJ Weismandel </w:t>
      </w:r>
      <w:r w:rsidR="005E6DA1">
        <w:t xml:space="preserve">noted that, </w:t>
      </w:r>
      <w:r w:rsidR="00095DC2">
        <w:t>pursuant to 52 Pa.</w:t>
      </w:r>
      <w:r w:rsidR="008F021C">
        <w:t xml:space="preserve"> </w:t>
      </w:r>
      <w:r w:rsidR="00095DC2">
        <w:t>Code § 5.101(a)(4)</w:t>
      </w:r>
      <w:r w:rsidR="006F2547">
        <w:t>,</w:t>
      </w:r>
      <w:r w:rsidR="003C3E22">
        <w:t xml:space="preserve"> </w:t>
      </w:r>
      <w:r w:rsidR="00095DC2">
        <w:t>the Complain</w:t>
      </w:r>
      <w:r w:rsidR="00FF0722">
        <w:t>t</w:t>
      </w:r>
      <w:r w:rsidR="00095DC2">
        <w:t xml:space="preserve"> suffered from </w:t>
      </w:r>
      <w:r w:rsidR="006F2547">
        <w:t>l</w:t>
      </w:r>
      <w:r w:rsidR="00095DC2">
        <w:t>egal insufficiency</w:t>
      </w:r>
      <w:r w:rsidR="003C3E22">
        <w:t xml:space="preserve"> and failed to state a claim upon which relief can be granted</w:t>
      </w:r>
      <w:r w:rsidR="00BD7AF4">
        <w:t xml:space="preserve"> pursuant to Section 701 of the Code, 66 Pa. C.S. §</w:t>
      </w:r>
      <w:r w:rsidR="00B32C4C">
        <w:t> </w:t>
      </w:r>
      <w:r w:rsidR="00BD7AF4">
        <w:t>701.</w:t>
      </w:r>
      <w:r w:rsidR="00095DC2">
        <w:t xml:space="preserve">  </w:t>
      </w:r>
      <w:proofErr w:type="gramStart"/>
      <w:r w:rsidR="009D4E35">
        <w:t xml:space="preserve">I.D. at </w:t>
      </w:r>
      <w:r w:rsidR="00095DC2">
        <w:t>4</w:t>
      </w:r>
      <w:r w:rsidR="009D4E35">
        <w:t>.</w:t>
      </w:r>
      <w:proofErr w:type="gramEnd"/>
      <w:r w:rsidR="00095DC2">
        <w:t xml:space="preserve">  </w:t>
      </w:r>
      <w:r w:rsidR="009353CC">
        <w:t xml:space="preserve">Since Verizon PA never provided </w:t>
      </w:r>
      <w:r w:rsidR="00C22AFB">
        <w:t xml:space="preserve">Internet services to the Complainant, </w:t>
      </w:r>
      <w:r w:rsidR="00C22AFB">
        <w:lastRenderedPageBreak/>
        <w:t>the ALJ ruled that the Complainant failed to allege any act or omission committed by Verizon PA</w:t>
      </w:r>
      <w:r w:rsidR="00B57D3D">
        <w:t xml:space="preserve"> that</w:t>
      </w:r>
      <w:r w:rsidR="00C22AFB">
        <w:t xml:space="preserve"> violates a statute, regulation or order of the Commission.  As such, the ALJ dismissed the Complaint without a hearing because </w:t>
      </w:r>
      <w:r w:rsidR="003F4BD3">
        <w:t xml:space="preserve">pursuant to Section 703(b) of the Code, 66 Pa. C.S. § 703(b), </w:t>
      </w:r>
      <w:r w:rsidR="00C22AFB">
        <w:t xml:space="preserve">further litigation would serve no legitimate purpose.  </w:t>
      </w:r>
      <w:r w:rsidR="003F4BD3" w:rsidRPr="003F4BD3">
        <w:rPr>
          <w:i/>
        </w:rPr>
        <w:t>Id.</w:t>
      </w:r>
    </w:p>
    <w:p w:rsidR="00EC044C" w:rsidRDefault="00EC044C" w:rsidP="00453329">
      <w:pPr>
        <w:widowControl/>
        <w:spacing w:line="360" w:lineRule="auto"/>
        <w:ind w:firstLine="1440"/>
      </w:pPr>
    </w:p>
    <w:p w:rsidR="00B52C19" w:rsidRDefault="007743AF" w:rsidP="00453329">
      <w:pPr>
        <w:widowControl/>
        <w:spacing w:line="360" w:lineRule="auto"/>
        <w:ind w:firstLine="1440"/>
      </w:pPr>
      <w:r>
        <w:t>As noted</w:t>
      </w:r>
      <w:r w:rsidR="000B785A">
        <w:t>,</w:t>
      </w:r>
      <w:r>
        <w:t xml:space="preserve"> </w:t>
      </w:r>
      <w:r w:rsidR="00B52C19">
        <w:t xml:space="preserve">Exceptions to the Initial Decision were filed by the </w:t>
      </w:r>
      <w:r w:rsidR="003B77B8">
        <w:t xml:space="preserve">Complainant </w:t>
      </w:r>
      <w:r w:rsidR="00B52C19">
        <w:t xml:space="preserve">on </w:t>
      </w:r>
      <w:r w:rsidR="003B77B8">
        <w:t>July 30</w:t>
      </w:r>
      <w:r w:rsidR="000B785A">
        <w:t xml:space="preserve">, 2010.  </w:t>
      </w:r>
      <w:r w:rsidR="00B52C19">
        <w:t xml:space="preserve">Reply Exceptions were filed by </w:t>
      </w:r>
      <w:r w:rsidR="00721237">
        <w:t>Verizon PA</w:t>
      </w:r>
      <w:r w:rsidR="00474286">
        <w:t xml:space="preserve"> on </w:t>
      </w:r>
      <w:r w:rsidR="003B77B8">
        <w:t>August 1</w:t>
      </w:r>
      <w:r w:rsidR="004F3489">
        <w:t>2</w:t>
      </w:r>
      <w:r w:rsidR="00474286">
        <w:t>, 2010</w:t>
      </w:r>
      <w:r w:rsidR="000B785A">
        <w:t>.</w:t>
      </w:r>
    </w:p>
    <w:p w:rsidR="00E34053" w:rsidRDefault="00E34053" w:rsidP="00453329">
      <w:pPr>
        <w:widowControl/>
        <w:spacing w:line="360" w:lineRule="auto"/>
        <w:ind w:firstLine="1440"/>
      </w:pPr>
    </w:p>
    <w:p w:rsidR="00B52C19" w:rsidRPr="00280075" w:rsidRDefault="00B52C19" w:rsidP="00453329">
      <w:pPr>
        <w:keepNext/>
        <w:widowControl/>
        <w:spacing w:line="360" w:lineRule="auto"/>
        <w:jc w:val="center"/>
        <w:rPr>
          <w:b/>
        </w:rPr>
      </w:pPr>
      <w:r w:rsidRPr="00280075">
        <w:rPr>
          <w:b/>
        </w:rPr>
        <w:t>Discussion</w:t>
      </w:r>
    </w:p>
    <w:p w:rsidR="00B52C19" w:rsidRPr="001A7F7B" w:rsidRDefault="00B52C19" w:rsidP="00453329">
      <w:pPr>
        <w:keepNext/>
        <w:widowControl/>
        <w:spacing w:line="360" w:lineRule="auto"/>
        <w:jc w:val="center"/>
        <w:rPr>
          <w:u w:val="single"/>
        </w:rPr>
      </w:pPr>
    </w:p>
    <w:p w:rsidR="00B52C19" w:rsidRPr="00FF0A26" w:rsidRDefault="00B52C19" w:rsidP="00453329">
      <w:pPr>
        <w:widowControl/>
        <w:autoSpaceDE w:val="0"/>
        <w:autoSpaceDN w:val="0"/>
        <w:adjustRightInd w:val="0"/>
        <w:spacing w:line="360" w:lineRule="auto"/>
      </w:pPr>
      <w:r>
        <w:tab/>
      </w:r>
      <w:r>
        <w:tab/>
      </w:r>
      <w:r w:rsidRPr="00FF0A26">
        <w:t xml:space="preserve">We note that any issue or Exception, which we do not specifically address herein, has been duly considered and will be denied without further discussion.  It is well settled that we are not required to consider expressly or at length each contention or argument raised by the parties.  </w:t>
      </w:r>
      <w:r w:rsidRPr="00631939">
        <w:rPr>
          <w:i/>
        </w:rPr>
        <w:t>Wheeling &amp; Lake Erie Railway Co. v. Pa. PUC</w:t>
      </w:r>
      <w:r w:rsidRPr="00FF0A26">
        <w:t xml:space="preserve">, 778 A.2d 785, 794 (Pa. Cmwlth. 2001), also </w:t>
      </w:r>
      <w:r w:rsidRPr="00631939">
        <w:rPr>
          <w:i/>
        </w:rPr>
        <w:t xml:space="preserve">see, generally, </w:t>
      </w:r>
      <w:smartTag w:uri="urn:schemas-microsoft-com:office:smarttags" w:element="PlaceType">
        <w:r w:rsidRPr="00631939">
          <w:rPr>
            <w:i/>
          </w:rPr>
          <w:t>University</w:t>
        </w:r>
      </w:smartTag>
      <w:r w:rsidRPr="00631939">
        <w:rPr>
          <w:i/>
        </w:rPr>
        <w:t xml:space="preserve"> of </w:t>
      </w:r>
      <w:smartTag w:uri="urn:schemas-microsoft-com:office:smarttags" w:element="PlaceName">
        <w:r w:rsidRPr="00631939">
          <w:rPr>
            <w:i/>
          </w:rPr>
          <w:t>Pennsylvania</w:t>
        </w:r>
      </w:smartTag>
      <w:r w:rsidRPr="00631939">
        <w:rPr>
          <w:i/>
        </w:rPr>
        <w:t xml:space="preserve"> v. </w:t>
      </w:r>
      <w:smartTag w:uri="urn:schemas-microsoft-com:office:smarttags" w:element="place">
        <w:smartTag w:uri="urn:schemas-microsoft-com:office:smarttags" w:element="State">
          <w:r w:rsidRPr="00631939">
            <w:rPr>
              <w:i/>
            </w:rPr>
            <w:t>Pa.</w:t>
          </w:r>
        </w:smartTag>
      </w:smartTag>
      <w:r w:rsidRPr="00631939">
        <w:rPr>
          <w:i/>
        </w:rPr>
        <w:t xml:space="preserve"> PUC</w:t>
      </w:r>
      <w:r w:rsidRPr="00FF0A26">
        <w:t>, 485 A.2d 1217 (Pa. Cmwlth. 1984).</w:t>
      </w:r>
    </w:p>
    <w:p w:rsidR="00B52C19" w:rsidRDefault="00B52C19" w:rsidP="00453329">
      <w:pPr>
        <w:widowControl/>
        <w:autoSpaceDE w:val="0"/>
        <w:autoSpaceDN w:val="0"/>
        <w:adjustRightInd w:val="0"/>
        <w:spacing w:line="360" w:lineRule="auto"/>
      </w:pPr>
    </w:p>
    <w:p w:rsidR="00B52C19" w:rsidRDefault="00B52C19" w:rsidP="00453329">
      <w:pPr>
        <w:widowControl/>
        <w:autoSpaceDE w:val="0"/>
        <w:autoSpaceDN w:val="0"/>
        <w:adjustRightInd w:val="0"/>
        <w:spacing w:line="360" w:lineRule="auto"/>
      </w:pPr>
      <w:r>
        <w:tab/>
      </w:r>
      <w:r>
        <w:tab/>
        <w:t xml:space="preserve">The ALJ made </w:t>
      </w:r>
      <w:r w:rsidR="00350A6E">
        <w:t>three</w:t>
      </w:r>
      <w:r>
        <w:t xml:space="preserve"> Findings of Fact</w:t>
      </w:r>
      <w:r w:rsidR="009233B3">
        <w:t xml:space="preserve"> and </w:t>
      </w:r>
      <w:r w:rsidR="003738DF">
        <w:t xml:space="preserve">reached </w:t>
      </w:r>
      <w:r w:rsidR="009233B3">
        <w:t>nine Conclusions of Law</w:t>
      </w:r>
      <w:r w:rsidR="00350A6E">
        <w:t>.</w:t>
      </w:r>
      <w:r>
        <w:t xml:space="preserve"> </w:t>
      </w:r>
      <w:r w:rsidR="003738DF">
        <w:t xml:space="preserve"> </w:t>
      </w:r>
      <w:r w:rsidRPr="001A7F7B">
        <w:t xml:space="preserve">The Findings of Fact </w:t>
      </w:r>
      <w:r w:rsidR="001E4FEA">
        <w:t xml:space="preserve">and Conclusions of Law </w:t>
      </w:r>
      <w:r w:rsidRPr="001A7F7B">
        <w:t>are incorporated herein by reference and are adopted without comment unless they are either expressly or by necessary implication rejected or modified by this Opinion and Order.</w:t>
      </w:r>
    </w:p>
    <w:p w:rsidR="00B52C19" w:rsidRDefault="00B52C19" w:rsidP="00453329">
      <w:pPr>
        <w:widowControl/>
        <w:spacing w:line="360" w:lineRule="auto"/>
      </w:pPr>
    </w:p>
    <w:p w:rsidR="00EE3D9D" w:rsidRPr="003B045D" w:rsidRDefault="00B52C19" w:rsidP="009F32A0">
      <w:pPr>
        <w:widowControl/>
        <w:spacing w:line="360" w:lineRule="auto"/>
        <w:jc w:val="both"/>
      </w:pPr>
      <w:r>
        <w:tab/>
      </w:r>
      <w:r>
        <w:tab/>
      </w:r>
      <w:r w:rsidR="00EE3D9D" w:rsidRPr="003B045D">
        <w:t>Section 5.101 of th</w:t>
      </w:r>
      <w:r w:rsidR="00EE3D9D">
        <w:t>e Commission’s Regulations, 52 Pa. Code § 5</w:t>
      </w:r>
      <w:r w:rsidR="003738DF">
        <w:t>.</w:t>
      </w:r>
      <w:r w:rsidR="00EE3D9D">
        <w:t>101</w:t>
      </w:r>
      <w:r w:rsidR="006C6BE7">
        <w:t>,</w:t>
      </w:r>
      <w:r w:rsidR="00EE3D9D">
        <w:t xml:space="preserve"> sets forth the grounds for granting preliminary objections: </w:t>
      </w:r>
    </w:p>
    <w:p w:rsidR="00EE3D9D" w:rsidRDefault="00EE3D9D" w:rsidP="00453329">
      <w:pPr>
        <w:widowControl/>
        <w:ind w:left="1440" w:right="1440"/>
        <w:rPr>
          <w:b/>
        </w:rPr>
      </w:pPr>
    </w:p>
    <w:p w:rsidR="00EE3D9D" w:rsidRPr="003B045D" w:rsidRDefault="00EE3D9D" w:rsidP="00453329">
      <w:pPr>
        <w:widowControl/>
        <w:ind w:left="1440" w:right="1440"/>
        <w:rPr>
          <w:b/>
        </w:rPr>
      </w:pPr>
      <w:r w:rsidRPr="003B045D">
        <w:rPr>
          <w:b/>
        </w:rPr>
        <w:t xml:space="preserve">§ 5.101.  </w:t>
      </w:r>
      <w:proofErr w:type="gramStart"/>
      <w:r w:rsidRPr="003B045D">
        <w:rPr>
          <w:b/>
        </w:rPr>
        <w:t>Preliminary objections.</w:t>
      </w:r>
      <w:proofErr w:type="gramEnd"/>
    </w:p>
    <w:p w:rsidR="00EE3D9D" w:rsidRPr="003B045D" w:rsidRDefault="00EE3D9D" w:rsidP="00453329">
      <w:pPr>
        <w:widowControl/>
        <w:ind w:left="1440" w:right="1440"/>
        <w:rPr>
          <w:b/>
        </w:rPr>
      </w:pPr>
    </w:p>
    <w:p w:rsidR="00EE3D9D" w:rsidRPr="003B045D" w:rsidRDefault="00EE3D9D" w:rsidP="00453329">
      <w:pPr>
        <w:widowControl/>
        <w:ind w:left="1440" w:right="1440"/>
        <w:contextualSpacing/>
      </w:pPr>
      <w:r w:rsidRPr="003B045D">
        <w:t>(a)</w:t>
      </w:r>
      <w:r w:rsidRPr="003B045D">
        <w:tab/>
      </w:r>
      <w:r w:rsidRPr="003B045D">
        <w:rPr>
          <w:i/>
        </w:rPr>
        <w:t>Grounds.</w:t>
      </w:r>
      <w:r w:rsidRPr="003B045D">
        <w:t xml:space="preserve"> Preliminary objections are available to parties and may be filed in response to a pleading except motions and prior preliminary objections.  Preliminary objections must be accompanied by a notice to plead, must </w:t>
      </w:r>
      <w:r w:rsidRPr="003B045D">
        <w:lastRenderedPageBreak/>
        <w:t>state specifically the legal and factual grounds relied upon and be limited to the following:</w:t>
      </w:r>
    </w:p>
    <w:p w:rsidR="00EE3D9D" w:rsidRPr="003B045D" w:rsidRDefault="00EE3D9D" w:rsidP="00453329">
      <w:pPr>
        <w:widowControl/>
        <w:ind w:left="1440" w:right="1440"/>
        <w:contextualSpacing/>
      </w:pPr>
    </w:p>
    <w:p w:rsidR="00EE3D9D" w:rsidRPr="003B045D" w:rsidRDefault="00EE3D9D" w:rsidP="00453329">
      <w:pPr>
        <w:widowControl/>
        <w:ind w:left="1440" w:right="1440"/>
        <w:contextualSpacing/>
      </w:pPr>
      <w:r w:rsidRPr="003B045D">
        <w:tab/>
        <w:t>(1)</w:t>
      </w:r>
      <w:r w:rsidRPr="003B045D">
        <w:tab/>
        <w:t>Lack of Commission jurisdiction or improper service of the pleading initiating the proceeding.</w:t>
      </w:r>
    </w:p>
    <w:p w:rsidR="00EE3D9D" w:rsidRPr="003B045D" w:rsidRDefault="00EE3D9D" w:rsidP="00453329">
      <w:pPr>
        <w:widowControl/>
        <w:ind w:left="1440" w:right="1440"/>
        <w:contextualSpacing/>
      </w:pPr>
    </w:p>
    <w:p w:rsidR="00EE3D9D" w:rsidRPr="003B045D" w:rsidRDefault="00EE3D9D" w:rsidP="00453329">
      <w:pPr>
        <w:widowControl/>
        <w:ind w:left="1440" w:right="1440"/>
        <w:contextualSpacing/>
      </w:pPr>
      <w:r w:rsidRPr="003B045D">
        <w:tab/>
        <w:t>(2)</w:t>
      </w:r>
      <w:r w:rsidRPr="003B045D">
        <w:tab/>
        <w:t>Failure of a pleading to conform to this chapter or the inclusion of scandalous or impertinent matter.</w:t>
      </w:r>
    </w:p>
    <w:p w:rsidR="00EE3D9D" w:rsidRPr="003B045D" w:rsidRDefault="00EE3D9D" w:rsidP="00453329">
      <w:pPr>
        <w:widowControl/>
        <w:ind w:left="1440" w:right="1440"/>
        <w:contextualSpacing/>
      </w:pPr>
    </w:p>
    <w:p w:rsidR="00EE3D9D" w:rsidRPr="003B045D" w:rsidRDefault="00EE3D9D" w:rsidP="00453329">
      <w:pPr>
        <w:widowControl/>
        <w:ind w:left="1440" w:right="1440"/>
        <w:contextualSpacing/>
      </w:pPr>
      <w:r w:rsidRPr="003B045D">
        <w:tab/>
        <w:t>(3)</w:t>
      </w:r>
      <w:r w:rsidRPr="003B045D">
        <w:tab/>
        <w:t>Insufficient specificity of a pleading.</w:t>
      </w:r>
    </w:p>
    <w:p w:rsidR="00EE3D9D" w:rsidRPr="003B045D" w:rsidRDefault="00EE3D9D" w:rsidP="00453329">
      <w:pPr>
        <w:widowControl/>
        <w:ind w:left="1440" w:right="1440"/>
        <w:contextualSpacing/>
      </w:pPr>
    </w:p>
    <w:p w:rsidR="00EE3D9D" w:rsidRPr="003B045D" w:rsidRDefault="00EE3D9D" w:rsidP="00453329">
      <w:pPr>
        <w:widowControl/>
        <w:ind w:left="1440" w:right="1440"/>
        <w:contextualSpacing/>
      </w:pPr>
      <w:r w:rsidRPr="003B045D">
        <w:tab/>
        <w:t>(4)</w:t>
      </w:r>
      <w:r w:rsidRPr="003B045D">
        <w:tab/>
        <w:t>Legal insufficiency of a pleading.</w:t>
      </w:r>
    </w:p>
    <w:p w:rsidR="00EE3D9D" w:rsidRPr="003B045D" w:rsidRDefault="00EE3D9D" w:rsidP="00453329">
      <w:pPr>
        <w:widowControl/>
        <w:ind w:left="1440" w:right="1440"/>
        <w:contextualSpacing/>
      </w:pPr>
    </w:p>
    <w:p w:rsidR="00EE3D9D" w:rsidRPr="003B045D" w:rsidRDefault="00EE3D9D" w:rsidP="00453329">
      <w:pPr>
        <w:widowControl/>
        <w:ind w:left="1440" w:right="1440"/>
        <w:contextualSpacing/>
      </w:pPr>
      <w:r w:rsidRPr="003B045D">
        <w:tab/>
        <w:t>(5)</w:t>
      </w:r>
      <w:r w:rsidRPr="003B045D">
        <w:tab/>
        <w:t>Lack of capacity to sue, nonjoinder of a necessary party or misjoinder of a cause of action.</w:t>
      </w:r>
    </w:p>
    <w:p w:rsidR="00EE3D9D" w:rsidRPr="003B045D" w:rsidRDefault="00EE3D9D" w:rsidP="00453329">
      <w:pPr>
        <w:widowControl/>
        <w:ind w:left="1440" w:right="1440"/>
        <w:contextualSpacing/>
      </w:pPr>
    </w:p>
    <w:p w:rsidR="00EE3D9D" w:rsidRPr="003B045D" w:rsidRDefault="00EE3D9D" w:rsidP="00453329">
      <w:pPr>
        <w:widowControl/>
        <w:ind w:left="1440" w:right="1440"/>
        <w:contextualSpacing/>
      </w:pPr>
      <w:r w:rsidRPr="003B045D">
        <w:tab/>
        <w:t>(6)</w:t>
      </w:r>
      <w:r w:rsidRPr="003B045D">
        <w:tab/>
        <w:t>Pendency of a prior proceeding or agreement for alternative dispute resolution.</w:t>
      </w:r>
    </w:p>
    <w:p w:rsidR="00EE3D9D" w:rsidRPr="003B045D" w:rsidRDefault="00EE3D9D" w:rsidP="00453329">
      <w:pPr>
        <w:widowControl/>
        <w:ind w:left="1440" w:right="1440"/>
        <w:contextualSpacing/>
      </w:pPr>
    </w:p>
    <w:p w:rsidR="003B3D71" w:rsidRDefault="00EE3D9D" w:rsidP="00453329">
      <w:pPr>
        <w:widowControl/>
        <w:spacing w:line="360" w:lineRule="auto"/>
        <w:ind w:left="1440" w:right="1440" w:hanging="1440"/>
        <w:contextualSpacing/>
      </w:pPr>
      <w:proofErr w:type="gramStart"/>
      <w:r w:rsidRPr="003B045D">
        <w:t xml:space="preserve">52 </w:t>
      </w:r>
      <w:r w:rsidR="009F32A0" w:rsidRPr="003B045D">
        <w:t>Pa.</w:t>
      </w:r>
      <w:r w:rsidR="009F32A0">
        <w:t xml:space="preserve"> </w:t>
      </w:r>
      <w:r w:rsidR="009F32A0" w:rsidRPr="003B045D">
        <w:t>Code</w:t>
      </w:r>
      <w:r w:rsidRPr="003B045D">
        <w:t xml:space="preserve"> § 5.101(a).</w:t>
      </w:r>
      <w:proofErr w:type="gramEnd"/>
    </w:p>
    <w:p w:rsidR="00EE3D9D" w:rsidRDefault="00EE3D9D" w:rsidP="00453329">
      <w:pPr>
        <w:widowControl/>
        <w:spacing w:line="360" w:lineRule="auto"/>
        <w:ind w:left="1440" w:right="1440" w:hanging="1440"/>
        <w:contextualSpacing/>
      </w:pPr>
    </w:p>
    <w:p w:rsidR="00B32C4C" w:rsidRDefault="00EE3D9D" w:rsidP="00453329">
      <w:pPr>
        <w:widowControl/>
        <w:spacing w:line="360" w:lineRule="auto"/>
      </w:pPr>
      <w:r>
        <w:tab/>
      </w:r>
      <w:r>
        <w:tab/>
      </w:r>
      <w:r w:rsidR="003B7305">
        <w:t>I</w:t>
      </w:r>
      <w:r w:rsidRPr="003B045D">
        <w:t xml:space="preserve">n deciding the preliminary objections, the Commission must determine whether, based on well-pleaded factual averments of the complainant, recovery or relief is possible.  </w:t>
      </w:r>
      <w:proofErr w:type="gramStart"/>
      <w:r w:rsidRPr="00DF3ADF">
        <w:rPr>
          <w:i/>
        </w:rPr>
        <w:t>Dep’t of Auditor General, et al v. SERS, et al.</w:t>
      </w:r>
      <w:r w:rsidRPr="003B045D">
        <w:t>, 836 A.2d 1053, 1064 (Pa.</w:t>
      </w:r>
      <w:r w:rsidR="006C6BE7">
        <w:t xml:space="preserve"> </w:t>
      </w:r>
      <w:r w:rsidRPr="003B045D">
        <w:t xml:space="preserve">Cmwlth. 2003); </w:t>
      </w:r>
      <w:r w:rsidRPr="00DF3ADF">
        <w:rPr>
          <w:i/>
        </w:rPr>
        <w:t>P.J.S. v. Pa. State Ethics Comm’n</w:t>
      </w:r>
      <w:r w:rsidRPr="003B045D">
        <w:rPr>
          <w:i/>
        </w:rPr>
        <w:t>,</w:t>
      </w:r>
      <w:r w:rsidRPr="003B045D">
        <w:t xml:space="preserve"> 669 A.2d 1105 (Pa.</w:t>
      </w:r>
      <w:r w:rsidR="00D156CF">
        <w:t xml:space="preserve"> </w:t>
      </w:r>
      <w:r w:rsidRPr="003B045D">
        <w:t>Cmwlth. 1996).</w:t>
      </w:r>
      <w:proofErr w:type="gramEnd"/>
      <w:r w:rsidRPr="003B045D">
        <w:t xml:space="preserve">  Any doubt must be resolved in favor of the non-moving party by refusing to sustain the preliminary objections.  </w:t>
      </w:r>
      <w:proofErr w:type="gramStart"/>
      <w:r w:rsidRPr="00DF3ADF">
        <w:rPr>
          <w:i/>
        </w:rPr>
        <w:t>Boyd v. Ward</w:t>
      </w:r>
      <w:r w:rsidRPr="003B045D">
        <w:rPr>
          <w:i/>
        </w:rPr>
        <w:t xml:space="preserve">, </w:t>
      </w:r>
      <w:r w:rsidRPr="003B045D">
        <w:t>802 A.2d 705 (Pa.</w:t>
      </w:r>
      <w:r w:rsidR="00D156CF">
        <w:t xml:space="preserve"> </w:t>
      </w:r>
      <w:r w:rsidRPr="003B045D">
        <w:t>Cmwlth. 2002).</w:t>
      </w:r>
      <w:proofErr w:type="gramEnd"/>
      <w:r w:rsidRPr="003B045D">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DF3ADF">
        <w:rPr>
          <w:i/>
        </w:rPr>
        <w:t>Ridge v. State Employees’ Retirement Bd.</w:t>
      </w:r>
      <w:r w:rsidRPr="003B045D">
        <w:t>, 690 A.2d 1312 (Pa.Cmwlth. 1997).</w:t>
      </w:r>
      <w:proofErr w:type="gramEnd"/>
      <w:r w:rsidRPr="003B045D">
        <w:t xml:space="preserve"> </w:t>
      </w:r>
      <w:r>
        <w:t xml:space="preserve"> I.D. at 2-3.</w:t>
      </w:r>
      <w:r w:rsidR="00907BFA">
        <w:t xml:space="preserve"> </w:t>
      </w:r>
      <w:r w:rsidR="00AC3B1B">
        <w:t xml:space="preserve"> </w:t>
      </w:r>
    </w:p>
    <w:p w:rsidR="00B32C4C" w:rsidRDefault="00B32C4C" w:rsidP="00453329">
      <w:pPr>
        <w:widowControl/>
        <w:spacing w:line="360" w:lineRule="auto"/>
      </w:pPr>
    </w:p>
    <w:p w:rsidR="00B32C4C" w:rsidRDefault="00B32C4C" w:rsidP="00453329">
      <w:pPr>
        <w:widowControl/>
        <w:spacing w:line="360" w:lineRule="auto"/>
      </w:pPr>
      <w:r>
        <w:tab/>
      </w:r>
      <w:r>
        <w:tab/>
        <w:t xml:space="preserve">ALJ Weismandel concluded that the Complainant’s DSL service was provided by Verizon Online, and therefore, Verizon PA did not provide any of the services at issue and should not be held responsible.  </w:t>
      </w:r>
      <w:proofErr w:type="gramStart"/>
      <w:r>
        <w:t>I.D. at 4.</w:t>
      </w:r>
      <w:proofErr w:type="gramEnd"/>
      <w:r>
        <w:t xml:space="preserve">  The ALJ noted that, </w:t>
      </w:r>
      <w:r>
        <w:lastRenderedPageBreak/>
        <w:t xml:space="preserve">pursuant to 52 Pa. Code § 5.101(a)(4), the Complaint suffered from legal insufficiency and failed to state a claim upon which relief </w:t>
      </w:r>
      <w:r w:rsidR="00D3393B">
        <w:t xml:space="preserve">by this Commission </w:t>
      </w:r>
      <w:r>
        <w:t xml:space="preserve">can be granted pursuant to Section 701 of the Code, 66 Pa. C.S. § 701.  </w:t>
      </w:r>
      <w:proofErr w:type="gramStart"/>
      <w:r>
        <w:t>I.D. at 4.</w:t>
      </w:r>
      <w:proofErr w:type="gramEnd"/>
      <w:r>
        <w:t xml:space="preserve">  Since Verizon PA never provided Internet services to the Complainant, the ALJ ruled that the Complainant failed to allege any act or omission committed by Verizon PA which violates a statute, regulation or order of the Commission.  As such, the ALJ dismissed the Complaint without a hearing because pursuant to Section 703(b) of the Code, 66 Pa. C.S. § 703(b), further litigation would serve no legitimate purpose.  </w:t>
      </w:r>
      <w:r w:rsidRPr="003F4BD3">
        <w:rPr>
          <w:i/>
        </w:rPr>
        <w:t>Id.</w:t>
      </w:r>
    </w:p>
    <w:p w:rsidR="00B32C4C" w:rsidRDefault="00B32C4C" w:rsidP="00453329">
      <w:pPr>
        <w:widowControl/>
        <w:spacing w:line="360" w:lineRule="auto"/>
      </w:pPr>
    </w:p>
    <w:p w:rsidR="001E4FEA" w:rsidRDefault="00B57D3D" w:rsidP="00453329">
      <w:pPr>
        <w:widowControl/>
        <w:spacing w:line="360" w:lineRule="auto"/>
        <w:ind w:firstLine="1440"/>
      </w:pPr>
      <w:r>
        <w:t>In his Exceptions, t</w:t>
      </w:r>
      <w:r w:rsidR="000C4F3F">
        <w:t xml:space="preserve">he </w:t>
      </w:r>
      <w:proofErr w:type="gramStart"/>
      <w:r w:rsidR="000C4F3F">
        <w:t xml:space="preserve">Complainant </w:t>
      </w:r>
      <w:r>
        <w:t>objects</w:t>
      </w:r>
      <w:r w:rsidR="000C4F3F">
        <w:t xml:space="preserve"> to the ALJ’</w:t>
      </w:r>
      <w:r w:rsidR="006C561E">
        <w:t>s</w:t>
      </w:r>
      <w:proofErr w:type="gramEnd"/>
      <w:r w:rsidR="006C561E">
        <w:t xml:space="preserve"> Finding of Fact No. 3,</w:t>
      </w:r>
      <w:r w:rsidR="006C561E">
        <w:rPr>
          <w:rStyle w:val="FootnoteReference"/>
        </w:rPr>
        <w:footnoteReference w:id="5"/>
      </w:r>
      <w:r w:rsidR="006C561E">
        <w:t xml:space="preserve"> </w:t>
      </w:r>
      <w:r w:rsidR="00E92168">
        <w:t>and the ALJ’</w:t>
      </w:r>
      <w:r>
        <w:t>s</w:t>
      </w:r>
      <w:r w:rsidR="00E92168">
        <w:t xml:space="preserve"> conclusion that his Comp</w:t>
      </w:r>
      <w:r w:rsidR="00297731">
        <w:t xml:space="preserve">laint is legally insufficient.  </w:t>
      </w:r>
      <w:r w:rsidR="00E92168">
        <w:t xml:space="preserve">The Complainant </w:t>
      </w:r>
      <w:r w:rsidR="00297731">
        <w:t>asserts</w:t>
      </w:r>
      <w:r w:rsidR="00E92168">
        <w:t xml:space="preserve"> that “Verizon Online is not a separate entity, but an</w:t>
      </w:r>
      <w:r w:rsidR="006A563A">
        <w:t xml:space="preserve"> integral part of Verizon.”  He submits that all advertising</w:t>
      </w:r>
      <w:r w:rsidR="005C7EAF">
        <w:t>, websites</w:t>
      </w:r>
      <w:r w:rsidR="006A563A">
        <w:t xml:space="preserve"> and billing </w:t>
      </w:r>
      <w:r w:rsidR="00AD4C80">
        <w:t xml:space="preserve">statements </w:t>
      </w:r>
      <w:r w:rsidR="006A563A">
        <w:t xml:space="preserve">for Internet services are carried out under the </w:t>
      </w:r>
      <w:r w:rsidR="005C7EAF">
        <w:t>“</w:t>
      </w:r>
      <w:r w:rsidR="006A563A">
        <w:t>Verizon</w:t>
      </w:r>
      <w:r w:rsidR="005C7EAF">
        <w:t>”</w:t>
      </w:r>
      <w:r w:rsidR="006A563A">
        <w:t xml:space="preserve"> name,</w:t>
      </w:r>
      <w:r w:rsidR="005C7EAF">
        <w:t xml:space="preserve"> </w:t>
      </w:r>
      <w:r w:rsidR="00A137C5">
        <w:t>and no mention was ever made of “Verizon Online” at any point during the Complainant’s attempts to have his DSL service repaired.</w:t>
      </w:r>
      <w:r w:rsidR="005C7EAF">
        <w:t xml:space="preserve"> </w:t>
      </w:r>
      <w:r w:rsidR="00B12A4F">
        <w:t xml:space="preserve"> Mr. Daskalakis further argues that </w:t>
      </w:r>
      <w:r w:rsidR="00DC16F5">
        <w:t>the “Verizon Double Freedom” plan, which includes both telephone service (“Freedom Essentials”) and high-speed Internet, for $69.99 per month, is provided by “Verizon” and that billing statements are issued by “Verizon” and automatic billing payments are deducted into a “Verizon Pennsylvania Inc.” account.  In light of the foregoing, the Complainant requests that the Commission reverse the ALJ’s Initial Decision.</w:t>
      </w:r>
    </w:p>
    <w:p w:rsidR="00B456EE" w:rsidRDefault="00B456EE" w:rsidP="00453329">
      <w:pPr>
        <w:widowControl/>
        <w:spacing w:line="360" w:lineRule="auto"/>
        <w:ind w:firstLine="1440"/>
      </w:pPr>
    </w:p>
    <w:p w:rsidR="00701B8E" w:rsidRDefault="00B456EE" w:rsidP="00453329">
      <w:pPr>
        <w:widowControl/>
        <w:spacing w:line="360" w:lineRule="auto"/>
        <w:ind w:firstLine="1440"/>
      </w:pPr>
      <w:r>
        <w:t xml:space="preserve">In reply, </w:t>
      </w:r>
      <w:r w:rsidR="007C640F">
        <w:t xml:space="preserve">Verizon PA </w:t>
      </w:r>
      <w:r>
        <w:t xml:space="preserve">submits </w:t>
      </w:r>
      <w:r w:rsidR="007C640F">
        <w:t xml:space="preserve">that ALJ Weismandel correctly </w:t>
      </w:r>
      <w:r w:rsidR="00DA4A85">
        <w:t xml:space="preserve">dismissed the Complaint because Verizon PA does not provide DSL service or the customer service attached to it to the Complainant.  Verizon </w:t>
      </w:r>
      <w:r w:rsidR="00C05196">
        <w:t xml:space="preserve">PA </w:t>
      </w:r>
      <w:r w:rsidR="00EE6B76">
        <w:t xml:space="preserve">further submits that </w:t>
      </w:r>
      <w:r w:rsidR="0047410B">
        <w:t>the Complainant fail</w:t>
      </w:r>
      <w:r>
        <w:t xml:space="preserve">ed </w:t>
      </w:r>
      <w:r w:rsidR="0047410B">
        <w:t xml:space="preserve">to allege any act or omission </w:t>
      </w:r>
      <w:r w:rsidR="00F14974">
        <w:t xml:space="preserve">that it </w:t>
      </w:r>
      <w:r w:rsidR="0047410B">
        <w:t>committed which violates a statute, regulation or order of the Commission</w:t>
      </w:r>
      <w:r w:rsidR="00701B8E">
        <w:t>.</w:t>
      </w:r>
      <w:r w:rsidR="00BC59D6">
        <w:t xml:space="preserve">  </w:t>
      </w:r>
      <w:proofErr w:type="gramStart"/>
      <w:r w:rsidR="00BC59D6">
        <w:t>R.Exc. at 2.</w:t>
      </w:r>
      <w:proofErr w:type="gramEnd"/>
    </w:p>
    <w:p w:rsidR="00701B8E" w:rsidRDefault="00701B8E" w:rsidP="00453329">
      <w:pPr>
        <w:widowControl/>
        <w:spacing w:line="360" w:lineRule="auto"/>
        <w:ind w:firstLine="1440"/>
      </w:pPr>
    </w:p>
    <w:p w:rsidR="007C640F" w:rsidRPr="009F1ED6" w:rsidRDefault="00701B8E" w:rsidP="00453329">
      <w:pPr>
        <w:widowControl/>
        <w:spacing w:line="360" w:lineRule="auto"/>
        <w:ind w:firstLine="1440"/>
      </w:pPr>
      <w:r>
        <w:t xml:space="preserve">In response to the Complainant’s request that the Commission reject the ALJ’s conclusion because </w:t>
      </w:r>
      <w:r w:rsidR="007F3077">
        <w:t>“</w:t>
      </w:r>
      <w:r>
        <w:t>Verizon</w:t>
      </w:r>
      <w:r w:rsidR="007F3077">
        <w:t>”</w:t>
      </w:r>
      <w:r>
        <w:t xml:space="preserve"> and </w:t>
      </w:r>
      <w:r w:rsidR="007F3077">
        <w:t>“</w:t>
      </w:r>
      <w:r>
        <w:t>Verizon Online</w:t>
      </w:r>
      <w:r w:rsidR="007F3077">
        <w:t>”</w:t>
      </w:r>
      <w:r>
        <w:t xml:space="preserve"> share the same websites</w:t>
      </w:r>
      <w:r w:rsidR="006C69E7">
        <w:t xml:space="preserve"> and use the same “Verizon” logo</w:t>
      </w:r>
      <w:r w:rsidR="0047410B">
        <w:t xml:space="preserve">, </w:t>
      </w:r>
      <w:r w:rsidR="00405798">
        <w:t xml:space="preserve">Verizon PA asserts that the use of the “Verizon” name by its affiliated companies does not alter the fact that Verizon PA is a separate corporate entity </w:t>
      </w:r>
      <w:r w:rsidR="006C69E7">
        <w:t xml:space="preserve">and </w:t>
      </w:r>
      <w:r w:rsidR="00405798">
        <w:t>does not provide DSL service to the Complainant</w:t>
      </w:r>
      <w:r w:rsidR="006C69E7">
        <w:t xml:space="preserve">, </w:t>
      </w:r>
      <w:r w:rsidR="00405798">
        <w:t xml:space="preserve">and </w:t>
      </w:r>
      <w:r w:rsidR="006C69E7">
        <w:t xml:space="preserve">that </w:t>
      </w:r>
      <w:r w:rsidR="00405798">
        <w:t xml:space="preserve">the Commission does not have </w:t>
      </w:r>
      <w:r w:rsidR="00C03C7A">
        <w:t xml:space="preserve">subject matter </w:t>
      </w:r>
      <w:r w:rsidR="00405798">
        <w:t>jurisdiction over the provision of Internet service.</w:t>
      </w:r>
      <w:r w:rsidR="00D156CF">
        <w:t xml:space="preserve">  </w:t>
      </w:r>
      <w:proofErr w:type="gramStart"/>
      <w:r w:rsidR="009F1ED6">
        <w:rPr>
          <w:i/>
        </w:rPr>
        <w:t>Id.</w:t>
      </w:r>
      <w:r w:rsidR="006C69E7">
        <w:t xml:space="preserve"> at 2</w:t>
      </w:r>
      <w:r w:rsidR="00D156CF">
        <w:noBreakHyphen/>
      </w:r>
      <w:r w:rsidR="006C69E7">
        <w:t>3.</w:t>
      </w:r>
      <w:proofErr w:type="gramEnd"/>
      <w:r w:rsidR="00954CC5">
        <w:t xml:space="preserve">  </w:t>
      </w:r>
      <w:r w:rsidR="008F1C9D">
        <w:t xml:space="preserve">With regard to the </w:t>
      </w:r>
      <w:r w:rsidR="00954CC5">
        <w:t>Complainant’s contention that his DSL Internet service</w:t>
      </w:r>
      <w:r w:rsidR="00EC00AA">
        <w:t xml:space="preserve"> is included un</w:t>
      </w:r>
      <w:r w:rsidR="008F1C9D">
        <w:t>d</w:t>
      </w:r>
      <w:r w:rsidR="00EC00AA">
        <w:t xml:space="preserve">er the </w:t>
      </w:r>
      <w:r w:rsidR="008F1C9D">
        <w:t>“</w:t>
      </w:r>
      <w:r w:rsidR="00EC00AA">
        <w:t>Verizon Double Freedom”</w:t>
      </w:r>
      <w:r w:rsidR="008F1C9D">
        <w:t xml:space="preserve"> plan and billed on a single bill, Verizon </w:t>
      </w:r>
      <w:r w:rsidR="007F3077">
        <w:t xml:space="preserve">PA </w:t>
      </w:r>
      <w:r w:rsidR="008F1C9D">
        <w:t>responds that the Complainant never alleged an error with billing; rather he alleged</w:t>
      </w:r>
      <w:r w:rsidR="00F426FF">
        <w:t xml:space="preserve"> quality of service problems with his DSL service provided by Verizon </w:t>
      </w:r>
      <w:r w:rsidR="005D068D">
        <w:t>Online</w:t>
      </w:r>
      <w:r w:rsidR="00F426FF">
        <w:t xml:space="preserve"> and the repair response – both of which are not regulated by the Commission.</w:t>
      </w:r>
      <w:r w:rsidR="00BC59D6">
        <w:t xml:space="preserve">  </w:t>
      </w:r>
      <w:proofErr w:type="gramStart"/>
      <w:r w:rsidR="009F1ED6">
        <w:rPr>
          <w:i/>
        </w:rPr>
        <w:t>Id.</w:t>
      </w:r>
      <w:r w:rsidR="009F1ED6">
        <w:t xml:space="preserve"> at 3.</w:t>
      </w:r>
      <w:proofErr w:type="gramEnd"/>
    </w:p>
    <w:p w:rsidR="007C640F" w:rsidRDefault="007C640F" w:rsidP="00453329">
      <w:pPr>
        <w:widowControl/>
        <w:spacing w:line="360" w:lineRule="auto"/>
        <w:ind w:firstLine="1440"/>
      </w:pPr>
    </w:p>
    <w:p w:rsidR="00D13EA5" w:rsidRPr="00D60574" w:rsidRDefault="00713A4E" w:rsidP="00453329">
      <w:pPr>
        <w:widowControl/>
        <w:spacing w:line="360" w:lineRule="auto"/>
        <w:ind w:firstLine="1440"/>
        <w:rPr>
          <w:i/>
        </w:rPr>
      </w:pPr>
      <w:r>
        <w:t xml:space="preserve">Verizon </w:t>
      </w:r>
      <w:r w:rsidR="006B13EC">
        <w:t xml:space="preserve">PA </w:t>
      </w:r>
      <w:r>
        <w:t xml:space="preserve">cites to </w:t>
      </w:r>
      <w:r w:rsidR="00D13EA5">
        <w:t>various</w:t>
      </w:r>
      <w:r w:rsidR="006B13EC">
        <w:t xml:space="preserve"> proceedings involving</w:t>
      </w:r>
      <w:r>
        <w:t xml:space="preserve"> </w:t>
      </w:r>
      <w:r w:rsidR="009F1ED6">
        <w:t xml:space="preserve">past </w:t>
      </w:r>
      <w:r>
        <w:t>formal complaints</w:t>
      </w:r>
      <w:r w:rsidR="00D13EA5">
        <w:t xml:space="preserve"> </w:t>
      </w:r>
      <w:r>
        <w:t xml:space="preserve">that </w:t>
      </w:r>
      <w:r w:rsidR="00207383">
        <w:t xml:space="preserve">were </w:t>
      </w:r>
      <w:r>
        <w:t xml:space="preserve">dismissed because this </w:t>
      </w:r>
      <w:r w:rsidR="00D13EA5">
        <w:t xml:space="preserve">Commission consistently </w:t>
      </w:r>
      <w:r w:rsidR="00207383">
        <w:t xml:space="preserve">has </w:t>
      </w:r>
      <w:r w:rsidR="00D13EA5">
        <w:t>held that issues involving Internet service providers are outside its regulatory jurisdiction</w:t>
      </w:r>
      <w:r w:rsidR="00207383">
        <w:t>.</w:t>
      </w:r>
      <w:r w:rsidR="00826F75">
        <w:rPr>
          <w:rStyle w:val="FootnoteReference"/>
        </w:rPr>
        <w:footnoteReference w:id="6"/>
      </w:r>
      <w:r w:rsidR="00207383">
        <w:t xml:space="preserve">  </w:t>
      </w:r>
      <w:proofErr w:type="gramStart"/>
      <w:r w:rsidR="009F1ED6" w:rsidRPr="009F1ED6">
        <w:rPr>
          <w:i/>
        </w:rPr>
        <w:t xml:space="preserve">Id. </w:t>
      </w:r>
      <w:r w:rsidR="009F1ED6" w:rsidRPr="00D156CF">
        <w:t xml:space="preserve">at </w:t>
      </w:r>
      <w:r w:rsidR="009F1ED6" w:rsidRPr="009F1ED6">
        <w:rPr>
          <w:i/>
        </w:rPr>
        <w:t>5</w:t>
      </w:r>
      <w:r w:rsidR="009F1ED6">
        <w:t>.</w:t>
      </w:r>
      <w:proofErr w:type="gramEnd"/>
      <w:r w:rsidR="009F1ED6">
        <w:t xml:space="preserve">  </w:t>
      </w:r>
      <w:r w:rsidR="00FD09A5">
        <w:t xml:space="preserve">In addition, as it did in its </w:t>
      </w:r>
      <w:r w:rsidR="00FD09A5" w:rsidRPr="00D156CF">
        <w:t>Preliminary</w:t>
      </w:r>
      <w:r w:rsidR="00FD09A5">
        <w:rPr>
          <w:i/>
        </w:rPr>
        <w:t xml:space="preserve"> </w:t>
      </w:r>
      <w:r w:rsidR="00FD09A5" w:rsidRPr="00B61AEF">
        <w:t>Objections</w:t>
      </w:r>
      <w:r w:rsidR="00FD09A5">
        <w:t xml:space="preserve">, </w:t>
      </w:r>
      <w:r w:rsidR="00FD09A5" w:rsidRPr="00B61AEF">
        <w:t>Verizon</w:t>
      </w:r>
      <w:r w:rsidR="00FD09A5">
        <w:t xml:space="preserve"> PA cites to the Pennsylvania Commonwealth Court’s affirmation in the Memorandum Opinion by Judge Butler, which was filed April 30, 2009, in </w:t>
      </w:r>
      <w:r w:rsidR="00FD09A5">
        <w:rPr>
          <w:i/>
        </w:rPr>
        <w:t>MilleniaNet Corporation v. Pennsylvania Public Utility Commission</w:t>
      </w:r>
      <w:r w:rsidR="00FD09A5">
        <w:t xml:space="preserve">, which held that this Commission “has no jurisdiction over disputes concerning billing and adequacy of interstate services provided by Verizon PA to MilleniaNet, since they were provided pursuant to FCC-approved tariff” and “both the Pennsylvania General Assembly and Congress have indicated that the Commission’s authority does not  extend </w:t>
      </w:r>
      <w:r w:rsidR="00FD09A5">
        <w:lastRenderedPageBreak/>
        <w:t xml:space="preserve">over DSL services.  </w:t>
      </w:r>
      <w:r w:rsidR="00D60574">
        <w:rPr>
          <w:i/>
        </w:rPr>
        <w:t>Id.</w:t>
      </w:r>
      <w:r w:rsidR="00D60574">
        <w:t xml:space="preserve"> at 5-6.  </w:t>
      </w:r>
      <w:r w:rsidR="00F5507E">
        <w:t>For th</w:t>
      </w:r>
      <w:r w:rsidR="007A759B">
        <w:t>ese</w:t>
      </w:r>
      <w:r w:rsidR="00F5507E">
        <w:t xml:space="preserve"> reason</w:t>
      </w:r>
      <w:r w:rsidR="007A759B">
        <w:t>s</w:t>
      </w:r>
      <w:r w:rsidR="00F5507E">
        <w:t xml:space="preserve"> and i</w:t>
      </w:r>
      <w:r w:rsidR="00207383">
        <w:t xml:space="preserve">n light of the fact that </w:t>
      </w:r>
      <w:r w:rsidR="00C05196">
        <w:t>Internet services</w:t>
      </w:r>
      <w:r w:rsidR="00965D87">
        <w:t>,</w:t>
      </w:r>
      <w:r w:rsidR="00C05196">
        <w:t xml:space="preserve"> such as </w:t>
      </w:r>
      <w:r w:rsidR="00207383">
        <w:t>DSL service</w:t>
      </w:r>
      <w:r w:rsidR="00965D87">
        <w:t>,</w:t>
      </w:r>
      <w:r w:rsidR="00207383">
        <w:t xml:space="preserve"> ha</w:t>
      </w:r>
      <w:r w:rsidR="00965D87">
        <w:t>ve</w:t>
      </w:r>
      <w:r w:rsidR="00207383">
        <w:t xml:space="preserve"> been declared by the FCC to be an “interstate service that is properly tariffed at the federal level,”</w:t>
      </w:r>
      <w:r w:rsidR="00207383">
        <w:rPr>
          <w:rStyle w:val="FootnoteReference"/>
        </w:rPr>
        <w:footnoteReference w:id="7"/>
      </w:r>
      <w:r w:rsidR="00F5507E">
        <w:t xml:space="preserve"> Verizon PA requests that the Commission uphold the ALJ’s Initial Decision </w:t>
      </w:r>
      <w:r w:rsidR="00CD7AEB">
        <w:t xml:space="preserve">which </w:t>
      </w:r>
      <w:r w:rsidR="00F5507E">
        <w:t>dismiss</w:t>
      </w:r>
      <w:r w:rsidR="007A759B">
        <w:t>es</w:t>
      </w:r>
      <w:r w:rsidR="00F5507E">
        <w:t xml:space="preserve"> the </w:t>
      </w:r>
      <w:r w:rsidR="007A759B">
        <w:t xml:space="preserve">instant </w:t>
      </w:r>
      <w:r w:rsidR="00F5507E">
        <w:t>Complaint.</w:t>
      </w:r>
      <w:r w:rsidR="00D60574">
        <w:t xml:space="preserve">  </w:t>
      </w:r>
      <w:proofErr w:type="gramStart"/>
      <w:r w:rsidR="00D60574" w:rsidRPr="00D60574">
        <w:rPr>
          <w:i/>
        </w:rPr>
        <w:t>Id. at 6.</w:t>
      </w:r>
      <w:proofErr w:type="gramEnd"/>
    </w:p>
    <w:p w:rsidR="00D13EA5" w:rsidRDefault="00D13EA5" w:rsidP="00453329">
      <w:pPr>
        <w:widowControl/>
        <w:spacing w:line="360" w:lineRule="auto"/>
        <w:ind w:firstLine="1440"/>
      </w:pPr>
    </w:p>
    <w:p w:rsidR="00D864A6" w:rsidRDefault="008004F4" w:rsidP="00453329">
      <w:pPr>
        <w:widowControl/>
        <w:spacing w:line="360" w:lineRule="auto"/>
        <w:ind w:firstLine="1440"/>
      </w:pPr>
      <w:r>
        <w:t>This adjudicated case raises certain issues of first impression for the Commission.  However, because the initial disposition of this case has taken place on the basis of Preliminary Objections, many factual and legal issues remain unanswered and the evidentiary record is incomplete.</w:t>
      </w:r>
    </w:p>
    <w:p w:rsidR="008004F4" w:rsidRDefault="008004F4" w:rsidP="00453329">
      <w:pPr>
        <w:widowControl/>
        <w:spacing w:line="360" w:lineRule="auto"/>
        <w:ind w:firstLine="1440"/>
      </w:pPr>
    </w:p>
    <w:p w:rsidR="008004F4" w:rsidRDefault="008004F4" w:rsidP="00453329">
      <w:pPr>
        <w:widowControl/>
        <w:spacing w:line="360" w:lineRule="auto"/>
        <w:ind w:firstLine="1440"/>
      </w:pPr>
      <w:r>
        <w:t>We are called to decide the outcome of this case on the basis of limited information and analysis, due primarily to the procedural disposition of the Complaint that was dismissed via Preliminary Objections.  We acknowledge that this case may and can have wider policy implications for the reliable and adequate provision of telecommunications services where those are provided a</w:t>
      </w:r>
      <w:r w:rsidR="00AF5AA9">
        <w:t>s part of a competitively priced</w:t>
      </w:r>
      <w:r>
        <w:t xml:space="preserve"> bundle that includes a retail broadband access component to the Internet.  Similarly, this proceeding does not provide us with sufficient factual and legal detail in order to discern the exact</w:t>
      </w:r>
      <w:r w:rsidR="00AF5AA9">
        <w:t xml:space="preserve"> corporate affiliate relationship between Verizon Online and the regulated operations of Verizon PA.</w:t>
      </w:r>
      <w:r w:rsidR="00AF5AA9">
        <w:rPr>
          <w:rStyle w:val="FootnoteReference"/>
        </w:rPr>
        <w:footnoteReference w:id="8"/>
      </w:r>
    </w:p>
    <w:p w:rsidR="00231BB5" w:rsidRDefault="00231BB5" w:rsidP="00453329">
      <w:pPr>
        <w:widowControl/>
        <w:spacing w:line="360" w:lineRule="auto"/>
        <w:ind w:firstLine="1440"/>
      </w:pPr>
    </w:p>
    <w:p w:rsidR="00231BB5" w:rsidRDefault="00231BB5" w:rsidP="00453329">
      <w:pPr>
        <w:widowControl/>
        <w:spacing w:line="360" w:lineRule="auto"/>
        <w:ind w:firstLine="1440"/>
      </w:pPr>
      <w:r>
        <w:t xml:space="preserve">To the extent that issues of installation, quality, adequacy, reliability, safety and privacy of jurisdictional public utility telecommunications services are implicated – </w:t>
      </w:r>
      <w:r>
        <w:lastRenderedPageBreak/>
        <w:t>whether those are price</w:t>
      </w:r>
      <w:r w:rsidR="00955848">
        <w:t>-</w:t>
      </w:r>
      <w:r>
        <w:t xml:space="preserve">regulated or not </w:t>
      </w:r>
      <w:r w:rsidR="0019005C">
        <w:t>–</w:t>
      </w:r>
      <w:r>
        <w:t xml:space="preserve"> </w:t>
      </w:r>
      <w:r w:rsidR="0019005C">
        <w:t xml:space="preserve">and whether the associated facilities of a regulated public utility may be involved for the adequate, safe and reliable provision of such services, the Commission is statutorily obliged to maintain the appropriate degree of interest and regulatory oversight.  </w:t>
      </w:r>
      <w:r w:rsidR="0019005C">
        <w:rPr>
          <w:i/>
        </w:rPr>
        <w:t xml:space="preserve">See generally </w:t>
      </w:r>
      <w:r w:rsidR="0019005C">
        <w:t>66 Pa. C.S. §§ 102 and 3019(b</w:t>
      </w:r>
      <w:proofErr w:type="gramStart"/>
      <w:r w:rsidR="0019005C">
        <w:t>)(</w:t>
      </w:r>
      <w:proofErr w:type="gramEnd"/>
      <w:r w:rsidR="0019005C">
        <w:t>2).</w:t>
      </w:r>
    </w:p>
    <w:p w:rsidR="0019005C" w:rsidRDefault="0019005C" w:rsidP="00453329">
      <w:pPr>
        <w:widowControl/>
        <w:spacing w:line="360" w:lineRule="auto"/>
        <w:ind w:firstLine="1440"/>
      </w:pPr>
    </w:p>
    <w:p w:rsidR="0019005C" w:rsidRPr="005B44DC" w:rsidRDefault="0019005C" w:rsidP="00453329">
      <w:pPr>
        <w:widowControl/>
        <w:spacing w:line="360" w:lineRule="auto"/>
        <w:ind w:firstLine="1440"/>
      </w:pPr>
      <w:r>
        <w:t xml:space="preserve">It appears from the various pleadings submitted by </w:t>
      </w:r>
      <w:r w:rsidR="00210682">
        <w:t xml:space="preserve">the </w:t>
      </w:r>
      <w:r>
        <w:t xml:space="preserve">Complainant that the core issue centers on the reliability of </w:t>
      </w:r>
      <w:r w:rsidR="00210682">
        <w:t xml:space="preserve">the </w:t>
      </w:r>
      <w:r>
        <w:t>Complainant</w:t>
      </w:r>
      <w:r w:rsidR="00210682">
        <w:t>’</w:t>
      </w:r>
      <w:r>
        <w:t>s retail xDSL broadband access component in his bundled service package.</w:t>
      </w:r>
      <w:r w:rsidR="00153563">
        <w:rPr>
          <w:rStyle w:val="FootnoteReference"/>
        </w:rPr>
        <w:footnoteReference w:id="9"/>
      </w:r>
      <w:r w:rsidR="00831332">
        <w:t xml:space="preserve">  However, in reaching a decision, we note that </w:t>
      </w:r>
      <w:r w:rsidR="00100127">
        <w:t xml:space="preserve">the </w:t>
      </w:r>
      <w:r w:rsidR="00831332">
        <w:t xml:space="preserve">Complainant’s allegations do not appear to involve the adequacy and reliability of any retail telecommunications services that </w:t>
      </w:r>
      <w:r w:rsidR="00100127">
        <w:t xml:space="preserve">the </w:t>
      </w:r>
      <w:r w:rsidR="00831332">
        <w:t>Complainant may also receive through a bundled service package.</w:t>
      </w:r>
      <w:r w:rsidR="005B44DC">
        <w:t xml:space="preserve">  Nor do </w:t>
      </w:r>
      <w:r w:rsidR="00100127">
        <w:t xml:space="preserve">the </w:t>
      </w:r>
      <w:r w:rsidR="005B44DC">
        <w:t xml:space="preserve">Complainant’s allegations appear to involve the adequacy and reliability of jurisdictional public utility facilities that are utilized for the provision of such telecommunications services.  Because the retail broadband access services to the Internet are generally under the regulatory purview of the Federal Communications Commission (FCC), we should decline to sustain this Formal Complaint and should dismiss it.  </w:t>
      </w:r>
      <w:r w:rsidR="005B44DC">
        <w:rPr>
          <w:i/>
        </w:rPr>
        <w:t xml:space="preserve">See also </w:t>
      </w:r>
      <w:r w:rsidR="005B44DC">
        <w:t>73 Pa. C.S. § 2251.4.</w:t>
      </w:r>
    </w:p>
    <w:p w:rsidR="001E4FEA" w:rsidRDefault="001E4FEA" w:rsidP="00453329">
      <w:pPr>
        <w:widowControl/>
        <w:spacing w:line="360" w:lineRule="auto"/>
        <w:ind w:firstLine="1440"/>
      </w:pPr>
    </w:p>
    <w:p w:rsidR="00EF4110" w:rsidRDefault="002163F8" w:rsidP="00453329">
      <w:pPr>
        <w:widowControl/>
        <w:spacing w:line="360" w:lineRule="auto"/>
        <w:ind w:firstLine="1440"/>
      </w:pPr>
      <w:r>
        <w:t xml:space="preserve">Before concluding, it is </w:t>
      </w:r>
      <w:r w:rsidR="00453329">
        <w:t xml:space="preserve">important for us </w:t>
      </w:r>
      <w:r>
        <w:t>to address why we are d</w:t>
      </w:r>
      <w:r w:rsidR="00453329">
        <w:t xml:space="preserve">ismissing </w:t>
      </w:r>
      <w:r>
        <w:t xml:space="preserve">this </w:t>
      </w:r>
      <w:r>
        <w:rPr>
          <w:i/>
        </w:rPr>
        <w:t xml:space="preserve">pro se </w:t>
      </w:r>
      <w:r w:rsidR="00453329">
        <w:t>Complaint</w:t>
      </w:r>
      <w:r>
        <w:t xml:space="preserve"> without the benefit of a hearing.  </w:t>
      </w:r>
      <w:proofErr w:type="gramStart"/>
      <w:r w:rsidR="00EF4110">
        <w:t xml:space="preserve">In </w:t>
      </w:r>
      <w:r w:rsidR="00EF4110" w:rsidRPr="007A0AC1">
        <w:rPr>
          <w:i/>
        </w:rPr>
        <w:t>Carlock v.</w:t>
      </w:r>
      <w:proofErr w:type="gramEnd"/>
      <w:r w:rsidR="00EF4110" w:rsidRPr="007A0AC1">
        <w:rPr>
          <w:i/>
        </w:rPr>
        <w:t xml:space="preserve"> The United Telephone Company of Pennsylvania</w:t>
      </w:r>
      <w:r w:rsidR="00EF4110">
        <w:t xml:space="preserve">, Docket No. F-00163617 (Order entered July 14, 1993), this Commission held that, in the normal course, we would not dismiss a </w:t>
      </w:r>
      <w:r w:rsidR="00EF4110" w:rsidRPr="007A0AC1">
        <w:rPr>
          <w:i/>
        </w:rPr>
        <w:t>pro se</w:t>
      </w:r>
      <w:r w:rsidR="00EF4110">
        <w:t xml:space="preserve"> complaint without first providing a hearing during which the </w:t>
      </w:r>
      <w:r w:rsidR="00EF4110" w:rsidRPr="007A0AC1">
        <w:rPr>
          <w:i/>
        </w:rPr>
        <w:t>pro se</w:t>
      </w:r>
      <w:r w:rsidR="00EF4110">
        <w:t xml:space="preserve"> complainant could further explain their position and the factual basis for their complaint.  The concern was expressed that, in general, </w:t>
      </w:r>
      <w:r w:rsidR="00EF4110" w:rsidRPr="0073785E">
        <w:rPr>
          <w:i/>
        </w:rPr>
        <w:t>pro se</w:t>
      </w:r>
      <w:r w:rsidR="00EF4110">
        <w:t xml:space="preserve"> complainants may find it difficult to navigate through </w:t>
      </w:r>
      <w:r w:rsidR="00EF4110">
        <w:lastRenderedPageBreak/>
        <w:t>pre-hearing motions and should be given the chance to orally describe their basic issue and supporting facts.</w:t>
      </w:r>
    </w:p>
    <w:p w:rsidR="00EF4110" w:rsidRDefault="00EF4110" w:rsidP="00453329">
      <w:pPr>
        <w:widowControl/>
        <w:spacing w:line="360" w:lineRule="auto"/>
      </w:pPr>
    </w:p>
    <w:p w:rsidR="00EF4110" w:rsidRDefault="00EF4110" w:rsidP="00453329">
      <w:pPr>
        <w:widowControl/>
        <w:spacing w:line="360" w:lineRule="auto"/>
      </w:pPr>
      <w:r>
        <w:tab/>
      </w:r>
      <w:r>
        <w:tab/>
        <w:t xml:space="preserve">A thorough reading of </w:t>
      </w:r>
      <w:r w:rsidRPr="00563C4B">
        <w:rPr>
          <w:i/>
        </w:rPr>
        <w:t>Carlock</w:t>
      </w:r>
      <w:r>
        <w:t xml:space="preserve"> reveals that case was fact intensive.  The utility moved for summary judgment on the basis that under the facts alleged, the utility could not be found to have violated the Code.  However, unlike </w:t>
      </w:r>
      <w:r w:rsidRPr="00325CC0">
        <w:rPr>
          <w:i/>
        </w:rPr>
        <w:t>Carlock</w:t>
      </w:r>
      <w:r>
        <w:t xml:space="preserve">, the case now before us does not rest on the ability of </w:t>
      </w:r>
      <w:r w:rsidR="00223748">
        <w:t xml:space="preserve">Mr. </w:t>
      </w:r>
      <w:r w:rsidR="009F32A0">
        <w:t>Daskalakis</w:t>
      </w:r>
      <w:r w:rsidR="00223748">
        <w:t xml:space="preserve">, </w:t>
      </w:r>
      <w:r>
        <w:t xml:space="preserve">a </w:t>
      </w:r>
      <w:r w:rsidRPr="00325CC0">
        <w:rPr>
          <w:i/>
        </w:rPr>
        <w:t>pro se</w:t>
      </w:r>
      <w:r>
        <w:t xml:space="preserve"> complainant</w:t>
      </w:r>
      <w:r w:rsidR="00223748">
        <w:t>,</w:t>
      </w:r>
      <w:r>
        <w:t xml:space="preserve"> to describe the factual underpinnings of </w:t>
      </w:r>
      <w:r w:rsidR="00223748">
        <w:t>his C</w:t>
      </w:r>
      <w:r>
        <w:t xml:space="preserve">omplaint.  This case is about subject matter jurisdiction and legal insufficiency of the Complaint.  The relief requested is for a </w:t>
      </w:r>
      <w:r w:rsidR="00660CE2">
        <w:t>refund of $150</w:t>
      </w:r>
      <w:r w:rsidR="00216E7D">
        <w:t xml:space="preserve"> and a specific repair appointment for a </w:t>
      </w:r>
      <w:r w:rsidR="00223748">
        <w:t>four</w:t>
      </w:r>
      <w:r w:rsidR="00216E7D">
        <w:t>-hour window of his choosing.</w:t>
      </w:r>
      <w:r>
        <w:t xml:space="preserve">  We have explained our agreement with the ALJ’s rulings on these issues above.  Against this backdrop, we find that a hearing would not enable the Complainant to better explain </w:t>
      </w:r>
      <w:r w:rsidR="00216E7D">
        <w:t>his</w:t>
      </w:r>
      <w:r>
        <w:t xml:space="preserve"> position or provide additional facts which would alter the inevitable conclusion that this Commission lacks jurisdiction to entertain the Complaint in the first instance.  On that basis, we distinguish </w:t>
      </w:r>
      <w:r w:rsidRPr="00A97235">
        <w:rPr>
          <w:i/>
        </w:rPr>
        <w:t>Carlock</w:t>
      </w:r>
      <w:r>
        <w:t xml:space="preserve"> from the case now before us. </w:t>
      </w:r>
    </w:p>
    <w:p w:rsidR="00D8228F" w:rsidRDefault="00D8228F" w:rsidP="00453329">
      <w:pPr>
        <w:keepNext/>
        <w:widowControl/>
        <w:spacing w:line="360" w:lineRule="auto"/>
        <w:ind w:firstLine="1440"/>
      </w:pPr>
    </w:p>
    <w:p w:rsidR="00E133D7" w:rsidRDefault="006832F0" w:rsidP="00453329">
      <w:pPr>
        <w:widowControl/>
        <w:spacing w:line="360" w:lineRule="auto"/>
        <w:ind w:firstLine="1440"/>
      </w:pPr>
      <w:r>
        <w:t xml:space="preserve">Upon our review of the record evidence in this case, </w:t>
      </w:r>
      <w:r w:rsidR="00AA3422">
        <w:t xml:space="preserve">we </w:t>
      </w:r>
      <w:r w:rsidR="00B22794">
        <w:t xml:space="preserve">agree </w:t>
      </w:r>
      <w:r w:rsidR="00AA3422">
        <w:t xml:space="preserve">with the ALJ that </w:t>
      </w:r>
      <w:r w:rsidR="009E0E4B">
        <w:t>the Complaint was legally insufficient in that it fails to state a claim upon which the Commission can grant relief</w:t>
      </w:r>
      <w:r w:rsidR="00CE27EB">
        <w:t>.  Because the retail broadband access services to the Internet are generally under the regulatory purview of the FCC, we decline to sustain this Formal Complaint and shall dismiss it.</w:t>
      </w:r>
      <w:r w:rsidR="009E0E4B">
        <w:t xml:space="preserve"> </w:t>
      </w:r>
    </w:p>
    <w:p w:rsidR="0040654F" w:rsidRDefault="0040654F" w:rsidP="00453329">
      <w:pPr>
        <w:widowControl/>
        <w:spacing w:line="360" w:lineRule="auto"/>
        <w:ind w:left="3600" w:firstLine="720"/>
        <w:rPr>
          <w:b/>
        </w:rPr>
      </w:pPr>
    </w:p>
    <w:p w:rsidR="00B52C19" w:rsidRPr="003D4EB7" w:rsidRDefault="00B52C19" w:rsidP="00453329">
      <w:pPr>
        <w:widowControl/>
        <w:spacing w:line="360" w:lineRule="auto"/>
        <w:ind w:left="3600" w:firstLine="720"/>
        <w:rPr>
          <w:b/>
        </w:rPr>
      </w:pPr>
      <w:r w:rsidRPr="003D4EB7">
        <w:rPr>
          <w:b/>
        </w:rPr>
        <w:t>Conclusion</w:t>
      </w:r>
    </w:p>
    <w:p w:rsidR="00B52C19" w:rsidRDefault="00B52C19" w:rsidP="00453329">
      <w:pPr>
        <w:widowControl/>
        <w:spacing w:line="360" w:lineRule="auto"/>
      </w:pPr>
    </w:p>
    <w:p w:rsidR="00B52C19" w:rsidRDefault="00B52C19" w:rsidP="00453329">
      <w:pPr>
        <w:widowControl/>
        <w:spacing w:line="360" w:lineRule="auto"/>
        <w:rPr>
          <w:b/>
        </w:rPr>
      </w:pPr>
      <w:r>
        <w:tab/>
      </w:r>
      <w:r>
        <w:tab/>
        <w:t xml:space="preserve">For the reasons contained in the foregoing discussion, we shall </w:t>
      </w:r>
      <w:r w:rsidR="00AA3422">
        <w:t>deny t</w:t>
      </w:r>
      <w:r>
        <w:t xml:space="preserve">he </w:t>
      </w:r>
      <w:r w:rsidR="00103E04">
        <w:t>Complainant</w:t>
      </w:r>
      <w:r>
        <w:t>’s Exceptions</w:t>
      </w:r>
      <w:r w:rsidR="00AA3422">
        <w:t xml:space="preserve"> </w:t>
      </w:r>
      <w:r>
        <w:t xml:space="preserve">and adopt ALJ </w:t>
      </w:r>
      <w:r w:rsidR="003C2A22">
        <w:t>Weismandel</w:t>
      </w:r>
      <w:r w:rsidR="00AA3422">
        <w:t xml:space="preserve">’s Initial Decision </w:t>
      </w:r>
      <w:r w:rsidR="0095307E">
        <w:t xml:space="preserve">Granting Preliminary Objections </w:t>
      </w:r>
      <w:r w:rsidR="00AA3422">
        <w:t xml:space="preserve">that dismisses </w:t>
      </w:r>
      <w:r w:rsidR="0095307E">
        <w:t xml:space="preserve">the Complaint </w:t>
      </w:r>
      <w:r w:rsidR="00892788">
        <w:t>consistent with this Opinion and Order</w:t>
      </w:r>
      <w:r>
        <w:t>;</w:t>
      </w:r>
      <w:r w:rsidRPr="0088004B">
        <w:t xml:space="preserve"> </w:t>
      </w:r>
      <w:r w:rsidRPr="00176446">
        <w:rPr>
          <w:b/>
        </w:rPr>
        <w:t>T</w:t>
      </w:r>
      <w:r w:rsidRPr="001A7F7B">
        <w:rPr>
          <w:b/>
        </w:rPr>
        <w:t>HEREFORE,</w:t>
      </w:r>
    </w:p>
    <w:p w:rsidR="00B52C19" w:rsidRPr="001A7F7B" w:rsidRDefault="00B52C19" w:rsidP="00453329">
      <w:pPr>
        <w:widowControl/>
        <w:spacing w:line="360" w:lineRule="auto"/>
      </w:pPr>
    </w:p>
    <w:p w:rsidR="00B52C19" w:rsidRDefault="00B52C19" w:rsidP="00453329">
      <w:pPr>
        <w:widowControl/>
        <w:spacing w:line="360" w:lineRule="auto"/>
        <w:rPr>
          <w:b/>
        </w:rPr>
      </w:pPr>
      <w:r w:rsidRPr="001A7F7B">
        <w:rPr>
          <w:b/>
        </w:rPr>
        <w:lastRenderedPageBreak/>
        <w:tab/>
      </w:r>
      <w:r w:rsidRPr="001A7F7B">
        <w:rPr>
          <w:b/>
        </w:rPr>
        <w:tab/>
        <w:t>IT IS ORDERED:</w:t>
      </w:r>
    </w:p>
    <w:p w:rsidR="00B52C19" w:rsidRPr="001A7F7B" w:rsidRDefault="00B52C19" w:rsidP="00453329">
      <w:pPr>
        <w:widowControl/>
        <w:spacing w:line="360" w:lineRule="auto"/>
      </w:pPr>
    </w:p>
    <w:p w:rsidR="00B52C19" w:rsidRDefault="00B52C19" w:rsidP="00453329">
      <w:pPr>
        <w:widowControl/>
        <w:spacing w:line="360" w:lineRule="auto"/>
      </w:pPr>
      <w:r w:rsidRPr="001A7F7B">
        <w:tab/>
      </w:r>
      <w:r w:rsidRPr="001A7F7B">
        <w:tab/>
      </w:r>
      <w:r>
        <w:t>1</w:t>
      </w:r>
      <w:r w:rsidRPr="001A7F7B">
        <w:t>.</w:t>
      </w:r>
      <w:r>
        <w:tab/>
        <w:t xml:space="preserve">That the Exceptions of </w:t>
      </w:r>
      <w:r w:rsidR="003C2A22">
        <w:t>Constantine Daskalakis</w:t>
      </w:r>
      <w:r>
        <w:t xml:space="preserve"> </w:t>
      </w:r>
      <w:r w:rsidR="0095307E">
        <w:t xml:space="preserve">to Administrative Law Judge Wayne L. Weismandel’s Initial Decision Granting Preliminary Objections </w:t>
      </w:r>
      <w:r>
        <w:t xml:space="preserve">are </w:t>
      </w:r>
      <w:r w:rsidR="0095307E">
        <w:t>denied</w:t>
      </w:r>
      <w:r w:rsidR="00A4481D">
        <w:t>,</w:t>
      </w:r>
      <w:r w:rsidR="0095307E">
        <w:t xml:space="preserve"> </w:t>
      </w:r>
      <w:r>
        <w:t>consistent with this Opinion and Order.</w:t>
      </w:r>
    </w:p>
    <w:p w:rsidR="00B52C19" w:rsidRDefault="00B52C19" w:rsidP="00453329">
      <w:pPr>
        <w:widowControl/>
        <w:spacing w:line="360" w:lineRule="auto"/>
      </w:pPr>
    </w:p>
    <w:p w:rsidR="00A4481D" w:rsidRDefault="00A4481D" w:rsidP="00A4481D">
      <w:pPr>
        <w:widowControl/>
        <w:spacing w:line="360" w:lineRule="auto"/>
      </w:pPr>
      <w:r>
        <w:tab/>
      </w:r>
      <w:r>
        <w:tab/>
        <w:t>2</w:t>
      </w:r>
      <w:r w:rsidRPr="001A7F7B">
        <w:t>.</w:t>
      </w:r>
      <w:r w:rsidRPr="001A7F7B">
        <w:tab/>
      </w:r>
      <w:r>
        <w:t>That the Initial Decision of Administrative Law Judge Wayne L. Weismandel is adopted, consistent with this Opinion and Order.</w:t>
      </w:r>
    </w:p>
    <w:p w:rsidR="00A4481D" w:rsidRPr="001A7F7B" w:rsidRDefault="00A4481D" w:rsidP="00A4481D">
      <w:pPr>
        <w:widowControl/>
        <w:spacing w:line="360" w:lineRule="auto"/>
      </w:pPr>
    </w:p>
    <w:p w:rsidR="007036B6" w:rsidRDefault="007036B6" w:rsidP="00453329">
      <w:pPr>
        <w:widowControl/>
        <w:spacing w:line="360" w:lineRule="auto"/>
      </w:pPr>
      <w:r>
        <w:tab/>
      </w:r>
      <w:r>
        <w:tab/>
      </w:r>
      <w:r w:rsidR="00A4481D">
        <w:t>3</w:t>
      </w:r>
      <w:r>
        <w:t>.</w:t>
      </w:r>
      <w:r>
        <w:tab/>
        <w:t>That the Preliminary Objection filed by Ver</w:t>
      </w:r>
      <w:r w:rsidR="00A4481D">
        <w:t xml:space="preserve">izon Pennsylvania, Inc. in the case captioned Constantine Daskalakis v. Verizon </w:t>
      </w:r>
      <w:r w:rsidR="00AA5F67">
        <w:t>Pennsylvania Inc. at Docket No. </w:t>
      </w:r>
      <w:r w:rsidR="00A4481D">
        <w:t>C-</w:t>
      </w:r>
      <w:r w:rsidR="00C7000F">
        <w:t>2</w:t>
      </w:r>
      <w:r w:rsidR="00A4481D">
        <w:t>010-</w:t>
      </w:r>
      <w:proofErr w:type="gramStart"/>
      <w:r w:rsidR="00A4481D">
        <w:t>2172222,</w:t>
      </w:r>
      <w:proofErr w:type="gramEnd"/>
      <w:r w:rsidR="00846B53">
        <w:t xml:space="preserve"> is granted, consistent with this Opinion and Order.</w:t>
      </w:r>
    </w:p>
    <w:p w:rsidR="007036B6" w:rsidRDefault="007036B6" w:rsidP="00453329">
      <w:pPr>
        <w:widowControl/>
        <w:spacing w:line="360" w:lineRule="auto"/>
      </w:pPr>
    </w:p>
    <w:p w:rsidR="00103E04" w:rsidRDefault="00103E04" w:rsidP="00453329">
      <w:pPr>
        <w:widowControl/>
        <w:spacing w:line="360" w:lineRule="auto"/>
      </w:pPr>
      <w:r>
        <w:tab/>
      </w:r>
      <w:r>
        <w:tab/>
      </w:r>
      <w:r w:rsidR="00A4481D">
        <w:t>4</w:t>
      </w:r>
      <w:r>
        <w:t>.</w:t>
      </w:r>
      <w:r>
        <w:tab/>
        <w:t>That the Complaint of Constantine Daskalakis is dismissed.</w:t>
      </w:r>
    </w:p>
    <w:p w:rsidR="00103E04" w:rsidRDefault="00103E04" w:rsidP="00453329">
      <w:pPr>
        <w:widowControl/>
        <w:spacing w:line="360" w:lineRule="auto"/>
      </w:pPr>
    </w:p>
    <w:p w:rsidR="00D755ED" w:rsidRPr="00E63754" w:rsidRDefault="00005EF0" w:rsidP="00453329">
      <w:pPr>
        <w:widowControl/>
        <w:spacing w:line="360" w:lineRule="auto"/>
      </w:pPr>
      <w:r>
        <w:tab/>
      </w:r>
      <w:r>
        <w:tab/>
      </w:r>
      <w:r w:rsidR="00A4481D">
        <w:t>5</w:t>
      </w:r>
      <w:r w:rsidR="00DF6D97">
        <w:t>.</w:t>
      </w:r>
      <w:r w:rsidR="00DF6D97">
        <w:tab/>
        <w:t>That th</w:t>
      </w:r>
      <w:r w:rsidR="00A4481D">
        <w:t xml:space="preserve">e Secretary </w:t>
      </w:r>
      <w:proofErr w:type="gramStart"/>
      <w:r w:rsidR="00A4481D">
        <w:t>mark</w:t>
      </w:r>
      <w:proofErr w:type="gramEnd"/>
      <w:r w:rsidR="00A4481D">
        <w:t xml:space="preserve"> this docket </w:t>
      </w:r>
      <w:r w:rsidR="00DF6D97">
        <w:t>closed.</w:t>
      </w:r>
    </w:p>
    <w:p w:rsidR="00B52C19" w:rsidRDefault="00B52C19" w:rsidP="00453329">
      <w:pPr>
        <w:widowControl/>
        <w:spacing w:line="360" w:lineRule="auto"/>
      </w:pPr>
    </w:p>
    <w:p w:rsidR="00C7000F" w:rsidRDefault="00C7000F" w:rsidP="00453329">
      <w:pPr>
        <w:widowControl/>
        <w:spacing w:line="360" w:lineRule="auto"/>
      </w:pPr>
    </w:p>
    <w:p w:rsidR="00B52C19" w:rsidRPr="00FC6B24" w:rsidRDefault="00703497" w:rsidP="00453329">
      <w:pPr>
        <w:widowControl/>
        <w:rPr>
          <w:b/>
        </w:rPr>
      </w:pPr>
      <w:r>
        <w:rPr>
          <w:b/>
          <w:noProof/>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46355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52C19" w:rsidRPr="00FC6B24">
        <w:rPr>
          <w:b/>
        </w:rPr>
        <w:tab/>
      </w:r>
      <w:r w:rsidR="00B52C19" w:rsidRPr="00FC6B24">
        <w:rPr>
          <w:b/>
        </w:rPr>
        <w:tab/>
      </w:r>
      <w:r w:rsidR="00B52C19" w:rsidRPr="00FC6B24">
        <w:rPr>
          <w:b/>
        </w:rPr>
        <w:tab/>
      </w:r>
      <w:r w:rsidR="00B52C19" w:rsidRPr="00FC6B24">
        <w:rPr>
          <w:b/>
        </w:rPr>
        <w:tab/>
      </w:r>
      <w:r w:rsidR="00B52C19" w:rsidRPr="00FC6B24">
        <w:rPr>
          <w:b/>
        </w:rPr>
        <w:tab/>
      </w:r>
      <w:r w:rsidR="00B52C19">
        <w:rPr>
          <w:b/>
        </w:rPr>
        <w:tab/>
      </w:r>
      <w:r w:rsidR="00B52C19">
        <w:rPr>
          <w:b/>
        </w:rPr>
        <w:tab/>
      </w:r>
      <w:r w:rsidR="00B52C19" w:rsidRPr="00FC6B24">
        <w:rPr>
          <w:b/>
        </w:rPr>
        <w:t>BY THE COMMISSION</w:t>
      </w:r>
    </w:p>
    <w:p w:rsidR="00B52C19" w:rsidRPr="009F32A0" w:rsidRDefault="00B52C19" w:rsidP="00453329">
      <w:pPr>
        <w:widowControl/>
      </w:pPr>
    </w:p>
    <w:p w:rsidR="00B52C19" w:rsidRPr="009F32A0" w:rsidRDefault="00B52C19" w:rsidP="00453329">
      <w:pPr>
        <w:widowControl/>
      </w:pPr>
    </w:p>
    <w:p w:rsidR="00B52C19" w:rsidRPr="009F32A0" w:rsidRDefault="00B52C19" w:rsidP="00453329">
      <w:pPr>
        <w:widowControl/>
      </w:pPr>
    </w:p>
    <w:p w:rsidR="00B52C19" w:rsidRPr="001A7F7B" w:rsidRDefault="00B52C19" w:rsidP="00453329">
      <w:pPr>
        <w:widowControl/>
      </w:pPr>
      <w:r w:rsidRPr="001A7F7B">
        <w:tab/>
      </w:r>
      <w:r w:rsidRPr="001A7F7B">
        <w:tab/>
      </w:r>
      <w:r w:rsidRPr="001A7F7B">
        <w:tab/>
      </w:r>
      <w:r w:rsidRPr="001A7F7B">
        <w:tab/>
      </w:r>
      <w:r w:rsidRPr="001A7F7B">
        <w:tab/>
      </w:r>
      <w:r>
        <w:tab/>
      </w:r>
      <w:r>
        <w:tab/>
      </w:r>
      <w:r w:rsidR="00BD6D93">
        <w:t>Rosemary Chiavetta</w:t>
      </w:r>
    </w:p>
    <w:p w:rsidR="00B52C19" w:rsidRPr="001A7F7B" w:rsidRDefault="00B52C19" w:rsidP="00453329">
      <w:pPr>
        <w:widowControl/>
      </w:pPr>
      <w:r w:rsidRPr="001A7F7B">
        <w:tab/>
      </w:r>
      <w:r w:rsidRPr="001A7F7B">
        <w:tab/>
      </w:r>
      <w:r w:rsidRPr="001A7F7B">
        <w:tab/>
      </w:r>
      <w:r w:rsidRPr="001A7F7B">
        <w:tab/>
      </w:r>
      <w:r w:rsidRPr="001A7F7B">
        <w:tab/>
      </w:r>
      <w:r>
        <w:tab/>
      </w:r>
      <w:r>
        <w:tab/>
      </w:r>
      <w:r w:rsidRPr="001A7F7B">
        <w:t>Secretary</w:t>
      </w:r>
    </w:p>
    <w:p w:rsidR="00B52C19" w:rsidRDefault="00B52C19" w:rsidP="00453329">
      <w:pPr>
        <w:widowControl/>
      </w:pPr>
    </w:p>
    <w:p w:rsidR="00CE17FF" w:rsidRPr="001A7F7B" w:rsidRDefault="00CE17FF" w:rsidP="00453329">
      <w:pPr>
        <w:widowControl/>
      </w:pPr>
    </w:p>
    <w:p w:rsidR="00B52C19" w:rsidRDefault="00B52C19" w:rsidP="00453329">
      <w:pPr>
        <w:widowControl/>
      </w:pPr>
      <w:r w:rsidRPr="001A7F7B">
        <w:t>(SEAL)</w:t>
      </w:r>
    </w:p>
    <w:p w:rsidR="00B52C19" w:rsidRDefault="00B52C19" w:rsidP="00453329">
      <w:pPr>
        <w:widowControl/>
      </w:pPr>
    </w:p>
    <w:p w:rsidR="00581C89" w:rsidRPr="001A7F7B" w:rsidRDefault="00581C89" w:rsidP="00453329">
      <w:pPr>
        <w:widowControl/>
      </w:pPr>
    </w:p>
    <w:p w:rsidR="00B52C19" w:rsidRDefault="00B52C19" w:rsidP="00453329">
      <w:pPr>
        <w:widowControl/>
      </w:pPr>
      <w:r w:rsidRPr="001A7F7B">
        <w:t xml:space="preserve">ORDER ADOPTED:  </w:t>
      </w:r>
      <w:r w:rsidR="009F75F2">
        <w:t>March 17</w:t>
      </w:r>
      <w:r w:rsidR="00BD546C">
        <w:t>, 2011</w:t>
      </w:r>
    </w:p>
    <w:p w:rsidR="007E4B8A" w:rsidRPr="001A7F7B" w:rsidRDefault="007E4B8A" w:rsidP="00453329">
      <w:pPr>
        <w:widowControl/>
      </w:pPr>
    </w:p>
    <w:p w:rsidR="00B52C19" w:rsidRDefault="00B52C19" w:rsidP="00453329">
      <w:pPr>
        <w:widowControl/>
      </w:pPr>
      <w:r>
        <w:t xml:space="preserve">ORDER ENTERED:  </w:t>
      </w:r>
      <w:r w:rsidR="00703497">
        <w:t xml:space="preserve"> April 4, 2011</w:t>
      </w:r>
    </w:p>
    <w:sectPr w:rsidR="00B52C19" w:rsidSect="00B52C19">
      <w:footerReference w:type="default" r:id="rId8"/>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5E4" w:rsidRDefault="00DB65E4">
      <w:r>
        <w:separator/>
      </w:r>
    </w:p>
  </w:endnote>
  <w:endnote w:type="continuationSeparator" w:id="0">
    <w:p w:rsidR="00DB65E4" w:rsidRDefault="00DB6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FF" w:rsidRDefault="00827114">
    <w:pPr>
      <w:pStyle w:val="Footer"/>
      <w:framePr w:wrap="auto" w:vAnchor="text" w:hAnchor="margin" w:xAlign="center" w:y="1"/>
      <w:rPr>
        <w:rStyle w:val="PageNumber"/>
      </w:rPr>
    </w:pPr>
    <w:r>
      <w:rPr>
        <w:rStyle w:val="PageNumber"/>
      </w:rPr>
      <w:fldChar w:fldCharType="begin"/>
    </w:r>
    <w:r w:rsidR="00CE17FF">
      <w:rPr>
        <w:rStyle w:val="PageNumber"/>
      </w:rPr>
      <w:instrText xml:space="preserve">PAGE  </w:instrText>
    </w:r>
    <w:r>
      <w:rPr>
        <w:rStyle w:val="PageNumber"/>
      </w:rPr>
      <w:fldChar w:fldCharType="separate"/>
    </w:r>
    <w:r w:rsidR="00703497">
      <w:rPr>
        <w:rStyle w:val="PageNumber"/>
        <w:noProof/>
      </w:rPr>
      <w:t>11</w:t>
    </w:r>
    <w:r>
      <w:rPr>
        <w:rStyle w:val="PageNumber"/>
      </w:rPr>
      <w:fldChar w:fldCharType="end"/>
    </w:r>
  </w:p>
  <w:p w:rsidR="00CE17FF" w:rsidRPr="00A849F9" w:rsidRDefault="00CE17FF">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5E4" w:rsidRDefault="00DB65E4">
      <w:r>
        <w:separator/>
      </w:r>
    </w:p>
  </w:footnote>
  <w:footnote w:type="continuationSeparator" w:id="0">
    <w:p w:rsidR="00DB65E4" w:rsidRDefault="00DB65E4">
      <w:r>
        <w:continuationSeparator/>
      </w:r>
    </w:p>
  </w:footnote>
  <w:footnote w:id="1">
    <w:p w:rsidR="00CE17FF" w:rsidRPr="005D068D" w:rsidRDefault="00CE17FF">
      <w:pPr>
        <w:pStyle w:val="FootnoteText"/>
        <w:rPr>
          <w:sz w:val="26"/>
        </w:rPr>
      </w:pPr>
      <w:r w:rsidRPr="005D068D">
        <w:rPr>
          <w:rStyle w:val="FootnoteReference"/>
          <w:sz w:val="26"/>
        </w:rPr>
        <w:footnoteRef/>
      </w:r>
      <w:r w:rsidRPr="005D068D">
        <w:rPr>
          <w:sz w:val="26"/>
        </w:rPr>
        <w:tab/>
        <w:t xml:space="preserve">Throughout this Opinion and Order, we use the term: “Verizon” to refer to Verizon Corporation; “Verizon PA” to </w:t>
      </w:r>
      <w:r>
        <w:rPr>
          <w:sz w:val="26"/>
        </w:rPr>
        <w:t xml:space="preserve">refer to </w:t>
      </w:r>
      <w:r w:rsidRPr="005D068D">
        <w:rPr>
          <w:sz w:val="26"/>
        </w:rPr>
        <w:t xml:space="preserve">Verizon Pennsylvania Inc., which is the local exchange telephone company </w:t>
      </w:r>
      <w:r>
        <w:rPr>
          <w:sz w:val="26"/>
        </w:rPr>
        <w:t xml:space="preserve">under this Commission’s jurisdiction that is </w:t>
      </w:r>
      <w:r w:rsidRPr="005D068D">
        <w:rPr>
          <w:sz w:val="26"/>
        </w:rPr>
        <w:t xml:space="preserve">certificated to provide local exchange service in Pennsylvania; and “Verizon Online” to refer to Verizon Online LLC, an affiliate of Verizon PA, that provides high-speed Internet (DSL) service and is </w:t>
      </w:r>
      <w:r>
        <w:rPr>
          <w:sz w:val="26"/>
        </w:rPr>
        <w:t xml:space="preserve">under the jurisdiction of the Federal Communications Commission (FCC) but not this </w:t>
      </w:r>
      <w:r w:rsidRPr="005D068D">
        <w:rPr>
          <w:sz w:val="26"/>
        </w:rPr>
        <w:t>Commission.</w:t>
      </w:r>
    </w:p>
  </w:footnote>
  <w:footnote w:id="2">
    <w:p w:rsidR="00CE17FF" w:rsidRDefault="00CE17FF" w:rsidP="006C6BE7">
      <w:pPr>
        <w:widowControl/>
        <w:autoSpaceDE w:val="0"/>
        <w:autoSpaceDN w:val="0"/>
        <w:adjustRightInd w:val="0"/>
      </w:pPr>
      <w:r w:rsidRPr="005955AC">
        <w:rPr>
          <w:rFonts w:ascii="Times New (W1)" w:hAnsi="Times New (W1)"/>
        </w:rPr>
        <w:tab/>
      </w:r>
      <w:r w:rsidRPr="005955AC">
        <w:rPr>
          <w:rStyle w:val="FootnoteReference"/>
          <w:rFonts w:ascii="Times New (W1)" w:hAnsi="Times New (W1)"/>
        </w:rPr>
        <w:footnoteRef/>
      </w:r>
      <w:r>
        <w:rPr>
          <w:rFonts w:ascii="Times New (W1)" w:hAnsi="Times New (W1)"/>
        </w:rPr>
        <w:tab/>
      </w:r>
      <w:r w:rsidRPr="000A2F08">
        <w:rPr>
          <w:rFonts w:ascii="Times New (W1)" w:hAnsi="Times New (W1)"/>
          <w:i/>
          <w:szCs w:val="22"/>
        </w:rPr>
        <w:t>MilleniaNet Corporation v. Verizon Pennsylvania Inc.</w:t>
      </w:r>
      <w:r w:rsidRPr="005955AC">
        <w:rPr>
          <w:rFonts w:ascii="Times New (W1)" w:hAnsi="Times New (W1)"/>
          <w:szCs w:val="22"/>
        </w:rPr>
        <w:t>, Docket No. C</w:t>
      </w:r>
      <w:r>
        <w:rPr>
          <w:rFonts w:ascii="Times New (W1)" w:hAnsi="Times New (W1)"/>
          <w:szCs w:val="22"/>
        </w:rPr>
        <w:noBreakHyphen/>
      </w:r>
      <w:r w:rsidRPr="005955AC">
        <w:rPr>
          <w:rFonts w:ascii="Times New (W1)" w:hAnsi="Times New (W1)"/>
          <w:szCs w:val="22"/>
        </w:rPr>
        <w:t>20055173 (</w:t>
      </w:r>
      <w:r>
        <w:rPr>
          <w:rFonts w:ascii="Times New (W1)" w:hAnsi="Times New (W1)"/>
          <w:szCs w:val="22"/>
        </w:rPr>
        <w:t xml:space="preserve">Opinion and Order entered </w:t>
      </w:r>
      <w:r w:rsidRPr="005955AC">
        <w:rPr>
          <w:rFonts w:ascii="Times New (W1)" w:hAnsi="Times New (W1)"/>
          <w:szCs w:val="22"/>
        </w:rPr>
        <w:t>May 2, 2008).</w:t>
      </w:r>
    </w:p>
  </w:footnote>
  <w:footnote w:id="3">
    <w:p w:rsidR="00CE17FF" w:rsidRPr="000A2F08" w:rsidRDefault="00CE17FF" w:rsidP="0005263F">
      <w:pPr>
        <w:pStyle w:val="FootnoteText"/>
        <w:rPr>
          <w:rFonts w:ascii="Times New (W1)" w:hAnsi="Times New (W1)"/>
          <w:sz w:val="26"/>
        </w:rPr>
      </w:pPr>
      <w:r w:rsidRPr="000A2F08">
        <w:rPr>
          <w:rStyle w:val="FootnoteReference"/>
          <w:rFonts w:ascii="Times New (W1)" w:hAnsi="Times New (W1)"/>
          <w:sz w:val="26"/>
        </w:rPr>
        <w:footnoteRef/>
      </w:r>
      <w:r w:rsidRPr="000A2F08">
        <w:rPr>
          <w:rFonts w:ascii="Times New (W1)" w:hAnsi="Times New (W1)"/>
          <w:sz w:val="26"/>
        </w:rPr>
        <w:tab/>
      </w:r>
      <w:r>
        <w:rPr>
          <w:rFonts w:ascii="Times New (W1)" w:hAnsi="Times New (W1)"/>
          <w:sz w:val="26"/>
        </w:rPr>
        <w:t xml:space="preserve">Attachment A to Verizon PA’s </w:t>
      </w:r>
      <w:r w:rsidRPr="00E53597">
        <w:rPr>
          <w:rFonts w:ascii="Times New (W1)" w:hAnsi="Times New (W1)"/>
          <w:sz w:val="26"/>
          <w:szCs w:val="26"/>
        </w:rPr>
        <w:t>Preliminary Objections</w:t>
      </w:r>
      <w:r>
        <w:rPr>
          <w:rFonts w:ascii="Times New (W1)" w:hAnsi="Times New (W1)"/>
          <w:sz w:val="26"/>
          <w:szCs w:val="26"/>
        </w:rPr>
        <w:t xml:space="preserve"> contains a copy of Commonwealth Court decision.  </w:t>
      </w:r>
      <w:proofErr w:type="gramStart"/>
      <w:r w:rsidRPr="000A2F08">
        <w:rPr>
          <w:rFonts w:ascii="Times New (W1)" w:hAnsi="Times New (W1)"/>
          <w:i/>
          <w:sz w:val="26"/>
          <w:szCs w:val="26"/>
        </w:rPr>
        <w:t>MilleniaNet Corporation v Pa. PUC,</w:t>
      </w:r>
      <w:r w:rsidRPr="000A2F08">
        <w:rPr>
          <w:rFonts w:ascii="Times New (W1)" w:hAnsi="Times New (W1)"/>
          <w:sz w:val="26"/>
          <w:szCs w:val="26"/>
        </w:rPr>
        <w:t xml:space="preserve"> Docket No. 990 CD</w:t>
      </w:r>
      <w:r>
        <w:rPr>
          <w:rFonts w:ascii="Times New (W1)" w:hAnsi="Times New (W1)"/>
          <w:sz w:val="26"/>
          <w:szCs w:val="26"/>
        </w:rPr>
        <w:t xml:space="preserve"> </w:t>
      </w:r>
      <w:r w:rsidRPr="000A2F08">
        <w:rPr>
          <w:rFonts w:ascii="Times New (W1)" w:hAnsi="Times New (W1)"/>
          <w:sz w:val="26"/>
          <w:szCs w:val="26"/>
        </w:rPr>
        <w:t>2008 (April 30, 2009).</w:t>
      </w:r>
      <w:proofErr w:type="gramEnd"/>
    </w:p>
  </w:footnote>
  <w:footnote w:id="4">
    <w:p w:rsidR="00CE17FF" w:rsidRPr="00825615" w:rsidRDefault="00CE17FF">
      <w:pPr>
        <w:pStyle w:val="FootnoteText"/>
        <w:rPr>
          <w:sz w:val="26"/>
          <w:szCs w:val="26"/>
        </w:rPr>
      </w:pPr>
      <w:r w:rsidRPr="00825615">
        <w:rPr>
          <w:rStyle w:val="FootnoteReference"/>
          <w:sz w:val="26"/>
          <w:szCs w:val="26"/>
        </w:rPr>
        <w:footnoteRef/>
      </w:r>
      <w:r w:rsidRPr="00825615">
        <w:rPr>
          <w:sz w:val="26"/>
          <w:szCs w:val="26"/>
        </w:rPr>
        <w:tab/>
        <w:t>Pursuant to 52 Pa. Code § 5.101</w:t>
      </w:r>
      <w:r>
        <w:rPr>
          <w:sz w:val="26"/>
          <w:szCs w:val="26"/>
        </w:rPr>
        <w:t>,</w:t>
      </w:r>
      <w:r w:rsidRPr="00825615">
        <w:rPr>
          <w:sz w:val="26"/>
          <w:szCs w:val="26"/>
        </w:rPr>
        <w:t xml:space="preserve"> the Complainant had ten days</w:t>
      </w:r>
      <w:r>
        <w:rPr>
          <w:sz w:val="26"/>
          <w:szCs w:val="26"/>
        </w:rPr>
        <w:t xml:space="preserve">, </w:t>
      </w:r>
      <w:r w:rsidRPr="00825615">
        <w:rPr>
          <w:sz w:val="26"/>
          <w:szCs w:val="26"/>
        </w:rPr>
        <w:t>or by June</w:t>
      </w:r>
      <w:r>
        <w:rPr>
          <w:sz w:val="26"/>
          <w:szCs w:val="26"/>
        </w:rPr>
        <w:t> </w:t>
      </w:r>
      <w:r w:rsidRPr="00825615">
        <w:rPr>
          <w:sz w:val="26"/>
          <w:szCs w:val="26"/>
        </w:rPr>
        <w:t xml:space="preserve">4, 2010, </w:t>
      </w:r>
      <w:r>
        <w:rPr>
          <w:sz w:val="26"/>
          <w:szCs w:val="26"/>
        </w:rPr>
        <w:t>to respond to the Preliminary Objections.</w:t>
      </w:r>
    </w:p>
  </w:footnote>
  <w:footnote w:id="5">
    <w:p w:rsidR="00CE17FF" w:rsidRPr="006C561E" w:rsidRDefault="00CE17FF">
      <w:pPr>
        <w:pStyle w:val="FootnoteText"/>
        <w:rPr>
          <w:rFonts w:ascii="Times New (W1)" w:hAnsi="Times New (W1)"/>
          <w:sz w:val="26"/>
        </w:rPr>
      </w:pPr>
      <w:r w:rsidRPr="006C561E">
        <w:rPr>
          <w:rStyle w:val="FootnoteReference"/>
          <w:rFonts w:ascii="Times New (W1)" w:hAnsi="Times New (W1)"/>
          <w:sz w:val="26"/>
        </w:rPr>
        <w:footnoteRef/>
      </w:r>
      <w:r w:rsidRPr="006C561E">
        <w:rPr>
          <w:rFonts w:ascii="Times New (W1)" w:hAnsi="Times New (W1)"/>
          <w:sz w:val="26"/>
        </w:rPr>
        <w:tab/>
        <w:t>Finding of Fact No. 3 states</w:t>
      </w:r>
      <w:r>
        <w:rPr>
          <w:rFonts w:ascii="Times New (W1)" w:hAnsi="Times New (W1)"/>
          <w:sz w:val="26"/>
        </w:rPr>
        <w:t>:</w:t>
      </w:r>
      <w:r w:rsidRPr="006C561E">
        <w:rPr>
          <w:rFonts w:ascii="Times New (W1)" w:hAnsi="Times New (W1)"/>
          <w:sz w:val="26"/>
        </w:rPr>
        <w:t xml:space="preserve"> “Verizon Online, an affiliate of respondent, provided DSL service to complainant since November 2007.”</w:t>
      </w:r>
    </w:p>
  </w:footnote>
  <w:footnote w:id="6">
    <w:p w:rsidR="00CE17FF" w:rsidRPr="006B13EC" w:rsidRDefault="00CE17FF" w:rsidP="00453329">
      <w:pPr>
        <w:pStyle w:val="FootnoteText"/>
        <w:widowControl/>
        <w:rPr>
          <w:rFonts w:ascii="Times New (W1)" w:hAnsi="Times New (W1)"/>
          <w:sz w:val="26"/>
        </w:rPr>
      </w:pPr>
      <w:r w:rsidRPr="006B13EC">
        <w:rPr>
          <w:rStyle w:val="FootnoteReference"/>
          <w:rFonts w:ascii="Times New (W1)" w:hAnsi="Times New (W1)"/>
          <w:sz w:val="26"/>
        </w:rPr>
        <w:footnoteRef/>
      </w:r>
      <w:r w:rsidRPr="006B13EC">
        <w:rPr>
          <w:rFonts w:ascii="Times New (W1)" w:hAnsi="Times New (W1)"/>
          <w:sz w:val="26"/>
        </w:rPr>
        <w:tab/>
      </w:r>
      <w:proofErr w:type="gramStart"/>
      <w:r w:rsidRPr="006B13EC">
        <w:rPr>
          <w:rFonts w:ascii="Times New (W1)" w:hAnsi="Times New (W1)"/>
          <w:i/>
          <w:sz w:val="26"/>
        </w:rPr>
        <w:t>See, e.g., Collins v.</w:t>
      </w:r>
      <w:proofErr w:type="gramEnd"/>
      <w:r w:rsidRPr="006B13EC">
        <w:rPr>
          <w:rFonts w:ascii="Times New (W1)" w:hAnsi="Times New (W1)"/>
          <w:i/>
          <w:sz w:val="26"/>
        </w:rPr>
        <w:t xml:space="preserve"> </w:t>
      </w:r>
      <w:proofErr w:type="gramStart"/>
      <w:r w:rsidRPr="006B13EC">
        <w:rPr>
          <w:rFonts w:ascii="Times New (W1)" w:hAnsi="Times New (W1)"/>
          <w:i/>
          <w:sz w:val="26"/>
        </w:rPr>
        <w:t>The United Telephone Company of Pennsylvania d/b/a Sprint</w:t>
      </w:r>
      <w:r w:rsidRPr="006B13EC">
        <w:rPr>
          <w:rFonts w:ascii="Times New (W1)" w:hAnsi="Times New (W1)"/>
          <w:sz w:val="26"/>
        </w:rPr>
        <w:t>, Docket Nos.</w:t>
      </w:r>
      <w:proofErr w:type="gramEnd"/>
      <w:r w:rsidRPr="006B13EC">
        <w:rPr>
          <w:rFonts w:ascii="Times New (W1)" w:hAnsi="Times New (W1)"/>
          <w:sz w:val="26"/>
        </w:rPr>
        <w:t xml:space="preserve"> C-00970272 and C-00970273 (Order entered July 21, 1997); </w:t>
      </w:r>
      <w:r w:rsidRPr="006B13EC">
        <w:rPr>
          <w:rFonts w:ascii="Times New (W1)" w:hAnsi="Times New (W1)"/>
          <w:i/>
          <w:sz w:val="26"/>
        </w:rPr>
        <w:t>Landis v. Denver &amp; Ephrata Telephone and Telegraph Company d/b/a D&amp;E Telephone</w:t>
      </w:r>
      <w:r w:rsidRPr="006B13EC">
        <w:rPr>
          <w:rFonts w:ascii="Times New (W1)" w:hAnsi="Times New (W1)"/>
          <w:sz w:val="26"/>
        </w:rPr>
        <w:t>, Docket No. C-20039741 (Initial Decision dated July 15, 2</w:t>
      </w:r>
      <w:r>
        <w:rPr>
          <w:rFonts w:ascii="Times New (W1)" w:hAnsi="Times New (W1)"/>
          <w:sz w:val="26"/>
        </w:rPr>
        <w:t>0</w:t>
      </w:r>
      <w:r w:rsidRPr="006B13EC">
        <w:rPr>
          <w:rFonts w:ascii="Times New (W1)" w:hAnsi="Times New (W1)"/>
          <w:sz w:val="26"/>
        </w:rPr>
        <w:t>03; Final Order entered September 15, 2003)</w:t>
      </w:r>
      <w:proofErr w:type="gramStart"/>
      <w:r w:rsidRPr="006B13EC">
        <w:rPr>
          <w:rFonts w:ascii="Times New (W1)" w:hAnsi="Times New (W1)"/>
          <w:sz w:val="26"/>
        </w:rPr>
        <w:t xml:space="preserve">; </w:t>
      </w:r>
      <w:r w:rsidRPr="006B13EC">
        <w:rPr>
          <w:rFonts w:ascii="Times New (W1)" w:hAnsi="Times New (W1)"/>
          <w:i/>
          <w:sz w:val="26"/>
        </w:rPr>
        <w:t xml:space="preserve"> Benchmark</w:t>
      </w:r>
      <w:proofErr w:type="gramEnd"/>
      <w:r w:rsidRPr="006B13EC">
        <w:rPr>
          <w:rFonts w:ascii="Times New (W1)" w:hAnsi="Times New (W1)"/>
          <w:i/>
          <w:sz w:val="26"/>
        </w:rPr>
        <w:t xml:space="preserve"> Color Lab. Inc. v. Verizon Pennsylvania Inc.</w:t>
      </w:r>
      <w:r w:rsidRPr="006B13EC">
        <w:rPr>
          <w:rFonts w:ascii="Times New (W1)" w:hAnsi="Times New (W1)"/>
          <w:sz w:val="26"/>
        </w:rPr>
        <w:t>, Docket No. C</w:t>
      </w:r>
      <w:r>
        <w:rPr>
          <w:rFonts w:ascii="Times New (W1)" w:hAnsi="Times New (W1)"/>
          <w:sz w:val="26"/>
        </w:rPr>
        <w:noBreakHyphen/>
      </w:r>
      <w:r w:rsidRPr="006B13EC">
        <w:rPr>
          <w:rFonts w:ascii="Times New (W1)" w:hAnsi="Times New (W1)"/>
          <w:sz w:val="26"/>
        </w:rPr>
        <w:t>20042694 (Initial Decision dated June 2, 2004; Final Order entered August 2, 2004)</w:t>
      </w:r>
      <w:proofErr w:type="gramStart"/>
      <w:r w:rsidRPr="006B13EC">
        <w:rPr>
          <w:rFonts w:ascii="Times New (W1)" w:hAnsi="Times New (W1)"/>
          <w:sz w:val="26"/>
        </w:rPr>
        <w:t>;</w:t>
      </w:r>
      <w:r>
        <w:rPr>
          <w:rFonts w:ascii="Times New (W1)" w:hAnsi="Times New (W1)"/>
          <w:sz w:val="26"/>
        </w:rPr>
        <w:t xml:space="preserve">  </w:t>
      </w:r>
      <w:r w:rsidRPr="006B13EC">
        <w:rPr>
          <w:rFonts w:ascii="Times New (W1)" w:hAnsi="Times New (W1)"/>
          <w:i/>
          <w:sz w:val="26"/>
        </w:rPr>
        <w:t>Peluso</w:t>
      </w:r>
      <w:proofErr w:type="gramEnd"/>
      <w:r w:rsidRPr="006B13EC">
        <w:rPr>
          <w:rFonts w:ascii="Times New (W1)" w:hAnsi="Times New (W1)"/>
          <w:i/>
          <w:sz w:val="26"/>
        </w:rPr>
        <w:t xml:space="preserve"> v. North Pittsburgh Telephone Company</w:t>
      </w:r>
      <w:r w:rsidRPr="006B13EC">
        <w:rPr>
          <w:rFonts w:ascii="Times New (W1)" w:hAnsi="Times New (W1)"/>
          <w:sz w:val="26"/>
        </w:rPr>
        <w:t>, Docket No. C-20054257 (Initial Decision dated March 31, 2005; Final Order entered June 7, 2005</w:t>
      </w:r>
      <w:r>
        <w:rPr>
          <w:rFonts w:ascii="Times New (W1)" w:hAnsi="Times New (W1)"/>
          <w:sz w:val="26"/>
        </w:rPr>
        <w:t>)</w:t>
      </w:r>
      <w:r w:rsidRPr="006B13EC">
        <w:rPr>
          <w:rFonts w:ascii="Times New (W1)" w:hAnsi="Times New (W1)"/>
          <w:sz w:val="26"/>
        </w:rPr>
        <w:t>.</w:t>
      </w:r>
    </w:p>
  </w:footnote>
  <w:footnote w:id="7">
    <w:p w:rsidR="00CE17FF" w:rsidRPr="006B13EC" w:rsidRDefault="00CE17FF" w:rsidP="00453329">
      <w:pPr>
        <w:pStyle w:val="FootnoteText"/>
        <w:widowControl/>
        <w:rPr>
          <w:rFonts w:ascii="Times New (W1)" w:hAnsi="Times New (W1)"/>
          <w:sz w:val="26"/>
        </w:rPr>
      </w:pPr>
      <w:r w:rsidRPr="006B13EC">
        <w:rPr>
          <w:rStyle w:val="FootnoteReference"/>
          <w:rFonts w:ascii="Times New (W1)" w:hAnsi="Times New (W1)"/>
          <w:sz w:val="26"/>
        </w:rPr>
        <w:footnoteRef/>
      </w:r>
      <w:r w:rsidRPr="006B13EC">
        <w:rPr>
          <w:rFonts w:ascii="Times New (W1)" w:hAnsi="Times New (W1)"/>
          <w:sz w:val="26"/>
        </w:rPr>
        <w:tab/>
      </w:r>
      <w:r w:rsidRPr="006B13EC">
        <w:rPr>
          <w:rFonts w:ascii="Times New (W1)" w:hAnsi="Times New (W1)"/>
          <w:i/>
          <w:sz w:val="26"/>
        </w:rPr>
        <w:t xml:space="preserve">GTE Tel. Operating Cos; GTOC Tariff No. 1 GTOC Transmittal No. 1148, </w:t>
      </w:r>
      <w:r w:rsidRPr="006B13EC">
        <w:rPr>
          <w:rFonts w:ascii="Times New (W1)" w:hAnsi="Times New (W1)"/>
          <w:sz w:val="26"/>
        </w:rPr>
        <w:t>Memorandum Opinion and Order, 13 FCC RDC 22466 (1988).</w:t>
      </w:r>
    </w:p>
  </w:footnote>
  <w:footnote w:id="8">
    <w:p w:rsidR="00AF5AA9" w:rsidRPr="00955848" w:rsidRDefault="00AF5AA9">
      <w:pPr>
        <w:pStyle w:val="FootnoteText"/>
        <w:rPr>
          <w:rFonts w:ascii="Times New (W1)" w:hAnsi="Times New (W1)"/>
          <w:sz w:val="26"/>
          <w:szCs w:val="26"/>
        </w:rPr>
      </w:pPr>
      <w:r w:rsidRPr="00955848">
        <w:rPr>
          <w:rStyle w:val="FootnoteReference"/>
          <w:rFonts w:ascii="Times New (W1)" w:hAnsi="Times New (W1)"/>
          <w:sz w:val="26"/>
        </w:rPr>
        <w:footnoteRef/>
      </w:r>
      <w:r w:rsidRPr="00955848">
        <w:rPr>
          <w:rFonts w:ascii="Times New (W1)" w:hAnsi="Times New (W1)"/>
          <w:sz w:val="26"/>
        </w:rPr>
        <w:tab/>
      </w:r>
      <w:proofErr w:type="gramStart"/>
      <w:r w:rsidR="00B31C53" w:rsidRPr="00955848">
        <w:rPr>
          <w:rFonts w:ascii="Times New (W1)" w:hAnsi="Times New (W1)"/>
          <w:sz w:val="26"/>
          <w:szCs w:val="26"/>
        </w:rPr>
        <w:t>Initial Decision Granting Preliminary Objections, issued July 13, 2010, Finding of Fact No. 3, at 2.</w:t>
      </w:r>
      <w:proofErr w:type="gramEnd"/>
      <w:r w:rsidR="00B31C53" w:rsidRPr="00955848">
        <w:rPr>
          <w:rFonts w:ascii="Times New (W1)" w:hAnsi="Times New (W1)"/>
          <w:sz w:val="26"/>
          <w:szCs w:val="26"/>
        </w:rPr>
        <w:t xml:space="preserve">  </w:t>
      </w:r>
      <w:r w:rsidR="000072AE" w:rsidRPr="00955848">
        <w:rPr>
          <w:rFonts w:ascii="Times New (W1)" w:hAnsi="Times New (W1)"/>
          <w:i/>
          <w:sz w:val="26"/>
          <w:szCs w:val="26"/>
        </w:rPr>
        <w:t>See also</w:t>
      </w:r>
      <w:r w:rsidR="000072AE" w:rsidRPr="00955848">
        <w:rPr>
          <w:rFonts w:ascii="Times New (W1)" w:hAnsi="Times New (W1)"/>
          <w:sz w:val="26"/>
          <w:szCs w:val="26"/>
        </w:rPr>
        <w:t xml:space="preserve"> ¶</w:t>
      </w:r>
      <w:r w:rsidR="00231BB5" w:rsidRPr="00955848">
        <w:rPr>
          <w:rFonts w:ascii="Times New (W1)" w:hAnsi="Times New (W1)"/>
          <w:sz w:val="26"/>
          <w:szCs w:val="26"/>
        </w:rPr>
        <w:t xml:space="preserve"> 4 at 1-2.  Although Verizon PA “admits that its </w:t>
      </w:r>
      <w:proofErr w:type="gramStart"/>
      <w:r w:rsidR="00231BB5" w:rsidRPr="00955848">
        <w:rPr>
          <w:rFonts w:ascii="Times New (W1)" w:hAnsi="Times New (W1)"/>
          <w:sz w:val="26"/>
          <w:szCs w:val="26"/>
        </w:rPr>
        <w:t xml:space="preserve">affiliate </w:t>
      </w:r>
      <w:r w:rsidR="00955848">
        <w:rPr>
          <w:rFonts w:ascii="Times New (W1)" w:hAnsi="Times New (W1)"/>
          <w:sz w:val="26"/>
          <w:szCs w:val="26"/>
        </w:rPr>
        <w:t>,</w:t>
      </w:r>
      <w:r w:rsidR="00231BB5" w:rsidRPr="00955848">
        <w:rPr>
          <w:rFonts w:ascii="Times New (W1)" w:hAnsi="Times New (W1)"/>
          <w:sz w:val="26"/>
          <w:szCs w:val="26"/>
        </w:rPr>
        <w:t>Verizon</w:t>
      </w:r>
      <w:proofErr w:type="gramEnd"/>
      <w:r w:rsidR="00231BB5" w:rsidRPr="00955848">
        <w:rPr>
          <w:rFonts w:ascii="Times New (W1)" w:hAnsi="Times New (W1)"/>
          <w:sz w:val="26"/>
          <w:szCs w:val="26"/>
        </w:rPr>
        <w:t xml:space="preserve"> On-Line</w:t>
      </w:r>
      <w:r w:rsidR="00955848">
        <w:rPr>
          <w:rFonts w:ascii="Times New (W1)" w:hAnsi="Times New (W1)"/>
          <w:sz w:val="26"/>
          <w:szCs w:val="26"/>
        </w:rPr>
        <w:t xml:space="preserve">, </w:t>
      </w:r>
      <w:r w:rsidR="00231BB5" w:rsidRPr="00955848">
        <w:rPr>
          <w:rFonts w:ascii="Times New (W1)" w:hAnsi="Times New (W1)"/>
          <w:sz w:val="26"/>
          <w:szCs w:val="26"/>
        </w:rPr>
        <w:t xml:space="preserve">has provided DSL service to </w:t>
      </w:r>
      <w:r w:rsidR="00955848">
        <w:rPr>
          <w:rFonts w:ascii="Times New (W1)" w:hAnsi="Times New (W1)"/>
          <w:sz w:val="26"/>
          <w:szCs w:val="26"/>
        </w:rPr>
        <w:t xml:space="preserve">the </w:t>
      </w:r>
      <w:r w:rsidR="00231BB5" w:rsidRPr="00955848">
        <w:rPr>
          <w:rFonts w:ascii="Times New (W1)" w:hAnsi="Times New (W1)"/>
          <w:sz w:val="26"/>
          <w:szCs w:val="26"/>
        </w:rPr>
        <w:t xml:space="preserve">Complainant since November 2007,” it does not precisely explain which Verizon company responded to </w:t>
      </w:r>
      <w:r w:rsidR="00955848">
        <w:rPr>
          <w:rFonts w:ascii="Times New (W1)" w:hAnsi="Times New (W1)"/>
          <w:sz w:val="26"/>
          <w:szCs w:val="26"/>
        </w:rPr>
        <w:t xml:space="preserve">the </w:t>
      </w:r>
      <w:r w:rsidR="00231BB5" w:rsidRPr="00955848">
        <w:rPr>
          <w:rFonts w:ascii="Times New (W1)" w:hAnsi="Times New (W1)"/>
          <w:sz w:val="26"/>
          <w:szCs w:val="26"/>
        </w:rPr>
        <w:t>Complainant’s quality</w:t>
      </w:r>
      <w:r w:rsidR="00955848">
        <w:rPr>
          <w:rFonts w:ascii="Times New (W1)" w:hAnsi="Times New (W1)"/>
          <w:sz w:val="26"/>
          <w:szCs w:val="26"/>
        </w:rPr>
        <w:t>-</w:t>
      </w:r>
      <w:r w:rsidR="00231BB5" w:rsidRPr="00955848">
        <w:rPr>
          <w:rFonts w:ascii="Times New (W1)" w:hAnsi="Times New (W1)"/>
          <w:sz w:val="26"/>
          <w:szCs w:val="26"/>
        </w:rPr>
        <w:t>of</w:t>
      </w:r>
      <w:r w:rsidR="00955848">
        <w:rPr>
          <w:rFonts w:ascii="Times New (W1)" w:hAnsi="Times New (W1)"/>
          <w:sz w:val="26"/>
          <w:szCs w:val="26"/>
        </w:rPr>
        <w:t>-</w:t>
      </w:r>
      <w:r w:rsidR="00231BB5" w:rsidRPr="00955848">
        <w:rPr>
          <w:rFonts w:ascii="Times New (W1)" w:hAnsi="Times New (W1)"/>
          <w:sz w:val="26"/>
          <w:szCs w:val="26"/>
        </w:rPr>
        <w:t xml:space="preserve">service related inquires and also dispatched technicians to Complainant’s premises.  </w:t>
      </w:r>
      <w:r w:rsidR="00231BB5" w:rsidRPr="00955848">
        <w:rPr>
          <w:rFonts w:ascii="Times New (W1)" w:hAnsi="Times New (W1)"/>
          <w:i/>
          <w:sz w:val="26"/>
          <w:szCs w:val="26"/>
        </w:rPr>
        <w:t xml:space="preserve">Contrast Babatunde Olubanjo v. Verizon Pennsylvania Inc., </w:t>
      </w:r>
      <w:r w:rsidR="00CA31D7">
        <w:rPr>
          <w:rFonts w:ascii="Times New (W1)" w:hAnsi="Times New (W1)"/>
          <w:sz w:val="26"/>
          <w:szCs w:val="26"/>
        </w:rPr>
        <w:t>Docket No. C-2009-2123326</w:t>
      </w:r>
      <w:r w:rsidR="00CA0277">
        <w:rPr>
          <w:rFonts w:ascii="Times New (W1)" w:hAnsi="Times New (W1)"/>
          <w:sz w:val="26"/>
          <w:szCs w:val="26"/>
        </w:rPr>
        <w:t xml:space="preserve"> (</w:t>
      </w:r>
      <w:r w:rsidR="00524766">
        <w:rPr>
          <w:rFonts w:ascii="Times New (W1)" w:hAnsi="Times New (W1)"/>
          <w:sz w:val="26"/>
          <w:szCs w:val="26"/>
        </w:rPr>
        <w:t xml:space="preserve">Opinion and Order </w:t>
      </w:r>
      <w:r w:rsidR="00CA31D7">
        <w:rPr>
          <w:rFonts w:ascii="Times New (W1)" w:hAnsi="Times New (W1)"/>
          <w:sz w:val="26"/>
          <w:szCs w:val="26"/>
        </w:rPr>
        <w:t>entered March 18, 2011</w:t>
      </w:r>
      <w:r w:rsidR="00CA0277">
        <w:rPr>
          <w:rFonts w:ascii="Times New (W1)" w:hAnsi="Times New (W1)"/>
          <w:sz w:val="26"/>
          <w:szCs w:val="26"/>
        </w:rPr>
        <w:t>)</w:t>
      </w:r>
      <w:r w:rsidR="00CA31D7">
        <w:rPr>
          <w:rFonts w:ascii="Times New (W1)" w:hAnsi="Times New (W1)"/>
          <w:sz w:val="26"/>
          <w:szCs w:val="26"/>
        </w:rPr>
        <w:t>.</w:t>
      </w:r>
    </w:p>
  </w:footnote>
  <w:footnote w:id="9">
    <w:p w:rsidR="00153563" w:rsidRPr="00210682" w:rsidRDefault="00153563">
      <w:pPr>
        <w:pStyle w:val="FootnoteText"/>
        <w:rPr>
          <w:rFonts w:ascii="Times New (W1)" w:hAnsi="Times New (W1)"/>
          <w:sz w:val="26"/>
          <w:szCs w:val="26"/>
        </w:rPr>
      </w:pPr>
      <w:r w:rsidRPr="00210682">
        <w:rPr>
          <w:rStyle w:val="FootnoteReference"/>
          <w:rFonts w:ascii="Times New (W1)" w:hAnsi="Times New (W1)"/>
          <w:sz w:val="26"/>
        </w:rPr>
        <w:footnoteRef/>
      </w:r>
      <w:r w:rsidRPr="00210682">
        <w:rPr>
          <w:rFonts w:ascii="Times New (W1)" w:hAnsi="Times New (W1)"/>
          <w:sz w:val="26"/>
        </w:rPr>
        <w:tab/>
      </w:r>
      <w:r w:rsidRPr="00210682">
        <w:rPr>
          <w:rFonts w:ascii="Times New (W1)" w:hAnsi="Times New (W1)"/>
          <w:sz w:val="26"/>
          <w:szCs w:val="26"/>
        </w:rPr>
        <w:t xml:space="preserve">The </w:t>
      </w:r>
      <w:r w:rsidR="00210682" w:rsidRPr="00210682">
        <w:rPr>
          <w:rFonts w:ascii="Times New (W1)" w:hAnsi="Times New (W1)"/>
          <w:sz w:val="26"/>
          <w:szCs w:val="26"/>
        </w:rPr>
        <w:t>o</w:t>
      </w:r>
      <w:r w:rsidRPr="00210682">
        <w:rPr>
          <w:rFonts w:ascii="Times New (W1)" w:hAnsi="Times New (W1)"/>
          <w:sz w:val="26"/>
          <w:szCs w:val="26"/>
        </w:rPr>
        <w:t xml:space="preserve">riginal Complaint specifically states: “My internet connection (DSL line) has been unreliable and slow for about 2 months.”  </w:t>
      </w:r>
      <w:proofErr w:type="gramStart"/>
      <w:r w:rsidRPr="00210682">
        <w:rPr>
          <w:rFonts w:ascii="Times New (W1)" w:hAnsi="Times New (W1)"/>
          <w:sz w:val="26"/>
          <w:szCs w:val="26"/>
        </w:rPr>
        <w:t>Original Complaint, Sec. 4.B at</w:t>
      </w:r>
      <w:r w:rsidR="00210682">
        <w:rPr>
          <w:rFonts w:ascii="Times New (W1)" w:hAnsi="Times New (W1)"/>
          <w:sz w:val="26"/>
          <w:szCs w:val="26"/>
        </w:rPr>
        <w:t> </w:t>
      </w:r>
      <w:r w:rsidRPr="00210682">
        <w:rPr>
          <w:rFonts w:ascii="Times New (W1)" w:hAnsi="Times New (W1)"/>
          <w:sz w:val="26"/>
          <w:szCs w:val="26"/>
        </w:rPr>
        <w:t>6.</w:t>
      </w:r>
      <w:proofErr w:type="gramEnd"/>
      <w:r w:rsidRPr="00210682">
        <w:rPr>
          <w:rFonts w:ascii="Times New (W1)" w:hAnsi="Times New (W1)"/>
          <w:sz w:val="26"/>
          <w:szCs w:val="26"/>
        </w:rPr>
        <w:t xml:space="preserve">  </w:t>
      </w:r>
      <w:r w:rsidRPr="00210682">
        <w:rPr>
          <w:rFonts w:ascii="Times New (W1)" w:hAnsi="Times New (W1)"/>
          <w:i/>
          <w:sz w:val="26"/>
          <w:szCs w:val="26"/>
        </w:rPr>
        <w:t xml:space="preserve">See also </w:t>
      </w:r>
      <w:r w:rsidRPr="00210682">
        <w:rPr>
          <w:rFonts w:ascii="Times New (W1)" w:hAnsi="Times New (W1)"/>
          <w:sz w:val="26"/>
          <w:szCs w:val="26"/>
        </w:rPr>
        <w:t>Complainant’s Exceptions, ¶ 2,</w:t>
      </w:r>
      <w:r w:rsidR="00831332" w:rsidRPr="00210682">
        <w:rPr>
          <w:rFonts w:ascii="Times New (W1)" w:hAnsi="Times New (W1)"/>
          <w:sz w:val="26"/>
          <w:szCs w:val="26"/>
        </w:rPr>
        <w:t xml:space="preserve"> filed on or about July 30, 2010 (use of Verizon bundled service package).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52C19"/>
    <w:rsid w:val="00000745"/>
    <w:rsid w:val="00000DFE"/>
    <w:rsid w:val="0000287A"/>
    <w:rsid w:val="00003E73"/>
    <w:rsid w:val="00005EF0"/>
    <w:rsid w:val="00006E21"/>
    <w:rsid w:val="00006F0C"/>
    <w:rsid w:val="000072AE"/>
    <w:rsid w:val="00010092"/>
    <w:rsid w:val="00010E69"/>
    <w:rsid w:val="000119E1"/>
    <w:rsid w:val="00011FC5"/>
    <w:rsid w:val="000124F7"/>
    <w:rsid w:val="0002029B"/>
    <w:rsid w:val="00021C1E"/>
    <w:rsid w:val="00022BC1"/>
    <w:rsid w:val="00023406"/>
    <w:rsid w:val="00023559"/>
    <w:rsid w:val="000237E8"/>
    <w:rsid w:val="00023B66"/>
    <w:rsid w:val="00025DBE"/>
    <w:rsid w:val="000267B1"/>
    <w:rsid w:val="00026DEE"/>
    <w:rsid w:val="00027C75"/>
    <w:rsid w:val="00027D13"/>
    <w:rsid w:val="00027D5A"/>
    <w:rsid w:val="0003055B"/>
    <w:rsid w:val="0003066A"/>
    <w:rsid w:val="0003143E"/>
    <w:rsid w:val="00032BDA"/>
    <w:rsid w:val="00033EAB"/>
    <w:rsid w:val="00033EE8"/>
    <w:rsid w:val="00034252"/>
    <w:rsid w:val="000344F6"/>
    <w:rsid w:val="0003642E"/>
    <w:rsid w:val="000366F2"/>
    <w:rsid w:val="00036EA3"/>
    <w:rsid w:val="00040CB8"/>
    <w:rsid w:val="00040F41"/>
    <w:rsid w:val="0004153E"/>
    <w:rsid w:val="000417B4"/>
    <w:rsid w:val="00041A39"/>
    <w:rsid w:val="000430F9"/>
    <w:rsid w:val="000438A2"/>
    <w:rsid w:val="00044144"/>
    <w:rsid w:val="000444CC"/>
    <w:rsid w:val="000456A9"/>
    <w:rsid w:val="00045C5B"/>
    <w:rsid w:val="0004610F"/>
    <w:rsid w:val="000461DC"/>
    <w:rsid w:val="00046494"/>
    <w:rsid w:val="00050618"/>
    <w:rsid w:val="000524BF"/>
    <w:rsid w:val="00052548"/>
    <w:rsid w:val="0005263F"/>
    <w:rsid w:val="0005485D"/>
    <w:rsid w:val="000548F1"/>
    <w:rsid w:val="00054FBE"/>
    <w:rsid w:val="00056FB2"/>
    <w:rsid w:val="00060297"/>
    <w:rsid w:val="00060975"/>
    <w:rsid w:val="00060C7F"/>
    <w:rsid w:val="000610A8"/>
    <w:rsid w:val="00061AE9"/>
    <w:rsid w:val="00061CC5"/>
    <w:rsid w:val="00062960"/>
    <w:rsid w:val="00065970"/>
    <w:rsid w:val="00065DDD"/>
    <w:rsid w:val="00065EE2"/>
    <w:rsid w:val="00067359"/>
    <w:rsid w:val="00070729"/>
    <w:rsid w:val="000710D5"/>
    <w:rsid w:val="00071129"/>
    <w:rsid w:val="00071684"/>
    <w:rsid w:val="000716CE"/>
    <w:rsid w:val="00071A37"/>
    <w:rsid w:val="00081CEE"/>
    <w:rsid w:val="00081ECF"/>
    <w:rsid w:val="00082CFD"/>
    <w:rsid w:val="00083ACB"/>
    <w:rsid w:val="00084E4B"/>
    <w:rsid w:val="0008627F"/>
    <w:rsid w:val="00086A5F"/>
    <w:rsid w:val="00086B51"/>
    <w:rsid w:val="000871DF"/>
    <w:rsid w:val="0009120C"/>
    <w:rsid w:val="0009152D"/>
    <w:rsid w:val="00091652"/>
    <w:rsid w:val="00092BC2"/>
    <w:rsid w:val="00093C50"/>
    <w:rsid w:val="00094667"/>
    <w:rsid w:val="00094AB7"/>
    <w:rsid w:val="00094E95"/>
    <w:rsid w:val="0009505A"/>
    <w:rsid w:val="0009512A"/>
    <w:rsid w:val="00095C63"/>
    <w:rsid w:val="00095DC2"/>
    <w:rsid w:val="000966EC"/>
    <w:rsid w:val="000966F8"/>
    <w:rsid w:val="00096831"/>
    <w:rsid w:val="000976A1"/>
    <w:rsid w:val="00097727"/>
    <w:rsid w:val="000A1D58"/>
    <w:rsid w:val="000A1E20"/>
    <w:rsid w:val="000A2724"/>
    <w:rsid w:val="000A2F08"/>
    <w:rsid w:val="000A373B"/>
    <w:rsid w:val="000A3C37"/>
    <w:rsid w:val="000A3E00"/>
    <w:rsid w:val="000A4756"/>
    <w:rsid w:val="000A4D49"/>
    <w:rsid w:val="000A66AC"/>
    <w:rsid w:val="000A68D3"/>
    <w:rsid w:val="000B085D"/>
    <w:rsid w:val="000B166A"/>
    <w:rsid w:val="000B1F27"/>
    <w:rsid w:val="000B262F"/>
    <w:rsid w:val="000B30B8"/>
    <w:rsid w:val="000B30CC"/>
    <w:rsid w:val="000B3262"/>
    <w:rsid w:val="000B3595"/>
    <w:rsid w:val="000B4728"/>
    <w:rsid w:val="000B5E49"/>
    <w:rsid w:val="000B7244"/>
    <w:rsid w:val="000B7369"/>
    <w:rsid w:val="000B785A"/>
    <w:rsid w:val="000C0A70"/>
    <w:rsid w:val="000C0FFB"/>
    <w:rsid w:val="000C1169"/>
    <w:rsid w:val="000C15DD"/>
    <w:rsid w:val="000C27E8"/>
    <w:rsid w:val="000C424E"/>
    <w:rsid w:val="000C49A3"/>
    <w:rsid w:val="000C4A40"/>
    <w:rsid w:val="000C4F3F"/>
    <w:rsid w:val="000C5927"/>
    <w:rsid w:val="000C5CBF"/>
    <w:rsid w:val="000C5F21"/>
    <w:rsid w:val="000C608F"/>
    <w:rsid w:val="000C646F"/>
    <w:rsid w:val="000C7796"/>
    <w:rsid w:val="000D0704"/>
    <w:rsid w:val="000D0AE4"/>
    <w:rsid w:val="000D17A9"/>
    <w:rsid w:val="000D1A9F"/>
    <w:rsid w:val="000D31B1"/>
    <w:rsid w:val="000D4454"/>
    <w:rsid w:val="000D521A"/>
    <w:rsid w:val="000D5738"/>
    <w:rsid w:val="000D5C8D"/>
    <w:rsid w:val="000E071E"/>
    <w:rsid w:val="000E1D17"/>
    <w:rsid w:val="000E2EE5"/>
    <w:rsid w:val="000E3894"/>
    <w:rsid w:val="000E5695"/>
    <w:rsid w:val="000E5B39"/>
    <w:rsid w:val="000E68D8"/>
    <w:rsid w:val="000E6B83"/>
    <w:rsid w:val="000E7641"/>
    <w:rsid w:val="000F087A"/>
    <w:rsid w:val="000F1F20"/>
    <w:rsid w:val="000F2821"/>
    <w:rsid w:val="000F3F16"/>
    <w:rsid w:val="000F4A8A"/>
    <w:rsid w:val="000F5515"/>
    <w:rsid w:val="00100127"/>
    <w:rsid w:val="00101DBE"/>
    <w:rsid w:val="00102784"/>
    <w:rsid w:val="001037C1"/>
    <w:rsid w:val="00103E04"/>
    <w:rsid w:val="001052E7"/>
    <w:rsid w:val="001062C3"/>
    <w:rsid w:val="001064CB"/>
    <w:rsid w:val="00106894"/>
    <w:rsid w:val="00106964"/>
    <w:rsid w:val="00110E35"/>
    <w:rsid w:val="00113209"/>
    <w:rsid w:val="00113C22"/>
    <w:rsid w:val="00113CEA"/>
    <w:rsid w:val="001148FB"/>
    <w:rsid w:val="00115142"/>
    <w:rsid w:val="001202B3"/>
    <w:rsid w:val="001213B6"/>
    <w:rsid w:val="00121AEA"/>
    <w:rsid w:val="00121FC0"/>
    <w:rsid w:val="001222CA"/>
    <w:rsid w:val="00122887"/>
    <w:rsid w:val="00123033"/>
    <w:rsid w:val="00123656"/>
    <w:rsid w:val="00123BB5"/>
    <w:rsid w:val="0012532B"/>
    <w:rsid w:val="00125805"/>
    <w:rsid w:val="00125C1C"/>
    <w:rsid w:val="00125E4A"/>
    <w:rsid w:val="0012619D"/>
    <w:rsid w:val="00126A5E"/>
    <w:rsid w:val="0013133F"/>
    <w:rsid w:val="00131995"/>
    <w:rsid w:val="00131E28"/>
    <w:rsid w:val="00132821"/>
    <w:rsid w:val="00132B8A"/>
    <w:rsid w:val="00132E2D"/>
    <w:rsid w:val="00133136"/>
    <w:rsid w:val="00133DDF"/>
    <w:rsid w:val="001351A5"/>
    <w:rsid w:val="00135435"/>
    <w:rsid w:val="00140259"/>
    <w:rsid w:val="00142509"/>
    <w:rsid w:val="00144651"/>
    <w:rsid w:val="001446AB"/>
    <w:rsid w:val="00144963"/>
    <w:rsid w:val="00145D96"/>
    <w:rsid w:val="0015074D"/>
    <w:rsid w:val="00151491"/>
    <w:rsid w:val="0015214B"/>
    <w:rsid w:val="001526D7"/>
    <w:rsid w:val="001527A5"/>
    <w:rsid w:val="00153563"/>
    <w:rsid w:val="001544BB"/>
    <w:rsid w:val="00155558"/>
    <w:rsid w:val="001558B9"/>
    <w:rsid w:val="00155AF6"/>
    <w:rsid w:val="001565A9"/>
    <w:rsid w:val="00161679"/>
    <w:rsid w:val="00161875"/>
    <w:rsid w:val="00161ACB"/>
    <w:rsid w:val="00162F83"/>
    <w:rsid w:val="0016351B"/>
    <w:rsid w:val="00163D29"/>
    <w:rsid w:val="00163F02"/>
    <w:rsid w:val="0016580B"/>
    <w:rsid w:val="00165F8F"/>
    <w:rsid w:val="0017122F"/>
    <w:rsid w:val="001719CC"/>
    <w:rsid w:val="001723C4"/>
    <w:rsid w:val="001731AF"/>
    <w:rsid w:val="0017375A"/>
    <w:rsid w:val="00174041"/>
    <w:rsid w:val="001755B1"/>
    <w:rsid w:val="0017646A"/>
    <w:rsid w:val="00176CBB"/>
    <w:rsid w:val="00177CFC"/>
    <w:rsid w:val="001810E5"/>
    <w:rsid w:val="0018124A"/>
    <w:rsid w:val="0018235D"/>
    <w:rsid w:val="00182940"/>
    <w:rsid w:val="001857C8"/>
    <w:rsid w:val="00187129"/>
    <w:rsid w:val="00187478"/>
    <w:rsid w:val="00187BEC"/>
    <w:rsid w:val="0019005C"/>
    <w:rsid w:val="001916DA"/>
    <w:rsid w:val="00192F76"/>
    <w:rsid w:val="00192FBF"/>
    <w:rsid w:val="00195871"/>
    <w:rsid w:val="001A0280"/>
    <w:rsid w:val="001A0BD9"/>
    <w:rsid w:val="001A0F0F"/>
    <w:rsid w:val="001A12D5"/>
    <w:rsid w:val="001A13B8"/>
    <w:rsid w:val="001A2B90"/>
    <w:rsid w:val="001A40CA"/>
    <w:rsid w:val="001A50B9"/>
    <w:rsid w:val="001A63BD"/>
    <w:rsid w:val="001A6BC5"/>
    <w:rsid w:val="001B0B31"/>
    <w:rsid w:val="001B1B12"/>
    <w:rsid w:val="001B2DB0"/>
    <w:rsid w:val="001B30D7"/>
    <w:rsid w:val="001B3C68"/>
    <w:rsid w:val="001B3D07"/>
    <w:rsid w:val="001B4211"/>
    <w:rsid w:val="001B4263"/>
    <w:rsid w:val="001B49F4"/>
    <w:rsid w:val="001B6D7F"/>
    <w:rsid w:val="001C0EB0"/>
    <w:rsid w:val="001C0EB1"/>
    <w:rsid w:val="001C1546"/>
    <w:rsid w:val="001C2C15"/>
    <w:rsid w:val="001C4267"/>
    <w:rsid w:val="001C4501"/>
    <w:rsid w:val="001C4807"/>
    <w:rsid w:val="001C6C59"/>
    <w:rsid w:val="001C6EEE"/>
    <w:rsid w:val="001C6F76"/>
    <w:rsid w:val="001C7C87"/>
    <w:rsid w:val="001D00FB"/>
    <w:rsid w:val="001D076C"/>
    <w:rsid w:val="001D2174"/>
    <w:rsid w:val="001D2D94"/>
    <w:rsid w:val="001D3A71"/>
    <w:rsid w:val="001D5F0B"/>
    <w:rsid w:val="001D760D"/>
    <w:rsid w:val="001D7FBE"/>
    <w:rsid w:val="001E0C81"/>
    <w:rsid w:val="001E23D0"/>
    <w:rsid w:val="001E3CCA"/>
    <w:rsid w:val="001E4FEA"/>
    <w:rsid w:val="001F43B5"/>
    <w:rsid w:val="001F5402"/>
    <w:rsid w:val="001F7275"/>
    <w:rsid w:val="001F7867"/>
    <w:rsid w:val="001F79F8"/>
    <w:rsid w:val="001F7C91"/>
    <w:rsid w:val="00200B70"/>
    <w:rsid w:val="00200C76"/>
    <w:rsid w:val="0020135F"/>
    <w:rsid w:val="00202064"/>
    <w:rsid w:val="00203540"/>
    <w:rsid w:val="00203804"/>
    <w:rsid w:val="00204955"/>
    <w:rsid w:val="002056A4"/>
    <w:rsid w:val="0020647E"/>
    <w:rsid w:val="00207383"/>
    <w:rsid w:val="00210682"/>
    <w:rsid w:val="00212364"/>
    <w:rsid w:val="00212BA8"/>
    <w:rsid w:val="00212BD4"/>
    <w:rsid w:val="00213155"/>
    <w:rsid w:val="00215879"/>
    <w:rsid w:val="00215AAA"/>
    <w:rsid w:val="00215B4F"/>
    <w:rsid w:val="002163F8"/>
    <w:rsid w:val="002169D3"/>
    <w:rsid w:val="00216E7D"/>
    <w:rsid w:val="00217248"/>
    <w:rsid w:val="00220213"/>
    <w:rsid w:val="00220774"/>
    <w:rsid w:val="00221430"/>
    <w:rsid w:val="00221B70"/>
    <w:rsid w:val="00222323"/>
    <w:rsid w:val="00222681"/>
    <w:rsid w:val="00223748"/>
    <w:rsid w:val="00224D86"/>
    <w:rsid w:val="00227D6D"/>
    <w:rsid w:val="00230EB3"/>
    <w:rsid w:val="00231289"/>
    <w:rsid w:val="00231796"/>
    <w:rsid w:val="002319F5"/>
    <w:rsid w:val="00231BB5"/>
    <w:rsid w:val="00231E81"/>
    <w:rsid w:val="00231E9F"/>
    <w:rsid w:val="002322A5"/>
    <w:rsid w:val="00233088"/>
    <w:rsid w:val="00234419"/>
    <w:rsid w:val="00235BF3"/>
    <w:rsid w:val="00236130"/>
    <w:rsid w:val="002364D9"/>
    <w:rsid w:val="0023658B"/>
    <w:rsid w:val="002365EB"/>
    <w:rsid w:val="0023669B"/>
    <w:rsid w:val="00236B31"/>
    <w:rsid w:val="00237203"/>
    <w:rsid w:val="00237C45"/>
    <w:rsid w:val="0024029B"/>
    <w:rsid w:val="00240612"/>
    <w:rsid w:val="00240B2A"/>
    <w:rsid w:val="0024137F"/>
    <w:rsid w:val="00241A62"/>
    <w:rsid w:val="00241EC4"/>
    <w:rsid w:val="00241F49"/>
    <w:rsid w:val="002420AB"/>
    <w:rsid w:val="0024248F"/>
    <w:rsid w:val="002426D4"/>
    <w:rsid w:val="00243A32"/>
    <w:rsid w:val="0024514D"/>
    <w:rsid w:val="00245FF7"/>
    <w:rsid w:val="00246243"/>
    <w:rsid w:val="00246A71"/>
    <w:rsid w:val="00250A5E"/>
    <w:rsid w:val="00250A7F"/>
    <w:rsid w:val="00250ED1"/>
    <w:rsid w:val="00251CB8"/>
    <w:rsid w:val="00252681"/>
    <w:rsid w:val="0025376B"/>
    <w:rsid w:val="00253B46"/>
    <w:rsid w:val="002564B0"/>
    <w:rsid w:val="002568F4"/>
    <w:rsid w:val="00256F2E"/>
    <w:rsid w:val="00257991"/>
    <w:rsid w:val="002600E6"/>
    <w:rsid w:val="00261CFE"/>
    <w:rsid w:val="00262833"/>
    <w:rsid w:val="0026684B"/>
    <w:rsid w:val="00266DF5"/>
    <w:rsid w:val="00267241"/>
    <w:rsid w:val="00270D72"/>
    <w:rsid w:val="00270FB6"/>
    <w:rsid w:val="002712AD"/>
    <w:rsid w:val="002728B5"/>
    <w:rsid w:val="00272944"/>
    <w:rsid w:val="00273079"/>
    <w:rsid w:val="00273E82"/>
    <w:rsid w:val="0027509E"/>
    <w:rsid w:val="00276BED"/>
    <w:rsid w:val="00280075"/>
    <w:rsid w:val="00283C47"/>
    <w:rsid w:val="00284DD3"/>
    <w:rsid w:val="00285720"/>
    <w:rsid w:val="00286225"/>
    <w:rsid w:val="00286402"/>
    <w:rsid w:val="00286CFD"/>
    <w:rsid w:val="002872EA"/>
    <w:rsid w:val="0029025C"/>
    <w:rsid w:val="002903FE"/>
    <w:rsid w:val="00290671"/>
    <w:rsid w:val="00291B09"/>
    <w:rsid w:val="00291C48"/>
    <w:rsid w:val="00294E65"/>
    <w:rsid w:val="002967C8"/>
    <w:rsid w:val="00296FC3"/>
    <w:rsid w:val="00297731"/>
    <w:rsid w:val="002A1069"/>
    <w:rsid w:val="002A1732"/>
    <w:rsid w:val="002A1C49"/>
    <w:rsid w:val="002A1D9F"/>
    <w:rsid w:val="002A24FD"/>
    <w:rsid w:val="002A437A"/>
    <w:rsid w:val="002A53B3"/>
    <w:rsid w:val="002A70B0"/>
    <w:rsid w:val="002A7695"/>
    <w:rsid w:val="002B00D5"/>
    <w:rsid w:val="002B0551"/>
    <w:rsid w:val="002B05AB"/>
    <w:rsid w:val="002B079A"/>
    <w:rsid w:val="002B0B8E"/>
    <w:rsid w:val="002B0ED2"/>
    <w:rsid w:val="002B20B7"/>
    <w:rsid w:val="002B2A78"/>
    <w:rsid w:val="002B36B7"/>
    <w:rsid w:val="002B5271"/>
    <w:rsid w:val="002B57E7"/>
    <w:rsid w:val="002B666F"/>
    <w:rsid w:val="002B6871"/>
    <w:rsid w:val="002B6A52"/>
    <w:rsid w:val="002B71B7"/>
    <w:rsid w:val="002B720C"/>
    <w:rsid w:val="002B72A7"/>
    <w:rsid w:val="002B7370"/>
    <w:rsid w:val="002B764D"/>
    <w:rsid w:val="002C0007"/>
    <w:rsid w:val="002C0AA5"/>
    <w:rsid w:val="002C1376"/>
    <w:rsid w:val="002C3F3C"/>
    <w:rsid w:val="002C5386"/>
    <w:rsid w:val="002C5636"/>
    <w:rsid w:val="002C578E"/>
    <w:rsid w:val="002C5A83"/>
    <w:rsid w:val="002C5EAB"/>
    <w:rsid w:val="002C62CE"/>
    <w:rsid w:val="002D0EC7"/>
    <w:rsid w:val="002D1D5C"/>
    <w:rsid w:val="002D1FC3"/>
    <w:rsid w:val="002D2F5B"/>
    <w:rsid w:val="002D2FA2"/>
    <w:rsid w:val="002D682A"/>
    <w:rsid w:val="002E0693"/>
    <w:rsid w:val="002E0C81"/>
    <w:rsid w:val="002E1415"/>
    <w:rsid w:val="002E2011"/>
    <w:rsid w:val="002E4CD9"/>
    <w:rsid w:val="002E652D"/>
    <w:rsid w:val="002E7272"/>
    <w:rsid w:val="002F07F7"/>
    <w:rsid w:val="002F24C1"/>
    <w:rsid w:val="002F24DF"/>
    <w:rsid w:val="002F405C"/>
    <w:rsid w:val="002F6242"/>
    <w:rsid w:val="002F6359"/>
    <w:rsid w:val="002F691B"/>
    <w:rsid w:val="002F7438"/>
    <w:rsid w:val="00300648"/>
    <w:rsid w:val="00300A33"/>
    <w:rsid w:val="00301961"/>
    <w:rsid w:val="00301DA8"/>
    <w:rsid w:val="003053B3"/>
    <w:rsid w:val="003100A5"/>
    <w:rsid w:val="00312F46"/>
    <w:rsid w:val="003155FA"/>
    <w:rsid w:val="003161ED"/>
    <w:rsid w:val="00317992"/>
    <w:rsid w:val="00317A79"/>
    <w:rsid w:val="00321802"/>
    <w:rsid w:val="00321DA3"/>
    <w:rsid w:val="00321E63"/>
    <w:rsid w:val="003223DB"/>
    <w:rsid w:val="003237E8"/>
    <w:rsid w:val="00323D24"/>
    <w:rsid w:val="003249C6"/>
    <w:rsid w:val="00324CB6"/>
    <w:rsid w:val="003258BF"/>
    <w:rsid w:val="003265BA"/>
    <w:rsid w:val="00327B32"/>
    <w:rsid w:val="00330E4E"/>
    <w:rsid w:val="00332548"/>
    <w:rsid w:val="00332C24"/>
    <w:rsid w:val="00334027"/>
    <w:rsid w:val="003343B1"/>
    <w:rsid w:val="003350CF"/>
    <w:rsid w:val="00335411"/>
    <w:rsid w:val="003417C8"/>
    <w:rsid w:val="00343D87"/>
    <w:rsid w:val="00346683"/>
    <w:rsid w:val="00347BA3"/>
    <w:rsid w:val="00347E06"/>
    <w:rsid w:val="00347EBE"/>
    <w:rsid w:val="00350A6E"/>
    <w:rsid w:val="00350E73"/>
    <w:rsid w:val="00351C4C"/>
    <w:rsid w:val="00352609"/>
    <w:rsid w:val="003528FC"/>
    <w:rsid w:val="00353D97"/>
    <w:rsid w:val="00355008"/>
    <w:rsid w:val="0035557A"/>
    <w:rsid w:val="00355DD1"/>
    <w:rsid w:val="00356D41"/>
    <w:rsid w:val="0035760A"/>
    <w:rsid w:val="0036181D"/>
    <w:rsid w:val="003618A8"/>
    <w:rsid w:val="0036335A"/>
    <w:rsid w:val="00363693"/>
    <w:rsid w:val="00364FB9"/>
    <w:rsid w:val="003650C9"/>
    <w:rsid w:val="003665C4"/>
    <w:rsid w:val="00367FEB"/>
    <w:rsid w:val="00370B77"/>
    <w:rsid w:val="00371B28"/>
    <w:rsid w:val="0037269D"/>
    <w:rsid w:val="00373596"/>
    <w:rsid w:val="003738DF"/>
    <w:rsid w:val="00374B30"/>
    <w:rsid w:val="003757FF"/>
    <w:rsid w:val="00375A95"/>
    <w:rsid w:val="003763FB"/>
    <w:rsid w:val="00377311"/>
    <w:rsid w:val="00380250"/>
    <w:rsid w:val="00380C0D"/>
    <w:rsid w:val="00380CA3"/>
    <w:rsid w:val="00381F09"/>
    <w:rsid w:val="00382382"/>
    <w:rsid w:val="003832D1"/>
    <w:rsid w:val="00383417"/>
    <w:rsid w:val="00383DCA"/>
    <w:rsid w:val="0038508D"/>
    <w:rsid w:val="00385177"/>
    <w:rsid w:val="00385BD8"/>
    <w:rsid w:val="00386F55"/>
    <w:rsid w:val="0038764C"/>
    <w:rsid w:val="003878FA"/>
    <w:rsid w:val="003900F4"/>
    <w:rsid w:val="00390F97"/>
    <w:rsid w:val="00392A98"/>
    <w:rsid w:val="00393086"/>
    <w:rsid w:val="003942B0"/>
    <w:rsid w:val="0039458E"/>
    <w:rsid w:val="00395181"/>
    <w:rsid w:val="00395669"/>
    <w:rsid w:val="0039567A"/>
    <w:rsid w:val="00396D07"/>
    <w:rsid w:val="003A1B6C"/>
    <w:rsid w:val="003A2B33"/>
    <w:rsid w:val="003A317A"/>
    <w:rsid w:val="003A3283"/>
    <w:rsid w:val="003A3F05"/>
    <w:rsid w:val="003A6E03"/>
    <w:rsid w:val="003A7065"/>
    <w:rsid w:val="003B00A1"/>
    <w:rsid w:val="003B1758"/>
    <w:rsid w:val="003B3D71"/>
    <w:rsid w:val="003B59C0"/>
    <w:rsid w:val="003B5D1A"/>
    <w:rsid w:val="003B613A"/>
    <w:rsid w:val="003B7305"/>
    <w:rsid w:val="003B77B8"/>
    <w:rsid w:val="003B7E88"/>
    <w:rsid w:val="003C2550"/>
    <w:rsid w:val="003C2A22"/>
    <w:rsid w:val="003C2D10"/>
    <w:rsid w:val="003C3E22"/>
    <w:rsid w:val="003C511F"/>
    <w:rsid w:val="003C5506"/>
    <w:rsid w:val="003C571C"/>
    <w:rsid w:val="003C7AF3"/>
    <w:rsid w:val="003D0E5A"/>
    <w:rsid w:val="003D151E"/>
    <w:rsid w:val="003D1B6E"/>
    <w:rsid w:val="003D3885"/>
    <w:rsid w:val="003D4EB7"/>
    <w:rsid w:val="003D692F"/>
    <w:rsid w:val="003E13C3"/>
    <w:rsid w:val="003E19CE"/>
    <w:rsid w:val="003E1CFA"/>
    <w:rsid w:val="003E1F2E"/>
    <w:rsid w:val="003E2745"/>
    <w:rsid w:val="003E3638"/>
    <w:rsid w:val="003E46A4"/>
    <w:rsid w:val="003E79EC"/>
    <w:rsid w:val="003F05D3"/>
    <w:rsid w:val="003F0AD6"/>
    <w:rsid w:val="003F0BC3"/>
    <w:rsid w:val="003F2B2C"/>
    <w:rsid w:val="003F2FA3"/>
    <w:rsid w:val="003F412E"/>
    <w:rsid w:val="003F465F"/>
    <w:rsid w:val="003F4BD3"/>
    <w:rsid w:val="003F5BEB"/>
    <w:rsid w:val="003F6085"/>
    <w:rsid w:val="003F7494"/>
    <w:rsid w:val="004015B6"/>
    <w:rsid w:val="00401CC1"/>
    <w:rsid w:val="00402252"/>
    <w:rsid w:val="00402B91"/>
    <w:rsid w:val="00403FED"/>
    <w:rsid w:val="00404D2C"/>
    <w:rsid w:val="004052B1"/>
    <w:rsid w:val="00405798"/>
    <w:rsid w:val="004057BF"/>
    <w:rsid w:val="0040654F"/>
    <w:rsid w:val="004076A0"/>
    <w:rsid w:val="004117BC"/>
    <w:rsid w:val="00411836"/>
    <w:rsid w:val="00412763"/>
    <w:rsid w:val="00414B11"/>
    <w:rsid w:val="00416133"/>
    <w:rsid w:val="0041662F"/>
    <w:rsid w:val="00417A68"/>
    <w:rsid w:val="004200FC"/>
    <w:rsid w:val="00420E10"/>
    <w:rsid w:val="004255F4"/>
    <w:rsid w:val="004259EB"/>
    <w:rsid w:val="004265CD"/>
    <w:rsid w:val="00426B96"/>
    <w:rsid w:val="00427258"/>
    <w:rsid w:val="00427A4D"/>
    <w:rsid w:val="004312AD"/>
    <w:rsid w:val="004314C2"/>
    <w:rsid w:val="00431769"/>
    <w:rsid w:val="00431B5E"/>
    <w:rsid w:val="00433129"/>
    <w:rsid w:val="004344EE"/>
    <w:rsid w:val="00435892"/>
    <w:rsid w:val="0043695B"/>
    <w:rsid w:val="00437D2C"/>
    <w:rsid w:val="00441F24"/>
    <w:rsid w:val="00442097"/>
    <w:rsid w:val="004426AA"/>
    <w:rsid w:val="0044345C"/>
    <w:rsid w:val="00444901"/>
    <w:rsid w:val="00444B0F"/>
    <w:rsid w:val="00445114"/>
    <w:rsid w:val="00446DFB"/>
    <w:rsid w:val="0044766E"/>
    <w:rsid w:val="004500AC"/>
    <w:rsid w:val="00451F31"/>
    <w:rsid w:val="0045239D"/>
    <w:rsid w:val="00452B06"/>
    <w:rsid w:val="00453329"/>
    <w:rsid w:val="00454E73"/>
    <w:rsid w:val="00455DA7"/>
    <w:rsid w:val="0046013C"/>
    <w:rsid w:val="004607E8"/>
    <w:rsid w:val="00460A18"/>
    <w:rsid w:val="0046171F"/>
    <w:rsid w:val="0046239F"/>
    <w:rsid w:val="00462C6E"/>
    <w:rsid w:val="004630A3"/>
    <w:rsid w:val="0046340D"/>
    <w:rsid w:val="004640CD"/>
    <w:rsid w:val="00465908"/>
    <w:rsid w:val="00465AB3"/>
    <w:rsid w:val="004679EE"/>
    <w:rsid w:val="00467F47"/>
    <w:rsid w:val="00470043"/>
    <w:rsid w:val="0047083E"/>
    <w:rsid w:val="00472790"/>
    <w:rsid w:val="0047281C"/>
    <w:rsid w:val="00473205"/>
    <w:rsid w:val="00473FFB"/>
    <w:rsid w:val="0047410B"/>
    <w:rsid w:val="00474286"/>
    <w:rsid w:val="00474766"/>
    <w:rsid w:val="004748F0"/>
    <w:rsid w:val="00475664"/>
    <w:rsid w:val="00477627"/>
    <w:rsid w:val="00480607"/>
    <w:rsid w:val="0048368A"/>
    <w:rsid w:val="0048370C"/>
    <w:rsid w:val="00487CAF"/>
    <w:rsid w:val="00491849"/>
    <w:rsid w:val="0049238E"/>
    <w:rsid w:val="00493B38"/>
    <w:rsid w:val="0049609B"/>
    <w:rsid w:val="004963B7"/>
    <w:rsid w:val="00497A27"/>
    <w:rsid w:val="004A0618"/>
    <w:rsid w:val="004A34E4"/>
    <w:rsid w:val="004A3BB6"/>
    <w:rsid w:val="004A5B82"/>
    <w:rsid w:val="004A681D"/>
    <w:rsid w:val="004A6A10"/>
    <w:rsid w:val="004B0953"/>
    <w:rsid w:val="004B1316"/>
    <w:rsid w:val="004B1930"/>
    <w:rsid w:val="004B333B"/>
    <w:rsid w:val="004B4014"/>
    <w:rsid w:val="004B41AC"/>
    <w:rsid w:val="004B432B"/>
    <w:rsid w:val="004B43A7"/>
    <w:rsid w:val="004B4E49"/>
    <w:rsid w:val="004B5EA9"/>
    <w:rsid w:val="004B782C"/>
    <w:rsid w:val="004B784B"/>
    <w:rsid w:val="004B7FF7"/>
    <w:rsid w:val="004C02AD"/>
    <w:rsid w:val="004C0365"/>
    <w:rsid w:val="004C06FA"/>
    <w:rsid w:val="004C12FD"/>
    <w:rsid w:val="004C1433"/>
    <w:rsid w:val="004C156B"/>
    <w:rsid w:val="004C1F21"/>
    <w:rsid w:val="004C1F65"/>
    <w:rsid w:val="004C42FC"/>
    <w:rsid w:val="004C449C"/>
    <w:rsid w:val="004C4BEE"/>
    <w:rsid w:val="004C7E3B"/>
    <w:rsid w:val="004D07FD"/>
    <w:rsid w:val="004D0F07"/>
    <w:rsid w:val="004D15A5"/>
    <w:rsid w:val="004D2F5D"/>
    <w:rsid w:val="004D332A"/>
    <w:rsid w:val="004D4899"/>
    <w:rsid w:val="004D49E3"/>
    <w:rsid w:val="004D4AAD"/>
    <w:rsid w:val="004D4D4C"/>
    <w:rsid w:val="004D57F8"/>
    <w:rsid w:val="004D5AB6"/>
    <w:rsid w:val="004D63D7"/>
    <w:rsid w:val="004D6A4A"/>
    <w:rsid w:val="004E0C81"/>
    <w:rsid w:val="004E0FE7"/>
    <w:rsid w:val="004E16C1"/>
    <w:rsid w:val="004E29B7"/>
    <w:rsid w:val="004E2CDB"/>
    <w:rsid w:val="004E3344"/>
    <w:rsid w:val="004E35C5"/>
    <w:rsid w:val="004E3E7B"/>
    <w:rsid w:val="004E63CA"/>
    <w:rsid w:val="004E661A"/>
    <w:rsid w:val="004E7ABD"/>
    <w:rsid w:val="004E7CE7"/>
    <w:rsid w:val="004F0FA4"/>
    <w:rsid w:val="004F1C35"/>
    <w:rsid w:val="004F2139"/>
    <w:rsid w:val="004F2355"/>
    <w:rsid w:val="004F2B75"/>
    <w:rsid w:val="004F2C59"/>
    <w:rsid w:val="004F32E8"/>
    <w:rsid w:val="004F3487"/>
    <w:rsid w:val="004F3489"/>
    <w:rsid w:val="004F3B47"/>
    <w:rsid w:val="004F42BF"/>
    <w:rsid w:val="004F4340"/>
    <w:rsid w:val="004F60B6"/>
    <w:rsid w:val="004F670C"/>
    <w:rsid w:val="004F67AA"/>
    <w:rsid w:val="004F6D8A"/>
    <w:rsid w:val="00500D4E"/>
    <w:rsid w:val="00501E83"/>
    <w:rsid w:val="005020ED"/>
    <w:rsid w:val="00503269"/>
    <w:rsid w:val="005045EE"/>
    <w:rsid w:val="005051E2"/>
    <w:rsid w:val="00505333"/>
    <w:rsid w:val="00507C16"/>
    <w:rsid w:val="0051015E"/>
    <w:rsid w:val="00511651"/>
    <w:rsid w:val="00512FB2"/>
    <w:rsid w:val="00513A82"/>
    <w:rsid w:val="00514692"/>
    <w:rsid w:val="00514A0D"/>
    <w:rsid w:val="00516BAC"/>
    <w:rsid w:val="005218DF"/>
    <w:rsid w:val="00521ADF"/>
    <w:rsid w:val="00521EE5"/>
    <w:rsid w:val="005223B9"/>
    <w:rsid w:val="00522E92"/>
    <w:rsid w:val="00524766"/>
    <w:rsid w:val="00524D62"/>
    <w:rsid w:val="005251BC"/>
    <w:rsid w:val="00526331"/>
    <w:rsid w:val="00526AB9"/>
    <w:rsid w:val="00527473"/>
    <w:rsid w:val="00530FC4"/>
    <w:rsid w:val="005312AC"/>
    <w:rsid w:val="0053192C"/>
    <w:rsid w:val="00532133"/>
    <w:rsid w:val="00532254"/>
    <w:rsid w:val="0053236C"/>
    <w:rsid w:val="00532997"/>
    <w:rsid w:val="00535E10"/>
    <w:rsid w:val="005360EB"/>
    <w:rsid w:val="00536284"/>
    <w:rsid w:val="005375F9"/>
    <w:rsid w:val="00537EB3"/>
    <w:rsid w:val="00540431"/>
    <w:rsid w:val="00540524"/>
    <w:rsid w:val="005406AB"/>
    <w:rsid w:val="00540B07"/>
    <w:rsid w:val="005417A3"/>
    <w:rsid w:val="00541C3B"/>
    <w:rsid w:val="005425F0"/>
    <w:rsid w:val="00542723"/>
    <w:rsid w:val="005427C0"/>
    <w:rsid w:val="00543A18"/>
    <w:rsid w:val="00544653"/>
    <w:rsid w:val="00544AE5"/>
    <w:rsid w:val="00546D5E"/>
    <w:rsid w:val="00547162"/>
    <w:rsid w:val="00547A57"/>
    <w:rsid w:val="00550A61"/>
    <w:rsid w:val="00550CDC"/>
    <w:rsid w:val="00550F35"/>
    <w:rsid w:val="005525F7"/>
    <w:rsid w:val="00553288"/>
    <w:rsid w:val="00554268"/>
    <w:rsid w:val="00555EE7"/>
    <w:rsid w:val="00563F25"/>
    <w:rsid w:val="005669EF"/>
    <w:rsid w:val="00566B3C"/>
    <w:rsid w:val="00567207"/>
    <w:rsid w:val="00570E30"/>
    <w:rsid w:val="00570E93"/>
    <w:rsid w:val="0057536E"/>
    <w:rsid w:val="005753F2"/>
    <w:rsid w:val="0057557B"/>
    <w:rsid w:val="00576243"/>
    <w:rsid w:val="00576B4E"/>
    <w:rsid w:val="00581C89"/>
    <w:rsid w:val="00582093"/>
    <w:rsid w:val="0058220F"/>
    <w:rsid w:val="00584593"/>
    <w:rsid w:val="0058502E"/>
    <w:rsid w:val="0058712E"/>
    <w:rsid w:val="00587603"/>
    <w:rsid w:val="00590870"/>
    <w:rsid w:val="00590B10"/>
    <w:rsid w:val="00591104"/>
    <w:rsid w:val="00591622"/>
    <w:rsid w:val="00592F82"/>
    <w:rsid w:val="005933AF"/>
    <w:rsid w:val="005934D6"/>
    <w:rsid w:val="005939CA"/>
    <w:rsid w:val="00593F43"/>
    <w:rsid w:val="005941E1"/>
    <w:rsid w:val="0059422A"/>
    <w:rsid w:val="00594A7C"/>
    <w:rsid w:val="005955AC"/>
    <w:rsid w:val="005967D0"/>
    <w:rsid w:val="005973FD"/>
    <w:rsid w:val="00597563"/>
    <w:rsid w:val="00597618"/>
    <w:rsid w:val="005A03E1"/>
    <w:rsid w:val="005A1210"/>
    <w:rsid w:val="005A2746"/>
    <w:rsid w:val="005A2D14"/>
    <w:rsid w:val="005A37DE"/>
    <w:rsid w:val="005A534D"/>
    <w:rsid w:val="005A5641"/>
    <w:rsid w:val="005A5EFE"/>
    <w:rsid w:val="005A62BC"/>
    <w:rsid w:val="005B44DC"/>
    <w:rsid w:val="005B61C6"/>
    <w:rsid w:val="005B6AA7"/>
    <w:rsid w:val="005C1F84"/>
    <w:rsid w:val="005C4184"/>
    <w:rsid w:val="005C7EAF"/>
    <w:rsid w:val="005D0427"/>
    <w:rsid w:val="005D068D"/>
    <w:rsid w:val="005D2858"/>
    <w:rsid w:val="005D2EFE"/>
    <w:rsid w:val="005D3132"/>
    <w:rsid w:val="005D50CF"/>
    <w:rsid w:val="005D6126"/>
    <w:rsid w:val="005E0480"/>
    <w:rsid w:val="005E20A3"/>
    <w:rsid w:val="005E20B3"/>
    <w:rsid w:val="005E36CC"/>
    <w:rsid w:val="005E55A5"/>
    <w:rsid w:val="005E59E2"/>
    <w:rsid w:val="005E6DA1"/>
    <w:rsid w:val="005E7914"/>
    <w:rsid w:val="005F22BF"/>
    <w:rsid w:val="005F2C47"/>
    <w:rsid w:val="005F3CDA"/>
    <w:rsid w:val="005F422F"/>
    <w:rsid w:val="005F51F5"/>
    <w:rsid w:val="005F52A8"/>
    <w:rsid w:val="005F62E2"/>
    <w:rsid w:val="005F6BD3"/>
    <w:rsid w:val="005F790A"/>
    <w:rsid w:val="00602071"/>
    <w:rsid w:val="00602E67"/>
    <w:rsid w:val="00604353"/>
    <w:rsid w:val="00604A5A"/>
    <w:rsid w:val="0060518C"/>
    <w:rsid w:val="00607F07"/>
    <w:rsid w:val="006102E3"/>
    <w:rsid w:val="00610571"/>
    <w:rsid w:val="00611193"/>
    <w:rsid w:val="00611F29"/>
    <w:rsid w:val="0061274E"/>
    <w:rsid w:val="006129D5"/>
    <w:rsid w:val="006137ED"/>
    <w:rsid w:val="00615474"/>
    <w:rsid w:val="00615A36"/>
    <w:rsid w:val="00616BB2"/>
    <w:rsid w:val="0062192C"/>
    <w:rsid w:val="00621FF2"/>
    <w:rsid w:val="006300CE"/>
    <w:rsid w:val="006305E2"/>
    <w:rsid w:val="00630A24"/>
    <w:rsid w:val="00634157"/>
    <w:rsid w:val="0063451A"/>
    <w:rsid w:val="00635D43"/>
    <w:rsid w:val="00637060"/>
    <w:rsid w:val="006374EA"/>
    <w:rsid w:val="00637A27"/>
    <w:rsid w:val="00637D43"/>
    <w:rsid w:val="00640535"/>
    <w:rsid w:val="00640938"/>
    <w:rsid w:val="00640BF9"/>
    <w:rsid w:val="0064111A"/>
    <w:rsid w:val="00642B77"/>
    <w:rsid w:val="0064731A"/>
    <w:rsid w:val="00650D10"/>
    <w:rsid w:val="00650E0B"/>
    <w:rsid w:val="006511E3"/>
    <w:rsid w:val="0065294F"/>
    <w:rsid w:val="00652F87"/>
    <w:rsid w:val="0065500D"/>
    <w:rsid w:val="006556EF"/>
    <w:rsid w:val="00656039"/>
    <w:rsid w:val="006560BF"/>
    <w:rsid w:val="00656210"/>
    <w:rsid w:val="00656B4D"/>
    <w:rsid w:val="006570B6"/>
    <w:rsid w:val="0065714F"/>
    <w:rsid w:val="0066064E"/>
    <w:rsid w:val="00660CE2"/>
    <w:rsid w:val="006616D5"/>
    <w:rsid w:val="00662072"/>
    <w:rsid w:val="006642F4"/>
    <w:rsid w:val="00665553"/>
    <w:rsid w:val="00666282"/>
    <w:rsid w:val="00667F3C"/>
    <w:rsid w:val="006707C1"/>
    <w:rsid w:val="00671CF4"/>
    <w:rsid w:val="006723E8"/>
    <w:rsid w:val="0067259A"/>
    <w:rsid w:val="00672693"/>
    <w:rsid w:val="00673758"/>
    <w:rsid w:val="0067426F"/>
    <w:rsid w:val="00675D28"/>
    <w:rsid w:val="006765FD"/>
    <w:rsid w:val="00680B55"/>
    <w:rsid w:val="006822A7"/>
    <w:rsid w:val="006832F0"/>
    <w:rsid w:val="00683998"/>
    <w:rsid w:val="006849DC"/>
    <w:rsid w:val="00684AF0"/>
    <w:rsid w:val="00684D01"/>
    <w:rsid w:val="0068697F"/>
    <w:rsid w:val="00687233"/>
    <w:rsid w:val="00692F33"/>
    <w:rsid w:val="006935D4"/>
    <w:rsid w:val="00695992"/>
    <w:rsid w:val="006962E7"/>
    <w:rsid w:val="006A119C"/>
    <w:rsid w:val="006A129F"/>
    <w:rsid w:val="006A25FB"/>
    <w:rsid w:val="006A40D4"/>
    <w:rsid w:val="006A4D08"/>
    <w:rsid w:val="006A563A"/>
    <w:rsid w:val="006A66BA"/>
    <w:rsid w:val="006A711E"/>
    <w:rsid w:val="006B13EC"/>
    <w:rsid w:val="006B1602"/>
    <w:rsid w:val="006B1BED"/>
    <w:rsid w:val="006B1F7B"/>
    <w:rsid w:val="006B43EB"/>
    <w:rsid w:val="006B5B48"/>
    <w:rsid w:val="006B6C6C"/>
    <w:rsid w:val="006B706D"/>
    <w:rsid w:val="006B7A19"/>
    <w:rsid w:val="006B7A82"/>
    <w:rsid w:val="006B7E2D"/>
    <w:rsid w:val="006C03A8"/>
    <w:rsid w:val="006C2102"/>
    <w:rsid w:val="006C2213"/>
    <w:rsid w:val="006C2EE6"/>
    <w:rsid w:val="006C3F98"/>
    <w:rsid w:val="006C5115"/>
    <w:rsid w:val="006C561E"/>
    <w:rsid w:val="006C69E7"/>
    <w:rsid w:val="006C6BE7"/>
    <w:rsid w:val="006C74D8"/>
    <w:rsid w:val="006D1209"/>
    <w:rsid w:val="006D12A9"/>
    <w:rsid w:val="006D1400"/>
    <w:rsid w:val="006D3CCB"/>
    <w:rsid w:val="006D413C"/>
    <w:rsid w:val="006D4259"/>
    <w:rsid w:val="006D4302"/>
    <w:rsid w:val="006D4435"/>
    <w:rsid w:val="006D45A5"/>
    <w:rsid w:val="006D4958"/>
    <w:rsid w:val="006D5F62"/>
    <w:rsid w:val="006D61B6"/>
    <w:rsid w:val="006D67F2"/>
    <w:rsid w:val="006E0622"/>
    <w:rsid w:val="006E1F16"/>
    <w:rsid w:val="006E2ABF"/>
    <w:rsid w:val="006E3982"/>
    <w:rsid w:val="006E4988"/>
    <w:rsid w:val="006E52DF"/>
    <w:rsid w:val="006E6A4D"/>
    <w:rsid w:val="006E7570"/>
    <w:rsid w:val="006E7B07"/>
    <w:rsid w:val="006F06D5"/>
    <w:rsid w:val="006F0755"/>
    <w:rsid w:val="006F1025"/>
    <w:rsid w:val="006F1A33"/>
    <w:rsid w:val="006F2547"/>
    <w:rsid w:val="006F3EAB"/>
    <w:rsid w:val="006F4211"/>
    <w:rsid w:val="006F69E5"/>
    <w:rsid w:val="006F6A97"/>
    <w:rsid w:val="006F6CF1"/>
    <w:rsid w:val="00700565"/>
    <w:rsid w:val="00700B10"/>
    <w:rsid w:val="00701B8E"/>
    <w:rsid w:val="00701F92"/>
    <w:rsid w:val="00703497"/>
    <w:rsid w:val="007036B6"/>
    <w:rsid w:val="00703D10"/>
    <w:rsid w:val="00703FD2"/>
    <w:rsid w:val="00705E5A"/>
    <w:rsid w:val="007065EA"/>
    <w:rsid w:val="00707504"/>
    <w:rsid w:val="00707E9A"/>
    <w:rsid w:val="007110C3"/>
    <w:rsid w:val="00711112"/>
    <w:rsid w:val="00711E14"/>
    <w:rsid w:val="00713A4E"/>
    <w:rsid w:val="00713D63"/>
    <w:rsid w:val="0071446B"/>
    <w:rsid w:val="00714E85"/>
    <w:rsid w:val="007169E6"/>
    <w:rsid w:val="007173EF"/>
    <w:rsid w:val="00717B98"/>
    <w:rsid w:val="00720ADE"/>
    <w:rsid w:val="00721202"/>
    <w:rsid w:val="00721237"/>
    <w:rsid w:val="007216A4"/>
    <w:rsid w:val="00721CFC"/>
    <w:rsid w:val="00724C92"/>
    <w:rsid w:val="00726C2C"/>
    <w:rsid w:val="0073061A"/>
    <w:rsid w:val="007309FD"/>
    <w:rsid w:val="007319E8"/>
    <w:rsid w:val="00733592"/>
    <w:rsid w:val="00733745"/>
    <w:rsid w:val="00734895"/>
    <w:rsid w:val="007359D3"/>
    <w:rsid w:val="00736151"/>
    <w:rsid w:val="00736E01"/>
    <w:rsid w:val="00737052"/>
    <w:rsid w:val="00737CBD"/>
    <w:rsid w:val="0074080E"/>
    <w:rsid w:val="007409C6"/>
    <w:rsid w:val="00740E53"/>
    <w:rsid w:val="0074256D"/>
    <w:rsid w:val="00742C48"/>
    <w:rsid w:val="007446A3"/>
    <w:rsid w:val="007454D9"/>
    <w:rsid w:val="00745B5C"/>
    <w:rsid w:val="0074768C"/>
    <w:rsid w:val="00747AE7"/>
    <w:rsid w:val="0075200B"/>
    <w:rsid w:val="007522E5"/>
    <w:rsid w:val="0075308C"/>
    <w:rsid w:val="00753E8A"/>
    <w:rsid w:val="00754168"/>
    <w:rsid w:val="007543DA"/>
    <w:rsid w:val="0075659E"/>
    <w:rsid w:val="007566DE"/>
    <w:rsid w:val="00756C38"/>
    <w:rsid w:val="00761293"/>
    <w:rsid w:val="00761476"/>
    <w:rsid w:val="0076453C"/>
    <w:rsid w:val="00765462"/>
    <w:rsid w:val="00766AE1"/>
    <w:rsid w:val="007671E4"/>
    <w:rsid w:val="00767FB9"/>
    <w:rsid w:val="007702F9"/>
    <w:rsid w:val="00770BEA"/>
    <w:rsid w:val="007717D7"/>
    <w:rsid w:val="00771B0E"/>
    <w:rsid w:val="007721B6"/>
    <w:rsid w:val="00772CC8"/>
    <w:rsid w:val="007739F8"/>
    <w:rsid w:val="007743AF"/>
    <w:rsid w:val="00777F69"/>
    <w:rsid w:val="00777F71"/>
    <w:rsid w:val="0078276B"/>
    <w:rsid w:val="0078396E"/>
    <w:rsid w:val="00783A71"/>
    <w:rsid w:val="007850A9"/>
    <w:rsid w:val="00785243"/>
    <w:rsid w:val="00786F8B"/>
    <w:rsid w:val="00790461"/>
    <w:rsid w:val="007917DF"/>
    <w:rsid w:val="007920A4"/>
    <w:rsid w:val="00792B83"/>
    <w:rsid w:val="00795070"/>
    <w:rsid w:val="007955D8"/>
    <w:rsid w:val="00795C08"/>
    <w:rsid w:val="00797406"/>
    <w:rsid w:val="007A26C0"/>
    <w:rsid w:val="007A2C69"/>
    <w:rsid w:val="007A43E0"/>
    <w:rsid w:val="007A4679"/>
    <w:rsid w:val="007A4D93"/>
    <w:rsid w:val="007A51AE"/>
    <w:rsid w:val="007A5DFD"/>
    <w:rsid w:val="007A759B"/>
    <w:rsid w:val="007B0C6E"/>
    <w:rsid w:val="007B21EA"/>
    <w:rsid w:val="007B6044"/>
    <w:rsid w:val="007B6CC3"/>
    <w:rsid w:val="007C0489"/>
    <w:rsid w:val="007C0C28"/>
    <w:rsid w:val="007C2002"/>
    <w:rsid w:val="007C2095"/>
    <w:rsid w:val="007C2873"/>
    <w:rsid w:val="007C29B1"/>
    <w:rsid w:val="007C3A64"/>
    <w:rsid w:val="007C4A54"/>
    <w:rsid w:val="007C4AF0"/>
    <w:rsid w:val="007C640F"/>
    <w:rsid w:val="007C77B4"/>
    <w:rsid w:val="007C7E4C"/>
    <w:rsid w:val="007D088C"/>
    <w:rsid w:val="007D1A10"/>
    <w:rsid w:val="007D1C86"/>
    <w:rsid w:val="007D4D83"/>
    <w:rsid w:val="007D5233"/>
    <w:rsid w:val="007D558C"/>
    <w:rsid w:val="007D598B"/>
    <w:rsid w:val="007E0065"/>
    <w:rsid w:val="007E07F5"/>
    <w:rsid w:val="007E0DD4"/>
    <w:rsid w:val="007E1570"/>
    <w:rsid w:val="007E15EF"/>
    <w:rsid w:val="007E331B"/>
    <w:rsid w:val="007E38C1"/>
    <w:rsid w:val="007E4B8A"/>
    <w:rsid w:val="007E7633"/>
    <w:rsid w:val="007F1C97"/>
    <w:rsid w:val="007F3077"/>
    <w:rsid w:val="007F49E6"/>
    <w:rsid w:val="007F623F"/>
    <w:rsid w:val="007F6812"/>
    <w:rsid w:val="007F73AF"/>
    <w:rsid w:val="007F75BC"/>
    <w:rsid w:val="008004F4"/>
    <w:rsid w:val="008031ED"/>
    <w:rsid w:val="00804262"/>
    <w:rsid w:val="00804792"/>
    <w:rsid w:val="008074FE"/>
    <w:rsid w:val="00810BB0"/>
    <w:rsid w:val="008111E0"/>
    <w:rsid w:val="00811A5B"/>
    <w:rsid w:val="00811F93"/>
    <w:rsid w:val="008136D7"/>
    <w:rsid w:val="008140DB"/>
    <w:rsid w:val="008151F8"/>
    <w:rsid w:val="008153B0"/>
    <w:rsid w:val="00815626"/>
    <w:rsid w:val="00816213"/>
    <w:rsid w:val="008208B6"/>
    <w:rsid w:val="008211D0"/>
    <w:rsid w:val="00822629"/>
    <w:rsid w:val="00825615"/>
    <w:rsid w:val="00825B89"/>
    <w:rsid w:val="00826F75"/>
    <w:rsid w:val="00827114"/>
    <w:rsid w:val="00827697"/>
    <w:rsid w:val="0082779D"/>
    <w:rsid w:val="00831332"/>
    <w:rsid w:val="0083192E"/>
    <w:rsid w:val="00831CF7"/>
    <w:rsid w:val="0083303A"/>
    <w:rsid w:val="0083582F"/>
    <w:rsid w:val="00836567"/>
    <w:rsid w:val="0083659F"/>
    <w:rsid w:val="00840248"/>
    <w:rsid w:val="00840354"/>
    <w:rsid w:val="00840C50"/>
    <w:rsid w:val="0084180C"/>
    <w:rsid w:val="00841B01"/>
    <w:rsid w:val="00841DDD"/>
    <w:rsid w:val="00842947"/>
    <w:rsid w:val="00846B53"/>
    <w:rsid w:val="008473F6"/>
    <w:rsid w:val="00850BD5"/>
    <w:rsid w:val="00850E8F"/>
    <w:rsid w:val="00851C9A"/>
    <w:rsid w:val="00852AA2"/>
    <w:rsid w:val="00852ABD"/>
    <w:rsid w:val="00852BE7"/>
    <w:rsid w:val="0085323B"/>
    <w:rsid w:val="008568F6"/>
    <w:rsid w:val="00862736"/>
    <w:rsid w:val="00862B66"/>
    <w:rsid w:val="00864D12"/>
    <w:rsid w:val="00865096"/>
    <w:rsid w:val="0086514B"/>
    <w:rsid w:val="00865FF4"/>
    <w:rsid w:val="00866C52"/>
    <w:rsid w:val="00867388"/>
    <w:rsid w:val="008675C8"/>
    <w:rsid w:val="00867BEF"/>
    <w:rsid w:val="008722F5"/>
    <w:rsid w:val="00872A9F"/>
    <w:rsid w:val="00873079"/>
    <w:rsid w:val="00874BD2"/>
    <w:rsid w:val="00874BD5"/>
    <w:rsid w:val="00875D18"/>
    <w:rsid w:val="008809F1"/>
    <w:rsid w:val="0088194E"/>
    <w:rsid w:val="00882010"/>
    <w:rsid w:val="00883FA8"/>
    <w:rsid w:val="00884C19"/>
    <w:rsid w:val="008850BA"/>
    <w:rsid w:val="00885332"/>
    <w:rsid w:val="00887045"/>
    <w:rsid w:val="00887376"/>
    <w:rsid w:val="00890C56"/>
    <w:rsid w:val="00891905"/>
    <w:rsid w:val="008920AB"/>
    <w:rsid w:val="00892788"/>
    <w:rsid w:val="00892A7E"/>
    <w:rsid w:val="00893D54"/>
    <w:rsid w:val="008A11D5"/>
    <w:rsid w:val="008A263E"/>
    <w:rsid w:val="008A3863"/>
    <w:rsid w:val="008A42DF"/>
    <w:rsid w:val="008A442D"/>
    <w:rsid w:val="008A56BB"/>
    <w:rsid w:val="008A5A32"/>
    <w:rsid w:val="008A7202"/>
    <w:rsid w:val="008A7F6E"/>
    <w:rsid w:val="008B052C"/>
    <w:rsid w:val="008B0660"/>
    <w:rsid w:val="008B0B3C"/>
    <w:rsid w:val="008B0D61"/>
    <w:rsid w:val="008B0F36"/>
    <w:rsid w:val="008B12A6"/>
    <w:rsid w:val="008B146C"/>
    <w:rsid w:val="008B4C0A"/>
    <w:rsid w:val="008B4F9C"/>
    <w:rsid w:val="008B70A0"/>
    <w:rsid w:val="008B79CF"/>
    <w:rsid w:val="008C1292"/>
    <w:rsid w:val="008C14E3"/>
    <w:rsid w:val="008C2860"/>
    <w:rsid w:val="008C3011"/>
    <w:rsid w:val="008C41FC"/>
    <w:rsid w:val="008C55B0"/>
    <w:rsid w:val="008C69B6"/>
    <w:rsid w:val="008C7081"/>
    <w:rsid w:val="008D0A97"/>
    <w:rsid w:val="008D0AA0"/>
    <w:rsid w:val="008D1024"/>
    <w:rsid w:val="008D1520"/>
    <w:rsid w:val="008D1BEB"/>
    <w:rsid w:val="008D1F11"/>
    <w:rsid w:val="008D223E"/>
    <w:rsid w:val="008D2C03"/>
    <w:rsid w:val="008D45CD"/>
    <w:rsid w:val="008D523D"/>
    <w:rsid w:val="008E0801"/>
    <w:rsid w:val="008E1132"/>
    <w:rsid w:val="008E1954"/>
    <w:rsid w:val="008E1AA0"/>
    <w:rsid w:val="008E259F"/>
    <w:rsid w:val="008E3A41"/>
    <w:rsid w:val="008E4103"/>
    <w:rsid w:val="008E43B5"/>
    <w:rsid w:val="008E4A9E"/>
    <w:rsid w:val="008E694D"/>
    <w:rsid w:val="008E6B9A"/>
    <w:rsid w:val="008E6F9A"/>
    <w:rsid w:val="008E7536"/>
    <w:rsid w:val="008F021C"/>
    <w:rsid w:val="008F18E9"/>
    <w:rsid w:val="008F1C9D"/>
    <w:rsid w:val="008F22FA"/>
    <w:rsid w:val="008F26BC"/>
    <w:rsid w:val="008F2A38"/>
    <w:rsid w:val="008F465F"/>
    <w:rsid w:val="008F4ED3"/>
    <w:rsid w:val="008F5D74"/>
    <w:rsid w:val="008F5E28"/>
    <w:rsid w:val="009004D1"/>
    <w:rsid w:val="00900756"/>
    <w:rsid w:val="00900B6B"/>
    <w:rsid w:val="0090263E"/>
    <w:rsid w:val="009043FD"/>
    <w:rsid w:val="00904A5C"/>
    <w:rsid w:val="0090593C"/>
    <w:rsid w:val="0090599B"/>
    <w:rsid w:val="009071F2"/>
    <w:rsid w:val="00907989"/>
    <w:rsid w:val="00907BD5"/>
    <w:rsid w:val="00907BFA"/>
    <w:rsid w:val="0091014B"/>
    <w:rsid w:val="009121CD"/>
    <w:rsid w:val="00912D16"/>
    <w:rsid w:val="00913566"/>
    <w:rsid w:val="00915E60"/>
    <w:rsid w:val="00916179"/>
    <w:rsid w:val="00917732"/>
    <w:rsid w:val="00917BCF"/>
    <w:rsid w:val="00920DA8"/>
    <w:rsid w:val="009219AA"/>
    <w:rsid w:val="009233B3"/>
    <w:rsid w:val="00925A8B"/>
    <w:rsid w:val="00925B23"/>
    <w:rsid w:val="00926F23"/>
    <w:rsid w:val="00930F0B"/>
    <w:rsid w:val="00931032"/>
    <w:rsid w:val="009315FA"/>
    <w:rsid w:val="00932B7C"/>
    <w:rsid w:val="00932FB8"/>
    <w:rsid w:val="00933AC7"/>
    <w:rsid w:val="00934715"/>
    <w:rsid w:val="009353CC"/>
    <w:rsid w:val="009358A5"/>
    <w:rsid w:val="009413E4"/>
    <w:rsid w:val="00941544"/>
    <w:rsid w:val="00942444"/>
    <w:rsid w:val="009442BD"/>
    <w:rsid w:val="0094475B"/>
    <w:rsid w:val="00944C03"/>
    <w:rsid w:val="009450B0"/>
    <w:rsid w:val="009469BC"/>
    <w:rsid w:val="00946F45"/>
    <w:rsid w:val="00950419"/>
    <w:rsid w:val="00951C82"/>
    <w:rsid w:val="00952748"/>
    <w:rsid w:val="0095307E"/>
    <w:rsid w:val="009539A4"/>
    <w:rsid w:val="00953C8F"/>
    <w:rsid w:val="009542D4"/>
    <w:rsid w:val="00954CC5"/>
    <w:rsid w:val="00955848"/>
    <w:rsid w:val="00957BDF"/>
    <w:rsid w:val="00961896"/>
    <w:rsid w:val="00962366"/>
    <w:rsid w:val="00962A82"/>
    <w:rsid w:val="00962DB2"/>
    <w:rsid w:val="00965D87"/>
    <w:rsid w:val="0096647F"/>
    <w:rsid w:val="00966C03"/>
    <w:rsid w:val="00967293"/>
    <w:rsid w:val="00967D23"/>
    <w:rsid w:val="00967D8A"/>
    <w:rsid w:val="00970377"/>
    <w:rsid w:val="009717B7"/>
    <w:rsid w:val="00971DF8"/>
    <w:rsid w:val="009726E4"/>
    <w:rsid w:val="00975429"/>
    <w:rsid w:val="00975F45"/>
    <w:rsid w:val="00977AE6"/>
    <w:rsid w:val="00980FBC"/>
    <w:rsid w:val="00982715"/>
    <w:rsid w:val="00986B7B"/>
    <w:rsid w:val="00991646"/>
    <w:rsid w:val="00991D22"/>
    <w:rsid w:val="00994155"/>
    <w:rsid w:val="009970BC"/>
    <w:rsid w:val="0099741A"/>
    <w:rsid w:val="009A05E5"/>
    <w:rsid w:val="009A064D"/>
    <w:rsid w:val="009A06FB"/>
    <w:rsid w:val="009A141B"/>
    <w:rsid w:val="009A32E4"/>
    <w:rsid w:val="009A442C"/>
    <w:rsid w:val="009A480B"/>
    <w:rsid w:val="009A4973"/>
    <w:rsid w:val="009A5247"/>
    <w:rsid w:val="009A5B64"/>
    <w:rsid w:val="009A6448"/>
    <w:rsid w:val="009A6F56"/>
    <w:rsid w:val="009A74E0"/>
    <w:rsid w:val="009A792D"/>
    <w:rsid w:val="009A7939"/>
    <w:rsid w:val="009B0E4C"/>
    <w:rsid w:val="009B19C0"/>
    <w:rsid w:val="009B1B0F"/>
    <w:rsid w:val="009B280F"/>
    <w:rsid w:val="009B346D"/>
    <w:rsid w:val="009B3F59"/>
    <w:rsid w:val="009B671A"/>
    <w:rsid w:val="009B6EAE"/>
    <w:rsid w:val="009C0F26"/>
    <w:rsid w:val="009C2A5C"/>
    <w:rsid w:val="009C63B3"/>
    <w:rsid w:val="009C6AC1"/>
    <w:rsid w:val="009C6AE4"/>
    <w:rsid w:val="009C77EA"/>
    <w:rsid w:val="009D0581"/>
    <w:rsid w:val="009D0864"/>
    <w:rsid w:val="009D0DAE"/>
    <w:rsid w:val="009D1559"/>
    <w:rsid w:val="009D28C7"/>
    <w:rsid w:val="009D2CB3"/>
    <w:rsid w:val="009D3577"/>
    <w:rsid w:val="009D3905"/>
    <w:rsid w:val="009D4A28"/>
    <w:rsid w:val="009D4B2D"/>
    <w:rsid w:val="009D4E35"/>
    <w:rsid w:val="009D5C6D"/>
    <w:rsid w:val="009D5EF9"/>
    <w:rsid w:val="009D699C"/>
    <w:rsid w:val="009E0978"/>
    <w:rsid w:val="009E0E4B"/>
    <w:rsid w:val="009E2EBB"/>
    <w:rsid w:val="009E3B96"/>
    <w:rsid w:val="009E45A0"/>
    <w:rsid w:val="009E533F"/>
    <w:rsid w:val="009E592E"/>
    <w:rsid w:val="009E68F5"/>
    <w:rsid w:val="009F0F2F"/>
    <w:rsid w:val="009F1ED6"/>
    <w:rsid w:val="009F3067"/>
    <w:rsid w:val="009F3277"/>
    <w:rsid w:val="009F32A0"/>
    <w:rsid w:val="009F36F9"/>
    <w:rsid w:val="009F6E26"/>
    <w:rsid w:val="009F75F2"/>
    <w:rsid w:val="00A020DD"/>
    <w:rsid w:val="00A0361D"/>
    <w:rsid w:val="00A03923"/>
    <w:rsid w:val="00A03B36"/>
    <w:rsid w:val="00A05380"/>
    <w:rsid w:val="00A05E25"/>
    <w:rsid w:val="00A0675C"/>
    <w:rsid w:val="00A076EA"/>
    <w:rsid w:val="00A1072C"/>
    <w:rsid w:val="00A11C84"/>
    <w:rsid w:val="00A11EC9"/>
    <w:rsid w:val="00A12B94"/>
    <w:rsid w:val="00A137C5"/>
    <w:rsid w:val="00A13B28"/>
    <w:rsid w:val="00A164FD"/>
    <w:rsid w:val="00A1756D"/>
    <w:rsid w:val="00A17FC4"/>
    <w:rsid w:val="00A21A2C"/>
    <w:rsid w:val="00A21F3A"/>
    <w:rsid w:val="00A22432"/>
    <w:rsid w:val="00A23155"/>
    <w:rsid w:val="00A23E12"/>
    <w:rsid w:val="00A24319"/>
    <w:rsid w:val="00A24430"/>
    <w:rsid w:val="00A24747"/>
    <w:rsid w:val="00A24AEA"/>
    <w:rsid w:val="00A25861"/>
    <w:rsid w:val="00A25BD1"/>
    <w:rsid w:val="00A25D10"/>
    <w:rsid w:val="00A3278E"/>
    <w:rsid w:val="00A33332"/>
    <w:rsid w:val="00A3348C"/>
    <w:rsid w:val="00A339D8"/>
    <w:rsid w:val="00A34A6D"/>
    <w:rsid w:val="00A35D13"/>
    <w:rsid w:val="00A35EA4"/>
    <w:rsid w:val="00A37D3E"/>
    <w:rsid w:val="00A4286B"/>
    <w:rsid w:val="00A439C2"/>
    <w:rsid w:val="00A43FA0"/>
    <w:rsid w:val="00A44617"/>
    <w:rsid w:val="00A4481D"/>
    <w:rsid w:val="00A4524A"/>
    <w:rsid w:val="00A46373"/>
    <w:rsid w:val="00A475B5"/>
    <w:rsid w:val="00A4772D"/>
    <w:rsid w:val="00A47A3B"/>
    <w:rsid w:val="00A47EDD"/>
    <w:rsid w:val="00A509EC"/>
    <w:rsid w:val="00A5334C"/>
    <w:rsid w:val="00A56DFF"/>
    <w:rsid w:val="00A56EEF"/>
    <w:rsid w:val="00A610C5"/>
    <w:rsid w:val="00A61418"/>
    <w:rsid w:val="00A6235B"/>
    <w:rsid w:val="00A63582"/>
    <w:rsid w:val="00A66D6C"/>
    <w:rsid w:val="00A6709E"/>
    <w:rsid w:val="00A670E3"/>
    <w:rsid w:val="00A706F7"/>
    <w:rsid w:val="00A7164F"/>
    <w:rsid w:val="00A718C4"/>
    <w:rsid w:val="00A75F2E"/>
    <w:rsid w:val="00A76CDE"/>
    <w:rsid w:val="00A77675"/>
    <w:rsid w:val="00A821CF"/>
    <w:rsid w:val="00A83038"/>
    <w:rsid w:val="00A84579"/>
    <w:rsid w:val="00A8527A"/>
    <w:rsid w:val="00A854C0"/>
    <w:rsid w:val="00A858B5"/>
    <w:rsid w:val="00A85EE1"/>
    <w:rsid w:val="00A91B8A"/>
    <w:rsid w:val="00A94B95"/>
    <w:rsid w:val="00A952FE"/>
    <w:rsid w:val="00A95D03"/>
    <w:rsid w:val="00AA0F62"/>
    <w:rsid w:val="00AA1A53"/>
    <w:rsid w:val="00AA2824"/>
    <w:rsid w:val="00AA3422"/>
    <w:rsid w:val="00AA364C"/>
    <w:rsid w:val="00AA57C0"/>
    <w:rsid w:val="00AA5F67"/>
    <w:rsid w:val="00AA6822"/>
    <w:rsid w:val="00AA6875"/>
    <w:rsid w:val="00AA6DB6"/>
    <w:rsid w:val="00AA6E68"/>
    <w:rsid w:val="00AB2092"/>
    <w:rsid w:val="00AB2287"/>
    <w:rsid w:val="00AB340C"/>
    <w:rsid w:val="00AB36F8"/>
    <w:rsid w:val="00AB3C1F"/>
    <w:rsid w:val="00AB3C97"/>
    <w:rsid w:val="00AB53F1"/>
    <w:rsid w:val="00AB5887"/>
    <w:rsid w:val="00AB5B56"/>
    <w:rsid w:val="00AB5DD9"/>
    <w:rsid w:val="00AC0317"/>
    <w:rsid w:val="00AC0778"/>
    <w:rsid w:val="00AC1B97"/>
    <w:rsid w:val="00AC3B1B"/>
    <w:rsid w:val="00AC4287"/>
    <w:rsid w:val="00AC4E38"/>
    <w:rsid w:val="00AC4F8E"/>
    <w:rsid w:val="00AC7A5A"/>
    <w:rsid w:val="00AC7CCA"/>
    <w:rsid w:val="00AD107E"/>
    <w:rsid w:val="00AD1382"/>
    <w:rsid w:val="00AD1B95"/>
    <w:rsid w:val="00AD26AC"/>
    <w:rsid w:val="00AD2A51"/>
    <w:rsid w:val="00AD2AE0"/>
    <w:rsid w:val="00AD2EA4"/>
    <w:rsid w:val="00AD3243"/>
    <w:rsid w:val="00AD4C80"/>
    <w:rsid w:val="00AD51D1"/>
    <w:rsid w:val="00AD5F33"/>
    <w:rsid w:val="00AD6C70"/>
    <w:rsid w:val="00AD76A3"/>
    <w:rsid w:val="00AE112F"/>
    <w:rsid w:val="00AE11C9"/>
    <w:rsid w:val="00AE27B1"/>
    <w:rsid w:val="00AE55F6"/>
    <w:rsid w:val="00AE5AF0"/>
    <w:rsid w:val="00AE5EAE"/>
    <w:rsid w:val="00AF055B"/>
    <w:rsid w:val="00AF1080"/>
    <w:rsid w:val="00AF3695"/>
    <w:rsid w:val="00AF3A65"/>
    <w:rsid w:val="00AF3A72"/>
    <w:rsid w:val="00AF4147"/>
    <w:rsid w:val="00AF5AA9"/>
    <w:rsid w:val="00AF6051"/>
    <w:rsid w:val="00B001A4"/>
    <w:rsid w:val="00B00CF4"/>
    <w:rsid w:val="00B01450"/>
    <w:rsid w:val="00B01A44"/>
    <w:rsid w:val="00B01AB2"/>
    <w:rsid w:val="00B01E53"/>
    <w:rsid w:val="00B02185"/>
    <w:rsid w:val="00B0240E"/>
    <w:rsid w:val="00B02FCA"/>
    <w:rsid w:val="00B032EA"/>
    <w:rsid w:val="00B03494"/>
    <w:rsid w:val="00B03642"/>
    <w:rsid w:val="00B04E17"/>
    <w:rsid w:val="00B05145"/>
    <w:rsid w:val="00B05C10"/>
    <w:rsid w:val="00B07596"/>
    <w:rsid w:val="00B07914"/>
    <w:rsid w:val="00B10A84"/>
    <w:rsid w:val="00B10B41"/>
    <w:rsid w:val="00B12A4F"/>
    <w:rsid w:val="00B13745"/>
    <w:rsid w:val="00B138A7"/>
    <w:rsid w:val="00B16D13"/>
    <w:rsid w:val="00B178C2"/>
    <w:rsid w:val="00B17D57"/>
    <w:rsid w:val="00B20923"/>
    <w:rsid w:val="00B212BC"/>
    <w:rsid w:val="00B21F12"/>
    <w:rsid w:val="00B22794"/>
    <w:rsid w:val="00B23154"/>
    <w:rsid w:val="00B23587"/>
    <w:rsid w:val="00B23E78"/>
    <w:rsid w:val="00B23F63"/>
    <w:rsid w:val="00B24AE9"/>
    <w:rsid w:val="00B27465"/>
    <w:rsid w:val="00B27490"/>
    <w:rsid w:val="00B27FDC"/>
    <w:rsid w:val="00B3034D"/>
    <w:rsid w:val="00B30BBC"/>
    <w:rsid w:val="00B316D3"/>
    <w:rsid w:val="00B31C53"/>
    <w:rsid w:val="00B32445"/>
    <w:rsid w:val="00B32C4C"/>
    <w:rsid w:val="00B32C96"/>
    <w:rsid w:val="00B3448F"/>
    <w:rsid w:val="00B3505A"/>
    <w:rsid w:val="00B36023"/>
    <w:rsid w:val="00B361FB"/>
    <w:rsid w:val="00B37286"/>
    <w:rsid w:val="00B40EDB"/>
    <w:rsid w:val="00B4310F"/>
    <w:rsid w:val="00B440C2"/>
    <w:rsid w:val="00B4465D"/>
    <w:rsid w:val="00B456EE"/>
    <w:rsid w:val="00B458B3"/>
    <w:rsid w:val="00B46B40"/>
    <w:rsid w:val="00B47CA0"/>
    <w:rsid w:val="00B47ED1"/>
    <w:rsid w:val="00B502DB"/>
    <w:rsid w:val="00B51B0B"/>
    <w:rsid w:val="00B51C8B"/>
    <w:rsid w:val="00B52C19"/>
    <w:rsid w:val="00B534F3"/>
    <w:rsid w:val="00B53A2B"/>
    <w:rsid w:val="00B54115"/>
    <w:rsid w:val="00B56649"/>
    <w:rsid w:val="00B56E74"/>
    <w:rsid w:val="00B57547"/>
    <w:rsid w:val="00B57D3D"/>
    <w:rsid w:val="00B606AC"/>
    <w:rsid w:val="00B60C24"/>
    <w:rsid w:val="00B61473"/>
    <w:rsid w:val="00B61AEF"/>
    <w:rsid w:val="00B63433"/>
    <w:rsid w:val="00B63E23"/>
    <w:rsid w:val="00B66B55"/>
    <w:rsid w:val="00B70BD6"/>
    <w:rsid w:val="00B7122D"/>
    <w:rsid w:val="00B71B7F"/>
    <w:rsid w:val="00B731C9"/>
    <w:rsid w:val="00B7546F"/>
    <w:rsid w:val="00B7572A"/>
    <w:rsid w:val="00B7685A"/>
    <w:rsid w:val="00B768F2"/>
    <w:rsid w:val="00B76BB8"/>
    <w:rsid w:val="00B772E2"/>
    <w:rsid w:val="00B80BD1"/>
    <w:rsid w:val="00B836BC"/>
    <w:rsid w:val="00B846B7"/>
    <w:rsid w:val="00B84E47"/>
    <w:rsid w:val="00B87076"/>
    <w:rsid w:val="00B8719A"/>
    <w:rsid w:val="00B877A4"/>
    <w:rsid w:val="00B91797"/>
    <w:rsid w:val="00B93C4C"/>
    <w:rsid w:val="00B93C63"/>
    <w:rsid w:val="00B946F4"/>
    <w:rsid w:val="00B948B7"/>
    <w:rsid w:val="00B9537C"/>
    <w:rsid w:val="00B953D9"/>
    <w:rsid w:val="00B955AF"/>
    <w:rsid w:val="00B968F9"/>
    <w:rsid w:val="00BA035B"/>
    <w:rsid w:val="00BA0FF8"/>
    <w:rsid w:val="00BA19B9"/>
    <w:rsid w:val="00BA225E"/>
    <w:rsid w:val="00BA234B"/>
    <w:rsid w:val="00BA263B"/>
    <w:rsid w:val="00BA3401"/>
    <w:rsid w:val="00BA3F07"/>
    <w:rsid w:val="00BA4CBD"/>
    <w:rsid w:val="00BA5502"/>
    <w:rsid w:val="00BA5A91"/>
    <w:rsid w:val="00BA6508"/>
    <w:rsid w:val="00BA69F7"/>
    <w:rsid w:val="00BA72D5"/>
    <w:rsid w:val="00BA7A63"/>
    <w:rsid w:val="00BA7CD3"/>
    <w:rsid w:val="00BB03A8"/>
    <w:rsid w:val="00BB2A31"/>
    <w:rsid w:val="00BB35BF"/>
    <w:rsid w:val="00BB402E"/>
    <w:rsid w:val="00BB477E"/>
    <w:rsid w:val="00BB4B71"/>
    <w:rsid w:val="00BC13DD"/>
    <w:rsid w:val="00BC18A8"/>
    <w:rsid w:val="00BC3BF8"/>
    <w:rsid w:val="00BC4234"/>
    <w:rsid w:val="00BC5894"/>
    <w:rsid w:val="00BC59D6"/>
    <w:rsid w:val="00BC5B84"/>
    <w:rsid w:val="00BC65AB"/>
    <w:rsid w:val="00BC74BD"/>
    <w:rsid w:val="00BC7BD4"/>
    <w:rsid w:val="00BD04D6"/>
    <w:rsid w:val="00BD0771"/>
    <w:rsid w:val="00BD1855"/>
    <w:rsid w:val="00BD31F5"/>
    <w:rsid w:val="00BD3AAE"/>
    <w:rsid w:val="00BD48DB"/>
    <w:rsid w:val="00BD546C"/>
    <w:rsid w:val="00BD6D93"/>
    <w:rsid w:val="00BD7AF4"/>
    <w:rsid w:val="00BE0A79"/>
    <w:rsid w:val="00BE2F08"/>
    <w:rsid w:val="00BE31DE"/>
    <w:rsid w:val="00BE38C7"/>
    <w:rsid w:val="00BE4676"/>
    <w:rsid w:val="00BE4D84"/>
    <w:rsid w:val="00BE5783"/>
    <w:rsid w:val="00BE5AB3"/>
    <w:rsid w:val="00BE5B66"/>
    <w:rsid w:val="00BE6658"/>
    <w:rsid w:val="00BE6682"/>
    <w:rsid w:val="00BE6891"/>
    <w:rsid w:val="00BE68F0"/>
    <w:rsid w:val="00BF2514"/>
    <w:rsid w:val="00BF3743"/>
    <w:rsid w:val="00BF4DEF"/>
    <w:rsid w:val="00BF63CB"/>
    <w:rsid w:val="00BF74DD"/>
    <w:rsid w:val="00C03C7A"/>
    <w:rsid w:val="00C04B88"/>
    <w:rsid w:val="00C05052"/>
    <w:rsid w:val="00C05196"/>
    <w:rsid w:val="00C05894"/>
    <w:rsid w:val="00C05CFF"/>
    <w:rsid w:val="00C061FB"/>
    <w:rsid w:val="00C0625B"/>
    <w:rsid w:val="00C07770"/>
    <w:rsid w:val="00C07BC2"/>
    <w:rsid w:val="00C12AB6"/>
    <w:rsid w:val="00C12D6D"/>
    <w:rsid w:val="00C14A5A"/>
    <w:rsid w:val="00C14A5F"/>
    <w:rsid w:val="00C1572E"/>
    <w:rsid w:val="00C15A7F"/>
    <w:rsid w:val="00C166D3"/>
    <w:rsid w:val="00C20251"/>
    <w:rsid w:val="00C202C5"/>
    <w:rsid w:val="00C2077E"/>
    <w:rsid w:val="00C218CE"/>
    <w:rsid w:val="00C21B80"/>
    <w:rsid w:val="00C21C75"/>
    <w:rsid w:val="00C22200"/>
    <w:rsid w:val="00C2255C"/>
    <w:rsid w:val="00C22AFB"/>
    <w:rsid w:val="00C24C01"/>
    <w:rsid w:val="00C2591C"/>
    <w:rsid w:val="00C26500"/>
    <w:rsid w:val="00C26A37"/>
    <w:rsid w:val="00C27160"/>
    <w:rsid w:val="00C27E85"/>
    <w:rsid w:val="00C31220"/>
    <w:rsid w:val="00C324E2"/>
    <w:rsid w:val="00C36815"/>
    <w:rsid w:val="00C36C9B"/>
    <w:rsid w:val="00C3767D"/>
    <w:rsid w:val="00C40CFA"/>
    <w:rsid w:val="00C40F1A"/>
    <w:rsid w:val="00C40F1E"/>
    <w:rsid w:val="00C47C02"/>
    <w:rsid w:val="00C50E64"/>
    <w:rsid w:val="00C5248A"/>
    <w:rsid w:val="00C52CBE"/>
    <w:rsid w:val="00C53B2B"/>
    <w:rsid w:val="00C549BA"/>
    <w:rsid w:val="00C555D2"/>
    <w:rsid w:val="00C55E76"/>
    <w:rsid w:val="00C566A7"/>
    <w:rsid w:val="00C569E0"/>
    <w:rsid w:val="00C56D48"/>
    <w:rsid w:val="00C57B87"/>
    <w:rsid w:val="00C60E12"/>
    <w:rsid w:val="00C6250C"/>
    <w:rsid w:val="00C628B5"/>
    <w:rsid w:val="00C62D27"/>
    <w:rsid w:val="00C63B22"/>
    <w:rsid w:val="00C64CD4"/>
    <w:rsid w:val="00C666E9"/>
    <w:rsid w:val="00C67267"/>
    <w:rsid w:val="00C67397"/>
    <w:rsid w:val="00C7000F"/>
    <w:rsid w:val="00C70D91"/>
    <w:rsid w:val="00C71443"/>
    <w:rsid w:val="00C72635"/>
    <w:rsid w:val="00C7282C"/>
    <w:rsid w:val="00C7301F"/>
    <w:rsid w:val="00C73344"/>
    <w:rsid w:val="00C7372D"/>
    <w:rsid w:val="00C74B66"/>
    <w:rsid w:val="00C75BDB"/>
    <w:rsid w:val="00C75DD4"/>
    <w:rsid w:val="00C76D1F"/>
    <w:rsid w:val="00C77367"/>
    <w:rsid w:val="00C77D40"/>
    <w:rsid w:val="00C80210"/>
    <w:rsid w:val="00C80686"/>
    <w:rsid w:val="00C80923"/>
    <w:rsid w:val="00C80E8C"/>
    <w:rsid w:val="00C815F3"/>
    <w:rsid w:val="00C81A31"/>
    <w:rsid w:val="00C81DB8"/>
    <w:rsid w:val="00C82D1F"/>
    <w:rsid w:val="00C83C50"/>
    <w:rsid w:val="00C843CF"/>
    <w:rsid w:val="00C84DE6"/>
    <w:rsid w:val="00C85269"/>
    <w:rsid w:val="00C91854"/>
    <w:rsid w:val="00C92DE1"/>
    <w:rsid w:val="00C938FD"/>
    <w:rsid w:val="00C9434E"/>
    <w:rsid w:val="00C94D6C"/>
    <w:rsid w:val="00C97184"/>
    <w:rsid w:val="00C9719B"/>
    <w:rsid w:val="00C97BA2"/>
    <w:rsid w:val="00CA0277"/>
    <w:rsid w:val="00CA0BE0"/>
    <w:rsid w:val="00CA2F1E"/>
    <w:rsid w:val="00CA31D7"/>
    <w:rsid w:val="00CA49A6"/>
    <w:rsid w:val="00CA6640"/>
    <w:rsid w:val="00CB0177"/>
    <w:rsid w:val="00CB0539"/>
    <w:rsid w:val="00CB066E"/>
    <w:rsid w:val="00CB0C15"/>
    <w:rsid w:val="00CB1245"/>
    <w:rsid w:val="00CB1EF7"/>
    <w:rsid w:val="00CB3649"/>
    <w:rsid w:val="00CB48DA"/>
    <w:rsid w:val="00CB517C"/>
    <w:rsid w:val="00CB51DA"/>
    <w:rsid w:val="00CB573F"/>
    <w:rsid w:val="00CB5B7A"/>
    <w:rsid w:val="00CB6CD5"/>
    <w:rsid w:val="00CB779C"/>
    <w:rsid w:val="00CC0BA1"/>
    <w:rsid w:val="00CC2C91"/>
    <w:rsid w:val="00CC3FFA"/>
    <w:rsid w:val="00CC62B3"/>
    <w:rsid w:val="00CC6A83"/>
    <w:rsid w:val="00CC6FA5"/>
    <w:rsid w:val="00CC7604"/>
    <w:rsid w:val="00CD0BB6"/>
    <w:rsid w:val="00CD10E0"/>
    <w:rsid w:val="00CD1141"/>
    <w:rsid w:val="00CD1479"/>
    <w:rsid w:val="00CD17C7"/>
    <w:rsid w:val="00CD1A02"/>
    <w:rsid w:val="00CD1C5E"/>
    <w:rsid w:val="00CD3135"/>
    <w:rsid w:val="00CD3283"/>
    <w:rsid w:val="00CD4874"/>
    <w:rsid w:val="00CD51BC"/>
    <w:rsid w:val="00CD5277"/>
    <w:rsid w:val="00CD572D"/>
    <w:rsid w:val="00CD580A"/>
    <w:rsid w:val="00CD63B8"/>
    <w:rsid w:val="00CD64AB"/>
    <w:rsid w:val="00CD6A4C"/>
    <w:rsid w:val="00CD6E16"/>
    <w:rsid w:val="00CD73BC"/>
    <w:rsid w:val="00CD7AEB"/>
    <w:rsid w:val="00CE110E"/>
    <w:rsid w:val="00CE17FF"/>
    <w:rsid w:val="00CE2354"/>
    <w:rsid w:val="00CE27EB"/>
    <w:rsid w:val="00CE3112"/>
    <w:rsid w:val="00CE3273"/>
    <w:rsid w:val="00CE3668"/>
    <w:rsid w:val="00CE48D1"/>
    <w:rsid w:val="00CE7501"/>
    <w:rsid w:val="00CE7C4D"/>
    <w:rsid w:val="00CE7CD7"/>
    <w:rsid w:val="00CF002F"/>
    <w:rsid w:val="00CF014C"/>
    <w:rsid w:val="00CF028B"/>
    <w:rsid w:val="00CF0B21"/>
    <w:rsid w:val="00CF14CF"/>
    <w:rsid w:val="00CF189B"/>
    <w:rsid w:val="00CF1EE9"/>
    <w:rsid w:val="00CF3557"/>
    <w:rsid w:val="00CF355A"/>
    <w:rsid w:val="00CF4635"/>
    <w:rsid w:val="00CF55D8"/>
    <w:rsid w:val="00CF6D9C"/>
    <w:rsid w:val="00CF722E"/>
    <w:rsid w:val="00CF73A0"/>
    <w:rsid w:val="00D00AF9"/>
    <w:rsid w:val="00D038EE"/>
    <w:rsid w:val="00D067C0"/>
    <w:rsid w:val="00D06B59"/>
    <w:rsid w:val="00D131A6"/>
    <w:rsid w:val="00D13556"/>
    <w:rsid w:val="00D13D59"/>
    <w:rsid w:val="00D13EA5"/>
    <w:rsid w:val="00D1412D"/>
    <w:rsid w:val="00D156BC"/>
    <w:rsid w:val="00D156CF"/>
    <w:rsid w:val="00D15E6F"/>
    <w:rsid w:val="00D17EE5"/>
    <w:rsid w:val="00D234CC"/>
    <w:rsid w:val="00D24469"/>
    <w:rsid w:val="00D251C4"/>
    <w:rsid w:val="00D2547D"/>
    <w:rsid w:val="00D276EF"/>
    <w:rsid w:val="00D27ADE"/>
    <w:rsid w:val="00D3051F"/>
    <w:rsid w:val="00D30C2D"/>
    <w:rsid w:val="00D30F9E"/>
    <w:rsid w:val="00D3109B"/>
    <w:rsid w:val="00D33511"/>
    <w:rsid w:val="00D3393B"/>
    <w:rsid w:val="00D35EA1"/>
    <w:rsid w:val="00D36706"/>
    <w:rsid w:val="00D3692E"/>
    <w:rsid w:val="00D36C2B"/>
    <w:rsid w:val="00D37033"/>
    <w:rsid w:val="00D37517"/>
    <w:rsid w:val="00D406C8"/>
    <w:rsid w:val="00D40AB3"/>
    <w:rsid w:val="00D41984"/>
    <w:rsid w:val="00D431DE"/>
    <w:rsid w:val="00D439C7"/>
    <w:rsid w:val="00D45512"/>
    <w:rsid w:val="00D50158"/>
    <w:rsid w:val="00D50805"/>
    <w:rsid w:val="00D5179D"/>
    <w:rsid w:val="00D51F07"/>
    <w:rsid w:val="00D52EAE"/>
    <w:rsid w:val="00D55B2F"/>
    <w:rsid w:val="00D55EDD"/>
    <w:rsid w:val="00D576DC"/>
    <w:rsid w:val="00D57916"/>
    <w:rsid w:val="00D60574"/>
    <w:rsid w:val="00D615C6"/>
    <w:rsid w:val="00D62EE8"/>
    <w:rsid w:val="00D644D9"/>
    <w:rsid w:val="00D656B1"/>
    <w:rsid w:val="00D65E57"/>
    <w:rsid w:val="00D66283"/>
    <w:rsid w:val="00D66B15"/>
    <w:rsid w:val="00D66D38"/>
    <w:rsid w:val="00D675BB"/>
    <w:rsid w:val="00D67947"/>
    <w:rsid w:val="00D717A8"/>
    <w:rsid w:val="00D72840"/>
    <w:rsid w:val="00D72CA3"/>
    <w:rsid w:val="00D72F53"/>
    <w:rsid w:val="00D73456"/>
    <w:rsid w:val="00D755ED"/>
    <w:rsid w:val="00D7665F"/>
    <w:rsid w:val="00D76F3A"/>
    <w:rsid w:val="00D7712D"/>
    <w:rsid w:val="00D8039B"/>
    <w:rsid w:val="00D8088B"/>
    <w:rsid w:val="00D80D6F"/>
    <w:rsid w:val="00D8228F"/>
    <w:rsid w:val="00D83A49"/>
    <w:rsid w:val="00D8596E"/>
    <w:rsid w:val="00D864A6"/>
    <w:rsid w:val="00D86D2A"/>
    <w:rsid w:val="00D90F21"/>
    <w:rsid w:val="00D93455"/>
    <w:rsid w:val="00D938A5"/>
    <w:rsid w:val="00D95509"/>
    <w:rsid w:val="00D95F6C"/>
    <w:rsid w:val="00D96331"/>
    <w:rsid w:val="00D9748D"/>
    <w:rsid w:val="00D9783B"/>
    <w:rsid w:val="00DA06E7"/>
    <w:rsid w:val="00DA4A85"/>
    <w:rsid w:val="00DA4FB6"/>
    <w:rsid w:val="00DA5E46"/>
    <w:rsid w:val="00DA6A8B"/>
    <w:rsid w:val="00DA7DC5"/>
    <w:rsid w:val="00DB0265"/>
    <w:rsid w:val="00DB0466"/>
    <w:rsid w:val="00DB1512"/>
    <w:rsid w:val="00DB153D"/>
    <w:rsid w:val="00DB23F7"/>
    <w:rsid w:val="00DB280C"/>
    <w:rsid w:val="00DB3D9D"/>
    <w:rsid w:val="00DB4113"/>
    <w:rsid w:val="00DB4E63"/>
    <w:rsid w:val="00DB65E4"/>
    <w:rsid w:val="00DB6BE4"/>
    <w:rsid w:val="00DB77DF"/>
    <w:rsid w:val="00DC002C"/>
    <w:rsid w:val="00DC134C"/>
    <w:rsid w:val="00DC16F5"/>
    <w:rsid w:val="00DC2916"/>
    <w:rsid w:val="00DC2BF3"/>
    <w:rsid w:val="00DC2DE4"/>
    <w:rsid w:val="00DC3410"/>
    <w:rsid w:val="00DC377C"/>
    <w:rsid w:val="00DC40D0"/>
    <w:rsid w:val="00DC48F9"/>
    <w:rsid w:val="00DC52F2"/>
    <w:rsid w:val="00DC567C"/>
    <w:rsid w:val="00DC5F1B"/>
    <w:rsid w:val="00DC658E"/>
    <w:rsid w:val="00DC6667"/>
    <w:rsid w:val="00DC775A"/>
    <w:rsid w:val="00DD0416"/>
    <w:rsid w:val="00DD0D7D"/>
    <w:rsid w:val="00DD2A05"/>
    <w:rsid w:val="00DD2D91"/>
    <w:rsid w:val="00DD36DA"/>
    <w:rsid w:val="00DD487A"/>
    <w:rsid w:val="00DD4B45"/>
    <w:rsid w:val="00DD4DD6"/>
    <w:rsid w:val="00DD5F21"/>
    <w:rsid w:val="00DE1B11"/>
    <w:rsid w:val="00DE2C69"/>
    <w:rsid w:val="00DE2FA6"/>
    <w:rsid w:val="00DE4329"/>
    <w:rsid w:val="00DE5FF9"/>
    <w:rsid w:val="00DE6949"/>
    <w:rsid w:val="00DE719A"/>
    <w:rsid w:val="00DF3A9B"/>
    <w:rsid w:val="00DF4101"/>
    <w:rsid w:val="00DF52DB"/>
    <w:rsid w:val="00DF5749"/>
    <w:rsid w:val="00DF5DB2"/>
    <w:rsid w:val="00DF65D2"/>
    <w:rsid w:val="00DF6D97"/>
    <w:rsid w:val="00DF7245"/>
    <w:rsid w:val="00DF7A84"/>
    <w:rsid w:val="00E01167"/>
    <w:rsid w:val="00E02676"/>
    <w:rsid w:val="00E026F6"/>
    <w:rsid w:val="00E02795"/>
    <w:rsid w:val="00E042BB"/>
    <w:rsid w:val="00E061EC"/>
    <w:rsid w:val="00E070C7"/>
    <w:rsid w:val="00E101DD"/>
    <w:rsid w:val="00E10605"/>
    <w:rsid w:val="00E10D1F"/>
    <w:rsid w:val="00E10ED8"/>
    <w:rsid w:val="00E12D45"/>
    <w:rsid w:val="00E133D7"/>
    <w:rsid w:val="00E14D1A"/>
    <w:rsid w:val="00E151E6"/>
    <w:rsid w:val="00E153EF"/>
    <w:rsid w:val="00E162CB"/>
    <w:rsid w:val="00E16669"/>
    <w:rsid w:val="00E16F7E"/>
    <w:rsid w:val="00E173CD"/>
    <w:rsid w:val="00E17E08"/>
    <w:rsid w:val="00E20325"/>
    <w:rsid w:val="00E2187E"/>
    <w:rsid w:val="00E22F74"/>
    <w:rsid w:val="00E23AE6"/>
    <w:rsid w:val="00E24F5B"/>
    <w:rsid w:val="00E2530E"/>
    <w:rsid w:val="00E2543E"/>
    <w:rsid w:val="00E27105"/>
    <w:rsid w:val="00E30AC2"/>
    <w:rsid w:val="00E313E1"/>
    <w:rsid w:val="00E33AA5"/>
    <w:rsid w:val="00E34053"/>
    <w:rsid w:val="00E36779"/>
    <w:rsid w:val="00E3780E"/>
    <w:rsid w:val="00E40F04"/>
    <w:rsid w:val="00E410E2"/>
    <w:rsid w:val="00E4201A"/>
    <w:rsid w:val="00E42030"/>
    <w:rsid w:val="00E42861"/>
    <w:rsid w:val="00E4453B"/>
    <w:rsid w:val="00E44CB6"/>
    <w:rsid w:val="00E44E88"/>
    <w:rsid w:val="00E47557"/>
    <w:rsid w:val="00E47A61"/>
    <w:rsid w:val="00E503CD"/>
    <w:rsid w:val="00E50489"/>
    <w:rsid w:val="00E50B37"/>
    <w:rsid w:val="00E519DC"/>
    <w:rsid w:val="00E51FD0"/>
    <w:rsid w:val="00E528D1"/>
    <w:rsid w:val="00E53597"/>
    <w:rsid w:val="00E555A2"/>
    <w:rsid w:val="00E55EB0"/>
    <w:rsid w:val="00E57A33"/>
    <w:rsid w:val="00E6179D"/>
    <w:rsid w:val="00E61884"/>
    <w:rsid w:val="00E639DD"/>
    <w:rsid w:val="00E63DC2"/>
    <w:rsid w:val="00E64D37"/>
    <w:rsid w:val="00E6579B"/>
    <w:rsid w:val="00E65A2A"/>
    <w:rsid w:val="00E66753"/>
    <w:rsid w:val="00E667E1"/>
    <w:rsid w:val="00E7015E"/>
    <w:rsid w:val="00E71D61"/>
    <w:rsid w:val="00E72451"/>
    <w:rsid w:val="00E7374B"/>
    <w:rsid w:val="00E74257"/>
    <w:rsid w:val="00E74839"/>
    <w:rsid w:val="00E768F4"/>
    <w:rsid w:val="00E77170"/>
    <w:rsid w:val="00E810DA"/>
    <w:rsid w:val="00E81C9C"/>
    <w:rsid w:val="00E82DC6"/>
    <w:rsid w:val="00E82E75"/>
    <w:rsid w:val="00E83211"/>
    <w:rsid w:val="00E861BD"/>
    <w:rsid w:val="00E8625F"/>
    <w:rsid w:val="00E8648B"/>
    <w:rsid w:val="00E86C68"/>
    <w:rsid w:val="00E86CE4"/>
    <w:rsid w:val="00E87687"/>
    <w:rsid w:val="00E90D88"/>
    <w:rsid w:val="00E913B7"/>
    <w:rsid w:val="00E9175C"/>
    <w:rsid w:val="00E92168"/>
    <w:rsid w:val="00E93E4B"/>
    <w:rsid w:val="00E9544E"/>
    <w:rsid w:val="00EA06D9"/>
    <w:rsid w:val="00EA1B1A"/>
    <w:rsid w:val="00EA26EB"/>
    <w:rsid w:val="00EA3B43"/>
    <w:rsid w:val="00EA529E"/>
    <w:rsid w:val="00EA533C"/>
    <w:rsid w:val="00EA53A1"/>
    <w:rsid w:val="00EA5880"/>
    <w:rsid w:val="00EA708C"/>
    <w:rsid w:val="00EB0215"/>
    <w:rsid w:val="00EB107D"/>
    <w:rsid w:val="00EB1CCF"/>
    <w:rsid w:val="00EB2A8E"/>
    <w:rsid w:val="00EB2AB7"/>
    <w:rsid w:val="00EB2B91"/>
    <w:rsid w:val="00EB3AD2"/>
    <w:rsid w:val="00EB4BEF"/>
    <w:rsid w:val="00EB54CB"/>
    <w:rsid w:val="00EB5888"/>
    <w:rsid w:val="00EB6D7C"/>
    <w:rsid w:val="00EB72AD"/>
    <w:rsid w:val="00EB7527"/>
    <w:rsid w:val="00EC00AA"/>
    <w:rsid w:val="00EC0395"/>
    <w:rsid w:val="00EC044C"/>
    <w:rsid w:val="00EC056C"/>
    <w:rsid w:val="00EC3142"/>
    <w:rsid w:val="00EC3EE4"/>
    <w:rsid w:val="00EC4717"/>
    <w:rsid w:val="00EC5146"/>
    <w:rsid w:val="00EC52F1"/>
    <w:rsid w:val="00EC5339"/>
    <w:rsid w:val="00EC5656"/>
    <w:rsid w:val="00EC62F4"/>
    <w:rsid w:val="00EC6673"/>
    <w:rsid w:val="00ED0033"/>
    <w:rsid w:val="00ED06FA"/>
    <w:rsid w:val="00ED1377"/>
    <w:rsid w:val="00ED1D42"/>
    <w:rsid w:val="00ED3F3E"/>
    <w:rsid w:val="00ED51F4"/>
    <w:rsid w:val="00ED5350"/>
    <w:rsid w:val="00ED65D5"/>
    <w:rsid w:val="00EE0D9A"/>
    <w:rsid w:val="00EE1380"/>
    <w:rsid w:val="00EE1583"/>
    <w:rsid w:val="00EE3D9D"/>
    <w:rsid w:val="00EE5290"/>
    <w:rsid w:val="00EE5386"/>
    <w:rsid w:val="00EE5515"/>
    <w:rsid w:val="00EE5B25"/>
    <w:rsid w:val="00EE5F6C"/>
    <w:rsid w:val="00EE6B76"/>
    <w:rsid w:val="00EE6BBC"/>
    <w:rsid w:val="00EF068C"/>
    <w:rsid w:val="00EF093D"/>
    <w:rsid w:val="00EF0D51"/>
    <w:rsid w:val="00EF2487"/>
    <w:rsid w:val="00EF2E0C"/>
    <w:rsid w:val="00EF4110"/>
    <w:rsid w:val="00EF4123"/>
    <w:rsid w:val="00EF476A"/>
    <w:rsid w:val="00EF54FA"/>
    <w:rsid w:val="00EF638D"/>
    <w:rsid w:val="00EF7411"/>
    <w:rsid w:val="00EF7F56"/>
    <w:rsid w:val="00F00562"/>
    <w:rsid w:val="00F0199F"/>
    <w:rsid w:val="00F03A49"/>
    <w:rsid w:val="00F045B3"/>
    <w:rsid w:val="00F052DA"/>
    <w:rsid w:val="00F07A56"/>
    <w:rsid w:val="00F07B94"/>
    <w:rsid w:val="00F10F6F"/>
    <w:rsid w:val="00F11377"/>
    <w:rsid w:val="00F12AFD"/>
    <w:rsid w:val="00F12E65"/>
    <w:rsid w:val="00F12F17"/>
    <w:rsid w:val="00F14974"/>
    <w:rsid w:val="00F16531"/>
    <w:rsid w:val="00F16806"/>
    <w:rsid w:val="00F16C3A"/>
    <w:rsid w:val="00F16F5E"/>
    <w:rsid w:val="00F17406"/>
    <w:rsid w:val="00F17774"/>
    <w:rsid w:val="00F20CE3"/>
    <w:rsid w:val="00F21CF1"/>
    <w:rsid w:val="00F2226A"/>
    <w:rsid w:val="00F22860"/>
    <w:rsid w:val="00F2301E"/>
    <w:rsid w:val="00F233EA"/>
    <w:rsid w:val="00F24242"/>
    <w:rsid w:val="00F26646"/>
    <w:rsid w:val="00F273A6"/>
    <w:rsid w:val="00F308D9"/>
    <w:rsid w:val="00F31BD1"/>
    <w:rsid w:val="00F31D1A"/>
    <w:rsid w:val="00F32664"/>
    <w:rsid w:val="00F32E46"/>
    <w:rsid w:val="00F33AF8"/>
    <w:rsid w:val="00F35794"/>
    <w:rsid w:val="00F35C74"/>
    <w:rsid w:val="00F35F26"/>
    <w:rsid w:val="00F36121"/>
    <w:rsid w:val="00F404F6"/>
    <w:rsid w:val="00F40894"/>
    <w:rsid w:val="00F40CBA"/>
    <w:rsid w:val="00F41E11"/>
    <w:rsid w:val="00F426FF"/>
    <w:rsid w:val="00F442C6"/>
    <w:rsid w:val="00F44641"/>
    <w:rsid w:val="00F446C4"/>
    <w:rsid w:val="00F462F8"/>
    <w:rsid w:val="00F463B5"/>
    <w:rsid w:val="00F470AA"/>
    <w:rsid w:val="00F50B56"/>
    <w:rsid w:val="00F51946"/>
    <w:rsid w:val="00F521BE"/>
    <w:rsid w:val="00F53AFA"/>
    <w:rsid w:val="00F5507E"/>
    <w:rsid w:val="00F55C2E"/>
    <w:rsid w:val="00F56467"/>
    <w:rsid w:val="00F5661A"/>
    <w:rsid w:val="00F56F61"/>
    <w:rsid w:val="00F571F4"/>
    <w:rsid w:val="00F57EF5"/>
    <w:rsid w:val="00F621F3"/>
    <w:rsid w:val="00F6310E"/>
    <w:rsid w:val="00F63563"/>
    <w:rsid w:val="00F65B9A"/>
    <w:rsid w:val="00F66B7F"/>
    <w:rsid w:val="00F70366"/>
    <w:rsid w:val="00F71166"/>
    <w:rsid w:val="00F742E8"/>
    <w:rsid w:val="00F75173"/>
    <w:rsid w:val="00F751A9"/>
    <w:rsid w:val="00F764A6"/>
    <w:rsid w:val="00F77C51"/>
    <w:rsid w:val="00F80101"/>
    <w:rsid w:val="00F8036C"/>
    <w:rsid w:val="00F80C4B"/>
    <w:rsid w:val="00F81FE5"/>
    <w:rsid w:val="00F82CAA"/>
    <w:rsid w:val="00F832C3"/>
    <w:rsid w:val="00F84D03"/>
    <w:rsid w:val="00F85BB6"/>
    <w:rsid w:val="00F86180"/>
    <w:rsid w:val="00F87BF6"/>
    <w:rsid w:val="00F90004"/>
    <w:rsid w:val="00F900FD"/>
    <w:rsid w:val="00F901B1"/>
    <w:rsid w:val="00F945E6"/>
    <w:rsid w:val="00F95045"/>
    <w:rsid w:val="00F95CED"/>
    <w:rsid w:val="00F96808"/>
    <w:rsid w:val="00F96C1B"/>
    <w:rsid w:val="00F976E1"/>
    <w:rsid w:val="00FA085D"/>
    <w:rsid w:val="00FA0BA4"/>
    <w:rsid w:val="00FA1670"/>
    <w:rsid w:val="00FA1749"/>
    <w:rsid w:val="00FA1A14"/>
    <w:rsid w:val="00FA22B3"/>
    <w:rsid w:val="00FA27A1"/>
    <w:rsid w:val="00FA2F68"/>
    <w:rsid w:val="00FA33CE"/>
    <w:rsid w:val="00FA3789"/>
    <w:rsid w:val="00FA485F"/>
    <w:rsid w:val="00FA546E"/>
    <w:rsid w:val="00FA7822"/>
    <w:rsid w:val="00FB0DBE"/>
    <w:rsid w:val="00FB1DF6"/>
    <w:rsid w:val="00FB29D9"/>
    <w:rsid w:val="00FB2A7C"/>
    <w:rsid w:val="00FB54C7"/>
    <w:rsid w:val="00FB7754"/>
    <w:rsid w:val="00FB7768"/>
    <w:rsid w:val="00FC0A73"/>
    <w:rsid w:val="00FC1838"/>
    <w:rsid w:val="00FC1B7C"/>
    <w:rsid w:val="00FC34AE"/>
    <w:rsid w:val="00FC43A9"/>
    <w:rsid w:val="00FC6780"/>
    <w:rsid w:val="00FD09A5"/>
    <w:rsid w:val="00FD0C8D"/>
    <w:rsid w:val="00FD1D20"/>
    <w:rsid w:val="00FD3967"/>
    <w:rsid w:val="00FD6E47"/>
    <w:rsid w:val="00FE0243"/>
    <w:rsid w:val="00FE1163"/>
    <w:rsid w:val="00FE2270"/>
    <w:rsid w:val="00FE2FBA"/>
    <w:rsid w:val="00FE3999"/>
    <w:rsid w:val="00FE4B81"/>
    <w:rsid w:val="00FE4C2D"/>
    <w:rsid w:val="00FE5219"/>
    <w:rsid w:val="00FF0722"/>
    <w:rsid w:val="00FF0876"/>
    <w:rsid w:val="00FF1125"/>
    <w:rsid w:val="00FF1135"/>
    <w:rsid w:val="00FF1679"/>
    <w:rsid w:val="00FF1AF7"/>
    <w:rsid w:val="00FF5575"/>
    <w:rsid w:val="00FF5F52"/>
    <w:rsid w:val="00FF5F65"/>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C19"/>
    <w:pPr>
      <w:widowControl w:val="0"/>
    </w:pPr>
    <w:rPr>
      <w:sz w:val="26"/>
      <w:szCs w:val="26"/>
    </w:rPr>
  </w:style>
  <w:style w:type="paragraph" w:styleId="Heading5">
    <w:name w:val="heading 5"/>
    <w:basedOn w:val="Normal"/>
    <w:next w:val="Normal"/>
    <w:qFormat/>
    <w:rsid w:val="00B52C19"/>
    <w:pPr>
      <w:keepNext/>
      <w:widowControl/>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szCs w:val="20"/>
    </w:rPr>
  </w:style>
  <w:style w:type="paragraph" w:styleId="Footer">
    <w:name w:val="footer"/>
    <w:basedOn w:val="Normal"/>
    <w:rsid w:val="00B52C19"/>
    <w:pPr>
      <w:tabs>
        <w:tab w:val="center" w:pos="4320"/>
        <w:tab w:val="right" w:pos="8640"/>
      </w:tabs>
    </w:pPr>
  </w:style>
  <w:style w:type="character" w:styleId="PageNumber">
    <w:name w:val="page number"/>
    <w:basedOn w:val="DefaultParagraphFont"/>
    <w:rsid w:val="00B52C19"/>
  </w:style>
  <w:style w:type="paragraph" w:styleId="Title">
    <w:name w:val="Title"/>
    <w:basedOn w:val="Normal"/>
    <w:qFormat/>
    <w:rsid w:val="00B52C19"/>
    <w:pPr>
      <w:widowControl/>
      <w:jc w:val="center"/>
    </w:pPr>
    <w:rPr>
      <w:b/>
    </w:rPr>
  </w:style>
  <w:style w:type="character" w:styleId="FootnoteReference">
    <w:name w:val="footnote reference"/>
    <w:basedOn w:val="DefaultParagraphFont"/>
    <w:semiHidden/>
    <w:rsid w:val="0084294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B9B15-0FCD-4EF0-AC88-7D3D80B5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Bert Marinko</dc:creator>
  <cp:keywords/>
  <dc:description/>
  <cp:lastModifiedBy>Administrator</cp:lastModifiedBy>
  <cp:revision>3</cp:revision>
  <cp:lastPrinted>2011-04-04T11:51:00Z</cp:lastPrinted>
  <dcterms:created xsi:type="dcterms:W3CDTF">2011-04-01T18:59:00Z</dcterms:created>
  <dcterms:modified xsi:type="dcterms:W3CDTF">2011-04-04T11:51:00Z</dcterms:modified>
</cp:coreProperties>
</file>