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171FA7">
        <w:rPr>
          <w:b/>
          <w:sz w:val="22"/>
          <w:szCs w:val="22"/>
        </w:rPr>
        <w:t>A-8913354</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171FA7" w:rsidRDefault="00171FA7" w:rsidP="00171FA7">
      <w:pPr>
        <w:ind w:left="432" w:right="720"/>
        <w:rPr>
          <w:sz w:val="24"/>
          <w:szCs w:val="24"/>
        </w:rPr>
      </w:pPr>
      <w:r>
        <w:rPr>
          <w:sz w:val="24"/>
          <w:szCs w:val="24"/>
        </w:rPr>
        <w:t>Application of Timbercat Enterprises, LLC, 2918 Pea Ridge Road, Lonaconing, Garrett County, MD 21539 (301-689-8588) to transport, as a motor common carrier, property, excluding household goods in use, between points in Pennsylvania.</w:t>
      </w:r>
    </w:p>
    <w:p w:rsidR="00171FA7" w:rsidRDefault="00171FA7" w:rsidP="00171FA7">
      <w:pPr>
        <w:ind w:left="432" w:right="720"/>
        <w:rPr>
          <w:sz w:val="24"/>
          <w:szCs w:val="24"/>
        </w:rPr>
      </w:pPr>
      <w:r>
        <w:rPr>
          <w:sz w:val="24"/>
          <w:szCs w:val="24"/>
        </w:rPr>
        <w:t>A-8913354</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171FA7">
        <w:rPr>
          <w:b/>
          <w:sz w:val="24"/>
        </w:rPr>
        <w:t>April 12,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171FA7">
        <w:rPr>
          <w:b/>
          <w:sz w:val="24"/>
        </w:rPr>
        <w:t>12</w:t>
      </w:r>
      <w:r w:rsidR="00171FA7" w:rsidRPr="00171FA7">
        <w:rPr>
          <w:b/>
          <w:sz w:val="24"/>
          <w:vertAlign w:val="superscript"/>
        </w:rPr>
        <w:t>th</w:t>
      </w:r>
      <w:r w:rsidR="00171FA7">
        <w:rPr>
          <w:b/>
          <w:sz w:val="24"/>
        </w:rPr>
        <w:t xml:space="preserve"> day of April 2011.</w:t>
      </w:r>
    </w:p>
    <w:p w:rsidR="00171FA7" w:rsidRDefault="00171FA7">
      <w:pPr>
        <w:ind w:left="3600" w:right="720"/>
        <w:jc w:val="both"/>
        <w:rPr>
          <w:b/>
          <w:sz w:val="24"/>
        </w:rPr>
      </w:pPr>
    </w:p>
    <w:p w:rsidR="00171FA7" w:rsidRDefault="00171FA7">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5283200</wp:posOffset>
            </wp:positionH>
            <wp:positionV relativeFrom="paragraph">
              <wp:posOffset>-8890</wp:posOffset>
            </wp:positionV>
            <wp:extent cx="2197100" cy="838200"/>
            <wp:effectExtent l="19050" t="0" r="0" b="0"/>
            <wp:wrapNone/>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171FA7"/>
    <w:rsid w:val="00487402"/>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71FA7"/>
    <w:rPr>
      <w:rFonts w:ascii="Tahoma" w:hAnsi="Tahoma" w:cs="Tahoma"/>
      <w:sz w:val="16"/>
      <w:szCs w:val="16"/>
    </w:rPr>
  </w:style>
  <w:style w:type="character" w:customStyle="1" w:styleId="BalloonTextChar">
    <w:name w:val="Balloon Text Char"/>
    <w:basedOn w:val="DefaultParagraphFont"/>
    <w:link w:val="BalloonText"/>
    <w:rsid w:val="00171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72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2011-04-12T15:14:00Z</cp:lastPrinted>
  <dcterms:created xsi:type="dcterms:W3CDTF">2011-04-12T15:14:00Z</dcterms:created>
  <dcterms:modified xsi:type="dcterms:W3CDTF">2011-04-12T15:14:00Z</dcterms:modified>
</cp:coreProperties>
</file>