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OF : </w:t>
      </w:r>
      <w:r w:rsidR="00F41127">
        <w:rPr>
          <w:b/>
          <w:sz w:val="22"/>
          <w:szCs w:val="22"/>
        </w:rPr>
        <w:t>A-8913260</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F41127" w:rsidRDefault="00F41127" w:rsidP="00791B98">
      <w:pPr>
        <w:tabs>
          <w:tab w:val="center" w:pos="7200"/>
        </w:tabs>
        <w:jc w:val="center"/>
        <w:rPr>
          <w:b/>
          <w:sz w:val="28"/>
        </w:rPr>
      </w:pPr>
      <w:r>
        <w:rPr>
          <w:b/>
          <w:sz w:val="28"/>
        </w:rPr>
        <w:t>Application of BK Energy Services, Inc., 201 Stage Road, Vestal, Broome County,</w:t>
      </w:r>
    </w:p>
    <w:p w:rsidR="00F41127" w:rsidRDefault="00F41127" w:rsidP="00791B98">
      <w:pPr>
        <w:tabs>
          <w:tab w:val="center" w:pos="7200"/>
        </w:tabs>
        <w:jc w:val="center"/>
        <w:rPr>
          <w:b/>
          <w:sz w:val="28"/>
        </w:rPr>
      </w:pPr>
      <w:r>
        <w:rPr>
          <w:b/>
          <w:sz w:val="28"/>
        </w:rPr>
        <w:t xml:space="preserve"> NY 13850 (607-748-2098) to transport, as a motor common carrier, property, excluding</w:t>
      </w:r>
    </w:p>
    <w:p w:rsidR="00791B98" w:rsidRDefault="00F41127" w:rsidP="00791B98">
      <w:pPr>
        <w:tabs>
          <w:tab w:val="center" w:pos="7200"/>
        </w:tabs>
        <w:jc w:val="center"/>
        <w:rPr>
          <w:b/>
          <w:sz w:val="28"/>
        </w:rPr>
      </w:pPr>
      <w:r>
        <w:rPr>
          <w:b/>
          <w:sz w:val="28"/>
        </w:rPr>
        <w:t xml:space="preserve"> household goods in use, between points in Pennsylvania.  A-2011-2225800</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F41127">
        <w:rPr>
          <w:b/>
          <w:sz w:val="24"/>
        </w:rPr>
        <w:t>April 15,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F41127">
        <w:rPr>
          <w:b/>
          <w:sz w:val="24"/>
        </w:rPr>
        <w:t>15</w:t>
      </w:r>
      <w:r w:rsidR="00F41127" w:rsidRPr="00F41127">
        <w:rPr>
          <w:b/>
          <w:sz w:val="24"/>
          <w:vertAlign w:val="superscript"/>
        </w:rPr>
        <w:t>th</w:t>
      </w:r>
      <w:r w:rsidR="00F41127">
        <w:rPr>
          <w:b/>
          <w:sz w:val="24"/>
        </w:rPr>
        <w:t xml:space="preserve"> day of April 2011.</w:t>
      </w:r>
    </w:p>
    <w:p w:rsidR="00F41127" w:rsidRDefault="00F41127">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5130800</wp:posOffset>
            </wp:positionH>
            <wp:positionV relativeFrom="paragraph">
              <wp:posOffset>-8890</wp:posOffset>
            </wp:positionV>
            <wp:extent cx="2197100" cy="838200"/>
            <wp:effectExtent l="19050" t="0" r="0"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487402"/>
    <w:rsid w:val="005A0D31"/>
    <w:rsid w:val="005B5D44"/>
    <w:rsid w:val="005B6AD5"/>
    <w:rsid w:val="00791B98"/>
    <w:rsid w:val="007C734A"/>
    <w:rsid w:val="007E7CC7"/>
    <w:rsid w:val="00A3200B"/>
    <w:rsid w:val="00D34EAE"/>
    <w:rsid w:val="00F411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F41127"/>
    <w:rPr>
      <w:rFonts w:ascii="Tahoma" w:hAnsi="Tahoma" w:cs="Tahoma"/>
      <w:sz w:val="16"/>
      <w:szCs w:val="16"/>
    </w:rPr>
  </w:style>
  <w:style w:type="character" w:customStyle="1" w:styleId="BalloonTextChar">
    <w:name w:val="Balloon Text Char"/>
    <w:basedOn w:val="DefaultParagraphFont"/>
    <w:link w:val="BalloonText"/>
    <w:rsid w:val="00F411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2011-04-15T14:06:00Z</cp:lastPrinted>
  <dcterms:created xsi:type="dcterms:W3CDTF">2011-04-15T14:06:00Z</dcterms:created>
  <dcterms:modified xsi:type="dcterms:W3CDTF">2011-04-15T14:06:00Z</dcterms:modified>
</cp:coreProperties>
</file>