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DE3" w:rsidRPr="00DC79A9" w:rsidRDefault="00A37DE3" w:rsidP="00A57B3F">
      <w:pPr>
        <w:tabs>
          <w:tab w:val="center" w:pos="4680"/>
        </w:tabs>
        <w:suppressAutoHyphens/>
        <w:rPr>
          <w:b/>
        </w:rPr>
      </w:pPr>
      <w:r w:rsidRPr="00DC79A9">
        <w:rPr>
          <w:b/>
        </w:rPr>
        <w:tab/>
      </w:r>
      <w:r w:rsidR="00EC6E97">
        <w:rPr>
          <w:b/>
        </w:rPr>
        <w:t xml:space="preserve"> </w:t>
      </w:r>
      <w:smartTag w:uri="urn:schemas-microsoft-com:office:smarttags" w:element="State">
        <w:smartTag w:uri="urn:schemas-microsoft-com:office:smarttags" w:element="place">
          <w:r w:rsidRPr="00DC79A9">
            <w:rPr>
              <w:b/>
            </w:rPr>
            <w:t>PENNSYLVANIA</w:t>
          </w:r>
        </w:smartTag>
      </w:smartTag>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r>
      <w:smartTag w:uri="urn:schemas-microsoft-com:office:smarttags" w:element="place">
        <w:smartTag w:uri="urn:schemas-microsoft-com:office:smarttags" w:element="City">
          <w:r w:rsidRPr="00DC79A9">
            <w:rPr>
              <w:b/>
            </w:rPr>
            <w:t>Harrisburg</w:t>
          </w:r>
        </w:smartTag>
        <w:r w:rsidRPr="00DC79A9">
          <w:rPr>
            <w:b/>
          </w:rPr>
          <w:t xml:space="preserve">,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smartTag>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BA3A7D">
        <w:t>May 5, 2011</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750CBC" w:rsidRDefault="00B467C8" w:rsidP="00A57B3F">
      <w:pPr>
        <w:tabs>
          <w:tab w:val="left" w:pos="-720"/>
        </w:tabs>
        <w:suppressAutoHyphens/>
      </w:pPr>
      <w:r>
        <w:tab/>
      </w:r>
      <w:r w:rsidR="0042329F">
        <w:t>John F. Coleman, Jr.</w:t>
      </w:r>
      <w:r w:rsidR="00750CBC">
        <w:t>, Vice Chairman</w:t>
      </w:r>
    </w:p>
    <w:p w:rsidR="00A37DE3" w:rsidRDefault="00750CBC" w:rsidP="00A57B3F">
      <w:pPr>
        <w:tabs>
          <w:tab w:val="left" w:pos="-720"/>
        </w:tabs>
        <w:suppressAutoHyphens/>
      </w:pPr>
      <w:r>
        <w:tab/>
      </w:r>
      <w:r w:rsidR="0042329F">
        <w:t>Tyrone J. Christy</w:t>
      </w:r>
    </w:p>
    <w:p w:rsidR="00A068F0" w:rsidRPr="00DC79A9" w:rsidRDefault="00950F6E" w:rsidP="00A57B3F">
      <w:pPr>
        <w:tabs>
          <w:tab w:val="left" w:pos="-720"/>
        </w:tabs>
        <w:suppressAutoHyphens/>
      </w:pPr>
      <w:r>
        <w:tab/>
        <w:t>Wayne E. Gardner</w:t>
      </w:r>
    </w:p>
    <w:p w:rsidR="00A37DE3" w:rsidRDefault="008D3745" w:rsidP="00A57B3F">
      <w:pPr>
        <w:tabs>
          <w:tab w:val="left" w:pos="-720"/>
        </w:tabs>
        <w:suppressAutoHyphens/>
      </w:pPr>
      <w:r w:rsidRPr="00DC79A9">
        <w:tab/>
      </w:r>
      <w:r w:rsidR="0042329F">
        <w:t>James H. Cawley</w:t>
      </w:r>
    </w:p>
    <w:p w:rsidR="0042329F" w:rsidRPr="00DC79A9" w:rsidRDefault="0042329F" w:rsidP="00A57B3F">
      <w:pPr>
        <w:tabs>
          <w:tab w:val="left" w:pos="-720"/>
        </w:tabs>
        <w:suppressAutoHyphens/>
      </w:pPr>
    </w:p>
    <w:p w:rsidR="00A37DE3" w:rsidRPr="00DC79A9" w:rsidRDefault="00A37DE3" w:rsidP="00A57B3F">
      <w:pPr>
        <w:tabs>
          <w:tab w:val="left" w:pos="-720"/>
        </w:tabs>
        <w:suppressAutoHyphens/>
      </w:pPr>
    </w:p>
    <w:p w:rsidR="00C20A54" w:rsidRDefault="00867EBF" w:rsidP="00A57B3F">
      <w:pPr>
        <w:tabs>
          <w:tab w:val="left" w:pos="-720"/>
        </w:tabs>
        <w:suppressAutoHyphens/>
      </w:pPr>
      <w:r>
        <w:t>Pennsylvania Public Utility Commission,</w:t>
      </w:r>
      <w:r>
        <w:tab/>
      </w:r>
      <w:r>
        <w:tab/>
      </w:r>
      <w:r>
        <w:tab/>
      </w:r>
      <w:r>
        <w:tab/>
      </w:r>
      <w:r>
        <w:tab/>
        <w:t>C</w:t>
      </w:r>
      <w:r w:rsidR="00C20A54">
        <w:t>-</w:t>
      </w:r>
      <w:r>
        <w:t>2010</w:t>
      </w:r>
      <w:r w:rsidR="006D380D">
        <w:t>-</w:t>
      </w:r>
      <w:r>
        <w:t>2187221</w:t>
      </w:r>
    </w:p>
    <w:p w:rsidR="0042329F" w:rsidRDefault="00867EBF" w:rsidP="00A57B3F">
      <w:pPr>
        <w:tabs>
          <w:tab w:val="left" w:pos="-720"/>
        </w:tabs>
        <w:suppressAutoHyphens/>
      </w:pPr>
      <w:r>
        <w:t>Bureau of Transportation and Safety</w:t>
      </w:r>
    </w:p>
    <w:p w:rsidR="00C20A54" w:rsidRDefault="00C20A54" w:rsidP="00A57B3F">
      <w:pPr>
        <w:tabs>
          <w:tab w:val="left" w:pos="-720"/>
        </w:tabs>
        <w:suppressAutoHyphens/>
      </w:pPr>
    </w:p>
    <w:p w:rsidR="00C20A54" w:rsidRDefault="00867EBF" w:rsidP="00A57B3F">
      <w:pPr>
        <w:tabs>
          <w:tab w:val="left" w:pos="-720"/>
        </w:tabs>
        <w:suppressAutoHyphens/>
      </w:pPr>
      <w:r>
        <w:tab/>
        <w:t>v.</w:t>
      </w:r>
    </w:p>
    <w:p w:rsidR="00C20A54" w:rsidRDefault="00C20A54" w:rsidP="00A57B3F">
      <w:pPr>
        <w:tabs>
          <w:tab w:val="left" w:pos="-720"/>
        </w:tabs>
        <w:suppressAutoHyphens/>
      </w:pPr>
    </w:p>
    <w:p w:rsidR="00C20A54" w:rsidRDefault="00867EBF" w:rsidP="00A57B3F">
      <w:pPr>
        <w:tabs>
          <w:tab w:val="left" w:pos="-720"/>
        </w:tabs>
        <w:suppressAutoHyphens/>
      </w:pPr>
      <w:r>
        <w:t>Concord Limousine, Inc.</w:t>
      </w:r>
      <w:r w:rsidR="00B02A2A">
        <w:t>,</w:t>
      </w:r>
    </w:p>
    <w:p w:rsidR="00B02A2A" w:rsidRDefault="00B02A2A" w:rsidP="00A57B3F">
      <w:pPr>
        <w:tabs>
          <w:tab w:val="left" w:pos="-720"/>
        </w:tabs>
        <w:suppressAutoHyphens/>
      </w:pPr>
      <w:r>
        <w:t>t/a Concord Coach Taxi</w:t>
      </w:r>
    </w:p>
    <w:p w:rsidR="00E5507B" w:rsidRDefault="00E5507B"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Pr="00DC79A9" w:rsidRDefault="00A37DE3" w:rsidP="00A57B3F">
      <w:pPr>
        <w:pStyle w:val="FootnoteText"/>
        <w:spacing w:line="360" w:lineRule="auto"/>
      </w:pPr>
      <w:r w:rsidRPr="00DC79A9">
        <w:tab/>
      </w:r>
      <w:r w:rsidRPr="00DC79A9">
        <w:tab/>
      </w:r>
      <w:r w:rsidR="0000546D">
        <w:t>B</w:t>
      </w:r>
      <w:r w:rsidRPr="00DC79A9">
        <w:t xml:space="preserve">efore the Commission for </w:t>
      </w:r>
      <w:r w:rsidR="00E265F0" w:rsidRPr="00DC79A9">
        <w:t xml:space="preserve">consideration and </w:t>
      </w:r>
      <w:r w:rsidRPr="00DC79A9">
        <w:t>disposition is a</w:t>
      </w:r>
      <w:r w:rsidR="003F05C8">
        <w:t xml:space="preserve">n </w:t>
      </w:r>
      <w:r w:rsidR="009D5C33">
        <w:t>A</w:t>
      </w:r>
      <w:r w:rsidR="003F05C8">
        <w:t>ppeal from Staff Action</w:t>
      </w:r>
      <w:r w:rsidR="00522F11">
        <w:t xml:space="preserve"> (</w:t>
      </w:r>
      <w:r w:rsidR="005C2411">
        <w:t>Appeal</w:t>
      </w:r>
      <w:r w:rsidR="00522F11">
        <w:t xml:space="preserve">) </w:t>
      </w:r>
      <w:r w:rsidR="00AE428D">
        <w:t>filed by</w:t>
      </w:r>
      <w:r w:rsidR="00374687">
        <w:t xml:space="preserve"> </w:t>
      </w:r>
      <w:r w:rsidR="00256F48">
        <w:t>Concord Limousine, Inc.</w:t>
      </w:r>
      <w:r w:rsidR="00B02A2A">
        <w:t>, t/a Concord Coach Taxi</w:t>
      </w:r>
      <w:r w:rsidR="00256F48">
        <w:t xml:space="preserve"> </w:t>
      </w:r>
      <w:r w:rsidR="00914128">
        <w:t>(</w:t>
      </w:r>
      <w:r w:rsidR="00256F48">
        <w:t>Concord Limo</w:t>
      </w:r>
      <w:r w:rsidR="00914128">
        <w:t xml:space="preserve">) </w:t>
      </w:r>
      <w:r w:rsidR="00196795">
        <w:t xml:space="preserve">on </w:t>
      </w:r>
      <w:r w:rsidR="00686ABC">
        <w:t>February 12</w:t>
      </w:r>
      <w:r w:rsidR="00256F48">
        <w:t>, 2011</w:t>
      </w:r>
      <w:r w:rsidR="00914128">
        <w:t xml:space="preserve">, </w:t>
      </w:r>
      <w:r w:rsidRPr="00DC79A9">
        <w:t>relative to the above-captioned proceeding.</w:t>
      </w:r>
      <w:r w:rsidR="003B3CBA" w:rsidRPr="00DC79A9">
        <w:t xml:space="preserve">  </w:t>
      </w:r>
      <w:r w:rsidR="00634DCD">
        <w:t xml:space="preserve">The </w:t>
      </w:r>
      <w:r w:rsidR="00376BDA">
        <w:t>Secretarial Letter to</w:t>
      </w:r>
      <w:r w:rsidR="00341D96" w:rsidRPr="00DC79A9">
        <w:t xml:space="preserve"> which the </w:t>
      </w:r>
      <w:r w:rsidR="005C2411">
        <w:t xml:space="preserve">Appeal </w:t>
      </w:r>
      <w:r w:rsidR="00341D96" w:rsidRPr="00DC79A9">
        <w:t>refers</w:t>
      </w:r>
      <w:r w:rsidR="00E26902" w:rsidRPr="00DC79A9">
        <w:t xml:space="preserve"> was</w:t>
      </w:r>
      <w:r w:rsidR="0054119C" w:rsidRPr="00DC79A9">
        <w:t xml:space="preserve"> </w:t>
      </w:r>
      <w:r w:rsidR="00376BDA">
        <w:t>issued</w:t>
      </w:r>
      <w:r w:rsidR="0054119C" w:rsidRPr="00DC79A9">
        <w:t xml:space="preserve"> on </w:t>
      </w:r>
      <w:r w:rsidR="00373500">
        <w:t>February 3</w:t>
      </w:r>
      <w:r w:rsidR="00193F55">
        <w:t>, 2011</w:t>
      </w:r>
      <w:r w:rsidR="00376BDA">
        <w:t>.</w:t>
      </w:r>
      <w:r w:rsidR="00914128">
        <w:t xml:space="preserve">  </w:t>
      </w:r>
      <w:r w:rsidR="00376BDA">
        <w:t xml:space="preserve">No Response to the </w:t>
      </w:r>
      <w:r w:rsidR="005C2411">
        <w:t>Appeal</w:t>
      </w:r>
      <w:r w:rsidR="00376BDA">
        <w:t xml:space="preserve"> has been filed.</w:t>
      </w:r>
    </w:p>
    <w:p w:rsidR="00A37DE3" w:rsidRPr="00DC79A9" w:rsidRDefault="00A37DE3" w:rsidP="00A57B3F">
      <w:pPr>
        <w:tabs>
          <w:tab w:val="left" w:pos="-720"/>
        </w:tabs>
        <w:suppressAutoHyphens/>
        <w:spacing w:line="360" w:lineRule="auto"/>
      </w:pPr>
    </w:p>
    <w:p w:rsidR="00A37DE3" w:rsidRPr="00196795" w:rsidRDefault="00A37DE3" w:rsidP="00196795">
      <w:pPr>
        <w:pageBreakBefore/>
        <w:tabs>
          <w:tab w:val="center" w:pos="4680"/>
        </w:tabs>
        <w:suppressAutoHyphens/>
        <w:spacing w:line="360" w:lineRule="auto"/>
        <w:rPr>
          <w:b/>
        </w:rPr>
      </w:pPr>
      <w:r w:rsidRPr="00DC79A9">
        <w:rPr>
          <w:b/>
        </w:rPr>
        <w:lastRenderedPageBreak/>
        <w:tab/>
      </w:r>
      <w:r w:rsidRPr="00196795">
        <w:rPr>
          <w:b/>
        </w:rPr>
        <w:t>History of Proceeding</w:t>
      </w:r>
    </w:p>
    <w:p w:rsidR="000559EC" w:rsidRPr="00DC79A9" w:rsidRDefault="000559EC" w:rsidP="00A57B3F">
      <w:pPr>
        <w:jc w:val="center"/>
      </w:pPr>
    </w:p>
    <w:p w:rsidR="00445EB3" w:rsidRDefault="00B02A2A" w:rsidP="006A5E68">
      <w:pPr>
        <w:pStyle w:val="BodyText2"/>
      </w:pPr>
      <w:r>
        <w:tab/>
      </w:r>
      <w:r>
        <w:tab/>
        <w:t>On November 1</w:t>
      </w:r>
      <w:r w:rsidR="00A1076C">
        <w:t>0</w:t>
      </w:r>
      <w:r>
        <w:t>, 2010</w:t>
      </w:r>
      <w:r w:rsidR="00DB13B3">
        <w:t xml:space="preserve">, </w:t>
      </w:r>
      <w:r w:rsidR="00F966FA">
        <w:t xml:space="preserve">the </w:t>
      </w:r>
      <w:r>
        <w:t>Commission’s Bureau of Transportation and Safety (BTS) instituted a Complaint against Concord Limo</w:t>
      </w:r>
      <w:r w:rsidR="00373425">
        <w:t>, alleging that Concord Limo, between December 1 and December 31 of 2009, did not provide the Commission with a current list of all of its vehicles utilized under its limousine authority, a violation of 52 Pa. Co</w:t>
      </w:r>
      <w:r w:rsidR="00A33C63">
        <w:t xml:space="preserve">de § 29.333(d), and under its call or demand authority, a violation of </w:t>
      </w:r>
      <w:r w:rsidR="0071066D">
        <w:t>52 Pa. Code § 29.314(c).</w:t>
      </w:r>
      <w:r w:rsidR="0045183F">
        <w:t xml:space="preserve"> </w:t>
      </w:r>
    </w:p>
    <w:p w:rsidR="00445EB3" w:rsidRDefault="00445EB3" w:rsidP="006A5E68">
      <w:pPr>
        <w:pStyle w:val="BodyText2"/>
      </w:pPr>
    </w:p>
    <w:p w:rsidR="00704167" w:rsidRDefault="00445EB3" w:rsidP="006A5E68">
      <w:pPr>
        <w:pStyle w:val="BodyText2"/>
      </w:pPr>
      <w:r>
        <w:tab/>
      </w:r>
      <w:r>
        <w:tab/>
        <w:t xml:space="preserve">Concord Limo was duly notified that, if an answer was not filed within twenty days of receipt of the Complaint, the recommended civil penalty of </w:t>
      </w:r>
      <w:r w:rsidR="006571BD">
        <w:t>$500 would be imposed.</w:t>
      </w:r>
      <w:r w:rsidR="00704167">
        <w:t xml:space="preserve">  The Complaint and Notice were sent by certified mail on November 10, 2010, and were served on Concord Limo on November 16, 2010.</w:t>
      </w:r>
    </w:p>
    <w:p w:rsidR="00704167" w:rsidRDefault="00704167" w:rsidP="006A5E68">
      <w:pPr>
        <w:pStyle w:val="BodyText2"/>
      </w:pPr>
    </w:p>
    <w:p w:rsidR="000B7BA9" w:rsidRDefault="00704167" w:rsidP="006A5E68">
      <w:pPr>
        <w:pStyle w:val="BodyText2"/>
      </w:pPr>
      <w:r>
        <w:tab/>
      </w:r>
      <w:r>
        <w:tab/>
        <w:t>By Secretarial Letter of February 3, 2011 (</w:t>
      </w:r>
      <w:r w:rsidRPr="00704167">
        <w:rPr>
          <w:i/>
        </w:rPr>
        <w:t>February 2011 Secretarial Letter</w:t>
      </w:r>
      <w:r>
        <w:t>)</w:t>
      </w:r>
      <w:r w:rsidR="00E32FBF">
        <w:t xml:space="preserve"> it was noted that no timely response to the Complaint from Concord Limo was received</w:t>
      </w:r>
      <w:r w:rsidR="0055336B">
        <w:t>.  Accordingly, the allegations of the Complaint were deemed admitted and Concord Limo was directed to pay a civil penalty of $500</w:t>
      </w:r>
      <w:r w:rsidR="00CD1CF5">
        <w:t xml:space="preserve"> to the Commission within twenty days of receipt of the Secretarial Letter.  </w:t>
      </w:r>
    </w:p>
    <w:p w:rsidR="00CD1CF5" w:rsidRDefault="00CD1CF5" w:rsidP="006A5E68">
      <w:pPr>
        <w:pStyle w:val="BodyText2"/>
      </w:pPr>
    </w:p>
    <w:p w:rsidR="00CD1CF5" w:rsidRDefault="00CD1CF5" w:rsidP="006A5E68">
      <w:pPr>
        <w:pStyle w:val="BodyText2"/>
      </w:pPr>
      <w:r>
        <w:tab/>
      </w:r>
      <w:r>
        <w:tab/>
        <w:t xml:space="preserve">The instant </w:t>
      </w:r>
      <w:r w:rsidR="005818FB">
        <w:t>Appeal</w:t>
      </w:r>
      <w:r>
        <w:t xml:space="preserve"> was filed as above noted.  No response to the </w:t>
      </w:r>
      <w:r w:rsidR="005818FB">
        <w:t>Appeal</w:t>
      </w:r>
      <w:r>
        <w:t xml:space="preserve"> has been </w:t>
      </w:r>
      <w:r w:rsidR="00BB6BCB">
        <w:t>filed</w:t>
      </w:r>
      <w:r>
        <w:t>.</w:t>
      </w:r>
    </w:p>
    <w:p w:rsidR="00133179" w:rsidRDefault="006C7CAF" w:rsidP="006A5E68">
      <w:pPr>
        <w:pStyle w:val="BodyText2"/>
      </w:pPr>
      <w:r>
        <w:tab/>
      </w:r>
      <w:r>
        <w:tab/>
      </w:r>
      <w:r w:rsidR="00133179">
        <w:tab/>
      </w:r>
      <w:r w:rsidR="00133179">
        <w:tab/>
      </w:r>
    </w:p>
    <w:p w:rsidR="00A37DE3" w:rsidRPr="00196795" w:rsidRDefault="00C82421" w:rsidP="00A57B3F">
      <w:pPr>
        <w:keepNext/>
        <w:tabs>
          <w:tab w:val="center" w:pos="4680"/>
        </w:tabs>
        <w:suppressAutoHyphens/>
        <w:spacing w:line="360" w:lineRule="auto"/>
      </w:pPr>
      <w:r w:rsidRPr="00DC79A9">
        <w:tab/>
      </w:r>
      <w:r w:rsidR="00A37DE3" w:rsidRPr="00196795">
        <w:rPr>
          <w:b/>
        </w:rPr>
        <w:t>Discussion</w:t>
      </w:r>
    </w:p>
    <w:p w:rsidR="006F5D48" w:rsidRDefault="006F5D48">
      <w:pPr>
        <w:keepNext/>
        <w:tabs>
          <w:tab w:val="left" w:pos="-720"/>
        </w:tabs>
        <w:suppressAutoHyphens/>
        <w:spacing w:line="360" w:lineRule="auto"/>
      </w:pPr>
    </w:p>
    <w:p w:rsidR="00D4281F" w:rsidRDefault="00510F51" w:rsidP="00D4281F">
      <w:pPr>
        <w:spacing w:line="360" w:lineRule="auto"/>
      </w:pPr>
      <w:r w:rsidRPr="00DC79A9">
        <w:tab/>
      </w:r>
      <w:r w:rsidRPr="00DC79A9">
        <w:tab/>
      </w:r>
      <w:r w:rsidR="00D94EAB">
        <w:t>We</w:t>
      </w:r>
      <w:r w:rsidR="00D94EAB" w:rsidRPr="00273385">
        <w:t xml:space="preserve"> note that any issue or Exception that we do not specifically delineate shall be deemed to have been duly considered and denied without further discussion.  The Commission is not required to consider expressly or at length each contention or argument raised by the </w:t>
      </w:r>
      <w:r w:rsidR="00D94EAB">
        <w:t>P</w:t>
      </w:r>
      <w:r w:rsidR="00D94EAB" w:rsidRPr="00B35BFE">
        <w:t xml:space="preserve">arties.  </w:t>
      </w:r>
      <w:hyperlink r:id="rId8" w:history="1">
        <w:r w:rsidR="00D4281F">
          <w:rPr>
            <w:rStyle w:val="Emphasis"/>
            <w:color w:val="000000"/>
          </w:rPr>
          <w:t xml:space="preserve">Consolidated Rail Corporation v. Pa. PUC, </w:t>
        </w:r>
        <w:r w:rsidR="00D4281F" w:rsidRPr="00D4281F">
          <w:rPr>
            <w:rStyle w:val="Hyperlink"/>
            <w:color w:val="000000"/>
            <w:u w:val="none"/>
          </w:rPr>
          <w:t xml:space="preserve">625 A.2d </w:t>
        </w:r>
        <w:r w:rsidR="00D4281F" w:rsidRPr="00D4281F">
          <w:rPr>
            <w:rStyle w:val="Hyperlink"/>
            <w:color w:val="000000"/>
            <w:u w:val="none"/>
          </w:rPr>
          <w:lastRenderedPageBreak/>
          <w:t>741 (Pa. Cmwlth. 1993);</w:t>
        </w:r>
      </w:hyperlink>
      <w:r w:rsidR="00D4281F" w:rsidRPr="00D4281F">
        <w:rPr>
          <w:color w:val="000000"/>
        </w:rPr>
        <w:t xml:space="preserve"> </w:t>
      </w:r>
      <w:r w:rsidR="00D94EAB" w:rsidRPr="008606DC">
        <w:rPr>
          <w:i/>
          <w:color w:val="000000"/>
        </w:rPr>
        <w:t xml:space="preserve">also </w:t>
      </w:r>
      <w:r w:rsidR="00D94EAB">
        <w:rPr>
          <w:rStyle w:val="Emphasis"/>
          <w:color w:val="000000"/>
        </w:rPr>
        <w:t xml:space="preserve">see, generally, </w:t>
      </w:r>
      <w:hyperlink r:id="rId9" w:history="1">
        <w:r w:rsidR="00D4281F">
          <w:rPr>
            <w:rStyle w:val="Emphasis"/>
            <w:color w:val="000000"/>
          </w:rPr>
          <w:t>University of Pennsyl</w:t>
        </w:r>
        <w:r w:rsidR="00D4281F">
          <w:rPr>
            <w:rStyle w:val="Emphasis"/>
            <w:color w:val="000000"/>
          </w:rPr>
          <w:softHyphen/>
          <w:t>vania v. Pa. PUC</w:t>
        </w:r>
        <w:r w:rsidR="00D4281F" w:rsidRPr="00D4281F">
          <w:rPr>
            <w:rStyle w:val="Hyperlink"/>
            <w:color w:val="000000"/>
            <w:u w:val="none"/>
          </w:rPr>
          <w:t>, 485 A.2d 1217 (Pa. Cmwlth. 1984).</w:t>
        </w:r>
      </w:hyperlink>
      <w:r w:rsidR="00D94EAB" w:rsidRPr="008606DC">
        <w:t xml:space="preserve">  </w:t>
      </w:r>
    </w:p>
    <w:p w:rsidR="00D4281F" w:rsidRDefault="00D4281F" w:rsidP="00D4281F">
      <w:pPr>
        <w:suppressAutoHyphens/>
        <w:spacing w:line="360" w:lineRule="auto"/>
      </w:pPr>
    </w:p>
    <w:p w:rsidR="00D4281F" w:rsidRDefault="006B45DB" w:rsidP="00D4281F">
      <w:pPr>
        <w:suppressAutoHyphens/>
        <w:spacing w:line="360" w:lineRule="auto"/>
        <w:ind w:firstLine="1440"/>
      </w:pPr>
      <w:r>
        <w:t>Section 5.44(a) of the Commission’s Rules of Administrative Practice and Procedure, 52 Pa. Code § 5.44(a), provides that:</w:t>
      </w:r>
    </w:p>
    <w:p w:rsidR="007C719B" w:rsidRDefault="007C719B">
      <w:pPr>
        <w:suppressAutoHyphens/>
        <w:spacing w:line="360" w:lineRule="auto"/>
        <w:ind w:firstLine="1440"/>
      </w:pPr>
    </w:p>
    <w:p w:rsidR="00D4281F" w:rsidRDefault="00D94EAB" w:rsidP="00D4281F">
      <w:pPr>
        <w:suppressAutoHyphens/>
        <w:ind w:left="1440" w:right="1440"/>
      </w:pPr>
      <w:r>
        <w:t>Actions taken by staff, other than a</w:t>
      </w:r>
      <w:r w:rsidR="00317171">
        <w:t xml:space="preserve"> presiding officer, under autho</w:t>
      </w:r>
      <w:r>
        <w:t>rity delegated by the Commission, will be deemed to be the final action of the Commission unless appealed to the Commission within 20 days after service of notice of the action, unless a different time period is specified in this chapter or in the act.</w:t>
      </w:r>
    </w:p>
    <w:p w:rsidR="007C719B" w:rsidRDefault="007C719B">
      <w:pPr>
        <w:suppressAutoHyphens/>
        <w:spacing w:line="360" w:lineRule="auto"/>
        <w:ind w:left="1440" w:right="1440"/>
      </w:pPr>
    </w:p>
    <w:p w:rsidR="006F5D48" w:rsidRDefault="00476458">
      <w:pPr>
        <w:pStyle w:val="BodyText3"/>
        <w:tabs>
          <w:tab w:val="left" w:pos="1440"/>
        </w:tabs>
        <w:spacing w:after="0" w:line="360" w:lineRule="auto"/>
        <w:rPr>
          <w:sz w:val="26"/>
          <w:szCs w:val="26"/>
        </w:rPr>
      </w:pPr>
      <w:r w:rsidRPr="006B192B">
        <w:rPr>
          <w:sz w:val="26"/>
          <w:szCs w:val="26"/>
        </w:rPr>
        <w:t xml:space="preserve">Courts have held that “[a] litigant’s burden of proof before administrative tribunals as well as before most civil proceedings is satisfied by establishing a preponderance of evidence which is substantial and legally credible.”  </w:t>
      </w:r>
      <w:r w:rsidRPr="006B192B">
        <w:rPr>
          <w:i/>
          <w:sz w:val="26"/>
          <w:szCs w:val="26"/>
        </w:rPr>
        <w:t>Samuel J. Lansberry, Inc. v. Pennsylvania PUC</w:t>
      </w:r>
      <w:r w:rsidR="0047349A">
        <w:rPr>
          <w:sz w:val="26"/>
          <w:szCs w:val="26"/>
        </w:rPr>
        <w:t>, 578 A.2d 600, 602</w:t>
      </w:r>
      <w:r w:rsidRPr="006B192B">
        <w:rPr>
          <w:sz w:val="26"/>
          <w:szCs w:val="26"/>
        </w:rPr>
        <w:t xml:space="preserve"> (Pa. Cmwlth. 1990).  Additionally, Section 332(a) of the Public Utility Code (Code), 66 </w:t>
      </w:r>
      <w:smartTag w:uri="urn:schemas-microsoft-com:office:smarttags" w:element="place">
        <w:smartTag w:uri="urn:schemas-microsoft-com:office:smarttags" w:element="State">
          <w:r w:rsidRPr="006B192B">
            <w:rPr>
              <w:sz w:val="26"/>
              <w:szCs w:val="26"/>
            </w:rPr>
            <w:t>Pa.</w:t>
          </w:r>
        </w:smartTag>
      </w:smartTag>
      <w:r w:rsidRPr="006B192B">
        <w:rPr>
          <w:sz w:val="26"/>
          <w:szCs w:val="26"/>
        </w:rPr>
        <w:t xml:space="preserve"> C.S. §</w:t>
      </w:r>
      <w:r w:rsidR="0047349A">
        <w:rPr>
          <w:sz w:val="26"/>
          <w:szCs w:val="26"/>
        </w:rPr>
        <w:t xml:space="preserve"> </w:t>
      </w:r>
      <w:r w:rsidRPr="006B192B">
        <w:rPr>
          <w:sz w:val="26"/>
          <w:szCs w:val="26"/>
        </w:rPr>
        <w:t xml:space="preserve">332(a), provides that the party seeking a rule or order from the Commission has the burden of proof in that proceeding. </w:t>
      </w:r>
    </w:p>
    <w:p w:rsidR="00D4281F" w:rsidRDefault="004C6D13" w:rsidP="00D4281F">
      <w:pPr>
        <w:suppressAutoHyphens/>
        <w:spacing w:line="360" w:lineRule="auto"/>
      </w:pPr>
      <w:r>
        <w:t xml:space="preserve"> </w:t>
      </w:r>
    </w:p>
    <w:p w:rsidR="006F5D48" w:rsidRDefault="004C6D13">
      <w:pPr>
        <w:suppressAutoHyphens/>
        <w:spacing w:line="360" w:lineRule="auto"/>
        <w:rPr>
          <w:b/>
        </w:rPr>
      </w:pPr>
      <w:r w:rsidRPr="004C6D13">
        <w:rPr>
          <w:b/>
        </w:rPr>
        <w:t xml:space="preserve">The </w:t>
      </w:r>
      <w:r w:rsidR="005818FB">
        <w:rPr>
          <w:b/>
        </w:rPr>
        <w:t>Appeal</w:t>
      </w:r>
      <w:r w:rsidRPr="004C6D13">
        <w:rPr>
          <w:b/>
        </w:rPr>
        <w:t xml:space="preserve"> was</w:t>
      </w:r>
      <w:r w:rsidR="00C81D9C">
        <w:rPr>
          <w:b/>
        </w:rPr>
        <w:t xml:space="preserve"> Properly Executed</w:t>
      </w:r>
      <w:r w:rsidR="00BB6BCB">
        <w:rPr>
          <w:b/>
        </w:rPr>
        <w:t xml:space="preserve"> by Concord Limo</w:t>
      </w:r>
    </w:p>
    <w:p w:rsidR="006F5D48" w:rsidRDefault="006F5D48">
      <w:pPr>
        <w:suppressAutoHyphens/>
        <w:spacing w:line="360" w:lineRule="auto"/>
        <w:rPr>
          <w:b/>
        </w:rPr>
      </w:pPr>
    </w:p>
    <w:p w:rsidR="00F616FA" w:rsidRDefault="004C6D13" w:rsidP="00F616FA">
      <w:pPr>
        <w:suppressAutoHyphens/>
        <w:spacing w:after="360" w:line="360" w:lineRule="auto"/>
      </w:pPr>
      <w:r>
        <w:tab/>
      </w:r>
      <w:r w:rsidR="00253CB6">
        <w:tab/>
        <w:t xml:space="preserve">We note initially that the </w:t>
      </w:r>
      <w:r w:rsidR="005818FB">
        <w:t>Appeal</w:t>
      </w:r>
      <w:r w:rsidR="0046700E">
        <w:t xml:space="preserve"> was signed by Roman Barkan, President </w:t>
      </w:r>
      <w:r w:rsidR="00253CB6">
        <w:t xml:space="preserve">of </w:t>
      </w:r>
      <w:r w:rsidR="0046700E">
        <w:t>Concord Limo</w:t>
      </w:r>
      <w:r w:rsidR="00253CB6">
        <w:t>.</w:t>
      </w:r>
      <w:r w:rsidR="00F616FA">
        <w:t xml:space="preserve">  Our Regulations provide that a pleading, submittal or other document filed with the Commission must be signed by an authorized attorney or, if the entity is a corporation, by an officer of the corporation.  52 Pa. </w:t>
      </w:r>
      <w:r w:rsidR="00737C1A">
        <w:t>Code</w:t>
      </w:r>
      <w:r w:rsidR="00F616FA">
        <w:t xml:space="preserve"> </w:t>
      </w:r>
      <w:r w:rsidR="00205E12">
        <w:t>§</w:t>
      </w:r>
      <w:r w:rsidR="00820477">
        <w:t xml:space="preserve"> </w:t>
      </w:r>
      <w:r w:rsidR="00F616FA">
        <w:t>1.35(b).</w:t>
      </w:r>
      <w:r w:rsidR="0046700E">
        <w:t xml:space="preserve">  We find that, since Mr. Barkan</w:t>
      </w:r>
      <w:r w:rsidR="00F616FA">
        <w:t xml:space="preserve"> is the President of </w:t>
      </w:r>
      <w:r w:rsidR="0046700E">
        <w:t>Concord Limo</w:t>
      </w:r>
      <w:r w:rsidR="00F616FA">
        <w:t xml:space="preserve">, the </w:t>
      </w:r>
      <w:r w:rsidR="005818FB">
        <w:t>Appeal</w:t>
      </w:r>
      <w:r w:rsidR="00F616FA">
        <w:t xml:space="preserve"> was properly execut</w:t>
      </w:r>
      <w:r w:rsidR="0046700E">
        <w:t>ed by him on behalf of Concord Limo</w:t>
      </w:r>
      <w:r w:rsidR="00F616FA">
        <w:t>.</w:t>
      </w:r>
    </w:p>
    <w:p w:rsidR="00CF0F4D" w:rsidRDefault="00CF0F4D" w:rsidP="00CF0F4D">
      <w:pPr>
        <w:pStyle w:val="BodyText"/>
        <w:ind w:firstLine="1440"/>
      </w:pPr>
      <w:r>
        <w:t xml:space="preserve">We must also address the question of whether </w:t>
      </w:r>
      <w:r w:rsidR="0046700E">
        <w:t>Concord Limo</w:t>
      </w:r>
      <w:r>
        <w:t xml:space="preserve"> violated our Regulations requiring a corporation to be represented by an attorney in an adversarial </w:t>
      </w:r>
      <w:r>
        <w:lastRenderedPageBreak/>
        <w:t xml:space="preserve">Commission proceeding.  52 Pa. Code § 1.21.  In </w:t>
      </w:r>
      <w:r>
        <w:rPr>
          <w:i/>
        </w:rPr>
        <w:t>New Fizon Catering, Inc. v. PECO Energy Company</w:t>
      </w:r>
      <w:r>
        <w:t>, Docket Nos. C-2008-2065498 and C-2008-2079076 (Order entered June 24, 2009) at 6-7, we stated:</w:t>
      </w:r>
    </w:p>
    <w:p w:rsidR="00CF0F4D" w:rsidRDefault="00CF0F4D" w:rsidP="00CF0F4D">
      <w:pPr>
        <w:pStyle w:val="BodyText"/>
        <w:ind w:firstLine="1440"/>
      </w:pPr>
    </w:p>
    <w:p w:rsidR="00CF0F4D" w:rsidRPr="00822831" w:rsidRDefault="00CF0F4D" w:rsidP="00CF0F4D">
      <w:pPr>
        <w:ind w:left="1440" w:right="1440"/>
      </w:pPr>
      <w:r w:rsidRPr="00822831">
        <w:t xml:space="preserve">The simple filing of a </w:t>
      </w:r>
      <w:r>
        <w:t>f</w:t>
      </w:r>
      <w:r w:rsidRPr="00822831">
        <w:t xml:space="preserve">ormal </w:t>
      </w:r>
      <w:r>
        <w:t>c</w:t>
      </w:r>
      <w:r w:rsidRPr="00822831">
        <w:t>omplaint does not automatically tr</w:t>
      </w:r>
      <w:r>
        <w:t>igger an adversarial proceeding</w:t>
      </w:r>
      <w:r w:rsidRPr="00822831">
        <w:t xml:space="preserve"> because, until the answer is filed, it is not known whether the </w:t>
      </w:r>
      <w:r>
        <w:t>f</w:t>
      </w:r>
      <w:r w:rsidRPr="00822831">
        <w:t xml:space="preserve">ormal </w:t>
      </w:r>
      <w:r>
        <w:t>c</w:t>
      </w:r>
      <w:r w:rsidRPr="00822831">
        <w:t xml:space="preserve">omplaint will be contested.  Furthermore, </w:t>
      </w:r>
      <w:r>
        <w:t>f</w:t>
      </w:r>
      <w:r w:rsidRPr="00822831">
        <w:t xml:space="preserve">ormal </w:t>
      </w:r>
      <w:r>
        <w:t>c</w:t>
      </w:r>
      <w:r w:rsidRPr="00822831">
        <w:t xml:space="preserve">omplaints may be and often are satisfied by the respondent, under the procedures outlined in 52 </w:t>
      </w:r>
      <w:smartTag w:uri="urn:schemas-microsoft-com:office:smarttags" w:element="place">
        <w:smartTag w:uri="urn:schemas-microsoft-com:office:smarttags" w:element="State">
          <w:r w:rsidRPr="00822831">
            <w:t>Pa.</w:t>
          </w:r>
        </w:smartTag>
      </w:smartTag>
      <w:r w:rsidRPr="00822831">
        <w:t xml:space="preserve"> Code §</w:t>
      </w:r>
      <w:r>
        <w:t xml:space="preserve"> </w:t>
      </w:r>
      <w:r w:rsidRPr="00822831">
        <w:t>5.24, or via a mediation process.</w:t>
      </w:r>
    </w:p>
    <w:p w:rsidR="00CF0F4D" w:rsidRDefault="00CF0F4D" w:rsidP="00CF0F4D">
      <w:pPr>
        <w:ind w:left="1440" w:right="1440" w:firstLine="720"/>
      </w:pPr>
    </w:p>
    <w:p w:rsidR="00CF0F4D" w:rsidRDefault="00CF0F4D" w:rsidP="00CF0F4D">
      <w:pPr>
        <w:ind w:left="1440" w:right="1440"/>
      </w:pPr>
      <w:r>
        <w:t xml:space="preserve">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w:t>
      </w:r>
      <w:r>
        <w:rPr>
          <w:i/>
        </w:rPr>
        <w:t>pro se</w:t>
      </w:r>
      <w:r>
        <w:t>:</w:t>
      </w:r>
    </w:p>
    <w:p w:rsidR="00CF0F4D" w:rsidRDefault="00CF0F4D" w:rsidP="00CF0F4D">
      <w:pPr>
        <w:ind w:left="1440" w:right="1440" w:firstLine="720"/>
      </w:pPr>
    </w:p>
    <w:p w:rsidR="00CF0F4D" w:rsidRDefault="00CF0F4D" w:rsidP="00CF0F4D">
      <w:pPr>
        <w:ind w:left="2160" w:right="2160" w:firstLine="720"/>
      </w:pPr>
      <w:r>
        <w:t xml:space="preserve">In Pennsylvania, the Supreme Court is responsible for regulating the practice of law, and this Commission is bound by the Supreme Court’s rules.  The only persons authorized to practice law in Pennsylvania are as follows: </w:t>
      </w:r>
      <w:r>
        <w:br/>
        <w:t xml:space="preserve">(1) persons fully admitted to the Pennsylvania bar; (2) persons admitted pro hac vice under Rule 301; and (3) persons qualified as certified legal interns under Rule 321.  The Pennsylvania Supreme Court in </w:t>
      </w:r>
      <w:r>
        <w:rPr>
          <w:i/>
        </w:rPr>
        <w:t>Shorz v. Farrell,</w:t>
      </w:r>
      <w:r>
        <w:t xml:space="preserve"> 327 </w:t>
      </w:r>
      <w:smartTag w:uri="urn:schemas-microsoft-com:office:smarttags" w:element="place">
        <w:smartTag w:uri="urn:schemas-microsoft-com:office:smarttags" w:element="State">
          <w:r>
            <w:t>Pa.</w:t>
          </w:r>
        </w:smartTag>
      </w:smartTag>
      <w:r>
        <w:t xml:space="preserve"> 81, 193 A.20 (1937), held that if the nature of an administrative hearing is to determine questions of fact or interpretation of administrative law, then the hearing is of a judicial character.  Any participation in such a hearing constitutes the practice of law.  Accordingly it would be unlawful to allow nonattorney representation in adversarial proceedings before the Commission.  </w:t>
      </w:r>
    </w:p>
    <w:p w:rsidR="00CF0F4D" w:rsidRDefault="00CF0F4D" w:rsidP="00CF0F4D">
      <w:pPr>
        <w:ind w:left="1440" w:right="1440"/>
      </w:pPr>
    </w:p>
    <w:p w:rsidR="00CF0F4D" w:rsidRDefault="00CF0F4D" w:rsidP="00CF0F4D">
      <w:pPr>
        <w:pStyle w:val="BodyText"/>
        <w:spacing w:line="240" w:lineRule="auto"/>
        <w:ind w:left="1440" w:right="1440"/>
      </w:pPr>
      <w:r>
        <w:rPr>
          <w:i/>
        </w:rPr>
        <w:t>James and Judith Simon v. Franklin Water Company</w:t>
      </w:r>
      <w:r>
        <w:t xml:space="preserve">, Docket No. C-00956589 (Order entered January 29, 1996).  </w:t>
      </w:r>
    </w:p>
    <w:p w:rsidR="00CF0F4D" w:rsidRDefault="00CF0F4D" w:rsidP="00CF0F4D">
      <w:pPr>
        <w:pStyle w:val="BodyText"/>
        <w:ind w:firstLine="1440"/>
      </w:pPr>
    </w:p>
    <w:p w:rsidR="00CF0F4D" w:rsidRDefault="00CF0F4D" w:rsidP="00CF0F4D">
      <w:pPr>
        <w:pStyle w:val="BodyText"/>
      </w:pPr>
      <w:r>
        <w:lastRenderedPageBreak/>
        <w:t>In the instant case, there has been no hearing and</w:t>
      </w:r>
      <w:r w:rsidR="00E851EE">
        <w:t xml:space="preserve"> the instant </w:t>
      </w:r>
      <w:r w:rsidR="005818FB">
        <w:t>Appeal</w:t>
      </w:r>
      <w:r w:rsidR="00E851EE">
        <w:t xml:space="preserve"> is </w:t>
      </w:r>
      <w:r w:rsidR="0046700E">
        <w:t>the only pleading that Concord Limo</w:t>
      </w:r>
      <w:r w:rsidR="00E851EE">
        <w:t xml:space="preserve"> has filed</w:t>
      </w:r>
      <w:r>
        <w:t xml:space="preserve"> with the Commission.  </w:t>
      </w:r>
    </w:p>
    <w:p w:rsidR="00CF0F4D" w:rsidRDefault="00CF0F4D" w:rsidP="00CF0F4D">
      <w:pPr>
        <w:pStyle w:val="BodyText"/>
        <w:ind w:firstLine="1440"/>
      </w:pPr>
    </w:p>
    <w:p w:rsidR="00CF0F4D" w:rsidRDefault="00E851EE" w:rsidP="00CF0F4D">
      <w:pPr>
        <w:pStyle w:val="BodyText"/>
        <w:ind w:firstLine="1440"/>
      </w:pPr>
      <w:r>
        <w:t xml:space="preserve">The </w:t>
      </w:r>
      <w:r w:rsidR="005818FB">
        <w:t>Appeal</w:t>
      </w:r>
      <w:r>
        <w:t xml:space="preserve"> was drafted in response to our </w:t>
      </w:r>
      <w:r w:rsidR="0046700E">
        <w:rPr>
          <w:i/>
        </w:rPr>
        <w:t>February</w:t>
      </w:r>
      <w:r w:rsidRPr="004E3FB7">
        <w:rPr>
          <w:i/>
        </w:rPr>
        <w:t xml:space="preserve"> 20</w:t>
      </w:r>
      <w:r w:rsidR="0046700E">
        <w:rPr>
          <w:i/>
        </w:rPr>
        <w:t>11</w:t>
      </w:r>
      <w:r w:rsidRPr="004E3FB7">
        <w:rPr>
          <w:i/>
        </w:rPr>
        <w:t xml:space="preserve"> Secretarial Letter</w:t>
      </w:r>
      <w:r w:rsidR="004C6D13" w:rsidRPr="004C6D13">
        <w:t>.</w:t>
      </w:r>
      <w:r w:rsidR="004C6D13">
        <w:t xml:space="preserve">  We note that understanding that Secretarial Letter</w:t>
      </w:r>
      <w:r w:rsidR="00CF0F4D">
        <w:t xml:space="preserve"> does not require specialized knowledge of the law.  It would be easily comprehended by a layperson – particularly a lay</w:t>
      </w:r>
      <w:r w:rsidR="004C6D13">
        <w:t>p</w:t>
      </w:r>
      <w:r w:rsidR="00C46A7F">
        <w:t>erson familiar with the limousine</w:t>
      </w:r>
      <w:r w:rsidR="00CF0F4D">
        <w:t xml:space="preserve"> business.    </w:t>
      </w:r>
    </w:p>
    <w:p w:rsidR="00CF0F4D" w:rsidRDefault="00CF0F4D" w:rsidP="00CF0F4D">
      <w:pPr>
        <w:pStyle w:val="BodyText"/>
        <w:ind w:firstLine="1440"/>
      </w:pPr>
    </w:p>
    <w:p w:rsidR="00CF0F4D" w:rsidRDefault="00CF0F4D" w:rsidP="00CF0F4D">
      <w:pPr>
        <w:pStyle w:val="BodyText"/>
        <w:ind w:firstLine="1440"/>
      </w:pPr>
      <w:r>
        <w:t xml:space="preserve">These facts distinguish this case from cases such as </w:t>
      </w:r>
      <w:r w:rsidRPr="00F50657">
        <w:rPr>
          <w:i/>
        </w:rPr>
        <w:t>New Fizon</w:t>
      </w:r>
      <w:r>
        <w:rPr>
          <w:i/>
        </w:rPr>
        <w:t>, supra,</w:t>
      </w:r>
      <w:r>
        <w:t xml:space="preserve"> and </w:t>
      </w:r>
      <w:r w:rsidRPr="00B06860">
        <w:rPr>
          <w:i/>
        </w:rPr>
        <w:t>LeStat Corp. v. Pennsylvania Power and Light Co</w:t>
      </w:r>
      <w:r>
        <w:t xml:space="preserve">., Docket No. C-00946284 (Order entered August 30, 1995), in which a corporate officer attempted to represent the corporation in a hearing.  Similarly, these facts distinguish this case from cases such as </w:t>
      </w:r>
      <w:r w:rsidRPr="00F50657">
        <w:rPr>
          <w:i/>
        </w:rPr>
        <w:t>Cars R Us c/o Holman Copeland v. Philadelphia Gas Works</w:t>
      </w:r>
      <w:r>
        <w:t xml:space="preserve">, Docket No. </w:t>
      </w:r>
      <w:r>
        <w:br/>
        <w:t xml:space="preserve">C-2008-2033437 (Order entered February 4, 2010), in which a corporate officer attempted to file Exceptions in a Commission proceeding on behalf of the corporation.  </w:t>
      </w:r>
    </w:p>
    <w:p w:rsidR="00CF0F4D" w:rsidRDefault="00CF0F4D" w:rsidP="00CF0F4D">
      <w:pPr>
        <w:pStyle w:val="BodyText"/>
        <w:ind w:firstLine="1440"/>
      </w:pPr>
    </w:p>
    <w:p w:rsidR="00CF0F4D" w:rsidRDefault="00CF0F4D" w:rsidP="00CF0F4D">
      <w:pPr>
        <w:pStyle w:val="BodyText"/>
        <w:ind w:firstLine="1440"/>
      </w:pPr>
      <w:r>
        <w:t>In short, based on the record in this case, we see no reason</w:t>
      </w:r>
      <w:r w:rsidR="00C46A7F">
        <w:t xml:space="preserve"> to conclude that Concord Limo</w:t>
      </w:r>
      <w:r>
        <w:t xml:space="preserve"> violated our Regulations requiring attorney representation of a corporation in adversarial Commission proceedings.</w:t>
      </w:r>
    </w:p>
    <w:p w:rsidR="00D4281F" w:rsidRDefault="00D4281F" w:rsidP="00D4281F">
      <w:pPr>
        <w:suppressAutoHyphens/>
        <w:spacing w:line="360" w:lineRule="auto"/>
      </w:pPr>
    </w:p>
    <w:p w:rsidR="008D1BCB" w:rsidRPr="00F75B8E" w:rsidRDefault="008D1BCB" w:rsidP="008D1BCB">
      <w:pPr>
        <w:suppressAutoHyphens/>
        <w:spacing w:after="360" w:line="360" w:lineRule="auto"/>
        <w:rPr>
          <w:b/>
        </w:rPr>
      </w:pPr>
      <w:r>
        <w:rPr>
          <w:b/>
        </w:rPr>
        <w:t xml:space="preserve">The </w:t>
      </w:r>
      <w:r w:rsidR="005818FB">
        <w:rPr>
          <w:b/>
        </w:rPr>
        <w:t>Appeal</w:t>
      </w:r>
      <w:r>
        <w:rPr>
          <w:b/>
        </w:rPr>
        <w:t xml:space="preserve"> was Timely Filed</w:t>
      </w:r>
    </w:p>
    <w:p w:rsidR="00A14301" w:rsidRDefault="00686ABC" w:rsidP="00D4281F">
      <w:pPr>
        <w:suppressAutoHyphens/>
        <w:spacing w:line="360" w:lineRule="auto"/>
      </w:pPr>
      <w:r>
        <w:tab/>
      </w:r>
      <w:r>
        <w:tab/>
        <w:t xml:space="preserve">We note that the </w:t>
      </w:r>
      <w:r w:rsidR="005818FB">
        <w:t>Appeal</w:t>
      </w:r>
      <w:r>
        <w:t xml:space="preserve"> herein was initially filed on February 12, 2011.  </w:t>
      </w:r>
    </w:p>
    <w:p w:rsidR="008D1BCB" w:rsidRDefault="00A14301" w:rsidP="00D4281F">
      <w:pPr>
        <w:suppressAutoHyphens/>
        <w:spacing w:line="360" w:lineRule="auto"/>
      </w:pPr>
      <w:r>
        <w:t xml:space="preserve">However, </w:t>
      </w:r>
      <w:r w:rsidR="005C2411">
        <w:t xml:space="preserve">the </w:t>
      </w:r>
      <w:r w:rsidR="005818FB">
        <w:t>Appeal</w:t>
      </w:r>
      <w:r>
        <w:t xml:space="preserve"> was returned </w:t>
      </w:r>
      <w:r w:rsidR="005C2411">
        <w:t>to Concord Limo by Secretarial Letter of February 15, 2011</w:t>
      </w:r>
      <w:r>
        <w:t xml:space="preserve"> </w:t>
      </w:r>
      <w:r w:rsidR="005C2411">
        <w:t xml:space="preserve">because a </w:t>
      </w:r>
      <w:r>
        <w:t>verification</w:t>
      </w:r>
      <w:r w:rsidR="005C2411">
        <w:t xml:space="preserve"> was not included with the </w:t>
      </w:r>
      <w:r w:rsidR="005818FB">
        <w:t>Appeal</w:t>
      </w:r>
      <w:r>
        <w:t xml:space="preserve">.  Subsequently, Concord Limo re-filed its </w:t>
      </w:r>
      <w:r w:rsidR="005818FB">
        <w:t>Appeal</w:t>
      </w:r>
      <w:r>
        <w:t xml:space="preserve"> with </w:t>
      </w:r>
      <w:r w:rsidR="005C2411">
        <w:t xml:space="preserve">a </w:t>
      </w:r>
      <w:r>
        <w:t xml:space="preserve">verification and the re-filed </w:t>
      </w:r>
      <w:r w:rsidR="005818FB">
        <w:t>Appeal</w:t>
      </w:r>
      <w:r>
        <w:t xml:space="preserve"> was date stamped with the date of</w:t>
      </w:r>
      <w:r w:rsidR="00CA6101">
        <w:t xml:space="preserve"> </w:t>
      </w:r>
      <w:r>
        <w:t>February 24, 2011.</w:t>
      </w:r>
      <w:r w:rsidR="00CA6101">
        <w:t xml:space="preserve">  We note that, according to our Regulations, there is no need for a</w:t>
      </w:r>
      <w:r w:rsidR="005818FB">
        <w:t>n</w:t>
      </w:r>
      <w:r w:rsidR="00CA6101">
        <w:t xml:space="preserve"> Appeal from Staff </w:t>
      </w:r>
      <w:r w:rsidR="005818FB">
        <w:t>A</w:t>
      </w:r>
      <w:r w:rsidR="00CA6101">
        <w:t xml:space="preserve">ction to be verified.  Accordingly, we will accept the date of initial receipt of the </w:t>
      </w:r>
      <w:r w:rsidR="005818FB">
        <w:t>Appeal</w:t>
      </w:r>
      <w:r w:rsidR="00CA6101">
        <w:t>, February 12, 2011, as the operative date of filing.</w:t>
      </w:r>
      <w:r w:rsidR="00231E3F">
        <w:t xml:space="preserve">  </w:t>
      </w:r>
      <w:r w:rsidR="00CA6101">
        <w:lastRenderedPageBreak/>
        <w:t>Si</w:t>
      </w:r>
      <w:r w:rsidR="00686ABC">
        <w:t xml:space="preserve">nce the Secretarial Letter to which the </w:t>
      </w:r>
      <w:r w:rsidR="005818FB">
        <w:t>Appeal</w:t>
      </w:r>
      <w:r w:rsidR="00686ABC">
        <w:t xml:space="preserve"> is response was issued on February </w:t>
      </w:r>
      <w:r>
        <w:t xml:space="preserve">3, 2011, the </w:t>
      </w:r>
      <w:r w:rsidR="005818FB">
        <w:t>Appeal</w:t>
      </w:r>
      <w:r>
        <w:t xml:space="preserve"> was timely filed.</w:t>
      </w:r>
      <w:r w:rsidR="005818FB">
        <w:t xml:space="preserve">  52 Pa. Code § 5.44(a).</w:t>
      </w:r>
    </w:p>
    <w:p w:rsidR="008D1BCB" w:rsidRDefault="008D1BCB" w:rsidP="00D4281F">
      <w:pPr>
        <w:suppressAutoHyphens/>
        <w:spacing w:line="360" w:lineRule="auto"/>
      </w:pPr>
    </w:p>
    <w:p w:rsidR="006F5D48" w:rsidRDefault="00CA375B">
      <w:pPr>
        <w:suppressAutoHyphens/>
        <w:spacing w:line="360" w:lineRule="auto"/>
        <w:rPr>
          <w:b/>
        </w:rPr>
      </w:pPr>
      <w:r>
        <w:rPr>
          <w:b/>
        </w:rPr>
        <w:t xml:space="preserve">The </w:t>
      </w:r>
      <w:r w:rsidR="005818FB">
        <w:rPr>
          <w:b/>
        </w:rPr>
        <w:t>Appeal</w:t>
      </w:r>
      <w:r>
        <w:rPr>
          <w:b/>
        </w:rPr>
        <w:t xml:space="preserve"> is Denied</w:t>
      </w:r>
    </w:p>
    <w:p w:rsidR="006F5D48" w:rsidRDefault="006F5D48">
      <w:pPr>
        <w:suppressAutoHyphens/>
        <w:spacing w:line="360" w:lineRule="auto"/>
        <w:rPr>
          <w:b/>
        </w:rPr>
      </w:pPr>
    </w:p>
    <w:p w:rsidR="00266211" w:rsidRDefault="006B192B" w:rsidP="00F329CE">
      <w:pPr>
        <w:suppressAutoHyphens/>
        <w:spacing w:after="360" w:line="360" w:lineRule="auto"/>
      </w:pPr>
      <w:r>
        <w:tab/>
      </w:r>
      <w:r>
        <w:tab/>
      </w:r>
      <w:r w:rsidR="00042050">
        <w:t xml:space="preserve">In its </w:t>
      </w:r>
      <w:r w:rsidR="005818FB">
        <w:t>Appeal</w:t>
      </w:r>
      <w:r w:rsidR="00042050">
        <w:t xml:space="preserve">, </w:t>
      </w:r>
      <w:r w:rsidR="0039654A">
        <w:t>Concord Limo</w:t>
      </w:r>
      <w:r w:rsidR="00CA375B">
        <w:t xml:space="preserve"> </w:t>
      </w:r>
      <w:r w:rsidR="00231E3F">
        <w:t xml:space="preserve">notes that, upon receipt of notice of the violation, </w:t>
      </w:r>
      <w:r w:rsidR="009E26A0">
        <w:t xml:space="preserve">it </w:t>
      </w:r>
      <w:r w:rsidR="00231E3F">
        <w:t>paid a civil penalty of $250.</w:t>
      </w:r>
      <w:r w:rsidR="00695A65">
        <w:t xml:space="preserve">  Concord Limo attached a copy of the check by which it paid the civil penalty, dated December 28, 2010, to the </w:t>
      </w:r>
      <w:r w:rsidR="005818FB">
        <w:t>Appeal</w:t>
      </w:r>
      <w:r w:rsidR="00695A65">
        <w:t>.</w:t>
      </w:r>
    </w:p>
    <w:p w:rsidR="00734484" w:rsidRDefault="00695A65" w:rsidP="00F329CE">
      <w:pPr>
        <w:suppressAutoHyphens/>
        <w:spacing w:after="360" w:line="360" w:lineRule="auto"/>
      </w:pPr>
      <w:r>
        <w:tab/>
      </w:r>
      <w:r>
        <w:tab/>
        <w:t xml:space="preserve">Concord Limo requests that the Commission accept the $250 as payment in full for </w:t>
      </w:r>
      <w:r w:rsidR="00734484">
        <w:t xml:space="preserve">the civil penalty imposed by the </w:t>
      </w:r>
      <w:r w:rsidR="00734484" w:rsidRPr="00734484">
        <w:rPr>
          <w:i/>
        </w:rPr>
        <w:t>February 2011 Secretarial Letter</w:t>
      </w:r>
      <w:r w:rsidR="00734484">
        <w:t xml:space="preserve">.   </w:t>
      </w:r>
      <w:r w:rsidR="005818FB">
        <w:t>Appeal</w:t>
      </w:r>
      <w:r w:rsidR="00734484">
        <w:t xml:space="preserve"> at 1.</w:t>
      </w:r>
      <w:r w:rsidR="00615C52">
        <w:t xml:space="preserve">  Concord Limo notes that business is difficult at this time.  </w:t>
      </w:r>
      <w:r w:rsidR="00615C52" w:rsidRPr="00615C52">
        <w:rPr>
          <w:i/>
        </w:rPr>
        <w:t>Id.</w:t>
      </w:r>
      <w:r w:rsidR="00734484">
        <w:t xml:space="preserve">  </w:t>
      </w:r>
    </w:p>
    <w:p w:rsidR="00734484" w:rsidRDefault="00615C52" w:rsidP="00F329CE">
      <w:pPr>
        <w:suppressAutoHyphens/>
        <w:spacing w:after="360" w:line="360" w:lineRule="auto"/>
      </w:pPr>
      <w:r>
        <w:tab/>
      </w:r>
      <w:r>
        <w:tab/>
        <w:t>We note that Concord Limo seem</w:t>
      </w:r>
      <w:r w:rsidR="00D81B58">
        <w:t>s</w:t>
      </w:r>
      <w:r>
        <w:t xml:space="preserve"> to be under the impression that it owes a</w:t>
      </w:r>
      <w:r w:rsidR="009E26A0">
        <w:t xml:space="preserve">n additional </w:t>
      </w:r>
      <w:r>
        <w:t>$500 to the Commission.  We note, however, that the civil penalty imposed by</w:t>
      </w:r>
      <w:r w:rsidR="00491FF3">
        <w:t xml:space="preserve"> the </w:t>
      </w:r>
      <w:r w:rsidR="00491FF3" w:rsidRPr="00491FF3">
        <w:rPr>
          <w:i/>
        </w:rPr>
        <w:t>February 2011 Secretarial Letter</w:t>
      </w:r>
      <w:r w:rsidR="00491FF3">
        <w:t xml:space="preserve"> was $500.  Since Concord Limo has already paid $250 toward this civil penalty, it only owes an additional $250.</w:t>
      </w:r>
    </w:p>
    <w:p w:rsidR="00266211" w:rsidRDefault="00491FF3" w:rsidP="00F329CE">
      <w:pPr>
        <w:suppressAutoHyphens/>
        <w:spacing w:after="360" w:line="360" w:lineRule="auto"/>
      </w:pPr>
      <w:r>
        <w:tab/>
      </w:r>
      <w:r>
        <w:tab/>
      </w:r>
      <w:r w:rsidR="00D81B58">
        <w:t xml:space="preserve">While we are cognizant of the difficult business climate, we will nevertheless require that Concord Limo pay the remaining amount of the civil penalty imposed by the </w:t>
      </w:r>
      <w:r w:rsidR="00D81B58" w:rsidRPr="00624D67">
        <w:rPr>
          <w:i/>
        </w:rPr>
        <w:t>February 2011 Secretarial Letter</w:t>
      </w:r>
      <w:r w:rsidR="00D81B58">
        <w:t>.</w:t>
      </w:r>
      <w:r w:rsidR="00764C01">
        <w:t xml:space="preserve"> </w:t>
      </w:r>
      <w:r w:rsidR="00624D67">
        <w:t xml:space="preserve">  </w:t>
      </w:r>
      <w:r w:rsidR="005B55FA">
        <w:t xml:space="preserve">   </w:t>
      </w:r>
    </w:p>
    <w:p w:rsidR="00D4281F" w:rsidRPr="00D4281F" w:rsidRDefault="00E85855" w:rsidP="00D4281F">
      <w:pPr>
        <w:suppressAutoHyphens/>
        <w:spacing w:line="360" w:lineRule="auto"/>
        <w:jc w:val="center"/>
        <w:rPr>
          <w:b/>
        </w:rPr>
      </w:pPr>
      <w:r>
        <w:rPr>
          <w:b/>
        </w:rPr>
        <w:t>Conclusion</w:t>
      </w:r>
    </w:p>
    <w:p w:rsidR="007C719B" w:rsidRDefault="007C719B">
      <w:pPr>
        <w:suppressAutoHyphens/>
        <w:spacing w:line="360" w:lineRule="auto"/>
        <w:ind w:firstLine="1440"/>
      </w:pPr>
    </w:p>
    <w:p w:rsidR="00D4281F" w:rsidRDefault="00E85855" w:rsidP="00D4281F">
      <w:pPr>
        <w:suppressAutoHyphens/>
        <w:spacing w:after="360" w:line="360" w:lineRule="auto"/>
        <w:ind w:firstLine="1440"/>
      </w:pPr>
      <w:r>
        <w:t xml:space="preserve">For the reasons set forth above, we will </w:t>
      </w:r>
      <w:r w:rsidR="00624D67">
        <w:t>deny Concord Limo</w:t>
      </w:r>
      <w:r>
        <w:t>’s Appeal from Staff Action</w:t>
      </w:r>
      <w:r w:rsidR="00A37DE3" w:rsidRPr="00DC79A9">
        <w:t xml:space="preserve">; </w:t>
      </w:r>
      <w:r w:rsidR="00A37DE3" w:rsidRPr="00DC79A9">
        <w:rPr>
          <w:b/>
        </w:rPr>
        <w:t>THEREFORE,</w:t>
      </w:r>
    </w:p>
    <w:p w:rsidR="00E2728C" w:rsidRDefault="00A37DE3" w:rsidP="001D432C">
      <w:pPr>
        <w:pageBreakBefore/>
        <w:tabs>
          <w:tab w:val="left" w:pos="-720"/>
        </w:tabs>
        <w:suppressAutoHyphens/>
        <w:spacing w:line="360" w:lineRule="auto"/>
        <w:rPr>
          <w:b/>
        </w:rPr>
      </w:pPr>
      <w:r w:rsidRPr="00DC79A9">
        <w:rPr>
          <w:b/>
        </w:rPr>
        <w:lastRenderedPageBreak/>
        <w:tab/>
      </w:r>
      <w:r w:rsidRPr="00DC79A9">
        <w:rPr>
          <w:b/>
        </w:rPr>
        <w:tab/>
        <w:t>IT IS ORDERED:</w:t>
      </w:r>
      <w:r w:rsidR="00903947">
        <w:rPr>
          <w:b/>
        </w:rPr>
        <w:t xml:space="preserve">  </w:t>
      </w:r>
    </w:p>
    <w:p w:rsidR="00E2728C" w:rsidRDefault="00E2728C" w:rsidP="00A57B3F">
      <w:pPr>
        <w:tabs>
          <w:tab w:val="left" w:pos="-720"/>
        </w:tabs>
        <w:suppressAutoHyphens/>
        <w:spacing w:line="360" w:lineRule="auto"/>
        <w:rPr>
          <w:b/>
        </w:rPr>
      </w:pPr>
    </w:p>
    <w:p w:rsidR="001974F7" w:rsidRPr="00903947" w:rsidRDefault="00E2728C" w:rsidP="00A57B3F">
      <w:pPr>
        <w:tabs>
          <w:tab w:val="left" w:pos="-720"/>
        </w:tabs>
        <w:suppressAutoHyphens/>
        <w:spacing w:line="360" w:lineRule="auto"/>
        <w:rPr>
          <w:b/>
        </w:rPr>
      </w:pPr>
      <w:r>
        <w:tab/>
      </w:r>
      <w:r>
        <w:tab/>
        <w:t>1.</w:t>
      </w:r>
      <w:r>
        <w:tab/>
      </w:r>
      <w:r w:rsidR="003D2931" w:rsidRPr="00DC79A9">
        <w:t xml:space="preserve">That the </w:t>
      </w:r>
      <w:r w:rsidR="00DE46F1">
        <w:t>Appeal from Staff Action</w:t>
      </w:r>
      <w:r w:rsidR="00DD1225">
        <w:t xml:space="preserve"> </w:t>
      </w:r>
      <w:r w:rsidR="003D2931" w:rsidRPr="00DC79A9">
        <w:t xml:space="preserve">filed by </w:t>
      </w:r>
      <w:r w:rsidR="00577018">
        <w:t>Concord Limousine, Inc.</w:t>
      </w:r>
      <w:r w:rsidR="00EF2931">
        <w:t>,</w:t>
      </w:r>
      <w:r>
        <w:t xml:space="preserve"> t/a Concord Coach Taxi,</w:t>
      </w:r>
      <w:r w:rsidR="00073AA5">
        <w:t xml:space="preserve"> on </w:t>
      </w:r>
      <w:r>
        <w:t>February 12, 2011</w:t>
      </w:r>
      <w:r w:rsidR="00073AA5">
        <w:t>,</w:t>
      </w:r>
      <w:r w:rsidR="00F61E3D" w:rsidRPr="00DC79A9">
        <w:t xml:space="preserve"> </w:t>
      </w:r>
      <w:r w:rsidR="00DD1225">
        <w:t xml:space="preserve">is </w:t>
      </w:r>
      <w:r w:rsidR="00903947">
        <w:t>denied</w:t>
      </w:r>
      <w:r>
        <w:t>.</w:t>
      </w:r>
    </w:p>
    <w:p w:rsidR="00394692" w:rsidRDefault="00394692" w:rsidP="00A57B3F">
      <w:pPr>
        <w:tabs>
          <w:tab w:val="left" w:pos="-720"/>
        </w:tabs>
        <w:suppressAutoHyphens/>
        <w:spacing w:line="360" w:lineRule="auto"/>
      </w:pPr>
    </w:p>
    <w:p w:rsidR="003C62A4" w:rsidRPr="00903947" w:rsidRDefault="003C62A4" w:rsidP="003C62A4">
      <w:pPr>
        <w:tabs>
          <w:tab w:val="left" w:pos="-720"/>
        </w:tabs>
        <w:suppressAutoHyphens/>
        <w:spacing w:line="360" w:lineRule="auto"/>
        <w:rPr>
          <w:b/>
        </w:rPr>
      </w:pPr>
      <w:r>
        <w:tab/>
      </w:r>
      <w:r>
        <w:tab/>
        <w:t>2.</w:t>
      </w:r>
      <w:r>
        <w:tab/>
      </w:r>
      <w:r w:rsidRPr="00DC79A9">
        <w:t xml:space="preserve">That </w:t>
      </w:r>
      <w:r>
        <w:t xml:space="preserve">Concord Limousine, Inc., t/a Concord Coach Taxi, shall pay the remaining amount of $250 </w:t>
      </w:r>
      <w:r w:rsidR="007F2123">
        <w:t xml:space="preserve">in civil penalty </w:t>
      </w:r>
      <w:r>
        <w:t>by sending a certified check or money order</w:t>
      </w:r>
      <w:r w:rsidR="007F2123">
        <w:t xml:space="preserve"> payable to the Pennsylvania Public Utility Commission, within twenty (20) days from the entry date of this Opinion and Order to:</w:t>
      </w:r>
    </w:p>
    <w:p w:rsidR="003C62A4" w:rsidRDefault="003C62A4" w:rsidP="00A57B3F">
      <w:pPr>
        <w:tabs>
          <w:tab w:val="left" w:pos="-720"/>
        </w:tabs>
        <w:suppressAutoHyphens/>
        <w:spacing w:line="360" w:lineRule="auto"/>
      </w:pPr>
    </w:p>
    <w:p w:rsidR="003C62A4" w:rsidRDefault="007F2123" w:rsidP="007F2123">
      <w:pPr>
        <w:tabs>
          <w:tab w:val="left" w:pos="-720"/>
        </w:tabs>
        <w:suppressAutoHyphens/>
        <w:jc w:val="center"/>
      </w:pPr>
      <w:r>
        <w:t>Pennsylvania Public Utility Commission</w:t>
      </w:r>
    </w:p>
    <w:p w:rsidR="007F2123" w:rsidRDefault="007F2123" w:rsidP="007F2123">
      <w:pPr>
        <w:tabs>
          <w:tab w:val="left" w:pos="-720"/>
        </w:tabs>
        <w:suppressAutoHyphens/>
        <w:jc w:val="center"/>
      </w:pPr>
      <w:r>
        <w:t>P.O. Box 3265</w:t>
      </w:r>
    </w:p>
    <w:p w:rsidR="007F2123" w:rsidRDefault="007F2123" w:rsidP="007F2123">
      <w:pPr>
        <w:tabs>
          <w:tab w:val="left" w:pos="-720"/>
        </w:tabs>
        <w:suppressAutoHyphens/>
        <w:jc w:val="center"/>
      </w:pPr>
      <w:r>
        <w:t>Harrisburg, PA  17105-3265</w:t>
      </w:r>
    </w:p>
    <w:p w:rsidR="003C62A4" w:rsidRDefault="003C62A4" w:rsidP="00A57B3F">
      <w:pPr>
        <w:tabs>
          <w:tab w:val="left" w:pos="-720"/>
        </w:tabs>
        <w:suppressAutoHyphens/>
        <w:spacing w:line="360" w:lineRule="auto"/>
      </w:pPr>
    </w:p>
    <w:p w:rsidR="003C62A4" w:rsidRDefault="009F72F3" w:rsidP="00A57B3F">
      <w:pPr>
        <w:tabs>
          <w:tab w:val="left" w:pos="-720"/>
        </w:tabs>
        <w:suppressAutoHyphens/>
        <w:spacing w:line="360" w:lineRule="auto"/>
      </w:pPr>
      <w:r>
        <w:tab/>
      </w:r>
      <w:r>
        <w:tab/>
        <w:t>3.</w:t>
      </w:r>
      <w:r>
        <w:tab/>
        <w:t xml:space="preserve">That, upon payment of the civil penalty </w:t>
      </w:r>
      <w:r w:rsidR="00232477">
        <w:t xml:space="preserve">described </w:t>
      </w:r>
      <w:r w:rsidR="00BA3A7D">
        <w:t>in Paragraph No. </w:t>
      </w:r>
      <w:r>
        <w:t>2, above, this case be marked “closed.”</w:t>
      </w:r>
    </w:p>
    <w:p w:rsidR="003C62A4" w:rsidRDefault="003C62A4" w:rsidP="00D4281F">
      <w:pPr>
        <w:tabs>
          <w:tab w:val="left" w:pos="-720"/>
        </w:tabs>
        <w:spacing w:line="360" w:lineRule="auto"/>
        <w:ind w:left="2160" w:right="1440" w:hanging="720"/>
      </w:pPr>
    </w:p>
    <w:p w:rsidR="00DE3720" w:rsidRPr="00DC79A9" w:rsidRDefault="00FF5037" w:rsidP="00DE3720">
      <w:pPr>
        <w:tabs>
          <w:tab w:val="left" w:pos="-720"/>
        </w:tabs>
        <w:suppressAutoHyphens/>
      </w:pPr>
      <w:r>
        <w:rPr>
          <w:b/>
          <w:noProof/>
        </w:rPr>
        <w:drawing>
          <wp:anchor distT="0" distB="0" distL="114300" distR="114300" simplePos="0" relativeHeight="251658240" behindDoc="1" locked="0" layoutInCell="1" allowOverlap="1">
            <wp:simplePos x="0" y="0"/>
            <wp:positionH relativeFrom="column">
              <wp:posOffset>2981325</wp:posOffset>
            </wp:positionH>
            <wp:positionV relativeFrom="paragraph">
              <wp:posOffset>53975</wp:posOffset>
            </wp:positionV>
            <wp:extent cx="2200275" cy="838200"/>
            <wp:effectExtent l="19050" t="0" r="9525" b="0"/>
            <wp:wrapNone/>
            <wp:docPr id="11" name="Picture 1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(SEAL)</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ADOPTED:  </w:t>
      </w:r>
      <w:r w:rsidR="00BA3A7D">
        <w:t>May 5, 2011</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FF5037">
        <w:t>May 9, 2011</w:t>
      </w:r>
    </w:p>
    <w:p w:rsidR="005E589F" w:rsidRDefault="00E5507B">
      <w:pPr>
        <w:tabs>
          <w:tab w:val="left" w:pos="-720"/>
        </w:tabs>
        <w:suppressAutoHyphens/>
        <w:spacing w:line="360" w:lineRule="auto"/>
        <w:ind w:firstLine="1440"/>
      </w:pPr>
      <w:r>
        <w:t xml:space="preserve"> </w:t>
      </w:r>
    </w:p>
    <w:sectPr w:rsidR="005E589F" w:rsidSect="00D44004">
      <w:footerReference w:type="default" r:id="rId11"/>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38B" w:rsidRDefault="0050138B">
      <w:pPr>
        <w:spacing w:line="20" w:lineRule="exact"/>
      </w:pPr>
    </w:p>
  </w:endnote>
  <w:endnote w:type="continuationSeparator" w:id="0">
    <w:p w:rsidR="0050138B" w:rsidRDefault="0050138B">
      <w:r>
        <w:t xml:space="preserve"> </w:t>
      </w:r>
    </w:p>
  </w:endnote>
  <w:endnote w:type="continuationNotice" w:id="1">
    <w:p w:rsidR="0050138B" w:rsidRDefault="0050138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FC" w:rsidRDefault="009B4E58">
    <w:r w:rsidRPr="009B4E58">
      <w:rPr>
        <w:noProof/>
        <w:sz w:val="20"/>
      </w:rPr>
      <w:pict>
        <v:rect id="_x0000_s2049" style="position:absolute;margin-left:1in;margin-top:12pt;width:468pt;height:12pt;z-index:251657728;mso-position-horizontal-relative:page" o:allowincell="f" filled="f" stroked="f" strokeweight="0">
          <v:textbox inset="0,0,0,0">
            <w:txbxContent>
              <w:p w:rsidR="00A706FC" w:rsidRPr="000E37C7" w:rsidRDefault="00A706FC">
                <w:pPr>
                  <w:tabs>
                    <w:tab w:val="center" w:pos="4680"/>
                    <w:tab w:val="right" w:pos="9360"/>
                  </w:tabs>
                  <w:rPr>
                    <w:spacing w:val="-3"/>
                  </w:rPr>
                </w:pPr>
                <w:r>
                  <w:tab/>
                </w:r>
                <w:r w:rsidR="009B4E58" w:rsidRPr="000E37C7">
                  <w:rPr>
                    <w:spacing w:val="-3"/>
                  </w:rPr>
                  <w:fldChar w:fldCharType="begin"/>
                </w:r>
                <w:r w:rsidRPr="000E37C7">
                  <w:rPr>
                    <w:spacing w:val="-3"/>
                  </w:rPr>
                  <w:instrText>page \* arabic</w:instrText>
                </w:r>
                <w:r w:rsidR="009B4E58" w:rsidRPr="000E37C7">
                  <w:rPr>
                    <w:spacing w:val="-3"/>
                  </w:rPr>
                  <w:fldChar w:fldCharType="separate"/>
                </w:r>
                <w:r w:rsidR="00FF5037">
                  <w:rPr>
                    <w:noProof/>
                    <w:spacing w:val="-3"/>
                  </w:rPr>
                  <w:t>7</w:t>
                </w:r>
                <w:r w:rsidR="009B4E58" w:rsidRPr="000E37C7">
                  <w:rPr>
                    <w:spacing w:val="-3"/>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38B" w:rsidRDefault="0050138B">
      <w:r>
        <w:separator/>
      </w:r>
    </w:p>
  </w:footnote>
  <w:footnote w:type="continuationSeparator" w:id="0">
    <w:p w:rsidR="0050138B" w:rsidRDefault="00501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6"/>
    <o:shapelayout v:ext="edit">
      <o:idmap v:ext="edit" data="2"/>
    </o:shapelayout>
  </w:hdrShapeDefaults>
  <w:footnotePr>
    <w:footnote w:id="-1"/>
    <w:footnote w:id="0"/>
  </w:footnotePr>
  <w:endnotePr>
    <w:numFmt w:val="decimal"/>
    <w:endnote w:id="-1"/>
    <w:endnote w:id="0"/>
    <w:endnote w:id="1"/>
  </w:endnotePr>
  <w:compat>
    <w:balanceSingleByteDoubleByteWidth/>
    <w:doNotLeaveBackslashAlone/>
    <w:ulTrailSpace/>
    <w:doNotExpandShiftReturn/>
  </w:compat>
  <w:rsids>
    <w:rsidRoot w:val="00A37DE3"/>
    <w:rsid w:val="0000484A"/>
    <w:rsid w:val="0000546D"/>
    <w:rsid w:val="00010E7F"/>
    <w:rsid w:val="00012BA8"/>
    <w:rsid w:val="00016468"/>
    <w:rsid w:val="00016C19"/>
    <w:rsid w:val="00022905"/>
    <w:rsid w:val="000230EA"/>
    <w:rsid w:val="00023F1C"/>
    <w:rsid w:val="00025304"/>
    <w:rsid w:val="00033D6B"/>
    <w:rsid w:val="00033FED"/>
    <w:rsid w:val="00040BB6"/>
    <w:rsid w:val="0004117B"/>
    <w:rsid w:val="00042050"/>
    <w:rsid w:val="00042C63"/>
    <w:rsid w:val="00051570"/>
    <w:rsid w:val="00052854"/>
    <w:rsid w:val="000545C3"/>
    <w:rsid w:val="00054B24"/>
    <w:rsid w:val="000559EC"/>
    <w:rsid w:val="00056321"/>
    <w:rsid w:val="00060568"/>
    <w:rsid w:val="0006468D"/>
    <w:rsid w:val="000659A7"/>
    <w:rsid w:val="00066935"/>
    <w:rsid w:val="00066B53"/>
    <w:rsid w:val="0007135B"/>
    <w:rsid w:val="00073AA5"/>
    <w:rsid w:val="00085DB1"/>
    <w:rsid w:val="00085FEC"/>
    <w:rsid w:val="00087A4E"/>
    <w:rsid w:val="000900FD"/>
    <w:rsid w:val="00092DE6"/>
    <w:rsid w:val="000A136A"/>
    <w:rsid w:val="000A2EBE"/>
    <w:rsid w:val="000A4238"/>
    <w:rsid w:val="000A4528"/>
    <w:rsid w:val="000A453D"/>
    <w:rsid w:val="000A6226"/>
    <w:rsid w:val="000B058E"/>
    <w:rsid w:val="000B1588"/>
    <w:rsid w:val="000B4FB1"/>
    <w:rsid w:val="000B520C"/>
    <w:rsid w:val="000B5C9F"/>
    <w:rsid w:val="000B7BA9"/>
    <w:rsid w:val="000C1A3C"/>
    <w:rsid w:val="000C1EF4"/>
    <w:rsid w:val="000C45B9"/>
    <w:rsid w:val="000C6BDB"/>
    <w:rsid w:val="000C710C"/>
    <w:rsid w:val="000D18CA"/>
    <w:rsid w:val="000D45FD"/>
    <w:rsid w:val="000D494C"/>
    <w:rsid w:val="000D5C7E"/>
    <w:rsid w:val="000E19F4"/>
    <w:rsid w:val="000E37C7"/>
    <w:rsid w:val="001012F7"/>
    <w:rsid w:val="001019DE"/>
    <w:rsid w:val="00110EF9"/>
    <w:rsid w:val="001135A5"/>
    <w:rsid w:val="00117EB0"/>
    <w:rsid w:val="0012124A"/>
    <w:rsid w:val="00121EB6"/>
    <w:rsid w:val="001240F9"/>
    <w:rsid w:val="001251BB"/>
    <w:rsid w:val="001264F5"/>
    <w:rsid w:val="00132192"/>
    <w:rsid w:val="00133179"/>
    <w:rsid w:val="00135E8E"/>
    <w:rsid w:val="001450CE"/>
    <w:rsid w:val="00147B3D"/>
    <w:rsid w:val="00152C23"/>
    <w:rsid w:val="00153CDE"/>
    <w:rsid w:val="001576E5"/>
    <w:rsid w:val="00174F73"/>
    <w:rsid w:val="00180160"/>
    <w:rsid w:val="001818B3"/>
    <w:rsid w:val="00181A69"/>
    <w:rsid w:val="00182B65"/>
    <w:rsid w:val="001858FF"/>
    <w:rsid w:val="001902ED"/>
    <w:rsid w:val="001913D5"/>
    <w:rsid w:val="00193F55"/>
    <w:rsid w:val="001951E8"/>
    <w:rsid w:val="00195457"/>
    <w:rsid w:val="0019663B"/>
    <w:rsid w:val="00196795"/>
    <w:rsid w:val="001974F7"/>
    <w:rsid w:val="001A348F"/>
    <w:rsid w:val="001A3702"/>
    <w:rsid w:val="001A4B6E"/>
    <w:rsid w:val="001B010A"/>
    <w:rsid w:val="001B5F2B"/>
    <w:rsid w:val="001C2695"/>
    <w:rsid w:val="001D02AA"/>
    <w:rsid w:val="001D095A"/>
    <w:rsid w:val="001D0B8C"/>
    <w:rsid w:val="001D19E9"/>
    <w:rsid w:val="001D3AAD"/>
    <w:rsid w:val="001D432C"/>
    <w:rsid w:val="001D5040"/>
    <w:rsid w:val="001D5F32"/>
    <w:rsid w:val="001D756F"/>
    <w:rsid w:val="001F0EA8"/>
    <w:rsid w:val="001F11A4"/>
    <w:rsid w:val="001F4746"/>
    <w:rsid w:val="001F6B6E"/>
    <w:rsid w:val="00201175"/>
    <w:rsid w:val="00201491"/>
    <w:rsid w:val="00204E18"/>
    <w:rsid w:val="00205E12"/>
    <w:rsid w:val="00210FF8"/>
    <w:rsid w:val="00212B8E"/>
    <w:rsid w:val="0021531D"/>
    <w:rsid w:val="00215BE9"/>
    <w:rsid w:val="002200D9"/>
    <w:rsid w:val="00220904"/>
    <w:rsid w:val="00221F94"/>
    <w:rsid w:val="00222566"/>
    <w:rsid w:val="00225B93"/>
    <w:rsid w:val="002309C2"/>
    <w:rsid w:val="00231E3F"/>
    <w:rsid w:val="00232477"/>
    <w:rsid w:val="00233FB0"/>
    <w:rsid w:val="00235F15"/>
    <w:rsid w:val="002411CC"/>
    <w:rsid w:val="0024228E"/>
    <w:rsid w:val="00253BF5"/>
    <w:rsid w:val="00253CB6"/>
    <w:rsid w:val="002566AD"/>
    <w:rsid w:val="00256F48"/>
    <w:rsid w:val="00260EF7"/>
    <w:rsid w:val="00266211"/>
    <w:rsid w:val="00267082"/>
    <w:rsid w:val="002731D1"/>
    <w:rsid w:val="00276719"/>
    <w:rsid w:val="00281323"/>
    <w:rsid w:val="002815B2"/>
    <w:rsid w:val="0028511A"/>
    <w:rsid w:val="00285DE9"/>
    <w:rsid w:val="00295759"/>
    <w:rsid w:val="0029688A"/>
    <w:rsid w:val="002A35C9"/>
    <w:rsid w:val="002A58B2"/>
    <w:rsid w:val="002A67A6"/>
    <w:rsid w:val="002B0B59"/>
    <w:rsid w:val="002B218E"/>
    <w:rsid w:val="002B35E4"/>
    <w:rsid w:val="002C0D6B"/>
    <w:rsid w:val="002D1029"/>
    <w:rsid w:val="002D2E25"/>
    <w:rsid w:val="002D3418"/>
    <w:rsid w:val="002D6774"/>
    <w:rsid w:val="002E1292"/>
    <w:rsid w:val="002E12E9"/>
    <w:rsid w:val="002E138C"/>
    <w:rsid w:val="002E139B"/>
    <w:rsid w:val="002F0908"/>
    <w:rsid w:val="002F2DF7"/>
    <w:rsid w:val="002F468E"/>
    <w:rsid w:val="002F485D"/>
    <w:rsid w:val="002F5151"/>
    <w:rsid w:val="002F5FDB"/>
    <w:rsid w:val="002F75D3"/>
    <w:rsid w:val="0030137C"/>
    <w:rsid w:val="00301AC6"/>
    <w:rsid w:val="0030225F"/>
    <w:rsid w:val="00304E8F"/>
    <w:rsid w:val="003059A2"/>
    <w:rsid w:val="0030666E"/>
    <w:rsid w:val="00307355"/>
    <w:rsid w:val="00313FD3"/>
    <w:rsid w:val="00316D83"/>
    <w:rsid w:val="00317171"/>
    <w:rsid w:val="003171B0"/>
    <w:rsid w:val="00317566"/>
    <w:rsid w:val="003318AD"/>
    <w:rsid w:val="00332EFC"/>
    <w:rsid w:val="00340FC6"/>
    <w:rsid w:val="00341D96"/>
    <w:rsid w:val="00344CF3"/>
    <w:rsid w:val="00350575"/>
    <w:rsid w:val="0035063D"/>
    <w:rsid w:val="00360B29"/>
    <w:rsid w:val="00371E9F"/>
    <w:rsid w:val="00372234"/>
    <w:rsid w:val="00373425"/>
    <w:rsid w:val="00373500"/>
    <w:rsid w:val="00374687"/>
    <w:rsid w:val="00376BDA"/>
    <w:rsid w:val="00381033"/>
    <w:rsid w:val="00385187"/>
    <w:rsid w:val="00387AE7"/>
    <w:rsid w:val="00387B36"/>
    <w:rsid w:val="00394692"/>
    <w:rsid w:val="00395435"/>
    <w:rsid w:val="00395CC1"/>
    <w:rsid w:val="00396287"/>
    <w:rsid w:val="0039654A"/>
    <w:rsid w:val="003A252D"/>
    <w:rsid w:val="003B3B34"/>
    <w:rsid w:val="003B3CBA"/>
    <w:rsid w:val="003B4948"/>
    <w:rsid w:val="003B53DF"/>
    <w:rsid w:val="003B6CF8"/>
    <w:rsid w:val="003C4E6D"/>
    <w:rsid w:val="003C62A4"/>
    <w:rsid w:val="003C7387"/>
    <w:rsid w:val="003C75E1"/>
    <w:rsid w:val="003C7F60"/>
    <w:rsid w:val="003D0669"/>
    <w:rsid w:val="003D2931"/>
    <w:rsid w:val="003D5944"/>
    <w:rsid w:val="003D6EF8"/>
    <w:rsid w:val="003E1280"/>
    <w:rsid w:val="003E1D87"/>
    <w:rsid w:val="003E1DBD"/>
    <w:rsid w:val="003E7433"/>
    <w:rsid w:val="003E764F"/>
    <w:rsid w:val="003F05C8"/>
    <w:rsid w:val="003F0BEC"/>
    <w:rsid w:val="003F4078"/>
    <w:rsid w:val="003F7E83"/>
    <w:rsid w:val="004031D3"/>
    <w:rsid w:val="00404A4A"/>
    <w:rsid w:val="00405162"/>
    <w:rsid w:val="00405A04"/>
    <w:rsid w:val="0041223F"/>
    <w:rsid w:val="00412D6C"/>
    <w:rsid w:val="004138B6"/>
    <w:rsid w:val="004202E1"/>
    <w:rsid w:val="0042329F"/>
    <w:rsid w:val="004259B6"/>
    <w:rsid w:val="00425EB5"/>
    <w:rsid w:val="004317D8"/>
    <w:rsid w:val="004328AA"/>
    <w:rsid w:val="00435545"/>
    <w:rsid w:val="004403EC"/>
    <w:rsid w:val="0044139D"/>
    <w:rsid w:val="00441E0E"/>
    <w:rsid w:val="00442C7C"/>
    <w:rsid w:val="004449F5"/>
    <w:rsid w:val="00445EB3"/>
    <w:rsid w:val="00446269"/>
    <w:rsid w:val="0044775C"/>
    <w:rsid w:val="0045183F"/>
    <w:rsid w:val="004524E7"/>
    <w:rsid w:val="00453868"/>
    <w:rsid w:val="00455AA3"/>
    <w:rsid w:val="00456372"/>
    <w:rsid w:val="004576FD"/>
    <w:rsid w:val="00457DDE"/>
    <w:rsid w:val="004600E6"/>
    <w:rsid w:val="0046121E"/>
    <w:rsid w:val="00462826"/>
    <w:rsid w:val="0046700E"/>
    <w:rsid w:val="0047131B"/>
    <w:rsid w:val="004718B1"/>
    <w:rsid w:val="00472FE9"/>
    <w:rsid w:val="0047349A"/>
    <w:rsid w:val="004736DC"/>
    <w:rsid w:val="0047414F"/>
    <w:rsid w:val="00474C22"/>
    <w:rsid w:val="00476458"/>
    <w:rsid w:val="00476B9A"/>
    <w:rsid w:val="004804B0"/>
    <w:rsid w:val="004851C7"/>
    <w:rsid w:val="00486C63"/>
    <w:rsid w:val="00487EDA"/>
    <w:rsid w:val="00490205"/>
    <w:rsid w:val="004917FC"/>
    <w:rsid w:val="00491FF3"/>
    <w:rsid w:val="0049268A"/>
    <w:rsid w:val="00493A1D"/>
    <w:rsid w:val="004964CD"/>
    <w:rsid w:val="004979B8"/>
    <w:rsid w:val="004A00DD"/>
    <w:rsid w:val="004A335D"/>
    <w:rsid w:val="004A419A"/>
    <w:rsid w:val="004A5005"/>
    <w:rsid w:val="004A7213"/>
    <w:rsid w:val="004B107D"/>
    <w:rsid w:val="004B3DCA"/>
    <w:rsid w:val="004C2091"/>
    <w:rsid w:val="004C3B9F"/>
    <w:rsid w:val="004C41AA"/>
    <w:rsid w:val="004C6D13"/>
    <w:rsid w:val="004C7624"/>
    <w:rsid w:val="004D57A0"/>
    <w:rsid w:val="004E3FB7"/>
    <w:rsid w:val="004E7960"/>
    <w:rsid w:val="004F0518"/>
    <w:rsid w:val="004F0A95"/>
    <w:rsid w:val="004F1321"/>
    <w:rsid w:val="004F2CC0"/>
    <w:rsid w:val="0050138B"/>
    <w:rsid w:val="005015D1"/>
    <w:rsid w:val="00503C12"/>
    <w:rsid w:val="00510F51"/>
    <w:rsid w:val="005158A7"/>
    <w:rsid w:val="005204BF"/>
    <w:rsid w:val="00522F11"/>
    <w:rsid w:val="00531C0E"/>
    <w:rsid w:val="00532E91"/>
    <w:rsid w:val="00535E6A"/>
    <w:rsid w:val="0054119C"/>
    <w:rsid w:val="00544583"/>
    <w:rsid w:val="0055336B"/>
    <w:rsid w:val="005616D3"/>
    <w:rsid w:val="00567C12"/>
    <w:rsid w:val="00570854"/>
    <w:rsid w:val="0057510B"/>
    <w:rsid w:val="00575666"/>
    <w:rsid w:val="00577018"/>
    <w:rsid w:val="00577576"/>
    <w:rsid w:val="0058145F"/>
    <w:rsid w:val="005818FB"/>
    <w:rsid w:val="00582CA2"/>
    <w:rsid w:val="0059192B"/>
    <w:rsid w:val="005A05FC"/>
    <w:rsid w:val="005A062F"/>
    <w:rsid w:val="005A1870"/>
    <w:rsid w:val="005A1DDF"/>
    <w:rsid w:val="005A6C89"/>
    <w:rsid w:val="005B55FA"/>
    <w:rsid w:val="005B6913"/>
    <w:rsid w:val="005B6B3E"/>
    <w:rsid w:val="005C087E"/>
    <w:rsid w:val="005C0DC4"/>
    <w:rsid w:val="005C2411"/>
    <w:rsid w:val="005C3EB9"/>
    <w:rsid w:val="005C5217"/>
    <w:rsid w:val="005C5D3D"/>
    <w:rsid w:val="005D10D4"/>
    <w:rsid w:val="005D1BA8"/>
    <w:rsid w:val="005D7781"/>
    <w:rsid w:val="005E09D2"/>
    <w:rsid w:val="005E3EC3"/>
    <w:rsid w:val="005E5204"/>
    <w:rsid w:val="005E589F"/>
    <w:rsid w:val="005F0AC2"/>
    <w:rsid w:val="005F19C8"/>
    <w:rsid w:val="006026AE"/>
    <w:rsid w:val="00615C52"/>
    <w:rsid w:val="0062069C"/>
    <w:rsid w:val="00624D67"/>
    <w:rsid w:val="00633C50"/>
    <w:rsid w:val="00634DCD"/>
    <w:rsid w:val="00635138"/>
    <w:rsid w:val="006378C2"/>
    <w:rsid w:val="00637B93"/>
    <w:rsid w:val="00640AF4"/>
    <w:rsid w:val="00640E06"/>
    <w:rsid w:val="006423F7"/>
    <w:rsid w:val="00654722"/>
    <w:rsid w:val="006571BD"/>
    <w:rsid w:val="00661855"/>
    <w:rsid w:val="0066188E"/>
    <w:rsid w:val="006644B6"/>
    <w:rsid w:val="00670479"/>
    <w:rsid w:val="006760CB"/>
    <w:rsid w:val="00683614"/>
    <w:rsid w:val="00685E0D"/>
    <w:rsid w:val="0068635C"/>
    <w:rsid w:val="00686ABC"/>
    <w:rsid w:val="00693E58"/>
    <w:rsid w:val="00695A65"/>
    <w:rsid w:val="00695AA7"/>
    <w:rsid w:val="006A2490"/>
    <w:rsid w:val="006A55F8"/>
    <w:rsid w:val="006A5E68"/>
    <w:rsid w:val="006A7E05"/>
    <w:rsid w:val="006B0B30"/>
    <w:rsid w:val="006B17E3"/>
    <w:rsid w:val="006B192B"/>
    <w:rsid w:val="006B202E"/>
    <w:rsid w:val="006B25BC"/>
    <w:rsid w:val="006B2941"/>
    <w:rsid w:val="006B45DB"/>
    <w:rsid w:val="006B54A5"/>
    <w:rsid w:val="006B5B79"/>
    <w:rsid w:val="006C7CAF"/>
    <w:rsid w:val="006C7CC0"/>
    <w:rsid w:val="006D380D"/>
    <w:rsid w:val="006E0047"/>
    <w:rsid w:val="006E0156"/>
    <w:rsid w:val="006E194C"/>
    <w:rsid w:val="006E1DAC"/>
    <w:rsid w:val="006E21A6"/>
    <w:rsid w:val="006E4402"/>
    <w:rsid w:val="006E44EA"/>
    <w:rsid w:val="006E6344"/>
    <w:rsid w:val="006F2A64"/>
    <w:rsid w:val="006F5D48"/>
    <w:rsid w:val="00703CD5"/>
    <w:rsid w:val="00704122"/>
    <w:rsid w:val="00704167"/>
    <w:rsid w:val="007074BE"/>
    <w:rsid w:val="00707A7C"/>
    <w:rsid w:val="00707CB5"/>
    <w:rsid w:val="0071066D"/>
    <w:rsid w:val="00712795"/>
    <w:rsid w:val="007157A8"/>
    <w:rsid w:val="00722B6A"/>
    <w:rsid w:val="00723D76"/>
    <w:rsid w:val="00734484"/>
    <w:rsid w:val="00737C1A"/>
    <w:rsid w:val="007440E8"/>
    <w:rsid w:val="00746FAB"/>
    <w:rsid w:val="00750CBC"/>
    <w:rsid w:val="007511D1"/>
    <w:rsid w:val="007575D2"/>
    <w:rsid w:val="00760B18"/>
    <w:rsid w:val="00763228"/>
    <w:rsid w:val="007638E3"/>
    <w:rsid w:val="00764345"/>
    <w:rsid w:val="00764C01"/>
    <w:rsid w:val="00766E5A"/>
    <w:rsid w:val="00773FC2"/>
    <w:rsid w:val="0077412B"/>
    <w:rsid w:val="007744A3"/>
    <w:rsid w:val="0077458F"/>
    <w:rsid w:val="00774AFC"/>
    <w:rsid w:val="0077505D"/>
    <w:rsid w:val="00780B48"/>
    <w:rsid w:val="00784CD8"/>
    <w:rsid w:val="007866F7"/>
    <w:rsid w:val="007A489E"/>
    <w:rsid w:val="007B1540"/>
    <w:rsid w:val="007B260B"/>
    <w:rsid w:val="007B40E3"/>
    <w:rsid w:val="007C2F4F"/>
    <w:rsid w:val="007C5AD3"/>
    <w:rsid w:val="007C5CEC"/>
    <w:rsid w:val="007C60FD"/>
    <w:rsid w:val="007C7135"/>
    <w:rsid w:val="007C719B"/>
    <w:rsid w:val="007D20A8"/>
    <w:rsid w:val="007D2574"/>
    <w:rsid w:val="007D32A4"/>
    <w:rsid w:val="007E08AA"/>
    <w:rsid w:val="007E107B"/>
    <w:rsid w:val="007E1E34"/>
    <w:rsid w:val="007E2714"/>
    <w:rsid w:val="007E300D"/>
    <w:rsid w:val="007E4ECE"/>
    <w:rsid w:val="007E7D3C"/>
    <w:rsid w:val="007F2123"/>
    <w:rsid w:val="0080084D"/>
    <w:rsid w:val="00800997"/>
    <w:rsid w:val="008114B6"/>
    <w:rsid w:val="008150AC"/>
    <w:rsid w:val="008162A2"/>
    <w:rsid w:val="00817671"/>
    <w:rsid w:val="00820477"/>
    <w:rsid w:val="008223BD"/>
    <w:rsid w:val="00822B0A"/>
    <w:rsid w:val="00825134"/>
    <w:rsid w:val="008265F2"/>
    <w:rsid w:val="008277ED"/>
    <w:rsid w:val="00834A19"/>
    <w:rsid w:val="00842D9B"/>
    <w:rsid w:val="008449BB"/>
    <w:rsid w:val="00844C92"/>
    <w:rsid w:val="0084671C"/>
    <w:rsid w:val="00846DBF"/>
    <w:rsid w:val="00854557"/>
    <w:rsid w:val="00854BEB"/>
    <w:rsid w:val="00861215"/>
    <w:rsid w:val="00862A9B"/>
    <w:rsid w:val="00863E1B"/>
    <w:rsid w:val="00867EBF"/>
    <w:rsid w:val="00876A76"/>
    <w:rsid w:val="00877CF5"/>
    <w:rsid w:val="008805B9"/>
    <w:rsid w:val="008812E1"/>
    <w:rsid w:val="00883D33"/>
    <w:rsid w:val="0088629D"/>
    <w:rsid w:val="008873ED"/>
    <w:rsid w:val="00887F0D"/>
    <w:rsid w:val="008943D9"/>
    <w:rsid w:val="00897396"/>
    <w:rsid w:val="008A523D"/>
    <w:rsid w:val="008A7DD7"/>
    <w:rsid w:val="008B156A"/>
    <w:rsid w:val="008B28D2"/>
    <w:rsid w:val="008B42E5"/>
    <w:rsid w:val="008B51CA"/>
    <w:rsid w:val="008C4E21"/>
    <w:rsid w:val="008C5028"/>
    <w:rsid w:val="008C5082"/>
    <w:rsid w:val="008C5FCD"/>
    <w:rsid w:val="008D1BCB"/>
    <w:rsid w:val="008D3745"/>
    <w:rsid w:val="008D3814"/>
    <w:rsid w:val="008D3F1C"/>
    <w:rsid w:val="008D4411"/>
    <w:rsid w:val="008E3BF7"/>
    <w:rsid w:val="008F1840"/>
    <w:rsid w:val="008F3BCC"/>
    <w:rsid w:val="008F3CDB"/>
    <w:rsid w:val="008F637C"/>
    <w:rsid w:val="008F63AE"/>
    <w:rsid w:val="00903947"/>
    <w:rsid w:val="009041A6"/>
    <w:rsid w:val="00905594"/>
    <w:rsid w:val="00911A2B"/>
    <w:rsid w:val="00911F3F"/>
    <w:rsid w:val="009140B1"/>
    <w:rsid w:val="00914128"/>
    <w:rsid w:val="00926083"/>
    <w:rsid w:val="00927B72"/>
    <w:rsid w:val="00931A30"/>
    <w:rsid w:val="009403A6"/>
    <w:rsid w:val="00947B5D"/>
    <w:rsid w:val="00950F6E"/>
    <w:rsid w:val="00951696"/>
    <w:rsid w:val="009534AB"/>
    <w:rsid w:val="00954748"/>
    <w:rsid w:val="00957DBD"/>
    <w:rsid w:val="009604A0"/>
    <w:rsid w:val="00963D9A"/>
    <w:rsid w:val="009773A6"/>
    <w:rsid w:val="00982305"/>
    <w:rsid w:val="00982FA9"/>
    <w:rsid w:val="00985F66"/>
    <w:rsid w:val="00993C96"/>
    <w:rsid w:val="009959E2"/>
    <w:rsid w:val="009973BC"/>
    <w:rsid w:val="009A1F55"/>
    <w:rsid w:val="009A6778"/>
    <w:rsid w:val="009B4E58"/>
    <w:rsid w:val="009B7348"/>
    <w:rsid w:val="009C1329"/>
    <w:rsid w:val="009C4689"/>
    <w:rsid w:val="009C46C6"/>
    <w:rsid w:val="009D17ED"/>
    <w:rsid w:val="009D5C33"/>
    <w:rsid w:val="009E19F5"/>
    <w:rsid w:val="009E26A0"/>
    <w:rsid w:val="009F6E8F"/>
    <w:rsid w:val="009F72F3"/>
    <w:rsid w:val="00A025E0"/>
    <w:rsid w:val="00A03996"/>
    <w:rsid w:val="00A04A85"/>
    <w:rsid w:val="00A068F0"/>
    <w:rsid w:val="00A1076C"/>
    <w:rsid w:val="00A11144"/>
    <w:rsid w:val="00A14301"/>
    <w:rsid w:val="00A2654A"/>
    <w:rsid w:val="00A270CD"/>
    <w:rsid w:val="00A33C63"/>
    <w:rsid w:val="00A37171"/>
    <w:rsid w:val="00A37DE3"/>
    <w:rsid w:val="00A41F1D"/>
    <w:rsid w:val="00A428F0"/>
    <w:rsid w:val="00A51020"/>
    <w:rsid w:val="00A52ACF"/>
    <w:rsid w:val="00A55C23"/>
    <w:rsid w:val="00A57B3F"/>
    <w:rsid w:val="00A63686"/>
    <w:rsid w:val="00A64F34"/>
    <w:rsid w:val="00A664E0"/>
    <w:rsid w:val="00A706FC"/>
    <w:rsid w:val="00A70E2E"/>
    <w:rsid w:val="00A72B59"/>
    <w:rsid w:val="00A73A85"/>
    <w:rsid w:val="00A824BB"/>
    <w:rsid w:val="00A82E2B"/>
    <w:rsid w:val="00A87BDB"/>
    <w:rsid w:val="00A93D33"/>
    <w:rsid w:val="00AA3D8E"/>
    <w:rsid w:val="00AB1F34"/>
    <w:rsid w:val="00AB2FF3"/>
    <w:rsid w:val="00AB42BF"/>
    <w:rsid w:val="00AB5949"/>
    <w:rsid w:val="00AC0FA9"/>
    <w:rsid w:val="00AC214C"/>
    <w:rsid w:val="00AC2F70"/>
    <w:rsid w:val="00AD52B2"/>
    <w:rsid w:val="00AD6BD7"/>
    <w:rsid w:val="00AE0EE4"/>
    <w:rsid w:val="00AE1B36"/>
    <w:rsid w:val="00AE21E1"/>
    <w:rsid w:val="00AE2B1E"/>
    <w:rsid w:val="00AE3F6B"/>
    <w:rsid w:val="00AE428D"/>
    <w:rsid w:val="00AF1E9A"/>
    <w:rsid w:val="00AF3118"/>
    <w:rsid w:val="00AF49F1"/>
    <w:rsid w:val="00AF782D"/>
    <w:rsid w:val="00B02A2A"/>
    <w:rsid w:val="00B058B5"/>
    <w:rsid w:val="00B10760"/>
    <w:rsid w:val="00B13A7E"/>
    <w:rsid w:val="00B14C95"/>
    <w:rsid w:val="00B16F7A"/>
    <w:rsid w:val="00B26421"/>
    <w:rsid w:val="00B3002F"/>
    <w:rsid w:val="00B325F4"/>
    <w:rsid w:val="00B442C5"/>
    <w:rsid w:val="00B453B2"/>
    <w:rsid w:val="00B467C8"/>
    <w:rsid w:val="00B50BB0"/>
    <w:rsid w:val="00B54106"/>
    <w:rsid w:val="00B604A8"/>
    <w:rsid w:val="00B63DFF"/>
    <w:rsid w:val="00B704DF"/>
    <w:rsid w:val="00B72C94"/>
    <w:rsid w:val="00B76CE7"/>
    <w:rsid w:val="00B77074"/>
    <w:rsid w:val="00B80A0A"/>
    <w:rsid w:val="00B87B09"/>
    <w:rsid w:val="00B9044E"/>
    <w:rsid w:val="00B90B23"/>
    <w:rsid w:val="00B917CC"/>
    <w:rsid w:val="00B9590E"/>
    <w:rsid w:val="00B95BC7"/>
    <w:rsid w:val="00B964F0"/>
    <w:rsid w:val="00BA3A7D"/>
    <w:rsid w:val="00BA4728"/>
    <w:rsid w:val="00BA47D7"/>
    <w:rsid w:val="00BA59F8"/>
    <w:rsid w:val="00BA6696"/>
    <w:rsid w:val="00BA795C"/>
    <w:rsid w:val="00BB3232"/>
    <w:rsid w:val="00BB4B74"/>
    <w:rsid w:val="00BB6BCB"/>
    <w:rsid w:val="00BB7ABA"/>
    <w:rsid w:val="00BC5653"/>
    <w:rsid w:val="00BC7552"/>
    <w:rsid w:val="00BD026F"/>
    <w:rsid w:val="00BE2A1D"/>
    <w:rsid w:val="00BE3529"/>
    <w:rsid w:val="00BE7772"/>
    <w:rsid w:val="00BF08AB"/>
    <w:rsid w:val="00BF2288"/>
    <w:rsid w:val="00BF2376"/>
    <w:rsid w:val="00BF2580"/>
    <w:rsid w:val="00BF4A32"/>
    <w:rsid w:val="00BF5801"/>
    <w:rsid w:val="00C10639"/>
    <w:rsid w:val="00C20A54"/>
    <w:rsid w:val="00C22459"/>
    <w:rsid w:val="00C2472D"/>
    <w:rsid w:val="00C26A07"/>
    <w:rsid w:val="00C3018F"/>
    <w:rsid w:val="00C30349"/>
    <w:rsid w:val="00C36034"/>
    <w:rsid w:val="00C37EC1"/>
    <w:rsid w:val="00C401A8"/>
    <w:rsid w:val="00C41C00"/>
    <w:rsid w:val="00C43BB6"/>
    <w:rsid w:val="00C4653A"/>
    <w:rsid w:val="00C46A7F"/>
    <w:rsid w:val="00C46FD2"/>
    <w:rsid w:val="00C511F2"/>
    <w:rsid w:val="00C54463"/>
    <w:rsid w:val="00C64306"/>
    <w:rsid w:val="00C71250"/>
    <w:rsid w:val="00C7453E"/>
    <w:rsid w:val="00C81D9C"/>
    <w:rsid w:val="00C82421"/>
    <w:rsid w:val="00C90256"/>
    <w:rsid w:val="00C91019"/>
    <w:rsid w:val="00C91D09"/>
    <w:rsid w:val="00C91D74"/>
    <w:rsid w:val="00C93CF4"/>
    <w:rsid w:val="00C93E59"/>
    <w:rsid w:val="00C95630"/>
    <w:rsid w:val="00C96F01"/>
    <w:rsid w:val="00CA269E"/>
    <w:rsid w:val="00CA375B"/>
    <w:rsid w:val="00CA4039"/>
    <w:rsid w:val="00CA6101"/>
    <w:rsid w:val="00CB2038"/>
    <w:rsid w:val="00CB5352"/>
    <w:rsid w:val="00CC4BEE"/>
    <w:rsid w:val="00CD1CF5"/>
    <w:rsid w:val="00CE4972"/>
    <w:rsid w:val="00CE5D80"/>
    <w:rsid w:val="00CF0F4D"/>
    <w:rsid w:val="00CF26CF"/>
    <w:rsid w:val="00CF2FE9"/>
    <w:rsid w:val="00D024E5"/>
    <w:rsid w:val="00D02D01"/>
    <w:rsid w:val="00D0362E"/>
    <w:rsid w:val="00D05DB6"/>
    <w:rsid w:val="00D118DD"/>
    <w:rsid w:val="00D13935"/>
    <w:rsid w:val="00D16226"/>
    <w:rsid w:val="00D267E0"/>
    <w:rsid w:val="00D27B4A"/>
    <w:rsid w:val="00D27F67"/>
    <w:rsid w:val="00D30A11"/>
    <w:rsid w:val="00D32C41"/>
    <w:rsid w:val="00D3391D"/>
    <w:rsid w:val="00D35E65"/>
    <w:rsid w:val="00D35E89"/>
    <w:rsid w:val="00D3614F"/>
    <w:rsid w:val="00D4281F"/>
    <w:rsid w:val="00D44004"/>
    <w:rsid w:val="00D44BD1"/>
    <w:rsid w:val="00D44E70"/>
    <w:rsid w:val="00D523B8"/>
    <w:rsid w:val="00D547B9"/>
    <w:rsid w:val="00D55A8B"/>
    <w:rsid w:val="00D62D4F"/>
    <w:rsid w:val="00D70F66"/>
    <w:rsid w:val="00D73E17"/>
    <w:rsid w:val="00D75B4B"/>
    <w:rsid w:val="00D81B58"/>
    <w:rsid w:val="00D91591"/>
    <w:rsid w:val="00D94EAB"/>
    <w:rsid w:val="00DA0F5C"/>
    <w:rsid w:val="00DA52A2"/>
    <w:rsid w:val="00DA5F67"/>
    <w:rsid w:val="00DA6AAE"/>
    <w:rsid w:val="00DB0050"/>
    <w:rsid w:val="00DB13B3"/>
    <w:rsid w:val="00DC1802"/>
    <w:rsid w:val="00DC5396"/>
    <w:rsid w:val="00DC56FB"/>
    <w:rsid w:val="00DC77AE"/>
    <w:rsid w:val="00DC79A9"/>
    <w:rsid w:val="00DD1225"/>
    <w:rsid w:val="00DD35FE"/>
    <w:rsid w:val="00DD3B70"/>
    <w:rsid w:val="00DD5078"/>
    <w:rsid w:val="00DE3720"/>
    <w:rsid w:val="00DE444D"/>
    <w:rsid w:val="00DE456C"/>
    <w:rsid w:val="00DE46F1"/>
    <w:rsid w:val="00DF022F"/>
    <w:rsid w:val="00E00190"/>
    <w:rsid w:val="00E104FF"/>
    <w:rsid w:val="00E11EDD"/>
    <w:rsid w:val="00E145A6"/>
    <w:rsid w:val="00E15381"/>
    <w:rsid w:val="00E15A55"/>
    <w:rsid w:val="00E25117"/>
    <w:rsid w:val="00E265F0"/>
    <w:rsid w:val="00E26902"/>
    <w:rsid w:val="00E26FD0"/>
    <w:rsid w:val="00E2728C"/>
    <w:rsid w:val="00E30A5B"/>
    <w:rsid w:val="00E32FBF"/>
    <w:rsid w:val="00E352A6"/>
    <w:rsid w:val="00E403CC"/>
    <w:rsid w:val="00E4127A"/>
    <w:rsid w:val="00E42BFA"/>
    <w:rsid w:val="00E43440"/>
    <w:rsid w:val="00E4713E"/>
    <w:rsid w:val="00E5023F"/>
    <w:rsid w:val="00E52B6E"/>
    <w:rsid w:val="00E52C8C"/>
    <w:rsid w:val="00E53EEE"/>
    <w:rsid w:val="00E54029"/>
    <w:rsid w:val="00E543B4"/>
    <w:rsid w:val="00E54D88"/>
    <w:rsid w:val="00E5507B"/>
    <w:rsid w:val="00E56C5E"/>
    <w:rsid w:val="00E60A1A"/>
    <w:rsid w:val="00E6184B"/>
    <w:rsid w:val="00E66220"/>
    <w:rsid w:val="00E66C77"/>
    <w:rsid w:val="00E74BA8"/>
    <w:rsid w:val="00E74EC3"/>
    <w:rsid w:val="00E813DD"/>
    <w:rsid w:val="00E84134"/>
    <w:rsid w:val="00E851EE"/>
    <w:rsid w:val="00E85855"/>
    <w:rsid w:val="00E86013"/>
    <w:rsid w:val="00E91404"/>
    <w:rsid w:val="00E91E34"/>
    <w:rsid w:val="00E921CB"/>
    <w:rsid w:val="00E92E80"/>
    <w:rsid w:val="00E9387A"/>
    <w:rsid w:val="00E96009"/>
    <w:rsid w:val="00E9607D"/>
    <w:rsid w:val="00EA341D"/>
    <w:rsid w:val="00EA44B6"/>
    <w:rsid w:val="00EA4885"/>
    <w:rsid w:val="00EA48A2"/>
    <w:rsid w:val="00EB2A7F"/>
    <w:rsid w:val="00EB4E08"/>
    <w:rsid w:val="00EC1F0B"/>
    <w:rsid w:val="00EC4425"/>
    <w:rsid w:val="00EC6E97"/>
    <w:rsid w:val="00ED0284"/>
    <w:rsid w:val="00ED0361"/>
    <w:rsid w:val="00ED2888"/>
    <w:rsid w:val="00ED5CAC"/>
    <w:rsid w:val="00EE3449"/>
    <w:rsid w:val="00EE3B71"/>
    <w:rsid w:val="00EF00B2"/>
    <w:rsid w:val="00EF2931"/>
    <w:rsid w:val="00EF2D6C"/>
    <w:rsid w:val="00EF3329"/>
    <w:rsid w:val="00EF5BAB"/>
    <w:rsid w:val="00F05152"/>
    <w:rsid w:val="00F068D7"/>
    <w:rsid w:val="00F06CB7"/>
    <w:rsid w:val="00F227C6"/>
    <w:rsid w:val="00F231F1"/>
    <w:rsid w:val="00F25CE3"/>
    <w:rsid w:val="00F30857"/>
    <w:rsid w:val="00F329CE"/>
    <w:rsid w:val="00F41092"/>
    <w:rsid w:val="00F50295"/>
    <w:rsid w:val="00F5287A"/>
    <w:rsid w:val="00F53333"/>
    <w:rsid w:val="00F53821"/>
    <w:rsid w:val="00F55AE2"/>
    <w:rsid w:val="00F57995"/>
    <w:rsid w:val="00F57B48"/>
    <w:rsid w:val="00F6021B"/>
    <w:rsid w:val="00F6119C"/>
    <w:rsid w:val="00F6157C"/>
    <w:rsid w:val="00F616FA"/>
    <w:rsid w:val="00F61E3D"/>
    <w:rsid w:val="00F62CAA"/>
    <w:rsid w:val="00F6358B"/>
    <w:rsid w:val="00F65F9B"/>
    <w:rsid w:val="00F71C97"/>
    <w:rsid w:val="00F72800"/>
    <w:rsid w:val="00F75B8E"/>
    <w:rsid w:val="00F801C6"/>
    <w:rsid w:val="00F80BB2"/>
    <w:rsid w:val="00F812C6"/>
    <w:rsid w:val="00F84519"/>
    <w:rsid w:val="00F90F2B"/>
    <w:rsid w:val="00F91599"/>
    <w:rsid w:val="00F91745"/>
    <w:rsid w:val="00F966FA"/>
    <w:rsid w:val="00FA07C3"/>
    <w:rsid w:val="00FA58B6"/>
    <w:rsid w:val="00FB001E"/>
    <w:rsid w:val="00FB1E00"/>
    <w:rsid w:val="00FB7DF6"/>
    <w:rsid w:val="00FC2572"/>
    <w:rsid w:val="00FC349A"/>
    <w:rsid w:val="00FD06B0"/>
    <w:rsid w:val="00FD30F0"/>
    <w:rsid w:val="00FD5150"/>
    <w:rsid w:val="00FD7D2A"/>
    <w:rsid w:val="00FE03B9"/>
    <w:rsid w:val="00FE1172"/>
    <w:rsid w:val="00FE59A0"/>
    <w:rsid w:val="00FF11ED"/>
    <w:rsid w:val="00FF25DD"/>
    <w:rsid w:val="00FF5037"/>
    <w:rsid w:val="00FF5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semiHidden/>
    <w:rsid w:val="00D44004"/>
  </w:style>
  <w:style w:type="character" w:styleId="FootnoteReference">
    <w:name w:val="footnote reference"/>
    <w:basedOn w:val="DefaultParagraphFont"/>
    <w:semiHidden/>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5E46E-FA85-4A1E-9602-E864B495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
  <LinksUpToDate>false</LinksUpToDate>
  <CharactersWithSpaces>10653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subject/>
  <dc:creator>KNEZEVICH</dc:creator>
  <cp:keywords/>
  <cp:lastModifiedBy>Administrator</cp:lastModifiedBy>
  <cp:revision>6</cp:revision>
  <cp:lastPrinted>2011-05-09T13:34:00Z</cp:lastPrinted>
  <dcterms:created xsi:type="dcterms:W3CDTF">2011-04-18T14:11:00Z</dcterms:created>
  <dcterms:modified xsi:type="dcterms:W3CDTF">2011-05-09T13:34:00Z</dcterms:modified>
</cp:coreProperties>
</file>