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3F" w:rsidRPr="0002002C" w:rsidRDefault="0069203F">
      <w:pPr>
        <w:pStyle w:val="Title"/>
        <w:rPr>
          <w:sz w:val="24"/>
          <w:szCs w:val="24"/>
        </w:rPr>
      </w:pPr>
      <w:r w:rsidRPr="0002002C">
        <w:rPr>
          <w:sz w:val="24"/>
          <w:szCs w:val="24"/>
        </w:rPr>
        <w:t>BEFORE THE</w:t>
      </w:r>
    </w:p>
    <w:p w:rsidR="0069203F" w:rsidRPr="0002002C" w:rsidRDefault="0069203F">
      <w:pPr>
        <w:pStyle w:val="Subtitle"/>
        <w:rPr>
          <w:sz w:val="24"/>
          <w:szCs w:val="24"/>
        </w:rPr>
      </w:pPr>
      <w:smartTag w:uri="urn:schemas-microsoft-com:office:smarttags" w:element="place">
        <w:smartTag w:uri="urn:schemas-microsoft-com:office:smarttags" w:element="State">
          <w:r w:rsidRPr="0002002C">
            <w:rPr>
              <w:sz w:val="24"/>
              <w:szCs w:val="24"/>
            </w:rPr>
            <w:t>PENNSYLVANIA</w:t>
          </w:r>
        </w:smartTag>
      </w:smartTag>
      <w:r w:rsidRPr="0002002C">
        <w:rPr>
          <w:sz w:val="24"/>
          <w:szCs w:val="24"/>
        </w:rPr>
        <w:t xml:space="preserve"> PUBLIC UTILITY COMMISSION</w:t>
      </w:r>
    </w:p>
    <w:p w:rsidR="0069203F" w:rsidRPr="0002002C" w:rsidRDefault="0069203F" w:rsidP="00AE73B4">
      <w:pPr>
        <w:rPr>
          <w:sz w:val="24"/>
          <w:szCs w:val="24"/>
        </w:rPr>
      </w:pPr>
    </w:p>
    <w:p w:rsidR="0069203F" w:rsidRPr="0002002C" w:rsidRDefault="0069203F" w:rsidP="00AE73B4">
      <w:pPr>
        <w:rPr>
          <w:sz w:val="24"/>
          <w:szCs w:val="24"/>
        </w:rPr>
      </w:pPr>
    </w:p>
    <w:p w:rsidR="00DC147C" w:rsidRDefault="00DC147C" w:rsidP="00AE73B4">
      <w:pPr>
        <w:rPr>
          <w:sz w:val="24"/>
          <w:szCs w:val="24"/>
        </w:rPr>
      </w:pPr>
    </w:p>
    <w:p w:rsidR="0069203F" w:rsidRPr="0002002C" w:rsidRDefault="005B3E05" w:rsidP="00AE73B4">
      <w:pPr>
        <w:rPr>
          <w:sz w:val="24"/>
          <w:szCs w:val="24"/>
        </w:rPr>
      </w:pPr>
      <w:r>
        <w:rPr>
          <w:sz w:val="24"/>
          <w:szCs w:val="24"/>
        </w:rPr>
        <w:t>Richard D. Mack, Sr.</w:t>
      </w:r>
      <w:r w:rsidR="0069203F" w:rsidRPr="0002002C">
        <w:rPr>
          <w:sz w:val="24"/>
          <w:szCs w:val="24"/>
        </w:rPr>
        <w:tab/>
      </w:r>
      <w:r w:rsidR="00AE73B4"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t>:</w:t>
      </w:r>
    </w:p>
    <w:p w:rsidR="0069203F" w:rsidRPr="0002002C" w:rsidRDefault="0069203F" w:rsidP="00AE73B4">
      <w:pPr>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00AE73B4" w:rsidRPr="0002002C">
        <w:rPr>
          <w:sz w:val="24"/>
          <w:szCs w:val="24"/>
        </w:rPr>
        <w:tab/>
      </w:r>
      <w:r w:rsidRPr="0002002C">
        <w:rPr>
          <w:sz w:val="24"/>
          <w:szCs w:val="24"/>
        </w:rPr>
        <w:tab/>
      </w:r>
      <w:r w:rsidRPr="0002002C">
        <w:rPr>
          <w:sz w:val="24"/>
          <w:szCs w:val="24"/>
        </w:rPr>
        <w:tab/>
        <w:t>:</w:t>
      </w:r>
    </w:p>
    <w:p w:rsidR="0069203F" w:rsidRPr="0002002C" w:rsidRDefault="0069203F" w:rsidP="00AE73B4">
      <w:pPr>
        <w:rPr>
          <w:sz w:val="24"/>
          <w:szCs w:val="24"/>
        </w:rPr>
      </w:pPr>
      <w:r w:rsidRPr="0002002C">
        <w:rPr>
          <w:sz w:val="24"/>
          <w:szCs w:val="24"/>
        </w:rPr>
        <w:tab/>
        <w:t>v.</w:t>
      </w:r>
      <w:r w:rsidRPr="0002002C">
        <w:rPr>
          <w:sz w:val="24"/>
          <w:szCs w:val="24"/>
        </w:rPr>
        <w:tab/>
      </w:r>
      <w:r w:rsidR="001874FB">
        <w:rPr>
          <w:sz w:val="24"/>
          <w:szCs w:val="24"/>
        </w:rPr>
        <w:tab/>
      </w:r>
      <w:r w:rsidRPr="0002002C">
        <w:rPr>
          <w:sz w:val="24"/>
          <w:szCs w:val="24"/>
        </w:rPr>
        <w:tab/>
      </w:r>
      <w:r w:rsidRPr="0002002C">
        <w:rPr>
          <w:sz w:val="24"/>
          <w:szCs w:val="24"/>
        </w:rPr>
        <w:tab/>
      </w:r>
      <w:r w:rsidR="00AE73B4" w:rsidRPr="0002002C">
        <w:rPr>
          <w:sz w:val="24"/>
          <w:szCs w:val="24"/>
        </w:rPr>
        <w:tab/>
      </w:r>
      <w:r w:rsidRPr="0002002C">
        <w:rPr>
          <w:sz w:val="24"/>
          <w:szCs w:val="24"/>
        </w:rPr>
        <w:tab/>
        <w:t>:</w:t>
      </w:r>
      <w:r w:rsidRPr="0002002C">
        <w:rPr>
          <w:sz w:val="24"/>
          <w:szCs w:val="24"/>
        </w:rPr>
        <w:tab/>
      </w:r>
      <w:r w:rsidR="00FC04BA">
        <w:rPr>
          <w:sz w:val="24"/>
          <w:szCs w:val="24"/>
        </w:rPr>
        <w:tab/>
      </w:r>
      <w:r w:rsidR="001138BD">
        <w:rPr>
          <w:sz w:val="24"/>
          <w:szCs w:val="24"/>
        </w:rPr>
        <w:t>C</w:t>
      </w:r>
      <w:r w:rsidR="00ED16ED">
        <w:rPr>
          <w:sz w:val="24"/>
          <w:szCs w:val="24"/>
        </w:rPr>
        <w:noBreakHyphen/>
        <w:t>20</w:t>
      </w:r>
      <w:r w:rsidR="005B3E05">
        <w:rPr>
          <w:sz w:val="24"/>
          <w:szCs w:val="24"/>
        </w:rPr>
        <w:t>10</w:t>
      </w:r>
      <w:r w:rsidR="00ED16ED">
        <w:rPr>
          <w:sz w:val="24"/>
          <w:szCs w:val="24"/>
        </w:rPr>
        <w:noBreakHyphen/>
      </w:r>
      <w:r w:rsidR="00A25C11">
        <w:rPr>
          <w:sz w:val="24"/>
          <w:szCs w:val="24"/>
        </w:rPr>
        <w:t>2</w:t>
      </w:r>
      <w:r w:rsidR="00E262A5">
        <w:rPr>
          <w:sz w:val="24"/>
          <w:szCs w:val="24"/>
        </w:rPr>
        <w:t>1</w:t>
      </w:r>
      <w:r w:rsidR="005B3E05">
        <w:rPr>
          <w:sz w:val="24"/>
          <w:szCs w:val="24"/>
        </w:rPr>
        <w:t>66287</w:t>
      </w:r>
    </w:p>
    <w:p w:rsidR="0069203F" w:rsidRPr="0002002C" w:rsidRDefault="00AE73B4" w:rsidP="00AE73B4">
      <w:pPr>
        <w:rPr>
          <w:sz w:val="24"/>
          <w:szCs w:val="24"/>
        </w:rPr>
      </w:pPr>
      <w:r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r>
      <w:r w:rsidR="0069203F" w:rsidRPr="0002002C">
        <w:rPr>
          <w:sz w:val="24"/>
          <w:szCs w:val="24"/>
        </w:rPr>
        <w:tab/>
        <w:t>:</w:t>
      </w:r>
    </w:p>
    <w:p w:rsidR="00ED16ED" w:rsidRPr="0002002C" w:rsidRDefault="005B3E05" w:rsidP="00AE73B4">
      <w:pPr>
        <w:rPr>
          <w:sz w:val="24"/>
          <w:szCs w:val="24"/>
        </w:rPr>
      </w:pPr>
      <w:r>
        <w:rPr>
          <w:sz w:val="24"/>
          <w:szCs w:val="24"/>
        </w:rPr>
        <w:t xml:space="preserve">Columbia </w:t>
      </w:r>
      <w:r w:rsidR="00E262A5">
        <w:rPr>
          <w:sz w:val="24"/>
          <w:szCs w:val="24"/>
        </w:rPr>
        <w:t>Gas</w:t>
      </w:r>
      <w:r>
        <w:rPr>
          <w:sz w:val="24"/>
          <w:szCs w:val="24"/>
        </w:rPr>
        <w:t xml:space="preserve"> of </w:t>
      </w:r>
      <w:r w:rsidR="005436DE">
        <w:rPr>
          <w:sz w:val="24"/>
          <w:szCs w:val="24"/>
        </w:rPr>
        <w:t>Pennsylvania, Inc.</w:t>
      </w:r>
      <w:r w:rsidR="005436DE">
        <w:rPr>
          <w:sz w:val="24"/>
          <w:szCs w:val="24"/>
        </w:rPr>
        <w:tab/>
      </w:r>
      <w:r w:rsidR="00D1188C">
        <w:rPr>
          <w:sz w:val="24"/>
          <w:szCs w:val="24"/>
        </w:rPr>
        <w:tab/>
      </w:r>
      <w:r w:rsidR="0069203F" w:rsidRPr="0002002C">
        <w:rPr>
          <w:sz w:val="24"/>
          <w:szCs w:val="24"/>
        </w:rPr>
        <w:tab/>
        <w:t>:</w:t>
      </w:r>
    </w:p>
    <w:p w:rsidR="0069203F" w:rsidRPr="0002002C" w:rsidRDefault="0069203F" w:rsidP="00AE73B4">
      <w:pPr>
        <w:rPr>
          <w:sz w:val="24"/>
          <w:szCs w:val="24"/>
        </w:rPr>
      </w:pPr>
    </w:p>
    <w:p w:rsidR="0069203F" w:rsidRPr="0002002C" w:rsidRDefault="0069203F" w:rsidP="00AE73B4">
      <w:pPr>
        <w:rPr>
          <w:sz w:val="24"/>
          <w:szCs w:val="24"/>
        </w:rPr>
      </w:pPr>
    </w:p>
    <w:p w:rsidR="00DC147C" w:rsidRDefault="00DC147C">
      <w:pPr>
        <w:pStyle w:val="Heading1"/>
        <w:rPr>
          <w:sz w:val="24"/>
          <w:szCs w:val="24"/>
        </w:rPr>
      </w:pPr>
    </w:p>
    <w:p w:rsidR="0069203F" w:rsidRPr="0002002C" w:rsidRDefault="0069203F">
      <w:pPr>
        <w:pStyle w:val="Heading1"/>
        <w:rPr>
          <w:sz w:val="24"/>
          <w:szCs w:val="24"/>
        </w:rPr>
      </w:pPr>
      <w:r w:rsidRPr="0002002C">
        <w:rPr>
          <w:sz w:val="24"/>
          <w:szCs w:val="24"/>
        </w:rPr>
        <w:t>INITIAL DECISION</w:t>
      </w:r>
    </w:p>
    <w:p w:rsidR="0069203F" w:rsidRPr="0002002C" w:rsidRDefault="0069203F">
      <w:pPr>
        <w:jc w:val="center"/>
        <w:rPr>
          <w:sz w:val="24"/>
          <w:szCs w:val="24"/>
        </w:rPr>
      </w:pPr>
    </w:p>
    <w:p w:rsidR="0069203F" w:rsidRPr="0002002C" w:rsidRDefault="0069203F">
      <w:pPr>
        <w:jc w:val="center"/>
        <w:rPr>
          <w:sz w:val="24"/>
          <w:szCs w:val="24"/>
        </w:rPr>
      </w:pPr>
    </w:p>
    <w:p w:rsidR="0069203F" w:rsidRPr="0002002C" w:rsidRDefault="0069203F">
      <w:pPr>
        <w:jc w:val="center"/>
        <w:rPr>
          <w:sz w:val="24"/>
          <w:szCs w:val="24"/>
        </w:rPr>
      </w:pPr>
      <w:r w:rsidRPr="0002002C">
        <w:rPr>
          <w:sz w:val="24"/>
          <w:szCs w:val="24"/>
        </w:rPr>
        <w:t>Before</w:t>
      </w:r>
    </w:p>
    <w:p w:rsidR="0069203F" w:rsidRPr="0002002C" w:rsidRDefault="00612700">
      <w:pPr>
        <w:jc w:val="center"/>
        <w:rPr>
          <w:sz w:val="24"/>
          <w:szCs w:val="24"/>
        </w:rPr>
      </w:pPr>
      <w:r>
        <w:rPr>
          <w:sz w:val="24"/>
          <w:szCs w:val="24"/>
        </w:rPr>
        <w:t>John H. Corbett, Jr.</w:t>
      </w:r>
    </w:p>
    <w:p w:rsidR="0069203F" w:rsidRPr="0002002C" w:rsidRDefault="0069203F">
      <w:pPr>
        <w:jc w:val="center"/>
        <w:rPr>
          <w:sz w:val="24"/>
          <w:szCs w:val="24"/>
        </w:rPr>
      </w:pPr>
      <w:r w:rsidRPr="0002002C">
        <w:rPr>
          <w:sz w:val="24"/>
          <w:szCs w:val="24"/>
        </w:rPr>
        <w:t>Administrative Law Judge</w:t>
      </w:r>
    </w:p>
    <w:p w:rsidR="0069203F" w:rsidRPr="0002002C" w:rsidRDefault="0069203F" w:rsidP="00AE73B4">
      <w:pPr>
        <w:rPr>
          <w:sz w:val="24"/>
          <w:szCs w:val="24"/>
        </w:rPr>
      </w:pPr>
    </w:p>
    <w:p w:rsidR="0069203F" w:rsidRPr="0002002C" w:rsidRDefault="0069203F" w:rsidP="00AE73B4">
      <w:pPr>
        <w:rPr>
          <w:sz w:val="24"/>
          <w:szCs w:val="24"/>
        </w:rPr>
      </w:pPr>
    </w:p>
    <w:p w:rsidR="0069203F" w:rsidRPr="0002002C" w:rsidRDefault="00AE73B4">
      <w:pPr>
        <w:pStyle w:val="Heading1"/>
        <w:rPr>
          <w:b w:val="0"/>
          <w:sz w:val="24"/>
          <w:szCs w:val="24"/>
        </w:rPr>
      </w:pPr>
      <w:r w:rsidRPr="0002002C">
        <w:rPr>
          <w:b w:val="0"/>
          <w:sz w:val="24"/>
          <w:szCs w:val="24"/>
        </w:rPr>
        <w:t>HISTORY OF THE PROCEEDING</w:t>
      </w:r>
    </w:p>
    <w:p w:rsidR="0069203F" w:rsidRPr="0002002C" w:rsidRDefault="0069203F" w:rsidP="00AE73B4">
      <w:pPr>
        <w:rPr>
          <w:sz w:val="24"/>
          <w:szCs w:val="24"/>
        </w:rPr>
      </w:pPr>
    </w:p>
    <w:p w:rsidR="0069203F" w:rsidRPr="0002002C" w:rsidRDefault="0069203F" w:rsidP="00AE73B4">
      <w:pPr>
        <w:rPr>
          <w:sz w:val="24"/>
          <w:szCs w:val="24"/>
        </w:rPr>
      </w:pPr>
    </w:p>
    <w:p w:rsidR="0069203F" w:rsidRDefault="0069203F" w:rsidP="00AE73B4">
      <w:pPr>
        <w:pStyle w:val="BodyText"/>
        <w:jc w:val="left"/>
        <w:rPr>
          <w:sz w:val="24"/>
          <w:szCs w:val="24"/>
        </w:rPr>
      </w:pPr>
      <w:r w:rsidRPr="0002002C">
        <w:rPr>
          <w:sz w:val="24"/>
          <w:szCs w:val="24"/>
        </w:rPr>
        <w:tab/>
      </w:r>
      <w:r w:rsidRPr="0002002C">
        <w:rPr>
          <w:sz w:val="24"/>
          <w:szCs w:val="24"/>
        </w:rPr>
        <w:tab/>
        <w:t>This decision dismisses a complaint that</w:t>
      </w:r>
      <w:r w:rsidR="00EB6C78" w:rsidRPr="00EB6C78">
        <w:rPr>
          <w:sz w:val="24"/>
          <w:szCs w:val="24"/>
        </w:rPr>
        <w:t xml:space="preserve"> </w:t>
      </w:r>
      <w:r w:rsidR="00DA66B7">
        <w:rPr>
          <w:sz w:val="24"/>
          <w:szCs w:val="24"/>
        </w:rPr>
        <w:t xml:space="preserve">Richard D. Mack, Sr. </w:t>
      </w:r>
      <w:r w:rsidR="001C031E">
        <w:rPr>
          <w:sz w:val="24"/>
          <w:szCs w:val="24"/>
        </w:rPr>
        <w:t>(“Complainant”) filed with the</w:t>
      </w:r>
      <w:r w:rsidRPr="0002002C">
        <w:rPr>
          <w:sz w:val="24"/>
          <w:szCs w:val="24"/>
        </w:rPr>
        <w:t xml:space="preserve"> </w:t>
      </w:r>
      <w:r w:rsidR="00037075">
        <w:rPr>
          <w:sz w:val="24"/>
          <w:szCs w:val="24"/>
        </w:rPr>
        <w:t xml:space="preserve">Pennsylvania Public Utility </w:t>
      </w:r>
      <w:r w:rsidRPr="0002002C">
        <w:rPr>
          <w:sz w:val="24"/>
          <w:szCs w:val="24"/>
        </w:rPr>
        <w:t>Com</w:t>
      </w:r>
      <w:r w:rsidR="003126E6">
        <w:rPr>
          <w:sz w:val="24"/>
          <w:szCs w:val="24"/>
        </w:rPr>
        <w:t xml:space="preserve">mission </w:t>
      </w:r>
      <w:r w:rsidR="00AA233D">
        <w:rPr>
          <w:sz w:val="24"/>
          <w:szCs w:val="24"/>
        </w:rPr>
        <w:t>(“</w:t>
      </w:r>
      <w:r w:rsidR="00AA233D" w:rsidRPr="0002002C">
        <w:rPr>
          <w:sz w:val="24"/>
          <w:szCs w:val="24"/>
        </w:rPr>
        <w:t>Com</w:t>
      </w:r>
      <w:r w:rsidR="00AA233D">
        <w:rPr>
          <w:sz w:val="24"/>
          <w:szCs w:val="24"/>
        </w:rPr>
        <w:t>mission</w:t>
      </w:r>
      <w:r w:rsidR="00481888">
        <w:rPr>
          <w:sz w:val="24"/>
          <w:szCs w:val="24"/>
        </w:rPr>
        <w:t>”</w:t>
      </w:r>
      <w:r w:rsidR="00AA233D">
        <w:rPr>
          <w:sz w:val="24"/>
          <w:szCs w:val="24"/>
        </w:rPr>
        <w:t xml:space="preserve">) </w:t>
      </w:r>
      <w:r w:rsidR="003126E6">
        <w:rPr>
          <w:sz w:val="24"/>
          <w:szCs w:val="24"/>
        </w:rPr>
        <w:t>on</w:t>
      </w:r>
      <w:r w:rsidR="00DA66B7">
        <w:rPr>
          <w:sz w:val="24"/>
          <w:szCs w:val="24"/>
        </w:rPr>
        <w:t xml:space="preserve"> March 24, 2010</w:t>
      </w:r>
      <w:r w:rsidRPr="0002002C">
        <w:rPr>
          <w:sz w:val="24"/>
          <w:szCs w:val="24"/>
        </w:rPr>
        <w:t xml:space="preserve">.  </w:t>
      </w:r>
      <w:r w:rsidR="00891A40">
        <w:rPr>
          <w:sz w:val="24"/>
          <w:szCs w:val="24"/>
        </w:rPr>
        <w:t>Complainant</w:t>
      </w:r>
      <w:r w:rsidR="00AA233D">
        <w:rPr>
          <w:sz w:val="24"/>
          <w:szCs w:val="24"/>
        </w:rPr>
        <w:t xml:space="preserve"> </w:t>
      </w:r>
      <w:r w:rsidR="00DA66B7">
        <w:rPr>
          <w:sz w:val="24"/>
          <w:szCs w:val="24"/>
        </w:rPr>
        <w:t xml:space="preserve">wishes to be </w:t>
      </w:r>
      <w:r w:rsidR="00C333DC">
        <w:rPr>
          <w:sz w:val="24"/>
          <w:szCs w:val="24"/>
        </w:rPr>
        <w:t>billed as a residential, rather than a commercial, customer of</w:t>
      </w:r>
      <w:r w:rsidR="00FA3B80">
        <w:rPr>
          <w:sz w:val="24"/>
          <w:szCs w:val="24"/>
        </w:rPr>
        <w:t xml:space="preserve"> </w:t>
      </w:r>
      <w:r w:rsidR="00C333DC">
        <w:rPr>
          <w:sz w:val="24"/>
          <w:szCs w:val="24"/>
        </w:rPr>
        <w:t xml:space="preserve">Columbia Gas of Pennsylvania, Inc. </w:t>
      </w:r>
      <w:r w:rsidR="003E5A31">
        <w:rPr>
          <w:sz w:val="24"/>
          <w:szCs w:val="24"/>
        </w:rPr>
        <w:t xml:space="preserve">(“Respondent”) on </w:t>
      </w:r>
      <w:r w:rsidR="00B104A8">
        <w:rPr>
          <w:sz w:val="24"/>
          <w:szCs w:val="24"/>
        </w:rPr>
        <w:t>h</w:t>
      </w:r>
      <w:r w:rsidR="00C333DC">
        <w:rPr>
          <w:sz w:val="24"/>
          <w:szCs w:val="24"/>
        </w:rPr>
        <w:t>is</w:t>
      </w:r>
      <w:r w:rsidR="00B104A8">
        <w:rPr>
          <w:sz w:val="24"/>
          <w:szCs w:val="24"/>
        </w:rPr>
        <w:t xml:space="preserve"> </w:t>
      </w:r>
      <w:r w:rsidR="003E5A31">
        <w:rPr>
          <w:sz w:val="24"/>
          <w:szCs w:val="24"/>
        </w:rPr>
        <w:t>account for natural gas service</w:t>
      </w:r>
      <w:r w:rsidR="00891A40">
        <w:rPr>
          <w:sz w:val="24"/>
          <w:szCs w:val="24"/>
        </w:rPr>
        <w:t xml:space="preserve">.  </w:t>
      </w:r>
      <w:r w:rsidRPr="0002002C">
        <w:rPr>
          <w:sz w:val="24"/>
          <w:szCs w:val="24"/>
        </w:rPr>
        <w:t xml:space="preserve">Respondent answered the complaint </w:t>
      </w:r>
      <w:r w:rsidR="004A27EE" w:rsidRPr="0002002C">
        <w:rPr>
          <w:sz w:val="24"/>
          <w:szCs w:val="24"/>
        </w:rPr>
        <w:t>on</w:t>
      </w:r>
      <w:r w:rsidR="00C45A5F">
        <w:rPr>
          <w:sz w:val="24"/>
          <w:szCs w:val="24"/>
        </w:rPr>
        <w:t xml:space="preserve"> April 14</w:t>
      </w:r>
      <w:r w:rsidR="00C12193">
        <w:rPr>
          <w:sz w:val="24"/>
          <w:szCs w:val="24"/>
        </w:rPr>
        <w:t>, 2010</w:t>
      </w:r>
      <w:r w:rsidRPr="0002002C">
        <w:rPr>
          <w:sz w:val="24"/>
          <w:szCs w:val="24"/>
        </w:rPr>
        <w:t>.</w:t>
      </w:r>
    </w:p>
    <w:p w:rsidR="00530766" w:rsidRDefault="00530766" w:rsidP="00AE73B4">
      <w:pPr>
        <w:pStyle w:val="BodyText"/>
        <w:jc w:val="left"/>
        <w:rPr>
          <w:sz w:val="24"/>
          <w:szCs w:val="24"/>
        </w:rPr>
      </w:pPr>
    </w:p>
    <w:p w:rsidR="00530766" w:rsidRPr="0002002C" w:rsidRDefault="00530766" w:rsidP="00AE73B4">
      <w:pPr>
        <w:pStyle w:val="BodyText"/>
        <w:jc w:val="left"/>
        <w:rPr>
          <w:sz w:val="24"/>
          <w:szCs w:val="24"/>
        </w:rPr>
      </w:pPr>
      <w:r>
        <w:rPr>
          <w:sz w:val="24"/>
          <w:szCs w:val="24"/>
        </w:rPr>
        <w:tab/>
      </w:r>
      <w:r>
        <w:rPr>
          <w:sz w:val="24"/>
          <w:szCs w:val="24"/>
        </w:rPr>
        <w:tab/>
        <w:t>I received this case assignment on</w:t>
      </w:r>
      <w:r w:rsidR="00C45A5F">
        <w:rPr>
          <w:sz w:val="24"/>
          <w:szCs w:val="24"/>
        </w:rPr>
        <w:t xml:space="preserve"> March 10</w:t>
      </w:r>
      <w:r w:rsidR="00C12193">
        <w:rPr>
          <w:sz w:val="24"/>
          <w:szCs w:val="24"/>
        </w:rPr>
        <w:t>, 201</w:t>
      </w:r>
      <w:r w:rsidR="00C45A5F">
        <w:rPr>
          <w:sz w:val="24"/>
          <w:szCs w:val="24"/>
        </w:rPr>
        <w:t>1</w:t>
      </w:r>
      <w:r>
        <w:rPr>
          <w:sz w:val="24"/>
          <w:szCs w:val="24"/>
        </w:rPr>
        <w:t xml:space="preserve">.  </w:t>
      </w:r>
      <w:r w:rsidRPr="00C92524">
        <w:rPr>
          <w:sz w:val="24"/>
          <w:szCs w:val="24"/>
        </w:rPr>
        <w:t xml:space="preserve">A </w:t>
      </w:r>
      <w:r>
        <w:rPr>
          <w:sz w:val="24"/>
          <w:szCs w:val="24"/>
        </w:rPr>
        <w:t xml:space="preserve">standard </w:t>
      </w:r>
      <w:r w:rsidRPr="00C92524">
        <w:rPr>
          <w:sz w:val="24"/>
          <w:szCs w:val="24"/>
        </w:rPr>
        <w:t xml:space="preserve">Prehearing Order </w:t>
      </w:r>
      <w:r>
        <w:rPr>
          <w:sz w:val="24"/>
          <w:szCs w:val="24"/>
        </w:rPr>
        <w:t xml:space="preserve">was </w:t>
      </w:r>
      <w:r w:rsidRPr="00C92524">
        <w:rPr>
          <w:sz w:val="24"/>
          <w:szCs w:val="24"/>
        </w:rPr>
        <w:t>issued on</w:t>
      </w:r>
      <w:r w:rsidR="00C45A5F">
        <w:rPr>
          <w:sz w:val="24"/>
          <w:szCs w:val="24"/>
        </w:rPr>
        <w:t xml:space="preserve"> the same day</w:t>
      </w:r>
      <w:r w:rsidRPr="00C92524">
        <w:rPr>
          <w:sz w:val="24"/>
          <w:szCs w:val="24"/>
        </w:rPr>
        <w:t>.</w:t>
      </w:r>
    </w:p>
    <w:p w:rsidR="0069203F" w:rsidRPr="0002002C" w:rsidRDefault="0069203F" w:rsidP="00AE73B4">
      <w:pPr>
        <w:spacing w:line="480" w:lineRule="auto"/>
        <w:rPr>
          <w:sz w:val="24"/>
          <w:szCs w:val="24"/>
        </w:rPr>
      </w:pPr>
    </w:p>
    <w:p w:rsidR="0069203F" w:rsidRPr="0002002C" w:rsidRDefault="009F14A3" w:rsidP="00AE73B4">
      <w:pPr>
        <w:spacing w:line="360" w:lineRule="auto"/>
        <w:ind w:firstLine="1440"/>
        <w:rPr>
          <w:sz w:val="24"/>
          <w:szCs w:val="24"/>
        </w:rPr>
      </w:pPr>
      <w:r>
        <w:rPr>
          <w:sz w:val="24"/>
          <w:szCs w:val="24"/>
        </w:rPr>
        <w:t xml:space="preserve">A telephonic hearing was </w:t>
      </w:r>
      <w:r w:rsidR="004A27EE" w:rsidRPr="0002002C">
        <w:rPr>
          <w:sz w:val="24"/>
          <w:szCs w:val="24"/>
        </w:rPr>
        <w:t xml:space="preserve">held </w:t>
      </w:r>
      <w:r w:rsidR="00461C9B">
        <w:rPr>
          <w:sz w:val="24"/>
          <w:szCs w:val="24"/>
        </w:rPr>
        <w:t>at</w:t>
      </w:r>
      <w:r w:rsidR="00A42B29">
        <w:rPr>
          <w:sz w:val="24"/>
          <w:szCs w:val="24"/>
        </w:rPr>
        <w:t xml:space="preserve"> 1:</w:t>
      </w:r>
      <w:r w:rsidR="00C45A5F">
        <w:rPr>
          <w:sz w:val="24"/>
          <w:szCs w:val="24"/>
        </w:rPr>
        <w:t>3</w:t>
      </w:r>
      <w:r w:rsidR="00A42B29">
        <w:rPr>
          <w:sz w:val="24"/>
          <w:szCs w:val="24"/>
        </w:rPr>
        <w:t>0</w:t>
      </w:r>
      <w:r w:rsidR="00C45A5F">
        <w:rPr>
          <w:sz w:val="24"/>
          <w:szCs w:val="24"/>
        </w:rPr>
        <w:t xml:space="preserve"> p</w:t>
      </w:r>
      <w:r w:rsidR="00461C9B">
        <w:rPr>
          <w:sz w:val="24"/>
          <w:szCs w:val="24"/>
        </w:rPr>
        <w:t xml:space="preserve">.m. </w:t>
      </w:r>
      <w:r w:rsidR="004A27EE" w:rsidRPr="0002002C">
        <w:rPr>
          <w:sz w:val="24"/>
          <w:szCs w:val="24"/>
        </w:rPr>
        <w:t>on</w:t>
      </w:r>
      <w:r w:rsidR="00C45A5F">
        <w:rPr>
          <w:sz w:val="24"/>
          <w:szCs w:val="24"/>
        </w:rPr>
        <w:t xml:space="preserve"> Friday</w:t>
      </w:r>
      <w:r w:rsidR="009E6F10">
        <w:rPr>
          <w:sz w:val="24"/>
          <w:szCs w:val="24"/>
        </w:rPr>
        <w:t>,</w:t>
      </w:r>
      <w:r w:rsidR="00C45A5F">
        <w:rPr>
          <w:sz w:val="24"/>
          <w:szCs w:val="24"/>
        </w:rPr>
        <w:t xml:space="preserve"> April 8, 2011</w:t>
      </w:r>
      <w:r w:rsidR="0069203F" w:rsidRPr="0002002C">
        <w:rPr>
          <w:sz w:val="24"/>
          <w:szCs w:val="24"/>
        </w:rPr>
        <w:t>.  Complainant fai</w:t>
      </w:r>
      <w:r w:rsidR="00461C9B">
        <w:rPr>
          <w:sz w:val="24"/>
          <w:szCs w:val="24"/>
        </w:rPr>
        <w:t>led to appear for th</w:t>
      </w:r>
      <w:r w:rsidR="00946DFE">
        <w:rPr>
          <w:sz w:val="24"/>
          <w:szCs w:val="24"/>
        </w:rPr>
        <w:t>is</w:t>
      </w:r>
      <w:r w:rsidR="00461C9B">
        <w:rPr>
          <w:sz w:val="24"/>
          <w:szCs w:val="24"/>
        </w:rPr>
        <w:t xml:space="preserve"> hearing.  </w:t>
      </w:r>
      <w:r w:rsidR="004265E2">
        <w:rPr>
          <w:sz w:val="24"/>
          <w:szCs w:val="24"/>
        </w:rPr>
        <w:t xml:space="preserve">When </w:t>
      </w:r>
      <w:r w:rsidR="004265E2" w:rsidRPr="0002002C">
        <w:rPr>
          <w:sz w:val="24"/>
          <w:szCs w:val="24"/>
        </w:rPr>
        <w:t>I call</w:t>
      </w:r>
      <w:r w:rsidR="00BA3C74">
        <w:rPr>
          <w:sz w:val="24"/>
          <w:szCs w:val="24"/>
        </w:rPr>
        <w:t>ed</w:t>
      </w:r>
      <w:r w:rsidR="004265E2" w:rsidRPr="0002002C">
        <w:rPr>
          <w:sz w:val="24"/>
          <w:szCs w:val="24"/>
        </w:rPr>
        <w:t xml:space="preserve"> Complainant </w:t>
      </w:r>
      <w:r w:rsidR="00E54A77">
        <w:rPr>
          <w:sz w:val="24"/>
          <w:szCs w:val="24"/>
        </w:rPr>
        <w:t xml:space="preserve">on the day of the hearing </w:t>
      </w:r>
      <w:r w:rsidR="004265E2" w:rsidRPr="0002002C">
        <w:rPr>
          <w:sz w:val="24"/>
          <w:szCs w:val="24"/>
        </w:rPr>
        <w:t>at the telephone number listed on the complaint and the hearing notice,</w:t>
      </w:r>
      <w:r w:rsidR="004265E2">
        <w:rPr>
          <w:sz w:val="24"/>
          <w:szCs w:val="24"/>
        </w:rPr>
        <w:t xml:space="preserve"> </w:t>
      </w:r>
      <w:r w:rsidR="00070AD9">
        <w:rPr>
          <w:sz w:val="24"/>
          <w:szCs w:val="24"/>
        </w:rPr>
        <w:t>I</w:t>
      </w:r>
      <w:r w:rsidR="00EA7931">
        <w:rPr>
          <w:sz w:val="24"/>
          <w:szCs w:val="24"/>
        </w:rPr>
        <w:t xml:space="preserve"> </w:t>
      </w:r>
      <w:r w:rsidR="000A1ADD">
        <w:rPr>
          <w:sz w:val="24"/>
          <w:szCs w:val="24"/>
        </w:rPr>
        <w:t xml:space="preserve">received a recorded message that that number </w:t>
      </w:r>
      <w:r w:rsidR="00E54A77">
        <w:rPr>
          <w:sz w:val="24"/>
          <w:szCs w:val="24"/>
        </w:rPr>
        <w:t xml:space="preserve">was </w:t>
      </w:r>
      <w:r w:rsidR="000A1ADD">
        <w:rPr>
          <w:sz w:val="24"/>
          <w:szCs w:val="24"/>
        </w:rPr>
        <w:t>no longer in service</w:t>
      </w:r>
      <w:r w:rsidR="00DE5FDE">
        <w:rPr>
          <w:sz w:val="24"/>
          <w:szCs w:val="24"/>
        </w:rPr>
        <w:t>.</w:t>
      </w:r>
      <w:r w:rsidR="00EA7931">
        <w:rPr>
          <w:sz w:val="24"/>
          <w:szCs w:val="24"/>
        </w:rPr>
        <w:t xml:space="preserve"> </w:t>
      </w:r>
      <w:r w:rsidR="00DE5FDE">
        <w:rPr>
          <w:sz w:val="24"/>
          <w:szCs w:val="24"/>
        </w:rPr>
        <w:t xml:space="preserve"> I had no other number for </w:t>
      </w:r>
      <w:r w:rsidR="00EA7931">
        <w:rPr>
          <w:sz w:val="24"/>
          <w:szCs w:val="24"/>
        </w:rPr>
        <w:t xml:space="preserve">Complainant </w:t>
      </w:r>
      <w:r w:rsidR="00DE5FDE">
        <w:rPr>
          <w:sz w:val="24"/>
          <w:szCs w:val="24"/>
        </w:rPr>
        <w:t>and neither did Respondent.  Whereupon</w:t>
      </w:r>
      <w:r w:rsidR="00530766">
        <w:rPr>
          <w:sz w:val="24"/>
          <w:szCs w:val="24"/>
        </w:rPr>
        <w:t xml:space="preserve">, </w:t>
      </w:r>
      <w:r w:rsidR="002A44F9">
        <w:rPr>
          <w:sz w:val="24"/>
          <w:szCs w:val="24"/>
        </w:rPr>
        <w:t xml:space="preserve">Larry R. Crayne, </w:t>
      </w:r>
      <w:r w:rsidR="0069203F" w:rsidRPr="0002002C">
        <w:rPr>
          <w:sz w:val="24"/>
          <w:szCs w:val="24"/>
        </w:rPr>
        <w:t xml:space="preserve">Esq., representing Respondent, moved to dismiss the complaint for lack of prosecution.  Respondent submitted </w:t>
      </w:r>
      <w:r w:rsidR="00083E1D">
        <w:rPr>
          <w:sz w:val="24"/>
          <w:szCs w:val="24"/>
        </w:rPr>
        <w:t xml:space="preserve">no </w:t>
      </w:r>
      <w:r w:rsidR="0069203F" w:rsidRPr="0002002C">
        <w:rPr>
          <w:sz w:val="24"/>
          <w:szCs w:val="24"/>
        </w:rPr>
        <w:t xml:space="preserve">exhibits for admission into the record.  No briefs were filed.  The record closed upon conclusion </w:t>
      </w:r>
      <w:r w:rsidR="0069203F" w:rsidRPr="0002002C">
        <w:rPr>
          <w:sz w:val="24"/>
          <w:szCs w:val="24"/>
        </w:rPr>
        <w:lastRenderedPageBreak/>
        <w:t xml:space="preserve">of the hearing.  This decision memorializes </w:t>
      </w:r>
      <w:r w:rsidR="00AE73B4" w:rsidRPr="0002002C">
        <w:rPr>
          <w:sz w:val="24"/>
          <w:szCs w:val="24"/>
        </w:rPr>
        <w:t xml:space="preserve">my </w:t>
      </w:r>
      <w:r w:rsidR="0069203F" w:rsidRPr="0002002C">
        <w:rPr>
          <w:sz w:val="24"/>
          <w:szCs w:val="24"/>
        </w:rPr>
        <w:t>ruling at the hearing granting the motion to dismiss the complaint.</w:t>
      </w:r>
    </w:p>
    <w:p w:rsidR="00E54A77" w:rsidRDefault="00E54A77">
      <w:pPr>
        <w:pStyle w:val="Heading1"/>
        <w:spacing w:line="360" w:lineRule="auto"/>
        <w:rPr>
          <w:b w:val="0"/>
          <w:sz w:val="24"/>
          <w:szCs w:val="24"/>
        </w:rPr>
      </w:pPr>
    </w:p>
    <w:p w:rsidR="0069203F" w:rsidRPr="0002002C" w:rsidRDefault="00AE73B4">
      <w:pPr>
        <w:pStyle w:val="Heading1"/>
        <w:spacing w:line="360" w:lineRule="auto"/>
        <w:rPr>
          <w:b w:val="0"/>
          <w:sz w:val="24"/>
          <w:szCs w:val="24"/>
        </w:rPr>
      </w:pPr>
      <w:r w:rsidRPr="0002002C">
        <w:rPr>
          <w:b w:val="0"/>
          <w:sz w:val="24"/>
          <w:szCs w:val="24"/>
        </w:rPr>
        <w:t>DISCUSSION</w:t>
      </w:r>
    </w:p>
    <w:p w:rsidR="0069203F" w:rsidRPr="0002002C" w:rsidRDefault="0069203F" w:rsidP="00AE73B4">
      <w:pPr>
        <w:spacing w:line="360" w:lineRule="auto"/>
        <w:rPr>
          <w:sz w:val="24"/>
          <w:szCs w:val="24"/>
        </w:rPr>
      </w:pPr>
    </w:p>
    <w:p w:rsidR="0069203F" w:rsidRPr="0002002C" w:rsidRDefault="0069203F" w:rsidP="00AE73B4">
      <w:pPr>
        <w:pStyle w:val="BodyText"/>
        <w:jc w:val="left"/>
        <w:rPr>
          <w:sz w:val="24"/>
          <w:szCs w:val="24"/>
        </w:rPr>
      </w:pPr>
      <w:r w:rsidRPr="0002002C">
        <w:rPr>
          <w:sz w:val="24"/>
          <w:szCs w:val="24"/>
        </w:rPr>
        <w:tab/>
      </w:r>
      <w:r w:rsidRPr="0002002C">
        <w:rPr>
          <w:sz w:val="24"/>
          <w:szCs w:val="24"/>
        </w:rPr>
        <w:tab/>
        <w:t>Administrative agencies, such as the Commission, are required to provide due process to the parties appearing before them.</w:t>
      </w:r>
      <w:r w:rsidR="001B741D" w:rsidRPr="0002002C">
        <w:rPr>
          <w:sz w:val="24"/>
          <w:szCs w:val="24"/>
        </w:rPr>
        <w:t xml:space="preserve">  </w:t>
      </w:r>
      <w:r w:rsidR="001B741D" w:rsidRPr="0002002C">
        <w:rPr>
          <w:sz w:val="24"/>
          <w:szCs w:val="24"/>
          <w:u w:val="single"/>
        </w:rPr>
        <w:t>Schneider v. Pa. P.U.C.</w:t>
      </w:r>
      <w:r w:rsidR="001B741D" w:rsidRPr="0002002C">
        <w:rPr>
          <w:sz w:val="24"/>
          <w:szCs w:val="24"/>
        </w:rPr>
        <w:t>, 479 A.2d 10 (Pa. Cmwlth. 1984).</w:t>
      </w:r>
      <w:r w:rsidRPr="0002002C">
        <w:rPr>
          <w:sz w:val="24"/>
          <w:szCs w:val="24"/>
        </w:rPr>
        <w:t xml:space="preserve">  This due process requirement is satisfied, however, when the parties are accorded notice and the opportunity to appear and be heard.</w:t>
      </w:r>
      <w:r w:rsidR="001B741D" w:rsidRPr="0002002C">
        <w:rPr>
          <w:sz w:val="24"/>
          <w:szCs w:val="24"/>
        </w:rPr>
        <w:t xml:space="preserve">  </w:t>
      </w:r>
      <w:smartTag w:uri="urn:schemas-microsoft-com:office:smarttags" w:element="place">
        <w:smartTag w:uri="urn:schemas-microsoft-com:office:smarttags" w:element="State">
          <w:r w:rsidR="001B741D" w:rsidRPr="00100223">
            <w:rPr>
              <w:i/>
              <w:sz w:val="24"/>
              <w:szCs w:val="24"/>
            </w:rPr>
            <w:t>Id</w:t>
          </w:r>
          <w:r w:rsidR="001B741D" w:rsidRPr="0002002C">
            <w:rPr>
              <w:sz w:val="24"/>
              <w:szCs w:val="24"/>
            </w:rPr>
            <w:t>.</w:t>
          </w:r>
        </w:smartTag>
      </w:smartTag>
    </w:p>
    <w:p w:rsidR="0069203F" w:rsidRPr="0002002C" w:rsidRDefault="0069203F" w:rsidP="00AE73B4">
      <w:pPr>
        <w:pStyle w:val="BodyText"/>
        <w:jc w:val="left"/>
        <w:rPr>
          <w:sz w:val="24"/>
          <w:szCs w:val="24"/>
        </w:rPr>
      </w:pPr>
    </w:p>
    <w:p w:rsidR="0069203F" w:rsidRDefault="0069203F" w:rsidP="00AE73B4">
      <w:pPr>
        <w:pStyle w:val="BodyText"/>
        <w:ind w:firstLine="1440"/>
        <w:jc w:val="left"/>
        <w:rPr>
          <w:sz w:val="24"/>
          <w:szCs w:val="24"/>
        </w:rPr>
      </w:pPr>
      <w:r w:rsidRPr="0002002C">
        <w:rPr>
          <w:sz w:val="24"/>
          <w:szCs w:val="24"/>
        </w:rPr>
        <w:t>Notice of the telephonic hearing in this case was sent to Complainant on</w:t>
      </w:r>
      <w:r w:rsidR="002A44F9">
        <w:rPr>
          <w:sz w:val="24"/>
          <w:szCs w:val="24"/>
        </w:rPr>
        <w:t xml:space="preserve"> March 10, 2011 </w:t>
      </w:r>
      <w:r w:rsidRPr="0002002C">
        <w:rPr>
          <w:sz w:val="24"/>
          <w:szCs w:val="24"/>
        </w:rPr>
        <w:t xml:space="preserve">by regular first-class mail to the address stated on the complaint.  </w:t>
      </w:r>
      <w:r w:rsidR="002A44F9">
        <w:rPr>
          <w:sz w:val="24"/>
          <w:szCs w:val="24"/>
        </w:rPr>
        <w:t>This mailin</w:t>
      </w:r>
      <w:r w:rsidR="0095672F">
        <w:rPr>
          <w:sz w:val="24"/>
          <w:szCs w:val="24"/>
        </w:rPr>
        <w:t>g</w:t>
      </w:r>
      <w:r w:rsidR="002A44F9">
        <w:rPr>
          <w:sz w:val="24"/>
          <w:szCs w:val="24"/>
        </w:rPr>
        <w:t xml:space="preserve"> was returned </w:t>
      </w:r>
      <w:r w:rsidR="0095672F">
        <w:rPr>
          <w:sz w:val="24"/>
          <w:szCs w:val="24"/>
        </w:rPr>
        <w:t>to the sender</w:t>
      </w:r>
      <w:r w:rsidR="0078163E" w:rsidRPr="0002002C">
        <w:rPr>
          <w:sz w:val="24"/>
          <w:szCs w:val="24"/>
        </w:rPr>
        <w:t>, the scheduling staff for the Office of Administrative Law Judge in Harrisburg</w:t>
      </w:r>
      <w:r w:rsidR="0078163E">
        <w:rPr>
          <w:sz w:val="24"/>
          <w:szCs w:val="24"/>
        </w:rPr>
        <w:t xml:space="preserve">, as “Not deliverable as addressed – Unable to forward” </w:t>
      </w:r>
      <w:r w:rsidR="0095672F">
        <w:rPr>
          <w:sz w:val="24"/>
          <w:szCs w:val="24"/>
        </w:rPr>
        <w:t>on March 28, 2011.</w:t>
      </w:r>
      <w:r w:rsidR="0095672F" w:rsidRPr="0002002C">
        <w:rPr>
          <w:sz w:val="24"/>
          <w:szCs w:val="24"/>
        </w:rPr>
        <w:t xml:space="preserve"> </w:t>
      </w:r>
      <w:r w:rsidR="0078163E">
        <w:rPr>
          <w:sz w:val="24"/>
          <w:szCs w:val="24"/>
        </w:rPr>
        <w:t xml:space="preserve"> </w:t>
      </w:r>
      <w:r w:rsidR="008703F7">
        <w:rPr>
          <w:sz w:val="24"/>
          <w:szCs w:val="24"/>
        </w:rPr>
        <w:t xml:space="preserve">The hearing notice was re-mailed to the same address on March 29, 2011.  </w:t>
      </w:r>
      <w:r w:rsidRPr="0002002C">
        <w:rPr>
          <w:sz w:val="24"/>
          <w:szCs w:val="24"/>
        </w:rPr>
        <w:t xml:space="preserve">This piece of mail was never returned to the sender.  </w:t>
      </w:r>
      <w:r w:rsidR="00233367" w:rsidRPr="00233367">
        <w:rPr>
          <w:sz w:val="24"/>
          <w:szCs w:val="24"/>
        </w:rPr>
        <w:t>In addition, I issued a Prehearing Order on</w:t>
      </w:r>
      <w:r w:rsidR="008703F7">
        <w:rPr>
          <w:sz w:val="24"/>
          <w:szCs w:val="24"/>
        </w:rPr>
        <w:t xml:space="preserve"> March 10, 2011</w:t>
      </w:r>
      <w:r w:rsidR="00FA0867">
        <w:rPr>
          <w:sz w:val="24"/>
          <w:szCs w:val="24"/>
        </w:rPr>
        <w:t xml:space="preserve">, </w:t>
      </w:r>
      <w:r w:rsidR="00233367" w:rsidRPr="00233367">
        <w:rPr>
          <w:sz w:val="24"/>
          <w:szCs w:val="24"/>
        </w:rPr>
        <w:t xml:space="preserve">which, </w:t>
      </w:r>
      <w:r w:rsidR="00233367" w:rsidRPr="00233367">
        <w:rPr>
          <w:i/>
          <w:sz w:val="24"/>
          <w:szCs w:val="24"/>
        </w:rPr>
        <w:t>inter alia</w:t>
      </w:r>
      <w:r w:rsidR="00233367" w:rsidRPr="00233367">
        <w:rPr>
          <w:sz w:val="24"/>
          <w:szCs w:val="24"/>
        </w:rPr>
        <w:t>, reminded the parties of the hearing date and time.  This Order also directed the parties to notify me if the telephone numbers changed where they could be reached at the time of the hearing.  This Order, which was also mailed to Complainant at the address stated on the complaint, was never returned.</w:t>
      </w:r>
      <w:r w:rsidR="00233367">
        <w:rPr>
          <w:sz w:val="24"/>
          <w:szCs w:val="24"/>
        </w:rPr>
        <w:t xml:space="preserve">  </w:t>
      </w:r>
      <w:r w:rsidRPr="0002002C">
        <w:rPr>
          <w:sz w:val="24"/>
          <w:szCs w:val="24"/>
        </w:rPr>
        <w:t>Accordingly, one must presume this mail, which was sent in the ordinary course of business, was received by the addressee.</w:t>
      </w:r>
      <w:r w:rsidR="001B741D" w:rsidRPr="0002002C">
        <w:rPr>
          <w:sz w:val="24"/>
          <w:szCs w:val="24"/>
        </w:rPr>
        <w:t xml:space="preserve">  </w:t>
      </w:r>
      <w:r w:rsidR="001B741D" w:rsidRPr="0002002C">
        <w:rPr>
          <w:sz w:val="24"/>
          <w:szCs w:val="24"/>
          <w:u w:val="single"/>
        </w:rPr>
        <w:t>Berkowitz v. Mayflower Securities, Inc.</w:t>
      </w:r>
      <w:r w:rsidR="001B741D" w:rsidRPr="0002002C">
        <w:rPr>
          <w:sz w:val="24"/>
          <w:szCs w:val="24"/>
        </w:rPr>
        <w:t xml:space="preserve">, 455 Pa. 531, 317 A.2d 584 (1974); </w:t>
      </w:r>
      <w:r w:rsidR="001B741D" w:rsidRPr="0002002C">
        <w:rPr>
          <w:sz w:val="24"/>
          <w:szCs w:val="24"/>
          <w:u w:val="single"/>
        </w:rPr>
        <w:t>Meierdierck v. Miller</w:t>
      </w:r>
      <w:r w:rsidR="001B741D" w:rsidRPr="0002002C">
        <w:rPr>
          <w:sz w:val="24"/>
          <w:szCs w:val="24"/>
        </w:rPr>
        <w:t xml:space="preserve">, 394 Pa. 484, 147 A.2d 406 (1959); </w:t>
      </w:r>
      <w:r w:rsidR="001B741D" w:rsidRPr="0002002C">
        <w:rPr>
          <w:sz w:val="24"/>
          <w:szCs w:val="24"/>
          <w:u w:val="single"/>
        </w:rPr>
        <w:t>Samaras v. Hartwick</w:t>
      </w:r>
      <w:r w:rsidR="001B741D" w:rsidRPr="0002002C">
        <w:rPr>
          <w:sz w:val="24"/>
          <w:szCs w:val="24"/>
        </w:rPr>
        <w:t xml:space="preserve">, 698 A.2d 71 (Pa. Superior Ct. 1997); </w:t>
      </w:r>
      <w:r w:rsidR="001B741D" w:rsidRPr="0002002C">
        <w:rPr>
          <w:sz w:val="24"/>
          <w:szCs w:val="24"/>
          <w:u w:val="single"/>
        </w:rPr>
        <w:t>Judge v. Celina Mutual Insurance Co.</w:t>
      </w:r>
      <w:r w:rsidR="001B741D" w:rsidRPr="0002002C">
        <w:rPr>
          <w:sz w:val="24"/>
          <w:szCs w:val="24"/>
        </w:rPr>
        <w:t>, 303 Pa. Superior Ct. 221, 444 A.2d 658 (1982).</w:t>
      </w:r>
    </w:p>
    <w:p w:rsidR="003126E6" w:rsidRPr="0002002C" w:rsidRDefault="003126E6" w:rsidP="00946DFE">
      <w:pPr>
        <w:pStyle w:val="BodyText"/>
        <w:jc w:val="left"/>
        <w:rPr>
          <w:sz w:val="24"/>
          <w:szCs w:val="24"/>
        </w:rPr>
      </w:pPr>
    </w:p>
    <w:p w:rsidR="0069203F" w:rsidRDefault="0069203F" w:rsidP="00AE73B4">
      <w:pPr>
        <w:pStyle w:val="BodyText"/>
        <w:jc w:val="left"/>
        <w:rPr>
          <w:sz w:val="24"/>
          <w:szCs w:val="24"/>
        </w:rPr>
      </w:pPr>
      <w:r w:rsidRPr="0002002C">
        <w:rPr>
          <w:sz w:val="24"/>
          <w:szCs w:val="24"/>
        </w:rPr>
        <w:tab/>
      </w:r>
      <w:r w:rsidRPr="0002002C">
        <w:rPr>
          <w:sz w:val="24"/>
          <w:szCs w:val="24"/>
        </w:rPr>
        <w:tab/>
        <w:t xml:space="preserve">Complainant did not appear at the time of the hearing.  </w:t>
      </w:r>
      <w:r w:rsidR="00C12039">
        <w:rPr>
          <w:sz w:val="24"/>
          <w:szCs w:val="24"/>
        </w:rPr>
        <w:t xml:space="preserve">As described above, </w:t>
      </w:r>
      <w:r w:rsidR="00E54CC3">
        <w:rPr>
          <w:sz w:val="24"/>
          <w:szCs w:val="24"/>
        </w:rPr>
        <w:t xml:space="preserve">an </w:t>
      </w:r>
      <w:r w:rsidR="00296AFB">
        <w:rPr>
          <w:sz w:val="24"/>
          <w:szCs w:val="24"/>
        </w:rPr>
        <w:t>attempt</w:t>
      </w:r>
      <w:r w:rsidR="00C12039">
        <w:rPr>
          <w:sz w:val="24"/>
          <w:szCs w:val="24"/>
        </w:rPr>
        <w:t xml:space="preserve"> to call </w:t>
      </w:r>
      <w:r w:rsidR="0017394B">
        <w:rPr>
          <w:sz w:val="24"/>
          <w:szCs w:val="24"/>
        </w:rPr>
        <w:t>h</w:t>
      </w:r>
      <w:r w:rsidR="00FD5ADC">
        <w:rPr>
          <w:sz w:val="24"/>
          <w:szCs w:val="24"/>
        </w:rPr>
        <w:t>im</w:t>
      </w:r>
      <w:r w:rsidR="0017394B">
        <w:rPr>
          <w:sz w:val="24"/>
          <w:szCs w:val="24"/>
        </w:rPr>
        <w:t xml:space="preserve"> </w:t>
      </w:r>
      <w:r w:rsidR="00C12039">
        <w:rPr>
          <w:sz w:val="24"/>
          <w:szCs w:val="24"/>
        </w:rPr>
        <w:t>proved unsuccessful</w:t>
      </w:r>
      <w:r w:rsidR="00C12039" w:rsidRPr="0002002C">
        <w:rPr>
          <w:sz w:val="24"/>
          <w:szCs w:val="24"/>
        </w:rPr>
        <w:t>.</w:t>
      </w:r>
      <w:r w:rsidR="00C12039">
        <w:rPr>
          <w:sz w:val="24"/>
          <w:szCs w:val="24"/>
        </w:rPr>
        <w:t xml:space="preserve">  </w:t>
      </w:r>
      <w:r w:rsidRPr="0002002C">
        <w:rPr>
          <w:sz w:val="24"/>
          <w:szCs w:val="24"/>
        </w:rPr>
        <w:t xml:space="preserve">Complainant never notified </w:t>
      </w:r>
      <w:r w:rsidR="00100223">
        <w:rPr>
          <w:sz w:val="24"/>
          <w:szCs w:val="24"/>
        </w:rPr>
        <w:t xml:space="preserve">me </w:t>
      </w:r>
      <w:r w:rsidRPr="0002002C">
        <w:rPr>
          <w:sz w:val="24"/>
          <w:szCs w:val="24"/>
        </w:rPr>
        <w:t xml:space="preserve">of </w:t>
      </w:r>
      <w:r w:rsidR="00C12039">
        <w:rPr>
          <w:sz w:val="24"/>
          <w:szCs w:val="24"/>
        </w:rPr>
        <w:t xml:space="preserve">a need for a postponement or of </w:t>
      </w:r>
      <w:r w:rsidRPr="0002002C">
        <w:rPr>
          <w:sz w:val="24"/>
          <w:szCs w:val="24"/>
        </w:rPr>
        <w:t>another telephone number where he could be contacted.  Under the circumstances, it appears Complainant had ample opportunity to appear and be heard in this proceeding, but voluntarily chose not to do so.  Therefore, the due process rights of Complainant have been fully protected.</w:t>
      </w:r>
      <w:r w:rsidR="00875760">
        <w:rPr>
          <w:sz w:val="24"/>
          <w:szCs w:val="24"/>
        </w:rPr>
        <w:t xml:space="preserve">  </w:t>
      </w:r>
      <w:r w:rsidR="00875760">
        <w:rPr>
          <w:sz w:val="24"/>
          <w:szCs w:val="24"/>
          <w:u w:val="single"/>
        </w:rPr>
        <w:t xml:space="preserve">Sentner v. Bell Telephone Company of </w:t>
      </w:r>
      <w:smartTag w:uri="urn:schemas-microsoft-com:office:smarttags" w:element="place">
        <w:smartTag w:uri="urn:schemas-microsoft-com:office:smarttags" w:element="State">
          <w:r w:rsidR="00875760">
            <w:rPr>
              <w:sz w:val="24"/>
              <w:szCs w:val="24"/>
              <w:u w:val="single"/>
            </w:rPr>
            <w:t>Pennsylvania</w:t>
          </w:r>
        </w:smartTag>
      </w:smartTag>
      <w:r w:rsidR="00875760">
        <w:rPr>
          <w:sz w:val="24"/>
          <w:szCs w:val="24"/>
        </w:rPr>
        <w:t>, Docket No. F</w:t>
      </w:r>
      <w:r w:rsidR="00875760">
        <w:rPr>
          <w:sz w:val="24"/>
          <w:szCs w:val="24"/>
        </w:rPr>
        <w:noBreakHyphen/>
        <w:t>00161106 (Order entered October 25, 1993); and 52 Pa. Code §5.245(a).</w:t>
      </w:r>
    </w:p>
    <w:p w:rsidR="00914E53" w:rsidRPr="00914E53" w:rsidRDefault="00914E53" w:rsidP="00AE73B4">
      <w:pPr>
        <w:pStyle w:val="BodyText"/>
        <w:jc w:val="left"/>
        <w:rPr>
          <w:sz w:val="24"/>
          <w:szCs w:val="24"/>
        </w:rPr>
      </w:pPr>
      <w:r>
        <w:rPr>
          <w:sz w:val="24"/>
          <w:szCs w:val="24"/>
        </w:rPr>
        <w:lastRenderedPageBreak/>
        <w:tab/>
      </w:r>
      <w:r>
        <w:rPr>
          <w:sz w:val="24"/>
          <w:szCs w:val="24"/>
        </w:rPr>
        <w:tab/>
      </w:r>
      <w:r w:rsidR="00433DA0">
        <w:rPr>
          <w:sz w:val="24"/>
          <w:szCs w:val="24"/>
        </w:rPr>
        <w:t>In t</w:t>
      </w:r>
      <w:r w:rsidR="000E266E" w:rsidRPr="009413F3">
        <w:rPr>
          <w:sz w:val="24"/>
          <w:szCs w:val="24"/>
        </w:rPr>
        <w:t xml:space="preserve">his proceeding, Complainant bears the burden of proving by substantial evidence that he is entitled to relief.  </w:t>
      </w:r>
      <w:r w:rsidR="00433DA0" w:rsidRPr="009413F3">
        <w:rPr>
          <w:sz w:val="24"/>
          <w:szCs w:val="24"/>
          <w:u w:val="single"/>
        </w:rPr>
        <w:t>Stammel v. P.G. Energy</w:t>
      </w:r>
      <w:r w:rsidR="00433DA0" w:rsidRPr="009413F3">
        <w:rPr>
          <w:sz w:val="24"/>
          <w:szCs w:val="24"/>
        </w:rPr>
        <w:t>, Docket No. C</w:t>
      </w:r>
      <w:r w:rsidR="00433DA0" w:rsidRPr="009413F3">
        <w:rPr>
          <w:sz w:val="24"/>
          <w:szCs w:val="24"/>
        </w:rPr>
        <w:noBreakHyphen/>
        <w:t xml:space="preserve">20027994 (Order entered May 21, 2003); </w:t>
      </w:r>
      <w:r w:rsidR="00433DA0" w:rsidRPr="009413F3">
        <w:rPr>
          <w:sz w:val="24"/>
          <w:szCs w:val="24"/>
          <w:u w:val="single"/>
        </w:rPr>
        <w:t>Claypool v. T.W. Phillips Gas &amp; Oil Company</w:t>
      </w:r>
      <w:r w:rsidR="00433DA0" w:rsidRPr="009413F3">
        <w:rPr>
          <w:sz w:val="24"/>
          <w:szCs w:val="24"/>
        </w:rPr>
        <w:t>, Docket No. Z</w:t>
      </w:r>
      <w:r w:rsidR="00433DA0" w:rsidRPr="009413F3">
        <w:rPr>
          <w:sz w:val="24"/>
          <w:szCs w:val="24"/>
        </w:rPr>
        <w:noBreakHyphen/>
        <w:t>00248730 (Order entered December 22, 1995)</w:t>
      </w:r>
      <w:r w:rsidR="00433DA0">
        <w:rPr>
          <w:sz w:val="24"/>
          <w:szCs w:val="24"/>
        </w:rPr>
        <w:t xml:space="preserve">; </w:t>
      </w:r>
      <w:r w:rsidR="000E266E" w:rsidRPr="009413F3">
        <w:rPr>
          <w:sz w:val="24"/>
          <w:szCs w:val="24"/>
        </w:rPr>
        <w:t>and 66 Pa. C.S. §332(a).</w:t>
      </w:r>
      <w:r w:rsidR="000E266E">
        <w:rPr>
          <w:sz w:val="24"/>
          <w:szCs w:val="24"/>
        </w:rPr>
        <w:t xml:space="preserve">  </w:t>
      </w:r>
      <w:r w:rsidR="000E266E" w:rsidRPr="0002002C">
        <w:rPr>
          <w:sz w:val="24"/>
          <w:szCs w:val="24"/>
        </w:rPr>
        <w:t xml:space="preserve">By failing to appear and present any evidence in support of </w:t>
      </w:r>
      <w:r w:rsidR="0017394B">
        <w:rPr>
          <w:sz w:val="24"/>
          <w:szCs w:val="24"/>
        </w:rPr>
        <w:t>h</w:t>
      </w:r>
      <w:r w:rsidR="00FD5ADC">
        <w:rPr>
          <w:sz w:val="24"/>
          <w:szCs w:val="24"/>
        </w:rPr>
        <w:t>is</w:t>
      </w:r>
      <w:r w:rsidR="0017394B">
        <w:rPr>
          <w:sz w:val="24"/>
          <w:szCs w:val="24"/>
        </w:rPr>
        <w:t xml:space="preserve"> </w:t>
      </w:r>
      <w:r w:rsidR="000E266E" w:rsidRPr="0002002C">
        <w:rPr>
          <w:sz w:val="24"/>
          <w:szCs w:val="24"/>
        </w:rPr>
        <w:t xml:space="preserve">complaint, Complainant has failed to meet this burden.  Thus, the complaint must be dismissed with prejudice.  </w:t>
      </w:r>
      <w:smartTag w:uri="urn:schemas-microsoft-com:office:smarttags" w:element="place">
        <w:r w:rsidR="000E266E" w:rsidRPr="0002002C">
          <w:rPr>
            <w:sz w:val="24"/>
            <w:szCs w:val="24"/>
            <w:u w:val="single"/>
          </w:rPr>
          <w:t>Jefferson</w:t>
        </w:r>
      </w:smartTag>
      <w:r w:rsidR="000E266E" w:rsidRPr="0002002C">
        <w:rPr>
          <w:sz w:val="24"/>
          <w:szCs w:val="24"/>
          <w:u w:val="single"/>
        </w:rPr>
        <w:t xml:space="preserve"> v. </w:t>
      </w:r>
      <w:smartTag w:uri="urn:schemas-microsoft-com:office:smarttags" w:element="stockticker">
        <w:r w:rsidR="000E266E" w:rsidRPr="0002002C">
          <w:rPr>
            <w:sz w:val="24"/>
            <w:szCs w:val="24"/>
            <w:u w:val="single"/>
          </w:rPr>
          <w:t>UGI</w:t>
        </w:r>
      </w:smartTag>
      <w:r w:rsidR="000E266E" w:rsidRPr="0002002C">
        <w:rPr>
          <w:sz w:val="24"/>
          <w:szCs w:val="24"/>
          <w:u w:val="single"/>
        </w:rPr>
        <w:t xml:space="preserve"> Utilities, Inc.</w:t>
      </w:r>
      <w:r w:rsidR="00ED49DB">
        <w:rPr>
          <w:sz w:val="24"/>
          <w:szCs w:val="24"/>
        </w:rPr>
        <w:t>, Docket No. Z</w:t>
      </w:r>
      <w:r w:rsidR="00ED49DB">
        <w:rPr>
          <w:sz w:val="24"/>
          <w:szCs w:val="24"/>
        </w:rPr>
        <w:noBreakHyphen/>
      </w:r>
      <w:r w:rsidR="000E266E" w:rsidRPr="0002002C">
        <w:rPr>
          <w:sz w:val="24"/>
          <w:szCs w:val="24"/>
        </w:rPr>
        <w:t>00269892 (Order entered December 26, 1995).</w:t>
      </w:r>
      <w:r w:rsidR="000E266E">
        <w:rPr>
          <w:sz w:val="24"/>
          <w:szCs w:val="24"/>
        </w:rPr>
        <w:t xml:space="preserve">  </w:t>
      </w:r>
      <w:r>
        <w:rPr>
          <w:sz w:val="24"/>
          <w:szCs w:val="24"/>
        </w:rPr>
        <w:t xml:space="preserve">Accordingly, the merits of the complaint will not be addressed.  </w:t>
      </w:r>
      <w:r>
        <w:rPr>
          <w:sz w:val="24"/>
          <w:szCs w:val="24"/>
          <w:u w:val="single"/>
        </w:rPr>
        <w:t xml:space="preserve">Jones v. </w:t>
      </w:r>
      <w:r w:rsidR="000B6134">
        <w:rPr>
          <w:sz w:val="24"/>
          <w:szCs w:val="24"/>
          <w:u w:val="single"/>
        </w:rPr>
        <w:t>The People</w:t>
      </w:r>
      <w:r>
        <w:rPr>
          <w:sz w:val="24"/>
          <w:szCs w:val="24"/>
          <w:u w:val="single"/>
        </w:rPr>
        <w:t>s Natural Gas Company, d/b/a Dominion Peoples</w:t>
      </w:r>
      <w:r>
        <w:rPr>
          <w:sz w:val="24"/>
          <w:szCs w:val="24"/>
        </w:rPr>
        <w:t xml:space="preserve">, </w:t>
      </w:r>
      <w:r w:rsidR="000B6134">
        <w:rPr>
          <w:sz w:val="24"/>
          <w:szCs w:val="24"/>
        </w:rPr>
        <w:t>Docket No. C</w:t>
      </w:r>
      <w:r w:rsidR="000B6134">
        <w:rPr>
          <w:sz w:val="24"/>
          <w:szCs w:val="24"/>
        </w:rPr>
        <w:noBreakHyphen/>
        <w:t xml:space="preserve">20054885 (Order entered </w:t>
      </w:r>
      <w:smartTag w:uri="urn:schemas-microsoft-com:office:smarttags" w:element="date">
        <w:smartTagPr>
          <w:attr w:name="ls" w:val="trans"/>
          <w:attr w:name="Month" w:val="2"/>
          <w:attr w:name="Day" w:val="14"/>
          <w:attr w:name="Year" w:val="2006"/>
        </w:smartTagPr>
        <w:r w:rsidR="000B6134">
          <w:rPr>
            <w:sz w:val="24"/>
            <w:szCs w:val="24"/>
          </w:rPr>
          <w:t>February 14, 2006</w:t>
        </w:r>
      </w:smartTag>
      <w:r w:rsidR="000B6134">
        <w:rPr>
          <w:sz w:val="24"/>
          <w:szCs w:val="24"/>
        </w:rPr>
        <w:t>); and</w:t>
      </w:r>
      <w:r>
        <w:rPr>
          <w:sz w:val="24"/>
          <w:szCs w:val="24"/>
        </w:rPr>
        <w:t xml:space="preserve"> </w:t>
      </w:r>
      <w:r>
        <w:rPr>
          <w:sz w:val="24"/>
          <w:szCs w:val="24"/>
          <w:u w:val="single"/>
        </w:rPr>
        <w:t xml:space="preserve">Mya Lau v. </w:t>
      </w:r>
      <w:smartTag w:uri="urn:schemas-microsoft-com:office:smarttags" w:element="stockticker">
        <w:r>
          <w:rPr>
            <w:sz w:val="24"/>
            <w:szCs w:val="24"/>
            <w:u w:val="single"/>
          </w:rPr>
          <w:t>PPL</w:t>
        </w:r>
      </w:smartTag>
      <w:r>
        <w:rPr>
          <w:sz w:val="24"/>
          <w:szCs w:val="24"/>
          <w:u w:val="single"/>
        </w:rPr>
        <w:t xml:space="preserve"> Electric Utilities Corp.</w:t>
      </w:r>
      <w:r>
        <w:rPr>
          <w:sz w:val="24"/>
          <w:szCs w:val="24"/>
        </w:rPr>
        <w:t>, Docket No. F</w:t>
      </w:r>
      <w:r>
        <w:rPr>
          <w:sz w:val="24"/>
          <w:szCs w:val="24"/>
        </w:rPr>
        <w:noBreakHyphen/>
        <w:t xml:space="preserve">01816882 (Order entered </w:t>
      </w:r>
      <w:smartTag w:uri="urn:schemas-microsoft-com:office:smarttags" w:element="date">
        <w:smartTagPr>
          <w:attr w:name="ls" w:val="trans"/>
          <w:attr w:name="Month" w:val="10"/>
          <w:attr w:name="Day" w:val="19"/>
          <w:attr w:name="Year" w:val="2005"/>
        </w:smartTagPr>
        <w:r>
          <w:rPr>
            <w:sz w:val="24"/>
            <w:szCs w:val="24"/>
          </w:rPr>
          <w:t>October 19, 2005</w:t>
        </w:r>
      </w:smartTag>
      <w:r>
        <w:rPr>
          <w:sz w:val="24"/>
          <w:szCs w:val="24"/>
        </w:rPr>
        <w:t>).</w:t>
      </w:r>
    </w:p>
    <w:p w:rsidR="0069203F" w:rsidRPr="0002002C" w:rsidRDefault="0069203F" w:rsidP="00AE73B4">
      <w:pPr>
        <w:pStyle w:val="BodyText"/>
        <w:jc w:val="left"/>
        <w:rPr>
          <w:sz w:val="24"/>
          <w:szCs w:val="24"/>
        </w:rPr>
      </w:pPr>
    </w:p>
    <w:p w:rsidR="0069203F" w:rsidRPr="0002002C" w:rsidRDefault="006722F1">
      <w:pPr>
        <w:pStyle w:val="BodyText"/>
        <w:jc w:val="center"/>
        <w:rPr>
          <w:sz w:val="24"/>
          <w:szCs w:val="24"/>
          <w:u w:val="single"/>
        </w:rPr>
      </w:pPr>
      <w:r w:rsidRPr="0002002C">
        <w:rPr>
          <w:sz w:val="24"/>
          <w:szCs w:val="24"/>
          <w:u w:val="single"/>
        </w:rPr>
        <w:t>CONCLUSIONS OF LAW</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The Commission has jurisdiction over the subject matter and the parties to this proceeding.</w:t>
      </w:r>
      <w:r w:rsidR="00875760">
        <w:rPr>
          <w:sz w:val="24"/>
          <w:szCs w:val="24"/>
        </w:rPr>
        <w:t xml:space="preserve">  66 </w:t>
      </w:r>
      <w:smartTag w:uri="urn:schemas-microsoft-com:office:smarttags" w:element="place">
        <w:smartTag w:uri="urn:schemas-microsoft-com:office:smarttags" w:element="State">
          <w:r w:rsidR="00875760">
            <w:rPr>
              <w:sz w:val="24"/>
              <w:szCs w:val="24"/>
            </w:rPr>
            <w:t>Pa.</w:t>
          </w:r>
        </w:smartTag>
      </w:smartTag>
      <w:r w:rsidR="00875760">
        <w:rPr>
          <w:sz w:val="24"/>
          <w:szCs w:val="24"/>
        </w:rPr>
        <w:t xml:space="preserve"> C.S. §701.</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The due process rights of Complainant have been fully protected in this proceeding.</w:t>
      </w:r>
      <w:r w:rsidR="000B6134">
        <w:rPr>
          <w:sz w:val="24"/>
          <w:szCs w:val="24"/>
        </w:rPr>
        <w:t xml:space="preserve">  </w:t>
      </w:r>
      <w:r w:rsidR="000B6134">
        <w:rPr>
          <w:sz w:val="24"/>
          <w:szCs w:val="24"/>
          <w:u w:val="single"/>
        </w:rPr>
        <w:t xml:space="preserve">Sentner v. Bell Telephone Company of </w:t>
      </w:r>
      <w:smartTag w:uri="urn:schemas-microsoft-com:office:smarttags" w:element="place">
        <w:smartTag w:uri="urn:schemas-microsoft-com:office:smarttags" w:element="State">
          <w:r w:rsidR="000B6134">
            <w:rPr>
              <w:sz w:val="24"/>
              <w:szCs w:val="24"/>
              <w:u w:val="single"/>
            </w:rPr>
            <w:t>Pennsylvania</w:t>
          </w:r>
        </w:smartTag>
      </w:smartTag>
      <w:r w:rsidR="000B6134">
        <w:rPr>
          <w:sz w:val="24"/>
          <w:szCs w:val="24"/>
        </w:rPr>
        <w:t>, Docket No. F</w:t>
      </w:r>
      <w:r w:rsidR="000B6134">
        <w:rPr>
          <w:sz w:val="24"/>
          <w:szCs w:val="24"/>
        </w:rPr>
        <w:noBreakHyphen/>
        <w:t>00161106 (Order entered October 25, 1993); and 52 </w:t>
      </w:r>
      <w:smartTag w:uri="urn:schemas-microsoft-com:office:smarttags" w:element="place">
        <w:smartTag w:uri="urn:schemas-microsoft-com:office:smarttags" w:element="State">
          <w:r w:rsidR="000B6134">
            <w:rPr>
              <w:sz w:val="24"/>
              <w:szCs w:val="24"/>
            </w:rPr>
            <w:t>Pa.</w:t>
          </w:r>
        </w:smartTag>
      </w:smartTag>
      <w:r w:rsidR="000B6134">
        <w:rPr>
          <w:sz w:val="24"/>
          <w:szCs w:val="24"/>
        </w:rPr>
        <w:t xml:space="preserve"> Code §5.245(a).</w:t>
      </w:r>
    </w:p>
    <w:p w:rsidR="0069203F" w:rsidRPr="0002002C" w:rsidRDefault="0069203F" w:rsidP="006722F1">
      <w:pPr>
        <w:pStyle w:val="BodyText"/>
        <w:jc w:val="left"/>
        <w:rPr>
          <w:sz w:val="24"/>
          <w:szCs w:val="24"/>
        </w:rPr>
      </w:pPr>
    </w:p>
    <w:p w:rsidR="0069203F" w:rsidRPr="0002002C" w:rsidRDefault="0069203F" w:rsidP="006722F1">
      <w:pPr>
        <w:pStyle w:val="BodyText"/>
        <w:numPr>
          <w:ilvl w:val="0"/>
          <w:numId w:val="16"/>
        </w:numPr>
        <w:tabs>
          <w:tab w:val="clear" w:pos="360"/>
          <w:tab w:val="num" w:pos="0"/>
        </w:tabs>
        <w:ind w:left="0" w:firstLine="1440"/>
        <w:jc w:val="left"/>
        <w:rPr>
          <w:sz w:val="24"/>
          <w:szCs w:val="24"/>
        </w:rPr>
      </w:pPr>
      <w:r w:rsidRPr="0002002C">
        <w:rPr>
          <w:sz w:val="24"/>
          <w:szCs w:val="24"/>
        </w:rPr>
        <w:t xml:space="preserve">By failing to appear and be heard on this complaint, Complainant </w:t>
      </w:r>
      <w:r w:rsidR="003A7CF4">
        <w:rPr>
          <w:sz w:val="24"/>
          <w:szCs w:val="24"/>
        </w:rPr>
        <w:t xml:space="preserve">has </w:t>
      </w:r>
      <w:r w:rsidRPr="0002002C">
        <w:rPr>
          <w:sz w:val="24"/>
          <w:szCs w:val="24"/>
        </w:rPr>
        <w:t xml:space="preserve">failed to meet </w:t>
      </w:r>
      <w:r w:rsidR="00722C59">
        <w:rPr>
          <w:sz w:val="24"/>
          <w:szCs w:val="24"/>
        </w:rPr>
        <w:t>h</w:t>
      </w:r>
      <w:r w:rsidR="00FD5ADC">
        <w:rPr>
          <w:sz w:val="24"/>
          <w:szCs w:val="24"/>
        </w:rPr>
        <w:t>is</w:t>
      </w:r>
      <w:r w:rsidR="00722C59">
        <w:rPr>
          <w:sz w:val="24"/>
          <w:szCs w:val="24"/>
        </w:rPr>
        <w:t xml:space="preserve"> </w:t>
      </w:r>
      <w:r w:rsidRPr="0002002C">
        <w:rPr>
          <w:sz w:val="24"/>
          <w:szCs w:val="24"/>
        </w:rPr>
        <w:t>burden of proving that he is entitled to relief.</w:t>
      </w:r>
      <w:r w:rsidR="00875760">
        <w:rPr>
          <w:sz w:val="24"/>
          <w:szCs w:val="24"/>
        </w:rPr>
        <w:t xml:space="preserve">  66 </w:t>
      </w:r>
      <w:smartTag w:uri="urn:schemas-microsoft-com:office:smarttags" w:element="place">
        <w:smartTag w:uri="urn:schemas-microsoft-com:office:smarttags" w:element="State">
          <w:r w:rsidR="00875760">
            <w:rPr>
              <w:sz w:val="24"/>
              <w:szCs w:val="24"/>
            </w:rPr>
            <w:t>Pa.</w:t>
          </w:r>
        </w:smartTag>
      </w:smartTag>
      <w:r w:rsidR="00875760">
        <w:rPr>
          <w:sz w:val="24"/>
          <w:szCs w:val="24"/>
        </w:rPr>
        <w:t xml:space="preserve"> C.S. §332(a).</w:t>
      </w:r>
    </w:p>
    <w:p w:rsidR="00233367" w:rsidRDefault="00233367" w:rsidP="006722F1">
      <w:pPr>
        <w:pStyle w:val="BodyText"/>
        <w:jc w:val="center"/>
        <w:rPr>
          <w:sz w:val="24"/>
          <w:szCs w:val="24"/>
          <w:u w:val="single"/>
        </w:rPr>
      </w:pPr>
    </w:p>
    <w:p w:rsidR="0069203F" w:rsidRPr="0002002C" w:rsidRDefault="00FD5ADC" w:rsidP="006722F1">
      <w:pPr>
        <w:pStyle w:val="BodyText"/>
        <w:jc w:val="center"/>
        <w:rPr>
          <w:sz w:val="24"/>
          <w:szCs w:val="24"/>
          <w:u w:val="single"/>
        </w:rPr>
      </w:pPr>
      <w:r>
        <w:rPr>
          <w:sz w:val="24"/>
          <w:szCs w:val="24"/>
          <w:u w:val="single"/>
        </w:rPr>
        <w:br w:type="page"/>
      </w:r>
      <w:r w:rsidR="006722F1" w:rsidRPr="0002002C">
        <w:rPr>
          <w:sz w:val="24"/>
          <w:szCs w:val="24"/>
          <w:u w:val="single"/>
        </w:rPr>
        <w:lastRenderedPageBreak/>
        <w:t>ORDER</w:t>
      </w:r>
    </w:p>
    <w:p w:rsidR="0069203F" w:rsidRPr="0002002C" w:rsidRDefault="0069203F" w:rsidP="006722F1">
      <w:pPr>
        <w:pStyle w:val="BodyText"/>
        <w:jc w:val="left"/>
        <w:rPr>
          <w:sz w:val="24"/>
          <w:szCs w:val="24"/>
        </w:rPr>
      </w:pPr>
    </w:p>
    <w:p w:rsidR="006722F1" w:rsidRPr="0002002C" w:rsidRDefault="006722F1" w:rsidP="006722F1">
      <w:pPr>
        <w:pStyle w:val="BodyText"/>
        <w:jc w:val="left"/>
        <w:rPr>
          <w:sz w:val="24"/>
          <w:szCs w:val="24"/>
        </w:rPr>
      </w:pPr>
    </w:p>
    <w:p w:rsidR="0069203F" w:rsidRPr="0002002C" w:rsidRDefault="0069203F" w:rsidP="006722F1">
      <w:pPr>
        <w:pStyle w:val="BodyText"/>
        <w:jc w:val="left"/>
        <w:rPr>
          <w:sz w:val="24"/>
          <w:szCs w:val="24"/>
        </w:rPr>
      </w:pPr>
      <w:r w:rsidRPr="0002002C">
        <w:rPr>
          <w:sz w:val="24"/>
          <w:szCs w:val="24"/>
        </w:rPr>
        <w:tab/>
      </w:r>
      <w:r w:rsidRPr="0002002C">
        <w:rPr>
          <w:sz w:val="24"/>
          <w:szCs w:val="24"/>
        </w:rPr>
        <w:tab/>
        <w:t>THEREFORE,</w:t>
      </w:r>
    </w:p>
    <w:p w:rsidR="006722F1" w:rsidRPr="0002002C" w:rsidRDefault="006722F1" w:rsidP="006722F1">
      <w:pPr>
        <w:pStyle w:val="BodyText"/>
        <w:jc w:val="left"/>
        <w:rPr>
          <w:sz w:val="24"/>
          <w:szCs w:val="24"/>
        </w:rPr>
      </w:pPr>
    </w:p>
    <w:p w:rsidR="0069203F" w:rsidRPr="0002002C" w:rsidRDefault="0069203F" w:rsidP="006722F1">
      <w:pPr>
        <w:pStyle w:val="BodyText"/>
        <w:jc w:val="left"/>
        <w:rPr>
          <w:sz w:val="24"/>
          <w:szCs w:val="24"/>
        </w:rPr>
      </w:pPr>
      <w:r w:rsidRPr="0002002C">
        <w:rPr>
          <w:sz w:val="24"/>
          <w:szCs w:val="24"/>
        </w:rPr>
        <w:tab/>
      </w:r>
      <w:r w:rsidRPr="0002002C">
        <w:rPr>
          <w:sz w:val="24"/>
          <w:szCs w:val="24"/>
        </w:rPr>
        <w:tab/>
        <w:t>IT IS ORDERED:</w:t>
      </w:r>
    </w:p>
    <w:p w:rsidR="006722F1" w:rsidRPr="0002002C" w:rsidRDefault="006722F1" w:rsidP="006722F1">
      <w:pPr>
        <w:pStyle w:val="BodyText"/>
        <w:jc w:val="left"/>
        <w:rPr>
          <w:sz w:val="24"/>
          <w:szCs w:val="24"/>
        </w:rPr>
      </w:pPr>
    </w:p>
    <w:p w:rsidR="0069203F" w:rsidRDefault="0069203F" w:rsidP="000B6134">
      <w:pPr>
        <w:pStyle w:val="BodyText"/>
        <w:ind w:firstLine="1440"/>
        <w:jc w:val="left"/>
        <w:rPr>
          <w:sz w:val="24"/>
          <w:szCs w:val="24"/>
        </w:rPr>
      </w:pPr>
      <w:r w:rsidRPr="0002002C">
        <w:rPr>
          <w:sz w:val="24"/>
          <w:szCs w:val="24"/>
        </w:rPr>
        <w:t>That the complaint of</w:t>
      </w:r>
      <w:r w:rsidR="00B00A85">
        <w:rPr>
          <w:sz w:val="24"/>
          <w:szCs w:val="24"/>
        </w:rPr>
        <w:t xml:space="preserve"> </w:t>
      </w:r>
      <w:r w:rsidR="00074621">
        <w:rPr>
          <w:sz w:val="24"/>
          <w:szCs w:val="24"/>
        </w:rPr>
        <w:t xml:space="preserve">Richard D. Mack, Sr. </w:t>
      </w:r>
      <w:r w:rsidR="006722F1" w:rsidRPr="0002002C">
        <w:rPr>
          <w:sz w:val="24"/>
          <w:szCs w:val="24"/>
        </w:rPr>
        <w:t>against</w:t>
      </w:r>
      <w:r w:rsidR="00EA571C" w:rsidRPr="00EA571C">
        <w:rPr>
          <w:sz w:val="24"/>
          <w:szCs w:val="24"/>
        </w:rPr>
        <w:t xml:space="preserve"> </w:t>
      </w:r>
      <w:r w:rsidR="00074621">
        <w:rPr>
          <w:sz w:val="24"/>
          <w:szCs w:val="24"/>
        </w:rPr>
        <w:t xml:space="preserve">Columbia Gas of Pennsylvania, Inc. </w:t>
      </w:r>
      <w:r w:rsidR="006722F1" w:rsidRPr="0002002C">
        <w:rPr>
          <w:sz w:val="24"/>
          <w:szCs w:val="24"/>
        </w:rPr>
        <w:t>at D</w:t>
      </w:r>
      <w:r w:rsidRPr="0002002C">
        <w:rPr>
          <w:sz w:val="24"/>
          <w:szCs w:val="24"/>
        </w:rPr>
        <w:t>ocket No.</w:t>
      </w:r>
      <w:r w:rsidR="00946DFE">
        <w:rPr>
          <w:sz w:val="24"/>
          <w:szCs w:val="24"/>
        </w:rPr>
        <w:t> </w:t>
      </w:r>
      <w:r w:rsidR="00CE3379">
        <w:rPr>
          <w:sz w:val="24"/>
          <w:szCs w:val="24"/>
        </w:rPr>
        <w:t>C</w:t>
      </w:r>
      <w:r w:rsidR="00CE3379">
        <w:rPr>
          <w:sz w:val="24"/>
          <w:szCs w:val="24"/>
        </w:rPr>
        <w:noBreakHyphen/>
        <w:t>20</w:t>
      </w:r>
      <w:r w:rsidR="00074621">
        <w:rPr>
          <w:sz w:val="24"/>
          <w:szCs w:val="24"/>
        </w:rPr>
        <w:t>10</w:t>
      </w:r>
      <w:r w:rsidR="00CE3379">
        <w:rPr>
          <w:sz w:val="24"/>
          <w:szCs w:val="24"/>
        </w:rPr>
        <w:noBreakHyphen/>
        <w:t>21</w:t>
      </w:r>
      <w:r w:rsidR="00074621">
        <w:rPr>
          <w:sz w:val="24"/>
          <w:szCs w:val="24"/>
        </w:rPr>
        <w:t>66287</w:t>
      </w:r>
      <w:r w:rsidR="00B05F0B">
        <w:rPr>
          <w:sz w:val="24"/>
          <w:szCs w:val="24"/>
        </w:rPr>
        <w:t xml:space="preserve"> </w:t>
      </w:r>
      <w:r w:rsidRPr="0002002C">
        <w:rPr>
          <w:sz w:val="24"/>
          <w:szCs w:val="24"/>
        </w:rPr>
        <w:t>is hereby dismissed with prejudice.</w:t>
      </w:r>
    </w:p>
    <w:p w:rsidR="004936C3" w:rsidRDefault="004936C3" w:rsidP="004936C3">
      <w:pPr>
        <w:pStyle w:val="BodyText"/>
        <w:jc w:val="left"/>
        <w:rPr>
          <w:sz w:val="24"/>
          <w:szCs w:val="24"/>
        </w:rPr>
      </w:pPr>
    </w:p>
    <w:p w:rsidR="004936C3" w:rsidRPr="0002002C" w:rsidRDefault="004936C3" w:rsidP="004936C3">
      <w:pPr>
        <w:pStyle w:val="BodyText"/>
        <w:jc w:val="left"/>
        <w:rPr>
          <w:sz w:val="24"/>
          <w:szCs w:val="24"/>
        </w:rPr>
      </w:pPr>
    </w:p>
    <w:p w:rsidR="0069203F" w:rsidRPr="00946DFE" w:rsidRDefault="0069203F" w:rsidP="006722F1">
      <w:pPr>
        <w:pStyle w:val="BodyText"/>
        <w:spacing w:line="240" w:lineRule="auto"/>
        <w:jc w:val="left"/>
        <w:rPr>
          <w:sz w:val="24"/>
          <w:szCs w:val="24"/>
          <w:u w:val="single"/>
        </w:rPr>
      </w:pPr>
      <w:r w:rsidRPr="0002002C">
        <w:rPr>
          <w:sz w:val="24"/>
          <w:szCs w:val="24"/>
        </w:rPr>
        <w:t xml:space="preserve">Date: </w:t>
      </w:r>
      <w:r w:rsidR="00ED49DB">
        <w:rPr>
          <w:sz w:val="24"/>
          <w:szCs w:val="24"/>
        </w:rPr>
        <w:t xml:space="preserve"> </w:t>
      </w:r>
      <w:r w:rsidR="00074621">
        <w:rPr>
          <w:sz w:val="24"/>
          <w:szCs w:val="24"/>
          <w:u w:val="single"/>
        </w:rPr>
        <w:t>April 11, 2011</w:t>
      </w:r>
      <w:r w:rsidR="00EA571C">
        <w:rPr>
          <w:sz w:val="24"/>
          <w:szCs w:val="24"/>
        </w:rPr>
        <w:tab/>
      </w:r>
      <w:r w:rsidR="00DE1E73">
        <w:rPr>
          <w:sz w:val="24"/>
          <w:szCs w:val="24"/>
        </w:rPr>
        <w:tab/>
      </w:r>
      <w:r w:rsidRPr="0002002C">
        <w:rPr>
          <w:sz w:val="24"/>
          <w:szCs w:val="24"/>
        </w:rPr>
        <w:tab/>
      </w:r>
      <w:r w:rsidR="003A0DE2">
        <w:rPr>
          <w:sz w:val="24"/>
          <w:szCs w:val="24"/>
        </w:rPr>
        <w:tab/>
      </w:r>
      <w:r w:rsidRPr="0002002C">
        <w:rPr>
          <w:sz w:val="24"/>
          <w:szCs w:val="24"/>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r w:rsidRPr="0002002C">
        <w:rPr>
          <w:sz w:val="24"/>
          <w:szCs w:val="24"/>
          <w:u w:val="single"/>
        </w:rPr>
        <w:tab/>
      </w:r>
    </w:p>
    <w:p w:rsidR="0069203F" w:rsidRPr="0002002C" w:rsidRDefault="0069203F" w:rsidP="006722F1">
      <w:pPr>
        <w:pStyle w:val="BodyText"/>
        <w:spacing w:line="240" w:lineRule="auto"/>
        <w:jc w:val="left"/>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00612700">
        <w:rPr>
          <w:sz w:val="24"/>
          <w:szCs w:val="24"/>
        </w:rPr>
        <w:t>John H. Corbett, Jr.</w:t>
      </w:r>
    </w:p>
    <w:p w:rsidR="0006696D" w:rsidRDefault="0069203F" w:rsidP="0006696D">
      <w:pPr>
        <w:pStyle w:val="BodyText"/>
        <w:spacing w:line="240" w:lineRule="auto"/>
        <w:jc w:val="left"/>
        <w:rPr>
          <w:sz w:val="24"/>
          <w:szCs w:val="24"/>
        </w:rPr>
      </w:pP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r>
      <w:r w:rsidRPr="0002002C">
        <w:rPr>
          <w:sz w:val="24"/>
          <w:szCs w:val="24"/>
        </w:rPr>
        <w:tab/>
        <w:t>Administrative Law Judge</w:t>
      </w:r>
    </w:p>
    <w:sectPr w:rsidR="0006696D" w:rsidSect="00363B7D">
      <w:footerReference w:type="even" r:id="rId8"/>
      <w:footerReference w:type="default" r:id="rId9"/>
      <w:pgSz w:w="12240" w:h="15840"/>
      <w:pgMar w:top="1296"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209" w:rsidRDefault="00BF7209">
      <w:r>
        <w:separator/>
      </w:r>
    </w:p>
  </w:endnote>
  <w:endnote w:type="continuationSeparator" w:id="0">
    <w:p w:rsidR="00BF7209" w:rsidRDefault="00BF72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5A" w:rsidRDefault="00D21DB6">
    <w:pPr>
      <w:pStyle w:val="Footer"/>
      <w:framePr w:wrap="around" w:vAnchor="text" w:hAnchor="margin" w:xAlign="center" w:y="1"/>
      <w:rPr>
        <w:rStyle w:val="PageNumber"/>
      </w:rPr>
    </w:pPr>
    <w:r>
      <w:rPr>
        <w:rStyle w:val="PageNumber"/>
      </w:rPr>
      <w:fldChar w:fldCharType="begin"/>
    </w:r>
    <w:r w:rsidR="00682A5A">
      <w:rPr>
        <w:rStyle w:val="PageNumber"/>
      </w:rPr>
      <w:instrText xml:space="preserve">PAGE  </w:instrText>
    </w:r>
    <w:r>
      <w:rPr>
        <w:rStyle w:val="PageNumber"/>
      </w:rPr>
      <w:fldChar w:fldCharType="separate"/>
    </w:r>
    <w:r w:rsidR="002E3353">
      <w:rPr>
        <w:rStyle w:val="PageNumber"/>
        <w:noProof/>
      </w:rPr>
      <w:t>1</w:t>
    </w:r>
    <w:r>
      <w:rPr>
        <w:rStyle w:val="PageNumber"/>
      </w:rPr>
      <w:fldChar w:fldCharType="end"/>
    </w:r>
  </w:p>
  <w:p w:rsidR="00682A5A" w:rsidRDefault="00682A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5A" w:rsidRDefault="00D21DB6">
    <w:pPr>
      <w:pStyle w:val="Footer"/>
      <w:framePr w:wrap="around" w:vAnchor="text" w:hAnchor="margin" w:xAlign="center" w:y="1"/>
      <w:rPr>
        <w:rStyle w:val="PageNumber"/>
      </w:rPr>
    </w:pPr>
    <w:r>
      <w:rPr>
        <w:rStyle w:val="PageNumber"/>
      </w:rPr>
      <w:fldChar w:fldCharType="begin"/>
    </w:r>
    <w:r w:rsidR="00682A5A">
      <w:rPr>
        <w:rStyle w:val="PageNumber"/>
      </w:rPr>
      <w:instrText xml:space="preserve">PAGE  </w:instrText>
    </w:r>
    <w:r>
      <w:rPr>
        <w:rStyle w:val="PageNumber"/>
      </w:rPr>
      <w:fldChar w:fldCharType="separate"/>
    </w:r>
    <w:r w:rsidR="009F3D4D">
      <w:rPr>
        <w:rStyle w:val="PageNumber"/>
        <w:noProof/>
      </w:rPr>
      <w:t>4</w:t>
    </w:r>
    <w:r>
      <w:rPr>
        <w:rStyle w:val="PageNumber"/>
      </w:rPr>
      <w:fldChar w:fldCharType="end"/>
    </w:r>
  </w:p>
  <w:p w:rsidR="00682A5A" w:rsidRDefault="00682A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209" w:rsidRDefault="00BF7209">
      <w:r>
        <w:separator/>
      </w:r>
    </w:p>
  </w:footnote>
  <w:footnote w:type="continuationSeparator" w:id="0">
    <w:p w:rsidR="00BF7209" w:rsidRDefault="00BF72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A2809A"/>
    <w:lvl w:ilvl="0">
      <w:start w:val="1"/>
      <w:numFmt w:val="decimal"/>
      <w:lvlText w:val="%1."/>
      <w:lvlJc w:val="left"/>
      <w:pPr>
        <w:tabs>
          <w:tab w:val="num" w:pos="1800"/>
        </w:tabs>
        <w:ind w:left="1800" w:hanging="360"/>
      </w:pPr>
    </w:lvl>
  </w:abstractNum>
  <w:abstractNum w:abstractNumId="1">
    <w:nsid w:val="FFFFFF7D"/>
    <w:multiLevelType w:val="singleLevel"/>
    <w:tmpl w:val="7174EFD4"/>
    <w:lvl w:ilvl="0">
      <w:start w:val="1"/>
      <w:numFmt w:val="decimal"/>
      <w:lvlText w:val="%1."/>
      <w:lvlJc w:val="left"/>
      <w:pPr>
        <w:tabs>
          <w:tab w:val="num" w:pos="1440"/>
        </w:tabs>
        <w:ind w:left="1440" w:hanging="360"/>
      </w:pPr>
    </w:lvl>
  </w:abstractNum>
  <w:abstractNum w:abstractNumId="2">
    <w:nsid w:val="FFFFFF7E"/>
    <w:multiLevelType w:val="singleLevel"/>
    <w:tmpl w:val="498CCF96"/>
    <w:lvl w:ilvl="0">
      <w:start w:val="1"/>
      <w:numFmt w:val="decimal"/>
      <w:lvlText w:val="%1."/>
      <w:lvlJc w:val="left"/>
      <w:pPr>
        <w:tabs>
          <w:tab w:val="num" w:pos="1080"/>
        </w:tabs>
        <w:ind w:left="1080" w:hanging="360"/>
      </w:pPr>
    </w:lvl>
  </w:abstractNum>
  <w:abstractNum w:abstractNumId="3">
    <w:nsid w:val="FFFFFF7F"/>
    <w:multiLevelType w:val="singleLevel"/>
    <w:tmpl w:val="4D32F74C"/>
    <w:lvl w:ilvl="0">
      <w:start w:val="1"/>
      <w:numFmt w:val="decimal"/>
      <w:lvlText w:val="%1."/>
      <w:lvlJc w:val="left"/>
      <w:pPr>
        <w:tabs>
          <w:tab w:val="num" w:pos="720"/>
        </w:tabs>
        <w:ind w:left="720" w:hanging="360"/>
      </w:pPr>
    </w:lvl>
  </w:abstractNum>
  <w:abstractNum w:abstractNumId="4">
    <w:nsid w:val="FFFFFF80"/>
    <w:multiLevelType w:val="singleLevel"/>
    <w:tmpl w:val="8CD650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A508B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9668C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4DAC8D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D4E0FC"/>
    <w:lvl w:ilvl="0">
      <w:start w:val="1"/>
      <w:numFmt w:val="decimal"/>
      <w:lvlText w:val="%1."/>
      <w:lvlJc w:val="left"/>
      <w:pPr>
        <w:tabs>
          <w:tab w:val="num" w:pos="360"/>
        </w:tabs>
        <w:ind w:left="360" w:hanging="360"/>
      </w:pPr>
    </w:lvl>
  </w:abstractNum>
  <w:abstractNum w:abstractNumId="9">
    <w:nsid w:val="FFFFFF89"/>
    <w:multiLevelType w:val="singleLevel"/>
    <w:tmpl w:val="D65C2866"/>
    <w:lvl w:ilvl="0">
      <w:start w:val="1"/>
      <w:numFmt w:val="bullet"/>
      <w:lvlText w:val=""/>
      <w:lvlJc w:val="left"/>
      <w:pPr>
        <w:tabs>
          <w:tab w:val="num" w:pos="360"/>
        </w:tabs>
        <w:ind w:left="360" w:hanging="360"/>
      </w:pPr>
      <w:rPr>
        <w:rFonts w:ascii="Symbol" w:hAnsi="Symbol" w:hint="default"/>
      </w:rPr>
    </w:lvl>
  </w:abstractNum>
  <w:abstractNum w:abstractNumId="10">
    <w:nsid w:val="00697134"/>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nsid w:val="08735503"/>
    <w:multiLevelType w:val="singleLevel"/>
    <w:tmpl w:val="0409000F"/>
    <w:lvl w:ilvl="0">
      <w:start w:val="1"/>
      <w:numFmt w:val="decimal"/>
      <w:lvlText w:val="%1."/>
      <w:lvlJc w:val="left"/>
      <w:pPr>
        <w:tabs>
          <w:tab w:val="num" w:pos="360"/>
        </w:tabs>
        <w:ind w:left="360" w:hanging="360"/>
      </w:pPr>
    </w:lvl>
  </w:abstractNum>
  <w:abstractNum w:abstractNumId="12">
    <w:nsid w:val="201C05EE"/>
    <w:multiLevelType w:val="singleLevel"/>
    <w:tmpl w:val="4E382F68"/>
    <w:lvl w:ilvl="0">
      <w:start w:val="1"/>
      <w:numFmt w:val="lowerLetter"/>
      <w:lvlText w:val="%1)"/>
      <w:lvlJc w:val="left"/>
      <w:pPr>
        <w:tabs>
          <w:tab w:val="num" w:pos="2235"/>
        </w:tabs>
        <w:ind w:left="2235" w:hanging="2235"/>
      </w:pPr>
      <w:rPr>
        <w:rFonts w:hint="default"/>
      </w:rPr>
    </w:lvl>
  </w:abstractNum>
  <w:abstractNum w:abstractNumId="13">
    <w:nsid w:val="2183581A"/>
    <w:multiLevelType w:val="singleLevel"/>
    <w:tmpl w:val="0409000F"/>
    <w:lvl w:ilvl="0">
      <w:start w:val="1"/>
      <w:numFmt w:val="decimal"/>
      <w:lvlText w:val="%1."/>
      <w:lvlJc w:val="left"/>
      <w:pPr>
        <w:tabs>
          <w:tab w:val="num" w:pos="360"/>
        </w:tabs>
        <w:ind w:left="360" w:hanging="360"/>
      </w:pPr>
    </w:lvl>
  </w:abstractNum>
  <w:abstractNum w:abstractNumId="14">
    <w:nsid w:val="25833A52"/>
    <w:multiLevelType w:val="singleLevel"/>
    <w:tmpl w:val="0409000F"/>
    <w:lvl w:ilvl="0">
      <w:start w:val="1"/>
      <w:numFmt w:val="decimal"/>
      <w:lvlText w:val="%1."/>
      <w:lvlJc w:val="left"/>
      <w:pPr>
        <w:tabs>
          <w:tab w:val="num" w:pos="360"/>
        </w:tabs>
        <w:ind w:left="360" w:hanging="360"/>
      </w:pPr>
    </w:lvl>
  </w:abstractNum>
  <w:abstractNum w:abstractNumId="15">
    <w:nsid w:val="4DCD788C"/>
    <w:multiLevelType w:val="singleLevel"/>
    <w:tmpl w:val="0409000F"/>
    <w:lvl w:ilvl="0">
      <w:start w:val="1"/>
      <w:numFmt w:val="decimal"/>
      <w:lvlText w:val="%1."/>
      <w:lvlJc w:val="left"/>
      <w:pPr>
        <w:tabs>
          <w:tab w:val="num" w:pos="360"/>
        </w:tabs>
        <w:ind w:left="360" w:hanging="360"/>
      </w:pPr>
    </w:lvl>
  </w:abstractNum>
  <w:abstractNum w:abstractNumId="16">
    <w:nsid w:val="7F3B4B5F"/>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 w:numId="15">
    <w:abstractNumId w:val="10"/>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docGUID" w:val="{915B88C2-24C8-4373-A0C8-4D84AFB63010}"/>
    <w:docVar w:name="dgnword-eventsink" w:val="80912704"/>
  </w:docVars>
  <w:rsids>
    <w:rsidRoot w:val="004A27EE"/>
    <w:rsid w:val="0000098E"/>
    <w:rsid w:val="0002002C"/>
    <w:rsid w:val="00037075"/>
    <w:rsid w:val="0006696D"/>
    <w:rsid w:val="00070AD9"/>
    <w:rsid w:val="00074621"/>
    <w:rsid w:val="00083E1D"/>
    <w:rsid w:val="000A1ADD"/>
    <w:rsid w:val="000B0968"/>
    <w:rsid w:val="000B6134"/>
    <w:rsid w:val="000C7246"/>
    <w:rsid w:val="000D3014"/>
    <w:rsid w:val="000E266E"/>
    <w:rsid w:val="00100223"/>
    <w:rsid w:val="001138BD"/>
    <w:rsid w:val="00137AE2"/>
    <w:rsid w:val="0017394B"/>
    <w:rsid w:val="00185F99"/>
    <w:rsid w:val="001874FB"/>
    <w:rsid w:val="001B741D"/>
    <w:rsid w:val="001C031E"/>
    <w:rsid w:val="00216670"/>
    <w:rsid w:val="002321C8"/>
    <w:rsid w:val="00233367"/>
    <w:rsid w:val="002350A0"/>
    <w:rsid w:val="00244480"/>
    <w:rsid w:val="00245648"/>
    <w:rsid w:val="00265FD2"/>
    <w:rsid w:val="0029140D"/>
    <w:rsid w:val="00296AFB"/>
    <w:rsid w:val="002A0DB6"/>
    <w:rsid w:val="002A44F9"/>
    <w:rsid w:val="002B2721"/>
    <w:rsid w:val="002C1E31"/>
    <w:rsid w:val="002E3353"/>
    <w:rsid w:val="003126E6"/>
    <w:rsid w:val="00314966"/>
    <w:rsid w:val="00363B7D"/>
    <w:rsid w:val="0039351D"/>
    <w:rsid w:val="003A0DE2"/>
    <w:rsid w:val="003A755B"/>
    <w:rsid w:val="003A7CF4"/>
    <w:rsid w:val="003B4BCF"/>
    <w:rsid w:val="003D6001"/>
    <w:rsid w:val="003E5A31"/>
    <w:rsid w:val="003F1151"/>
    <w:rsid w:val="0040035B"/>
    <w:rsid w:val="004159C3"/>
    <w:rsid w:val="004265E2"/>
    <w:rsid w:val="00433DA0"/>
    <w:rsid w:val="00451693"/>
    <w:rsid w:val="00461C9B"/>
    <w:rsid w:val="004642AA"/>
    <w:rsid w:val="00465408"/>
    <w:rsid w:val="00474391"/>
    <w:rsid w:val="00480BE1"/>
    <w:rsid w:val="00481888"/>
    <w:rsid w:val="004936C3"/>
    <w:rsid w:val="004A27EE"/>
    <w:rsid w:val="004C1478"/>
    <w:rsid w:val="0051159F"/>
    <w:rsid w:val="00526BD4"/>
    <w:rsid w:val="00530766"/>
    <w:rsid w:val="005373E9"/>
    <w:rsid w:val="005436DE"/>
    <w:rsid w:val="00563981"/>
    <w:rsid w:val="00572D12"/>
    <w:rsid w:val="005849A2"/>
    <w:rsid w:val="00586F06"/>
    <w:rsid w:val="005930C5"/>
    <w:rsid w:val="005B216D"/>
    <w:rsid w:val="005B3E05"/>
    <w:rsid w:val="005E62FC"/>
    <w:rsid w:val="00612700"/>
    <w:rsid w:val="006270CF"/>
    <w:rsid w:val="00667CA0"/>
    <w:rsid w:val="006722F1"/>
    <w:rsid w:val="00682A5A"/>
    <w:rsid w:val="0069203F"/>
    <w:rsid w:val="006B2625"/>
    <w:rsid w:val="006B718D"/>
    <w:rsid w:val="00722C59"/>
    <w:rsid w:val="007251DC"/>
    <w:rsid w:val="00740331"/>
    <w:rsid w:val="00750A0A"/>
    <w:rsid w:val="00771A7C"/>
    <w:rsid w:val="007764F5"/>
    <w:rsid w:val="0078163E"/>
    <w:rsid w:val="007941D8"/>
    <w:rsid w:val="007B051C"/>
    <w:rsid w:val="007F2D08"/>
    <w:rsid w:val="00812774"/>
    <w:rsid w:val="00833A10"/>
    <w:rsid w:val="00837679"/>
    <w:rsid w:val="00843AFB"/>
    <w:rsid w:val="00855F82"/>
    <w:rsid w:val="00856B45"/>
    <w:rsid w:val="00860C5B"/>
    <w:rsid w:val="008703F7"/>
    <w:rsid w:val="00875760"/>
    <w:rsid w:val="00891A40"/>
    <w:rsid w:val="008C5E29"/>
    <w:rsid w:val="0090469B"/>
    <w:rsid w:val="00914E53"/>
    <w:rsid w:val="009160CF"/>
    <w:rsid w:val="00920F81"/>
    <w:rsid w:val="009426F9"/>
    <w:rsid w:val="00946DFE"/>
    <w:rsid w:val="00950F4D"/>
    <w:rsid w:val="0095672F"/>
    <w:rsid w:val="00997580"/>
    <w:rsid w:val="009A1D77"/>
    <w:rsid w:val="009B3622"/>
    <w:rsid w:val="009D10A0"/>
    <w:rsid w:val="009D5784"/>
    <w:rsid w:val="009D6110"/>
    <w:rsid w:val="009E6F10"/>
    <w:rsid w:val="009F14A3"/>
    <w:rsid w:val="009F3D4D"/>
    <w:rsid w:val="00A2009C"/>
    <w:rsid w:val="00A25C11"/>
    <w:rsid w:val="00A42B29"/>
    <w:rsid w:val="00AA233D"/>
    <w:rsid w:val="00AD195D"/>
    <w:rsid w:val="00AE588B"/>
    <w:rsid w:val="00AE73B4"/>
    <w:rsid w:val="00B00A85"/>
    <w:rsid w:val="00B05F0B"/>
    <w:rsid w:val="00B104A8"/>
    <w:rsid w:val="00B22ACE"/>
    <w:rsid w:val="00B2774C"/>
    <w:rsid w:val="00B54879"/>
    <w:rsid w:val="00B63DE8"/>
    <w:rsid w:val="00B77659"/>
    <w:rsid w:val="00B83BDB"/>
    <w:rsid w:val="00BA3C74"/>
    <w:rsid w:val="00BB1650"/>
    <w:rsid w:val="00BB5F27"/>
    <w:rsid w:val="00BC7791"/>
    <w:rsid w:val="00BF7209"/>
    <w:rsid w:val="00C12039"/>
    <w:rsid w:val="00C12193"/>
    <w:rsid w:val="00C333DC"/>
    <w:rsid w:val="00C45A5F"/>
    <w:rsid w:val="00C910A6"/>
    <w:rsid w:val="00CA78D8"/>
    <w:rsid w:val="00CC1CB1"/>
    <w:rsid w:val="00CD0A96"/>
    <w:rsid w:val="00CE3379"/>
    <w:rsid w:val="00CF703B"/>
    <w:rsid w:val="00D1188C"/>
    <w:rsid w:val="00D21DB6"/>
    <w:rsid w:val="00D2268E"/>
    <w:rsid w:val="00D4695D"/>
    <w:rsid w:val="00D538D3"/>
    <w:rsid w:val="00D6663F"/>
    <w:rsid w:val="00DA66B7"/>
    <w:rsid w:val="00DC147C"/>
    <w:rsid w:val="00DC256E"/>
    <w:rsid w:val="00DC46AC"/>
    <w:rsid w:val="00DE1E73"/>
    <w:rsid w:val="00DE2D79"/>
    <w:rsid w:val="00DE5FDE"/>
    <w:rsid w:val="00E262A5"/>
    <w:rsid w:val="00E40384"/>
    <w:rsid w:val="00E4117B"/>
    <w:rsid w:val="00E42F02"/>
    <w:rsid w:val="00E54A77"/>
    <w:rsid w:val="00E54CC3"/>
    <w:rsid w:val="00E76DCA"/>
    <w:rsid w:val="00EA571C"/>
    <w:rsid w:val="00EA7931"/>
    <w:rsid w:val="00EB6C78"/>
    <w:rsid w:val="00ED03CD"/>
    <w:rsid w:val="00ED16ED"/>
    <w:rsid w:val="00ED328E"/>
    <w:rsid w:val="00ED49DB"/>
    <w:rsid w:val="00ED65B4"/>
    <w:rsid w:val="00EF5705"/>
    <w:rsid w:val="00F17FF5"/>
    <w:rsid w:val="00F47729"/>
    <w:rsid w:val="00F509DF"/>
    <w:rsid w:val="00F75C2B"/>
    <w:rsid w:val="00F86567"/>
    <w:rsid w:val="00F954C3"/>
    <w:rsid w:val="00FA0867"/>
    <w:rsid w:val="00FA3B80"/>
    <w:rsid w:val="00FB00B1"/>
    <w:rsid w:val="00FC04BA"/>
    <w:rsid w:val="00FC4CFC"/>
    <w:rsid w:val="00FD5ADC"/>
    <w:rsid w:val="00FE15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3B7D"/>
  </w:style>
  <w:style w:type="paragraph" w:styleId="Heading1">
    <w:name w:val="heading 1"/>
    <w:basedOn w:val="Normal"/>
    <w:next w:val="Normal"/>
    <w:qFormat/>
    <w:rsid w:val="00363B7D"/>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3B7D"/>
    <w:pPr>
      <w:jc w:val="center"/>
    </w:pPr>
    <w:rPr>
      <w:b/>
      <w:sz w:val="26"/>
    </w:rPr>
  </w:style>
  <w:style w:type="paragraph" w:styleId="Subtitle">
    <w:name w:val="Subtitle"/>
    <w:basedOn w:val="Normal"/>
    <w:qFormat/>
    <w:rsid w:val="00363B7D"/>
    <w:pPr>
      <w:jc w:val="center"/>
    </w:pPr>
    <w:rPr>
      <w:b/>
      <w:sz w:val="26"/>
    </w:rPr>
  </w:style>
  <w:style w:type="paragraph" w:styleId="Footer">
    <w:name w:val="footer"/>
    <w:basedOn w:val="Normal"/>
    <w:rsid w:val="00363B7D"/>
    <w:pPr>
      <w:tabs>
        <w:tab w:val="center" w:pos="4320"/>
        <w:tab w:val="right" w:pos="8640"/>
      </w:tabs>
    </w:pPr>
  </w:style>
  <w:style w:type="character" w:styleId="PageNumber">
    <w:name w:val="page number"/>
    <w:basedOn w:val="DefaultParagraphFont"/>
    <w:rsid w:val="00363B7D"/>
  </w:style>
  <w:style w:type="paragraph" w:styleId="Header">
    <w:name w:val="header"/>
    <w:basedOn w:val="Normal"/>
    <w:rsid w:val="00363B7D"/>
    <w:pPr>
      <w:tabs>
        <w:tab w:val="center" w:pos="4320"/>
        <w:tab w:val="right" w:pos="8640"/>
      </w:tabs>
    </w:pPr>
  </w:style>
  <w:style w:type="paragraph" w:styleId="BodyText">
    <w:name w:val="Body Text"/>
    <w:basedOn w:val="Normal"/>
    <w:rsid w:val="00363B7D"/>
    <w:pPr>
      <w:spacing w:line="360" w:lineRule="auto"/>
      <w:jc w:val="both"/>
    </w:pPr>
    <w:rPr>
      <w:sz w:val="26"/>
    </w:rPr>
  </w:style>
  <w:style w:type="paragraph" w:styleId="BodyTextIndent">
    <w:name w:val="Body Text Indent"/>
    <w:basedOn w:val="Normal"/>
    <w:rsid w:val="00363B7D"/>
    <w:pPr>
      <w:spacing w:line="480" w:lineRule="auto"/>
      <w:ind w:firstLine="1440"/>
      <w:jc w:val="both"/>
    </w:pPr>
    <w:rPr>
      <w:sz w:val="26"/>
    </w:rPr>
  </w:style>
  <w:style w:type="character" w:styleId="FootnoteReference">
    <w:name w:val="footnote reference"/>
    <w:semiHidden/>
    <w:rsid w:val="00363B7D"/>
  </w:style>
  <w:style w:type="paragraph" w:styleId="FootnoteText">
    <w:name w:val="footnote text"/>
    <w:basedOn w:val="Normal"/>
    <w:semiHidden/>
    <w:rsid w:val="00363B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Templates\No%20Show%20Pay%20Decision%20(G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09297-0639-4EFD-A2E0-B16B20A9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 Show Pay Decision (Gas).dot</Template>
  <TotalTime>1</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johcorbett</dc:creator>
  <cp:keywords/>
  <cp:lastModifiedBy>dreitenbac</cp:lastModifiedBy>
  <cp:revision>3</cp:revision>
  <cp:lastPrinted>2011-04-11T12:58:00Z</cp:lastPrinted>
  <dcterms:created xsi:type="dcterms:W3CDTF">2011-05-10T21:28:00Z</dcterms:created>
  <dcterms:modified xsi:type="dcterms:W3CDTF">2011-05-11T12:40:00Z</dcterms:modified>
</cp:coreProperties>
</file>