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75154D" w:rsidRDefault="00ED3EC8" w:rsidP="0075154D">
      <w:pPr>
        <w:jc w:val="center"/>
        <w:rPr>
          <w:b/>
          <w:sz w:val="24"/>
          <w:szCs w:val="24"/>
        </w:rPr>
      </w:pPr>
      <w:r w:rsidRPr="0075154D">
        <w:rPr>
          <w:b/>
          <w:sz w:val="24"/>
          <w:szCs w:val="24"/>
        </w:rPr>
        <w:t>BEFORE THE</w:t>
      </w:r>
    </w:p>
    <w:p w:rsidR="00ED3EC8" w:rsidRPr="0075154D" w:rsidRDefault="00ED3EC8" w:rsidP="0075154D">
      <w:pPr>
        <w:jc w:val="center"/>
        <w:rPr>
          <w:b/>
          <w:sz w:val="24"/>
          <w:szCs w:val="24"/>
        </w:rPr>
      </w:pPr>
      <w:r w:rsidRPr="0075154D">
        <w:rPr>
          <w:b/>
          <w:sz w:val="24"/>
          <w:szCs w:val="24"/>
        </w:rPr>
        <w:t>PENNSYLVANIA PUBLIC UTILITY COMMISSION</w:t>
      </w:r>
    </w:p>
    <w:p w:rsidR="00ED3EC8" w:rsidRPr="0075154D" w:rsidRDefault="00ED3EC8" w:rsidP="0075154D">
      <w:pPr>
        <w:jc w:val="center"/>
        <w:rPr>
          <w:b/>
          <w:sz w:val="24"/>
          <w:szCs w:val="24"/>
        </w:rPr>
      </w:pPr>
    </w:p>
    <w:p w:rsidR="00ED3EC8" w:rsidRPr="0075154D" w:rsidRDefault="00ED3EC8" w:rsidP="0075154D">
      <w:pPr>
        <w:jc w:val="center"/>
        <w:rPr>
          <w:b/>
          <w:sz w:val="24"/>
          <w:szCs w:val="24"/>
        </w:rPr>
      </w:pPr>
    </w:p>
    <w:p w:rsidR="00ED3EC8" w:rsidRPr="0075154D" w:rsidRDefault="00ED3EC8" w:rsidP="0075154D">
      <w:pPr>
        <w:jc w:val="center"/>
        <w:rPr>
          <w:b/>
          <w:sz w:val="24"/>
          <w:szCs w:val="24"/>
        </w:rPr>
      </w:pPr>
    </w:p>
    <w:p w:rsidR="00ED3EC8" w:rsidRPr="0075154D" w:rsidRDefault="00AA6D5A" w:rsidP="0075154D">
      <w:pPr>
        <w:rPr>
          <w:sz w:val="24"/>
          <w:szCs w:val="24"/>
        </w:rPr>
      </w:pPr>
      <w:r w:rsidRPr="0075154D">
        <w:rPr>
          <w:sz w:val="24"/>
          <w:szCs w:val="24"/>
        </w:rPr>
        <w:t>J</w:t>
      </w:r>
      <w:r w:rsidR="004E7344">
        <w:rPr>
          <w:sz w:val="24"/>
          <w:szCs w:val="24"/>
        </w:rPr>
        <w:t>ohn</w:t>
      </w:r>
      <w:r w:rsidRPr="0075154D">
        <w:rPr>
          <w:sz w:val="24"/>
          <w:szCs w:val="24"/>
        </w:rPr>
        <w:t xml:space="preserve"> T. H</w:t>
      </w:r>
      <w:r w:rsidR="004E7344">
        <w:rPr>
          <w:sz w:val="24"/>
          <w:szCs w:val="24"/>
        </w:rPr>
        <w:t>all</w:t>
      </w:r>
      <w:r w:rsidR="004E7344">
        <w:rPr>
          <w:sz w:val="24"/>
          <w:szCs w:val="24"/>
        </w:rPr>
        <w:tab/>
      </w:r>
      <w:r w:rsidR="00ED3EC8" w:rsidRPr="0075154D">
        <w:rPr>
          <w:sz w:val="24"/>
          <w:szCs w:val="24"/>
        </w:rPr>
        <w:tab/>
      </w:r>
      <w:r w:rsidR="00ED3EC8" w:rsidRPr="0075154D">
        <w:rPr>
          <w:sz w:val="24"/>
          <w:szCs w:val="24"/>
        </w:rPr>
        <w:tab/>
      </w:r>
      <w:r w:rsidR="00ED3EC8" w:rsidRPr="0075154D">
        <w:rPr>
          <w:sz w:val="24"/>
          <w:szCs w:val="24"/>
        </w:rPr>
        <w:tab/>
      </w:r>
      <w:r w:rsidR="00ED3EC8" w:rsidRPr="0075154D">
        <w:rPr>
          <w:sz w:val="24"/>
          <w:szCs w:val="24"/>
        </w:rPr>
        <w:tab/>
      </w:r>
      <w:r w:rsidR="00ED3EC8" w:rsidRPr="0075154D">
        <w:rPr>
          <w:sz w:val="24"/>
          <w:szCs w:val="24"/>
        </w:rPr>
        <w:tab/>
        <w:t>:</w:t>
      </w:r>
    </w:p>
    <w:p w:rsidR="00ED3EC8" w:rsidRPr="0075154D" w:rsidRDefault="00ED3EC8" w:rsidP="0075154D">
      <w:pPr>
        <w:rPr>
          <w:sz w:val="24"/>
          <w:szCs w:val="24"/>
        </w:rPr>
      </w:pP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t>:</w:t>
      </w:r>
    </w:p>
    <w:p w:rsidR="00ED3EC8" w:rsidRPr="0075154D" w:rsidRDefault="008E19D7" w:rsidP="0075154D">
      <w:pPr>
        <w:rPr>
          <w:sz w:val="24"/>
          <w:szCs w:val="24"/>
        </w:rPr>
      </w:pPr>
      <w:r w:rsidRPr="0075154D">
        <w:rPr>
          <w:sz w:val="24"/>
          <w:szCs w:val="24"/>
        </w:rPr>
        <w:tab/>
        <w:t>v.</w:t>
      </w: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t>:</w:t>
      </w:r>
      <w:r w:rsidRPr="0075154D">
        <w:rPr>
          <w:sz w:val="24"/>
          <w:szCs w:val="24"/>
        </w:rPr>
        <w:tab/>
        <w:t xml:space="preserve"> </w:t>
      </w:r>
      <w:r w:rsidR="0075154D">
        <w:rPr>
          <w:sz w:val="24"/>
          <w:szCs w:val="24"/>
        </w:rPr>
        <w:tab/>
      </w:r>
      <w:r w:rsidR="003C408C" w:rsidRPr="0075154D">
        <w:rPr>
          <w:sz w:val="24"/>
          <w:szCs w:val="24"/>
        </w:rPr>
        <w:t>F</w:t>
      </w:r>
      <w:r w:rsidRPr="0075154D">
        <w:rPr>
          <w:sz w:val="24"/>
          <w:szCs w:val="24"/>
        </w:rPr>
        <w:t>-2010-</w:t>
      </w:r>
      <w:r w:rsidR="003C408C" w:rsidRPr="0075154D">
        <w:rPr>
          <w:sz w:val="24"/>
          <w:szCs w:val="24"/>
        </w:rPr>
        <w:t>2</w:t>
      </w:r>
      <w:r w:rsidR="00AA6D5A" w:rsidRPr="0075154D">
        <w:rPr>
          <w:sz w:val="24"/>
          <w:szCs w:val="24"/>
        </w:rPr>
        <w:t>198860</w:t>
      </w:r>
    </w:p>
    <w:p w:rsidR="00ED3EC8" w:rsidRPr="0075154D" w:rsidRDefault="00ED3EC8" w:rsidP="0075154D">
      <w:pPr>
        <w:rPr>
          <w:sz w:val="24"/>
          <w:szCs w:val="24"/>
        </w:rPr>
      </w:pP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t>:</w:t>
      </w:r>
    </w:p>
    <w:p w:rsidR="00ED3EC8" w:rsidRPr="0075154D" w:rsidRDefault="008E19D7" w:rsidP="0075154D">
      <w:pPr>
        <w:rPr>
          <w:sz w:val="24"/>
          <w:szCs w:val="24"/>
        </w:rPr>
      </w:pPr>
      <w:r w:rsidRPr="0075154D">
        <w:rPr>
          <w:caps/>
          <w:sz w:val="24"/>
          <w:szCs w:val="24"/>
        </w:rPr>
        <w:t>PPL</w:t>
      </w:r>
      <w:r w:rsidR="004E7344">
        <w:rPr>
          <w:caps/>
          <w:sz w:val="24"/>
          <w:szCs w:val="24"/>
        </w:rPr>
        <w:t xml:space="preserve"> E</w:t>
      </w:r>
      <w:r w:rsidR="004E7344">
        <w:rPr>
          <w:sz w:val="24"/>
          <w:szCs w:val="24"/>
        </w:rPr>
        <w:t>lectric Utilities Corporation</w:t>
      </w:r>
      <w:r w:rsidR="004E7344">
        <w:rPr>
          <w:sz w:val="24"/>
          <w:szCs w:val="24"/>
        </w:rPr>
        <w:tab/>
      </w:r>
      <w:r w:rsidR="004E7344">
        <w:rPr>
          <w:sz w:val="24"/>
          <w:szCs w:val="24"/>
        </w:rPr>
        <w:tab/>
      </w:r>
      <w:r w:rsidR="00ED3EC8" w:rsidRPr="0075154D">
        <w:rPr>
          <w:sz w:val="24"/>
          <w:szCs w:val="24"/>
        </w:rPr>
        <w:tab/>
        <w:t>:</w:t>
      </w:r>
    </w:p>
    <w:p w:rsidR="00ED3EC8" w:rsidRPr="0075154D" w:rsidRDefault="00ED3EC8" w:rsidP="0075154D">
      <w:pPr>
        <w:rPr>
          <w:sz w:val="24"/>
          <w:szCs w:val="24"/>
        </w:rPr>
      </w:pPr>
    </w:p>
    <w:p w:rsidR="00ED3EC8" w:rsidRPr="0075154D" w:rsidRDefault="00ED3EC8" w:rsidP="0075154D">
      <w:pPr>
        <w:rPr>
          <w:sz w:val="24"/>
          <w:szCs w:val="24"/>
        </w:rPr>
      </w:pPr>
    </w:p>
    <w:p w:rsidR="00073C8A" w:rsidRPr="0075154D" w:rsidRDefault="00073C8A" w:rsidP="0075154D">
      <w:pPr>
        <w:rPr>
          <w:sz w:val="24"/>
          <w:szCs w:val="24"/>
        </w:rPr>
      </w:pPr>
    </w:p>
    <w:p w:rsidR="00073C8A" w:rsidRPr="0075154D" w:rsidRDefault="00073C8A" w:rsidP="0075154D">
      <w:pPr>
        <w:spacing w:line="360" w:lineRule="auto"/>
        <w:jc w:val="center"/>
        <w:rPr>
          <w:b/>
          <w:sz w:val="24"/>
          <w:szCs w:val="24"/>
          <w:u w:val="single"/>
        </w:rPr>
      </w:pPr>
      <w:r w:rsidRPr="0075154D">
        <w:rPr>
          <w:b/>
          <w:sz w:val="24"/>
          <w:szCs w:val="24"/>
          <w:u w:val="single"/>
        </w:rPr>
        <w:t>INITIAL DECISION</w:t>
      </w:r>
    </w:p>
    <w:p w:rsidR="00073C8A" w:rsidRDefault="00073C8A" w:rsidP="0075154D">
      <w:pPr>
        <w:jc w:val="center"/>
        <w:rPr>
          <w:sz w:val="24"/>
          <w:szCs w:val="24"/>
        </w:rPr>
      </w:pPr>
    </w:p>
    <w:p w:rsidR="0075154D" w:rsidRPr="0075154D" w:rsidRDefault="0075154D" w:rsidP="0075154D">
      <w:pPr>
        <w:jc w:val="center"/>
        <w:rPr>
          <w:sz w:val="24"/>
          <w:szCs w:val="24"/>
        </w:rPr>
      </w:pPr>
    </w:p>
    <w:p w:rsidR="00073C8A" w:rsidRPr="0075154D" w:rsidRDefault="00073C8A" w:rsidP="0075154D">
      <w:pPr>
        <w:jc w:val="center"/>
        <w:rPr>
          <w:sz w:val="24"/>
          <w:szCs w:val="24"/>
        </w:rPr>
      </w:pPr>
      <w:r w:rsidRPr="0075154D">
        <w:rPr>
          <w:sz w:val="24"/>
          <w:szCs w:val="24"/>
        </w:rPr>
        <w:t>Before</w:t>
      </w:r>
    </w:p>
    <w:p w:rsidR="00073C8A" w:rsidRPr="0075154D" w:rsidRDefault="00073C8A" w:rsidP="0075154D">
      <w:pPr>
        <w:jc w:val="center"/>
        <w:rPr>
          <w:sz w:val="24"/>
          <w:szCs w:val="24"/>
        </w:rPr>
      </w:pPr>
      <w:r w:rsidRPr="0075154D">
        <w:rPr>
          <w:sz w:val="24"/>
          <w:szCs w:val="24"/>
        </w:rPr>
        <w:t>Administrative Law Judge</w:t>
      </w:r>
    </w:p>
    <w:p w:rsidR="00073C8A" w:rsidRPr="0075154D" w:rsidRDefault="00073C8A" w:rsidP="0075154D">
      <w:pPr>
        <w:jc w:val="center"/>
        <w:rPr>
          <w:sz w:val="24"/>
          <w:szCs w:val="24"/>
        </w:rPr>
      </w:pPr>
      <w:r w:rsidRPr="0075154D">
        <w:rPr>
          <w:sz w:val="24"/>
          <w:szCs w:val="24"/>
        </w:rPr>
        <w:t>Dennis J. Buckley</w:t>
      </w:r>
    </w:p>
    <w:p w:rsidR="00073C8A" w:rsidRPr="0075154D" w:rsidRDefault="00073C8A" w:rsidP="0075154D">
      <w:pPr>
        <w:jc w:val="center"/>
        <w:rPr>
          <w:sz w:val="24"/>
          <w:szCs w:val="24"/>
        </w:rPr>
      </w:pPr>
    </w:p>
    <w:p w:rsidR="00073C8A" w:rsidRPr="0075154D" w:rsidRDefault="00073C8A" w:rsidP="0075154D">
      <w:pPr>
        <w:spacing w:line="360" w:lineRule="auto"/>
        <w:rPr>
          <w:sz w:val="24"/>
          <w:szCs w:val="24"/>
        </w:rPr>
      </w:pPr>
    </w:p>
    <w:p w:rsidR="0075154D" w:rsidRDefault="00073C8A" w:rsidP="0075154D">
      <w:pPr>
        <w:spacing w:line="360" w:lineRule="auto"/>
        <w:jc w:val="center"/>
        <w:rPr>
          <w:sz w:val="24"/>
          <w:szCs w:val="24"/>
          <w:u w:val="single"/>
        </w:rPr>
      </w:pPr>
      <w:r w:rsidRPr="0075154D">
        <w:rPr>
          <w:sz w:val="24"/>
          <w:szCs w:val="24"/>
          <w:u w:val="single"/>
        </w:rPr>
        <w:t>HISTORY OF THE PROCEEDING</w:t>
      </w:r>
    </w:p>
    <w:p w:rsidR="0075154D" w:rsidRDefault="0075154D" w:rsidP="0075154D">
      <w:pPr>
        <w:spacing w:line="360" w:lineRule="auto"/>
        <w:jc w:val="center"/>
        <w:rPr>
          <w:sz w:val="24"/>
          <w:szCs w:val="24"/>
          <w:u w:val="single"/>
        </w:rPr>
      </w:pPr>
    </w:p>
    <w:p w:rsidR="00073C8A" w:rsidRPr="0075154D" w:rsidRDefault="00073C8A" w:rsidP="0075154D">
      <w:pPr>
        <w:spacing w:line="360" w:lineRule="auto"/>
        <w:rPr>
          <w:sz w:val="24"/>
          <w:szCs w:val="24"/>
        </w:rPr>
      </w:pPr>
      <w:r w:rsidRPr="0075154D">
        <w:rPr>
          <w:sz w:val="24"/>
          <w:szCs w:val="24"/>
        </w:rPr>
        <w:tab/>
      </w:r>
      <w:r w:rsidRPr="0075154D">
        <w:rPr>
          <w:sz w:val="24"/>
          <w:szCs w:val="24"/>
        </w:rPr>
        <w:tab/>
        <w:t xml:space="preserve">This Initial Decision dismisses a complaint that </w:t>
      </w:r>
      <w:r w:rsidR="00BC5DC2" w:rsidRPr="0075154D">
        <w:rPr>
          <w:sz w:val="24"/>
          <w:szCs w:val="24"/>
        </w:rPr>
        <w:t>John T. Hall</w:t>
      </w:r>
      <w:r w:rsidRPr="0075154D">
        <w:rPr>
          <w:sz w:val="24"/>
          <w:szCs w:val="24"/>
        </w:rPr>
        <w:t xml:space="preserve"> (Complainant) filed with the Pennsylvania Public Utility Commission (Commission) on </w:t>
      </w:r>
      <w:r w:rsidR="00BC5DC2" w:rsidRPr="0075154D">
        <w:rPr>
          <w:sz w:val="24"/>
          <w:szCs w:val="24"/>
        </w:rPr>
        <w:t>September 13, 2010</w:t>
      </w:r>
      <w:r w:rsidRPr="0075154D">
        <w:rPr>
          <w:sz w:val="24"/>
          <w:szCs w:val="24"/>
        </w:rPr>
        <w:t xml:space="preserve">.  Complainant averred that he had been overcharged by </w:t>
      </w:r>
      <w:r w:rsidR="00BC5DC2" w:rsidRPr="0075154D">
        <w:rPr>
          <w:sz w:val="24"/>
          <w:szCs w:val="24"/>
        </w:rPr>
        <w:t xml:space="preserve">PPL Electric Utilities Corporation </w:t>
      </w:r>
      <w:r w:rsidR="008E3735" w:rsidRPr="0075154D">
        <w:rPr>
          <w:sz w:val="24"/>
          <w:szCs w:val="24"/>
        </w:rPr>
        <w:t xml:space="preserve">(PPL or Respondent) and had received an unexpectedly high bill </w:t>
      </w:r>
      <w:r w:rsidR="00BC5DC2" w:rsidRPr="0075154D">
        <w:rPr>
          <w:sz w:val="24"/>
          <w:szCs w:val="24"/>
        </w:rPr>
        <w:t>due to any number of possible causes, including: the presence of foreign wiring in Complainant’s home, a confusion of accounts with another billing address, and/or a fast meter.</w:t>
      </w:r>
    </w:p>
    <w:p w:rsidR="00073C8A" w:rsidRPr="0075154D" w:rsidRDefault="00073C8A" w:rsidP="0075154D">
      <w:pPr>
        <w:spacing w:line="360" w:lineRule="auto"/>
        <w:rPr>
          <w:sz w:val="24"/>
          <w:szCs w:val="24"/>
        </w:rPr>
      </w:pPr>
    </w:p>
    <w:p w:rsidR="008E3735" w:rsidRPr="0075154D" w:rsidRDefault="00073C8A" w:rsidP="0075154D">
      <w:pPr>
        <w:spacing w:line="360" w:lineRule="auto"/>
        <w:rPr>
          <w:sz w:val="24"/>
          <w:szCs w:val="24"/>
        </w:rPr>
      </w:pPr>
      <w:r w:rsidRPr="0075154D">
        <w:rPr>
          <w:sz w:val="24"/>
          <w:szCs w:val="24"/>
        </w:rPr>
        <w:tab/>
      </w:r>
      <w:r w:rsidRPr="0075154D">
        <w:rPr>
          <w:sz w:val="24"/>
          <w:szCs w:val="24"/>
        </w:rPr>
        <w:tab/>
        <w:t xml:space="preserve">Respondent answered the complaint on </w:t>
      </w:r>
      <w:r w:rsidR="008E3735" w:rsidRPr="0075154D">
        <w:rPr>
          <w:sz w:val="24"/>
          <w:szCs w:val="24"/>
        </w:rPr>
        <w:t>October 4, 2010</w:t>
      </w:r>
      <w:r w:rsidRPr="0075154D">
        <w:rPr>
          <w:sz w:val="24"/>
          <w:szCs w:val="24"/>
        </w:rPr>
        <w:t xml:space="preserve">, denying the allegations therein and averring that the charges on Complainant’s bill </w:t>
      </w:r>
      <w:r w:rsidR="008E3735" w:rsidRPr="0075154D">
        <w:rPr>
          <w:sz w:val="24"/>
          <w:szCs w:val="24"/>
        </w:rPr>
        <w:t>are accurate and are the result of previous non-payment on Complainant’s account.</w:t>
      </w:r>
      <w:r w:rsidR="008E3735" w:rsidRPr="0075154D">
        <w:rPr>
          <w:rStyle w:val="FootnoteReference"/>
          <w:sz w:val="24"/>
          <w:szCs w:val="24"/>
        </w:rPr>
        <w:footnoteReference w:id="1"/>
      </w:r>
    </w:p>
    <w:p w:rsidR="00073C8A" w:rsidRPr="0075154D" w:rsidRDefault="00073C8A" w:rsidP="0075154D">
      <w:pPr>
        <w:spacing w:line="360" w:lineRule="auto"/>
        <w:rPr>
          <w:sz w:val="24"/>
          <w:szCs w:val="24"/>
        </w:rPr>
      </w:pPr>
    </w:p>
    <w:p w:rsidR="00073C8A" w:rsidRPr="0075154D" w:rsidRDefault="00073C8A" w:rsidP="0075154D">
      <w:pPr>
        <w:spacing w:line="360" w:lineRule="auto"/>
        <w:rPr>
          <w:sz w:val="24"/>
          <w:szCs w:val="24"/>
        </w:rPr>
      </w:pPr>
      <w:r w:rsidRPr="0075154D">
        <w:rPr>
          <w:sz w:val="24"/>
          <w:szCs w:val="24"/>
        </w:rPr>
        <w:tab/>
      </w:r>
      <w:r w:rsidRPr="0075154D">
        <w:rPr>
          <w:sz w:val="24"/>
          <w:szCs w:val="24"/>
        </w:rPr>
        <w:tab/>
        <w:t xml:space="preserve">On </w:t>
      </w:r>
      <w:r w:rsidR="00F7024F" w:rsidRPr="0075154D">
        <w:rPr>
          <w:sz w:val="24"/>
          <w:szCs w:val="24"/>
        </w:rPr>
        <w:t>October 6, 2010</w:t>
      </w:r>
      <w:r w:rsidRPr="0075154D">
        <w:rPr>
          <w:sz w:val="24"/>
          <w:szCs w:val="24"/>
        </w:rPr>
        <w:t xml:space="preserve">, Chief Administrative Law Judge </w:t>
      </w:r>
      <w:r w:rsidR="00F7024F" w:rsidRPr="0075154D">
        <w:rPr>
          <w:sz w:val="24"/>
          <w:szCs w:val="24"/>
        </w:rPr>
        <w:t>Charles E. Rainey, Jr.</w:t>
      </w:r>
      <w:r w:rsidRPr="0075154D">
        <w:rPr>
          <w:sz w:val="24"/>
          <w:szCs w:val="24"/>
        </w:rPr>
        <w:t xml:space="preserve"> referred this case to a Commission mediator.  </w:t>
      </w:r>
      <w:r w:rsidR="00F7024F" w:rsidRPr="0075154D">
        <w:rPr>
          <w:sz w:val="24"/>
          <w:szCs w:val="24"/>
        </w:rPr>
        <w:t xml:space="preserve">The controversy was not resolved by mediation, </w:t>
      </w:r>
      <w:r w:rsidR="00F7024F" w:rsidRPr="0075154D">
        <w:rPr>
          <w:sz w:val="24"/>
          <w:szCs w:val="24"/>
        </w:rPr>
        <w:lastRenderedPageBreak/>
        <w:t>and t</w:t>
      </w:r>
      <w:r w:rsidRPr="0075154D">
        <w:rPr>
          <w:sz w:val="24"/>
          <w:szCs w:val="24"/>
        </w:rPr>
        <w:t xml:space="preserve">his case was assigned to </w:t>
      </w:r>
      <w:r w:rsidR="00B53AF0" w:rsidRPr="0075154D">
        <w:rPr>
          <w:sz w:val="24"/>
          <w:szCs w:val="24"/>
        </w:rPr>
        <w:t>the undersigned</w:t>
      </w:r>
      <w:r w:rsidRPr="0075154D">
        <w:rPr>
          <w:sz w:val="24"/>
          <w:szCs w:val="24"/>
        </w:rPr>
        <w:t xml:space="preserve"> as Presiding Officer on </w:t>
      </w:r>
      <w:r w:rsidR="00621AEC" w:rsidRPr="0075154D">
        <w:rPr>
          <w:sz w:val="24"/>
          <w:szCs w:val="24"/>
        </w:rPr>
        <w:t>February 25, 2011</w:t>
      </w:r>
      <w:r w:rsidRPr="0075154D">
        <w:rPr>
          <w:sz w:val="24"/>
          <w:szCs w:val="24"/>
        </w:rPr>
        <w:t xml:space="preserve">.  The case was scheduled for hearing on </w:t>
      </w:r>
      <w:r w:rsidR="00621AEC" w:rsidRPr="0075154D">
        <w:rPr>
          <w:sz w:val="24"/>
          <w:szCs w:val="24"/>
        </w:rPr>
        <w:t>April 5</w:t>
      </w:r>
      <w:r w:rsidRPr="0075154D">
        <w:rPr>
          <w:sz w:val="24"/>
          <w:szCs w:val="24"/>
        </w:rPr>
        <w:t xml:space="preserve">, 2011, by a hearing notice dated </w:t>
      </w:r>
      <w:r w:rsidR="00621AEC" w:rsidRPr="0075154D">
        <w:rPr>
          <w:sz w:val="24"/>
          <w:szCs w:val="24"/>
        </w:rPr>
        <w:t>February 25, 2011</w:t>
      </w:r>
      <w:r w:rsidRPr="0075154D">
        <w:rPr>
          <w:sz w:val="24"/>
          <w:szCs w:val="24"/>
        </w:rPr>
        <w:t xml:space="preserve"> which was sent to the parties.  That hearing notice clearly set forth the date and time of the hearing, and included in italicized letters the following: “Attention: You may lose this case if you do not take part in this hearing and present facts on the issues </w:t>
      </w:r>
      <w:proofErr w:type="gramStart"/>
      <w:r w:rsidRPr="0075154D">
        <w:rPr>
          <w:sz w:val="24"/>
          <w:szCs w:val="24"/>
        </w:rPr>
        <w:t>raised</w:t>
      </w:r>
      <w:proofErr w:type="gramEnd"/>
      <w:r w:rsidRPr="0075154D">
        <w:rPr>
          <w:sz w:val="24"/>
          <w:szCs w:val="24"/>
        </w:rPr>
        <w:t>.”</w:t>
      </w:r>
    </w:p>
    <w:p w:rsidR="00073C8A" w:rsidRPr="0075154D" w:rsidRDefault="00073C8A" w:rsidP="0075154D">
      <w:pPr>
        <w:spacing w:line="360" w:lineRule="auto"/>
        <w:rPr>
          <w:sz w:val="24"/>
          <w:szCs w:val="24"/>
        </w:rPr>
      </w:pPr>
    </w:p>
    <w:p w:rsidR="00073C8A" w:rsidRPr="0075154D" w:rsidRDefault="00073C8A" w:rsidP="0075154D">
      <w:pPr>
        <w:spacing w:line="360" w:lineRule="auto"/>
        <w:rPr>
          <w:sz w:val="24"/>
          <w:szCs w:val="24"/>
        </w:rPr>
      </w:pPr>
      <w:r w:rsidRPr="0075154D">
        <w:rPr>
          <w:sz w:val="24"/>
          <w:szCs w:val="24"/>
        </w:rPr>
        <w:tab/>
      </w:r>
      <w:r w:rsidRPr="0075154D">
        <w:rPr>
          <w:sz w:val="24"/>
          <w:szCs w:val="24"/>
        </w:rPr>
        <w:tab/>
        <w:t xml:space="preserve">On </w:t>
      </w:r>
      <w:r w:rsidR="00621AEC" w:rsidRPr="0075154D">
        <w:rPr>
          <w:sz w:val="24"/>
          <w:szCs w:val="24"/>
        </w:rPr>
        <w:t>March 2</w:t>
      </w:r>
      <w:r w:rsidRPr="0075154D">
        <w:rPr>
          <w:sz w:val="24"/>
          <w:szCs w:val="24"/>
        </w:rPr>
        <w:t xml:space="preserve">, 2011, I issued a standard form prehearing Order.  That prehearing Order stated, in bolded capital letters, “YOU </w:t>
      </w:r>
      <w:r w:rsidRPr="0075154D">
        <w:rPr>
          <w:sz w:val="24"/>
          <w:szCs w:val="24"/>
          <w:u w:val="single"/>
        </w:rPr>
        <w:t>WILL</w:t>
      </w:r>
      <w:r w:rsidRPr="0075154D">
        <w:rPr>
          <w:sz w:val="24"/>
          <w:szCs w:val="24"/>
        </w:rPr>
        <w:t xml:space="preserve"> LOSE THIS CASE IF YOU DO NOT TAKE PART IN THIS HEARING AND PRESENT EVIDENCE ON THE ISSUES RAISED.”  (</w:t>
      </w:r>
      <w:proofErr w:type="gramStart"/>
      <w:r w:rsidRPr="0075154D">
        <w:rPr>
          <w:sz w:val="24"/>
          <w:szCs w:val="24"/>
        </w:rPr>
        <w:t>emphasis</w:t>
      </w:r>
      <w:proofErr w:type="gramEnd"/>
      <w:r w:rsidRPr="0075154D">
        <w:rPr>
          <w:sz w:val="24"/>
          <w:szCs w:val="24"/>
        </w:rPr>
        <w:t xml:space="preserve"> added)  The prehearing Order also contained instructions to be followed in the event of any proposed change of the hearing </w:t>
      </w:r>
      <w:r w:rsidR="009F48CC" w:rsidRPr="0075154D">
        <w:rPr>
          <w:sz w:val="24"/>
          <w:szCs w:val="24"/>
        </w:rPr>
        <w:t xml:space="preserve">date </w:t>
      </w:r>
      <w:r w:rsidRPr="0075154D">
        <w:rPr>
          <w:sz w:val="24"/>
          <w:szCs w:val="24"/>
        </w:rPr>
        <w:t>requested by the parties.</w:t>
      </w:r>
    </w:p>
    <w:p w:rsidR="00073C8A" w:rsidRPr="0075154D" w:rsidRDefault="00073C8A" w:rsidP="0075154D">
      <w:pPr>
        <w:spacing w:line="360" w:lineRule="auto"/>
        <w:rPr>
          <w:sz w:val="24"/>
          <w:szCs w:val="24"/>
        </w:rPr>
      </w:pPr>
    </w:p>
    <w:p w:rsidR="00073C8A" w:rsidRPr="0075154D" w:rsidRDefault="00073C8A" w:rsidP="0075154D">
      <w:pPr>
        <w:spacing w:line="360" w:lineRule="auto"/>
        <w:rPr>
          <w:sz w:val="24"/>
          <w:szCs w:val="24"/>
        </w:rPr>
      </w:pPr>
      <w:r w:rsidRPr="0075154D">
        <w:rPr>
          <w:sz w:val="24"/>
          <w:szCs w:val="24"/>
        </w:rPr>
        <w:tab/>
      </w:r>
      <w:r w:rsidRPr="0075154D">
        <w:rPr>
          <w:sz w:val="24"/>
          <w:szCs w:val="24"/>
        </w:rPr>
        <w:tab/>
      </w:r>
      <w:r w:rsidR="00210474" w:rsidRPr="0075154D">
        <w:rPr>
          <w:sz w:val="24"/>
          <w:szCs w:val="24"/>
        </w:rPr>
        <w:t xml:space="preserve">PPL </w:t>
      </w:r>
      <w:r w:rsidRPr="0075154D">
        <w:rPr>
          <w:sz w:val="24"/>
          <w:szCs w:val="24"/>
        </w:rPr>
        <w:t xml:space="preserve">pre-served exhibits with a copy </w:t>
      </w:r>
      <w:r w:rsidR="00210474" w:rsidRPr="0075154D">
        <w:rPr>
          <w:sz w:val="24"/>
          <w:szCs w:val="24"/>
        </w:rPr>
        <w:t>to the Complainant and to</w:t>
      </w:r>
      <w:r w:rsidRPr="0075154D">
        <w:rPr>
          <w:sz w:val="24"/>
          <w:szCs w:val="24"/>
        </w:rPr>
        <w:t xml:space="preserve"> </w:t>
      </w:r>
      <w:proofErr w:type="gramStart"/>
      <w:r w:rsidRPr="0075154D">
        <w:rPr>
          <w:sz w:val="24"/>
          <w:szCs w:val="24"/>
        </w:rPr>
        <w:t>myself</w:t>
      </w:r>
      <w:proofErr w:type="gramEnd"/>
      <w:r w:rsidRPr="0075154D">
        <w:rPr>
          <w:sz w:val="24"/>
          <w:szCs w:val="24"/>
        </w:rPr>
        <w:t xml:space="preserve"> as Presiding Officer.</w:t>
      </w:r>
    </w:p>
    <w:p w:rsidR="00073C8A" w:rsidRPr="0075154D" w:rsidRDefault="00073C8A" w:rsidP="0075154D">
      <w:pPr>
        <w:spacing w:line="360" w:lineRule="auto"/>
        <w:rPr>
          <w:sz w:val="24"/>
          <w:szCs w:val="24"/>
        </w:rPr>
      </w:pPr>
    </w:p>
    <w:p w:rsidR="00073C8A" w:rsidRPr="0075154D" w:rsidRDefault="00073C8A" w:rsidP="0075154D">
      <w:pPr>
        <w:spacing w:line="360" w:lineRule="auto"/>
        <w:rPr>
          <w:sz w:val="24"/>
          <w:szCs w:val="24"/>
        </w:rPr>
      </w:pPr>
      <w:r w:rsidRPr="0075154D">
        <w:rPr>
          <w:sz w:val="24"/>
          <w:szCs w:val="24"/>
        </w:rPr>
        <w:tab/>
      </w:r>
      <w:r w:rsidRPr="0075154D">
        <w:rPr>
          <w:sz w:val="24"/>
          <w:szCs w:val="24"/>
        </w:rPr>
        <w:tab/>
        <w:t xml:space="preserve">A telephonic hearing was duly held at 10:00 a.m. on </w:t>
      </w:r>
      <w:r w:rsidR="00210474" w:rsidRPr="0075154D">
        <w:rPr>
          <w:sz w:val="24"/>
          <w:szCs w:val="24"/>
        </w:rPr>
        <w:t>Tuesday</w:t>
      </w:r>
      <w:r w:rsidRPr="0075154D">
        <w:rPr>
          <w:sz w:val="24"/>
          <w:szCs w:val="24"/>
        </w:rPr>
        <w:t xml:space="preserve">, </w:t>
      </w:r>
      <w:r w:rsidR="00210474" w:rsidRPr="0075154D">
        <w:rPr>
          <w:sz w:val="24"/>
          <w:szCs w:val="24"/>
        </w:rPr>
        <w:t>April 5, 2011</w:t>
      </w:r>
      <w:r w:rsidRPr="0075154D">
        <w:rPr>
          <w:sz w:val="24"/>
          <w:szCs w:val="24"/>
        </w:rPr>
        <w:t xml:space="preserve">.  Complainant failed to appear for this hearing.  When I called Complainant on the day of the hearing at the telephone number listed on both the complaint and the hearing notice, I twice reached an automated intercept message stating that the Complainant was not available and to leave a message.  </w:t>
      </w:r>
    </w:p>
    <w:p w:rsidR="00073C8A" w:rsidRPr="0075154D" w:rsidRDefault="00073C8A" w:rsidP="0075154D">
      <w:pPr>
        <w:spacing w:line="360" w:lineRule="auto"/>
        <w:rPr>
          <w:sz w:val="24"/>
          <w:szCs w:val="24"/>
        </w:rPr>
      </w:pPr>
    </w:p>
    <w:p w:rsidR="00E935CA" w:rsidRPr="0075154D" w:rsidRDefault="00073C8A" w:rsidP="0075154D">
      <w:pPr>
        <w:spacing w:line="360" w:lineRule="auto"/>
        <w:rPr>
          <w:sz w:val="24"/>
          <w:szCs w:val="24"/>
        </w:rPr>
      </w:pPr>
      <w:r w:rsidRPr="0075154D">
        <w:rPr>
          <w:sz w:val="24"/>
          <w:szCs w:val="24"/>
        </w:rPr>
        <w:tab/>
      </w:r>
      <w:r w:rsidRPr="0075154D">
        <w:rPr>
          <w:sz w:val="24"/>
          <w:szCs w:val="24"/>
        </w:rPr>
        <w:tab/>
        <w:t>At this point, M</w:t>
      </w:r>
      <w:r w:rsidR="00E935CA" w:rsidRPr="0075154D">
        <w:rPr>
          <w:sz w:val="24"/>
          <w:szCs w:val="24"/>
        </w:rPr>
        <w:t>s. Kimberly Krupka</w:t>
      </w:r>
      <w:r w:rsidRPr="0075154D">
        <w:rPr>
          <w:sz w:val="24"/>
          <w:szCs w:val="24"/>
        </w:rPr>
        <w:t>, representing Respondent, moved to dismiss the complaint for lack of prosecution.  Respondent had pre-</w:t>
      </w:r>
      <w:r w:rsidR="00E935CA" w:rsidRPr="0075154D">
        <w:rPr>
          <w:sz w:val="24"/>
          <w:szCs w:val="24"/>
        </w:rPr>
        <w:t>served</w:t>
      </w:r>
      <w:r w:rsidRPr="0075154D">
        <w:rPr>
          <w:sz w:val="24"/>
          <w:szCs w:val="24"/>
        </w:rPr>
        <w:t xml:space="preserve"> </w:t>
      </w:r>
      <w:r w:rsidR="00E935CA" w:rsidRPr="0075154D">
        <w:rPr>
          <w:sz w:val="24"/>
          <w:szCs w:val="24"/>
        </w:rPr>
        <w:t xml:space="preserve">PPL </w:t>
      </w:r>
      <w:r w:rsidRPr="0075154D">
        <w:rPr>
          <w:sz w:val="24"/>
          <w:szCs w:val="24"/>
        </w:rPr>
        <w:t xml:space="preserve">Exhibit 1 </w:t>
      </w:r>
      <w:r w:rsidR="002372AC" w:rsidRPr="0075154D">
        <w:rPr>
          <w:sz w:val="24"/>
          <w:szCs w:val="24"/>
        </w:rPr>
        <w:t xml:space="preserve">(Account Activity Statement) </w:t>
      </w:r>
      <w:r w:rsidRPr="0075154D">
        <w:rPr>
          <w:sz w:val="24"/>
          <w:szCs w:val="24"/>
        </w:rPr>
        <w:t>for admission into the record upon the presentation of Respondent’s case</w:t>
      </w:r>
      <w:r w:rsidR="00E935CA" w:rsidRPr="0075154D">
        <w:rPr>
          <w:sz w:val="24"/>
          <w:szCs w:val="24"/>
        </w:rPr>
        <w:t xml:space="preserve">.  </w:t>
      </w:r>
      <w:r w:rsidR="002372AC" w:rsidRPr="0075154D">
        <w:rPr>
          <w:sz w:val="24"/>
          <w:szCs w:val="24"/>
        </w:rPr>
        <w:t>PPL Exhibit 1 was admitted in</w:t>
      </w:r>
      <w:r w:rsidR="00E935CA" w:rsidRPr="0075154D">
        <w:rPr>
          <w:sz w:val="24"/>
          <w:szCs w:val="24"/>
        </w:rPr>
        <w:t>t</w:t>
      </w:r>
      <w:r w:rsidR="002372AC" w:rsidRPr="0075154D">
        <w:rPr>
          <w:sz w:val="24"/>
          <w:szCs w:val="24"/>
        </w:rPr>
        <w:t>o</w:t>
      </w:r>
      <w:r w:rsidR="00E935CA" w:rsidRPr="0075154D">
        <w:rPr>
          <w:sz w:val="24"/>
          <w:szCs w:val="24"/>
        </w:rPr>
        <w:t xml:space="preserve"> evidence so as to clarify the address issue in this case.</w:t>
      </w:r>
      <w:r w:rsidR="002372AC" w:rsidRPr="0075154D">
        <w:rPr>
          <w:sz w:val="24"/>
          <w:szCs w:val="24"/>
        </w:rPr>
        <w:t xml:space="preserve">  The 811 Mulberry Street, Berwick, Pennsylvania </w:t>
      </w:r>
      <w:r w:rsidR="009F48CC" w:rsidRPr="0075154D">
        <w:rPr>
          <w:sz w:val="24"/>
          <w:szCs w:val="24"/>
        </w:rPr>
        <w:t xml:space="preserve">address </w:t>
      </w:r>
      <w:r w:rsidR="002372AC" w:rsidRPr="0075154D">
        <w:rPr>
          <w:sz w:val="24"/>
          <w:szCs w:val="24"/>
        </w:rPr>
        <w:t xml:space="preserve">on PPL Exhibit 1 </w:t>
      </w:r>
      <w:r w:rsidR="00616A08" w:rsidRPr="0075154D">
        <w:rPr>
          <w:sz w:val="24"/>
          <w:szCs w:val="24"/>
        </w:rPr>
        <w:t xml:space="preserve">differs from the address on the complaint because the former </w:t>
      </w:r>
      <w:r w:rsidR="002372AC" w:rsidRPr="0075154D">
        <w:rPr>
          <w:sz w:val="24"/>
          <w:szCs w:val="24"/>
        </w:rPr>
        <w:t>is the mail-to address requested by the Complainant upon disconnection of his service on January 3, 2011.  N.T. at 5-6.</w:t>
      </w:r>
      <w:r w:rsidR="00616A08" w:rsidRPr="0075154D">
        <w:rPr>
          <w:sz w:val="24"/>
          <w:szCs w:val="24"/>
        </w:rPr>
        <w:t xml:space="preserve">  None of the mailings directed to the Complainant by the Office of Administrative Law Judge or by the </w:t>
      </w:r>
      <w:r w:rsidR="009F48CC" w:rsidRPr="0075154D">
        <w:rPr>
          <w:sz w:val="24"/>
          <w:szCs w:val="24"/>
        </w:rPr>
        <w:t>R</w:t>
      </w:r>
      <w:r w:rsidR="00616A08" w:rsidRPr="0075154D">
        <w:rPr>
          <w:sz w:val="24"/>
          <w:szCs w:val="24"/>
        </w:rPr>
        <w:t xml:space="preserve">espondent have ever been returned by the United States Postal Service.  </w:t>
      </w:r>
      <w:proofErr w:type="gramStart"/>
      <w:r w:rsidR="00616A08" w:rsidRPr="0075154D">
        <w:rPr>
          <w:sz w:val="24"/>
          <w:szCs w:val="24"/>
        </w:rPr>
        <w:t>N.T. at 4, 6.</w:t>
      </w:r>
      <w:proofErr w:type="gramEnd"/>
      <w:r w:rsidR="002372AC" w:rsidRPr="0075154D">
        <w:rPr>
          <w:sz w:val="24"/>
          <w:szCs w:val="24"/>
        </w:rPr>
        <w:t xml:space="preserve"> </w:t>
      </w:r>
    </w:p>
    <w:p w:rsidR="00E935CA" w:rsidRPr="0075154D" w:rsidRDefault="00E935CA" w:rsidP="0075154D">
      <w:pPr>
        <w:spacing w:line="360" w:lineRule="auto"/>
        <w:rPr>
          <w:sz w:val="24"/>
          <w:szCs w:val="24"/>
        </w:rPr>
      </w:pPr>
    </w:p>
    <w:p w:rsidR="00073C8A" w:rsidRPr="0075154D" w:rsidRDefault="00616A08" w:rsidP="0075154D">
      <w:pPr>
        <w:spacing w:line="360" w:lineRule="auto"/>
        <w:rPr>
          <w:sz w:val="24"/>
          <w:szCs w:val="24"/>
        </w:rPr>
      </w:pPr>
      <w:r w:rsidRPr="0075154D">
        <w:rPr>
          <w:sz w:val="24"/>
          <w:szCs w:val="24"/>
        </w:rPr>
        <w:lastRenderedPageBreak/>
        <w:tab/>
      </w:r>
      <w:r w:rsidRPr="0075154D">
        <w:rPr>
          <w:sz w:val="24"/>
          <w:szCs w:val="24"/>
        </w:rPr>
        <w:tab/>
      </w:r>
      <w:r w:rsidR="00073C8A" w:rsidRPr="0075154D">
        <w:rPr>
          <w:sz w:val="24"/>
          <w:szCs w:val="24"/>
        </w:rPr>
        <w:t>The record closed upon conclusion of the hearing.</w:t>
      </w:r>
    </w:p>
    <w:p w:rsidR="00073C8A" w:rsidRPr="0075154D" w:rsidRDefault="00073C8A" w:rsidP="0075154D">
      <w:pPr>
        <w:spacing w:line="360" w:lineRule="auto"/>
        <w:rPr>
          <w:sz w:val="24"/>
          <w:szCs w:val="24"/>
        </w:rPr>
      </w:pPr>
    </w:p>
    <w:p w:rsidR="00E16E6F" w:rsidRDefault="004E7344" w:rsidP="00E16E6F">
      <w:pPr>
        <w:spacing w:line="360" w:lineRule="auto"/>
        <w:rPr>
          <w:sz w:val="24"/>
          <w:szCs w:val="24"/>
        </w:rPr>
      </w:pPr>
      <w:r>
        <w:rPr>
          <w:sz w:val="24"/>
          <w:szCs w:val="24"/>
        </w:rPr>
        <w:tab/>
      </w:r>
      <w:r>
        <w:rPr>
          <w:sz w:val="24"/>
          <w:szCs w:val="24"/>
        </w:rPr>
        <w:tab/>
      </w:r>
      <w:r w:rsidR="00073C8A" w:rsidRPr="0075154D">
        <w:rPr>
          <w:sz w:val="24"/>
          <w:szCs w:val="24"/>
        </w:rPr>
        <w:t xml:space="preserve">This decision memorializes my ruling at the hearing granting the Motion to </w:t>
      </w:r>
      <w:proofErr w:type="gramStart"/>
      <w:r w:rsidR="00073C8A" w:rsidRPr="0075154D">
        <w:rPr>
          <w:sz w:val="24"/>
          <w:szCs w:val="24"/>
        </w:rPr>
        <w:t>Dismiss</w:t>
      </w:r>
      <w:proofErr w:type="gramEnd"/>
      <w:r w:rsidR="00073C8A" w:rsidRPr="0075154D">
        <w:rPr>
          <w:sz w:val="24"/>
          <w:szCs w:val="24"/>
        </w:rPr>
        <w:t xml:space="preserve"> the complaint.</w:t>
      </w:r>
    </w:p>
    <w:p w:rsidR="00E16E6F" w:rsidRDefault="00E16E6F" w:rsidP="00E16E6F">
      <w:pPr>
        <w:spacing w:line="360" w:lineRule="auto"/>
        <w:rPr>
          <w:sz w:val="24"/>
          <w:szCs w:val="24"/>
        </w:rPr>
      </w:pPr>
    </w:p>
    <w:p w:rsidR="00E16E6F" w:rsidRDefault="00073C8A" w:rsidP="00E16E6F">
      <w:pPr>
        <w:spacing w:line="360" w:lineRule="auto"/>
        <w:jc w:val="center"/>
        <w:rPr>
          <w:sz w:val="24"/>
          <w:szCs w:val="24"/>
          <w:u w:val="single"/>
        </w:rPr>
      </w:pPr>
      <w:r w:rsidRPr="0075154D">
        <w:rPr>
          <w:sz w:val="24"/>
          <w:szCs w:val="24"/>
          <w:u w:val="single"/>
        </w:rPr>
        <w:t>DISCUSSION</w:t>
      </w:r>
    </w:p>
    <w:p w:rsidR="00E16E6F" w:rsidRDefault="00E16E6F" w:rsidP="00E16E6F">
      <w:pPr>
        <w:spacing w:line="360" w:lineRule="auto"/>
        <w:jc w:val="center"/>
        <w:rPr>
          <w:sz w:val="24"/>
          <w:szCs w:val="24"/>
        </w:rPr>
      </w:pPr>
    </w:p>
    <w:p w:rsidR="00073C8A" w:rsidRPr="0075154D" w:rsidRDefault="00073C8A" w:rsidP="00E16E6F">
      <w:pPr>
        <w:spacing w:line="360" w:lineRule="auto"/>
        <w:rPr>
          <w:sz w:val="24"/>
          <w:szCs w:val="24"/>
        </w:rPr>
      </w:pPr>
      <w:r w:rsidRPr="0075154D">
        <w:rPr>
          <w:sz w:val="24"/>
          <w:szCs w:val="24"/>
        </w:rPr>
        <w:tab/>
        <w:t xml:space="preserve">Administrative agencies, such as the Commission, are required to provide due process to the parties appearing before them.  </w:t>
      </w:r>
      <w:proofErr w:type="gramStart"/>
      <w:r w:rsidRPr="0075154D">
        <w:rPr>
          <w:i/>
          <w:sz w:val="24"/>
          <w:szCs w:val="24"/>
        </w:rPr>
        <w:t>Schneider v. Pa. P.U.C.</w:t>
      </w:r>
      <w:r w:rsidRPr="0075154D">
        <w:rPr>
          <w:sz w:val="24"/>
          <w:szCs w:val="24"/>
        </w:rPr>
        <w:t>, 479 A.2d 10 (Pa. Cmwlth. 1984).</w:t>
      </w:r>
      <w:proofErr w:type="gramEnd"/>
      <w:r w:rsidRPr="0075154D">
        <w:rPr>
          <w:sz w:val="24"/>
          <w:szCs w:val="24"/>
        </w:rPr>
        <w:t xml:space="preserve">  This due process requirement is satisfied, however, when the parties are accorded notice and the opportunity to appear and be heard. </w:t>
      </w:r>
      <w:r w:rsidRPr="0075154D">
        <w:rPr>
          <w:i/>
          <w:iCs/>
          <w:sz w:val="24"/>
          <w:szCs w:val="24"/>
        </w:rPr>
        <w:t>Id.</w:t>
      </w:r>
      <w:r w:rsidRPr="0075154D">
        <w:rPr>
          <w:sz w:val="24"/>
          <w:szCs w:val="24"/>
        </w:rPr>
        <w:br/>
      </w:r>
      <w:r w:rsidRPr="0075154D">
        <w:rPr>
          <w:sz w:val="24"/>
          <w:szCs w:val="24"/>
        </w:rPr>
        <w:br/>
      </w:r>
      <w:r w:rsidRPr="0075154D">
        <w:rPr>
          <w:sz w:val="24"/>
          <w:szCs w:val="24"/>
        </w:rPr>
        <w:tab/>
      </w:r>
      <w:r w:rsidRPr="0075154D">
        <w:rPr>
          <w:sz w:val="24"/>
          <w:szCs w:val="24"/>
        </w:rPr>
        <w:tab/>
        <w:t xml:space="preserve">Notice of the telephonic hearing in this case was sent to Complainant on </w:t>
      </w:r>
      <w:r w:rsidR="0082174E">
        <w:rPr>
          <w:sz w:val="24"/>
          <w:szCs w:val="24"/>
        </w:rPr>
        <w:t>February </w:t>
      </w:r>
      <w:r w:rsidR="00FE307E" w:rsidRPr="0075154D">
        <w:rPr>
          <w:sz w:val="24"/>
          <w:szCs w:val="24"/>
        </w:rPr>
        <w:t>25, 2011</w:t>
      </w:r>
      <w:r w:rsidRPr="0075154D">
        <w:rPr>
          <w:sz w:val="24"/>
          <w:szCs w:val="24"/>
        </w:rPr>
        <w:t>, by regular first-class mail to the address stated on the complaint.  This piece of mail was never returned to the sender, the scheduling staff for the Office of Administrative Law Judge in Harrisburg</w:t>
      </w:r>
      <w:r w:rsidR="009F48CC" w:rsidRPr="0075154D">
        <w:rPr>
          <w:sz w:val="24"/>
          <w:szCs w:val="24"/>
        </w:rPr>
        <w:t>, Pennsylvania</w:t>
      </w:r>
      <w:r w:rsidRPr="0075154D">
        <w:rPr>
          <w:sz w:val="24"/>
          <w:szCs w:val="24"/>
        </w:rPr>
        <w:t xml:space="preserve">.  In addition, I issued a prehearing Order on </w:t>
      </w:r>
      <w:r w:rsidR="0082174E">
        <w:rPr>
          <w:sz w:val="24"/>
          <w:szCs w:val="24"/>
        </w:rPr>
        <w:t>March </w:t>
      </w:r>
      <w:r w:rsidR="00FE307E" w:rsidRPr="0075154D">
        <w:rPr>
          <w:sz w:val="24"/>
          <w:szCs w:val="24"/>
        </w:rPr>
        <w:t>2</w:t>
      </w:r>
      <w:r w:rsidR="0082174E">
        <w:rPr>
          <w:sz w:val="24"/>
          <w:szCs w:val="24"/>
        </w:rPr>
        <w:t>, </w:t>
      </w:r>
      <w:r w:rsidRPr="0075154D">
        <w:rPr>
          <w:sz w:val="24"/>
          <w:szCs w:val="24"/>
        </w:rPr>
        <w:t>2011.  That Prehearing Order reminded the parties of the hearing date and time.  The Order also directed the parties to notify me of any change in the telephone numbers where they could be reached at the time of the hearing.  The Order, which was also mailed to Complainant at the address stated on the complaint, was never returned.</w:t>
      </w:r>
    </w:p>
    <w:p w:rsidR="00EB3D0C" w:rsidRDefault="00073C8A" w:rsidP="0075154D">
      <w:pPr>
        <w:spacing w:line="360" w:lineRule="auto"/>
        <w:rPr>
          <w:sz w:val="24"/>
          <w:szCs w:val="24"/>
        </w:rPr>
      </w:pPr>
      <w:r w:rsidRPr="0075154D">
        <w:rPr>
          <w:sz w:val="24"/>
          <w:szCs w:val="24"/>
        </w:rPr>
        <w:br/>
      </w:r>
      <w:r w:rsidRPr="0075154D">
        <w:rPr>
          <w:sz w:val="24"/>
          <w:szCs w:val="24"/>
        </w:rPr>
        <w:tab/>
      </w:r>
      <w:r w:rsidRPr="0075154D">
        <w:rPr>
          <w:sz w:val="24"/>
          <w:szCs w:val="24"/>
        </w:rPr>
        <w:tab/>
        <w:t xml:space="preserve">The Complainant did not appear at the time of the hearing.  Complainant never timely notified me of a need for a postponement or continuance of the hearing.  Under the circumstances, Complainant had ample opportunity to appear and be heard in this proceeding, but voluntarily chose not to do so.  Therefore, the due process rights of Complainant have been fully protected.  </w:t>
      </w:r>
      <w:r w:rsidRPr="0075154D">
        <w:rPr>
          <w:i/>
          <w:sz w:val="24"/>
          <w:szCs w:val="24"/>
        </w:rPr>
        <w:t>Sentner v. Bell Telephone Company of Pennsylvania</w:t>
      </w:r>
      <w:r w:rsidRPr="0075154D">
        <w:rPr>
          <w:sz w:val="24"/>
          <w:szCs w:val="24"/>
        </w:rPr>
        <w:t xml:space="preserve">, Docket No. </w:t>
      </w:r>
      <w:proofErr w:type="gramStart"/>
      <w:r w:rsidRPr="0075154D">
        <w:rPr>
          <w:sz w:val="24"/>
          <w:szCs w:val="24"/>
        </w:rPr>
        <w:t>F-00161106 (Order entered October 25, 1993); and 52 Pa. Code § 5.245(a).</w:t>
      </w:r>
      <w:proofErr w:type="gramEnd"/>
      <w:r w:rsidRPr="0075154D">
        <w:rPr>
          <w:sz w:val="24"/>
          <w:szCs w:val="24"/>
        </w:rPr>
        <w:br/>
      </w:r>
      <w:r w:rsidRPr="0075154D">
        <w:rPr>
          <w:sz w:val="24"/>
          <w:szCs w:val="24"/>
        </w:rPr>
        <w:br/>
      </w:r>
      <w:r w:rsidRPr="0075154D">
        <w:rPr>
          <w:sz w:val="24"/>
          <w:szCs w:val="24"/>
        </w:rPr>
        <w:tab/>
      </w:r>
      <w:r w:rsidRPr="0075154D">
        <w:rPr>
          <w:sz w:val="24"/>
          <w:szCs w:val="24"/>
        </w:rPr>
        <w:tab/>
        <w:t xml:space="preserve">In this proceeding, Complainant bears the burden of proving by substantial evidence that he is entitled to relief.  </w:t>
      </w:r>
      <w:r w:rsidRPr="0075154D">
        <w:rPr>
          <w:i/>
          <w:sz w:val="24"/>
          <w:szCs w:val="24"/>
        </w:rPr>
        <w:t>Stammel v. P.G. Energy</w:t>
      </w:r>
      <w:r w:rsidRPr="0075154D">
        <w:rPr>
          <w:sz w:val="24"/>
          <w:szCs w:val="24"/>
        </w:rPr>
        <w:t xml:space="preserve">, Docket No. C-2002-7994 (Order entered May 21, 2003); </w:t>
      </w:r>
      <w:r w:rsidRPr="0075154D">
        <w:rPr>
          <w:i/>
          <w:sz w:val="24"/>
          <w:szCs w:val="24"/>
        </w:rPr>
        <w:t>Claypool v. T.W. Phillips Gas &amp; Oil Company</w:t>
      </w:r>
      <w:r w:rsidRPr="0075154D">
        <w:rPr>
          <w:sz w:val="24"/>
          <w:szCs w:val="24"/>
        </w:rPr>
        <w:t xml:space="preserve">, Docket No. </w:t>
      </w:r>
      <w:proofErr w:type="gramStart"/>
      <w:r w:rsidRPr="0075154D">
        <w:rPr>
          <w:sz w:val="24"/>
          <w:szCs w:val="24"/>
        </w:rPr>
        <w:t xml:space="preserve">Z-00248730 </w:t>
      </w:r>
      <w:r w:rsidRPr="0075154D">
        <w:rPr>
          <w:sz w:val="24"/>
          <w:szCs w:val="24"/>
        </w:rPr>
        <w:lastRenderedPageBreak/>
        <w:t>(Order entered December 22, 1995); and 66 Pa. C.S. § 332(a).</w:t>
      </w:r>
      <w:proofErr w:type="gramEnd"/>
      <w:r w:rsidRPr="0075154D">
        <w:rPr>
          <w:sz w:val="24"/>
          <w:szCs w:val="24"/>
        </w:rPr>
        <w:t xml:space="preserve">  By failing to appear and present any evidence in support of h</w:t>
      </w:r>
      <w:r w:rsidR="00855513">
        <w:rPr>
          <w:sz w:val="24"/>
          <w:szCs w:val="24"/>
        </w:rPr>
        <w:t>is</w:t>
      </w:r>
      <w:r w:rsidRPr="0075154D">
        <w:rPr>
          <w:sz w:val="24"/>
          <w:szCs w:val="24"/>
        </w:rPr>
        <w:t xml:space="preserve"> complaint, Complainant has failed to meet this burden.  Thus, the complaint must be </w:t>
      </w:r>
      <w:r w:rsidRPr="0075154D">
        <w:rPr>
          <w:bCs/>
          <w:sz w:val="24"/>
          <w:szCs w:val="24"/>
        </w:rPr>
        <w:t>dismissed with prejudice.</w:t>
      </w:r>
      <w:r w:rsidRPr="0075154D">
        <w:rPr>
          <w:sz w:val="24"/>
          <w:szCs w:val="24"/>
        </w:rPr>
        <w:t xml:space="preserve">  </w:t>
      </w:r>
      <w:r w:rsidRPr="0075154D">
        <w:rPr>
          <w:i/>
          <w:sz w:val="24"/>
          <w:szCs w:val="24"/>
        </w:rPr>
        <w:t>Jefferson v. UGI Utilities, Inc.</w:t>
      </w:r>
      <w:r w:rsidR="0082174E">
        <w:rPr>
          <w:sz w:val="24"/>
          <w:szCs w:val="24"/>
        </w:rPr>
        <w:t xml:space="preserve">, Docket No. </w:t>
      </w:r>
      <w:proofErr w:type="gramStart"/>
      <w:r w:rsidR="0082174E">
        <w:rPr>
          <w:sz w:val="24"/>
          <w:szCs w:val="24"/>
        </w:rPr>
        <w:t>Z</w:t>
      </w:r>
      <w:r w:rsidR="0082174E">
        <w:rPr>
          <w:sz w:val="24"/>
          <w:szCs w:val="24"/>
        </w:rPr>
        <w:noBreakHyphen/>
      </w:r>
      <w:r w:rsidRPr="0075154D">
        <w:rPr>
          <w:sz w:val="24"/>
          <w:szCs w:val="24"/>
        </w:rPr>
        <w:t>00269892 (Order entered December 26, 1995).</w:t>
      </w:r>
      <w:proofErr w:type="gramEnd"/>
      <w:r w:rsidRPr="0075154D">
        <w:rPr>
          <w:sz w:val="24"/>
          <w:szCs w:val="24"/>
        </w:rPr>
        <w:t xml:space="preserve">  Accordingly, the merits of the complaint will not be addressed.  </w:t>
      </w:r>
      <w:proofErr w:type="gramStart"/>
      <w:r w:rsidRPr="0075154D">
        <w:rPr>
          <w:i/>
          <w:sz w:val="24"/>
          <w:szCs w:val="24"/>
        </w:rPr>
        <w:t>Jones v.</w:t>
      </w:r>
      <w:proofErr w:type="gramEnd"/>
      <w:r w:rsidRPr="0075154D">
        <w:rPr>
          <w:i/>
          <w:sz w:val="24"/>
          <w:szCs w:val="24"/>
        </w:rPr>
        <w:t xml:space="preserve"> The Peoples Natural Gas Company, d/b/a Dominion Peoples</w:t>
      </w:r>
      <w:r w:rsidRPr="0075154D">
        <w:rPr>
          <w:sz w:val="24"/>
          <w:szCs w:val="24"/>
        </w:rPr>
        <w:t xml:space="preserve">, Docket No. C-2005-4885 (Order entered February 14, 2006); and </w:t>
      </w:r>
      <w:r w:rsidRPr="0075154D">
        <w:rPr>
          <w:i/>
          <w:sz w:val="24"/>
          <w:szCs w:val="24"/>
        </w:rPr>
        <w:t>Mya Lau v. PPL Electric Utilities Corp.</w:t>
      </w:r>
      <w:r w:rsidRPr="0075154D">
        <w:rPr>
          <w:sz w:val="24"/>
          <w:szCs w:val="24"/>
        </w:rPr>
        <w:t>, Docket No. F-01816882 (Order entered October 19, 2005).</w:t>
      </w:r>
    </w:p>
    <w:p w:rsidR="00EB3D0C" w:rsidRDefault="00EB3D0C" w:rsidP="0075154D">
      <w:pPr>
        <w:spacing w:line="360" w:lineRule="auto"/>
        <w:rPr>
          <w:sz w:val="24"/>
          <w:szCs w:val="24"/>
        </w:rPr>
      </w:pPr>
    </w:p>
    <w:p w:rsidR="00EB3D0C" w:rsidRDefault="00073C8A" w:rsidP="00EB3D0C">
      <w:pPr>
        <w:spacing w:line="360" w:lineRule="auto"/>
        <w:jc w:val="center"/>
        <w:rPr>
          <w:sz w:val="24"/>
          <w:szCs w:val="24"/>
          <w:u w:val="single"/>
        </w:rPr>
      </w:pPr>
      <w:r w:rsidRPr="0075154D">
        <w:rPr>
          <w:sz w:val="24"/>
          <w:szCs w:val="24"/>
          <w:u w:val="single"/>
        </w:rPr>
        <w:t>CONCLUSIONS OF LAW</w:t>
      </w:r>
    </w:p>
    <w:p w:rsidR="00073C8A" w:rsidRPr="0075154D" w:rsidRDefault="00073C8A" w:rsidP="0075154D">
      <w:pPr>
        <w:spacing w:line="360" w:lineRule="auto"/>
        <w:rPr>
          <w:sz w:val="24"/>
          <w:szCs w:val="24"/>
        </w:rPr>
      </w:pPr>
      <w:r w:rsidRPr="0075154D">
        <w:rPr>
          <w:sz w:val="24"/>
          <w:szCs w:val="24"/>
        </w:rPr>
        <w:br/>
      </w:r>
      <w:r w:rsidRPr="0075154D">
        <w:rPr>
          <w:sz w:val="24"/>
          <w:szCs w:val="24"/>
        </w:rPr>
        <w:tab/>
      </w:r>
      <w:r w:rsidRPr="0075154D">
        <w:rPr>
          <w:sz w:val="24"/>
          <w:szCs w:val="24"/>
        </w:rPr>
        <w:tab/>
        <w:t>1.</w:t>
      </w:r>
      <w:r w:rsidRPr="0075154D">
        <w:rPr>
          <w:sz w:val="24"/>
          <w:szCs w:val="24"/>
        </w:rPr>
        <w:tab/>
        <w:t xml:space="preserve">The Commission has jurisdiction over the subject matter and the parties to this proceeding.  </w:t>
      </w:r>
      <w:proofErr w:type="gramStart"/>
      <w:r w:rsidRPr="0075154D">
        <w:rPr>
          <w:sz w:val="24"/>
          <w:szCs w:val="24"/>
        </w:rPr>
        <w:t>66 Pa. C.S. § 701.</w:t>
      </w:r>
      <w:proofErr w:type="gramEnd"/>
      <w:r w:rsidRPr="0075154D">
        <w:rPr>
          <w:sz w:val="24"/>
          <w:szCs w:val="24"/>
        </w:rPr>
        <w:br/>
      </w:r>
      <w:r w:rsidRPr="0075154D">
        <w:rPr>
          <w:sz w:val="24"/>
          <w:szCs w:val="24"/>
        </w:rPr>
        <w:br/>
      </w:r>
      <w:r w:rsidRPr="0075154D">
        <w:rPr>
          <w:sz w:val="24"/>
          <w:szCs w:val="24"/>
        </w:rPr>
        <w:tab/>
      </w:r>
      <w:r w:rsidRPr="0075154D">
        <w:rPr>
          <w:sz w:val="24"/>
          <w:szCs w:val="24"/>
        </w:rPr>
        <w:tab/>
        <w:t>2.</w:t>
      </w:r>
      <w:r w:rsidRPr="0075154D">
        <w:rPr>
          <w:sz w:val="24"/>
          <w:szCs w:val="24"/>
        </w:rPr>
        <w:tab/>
        <w:t xml:space="preserve">The due process rights of Complainant have been fully protected in this proceeding.  </w:t>
      </w:r>
      <w:r w:rsidRPr="0075154D">
        <w:rPr>
          <w:i/>
          <w:sz w:val="24"/>
          <w:szCs w:val="24"/>
        </w:rPr>
        <w:t>Sentner v. Bell Telephone Company of Pennsylvania</w:t>
      </w:r>
      <w:r w:rsidRPr="0075154D">
        <w:rPr>
          <w:sz w:val="24"/>
          <w:szCs w:val="24"/>
        </w:rPr>
        <w:t xml:space="preserve">, Docket No. </w:t>
      </w:r>
      <w:proofErr w:type="gramStart"/>
      <w:r w:rsidRPr="0075154D">
        <w:rPr>
          <w:sz w:val="24"/>
          <w:szCs w:val="24"/>
        </w:rPr>
        <w:t>F-00161106 (Order entered October 25, 1993); and 52 Pa. Code § 5.245(a).</w:t>
      </w:r>
      <w:proofErr w:type="gramEnd"/>
      <w:r w:rsidRPr="0075154D">
        <w:rPr>
          <w:sz w:val="24"/>
          <w:szCs w:val="24"/>
        </w:rPr>
        <w:br/>
      </w:r>
      <w:r w:rsidRPr="0075154D">
        <w:rPr>
          <w:sz w:val="24"/>
          <w:szCs w:val="24"/>
        </w:rPr>
        <w:br/>
      </w:r>
      <w:r w:rsidRPr="0075154D">
        <w:rPr>
          <w:sz w:val="24"/>
          <w:szCs w:val="24"/>
        </w:rPr>
        <w:tab/>
      </w:r>
      <w:r w:rsidRPr="0075154D">
        <w:rPr>
          <w:sz w:val="24"/>
          <w:szCs w:val="24"/>
        </w:rPr>
        <w:tab/>
        <w:t>3.</w:t>
      </w:r>
      <w:r w:rsidRPr="0075154D">
        <w:rPr>
          <w:sz w:val="24"/>
          <w:szCs w:val="24"/>
        </w:rPr>
        <w:tab/>
        <w:t xml:space="preserve">By failing to appear and be heard on this complaint, Complainant has failed to meet his burden of proving that he is entitled to relief.  </w:t>
      </w:r>
      <w:proofErr w:type="gramStart"/>
      <w:r w:rsidRPr="0075154D">
        <w:rPr>
          <w:sz w:val="24"/>
          <w:szCs w:val="24"/>
        </w:rPr>
        <w:t>66 Pa. C.S. § 332(a).</w:t>
      </w:r>
      <w:proofErr w:type="gramEnd"/>
    </w:p>
    <w:p w:rsidR="00073C8A" w:rsidRPr="0075154D" w:rsidRDefault="00073C8A" w:rsidP="0075154D">
      <w:pPr>
        <w:spacing w:line="360" w:lineRule="auto"/>
        <w:rPr>
          <w:sz w:val="24"/>
          <w:szCs w:val="24"/>
        </w:rPr>
      </w:pPr>
    </w:p>
    <w:p w:rsidR="00073C8A" w:rsidRPr="00976553" w:rsidRDefault="00073C8A" w:rsidP="0075154D">
      <w:pPr>
        <w:spacing w:line="360" w:lineRule="auto"/>
        <w:jc w:val="center"/>
        <w:rPr>
          <w:sz w:val="24"/>
          <w:szCs w:val="24"/>
        </w:rPr>
      </w:pPr>
      <w:r w:rsidRPr="00976553">
        <w:rPr>
          <w:sz w:val="24"/>
          <w:szCs w:val="24"/>
          <w:u w:val="single"/>
        </w:rPr>
        <w:t>ORDER</w:t>
      </w:r>
    </w:p>
    <w:p w:rsidR="00073C8A" w:rsidRPr="0075154D" w:rsidRDefault="00073C8A" w:rsidP="0075154D">
      <w:pPr>
        <w:spacing w:line="360" w:lineRule="auto"/>
        <w:rPr>
          <w:sz w:val="24"/>
          <w:szCs w:val="24"/>
        </w:rPr>
      </w:pPr>
    </w:p>
    <w:p w:rsidR="00073C8A" w:rsidRPr="0075154D" w:rsidRDefault="00073C8A" w:rsidP="0075154D">
      <w:pPr>
        <w:spacing w:line="360" w:lineRule="auto"/>
        <w:rPr>
          <w:sz w:val="24"/>
          <w:szCs w:val="24"/>
        </w:rPr>
      </w:pPr>
    </w:p>
    <w:p w:rsidR="00073C8A" w:rsidRPr="0075154D" w:rsidRDefault="00073C8A" w:rsidP="0075154D">
      <w:pPr>
        <w:spacing w:line="360" w:lineRule="auto"/>
        <w:rPr>
          <w:sz w:val="24"/>
          <w:szCs w:val="24"/>
        </w:rPr>
      </w:pPr>
      <w:r w:rsidRPr="0075154D">
        <w:rPr>
          <w:sz w:val="24"/>
          <w:szCs w:val="24"/>
        </w:rPr>
        <w:tab/>
      </w:r>
      <w:r w:rsidRPr="0075154D">
        <w:rPr>
          <w:sz w:val="24"/>
          <w:szCs w:val="24"/>
        </w:rPr>
        <w:tab/>
        <w:t>THEREFORE,</w:t>
      </w:r>
      <w:r w:rsidRPr="0075154D">
        <w:rPr>
          <w:sz w:val="24"/>
          <w:szCs w:val="24"/>
        </w:rPr>
        <w:br/>
      </w:r>
      <w:r w:rsidRPr="0075154D">
        <w:rPr>
          <w:sz w:val="24"/>
          <w:szCs w:val="24"/>
        </w:rPr>
        <w:br/>
      </w:r>
      <w:r w:rsidRPr="0075154D">
        <w:rPr>
          <w:sz w:val="24"/>
          <w:szCs w:val="24"/>
        </w:rPr>
        <w:tab/>
      </w:r>
      <w:r w:rsidRPr="0075154D">
        <w:rPr>
          <w:sz w:val="24"/>
          <w:szCs w:val="24"/>
        </w:rPr>
        <w:tab/>
        <w:t>IT IS ORDERED:</w:t>
      </w:r>
      <w:r w:rsidRPr="0075154D">
        <w:rPr>
          <w:sz w:val="24"/>
          <w:szCs w:val="24"/>
        </w:rPr>
        <w:br/>
      </w:r>
      <w:r w:rsidRPr="0075154D">
        <w:rPr>
          <w:sz w:val="24"/>
          <w:szCs w:val="24"/>
        </w:rPr>
        <w:br/>
      </w:r>
      <w:r w:rsidRPr="0075154D">
        <w:rPr>
          <w:sz w:val="24"/>
          <w:szCs w:val="24"/>
        </w:rPr>
        <w:tab/>
      </w:r>
      <w:r w:rsidRPr="0075154D">
        <w:rPr>
          <w:sz w:val="24"/>
          <w:szCs w:val="24"/>
        </w:rPr>
        <w:tab/>
        <w:t>1.</w:t>
      </w:r>
      <w:r w:rsidRPr="0075154D">
        <w:rPr>
          <w:sz w:val="24"/>
          <w:szCs w:val="24"/>
        </w:rPr>
        <w:tab/>
        <w:t xml:space="preserve">That the Motion to Dismiss the complaint of </w:t>
      </w:r>
      <w:r w:rsidR="00FE307E" w:rsidRPr="0075154D">
        <w:rPr>
          <w:sz w:val="24"/>
          <w:szCs w:val="24"/>
        </w:rPr>
        <w:t>John T. Hall</w:t>
      </w:r>
      <w:r w:rsidRPr="0075154D">
        <w:rPr>
          <w:sz w:val="24"/>
          <w:szCs w:val="24"/>
        </w:rPr>
        <w:t xml:space="preserve"> raised by </w:t>
      </w:r>
      <w:r w:rsidR="00FE307E" w:rsidRPr="0075154D">
        <w:rPr>
          <w:sz w:val="24"/>
          <w:szCs w:val="24"/>
        </w:rPr>
        <w:t>PPL Electric Utilities Corporation</w:t>
      </w:r>
      <w:r w:rsidRPr="0075154D">
        <w:rPr>
          <w:sz w:val="24"/>
          <w:szCs w:val="24"/>
        </w:rPr>
        <w:t xml:space="preserve"> at Docket No. </w:t>
      </w:r>
      <w:r w:rsidR="00FE307E" w:rsidRPr="0075154D">
        <w:rPr>
          <w:sz w:val="24"/>
          <w:szCs w:val="24"/>
        </w:rPr>
        <w:t>F-2010-2198860</w:t>
      </w:r>
      <w:r w:rsidRPr="0075154D">
        <w:rPr>
          <w:sz w:val="24"/>
          <w:szCs w:val="24"/>
        </w:rPr>
        <w:t xml:space="preserve"> is hereby granted.</w:t>
      </w:r>
    </w:p>
    <w:p w:rsidR="00073C8A" w:rsidRPr="0075154D" w:rsidRDefault="00073C8A" w:rsidP="0075154D">
      <w:pPr>
        <w:spacing w:line="360" w:lineRule="auto"/>
        <w:rPr>
          <w:sz w:val="24"/>
          <w:szCs w:val="24"/>
        </w:rPr>
      </w:pPr>
    </w:p>
    <w:p w:rsidR="00073C8A" w:rsidRPr="0075154D" w:rsidRDefault="00073C8A" w:rsidP="0075154D">
      <w:pPr>
        <w:spacing w:line="360" w:lineRule="auto"/>
        <w:rPr>
          <w:sz w:val="24"/>
          <w:szCs w:val="24"/>
        </w:rPr>
      </w:pPr>
      <w:r w:rsidRPr="0075154D">
        <w:rPr>
          <w:sz w:val="24"/>
          <w:szCs w:val="24"/>
        </w:rPr>
        <w:lastRenderedPageBreak/>
        <w:tab/>
      </w:r>
      <w:r w:rsidRPr="0075154D">
        <w:rPr>
          <w:sz w:val="24"/>
          <w:szCs w:val="24"/>
        </w:rPr>
        <w:tab/>
        <w:t>2.</w:t>
      </w:r>
      <w:r w:rsidRPr="0075154D">
        <w:rPr>
          <w:sz w:val="24"/>
          <w:szCs w:val="24"/>
        </w:rPr>
        <w:tab/>
        <w:t xml:space="preserve">That the complaint of </w:t>
      </w:r>
      <w:r w:rsidR="00FE307E" w:rsidRPr="0075154D">
        <w:rPr>
          <w:sz w:val="24"/>
          <w:szCs w:val="24"/>
        </w:rPr>
        <w:t>John T. Hall</w:t>
      </w:r>
      <w:r w:rsidRPr="0075154D">
        <w:rPr>
          <w:sz w:val="24"/>
          <w:szCs w:val="24"/>
        </w:rPr>
        <w:t xml:space="preserve"> against </w:t>
      </w:r>
      <w:r w:rsidR="00FE307E" w:rsidRPr="0075154D">
        <w:rPr>
          <w:sz w:val="24"/>
          <w:szCs w:val="24"/>
        </w:rPr>
        <w:t xml:space="preserve">PPL Electric Utilities </w:t>
      </w:r>
      <w:r w:rsidR="001A06C9" w:rsidRPr="0075154D">
        <w:rPr>
          <w:sz w:val="24"/>
          <w:szCs w:val="24"/>
        </w:rPr>
        <w:t>Corporation</w:t>
      </w:r>
      <w:r w:rsidRPr="0075154D">
        <w:rPr>
          <w:sz w:val="24"/>
          <w:szCs w:val="24"/>
        </w:rPr>
        <w:t xml:space="preserve"> at Docket No. </w:t>
      </w:r>
      <w:r w:rsidR="001A06C9" w:rsidRPr="0075154D">
        <w:rPr>
          <w:sz w:val="24"/>
          <w:szCs w:val="24"/>
        </w:rPr>
        <w:t>F</w:t>
      </w:r>
      <w:r w:rsidRPr="0075154D">
        <w:rPr>
          <w:sz w:val="24"/>
          <w:szCs w:val="24"/>
        </w:rPr>
        <w:t>-2010-21</w:t>
      </w:r>
      <w:r w:rsidR="001A06C9" w:rsidRPr="0075154D">
        <w:rPr>
          <w:sz w:val="24"/>
          <w:szCs w:val="24"/>
        </w:rPr>
        <w:t>98860</w:t>
      </w:r>
      <w:r w:rsidRPr="0075154D">
        <w:rPr>
          <w:sz w:val="24"/>
          <w:szCs w:val="24"/>
        </w:rPr>
        <w:t xml:space="preserve"> is hereby </w:t>
      </w:r>
      <w:r w:rsidRPr="0075154D">
        <w:rPr>
          <w:bCs/>
          <w:sz w:val="24"/>
          <w:szCs w:val="24"/>
        </w:rPr>
        <w:t>dismissed with prejudice.</w:t>
      </w:r>
    </w:p>
    <w:p w:rsidR="00ED3EC8" w:rsidRPr="0075154D" w:rsidRDefault="00ED3EC8" w:rsidP="0075154D">
      <w:pPr>
        <w:spacing w:line="360" w:lineRule="auto"/>
        <w:rPr>
          <w:sz w:val="24"/>
          <w:szCs w:val="24"/>
        </w:rPr>
      </w:pPr>
    </w:p>
    <w:p w:rsidR="00ED3EC8" w:rsidRPr="0075154D" w:rsidRDefault="00ED3EC8" w:rsidP="0075154D">
      <w:pPr>
        <w:spacing w:line="360" w:lineRule="auto"/>
        <w:rPr>
          <w:sz w:val="24"/>
          <w:szCs w:val="24"/>
        </w:rPr>
      </w:pPr>
    </w:p>
    <w:p w:rsidR="00ED3EC8" w:rsidRPr="0075154D" w:rsidRDefault="00ED3EC8" w:rsidP="0075154D">
      <w:pPr>
        <w:pStyle w:val="NoSpacing"/>
        <w:rPr>
          <w:sz w:val="24"/>
          <w:szCs w:val="24"/>
        </w:rPr>
      </w:pPr>
      <w:r w:rsidRPr="0075154D">
        <w:rPr>
          <w:sz w:val="24"/>
          <w:szCs w:val="24"/>
        </w:rPr>
        <w:t>Dated:</w:t>
      </w:r>
      <w:r w:rsidRPr="0075154D">
        <w:rPr>
          <w:sz w:val="24"/>
          <w:szCs w:val="24"/>
        </w:rPr>
        <w:tab/>
      </w:r>
      <w:r w:rsidR="001A06C9" w:rsidRPr="0075154D">
        <w:rPr>
          <w:sz w:val="24"/>
          <w:szCs w:val="24"/>
        </w:rPr>
        <w:t xml:space="preserve"> April 15</w:t>
      </w:r>
      <w:r w:rsidR="003C408C" w:rsidRPr="0075154D">
        <w:rPr>
          <w:sz w:val="24"/>
          <w:szCs w:val="24"/>
        </w:rPr>
        <w:t xml:space="preserve">, </w:t>
      </w:r>
      <w:r w:rsidR="008E19D7" w:rsidRPr="0075154D">
        <w:rPr>
          <w:sz w:val="24"/>
          <w:szCs w:val="24"/>
        </w:rPr>
        <w:t>201</w:t>
      </w:r>
      <w:r w:rsidR="003C408C" w:rsidRPr="0075154D">
        <w:rPr>
          <w:sz w:val="24"/>
          <w:szCs w:val="24"/>
        </w:rPr>
        <w:t>1</w:t>
      </w:r>
      <w:r w:rsidRPr="0075154D">
        <w:rPr>
          <w:sz w:val="24"/>
          <w:szCs w:val="24"/>
        </w:rPr>
        <w:tab/>
      </w:r>
      <w:r w:rsidRPr="0075154D">
        <w:rPr>
          <w:sz w:val="24"/>
          <w:szCs w:val="24"/>
        </w:rPr>
        <w:tab/>
      </w:r>
      <w:r w:rsidRPr="0075154D">
        <w:rPr>
          <w:sz w:val="24"/>
          <w:szCs w:val="24"/>
        </w:rPr>
        <w:tab/>
        <w:t>_______________________________________</w:t>
      </w:r>
    </w:p>
    <w:p w:rsidR="00ED3EC8" w:rsidRPr="0075154D" w:rsidRDefault="00ED3EC8" w:rsidP="0075154D">
      <w:pPr>
        <w:pStyle w:val="NoSpacing"/>
        <w:rPr>
          <w:sz w:val="24"/>
          <w:szCs w:val="24"/>
        </w:rPr>
      </w:pP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r>
      <w:r w:rsidR="008E19D7" w:rsidRPr="0075154D">
        <w:rPr>
          <w:sz w:val="24"/>
          <w:szCs w:val="24"/>
        </w:rPr>
        <w:t>Dennis J. Buckley</w:t>
      </w:r>
    </w:p>
    <w:p w:rsidR="00ED3EC8" w:rsidRPr="0075154D" w:rsidRDefault="00ED3EC8" w:rsidP="0075154D">
      <w:pPr>
        <w:pStyle w:val="NoSpacing"/>
        <w:rPr>
          <w:b/>
          <w:sz w:val="24"/>
          <w:szCs w:val="24"/>
        </w:rPr>
      </w:pP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r>
      <w:r w:rsidRPr="0075154D">
        <w:rPr>
          <w:sz w:val="24"/>
          <w:szCs w:val="24"/>
        </w:rPr>
        <w:tab/>
        <w:t>Administrative Law Judge</w:t>
      </w:r>
    </w:p>
    <w:sectPr w:rsidR="00ED3EC8" w:rsidRPr="0075154D" w:rsidSect="007F3F75">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6EC" w:rsidRDefault="009C66EC">
      <w:r>
        <w:separator/>
      </w:r>
    </w:p>
  </w:endnote>
  <w:endnote w:type="continuationSeparator" w:id="0">
    <w:p w:rsidR="009C66EC" w:rsidRDefault="009C6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0A6682"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Pr="00976553" w:rsidRDefault="000A6682" w:rsidP="00ED3EC8">
    <w:pPr>
      <w:pStyle w:val="Footer"/>
      <w:framePr w:wrap="around" w:vAnchor="text" w:hAnchor="margin" w:xAlign="center" w:y="1"/>
      <w:rPr>
        <w:rStyle w:val="PageNumber"/>
        <w:sz w:val="20"/>
        <w:szCs w:val="20"/>
      </w:rPr>
    </w:pPr>
    <w:r w:rsidRPr="00976553">
      <w:rPr>
        <w:rStyle w:val="PageNumber"/>
        <w:sz w:val="20"/>
        <w:szCs w:val="20"/>
      </w:rPr>
      <w:fldChar w:fldCharType="begin"/>
    </w:r>
    <w:r w:rsidR="00ED3EC8" w:rsidRPr="00976553">
      <w:rPr>
        <w:rStyle w:val="PageNumber"/>
        <w:sz w:val="20"/>
        <w:szCs w:val="20"/>
      </w:rPr>
      <w:instrText xml:space="preserve">PAGE  </w:instrText>
    </w:r>
    <w:r w:rsidRPr="00976553">
      <w:rPr>
        <w:rStyle w:val="PageNumber"/>
        <w:sz w:val="20"/>
        <w:szCs w:val="20"/>
      </w:rPr>
      <w:fldChar w:fldCharType="separate"/>
    </w:r>
    <w:r w:rsidR="00855513">
      <w:rPr>
        <w:rStyle w:val="PageNumber"/>
        <w:noProof/>
        <w:sz w:val="20"/>
        <w:szCs w:val="20"/>
      </w:rPr>
      <w:t>4</w:t>
    </w:r>
    <w:r w:rsidRPr="00976553">
      <w:rPr>
        <w:rStyle w:val="PageNumber"/>
        <w:sz w:val="20"/>
        <w:szCs w:val="20"/>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6EC" w:rsidRDefault="009C66EC">
      <w:r>
        <w:separator/>
      </w:r>
    </w:p>
  </w:footnote>
  <w:footnote w:type="continuationSeparator" w:id="0">
    <w:p w:rsidR="009C66EC" w:rsidRDefault="009C66EC">
      <w:r>
        <w:continuationSeparator/>
      </w:r>
    </w:p>
  </w:footnote>
  <w:footnote w:id="1">
    <w:p w:rsidR="008E3735" w:rsidRDefault="008E3735">
      <w:pPr>
        <w:pStyle w:val="FootnoteText"/>
      </w:pPr>
      <w:r>
        <w:rPr>
          <w:rStyle w:val="FootnoteReference"/>
        </w:rPr>
        <w:footnoteRef/>
      </w:r>
      <w:r>
        <w:t xml:space="preserve"> </w:t>
      </w:r>
      <w:r>
        <w:tab/>
        <w:t xml:space="preserve">PPL refers to BCS Case No. 2726057 wherein Complainant was directed to pay his regular monthly bill of $246 plus $23 per month towards arrearages.  </w:t>
      </w:r>
      <w:proofErr w:type="gramStart"/>
      <w:r>
        <w:t xml:space="preserve">Answer at 1, </w:t>
      </w:r>
      <w:r>
        <w:rPr>
          <w:rFonts w:ascii="Times New Roman" w:hAnsi="Times New Roman" w:cs="Times New Roman"/>
        </w:rPr>
        <w:t>¶</w:t>
      </w:r>
      <w:r>
        <w:t xml:space="preserve"> 4b.</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73C8A"/>
    <w:rsid w:val="000902E3"/>
    <w:rsid w:val="0009220F"/>
    <w:rsid w:val="00092B4E"/>
    <w:rsid w:val="00092E44"/>
    <w:rsid w:val="00093562"/>
    <w:rsid w:val="00097D44"/>
    <w:rsid w:val="000A6682"/>
    <w:rsid w:val="000A770B"/>
    <w:rsid w:val="000B339A"/>
    <w:rsid w:val="000C2A2B"/>
    <w:rsid w:val="000C34F3"/>
    <w:rsid w:val="000C6B6E"/>
    <w:rsid w:val="000C6EF0"/>
    <w:rsid w:val="000D29BA"/>
    <w:rsid w:val="000E7A81"/>
    <w:rsid w:val="000E7EF5"/>
    <w:rsid w:val="000F2E5F"/>
    <w:rsid w:val="001021FB"/>
    <w:rsid w:val="00102A77"/>
    <w:rsid w:val="0010420D"/>
    <w:rsid w:val="001077F1"/>
    <w:rsid w:val="00115098"/>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06C9"/>
    <w:rsid w:val="001A103D"/>
    <w:rsid w:val="001A216A"/>
    <w:rsid w:val="001B1B1D"/>
    <w:rsid w:val="001B3D6F"/>
    <w:rsid w:val="001D1F1B"/>
    <w:rsid w:val="001E2642"/>
    <w:rsid w:val="001E3C9A"/>
    <w:rsid w:val="001E5447"/>
    <w:rsid w:val="001E79A7"/>
    <w:rsid w:val="001F0835"/>
    <w:rsid w:val="001F74FC"/>
    <w:rsid w:val="002004A8"/>
    <w:rsid w:val="00210474"/>
    <w:rsid w:val="0021162B"/>
    <w:rsid w:val="002125E4"/>
    <w:rsid w:val="00215381"/>
    <w:rsid w:val="00216C32"/>
    <w:rsid w:val="00216F76"/>
    <w:rsid w:val="00221A88"/>
    <w:rsid w:val="002337D7"/>
    <w:rsid w:val="002372AC"/>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B79EC"/>
    <w:rsid w:val="003C408C"/>
    <w:rsid w:val="003C47E8"/>
    <w:rsid w:val="003E2B14"/>
    <w:rsid w:val="003F01A7"/>
    <w:rsid w:val="004047B1"/>
    <w:rsid w:val="00407C2F"/>
    <w:rsid w:val="00411425"/>
    <w:rsid w:val="00413BA5"/>
    <w:rsid w:val="00426277"/>
    <w:rsid w:val="004262B3"/>
    <w:rsid w:val="00431130"/>
    <w:rsid w:val="00436B87"/>
    <w:rsid w:val="00442254"/>
    <w:rsid w:val="00446B02"/>
    <w:rsid w:val="0045300F"/>
    <w:rsid w:val="00454158"/>
    <w:rsid w:val="00454723"/>
    <w:rsid w:val="00460140"/>
    <w:rsid w:val="0046238B"/>
    <w:rsid w:val="00491F39"/>
    <w:rsid w:val="0049575D"/>
    <w:rsid w:val="004A5318"/>
    <w:rsid w:val="004A6CB5"/>
    <w:rsid w:val="004A741E"/>
    <w:rsid w:val="004B1ADE"/>
    <w:rsid w:val="004B570B"/>
    <w:rsid w:val="004B652A"/>
    <w:rsid w:val="004C30D2"/>
    <w:rsid w:val="004D0BE0"/>
    <w:rsid w:val="004D14F0"/>
    <w:rsid w:val="004D4A68"/>
    <w:rsid w:val="004E429F"/>
    <w:rsid w:val="004E7344"/>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14DFC"/>
    <w:rsid w:val="00616A08"/>
    <w:rsid w:val="00620850"/>
    <w:rsid w:val="00621AEC"/>
    <w:rsid w:val="00624D32"/>
    <w:rsid w:val="006273ED"/>
    <w:rsid w:val="0064750C"/>
    <w:rsid w:val="006621E9"/>
    <w:rsid w:val="00664C73"/>
    <w:rsid w:val="006856E2"/>
    <w:rsid w:val="00695397"/>
    <w:rsid w:val="0069562F"/>
    <w:rsid w:val="006B2FA8"/>
    <w:rsid w:val="006B3E08"/>
    <w:rsid w:val="006C09BC"/>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154D"/>
    <w:rsid w:val="0075585E"/>
    <w:rsid w:val="0078470A"/>
    <w:rsid w:val="00787AF1"/>
    <w:rsid w:val="007B1039"/>
    <w:rsid w:val="007D5B1C"/>
    <w:rsid w:val="007E0ADA"/>
    <w:rsid w:val="007E5866"/>
    <w:rsid w:val="007F3F75"/>
    <w:rsid w:val="00804065"/>
    <w:rsid w:val="0082174E"/>
    <w:rsid w:val="00840A53"/>
    <w:rsid w:val="008427B3"/>
    <w:rsid w:val="0085047D"/>
    <w:rsid w:val="008524EA"/>
    <w:rsid w:val="00855513"/>
    <w:rsid w:val="00857642"/>
    <w:rsid w:val="00857F8E"/>
    <w:rsid w:val="0086268A"/>
    <w:rsid w:val="00864B15"/>
    <w:rsid w:val="00865C18"/>
    <w:rsid w:val="0086621E"/>
    <w:rsid w:val="00882CB8"/>
    <w:rsid w:val="00884650"/>
    <w:rsid w:val="00893901"/>
    <w:rsid w:val="008A41C8"/>
    <w:rsid w:val="008B2982"/>
    <w:rsid w:val="008B49E4"/>
    <w:rsid w:val="008C03AD"/>
    <w:rsid w:val="008C1485"/>
    <w:rsid w:val="008D2DBA"/>
    <w:rsid w:val="008D638B"/>
    <w:rsid w:val="008E19D7"/>
    <w:rsid w:val="008E3735"/>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501B"/>
    <w:rsid w:val="00926002"/>
    <w:rsid w:val="00930EBA"/>
    <w:rsid w:val="00935580"/>
    <w:rsid w:val="009412D9"/>
    <w:rsid w:val="00944730"/>
    <w:rsid w:val="009471B5"/>
    <w:rsid w:val="00952928"/>
    <w:rsid w:val="00953CFD"/>
    <w:rsid w:val="009669E3"/>
    <w:rsid w:val="009671DB"/>
    <w:rsid w:val="00972738"/>
    <w:rsid w:val="00976553"/>
    <w:rsid w:val="00980958"/>
    <w:rsid w:val="00987014"/>
    <w:rsid w:val="00995DF0"/>
    <w:rsid w:val="00997443"/>
    <w:rsid w:val="009A68E7"/>
    <w:rsid w:val="009B66C0"/>
    <w:rsid w:val="009C24F9"/>
    <w:rsid w:val="009C66EC"/>
    <w:rsid w:val="009D3AAC"/>
    <w:rsid w:val="009D5B63"/>
    <w:rsid w:val="009E1679"/>
    <w:rsid w:val="009E239E"/>
    <w:rsid w:val="009E271D"/>
    <w:rsid w:val="009F48CC"/>
    <w:rsid w:val="009F768D"/>
    <w:rsid w:val="00A07D8F"/>
    <w:rsid w:val="00A13C95"/>
    <w:rsid w:val="00A249F6"/>
    <w:rsid w:val="00A35AFD"/>
    <w:rsid w:val="00A40731"/>
    <w:rsid w:val="00A448EF"/>
    <w:rsid w:val="00A52A4E"/>
    <w:rsid w:val="00A5343C"/>
    <w:rsid w:val="00A7538D"/>
    <w:rsid w:val="00A8008F"/>
    <w:rsid w:val="00A80E74"/>
    <w:rsid w:val="00A83166"/>
    <w:rsid w:val="00A851A4"/>
    <w:rsid w:val="00A86BD8"/>
    <w:rsid w:val="00A87EDF"/>
    <w:rsid w:val="00AA1496"/>
    <w:rsid w:val="00AA3D06"/>
    <w:rsid w:val="00AA4899"/>
    <w:rsid w:val="00AA639F"/>
    <w:rsid w:val="00AA6D5A"/>
    <w:rsid w:val="00AC0D42"/>
    <w:rsid w:val="00AC0EC2"/>
    <w:rsid w:val="00AC350D"/>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440A3"/>
    <w:rsid w:val="00B53AF0"/>
    <w:rsid w:val="00B55869"/>
    <w:rsid w:val="00B567F1"/>
    <w:rsid w:val="00B569FA"/>
    <w:rsid w:val="00B571D3"/>
    <w:rsid w:val="00B759EC"/>
    <w:rsid w:val="00B75F96"/>
    <w:rsid w:val="00B824F8"/>
    <w:rsid w:val="00B86F52"/>
    <w:rsid w:val="00B91893"/>
    <w:rsid w:val="00B926BD"/>
    <w:rsid w:val="00BB1D36"/>
    <w:rsid w:val="00BB5630"/>
    <w:rsid w:val="00BC5DC2"/>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0FBA"/>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16E6F"/>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35CA"/>
    <w:rsid w:val="00E9501F"/>
    <w:rsid w:val="00E9676A"/>
    <w:rsid w:val="00EB3D0C"/>
    <w:rsid w:val="00EB7A35"/>
    <w:rsid w:val="00EC05B4"/>
    <w:rsid w:val="00EC074E"/>
    <w:rsid w:val="00EC33EA"/>
    <w:rsid w:val="00ED2F8A"/>
    <w:rsid w:val="00ED3EC8"/>
    <w:rsid w:val="00ED7543"/>
    <w:rsid w:val="00EE1EE5"/>
    <w:rsid w:val="00EF7235"/>
    <w:rsid w:val="00F00394"/>
    <w:rsid w:val="00F04C8C"/>
    <w:rsid w:val="00F054DA"/>
    <w:rsid w:val="00F07BCF"/>
    <w:rsid w:val="00F16FAB"/>
    <w:rsid w:val="00F31625"/>
    <w:rsid w:val="00F36E39"/>
    <w:rsid w:val="00F5046F"/>
    <w:rsid w:val="00F5088C"/>
    <w:rsid w:val="00F510AC"/>
    <w:rsid w:val="00F62D04"/>
    <w:rsid w:val="00F63963"/>
    <w:rsid w:val="00F7024F"/>
    <w:rsid w:val="00F70887"/>
    <w:rsid w:val="00F86EF9"/>
    <w:rsid w:val="00F86FB1"/>
    <w:rsid w:val="00F908E0"/>
    <w:rsid w:val="00F9335A"/>
    <w:rsid w:val="00FB4C6F"/>
    <w:rsid w:val="00FB64A1"/>
    <w:rsid w:val="00FC110D"/>
    <w:rsid w:val="00FC3800"/>
    <w:rsid w:val="00FD36CA"/>
    <w:rsid w:val="00FD3B41"/>
    <w:rsid w:val="00FD6C73"/>
    <w:rsid w:val="00FE307E"/>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FootnoteText">
    <w:name w:val="footnote text"/>
    <w:basedOn w:val="Normal"/>
    <w:link w:val="FootnoteTextChar"/>
    <w:uiPriority w:val="99"/>
    <w:semiHidden/>
    <w:unhideWhenUsed/>
    <w:rsid w:val="00073C8A"/>
    <w:pPr>
      <w:autoSpaceDE w:val="0"/>
      <w:autoSpaceDN w:val="0"/>
    </w:pPr>
    <w:rPr>
      <w:rFonts w:ascii="CG Times" w:hAnsi="CG Times" w:cs="CG Times"/>
      <w:sz w:val="20"/>
      <w:szCs w:val="20"/>
    </w:rPr>
  </w:style>
  <w:style w:type="character" w:customStyle="1" w:styleId="FootnoteTextChar">
    <w:name w:val="Footnote Text Char"/>
    <w:basedOn w:val="DefaultParagraphFont"/>
    <w:link w:val="FootnoteText"/>
    <w:uiPriority w:val="99"/>
    <w:semiHidden/>
    <w:rsid w:val="00073C8A"/>
    <w:rPr>
      <w:rFonts w:ascii="CG Times" w:eastAsia="Times New Roman" w:hAnsi="CG Times" w:cs="CG Times"/>
    </w:rPr>
  </w:style>
  <w:style w:type="character" w:styleId="FootnoteReference">
    <w:name w:val="footnote reference"/>
    <w:basedOn w:val="DefaultParagraphFont"/>
    <w:uiPriority w:val="99"/>
    <w:semiHidden/>
    <w:unhideWhenUsed/>
    <w:rsid w:val="00073C8A"/>
    <w:rPr>
      <w:vertAlign w:val="superscript"/>
    </w:rPr>
  </w:style>
  <w:style w:type="paragraph" w:styleId="Header">
    <w:name w:val="header"/>
    <w:basedOn w:val="Normal"/>
    <w:link w:val="HeaderChar"/>
    <w:uiPriority w:val="99"/>
    <w:semiHidden/>
    <w:unhideWhenUsed/>
    <w:rsid w:val="0075154D"/>
    <w:pPr>
      <w:tabs>
        <w:tab w:val="center" w:pos="4680"/>
        <w:tab w:val="right" w:pos="9360"/>
      </w:tabs>
    </w:pPr>
  </w:style>
  <w:style w:type="character" w:customStyle="1" w:styleId="HeaderChar">
    <w:name w:val="Header Char"/>
    <w:basedOn w:val="DefaultParagraphFont"/>
    <w:link w:val="Header"/>
    <w:uiPriority w:val="99"/>
    <w:semiHidden/>
    <w:rsid w:val="0075154D"/>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CA590-7776-45D8-AA90-F9D8079C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dreitenbac</cp:lastModifiedBy>
  <cp:revision>3</cp:revision>
  <cp:lastPrinted>2011-05-19T18:20:00Z</cp:lastPrinted>
  <dcterms:created xsi:type="dcterms:W3CDTF">2011-04-15T14:51:00Z</dcterms:created>
  <dcterms:modified xsi:type="dcterms:W3CDTF">2011-05-19T18:20:00Z</dcterms:modified>
</cp:coreProperties>
</file>