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C5" w:rsidRDefault="003934C5" w:rsidP="00F67E02">
      <w:pPr>
        <w:pStyle w:val="Title"/>
      </w:pPr>
      <w:smartTag w:uri="urn:schemas-microsoft-com:office:smarttags" w:element="place">
        <w:smartTag w:uri="urn:schemas-microsoft-com:office:smarttags" w:element="State">
          <w:r>
            <w:t>PENNSYLVANIA</w:t>
          </w:r>
        </w:smartTag>
      </w:smartTag>
    </w:p>
    <w:p w:rsidR="003934C5" w:rsidRDefault="003934C5" w:rsidP="00F67E02">
      <w:pPr>
        <w:jc w:val="center"/>
        <w:rPr>
          <w:b/>
        </w:rPr>
      </w:pPr>
      <w:r>
        <w:rPr>
          <w:b/>
        </w:rPr>
        <w:t>PUBLIC UTILITY COMMISSION</w:t>
      </w:r>
    </w:p>
    <w:p w:rsidR="003934C5" w:rsidRPr="001236F0" w:rsidRDefault="003934C5" w:rsidP="00F67E02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 w:rsidRPr="001236F0">
            <w:rPr>
              <w:b/>
            </w:rPr>
            <w:t>Harrisburg</w:t>
          </w:r>
        </w:smartTag>
        <w:r w:rsidRPr="001236F0">
          <w:rPr>
            <w:b/>
          </w:rPr>
          <w:t xml:space="preserve">, </w:t>
        </w:r>
        <w:smartTag w:uri="urn:schemas-microsoft-com:office:smarttags" w:element="State">
          <w:r w:rsidRPr="001236F0">
            <w:rPr>
              <w:b/>
            </w:rPr>
            <w:t>PA</w:t>
          </w:r>
        </w:smartTag>
        <w:r w:rsidRPr="001236F0">
          <w:rPr>
            <w:b/>
          </w:rPr>
          <w:t xml:space="preserve"> </w:t>
        </w:r>
        <w:smartTag w:uri="urn:schemas-microsoft-com:office:smarttags" w:element="PostalCode">
          <w:r w:rsidRPr="001236F0">
            <w:rPr>
              <w:b/>
            </w:rPr>
            <w:t>17105-3265</w:t>
          </w:r>
        </w:smartTag>
      </w:smartTag>
    </w:p>
    <w:p w:rsidR="003934C5" w:rsidRDefault="003934C5" w:rsidP="00F67E02"/>
    <w:p w:rsidR="003934C5" w:rsidRDefault="00085A43" w:rsidP="00DF7C3B">
      <w:pPr>
        <w:jc w:val="right"/>
      </w:pPr>
      <w:r>
        <w:t>P</w:t>
      </w:r>
      <w:r w:rsidR="003934C5">
        <w:t xml:space="preserve">ublic Meeting held </w:t>
      </w:r>
      <w:r w:rsidR="00251AFC">
        <w:t>May 19, 2</w:t>
      </w:r>
      <w:r w:rsidR="000476D5">
        <w:t>011</w:t>
      </w:r>
    </w:p>
    <w:p w:rsidR="00DF7C3B" w:rsidRDefault="00DF7C3B" w:rsidP="00DF7C3B">
      <w:pPr>
        <w:jc w:val="right"/>
      </w:pPr>
    </w:p>
    <w:p w:rsidR="003934C5" w:rsidRDefault="003934C5" w:rsidP="00F67E02">
      <w:r>
        <w:t>Commissioners Present:</w:t>
      </w:r>
    </w:p>
    <w:p w:rsidR="003934C5" w:rsidRDefault="003934C5" w:rsidP="00F67E02"/>
    <w:p w:rsidR="0053493B" w:rsidRDefault="00196910" w:rsidP="00DF7C3B">
      <w:pPr>
        <w:ind w:left="720"/>
      </w:pPr>
      <w:r>
        <w:t xml:space="preserve">Robert F. Powelson, </w:t>
      </w:r>
      <w:r w:rsidR="003934C5">
        <w:t>Chairman</w:t>
      </w:r>
      <w:r w:rsidR="004A02C1">
        <w:t>, Statement</w:t>
      </w:r>
    </w:p>
    <w:p w:rsidR="0070441C" w:rsidRDefault="0070441C" w:rsidP="00DF7C3B">
      <w:pPr>
        <w:ind w:left="720"/>
      </w:pPr>
      <w:r>
        <w:t>John F. Coleman, Jr.</w:t>
      </w:r>
      <w:r w:rsidR="00196910">
        <w:t>, Vice Chairman</w:t>
      </w:r>
    </w:p>
    <w:p w:rsidR="00196910" w:rsidRDefault="00196910" w:rsidP="00DF7C3B">
      <w:pPr>
        <w:ind w:left="720"/>
      </w:pPr>
      <w:r>
        <w:t xml:space="preserve">Tyrone J. Christy </w:t>
      </w:r>
    </w:p>
    <w:p w:rsidR="00A116B5" w:rsidRDefault="008509D4" w:rsidP="00DF7C3B">
      <w:pPr>
        <w:ind w:left="720"/>
      </w:pPr>
      <w:r>
        <w:t>Wayne E. Gardner</w:t>
      </w:r>
    </w:p>
    <w:p w:rsidR="00215AB4" w:rsidRDefault="00196910" w:rsidP="00DF7C3B">
      <w:pPr>
        <w:tabs>
          <w:tab w:val="left" w:pos="5400"/>
        </w:tabs>
        <w:ind w:left="720"/>
      </w:pPr>
      <w:r>
        <w:t>James H. Cawley</w:t>
      </w:r>
    </w:p>
    <w:p w:rsidR="00196910" w:rsidRDefault="00196910" w:rsidP="00DF7C3B">
      <w:pPr>
        <w:tabs>
          <w:tab w:val="left" w:pos="5400"/>
        </w:tabs>
        <w:ind w:left="720" w:hanging="720"/>
      </w:pPr>
    </w:p>
    <w:p w:rsidR="00B019D2" w:rsidRDefault="003934C5" w:rsidP="00F67E02">
      <w:pPr>
        <w:tabs>
          <w:tab w:val="left" w:pos="5400"/>
        </w:tabs>
      </w:pPr>
      <w:r>
        <w:t>Pennsylva</w:t>
      </w:r>
      <w:r w:rsidR="00411578">
        <w:t>nia Public Utility Commission</w:t>
      </w:r>
      <w:r w:rsidR="005520C2">
        <w:t>,</w:t>
      </w:r>
      <w:r w:rsidR="005520C2">
        <w:tab/>
      </w:r>
      <w:r w:rsidR="005520C2">
        <w:tab/>
      </w:r>
      <w:r w:rsidR="005520C2">
        <w:tab/>
      </w:r>
      <w:r w:rsidR="0035501C">
        <w:tab/>
      </w:r>
      <w:r w:rsidR="00DF7C3B">
        <w:t xml:space="preserve">     </w:t>
      </w:r>
      <w:r w:rsidR="0035501C">
        <w:t>C-</w:t>
      </w:r>
      <w:r w:rsidR="00C23828">
        <w:t>2010-</w:t>
      </w:r>
      <w:r w:rsidR="00196910">
        <w:t>2113563</w:t>
      </w:r>
    </w:p>
    <w:p w:rsidR="00E70176" w:rsidRDefault="0026301B" w:rsidP="00F67E02">
      <w:r>
        <w:t>Bureau of Transportation and Safety</w:t>
      </w:r>
      <w:r w:rsidR="00DF7C3B">
        <w:tab/>
      </w:r>
      <w:r w:rsidR="00DF7C3B">
        <w:tab/>
      </w:r>
      <w:r w:rsidR="00DF7C3B">
        <w:tab/>
      </w:r>
      <w:r w:rsidR="00196910">
        <w:tab/>
      </w:r>
      <w:r w:rsidR="00196910">
        <w:tab/>
      </w:r>
      <w:r w:rsidR="00DF7C3B">
        <w:t xml:space="preserve">     </w:t>
      </w:r>
      <w:r w:rsidR="00196910">
        <w:t>C-2010-2116414</w:t>
      </w:r>
    </w:p>
    <w:p w:rsidR="00FC172B" w:rsidRDefault="00196910" w:rsidP="00F67E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7C3B">
        <w:t xml:space="preserve">     </w:t>
      </w:r>
      <w:r>
        <w:t>C-2010-2123058</w:t>
      </w:r>
    </w:p>
    <w:p w:rsidR="00B019D2" w:rsidRDefault="00411578" w:rsidP="00F67E02">
      <w:r>
        <w:tab/>
      </w:r>
      <w:r w:rsidR="00306813">
        <w:tab/>
      </w:r>
      <w:proofErr w:type="gramStart"/>
      <w:r w:rsidR="00306813">
        <w:t>v</w:t>
      </w:r>
      <w:proofErr w:type="gramEnd"/>
      <w:r w:rsidR="00306813">
        <w:t>.</w:t>
      </w:r>
    </w:p>
    <w:p w:rsidR="00E70176" w:rsidRDefault="00E70176" w:rsidP="00F67E02"/>
    <w:p w:rsidR="00CF4995" w:rsidRDefault="00196910" w:rsidP="00F67E02">
      <w:r>
        <w:t>Germantown Cab Company</w:t>
      </w:r>
      <w:r w:rsidR="000F6F6E">
        <w:t>, Inc.</w:t>
      </w:r>
    </w:p>
    <w:p w:rsidR="00196910" w:rsidRDefault="00196910" w:rsidP="00F67E02"/>
    <w:p w:rsidR="00B67BBA" w:rsidRDefault="00B67BBA" w:rsidP="00E70176">
      <w:pPr>
        <w:tabs>
          <w:tab w:val="center" w:pos="4680"/>
        </w:tabs>
        <w:suppressAutoHyphens/>
        <w:spacing w:line="360" w:lineRule="auto"/>
        <w:jc w:val="center"/>
        <w:rPr>
          <w:b/>
        </w:rPr>
      </w:pPr>
    </w:p>
    <w:p w:rsidR="009975D2" w:rsidRDefault="00290BB8" w:rsidP="00E70176">
      <w:pPr>
        <w:tabs>
          <w:tab w:val="center" w:pos="4680"/>
        </w:tabs>
        <w:suppressAutoHyphens/>
        <w:spacing w:line="360" w:lineRule="auto"/>
        <w:jc w:val="center"/>
      </w:pPr>
      <w:r>
        <w:rPr>
          <w:b/>
        </w:rPr>
        <w:t>OP</w:t>
      </w:r>
      <w:r w:rsidR="00E65F1E">
        <w:rPr>
          <w:b/>
        </w:rPr>
        <w:t>INION AND ORDER</w:t>
      </w:r>
    </w:p>
    <w:p w:rsidR="009975D2" w:rsidRDefault="009975D2" w:rsidP="00F01CD5">
      <w:pPr>
        <w:tabs>
          <w:tab w:val="left" w:pos="-720"/>
        </w:tabs>
        <w:suppressAutoHyphens/>
      </w:pPr>
    </w:p>
    <w:p w:rsidR="00840FF7" w:rsidRDefault="00840FF7" w:rsidP="00F01CD5">
      <w:pPr>
        <w:tabs>
          <w:tab w:val="left" w:pos="-720"/>
        </w:tabs>
        <w:suppressAutoHyphens/>
      </w:pPr>
    </w:p>
    <w:p w:rsidR="009975D2" w:rsidRPr="00E70176" w:rsidRDefault="009975D2" w:rsidP="00E70176">
      <w:pPr>
        <w:tabs>
          <w:tab w:val="left" w:pos="-720"/>
        </w:tabs>
        <w:suppressAutoHyphens/>
        <w:spacing w:line="360" w:lineRule="auto"/>
      </w:pPr>
      <w:r>
        <w:rPr>
          <w:b/>
        </w:rPr>
        <w:t>BY THE COMMISSION:</w:t>
      </w:r>
    </w:p>
    <w:p w:rsidR="009975D2" w:rsidRPr="00E70176" w:rsidRDefault="009975D2" w:rsidP="00F01CD5">
      <w:pPr>
        <w:tabs>
          <w:tab w:val="left" w:pos="-720"/>
        </w:tabs>
        <w:suppressAutoHyphens/>
      </w:pPr>
    </w:p>
    <w:p w:rsidR="00B019D2" w:rsidRDefault="00E40694" w:rsidP="008213A4">
      <w:pPr>
        <w:spacing w:line="360" w:lineRule="auto"/>
      </w:pPr>
      <w:r>
        <w:tab/>
      </w:r>
      <w:r>
        <w:tab/>
      </w:r>
      <w:r w:rsidR="00674E8D">
        <w:t xml:space="preserve">Before </w:t>
      </w:r>
      <w:r w:rsidR="00840FF7">
        <w:t xml:space="preserve">the Pennsylvania Public Utility Commission (Commission) </w:t>
      </w:r>
      <w:r w:rsidR="00674E8D">
        <w:t>for con</w:t>
      </w:r>
      <w:r w:rsidR="00CE6C83">
        <w:t>sideration and disposition is a</w:t>
      </w:r>
      <w:r w:rsidR="00E126EB">
        <w:t xml:space="preserve"> </w:t>
      </w:r>
      <w:r w:rsidR="00B019D2">
        <w:t xml:space="preserve">Settlement Agreement </w:t>
      </w:r>
      <w:r w:rsidR="00C112D5">
        <w:t>(Settlement</w:t>
      </w:r>
      <w:r w:rsidR="009C7E93">
        <w:t xml:space="preserve">) </w:t>
      </w:r>
      <w:r w:rsidR="00B019D2">
        <w:t xml:space="preserve">entered into between the </w:t>
      </w:r>
      <w:r w:rsidR="00125331">
        <w:t xml:space="preserve">Law Bureau </w:t>
      </w:r>
      <w:r w:rsidR="00872123">
        <w:t xml:space="preserve">Prosecutory Staff </w:t>
      </w:r>
      <w:r w:rsidR="00CD47D9">
        <w:t>(</w:t>
      </w:r>
      <w:r w:rsidR="00621E72">
        <w:t>LBPS)</w:t>
      </w:r>
      <w:r w:rsidR="0001546D">
        <w:t xml:space="preserve">, </w:t>
      </w:r>
      <w:r w:rsidR="00396987">
        <w:t>acting on behalf of the Commission’s Bureau of Transportation and Safety (BTS)</w:t>
      </w:r>
      <w:r w:rsidR="00FD0C2E">
        <w:t>,</w:t>
      </w:r>
      <w:r w:rsidR="00A6755D">
        <w:t xml:space="preserve"> </w:t>
      </w:r>
      <w:r w:rsidR="00B019D2">
        <w:t>and</w:t>
      </w:r>
      <w:r w:rsidR="001A1006" w:rsidRPr="001A1006">
        <w:t xml:space="preserve"> </w:t>
      </w:r>
      <w:r w:rsidR="000F6F6E">
        <w:t>Germantown Cab Company, Inc.</w:t>
      </w:r>
      <w:r w:rsidR="00A6755D">
        <w:t xml:space="preserve"> (</w:t>
      </w:r>
      <w:r w:rsidR="00C3004D">
        <w:t>Respondent</w:t>
      </w:r>
      <w:r w:rsidR="00A6755D">
        <w:t>)</w:t>
      </w:r>
      <w:r w:rsidR="00CF4995">
        <w:t xml:space="preserve"> </w:t>
      </w:r>
      <w:r w:rsidR="00B019D2">
        <w:t xml:space="preserve">for resolution of allegations regarding </w:t>
      </w:r>
      <w:r w:rsidR="00850231">
        <w:t xml:space="preserve">violations of </w:t>
      </w:r>
      <w:r w:rsidR="00111EBB">
        <w:t>the Public Utility Code</w:t>
      </w:r>
      <w:r w:rsidR="00E70176">
        <w:t xml:space="preserve"> (Code)</w:t>
      </w:r>
      <w:r w:rsidR="00052F60">
        <w:t>,</w:t>
      </w:r>
      <w:r w:rsidR="00850231">
        <w:t xml:space="preserve"> </w:t>
      </w:r>
      <w:r w:rsidR="00052F60">
        <w:t>66 Pa. C.S. §§ 101</w:t>
      </w:r>
      <w:r w:rsidR="00944503">
        <w:t>,</w:t>
      </w:r>
      <w:r w:rsidR="00052F60">
        <w:t xml:space="preserve"> </w:t>
      </w:r>
      <w:r w:rsidR="00052F60" w:rsidRPr="00052F60">
        <w:rPr>
          <w:i/>
        </w:rPr>
        <w:t>et seq.</w:t>
      </w:r>
      <w:r w:rsidR="00052F60">
        <w:t xml:space="preserve">, </w:t>
      </w:r>
      <w:r w:rsidR="00850231">
        <w:t>and the Commission’s Regulations</w:t>
      </w:r>
      <w:r w:rsidR="00C015CA">
        <w:t xml:space="preserve">, 52 </w:t>
      </w:r>
      <w:smartTag w:uri="urn:schemas-microsoft-com:office:smarttags" w:element="State">
        <w:smartTag w:uri="urn:schemas-microsoft-com:office:smarttags" w:element="place">
          <w:r w:rsidR="00C015CA">
            <w:t>Pa.</w:t>
          </w:r>
        </w:smartTag>
      </w:smartTag>
      <w:r w:rsidR="00C015CA">
        <w:t xml:space="preserve"> Code §§ </w:t>
      </w:r>
      <w:r w:rsidR="00052F60">
        <w:t>1.1</w:t>
      </w:r>
      <w:r w:rsidR="00944503">
        <w:t>,</w:t>
      </w:r>
      <w:r w:rsidR="00052F60">
        <w:t xml:space="preserve"> </w:t>
      </w:r>
      <w:r w:rsidR="00052F60" w:rsidRPr="00052F60">
        <w:rPr>
          <w:i/>
        </w:rPr>
        <w:t>et seq.</w:t>
      </w:r>
      <w:r w:rsidR="009C7E93">
        <w:t xml:space="preserve"> </w:t>
      </w:r>
    </w:p>
    <w:p w:rsidR="00F01CD5" w:rsidRDefault="00F01CD5" w:rsidP="00F67E02">
      <w:pPr>
        <w:spacing w:line="360" w:lineRule="auto"/>
      </w:pPr>
    </w:p>
    <w:p w:rsidR="002C34A4" w:rsidRPr="00CB6326" w:rsidRDefault="00ED5BFB" w:rsidP="00CB6326">
      <w:pPr>
        <w:keepNext/>
        <w:spacing w:line="360" w:lineRule="auto"/>
        <w:jc w:val="center"/>
        <w:rPr>
          <w:u w:val="single"/>
        </w:rPr>
      </w:pPr>
      <w:r w:rsidRPr="00DF316D">
        <w:rPr>
          <w:b/>
        </w:rPr>
        <w:lastRenderedPageBreak/>
        <w:t>History of the Proceeding</w:t>
      </w:r>
    </w:p>
    <w:p w:rsidR="002C34A4" w:rsidRDefault="002C34A4" w:rsidP="009E3EAC">
      <w:pPr>
        <w:keepNext/>
        <w:spacing w:line="360" w:lineRule="auto"/>
      </w:pPr>
    </w:p>
    <w:p w:rsidR="00625455" w:rsidRDefault="00635047" w:rsidP="00E0263C">
      <w:pPr>
        <w:keepLines/>
        <w:spacing w:line="360" w:lineRule="auto"/>
      </w:pPr>
      <w:r>
        <w:tab/>
      </w:r>
      <w:r>
        <w:tab/>
        <w:t xml:space="preserve">On </w:t>
      </w:r>
      <w:r w:rsidR="0001546D">
        <w:t>September 5, 1996</w:t>
      </w:r>
      <w:r>
        <w:t>, the Respondent was issued a Certificate of P</w:t>
      </w:r>
      <w:r w:rsidR="00F93924">
        <w:t xml:space="preserve">ublic Convenience (Certificate) at Docket No. </w:t>
      </w:r>
      <w:proofErr w:type="gramStart"/>
      <w:r w:rsidR="00F93924">
        <w:t>A-</w:t>
      </w:r>
      <w:r w:rsidR="00D2677F">
        <w:t>00</w:t>
      </w:r>
      <w:r w:rsidR="0001546D">
        <w:t>110733</w:t>
      </w:r>
      <w:r w:rsidR="002C37F4">
        <w:t xml:space="preserve">, </w:t>
      </w:r>
      <w:r>
        <w:t xml:space="preserve">which authorized it to </w:t>
      </w:r>
      <w:r w:rsidR="00D2677F">
        <w:t>provide</w:t>
      </w:r>
      <w:r>
        <w:t xml:space="preserve"> </w:t>
      </w:r>
      <w:r w:rsidR="00D5770D">
        <w:t xml:space="preserve">call </w:t>
      </w:r>
      <w:r w:rsidR="002C37F4">
        <w:t>and</w:t>
      </w:r>
      <w:r w:rsidR="00D5770D">
        <w:t xml:space="preserve"> demand service.</w:t>
      </w:r>
      <w:proofErr w:type="gramEnd"/>
      <w:r w:rsidR="00D5770D">
        <w:t xml:space="preserve">  </w:t>
      </w:r>
      <w:r w:rsidR="0001546D">
        <w:t>The Respondent also holds paratransit authority granted by the Commission on September 18, 2009.</w:t>
      </w:r>
    </w:p>
    <w:p w:rsidR="00D5770D" w:rsidRDefault="00D5770D" w:rsidP="00840FF7">
      <w:pPr>
        <w:spacing w:line="360" w:lineRule="auto"/>
      </w:pPr>
    </w:p>
    <w:p w:rsidR="00EF035F" w:rsidRDefault="00625455" w:rsidP="00840FF7">
      <w:pPr>
        <w:spacing w:line="360" w:lineRule="auto"/>
      </w:pPr>
      <w:r>
        <w:tab/>
      </w:r>
      <w:r>
        <w:tab/>
      </w:r>
      <w:r w:rsidR="005F3772">
        <w:t xml:space="preserve">Because the Settlement Agreement in this case encompasses </w:t>
      </w:r>
      <w:r w:rsidR="00FE2B5C">
        <w:t xml:space="preserve">and satisfies </w:t>
      </w:r>
      <w:r w:rsidR="005F3772">
        <w:t xml:space="preserve">three </w:t>
      </w:r>
      <w:r w:rsidR="00FE2B5C">
        <w:t>separate</w:t>
      </w:r>
      <w:r w:rsidR="005F3772">
        <w:t xml:space="preserve"> Complaint proceedings, we will address </w:t>
      </w:r>
      <w:r w:rsidR="00840FF7">
        <w:t xml:space="preserve">each </w:t>
      </w:r>
      <w:r w:rsidR="005F3772">
        <w:t>Co</w:t>
      </w:r>
      <w:r w:rsidR="00FE2B5C">
        <w:t>mplaint</w:t>
      </w:r>
      <w:r w:rsidR="00840FF7">
        <w:t xml:space="preserve"> individually</w:t>
      </w:r>
      <w:r w:rsidR="00FE2B5C">
        <w:t xml:space="preserve"> for purposes of providing the history of each Complaint</w:t>
      </w:r>
      <w:r w:rsidR="00972CAF">
        <w:t>.</w:t>
      </w:r>
    </w:p>
    <w:p w:rsidR="00EF035F" w:rsidRDefault="00EF035F" w:rsidP="00840FF7">
      <w:pPr>
        <w:spacing w:line="360" w:lineRule="auto"/>
      </w:pPr>
    </w:p>
    <w:p w:rsidR="00EF035F" w:rsidRDefault="00972CAF" w:rsidP="00E0263C">
      <w:pPr>
        <w:keepLines/>
        <w:spacing w:line="360" w:lineRule="auto"/>
        <w:rPr>
          <w:b/>
        </w:rPr>
      </w:pPr>
      <w:r>
        <w:rPr>
          <w:b/>
        </w:rPr>
        <w:t xml:space="preserve">Docket No. </w:t>
      </w:r>
      <w:r w:rsidR="00EF035F">
        <w:rPr>
          <w:b/>
        </w:rPr>
        <w:t>C-2010-2113563</w:t>
      </w:r>
    </w:p>
    <w:p w:rsidR="00EF035F" w:rsidRDefault="00EF035F" w:rsidP="00E0263C">
      <w:pPr>
        <w:keepLines/>
        <w:spacing w:line="360" w:lineRule="auto"/>
        <w:rPr>
          <w:b/>
        </w:rPr>
      </w:pPr>
    </w:p>
    <w:p w:rsidR="00625455" w:rsidRDefault="00EF035F" w:rsidP="00E0263C">
      <w:pPr>
        <w:keepLines/>
        <w:spacing w:line="360" w:lineRule="auto"/>
      </w:pPr>
      <w:r>
        <w:rPr>
          <w:b/>
        </w:rPr>
        <w:tab/>
      </w:r>
      <w:r>
        <w:rPr>
          <w:b/>
        </w:rPr>
        <w:tab/>
      </w:r>
      <w:r w:rsidR="00625455">
        <w:t xml:space="preserve">On </w:t>
      </w:r>
      <w:r w:rsidR="004E7FCA">
        <w:t xml:space="preserve">May </w:t>
      </w:r>
      <w:r w:rsidR="00FE2B5C">
        <w:t>4, 2009</w:t>
      </w:r>
      <w:r w:rsidR="00625455">
        <w:t xml:space="preserve">, Commission Enforcement </w:t>
      </w:r>
      <w:r w:rsidR="004E7FCA">
        <w:t xml:space="preserve">Officer </w:t>
      </w:r>
      <w:r w:rsidR="00FE2B5C">
        <w:t>Freda Culver</w:t>
      </w:r>
      <w:r w:rsidR="00625455">
        <w:t xml:space="preserve"> (</w:t>
      </w:r>
      <w:r w:rsidR="004E7FCA">
        <w:t xml:space="preserve">Officer </w:t>
      </w:r>
      <w:r w:rsidR="00FE2B5C">
        <w:t>Culver</w:t>
      </w:r>
      <w:r w:rsidR="004E7FCA">
        <w:t>)</w:t>
      </w:r>
      <w:r w:rsidR="002235FE">
        <w:t xml:space="preserve"> performed a</w:t>
      </w:r>
      <w:r w:rsidR="004E7FCA">
        <w:t>n</w:t>
      </w:r>
      <w:r w:rsidR="002235FE">
        <w:t xml:space="preserve"> </w:t>
      </w:r>
      <w:r w:rsidR="004E7FCA">
        <w:t>inspection o</w:t>
      </w:r>
      <w:r w:rsidR="009D27EE">
        <w:t>f</w:t>
      </w:r>
      <w:r w:rsidR="004E7FCA">
        <w:t xml:space="preserve"> </w:t>
      </w:r>
      <w:r w:rsidR="00107270">
        <w:t xml:space="preserve">one of the </w:t>
      </w:r>
      <w:r w:rsidR="004E7FCA">
        <w:t>Respondent’s vehicle</w:t>
      </w:r>
      <w:r w:rsidR="00107270">
        <w:t>s</w:t>
      </w:r>
      <w:r w:rsidR="004E7FCA">
        <w:t xml:space="preserve"> at its facility in </w:t>
      </w:r>
      <w:r w:rsidR="00F145C8">
        <w:t>Philadelphia</w:t>
      </w:r>
      <w:r w:rsidR="004E7FCA">
        <w:t>, Pennsylvania.</w:t>
      </w:r>
      <w:r w:rsidR="002235FE">
        <w:t xml:space="preserve"> </w:t>
      </w:r>
      <w:r w:rsidR="004E7FCA">
        <w:t xml:space="preserve"> </w:t>
      </w:r>
      <w:r w:rsidR="002235FE">
        <w:t xml:space="preserve">During the </w:t>
      </w:r>
      <w:r w:rsidR="004E7FCA">
        <w:t xml:space="preserve">inspection, </w:t>
      </w:r>
      <w:r w:rsidR="00F145C8">
        <w:t xml:space="preserve">two </w:t>
      </w:r>
      <w:r w:rsidR="004E7FCA">
        <w:t>violation</w:t>
      </w:r>
      <w:r w:rsidR="00F145C8">
        <w:t>s</w:t>
      </w:r>
      <w:r w:rsidR="004E7FCA">
        <w:t xml:space="preserve"> w</w:t>
      </w:r>
      <w:r w:rsidR="00F145C8">
        <w:t>ere</w:t>
      </w:r>
      <w:r w:rsidR="004E7FCA">
        <w:t xml:space="preserve"> found, </w:t>
      </w:r>
      <w:r w:rsidR="002235FE">
        <w:t xml:space="preserve">which resulted in the issuance of the </w:t>
      </w:r>
      <w:r w:rsidR="00F145C8">
        <w:t xml:space="preserve">Complaint at </w:t>
      </w:r>
      <w:r w:rsidR="001E297A">
        <w:t xml:space="preserve">Docket No. </w:t>
      </w:r>
      <w:proofErr w:type="gramStart"/>
      <w:r w:rsidR="00F145C8">
        <w:t>C-2010-2113563.</w:t>
      </w:r>
      <w:proofErr w:type="gramEnd"/>
    </w:p>
    <w:p w:rsidR="00635047" w:rsidRDefault="00635047" w:rsidP="00714437">
      <w:pPr>
        <w:spacing w:line="360" w:lineRule="auto"/>
      </w:pPr>
    </w:p>
    <w:p w:rsidR="00B606C9" w:rsidRDefault="00635047" w:rsidP="00714437">
      <w:pPr>
        <w:spacing w:line="360" w:lineRule="auto"/>
      </w:pPr>
      <w:r>
        <w:tab/>
      </w:r>
      <w:r>
        <w:tab/>
      </w:r>
      <w:r w:rsidR="001D09A6">
        <w:t xml:space="preserve">Pursuant to its enforcement responsibilities, BTS initiated </w:t>
      </w:r>
      <w:r w:rsidR="00F145C8">
        <w:t>a</w:t>
      </w:r>
      <w:r w:rsidR="001D09A6">
        <w:t xml:space="preserve"> Complaint </w:t>
      </w:r>
      <w:r w:rsidR="00FD0C2E">
        <w:t xml:space="preserve">in </w:t>
      </w:r>
      <w:r w:rsidR="00AB7098">
        <w:t>which</w:t>
      </w:r>
      <w:r w:rsidR="001D09A6">
        <w:t xml:space="preserve"> </w:t>
      </w:r>
      <w:r w:rsidR="00FD0C2E">
        <w:t xml:space="preserve">it </w:t>
      </w:r>
      <w:r w:rsidR="001D09A6">
        <w:t>alleged</w:t>
      </w:r>
      <w:r w:rsidR="00B63E2C">
        <w:t xml:space="preserve"> that </w:t>
      </w:r>
      <w:r w:rsidR="00BE044E">
        <w:t>the Respondent</w:t>
      </w:r>
      <w:r w:rsidR="006F6E51">
        <w:t xml:space="preserve"> </w:t>
      </w:r>
      <w:r w:rsidR="00F145C8">
        <w:t>failed to have the proper name or registered insignia and the proper number of</w:t>
      </w:r>
      <w:r w:rsidR="006F6E51">
        <w:t xml:space="preserve"> the </w:t>
      </w:r>
      <w:r w:rsidR="001E297A">
        <w:t>C</w:t>
      </w:r>
      <w:r w:rsidR="006F6E51">
        <w:t xml:space="preserve">ertificate of </w:t>
      </w:r>
      <w:r w:rsidR="001E297A">
        <w:t>P</w:t>
      </w:r>
      <w:r w:rsidR="006F6E51">
        <w:t xml:space="preserve">ublic </w:t>
      </w:r>
      <w:r w:rsidR="001E297A">
        <w:t>C</w:t>
      </w:r>
      <w:r w:rsidR="006F6E51">
        <w:t>onvenience identification markings on each side of the vehicle</w:t>
      </w:r>
      <w:r w:rsidR="005A27DB">
        <w:t xml:space="preserve">, in violation of 52 Pa. Code </w:t>
      </w:r>
      <w:r w:rsidR="00045FC1">
        <w:t xml:space="preserve">(Code) </w:t>
      </w:r>
      <w:r w:rsidR="00B606C9">
        <w:t xml:space="preserve">§ </w:t>
      </w:r>
      <w:r w:rsidR="005A27DB">
        <w:t>29.</w:t>
      </w:r>
      <w:r w:rsidR="006F6E51">
        <w:t>71(a)</w:t>
      </w:r>
      <w:r w:rsidR="005A27DB">
        <w:t xml:space="preserve"> and 6</w:t>
      </w:r>
      <w:r w:rsidR="006F6E51">
        <w:t>6</w:t>
      </w:r>
      <w:r w:rsidR="005A27DB">
        <w:t xml:space="preserve"> </w:t>
      </w:r>
      <w:r w:rsidR="00FD0C2E">
        <w:t>Pa.</w:t>
      </w:r>
      <w:r w:rsidR="00714437">
        <w:t xml:space="preserve"> </w:t>
      </w:r>
      <w:r w:rsidR="006F6E51">
        <w:t>C.S.</w:t>
      </w:r>
      <w:r w:rsidR="00714437">
        <w:t> </w:t>
      </w:r>
      <w:r w:rsidR="005A27DB">
        <w:t>§</w:t>
      </w:r>
      <w:r w:rsidR="00714437">
        <w:t> </w:t>
      </w:r>
      <w:r w:rsidR="00111126">
        <w:t>501(c)</w:t>
      </w:r>
      <w:r w:rsidR="00B606C9">
        <w:t>.  BTS sought a civil penalty of $</w:t>
      </w:r>
      <w:r w:rsidR="00111126">
        <w:t>5</w:t>
      </w:r>
      <w:r w:rsidR="00A12C26">
        <w:t>0</w:t>
      </w:r>
      <w:r w:rsidR="00B606C9">
        <w:t xml:space="preserve"> for th</w:t>
      </w:r>
      <w:r w:rsidR="00FD0C2E">
        <w:t>is</w:t>
      </w:r>
      <w:r w:rsidR="00B606C9">
        <w:t xml:space="preserve"> violation.</w:t>
      </w:r>
      <w:r w:rsidR="00111126">
        <w:t xml:space="preserve">  The Complaint further alleged that the Respondent failed to display its complaint decal while the vehicle was in operation, in violation of 52 Pa. Code § 29.316(b) or (c).  BTS sought an additional civil pe</w:t>
      </w:r>
      <w:r w:rsidR="001A1744">
        <w:t>nalty of $50 for this violation, for a total penalty of $100.</w:t>
      </w:r>
    </w:p>
    <w:p w:rsidR="00BE044E" w:rsidRDefault="00BE044E" w:rsidP="00714437">
      <w:pPr>
        <w:spacing w:line="360" w:lineRule="auto"/>
      </w:pPr>
    </w:p>
    <w:p w:rsidR="00A06A41" w:rsidRDefault="001F23C2" w:rsidP="00714437">
      <w:pPr>
        <w:spacing w:line="360" w:lineRule="auto"/>
        <w:ind w:firstLine="90"/>
      </w:pPr>
      <w:r>
        <w:tab/>
      </w:r>
      <w:r>
        <w:tab/>
      </w:r>
      <w:r w:rsidR="00414680">
        <w:t xml:space="preserve">The Complaint, which was served on the Respondent on </w:t>
      </w:r>
      <w:r w:rsidR="00F66BE0">
        <w:t>February 1, 2010</w:t>
      </w:r>
      <w:r>
        <w:t>,</w:t>
      </w:r>
      <w:r w:rsidR="002C42B0">
        <w:t xml:space="preserve"> </w:t>
      </w:r>
      <w:r w:rsidR="00414680">
        <w:t xml:space="preserve">advised the Respondent that it must file an Answer to the Complaint within twenty days </w:t>
      </w:r>
      <w:r w:rsidR="00414680">
        <w:lastRenderedPageBreak/>
        <w:t xml:space="preserve">of the date of service of the Complaint.  In the event that an Answer was not filed, BTS would request the Commission to issue a Secretarial Letter </w:t>
      </w:r>
      <w:r w:rsidR="00714437">
        <w:t xml:space="preserve">that would </w:t>
      </w:r>
      <w:r w:rsidR="00414680">
        <w:t>impose a civil penalty of $</w:t>
      </w:r>
      <w:r>
        <w:t>1</w:t>
      </w:r>
      <w:r w:rsidR="00A12C26">
        <w:t>00</w:t>
      </w:r>
      <w:r w:rsidR="00714437">
        <w:t xml:space="preserve"> on the Respondent</w:t>
      </w:r>
      <w:r w:rsidR="00A06A41">
        <w:t>.</w:t>
      </w:r>
      <w:r w:rsidR="00DD49A9">
        <w:rPr>
          <w:rStyle w:val="FootnoteReference"/>
        </w:rPr>
        <w:footnoteReference w:id="1"/>
      </w:r>
      <w:r w:rsidR="00A06A41">
        <w:t xml:space="preserve">  </w:t>
      </w:r>
    </w:p>
    <w:p w:rsidR="00414680" w:rsidRDefault="00414680" w:rsidP="00714437">
      <w:pPr>
        <w:spacing w:line="360" w:lineRule="auto"/>
      </w:pPr>
    </w:p>
    <w:p w:rsidR="00AD3CB8" w:rsidRDefault="001F23C2" w:rsidP="00714437">
      <w:pPr>
        <w:spacing w:line="360" w:lineRule="auto"/>
        <w:ind w:firstLine="90"/>
      </w:pPr>
      <w:r>
        <w:tab/>
      </w:r>
      <w:r>
        <w:tab/>
      </w:r>
      <w:r w:rsidR="00512523">
        <w:t>T</w:t>
      </w:r>
      <w:r w:rsidR="00841778">
        <w:t>he Respondent f</w:t>
      </w:r>
      <w:r w:rsidR="00DA46BB">
        <w:t xml:space="preserve">iled </w:t>
      </w:r>
      <w:r>
        <w:t>an</w:t>
      </w:r>
      <w:r w:rsidR="00B75CF9">
        <w:t xml:space="preserve"> </w:t>
      </w:r>
      <w:r w:rsidR="00DA46BB">
        <w:t xml:space="preserve">Answer </w:t>
      </w:r>
      <w:r w:rsidR="00B75CF9">
        <w:t xml:space="preserve">to the Complaint, </w:t>
      </w:r>
      <w:r w:rsidR="002C37F4">
        <w:t xml:space="preserve">in which it </w:t>
      </w:r>
      <w:r w:rsidR="00512523">
        <w:t>denied the allegations</w:t>
      </w:r>
      <w:r w:rsidR="00CF4042">
        <w:t xml:space="preserve"> contained in the Complaint</w:t>
      </w:r>
      <w:r w:rsidR="00512523">
        <w:t>.</w:t>
      </w:r>
    </w:p>
    <w:p w:rsidR="00512523" w:rsidRDefault="00512523" w:rsidP="00D30F8D">
      <w:pPr>
        <w:spacing w:line="360" w:lineRule="auto"/>
        <w:ind w:firstLine="90"/>
      </w:pPr>
    </w:p>
    <w:p w:rsidR="00512523" w:rsidRDefault="001E297A" w:rsidP="00D30F8D">
      <w:pPr>
        <w:spacing w:line="360" w:lineRule="auto"/>
        <w:ind w:firstLine="90"/>
        <w:rPr>
          <w:b/>
        </w:rPr>
      </w:pPr>
      <w:r>
        <w:rPr>
          <w:b/>
        </w:rPr>
        <w:t xml:space="preserve">Docket No. </w:t>
      </w:r>
      <w:r w:rsidR="00512523">
        <w:rPr>
          <w:b/>
        </w:rPr>
        <w:t>C-2010-2116414</w:t>
      </w:r>
    </w:p>
    <w:p w:rsidR="006553B1" w:rsidRDefault="006553B1" w:rsidP="00D30F8D">
      <w:pPr>
        <w:spacing w:line="360" w:lineRule="auto"/>
        <w:ind w:firstLine="90"/>
        <w:rPr>
          <w:b/>
        </w:rPr>
      </w:pPr>
    </w:p>
    <w:p w:rsidR="006553B1" w:rsidRDefault="006553B1" w:rsidP="00D30F8D">
      <w:pPr>
        <w:spacing w:line="360" w:lineRule="auto"/>
        <w:ind w:firstLine="90"/>
      </w:pPr>
      <w:r>
        <w:rPr>
          <w:b/>
        </w:rPr>
        <w:tab/>
      </w:r>
      <w:r>
        <w:rPr>
          <w:b/>
        </w:rPr>
        <w:tab/>
      </w:r>
      <w:r>
        <w:t>On June 18, 200</w:t>
      </w:r>
      <w:r w:rsidR="009D27EE">
        <w:t>9</w:t>
      </w:r>
      <w:r>
        <w:t>, Officer Culver</w:t>
      </w:r>
      <w:r w:rsidR="005F5CD9">
        <w:t>, as well as fellow Enforcement Officers Alexander Zinczenko, Rufus Mille</w:t>
      </w:r>
      <w:r w:rsidR="00EE39DC">
        <w:t xml:space="preserve">r, Ralph Kane and Charles Myers (Officers Zinczenko, Miller, Kane and Myers) </w:t>
      </w:r>
      <w:r>
        <w:t xml:space="preserve">performed an inspection </w:t>
      </w:r>
      <w:r w:rsidR="009D27EE">
        <w:t xml:space="preserve">of seven of </w:t>
      </w:r>
      <w:r>
        <w:t xml:space="preserve">the Respondent’s </w:t>
      </w:r>
      <w:r w:rsidR="009D27EE">
        <w:t xml:space="preserve">vehicles at its </w:t>
      </w:r>
      <w:r>
        <w:t xml:space="preserve">facility in Philadelphia, Pennsylvania.  During the inspection, </w:t>
      </w:r>
      <w:r w:rsidR="009D27EE">
        <w:t xml:space="preserve">a total of eight violations were found, which included </w:t>
      </w:r>
      <w:r w:rsidR="001E297A">
        <w:t xml:space="preserve">the following: (1) an unsecured battery: (2) </w:t>
      </w:r>
      <w:r w:rsidR="00762160">
        <w:t xml:space="preserve">two </w:t>
      </w:r>
      <w:r w:rsidR="009D27EE">
        <w:t>improperly calibrated meter</w:t>
      </w:r>
      <w:r w:rsidR="001C2335">
        <w:t>s</w:t>
      </w:r>
      <w:r w:rsidR="009D27EE">
        <w:t xml:space="preserve"> resulting in fare</w:t>
      </w:r>
      <w:r w:rsidR="00762160">
        <w:t>s</w:t>
      </w:r>
      <w:r w:rsidR="009D27EE">
        <w:t xml:space="preserve"> </w:t>
      </w:r>
      <w:r w:rsidR="00762160">
        <w:t>that</w:t>
      </w:r>
      <w:r w:rsidR="009D27EE">
        <w:t xml:space="preserve"> </w:t>
      </w:r>
      <w:r w:rsidR="00762160">
        <w:t>are</w:t>
      </w:r>
      <w:r w:rsidR="009D27EE">
        <w:t xml:space="preserve"> higher than the tariff</w:t>
      </w:r>
      <w:r w:rsidR="00762160">
        <w:t>ed</w:t>
      </w:r>
      <w:r w:rsidR="009D27EE">
        <w:t xml:space="preserve"> rate</w:t>
      </w:r>
      <w:r w:rsidR="00762160">
        <w:t>s</w:t>
      </w:r>
      <w:r w:rsidR="009D27EE">
        <w:t xml:space="preserve"> on file with the Commission</w:t>
      </w:r>
      <w:r w:rsidR="001C2335">
        <w:t xml:space="preserve">; </w:t>
      </w:r>
      <w:r w:rsidR="001E297A">
        <w:t xml:space="preserve">(3) </w:t>
      </w:r>
      <w:r w:rsidR="001C2335">
        <w:t xml:space="preserve">an inoperative meter; </w:t>
      </w:r>
      <w:r w:rsidR="001E297A">
        <w:t xml:space="preserve">(4) </w:t>
      </w:r>
      <w:r w:rsidR="001C2335">
        <w:t xml:space="preserve">missing complaint decal; and </w:t>
      </w:r>
      <w:r w:rsidR="001E297A">
        <w:t>(5)</w:t>
      </w:r>
      <w:r w:rsidR="00D7758C">
        <w:t> </w:t>
      </w:r>
      <w:r w:rsidR="008D327C">
        <w:t xml:space="preserve">missing </w:t>
      </w:r>
      <w:r w:rsidR="001C2335">
        <w:t>PUC nu</w:t>
      </w:r>
      <w:r w:rsidR="008D327C">
        <w:t>mbers on both fenders.</w:t>
      </w:r>
    </w:p>
    <w:p w:rsidR="001C2335" w:rsidRDefault="001C2335" w:rsidP="00D30F8D">
      <w:pPr>
        <w:spacing w:line="360" w:lineRule="auto"/>
        <w:ind w:firstLine="90"/>
      </w:pPr>
    </w:p>
    <w:p w:rsidR="00DB13E8" w:rsidRDefault="001C2335" w:rsidP="00D30F8D">
      <w:pPr>
        <w:spacing w:line="360" w:lineRule="auto"/>
        <w:ind w:firstLine="90"/>
      </w:pPr>
      <w:r>
        <w:tab/>
      </w:r>
      <w:r>
        <w:tab/>
        <w:t xml:space="preserve">On June 19, 2009, </w:t>
      </w:r>
      <w:r w:rsidR="00EE39DC">
        <w:t xml:space="preserve">Enforcement </w:t>
      </w:r>
      <w:r>
        <w:t>Officer</w:t>
      </w:r>
      <w:r w:rsidR="00EE39DC">
        <w:t>s Kane and Miller</w:t>
      </w:r>
      <w:r>
        <w:t xml:space="preserve"> inspected</w:t>
      </w:r>
      <w:r w:rsidR="009232EC">
        <w:t xml:space="preserve"> four additional vehicles, which uncovered six violations, </w:t>
      </w:r>
      <w:r w:rsidR="00292D99">
        <w:t>as follows: (1)</w:t>
      </w:r>
      <w:r w:rsidR="009232EC">
        <w:t xml:space="preserve"> an improperly calibrated meter resulting in fare</w:t>
      </w:r>
      <w:r w:rsidR="001533B5">
        <w:t>s</w:t>
      </w:r>
      <w:r w:rsidR="009232EC">
        <w:t xml:space="preserve"> </w:t>
      </w:r>
      <w:r w:rsidR="001533B5">
        <w:t>that are h</w:t>
      </w:r>
      <w:r w:rsidR="00762160">
        <w:t xml:space="preserve">igher than </w:t>
      </w:r>
      <w:r w:rsidR="001533B5">
        <w:t xml:space="preserve">the </w:t>
      </w:r>
      <w:r w:rsidR="00762160">
        <w:t xml:space="preserve">tariffed rates </w:t>
      </w:r>
      <w:r w:rsidR="009232EC">
        <w:t xml:space="preserve">on file with the Commission; </w:t>
      </w:r>
      <w:r w:rsidR="00292D99">
        <w:t xml:space="preserve">(2) </w:t>
      </w:r>
      <w:r w:rsidR="009232EC">
        <w:t xml:space="preserve">an improperly calibrated meter </w:t>
      </w:r>
      <w:r w:rsidR="001533B5">
        <w:t xml:space="preserve">that </w:t>
      </w:r>
      <w:r w:rsidR="009232EC">
        <w:t>resulted in fare</w:t>
      </w:r>
      <w:r w:rsidR="001533B5">
        <w:t>s</w:t>
      </w:r>
      <w:r w:rsidR="009232EC">
        <w:t xml:space="preserve"> </w:t>
      </w:r>
      <w:r w:rsidR="001533B5">
        <w:t>that are</w:t>
      </w:r>
      <w:r w:rsidR="009232EC">
        <w:t xml:space="preserve"> lower tha</w:t>
      </w:r>
      <w:r w:rsidR="001533B5">
        <w:t>n</w:t>
      </w:r>
      <w:r w:rsidR="009232EC">
        <w:t xml:space="preserve"> </w:t>
      </w:r>
      <w:r w:rsidR="001533B5">
        <w:t>the</w:t>
      </w:r>
      <w:r w:rsidR="009232EC">
        <w:t xml:space="preserve"> tariff</w:t>
      </w:r>
      <w:r w:rsidR="001533B5">
        <w:t>ed rates</w:t>
      </w:r>
      <w:r w:rsidR="009232EC">
        <w:t xml:space="preserve"> on file with the Commission; </w:t>
      </w:r>
      <w:r w:rsidR="00292D99">
        <w:t xml:space="preserve">(3) </w:t>
      </w:r>
      <w:r w:rsidR="009232EC">
        <w:t xml:space="preserve">an inoperative right front turn signal; </w:t>
      </w:r>
      <w:r w:rsidR="00292D99">
        <w:t xml:space="preserve">(4) </w:t>
      </w:r>
      <w:r w:rsidR="009232EC">
        <w:t xml:space="preserve">a missing complaint decal; </w:t>
      </w:r>
      <w:r w:rsidR="00292D99">
        <w:t xml:space="preserve">(5) </w:t>
      </w:r>
      <w:r w:rsidR="009232EC">
        <w:t xml:space="preserve">tariff rates not posted in the vehicle; </w:t>
      </w:r>
      <w:r w:rsidR="001A1744">
        <w:t xml:space="preserve">and </w:t>
      </w:r>
      <w:r w:rsidR="00292D99">
        <w:t xml:space="preserve">(6) </w:t>
      </w:r>
      <w:r w:rsidR="001A1744">
        <w:t xml:space="preserve">failure to </w:t>
      </w:r>
      <w:r w:rsidR="001A1744">
        <w:lastRenderedPageBreak/>
        <w:t xml:space="preserve">have at least one headlamp operative on low beam setting.  The </w:t>
      </w:r>
      <w:r w:rsidR="00EE39DC">
        <w:t xml:space="preserve">combined </w:t>
      </w:r>
      <w:r w:rsidR="001A1744">
        <w:t>civil penalty sought by BTS for the alleged violations</w:t>
      </w:r>
      <w:r w:rsidR="00292D99">
        <w:t>, as found on</w:t>
      </w:r>
      <w:r w:rsidR="001A1744">
        <w:t xml:space="preserve"> June 18, 2009 and June 19, 2009, </w:t>
      </w:r>
      <w:r w:rsidR="00DB13E8">
        <w:t>totaled $2,950.</w:t>
      </w:r>
    </w:p>
    <w:p w:rsidR="00292D99" w:rsidRDefault="00292D99" w:rsidP="00D30F8D">
      <w:pPr>
        <w:spacing w:line="360" w:lineRule="auto"/>
        <w:ind w:firstLine="90"/>
      </w:pPr>
    </w:p>
    <w:p w:rsidR="00DB13E8" w:rsidRDefault="00292D99" w:rsidP="00D30F8D">
      <w:pPr>
        <w:spacing w:line="360" w:lineRule="auto"/>
        <w:ind w:firstLine="90"/>
      </w:pPr>
      <w:r>
        <w:tab/>
      </w:r>
      <w:r>
        <w:tab/>
      </w:r>
      <w:r w:rsidR="00DB13E8">
        <w:t>The Complaint was served on the Respondent on February 3, 2010.  The Respondent filed an Answer to the Complaint, in which it denied the allegations</w:t>
      </w:r>
      <w:r w:rsidR="00214AAA">
        <w:t xml:space="preserve"> contained in the Complaint</w:t>
      </w:r>
      <w:r w:rsidR="00DB13E8">
        <w:t>.</w:t>
      </w:r>
    </w:p>
    <w:p w:rsidR="00DB13E8" w:rsidRDefault="00DB13E8" w:rsidP="00D30F8D">
      <w:pPr>
        <w:spacing w:line="360" w:lineRule="auto"/>
        <w:ind w:firstLine="90"/>
      </w:pPr>
    </w:p>
    <w:p w:rsidR="00DB13E8" w:rsidRDefault="00292D99" w:rsidP="00D30F8D">
      <w:pPr>
        <w:spacing w:line="360" w:lineRule="auto"/>
        <w:ind w:firstLine="90"/>
        <w:rPr>
          <w:b/>
        </w:rPr>
      </w:pPr>
      <w:r>
        <w:rPr>
          <w:b/>
        </w:rPr>
        <w:t xml:space="preserve">Docket No. </w:t>
      </w:r>
      <w:r w:rsidR="00DB13E8">
        <w:rPr>
          <w:b/>
        </w:rPr>
        <w:t>C-2010-2123058</w:t>
      </w:r>
    </w:p>
    <w:p w:rsidR="00EE39DC" w:rsidRDefault="00EE39DC" w:rsidP="00D30F8D">
      <w:pPr>
        <w:spacing w:line="360" w:lineRule="auto"/>
        <w:ind w:firstLine="90"/>
        <w:rPr>
          <w:b/>
        </w:rPr>
      </w:pPr>
    </w:p>
    <w:p w:rsidR="00CF26F4" w:rsidRDefault="00EE39DC" w:rsidP="00D30F8D">
      <w:pPr>
        <w:spacing w:line="360" w:lineRule="auto"/>
        <w:ind w:firstLine="90"/>
      </w:pPr>
      <w:r>
        <w:rPr>
          <w:b/>
        </w:rPr>
        <w:tab/>
      </w:r>
      <w:r>
        <w:rPr>
          <w:b/>
        </w:rPr>
        <w:tab/>
      </w:r>
      <w:r w:rsidR="00DD2077">
        <w:t xml:space="preserve">On July 17, 2009, </w:t>
      </w:r>
      <w:r w:rsidR="00EB12A3">
        <w:t xml:space="preserve">Commission </w:t>
      </w:r>
      <w:r w:rsidR="00DD2077">
        <w:t xml:space="preserve">Enforcement Officer William Lark (Officer Lark) conducted a follow-up interview with the Respondent’s Manager, Tony Gillard, in reference to </w:t>
      </w:r>
      <w:r w:rsidR="00EB12A3">
        <w:t xml:space="preserve">the Respondent’s </w:t>
      </w:r>
      <w:r w:rsidR="00DD2077">
        <w:t xml:space="preserve">Driver’s License Records from the prior Annual Taxi Inspection.  </w:t>
      </w:r>
      <w:r w:rsidR="00EB12A3">
        <w:t>Following the interview, Officer Lark f</w:t>
      </w:r>
      <w:r w:rsidR="00D8318C">
        <w:t xml:space="preserve">ound that the Respondent </w:t>
      </w:r>
      <w:r w:rsidR="00292D99">
        <w:t xml:space="preserve">had </w:t>
      </w:r>
      <w:r w:rsidR="00D8318C">
        <w:t>allowed five of its</w:t>
      </w:r>
      <w:r w:rsidR="00EB12A3">
        <w:t xml:space="preserve"> drivers to operate a taxi without holding a valid driver</w:t>
      </w:r>
      <w:r w:rsidR="00D8318C">
        <w:t>’</w:t>
      </w:r>
      <w:r w:rsidR="00EB12A3">
        <w:t>s license</w:t>
      </w:r>
      <w:r w:rsidR="00D8318C">
        <w:t xml:space="preserve">.  </w:t>
      </w:r>
    </w:p>
    <w:p w:rsidR="00CF26F4" w:rsidRDefault="00CF26F4" w:rsidP="00D30F8D">
      <w:pPr>
        <w:spacing w:line="360" w:lineRule="auto"/>
        <w:ind w:firstLine="90"/>
      </w:pPr>
    </w:p>
    <w:p w:rsidR="00214AAA" w:rsidRDefault="00CF26F4" w:rsidP="00D30F8D">
      <w:pPr>
        <w:spacing w:line="360" w:lineRule="auto"/>
        <w:ind w:firstLine="90"/>
      </w:pPr>
      <w:r>
        <w:tab/>
      </w:r>
      <w:r>
        <w:tab/>
      </w:r>
      <w:r w:rsidR="00D8318C">
        <w:t xml:space="preserve">Specifically, </w:t>
      </w:r>
      <w:r w:rsidR="00E2563B">
        <w:t>D</w:t>
      </w:r>
      <w:r w:rsidR="00D8318C">
        <w:t>river No.1, who</w:t>
      </w:r>
      <w:r w:rsidR="007D3C05">
        <w:t>se</w:t>
      </w:r>
      <w:r w:rsidR="00D8318C">
        <w:t xml:space="preserve"> license was suspended effective June 12, 2009, was permitted to operate a taxi from June 12, 2009 t</w:t>
      </w:r>
      <w:r w:rsidR="00292D99">
        <w:t>hrough</w:t>
      </w:r>
      <w:r w:rsidR="00D8318C">
        <w:t xml:space="preserve"> June 24, 2009, and again from June 26, 2009 thr</w:t>
      </w:r>
      <w:r w:rsidR="00054695">
        <w:t>ough</w:t>
      </w:r>
      <w:r w:rsidR="00D8318C">
        <w:t xml:space="preserve"> July 9, 2009.</w:t>
      </w:r>
      <w:r w:rsidR="007D3C05">
        <w:t xml:space="preserve">  Driver No. 2, whose license was suspended effective May 22, 2009, was permitted to operate a taxi on May 23, 2009, and</w:t>
      </w:r>
      <w:r w:rsidR="00054695">
        <w:t xml:space="preserve"> on</w:t>
      </w:r>
      <w:r w:rsidR="007D3C05">
        <w:t xml:space="preserve"> May 25, 2009 thr</w:t>
      </w:r>
      <w:r w:rsidR="00054695">
        <w:t>ough</w:t>
      </w:r>
      <w:r w:rsidR="007D3C05">
        <w:t xml:space="preserve"> May 28, 2009.  Driver No. 3, whose license was suspended </w:t>
      </w:r>
      <w:r w:rsidR="00247373">
        <w:t>e</w:t>
      </w:r>
      <w:r w:rsidR="007D3C05">
        <w:t>ffective March 9, 2009, was permitted to operate a taxi on March 25 and 26, 2009; April 20, 21, 23, 25 thr</w:t>
      </w:r>
      <w:r w:rsidR="00054695">
        <w:t>ough</w:t>
      </w:r>
      <w:r w:rsidR="007D3C05">
        <w:t xml:space="preserve"> </w:t>
      </w:r>
      <w:r w:rsidR="009C0F2D">
        <w:t xml:space="preserve">30, 2009; and May 2, 3, 5, 6, 7, 8, 9, 14 and 15, 2009.  </w:t>
      </w:r>
      <w:r w:rsidR="000C5556">
        <w:t>Driver No.</w:t>
      </w:r>
      <w:r w:rsidR="00F609CB">
        <w:t> </w:t>
      </w:r>
      <w:r w:rsidR="000C5556">
        <w:t>4, whose license was suspended for one month, from December 26, 2008 thr</w:t>
      </w:r>
      <w:r w:rsidR="00564EE9">
        <w:t>ough</w:t>
      </w:r>
      <w:r w:rsidR="000C5556">
        <w:t xml:space="preserve"> January 26, 2009, was permitted to operate a taxi from December 27, 2008 thr</w:t>
      </w:r>
      <w:r w:rsidR="00054695">
        <w:t>ough</w:t>
      </w:r>
      <w:r w:rsidR="000C5556">
        <w:t xml:space="preserve"> December 31, 2008, and again from January 1, 2009 thr</w:t>
      </w:r>
      <w:r w:rsidR="00054695">
        <w:t>ough</w:t>
      </w:r>
      <w:r w:rsidR="000C5556">
        <w:t xml:space="preserve"> January 24, 2009.  Finally, Driver No. 5, whose license was suspended effective </w:t>
      </w:r>
      <w:r>
        <w:t>March 23, 2009 thr</w:t>
      </w:r>
      <w:r w:rsidR="00054695">
        <w:t>ough</w:t>
      </w:r>
      <w:r>
        <w:t xml:space="preserve"> May 20, 2009, was permitted to operate a taxi during the entire suspension period.</w:t>
      </w:r>
      <w:r w:rsidR="00214AAA">
        <w:t xml:space="preserve">  The combined civil penalty sought by BTS for these alleged violations totaled $1,600.  </w:t>
      </w:r>
    </w:p>
    <w:p w:rsidR="00626A08" w:rsidRDefault="00214AAA" w:rsidP="00D30F8D">
      <w:pPr>
        <w:spacing w:line="360" w:lineRule="auto"/>
        <w:ind w:firstLine="90"/>
      </w:pPr>
      <w:r>
        <w:lastRenderedPageBreak/>
        <w:tab/>
      </w:r>
      <w:r>
        <w:tab/>
        <w:t xml:space="preserve">The Complaint was served on the Respondent on February 4, 2010.  The Respondent filed an Answer to the Complaint, in which it denied the allegations contained </w:t>
      </w:r>
      <w:r w:rsidR="00054695">
        <w:t>therein</w:t>
      </w:r>
      <w:r>
        <w:t>.</w:t>
      </w:r>
    </w:p>
    <w:p w:rsidR="00054695" w:rsidRDefault="00054695" w:rsidP="00D30F8D">
      <w:pPr>
        <w:spacing w:line="360" w:lineRule="auto"/>
        <w:ind w:firstLine="90"/>
      </w:pPr>
    </w:p>
    <w:p w:rsidR="00626A08" w:rsidRPr="00EE39DC" w:rsidRDefault="00054695" w:rsidP="00D30F8D">
      <w:pPr>
        <w:spacing w:line="360" w:lineRule="auto"/>
        <w:ind w:firstLine="90"/>
      </w:pPr>
      <w:r>
        <w:tab/>
      </w:r>
      <w:r>
        <w:tab/>
      </w:r>
      <w:r w:rsidR="00626A08">
        <w:t xml:space="preserve">On January 21, 2011, the Parties filed a Settlement Agreement (Settlement) and urged the Commission to approve the terms of the Settlement as being in the public interest.  </w:t>
      </w:r>
      <w:r w:rsidR="007B242B">
        <w:t>As previously discussed, the</w:t>
      </w:r>
      <w:r w:rsidR="00201B14">
        <w:t xml:space="preserve"> civil penalty requested by BTS in the</w:t>
      </w:r>
      <w:r w:rsidR="006E606C">
        <w:t>se</w:t>
      </w:r>
      <w:r w:rsidR="00201B14">
        <w:t xml:space="preserve"> </w:t>
      </w:r>
      <w:r w:rsidR="003C7C7C">
        <w:t xml:space="preserve">consolidated </w:t>
      </w:r>
      <w:r w:rsidR="00201B14">
        <w:t>Complaint proceedings tota</w:t>
      </w:r>
      <w:r w:rsidR="006E606C">
        <w:t>l</w:t>
      </w:r>
      <w:r>
        <w:t>ed</w:t>
      </w:r>
      <w:r w:rsidR="00201B14">
        <w:t xml:space="preserve"> $4,650.</w:t>
      </w:r>
    </w:p>
    <w:p w:rsidR="00DB13E8" w:rsidRDefault="00DB13E8" w:rsidP="00D30F8D">
      <w:pPr>
        <w:spacing w:line="360" w:lineRule="auto"/>
        <w:ind w:firstLine="90"/>
        <w:rPr>
          <w:b/>
        </w:rPr>
      </w:pPr>
    </w:p>
    <w:p w:rsidR="00CF55BC" w:rsidRDefault="003C7C7C" w:rsidP="00CF55BC">
      <w:pPr>
        <w:spacing w:line="360" w:lineRule="auto"/>
        <w:ind w:firstLine="720"/>
      </w:pPr>
      <w:r>
        <w:tab/>
      </w:r>
      <w:r w:rsidR="00CF55BC">
        <w:t>In the Settlement, the Parties agree to settle the allegations of the Complaint</w:t>
      </w:r>
      <w:r w:rsidR="0023441D">
        <w:t>s</w:t>
      </w:r>
      <w:r w:rsidR="00CF55BC">
        <w:t xml:space="preserve"> and stipulate as follows:</w:t>
      </w:r>
    </w:p>
    <w:p w:rsidR="00CF55BC" w:rsidRDefault="00CF55BC" w:rsidP="00CF55BC">
      <w:pPr>
        <w:spacing w:line="360" w:lineRule="auto"/>
        <w:ind w:firstLine="720"/>
      </w:pPr>
    </w:p>
    <w:p w:rsidR="00791F95" w:rsidRDefault="00CF55BC" w:rsidP="003C7C7C">
      <w:pPr>
        <w:ind w:firstLine="720"/>
      </w:pPr>
      <w:r>
        <w:tab/>
      </w:r>
      <w:r>
        <w:tab/>
        <w:t>1.</w:t>
      </w:r>
      <w:r>
        <w:tab/>
        <w:t xml:space="preserve">The Respondent agrees </w:t>
      </w:r>
      <w:r w:rsidR="003C7C7C">
        <w:t>to pay in full the</w:t>
      </w:r>
      <w:r w:rsidR="00791F95">
        <w:t xml:space="preserve"> $100</w:t>
      </w:r>
    </w:p>
    <w:p w:rsidR="00054695" w:rsidRDefault="00791F95" w:rsidP="003C7C7C">
      <w:pPr>
        <w:ind w:firstLine="720"/>
      </w:pPr>
      <w:r>
        <w:tab/>
      </w:r>
      <w:r>
        <w:tab/>
      </w:r>
      <w:proofErr w:type="gramStart"/>
      <w:r>
        <w:t>penalty</w:t>
      </w:r>
      <w:proofErr w:type="gramEnd"/>
      <w:r>
        <w:t xml:space="preserve"> imposed in the Complaint at </w:t>
      </w:r>
      <w:r w:rsidR="00054695">
        <w:t>Docket No.</w:t>
      </w:r>
    </w:p>
    <w:p w:rsidR="00791F95" w:rsidRDefault="00054695" w:rsidP="003C7C7C">
      <w:pPr>
        <w:ind w:firstLine="720"/>
      </w:pPr>
      <w:r>
        <w:tab/>
      </w:r>
      <w:r>
        <w:tab/>
      </w:r>
      <w:proofErr w:type="gramStart"/>
      <w:r w:rsidR="00791F95">
        <w:t>C-2010-2113563.</w:t>
      </w:r>
      <w:proofErr w:type="gramEnd"/>
    </w:p>
    <w:p w:rsidR="00791F95" w:rsidRDefault="00791F95" w:rsidP="003C7C7C">
      <w:pPr>
        <w:ind w:firstLine="720"/>
      </w:pPr>
    </w:p>
    <w:p w:rsidR="00791F95" w:rsidRDefault="00791F95" w:rsidP="003C7C7C">
      <w:pPr>
        <w:ind w:firstLine="720"/>
      </w:pPr>
      <w:r>
        <w:tab/>
      </w:r>
      <w:r>
        <w:tab/>
        <w:t>2.</w:t>
      </w:r>
      <w:r>
        <w:tab/>
        <w:t>The Respondent agrees to pay in full the $1,600</w:t>
      </w:r>
    </w:p>
    <w:p w:rsidR="00054695" w:rsidRDefault="003C7C7C" w:rsidP="003C7C7C">
      <w:pPr>
        <w:ind w:firstLine="720"/>
      </w:pPr>
      <w:r>
        <w:tab/>
      </w:r>
      <w:r>
        <w:tab/>
      </w:r>
      <w:proofErr w:type="gramStart"/>
      <w:r w:rsidR="00691299">
        <w:t>p</w:t>
      </w:r>
      <w:r w:rsidR="00791F95">
        <w:t>enalty</w:t>
      </w:r>
      <w:proofErr w:type="gramEnd"/>
      <w:r w:rsidR="00791F95">
        <w:t xml:space="preserve"> imposed in the Complaint at </w:t>
      </w:r>
      <w:r w:rsidR="00054695">
        <w:t xml:space="preserve">Docket No. </w:t>
      </w:r>
    </w:p>
    <w:p w:rsidR="003C7C7C" w:rsidRDefault="00054695" w:rsidP="003C7C7C">
      <w:pPr>
        <w:ind w:firstLine="720"/>
      </w:pPr>
      <w:r>
        <w:tab/>
      </w:r>
      <w:r>
        <w:tab/>
      </w:r>
      <w:proofErr w:type="gramStart"/>
      <w:r w:rsidR="00791F95">
        <w:t>C-2010-2123058.</w:t>
      </w:r>
      <w:proofErr w:type="gramEnd"/>
    </w:p>
    <w:p w:rsidR="00791F95" w:rsidRDefault="00791F95" w:rsidP="003C7C7C">
      <w:pPr>
        <w:ind w:firstLine="720"/>
      </w:pPr>
    </w:p>
    <w:p w:rsidR="00791F95" w:rsidRDefault="00791F95" w:rsidP="003C7C7C">
      <w:pPr>
        <w:ind w:firstLine="720"/>
      </w:pPr>
      <w:r>
        <w:tab/>
      </w:r>
      <w:r>
        <w:tab/>
        <w:t>3.</w:t>
      </w:r>
      <w:r>
        <w:tab/>
        <w:t>The Respondent agrees to pay the reduced penalty</w:t>
      </w:r>
    </w:p>
    <w:p w:rsidR="00054695" w:rsidRDefault="00791F95" w:rsidP="003C7C7C">
      <w:pPr>
        <w:ind w:firstLine="720"/>
      </w:pPr>
      <w:r>
        <w:tab/>
      </w:r>
      <w:r>
        <w:tab/>
      </w:r>
      <w:proofErr w:type="gramStart"/>
      <w:r w:rsidR="00691299">
        <w:t>o</w:t>
      </w:r>
      <w:r>
        <w:t>f</w:t>
      </w:r>
      <w:proofErr w:type="gramEnd"/>
      <w:r>
        <w:t xml:space="preserve"> $1,000 </w:t>
      </w:r>
      <w:r w:rsidR="00691299">
        <w:t xml:space="preserve">for the Complaint at </w:t>
      </w:r>
      <w:r w:rsidR="00054695">
        <w:t>Docket No.</w:t>
      </w:r>
    </w:p>
    <w:p w:rsidR="00791F95" w:rsidRDefault="00054695" w:rsidP="003C7C7C">
      <w:pPr>
        <w:ind w:firstLine="720"/>
      </w:pPr>
      <w:r>
        <w:tab/>
      </w:r>
      <w:r>
        <w:tab/>
      </w:r>
      <w:proofErr w:type="gramStart"/>
      <w:r w:rsidR="00691299">
        <w:t>C-2010-2116414.</w:t>
      </w:r>
      <w:proofErr w:type="gramEnd"/>
    </w:p>
    <w:p w:rsidR="00691299" w:rsidRDefault="00E44286" w:rsidP="006E606C">
      <w:pPr>
        <w:ind w:firstLine="720"/>
      </w:pPr>
      <w:r>
        <w:tab/>
      </w:r>
      <w:r>
        <w:tab/>
      </w:r>
    </w:p>
    <w:p w:rsidR="00DC0D89" w:rsidRDefault="00691299" w:rsidP="006E606C">
      <w:pPr>
        <w:ind w:firstLine="720"/>
      </w:pPr>
      <w:r>
        <w:tab/>
      </w:r>
      <w:r>
        <w:tab/>
        <w:t>4</w:t>
      </w:r>
      <w:r w:rsidR="0091451F">
        <w:t>.</w:t>
      </w:r>
      <w:r w:rsidR="0091451F">
        <w:tab/>
        <w:t xml:space="preserve">The Respondent agrees </w:t>
      </w:r>
      <w:r w:rsidR="006E606C">
        <w:t>to comply with the</w:t>
      </w:r>
    </w:p>
    <w:p w:rsidR="006E606C" w:rsidRDefault="006E606C" w:rsidP="006E606C">
      <w:pPr>
        <w:ind w:firstLine="720"/>
      </w:pPr>
      <w:r>
        <w:tab/>
      </w:r>
      <w:r>
        <w:tab/>
        <w:t>Public Utility Code and the Commission’s Orders</w:t>
      </w:r>
    </w:p>
    <w:p w:rsidR="006E606C" w:rsidRDefault="006E606C" w:rsidP="006E606C">
      <w:pPr>
        <w:ind w:firstLine="720"/>
      </w:pPr>
      <w:r>
        <w:tab/>
      </w:r>
      <w:r>
        <w:tab/>
      </w:r>
      <w:proofErr w:type="gramStart"/>
      <w:r>
        <w:t>and</w:t>
      </w:r>
      <w:proofErr w:type="gramEnd"/>
      <w:r>
        <w:t xml:space="preserve"> Regulations in the future, and to take appropriate</w:t>
      </w:r>
    </w:p>
    <w:p w:rsidR="006E606C" w:rsidRDefault="006E606C" w:rsidP="006E606C">
      <w:pPr>
        <w:ind w:firstLine="720"/>
      </w:pPr>
      <w:r>
        <w:tab/>
      </w:r>
      <w:r>
        <w:tab/>
      </w:r>
      <w:proofErr w:type="gramStart"/>
      <w:r>
        <w:t>steps</w:t>
      </w:r>
      <w:proofErr w:type="gramEnd"/>
      <w:r>
        <w:t xml:space="preserve"> to alleviate future misconduct and/or noncompliance.</w:t>
      </w:r>
    </w:p>
    <w:p w:rsidR="006E606C" w:rsidRDefault="006E606C" w:rsidP="006E606C">
      <w:pPr>
        <w:ind w:firstLine="720"/>
      </w:pPr>
    </w:p>
    <w:p w:rsidR="005449FD" w:rsidRPr="001940A2" w:rsidRDefault="005449FD" w:rsidP="005449FD">
      <w:pPr>
        <w:ind w:firstLine="720"/>
      </w:pPr>
    </w:p>
    <w:p w:rsidR="00435A50" w:rsidRPr="00394708" w:rsidRDefault="00435A50" w:rsidP="0023441D">
      <w:pPr>
        <w:spacing w:line="360" w:lineRule="auto"/>
        <w:jc w:val="center"/>
      </w:pPr>
      <w:r w:rsidRPr="00394708">
        <w:rPr>
          <w:b/>
        </w:rPr>
        <w:t>Discussion</w:t>
      </w:r>
    </w:p>
    <w:p w:rsidR="00435A50" w:rsidRDefault="00435A50" w:rsidP="00C60EB2">
      <w:pPr>
        <w:widowControl w:val="0"/>
        <w:spacing w:line="360" w:lineRule="auto"/>
      </w:pPr>
    </w:p>
    <w:p w:rsidR="00787F36" w:rsidRPr="00A43851" w:rsidRDefault="00787F36" w:rsidP="00A43851">
      <w:pPr>
        <w:spacing w:line="360" w:lineRule="auto"/>
        <w:ind w:firstLine="1440"/>
        <w:rPr>
          <w:szCs w:val="26"/>
        </w:rPr>
      </w:pPr>
      <w:r w:rsidRPr="00FF22AE">
        <w:rPr>
          <w:szCs w:val="26"/>
        </w:rPr>
        <w:t xml:space="preserve">Pursuant to our Regulations at 52 Pa. Code § 5.231, it is the Commission’s policy to promote settlements.  The Commission must review proposed settlements to determine whether the terms are in the public interest.  </w:t>
      </w:r>
      <w:r w:rsidRPr="00FF22AE">
        <w:rPr>
          <w:i/>
          <w:szCs w:val="26"/>
        </w:rPr>
        <w:t xml:space="preserve">Pa. PUC v. Philadelphia Gas </w:t>
      </w:r>
      <w:r w:rsidRPr="00FF22AE">
        <w:rPr>
          <w:i/>
          <w:szCs w:val="26"/>
        </w:rPr>
        <w:lastRenderedPageBreak/>
        <w:t>Works</w:t>
      </w:r>
      <w:r w:rsidRPr="00FF22AE">
        <w:rPr>
          <w:szCs w:val="26"/>
        </w:rPr>
        <w:t>, Docket No. M-00031768 (Order entered January 7, 2004).</w:t>
      </w:r>
      <w:r>
        <w:rPr>
          <w:szCs w:val="26"/>
        </w:rPr>
        <w:t xml:space="preserve">  Before addressing the merits of the proposed </w:t>
      </w:r>
      <w:r w:rsidR="0023441D">
        <w:rPr>
          <w:szCs w:val="26"/>
        </w:rPr>
        <w:t>S</w:t>
      </w:r>
      <w:r>
        <w:rPr>
          <w:szCs w:val="26"/>
        </w:rPr>
        <w:t xml:space="preserve">ettlement, however, we must address several preliminary issues. </w:t>
      </w:r>
    </w:p>
    <w:p w:rsidR="002024D0" w:rsidRDefault="002024D0" w:rsidP="00787F36">
      <w:pPr>
        <w:pStyle w:val="BodyText"/>
        <w:ind w:firstLine="1440"/>
        <w:rPr>
          <w:szCs w:val="26"/>
        </w:rPr>
      </w:pPr>
    </w:p>
    <w:p w:rsidR="00D81EA5" w:rsidRDefault="00AC6123" w:rsidP="00D81EA5">
      <w:pPr>
        <w:spacing w:line="360" w:lineRule="auto"/>
        <w:ind w:firstLine="720"/>
        <w:rPr>
          <w:szCs w:val="26"/>
        </w:rPr>
      </w:pPr>
      <w:r>
        <w:rPr>
          <w:szCs w:val="26"/>
        </w:rPr>
        <w:tab/>
      </w:r>
      <w:r w:rsidR="00F1465F">
        <w:rPr>
          <w:szCs w:val="26"/>
        </w:rPr>
        <w:t>We note that, i</w:t>
      </w:r>
      <w:r w:rsidR="00F62AD9">
        <w:rPr>
          <w:szCs w:val="26"/>
        </w:rPr>
        <w:t xml:space="preserve">n response to the Complaint, the Respondent filed correspondence signed by </w:t>
      </w:r>
      <w:r w:rsidR="00691299">
        <w:rPr>
          <w:szCs w:val="26"/>
        </w:rPr>
        <w:t>Michael S. Henry</w:t>
      </w:r>
      <w:r w:rsidR="00F62AD9" w:rsidRPr="00607404">
        <w:rPr>
          <w:b/>
          <w:szCs w:val="26"/>
        </w:rPr>
        <w:t>,</w:t>
      </w:r>
      <w:r w:rsidR="00F62AD9">
        <w:rPr>
          <w:szCs w:val="26"/>
        </w:rPr>
        <w:t xml:space="preserve"> on behalf of the Respondent.  </w:t>
      </w:r>
      <w:r w:rsidR="008C30D8">
        <w:rPr>
          <w:szCs w:val="26"/>
        </w:rPr>
        <w:t xml:space="preserve">Mr. </w:t>
      </w:r>
      <w:r w:rsidR="00691299">
        <w:rPr>
          <w:szCs w:val="26"/>
        </w:rPr>
        <w:t>Henry</w:t>
      </w:r>
      <w:r w:rsidR="00F62AD9">
        <w:rPr>
          <w:szCs w:val="26"/>
        </w:rPr>
        <w:t xml:space="preserve"> is </w:t>
      </w:r>
      <w:r w:rsidR="00691299">
        <w:rPr>
          <w:szCs w:val="26"/>
        </w:rPr>
        <w:t>counsel for</w:t>
      </w:r>
      <w:r w:rsidR="00F62AD9">
        <w:rPr>
          <w:szCs w:val="26"/>
        </w:rPr>
        <w:t xml:space="preserve"> the Respondent.  Since </w:t>
      </w:r>
      <w:r w:rsidR="008C30D8">
        <w:rPr>
          <w:szCs w:val="26"/>
        </w:rPr>
        <w:t xml:space="preserve">Mr. </w:t>
      </w:r>
      <w:r w:rsidR="00D81EA5">
        <w:rPr>
          <w:szCs w:val="26"/>
        </w:rPr>
        <w:t>Henry</w:t>
      </w:r>
      <w:r w:rsidR="00F62AD9">
        <w:rPr>
          <w:szCs w:val="26"/>
        </w:rPr>
        <w:t xml:space="preserve"> is </w:t>
      </w:r>
      <w:r w:rsidR="00961D7E">
        <w:rPr>
          <w:szCs w:val="26"/>
        </w:rPr>
        <w:t>the company</w:t>
      </w:r>
      <w:r w:rsidR="00D81EA5">
        <w:rPr>
          <w:szCs w:val="26"/>
        </w:rPr>
        <w:t>’s counsel</w:t>
      </w:r>
      <w:r w:rsidR="00961D7E">
        <w:rPr>
          <w:szCs w:val="26"/>
        </w:rPr>
        <w:t xml:space="preserve"> and the company is incorporated</w:t>
      </w:r>
      <w:r w:rsidR="00F62AD9">
        <w:rPr>
          <w:szCs w:val="26"/>
        </w:rPr>
        <w:t>, the Answer was properly executed.</w:t>
      </w:r>
    </w:p>
    <w:p w:rsidR="00B97AAC" w:rsidRDefault="00B97AAC" w:rsidP="00D81EA5">
      <w:pPr>
        <w:spacing w:line="360" w:lineRule="auto"/>
        <w:ind w:firstLine="720"/>
        <w:rPr>
          <w:szCs w:val="26"/>
        </w:rPr>
      </w:pPr>
    </w:p>
    <w:p w:rsidR="00F62AD9" w:rsidRDefault="00B97AAC" w:rsidP="00D81EA5">
      <w:pPr>
        <w:spacing w:line="360" w:lineRule="auto"/>
        <w:ind w:firstLine="720"/>
        <w:rPr>
          <w:szCs w:val="26"/>
        </w:rPr>
      </w:pPr>
      <w:r>
        <w:rPr>
          <w:szCs w:val="26"/>
        </w:rPr>
        <w:tab/>
      </w:r>
      <w:r w:rsidR="00F62AD9">
        <w:rPr>
          <w:szCs w:val="26"/>
        </w:rPr>
        <w:t xml:space="preserve">The Settlement </w:t>
      </w:r>
      <w:r w:rsidR="00D830D4">
        <w:rPr>
          <w:szCs w:val="26"/>
        </w:rPr>
        <w:t>was</w:t>
      </w:r>
      <w:r w:rsidR="00F62AD9">
        <w:rPr>
          <w:szCs w:val="26"/>
        </w:rPr>
        <w:t xml:space="preserve"> executed by an attorney from the LBPS, on behalf of BTS, and by </w:t>
      </w:r>
      <w:r w:rsidR="00D81EA5">
        <w:rPr>
          <w:szCs w:val="26"/>
        </w:rPr>
        <w:t>counsel for</w:t>
      </w:r>
      <w:r w:rsidR="00F62AD9">
        <w:rPr>
          <w:szCs w:val="26"/>
        </w:rPr>
        <w:t xml:space="preserve"> the Respondent, on behalf of the Respondent.  We find that the Settlement Agreement was properly executed by the Parties.</w:t>
      </w:r>
    </w:p>
    <w:p w:rsidR="00A930E8" w:rsidRDefault="00A930E8" w:rsidP="000C2E6F">
      <w:pPr>
        <w:spacing w:line="360" w:lineRule="auto"/>
        <w:ind w:firstLine="720"/>
        <w:rPr>
          <w:szCs w:val="26"/>
        </w:rPr>
      </w:pPr>
    </w:p>
    <w:p w:rsidR="000C2E6F" w:rsidRDefault="00A930E8" w:rsidP="000C2E6F">
      <w:pPr>
        <w:spacing w:line="360" w:lineRule="auto"/>
        <w:ind w:firstLine="720"/>
        <w:rPr>
          <w:szCs w:val="26"/>
        </w:rPr>
      </w:pPr>
      <w:r>
        <w:rPr>
          <w:szCs w:val="26"/>
        </w:rPr>
        <w:tab/>
      </w:r>
      <w:r w:rsidR="003B0E90" w:rsidRPr="00F124CF">
        <w:rPr>
          <w:szCs w:val="26"/>
        </w:rPr>
        <w:t xml:space="preserve">The </w:t>
      </w:r>
      <w:r w:rsidR="003B0E90">
        <w:rPr>
          <w:szCs w:val="26"/>
        </w:rPr>
        <w:t xml:space="preserve">Parties assert that the </w:t>
      </w:r>
      <w:r w:rsidR="00A03055">
        <w:rPr>
          <w:szCs w:val="26"/>
        </w:rPr>
        <w:t>Settlement</w:t>
      </w:r>
      <w:r w:rsidR="00FC135B">
        <w:rPr>
          <w:szCs w:val="26"/>
        </w:rPr>
        <w:t xml:space="preserve"> </w:t>
      </w:r>
      <w:r w:rsidR="00DC7A3E">
        <w:rPr>
          <w:szCs w:val="26"/>
        </w:rPr>
        <w:t xml:space="preserve">is in the public interest because it effectively addresses the issues set forth in the </w:t>
      </w:r>
      <w:r w:rsidR="00F1465F">
        <w:rPr>
          <w:szCs w:val="26"/>
        </w:rPr>
        <w:t xml:space="preserve">above-outlined </w:t>
      </w:r>
      <w:r w:rsidR="00DC7A3E">
        <w:rPr>
          <w:szCs w:val="26"/>
        </w:rPr>
        <w:t xml:space="preserve">Complaints and avoids the time and expense of litigation, which </w:t>
      </w:r>
      <w:r w:rsidR="00F1465F">
        <w:rPr>
          <w:szCs w:val="26"/>
        </w:rPr>
        <w:t xml:space="preserve">may </w:t>
      </w:r>
      <w:r w:rsidR="00DC7A3E">
        <w:rPr>
          <w:szCs w:val="26"/>
        </w:rPr>
        <w:t>entail hearings, filing of briefs, exceptions, reply exceptions, and possible appeals.  In this case, the Respondent has agreed to pay a fair and equitable penalty for its conduct, and will make all efforts to comply with the Commission’s Regulations in the future.</w:t>
      </w:r>
    </w:p>
    <w:p w:rsidR="000C2E6F" w:rsidRDefault="000C2E6F" w:rsidP="000C2E6F">
      <w:pPr>
        <w:spacing w:line="360" w:lineRule="auto"/>
        <w:ind w:firstLine="720"/>
        <w:rPr>
          <w:szCs w:val="26"/>
        </w:rPr>
      </w:pPr>
    </w:p>
    <w:p w:rsidR="004B2F10" w:rsidRDefault="000C2E6F" w:rsidP="0023441D">
      <w:pPr>
        <w:spacing w:line="360" w:lineRule="auto"/>
        <w:ind w:firstLine="720"/>
      </w:pPr>
      <w:r>
        <w:rPr>
          <w:szCs w:val="26"/>
        </w:rPr>
        <w:tab/>
      </w:r>
      <w:r w:rsidR="00907480" w:rsidRPr="00907480">
        <w:rPr>
          <w:szCs w:val="26"/>
        </w:rPr>
        <w:t xml:space="preserve">After a review of the terms of the Settlement, we are satisfied that </w:t>
      </w:r>
      <w:r w:rsidR="00F1465F">
        <w:rPr>
          <w:szCs w:val="26"/>
        </w:rPr>
        <w:t xml:space="preserve">it </w:t>
      </w:r>
      <w:r w:rsidR="00B772E5">
        <w:rPr>
          <w:szCs w:val="26"/>
        </w:rPr>
        <w:t xml:space="preserve">is in the public interest.  </w:t>
      </w:r>
      <w:r w:rsidR="00BB5AEE">
        <w:rPr>
          <w:szCs w:val="26"/>
        </w:rPr>
        <w:t xml:space="preserve">We further find that approval of this Settlement is consistent with the </w:t>
      </w:r>
      <w:r w:rsidR="00B5248C">
        <w:rPr>
          <w:szCs w:val="26"/>
        </w:rPr>
        <w:t xml:space="preserve">Commission’s Policy Statement at 52 </w:t>
      </w:r>
      <w:smartTag w:uri="urn:schemas-microsoft-com:office:smarttags" w:element="place">
        <w:smartTag w:uri="urn:schemas-microsoft-com:office:smarttags" w:element="State">
          <w:r w:rsidR="00B5248C">
            <w:rPr>
              <w:szCs w:val="26"/>
            </w:rPr>
            <w:t>Pa.</w:t>
          </w:r>
        </w:smartTag>
      </w:smartTag>
      <w:r w:rsidR="00332116">
        <w:rPr>
          <w:szCs w:val="26"/>
        </w:rPr>
        <w:t xml:space="preserve"> Code § 69.</w:t>
      </w:r>
      <w:r w:rsidR="00B5248C">
        <w:rPr>
          <w:szCs w:val="26"/>
        </w:rPr>
        <w:t>1201</w:t>
      </w:r>
      <w:r w:rsidR="005F0BAE">
        <w:rPr>
          <w:szCs w:val="26"/>
        </w:rPr>
        <w:t>.</w:t>
      </w:r>
      <w:r w:rsidR="00BD1C91">
        <w:rPr>
          <w:szCs w:val="26"/>
        </w:rPr>
        <w:t xml:space="preserve">  </w:t>
      </w:r>
      <w:r w:rsidR="00354E4B">
        <w:rPr>
          <w:szCs w:val="26"/>
        </w:rPr>
        <w:t xml:space="preserve">The </w:t>
      </w:r>
      <w:r w:rsidR="0088643D">
        <w:rPr>
          <w:szCs w:val="26"/>
        </w:rPr>
        <w:t>P</w:t>
      </w:r>
      <w:r w:rsidR="00C73AE2">
        <w:rPr>
          <w:szCs w:val="26"/>
        </w:rPr>
        <w:t>olicy S</w:t>
      </w:r>
      <w:r w:rsidR="007074ED">
        <w:rPr>
          <w:szCs w:val="26"/>
        </w:rPr>
        <w:t xml:space="preserve">tatement sets forth the guidelines we use when determining whether and to what extent a civil penalty is warranted.  </w:t>
      </w:r>
      <w:r w:rsidR="004D79A9">
        <w:rPr>
          <w:szCs w:val="26"/>
        </w:rPr>
        <w:t xml:space="preserve">In this case, </w:t>
      </w:r>
      <w:r w:rsidR="00BE6F9F">
        <w:rPr>
          <w:szCs w:val="26"/>
        </w:rPr>
        <w:t>application of these guidelines</w:t>
      </w:r>
      <w:r w:rsidR="00332116">
        <w:rPr>
          <w:szCs w:val="26"/>
        </w:rPr>
        <w:t xml:space="preserve"> supports approval of the Settlement as filed</w:t>
      </w:r>
      <w:r w:rsidR="0011416F">
        <w:rPr>
          <w:szCs w:val="26"/>
        </w:rPr>
        <w:t>.</w:t>
      </w:r>
      <w:r w:rsidR="005F0BAE">
        <w:rPr>
          <w:szCs w:val="26"/>
        </w:rPr>
        <w:t xml:space="preserve"> </w:t>
      </w:r>
      <w:r w:rsidR="005F0BAE" w:rsidRPr="005F0BAE">
        <w:rPr>
          <w:szCs w:val="26"/>
        </w:rPr>
        <w:t xml:space="preserve"> </w:t>
      </w:r>
    </w:p>
    <w:p w:rsidR="0023441D" w:rsidRDefault="0023441D" w:rsidP="0023441D">
      <w:pPr>
        <w:spacing w:line="360" w:lineRule="auto"/>
        <w:ind w:firstLine="720"/>
      </w:pPr>
    </w:p>
    <w:p w:rsidR="00D92E36" w:rsidRDefault="004B2F10" w:rsidP="00907480">
      <w:pPr>
        <w:spacing w:line="360" w:lineRule="auto"/>
      </w:pPr>
      <w:r>
        <w:tab/>
      </w:r>
      <w:r>
        <w:tab/>
      </w:r>
      <w:r w:rsidR="00153DC9">
        <w:t xml:space="preserve">Initially, we examine </w:t>
      </w:r>
      <w:r>
        <w:t>whether the conduct and the consequences of the</w:t>
      </w:r>
      <w:r w:rsidR="00BA02AF">
        <w:t xml:space="preserve"> conduct are serious.</w:t>
      </w:r>
      <w:r w:rsidR="003665D7">
        <w:t xml:space="preserve">  </w:t>
      </w:r>
      <w:r w:rsidR="00715125">
        <w:t xml:space="preserve">We further consider whether the Respondent’s alleged acts and/or omissions amounted to willful fraud or misrepresentation, or were merely administrative </w:t>
      </w:r>
      <w:r w:rsidR="00715125">
        <w:lastRenderedPageBreak/>
        <w:t>or technical errors.  LBPS opines that</w:t>
      </w:r>
      <w:r w:rsidR="00F1465F">
        <w:t>, of the allegations contained in the</w:t>
      </w:r>
      <w:r w:rsidR="00715125">
        <w:t xml:space="preserve"> three Complaints, many of the violations can easily be categorized as </w:t>
      </w:r>
      <w:r w:rsidR="00F1465F">
        <w:t>administrative/technical errors.  For exampl</w:t>
      </w:r>
      <w:r w:rsidR="008C0E7E">
        <w:t xml:space="preserve">e, </w:t>
      </w:r>
      <w:r w:rsidR="00352951">
        <w:t>LBPS asserts that the following violations could be characterized as administrative/technical errors</w:t>
      </w:r>
      <w:r w:rsidR="008C0E7E">
        <w:t xml:space="preserve">: </w:t>
      </w:r>
      <w:r w:rsidR="00715125">
        <w:t>missing decals and PUC numbers</w:t>
      </w:r>
      <w:r w:rsidR="008C0E7E">
        <w:t>; missing tariff postings;</w:t>
      </w:r>
      <w:r w:rsidR="00715125">
        <w:t xml:space="preserve"> inoperative headlights and turn la</w:t>
      </w:r>
      <w:r w:rsidR="00DF241C">
        <w:t>mp</w:t>
      </w:r>
      <w:r w:rsidR="008C0E7E">
        <w:t>s;</w:t>
      </w:r>
      <w:r w:rsidR="00715125">
        <w:t xml:space="preserve"> and an unsecured battery.</w:t>
      </w:r>
      <w:r w:rsidR="00352951">
        <w:t xml:space="preserve">  According to the LBPS, o</w:t>
      </w:r>
      <w:r w:rsidR="00DF241C">
        <w:t xml:space="preserve">ther violations, such as inoperative meters, improperly calibrated meters, and drivers operating on suspended licenses, while not necessarily amounting to willful fraud or misrepresentation, </w:t>
      </w:r>
      <w:r w:rsidR="00357C05">
        <w:t>could be categorized as something more than administrative or technical oversights</w:t>
      </w:r>
      <w:r w:rsidR="00D92E36">
        <w:t>.</w:t>
      </w:r>
      <w:r w:rsidR="00357C05">
        <w:t xml:space="preserve">  </w:t>
      </w:r>
      <w:proofErr w:type="gramStart"/>
      <w:r w:rsidR="00357C05">
        <w:t>Settlement at ¶ 37.</w:t>
      </w:r>
      <w:proofErr w:type="gramEnd"/>
      <w:r w:rsidR="005E6BF3">
        <w:t xml:space="preserve">  </w:t>
      </w:r>
      <w:r w:rsidR="00357C05">
        <w:t xml:space="preserve">On review, </w:t>
      </w:r>
      <w:r w:rsidR="00AD03A8">
        <w:t xml:space="preserve">we consider inoperative headlights and turn lamps to be more serious than a simple “administrative/technical error,” because they relate to the safety of the driver and the passengers.  </w:t>
      </w:r>
      <w:r w:rsidR="00D92E36">
        <w:t xml:space="preserve">  </w:t>
      </w:r>
    </w:p>
    <w:p w:rsidR="00AD03A8" w:rsidRDefault="00AD03A8" w:rsidP="00907480">
      <w:pPr>
        <w:spacing w:line="360" w:lineRule="auto"/>
      </w:pPr>
    </w:p>
    <w:p w:rsidR="007C339E" w:rsidRDefault="007C339E" w:rsidP="00907480">
      <w:pPr>
        <w:spacing w:line="360" w:lineRule="auto"/>
      </w:pPr>
      <w:r>
        <w:tab/>
      </w:r>
      <w:r>
        <w:tab/>
        <w:t xml:space="preserve">With regard to whether the resulting consequences of Respondent’s actions were of a serious nature, </w:t>
      </w:r>
      <w:r w:rsidR="00D92E36">
        <w:t>LBPS believes that the results of the Respondent’s alleged conduct</w:t>
      </w:r>
      <w:r w:rsidR="002772C7">
        <w:t xml:space="preserve"> were not of a serious nature.</w:t>
      </w:r>
    </w:p>
    <w:p w:rsidR="008D3744" w:rsidRDefault="008D3744" w:rsidP="00907480">
      <w:pPr>
        <w:spacing w:line="360" w:lineRule="auto"/>
      </w:pPr>
    </w:p>
    <w:p w:rsidR="00891F83" w:rsidRDefault="008D3744" w:rsidP="00907480">
      <w:pPr>
        <w:spacing w:line="360" w:lineRule="auto"/>
      </w:pPr>
      <w:r>
        <w:tab/>
      </w:r>
      <w:r>
        <w:tab/>
      </w:r>
      <w:r w:rsidR="0054015B">
        <w:t>We also review</w:t>
      </w:r>
      <w:r w:rsidR="00CF0FED">
        <w:t xml:space="preserve"> whether the regulated entity has made an effort to modify internal practices and procedures to address the conduct at issue and to prevent </w:t>
      </w:r>
      <w:r w:rsidR="0054015B">
        <w:t>simila</w:t>
      </w:r>
      <w:r w:rsidR="003E60BD">
        <w:t xml:space="preserve">r conduct in the future.  </w:t>
      </w:r>
      <w:r w:rsidR="00D64E63">
        <w:t xml:space="preserve">In this case, </w:t>
      </w:r>
      <w:r w:rsidR="008C0E7E">
        <w:t xml:space="preserve">we note that </w:t>
      </w:r>
      <w:r w:rsidR="00D64E63">
        <w:t xml:space="preserve">the Respondent has agreed </w:t>
      </w:r>
      <w:r w:rsidR="009B0B12">
        <w:t>to work with a BTS compliance specialist to ensure future compliance with Commission Regulations.</w:t>
      </w:r>
    </w:p>
    <w:p w:rsidR="00FB31E7" w:rsidRDefault="00FB31E7" w:rsidP="00907480">
      <w:pPr>
        <w:spacing w:line="360" w:lineRule="auto"/>
      </w:pPr>
    </w:p>
    <w:p w:rsidR="00D96EDF" w:rsidRDefault="00FB31E7" w:rsidP="009B0B12">
      <w:pPr>
        <w:spacing w:line="360" w:lineRule="auto"/>
      </w:pPr>
      <w:r>
        <w:tab/>
      </w:r>
      <w:r>
        <w:tab/>
      </w:r>
      <w:r w:rsidR="003E6557">
        <w:t>We also consider</w:t>
      </w:r>
      <w:r w:rsidR="00A17AEC">
        <w:t xml:space="preserve"> the number of customers affected and the</w:t>
      </w:r>
      <w:r w:rsidR="00387302">
        <w:t xml:space="preserve"> duration of the violation</w:t>
      </w:r>
      <w:r w:rsidR="00891F83">
        <w:t xml:space="preserve">.  </w:t>
      </w:r>
      <w:r w:rsidR="009B0B12">
        <w:t>Many of the violations did not affect the Respondent’s customers.  However, violations for inoperative and improperly calibrated meters</w:t>
      </w:r>
      <w:r w:rsidR="002167DF">
        <w:t xml:space="preserve"> may have affected one or more customers.  We note </w:t>
      </w:r>
      <w:r w:rsidR="008C0E7E">
        <w:t>however, that</w:t>
      </w:r>
      <w:r w:rsidR="002167DF">
        <w:t xml:space="preserve"> no complaints were filed with the Commission with regard to the amount charged due to a faulty meter, and no customers sought reimbursement of overcharges.  As such, we cannot determine </w:t>
      </w:r>
      <w:r w:rsidR="008C0E7E">
        <w:t>the number of</w:t>
      </w:r>
      <w:r w:rsidR="002167DF">
        <w:t xml:space="preserve"> customers</w:t>
      </w:r>
      <w:r w:rsidR="008C0E7E">
        <w:t>, if any, who</w:t>
      </w:r>
      <w:r w:rsidR="002167DF">
        <w:t xml:space="preserve"> were affected.</w:t>
      </w:r>
    </w:p>
    <w:p w:rsidR="002167DF" w:rsidRDefault="002167DF" w:rsidP="009B0B12">
      <w:pPr>
        <w:spacing w:line="360" w:lineRule="auto"/>
      </w:pPr>
    </w:p>
    <w:p w:rsidR="00F951F3" w:rsidRDefault="00D96EDF" w:rsidP="00907480">
      <w:pPr>
        <w:spacing w:line="360" w:lineRule="auto"/>
      </w:pPr>
      <w:r>
        <w:lastRenderedPageBreak/>
        <w:tab/>
      </w:r>
      <w:r>
        <w:tab/>
      </w:r>
      <w:r w:rsidR="00DA5454">
        <w:t xml:space="preserve">On the issue </w:t>
      </w:r>
      <w:r w:rsidR="00AC6123">
        <w:t xml:space="preserve">of Respondent’s compliance history with the Commission, </w:t>
      </w:r>
      <w:r w:rsidR="00134592">
        <w:t xml:space="preserve">LBPS is of the opinion that the Respondent’s </w:t>
      </w:r>
      <w:r w:rsidR="00226BBE">
        <w:t xml:space="preserve">compliance history </w:t>
      </w:r>
      <w:r w:rsidR="00273854">
        <w:t xml:space="preserve">is not out of character for a taxicab company of its size.  The Respondent has had several formal complaints </w:t>
      </w:r>
      <w:r w:rsidR="008C0E7E">
        <w:t xml:space="preserve">filed against it </w:t>
      </w:r>
      <w:r w:rsidR="00273854">
        <w:t>in the past, most for violations similar to those found in these cases.</w:t>
      </w:r>
    </w:p>
    <w:p w:rsidR="005A449F" w:rsidRDefault="005A449F" w:rsidP="00907480">
      <w:pPr>
        <w:spacing w:line="360" w:lineRule="auto"/>
      </w:pPr>
    </w:p>
    <w:p w:rsidR="00E55BD2" w:rsidRDefault="00F951F3" w:rsidP="00907480">
      <w:pPr>
        <w:spacing w:line="360" w:lineRule="auto"/>
      </w:pPr>
      <w:r>
        <w:tab/>
      </w:r>
      <w:r>
        <w:tab/>
        <w:t xml:space="preserve">LBPS states that the Respondent fully cooperated with </w:t>
      </w:r>
      <w:r w:rsidR="00273854">
        <w:t>Commission staff throughout all phases of this proceeding.</w:t>
      </w:r>
    </w:p>
    <w:p w:rsidR="00273854" w:rsidRDefault="00273854" w:rsidP="00907480">
      <w:pPr>
        <w:spacing w:line="360" w:lineRule="auto"/>
      </w:pPr>
    </w:p>
    <w:p w:rsidR="008A416A" w:rsidRDefault="00332050" w:rsidP="00D765C1">
      <w:pPr>
        <w:spacing w:line="360" w:lineRule="auto"/>
      </w:pPr>
      <w:r>
        <w:tab/>
      </w:r>
      <w:r>
        <w:tab/>
      </w:r>
      <w:r w:rsidR="00ED430F">
        <w:t>Finally, we consider</w:t>
      </w:r>
      <w:r w:rsidR="007D201B">
        <w:t xml:space="preserve"> whether the amount of the proposed civil penalty is sufficie</w:t>
      </w:r>
      <w:r w:rsidR="00266761">
        <w:t xml:space="preserve">nt to deter future violations.  The size of the utility may be considered to determine an appropriate penalty amount.  </w:t>
      </w:r>
      <w:r w:rsidR="00BA602A">
        <w:t xml:space="preserve">LBPS submits that the agreed </w:t>
      </w:r>
      <w:r w:rsidR="001F71F1">
        <w:t xml:space="preserve">upon civil penalty of </w:t>
      </w:r>
      <w:r w:rsidR="00BA602A">
        <w:t>$</w:t>
      </w:r>
      <w:r w:rsidR="00273854">
        <w:t>2,700</w:t>
      </w:r>
      <w:r w:rsidR="00BA602A">
        <w:t xml:space="preserve"> constitutes a reasonable and appropriate resolution of the </w:t>
      </w:r>
      <w:r w:rsidR="001262CC">
        <w:t xml:space="preserve">Complaint.  In </w:t>
      </w:r>
      <w:r w:rsidR="00AA4B0D">
        <w:t>view of the above</w:t>
      </w:r>
      <w:r w:rsidR="00BA794B">
        <w:t xml:space="preserve"> factors</w:t>
      </w:r>
      <w:r w:rsidR="00AA4B0D">
        <w:t xml:space="preserve">, </w:t>
      </w:r>
      <w:r w:rsidR="00264401">
        <w:t>LBPS</w:t>
      </w:r>
      <w:r w:rsidR="00266761">
        <w:t xml:space="preserve"> a</w:t>
      </w:r>
      <w:r w:rsidR="005226FD">
        <w:t xml:space="preserve">greed </w:t>
      </w:r>
      <w:r w:rsidR="0003033E">
        <w:t xml:space="preserve">to reduce the </w:t>
      </w:r>
      <w:r w:rsidR="00EF2BD8">
        <w:t xml:space="preserve">combined </w:t>
      </w:r>
      <w:r w:rsidR="0003033E">
        <w:t>proposed civil penalty from $</w:t>
      </w:r>
      <w:r w:rsidR="00EF2BD8">
        <w:t xml:space="preserve">4,650 </w:t>
      </w:r>
      <w:r w:rsidR="0003033E">
        <w:t>to $</w:t>
      </w:r>
      <w:r w:rsidR="00EF2BD8">
        <w:t>2,700</w:t>
      </w:r>
      <w:r w:rsidR="0003033E">
        <w:t xml:space="preserve">.  </w:t>
      </w:r>
      <w:r w:rsidR="00110F67">
        <w:t>We find, on the record before us, that $</w:t>
      </w:r>
      <w:r w:rsidR="00EF2BD8">
        <w:t>2,700</w:t>
      </w:r>
      <w:r w:rsidR="00110F67">
        <w:t xml:space="preserve"> is a sufficient amount to deter future violations.  </w:t>
      </w:r>
    </w:p>
    <w:p w:rsidR="008B07BE" w:rsidRDefault="008B07BE" w:rsidP="00D765C1">
      <w:pPr>
        <w:spacing w:line="360" w:lineRule="auto"/>
      </w:pPr>
    </w:p>
    <w:p w:rsidR="008B07BE" w:rsidRDefault="008B07BE" w:rsidP="00D765C1">
      <w:pPr>
        <w:spacing w:line="360" w:lineRule="auto"/>
      </w:pPr>
      <w:r>
        <w:tab/>
      </w:r>
      <w:r>
        <w:tab/>
      </w:r>
      <w:r w:rsidR="002772C7">
        <w:t xml:space="preserve">Nevertheless, </w:t>
      </w:r>
      <w:r w:rsidR="00F75F79">
        <w:t>as discussed above, there were several serious matters uncovered in this proceeding.  Some matters that can be so characterized are as follows: the Respondent’s</w:t>
      </w:r>
      <w:r w:rsidR="006D06C8">
        <w:t xml:space="preserve"> allowing its drivers to operate its vehicles while </w:t>
      </w:r>
      <w:r w:rsidR="00913022">
        <w:t>they are under licens</w:t>
      </w:r>
      <w:r w:rsidR="00F75F79">
        <w:t xml:space="preserve">e suspension; </w:t>
      </w:r>
      <w:r w:rsidR="00577F52">
        <w:t>inoperative headlights and turn lamps; and inoperative or improperly calibrated meters.  If those</w:t>
      </w:r>
      <w:r w:rsidR="00913022">
        <w:t xml:space="preserve"> violation</w:t>
      </w:r>
      <w:r w:rsidR="00577F52">
        <w:t>s</w:t>
      </w:r>
      <w:r w:rsidR="00913022">
        <w:t xml:space="preserve"> </w:t>
      </w:r>
      <w:r w:rsidR="00577F52">
        <w:t>are</w:t>
      </w:r>
      <w:r w:rsidR="00913022">
        <w:t xml:space="preserve"> discovered again in the future, t</w:t>
      </w:r>
      <w:r w:rsidR="006D06C8">
        <w:t xml:space="preserve">he Commission may be inclined to </w:t>
      </w:r>
      <w:r w:rsidR="00913022">
        <w:t>impose harsher penalties.</w:t>
      </w:r>
    </w:p>
    <w:p w:rsidR="00EF2BD8" w:rsidRDefault="00EF2BD8" w:rsidP="00D765C1">
      <w:pPr>
        <w:spacing w:line="360" w:lineRule="auto"/>
      </w:pPr>
    </w:p>
    <w:p w:rsidR="007B190E" w:rsidRPr="00110F67" w:rsidRDefault="007B190E" w:rsidP="00577F52">
      <w:pPr>
        <w:pageBreakBefore/>
        <w:spacing w:line="360" w:lineRule="auto"/>
        <w:jc w:val="center"/>
      </w:pPr>
      <w:r w:rsidRPr="005448E0">
        <w:rPr>
          <w:b/>
        </w:rPr>
        <w:lastRenderedPageBreak/>
        <w:t>Conclusion</w:t>
      </w:r>
    </w:p>
    <w:p w:rsidR="007B190E" w:rsidRDefault="007B190E" w:rsidP="003E6557">
      <w:pPr>
        <w:spacing w:line="360" w:lineRule="auto"/>
        <w:ind w:firstLine="1440"/>
      </w:pPr>
    </w:p>
    <w:p w:rsidR="00482593" w:rsidRDefault="007B190E" w:rsidP="003E6557">
      <w:pPr>
        <w:spacing w:line="360" w:lineRule="auto"/>
        <w:ind w:firstLine="1440"/>
      </w:pPr>
      <w:r>
        <w:t xml:space="preserve">It is the Commission’s policy to promote settlements.  </w:t>
      </w:r>
      <w:proofErr w:type="gramStart"/>
      <w:r>
        <w:t>52 Pa. Code § 5.231.</w:t>
      </w:r>
      <w:proofErr w:type="gramEnd"/>
      <w:r>
        <w:t xml:space="preserve">  The Parties herein have provided the Commission with sufficient</w:t>
      </w:r>
      <w:r w:rsidR="00253D5A">
        <w:t xml:space="preserve"> information upon which to </w:t>
      </w:r>
      <w:r>
        <w:t xml:space="preserve">consider </w:t>
      </w:r>
      <w:r w:rsidR="00253D5A">
        <w:t xml:space="preserve">thoroughly </w:t>
      </w:r>
      <w:r>
        <w:t xml:space="preserve">the terms of the instant Settlement Agreement.  The Settlement </w:t>
      </w:r>
      <w:r w:rsidR="00253D5A">
        <w:t xml:space="preserve">Agreement </w:t>
      </w:r>
      <w:r>
        <w:t>effectively addresses the issues w</w:t>
      </w:r>
      <w:r w:rsidR="00B94A66">
        <w:t>hich arose during the course of this proceeding</w:t>
      </w:r>
      <w:r>
        <w:t xml:space="preserve"> and avoids the expense of litigation and the poss</w:t>
      </w:r>
      <w:r w:rsidR="00B94A66">
        <w:t>ibility of</w:t>
      </w:r>
      <w:r w:rsidR="00D765C1">
        <w:t xml:space="preserve"> appeals.</w:t>
      </w:r>
      <w:r w:rsidR="00F01B7A">
        <w:t xml:space="preserve">  </w:t>
      </w:r>
      <w:r w:rsidR="00E82371">
        <w:t xml:space="preserve">The </w:t>
      </w:r>
      <w:r w:rsidR="00AE5F03">
        <w:t>Respondent</w:t>
      </w:r>
      <w:r w:rsidR="00DF7F65">
        <w:t xml:space="preserve"> agrees that</w:t>
      </w:r>
      <w:r w:rsidR="00A43AD3">
        <w:t>, in the future, it</w:t>
      </w:r>
      <w:r w:rsidR="002A2B7D">
        <w:t xml:space="preserve"> will </w:t>
      </w:r>
      <w:r w:rsidR="00AE5F03">
        <w:t>take all appropriate steps to avoid misconduct and noncompliance with the Code and the Commission’s Regulations</w:t>
      </w:r>
      <w:r w:rsidR="00DA4023">
        <w:t xml:space="preserve">.  </w:t>
      </w:r>
      <w:r w:rsidR="005D2BC5">
        <w:t xml:space="preserve">Accordingly, we find that the proposed Settlement </w:t>
      </w:r>
      <w:r w:rsidR="00D765C1">
        <w:t>Agreement</w:t>
      </w:r>
      <w:r w:rsidR="005D2BC5">
        <w:t xml:space="preserve"> entered into between</w:t>
      </w:r>
      <w:r w:rsidR="0092207F">
        <w:t xml:space="preserve"> </w:t>
      </w:r>
      <w:r w:rsidR="004E7847">
        <w:t xml:space="preserve">LBPS </w:t>
      </w:r>
      <w:r w:rsidR="00D765C1">
        <w:t xml:space="preserve">and </w:t>
      </w:r>
      <w:r w:rsidR="00E82371">
        <w:t xml:space="preserve">the </w:t>
      </w:r>
      <w:r w:rsidR="0092207F">
        <w:t>Respondent</w:t>
      </w:r>
      <w:r w:rsidR="005D2BC5">
        <w:t xml:space="preserve"> is in the public interest and merits approval; </w:t>
      </w:r>
      <w:r w:rsidR="005D2BC5" w:rsidRPr="007B190E">
        <w:rPr>
          <w:b/>
        </w:rPr>
        <w:t>T</w:t>
      </w:r>
      <w:r w:rsidR="005D2BC5">
        <w:rPr>
          <w:b/>
        </w:rPr>
        <w:t>HEREFORE</w:t>
      </w:r>
      <w:r w:rsidR="005D2BC5" w:rsidRPr="007B190E">
        <w:rPr>
          <w:b/>
        </w:rPr>
        <w:t>,</w:t>
      </w:r>
    </w:p>
    <w:p w:rsidR="00635368" w:rsidRDefault="00A522A8" w:rsidP="002772C7">
      <w:pPr>
        <w:keepNext/>
        <w:spacing w:line="360" w:lineRule="auto"/>
        <w:ind w:firstLine="1440"/>
        <w:rPr>
          <w:b/>
        </w:rPr>
      </w:pPr>
      <w:r>
        <w:rPr>
          <w:b/>
        </w:rPr>
        <w:t>IT IS ORDERED:</w:t>
      </w:r>
    </w:p>
    <w:p w:rsidR="00741FE2" w:rsidRDefault="00741FE2" w:rsidP="002772C7">
      <w:pPr>
        <w:keepNext/>
        <w:spacing w:line="360" w:lineRule="auto"/>
        <w:ind w:firstLine="1440"/>
      </w:pPr>
    </w:p>
    <w:p w:rsidR="00A522A8" w:rsidRDefault="004B2AAC" w:rsidP="00741FE2">
      <w:pPr>
        <w:tabs>
          <w:tab w:val="left" w:pos="1440"/>
        </w:tabs>
        <w:spacing w:line="360" w:lineRule="auto"/>
      </w:pPr>
      <w:r>
        <w:tab/>
      </w:r>
      <w:r w:rsidR="00DA4023">
        <w:t>1</w:t>
      </w:r>
      <w:r w:rsidR="00A522A8">
        <w:t>.</w:t>
      </w:r>
      <w:r w:rsidR="00A522A8">
        <w:tab/>
        <w:t>That the Settlement Agreement</w:t>
      </w:r>
      <w:r w:rsidR="00C91E4E">
        <w:t xml:space="preserve"> </w:t>
      </w:r>
      <w:r w:rsidR="00A522A8">
        <w:t xml:space="preserve">entered into between </w:t>
      </w:r>
      <w:r w:rsidR="00CC3813">
        <w:t xml:space="preserve">the Commission’s </w:t>
      </w:r>
      <w:r w:rsidR="00307015">
        <w:t xml:space="preserve">Law Bureau Prosecutory Staff </w:t>
      </w:r>
      <w:r w:rsidR="00A522A8">
        <w:t xml:space="preserve">and </w:t>
      </w:r>
      <w:r w:rsidR="004E7847">
        <w:t>Germantown Cab Company, Inc.</w:t>
      </w:r>
      <w:r w:rsidR="006A2E82">
        <w:t>,</w:t>
      </w:r>
      <w:r w:rsidR="007259CD">
        <w:t xml:space="preserve"> </w:t>
      </w:r>
      <w:r w:rsidR="00DA4023">
        <w:t xml:space="preserve">filed on </w:t>
      </w:r>
      <w:r w:rsidR="004E7847">
        <w:t>January 21, 2011</w:t>
      </w:r>
      <w:r w:rsidR="00D95FCB">
        <w:t xml:space="preserve">, </w:t>
      </w:r>
      <w:r>
        <w:t>which resolve</w:t>
      </w:r>
      <w:r w:rsidR="00DA4023">
        <w:t>s the above-captioned Complaint</w:t>
      </w:r>
      <w:r w:rsidR="00913022">
        <w:t>s</w:t>
      </w:r>
      <w:r>
        <w:t xml:space="preserve">, </w:t>
      </w:r>
      <w:r w:rsidR="00D95FCB">
        <w:t xml:space="preserve">is </w:t>
      </w:r>
      <w:r w:rsidR="00AA6BE4">
        <w:t>approved</w:t>
      </w:r>
      <w:r w:rsidR="00290BB8">
        <w:t>.</w:t>
      </w:r>
    </w:p>
    <w:p w:rsidR="00FC7987" w:rsidRDefault="00307015" w:rsidP="00741FE2">
      <w:pPr>
        <w:tabs>
          <w:tab w:val="left" w:pos="1440"/>
        </w:tabs>
        <w:spacing w:line="360" w:lineRule="auto"/>
      </w:pPr>
      <w:r>
        <w:tab/>
      </w:r>
    </w:p>
    <w:p w:rsidR="007E1356" w:rsidRDefault="001B0DCA" w:rsidP="00741FE2">
      <w:pPr>
        <w:tabs>
          <w:tab w:val="left" w:pos="1440"/>
        </w:tabs>
        <w:spacing w:line="360" w:lineRule="auto"/>
      </w:pPr>
      <w:r>
        <w:tab/>
      </w:r>
      <w:r w:rsidR="00DA4023">
        <w:t>2</w:t>
      </w:r>
      <w:r w:rsidR="007E1356">
        <w:t>.</w:t>
      </w:r>
      <w:r w:rsidR="007E1356">
        <w:tab/>
        <w:t>That the Complaint</w:t>
      </w:r>
      <w:r w:rsidR="004E7847">
        <w:t>s</w:t>
      </w:r>
      <w:r w:rsidR="007E1356">
        <w:t xml:space="preserve"> </w:t>
      </w:r>
      <w:r w:rsidR="00EF17F5">
        <w:t>a</w:t>
      </w:r>
      <w:r w:rsidR="00DF2C55">
        <w:t>t Docket No</w:t>
      </w:r>
      <w:r w:rsidR="004E7847">
        <w:t>s</w:t>
      </w:r>
      <w:r w:rsidR="00DF2C55">
        <w:t>. </w:t>
      </w:r>
      <w:r w:rsidR="004E7847">
        <w:t>C-2010-2113563; C-2010-2123058; and C-2010-2116414</w:t>
      </w:r>
      <w:r w:rsidR="007230D6">
        <w:t xml:space="preserve">, </w:t>
      </w:r>
      <w:r w:rsidR="004E7847">
        <w:t>are</w:t>
      </w:r>
      <w:r w:rsidR="007E1356">
        <w:t xml:space="preserve"> sustained</w:t>
      </w:r>
      <w:r w:rsidR="00A939FE">
        <w:t xml:space="preserve"> to the extent outlined in this Opinion and Order</w:t>
      </w:r>
      <w:r w:rsidR="007E1356">
        <w:t>.</w:t>
      </w:r>
    </w:p>
    <w:p w:rsidR="00566A74" w:rsidRDefault="00566A74" w:rsidP="0048473A">
      <w:pPr>
        <w:spacing w:line="360" w:lineRule="auto"/>
        <w:ind w:firstLine="1440"/>
      </w:pPr>
    </w:p>
    <w:p w:rsidR="004E7847" w:rsidRDefault="004E7847" w:rsidP="0048473A">
      <w:pPr>
        <w:spacing w:line="360" w:lineRule="auto"/>
        <w:ind w:firstLine="1440"/>
      </w:pPr>
      <w:r>
        <w:t>3.</w:t>
      </w:r>
      <w:r>
        <w:tab/>
        <w:t>That Germantown Cab Company, Inc</w:t>
      </w:r>
      <w:proofErr w:type="gramStart"/>
      <w:r>
        <w:t>.</w:t>
      </w:r>
      <w:r w:rsidR="00913022">
        <w:t>,</w:t>
      </w:r>
      <w:proofErr w:type="gramEnd"/>
      <w:r>
        <w:t xml:space="preserve"> shall </w:t>
      </w:r>
      <w:r w:rsidR="000A735B">
        <w:t>pay a civil penalty of $2,700 by sending a certified check or money order payable to the Pennsylvania Public Utility Commission, within twenty (20) days from the entry date of this Opinion and Order to:</w:t>
      </w:r>
    </w:p>
    <w:p w:rsidR="000A735B" w:rsidRDefault="000A735B" w:rsidP="0048473A">
      <w:pPr>
        <w:spacing w:line="360" w:lineRule="auto"/>
        <w:ind w:firstLine="1440"/>
      </w:pPr>
    </w:p>
    <w:p w:rsidR="000A735B" w:rsidRDefault="000A735B" w:rsidP="000A735B">
      <w:pPr>
        <w:ind w:firstLine="1440"/>
      </w:pPr>
      <w:r>
        <w:tab/>
      </w:r>
      <w:r>
        <w:tab/>
        <w:t>Pennsylvania Public Utility Commission</w:t>
      </w:r>
    </w:p>
    <w:p w:rsidR="000A735B" w:rsidRDefault="000A735B" w:rsidP="000A735B">
      <w:pPr>
        <w:ind w:firstLine="1440"/>
      </w:pPr>
      <w:r>
        <w:tab/>
      </w:r>
      <w:r>
        <w:tab/>
        <w:t>P.O. Box 3265</w:t>
      </w:r>
    </w:p>
    <w:p w:rsidR="000A735B" w:rsidRDefault="000A735B" w:rsidP="000A735B">
      <w:pPr>
        <w:ind w:firstLine="1440"/>
      </w:pPr>
      <w:r>
        <w:tab/>
      </w:r>
      <w:r>
        <w:tab/>
        <w:t>Harrisburg, PA  17105-3265</w:t>
      </w:r>
    </w:p>
    <w:p w:rsidR="004E7847" w:rsidRDefault="004E7847" w:rsidP="0048473A">
      <w:pPr>
        <w:spacing w:line="360" w:lineRule="auto"/>
        <w:ind w:firstLine="1440"/>
      </w:pPr>
    </w:p>
    <w:p w:rsidR="00D95FCB" w:rsidRPr="0048473A" w:rsidRDefault="008B07BE" w:rsidP="0048473A">
      <w:pPr>
        <w:spacing w:line="360" w:lineRule="auto"/>
        <w:ind w:firstLine="1440"/>
      </w:pPr>
      <w:r>
        <w:lastRenderedPageBreak/>
        <w:t>4</w:t>
      </w:r>
      <w:r w:rsidR="00903503">
        <w:t>.</w:t>
      </w:r>
      <w:r w:rsidR="00903503">
        <w:tab/>
        <w:t xml:space="preserve">That </w:t>
      </w:r>
      <w:r>
        <w:t>Germantown Cab Company, Inc.</w:t>
      </w:r>
      <w:r w:rsidR="00913022">
        <w:t>,</w:t>
      </w:r>
      <w:r w:rsidR="00823235">
        <w:t xml:space="preserve"> </w:t>
      </w:r>
      <w:r w:rsidR="003B3920">
        <w:t>shall</w:t>
      </w:r>
      <w:r w:rsidR="0048473A">
        <w:t xml:space="preserve"> cease and desist from any further violations of the Public</w:t>
      </w:r>
      <w:r w:rsidR="00D95FCB">
        <w:t xml:space="preserve"> Utility Code</w:t>
      </w:r>
      <w:r w:rsidR="00E3227B">
        <w:t xml:space="preserve">, 66 Pa. C.S. §§ 101, </w:t>
      </w:r>
      <w:r w:rsidR="00E3227B" w:rsidRPr="00E3227B">
        <w:rPr>
          <w:i/>
        </w:rPr>
        <w:t>et seq.</w:t>
      </w:r>
      <w:r w:rsidR="00E3227B">
        <w:t>,</w:t>
      </w:r>
      <w:r w:rsidR="00D95FCB">
        <w:t xml:space="preserve"> or this Commissi</w:t>
      </w:r>
      <w:r w:rsidR="001A1C06">
        <w:t xml:space="preserve">on’s Regulations, 52 </w:t>
      </w:r>
      <w:smartTag w:uri="urn:schemas-microsoft-com:office:smarttags" w:element="place">
        <w:smartTag w:uri="urn:schemas-microsoft-com:office:smarttags" w:element="State">
          <w:r w:rsidR="001A1C06">
            <w:t>Pa.</w:t>
          </w:r>
        </w:smartTag>
      </w:smartTag>
      <w:r w:rsidR="001A1C06">
        <w:t xml:space="preserve"> Code §§ 1.1</w:t>
      </w:r>
      <w:r w:rsidR="004D7A7D">
        <w:t>,</w:t>
      </w:r>
      <w:r w:rsidR="001A1C06">
        <w:t xml:space="preserve"> </w:t>
      </w:r>
      <w:r w:rsidR="001A1C06" w:rsidRPr="001A1C06">
        <w:rPr>
          <w:i/>
        </w:rPr>
        <w:t>et seq.</w:t>
      </w:r>
    </w:p>
    <w:p w:rsidR="00D95FCB" w:rsidRDefault="00D95FCB" w:rsidP="00EE20AF">
      <w:pPr>
        <w:tabs>
          <w:tab w:val="left" w:pos="1440"/>
        </w:tabs>
      </w:pPr>
    </w:p>
    <w:p w:rsidR="00B565D6" w:rsidRDefault="00B565D6" w:rsidP="00B565D6">
      <w:pPr>
        <w:tabs>
          <w:tab w:val="left" w:pos="1440"/>
        </w:tabs>
        <w:spacing w:line="360" w:lineRule="auto"/>
      </w:pPr>
      <w:r>
        <w:tab/>
      </w:r>
      <w:r w:rsidR="00160B17">
        <w:t>5</w:t>
      </w:r>
      <w:r w:rsidR="0048473A">
        <w:t>.</w:t>
      </w:r>
      <w:r w:rsidR="0048473A">
        <w:tab/>
        <w:t>That</w:t>
      </w:r>
      <w:r>
        <w:t xml:space="preserve"> a copy of this Opinion and Order shall be served on the Bureau of Transportation and Safety. </w:t>
      </w:r>
    </w:p>
    <w:p w:rsidR="00307015" w:rsidRDefault="00B565D6" w:rsidP="00B565D6">
      <w:pPr>
        <w:tabs>
          <w:tab w:val="left" w:pos="1440"/>
        </w:tabs>
        <w:spacing w:line="360" w:lineRule="auto"/>
      </w:pPr>
      <w:r>
        <w:tab/>
      </w:r>
    </w:p>
    <w:p w:rsidR="00B565D6" w:rsidRDefault="00307015" w:rsidP="00B565D6">
      <w:pPr>
        <w:tabs>
          <w:tab w:val="left" w:pos="1440"/>
        </w:tabs>
        <w:spacing w:line="360" w:lineRule="auto"/>
      </w:pPr>
      <w:r>
        <w:tab/>
      </w:r>
      <w:r w:rsidR="00160B17">
        <w:t>6</w:t>
      </w:r>
      <w:r w:rsidR="00B565D6">
        <w:t>.</w:t>
      </w:r>
      <w:r w:rsidR="00B565D6">
        <w:tab/>
        <w:t>That a copy of this Opinion and Order shall be served on the Office of Administrative Services, Financial and Assessment Section.</w:t>
      </w:r>
      <w:r w:rsidR="0048473A">
        <w:t xml:space="preserve"> </w:t>
      </w:r>
    </w:p>
    <w:p w:rsidR="00823235" w:rsidRDefault="00823235" w:rsidP="00B565D6">
      <w:pPr>
        <w:tabs>
          <w:tab w:val="left" w:pos="1440"/>
        </w:tabs>
        <w:spacing w:line="360" w:lineRule="auto"/>
      </w:pPr>
    </w:p>
    <w:p w:rsidR="001B0DCA" w:rsidRDefault="001B0DCA" w:rsidP="00B565D6">
      <w:pPr>
        <w:tabs>
          <w:tab w:val="left" w:pos="1440"/>
        </w:tabs>
        <w:spacing w:line="360" w:lineRule="auto"/>
      </w:pPr>
    </w:p>
    <w:p w:rsidR="00823235" w:rsidRDefault="001B0DCA" w:rsidP="00B565D6">
      <w:pPr>
        <w:tabs>
          <w:tab w:val="left" w:pos="1440"/>
        </w:tabs>
        <w:spacing w:line="360" w:lineRule="auto"/>
      </w:pPr>
      <w:r>
        <w:tab/>
      </w:r>
      <w:r w:rsidR="00160B17">
        <w:t>7</w:t>
      </w:r>
      <w:r w:rsidR="00823235">
        <w:t>.</w:t>
      </w:r>
      <w:r w:rsidR="00823235">
        <w:tab/>
      </w:r>
      <w:r w:rsidR="00FC7987">
        <w:t xml:space="preserve">That </w:t>
      </w:r>
      <w:r w:rsidR="00823235">
        <w:t>the Secretary shall mark th</w:t>
      </w:r>
      <w:r w:rsidR="008B07BE">
        <w:t>e</w:t>
      </w:r>
      <w:r w:rsidR="00823235">
        <w:t xml:space="preserve"> record</w:t>
      </w:r>
      <w:r w:rsidR="008B07BE">
        <w:t>s at Docket Nos. C-2010-2113563; C-2010-2123058; and C-2010-2116414</w:t>
      </w:r>
      <w:r w:rsidR="00823235">
        <w:t xml:space="preserve"> closed.</w:t>
      </w:r>
    </w:p>
    <w:p w:rsidR="00823235" w:rsidRDefault="00823235" w:rsidP="00B565D6">
      <w:pPr>
        <w:tabs>
          <w:tab w:val="left" w:pos="1440"/>
        </w:tabs>
        <w:spacing w:line="360" w:lineRule="auto"/>
      </w:pPr>
    </w:p>
    <w:p w:rsidR="00823235" w:rsidRDefault="00B35384" w:rsidP="00875A13">
      <w:pPr>
        <w:tabs>
          <w:tab w:val="left" w:pos="1440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127635</wp:posOffset>
            </wp:positionV>
            <wp:extent cx="2200275" cy="838200"/>
            <wp:effectExtent l="19050" t="0" r="9525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5A13">
        <w:tab/>
      </w:r>
      <w:r w:rsidR="00875A13">
        <w:tab/>
      </w:r>
      <w:r w:rsidR="00875A13">
        <w:tab/>
      </w:r>
      <w:r w:rsidR="00875A13">
        <w:tab/>
      </w:r>
      <w:r w:rsidR="00875A13">
        <w:tab/>
      </w:r>
      <w:r w:rsidR="00875A13">
        <w:tab/>
      </w:r>
      <w:r w:rsidR="00875A13">
        <w:tab/>
      </w:r>
      <w:r w:rsidR="00875A13">
        <w:rPr>
          <w:b/>
        </w:rPr>
        <w:t>BY THE COMMISSION,</w:t>
      </w:r>
    </w:p>
    <w:p w:rsidR="00875A13" w:rsidRDefault="00875A13" w:rsidP="00875A13">
      <w:pPr>
        <w:tabs>
          <w:tab w:val="left" w:pos="1440"/>
        </w:tabs>
      </w:pPr>
    </w:p>
    <w:p w:rsidR="00875A13" w:rsidRDefault="00875A13" w:rsidP="00875A13">
      <w:pPr>
        <w:tabs>
          <w:tab w:val="left" w:pos="1440"/>
        </w:tabs>
      </w:pPr>
    </w:p>
    <w:p w:rsidR="00875A13" w:rsidRDefault="00875A13" w:rsidP="00875A13">
      <w:pPr>
        <w:tabs>
          <w:tab w:val="left" w:pos="1440"/>
        </w:tabs>
      </w:pPr>
    </w:p>
    <w:p w:rsidR="00875A13" w:rsidRDefault="00875A13" w:rsidP="00875A13">
      <w:pPr>
        <w:tabs>
          <w:tab w:val="left" w:pos="14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875A13" w:rsidRDefault="00875A13" w:rsidP="00875A13">
      <w:pPr>
        <w:tabs>
          <w:tab w:val="left" w:pos="14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Secretary</w:t>
      </w:r>
    </w:p>
    <w:p w:rsidR="00875A13" w:rsidRDefault="00875A13" w:rsidP="00875A13">
      <w:pPr>
        <w:tabs>
          <w:tab w:val="left" w:pos="1440"/>
        </w:tabs>
      </w:pPr>
    </w:p>
    <w:p w:rsidR="00875A13" w:rsidRDefault="00875A13" w:rsidP="00875A13">
      <w:pPr>
        <w:tabs>
          <w:tab w:val="left" w:pos="1440"/>
        </w:tabs>
      </w:pPr>
      <w:r>
        <w:t>(SEAL)</w:t>
      </w:r>
    </w:p>
    <w:p w:rsidR="00875A13" w:rsidRDefault="00875A13" w:rsidP="00875A13">
      <w:pPr>
        <w:tabs>
          <w:tab w:val="left" w:pos="1440"/>
        </w:tabs>
      </w:pPr>
    </w:p>
    <w:p w:rsidR="00875A13" w:rsidRDefault="00875A13" w:rsidP="00875A13">
      <w:pPr>
        <w:tabs>
          <w:tab w:val="left" w:pos="1440"/>
        </w:tabs>
      </w:pPr>
      <w:r>
        <w:t xml:space="preserve">ORDER ADOPTED:  </w:t>
      </w:r>
      <w:r w:rsidR="00251AFC">
        <w:t>May 19</w:t>
      </w:r>
      <w:r w:rsidR="000476D5">
        <w:t>, 2011</w:t>
      </w:r>
    </w:p>
    <w:p w:rsidR="00875A13" w:rsidRDefault="00875A13" w:rsidP="00875A13">
      <w:pPr>
        <w:tabs>
          <w:tab w:val="left" w:pos="1440"/>
        </w:tabs>
      </w:pPr>
    </w:p>
    <w:p w:rsidR="00875A13" w:rsidRPr="00875A13" w:rsidRDefault="00875A13" w:rsidP="00875A13">
      <w:pPr>
        <w:tabs>
          <w:tab w:val="left" w:pos="1440"/>
        </w:tabs>
      </w:pPr>
      <w:r>
        <w:t>ORDER ENTERED:</w:t>
      </w:r>
      <w:r w:rsidR="00B35384">
        <w:t xml:space="preserve">   May 20, 2011</w:t>
      </w:r>
    </w:p>
    <w:sectPr w:rsidR="00875A13" w:rsidRPr="00875A13" w:rsidSect="00F01CD5">
      <w:footerReference w:type="even" r:id="rId9"/>
      <w:footerReference w:type="default" r:id="rId10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1BA" w:rsidRDefault="007C11BA">
      <w:r>
        <w:separator/>
      </w:r>
    </w:p>
  </w:endnote>
  <w:endnote w:type="continuationSeparator" w:id="0">
    <w:p w:rsidR="007C11BA" w:rsidRDefault="007C1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576" w:rsidRDefault="00F9205E" w:rsidP="003569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B75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7576" w:rsidRDefault="002B75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576" w:rsidRPr="00B47A3B" w:rsidRDefault="00F9205E" w:rsidP="00B47A3B">
    <w:pPr>
      <w:pStyle w:val="Footer"/>
      <w:framePr w:wrap="around" w:vAnchor="text" w:hAnchor="page" w:x="6121" w:y="77"/>
      <w:rPr>
        <w:rStyle w:val="PageNumber"/>
        <w:szCs w:val="26"/>
      </w:rPr>
    </w:pPr>
    <w:r w:rsidRPr="00B47A3B">
      <w:rPr>
        <w:rStyle w:val="PageNumber"/>
        <w:szCs w:val="26"/>
      </w:rPr>
      <w:fldChar w:fldCharType="begin"/>
    </w:r>
    <w:r w:rsidR="002B7576" w:rsidRPr="00B47A3B">
      <w:rPr>
        <w:rStyle w:val="PageNumber"/>
        <w:szCs w:val="26"/>
      </w:rPr>
      <w:instrText xml:space="preserve">PAGE  </w:instrText>
    </w:r>
    <w:r w:rsidRPr="00B47A3B">
      <w:rPr>
        <w:rStyle w:val="PageNumber"/>
        <w:szCs w:val="26"/>
      </w:rPr>
      <w:fldChar w:fldCharType="separate"/>
    </w:r>
    <w:r w:rsidR="00B35384">
      <w:rPr>
        <w:rStyle w:val="PageNumber"/>
        <w:noProof/>
        <w:szCs w:val="26"/>
      </w:rPr>
      <w:t>10</w:t>
    </w:r>
    <w:r w:rsidRPr="00B47A3B">
      <w:rPr>
        <w:rStyle w:val="PageNumber"/>
        <w:szCs w:val="26"/>
      </w:rPr>
      <w:fldChar w:fldCharType="end"/>
    </w:r>
  </w:p>
  <w:p w:rsidR="002B7576" w:rsidRDefault="002B7576" w:rsidP="00875A13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1BA" w:rsidRDefault="007C11BA">
      <w:r>
        <w:separator/>
      </w:r>
    </w:p>
  </w:footnote>
  <w:footnote w:type="continuationSeparator" w:id="0">
    <w:p w:rsidR="007C11BA" w:rsidRDefault="007C11BA">
      <w:r>
        <w:continuationSeparator/>
      </w:r>
    </w:p>
  </w:footnote>
  <w:footnote w:id="1">
    <w:p w:rsidR="009664E3" w:rsidRDefault="002B7576">
      <w:pPr>
        <w:pStyle w:val="FootnoteText"/>
        <w:rPr>
          <w:sz w:val="26"/>
          <w:szCs w:val="26"/>
        </w:rPr>
      </w:pPr>
      <w:r>
        <w:tab/>
      </w:r>
      <w:r w:rsidRPr="004C23E4">
        <w:rPr>
          <w:rStyle w:val="FootnoteReference"/>
          <w:sz w:val="26"/>
          <w:szCs w:val="26"/>
        </w:rPr>
        <w:footnoteRef/>
      </w:r>
      <w:r>
        <w:t xml:space="preserve"> </w:t>
      </w:r>
      <w:r>
        <w:tab/>
      </w:r>
      <w:r w:rsidR="009664E3">
        <w:rPr>
          <w:sz w:val="26"/>
          <w:szCs w:val="26"/>
        </w:rPr>
        <w:t xml:space="preserve">We note that although LBPS originally </w:t>
      </w:r>
      <w:r>
        <w:rPr>
          <w:sz w:val="26"/>
          <w:szCs w:val="26"/>
        </w:rPr>
        <w:t>cite</w:t>
      </w:r>
      <w:r w:rsidR="009664E3">
        <w:rPr>
          <w:sz w:val="26"/>
          <w:szCs w:val="26"/>
        </w:rPr>
        <w:t>d</w:t>
      </w:r>
      <w:r>
        <w:rPr>
          <w:sz w:val="26"/>
          <w:szCs w:val="26"/>
        </w:rPr>
        <w:t xml:space="preserve"> a $50 civil penalty in the Settlement at ¶¶ 3 and 9B and in the total reduced civil penalty amount in ¶ 44, the correct amount of the civil penalty requested by BTS is $100 at Compla</w:t>
      </w:r>
      <w:r w:rsidR="009664E3">
        <w:rPr>
          <w:sz w:val="26"/>
          <w:szCs w:val="26"/>
        </w:rPr>
        <w:t xml:space="preserve">int Docket </w:t>
      </w:r>
    </w:p>
    <w:p w:rsidR="002B7576" w:rsidRPr="00AD7A56" w:rsidRDefault="009664E3">
      <w:pPr>
        <w:pStyle w:val="FootnoteText"/>
        <w:rPr>
          <w:sz w:val="26"/>
          <w:szCs w:val="26"/>
        </w:rPr>
      </w:pPr>
      <w:r>
        <w:rPr>
          <w:sz w:val="26"/>
          <w:szCs w:val="26"/>
        </w:rPr>
        <w:t xml:space="preserve">No. </w:t>
      </w:r>
      <w:proofErr w:type="gramStart"/>
      <w:r>
        <w:rPr>
          <w:sz w:val="26"/>
          <w:szCs w:val="26"/>
        </w:rPr>
        <w:t>C-2010-2113563.</w:t>
      </w:r>
      <w:proofErr w:type="gramEnd"/>
      <w:r>
        <w:rPr>
          <w:sz w:val="26"/>
          <w:szCs w:val="26"/>
        </w:rPr>
        <w:t xml:space="preserve">  O</w:t>
      </w:r>
      <w:r w:rsidR="002B7576" w:rsidRPr="00AD7A56">
        <w:rPr>
          <w:sz w:val="26"/>
          <w:szCs w:val="26"/>
        </w:rPr>
        <w:t xml:space="preserve">n April 22, 2011, </w:t>
      </w:r>
      <w:r>
        <w:rPr>
          <w:sz w:val="26"/>
          <w:szCs w:val="26"/>
        </w:rPr>
        <w:t xml:space="preserve">LBPS </w:t>
      </w:r>
      <w:r w:rsidR="002B7576" w:rsidRPr="00AD7A56">
        <w:rPr>
          <w:sz w:val="26"/>
          <w:szCs w:val="26"/>
        </w:rPr>
        <w:t xml:space="preserve">filed a revised page 3 with the Secretary of the Commission, which accurately reflects the $100 civil penalty requested by BTS.  A copy of the revised page 3 was served upon counsel for the </w:t>
      </w:r>
      <w:r>
        <w:rPr>
          <w:sz w:val="26"/>
          <w:szCs w:val="26"/>
        </w:rPr>
        <w:t>R</w:t>
      </w:r>
      <w:r w:rsidR="002B7576" w:rsidRPr="00AD7A56">
        <w:rPr>
          <w:sz w:val="26"/>
          <w:szCs w:val="26"/>
        </w:rPr>
        <w:t>espondent.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13006"/>
    <w:multiLevelType w:val="hybridMultilevel"/>
    <w:tmpl w:val="76BEF640"/>
    <w:lvl w:ilvl="0" w:tplc="33D6FE1C">
      <w:start w:val="5"/>
      <w:numFmt w:val="decimal"/>
      <w:lvlText w:val="%1."/>
      <w:lvlJc w:val="left"/>
      <w:pPr>
        <w:tabs>
          <w:tab w:val="num" w:pos="2150"/>
        </w:tabs>
        <w:ind w:left="21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30"/>
  <w:displayHorizontalDrawingGridEvery w:val="2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892A74"/>
    <w:rsid w:val="00001E5F"/>
    <w:rsid w:val="00003288"/>
    <w:rsid w:val="000041EC"/>
    <w:rsid w:val="0000513C"/>
    <w:rsid w:val="00005BA9"/>
    <w:rsid w:val="000104AF"/>
    <w:rsid w:val="00010847"/>
    <w:rsid w:val="000117C3"/>
    <w:rsid w:val="00012029"/>
    <w:rsid w:val="00013D46"/>
    <w:rsid w:val="0001546D"/>
    <w:rsid w:val="0001557B"/>
    <w:rsid w:val="00016951"/>
    <w:rsid w:val="00021E88"/>
    <w:rsid w:val="0002391D"/>
    <w:rsid w:val="00024219"/>
    <w:rsid w:val="00024C8D"/>
    <w:rsid w:val="00025460"/>
    <w:rsid w:val="000276F7"/>
    <w:rsid w:val="00027B99"/>
    <w:rsid w:val="0003033E"/>
    <w:rsid w:val="00031D0B"/>
    <w:rsid w:val="00031DF2"/>
    <w:rsid w:val="0003336C"/>
    <w:rsid w:val="0003407E"/>
    <w:rsid w:val="00034ABC"/>
    <w:rsid w:val="00040768"/>
    <w:rsid w:val="00040999"/>
    <w:rsid w:val="00041348"/>
    <w:rsid w:val="00041747"/>
    <w:rsid w:val="000436B0"/>
    <w:rsid w:val="000438E2"/>
    <w:rsid w:val="00043B13"/>
    <w:rsid w:val="000443DE"/>
    <w:rsid w:val="00045FC1"/>
    <w:rsid w:val="00046C34"/>
    <w:rsid w:val="000476D5"/>
    <w:rsid w:val="00047709"/>
    <w:rsid w:val="000478C1"/>
    <w:rsid w:val="00050A06"/>
    <w:rsid w:val="00051BE9"/>
    <w:rsid w:val="00052F60"/>
    <w:rsid w:val="00054695"/>
    <w:rsid w:val="0005490E"/>
    <w:rsid w:val="00060A76"/>
    <w:rsid w:val="00060F9F"/>
    <w:rsid w:val="00061B66"/>
    <w:rsid w:val="0006321D"/>
    <w:rsid w:val="000633D2"/>
    <w:rsid w:val="00064A53"/>
    <w:rsid w:val="000709F7"/>
    <w:rsid w:val="00071177"/>
    <w:rsid w:val="00071D88"/>
    <w:rsid w:val="00072DF2"/>
    <w:rsid w:val="00073DD5"/>
    <w:rsid w:val="00076B11"/>
    <w:rsid w:val="00076CE0"/>
    <w:rsid w:val="000770C5"/>
    <w:rsid w:val="0008051A"/>
    <w:rsid w:val="0008070A"/>
    <w:rsid w:val="00080C24"/>
    <w:rsid w:val="00080C65"/>
    <w:rsid w:val="00081462"/>
    <w:rsid w:val="00081771"/>
    <w:rsid w:val="00081C79"/>
    <w:rsid w:val="00085A43"/>
    <w:rsid w:val="00086EB1"/>
    <w:rsid w:val="00087190"/>
    <w:rsid w:val="00087BD8"/>
    <w:rsid w:val="00087C10"/>
    <w:rsid w:val="00090282"/>
    <w:rsid w:val="000905D5"/>
    <w:rsid w:val="000919B9"/>
    <w:rsid w:val="00091C5E"/>
    <w:rsid w:val="00092E34"/>
    <w:rsid w:val="000948A2"/>
    <w:rsid w:val="00095519"/>
    <w:rsid w:val="0009557A"/>
    <w:rsid w:val="00095967"/>
    <w:rsid w:val="00095C73"/>
    <w:rsid w:val="000969B8"/>
    <w:rsid w:val="000974CA"/>
    <w:rsid w:val="000A222D"/>
    <w:rsid w:val="000A26FB"/>
    <w:rsid w:val="000A2867"/>
    <w:rsid w:val="000A3C5B"/>
    <w:rsid w:val="000A3C82"/>
    <w:rsid w:val="000A3FDF"/>
    <w:rsid w:val="000A50DF"/>
    <w:rsid w:val="000A735B"/>
    <w:rsid w:val="000A7384"/>
    <w:rsid w:val="000B142B"/>
    <w:rsid w:val="000B1A7F"/>
    <w:rsid w:val="000B2B43"/>
    <w:rsid w:val="000B6626"/>
    <w:rsid w:val="000B6C72"/>
    <w:rsid w:val="000C041A"/>
    <w:rsid w:val="000C1391"/>
    <w:rsid w:val="000C1613"/>
    <w:rsid w:val="000C1898"/>
    <w:rsid w:val="000C1F97"/>
    <w:rsid w:val="000C241B"/>
    <w:rsid w:val="000C289C"/>
    <w:rsid w:val="000C2E6F"/>
    <w:rsid w:val="000C365D"/>
    <w:rsid w:val="000C36D5"/>
    <w:rsid w:val="000C5556"/>
    <w:rsid w:val="000C5811"/>
    <w:rsid w:val="000C5D02"/>
    <w:rsid w:val="000C5E45"/>
    <w:rsid w:val="000C6489"/>
    <w:rsid w:val="000C656F"/>
    <w:rsid w:val="000D0A21"/>
    <w:rsid w:val="000D0D67"/>
    <w:rsid w:val="000D2546"/>
    <w:rsid w:val="000D299A"/>
    <w:rsid w:val="000D34D7"/>
    <w:rsid w:val="000D564A"/>
    <w:rsid w:val="000D7973"/>
    <w:rsid w:val="000E0C9B"/>
    <w:rsid w:val="000E0D50"/>
    <w:rsid w:val="000E128B"/>
    <w:rsid w:val="000E1F7D"/>
    <w:rsid w:val="000E2987"/>
    <w:rsid w:val="000E37DC"/>
    <w:rsid w:val="000E3843"/>
    <w:rsid w:val="000E3A2D"/>
    <w:rsid w:val="000E4409"/>
    <w:rsid w:val="000E4410"/>
    <w:rsid w:val="000E6D24"/>
    <w:rsid w:val="000F03CF"/>
    <w:rsid w:val="000F0994"/>
    <w:rsid w:val="000F0C50"/>
    <w:rsid w:val="000F1554"/>
    <w:rsid w:val="000F18FA"/>
    <w:rsid w:val="000F35F7"/>
    <w:rsid w:val="000F38A0"/>
    <w:rsid w:val="000F3E11"/>
    <w:rsid w:val="000F4005"/>
    <w:rsid w:val="000F5599"/>
    <w:rsid w:val="000F6095"/>
    <w:rsid w:val="000F6F6E"/>
    <w:rsid w:val="000F723A"/>
    <w:rsid w:val="00100978"/>
    <w:rsid w:val="001016C7"/>
    <w:rsid w:val="00102EF1"/>
    <w:rsid w:val="00103854"/>
    <w:rsid w:val="00106554"/>
    <w:rsid w:val="00107270"/>
    <w:rsid w:val="001101BC"/>
    <w:rsid w:val="00110C72"/>
    <w:rsid w:val="00110F67"/>
    <w:rsid w:val="00111126"/>
    <w:rsid w:val="00111EBB"/>
    <w:rsid w:val="00111F0A"/>
    <w:rsid w:val="00112FD6"/>
    <w:rsid w:val="0011349B"/>
    <w:rsid w:val="001135AB"/>
    <w:rsid w:val="0011416F"/>
    <w:rsid w:val="00115918"/>
    <w:rsid w:val="00117230"/>
    <w:rsid w:val="001236F0"/>
    <w:rsid w:val="00123709"/>
    <w:rsid w:val="00123762"/>
    <w:rsid w:val="00123A14"/>
    <w:rsid w:val="00123F02"/>
    <w:rsid w:val="00125331"/>
    <w:rsid w:val="001262CC"/>
    <w:rsid w:val="0013286A"/>
    <w:rsid w:val="00134592"/>
    <w:rsid w:val="0013462D"/>
    <w:rsid w:val="001374AE"/>
    <w:rsid w:val="00140D4A"/>
    <w:rsid w:val="001415FC"/>
    <w:rsid w:val="00143084"/>
    <w:rsid w:val="00146152"/>
    <w:rsid w:val="0015262A"/>
    <w:rsid w:val="001533B5"/>
    <w:rsid w:val="00153BC6"/>
    <w:rsid w:val="00153DC9"/>
    <w:rsid w:val="00154A9D"/>
    <w:rsid w:val="00154FBC"/>
    <w:rsid w:val="00155358"/>
    <w:rsid w:val="00157287"/>
    <w:rsid w:val="0016031B"/>
    <w:rsid w:val="00160B11"/>
    <w:rsid w:val="00160B17"/>
    <w:rsid w:val="0016592A"/>
    <w:rsid w:val="001660F9"/>
    <w:rsid w:val="00166B30"/>
    <w:rsid w:val="00167D76"/>
    <w:rsid w:val="00170D01"/>
    <w:rsid w:val="00170E17"/>
    <w:rsid w:val="00174019"/>
    <w:rsid w:val="00175222"/>
    <w:rsid w:val="00175635"/>
    <w:rsid w:val="001772AC"/>
    <w:rsid w:val="00180DED"/>
    <w:rsid w:val="00181D3A"/>
    <w:rsid w:val="0018333A"/>
    <w:rsid w:val="00183D8C"/>
    <w:rsid w:val="001911B7"/>
    <w:rsid w:val="0019231D"/>
    <w:rsid w:val="001940A2"/>
    <w:rsid w:val="00194441"/>
    <w:rsid w:val="001955F0"/>
    <w:rsid w:val="00196910"/>
    <w:rsid w:val="00197A23"/>
    <w:rsid w:val="001A01A2"/>
    <w:rsid w:val="001A1006"/>
    <w:rsid w:val="001A1744"/>
    <w:rsid w:val="001A1C06"/>
    <w:rsid w:val="001A1F56"/>
    <w:rsid w:val="001A42D8"/>
    <w:rsid w:val="001A475B"/>
    <w:rsid w:val="001A5653"/>
    <w:rsid w:val="001A68E5"/>
    <w:rsid w:val="001A6B75"/>
    <w:rsid w:val="001B03E0"/>
    <w:rsid w:val="001B0DCA"/>
    <w:rsid w:val="001B4FD5"/>
    <w:rsid w:val="001B580B"/>
    <w:rsid w:val="001B66CD"/>
    <w:rsid w:val="001C0EDF"/>
    <w:rsid w:val="001C2335"/>
    <w:rsid w:val="001C3E9F"/>
    <w:rsid w:val="001C4D97"/>
    <w:rsid w:val="001C4E01"/>
    <w:rsid w:val="001D09A6"/>
    <w:rsid w:val="001D09EF"/>
    <w:rsid w:val="001D0EBF"/>
    <w:rsid w:val="001D1060"/>
    <w:rsid w:val="001D1704"/>
    <w:rsid w:val="001D4A1E"/>
    <w:rsid w:val="001D5F71"/>
    <w:rsid w:val="001D72DB"/>
    <w:rsid w:val="001E0347"/>
    <w:rsid w:val="001E0B5C"/>
    <w:rsid w:val="001E192A"/>
    <w:rsid w:val="001E297A"/>
    <w:rsid w:val="001E5F10"/>
    <w:rsid w:val="001E6D77"/>
    <w:rsid w:val="001E6ECB"/>
    <w:rsid w:val="001F011B"/>
    <w:rsid w:val="001F0272"/>
    <w:rsid w:val="001F1445"/>
    <w:rsid w:val="001F23C2"/>
    <w:rsid w:val="001F2BE6"/>
    <w:rsid w:val="001F38C9"/>
    <w:rsid w:val="001F56FD"/>
    <w:rsid w:val="001F71F1"/>
    <w:rsid w:val="00201B14"/>
    <w:rsid w:val="002024D0"/>
    <w:rsid w:val="00202FBE"/>
    <w:rsid w:val="00203BE4"/>
    <w:rsid w:val="00203D6E"/>
    <w:rsid w:val="00204D71"/>
    <w:rsid w:val="0020552D"/>
    <w:rsid w:val="00206C3D"/>
    <w:rsid w:val="0020760E"/>
    <w:rsid w:val="002118F5"/>
    <w:rsid w:val="0021257F"/>
    <w:rsid w:val="0021400D"/>
    <w:rsid w:val="002146F3"/>
    <w:rsid w:val="00214AAA"/>
    <w:rsid w:val="002157D0"/>
    <w:rsid w:val="00215AB4"/>
    <w:rsid w:val="00216084"/>
    <w:rsid w:val="00216091"/>
    <w:rsid w:val="002167DF"/>
    <w:rsid w:val="00220B81"/>
    <w:rsid w:val="00221628"/>
    <w:rsid w:val="002225F4"/>
    <w:rsid w:val="002235FE"/>
    <w:rsid w:val="00223FB5"/>
    <w:rsid w:val="00224737"/>
    <w:rsid w:val="00224BF8"/>
    <w:rsid w:val="00224C54"/>
    <w:rsid w:val="00226BBE"/>
    <w:rsid w:val="002309A2"/>
    <w:rsid w:val="0023441D"/>
    <w:rsid w:val="00234DB2"/>
    <w:rsid w:val="0023520D"/>
    <w:rsid w:val="002358D8"/>
    <w:rsid w:val="002365E9"/>
    <w:rsid w:val="00236C70"/>
    <w:rsid w:val="00237F41"/>
    <w:rsid w:val="002410B5"/>
    <w:rsid w:val="00241657"/>
    <w:rsid w:val="0024194C"/>
    <w:rsid w:val="00242C79"/>
    <w:rsid w:val="0024418E"/>
    <w:rsid w:val="00244C36"/>
    <w:rsid w:val="00246556"/>
    <w:rsid w:val="00246B23"/>
    <w:rsid w:val="00246E4C"/>
    <w:rsid w:val="00247373"/>
    <w:rsid w:val="00251663"/>
    <w:rsid w:val="00251AFC"/>
    <w:rsid w:val="00253D5A"/>
    <w:rsid w:val="00257066"/>
    <w:rsid w:val="00260696"/>
    <w:rsid w:val="002606B6"/>
    <w:rsid w:val="00260C67"/>
    <w:rsid w:val="00260E65"/>
    <w:rsid w:val="002629CA"/>
    <w:rsid w:val="0026301B"/>
    <w:rsid w:val="0026302A"/>
    <w:rsid w:val="0026354D"/>
    <w:rsid w:val="00264401"/>
    <w:rsid w:val="00264766"/>
    <w:rsid w:val="00264ADC"/>
    <w:rsid w:val="00264B43"/>
    <w:rsid w:val="00266761"/>
    <w:rsid w:val="00266C0F"/>
    <w:rsid w:val="00267E65"/>
    <w:rsid w:val="00272420"/>
    <w:rsid w:val="00273854"/>
    <w:rsid w:val="00275275"/>
    <w:rsid w:val="002755C2"/>
    <w:rsid w:val="00275921"/>
    <w:rsid w:val="002772C7"/>
    <w:rsid w:val="002809E1"/>
    <w:rsid w:val="00285E04"/>
    <w:rsid w:val="0028609E"/>
    <w:rsid w:val="002872BD"/>
    <w:rsid w:val="00290A49"/>
    <w:rsid w:val="00290BB8"/>
    <w:rsid w:val="00290D50"/>
    <w:rsid w:val="00292081"/>
    <w:rsid w:val="00292A4C"/>
    <w:rsid w:val="00292D99"/>
    <w:rsid w:val="00294A42"/>
    <w:rsid w:val="002955B7"/>
    <w:rsid w:val="002958CE"/>
    <w:rsid w:val="00295A2B"/>
    <w:rsid w:val="002960D1"/>
    <w:rsid w:val="00296A60"/>
    <w:rsid w:val="00296FDB"/>
    <w:rsid w:val="002A1446"/>
    <w:rsid w:val="002A22D7"/>
    <w:rsid w:val="002A271F"/>
    <w:rsid w:val="002A27C0"/>
    <w:rsid w:val="002A2B7D"/>
    <w:rsid w:val="002A3402"/>
    <w:rsid w:val="002A35BF"/>
    <w:rsid w:val="002A51DE"/>
    <w:rsid w:val="002A5EE4"/>
    <w:rsid w:val="002A70BB"/>
    <w:rsid w:val="002A743A"/>
    <w:rsid w:val="002A78CE"/>
    <w:rsid w:val="002A7F08"/>
    <w:rsid w:val="002B03FC"/>
    <w:rsid w:val="002B09D1"/>
    <w:rsid w:val="002B0AA3"/>
    <w:rsid w:val="002B25F3"/>
    <w:rsid w:val="002B4213"/>
    <w:rsid w:val="002B4276"/>
    <w:rsid w:val="002B5F97"/>
    <w:rsid w:val="002B7576"/>
    <w:rsid w:val="002C07E4"/>
    <w:rsid w:val="002C2940"/>
    <w:rsid w:val="002C34A4"/>
    <w:rsid w:val="002C37F4"/>
    <w:rsid w:val="002C41C1"/>
    <w:rsid w:val="002C42B0"/>
    <w:rsid w:val="002C483E"/>
    <w:rsid w:val="002C4979"/>
    <w:rsid w:val="002C57D0"/>
    <w:rsid w:val="002C5ED0"/>
    <w:rsid w:val="002C6430"/>
    <w:rsid w:val="002D3E97"/>
    <w:rsid w:val="002D71EC"/>
    <w:rsid w:val="002E11F9"/>
    <w:rsid w:val="002E2ADC"/>
    <w:rsid w:val="002E2B47"/>
    <w:rsid w:val="002E30C8"/>
    <w:rsid w:val="002E345A"/>
    <w:rsid w:val="002E6A56"/>
    <w:rsid w:val="002F2521"/>
    <w:rsid w:val="002F3CD5"/>
    <w:rsid w:val="002F6FE9"/>
    <w:rsid w:val="00300336"/>
    <w:rsid w:val="003017E3"/>
    <w:rsid w:val="00305727"/>
    <w:rsid w:val="00306813"/>
    <w:rsid w:val="00307015"/>
    <w:rsid w:val="003077AE"/>
    <w:rsid w:val="00313275"/>
    <w:rsid w:val="00315C8D"/>
    <w:rsid w:val="00315FD9"/>
    <w:rsid w:val="00317D9F"/>
    <w:rsid w:val="00320B8F"/>
    <w:rsid w:val="00321546"/>
    <w:rsid w:val="00323917"/>
    <w:rsid w:val="00323A1E"/>
    <w:rsid w:val="00325A06"/>
    <w:rsid w:val="00326DE8"/>
    <w:rsid w:val="00326E78"/>
    <w:rsid w:val="00327EA2"/>
    <w:rsid w:val="00330687"/>
    <w:rsid w:val="003317BC"/>
    <w:rsid w:val="00332050"/>
    <w:rsid w:val="00332116"/>
    <w:rsid w:val="00333AA4"/>
    <w:rsid w:val="00334402"/>
    <w:rsid w:val="00334922"/>
    <w:rsid w:val="00337064"/>
    <w:rsid w:val="00340182"/>
    <w:rsid w:val="00341901"/>
    <w:rsid w:val="0034448D"/>
    <w:rsid w:val="00344519"/>
    <w:rsid w:val="0034459A"/>
    <w:rsid w:val="00346398"/>
    <w:rsid w:val="00351483"/>
    <w:rsid w:val="00352951"/>
    <w:rsid w:val="00352E25"/>
    <w:rsid w:val="0035389A"/>
    <w:rsid w:val="0035495A"/>
    <w:rsid w:val="00354E4B"/>
    <w:rsid w:val="00354EC6"/>
    <w:rsid w:val="0035501C"/>
    <w:rsid w:val="00355E74"/>
    <w:rsid w:val="00356815"/>
    <w:rsid w:val="003569AE"/>
    <w:rsid w:val="0035754F"/>
    <w:rsid w:val="00357C05"/>
    <w:rsid w:val="00360F90"/>
    <w:rsid w:val="00361993"/>
    <w:rsid w:val="003635A2"/>
    <w:rsid w:val="00363EA0"/>
    <w:rsid w:val="003641AD"/>
    <w:rsid w:val="00364765"/>
    <w:rsid w:val="003658EF"/>
    <w:rsid w:val="00366318"/>
    <w:rsid w:val="003665D7"/>
    <w:rsid w:val="003665F1"/>
    <w:rsid w:val="00373A05"/>
    <w:rsid w:val="003747DD"/>
    <w:rsid w:val="00375421"/>
    <w:rsid w:val="003771D3"/>
    <w:rsid w:val="00377B33"/>
    <w:rsid w:val="00377BD3"/>
    <w:rsid w:val="00377F14"/>
    <w:rsid w:val="00377F15"/>
    <w:rsid w:val="0038085C"/>
    <w:rsid w:val="003809AC"/>
    <w:rsid w:val="00380C85"/>
    <w:rsid w:val="003817F1"/>
    <w:rsid w:val="00383A96"/>
    <w:rsid w:val="0038408E"/>
    <w:rsid w:val="00384271"/>
    <w:rsid w:val="00384FA4"/>
    <w:rsid w:val="00386CC4"/>
    <w:rsid w:val="00387302"/>
    <w:rsid w:val="0039083E"/>
    <w:rsid w:val="00391E64"/>
    <w:rsid w:val="00391ECF"/>
    <w:rsid w:val="0039203E"/>
    <w:rsid w:val="00392343"/>
    <w:rsid w:val="0039324A"/>
    <w:rsid w:val="003934C5"/>
    <w:rsid w:val="00393DAA"/>
    <w:rsid w:val="00393E48"/>
    <w:rsid w:val="00394708"/>
    <w:rsid w:val="00394884"/>
    <w:rsid w:val="0039516B"/>
    <w:rsid w:val="00395E56"/>
    <w:rsid w:val="00396716"/>
    <w:rsid w:val="00396987"/>
    <w:rsid w:val="003969F7"/>
    <w:rsid w:val="003A1605"/>
    <w:rsid w:val="003A2F96"/>
    <w:rsid w:val="003A38F4"/>
    <w:rsid w:val="003A4CD4"/>
    <w:rsid w:val="003A6865"/>
    <w:rsid w:val="003A6CBD"/>
    <w:rsid w:val="003A711A"/>
    <w:rsid w:val="003B0342"/>
    <w:rsid w:val="003B0D39"/>
    <w:rsid w:val="003B0E90"/>
    <w:rsid w:val="003B22D4"/>
    <w:rsid w:val="003B3192"/>
    <w:rsid w:val="003B387F"/>
    <w:rsid w:val="003B3920"/>
    <w:rsid w:val="003B3D61"/>
    <w:rsid w:val="003B5ECF"/>
    <w:rsid w:val="003B642C"/>
    <w:rsid w:val="003C0633"/>
    <w:rsid w:val="003C1370"/>
    <w:rsid w:val="003C2161"/>
    <w:rsid w:val="003C3634"/>
    <w:rsid w:val="003C556D"/>
    <w:rsid w:val="003C5C0A"/>
    <w:rsid w:val="003C5E15"/>
    <w:rsid w:val="003C72B9"/>
    <w:rsid w:val="003C77D2"/>
    <w:rsid w:val="003C7C7C"/>
    <w:rsid w:val="003D05A1"/>
    <w:rsid w:val="003D0ADE"/>
    <w:rsid w:val="003D22C1"/>
    <w:rsid w:val="003D3874"/>
    <w:rsid w:val="003D39B9"/>
    <w:rsid w:val="003D5021"/>
    <w:rsid w:val="003D5AEA"/>
    <w:rsid w:val="003D70C2"/>
    <w:rsid w:val="003D7E32"/>
    <w:rsid w:val="003E0667"/>
    <w:rsid w:val="003E3376"/>
    <w:rsid w:val="003E60BD"/>
    <w:rsid w:val="003E61E5"/>
    <w:rsid w:val="003E6557"/>
    <w:rsid w:val="003E7712"/>
    <w:rsid w:val="003E7ABF"/>
    <w:rsid w:val="003E7EC6"/>
    <w:rsid w:val="003F0233"/>
    <w:rsid w:val="003F045C"/>
    <w:rsid w:val="003F3706"/>
    <w:rsid w:val="003F70D2"/>
    <w:rsid w:val="003F70FC"/>
    <w:rsid w:val="00400696"/>
    <w:rsid w:val="00400B81"/>
    <w:rsid w:val="00400CCF"/>
    <w:rsid w:val="00400DBB"/>
    <w:rsid w:val="00401FA0"/>
    <w:rsid w:val="004025F4"/>
    <w:rsid w:val="00402C0F"/>
    <w:rsid w:val="00403D1F"/>
    <w:rsid w:val="00404112"/>
    <w:rsid w:val="004069FA"/>
    <w:rsid w:val="00410135"/>
    <w:rsid w:val="00411578"/>
    <w:rsid w:val="00412162"/>
    <w:rsid w:val="004130FC"/>
    <w:rsid w:val="00414680"/>
    <w:rsid w:val="00415883"/>
    <w:rsid w:val="00415A88"/>
    <w:rsid w:val="0041730A"/>
    <w:rsid w:val="00422D30"/>
    <w:rsid w:val="0042455F"/>
    <w:rsid w:val="004253FD"/>
    <w:rsid w:val="00425BBD"/>
    <w:rsid w:val="004272D4"/>
    <w:rsid w:val="00431FA5"/>
    <w:rsid w:val="00432B4D"/>
    <w:rsid w:val="004331AB"/>
    <w:rsid w:val="004335D9"/>
    <w:rsid w:val="00433A24"/>
    <w:rsid w:val="00435A50"/>
    <w:rsid w:val="00437991"/>
    <w:rsid w:val="004434EE"/>
    <w:rsid w:val="00443757"/>
    <w:rsid w:val="0044399B"/>
    <w:rsid w:val="00444033"/>
    <w:rsid w:val="00444939"/>
    <w:rsid w:val="004458C0"/>
    <w:rsid w:val="00445D79"/>
    <w:rsid w:val="0044669B"/>
    <w:rsid w:val="00446A6A"/>
    <w:rsid w:val="00446CB0"/>
    <w:rsid w:val="004525BF"/>
    <w:rsid w:val="00454B2D"/>
    <w:rsid w:val="00454B82"/>
    <w:rsid w:val="00454E83"/>
    <w:rsid w:val="00454F34"/>
    <w:rsid w:val="00454FAB"/>
    <w:rsid w:val="004553C8"/>
    <w:rsid w:val="00457328"/>
    <w:rsid w:val="00460B6D"/>
    <w:rsid w:val="00460DF6"/>
    <w:rsid w:val="00462078"/>
    <w:rsid w:val="00463E82"/>
    <w:rsid w:val="00464F42"/>
    <w:rsid w:val="00465533"/>
    <w:rsid w:val="00465AEA"/>
    <w:rsid w:val="00471D0A"/>
    <w:rsid w:val="0047265D"/>
    <w:rsid w:val="00473BC3"/>
    <w:rsid w:val="00475A91"/>
    <w:rsid w:val="00476A2E"/>
    <w:rsid w:val="00476C03"/>
    <w:rsid w:val="00476C85"/>
    <w:rsid w:val="004773A5"/>
    <w:rsid w:val="00480F74"/>
    <w:rsid w:val="00481883"/>
    <w:rsid w:val="00482593"/>
    <w:rsid w:val="004835D8"/>
    <w:rsid w:val="0048431A"/>
    <w:rsid w:val="0048473A"/>
    <w:rsid w:val="00484EDC"/>
    <w:rsid w:val="00485217"/>
    <w:rsid w:val="00486BCD"/>
    <w:rsid w:val="004875A2"/>
    <w:rsid w:val="004875F1"/>
    <w:rsid w:val="00487657"/>
    <w:rsid w:val="0049168A"/>
    <w:rsid w:val="00491F8F"/>
    <w:rsid w:val="004925F7"/>
    <w:rsid w:val="00492D59"/>
    <w:rsid w:val="004957D6"/>
    <w:rsid w:val="004960BF"/>
    <w:rsid w:val="004A02C1"/>
    <w:rsid w:val="004A39BD"/>
    <w:rsid w:val="004A551E"/>
    <w:rsid w:val="004A7633"/>
    <w:rsid w:val="004B009C"/>
    <w:rsid w:val="004B1BC7"/>
    <w:rsid w:val="004B2AAC"/>
    <w:rsid w:val="004B2AB0"/>
    <w:rsid w:val="004B2DDB"/>
    <w:rsid w:val="004B2F10"/>
    <w:rsid w:val="004C0072"/>
    <w:rsid w:val="004C019C"/>
    <w:rsid w:val="004C0890"/>
    <w:rsid w:val="004C10EE"/>
    <w:rsid w:val="004C23E4"/>
    <w:rsid w:val="004C27AD"/>
    <w:rsid w:val="004C29C1"/>
    <w:rsid w:val="004C2E38"/>
    <w:rsid w:val="004C3052"/>
    <w:rsid w:val="004D0D8B"/>
    <w:rsid w:val="004D15F2"/>
    <w:rsid w:val="004D17BE"/>
    <w:rsid w:val="004D1C03"/>
    <w:rsid w:val="004D1DBC"/>
    <w:rsid w:val="004D292F"/>
    <w:rsid w:val="004D31A4"/>
    <w:rsid w:val="004D3780"/>
    <w:rsid w:val="004D564F"/>
    <w:rsid w:val="004D79A9"/>
    <w:rsid w:val="004D7A7D"/>
    <w:rsid w:val="004E248E"/>
    <w:rsid w:val="004E3DD4"/>
    <w:rsid w:val="004E3F28"/>
    <w:rsid w:val="004E51F7"/>
    <w:rsid w:val="004E596C"/>
    <w:rsid w:val="004E74C3"/>
    <w:rsid w:val="004E7847"/>
    <w:rsid w:val="004E7A45"/>
    <w:rsid w:val="004E7FCA"/>
    <w:rsid w:val="004F30B8"/>
    <w:rsid w:val="004F3F84"/>
    <w:rsid w:val="004F40BD"/>
    <w:rsid w:val="004F5D65"/>
    <w:rsid w:val="004F6474"/>
    <w:rsid w:val="00503D11"/>
    <w:rsid w:val="0050481E"/>
    <w:rsid w:val="00504BD7"/>
    <w:rsid w:val="00506362"/>
    <w:rsid w:val="00506766"/>
    <w:rsid w:val="00506D73"/>
    <w:rsid w:val="00506F4D"/>
    <w:rsid w:val="00507E86"/>
    <w:rsid w:val="005107D9"/>
    <w:rsid w:val="005110F3"/>
    <w:rsid w:val="00512523"/>
    <w:rsid w:val="0051369A"/>
    <w:rsid w:val="0051390C"/>
    <w:rsid w:val="00514F7C"/>
    <w:rsid w:val="005154E9"/>
    <w:rsid w:val="00515D09"/>
    <w:rsid w:val="005165E1"/>
    <w:rsid w:val="00517443"/>
    <w:rsid w:val="00520BA0"/>
    <w:rsid w:val="00520BAF"/>
    <w:rsid w:val="00521D30"/>
    <w:rsid w:val="00522402"/>
    <w:rsid w:val="005226FD"/>
    <w:rsid w:val="00522763"/>
    <w:rsid w:val="005239CB"/>
    <w:rsid w:val="00523ACD"/>
    <w:rsid w:val="00523FC2"/>
    <w:rsid w:val="0052473D"/>
    <w:rsid w:val="00524AFB"/>
    <w:rsid w:val="00524DE6"/>
    <w:rsid w:val="005256D0"/>
    <w:rsid w:val="005258E0"/>
    <w:rsid w:val="00525A54"/>
    <w:rsid w:val="00526400"/>
    <w:rsid w:val="00526B1A"/>
    <w:rsid w:val="005277E9"/>
    <w:rsid w:val="00527C12"/>
    <w:rsid w:val="0053071D"/>
    <w:rsid w:val="00530997"/>
    <w:rsid w:val="005316CD"/>
    <w:rsid w:val="00532BB8"/>
    <w:rsid w:val="00533059"/>
    <w:rsid w:val="0053493B"/>
    <w:rsid w:val="00535AA8"/>
    <w:rsid w:val="0053622D"/>
    <w:rsid w:val="00536309"/>
    <w:rsid w:val="00536375"/>
    <w:rsid w:val="00537066"/>
    <w:rsid w:val="0053716F"/>
    <w:rsid w:val="00540098"/>
    <w:rsid w:val="0054015B"/>
    <w:rsid w:val="00541BCC"/>
    <w:rsid w:val="005420BC"/>
    <w:rsid w:val="00544007"/>
    <w:rsid w:val="005448E0"/>
    <w:rsid w:val="005449FD"/>
    <w:rsid w:val="0054582C"/>
    <w:rsid w:val="00545CD2"/>
    <w:rsid w:val="00546B0E"/>
    <w:rsid w:val="00547031"/>
    <w:rsid w:val="005472A1"/>
    <w:rsid w:val="0055164E"/>
    <w:rsid w:val="005520C2"/>
    <w:rsid w:val="00555167"/>
    <w:rsid w:val="00556B21"/>
    <w:rsid w:val="0056006A"/>
    <w:rsid w:val="00560863"/>
    <w:rsid w:val="0056180D"/>
    <w:rsid w:val="005624BD"/>
    <w:rsid w:val="00562B7E"/>
    <w:rsid w:val="0056452D"/>
    <w:rsid w:val="00564A48"/>
    <w:rsid w:val="00564EE9"/>
    <w:rsid w:val="00565064"/>
    <w:rsid w:val="00565E34"/>
    <w:rsid w:val="00566A74"/>
    <w:rsid w:val="0056784D"/>
    <w:rsid w:val="005706FA"/>
    <w:rsid w:val="00570F88"/>
    <w:rsid w:val="00573445"/>
    <w:rsid w:val="00573E1C"/>
    <w:rsid w:val="00574E6A"/>
    <w:rsid w:val="005753B6"/>
    <w:rsid w:val="00575D3B"/>
    <w:rsid w:val="00576C13"/>
    <w:rsid w:val="00576EA7"/>
    <w:rsid w:val="00576F49"/>
    <w:rsid w:val="0057727A"/>
    <w:rsid w:val="00577F52"/>
    <w:rsid w:val="00581B50"/>
    <w:rsid w:val="00582E58"/>
    <w:rsid w:val="005839A7"/>
    <w:rsid w:val="005847DF"/>
    <w:rsid w:val="00586CF8"/>
    <w:rsid w:val="005905D7"/>
    <w:rsid w:val="00590AF8"/>
    <w:rsid w:val="00590F6E"/>
    <w:rsid w:val="00591105"/>
    <w:rsid w:val="00591F18"/>
    <w:rsid w:val="005927D5"/>
    <w:rsid w:val="00592E1B"/>
    <w:rsid w:val="0059346A"/>
    <w:rsid w:val="0059491A"/>
    <w:rsid w:val="0059584C"/>
    <w:rsid w:val="005961C1"/>
    <w:rsid w:val="005973E1"/>
    <w:rsid w:val="005A2240"/>
    <w:rsid w:val="005A27DB"/>
    <w:rsid w:val="005A2F01"/>
    <w:rsid w:val="005A449F"/>
    <w:rsid w:val="005A4577"/>
    <w:rsid w:val="005A7B44"/>
    <w:rsid w:val="005A7CE2"/>
    <w:rsid w:val="005B163D"/>
    <w:rsid w:val="005B5719"/>
    <w:rsid w:val="005B65B0"/>
    <w:rsid w:val="005B7153"/>
    <w:rsid w:val="005C0E5B"/>
    <w:rsid w:val="005C1028"/>
    <w:rsid w:val="005C1A04"/>
    <w:rsid w:val="005C2CFE"/>
    <w:rsid w:val="005C4D74"/>
    <w:rsid w:val="005C53AB"/>
    <w:rsid w:val="005C787E"/>
    <w:rsid w:val="005D2BC5"/>
    <w:rsid w:val="005D3957"/>
    <w:rsid w:val="005D43FB"/>
    <w:rsid w:val="005D5781"/>
    <w:rsid w:val="005D6B9F"/>
    <w:rsid w:val="005D7FA0"/>
    <w:rsid w:val="005E0ADF"/>
    <w:rsid w:val="005E0DB7"/>
    <w:rsid w:val="005E204E"/>
    <w:rsid w:val="005E21D7"/>
    <w:rsid w:val="005E3CA5"/>
    <w:rsid w:val="005E443B"/>
    <w:rsid w:val="005E4C9A"/>
    <w:rsid w:val="005E6BF3"/>
    <w:rsid w:val="005E721C"/>
    <w:rsid w:val="005F0961"/>
    <w:rsid w:val="005F0BAE"/>
    <w:rsid w:val="005F0CF8"/>
    <w:rsid w:val="005F1568"/>
    <w:rsid w:val="005F1584"/>
    <w:rsid w:val="005F1CEB"/>
    <w:rsid w:val="005F27EA"/>
    <w:rsid w:val="005F3537"/>
    <w:rsid w:val="005F3740"/>
    <w:rsid w:val="005F3772"/>
    <w:rsid w:val="005F519F"/>
    <w:rsid w:val="005F5CD9"/>
    <w:rsid w:val="005F66C2"/>
    <w:rsid w:val="005F6A3D"/>
    <w:rsid w:val="005F6EC9"/>
    <w:rsid w:val="005F7D7C"/>
    <w:rsid w:val="005F7F7A"/>
    <w:rsid w:val="006003B2"/>
    <w:rsid w:val="00600B50"/>
    <w:rsid w:val="00600CFE"/>
    <w:rsid w:val="00605F55"/>
    <w:rsid w:val="00606D5F"/>
    <w:rsid w:val="00606F6C"/>
    <w:rsid w:val="00607404"/>
    <w:rsid w:val="00610012"/>
    <w:rsid w:val="006118E6"/>
    <w:rsid w:val="00611952"/>
    <w:rsid w:val="0061199A"/>
    <w:rsid w:val="0061266E"/>
    <w:rsid w:val="006143D2"/>
    <w:rsid w:val="00614F57"/>
    <w:rsid w:val="0061703F"/>
    <w:rsid w:val="00617826"/>
    <w:rsid w:val="00617F3D"/>
    <w:rsid w:val="00617FBE"/>
    <w:rsid w:val="00617FC0"/>
    <w:rsid w:val="006206A0"/>
    <w:rsid w:val="006211B1"/>
    <w:rsid w:val="00621626"/>
    <w:rsid w:val="00621E72"/>
    <w:rsid w:val="006223CF"/>
    <w:rsid w:val="00622F7F"/>
    <w:rsid w:val="006241D4"/>
    <w:rsid w:val="00625455"/>
    <w:rsid w:val="00626A08"/>
    <w:rsid w:val="00626CDA"/>
    <w:rsid w:val="00627029"/>
    <w:rsid w:val="006311DD"/>
    <w:rsid w:val="00631D86"/>
    <w:rsid w:val="00632F00"/>
    <w:rsid w:val="006330E5"/>
    <w:rsid w:val="00635047"/>
    <w:rsid w:val="00635368"/>
    <w:rsid w:val="006374B3"/>
    <w:rsid w:val="0064021E"/>
    <w:rsid w:val="0064149C"/>
    <w:rsid w:val="006418ED"/>
    <w:rsid w:val="00642022"/>
    <w:rsid w:val="00644D25"/>
    <w:rsid w:val="006466E7"/>
    <w:rsid w:val="00646A0F"/>
    <w:rsid w:val="006472F5"/>
    <w:rsid w:val="00647C35"/>
    <w:rsid w:val="00647D15"/>
    <w:rsid w:val="00651206"/>
    <w:rsid w:val="00651C81"/>
    <w:rsid w:val="00651C9B"/>
    <w:rsid w:val="006523AF"/>
    <w:rsid w:val="006536B2"/>
    <w:rsid w:val="0065510A"/>
    <w:rsid w:val="006553B1"/>
    <w:rsid w:val="00655A5F"/>
    <w:rsid w:val="00656468"/>
    <w:rsid w:val="006614E6"/>
    <w:rsid w:val="0066382B"/>
    <w:rsid w:val="006644EA"/>
    <w:rsid w:val="006649D5"/>
    <w:rsid w:val="00664FFF"/>
    <w:rsid w:val="006652D1"/>
    <w:rsid w:val="0066636A"/>
    <w:rsid w:val="00666912"/>
    <w:rsid w:val="006672BE"/>
    <w:rsid w:val="006704A2"/>
    <w:rsid w:val="006719F2"/>
    <w:rsid w:val="00671A81"/>
    <w:rsid w:val="00671D13"/>
    <w:rsid w:val="00672565"/>
    <w:rsid w:val="0067330F"/>
    <w:rsid w:val="00673DCE"/>
    <w:rsid w:val="006741A4"/>
    <w:rsid w:val="00674E8D"/>
    <w:rsid w:val="00677117"/>
    <w:rsid w:val="006826B4"/>
    <w:rsid w:val="00684ABC"/>
    <w:rsid w:val="00684B02"/>
    <w:rsid w:val="0068691F"/>
    <w:rsid w:val="006879CF"/>
    <w:rsid w:val="006907F8"/>
    <w:rsid w:val="00691299"/>
    <w:rsid w:val="00696E4B"/>
    <w:rsid w:val="00697DAE"/>
    <w:rsid w:val="006A08F1"/>
    <w:rsid w:val="006A0C4B"/>
    <w:rsid w:val="006A2E82"/>
    <w:rsid w:val="006A42D9"/>
    <w:rsid w:val="006A65E7"/>
    <w:rsid w:val="006A7E02"/>
    <w:rsid w:val="006B4D00"/>
    <w:rsid w:val="006B5397"/>
    <w:rsid w:val="006B6375"/>
    <w:rsid w:val="006C01DF"/>
    <w:rsid w:val="006C33F2"/>
    <w:rsid w:val="006C3A7B"/>
    <w:rsid w:val="006C3BF3"/>
    <w:rsid w:val="006C442F"/>
    <w:rsid w:val="006C4615"/>
    <w:rsid w:val="006C76BA"/>
    <w:rsid w:val="006D06C8"/>
    <w:rsid w:val="006D15BB"/>
    <w:rsid w:val="006D3774"/>
    <w:rsid w:val="006D4C93"/>
    <w:rsid w:val="006D64A0"/>
    <w:rsid w:val="006E1B2E"/>
    <w:rsid w:val="006E24DE"/>
    <w:rsid w:val="006E2AA6"/>
    <w:rsid w:val="006E606C"/>
    <w:rsid w:val="006E684A"/>
    <w:rsid w:val="006E7674"/>
    <w:rsid w:val="006F15A0"/>
    <w:rsid w:val="006F1D71"/>
    <w:rsid w:val="006F1D98"/>
    <w:rsid w:val="006F4090"/>
    <w:rsid w:val="006F6E51"/>
    <w:rsid w:val="006F6E9F"/>
    <w:rsid w:val="006F72A1"/>
    <w:rsid w:val="006F795C"/>
    <w:rsid w:val="006F7DB7"/>
    <w:rsid w:val="0070020D"/>
    <w:rsid w:val="0070035E"/>
    <w:rsid w:val="00700E8B"/>
    <w:rsid w:val="007019AC"/>
    <w:rsid w:val="007031E7"/>
    <w:rsid w:val="00703B56"/>
    <w:rsid w:val="00703BAC"/>
    <w:rsid w:val="0070441C"/>
    <w:rsid w:val="007052B0"/>
    <w:rsid w:val="007052C2"/>
    <w:rsid w:val="00705DE3"/>
    <w:rsid w:val="00706C33"/>
    <w:rsid w:val="007074ED"/>
    <w:rsid w:val="0070758B"/>
    <w:rsid w:val="00711E69"/>
    <w:rsid w:val="0071416C"/>
    <w:rsid w:val="00714437"/>
    <w:rsid w:val="0071510D"/>
    <w:rsid w:val="00715125"/>
    <w:rsid w:val="007175F2"/>
    <w:rsid w:val="00717BE6"/>
    <w:rsid w:val="007202C4"/>
    <w:rsid w:val="0072136B"/>
    <w:rsid w:val="0072204F"/>
    <w:rsid w:val="007230D6"/>
    <w:rsid w:val="007259CD"/>
    <w:rsid w:val="00726417"/>
    <w:rsid w:val="007312BC"/>
    <w:rsid w:val="007326CE"/>
    <w:rsid w:val="007328FD"/>
    <w:rsid w:val="00733A4E"/>
    <w:rsid w:val="00733CA8"/>
    <w:rsid w:val="00733E6C"/>
    <w:rsid w:val="00736E76"/>
    <w:rsid w:val="00737660"/>
    <w:rsid w:val="00737F96"/>
    <w:rsid w:val="00741A41"/>
    <w:rsid w:val="00741FE2"/>
    <w:rsid w:val="00744FC1"/>
    <w:rsid w:val="00745061"/>
    <w:rsid w:val="00746C42"/>
    <w:rsid w:val="007471EB"/>
    <w:rsid w:val="0074725F"/>
    <w:rsid w:val="00747433"/>
    <w:rsid w:val="00752A5F"/>
    <w:rsid w:val="0075506B"/>
    <w:rsid w:val="007572FC"/>
    <w:rsid w:val="00762160"/>
    <w:rsid w:val="007624C6"/>
    <w:rsid w:val="00762697"/>
    <w:rsid w:val="007650D9"/>
    <w:rsid w:val="00765FB9"/>
    <w:rsid w:val="00766EC6"/>
    <w:rsid w:val="00770326"/>
    <w:rsid w:val="00772533"/>
    <w:rsid w:val="00773EEB"/>
    <w:rsid w:val="00775D1D"/>
    <w:rsid w:val="00775D70"/>
    <w:rsid w:val="00776BB7"/>
    <w:rsid w:val="00776CC5"/>
    <w:rsid w:val="007806AE"/>
    <w:rsid w:val="00780737"/>
    <w:rsid w:val="00780AF9"/>
    <w:rsid w:val="00783B11"/>
    <w:rsid w:val="0078536B"/>
    <w:rsid w:val="00786154"/>
    <w:rsid w:val="007866F8"/>
    <w:rsid w:val="007879ED"/>
    <w:rsid w:val="00787F36"/>
    <w:rsid w:val="007917D1"/>
    <w:rsid w:val="00791F95"/>
    <w:rsid w:val="007925FF"/>
    <w:rsid w:val="00792E50"/>
    <w:rsid w:val="00796E31"/>
    <w:rsid w:val="0079726B"/>
    <w:rsid w:val="00797589"/>
    <w:rsid w:val="007976B9"/>
    <w:rsid w:val="00797F29"/>
    <w:rsid w:val="007A2AFB"/>
    <w:rsid w:val="007A31D3"/>
    <w:rsid w:val="007A3B2D"/>
    <w:rsid w:val="007A4111"/>
    <w:rsid w:val="007A5175"/>
    <w:rsid w:val="007A5DCB"/>
    <w:rsid w:val="007A7883"/>
    <w:rsid w:val="007A79C7"/>
    <w:rsid w:val="007B0D9A"/>
    <w:rsid w:val="007B0F1C"/>
    <w:rsid w:val="007B190E"/>
    <w:rsid w:val="007B1D0B"/>
    <w:rsid w:val="007B242B"/>
    <w:rsid w:val="007B5E05"/>
    <w:rsid w:val="007B6D0E"/>
    <w:rsid w:val="007B712A"/>
    <w:rsid w:val="007C0C88"/>
    <w:rsid w:val="007C11BA"/>
    <w:rsid w:val="007C1228"/>
    <w:rsid w:val="007C13F7"/>
    <w:rsid w:val="007C2C8A"/>
    <w:rsid w:val="007C2FC5"/>
    <w:rsid w:val="007C339E"/>
    <w:rsid w:val="007C36A6"/>
    <w:rsid w:val="007C4C92"/>
    <w:rsid w:val="007C4FF2"/>
    <w:rsid w:val="007C586D"/>
    <w:rsid w:val="007C5ECA"/>
    <w:rsid w:val="007C7683"/>
    <w:rsid w:val="007C7E8A"/>
    <w:rsid w:val="007D201B"/>
    <w:rsid w:val="007D2AC8"/>
    <w:rsid w:val="007D2D18"/>
    <w:rsid w:val="007D3C05"/>
    <w:rsid w:val="007D4E4A"/>
    <w:rsid w:val="007D5137"/>
    <w:rsid w:val="007D67C7"/>
    <w:rsid w:val="007D6E4F"/>
    <w:rsid w:val="007D72AF"/>
    <w:rsid w:val="007E009A"/>
    <w:rsid w:val="007E021D"/>
    <w:rsid w:val="007E08AD"/>
    <w:rsid w:val="007E1356"/>
    <w:rsid w:val="007E20BF"/>
    <w:rsid w:val="007E3688"/>
    <w:rsid w:val="007E3F45"/>
    <w:rsid w:val="007E47BD"/>
    <w:rsid w:val="007E5CA8"/>
    <w:rsid w:val="007F02A0"/>
    <w:rsid w:val="007F03A3"/>
    <w:rsid w:val="007F21CC"/>
    <w:rsid w:val="007F37D7"/>
    <w:rsid w:val="007F49E9"/>
    <w:rsid w:val="007F5570"/>
    <w:rsid w:val="007F5D9A"/>
    <w:rsid w:val="007F678A"/>
    <w:rsid w:val="00800F36"/>
    <w:rsid w:val="00802DAB"/>
    <w:rsid w:val="008077B0"/>
    <w:rsid w:val="00807E0D"/>
    <w:rsid w:val="008100EF"/>
    <w:rsid w:val="00812D92"/>
    <w:rsid w:val="00813489"/>
    <w:rsid w:val="008146BD"/>
    <w:rsid w:val="008149AC"/>
    <w:rsid w:val="008153AF"/>
    <w:rsid w:val="008154EF"/>
    <w:rsid w:val="0081595F"/>
    <w:rsid w:val="00820EEE"/>
    <w:rsid w:val="008213A4"/>
    <w:rsid w:val="00821631"/>
    <w:rsid w:val="00823235"/>
    <w:rsid w:val="008238ED"/>
    <w:rsid w:val="008256AD"/>
    <w:rsid w:val="00826443"/>
    <w:rsid w:val="00830307"/>
    <w:rsid w:val="0083102E"/>
    <w:rsid w:val="00832175"/>
    <w:rsid w:val="00834439"/>
    <w:rsid w:val="00840FF7"/>
    <w:rsid w:val="00841778"/>
    <w:rsid w:val="00842439"/>
    <w:rsid w:val="00842DEF"/>
    <w:rsid w:val="00843A62"/>
    <w:rsid w:val="00844991"/>
    <w:rsid w:val="00845A21"/>
    <w:rsid w:val="00845F98"/>
    <w:rsid w:val="008469F8"/>
    <w:rsid w:val="00847A5E"/>
    <w:rsid w:val="00847BE7"/>
    <w:rsid w:val="00850231"/>
    <w:rsid w:val="008509D4"/>
    <w:rsid w:val="00851107"/>
    <w:rsid w:val="0085343F"/>
    <w:rsid w:val="00854054"/>
    <w:rsid w:val="00856A1F"/>
    <w:rsid w:val="00857203"/>
    <w:rsid w:val="008600EF"/>
    <w:rsid w:val="00860DC8"/>
    <w:rsid w:val="008639AE"/>
    <w:rsid w:val="0086481B"/>
    <w:rsid w:val="00864A24"/>
    <w:rsid w:val="00865A92"/>
    <w:rsid w:val="00866513"/>
    <w:rsid w:val="00866C3E"/>
    <w:rsid w:val="008703A3"/>
    <w:rsid w:val="0087100D"/>
    <w:rsid w:val="00872123"/>
    <w:rsid w:val="00872B85"/>
    <w:rsid w:val="008746C4"/>
    <w:rsid w:val="00874FB9"/>
    <w:rsid w:val="00875427"/>
    <w:rsid w:val="00875A13"/>
    <w:rsid w:val="00876414"/>
    <w:rsid w:val="00877858"/>
    <w:rsid w:val="00877E6F"/>
    <w:rsid w:val="00880B33"/>
    <w:rsid w:val="00884727"/>
    <w:rsid w:val="00885F9E"/>
    <w:rsid w:val="0088643D"/>
    <w:rsid w:val="00886C7F"/>
    <w:rsid w:val="008914D9"/>
    <w:rsid w:val="0089190D"/>
    <w:rsid w:val="00891F83"/>
    <w:rsid w:val="00892A74"/>
    <w:rsid w:val="00892B07"/>
    <w:rsid w:val="00894A19"/>
    <w:rsid w:val="008950E2"/>
    <w:rsid w:val="00895EC5"/>
    <w:rsid w:val="008973EF"/>
    <w:rsid w:val="008A0EBF"/>
    <w:rsid w:val="008A22CF"/>
    <w:rsid w:val="008A249B"/>
    <w:rsid w:val="008A2A7E"/>
    <w:rsid w:val="008A416A"/>
    <w:rsid w:val="008A42EF"/>
    <w:rsid w:val="008A4914"/>
    <w:rsid w:val="008A685F"/>
    <w:rsid w:val="008A73E1"/>
    <w:rsid w:val="008B07BE"/>
    <w:rsid w:val="008B0B44"/>
    <w:rsid w:val="008B22BA"/>
    <w:rsid w:val="008B3C67"/>
    <w:rsid w:val="008B3F4A"/>
    <w:rsid w:val="008B3F91"/>
    <w:rsid w:val="008B426C"/>
    <w:rsid w:val="008C0E7E"/>
    <w:rsid w:val="008C1895"/>
    <w:rsid w:val="008C30D8"/>
    <w:rsid w:val="008C674B"/>
    <w:rsid w:val="008D327C"/>
    <w:rsid w:val="008D3372"/>
    <w:rsid w:val="008D33E0"/>
    <w:rsid w:val="008D3744"/>
    <w:rsid w:val="008D3B16"/>
    <w:rsid w:val="008D3B53"/>
    <w:rsid w:val="008D5153"/>
    <w:rsid w:val="008D678C"/>
    <w:rsid w:val="008D6A2B"/>
    <w:rsid w:val="008D7D38"/>
    <w:rsid w:val="008E1D89"/>
    <w:rsid w:val="008E3297"/>
    <w:rsid w:val="008E46F4"/>
    <w:rsid w:val="008E6A61"/>
    <w:rsid w:val="008F00A2"/>
    <w:rsid w:val="008F52A0"/>
    <w:rsid w:val="008F559D"/>
    <w:rsid w:val="008F6205"/>
    <w:rsid w:val="00901784"/>
    <w:rsid w:val="00902124"/>
    <w:rsid w:val="00903415"/>
    <w:rsid w:val="00903503"/>
    <w:rsid w:val="00903866"/>
    <w:rsid w:val="009045E3"/>
    <w:rsid w:val="009055B2"/>
    <w:rsid w:val="00907480"/>
    <w:rsid w:val="0090767F"/>
    <w:rsid w:val="0091116C"/>
    <w:rsid w:val="00912598"/>
    <w:rsid w:val="009125AC"/>
    <w:rsid w:val="00913022"/>
    <w:rsid w:val="0091451F"/>
    <w:rsid w:val="00916FB4"/>
    <w:rsid w:val="00917C6B"/>
    <w:rsid w:val="00920337"/>
    <w:rsid w:val="009204C7"/>
    <w:rsid w:val="0092067C"/>
    <w:rsid w:val="00920BE5"/>
    <w:rsid w:val="0092207F"/>
    <w:rsid w:val="0092251B"/>
    <w:rsid w:val="009232EC"/>
    <w:rsid w:val="00923885"/>
    <w:rsid w:val="009245F1"/>
    <w:rsid w:val="009256C8"/>
    <w:rsid w:val="00925CC6"/>
    <w:rsid w:val="009278F7"/>
    <w:rsid w:val="009306DB"/>
    <w:rsid w:val="0093082D"/>
    <w:rsid w:val="00930E89"/>
    <w:rsid w:val="00930F6F"/>
    <w:rsid w:val="0093339B"/>
    <w:rsid w:val="00935338"/>
    <w:rsid w:val="0093736D"/>
    <w:rsid w:val="0094211F"/>
    <w:rsid w:val="009439E4"/>
    <w:rsid w:val="00944503"/>
    <w:rsid w:val="00945731"/>
    <w:rsid w:val="00946561"/>
    <w:rsid w:val="009475C9"/>
    <w:rsid w:val="009502F7"/>
    <w:rsid w:val="00950E9A"/>
    <w:rsid w:val="009529D3"/>
    <w:rsid w:val="00953F13"/>
    <w:rsid w:val="00954297"/>
    <w:rsid w:val="009574BD"/>
    <w:rsid w:val="00957614"/>
    <w:rsid w:val="00957F4D"/>
    <w:rsid w:val="00961D7E"/>
    <w:rsid w:val="00962E79"/>
    <w:rsid w:val="009651C5"/>
    <w:rsid w:val="009664E3"/>
    <w:rsid w:val="009665D8"/>
    <w:rsid w:val="00967560"/>
    <w:rsid w:val="00970EC7"/>
    <w:rsid w:val="0097268E"/>
    <w:rsid w:val="00972CAF"/>
    <w:rsid w:val="0097356D"/>
    <w:rsid w:val="00973EE6"/>
    <w:rsid w:val="00980A5B"/>
    <w:rsid w:val="00981649"/>
    <w:rsid w:val="00982F24"/>
    <w:rsid w:val="009841CE"/>
    <w:rsid w:val="009855AB"/>
    <w:rsid w:val="00986D63"/>
    <w:rsid w:val="00987DC4"/>
    <w:rsid w:val="009914DA"/>
    <w:rsid w:val="00991982"/>
    <w:rsid w:val="009975D2"/>
    <w:rsid w:val="00997830"/>
    <w:rsid w:val="00997D1E"/>
    <w:rsid w:val="009A1436"/>
    <w:rsid w:val="009A1CEE"/>
    <w:rsid w:val="009A2386"/>
    <w:rsid w:val="009A23F4"/>
    <w:rsid w:val="009A2F6E"/>
    <w:rsid w:val="009A4398"/>
    <w:rsid w:val="009A5D7F"/>
    <w:rsid w:val="009A7604"/>
    <w:rsid w:val="009B06D6"/>
    <w:rsid w:val="009B0B12"/>
    <w:rsid w:val="009B0DEF"/>
    <w:rsid w:val="009B20D4"/>
    <w:rsid w:val="009B2F2B"/>
    <w:rsid w:val="009B5A64"/>
    <w:rsid w:val="009B5F71"/>
    <w:rsid w:val="009B64EE"/>
    <w:rsid w:val="009B65A3"/>
    <w:rsid w:val="009B6BCB"/>
    <w:rsid w:val="009B6C62"/>
    <w:rsid w:val="009B75F4"/>
    <w:rsid w:val="009C0970"/>
    <w:rsid w:val="009C0F2D"/>
    <w:rsid w:val="009C2862"/>
    <w:rsid w:val="009C414B"/>
    <w:rsid w:val="009C41A8"/>
    <w:rsid w:val="009C4740"/>
    <w:rsid w:val="009C7E93"/>
    <w:rsid w:val="009D254D"/>
    <w:rsid w:val="009D27EE"/>
    <w:rsid w:val="009D4EB8"/>
    <w:rsid w:val="009D6EF9"/>
    <w:rsid w:val="009D72C9"/>
    <w:rsid w:val="009D7A64"/>
    <w:rsid w:val="009E0A5F"/>
    <w:rsid w:val="009E151F"/>
    <w:rsid w:val="009E1E34"/>
    <w:rsid w:val="009E3EAC"/>
    <w:rsid w:val="009E4A76"/>
    <w:rsid w:val="009E5AB3"/>
    <w:rsid w:val="009E5D15"/>
    <w:rsid w:val="009E5F51"/>
    <w:rsid w:val="009E74F1"/>
    <w:rsid w:val="009F01CF"/>
    <w:rsid w:val="009F0604"/>
    <w:rsid w:val="009F0D24"/>
    <w:rsid w:val="009F35C3"/>
    <w:rsid w:val="009F4D48"/>
    <w:rsid w:val="009F529D"/>
    <w:rsid w:val="009F609E"/>
    <w:rsid w:val="009F64AF"/>
    <w:rsid w:val="009F7AC6"/>
    <w:rsid w:val="009F7C42"/>
    <w:rsid w:val="00A0011B"/>
    <w:rsid w:val="00A00251"/>
    <w:rsid w:val="00A0045D"/>
    <w:rsid w:val="00A00F8A"/>
    <w:rsid w:val="00A01A82"/>
    <w:rsid w:val="00A03055"/>
    <w:rsid w:val="00A03ADC"/>
    <w:rsid w:val="00A04E73"/>
    <w:rsid w:val="00A055A1"/>
    <w:rsid w:val="00A05650"/>
    <w:rsid w:val="00A064DB"/>
    <w:rsid w:val="00A06A41"/>
    <w:rsid w:val="00A07684"/>
    <w:rsid w:val="00A1157D"/>
    <w:rsid w:val="00A116B5"/>
    <w:rsid w:val="00A117DF"/>
    <w:rsid w:val="00A12C26"/>
    <w:rsid w:val="00A14AC6"/>
    <w:rsid w:val="00A15369"/>
    <w:rsid w:val="00A17AEC"/>
    <w:rsid w:val="00A26D9F"/>
    <w:rsid w:val="00A30E90"/>
    <w:rsid w:val="00A329C2"/>
    <w:rsid w:val="00A332EE"/>
    <w:rsid w:val="00A33739"/>
    <w:rsid w:val="00A34540"/>
    <w:rsid w:val="00A35CCB"/>
    <w:rsid w:val="00A36124"/>
    <w:rsid w:val="00A4050E"/>
    <w:rsid w:val="00A43851"/>
    <w:rsid w:val="00A43AD3"/>
    <w:rsid w:val="00A44C93"/>
    <w:rsid w:val="00A478C1"/>
    <w:rsid w:val="00A5083E"/>
    <w:rsid w:val="00A51CFA"/>
    <w:rsid w:val="00A51DFB"/>
    <w:rsid w:val="00A522A8"/>
    <w:rsid w:val="00A53449"/>
    <w:rsid w:val="00A54ABA"/>
    <w:rsid w:val="00A54EE8"/>
    <w:rsid w:val="00A5544C"/>
    <w:rsid w:val="00A566D6"/>
    <w:rsid w:val="00A57ACB"/>
    <w:rsid w:val="00A57E45"/>
    <w:rsid w:val="00A57F68"/>
    <w:rsid w:val="00A61124"/>
    <w:rsid w:val="00A611F3"/>
    <w:rsid w:val="00A636E3"/>
    <w:rsid w:val="00A63770"/>
    <w:rsid w:val="00A63A7D"/>
    <w:rsid w:val="00A64CC6"/>
    <w:rsid w:val="00A6755D"/>
    <w:rsid w:val="00A678EB"/>
    <w:rsid w:val="00A705C6"/>
    <w:rsid w:val="00A71AF9"/>
    <w:rsid w:val="00A7580B"/>
    <w:rsid w:val="00A75A36"/>
    <w:rsid w:val="00A80368"/>
    <w:rsid w:val="00A83200"/>
    <w:rsid w:val="00A845D9"/>
    <w:rsid w:val="00A86312"/>
    <w:rsid w:val="00A8749E"/>
    <w:rsid w:val="00A90E0B"/>
    <w:rsid w:val="00A910E4"/>
    <w:rsid w:val="00A92F76"/>
    <w:rsid w:val="00A930E8"/>
    <w:rsid w:val="00A939FE"/>
    <w:rsid w:val="00A93D6C"/>
    <w:rsid w:val="00A9420D"/>
    <w:rsid w:val="00A9556E"/>
    <w:rsid w:val="00A95DE8"/>
    <w:rsid w:val="00A96C19"/>
    <w:rsid w:val="00AA048D"/>
    <w:rsid w:val="00AA066E"/>
    <w:rsid w:val="00AA083F"/>
    <w:rsid w:val="00AA2EB5"/>
    <w:rsid w:val="00AA4B0D"/>
    <w:rsid w:val="00AA68C5"/>
    <w:rsid w:val="00AA68CB"/>
    <w:rsid w:val="00AA6BC6"/>
    <w:rsid w:val="00AA6BE4"/>
    <w:rsid w:val="00AA7134"/>
    <w:rsid w:val="00AA7AA3"/>
    <w:rsid w:val="00AB1AD9"/>
    <w:rsid w:val="00AB26DE"/>
    <w:rsid w:val="00AB4944"/>
    <w:rsid w:val="00AB66A0"/>
    <w:rsid w:val="00AB6D61"/>
    <w:rsid w:val="00AB7098"/>
    <w:rsid w:val="00AC332C"/>
    <w:rsid w:val="00AC414F"/>
    <w:rsid w:val="00AC4748"/>
    <w:rsid w:val="00AC4A5F"/>
    <w:rsid w:val="00AC4D56"/>
    <w:rsid w:val="00AC5D80"/>
    <w:rsid w:val="00AC6123"/>
    <w:rsid w:val="00AC73A4"/>
    <w:rsid w:val="00AD03A8"/>
    <w:rsid w:val="00AD388D"/>
    <w:rsid w:val="00AD3CB8"/>
    <w:rsid w:val="00AD5420"/>
    <w:rsid w:val="00AD61F0"/>
    <w:rsid w:val="00AD6C2F"/>
    <w:rsid w:val="00AD6CF7"/>
    <w:rsid w:val="00AD7A56"/>
    <w:rsid w:val="00AE12AD"/>
    <w:rsid w:val="00AE12EA"/>
    <w:rsid w:val="00AE1490"/>
    <w:rsid w:val="00AE1AE4"/>
    <w:rsid w:val="00AE233C"/>
    <w:rsid w:val="00AE2403"/>
    <w:rsid w:val="00AE4570"/>
    <w:rsid w:val="00AE47B2"/>
    <w:rsid w:val="00AE594F"/>
    <w:rsid w:val="00AE5F03"/>
    <w:rsid w:val="00AE6094"/>
    <w:rsid w:val="00AE61EE"/>
    <w:rsid w:val="00AE6778"/>
    <w:rsid w:val="00AE76B0"/>
    <w:rsid w:val="00AE7925"/>
    <w:rsid w:val="00AF078D"/>
    <w:rsid w:val="00AF2031"/>
    <w:rsid w:val="00AF598B"/>
    <w:rsid w:val="00AF5CBE"/>
    <w:rsid w:val="00AF5D1D"/>
    <w:rsid w:val="00AF63D4"/>
    <w:rsid w:val="00B00050"/>
    <w:rsid w:val="00B00BDD"/>
    <w:rsid w:val="00B019D2"/>
    <w:rsid w:val="00B04837"/>
    <w:rsid w:val="00B05C6E"/>
    <w:rsid w:val="00B069EE"/>
    <w:rsid w:val="00B07F8B"/>
    <w:rsid w:val="00B126EF"/>
    <w:rsid w:val="00B13E41"/>
    <w:rsid w:val="00B1563C"/>
    <w:rsid w:val="00B156D9"/>
    <w:rsid w:val="00B174E2"/>
    <w:rsid w:val="00B17C75"/>
    <w:rsid w:val="00B23965"/>
    <w:rsid w:val="00B25855"/>
    <w:rsid w:val="00B2798A"/>
    <w:rsid w:val="00B30BB0"/>
    <w:rsid w:val="00B31848"/>
    <w:rsid w:val="00B32560"/>
    <w:rsid w:val="00B3396D"/>
    <w:rsid w:val="00B35384"/>
    <w:rsid w:val="00B3689E"/>
    <w:rsid w:val="00B37D6D"/>
    <w:rsid w:val="00B40A69"/>
    <w:rsid w:val="00B40ECC"/>
    <w:rsid w:val="00B40FB1"/>
    <w:rsid w:val="00B43739"/>
    <w:rsid w:val="00B44C83"/>
    <w:rsid w:val="00B46F66"/>
    <w:rsid w:val="00B47332"/>
    <w:rsid w:val="00B47A3B"/>
    <w:rsid w:val="00B51DAB"/>
    <w:rsid w:val="00B5248C"/>
    <w:rsid w:val="00B52ED8"/>
    <w:rsid w:val="00B535E6"/>
    <w:rsid w:val="00B54343"/>
    <w:rsid w:val="00B558A5"/>
    <w:rsid w:val="00B565D6"/>
    <w:rsid w:val="00B5716C"/>
    <w:rsid w:val="00B606C9"/>
    <w:rsid w:val="00B6170C"/>
    <w:rsid w:val="00B63D3C"/>
    <w:rsid w:val="00B63E2C"/>
    <w:rsid w:val="00B643C4"/>
    <w:rsid w:val="00B6485F"/>
    <w:rsid w:val="00B662D6"/>
    <w:rsid w:val="00B67142"/>
    <w:rsid w:val="00B675A0"/>
    <w:rsid w:val="00B67BBA"/>
    <w:rsid w:val="00B702C2"/>
    <w:rsid w:val="00B72AC7"/>
    <w:rsid w:val="00B75CF9"/>
    <w:rsid w:val="00B772E5"/>
    <w:rsid w:val="00B811D2"/>
    <w:rsid w:val="00B8143E"/>
    <w:rsid w:val="00B82E65"/>
    <w:rsid w:val="00B85279"/>
    <w:rsid w:val="00B8637A"/>
    <w:rsid w:val="00B872C0"/>
    <w:rsid w:val="00B87C9E"/>
    <w:rsid w:val="00B87F3D"/>
    <w:rsid w:val="00B910E9"/>
    <w:rsid w:val="00B915A4"/>
    <w:rsid w:val="00B92774"/>
    <w:rsid w:val="00B94A66"/>
    <w:rsid w:val="00B96E26"/>
    <w:rsid w:val="00B97AAC"/>
    <w:rsid w:val="00B97C4D"/>
    <w:rsid w:val="00BA003A"/>
    <w:rsid w:val="00BA01B9"/>
    <w:rsid w:val="00BA02AF"/>
    <w:rsid w:val="00BA09F6"/>
    <w:rsid w:val="00BA4818"/>
    <w:rsid w:val="00BA540B"/>
    <w:rsid w:val="00BA5AB2"/>
    <w:rsid w:val="00BA602A"/>
    <w:rsid w:val="00BA6E66"/>
    <w:rsid w:val="00BA77C7"/>
    <w:rsid w:val="00BA794B"/>
    <w:rsid w:val="00BB0200"/>
    <w:rsid w:val="00BB0B48"/>
    <w:rsid w:val="00BB1FDD"/>
    <w:rsid w:val="00BB2661"/>
    <w:rsid w:val="00BB276C"/>
    <w:rsid w:val="00BB5584"/>
    <w:rsid w:val="00BB5775"/>
    <w:rsid w:val="00BB57AB"/>
    <w:rsid w:val="00BB5AEE"/>
    <w:rsid w:val="00BB6360"/>
    <w:rsid w:val="00BC1144"/>
    <w:rsid w:val="00BC1E2C"/>
    <w:rsid w:val="00BC39A3"/>
    <w:rsid w:val="00BC6AF8"/>
    <w:rsid w:val="00BC7F42"/>
    <w:rsid w:val="00BD1C91"/>
    <w:rsid w:val="00BD2950"/>
    <w:rsid w:val="00BD307C"/>
    <w:rsid w:val="00BD37C4"/>
    <w:rsid w:val="00BD4F76"/>
    <w:rsid w:val="00BD4FA9"/>
    <w:rsid w:val="00BD515C"/>
    <w:rsid w:val="00BD5C97"/>
    <w:rsid w:val="00BD697B"/>
    <w:rsid w:val="00BD6F7F"/>
    <w:rsid w:val="00BD7965"/>
    <w:rsid w:val="00BE044E"/>
    <w:rsid w:val="00BE2236"/>
    <w:rsid w:val="00BE6054"/>
    <w:rsid w:val="00BE65C4"/>
    <w:rsid w:val="00BE6F9F"/>
    <w:rsid w:val="00BE7D48"/>
    <w:rsid w:val="00BE7EBA"/>
    <w:rsid w:val="00BF015E"/>
    <w:rsid w:val="00BF0BE8"/>
    <w:rsid w:val="00BF2462"/>
    <w:rsid w:val="00BF3540"/>
    <w:rsid w:val="00BF3F92"/>
    <w:rsid w:val="00BF5CC7"/>
    <w:rsid w:val="00BF79C4"/>
    <w:rsid w:val="00C00660"/>
    <w:rsid w:val="00C01037"/>
    <w:rsid w:val="00C015CA"/>
    <w:rsid w:val="00C02E10"/>
    <w:rsid w:val="00C0547E"/>
    <w:rsid w:val="00C05D4E"/>
    <w:rsid w:val="00C06763"/>
    <w:rsid w:val="00C0732A"/>
    <w:rsid w:val="00C07BCA"/>
    <w:rsid w:val="00C11183"/>
    <w:rsid w:val="00C112D5"/>
    <w:rsid w:val="00C13213"/>
    <w:rsid w:val="00C223EB"/>
    <w:rsid w:val="00C228A4"/>
    <w:rsid w:val="00C23828"/>
    <w:rsid w:val="00C23FAD"/>
    <w:rsid w:val="00C246A3"/>
    <w:rsid w:val="00C25D17"/>
    <w:rsid w:val="00C26130"/>
    <w:rsid w:val="00C26588"/>
    <w:rsid w:val="00C26FAF"/>
    <w:rsid w:val="00C279CC"/>
    <w:rsid w:val="00C3004D"/>
    <w:rsid w:val="00C314E3"/>
    <w:rsid w:val="00C32A98"/>
    <w:rsid w:val="00C350A0"/>
    <w:rsid w:val="00C35560"/>
    <w:rsid w:val="00C35CD3"/>
    <w:rsid w:val="00C36995"/>
    <w:rsid w:val="00C402EC"/>
    <w:rsid w:val="00C41BA5"/>
    <w:rsid w:val="00C41D06"/>
    <w:rsid w:val="00C431F9"/>
    <w:rsid w:val="00C432D0"/>
    <w:rsid w:val="00C46521"/>
    <w:rsid w:val="00C469B6"/>
    <w:rsid w:val="00C46C47"/>
    <w:rsid w:val="00C5056B"/>
    <w:rsid w:val="00C51D2A"/>
    <w:rsid w:val="00C52105"/>
    <w:rsid w:val="00C528AA"/>
    <w:rsid w:val="00C529D8"/>
    <w:rsid w:val="00C532B2"/>
    <w:rsid w:val="00C5340D"/>
    <w:rsid w:val="00C546E1"/>
    <w:rsid w:val="00C54AEA"/>
    <w:rsid w:val="00C54E86"/>
    <w:rsid w:val="00C57286"/>
    <w:rsid w:val="00C604D7"/>
    <w:rsid w:val="00C60EB2"/>
    <w:rsid w:val="00C61D08"/>
    <w:rsid w:val="00C61D57"/>
    <w:rsid w:val="00C62E70"/>
    <w:rsid w:val="00C63B02"/>
    <w:rsid w:val="00C64C55"/>
    <w:rsid w:val="00C65F2B"/>
    <w:rsid w:val="00C701AA"/>
    <w:rsid w:val="00C70DA8"/>
    <w:rsid w:val="00C71043"/>
    <w:rsid w:val="00C73AE2"/>
    <w:rsid w:val="00C7507F"/>
    <w:rsid w:val="00C755BF"/>
    <w:rsid w:val="00C756BC"/>
    <w:rsid w:val="00C76742"/>
    <w:rsid w:val="00C76E14"/>
    <w:rsid w:val="00C805E3"/>
    <w:rsid w:val="00C820F2"/>
    <w:rsid w:val="00C8254B"/>
    <w:rsid w:val="00C83AB6"/>
    <w:rsid w:val="00C8525E"/>
    <w:rsid w:val="00C90E4F"/>
    <w:rsid w:val="00C9134F"/>
    <w:rsid w:val="00C91E4E"/>
    <w:rsid w:val="00C93D0D"/>
    <w:rsid w:val="00C93D8C"/>
    <w:rsid w:val="00C96B11"/>
    <w:rsid w:val="00C97C94"/>
    <w:rsid w:val="00CA04E5"/>
    <w:rsid w:val="00CA07CE"/>
    <w:rsid w:val="00CA187C"/>
    <w:rsid w:val="00CA4293"/>
    <w:rsid w:val="00CA6157"/>
    <w:rsid w:val="00CA6FC4"/>
    <w:rsid w:val="00CA7C41"/>
    <w:rsid w:val="00CB0002"/>
    <w:rsid w:val="00CB070B"/>
    <w:rsid w:val="00CB3568"/>
    <w:rsid w:val="00CB4C9F"/>
    <w:rsid w:val="00CB6326"/>
    <w:rsid w:val="00CB6CE3"/>
    <w:rsid w:val="00CC3813"/>
    <w:rsid w:val="00CC3904"/>
    <w:rsid w:val="00CC39C9"/>
    <w:rsid w:val="00CC3B5E"/>
    <w:rsid w:val="00CC4892"/>
    <w:rsid w:val="00CC6724"/>
    <w:rsid w:val="00CC6F2A"/>
    <w:rsid w:val="00CD3AF8"/>
    <w:rsid w:val="00CD47D9"/>
    <w:rsid w:val="00CD68C7"/>
    <w:rsid w:val="00CD6BF6"/>
    <w:rsid w:val="00CE0999"/>
    <w:rsid w:val="00CE52CC"/>
    <w:rsid w:val="00CE5806"/>
    <w:rsid w:val="00CE65EF"/>
    <w:rsid w:val="00CE6C83"/>
    <w:rsid w:val="00CE78F8"/>
    <w:rsid w:val="00CF0FED"/>
    <w:rsid w:val="00CF16EB"/>
    <w:rsid w:val="00CF26F4"/>
    <w:rsid w:val="00CF3126"/>
    <w:rsid w:val="00CF3348"/>
    <w:rsid w:val="00CF3F8F"/>
    <w:rsid w:val="00CF4042"/>
    <w:rsid w:val="00CF4995"/>
    <w:rsid w:val="00CF55BC"/>
    <w:rsid w:val="00CF5DC6"/>
    <w:rsid w:val="00CF7E8B"/>
    <w:rsid w:val="00D00D88"/>
    <w:rsid w:val="00D01826"/>
    <w:rsid w:val="00D02864"/>
    <w:rsid w:val="00D05597"/>
    <w:rsid w:val="00D059C8"/>
    <w:rsid w:val="00D0647B"/>
    <w:rsid w:val="00D07631"/>
    <w:rsid w:val="00D12CDB"/>
    <w:rsid w:val="00D133ED"/>
    <w:rsid w:val="00D134F5"/>
    <w:rsid w:val="00D144C6"/>
    <w:rsid w:val="00D154C1"/>
    <w:rsid w:val="00D15E24"/>
    <w:rsid w:val="00D211C5"/>
    <w:rsid w:val="00D21448"/>
    <w:rsid w:val="00D23EA5"/>
    <w:rsid w:val="00D25BB0"/>
    <w:rsid w:val="00D263A1"/>
    <w:rsid w:val="00D2677F"/>
    <w:rsid w:val="00D26E18"/>
    <w:rsid w:val="00D27905"/>
    <w:rsid w:val="00D27EF6"/>
    <w:rsid w:val="00D30F8D"/>
    <w:rsid w:val="00D359A9"/>
    <w:rsid w:val="00D405AC"/>
    <w:rsid w:val="00D412AA"/>
    <w:rsid w:val="00D4131D"/>
    <w:rsid w:val="00D42BBC"/>
    <w:rsid w:val="00D43722"/>
    <w:rsid w:val="00D43B93"/>
    <w:rsid w:val="00D44977"/>
    <w:rsid w:val="00D5322C"/>
    <w:rsid w:val="00D532B6"/>
    <w:rsid w:val="00D53725"/>
    <w:rsid w:val="00D54374"/>
    <w:rsid w:val="00D551AA"/>
    <w:rsid w:val="00D5710D"/>
    <w:rsid w:val="00D572D2"/>
    <w:rsid w:val="00D5770D"/>
    <w:rsid w:val="00D57E1F"/>
    <w:rsid w:val="00D57E50"/>
    <w:rsid w:val="00D604A6"/>
    <w:rsid w:val="00D60F3F"/>
    <w:rsid w:val="00D615C4"/>
    <w:rsid w:val="00D62935"/>
    <w:rsid w:val="00D631B7"/>
    <w:rsid w:val="00D6357E"/>
    <w:rsid w:val="00D63724"/>
    <w:rsid w:val="00D64E63"/>
    <w:rsid w:val="00D67B5B"/>
    <w:rsid w:val="00D71D51"/>
    <w:rsid w:val="00D71D97"/>
    <w:rsid w:val="00D73841"/>
    <w:rsid w:val="00D73971"/>
    <w:rsid w:val="00D76333"/>
    <w:rsid w:val="00D765C1"/>
    <w:rsid w:val="00D76A3F"/>
    <w:rsid w:val="00D76C66"/>
    <w:rsid w:val="00D76FC9"/>
    <w:rsid w:val="00D77383"/>
    <w:rsid w:val="00D7758C"/>
    <w:rsid w:val="00D80776"/>
    <w:rsid w:val="00D81EA5"/>
    <w:rsid w:val="00D830D4"/>
    <w:rsid w:val="00D8318C"/>
    <w:rsid w:val="00D87B62"/>
    <w:rsid w:val="00D87CED"/>
    <w:rsid w:val="00D900A0"/>
    <w:rsid w:val="00D901E1"/>
    <w:rsid w:val="00D906C0"/>
    <w:rsid w:val="00D9091D"/>
    <w:rsid w:val="00D92E36"/>
    <w:rsid w:val="00D943F2"/>
    <w:rsid w:val="00D9452C"/>
    <w:rsid w:val="00D95910"/>
    <w:rsid w:val="00D95FCB"/>
    <w:rsid w:val="00D96B06"/>
    <w:rsid w:val="00D96EDF"/>
    <w:rsid w:val="00D970E4"/>
    <w:rsid w:val="00DA1CBA"/>
    <w:rsid w:val="00DA25B6"/>
    <w:rsid w:val="00DA3F27"/>
    <w:rsid w:val="00DA4023"/>
    <w:rsid w:val="00DA46BB"/>
    <w:rsid w:val="00DA52DC"/>
    <w:rsid w:val="00DA534C"/>
    <w:rsid w:val="00DA5454"/>
    <w:rsid w:val="00DB13E8"/>
    <w:rsid w:val="00DB1BD7"/>
    <w:rsid w:val="00DB1C77"/>
    <w:rsid w:val="00DB2728"/>
    <w:rsid w:val="00DB2DA4"/>
    <w:rsid w:val="00DB2F3D"/>
    <w:rsid w:val="00DB52F5"/>
    <w:rsid w:val="00DB6614"/>
    <w:rsid w:val="00DB7140"/>
    <w:rsid w:val="00DC0CA3"/>
    <w:rsid w:val="00DC0D89"/>
    <w:rsid w:val="00DC112E"/>
    <w:rsid w:val="00DC36CE"/>
    <w:rsid w:val="00DC42ED"/>
    <w:rsid w:val="00DC6CC5"/>
    <w:rsid w:val="00DC7A3E"/>
    <w:rsid w:val="00DD09FD"/>
    <w:rsid w:val="00DD2077"/>
    <w:rsid w:val="00DD49A9"/>
    <w:rsid w:val="00DD5257"/>
    <w:rsid w:val="00DD5C9E"/>
    <w:rsid w:val="00DD7065"/>
    <w:rsid w:val="00DD7997"/>
    <w:rsid w:val="00DD7ABD"/>
    <w:rsid w:val="00DE0572"/>
    <w:rsid w:val="00DE0B79"/>
    <w:rsid w:val="00DE16E3"/>
    <w:rsid w:val="00DE3159"/>
    <w:rsid w:val="00DE4346"/>
    <w:rsid w:val="00DE769D"/>
    <w:rsid w:val="00DF241C"/>
    <w:rsid w:val="00DF2C55"/>
    <w:rsid w:val="00DF316D"/>
    <w:rsid w:val="00DF3F0C"/>
    <w:rsid w:val="00DF41FC"/>
    <w:rsid w:val="00DF6358"/>
    <w:rsid w:val="00DF6590"/>
    <w:rsid w:val="00DF743F"/>
    <w:rsid w:val="00DF7462"/>
    <w:rsid w:val="00DF77E7"/>
    <w:rsid w:val="00DF7C3B"/>
    <w:rsid w:val="00DF7F61"/>
    <w:rsid w:val="00DF7F65"/>
    <w:rsid w:val="00E00389"/>
    <w:rsid w:val="00E0263C"/>
    <w:rsid w:val="00E0391E"/>
    <w:rsid w:val="00E05611"/>
    <w:rsid w:val="00E05651"/>
    <w:rsid w:val="00E069C0"/>
    <w:rsid w:val="00E06EAF"/>
    <w:rsid w:val="00E07D07"/>
    <w:rsid w:val="00E1193E"/>
    <w:rsid w:val="00E126EB"/>
    <w:rsid w:val="00E12754"/>
    <w:rsid w:val="00E12D60"/>
    <w:rsid w:val="00E136B0"/>
    <w:rsid w:val="00E1383A"/>
    <w:rsid w:val="00E153DE"/>
    <w:rsid w:val="00E1619A"/>
    <w:rsid w:val="00E17609"/>
    <w:rsid w:val="00E20CCD"/>
    <w:rsid w:val="00E22A47"/>
    <w:rsid w:val="00E22EBF"/>
    <w:rsid w:val="00E244EC"/>
    <w:rsid w:val="00E25388"/>
    <w:rsid w:val="00E2563B"/>
    <w:rsid w:val="00E2596F"/>
    <w:rsid w:val="00E25BBF"/>
    <w:rsid w:val="00E27255"/>
    <w:rsid w:val="00E27C7C"/>
    <w:rsid w:val="00E27FA4"/>
    <w:rsid w:val="00E31537"/>
    <w:rsid w:val="00E3193E"/>
    <w:rsid w:val="00E3227B"/>
    <w:rsid w:val="00E32955"/>
    <w:rsid w:val="00E33192"/>
    <w:rsid w:val="00E34777"/>
    <w:rsid w:val="00E354DA"/>
    <w:rsid w:val="00E403B9"/>
    <w:rsid w:val="00E40694"/>
    <w:rsid w:val="00E40F93"/>
    <w:rsid w:val="00E429BB"/>
    <w:rsid w:val="00E43079"/>
    <w:rsid w:val="00E44286"/>
    <w:rsid w:val="00E4458A"/>
    <w:rsid w:val="00E4554B"/>
    <w:rsid w:val="00E463FF"/>
    <w:rsid w:val="00E46BC4"/>
    <w:rsid w:val="00E47270"/>
    <w:rsid w:val="00E47BD6"/>
    <w:rsid w:val="00E52EC3"/>
    <w:rsid w:val="00E53949"/>
    <w:rsid w:val="00E53E55"/>
    <w:rsid w:val="00E54C65"/>
    <w:rsid w:val="00E55A7F"/>
    <w:rsid w:val="00E55BD2"/>
    <w:rsid w:val="00E55C24"/>
    <w:rsid w:val="00E60581"/>
    <w:rsid w:val="00E611D7"/>
    <w:rsid w:val="00E616B8"/>
    <w:rsid w:val="00E6176B"/>
    <w:rsid w:val="00E62161"/>
    <w:rsid w:val="00E634CB"/>
    <w:rsid w:val="00E63851"/>
    <w:rsid w:val="00E65E27"/>
    <w:rsid w:val="00E65F1E"/>
    <w:rsid w:val="00E70176"/>
    <w:rsid w:val="00E70297"/>
    <w:rsid w:val="00E70E81"/>
    <w:rsid w:val="00E71B42"/>
    <w:rsid w:val="00E72BB1"/>
    <w:rsid w:val="00E72CB7"/>
    <w:rsid w:val="00E72E70"/>
    <w:rsid w:val="00E73923"/>
    <w:rsid w:val="00E73AB3"/>
    <w:rsid w:val="00E76082"/>
    <w:rsid w:val="00E76825"/>
    <w:rsid w:val="00E822B5"/>
    <w:rsid w:val="00E82371"/>
    <w:rsid w:val="00E8398F"/>
    <w:rsid w:val="00E84037"/>
    <w:rsid w:val="00E85125"/>
    <w:rsid w:val="00E903A2"/>
    <w:rsid w:val="00E90D7C"/>
    <w:rsid w:val="00E92FE6"/>
    <w:rsid w:val="00E950D5"/>
    <w:rsid w:val="00E95671"/>
    <w:rsid w:val="00E974E6"/>
    <w:rsid w:val="00E97DF3"/>
    <w:rsid w:val="00EA2115"/>
    <w:rsid w:val="00EA22BC"/>
    <w:rsid w:val="00EA344E"/>
    <w:rsid w:val="00EA4A66"/>
    <w:rsid w:val="00EA4A98"/>
    <w:rsid w:val="00EA503B"/>
    <w:rsid w:val="00EA55D5"/>
    <w:rsid w:val="00EA7162"/>
    <w:rsid w:val="00EB12A3"/>
    <w:rsid w:val="00EB1CB1"/>
    <w:rsid w:val="00EB24F8"/>
    <w:rsid w:val="00EB4E73"/>
    <w:rsid w:val="00EB4F7B"/>
    <w:rsid w:val="00EB5366"/>
    <w:rsid w:val="00EB5425"/>
    <w:rsid w:val="00EB55D2"/>
    <w:rsid w:val="00EB5E2F"/>
    <w:rsid w:val="00EC0031"/>
    <w:rsid w:val="00EC0657"/>
    <w:rsid w:val="00EC220F"/>
    <w:rsid w:val="00EC4CED"/>
    <w:rsid w:val="00EC5973"/>
    <w:rsid w:val="00EC6991"/>
    <w:rsid w:val="00EC69AC"/>
    <w:rsid w:val="00EC6B1E"/>
    <w:rsid w:val="00ED1373"/>
    <w:rsid w:val="00ED1668"/>
    <w:rsid w:val="00ED1ED6"/>
    <w:rsid w:val="00ED2335"/>
    <w:rsid w:val="00ED392B"/>
    <w:rsid w:val="00ED430F"/>
    <w:rsid w:val="00ED545B"/>
    <w:rsid w:val="00ED5BFB"/>
    <w:rsid w:val="00ED606A"/>
    <w:rsid w:val="00ED69D5"/>
    <w:rsid w:val="00ED722D"/>
    <w:rsid w:val="00EE0596"/>
    <w:rsid w:val="00EE092D"/>
    <w:rsid w:val="00EE1033"/>
    <w:rsid w:val="00EE11F9"/>
    <w:rsid w:val="00EE20AF"/>
    <w:rsid w:val="00EE31D4"/>
    <w:rsid w:val="00EE39DC"/>
    <w:rsid w:val="00EE4355"/>
    <w:rsid w:val="00EE4923"/>
    <w:rsid w:val="00EE7663"/>
    <w:rsid w:val="00EE798C"/>
    <w:rsid w:val="00EF035F"/>
    <w:rsid w:val="00EF16A7"/>
    <w:rsid w:val="00EF17F5"/>
    <w:rsid w:val="00EF2290"/>
    <w:rsid w:val="00EF2BD8"/>
    <w:rsid w:val="00EF2D54"/>
    <w:rsid w:val="00EF3A49"/>
    <w:rsid w:val="00EF3F81"/>
    <w:rsid w:val="00EF7FE5"/>
    <w:rsid w:val="00F0170E"/>
    <w:rsid w:val="00F01B79"/>
    <w:rsid w:val="00F01B7A"/>
    <w:rsid w:val="00F01CD5"/>
    <w:rsid w:val="00F03312"/>
    <w:rsid w:val="00F038DD"/>
    <w:rsid w:val="00F04C7D"/>
    <w:rsid w:val="00F05471"/>
    <w:rsid w:val="00F06A2A"/>
    <w:rsid w:val="00F1087B"/>
    <w:rsid w:val="00F123A6"/>
    <w:rsid w:val="00F124CF"/>
    <w:rsid w:val="00F12C12"/>
    <w:rsid w:val="00F12EAD"/>
    <w:rsid w:val="00F145C8"/>
    <w:rsid w:val="00F1465F"/>
    <w:rsid w:val="00F16CFE"/>
    <w:rsid w:val="00F20544"/>
    <w:rsid w:val="00F2477E"/>
    <w:rsid w:val="00F256EE"/>
    <w:rsid w:val="00F25F97"/>
    <w:rsid w:val="00F31210"/>
    <w:rsid w:val="00F31657"/>
    <w:rsid w:val="00F326A8"/>
    <w:rsid w:val="00F34427"/>
    <w:rsid w:val="00F34709"/>
    <w:rsid w:val="00F34C51"/>
    <w:rsid w:val="00F3640C"/>
    <w:rsid w:val="00F37175"/>
    <w:rsid w:val="00F37712"/>
    <w:rsid w:val="00F37F3D"/>
    <w:rsid w:val="00F409AA"/>
    <w:rsid w:val="00F43542"/>
    <w:rsid w:val="00F44A2C"/>
    <w:rsid w:val="00F46AF5"/>
    <w:rsid w:val="00F4767F"/>
    <w:rsid w:val="00F477E8"/>
    <w:rsid w:val="00F47819"/>
    <w:rsid w:val="00F478FD"/>
    <w:rsid w:val="00F51B96"/>
    <w:rsid w:val="00F54269"/>
    <w:rsid w:val="00F555FA"/>
    <w:rsid w:val="00F5762E"/>
    <w:rsid w:val="00F578F8"/>
    <w:rsid w:val="00F579EE"/>
    <w:rsid w:val="00F60235"/>
    <w:rsid w:val="00F609CB"/>
    <w:rsid w:val="00F615F3"/>
    <w:rsid w:val="00F61BC2"/>
    <w:rsid w:val="00F62AD9"/>
    <w:rsid w:val="00F65418"/>
    <w:rsid w:val="00F65C70"/>
    <w:rsid w:val="00F66BE0"/>
    <w:rsid w:val="00F66DB0"/>
    <w:rsid w:val="00F67E02"/>
    <w:rsid w:val="00F67EFA"/>
    <w:rsid w:val="00F70A72"/>
    <w:rsid w:val="00F729FA"/>
    <w:rsid w:val="00F75356"/>
    <w:rsid w:val="00F75F79"/>
    <w:rsid w:val="00F77986"/>
    <w:rsid w:val="00F77BFF"/>
    <w:rsid w:val="00F812E1"/>
    <w:rsid w:val="00F81C81"/>
    <w:rsid w:val="00F82660"/>
    <w:rsid w:val="00F865D9"/>
    <w:rsid w:val="00F869F0"/>
    <w:rsid w:val="00F87BE2"/>
    <w:rsid w:val="00F90F57"/>
    <w:rsid w:val="00F9205E"/>
    <w:rsid w:val="00F92817"/>
    <w:rsid w:val="00F928B4"/>
    <w:rsid w:val="00F92DC7"/>
    <w:rsid w:val="00F93787"/>
    <w:rsid w:val="00F93924"/>
    <w:rsid w:val="00F951F3"/>
    <w:rsid w:val="00F977A5"/>
    <w:rsid w:val="00F97863"/>
    <w:rsid w:val="00FA2366"/>
    <w:rsid w:val="00FA2879"/>
    <w:rsid w:val="00FA3D2F"/>
    <w:rsid w:val="00FB0ABA"/>
    <w:rsid w:val="00FB31E7"/>
    <w:rsid w:val="00FB4311"/>
    <w:rsid w:val="00FB43D5"/>
    <w:rsid w:val="00FB4535"/>
    <w:rsid w:val="00FB4CB3"/>
    <w:rsid w:val="00FB55B7"/>
    <w:rsid w:val="00FB6BC2"/>
    <w:rsid w:val="00FC0518"/>
    <w:rsid w:val="00FC0890"/>
    <w:rsid w:val="00FC135B"/>
    <w:rsid w:val="00FC172B"/>
    <w:rsid w:val="00FC6CDD"/>
    <w:rsid w:val="00FC7987"/>
    <w:rsid w:val="00FD0C2E"/>
    <w:rsid w:val="00FD1218"/>
    <w:rsid w:val="00FD42D2"/>
    <w:rsid w:val="00FD5924"/>
    <w:rsid w:val="00FD67FC"/>
    <w:rsid w:val="00FD699F"/>
    <w:rsid w:val="00FD7A6E"/>
    <w:rsid w:val="00FE0A8D"/>
    <w:rsid w:val="00FE11A4"/>
    <w:rsid w:val="00FE23E8"/>
    <w:rsid w:val="00FE2698"/>
    <w:rsid w:val="00FE2705"/>
    <w:rsid w:val="00FE27FD"/>
    <w:rsid w:val="00FE2B5C"/>
    <w:rsid w:val="00FE3405"/>
    <w:rsid w:val="00FE3DBE"/>
    <w:rsid w:val="00FE52D9"/>
    <w:rsid w:val="00FE5D8B"/>
    <w:rsid w:val="00FE6214"/>
    <w:rsid w:val="00FE6B43"/>
    <w:rsid w:val="00FE7931"/>
    <w:rsid w:val="00FE79F2"/>
    <w:rsid w:val="00FE7A77"/>
    <w:rsid w:val="00FF05C1"/>
    <w:rsid w:val="00FF3121"/>
    <w:rsid w:val="00FF36AC"/>
    <w:rsid w:val="00FF533C"/>
    <w:rsid w:val="00FF5BAB"/>
    <w:rsid w:val="00FF61D2"/>
    <w:rsid w:val="00FF649C"/>
    <w:rsid w:val="00FF7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34C5"/>
    <w:rPr>
      <w:sz w:val="26"/>
    </w:rPr>
  </w:style>
  <w:style w:type="paragraph" w:styleId="Heading1">
    <w:name w:val="heading 1"/>
    <w:basedOn w:val="Normal"/>
    <w:next w:val="Normal"/>
    <w:qFormat/>
    <w:rsid w:val="003068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019D2"/>
    <w:pPr>
      <w:keepNext/>
      <w:spacing w:line="360" w:lineRule="auto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306813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3068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34C5"/>
    <w:pPr>
      <w:jc w:val="center"/>
    </w:pPr>
    <w:rPr>
      <w:b/>
    </w:rPr>
  </w:style>
  <w:style w:type="paragraph" w:styleId="BalloonText">
    <w:name w:val="Balloon Text"/>
    <w:basedOn w:val="Normal"/>
    <w:semiHidden/>
    <w:rsid w:val="003C556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522A8"/>
    <w:pPr>
      <w:spacing w:line="360" w:lineRule="auto"/>
    </w:pPr>
  </w:style>
  <w:style w:type="paragraph" w:styleId="Header">
    <w:name w:val="header"/>
    <w:basedOn w:val="Normal"/>
    <w:rsid w:val="00506F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6F4D"/>
    <w:pPr>
      <w:tabs>
        <w:tab w:val="center" w:pos="4320"/>
        <w:tab w:val="right" w:pos="8640"/>
      </w:tabs>
    </w:pPr>
  </w:style>
  <w:style w:type="paragraph" w:styleId="List2">
    <w:name w:val="List 2"/>
    <w:basedOn w:val="Normal"/>
    <w:rsid w:val="00306813"/>
    <w:pPr>
      <w:ind w:left="720" w:hanging="360"/>
    </w:pPr>
  </w:style>
  <w:style w:type="paragraph" w:styleId="List3">
    <w:name w:val="List 3"/>
    <w:basedOn w:val="Normal"/>
    <w:rsid w:val="00306813"/>
    <w:pPr>
      <w:ind w:left="1080" w:hanging="360"/>
    </w:pPr>
  </w:style>
  <w:style w:type="paragraph" w:customStyle="1" w:styleId="InsideAddress">
    <w:name w:val="Inside Address"/>
    <w:basedOn w:val="Normal"/>
    <w:rsid w:val="00306813"/>
  </w:style>
  <w:style w:type="paragraph" w:styleId="BodyTextIndent">
    <w:name w:val="Body Text Indent"/>
    <w:basedOn w:val="Normal"/>
    <w:rsid w:val="00306813"/>
    <w:pPr>
      <w:spacing w:after="120"/>
      <w:ind w:left="360"/>
    </w:pPr>
  </w:style>
  <w:style w:type="paragraph" w:styleId="Subtitle">
    <w:name w:val="Subtitle"/>
    <w:basedOn w:val="Normal"/>
    <w:qFormat/>
    <w:rsid w:val="0030681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Byline">
    <w:name w:val="Byline"/>
    <w:basedOn w:val="BodyText"/>
    <w:rsid w:val="00306813"/>
  </w:style>
  <w:style w:type="paragraph" w:customStyle="1" w:styleId="ReferenceLine">
    <w:name w:val="Reference Line"/>
    <w:basedOn w:val="BodyText"/>
    <w:rsid w:val="00306813"/>
  </w:style>
  <w:style w:type="character" w:styleId="PageNumber">
    <w:name w:val="page number"/>
    <w:basedOn w:val="DefaultParagraphFont"/>
    <w:rsid w:val="003569AE"/>
  </w:style>
  <w:style w:type="paragraph" w:styleId="FootnoteText">
    <w:name w:val="footnote text"/>
    <w:basedOn w:val="Normal"/>
    <w:semiHidden/>
    <w:rsid w:val="00674E8D"/>
    <w:rPr>
      <w:sz w:val="20"/>
    </w:rPr>
  </w:style>
  <w:style w:type="character" w:styleId="FootnoteReference">
    <w:name w:val="footnote reference"/>
    <w:basedOn w:val="DefaultParagraphFont"/>
    <w:semiHidden/>
    <w:rsid w:val="00674E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FE244-E8F1-4A5D-8E59-73821189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/>
  <LinksUpToDate>false</LinksUpToDate>
  <CharactersWithSpaces>15006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subject/>
  <dc:creator>Sharon L. Wilmarth</dc:creator>
  <cp:keywords/>
  <dc:description/>
  <cp:lastModifiedBy>Administrator</cp:lastModifiedBy>
  <cp:revision>5</cp:revision>
  <cp:lastPrinted>2011-05-20T13:33:00Z</cp:lastPrinted>
  <dcterms:created xsi:type="dcterms:W3CDTF">2011-05-11T20:24:00Z</dcterms:created>
  <dcterms:modified xsi:type="dcterms:W3CDTF">2011-05-20T13:33:00Z</dcterms:modified>
</cp:coreProperties>
</file>