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7A4" w:rsidRDefault="006467A4" w:rsidP="006467A4">
      <w:pPr>
        <w:suppressAutoHyphens/>
        <w:overflowPunct/>
        <w:jc w:val="center"/>
        <w:textAlignment w:val="auto"/>
        <w:rPr>
          <w:b/>
          <w:bCs/>
          <w:sz w:val="24"/>
          <w:szCs w:val="24"/>
        </w:rPr>
      </w:pPr>
      <w:r>
        <w:rPr>
          <w:b/>
          <w:bCs/>
          <w:sz w:val="24"/>
          <w:szCs w:val="24"/>
        </w:rPr>
        <w:t xml:space="preserve">BEFORE THE </w:t>
      </w:r>
    </w:p>
    <w:p w:rsidR="006467A4" w:rsidRDefault="006467A4" w:rsidP="006467A4">
      <w:pPr>
        <w:suppressAutoHyphens/>
        <w:overflowPunct/>
        <w:jc w:val="center"/>
        <w:textAlignment w:val="auto"/>
        <w:rPr>
          <w:b/>
          <w:bCs/>
          <w:sz w:val="24"/>
          <w:szCs w:val="24"/>
        </w:rPr>
      </w:pPr>
      <w:smartTag w:uri="urn:schemas-microsoft-com:office:smarttags" w:element="place">
        <w:smartTag w:uri="urn:schemas-microsoft-com:office:smarttags" w:element="State">
          <w:r>
            <w:rPr>
              <w:b/>
              <w:bCs/>
              <w:sz w:val="24"/>
              <w:szCs w:val="24"/>
            </w:rPr>
            <w:t>PENNSYLVANIA</w:t>
          </w:r>
        </w:smartTag>
      </w:smartTag>
      <w:r>
        <w:rPr>
          <w:b/>
          <w:bCs/>
          <w:sz w:val="24"/>
          <w:szCs w:val="24"/>
        </w:rPr>
        <w:t xml:space="preserve"> PUBLIC UTILITY COMMISSION</w:t>
      </w:r>
    </w:p>
    <w:p w:rsidR="00644A30" w:rsidRDefault="00644A30" w:rsidP="006467A4">
      <w:pPr>
        <w:suppressAutoHyphens/>
        <w:overflowPunct/>
        <w:jc w:val="center"/>
        <w:textAlignment w:val="auto"/>
        <w:rPr>
          <w:b/>
          <w:bCs/>
          <w:sz w:val="24"/>
          <w:szCs w:val="24"/>
        </w:rPr>
      </w:pPr>
    </w:p>
    <w:p w:rsidR="006467A4" w:rsidRDefault="006467A4" w:rsidP="006467A4">
      <w:pPr>
        <w:suppressAutoHyphens/>
        <w:overflowPunct/>
        <w:jc w:val="center"/>
        <w:textAlignment w:val="auto"/>
        <w:rPr>
          <w:b/>
          <w:bCs/>
          <w:sz w:val="24"/>
          <w:szCs w:val="24"/>
        </w:rPr>
      </w:pPr>
    </w:p>
    <w:p w:rsidR="0071070F" w:rsidRDefault="0071070F" w:rsidP="006467A4">
      <w:pPr>
        <w:suppressAutoHyphens/>
        <w:overflowPunct/>
        <w:jc w:val="center"/>
        <w:textAlignment w:val="auto"/>
        <w:rPr>
          <w:b/>
          <w:bCs/>
          <w:sz w:val="24"/>
          <w:szCs w:val="24"/>
        </w:rPr>
      </w:pPr>
    </w:p>
    <w:tbl>
      <w:tblPr>
        <w:tblW w:w="0" w:type="auto"/>
        <w:tblBorders>
          <w:top w:val="single" w:sz="4" w:space="0" w:color="auto"/>
        </w:tblBorders>
        <w:tblLayout w:type="fixed"/>
        <w:tblLook w:val="0000"/>
      </w:tblPr>
      <w:tblGrid>
        <w:gridCol w:w="4409"/>
        <w:gridCol w:w="374"/>
        <w:gridCol w:w="4301"/>
      </w:tblGrid>
      <w:tr w:rsidR="006467A4">
        <w:tblPrEx>
          <w:tblCellMar>
            <w:top w:w="0" w:type="dxa"/>
            <w:bottom w:w="0" w:type="dxa"/>
          </w:tblCellMar>
        </w:tblPrEx>
        <w:tc>
          <w:tcPr>
            <w:tcW w:w="4409" w:type="dxa"/>
            <w:tcBorders>
              <w:top w:val="nil"/>
              <w:left w:val="nil"/>
              <w:bottom w:val="nil"/>
              <w:right w:val="nil"/>
            </w:tcBorders>
          </w:tcPr>
          <w:p w:rsidR="00923AAD" w:rsidRDefault="006467A4">
            <w:pPr>
              <w:overflowPunct/>
              <w:textAlignment w:val="auto"/>
              <w:rPr>
                <w:sz w:val="24"/>
                <w:szCs w:val="24"/>
              </w:rPr>
            </w:pPr>
            <w:r>
              <w:rPr>
                <w:sz w:val="24"/>
                <w:szCs w:val="24"/>
              </w:rPr>
              <w:t xml:space="preserve">Core Communications, Inc.   </w:t>
            </w:r>
          </w:p>
          <w:p w:rsidR="00923AAD" w:rsidRDefault="00923AAD">
            <w:pPr>
              <w:overflowPunct/>
              <w:textAlignment w:val="auto"/>
              <w:rPr>
                <w:sz w:val="24"/>
                <w:szCs w:val="24"/>
              </w:rPr>
            </w:pPr>
          </w:p>
          <w:p w:rsidR="00923AAD" w:rsidRDefault="006467A4" w:rsidP="0071070F">
            <w:pPr>
              <w:overflowPunct/>
              <w:ind w:firstLine="720"/>
              <w:textAlignment w:val="auto"/>
              <w:rPr>
                <w:sz w:val="24"/>
                <w:szCs w:val="24"/>
              </w:rPr>
            </w:pPr>
            <w:r>
              <w:rPr>
                <w:sz w:val="24"/>
                <w:szCs w:val="24"/>
              </w:rPr>
              <w:t>v.</w:t>
            </w:r>
          </w:p>
          <w:p w:rsidR="00923AAD" w:rsidRDefault="00923AAD">
            <w:pPr>
              <w:overflowPunct/>
              <w:textAlignment w:val="auto"/>
              <w:rPr>
                <w:sz w:val="24"/>
                <w:szCs w:val="24"/>
              </w:rPr>
            </w:pPr>
          </w:p>
          <w:p w:rsidR="006467A4" w:rsidRDefault="006467A4" w:rsidP="00923AAD">
            <w:pPr>
              <w:overflowPunct/>
              <w:textAlignment w:val="auto"/>
              <w:rPr>
                <w:sz w:val="24"/>
                <w:szCs w:val="24"/>
              </w:rPr>
            </w:pPr>
            <w:r>
              <w:rPr>
                <w:sz w:val="24"/>
                <w:szCs w:val="24"/>
              </w:rPr>
              <w:t xml:space="preserve">AT&amp;T Communications of PA, LLC, and TCG Pittsburgh, Inc.   </w:t>
            </w:r>
          </w:p>
        </w:tc>
        <w:tc>
          <w:tcPr>
            <w:tcW w:w="374" w:type="dxa"/>
            <w:tcBorders>
              <w:top w:val="nil"/>
              <w:left w:val="nil"/>
              <w:bottom w:val="nil"/>
              <w:right w:val="nil"/>
            </w:tcBorders>
          </w:tcPr>
          <w:p w:rsidR="006467A4" w:rsidRDefault="006467A4">
            <w:pPr>
              <w:overflowPunct/>
              <w:textAlignment w:val="auto"/>
              <w:rPr>
                <w:sz w:val="24"/>
                <w:szCs w:val="24"/>
              </w:rPr>
            </w:pPr>
            <w:r>
              <w:rPr>
                <w:sz w:val="24"/>
                <w:szCs w:val="24"/>
              </w:rPr>
              <w:t xml:space="preserve">: : : : : :  </w:t>
            </w:r>
          </w:p>
        </w:tc>
        <w:tc>
          <w:tcPr>
            <w:tcW w:w="4301" w:type="dxa"/>
            <w:tcBorders>
              <w:top w:val="nil"/>
              <w:left w:val="nil"/>
              <w:bottom w:val="nil"/>
              <w:right w:val="nil"/>
            </w:tcBorders>
          </w:tcPr>
          <w:p w:rsidR="00674464" w:rsidRDefault="006467A4" w:rsidP="0071070F">
            <w:pPr>
              <w:overflowPunct/>
              <w:ind w:firstLine="1697"/>
              <w:textAlignment w:val="auto"/>
              <w:rPr>
                <w:sz w:val="24"/>
                <w:szCs w:val="24"/>
              </w:rPr>
            </w:pPr>
            <w:r>
              <w:rPr>
                <w:sz w:val="24"/>
                <w:szCs w:val="24"/>
              </w:rPr>
              <w:t>C-2009-2108186</w:t>
            </w:r>
          </w:p>
          <w:p w:rsidR="006467A4" w:rsidRDefault="006467A4" w:rsidP="0071070F">
            <w:pPr>
              <w:overflowPunct/>
              <w:ind w:firstLine="1697"/>
              <w:textAlignment w:val="auto"/>
              <w:rPr>
                <w:sz w:val="24"/>
                <w:szCs w:val="24"/>
              </w:rPr>
            </w:pPr>
            <w:r>
              <w:rPr>
                <w:sz w:val="24"/>
                <w:szCs w:val="24"/>
              </w:rPr>
              <w:t>C-2009-2108239</w:t>
            </w:r>
          </w:p>
        </w:tc>
      </w:tr>
      <w:tr w:rsidR="00282223">
        <w:tblPrEx>
          <w:tblCellMar>
            <w:top w:w="0" w:type="dxa"/>
            <w:bottom w:w="0" w:type="dxa"/>
          </w:tblCellMar>
        </w:tblPrEx>
        <w:tc>
          <w:tcPr>
            <w:tcW w:w="4409" w:type="dxa"/>
            <w:tcBorders>
              <w:top w:val="nil"/>
              <w:left w:val="nil"/>
              <w:bottom w:val="nil"/>
              <w:right w:val="nil"/>
            </w:tcBorders>
          </w:tcPr>
          <w:p w:rsidR="00282223" w:rsidRDefault="00282223">
            <w:pPr>
              <w:overflowPunct/>
              <w:textAlignment w:val="auto"/>
              <w:rPr>
                <w:sz w:val="24"/>
                <w:szCs w:val="24"/>
              </w:rPr>
            </w:pPr>
          </w:p>
        </w:tc>
        <w:tc>
          <w:tcPr>
            <w:tcW w:w="374" w:type="dxa"/>
            <w:tcBorders>
              <w:top w:val="nil"/>
              <w:left w:val="nil"/>
              <w:bottom w:val="nil"/>
              <w:right w:val="nil"/>
            </w:tcBorders>
          </w:tcPr>
          <w:p w:rsidR="00282223" w:rsidRDefault="00282223">
            <w:pPr>
              <w:overflowPunct/>
              <w:textAlignment w:val="auto"/>
              <w:rPr>
                <w:sz w:val="24"/>
                <w:szCs w:val="24"/>
              </w:rPr>
            </w:pPr>
          </w:p>
        </w:tc>
        <w:tc>
          <w:tcPr>
            <w:tcW w:w="4301" w:type="dxa"/>
            <w:tcBorders>
              <w:top w:val="nil"/>
              <w:left w:val="nil"/>
              <w:bottom w:val="nil"/>
              <w:right w:val="nil"/>
            </w:tcBorders>
          </w:tcPr>
          <w:p w:rsidR="00282223" w:rsidRDefault="00282223" w:rsidP="00674464">
            <w:pPr>
              <w:overflowPunct/>
              <w:textAlignment w:val="auto"/>
              <w:rPr>
                <w:sz w:val="24"/>
                <w:szCs w:val="24"/>
              </w:rPr>
            </w:pPr>
          </w:p>
        </w:tc>
      </w:tr>
    </w:tbl>
    <w:p w:rsidR="00290EB4" w:rsidRDefault="00290EB4" w:rsidP="009B2EF5">
      <w:pPr>
        <w:jc w:val="center"/>
        <w:rPr>
          <w:b/>
          <w:sz w:val="24"/>
          <w:szCs w:val="24"/>
          <w:u w:val="single"/>
        </w:rPr>
      </w:pPr>
    </w:p>
    <w:p w:rsidR="00290EB4" w:rsidRDefault="00290EB4" w:rsidP="009B2EF5">
      <w:pPr>
        <w:jc w:val="center"/>
        <w:rPr>
          <w:b/>
          <w:sz w:val="24"/>
          <w:szCs w:val="24"/>
          <w:u w:val="single"/>
        </w:rPr>
      </w:pPr>
    </w:p>
    <w:p w:rsidR="00290EB4" w:rsidRDefault="00290EB4" w:rsidP="009B2EF5">
      <w:pPr>
        <w:jc w:val="center"/>
        <w:rPr>
          <w:b/>
          <w:sz w:val="24"/>
          <w:szCs w:val="24"/>
          <w:u w:val="single"/>
        </w:rPr>
      </w:pPr>
    </w:p>
    <w:p w:rsidR="009B2EF5" w:rsidRPr="006F12A1" w:rsidRDefault="009B2EF5" w:rsidP="009B2EF5">
      <w:pPr>
        <w:jc w:val="center"/>
        <w:rPr>
          <w:b/>
          <w:sz w:val="24"/>
          <w:szCs w:val="24"/>
          <w:u w:val="single"/>
        </w:rPr>
      </w:pPr>
      <w:r w:rsidRPr="006F12A1">
        <w:rPr>
          <w:b/>
          <w:sz w:val="24"/>
          <w:szCs w:val="24"/>
          <w:u w:val="single"/>
        </w:rPr>
        <w:t>INITIAL DECISION</w:t>
      </w:r>
    </w:p>
    <w:p w:rsidR="009B2EF5" w:rsidRPr="006F12A1" w:rsidRDefault="009B2EF5" w:rsidP="009B2EF5">
      <w:pPr>
        <w:jc w:val="center"/>
        <w:rPr>
          <w:b/>
          <w:sz w:val="24"/>
          <w:szCs w:val="24"/>
          <w:u w:val="single"/>
        </w:rPr>
      </w:pPr>
    </w:p>
    <w:p w:rsidR="009B2EF5" w:rsidRPr="006F12A1" w:rsidRDefault="009B2EF5" w:rsidP="009B2EF5">
      <w:pPr>
        <w:jc w:val="center"/>
        <w:rPr>
          <w:b/>
          <w:sz w:val="24"/>
          <w:szCs w:val="24"/>
          <w:u w:val="single"/>
        </w:rPr>
      </w:pPr>
    </w:p>
    <w:p w:rsidR="009B2EF5" w:rsidRPr="006F12A1" w:rsidRDefault="009B2EF5" w:rsidP="009B2EF5">
      <w:pPr>
        <w:jc w:val="center"/>
        <w:rPr>
          <w:sz w:val="24"/>
          <w:szCs w:val="24"/>
        </w:rPr>
      </w:pPr>
      <w:r w:rsidRPr="006F12A1">
        <w:rPr>
          <w:sz w:val="24"/>
          <w:szCs w:val="24"/>
        </w:rPr>
        <w:t>Before</w:t>
      </w:r>
    </w:p>
    <w:p w:rsidR="009B2EF5" w:rsidRPr="006F12A1" w:rsidRDefault="009B2EF5" w:rsidP="009B2EF5">
      <w:pPr>
        <w:jc w:val="center"/>
        <w:rPr>
          <w:sz w:val="24"/>
          <w:szCs w:val="24"/>
        </w:rPr>
      </w:pPr>
      <w:r w:rsidRPr="006F12A1">
        <w:rPr>
          <w:sz w:val="24"/>
          <w:szCs w:val="24"/>
        </w:rPr>
        <w:t>Angela T. Jones</w:t>
      </w:r>
    </w:p>
    <w:p w:rsidR="009B2EF5" w:rsidRPr="006F12A1" w:rsidRDefault="009B2EF5" w:rsidP="009B2EF5">
      <w:pPr>
        <w:jc w:val="center"/>
        <w:rPr>
          <w:sz w:val="24"/>
          <w:szCs w:val="24"/>
        </w:rPr>
      </w:pPr>
      <w:r w:rsidRPr="006F12A1">
        <w:rPr>
          <w:sz w:val="24"/>
          <w:szCs w:val="24"/>
        </w:rPr>
        <w:t>Administrative Law Judge</w:t>
      </w:r>
    </w:p>
    <w:p w:rsidR="00290EB4" w:rsidRDefault="00290EB4" w:rsidP="009B2EF5">
      <w:pPr>
        <w:jc w:val="center"/>
        <w:rPr>
          <w:sz w:val="24"/>
          <w:szCs w:val="24"/>
        </w:rPr>
        <w:sectPr w:rsidR="00290EB4" w:rsidSect="00B11D4A">
          <w:footerReference w:type="even" r:id="rId7"/>
          <w:footerReference w:type="default" r:id="rId8"/>
          <w:footerReference w:type="first" r:id="rId9"/>
          <w:pgSz w:w="12240" w:h="15840" w:code="1"/>
          <w:pgMar w:top="1440" w:right="1440" w:bottom="1440" w:left="1440" w:header="720" w:footer="720" w:gutter="0"/>
          <w:pgNumType w:start="1"/>
          <w:cols w:space="720"/>
          <w:titlePg/>
          <w:docGrid w:linePitch="360"/>
        </w:sectPr>
      </w:pPr>
    </w:p>
    <w:p w:rsidR="009B2EF5" w:rsidRDefault="00290EB4" w:rsidP="009B2EF5">
      <w:pPr>
        <w:jc w:val="center"/>
        <w:rPr>
          <w:sz w:val="24"/>
          <w:szCs w:val="24"/>
        </w:rPr>
      </w:pPr>
      <w:r>
        <w:rPr>
          <w:sz w:val="24"/>
          <w:szCs w:val="24"/>
          <w:u w:val="single"/>
        </w:rPr>
        <w:lastRenderedPageBreak/>
        <w:t>TABLE OF CONTENTS</w:t>
      </w:r>
    </w:p>
    <w:p w:rsidR="00290EB4" w:rsidRDefault="00290EB4" w:rsidP="009B2EF5">
      <w:pPr>
        <w:jc w:val="center"/>
        <w:rPr>
          <w:sz w:val="24"/>
          <w:szCs w:val="24"/>
        </w:rPr>
      </w:pPr>
    </w:p>
    <w:p w:rsidR="00290EB4" w:rsidRDefault="00290EB4" w:rsidP="009B2EF5">
      <w:pPr>
        <w:jc w:val="center"/>
        <w:rPr>
          <w:sz w:val="24"/>
          <w:szCs w:val="24"/>
        </w:rPr>
      </w:pPr>
    </w:p>
    <w:p w:rsidR="00290EB4" w:rsidRDefault="003C24EA" w:rsidP="00290EB4">
      <w:pPr>
        <w:rPr>
          <w:sz w:val="24"/>
          <w:szCs w:val="24"/>
        </w:rPr>
      </w:pPr>
      <w:r>
        <w:rPr>
          <w:sz w:val="24"/>
          <w:szCs w:val="24"/>
        </w:rPr>
        <w:t>I.</w:t>
      </w:r>
      <w:r>
        <w:rPr>
          <w:sz w:val="24"/>
          <w:szCs w:val="24"/>
        </w:rPr>
        <w:tab/>
        <w:t>H</w:t>
      </w:r>
      <w:r w:rsidR="005E4DD5">
        <w:rPr>
          <w:sz w:val="24"/>
          <w:szCs w:val="24"/>
        </w:rPr>
        <w:t>ISTORY OF THE PROCEEDING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E4DD5">
        <w:rPr>
          <w:sz w:val="24"/>
          <w:szCs w:val="24"/>
        </w:rPr>
        <w:t xml:space="preserve"> </w:t>
      </w:r>
      <w:r>
        <w:rPr>
          <w:sz w:val="24"/>
          <w:szCs w:val="24"/>
        </w:rPr>
        <w:t>1</w:t>
      </w:r>
    </w:p>
    <w:p w:rsidR="003C24EA" w:rsidRDefault="003C24EA" w:rsidP="00290EB4">
      <w:pPr>
        <w:rPr>
          <w:sz w:val="24"/>
          <w:szCs w:val="24"/>
        </w:rPr>
      </w:pPr>
      <w:r>
        <w:rPr>
          <w:sz w:val="24"/>
          <w:szCs w:val="24"/>
        </w:rPr>
        <w:tab/>
        <w:t>A.</w:t>
      </w:r>
      <w:r>
        <w:rPr>
          <w:sz w:val="24"/>
          <w:szCs w:val="24"/>
        </w:rPr>
        <w:tab/>
        <w:t>Background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E4DD5">
        <w:rPr>
          <w:sz w:val="24"/>
          <w:szCs w:val="24"/>
        </w:rPr>
        <w:t xml:space="preserve"> </w:t>
      </w:r>
      <w:r>
        <w:rPr>
          <w:sz w:val="24"/>
          <w:szCs w:val="24"/>
        </w:rPr>
        <w:t>1</w:t>
      </w:r>
    </w:p>
    <w:p w:rsidR="003C24EA" w:rsidRDefault="003C24EA" w:rsidP="00290EB4">
      <w:pPr>
        <w:rPr>
          <w:sz w:val="24"/>
          <w:szCs w:val="24"/>
        </w:rPr>
      </w:pPr>
      <w:r>
        <w:rPr>
          <w:sz w:val="24"/>
          <w:szCs w:val="24"/>
        </w:rPr>
        <w:tab/>
        <w:t>B.</w:t>
      </w:r>
      <w:r>
        <w:rPr>
          <w:sz w:val="24"/>
          <w:szCs w:val="24"/>
        </w:rPr>
        <w:tab/>
        <w:t>Relevant Procedural History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E4DD5">
        <w:rPr>
          <w:sz w:val="24"/>
          <w:szCs w:val="24"/>
        </w:rPr>
        <w:t xml:space="preserve"> </w:t>
      </w:r>
      <w:r>
        <w:rPr>
          <w:sz w:val="24"/>
          <w:szCs w:val="24"/>
        </w:rPr>
        <w:t>2</w:t>
      </w:r>
    </w:p>
    <w:p w:rsidR="003C24EA" w:rsidRDefault="005E4DD5" w:rsidP="00290EB4">
      <w:pPr>
        <w:rPr>
          <w:sz w:val="24"/>
          <w:szCs w:val="24"/>
        </w:rPr>
      </w:pPr>
      <w:r>
        <w:rPr>
          <w:sz w:val="24"/>
          <w:szCs w:val="24"/>
        </w:rPr>
        <w:t>II.</w:t>
      </w:r>
      <w:r>
        <w:rPr>
          <w:sz w:val="24"/>
          <w:szCs w:val="24"/>
        </w:rPr>
        <w:tab/>
        <w:t>FINDINGS OF FACT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00933CF9">
        <w:rPr>
          <w:sz w:val="24"/>
          <w:szCs w:val="24"/>
        </w:rPr>
        <w:t>1</w:t>
      </w:r>
    </w:p>
    <w:p w:rsidR="005E4DD5" w:rsidRDefault="005E4DD5" w:rsidP="00290EB4">
      <w:pPr>
        <w:rPr>
          <w:sz w:val="24"/>
          <w:szCs w:val="24"/>
        </w:rPr>
      </w:pPr>
      <w:r>
        <w:rPr>
          <w:sz w:val="24"/>
          <w:szCs w:val="24"/>
        </w:rPr>
        <w:t>III.</w:t>
      </w:r>
      <w:r>
        <w:rPr>
          <w:sz w:val="24"/>
          <w:szCs w:val="24"/>
        </w:rPr>
        <w:tab/>
        <w:t>DISCUSSION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r w:rsidR="00933CF9">
        <w:rPr>
          <w:sz w:val="24"/>
          <w:szCs w:val="24"/>
        </w:rPr>
        <w:t>2</w:t>
      </w:r>
    </w:p>
    <w:p w:rsidR="005E4DD5" w:rsidRDefault="005E4DD5" w:rsidP="00290EB4">
      <w:pPr>
        <w:rPr>
          <w:sz w:val="24"/>
          <w:szCs w:val="24"/>
        </w:rPr>
      </w:pPr>
      <w:r>
        <w:rPr>
          <w:sz w:val="24"/>
          <w:szCs w:val="24"/>
        </w:rPr>
        <w:tab/>
        <w:t>A.</w:t>
      </w:r>
      <w:r>
        <w:rPr>
          <w:sz w:val="24"/>
          <w:szCs w:val="24"/>
        </w:rPr>
        <w:tab/>
        <w:t>Allegations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r w:rsidR="00933CF9">
        <w:rPr>
          <w:sz w:val="24"/>
          <w:szCs w:val="24"/>
        </w:rPr>
        <w:t>2</w:t>
      </w:r>
    </w:p>
    <w:p w:rsidR="005E4DD5" w:rsidRDefault="005E4DD5" w:rsidP="00290EB4">
      <w:pPr>
        <w:rPr>
          <w:sz w:val="24"/>
          <w:szCs w:val="24"/>
        </w:rPr>
      </w:pPr>
      <w:r>
        <w:rPr>
          <w:sz w:val="24"/>
          <w:szCs w:val="24"/>
        </w:rPr>
        <w:tab/>
        <w:t>B.</w:t>
      </w:r>
      <w:r>
        <w:rPr>
          <w:sz w:val="24"/>
          <w:szCs w:val="24"/>
        </w:rPr>
        <w:tab/>
        <w:t>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r w:rsidR="00933CF9">
        <w:rPr>
          <w:sz w:val="24"/>
          <w:szCs w:val="24"/>
        </w:rPr>
        <w:t>4</w:t>
      </w:r>
    </w:p>
    <w:p w:rsidR="005E4DD5" w:rsidRDefault="002F4074" w:rsidP="00290EB4">
      <w:pPr>
        <w:rPr>
          <w:sz w:val="24"/>
          <w:szCs w:val="24"/>
        </w:rPr>
      </w:pPr>
      <w:r>
        <w:rPr>
          <w:sz w:val="24"/>
          <w:szCs w:val="24"/>
        </w:rPr>
        <w:tab/>
        <w:t>C.</w:t>
      </w:r>
      <w:r>
        <w:rPr>
          <w:sz w:val="24"/>
          <w:szCs w:val="24"/>
        </w:rPr>
        <w:tab/>
        <w:t>Whether the PUC has S</w:t>
      </w:r>
      <w:r w:rsidR="005E4DD5">
        <w:rPr>
          <w:sz w:val="24"/>
          <w:szCs w:val="24"/>
        </w:rPr>
        <w:t>ubject-</w:t>
      </w:r>
      <w:r>
        <w:rPr>
          <w:sz w:val="24"/>
          <w:szCs w:val="24"/>
        </w:rPr>
        <w:t>M</w:t>
      </w:r>
      <w:r w:rsidR="005E4DD5">
        <w:rPr>
          <w:sz w:val="24"/>
          <w:szCs w:val="24"/>
        </w:rPr>
        <w:t xml:space="preserve">atter </w:t>
      </w:r>
      <w:r w:rsidR="00527039">
        <w:rPr>
          <w:sz w:val="24"/>
          <w:szCs w:val="24"/>
        </w:rPr>
        <w:t>Jurisdiction</w:t>
      </w:r>
      <w:r w:rsidR="00527039">
        <w:rPr>
          <w:sz w:val="24"/>
          <w:szCs w:val="24"/>
        </w:rPr>
        <w:tab/>
      </w:r>
      <w:r w:rsidR="00527039">
        <w:rPr>
          <w:sz w:val="24"/>
          <w:szCs w:val="24"/>
        </w:rPr>
        <w:tab/>
      </w:r>
      <w:r w:rsidR="00527039">
        <w:rPr>
          <w:sz w:val="24"/>
          <w:szCs w:val="24"/>
        </w:rPr>
        <w:tab/>
        <w:t xml:space="preserve">           26</w:t>
      </w:r>
    </w:p>
    <w:p w:rsidR="002F4074" w:rsidRDefault="002F4074" w:rsidP="00290EB4">
      <w:pPr>
        <w:rPr>
          <w:sz w:val="24"/>
          <w:szCs w:val="24"/>
        </w:rPr>
      </w:pPr>
      <w:r>
        <w:rPr>
          <w:sz w:val="24"/>
          <w:szCs w:val="24"/>
        </w:rPr>
        <w:tab/>
      </w:r>
      <w:r>
        <w:rPr>
          <w:sz w:val="24"/>
          <w:szCs w:val="24"/>
        </w:rPr>
        <w:tab/>
        <w:t>Over ISP-Bound Traffic</w:t>
      </w:r>
    </w:p>
    <w:p w:rsidR="002F4074" w:rsidRDefault="002F4074" w:rsidP="00290EB4">
      <w:pPr>
        <w:rPr>
          <w:sz w:val="24"/>
          <w:szCs w:val="24"/>
        </w:rPr>
      </w:pPr>
      <w:r>
        <w:rPr>
          <w:sz w:val="24"/>
          <w:szCs w:val="24"/>
        </w:rPr>
        <w:tab/>
        <w:t>D.</w:t>
      </w:r>
      <w:r>
        <w:rPr>
          <w:sz w:val="24"/>
          <w:szCs w:val="24"/>
        </w:rPr>
        <w:tab/>
        <w:t>Whether the Commission Should Resolve Dispute Using Federal Law       2</w:t>
      </w:r>
      <w:r w:rsidR="00933CF9">
        <w:rPr>
          <w:sz w:val="24"/>
          <w:szCs w:val="24"/>
        </w:rPr>
        <w:t>9</w:t>
      </w:r>
    </w:p>
    <w:p w:rsidR="002F4074" w:rsidRDefault="002F4074" w:rsidP="00290EB4">
      <w:pPr>
        <w:rPr>
          <w:sz w:val="24"/>
          <w:szCs w:val="24"/>
        </w:rPr>
      </w:pPr>
      <w:r>
        <w:rPr>
          <w:sz w:val="24"/>
          <w:szCs w:val="24"/>
        </w:rPr>
        <w:tab/>
        <w:t>E.</w:t>
      </w:r>
      <w:r>
        <w:rPr>
          <w:sz w:val="24"/>
          <w:szCs w:val="24"/>
        </w:rPr>
        <w:tab/>
        <w:t>Application of Federal Law</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33CF9">
        <w:rPr>
          <w:sz w:val="24"/>
          <w:szCs w:val="24"/>
        </w:rPr>
        <w:t>30</w:t>
      </w:r>
    </w:p>
    <w:p w:rsidR="002F4074" w:rsidRDefault="002F4074" w:rsidP="00290EB4">
      <w:pPr>
        <w:rPr>
          <w:sz w:val="24"/>
          <w:szCs w:val="24"/>
        </w:rPr>
      </w:pPr>
      <w:r>
        <w:rPr>
          <w:sz w:val="24"/>
          <w:szCs w:val="24"/>
        </w:rPr>
        <w:tab/>
        <w:t>F.</w:t>
      </w:r>
      <w:r>
        <w:rPr>
          <w:sz w:val="24"/>
          <w:szCs w:val="24"/>
        </w:rPr>
        <w:tab/>
        <w:t>Whether the Commission Should Levy Fine or Civil Penalty</w:t>
      </w:r>
      <w:r>
        <w:rPr>
          <w:sz w:val="24"/>
          <w:szCs w:val="24"/>
        </w:rPr>
        <w:tab/>
        <w:t xml:space="preserve">           </w:t>
      </w:r>
      <w:r w:rsidR="00933CF9">
        <w:rPr>
          <w:sz w:val="24"/>
          <w:szCs w:val="24"/>
        </w:rPr>
        <w:t>31</w:t>
      </w:r>
    </w:p>
    <w:p w:rsidR="002F4074" w:rsidRDefault="002F4074" w:rsidP="00290EB4">
      <w:pPr>
        <w:rPr>
          <w:sz w:val="24"/>
          <w:szCs w:val="24"/>
        </w:rPr>
      </w:pPr>
      <w:r>
        <w:rPr>
          <w:sz w:val="24"/>
          <w:szCs w:val="24"/>
        </w:rPr>
        <w:tab/>
      </w:r>
      <w:r>
        <w:rPr>
          <w:sz w:val="24"/>
          <w:szCs w:val="24"/>
        </w:rPr>
        <w:tab/>
        <w:t>Against AT&amp;T</w:t>
      </w:r>
    </w:p>
    <w:p w:rsidR="002F4074" w:rsidRDefault="002F4074" w:rsidP="00290EB4">
      <w:pPr>
        <w:rPr>
          <w:sz w:val="24"/>
          <w:szCs w:val="24"/>
        </w:rPr>
      </w:pPr>
      <w:r>
        <w:rPr>
          <w:sz w:val="24"/>
          <w:szCs w:val="24"/>
        </w:rPr>
        <w:tab/>
        <w:t>G.</w:t>
      </w:r>
      <w:r>
        <w:rPr>
          <w:sz w:val="24"/>
          <w:szCs w:val="24"/>
        </w:rPr>
        <w:tab/>
        <w:t xml:space="preserve">Mixture of ISP and VOIP Traffic </w:t>
      </w:r>
      <w:r w:rsidR="00D00B50">
        <w:rPr>
          <w:sz w:val="24"/>
          <w:szCs w:val="24"/>
        </w:rPr>
        <w:t>a</w:t>
      </w:r>
      <w:r>
        <w:rPr>
          <w:sz w:val="24"/>
          <w:szCs w:val="24"/>
        </w:rPr>
        <w:t>ft</w:t>
      </w:r>
      <w:r w:rsidR="00474779">
        <w:rPr>
          <w:sz w:val="24"/>
          <w:szCs w:val="24"/>
        </w:rPr>
        <w:t>er September 2009</w:t>
      </w:r>
      <w:r w:rsidR="00474779">
        <w:rPr>
          <w:sz w:val="24"/>
          <w:szCs w:val="24"/>
        </w:rPr>
        <w:tab/>
      </w:r>
      <w:r w:rsidR="00474779">
        <w:rPr>
          <w:sz w:val="24"/>
          <w:szCs w:val="24"/>
        </w:rPr>
        <w:tab/>
        <w:t xml:space="preserve">           35</w:t>
      </w:r>
    </w:p>
    <w:p w:rsidR="00D00B50" w:rsidRDefault="00D00B50" w:rsidP="00290EB4">
      <w:pPr>
        <w:rPr>
          <w:sz w:val="24"/>
          <w:szCs w:val="24"/>
        </w:rPr>
      </w:pPr>
      <w:r>
        <w:rPr>
          <w:sz w:val="24"/>
          <w:szCs w:val="24"/>
        </w:rPr>
        <w:tab/>
        <w:t>H.</w:t>
      </w:r>
      <w:r>
        <w:rPr>
          <w:sz w:val="24"/>
          <w:szCs w:val="24"/>
        </w:rPr>
        <w:tab/>
        <w:t>Intercarrier Compensation Going-Forward</w:t>
      </w:r>
      <w:r>
        <w:rPr>
          <w:sz w:val="24"/>
          <w:szCs w:val="24"/>
        </w:rPr>
        <w:tab/>
      </w:r>
      <w:r>
        <w:rPr>
          <w:sz w:val="24"/>
          <w:szCs w:val="24"/>
        </w:rPr>
        <w:tab/>
      </w:r>
      <w:r>
        <w:rPr>
          <w:sz w:val="24"/>
          <w:szCs w:val="24"/>
        </w:rPr>
        <w:tab/>
      </w:r>
      <w:r>
        <w:rPr>
          <w:sz w:val="24"/>
          <w:szCs w:val="24"/>
        </w:rPr>
        <w:tab/>
        <w:t xml:space="preserve">           3</w:t>
      </w:r>
      <w:r w:rsidR="00933CF9">
        <w:rPr>
          <w:sz w:val="24"/>
          <w:szCs w:val="24"/>
        </w:rPr>
        <w:t>6</w:t>
      </w:r>
    </w:p>
    <w:p w:rsidR="00D00B50" w:rsidRDefault="00D00B50" w:rsidP="00290EB4">
      <w:pPr>
        <w:rPr>
          <w:sz w:val="24"/>
          <w:szCs w:val="24"/>
        </w:rPr>
      </w:pPr>
      <w:r>
        <w:rPr>
          <w:sz w:val="24"/>
          <w:szCs w:val="24"/>
        </w:rPr>
        <w:t>IV.</w:t>
      </w:r>
      <w:r>
        <w:rPr>
          <w:sz w:val="24"/>
          <w:szCs w:val="24"/>
        </w:rPr>
        <w:tab/>
        <w:t>CONCLUSIONS OF LAW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527039">
        <w:rPr>
          <w:sz w:val="24"/>
          <w:szCs w:val="24"/>
        </w:rPr>
        <w:t>6</w:t>
      </w:r>
    </w:p>
    <w:p w:rsidR="00D00B50" w:rsidRPr="00290EB4" w:rsidRDefault="00D00B50" w:rsidP="00290EB4">
      <w:pPr>
        <w:rPr>
          <w:sz w:val="24"/>
          <w:szCs w:val="24"/>
        </w:rPr>
      </w:pPr>
      <w:r>
        <w:rPr>
          <w:sz w:val="24"/>
          <w:szCs w:val="24"/>
        </w:rPr>
        <w:t>V.</w:t>
      </w:r>
      <w:r>
        <w:rPr>
          <w:sz w:val="24"/>
          <w:szCs w:val="24"/>
        </w:rPr>
        <w:tab/>
        <w:t>ORDER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527039">
        <w:rPr>
          <w:sz w:val="24"/>
          <w:szCs w:val="24"/>
        </w:rPr>
        <w:t>38</w:t>
      </w:r>
    </w:p>
    <w:p w:rsidR="00290EB4" w:rsidRPr="006F12A1" w:rsidRDefault="00290EB4" w:rsidP="009B2EF5">
      <w:pPr>
        <w:jc w:val="center"/>
        <w:rPr>
          <w:sz w:val="24"/>
          <w:szCs w:val="24"/>
        </w:rPr>
      </w:pPr>
    </w:p>
    <w:p w:rsidR="00290EB4" w:rsidRDefault="00290EB4" w:rsidP="009B2EF5">
      <w:pPr>
        <w:jc w:val="center"/>
        <w:rPr>
          <w:sz w:val="24"/>
          <w:szCs w:val="24"/>
          <w:u w:val="single"/>
        </w:rPr>
        <w:sectPr w:rsidR="00290EB4" w:rsidSect="00B11D4A">
          <w:pgSz w:w="12240" w:h="15840" w:code="1"/>
          <w:pgMar w:top="1440" w:right="1440" w:bottom="1440" w:left="1440" w:header="720" w:footer="720" w:gutter="0"/>
          <w:pgNumType w:start="1"/>
          <w:cols w:space="720"/>
          <w:titlePg/>
          <w:docGrid w:linePitch="360"/>
        </w:sectPr>
      </w:pPr>
    </w:p>
    <w:p w:rsidR="009B2EF5" w:rsidRPr="006F12A1" w:rsidRDefault="00290EB4" w:rsidP="009B2EF5">
      <w:pPr>
        <w:jc w:val="center"/>
        <w:rPr>
          <w:u w:val="single"/>
        </w:rPr>
      </w:pPr>
      <w:r>
        <w:rPr>
          <w:sz w:val="24"/>
          <w:szCs w:val="24"/>
        </w:rPr>
        <w:lastRenderedPageBreak/>
        <w:t>I.</w:t>
      </w:r>
      <w:r w:rsidR="00AC29F2">
        <w:rPr>
          <w:sz w:val="24"/>
          <w:szCs w:val="24"/>
        </w:rPr>
        <w:t xml:space="preserve">  </w:t>
      </w:r>
      <w:r w:rsidR="009B2EF5" w:rsidRPr="006F12A1">
        <w:rPr>
          <w:sz w:val="24"/>
          <w:szCs w:val="24"/>
          <w:u w:val="single"/>
        </w:rPr>
        <w:t>HISTORY OF THE PROCEEDING</w:t>
      </w:r>
    </w:p>
    <w:p w:rsidR="006467A4" w:rsidRDefault="006467A4" w:rsidP="006467A4">
      <w:pPr>
        <w:suppressAutoHyphens/>
        <w:overflowPunct/>
        <w:textAlignment w:val="auto"/>
        <w:rPr>
          <w:spacing w:val="-3"/>
          <w:sz w:val="24"/>
          <w:szCs w:val="24"/>
        </w:rPr>
      </w:pPr>
    </w:p>
    <w:p w:rsidR="006467A4" w:rsidRDefault="006467A4" w:rsidP="006467A4">
      <w:pPr>
        <w:overflowPunct/>
        <w:jc w:val="center"/>
        <w:textAlignment w:val="auto"/>
        <w:rPr>
          <w:b/>
          <w:bCs/>
          <w:sz w:val="24"/>
          <w:szCs w:val="24"/>
        </w:rPr>
      </w:pPr>
    </w:p>
    <w:p w:rsidR="006467A4" w:rsidRDefault="00290EB4" w:rsidP="00E8287D">
      <w:pPr>
        <w:tabs>
          <w:tab w:val="left" w:pos="720"/>
          <w:tab w:val="left" w:pos="9360"/>
        </w:tabs>
        <w:overflowPunct/>
        <w:spacing w:line="360" w:lineRule="auto"/>
        <w:textAlignment w:val="auto"/>
        <w:rPr>
          <w:sz w:val="24"/>
          <w:szCs w:val="24"/>
        </w:rPr>
      </w:pPr>
      <w:r>
        <w:rPr>
          <w:sz w:val="24"/>
          <w:szCs w:val="24"/>
        </w:rPr>
        <w:t>A.</w:t>
      </w:r>
      <w:r w:rsidR="00E8287D">
        <w:rPr>
          <w:sz w:val="24"/>
          <w:szCs w:val="24"/>
        </w:rPr>
        <w:tab/>
      </w:r>
      <w:r w:rsidR="006467A4">
        <w:rPr>
          <w:sz w:val="24"/>
          <w:szCs w:val="24"/>
          <w:u w:val="single"/>
        </w:rPr>
        <w:t>Background</w:t>
      </w:r>
    </w:p>
    <w:p w:rsidR="006467A4" w:rsidRDefault="006467A4" w:rsidP="006467A4">
      <w:pPr>
        <w:tabs>
          <w:tab w:val="left" w:pos="1440"/>
          <w:tab w:val="left" w:pos="9360"/>
        </w:tabs>
        <w:overflowPunct/>
        <w:spacing w:line="360" w:lineRule="auto"/>
        <w:textAlignment w:val="auto"/>
        <w:rPr>
          <w:sz w:val="24"/>
          <w:szCs w:val="24"/>
        </w:rPr>
      </w:pPr>
    </w:p>
    <w:p w:rsidR="006467A4" w:rsidRDefault="006467A4" w:rsidP="006467A4">
      <w:pPr>
        <w:suppressAutoHyphens/>
        <w:overflowPunct/>
        <w:spacing w:line="360" w:lineRule="auto"/>
        <w:ind w:firstLine="1440"/>
        <w:textAlignment w:val="auto"/>
        <w:rPr>
          <w:spacing w:val="-3"/>
          <w:sz w:val="24"/>
          <w:szCs w:val="24"/>
        </w:rPr>
      </w:pPr>
      <w:r>
        <w:rPr>
          <w:spacing w:val="-3"/>
          <w:sz w:val="24"/>
          <w:szCs w:val="24"/>
        </w:rPr>
        <w:t xml:space="preserve">On or about May 19, 2009, counsel for Core </w:t>
      </w:r>
      <w:r w:rsidR="00ED1002">
        <w:rPr>
          <w:spacing w:val="-3"/>
          <w:sz w:val="24"/>
          <w:szCs w:val="24"/>
        </w:rPr>
        <w:t>Communications, Inc. (“Core”</w:t>
      </w:r>
      <w:r w:rsidR="00147342">
        <w:rPr>
          <w:spacing w:val="-3"/>
          <w:sz w:val="24"/>
          <w:szCs w:val="24"/>
        </w:rPr>
        <w:t xml:space="preserve"> or “Complaina</w:t>
      </w:r>
      <w:r w:rsidR="00105644">
        <w:rPr>
          <w:spacing w:val="-3"/>
          <w:sz w:val="24"/>
          <w:szCs w:val="24"/>
        </w:rPr>
        <w:t>n</w:t>
      </w:r>
      <w:r w:rsidR="00147342">
        <w:rPr>
          <w:spacing w:val="-3"/>
          <w:sz w:val="24"/>
          <w:szCs w:val="24"/>
        </w:rPr>
        <w:t>t”</w:t>
      </w:r>
      <w:r w:rsidR="00ED1002">
        <w:rPr>
          <w:spacing w:val="-3"/>
          <w:sz w:val="24"/>
          <w:szCs w:val="24"/>
        </w:rPr>
        <w:t xml:space="preserve">) </w:t>
      </w:r>
      <w:r>
        <w:rPr>
          <w:spacing w:val="-3"/>
          <w:sz w:val="24"/>
          <w:szCs w:val="24"/>
        </w:rPr>
        <w:t xml:space="preserve">filed two formal complaints (“Complaints”) with the </w:t>
      </w:r>
      <w:r w:rsidR="00ED1002">
        <w:rPr>
          <w:spacing w:val="-3"/>
          <w:sz w:val="24"/>
          <w:szCs w:val="24"/>
        </w:rPr>
        <w:t>Pennsylvania Public Utility Commission (“PUC” or “Commission”)</w:t>
      </w:r>
      <w:r>
        <w:rPr>
          <w:spacing w:val="-3"/>
          <w:sz w:val="24"/>
          <w:szCs w:val="24"/>
        </w:rPr>
        <w:t xml:space="preserve"> against AT&amp;T</w:t>
      </w:r>
      <w:r w:rsidR="00ED1002">
        <w:rPr>
          <w:spacing w:val="-3"/>
          <w:sz w:val="24"/>
          <w:szCs w:val="24"/>
        </w:rPr>
        <w:t xml:space="preserve"> Communications of PA, LLC,</w:t>
      </w:r>
      <w:r w:rsidR="00FF60BE">
        <w:rPr>
          <w:spacing w:val="-3"/>
          <w:sz w:val="24"/>
          <w:szCs w:val="24"/>
        </w:rPr>
        <w:t xml:space="preserve"> (“AT&amp;T-PA”)</w:t>
      </w:r>
      <w:r w:rsidR="00ED1002">
        <w:rPr>
          <w:spacing w:val="-3"/>
          <w:sz w:val="24"/>
          <w:szCs w:val="24"/>
        </w:rPr>
        <w:t xml:space="preserve"> and TCG Pittsburgh, Inc.</w:t>
      </w:r>
      <w:r w:rsidR="00FF60BE">
        <w:rPr>
          <w:spacing w:val="-3"/>
          <w:sz w:val="24"/>
          <w:szCs w:val="24"/>
        </w:rPr>
        <w:t>(“TCG”)</w:t>
      </w:r>
      <w:r w:rsidR="00ED1002">
        <w:rPr>
          <w:spacing w:val="-3"/>
          <w:sz w:val="24"/>
          <w:szCs w:val="24"/>
        </w:rPr>
        <w:t xml:space="preserve"> (collectively, “AT&amp;T”</w:t>
      </w:r>
      <w:r w:rsidR="00147342">
        <w:rPr>
          <w:spacing w:val="-3"/>
          <w:sz w:val="24"/>
          <w:szCs w:val="24"/>
        </w:rPr>
        <w:t xml:space="preserve"> or “Respondents”</w:t>
      </w:r>
      <w:r w:rsidR="00ED1002">
        <w:rPr>
          <w:spacing w:val="-3"/>
          <w:sz w:val="24"/>
          <w:szCs w:val="24"/>
        </w:rPr>
        <w:t>)</w:t>
      </w:r>
      <w:r>
        <w:rPr>
          <w:spacing w:val="-3"/>
          <w:sz w:val="24"/>
          <w:szCs w:val="24"/>
        </w:rPr>
        <w:t xml:space="preserve"> alleging non-payment by AT&amp;T for terminating AT&amp;T transmissions from Verizon tandem switches to Core end-user customers.  These Complaints are Docket Nos. C-2009-2108186 (AT&amp;T PA) and C-2009-2108239 (TCG).  Core has coined this telecommunications traffic as AT&amp;T Indirect Traffic, which involves intrastate switched access service by Core.  Core averred that it does not have an interconnection agreement or traffic exchange agreement</w:t>
      </w:r>
      <w:r w:rsidR="00105644">
        <w:rPr>
          <w:spacing w:val="-3"/>
          <w:sz w:val="24"/>
          <w:szCs w:val="24"/>
        </w:rPr>
        <w:t xml:space="preserve"> (“TEA”)</w:t>
      </w:r>
      <w:r>
        <w:rPr>
          <w:spacing w:val="-3"/>
          <w:sz w:val="24"/>
          <w:szCs w:val="24"/>
        </w:rPr>
        <w:t xml:space="preserve"> with AT&amp;T; and thus, alleged that Core’s tariff controls the compensation it should receive for providing AT&amp;T with intrastate switched access service.  Core averred that Respondents have not paid regarding this type of access service and have outstanding balances due for periods from January 1, 2004 through December 31, 2007</w:t>
      </w:r>
      <w:r w:rsidR="00043FCE">
        <w:rPr>
          <w:spacing w:val="-3"/>
          <w:sz w:val="24"/>
          <w:szCs w:val="24"/>
        </w:rPr>
        <w:t>,</w:t>
      </w:r>
      <w:r>
        <w:rPr>
          <w:spacing w:val="-3"/>
          <w:sz w:val="24"/>
          <w:szCs w:val="24"/>
        </w:rPr>
        <w:t xml:space="preserve"> and from January 1, 2009 through March 31, 2009.  Complainant request</w:t>
      </w:r>
      <w:r w:rsidR="00147342">
        <w:rPr>
          <w:spacing w:val="-3"/>
          <w:sz w:val="24"/>
          <w:szCs w:val="24"/>
        </w:rPr>
        <w:t>s</w:t>
      </w:r>
      <w:r>
        <w:rPr>
          <w:spacing w:val="-3"/>
          <w:sz w:val="24"/>
          <w:szCs w:val="24"/>
        </w:rPr>
        <w:t xml:space="preserve"> the Commission to direct Respondents to pay all intrastate switched access charges due and those same charges that may accrue in the future.</w:t>
      </w:r>
    </w:p>
    <w:p w:rsidR="006467A4" w:rsidRDefault="006467A4" w:rsidP="006467A4">
      <w:pPr>
        <w:suppressAutoHyphens/>
        <w:overflowPunct/>
        <w:spacing w:line="360" w:lineRule="auto"/>
        <w:ind w:firstLine="1440"/>
        <w:textAlignment w:val="auto"/>
        <w:rPr>
          <w:spacing w:val="-3"/>
          <w:sz w:val="24"/>
          <w:szCs w:val="24"/>
        </w:rPr>
      </w:pPr>
    </w:p>
    <w:p w:rsidR="00E8287D" w:rsidRDefault="006467A4" w:rsidP="006467A4">
      <w:pPr>
        <w:suppressAutoHyphens/>
        <w:overflowPunct/>
        <w:spacing w:line="360" w:lineRule="auto"/>
        <w:ind w:firstLine="1440"/>
        <w:textAlignment w:val="auto"/>
        <w:rPr>
          <w:spacing w:val="-3"/>
          <w:sz w:val="24"/>
          <w:szCs w:val="24"/>
        </w:rPr>
      </w:pPr>
      <w:r>
        <w:rPr>
          <w:spacing w:val="-3"/>
          <w:sz w:val="24"/>
          <w:szCs w:val="24"/>
        </w:rPr>
        <w:t xml:space="preserve">On June 9, 2009, AT&amp;T filed its </w:t>
      </w:r>
      <w:r w:rsidR="00B16E3F">
        <w:rPr>
          <w:spacing w:val="-3"/>
          <w:sz w:val="24"/>
          <w:szCs w:val="24"/>
        </w:rPr>
        <w:t>A</w:t>
      </w:r>
      <w:r>
        <w:rPr>
          <w:spacing w:val="-3"/>
          <w:sz w:val="24"/>
          <w:szCs w:val="24"/>
        </w:rPr>
        <w:t>nswer to the Complaints alleging the parties were paying each other in-kind for access service through a bill</w:t>
      </w:r>
      <w:r w:rsidR="00B16E3F">
        <w:rPr>
          <w:spacing w:val="-3"/>
          <w:sz w:val="24"/>
          <w:szCs w:val="24"/>
        </w:rPr>
        <w:t>-</w:t>
      </w:r>
      <w:r>
        <w:rPr>
          <w:spacing w:val="-3"/>
          <w:sz w:val="24"/>
          <w:szCs w:val="24"/>
        </w:rPr>
        <w:t>and</w:t>
      </w:r>
      <w:r w:rsidR="00B16E3F">
        <w:rPr>
          <w:spacing w:val="-3"/>
          <w:sz w:val="24"/>
          <w:szCs w:val="24"/>
        </w:rPr>
        <w:t>-</w:t>
      </w:r>
      <w:r>
        <w:rPr>
          <w:spacing w:val="-3"/>
          <w:sz w:val="24"/>
          <w:szCs w:val="24"/>
        </w:rPr>
        <w:t>keep arrangement from January 1, 2004 through December 31, 2007.  AT&amp;T averred that the bill</w:t>
      </w:r>
      <w:r w:rsidR="00B16E3F">
        <w:rPr>
          <w:spacing w:val="-3"/>
          <w:sz w:val="24"/>
          <w:szCs w:val="24"/>
        </w:rPr>
        <w:t>-</w:t>
      </w:r>
      <w:r>
        <w:rPr>
          <w:spacing w:val="-3"/>
          <w:sz w:val="24"/>
          <w:szCs w:val="24"/>
        </w:rPr>
        <w:t>and</w:t>
      </w:r>
      <w:r w:rsidR="00B16E3F">
        <w:rPr>
          <w:spacing w:val="-3"/>
          <w:sz w:val="24"/>
          <w:szCs w:val="24"/>
        </w:rPr>
        <w:t>-</w:t>
      </w:r>
      <w:r>
        <w:rPr>
          <w:spacing w:val="-3"/>
          <w:sz w:val="24"/>
          <w:szCs w:val="24"/>
        </w:rPr>
        <w:t>keep arrangement is the industry standard method for intercarrier compensation.</w:t>
      </w:r>
      <w:r w:rsidR="00BD5E45">
        <w:rPr>
          <w:rStyle w:val="FootnoteReference"/>
          <w:spacing w:val="-3"/>
          <w:sz w:val="24"/>
          <w:szCs w:val="24"/>
        </w:rPr>
        <w:footnoteReference w:id="1"/>
      </w:r>
      <w:r>
        <w:rPr>
          <w:spacing w:val="-3"/>
          <w:sz w:val="24"/>
          <w:szCs w:val="24"/>
        </w:rPr>
        <w:t xml:space="preserve">  Regarding compensation after 2007, AT&amp;T alleged that the parties were in negotiations over compensation without any agreement.  AT&amp;T averred that the compensation at issue should be resolved on a going-forward basis and that virtually all of the traffic at issue is ISP-bound (“Internet Service Provider”) local traffic which is </w:t>
      </w:r>
    </w:p>
    <w:p w:rsidR="006467A4" w:rsidRDefault="006467A4" w:rsidP="00E8287D">
      <w:pPr>
        <w:suppressAutoHyphens/>
        <w:overflowPunct/>
        <w:spacing w:line="360" w:lineRule="auto"/>
        <w:textAlignment w:val="auto"/>
        <w:rPr>
          <w:spacing w:val="-3"/>
          <w:sz w:val="24"/>
          <w:szCs w:val="24"/>
        </w:rPr>
      </w:pPr>
      <w:r>
        <w:rPr>
          <w:spacing w:val="-3"/>
          <w:sz w:val="24"/>
          <w:szCs w:val="24"/>
        </w:rPr>
        <w:lastRenderedPageBreak/>
        <w:t xml:space="preserve">governed by the FCC’s </w:t>
      </w:r>
      <w:r>
        <w:rPr>
          <w:i/>
          <w:iCs/>
          <w:spacing w:val="-3"/>
          <w:sz w:val="24"/>
          <w:szCs w:val="24"/>
        </w:rPr>
        <w:t>I</w:t>
      </w:r>
      <w:r w:rsidR="00B16E3F">
        <w:rPr>
          <w:i/>
          <w:iCs/>
          <w:spacing w:val="-3"/>
          <w:sz w:val="24"/>
          <w:szCs w:val="24"/>
        </w:rPr>
        <w:t>n the Matter of</w:t>
      </w:r>
      <w:r w:rsidRPr="006C3461">
        <w:rPr>
          <w:i/>
          <w:spacing w:val="-3"/>
          <w:sz w:val="24"/>
          <w:szCs w:val="24"/>
        </w:rPr>
        <w:t xml:space="preserve"> Implementation of the Local Competition Provisions in the Telecommunications Act of 1996, Intercarrier Compensation for ISP-bound Traffic</w:t>
      </w:r>
      <w:r>
        <w:rPr>
          <w:spacing w:val="-3"/>
          <w:sz w:val="24"/>
          <w:szCs w:val="24"/>
        </w:rPr>
        <w:t>, Order on Remand and Report and Order, 16 FCC Rcd. 9151 (2001)</w:t>
      </w:r>
      <w:r w:rsidR="004E12AB" w:rsidRPr="004E12AB">
        <w:rPr>
          <w:spacing w:val="-3"/>
          <w:sz w:val="24"/>
          <w:szCs w:val="24"/>
        </w:rPr>
        <w:t xml:space="preserve"> </w:t>
      </w:r>
      <w:r w:rsidR="004E12AB">
        <w:rPr>
          <w:spacing w:val="-3"/>
          <w:sz w:val="24"/>
          <w:szCs w:val="24"/>
        </w:rPr>
        <w:t>(“</w:t>
      </w:r>
      <w:r w:rsidR="004E12AB">
        <w:rPr>
          <w:i/>
          <w:iCs/>
          <w:spacing w:val="-3"/>
          <w:sz w:val="24"/>
          <w:szCs w:val="24"/>
        </w:rPr>
        <w:t>ISP Remand Order”)</w:t>
      </w:r>
      <w:r>
        <w:rPr>
          <w:spacing w:val="-3"/>
          <w:sz w:val="24"/>
          <w:szCs w:val="24"/>
        </w:rPr>
        <w:t xml:space="preserve">, </w:t>
      </w:r>
      <w:r w:rsidRPr="006C3461">
        <w:rPr>
          <w:i/>
          <w:spacing w:val="-3"/>
          <w:sz w:val="24"/>
          <w:szCs w:val="24"/>
        </w:rPr>
        <w:t>remanded but not vacated, Worldcom, Inc. v. FCC</w:t>
      </w:r>
      <w:r>
        <w:rPr>
          <w:spacing w:val="-3"/>
          <w:sz w:val="24"/>
          <w:szCs w:val="24"/>
        </w:rPr>
        <w:t>, No. 01-1218 (D.C. Cir. 2002).  AT&amp;T averred that the bill</w:t>
      </w:r>
      <w:r w:rsidR="00B16E3F">
        <w:rPr>
          <w:spacing w:val="-3"/>
          <w:sz w:val="24"/>
          <w:szCs w:val="24"/>
        </w:rPr>
        <w:t>-</w:t>
      </w:r>
      <w:r>
        <w:rPr>
          <w:spacing w:val="-3"/>
          <w:sz w:val="24"/>
          <w:szCs w:val="24"/>
        </w:rPr>
        <w:t>and</w:t>
      </w:r>
      <w:r w:rsidR="00B16E3F">
        <w:rPr>
          <w:spacing w:val="-3"/>
          <w:sz w:val="24"/>
          <w:szCs w:val="24"/>
        </w:rPr>
        <w:t>-</w:t>
      </w:r>
      <w:r>
        <w:rPr>
          <w:spacing w:val="-3"/>
          <w:sz w:val="24"/>
          <w:szCs w:val="24"/>
        </w:rPr>
        <w:t>keep method was by default the in-kind payment for the access service from January 1, 2004 through March 2008 and that this bill</w:t>
      </w:r>
      <w:r w:rsidR="00B16E3F">
        <w:rPr>
          <w:spacing w:val="-3"/>
          <w:sz w:val="24"/>
          <w:szCs w:val="24"/>
        </w:rPr>
        <w:t>-</w:t>
      </w:r>
      <w:r>
        <w:rPr>
          <w:spacing w:val="-3"/>
          <w:sz w:val="24"/>
          <w:szCs w:val="24"/>
        </w:rPr>
        <w:t>and</w:t>
      </w:r>
      <w:r w:rsidR="00B16E3F">
        <w:rPr>
          <w:spacing w:val="-3"/>
          <w:sz w:val="24"/>
          <w:szCs w:val="24"/>
        </w:rPr>
        <w:t>-</w:t>
      </w:r>
      <w:r>
        <w:rPr>
          <w:spacing w:val="-3"/>
          <w:sz w:val="24"/>
          <w:szCs w:val="24"/>
        </w:rPr>
        <w:t xml:space="preserve">keep arrangement is appropriate for any of these same intrastate access services charges in the future.  AT&amp;T does not agree to pay Core for local ISP-bound access charges </w:t>
      </w:r>
      <w:r w:rsidR="00147342">
        <w:rPr>
          <w:spacing w:val="-3"/>
          <w:sz w:val="24"/>
          <w:szCs w:val="24"/>
        </w:rPr>
        <w:t xml:space="preserve">at its tariff rate </w:t>
      </w:r>
      <w:r>
        <w:rPr>
          <w:spacing w:val="-3"/>
          <w:sz w:val="24"/>
          <w:szCs w:val="24"/>
        </w:rPr>
        <w:t xml:space="preserve">or at the Verizon tandem reciprocal compensation rate for termination of traffic that is predominantly ISP-bound.  </w:t>
      </w:r>
    </w:p>
    <w:p w:rsidR="006467A4" w:rsidRDefault="006467A4" w:rsidP="006467A4">
      <w:pPr>
        <w:suppressAutoHyphens/>
        <w:overflowPunct/>
        <w:spacing w:line="360" w:lineRule="auto"/>
        <w:ind w:firstLine="1440"/>
        <w:textAlignment w:val="auto"/>
        <w:rPr>
          <w:spacing w:val="-3"/>
          <w:sz w:val="24"/>
          <w:szCs w:val="24"/>
        </w:rPr>
      </w:pPr>
    </w:p>
    <w:p w:rsidR="006467A4" w:rsidRDefault="006467A4" w:rsidP="0071070F">
      <w:pPr>
        <w:suppressAutoHyphens/>
        <w:overflowPunct/>
        <w:spacing w:line="360" w:lineRule="auto"/>
        <w:ind w:right="-90" w:firstLine="1440"/>
        <w:textAlignment w:val="auto"/>
        <w:rPr>
          <w:spacing w:val="-3"/>
          <w:sz w:val="24"/>
          <w:szCs w:val="24"/>
        </w:rPr>
      </w:pPr>
      <w:r>
        <w:rPr>
          <w:spacing w:val="-3"/>
          <w:sz w:val="24"/>
          <w:szCs w:val="24"/>
        </w:rPr>
        <w:t>Core dispute</w:t>
      </w:r>
      <w:r w:rsidR="007F2561">
        <w:rPr>
          <w:spacing w:val="-3"/>
          <w:sz w:val="24"/>
          <w:szCs w:val="24"/>
        </w:rPr>
        <w:t>d</w:t>
      </w:r>
      <w:r>
        <w:rPr>
          <w:spacing w:val="-3"/>
          <w:sz w:val="24"/>
          <w:szCs w:val="24"/>
        </w:rPr>
        <w:t xml:space="preserve"> the fact that the terminated traffic is ISP-bound </w:t>
      </w:r>
      <w:r w:rsidR="004E12AB">
        <w:rPr>
          <w:spacing w:val="-3"/>
          <w:sz w:val="24"/>
          <w:szCs w:val="24"/>
        </w:rPr>
        <w:t xml:space="preserve">should </w:t>
      </w:r>
      <w:r>
        <w:rPr>
          <w:spacing w:val="-3"/>
          <w:sz w:val="24"/>
          <w:szCs w:val="24"/>
        </w:rPr>
        <w:t xml:space="preserve">dictate the determination of its compensation </w:t>
      </w:r>
      <w:r w:rsidR="004E12AB">
        <w:rPr>
          <w:spacing w:val="-3"/>
          <w:sz w:val="24"/>
          <w:szCs w:val="24"/>
        </w:rPr>
        <w:t xml:space="preserve">to be </w:t>
      </w:r>
      <w:r>
        <w:rPr>
          <w:spacing w:val="-3"/>
          <w:sz w:val="24"/>
          <w:szCs w:val="24"/>
        </w:rPr>
        <w:t>outside the jurisdiction of this Commission.  Furthermore, Core fail</w:t>
      </w:r>
      <w:r w:rsidR="007F2561">
        <w:rPr>
          <w:spacing w:val="-3"/>
          <w:sz w:val="24"/>
          <w:szCs w:val="24"/>
        </w:rPr>
        <w:t>ed</w:t>
      </w:r>
      <w:r>
        <w:rPr>
          <w:spacing w:val="-3"/>
          <w:sz w:val="24"/>
          <w:szCs w:val="24"/>
        </w:rPr>
        <w:t xml:space="preserve"> to accept the alleged industry standard of a bill</w:t>
      </w:r>
      <w:r w:rsidR="004E12AB">
        <w:rPr>
          <w:spacing w:val="-3"/>
          <w:sz w:val="24"/>
          <w:szCs w:val="24"/>
        </w:rPr>
        <w:t>-</w:t>
      </w:r>
      <w:r>
        <w:rPr>
          <w:spacing w:val="-3"/>
          <w:sz w:val="24"/>
          <w:szCs w:val="24"/>
        </w:rPr>
        <w:t>and</w:t>
      </w:r>
      <w:r w:rsidR="004E12AB">
        <w:rPr>
          <w:spacing w:val="-3"/>
          <w:sz w:val="24"/>
          <w:szCs w:val="24"/>
        </w:rPr>
        <w:t>-</w:t>
      </w:r>
      <w:r>
        <w:rPr>
          <w:spacing w:val="-3"/>
          <w:sz w:val="24"/>
          <w:szCs w:val="24"/>
        </w:rPr>
        <w:t>keep arrangement</w:t>
      </w:r>
      <w:r w:rsidR="007F2561">
        <w:rPr>
          <w:spacing w:val="-3"/>
          <w:sz w:val="24"/>
          <w:szCs w:val="24"/>
        </w:rPr>
        <w:t>.  Although</w:t>
      </w:r>
      <w:r>
        <w:rPr>
          <w:spacing w:val="-3"/>
          <w:sz w:val="24"/>
          <w:szCs w:val="24"/>
        </w:rPr>
        <w:t xml:space="preserve"> there is no intercarrier compensation agreement between the two CLECs</w:t>
      </w:r>
      <w:r w:rsidR="007F2561">
        <w:rPr>
          <w:spacing w:val="-3"/>
          <w:sz w:val="24"/>
          <w:szCs w:val="24"/>
        </w:rPr>
        <w:t xml:space="preserve">, </w:t>
      </w:r>
      <w:r w:rsidR="00BA0265">
        <w:rPr>
          <w:spacing w:val="-3"/>
          <w:sz w:val="24"/>
          <w:szCs w:val="24"/>
        </w:rPr>
        <w:t xml:space="preserve">the volume of traffic </w:t>
      </w:r>
      <w:r w:rsidR="00B06850">
        <w:rPr>
          <w:spacing w:val="-3"/>
          <w:sz w:val="24"/>
          <w:szCs w:val="24"/>
        </w:rPr>
        <w:t>wa</w:t>
      </w:r>
      <w:r w:rsidR="00BA0265">
        <w:rPr>
          <w:spacing w:val="-3"/>
          <w:sz w:val="24"/>
          <w:szCs w:val="24"/>
        </w:rPr>
        <w:t xml:space="preserve">s </w:t>
      </w:r>
      <w:r w:rsidR="00B06850">
        <w:rPr>
          <w:spacing w:val="-3"/>
          <w:sz w:val="24"/>
          <w:szCs w:val="24"/>
        </w:rPr>
        <w:t xml:space="preserve">at times heavily skewed to services performed by Core for AT&amp;T </w:t>
      </w:r>
      <w:r w:rsidR="00B8035D">
        <w:rPr>
          <w:spacing w:val="-3"/>
          <w:sz w:val="24"/>
          <w:szCs w:val="24"/>
        </w:rPr>
        <w:t>to terminate the telecommunications traffic to Core’s customers</w:t>
      </w:r>
      <w:r w:rsidR="00B06850">
        <w:rPr>
          <w:spacing w:val="-3"/>
          <w:sz w:val="24"/>
          <w:szCs w:val="24"/>
        </w:rPr>
        <w:t>.</w:t>
      </w:r>
      <w:r>
        <w:rPr>
          <w:spacing w:val="-3"/>
          <w:sz w:val="24"/>
          <w:szCs w:val="24"/>
        </w:rPr>
        <w:t xml:space="preserve">  Core submits that it should be compensated for its services at its tariff rate for access and termination of traffic.</w:t>
      </w:r>
    </w:p>
    <w:p w:rsidR="00E8287D" w:rsidRDefault="00E8287D" w:rsidP="006467A4">
      <w:pPr>
        <w:suppressAutoHyphens/>
        <w:overflowPunct/>
        <w:spacing w:line="360" w:lineRule="auto"/>
        <w:ind w:firstLine="1440"/>
        <w:textAlignment w:val="auto"/>
        <w:rPr>
          <w:spacing w:val="-3"/>
          <w:sz w:val="24"/>
          <w:szCs w:val="24"/>
        </w:rPr>
      </w:pPr>
    </w:p>
    <w:p w:rsidR="007F2561" w:rsidRDefault="007F2561" w:rsidP="006467A4">
      <w:pPr>
        <w:suppressAutoHyphens/>
        <w:overflowPunct/>
        <w:spacing w:line="360" w:lineRule="auto"/>
        <w:ind w:firstLine="1440"/>
        <w:textAlignment w:val="auto"/>
        <w:rPr>
          <w:spacing w:val="-3"/>
          <w:sz w:val="24"/>
          <w:szCs w:val="24"/>
        </w:rPr>
      </w:pPr>
      <w:r>
        <w:rPr>
          <w:spacing w:val="-3"/>
          <w:sz w:val="24"/>
          <w:szCs w:val="24"/>
        </w:rPr>
        <w:t xml:space="preserve">From initial </w:t>
      </w:r>
      <w:r w:rsidR="006D0833">
        <w:rPr>
          <w:spacing w:val="-3"/>
          <w:sz w:val="24"/>
          <w:szCs w:val="24"/>
        </w:rPr>
        <w:t xml:space="preserve">telecommunications </w:t>
      </w:r>
      <w:r>
        <w:rPr>
          <w:spacing w:val="-3"/>
          <w:sz w:val="24"/>
          <w:szCs w:val="24"/>
        </w:rPr>
        <w:t>service performed by Core to and through September 2009, Core’s only customers in Pennsylvania were ISPs.  In or about Oct</w:t>
      </w:r>
      <w:r w:rsidR="006D0833">
        <w:rPr>
          <w:spacing w:val="-3"/>
          <w:sz w:val="24"/>
          <w:szCs w:val="24"/>
        </w:rPr>
        <w:t>o</w:t>
      </w:r>
      <w:r>
        <w:rPr>
          <w:spacing w:val="-3"/>
          <w:sz w:val="24"/>
          <w:szCs w:val="24"/>
        </w:rPr>
        <w:t>ber 2009, Core alleged that it began providing service to Voice-Over-Internet-Protocol (“VOIP”) providers</w:t>
      </w:r>
      <w:r w:rsidR="005E5483">
        <w:rPr>
          <w:spacing w:val="-3"/>
          <w:sz w:val="24"/>
          <w:szCs w:val="24"/>
        </w:rPr>
        <w:t>.  Core claims that i</w:t>
      </w:r>
      <w:r>
        <w:rPr>
          <w:spacing w:val="-3"/>
          <w:sz w:val="24"/>
          <w:szCs w:val="24"/>
        </w:rPr>
        <w:t>n o</w:t>
      </w:r>
      <w:r w:rsidR="005E5483">
        <w:rPr>
          <w:spacing w:val="-3"/>
          <w:sz w:val="24"/>
          <w:szCs w:val="24"/>
        </w:rPr>
        <w:t xml:space="preserve">r around April 2010, Core’s VOIP customers </w:t>
      </w:r>
      <w:r w:rsidR="0071070F">
        <w:rPr>
          <w:spacing w:val="-3"/>
          <w:sz w:val="24"/>
          <w:szCs w:val="24"/>
        </w:rPr>
        <w:t>originated communications.  Tr. </w:t>
      </w:r>
      <w:r w:rsidR="005E5483">
        <w:rPr>
          <w:spacing w:val="-3"/>
          <w:sz w:val="24"/>
          <w:szCs w:val="24"/>
        </w:rPr>
        <w:t>20.  Prior to April 2010, Core handled only inbound traffic which was terminated to its customers</w:t>
      </w:r>
      <w:r w:rsidR="006D0833">
        <w:rPr>
          <w:spacing w:val="-3"/>
          <w:sz w:val="24"/>
          <w:szCs w:val="24"/>
        </w:rPr>
        <w:t xml:space="preserve">.  </w:t>
      </w:r>
      <w:r w:rsidR="005E5483">
        <w:rPr>
          <w:spacing w:val="-3"/>
          <w:sz w:val="24"/>
          <w:szCs w:val="24"/>
        </w:rPr>
        <w:t>Core originated no outbound traffic</w:t>
      </w:r>
      <w:r w:rsidR="006D0833">
        <w:rPr>
          <w:spacing w:val="-3"/>
          <w:sz w:val="24"/>
          <w:szCs w:val="24"/>
        </w:rPr>
        <w:t xml:space="preserve">. </w:t>
      </w:r>
      <w:r w:rsidR="005E5483">
        <w:rPr>
          <w:spacing w:val="-3"/>
          <w:sz w:val="24"/>
          <w:szCs w:val="24"/>
        </w:rPr>
        <w:t xml:space="preserve"> Tr. 18.  </w:t>
      </w:r>
    </w:p>
    <w:p w:rsidR="006467A4" w:rsidRDefault="006467A4" w:rsidP="006467A4">
      <w:pPr>
        <w:tabs>
          <w:tab w:val="left" w:pos="1440"/>
          <w:tab w:val="left" w:pos="9360"/>
        </w:tabs>
        <w:overflowPunct/>
        <w:spacing w:line="360" w:lineRule="auto"/>
        <w:textAlignment w:val="auto"/>
        <w:rPr>
          <w:sz w:val="24"/>
          <w:szCs w:val="24"/>
        </w:rPr>
      </w:pPr>
    </w:p>
    <w:p w:rsidR="006467A4" w:rsidRDefault="00E8287D" w:rsidP="00E8287D">
      <w:pPr>
        <w:tabs>
          <w:tab w:val="left" w:pos="720"/>
          <w:tab w:val="left" w:pos="9360"/>
        </w:tabs>
        <w:overflowPunct/>
        <w:spacing w:line="360" w:lineRule="auto"/>
        <w:textAlignment w:val="auto"/>
        <w:rPr>
          <w:sz w:val="24"/>
          <w:szCs w:val="24"/>
          <w:u w:val="single"/>
        </w:rPr>
      </w:pPr>
      <w:r>
        <w:rPr>
          <w:sz w:val="24"/>
          <w:szCs w:val="24"/>
        </w:rPr>
        <w:t>B.</w:t>
      </w:r>
      <w:r>
        <w:rPr>
          <w:sz w:val="24"/>
          <w:szCs w:val="24"/>
        </w:rPr>
        <w:tab/>
      </w:r>
      <w:r w:rsidR="006467A4">
        <w:rPr>
          <w:sz w:val="24"/>
          <w:szCs w:val="24"/>
          <w:u w:val="single"/>
        </w:rPr>
        <w:t>Relevant Procedural History</w:t>
      </w:r>
    </w:p>
    <w:p w:rsidR="006467A4" w:rsidRDefault="006467A4" w:rsidP="006467A4">
      <w:pPr>
        <w:overflowPunct/>
        <w:spacing w:line="360" w:lineRule="auto"/>
        <w:ind w:firstLine="1440"/>
        <w:textAlignment w:val="auto"/>
        <w:rPr>
          <w:sz w:val="24"/>
          <w:szCs w:val="24"/>
        </w:rPr>
      </w:pPr>
    </w:p>
    <w:p w:rsidR="006467A4" w:rsidRDefault="006467A4" w:rsidP="0071070F">
      <w:pPr>
        <w:suppressAutoHyphens/>
        <w:overflowPunct/>
        <w:spacing w:line="360" w:lineRule="auto"/>
        <w:ind w:firstLine="1440"/>
        <w:textAlignment w:val="auto"/>
        <w:rPr>
          <w:spacing w:val="-3"/>
          <w:sz w:val="24"/>
          <w:szCs w:val="24"/>
        </w:rPr>
      </w:pPr>
      <w:r>
        <w:rPr>
          <w:spacing w:val="-3"/>
          <w:sz w:val="24"/>
          <w:szCs w:val="24"/>
        </w:rPr>
        <w:t xml:space="preserve">On December 8, 2009, AT&amp;T filed a Motion to Dismiss this proceeding suggesting that the </w:t>
      </w:r>
      <w:r w:rsidR="00ED1002">
        <w:rPr>
          <w:spacing w:val="-3"/>
          <w:sz w:val="24"/>
          <w:szCs w:val="24"/>
        </w:rPr>
        <w:t xml:space="preserve">Commission </w:t>
      </w:r>
      <w:r>
        <w:rPr>
          <w:spacing w:val="-3"/>
          <w:sz w:val="24"/>
          <w:szCs w:val="24"/>
        </w:rPr>
        <w:t>lacked subject</w:t>
      </w:r>
      <w:r w:rsidR="000757E1">
        <w:rPr>
          <w:spacing w:val="-3"/>
          <w:sz w:val="24"/>
          <w:szCs w:val="24"/>
        </w:rPr>
        <w:t>-</w:t>
      </w:r>
      <w:r>
        <w:rPr>
          <w:spacing w:val="-3"/>
          <w:sz w:val="24"/>
          <w:szCs w:val="24"/>
        </w:rPr>
        <w:t>matter jurisdiction or, in the alternative, the relief sought ha</w:t>
      </w:r>
      <w:r w:rsidR="00BD4675">
        <w:rPr>
          <w:spacing w:val="-3"/>
          <w:sz w:val="24"/>
          <w:szCs w:val="24"/>
        </w:rPr>
        <w:t>d</w:t>
      </w:r>
      <w:r>
        <w:rPr>
          <w:spacing w:val="-3"/>
          <w:sz w:val="24"/>
          <w:szCs w:val="24"/>
        </w:rPr>
        <w:t xml:space="preserve"> been preempted by the FCC.  AT&amp;T cited cases from the FCC, predominantly the </w:t>
      </w:r>
      <w:r>
        <w:rPr>
          <w:i/>
          <w:iCs/>
          <w:spacing w:val="-3"/>
          <w:sz w:val="24"/>
          <w:szCs w:val="24"/>
        </w:rPr>
        <w:t xml:space="preserve">ISP Remand </w:t>
      </w:r>
      <w:r>
        <w:rPr>
          <w:i/>
          <w:iCs/>
          <w:spacing w:val="-3"/>
          <w:sz w:val="24"/>
          <w:szCs w:val="24"/>
        </w:rPr>
        <w:lastRenderedPageBreak/>
        <w:t>Order,</w:t>
      </w:r>
      <w:r>
        <w:rPr>
          <w:spacing w:val="-3"/>
          <w:sz w:val="24"/>
          <w:szCs w:val="24"/>
        </w:rPr>
        <w:t xml:space="preserve"> and cases from Pennsylvania, </w:t>
      </w:r>
      <w:r>
        <w:rPr>
          <w:i/>
          <w:iCs/>
          <w:spacing w:val="-3"/>
          <w:sz w:val="24"/>
          <w:szCs w:val="24"/>
        </w:rPr>
        <w:t>Petition of US LEC of Pennsylvania, Inc. for Arbitration with Verizon Pennsylvania</w:t>
      </w:r>
      <w:r>
        <w:rPr>
          <w:spacing w:val="-3"/>
          <w:sz w:val="24"/>
          <w:szCs w:val="24"/>
        </w:rPr>
        <w:t>,</w:t>
      </w:r>
      <w:r>
        <w:rPr>
          <w:i/>
          <w:iCs/>
          <w:spacing w:val="-3"/>
          <w:sz w:val="24"/>
          <w:szCs w:val="24"/>
        </w:rPr>
        <w:t xml:space="preserve"> Inc. Pursuant to Section 252(b) of the Telecommunications Act of 1996, </w:t>
      </w:r>
      <w:r>
        <w:rPr>
          <w:spacing w:val="-3"/>
          <w:sz w:val="24"/>
          <w:szCs w:val="24"/>
        </w:rPr>
        <w:t xml:space="preserve">Opinion and Order, Docket No. A-310814F7000 (April 18, 2003); and </w:t>
      </w:r>
      <w:r>
        <w:rPr>
          <w:i/>
          <w:iCs/>
          <w:spacing w:val="-3"/>
          <w:sz w:val="24"/>
          <w:szCs w:val="24"/>
        </w:rPr>
        <w:t>Petition of US LEC of Pennsylvania, Inc. for Arbitration with Verizon Pennsylvania</w:t>
      </w:r>
      <w:r>
        <w:rPr>
          <w:spacing w:val="-3"/>
          <w:sz w:val="24"/>
          <w:szCs w:val="24"/>
        </w:rPr>
        <w:t>,</w:t>
      </w:r>
      <w:r>
        <w:rPr>
          <w:i/>
          <w:iCs/>
          <w:spacing w:val="-3"/>
          <w:sz w:val="24"/>
          <w:szCs w:val="24"/>
        </w:rPr>
        <w:t xml:space="preserve"> Inc. Pursuant to Section 252(b) of the Telecommunications Act of 1996, </w:t>
      </w:r>
      <w:r>
        <w:rPr>
          <w:spacing w:val="-3"/>
          <w:sz w:val="24"/>
          <w:szCs w:val="24"/>
        </w:rPr>
        <w:t xml:space="preserve">Opinion and Order, Docket No. A-310814F7000 (Jan. 18, 2006), and alleged that the instant proceeding should not rely on, </w:t>
      </w:r>
      <w:r w:rsidR="00D73A67" w:rsidRPr="006902ED">
        <w:rPr>
          <w:i/>
          <w:sz w:val="24"/>
          <w:szCs w:val="24"/>
        </w:rPr>
        <w:t>Pac-West Telecomm, Inc. v. AT&amp;T Communications of California, Inc. et al.</w:t>
      </w:r>
      <w:r w:rsidR="00D73A67">
        <w:rPr>
          <w:sz w:val="24"/>
          <w:szCs w:val="24"/>
        </w:rPr>
        <w:t xml:space="preserve">, 2007 Cal. PUC LEXIS 310 (Cal. PUC 2007), </w:t>
      </w:r>
      <w:r w:rsidR="00D73A67" w:rsidRPr="006902ED">
        <w:rPr>
          <w:i/>
          <w:sz w:val="24"/>
          <w:szCs w:val="24"/>
        </w:rPr>
        <w:t>aff’d</w:t>
      </w:r>
      <w:r w:rsidR="00D73A67">
        <w:rPr>
          <w:i/>
          <w:sz w:val="24"/>
          <w:szCs w:val="24"/>
        </w:rPr>
        <w:t xml:space="preserve">, </w:t>
      </w:r>
      <w:r>
        <w:rPr>
          <w:i/>
          <w:iCs/>
          <w:spacing w:val="-3"/>
          <w:sz w:val="24"/>
          <w:szCs w:val="24"/>
        </w:rPr>
        <w:t>AT&amp;T Communications v. Pac-West Telecomm, Inc</w:t>
      </w:r>
      <w:r>
        <w:rPr>
          <w:spacing w:val="-3"/>
          <w:sz w:val="24"/>
          <w:szCs w:val="24"/>
        </w:rPr>
        <w:t>., 2008 U.S. Dist. LEXIS 61740 (N.D. Cal. Aug. 12, 2008)(“</w:t>
      </w:r>
      <w:r>
        <w:rPr>
          <w:i/>
          <w:iCs/>
          <w:spacing w:val="-3"/>
          <w:sz w:val="24"/>
          <w:szCs w:val="24"/>
        </w:rPr>
        <w:t>Pac West</w:t>
      </w:r>
      <w:r w:rsidR="000323B0">
        <w:rPr>
          <w:i/>
          <w:iCs/>
          <w:spacing w:val="-3"/>
          <w:sz w:val="24"/>
          <w:szCs w:val="24"/>
        </w:rPr>
        <w:t>”</w:t>
      </w:r>
      <w:r>
        <w:rPr>
          <w:i/>
          <w:iCs/>
          <w:spacing w:val="-3"/>
          <w:sz w:val="24"/>
          <w:szCs w:val="24"/>
        </w:rPr>
        <w:t>)</w:t>
      </w:r>
      <w:r>
        <w:rPr>
          <w:spacing w:val="-3"/>
          <w:sz w:val="24"/>
          <w:szCs w:val="24"/>
        </w:rPr>
        <w:t xml:space="preserve"> because </w:t>
      </w:r>
      <w:r>
        <w:rPr>
          <w:i/>
          <w:iCs/>
          <w:spacing w:val="-3"/>
          <w:sz w:val="24"/>
          <w:szCs w:val="24"/>
        </w:rPr>
        <w:t xml:space="preserve">Pac West </w:t>
      </w:r>
      <w:r>
        <w:rPr>
          <w:spacing w:val="-3"/>
          <w:sz w:val="24"/>
          <w:szCs w:val="24"/>
        </w:rPr>
        <w:t xml:space="preserve">ignored the ramifications of ISP-bound traffic and wrongly limited the </w:t>
      </w:r>
      <w:r w:rsidRPr="0009630C">
        <w:rPr>
          <w:i/>
          <w:spacing w:val="-3"/>
          <w:sz w:val="24"/>
          <w:szCs w:val="24"/>
        </w:rPr>
        <w:t>ISP Remand Order</w:t>
      </w:r>
      <w:r>
        <w:rPr>
          <w:spacing w:val="-3"/>
          <w:sz w:val="24"/>
          <w:szCs w:val="24"/>
        </w:rPr>
        <w:t xml:space="preserve"> to traffic solely between an ILEC and a CLEC.    </w:t>
      </w:r>
    </w:p>
    <w:p w:rsidR="006467A4" w:rsidRDefault="006467A4" w:rsidP="006467A4">
      <w:pPr>
        <w:suppressAutoHyphens/>
        <w:overflowPunct/>
        <w:spacing w:line="360" w:lineRule="auto"/>
        <w:ind w:firstLine="1440"/>
        <w:textAlignment w:val="auto"/>
        <w:rPr>
          <w:spacing w:val="-3"/>
          <w:sz w:val="24"/>
          <w:szCs w:val="24"/>
        </w:rPr>
      </w:pPr>
    </w:p>
    <w:p w:rsidR="006467A4" w:rsidRDefault="006467A4" w:rsidP="006467A4">
      <w:pPr>
        <w:suppressAutoHyphens/>
        <w:overflowPunct/>
        <w:spacing w:line="360" w:lineRule="auto"/>
        <w:ind w:firstLine="1440"/>
        <w:textAlignment w:val="auto"/>
        <w:rPr>
          <w:spacing w:val="-3"/>
          <w:sz w:val="24"/>
          <w:szCs w:val="24"/>
        </w:rPr>
      </w:pPr>
      <w:r>
        <w:rPr>
          <w:spacing w:val="-3"/>
          <w:sz w:val="24"/>
          <w:szCs w:val="24"/>
        </w:rPr>
        <w:t xml:space="preserve">AT&amp;T requested that the undersigned Administrative Law Judge (“ALJ”) suspend the instant proceeding while the Motion to Dismiss </w:t>
      </w:r>
      <w:r w:rsidR="001A1705">
        <w:rPr>
          <w:spacing w:val="-3"/>
          <w:sz w:val="24"/>
          <w:szCs w:val="24"/>
        </w:rPr>
        <w:t>wa</w:t>
      </w:r>
      <w:r>
        <w:rPr>
          <w:spacing w:val="-3"/>
          <w:sz w:val="24"/>
          <w:szCs w:val="24"/>
        </w:rPr>
        <w:t>s pending.</w:t>
      </w:r>
    </w:p>
    <w:p w:rsidR="006467A4" w:rsidRDefault="006467A4" w:rsidP="006467A4">
      <w:pPr>
        <w:suppressAutoHyphens/>
        <w:overflowPunct/>
        <w:spacing w:line="360" w:lineRule="auto"/>
        <w:ind w:firstLine="1440"/>
        <w:textAlignment w:val="auto"/>
        <w:rPr>
          <w:spacing w:val="-3"/>
          <w:sz w:val="24"/>
          <w:szCs w:val="24"/>
        </w:rPr>
      </w:pPr>
    </w:p>
    <w:p w:rsidR="004E12AB" w:rsidRDefault="006467A4" w:rsidP="006467A4">
      <w:pPr>
        <w:suppressAutoHyphens/>
        <w:overflowPunct/>
        <w:spacing w:line="360" w:lineRule="auto"/>
        <w:ind w:firstLine="1440"/>
        <w:textAlignment w:val="auto"/>
        <w:rPr>
          <w:spacing w:val="-3"/>
          <w:sz w:val="24"/>
          <w:szCs w:val="24"/>
        </w:rPr>
      </w:pPr>
      <w:r>
        <w:rPr>
          <w:spacing w:val="-3"/>
          <w:sz w:val="24"/>
          <w:szCs w:val="24"/>
        </w:rPr>
        <w:t xml:space="preserve">By letter dated December 9, 2009, Core responded stating that it objected to any suspension of further testimony while the motion </w:t>
      </w:r>
      <w:r w:rsidR="001A1705">
        <w:rPr>
          <w:spacing w:val="-3"/>
          <w:sz w:val="24"/>
          <w:szCs w:val="24"/>
        </w:rPr>
        <w:t>wa</w:t>
      </w:r>
      <w:r>
        <w:rPr>
          <w:spacing w:val="-3"/>
          <w:sz w:val="24"/>
          <w:szCs w:val="24"/>
        </w:rPr>
        <w:t xml:space="preserve">s pending as well as the motion itself. </w:t>
      </w:r>
    </w:p>
    <w:p w:rsidR="006467A4" w:rsidRDefault="006467A4" w:rsidP="006467A4">
      <w:pPr>
        <w:suppressAutoHyphens/>
        <w:overflowPunct/>
        <w:spacing w:line="360" w:lineRule="auto"/>
        <w:ind w:firstLine="1440"/>
        <w:textAlignment w:val="auto"/>
        <w:rPr>
          <w:spacing w:val="-3"/>
          <w:sz w:val="24"/>
          <w:szCs w:val="24"/>
        </w:rPr>
      </w:pPr>
      <w:r>
        <w:rPr>
          <w:spacing w:val="-3"/>
          <w:sz w:val="24"/>
          <w:szCs w:val="24"/>
        </w:rPr>
        <w:t xml:space="preserve"> </w:t>
      </w:r>
    </w:p>
    <w:p w:rsidR="00692C27" w:rsidRDefault="006467A4" w:rsidP="006845DF">
      <w:pPr>
        <w:suppressAutoHyphens/>
        <w:overflowPunct/>
        <w:spacing w:line="360" w:lineRule="auto"/>
        <w:ind w:firstLine="1440"/>
        <w:textAlignment w:val="auto"/>
        <w:rPr>
          <w:spacing w:val="-3"/>
          <w:sz w:val="24"/>
          <w:szCs w:val="24"/>
        </w:rPr>
      </w:pPr>
      <w:r>
        <w:rPr>
          <w:spacing w:val="-3"/>
          <w:sz w:val="24"/>
          <w:szCs w:val="24"/>
        </w:rPr>
        <w:t xml:space="preserve">On December 28, 2009, Core filed its Answer to the Motion to Dismiss.  Core stated that the FCC has never preempted the Commission's authority to address issues relating to intercarrier compensation between two CLECs.  Rather, the </w:t>
      </w:r>
      <w:r>
        <w:rPr>
          <w:i/>
          <w:iCs/>
          <w:spacing w:val="-3"/>
          <w:sz w:val="24"/>
          <w:szCs w:val="24"/>
        </w:rPr>
        <w:t>ISP Remand Order</w:t>
      </w:r>
      <w:r>
        <w:rPr>
          <w:spacing w:val="-3"/>
          <w:sz w:val="24"/>
          <w:szCs w:val="24"/>
        </w:rPr>
        <w:t xml:space="preserve"> applied only to intercarrier compensation between an ILEC and CLECs.  In this case, the exchange of traffic is between two CLECs; thus, the </w:t>
      </w:r>
      <w:r>
        <w:rPr>
          <w:i/>
          <w:iCs/>
          <w:spacing w:val="-3"/>
          <w:sz w:val="24"/>
          <w:szCs w:val="24"/>
        </w:rPr>
        <w:t>ISP Remand Order</w:t>
      </w:r>
      <w:r>
        <w:rPr>
          <w:spacing w:val="-3"/>
          <w:sz w:val="24"/>
          <w:szCs w:val="24"/>
        </w:rPr>
        <w:t xml:space="preserve"> is not operable over the Complaints.  In </w:t>
      </w:r>
      <w:r w:rsidRPr="003C18C4">
        <w:rPr>
          <w:i/>
          <w:spacing w:val="-3"/>
          <w:sz w:val="24"/>
          <w:szCs w:val="24"/>
        </w:rPr>
        <w:t>arguendo</w:t>
      </w:r>
      <w:r>
        <w:rPr>
          <w:spacing w:val="-3"/>
          <w:sz w:val="24"/>
          <w:szCs w:val="24"/>
        </w:rPr>
        <w:t xml:space="preserve">, Core </w:t>
      </w:r>
      <w:r w:rsidR="006845DF">
        <w:rPr>
          <w:spacing w:val="-3"/>
          <w:sz w:val="24"/>
          <w:szCs w:val="24"/>
        </w:rPr>
        <w:t>contended even</w:t>
      </w:r>
      <w:r>
        <w:rPr>
          <w:spacing w:val="-3"/>
          <w:sz w:val="24"/>
          <w:szCs w:val="24"/>
        </w:rPr>
        <w:t xml:space="preserve"> if the </w:t>
      </w:r>
      <w:r>
        <w:rPr>
          <w:i/>
          <w:iCs/>
          <w:spacing w:val="-3"/>
          <w:sz w:val="24"/>
          <w:szCs w:val="24"/>
        </w:rPr>
        <w:t>ISP Remand Order</w:t>
      </w:r>
      <w:r>
        <w:rPr>
          <w:spacing w:val="-3"/>
          <w:sz w:val="24"/>
          <w:szCs w:val="24"/>
        </w:rPr>
        <w:t xml:space="preserve"> applied here, the Commission would still have jurisdiction as the Telecommunications Act of 1996 contemplated shared state and federal authority over all aspects of competition.</w:t>
      </w:r>
    </w:p>
    <w:p w:rsidR="00692C27" w:rsidRDefault="00692C27" w:rsidP="006845DF">
      <w:pPr>
        <w:suppressAutoHyphens/>
        <w:overflowPunct/>
        <w:spacing w:line="360" w:lineRule="auto"/>
        <w:ind w:firstLine="1440"/>
        <w:textAlignment w:val="auto"/>
        <w:rPr>
          <w:spacing w:val="-3"/>
          <w:sz w:val="24"/>
          <w:szCs w:val="24"/>
        </w:rPr>
      </w:pPr>
    </w:p>
    <w:p w:rsidR="0071070F" w:rsidRDefault="006467A4" w:rsidP="006845DF">
      <w:pPr>
        <w:suppressAutoHyphens/>
        <w:overflowPunct/>
        <w:spacing w:line="360" w:lineRule="auto"/>
        <w:ind w:firstLine="1440"/>
        <w:textAlignment w:val="auto"/>
        <w:rPr>
          <w:spacing w:val="-3"/>
          <w:sz w:val="24"/>
          <w:szCs w:val="24"/>
        </w:rPr>
      </w:pPr>
      <w:r>
        <w:rPr>
          <w:spacing w:val="-3"/>
          <w:sz w:val="24"/>
          <w:szCs w:val="24"/>
        </w:rPr>
        <w:t xml:space="preserve">Moreover, Core contended that the </w:t>
      </w:r>
      <w:r>
        <w:rPr>
          <w:i/>
          <w:iCs/>
          <w:spacing w:val="-3"/>
          <w:sz w:val="24"/>
          <w:szCs w:val="24"/>
        </w:rPr>
        <w:t>Pac-West</w:t>
      </w:r>
      <w:r>
        <w:rPr>
          <w:spacing w:val="-3"/>
          <w:sz w:val="24"/>
          <w:szCs w:val="24"/>
        </w:rPr>
        <w:t xml:space="preserve"> case, which is directly on point with the issues presented in this proceeding, makes clear that state commissions have not been preempted from applying intrastate tariff rates to ISP-bound traffic exchanged between two CLECs.  </w:t>
      </w:r>
    </w:p>
    <w:p w:rsidR="006467A4" w:rsidRDefault="006467A4" w:rsidP="0071070F">
      <w:pPr>
        <w:suppressAutoHyphens/>
        <w:overflowPunct/>
        <w:spacing w:line="360" w:lineRule="auto"/>
        <w:textAlignment w:val="auto"/>
        <w:rPr>
          <w:spacing w:val="-3"/>
          <w:sz w:val="24"/>
          <w:szCs w:val="24"/>
        </w:rPr>
      </w:pPr>
      <w:r>
        <w:rPr>
          <w:spacing w:val="-3"/>
          <w:sz w:val="24"/>
          <w:szCs w:val="24"/>
        </w:rPr>
        <w:lastRenderedPageBreak/>
        <w:t xml:space="preserve">Core stated the Commission has jurisdiction necessary to address intercarrier compensation issues between CLECs regarding the termination of the intrastate ISP-bound traffic because there is no FCC preemption of this authority.  Core contended this Motion to Dismiss </w:t>
      </w:r>
      <w:r w:rsidR="00716208">
        <w:rPr>
          <w:spacing w:val="-3"/>
          <w:sz w:val="24"/>
          <w:szCs w:val="24"/>
        </w:rPr>
        <w:t>w</w:t>
      </w:r>
      <w:r w:rsidR="00692C27">
        <w:rPr>
          <w:spacing w:val="-3"/>
          <w:sz w:val="24"/>
          <w:szCs w:val="24"/>
        </w:rPr>
        <w:t>a</w:t>
      </w:r>
      <w:r>
        <w:rPr>
          <w:spacing w:val="-3"/>
          <w:sz w:val="24"/>
          <w:szCs w:val="24"/>
        </w:rPr>
        <w:t>s</w:t>
      </w:r>
      <w:r w:rsidR="00692C27">
        <w:rPr>
          <w:spacing w:val="-3"/>
          <w:sz w:val="24"/>
          <w:szCs w:val="24"/>
        </w:rPr>
        <w:t xml:space="preserve"> a </w:t>
      </w:r>
      <w:r>
        <w:rPr>
          <w:spacing w:val="-3"/>
          <w:sz w:val="24"/>
          <w:szCs w:val="24"/>
        </w:rPr>
        <w:t xml:space="preserve">delay </w:t>
      </w:r>
      <w:r w:rsidR="00692C27">
        <w:rPr>
          <w:spacing w:val="-3"/>
          <w:sz w:val="24"/>
          <w:szCs w:val="24"/>
        </w:rPr>
        <w:t>tactic</w:t>
      </w:r>
      <w:r w:rsidR="00716208">
        <w:rPr>
          <w:spacing w:val="-3"/>
          <w:sz w:val="24"/>
          <w:szCs w:val="24"/>
        </w:rPr>
        <w:t xml:space="preserve"> as </w:t>
      </w:r>
      <w:r w:rsidR="00692C27">
        <w:rPr>
          <w:spacing w:val="-3"/>
          <w:sz w:val="24"/>
          <w:szCs w:val="24"/>
        </w:rPr>
        <w:t xml:space="preserve">an obstacle to </w:t>
      </w:r>
      <w:r>
        <w:rPr>
          <w:spacing w:val="-3"/>
          <w:sz w:val="24"/>
          <w:szCs w:val="24"/>
        </w:rPr>
        <w:t>resol</w:t>
      </w:r>
      <w:r w:rsidR="00716208">
        <w:rPr>
          <w:spacing w:val="-3"/>
          <w:sz w:val="24"/>
          <w:szCs w:val="24"/>
        </w:rPr>
        <w:t>ve</w:t>
      </w:r>
      <w:r>
        <w:rPr>
          <w:spacing w:val="-3"/>
          <w:sz w:val="24"/>
          <w:szCs w:val="24"/>
        </w:rPr>
        <w:t xml:space="preserve"> the dispute and prolong</w:t>
      </w:r>
      <w:r w:rsidR="00692C27">
        <w:rPr>
          <w:spacing w:val="-3"/>
          <w:sz w:val="24"/>
          <w:szCs w:val="24"/>
        </w:rPr>
        <w:t>ed</w:t>
      </w:r>
      <w:r>
        <w:rPr>
          <w:spacing w:val="-3"/>
          <w:sz w:val="24"/>
          <w:szCs w:val="24"/>
        </w:rPr>
        <w:t xml:space="preserve"> non-payment for services rendered by Core.  Core su</w:t>
      </w:r>
      <w:r w:rsidR="00716208">
        <w:rPr>
          <w:spacing w:val="-3"/>
          <w:sz w:val="24"/>
          <w:szCs w:val="24"/>
        </w:rPr>
        <w:t>ggest</w:t>
      </w:r>
      <w:r>
        <w:rPr>
          <w:spacing w:val="-3"/>
          <w:sz w:val="24"/>
          <w:szCs w:val="24"/>
        </w:rPr>
        <w:t xml:space="preserve">ed any reward to such behavior would be unfair.  </w:t>
      </w:r>
    </w:p>
    <w:p w:rsidR="006467A4" w:rsidRDefault="006467A4" w:rsidP="006467A4">
      <w:pPr>
        <w:suppressAutoHyphens/>
        <w:overflowPunct/>
        <w:spacing w:line="360" w:lineRule="auto"/>
        <w:textAlignment w:val="auto"/>
        <w:rPr>
          <w:spacing w:val="-3"/>
          <w:sz w:val="24"/>
          <w:szCs w:val="24"/>
        </w:rPr>
      </w:pPr>
    </w:p>
    <w:p w:rsidR="006467A4" w:rsidRDefault="006467A4" w:rsidP="006467A4">
      <w:pPr>
        <w:suppressAutoHyphens/>
        <w:overflowPunct/>
        <w:spacing w:line="360" w:lineRule="auto"/>
        <w:textAlignment w:val="auto"/>
        <w:rPr>
          <w:sz w:val="24"/>
          <w:szCs w:val="24"/>
        </w:rPr>
      </w:pPr>
      <w:r>
        <w:rPr>
          <w:spacing w:val="-3"/>
          <w:sz w:val="24"/>
          <w:szCs w:val="24"/>
        </w:rPr>
        <w:tab/>
      </w:r>
      <w:r>
        <w:rPr>
          <w:sz w:val="24"/>
          <w:szCs w:val="24"/>
        </w:rPr>
        <w:tab/>
        <w:t>O</w:t>
      </w:r>
      <w:r w:rsidR="004865DA">
        <w:rPr>
          <w:sz w:val="24"/>
          <w:szCs w:val="24"/>
        </w:rPr>
        <w:t>n</w:t>
      </w:r>
      <w:r>
        <w:rPr>
          <w:sz w:val="24"/>
          <w:szCs w:val="24"/>
        </w:rPr>
        <w:t xml:space="preserve"> January 6, 2010, AT&amp;T filed a Motion to Reply to the Answer of Core (“Motion to Reply”) and request</w:t>
      </w:r>
      <w:r w:rsidR="00736FD8">
        <w:rPr>
          <w:sz w:val="24"/>
          <w:szCs w:val="24"/>
        </w:rPr>
        <w:t>ed</w:t>
      </w:r>
      <w:r>
        <w:rPr>
          <w:sz w:val="24"/>
          <w:szCs w:val="24"/>
        </w:rPr>
        <w:t xml:space="preserve"> oral argument on jurisdictional issues.  The latter request included a plea to suspend the procedural schedule pending the Commission</w:t>
      </w:r>
      <w:r w:rsidR="00157255">
        <w:rPr>
          <w:sz w:val="24"/>
          <w:szCs w:val="24"/>
        </w:rPr>
        <w:t>’</w:t>
      </w:r>
      <w:r>
        <w:rPr>
          <w:sz w:val="24"/>
          <w:szCs w:val="24"/>
        </w:rPr>
        <w:t xml:space="preserve">s determination of the jurisdictional issue pursuant to 52 Pa.Code § 5.103(d)(2).  AT&amp;T alleged further testimony and hearings were unnecessary and would cause inefficient use of the Commission’s and the parties’ resources if it </w:t>
      </w:r>
      <w:r w:rsidR="00EA3612">
        <w:rPr>
          <w:sz w:val="24"/>
          <w:szCs w:val="24"/>
        </w:rPr>
        <w:t>wa</w:t>
      </w:r>
      <w:r>
        <w:rPr>
          <w:sz w:val="24"/>
          <w:szCs w:val="24"/>
        </w:rPr>
        <w:t>s determined that the PUC d</w:t>
      </w:r>
      <w:r w:rsidR="00EA3612">
        <w:rPr>
          <w:sz w:val="24"/>
          <w:szCs w:val="24"/>
        </w:rPr>
        <w:t>id</w:t>
      </w:r>
      <w:r>
        <w:rPr>
          <w:sz w:val="24"/>
          <w:szCs w:val="24"/>
        </w:rPr>
        <w:t xml:space="preserve"> not have jurisdiction.   </w:t>
      </w:r>
    </w:p>
    <w:p w:rsidR="006467A4" w:rsidRDefault="006467A4" w:rsidP="006467A4">
      <w:pPr>
        <w:tabs>
          <w:tab w:val="left" w:pos="1440"/>
          <w:tab w:val="left" w:pos="9360"/>
        </w:tabs>
        <w:overflowPunct/>
        <w:spacing w:line="360" w:lineRule="auto"/>
        <w:textAlignment w:val="auto"/>
        <w:rPr>
          <w:sz w:val="24"/>
          <w:szCs w:val="24"/>
        </w:rPr>
      </w:pPr>
    </w:p>
    <w:p w:rsidR="006467A4" w:rsidRDefault="006467A4" w:rsidP="006467A4">
      <w:pPr>
        <w:tabs>
          <w:tab w:val="left" w:pos="1440"/>
          <w:tab w:val="left" w:pos="9360"/>
        </w:tabs>
        <w:overflowPunct/>
        <w:spacing w:line="360" w:lineRule="auto"/>
        <w:textAlignment w:val="auto"/>
        <w:rPr>
          <w:sz w:val="24"/>
          <w:szCs w:val="24"/>
        </w:rPr>
      </w:pPr>
      <w:r>
        <w:rPr>
          <w:sz w:val="24"/>
          <w:szCs w:val="24"/>
        </w:rPr>
        <w:tab/>
        <w:t>By electronic mail (“email”) dated January 11, 2010</w:t>
      </w:r>
      <w:r w:rsidR="00D306D2">
        <w:rPr>
          <w:sz w:val="24"/>
          <w:szCs w:val="24"/>
        </w:rPr>
        <w:t>,</w:t>
      </w:r>
      <w:r>
        <w:rPr>
          <w:sz w:val="24"/>
          <w:szCs w:val="24"/>
        </w:rPr>
        <w:t xml:space="preserve"> counsel for AT&amp;T requested that the evidentiary hearing schedule be changed </w:t>
      </w:r>
      <w:r w:rsidR="0079632D">
        <w:rPr>
          <w:sz w:val="24"/>
          <w:szCs w:val="24"/>
        </w:rPr>
        <w:t xml:space="preserve">due to </w:t>
      </w:r>
      <w:r>
        <w:rPr>
          <w:sz w:val="24"/>
          <w:szCs w:val="24"/>
        </w:rPr>
        <w:t xml:space="preserve">personnel </w:t>
      </w:r>
      <w:r w:rsidR="0079632D">
        <w:rPr>
          <w:sz w:val="24"/>
          <w:szCs w:val="24"/>
        </w:rPr>
        <w:t>conflicts with the schedule.  The parties agreed to modif</w:t>
      </w:r>
      <w:r w:rsidR="00D306D2">
        <w:rPr>
          <w:sz w:val="24"/>
          <w:szCs w:val="24"/>
        </w:rPr>
        <w:t>y</w:t>
      </w:r>
      <w:r w:rsidR="0079632D">
        <w:rPr>
          <w:sz w:val="24"/>
          <w:szCs w:val="24"/>
        </w:rPr>
        <w:t xml:space="preserve"> the procedural schedule with the evidentiary hearing scheduled for February 3, 2010</w:t>
      </w:r>
      <w:r w:rsidR="00D306D2">
        <w:rPr>
          <w:sz w:val="24"/>
          <w:szCs w:val="24"/>
        </w:rPr>
        <w:t>,</w:t>
      </w:r>
      <w:r w:rsidR="0079632D">
        <w:rPr>
          <w:sz w:val="24"/>
          <w:szCs w:val="24"/>
        </w:rPr>
        <w:t xml:space="preserve"> and if necessary, February 5, 2010. </w:t>
      </w:r>
    </w:p>
    <w:p w:rsidR="006467A4" w:rsidRDefault="006467A4" w:rsidP="006467A4">
      <w:pPr>
        <w:tabs>
          <w:tab w:val="left" w:pos="1440"/>
          <w:tab w:val="left" w:pos="9360"/>
        </w:tabs>
        <w:overflowPunct/>
        <w:spacing w:line="360" w:lineRule="auto"/>
        <w:textAlignment w:val="auto"/>
        <w:rPr>
          <w:sz w:val="24"/>
          <w:szCs w:val="24"/>
        </w:rPr>
      </w:pPr>
    </w:p>
    <w:p w:rsidR="006467A4" w:rsidRDefault="006467A4" w:rsidP="006467A4">
      <w:pPr>
        <w:tabs>
          <w:tab w:val="left" w:pos="1440"/>
          <w:tab w:val="left" w:pos="9360"/>
        </w:tabs>
        <w:overflowPunct/>
        <w:spacing w:line="360" w:lineRule="auto"/>
        <w:textAlignment w:val="auto"/>
        <w:rPr>
          <w:sz w:val="24"/>
          <w:szCs w:val="24"/>
        </w:rPr>
      </w:pPr>
      <w:r>
        <w:rPr>
          <w:sz w:val="24"/>
          <w:szCs w:val="24"/>
        </w:rPr>
        <w:tab/>
        <w:t xml:space="preserve">By Answer dated January 26, 2010, Core </w:t>
      </w:r>
      <w:r w:rsidR="001F2938">
        <w:rPr>
          <w:sz w:val="24"/>
          <w:szCs w:val="24"/>
        </w:rPr>
        <w:t xml:space="preserve">found no basis for AT&amp;T to file its </w:t>
      </w:r>
      <w:r>
        <w:rPr>
          <w:sz w:val="24"/>
          <w:szCs w:val="24"/>
        </w:rPr>
        <w:t>Motion to Reply</w:t>
      </w:r>
      <w:r w:rsidR="001F2938">
        <w:rPr>
          <w:sz w:val="24"/>
          <w:szCs w:val="24"/>
        </w:rPr>
        <w:t xml:space="preserve"> to Core’s Answer</w:t>
      </w:r>
      <w:r>
        <w:rPr>
          <w:sz w:val="24"/>
          <w:szCs w:val="24"/>
        </w:rPr>
        <w:t>.  Core alleged AT&amp;T</w:t>
      </w:r>
      <w:r w:rsidR="00B15236">
        <w:rPr>
          <w:sz w:val="24"/>
          <w:szCs w:val="24"/>
        </w:rPr>
        <w:t>’</w:t>
      </w:r>
      <w:r>
        <w:rPr>
          <w:sz w:val="24"/>
          <w:szCs w:val="24"/>
        </w:rPr>
        <w:t>s reply was not justified by procedure and therefore requested that AT&amp;T</w:t>
      </w:r>
      <w:r w:rsidR="00B15236">
        <w:rPr>
          <w:sz w:val="24"/>
          <w:szCs w:val="24"/>
        </w:rPr>
        <w:t>’</w:t>
      </w:r>
      <w:r>
        <w:rPr>
          <w:sz w:val="24"/>
          <w:szCs w:val="24"/>
        </w:rPr>
        <w:t xml:space="preserve">s reply be stricken.  In </w:t>
      </w:r>
      <w:r w:rsidRPr="00352E7D">
        <w:rPr>
          <w:i/>
          <w:sz w:val="24"/>
          <w:szCs w:val="24"/>
        </w:rPr>
        <w:t>arguendo</w:t>
      </w:r>
      <w:r>
        <w:rPr>
          <w:sz w:val="24"/>
          <w:szCs w:val="24"/>
        </w:rPr>
        <w:t xml:space="preserve">, Core contended the reply by AT&amp;T was defective as it did not comply in format with </w:t>
      </w:r>
      <w:r w:rsidR="001F2938">
        <w:rPr>
          <w:sz w:val="24"/>
          <w:szCs w:val="24"/>
        </w:rPr>
        <w:t>any</w:t>
      </w:r>
      <w:r>
        <w:rPr>
          <w:sz w:val="24"/>
          <w:szCs w:val="24"/>
        </w:rPr>
        <w:t xml:space="preserve"> Commission regulation.  Core further stated that the Motion to Reply was inappropriate and contended that there were no justifiable reasons to suspend the procedural schedule as requested by AT&amp;T.</w:t>
      </w:r>
    </w:p>
    <w:p w:rsidR="006467A4" w:rsidRDefault="006467A4" w:rsidP="006467A4">
      <w:pPr>
        <w:tabs>
          <w:tab w:val="left" w:pos="1440"/>
          <w:tab w:val="left" w:pos="9360"/>
        </w:tabs>
        <w:overflowPunct/>
        <w:spacing w:line="360" w:lineRule="auto"/>
        <w:textAlignment w:val="auto"/>
        <w:rPr>
          <w:sz w:val="24"/>
          <w:szCs w:val="24"/>
        </w:rPr>
      </w:pPr>
    </w:p>
    <w:p w:rsidR="006467A4" w:rsidRDefault="006467A4" w:rsidP="006467A4">
      <w:pPr>
        <w:tabs>
          <w:tab w:val="left" w:pos="1440"/>
          <w:tab w:val="left" w:pos="9360"/>
        </w:tabs>
        <w:overflowPunct/>
        <w:spacing w:line="360" w:lineRule="auto"/>
        <w:textAlignment w:val="auto"/>
        <w:rPr>
          <w:sz w:val="24"/>
          <w:szCs w:val="24"/>
        </w:rPr>
      </w:pPr>
      <w:r>
        <w:rPr>
          <w:sz w:val="24"/>
          <w:szCs w:val="24"/>
        </w:rPr>
        <w:tab/>
        <w:t xml:space="preserve">By Order dated February 1, 2010, the undersigned ALJ granted the Motion to Suspend the Procedural Schedule pending a ruling on the Motion to Dismiss.  The Motion for Oral Argument was granted and the parties conducted oral argument on February 3, 2010.  The hearing scheduled for February 5, 2010 was cancelled.  </w:t>
      </w:r>
    </w:p>
    <w:p w:rsidR="0079632D" w:rsidRDefault="0079632D" w:rsidP="006467A4">
      <w:pPr>
        <w:tabs>
          <w:tab w:val="left" w:pos="1440"/>
          <w:tab w:val="left" w:pos="9360"/>
        </w:tabs>
        <w:overflowPunct/>
        <w:spacing w:line="360" w:lineRule="auto"/>
        <w:textAlignment w:val="auto"/>
        <w:rPr>
          <w:sz w:val="24"/>
          <w:szCs w:val="24"/>
        </w:rPr>
      </w:pPr>
    </w:p>
    <w:p w:rsidR="00E34D99" w:rsidRDefault="0079632D" w:rsidP="0079632D">
      <w:pPr>
        <w:tabs>
          <w:tab w:val="left" w:pos="1440"/>
          <w:tab w:val="left" w:pos="9360"/>
        </w:tabs>
        <w:overflowPunct/>
        <w:spacing w:line="360" w:lineRule="auto"/>
        <w:textAlignment w:val="auto"/>
        <w:rPr>
          <w:sz w:val="24"/>
          <w:szCs w:val="24"/>
        </w:rPr>
      </w:pPr>
      <w:r>
        <w:rPr>
          <w:sz w:val="24"/>
          <w:szCs w:val="24"/>
        </w:rPr>
        <w:lastRenderedPageBreak/>
        <w:tab/>
        <w:t xml:space="preserve">By Order </w:t>
      </w:r>
      <w:r w:rsidR="00CA1D26">
        <w:rPr>
          <w:sz w:val="24"/>
          <w:szCs w:val="24"/>
        </w:rPr>
        <w:t xml:space="preserve">No. 6 </w:t>
      </w:r>
      <w:r>
        <w:rPr>
          <w:sz w:val="24"/>
          <w:szCs w:val="24"/>
        </w:rPr>
        <w:t>dated February 26, 2010,</w:t>
      </w:r>
      <w:r w:rsidR="00CA1D26">
        <w:rPr>
          <w:sz w:val="24"/>
          <w:szCs w:val="24"/>
        </w:rPr>
        <w:t xml:space="preserve"> (“</w:t>
      </w:r>
      <w:r w:rsidR="00CA1D26" w:rsidRPr="00AD1C15">
        <w:rPr>
          <w:i/>
          <w:sz w:val="24"/>
          <w:szCs w:val="24"/>
        </w:rPr>
        <w:t>Order No. 6</w:t>
      </w:r>
      <w:r w:rsidR="00CA1D26">
        <w:rPr>
          <w:sz w:val="24"/>
          <w:szCs w:val="24"/>
        </w:rPr>
        <w:t>”)</w:t>
      </w:r>
      <w:r>
        <w:rPr>
          <w:sz w:val="24"/>
          <w:szCs w:val="24"/>
        </w:rPr>
        <w:t xml:space="preserve"> the undersigned ALJ granted the Motion to Dismiss </w:t>
      </w:r>
      <w:r w:rsidR="008114A2">
        <w:rPr>
          <w:sz w:val="24"/>
          <w:szCs w:val="24"/>
        </w:rPr>
        <w:t xml:space="preserve">regarding </w:t>
      </w:r>
      <w:r w:rsidR="000E47FA">
        <w:rPr>
          <w:sz w:val="24"/>
          <w:szCs w:val="24"/>
        </w:rPr>
        <w:t>the traffic prior to September 2009</w:t>
      </w:r>
      <w:r w:rsidR="00CA1D26">
        <w:rPr>
          <w:sz w:val="24"/>
          <w:szCs w:val="24"/>
        </w:rPr>
        <w:t xml:space="preserve"> and denied the Motion to Dismiss regarding tr</w:t>
      </w:r>
      <w:r w:rsidR="00AD1C15">
        <w:rPr>
          <w:sz w:val="24"/>
          <w:szCs w:val="24"/>
        </w:rPr>
        <w:t>a</w:t>
      </w:r>
      <w:r w:rsidR="00CA1D26">
        <w:rPr>
          <w:sz w:val="24"/>
          <w:szCs w:val="24"/>
        </w:rPr>
        <w:t>f</w:t>
      </w:r>
      <w:r w:rsidR="00AD1C15">
        <w:rPr>
          <w:sz w:val="24"/>
          <w:szCs w:val="24"/>
        </w:rPr>
        <w:t>fic</w:t>
      </w:r>
      <w:r w:rsidR="00CA1D26">
        <w:rPr>
          <w:sz w:val="24"/>
          <w:szCs w:val="24"/>
        </w:rPr>
        <w:t xml:space="preserve"> after September 2009.</w:t>
      </w:r>
      <w:r w:rsidR="008114A2">
        <w:rPr>
          <w:sz w:val="24"/>
          <w:szCs w:val="24"/>
        </w:rPr>
        <w:t xml:space="preserve"> </w:t>
      </w:r>
      <w:r w:rsidR="000E47FA">
        <w:rPr>
          <w:sz w:val="24"/>
          <w:szCs w:val="24"/>
        </w:rPr>
        <w:t xml:space="preserve"> </w:t>
      </w:r>
      <w:r w:rsidR="008114A2">
        <w:rPr>
          <w:sz w:val="24"/>
          <w:szCs w:val="24"/>
        </w:rPr>
        <w:t xml:space="preserve">The undersigned understood that compensation for a call </w:t>
      </w:r>
      <w:r w:rsidR="002B29D3">
        <w:rPr>
          <w:sz w:val="24"/>
          <w:szCs w:val="24"/>
        </w:rPr>
        <w:t xml:space="preserve">was </w:t>
      </w:r>
      <w:r w:rsidR="008114A2">
        <w:rPr>
          <w:sz w:val="24"/>
          <w:szCs w:val="24"/>
        </w:rPr>
        <w:t xml:space="preserve">to be determined by the point of origin and the point of destination, also known as the “end-to-end” analysis.  The undersigned ALJ ruled that the </w:t>
      </w:r>
      <w:r w:rsidR="006705E8">
        <w:rPr>
          <w:sz w:val="24"/>
          <w:szCs w:val="24"/>
        </w:rPr>
        <w:t>purpose o</w:t>
      </w:r>
      <w:r w:rsidR="002B29D3">
        <w:rPr>
          <w:sz w:val="24"/>
          <w:szCs w:val="24"/>
        </w:rPr>
        <w:t>r</w:t>
      </w:r>
      <w:r w:rsidR="006705E8">
        <w:rPr>
          <w:sz w:val="24"/>
          <w:szCs w:val="24"/>
        </w:rPr>
        <w:t xml:space="preserve"> destination of the call</w:t>
      </w:r>
      <w:r w:rsidR="002B29D3">
        <w:rPr>
          <w:sz w:val="24"/>
          <w:szCs w:val="24"/>
        </w:rPr>
        <w:t>s at issue</w:t>
      </w:r>
      <w:r w:rsidR="006705E8">
        <w:rPr>
          <w:sz w:val="24"/>
          <w:szCs w:val="24"/>
        </w:rPr>
        <w:t xml:space="preserve"> was to reach the services of the ISP and concluded that the </w:t>
      </w:r>
      <w:r w:rsidR="00E34D99">
        <w:rPr>
          <w:sz w:val="24"/>
          <w:szCs w:val="24"/>
        </w:rPr>
        <w:t xml:space="preserve">application of the </w:t>
      </w:r>
      <w:r w:rsidR="00AF073F">
        <w:rPr>
          <w:sz w:val="24"/>
          <w:szCs w:val="24"/>
        </w:rPr>
        <w:t>“</w:t>
      </w:r>
      <w:r w:rsidR="00E34D99">
        <w:rPr>
          <w:sz w:val="24"/>
          <w:szCs w:val="24"/>
        </w:rPr>
        <w:t>end-to-end</w:t>
      </w:r>
      <w:r w:rsidR="00AF073F">
        <w:rPr>
          <w:sz w:val="24"/>
          <w:szCs w:val="24"/>
        </w:rPr>
        <w:t>”</w:t>
      </w:r>
      <w:r w:rsidR="00E34D99">
        <w:rPr>
          <w:sz w:val="24"/>
          <w:szCs w:val="24"/>
        </w:rPr>
        <w:t xml:space="preserve"> analysis resulted in the calls being </w:t>
      </w:r>
      <w:r w:rsidR="000E47FA">
        <w:rPr>
          <w:sz w:val="24"/>
          <w:szCs w:val="24"/>
        </w:rPr>
        <w:t>under the jurisdiction of the FCC</w:t>
      </w:r>
      <w:r w:rsidR="006705E8">
        <w:rPr>
          <w:sz w:val="24"/>
          <w:szCs w:val="24"/>
        </w:rPr>
        <w:t xml:space="preserve">.  However, </w:t>
      </w:r>
      <w:r w:rsidR="008114A2">
        <w:rPr>
          <w:sz w:val="24"/>
          <w:szCs w:val="24"/>
        </w:rPr>
        <w:t>the traffic after September 2009 still required material facts to be resolved</w:t>
      </w:r>
      <w:r w:rsidR="00E62940">
        <w:rPr>
          <w:sz w:val="24"/>
          <w:szCs w:val="24"/>
        </w:rPr>
        <w:t xml:space="preserve"> including whether the mix of traffic after September 2009 included </w:t>
      </w:r>
      <w:r w:rsidR="00FC23F1">
        <w:rPr>
          <w:sz w:val="24"/>
          <w:szCs w:val="24"/>
        </w:rPr>
        <w:t>VOIP traffic</w:t>
      </w:r>
      <w:r w:rsidR="002076D3">
        <w:rPr>
          <w:sz w:val="24"/>
          <w:szCs w:val="24"/>
        </w:rPr>
        <w:t xml:space="preserve"> and therefore the purpose of the call was not to reach the services of the ISP</w:t>
      </w:r>
      <w:r w:rsidR="00E62940">
        <w:rPr>
          <w:sz w:val="24"/>
          <w:szCs w:val="24"/>
        </w:rPr>
        <w:t>.</w:t>
      </w:r>
      <w:r w:rsidR="00747D62">
        <w:rPr>
          <w:sz w:val="24"/>
          <w:szCs w:val="24"/>
        </w:rPr>
        <w:t xml:space="preserve"> </w:t>
      </w:r>
      <w:r w:rsidR="00E62940">
        <w:rPr>
          <w:sz w:val="24"/>
          <w:szCs w:val="24"/>
        </w:rPr>
        <w:t xml:space="preserve"> </w:t>
      </w:r>
      <w:r w:rsidR="006705E8">
        <w:rPr>
          <w:sz w:val="24"/>
          <w:szCs w:val="24"/>
        </w:rPr>
        <w:t>T</w:t>
      </w:r>
      <w:r w:rsidR="008114A2">
        <w:rPr>
          <w:sz w:val="24"/>
          <w:szCs w:val="24"/>
        </w:rPr>
        <w:t>hus, the Motion to Dismiss was denied</w:t>
      </w:r>
      <w:r w:rsidR="006705E8">
        <w:rPr>
          <w:sz w:val="24"/>
          <w:szCs w:val="24"/>
        </w:rPr>
        <w:t xml:space="preserve"> regarding the traffic </w:t>
      </w:r>
      <w:r w:rsidR="00C460ED">
        <w:rPr>
          <w:sz w:val="24"/>
          <w:szCs w:val="24"/>
        </w:rPr>
        <w:t xml:space="preserve">and </w:t>
      </w:r>
      <w:r w:rsidR="00101C88">
        <w:rPr>
          <w:sz w:val="24"/>
          <w:szCs w:val="24"/>
        </w:rPr>
        <w:t xml:space="preserve">termination </w:t>
      </w:r>
      <w:r w:rsidR="00C460ED">
        <w:rPr>
          <w:sz w:val="24"/>
          <w:szCs w:val="24"/>
        </w:rPr>
        <w:t>services supplied by Core to end-users after September 2009</w:t>
      </w:r>
      <w:r w:rsidR="002076D3">
        <w:rPr>
          <w:sz w:val="24"/>
          <w:szCs w:val="24"/>
        </w:rPr>
        <w:t xml:space="preserve"> because the end-to-end analysis </w:t>
      </w:r>
      <w:r w:rsidR="007A207F">
        <w:rPr>
          <w:sz w:val="24"/>
          <w:szCs w:val="24"/>
        </w:rPr>
        <w:t>did</w:t>
      </w:r>
      <w:r w:rsidR="002076D3">
        <w:rPr>
          <w:sz w:val="24"/>
          <w:szCs w:val="24"/>
        </w:rPr>
        <w:t xml:space="preserve"> not result in the call being under the jurisdiction of the FCC</w:t>
      </w:r>
      <w:r w:rsidR="000E47FA">
        <w:rPr>
          <w:sz w:val="24"/>
          <w:szCs w:val="24"/>
        </w:rPr>
        <w:t>.</w:t>
      </w:r>
      <w:r w:rsidR="00C460ED">
        <w:rPr>
          <w:sz w:val="24"/>
          <w:szCs w:val="24"/>
        </w:rPr>
        <w:t xml:space="preserve">  </w:t>
      </w:r>
    </w:p>
    <w:p w:rsidR="00AD1C15" w:rsidRDefault="00AD1C15" w:rsidP="0079632D">
      <w:pPr>
        <w:tabs>
          <w:tab w:val="left" w:pos="1440"/>
          <w:tab w:val="left" w:pos="9360"/>
        </w:tabs>
        <w:overflowPunct/>
        <w:spacing w:line="360" w:lineRule="auto"/>
        <w:textAlignment w:val="auto"/>
        <w:rPr>
          <w:sz w:val="24"/>
          <w:szCs w:val="24"/>
        </w:rPr>
      </w:pPr>
    </w:p>
    <w:p w:rsidR="00E34D99" w:rsidRDefault="00E34D99" w:rsidP="0079632D">
      <w:pPr>
        <w:tabs>
          <w:tab w:val="left" w:pos="1440"/>
          <w:tab w:val="left" w:pos="9360"/>
        </w:tabs>
        <w:overflowPunct/>
        <w:spacing w:line="360" w:lineRule="auto"/>
        <w:textAlignment w:val="auto"/>
        <w:rPr>
          <w:sz w:val="24"/>
          <w:szCs w:val="24"/>
        </w:rPr>
      </w:pPr>
      <w:r>
        <w:rPr>
          <w:sz w:val="24"/>
          <w:szCs w:val="24"/>
        </w:rPr>
        <w:tab/>
        <w:t xml:space="preserve">On March 5, 2010, both Core and AT&amp;T filed </w:t>
      </w:r>
      <w:r w:rsidR="00B9620F">
        <w:rPr>
          <w:sz w:val="24"/>
          <w:szCs w:val="24"/>
        </w:rPr>
        <w:t>separate</w:t>
      </w:r>
      <w:r>
        <w:rPr>
          <w:sz w:val="24"/>
          <w:szCs w:val="24"/>
        </w:rPr>
        <w:t xml:space="preserve"> Petitions for Interlocutory Review and Answer to Material Questions</w:t>
      </w:r>
      <w:r w:rsidR="00CA1D26">
        <w:rPr>
          <w:sz w:val="24"/>
          <w:szCs w:val="24"/>
        </w:rPr>
        <w:t xml:space="preserve"> with re</w:t>
      </w:r>
      <w:r w:rsidR="00F74899">
        <w:rPr>
          <w:sz w:val="24"/>
          <w:szCs w:val="24"/>
        </w:rPr>
        <w:t>s</w:t>
      </w:r>
      <w:r w:rsidR="00CA1D26">
        <w:rPr>
          <w:sz w:val="24"/>
          <w:szCs w:val="24"/>
        </w:rPr>
        <w:t>pect</w:t>
      </w:r>
      <w:r w:rsidR="00F74899">
        <w:rPr>
          <w:sz w:val="24"/>
          <w:szCs w:val="24"/>
        </w:rPr>
        <w:t xml:space="preserve"> </w:t>
      </w:r>
      <w:r w:rsidR="00BA4AC3">
        <w:rPr>
          <w:sz w:val="24"/>
          <w:szCs w:val="24"/>
        </w:rPr>
        <w:t xml:space="preserve">to </w:t>
      </w:r>
      <w:r w:rsidR="00F74899" w:rsidRPr="00BA4AC3">
        <w:rPr>
          <w:i/>
          <w:sz w:val="24"/>
          <w:szCs w:val="24"/>
        </w:rPr>
        <w:t>Order No. 6</w:t>
      </w:r>
      <w:r w:rsidR="00F74899">
        <w:rPr>
          <w:sz w:val="24"/>
          <w:szCs w:val="24"/>
        </w:rPr>
        <w:t>.  On March 15, 2010, Core and AT&amp;T filed briefs in support of their respective positions for t</w:t>
      </w:r>
      <w:r w:rsidR="002220CB">
        <w:rPr>
          <w:sz w:val="24"/>
          <w:szCs w:val="24"/>
        </w:rPr>
        <w:t xml:space="preserve">he Interlocutory Review and Answer.  Also on March 15, 2010, Choice One Communications of Pennsylvania, Inc., CTC Communications Corp. and XO Communications, Inc. filed a Joint </w:t>
      </w:r>
      <w:r w:rsidR="002220CB" w:rsidRPr="00FF7805">
        <w:rPr>
          <w:i/>
          <w:sz w:val="24"/>
          <w:szCs w:val="24"/>
        </w:rPr>
        <w:t>Amicus</w:t>
      </w:r>
      <w:r w:rsidR="002220CB">
        <w:rPr>
          <w:sz w:val="24"/>
          <w:szCs w:val="24"/>
        </w:rPr>
        <w:t xml:space="preserve"> Brief to be considered in this matter pursuant to 52 Pa.Code § 5.502(e).</w:t>
      </w:r>
      <w:r w:rsidR="002220CB">
        <w:rPr>
          <w:rStyle w:val="FootnoteReference"/>
          <w:sz w:val="24"/>
          <w:szCs w:val="24"/>
        </w:rPr>
        <w:footnoteReference w:id="2"/>
      </w:r>
    </w:p>
    <w:p w:rsidR="00FF7805" w:rsidRDefault="00FF7805" w:rsidP="0079632D">
      <w:pPr>
        <w:tabs>
          <w:tab w:val="left" w:pos="1440"/>
          <w:tab w:val="left" w:pos="9360"/>
        </w:tabs>
        <w:overflowPunct/>
        <w:spacing w:line="360" w:lineRule="auto"/>
        <w:textAlignment w:val="auto"/>
        <w:rPr>
          <w:sz w:val="24"/>
          <w:szCs w:val="24"/>
        </w:rPr>
      </w:pPr>
    </w:p>
    <w:p w:rsidR="00FB2E30" w:rsidRDefault="00FF7805" w:rsidP="0079632D">
      <w:pPr>
        <w:tabs>
          <w:tab w:val="left" w:pos="1440"/>
          <w:tab w:val="left" w:pos="9360"/>
        </w:tabs>
        <w:overflowPunct/>
        <w:spacing w:line="360" w:lineRule="auto"/>
        <w:textAlignment w:val="auto"/>
        <w:rPr>
          <w:sz w:val="24"/>
          <w:szCs w:val="24"/>
        </w:rPr>
      </w:pPr>
      <w:r>
        <w:rPr>
          <w:sz w:val="24"/>
          <w:szCs w:val="24"/>
        </w:rPr>
        <w:tab/>
        <w:t xml:space="preserve">By Order dated April 7, 2010, the undersigned ALJ granted a Joint Motion by Core and AT&amp;T to </w:t>
      </w:r>
      <w:r w:rsidR="00B9620F">
        <w:rPr>
          <w:sz w:val="24"/>
          <w:szCs w:val="24"/>
        </w:rPr>
        <w:t>s</w:t>
      </w:r>
      <w:r>
        <w:rPr>
          <w:sz w:val="24"/>
          <w:szCs w:val="24"/>
        </w:rPr>
        <w:t>tay the proceeding</w:t>
      </w:r>
      <w:r w:rsidR="00B9620F">
        <w:rPr>
          <w:sz w:val="24"/>
          <w:szCs w:val="24"/>
        </w:rPr>
        <w:t>, which was</w:t>
      </w:r>
      <w:r>
        <w:rPr>
          <w:sz w:val="24"/>
          <w:szCs w:val="24"/>
        </w:rPr>
        <w:t xml:space="preserve"> filed on March 23, 2010.  The stay was to remain in effect until the Commission issued an Order regarding the Interlocutory Review or an expressed request to lift it, whichever occurred first.</w:t>
      </w:r>
    </w:p>
    <w:p w:rsidR="00FB2E30" w:rsidRDefault="00FB2E30" w:rsidP="0079632D">
      <w:pPr>
        <w:tabs>
          <w:tab w:val="left" w:pos="1440"/>
          <w:tab w:val="left" w:pos="9360"/>
        </w:tabs>
        <w:overflowPunct/>
        <w:spacing w:line="360" w:lineRule="auto"/>
        <w:textAlignment w:val="auto"/>
        <w:rPr>
          <w:sz w:val="24"/>
          <w:szCs w:val="24"/>
        </w:rPr>
      </w:pPr>
    </w:p>
    <w:p w:rsidR="00BA4AC3" w:rsidRDefault="00FB2E30" w:rsidP="0079632D">
      <w:pPr>
        <w:tabs>
          <w:tab w:val="left" w:pos="1440"/>
          <w:tab w:val="left" w:pos="9360"/>
        </w:tabs>
        <w:overflowPunct/>
        <w:spacing w:line="360" w:lineRule="auto"/>
        <w:textAlignment w:val="auto"/>
        <w:rPr>
          <w:sz w:val="24"/>
          <w:szCs w:val="24"/>
        </w:rPr>
      </w:pPr>
      <w:r>
        <w:rPr>
          <w:sz w:val="24"/>
          <w:szCs w:val="24"/>
        </w:rPr>
        <w:tab/>
        <w:t>By Opinion and Order entered September 8, 2010, the Commission ruled on the material questions</w:t>
      </w:r>
      <w:r w:rsidR="00F77374">
        <w:rPr>
          <w:sz w:val="24"/>
          <w:szCs w:val="24"/>
        </w:rPr>
        <w:t xml:space="preserve"> (“</w:t>
      </w:r>
      <w:r w:rsidR="00F77374" w:rsidRPr="00AD1C15">
        <w:rPr>
          <w:i/>
          <w:sz w:val="24"/>
          <w:szCs w:val="24"/>
        </w:rPr>
        <w:t>Material Question Order</w:t>
      </w:r>
      <w:r w:rsidR="00F77374">
        <w:rPr>
          <w:sz w:val="24"/>
          <w:szCs w:val="24"/>
        </w:rPr>
        <w:t>”)</w:t>
      </w:r>
      <w:r>
        <w:rPr>
          <w:sz w:val="24"/>
          <w:szCs w:val="24"/>
        </w:rPr>
        <w:t xml:space="preserve">.  </w:t>
      </w:r>
      <w:r w:rsidR="008E10B6">
        <w:rPr>
          <w:sz w:val="24"/>
          <w:szCs w:val="24"/>
        </w:rPr>
        <w:t xml:space="preserve">On the issue of whether the </w:t>
      </w:r>
      <w:r>
        <w:rPr>
          <w:sz w:val="24"/>
          <w:szCs w:val="24"/>
        </w:rPr>
        <w:t>Commission</w:t>
      </w:r>
      <w:r w:rsidR="008E10B6">
        <w:rPr>
          <w:sz w:val="24"/>
          <w:szCs w:val="24"/>
        </w:rPr>
        <w:t xml:space="preserve"> had jurisdiction and authority of the traffic prior to September 2009, the Commission</w:t>
      </w:r>
      <w:r>
        <w:rPr>
          <w:sz w:val="24"/>
          <w:szCs w:val="24"/>
        </w:rPr>
        <w:t xml:space="preserve"> opined that the </w:t>
      </w:r>
      <w:r>
        <w:rPr>
          <w:sz w:val="24"/>
          <w:szCs w:val="24"/>
        </w:rPr>
        <w:lastRenderedPageBreak/>
        <w:t xml:space="preserve">precedent in </w:t>
      </w:r>
      <w:r w:rsidRPr="00B0744E">
        <w:rPr>
          <w:i/>
          <w:sz w:val="24"/>
          <w:szCs w:val="24"/>
        </w:rPr>
        <w:t>Global NAPs Inc. v. Verizon New England, Inc.</w:t>
      </w:r>
      <w:r>
        <w:rPr>
          <w:sz w:val="24"/>
          <w:szCs w:val="24"/>
        </w:rPr>
        <w:t>, 44</w:t>
      </w:r>
      <w:r w:rsidR="00B0744E">
        <w:rPr>
          <w:sz w:val="24"/>
          <w:szCs w:val="24"/>
        </w:rPr>
        <w:t>4</w:t>
      </w:r>
      <w:r>
        <w:rPr>
          <w:sz w:val="24"/>
          <w:szCs w:val="24"/>
        </w:rPr>
        <w:t xml:space="preserve"> F.3d 59, 73 (1st Cir. 2006) </w:t>
      </w:r>
      <w:r w:rsidR="00F77374">
        <w:rPr>
          <w:sz w:val="24"/>
          <w:szCs w:val="24"/>
        </w:rPr>
        <w:t>w</w:t>
      </w:r>
      <w:r>
        <w:rPr>
          <w:sz w:val="24"/>
          <w:szCs w:val="24"/>
        </w:rPr>
        <w:t>as applicable</w:t>
      </w:r>
      <w:r w:rsidR="00F77374">
        <w:rPr>
          <w:sz w:val="24"/>
          <w:szCs w:val="24"/>
        </w:rPr>
        <w:t xml:space="preserve"> to this proceeding</w:t>
      </w:r>
      <w:r>
        <w:rPr>
          <w:sz w:val="24"/>
          <w:szCs w:val="24"/>
        </w:rPr>
        <w:t xml:space="preserve"> </w:t>
      </w:r>
      <w:r w:rsidR="00E14978">
        <w:rPr>
          <w:sz w:val="24"/>
          <w:szCs w:val="24"/>
        </w:rPr>
        <w:t xml:space="preserve">and </w:t>
      </w:r>
      <w:r w:rsidR="00B0744E">
        <w:rPr>
          <w:sz w:val="24"/>
          <w:szCs w:val="24"/>
        </w:rPr>
        <w:t xml:space="preserve">did </w:t>
      </w:r>
      <w:r w:rsidR="00E14978">
        <w:rPr>
          <w:sz w:val="24"/>
          <w:szCs w:val="24"/>
        </w:rPr>
        <w:t xml:space="preserve">not </w:t>
      </w:r>
      <w:r w:rsidR="002214F8">
        <w:rPr>
          <w:sz w:val="24"/>
          <w:szCs w:val="24"/>
        </w:rPr>
        <w:t>accept</w:t>
      </w:r>
      <w:r w:rsidR="00B0744E">
        <w:rPr>
          <w:sz w:val="24"/>
          <w:szCs w:val="24"/>
        </w:rPr>
        <w:t xml:space="preserve"> </w:t>
      </w:r>
      <w:r w:rsidR="00E14978">
        <w:rPr>
          <w:sz w:val="24"/>
          <w:szCs w:val="24"/>
        </w:rPr>
        <w:t xml:space="preserve">the end-to-end analysis.  The </w:t>
      </w:r>
      <w:r w:rsidR="00B0744E">
        <w:rPr>
          <w:sz w:val="24"/>
          <w:szCs w:val="24"/>
        </w:rPr>
        <w:t xml:space="preserve">Commission stated, </w:t>
      </w:r>
    </w:p>
    <w:p w:rsidR="00FE65CD" w:rsidRDefault="00FE65CD" w:rsidP="0079632D">
      <w:pPr>
        <w:tabs>
          <w:tab w:val="left" w:pos="1440"/>
          <w:tab w:val="left" w:pos="9360"/>
        </w:tabs>
        <w:overflowPunct/>
        <w:spacing w:line="360" w:lineRule="auto"/>
        <w:textAlignment w:val="auto"/>
        <w:rPr>
          <w:sz w:val="24"/>
          <w:szCs w:val="24"/>
        </w:rPr>
      </w:pPr>
    </w:p>
    <w:p w:rsidR="00BA4AC3" w:rsidRDefault="00B0744E" w:rsidP="00BA4AC3">
      <w:pPr>
        <w:tabs>
          <w:tab w:val="left" w:pos="1440"/>
          <w:tab w:val="left" w:pos="7920"/>
        </w:tabs>
        <w:overflowPunct/>
        <w:ind w:left="1440" w:right="1440"/>
        <w:textAlignment w:val="auto"/>
        <w:rPr>
          <w:sz w:val="24"/>
          <w:szCs w:val="24"/>
        </w:rPr>
      </w:pPr>
      <w:r>
        <w:rPr>
          <w:sz w:val="24"/>
          <w:szCs w:val="24"/>
        </w:rPr>
        <w:t xml:space="preserve">The </w:t>
      </w:r>
      <w:r w:rsidR="00E14978">
        <w:rPr>
          <w:sz w:val="24"/>
          <w:szCs w:val="24"/>
        </w:rPr>
        <w:t xml:space="preserve">First Circuit Court established that the Massachusetts DTE (effectively the public utility commission of the state of Massachusetts) was not preempted by the FCC’s </w:t>
      </w:r>
      <w:r w:rsidR="00E14978" w:rsidRPr="002214F8">
        <w:rPr>
          <w:i/>
          <w:sz w:val="24"/>
          <w:szCs w:val="24"/>
        </w:rPr>
        <w:t>ISP Remand Order</w:t>
      </w:r>
      <w:r w:rsidR="00E14978">
        <w:rPr>
          <w:sz w:val="24"/>
          <w:szCs w:val="24"/>
        </w:rPr>
        <w:t xml:space="preserve"> on deciding an interconnection agreement dispute even when it related to information or ISP bound traffic between GNAPs</w:t>
      </w:r>
      <w:r w:rsidR="003537CF">
        <w:rPr>
          <w:sz w:val="24"/>
          <w:szCs w:val="24"/>
        </w:rPr>
        <w:t xml:space="preserve"> [Global NAPs]</w:t>
      </w:r>
      <w:r w:rsidR="00E14978">
        <w:rPr>
          <w:sz w:val="24"/>
          <w:szCs w:val="24"/>
        </w:rPr>
        <w:t xml:space="preserve"> and Verizon New England.</w:t>
      </w:r>
    </w:p>
    <w:p w:rsidR="00BA4AC3" w:rsidRDefault="00BA4AC3" w:rsidP="00BA4AC3">
      <w:pPr>
        <w:tabs>
          <w:tab w:val="left" w:pos="1440"/>
          <w:tab w:val="left" w:pos="7920"/>
        </w:tabs>
        <w:overflowPunct/>
        <w:ind w:left="1440" w:right="1440"/>
        <w:textAlignment w:val="auto"/>
        <w:rPr>
          <w:sz w:val="24"/>
          <w:szCs w:val="24"/>
        </w:rPr>
      </w:pPr>
    </w:p>
    <w:p w:rsidR="00FE65CD" w:rsidRDefault="00FE65CD" w:rsidP="00BA4AC3">
      <w:pPr>
        <w:tabs>
          <w:tab w:val="left" w:pos="1440"/>
          <w:tab w:val="left" w:pos="7920"/>
        </w:tabs>
        <w:overflowPunct/>
        <w:ind w:left="1440" w:right="1440"/>
        <w:textAlignment w:val="auto"/>
        <w:rPr>
          <w:sz w:val="24"/>
          <w:szCs w:val="24"/>
        </w:rPr>
      </w:pPr>
    </w:p>
    <w:p w:rsidR="008E10B6" w:rsidRDefault="00F77374" w:rsidP="0079632D">
      <w:pPr>
        <w:tabs>
          <w:tab w:val="left" w:pos="1440"/>
          <w:tab w:val="left" w:pos="9360"/>
        </w:tabs>
        <w:overflowPunct/>
        <w:spacing w:line="360" w:lineRule="auto"/>
        <w:textAlignment w:val="auto"/>
        <w:rPr>
          <w:sz w:val="24"/>
          <w:szCs w:val="24"/>
        </w:rPr>
      </w:pPr>
      <w:r w:rsidRPr="00BA4AC3">
        <w:rPr>
          <w:i/>
          <w:sz w:val="24"/>
          <w:szCs w:val="24"/>
        </w:rPr>
        <w:t>Material Question</w:t>
      </w:r>
      <w:r w:rsidR="00B0744E" w:rsidRPr="00BA4AC3">
        <w:rPr>
          <w:i/>
          <w:sz w:val="24"/>
          <w:szCs w:val="24"/>
        </w:rPr>
        <w:t xml:space="preserve"> Order</w:t>
      </w:r>
      <w:r w:rsidR="00B0744E">
        <w:rPr>
          <w:sz w:val="24"/>
          <w:szCs w:val="24"/>
        </w:rPr>
        <w:t xml:space="preserve"> at 9-10.</w:t>
      </w:r>
      <w:r>
        <w:rPr>
          <w:sz w:val="24"/>
          <w:szCs w:val="24"/>
        </w:rPr>
        <w:t xml:space="preserve">  The Commission further state</w:t>
      </w:r>
      <w:r w:rsidR="00BA4AC3">
        <w:rPr>
          <w:sz w:val="24"/>
          <w:szCs w:val="24"/>
        </w:rPr>
        <w:t>d</w:t>
      </w:r>
      <w:r>
        <w:rPr>
          <w:sz w:val="24"/>
          <w:szCs w:val="24"/>
        </w:rPr>
        <w:t>, “</w:t>
      </w:r>
      <w:r w:rsidR="007A207F">
        <w:rPr>
          <w:sz w:val="24"/>
          <w:szCs w:val="24"/>
        </w:rPr>
        <w:t>[W]</w:t>
      </w:r>
      <w:r>
        <w:rPr>
          <w:sz w:val="24"/>
          <w:szCs w:val="24"/>
        </w:rPr>
        <w:t xml:space="preserve">e decline to supplement our focus by application of the </w:t>
      </w:r>
      <w:r w:rsidR="00BA4AC3">
        <w:rPr>
          <w:sz w:val="24"/>
          <w:szCs w:val="24"/>
        </w:rPr>
        <w:t>‘</w:t>
      </w:r>
      <w:r>
        <w:rPr>
          <w:sz w:val="24"/>
          <w:szCs w:val="24"/>
        </w:rPr>
        <w:t>end-to-end</w:t>
      </w:r>
      <w:r w:rsidR="00BA4AC3">
        <w:rPr>
          <w:sz w:val="24"/>
          <w:szCs w:val="24"/>
        </w:rPr>
        <w:t>’</w:t>
      </w:r>
      <w:r>
        <w:rPr>
          <w:sz w:val="24"/>
          <w:szCs w:val="24"/>
        </w:rPr>
        <w:t xml:space="preserve"> analysis where doing so would effectively cede jurisdiction without legal basis </w:t>
      </w:r>
      <w:r w:rsidR="00EA4FCF">
        <w:rPr>
          <w:sz w:val="24"/>
          <w:szCs w:val="24"/>
        </w:rPr>
        <w:t xml:space="preserve">and require applying that analysis to two Commission-certificated CLECs.”  </w:t>
      </w:r>
      <w:r w:rsidR="00EA4FCF" w:rsidRPr="00EA4FCF">
        <w:rPr>
          <w:i/>
          <w:sz w:val="24"/>
          <w:szCs w:val="24"/>
        </w:rPr>
        <w:t>Id</w:t>
      </w:r>
      <w:r w:rsidR="00EA4FCF">
        <w:rPr>
          <w:sz w:val="24"/>
          <w:szCs w:val="24"/>
        </w:rPr>
        <w:t xml:space="preserve"> at 9.</w:t>
      </w:r>
      <w:r w:rsidR="001A5846">
        <w:rPr>
          <w:sz w:val="24"/>
          <w:szCs w:val="24"/>
        </w:rPr>
        <w:t xml:space="preserve">  Lastly, the Commission stated, “</w:t>
      </w:r>
      <w:r w:rsidR="007A207F">
        <w:rPr>
          <w:sz w:val="24"/>
          <w:szCs w:val="24"/>
        </w:rPr>
        <w:t>[N]</w:t>
      </w:r>
      <w:r w:rsidR="001A5846">
        <w:rPr>
          <w:sz w:val="24"/>
          <w:szCs w:val="24"/>
        </w:rPr>
        <w:t>on-payment of appropriate intercarrier compensation from one CLEC to another CLEC cannot be condoned as a matter of law and as a matter of sound re</w:t>
      </w:r>
      <w:r w:rsidR="008E10B6">
        <w:rPr>
          <w:sz w:val="24"/>
          <w:szCs w:val="24"/>
        </w:rPr>
        <w:t xml:space="preserve">gulatory policy.”  </w:t>
      </w:r>
      <w:r w:rsidR="008E10B6" w:rsidRPr="008E10B6">
        <w:rPr>
          <w:i/>
          <w:sz w:val="24"/>
          <w:szCs w:val="24"/>
        </w:rPr>
        <w:t>Id</w:t>
      </w:r>
      <w:r w:rsidR="008E10B6">
        <w:rPr>
          <w:sz w:val="24"/>
          <w:szCs w:val="24"/>
        </w:rPr>
        <w:t xml:space="preserve"> at 11.</w:t>
      </w:r>
    </w:p>
    <w:p w:rsidR="008E10B6" w:rsidRDefault="008E10B6" w:rsidP="0079632D">
      <w:pPr>
        <w:tabs>
          <w:tab w:val="left" w:pos="1440"/>
          <w:tab w:val="left" w:pos="9360"/>
        </w:tabs>
        <w:overflowPunct/>
        <w:spacing w:line="360" w:lineRule="auto"/>
        <w:textAlignment w:val="auto"/>
        <w:rPr>
          <w:sz w:val="24"/>
          <w:szCs w:val="24"/>
        </w:rPr>
      </w:pPr>
    </w:p>
    <w:p w:rsidR="009559F6" w:rsidRDefault="008E10B6" w:rsidP="0079632D">
      <w:pPr>
        <w:tabs>
          <w:tab w:val="left" w:pos="1440"/>
          <w:tab w:val="left" w:pos="9360"/>
        </w:tabs>
        <w:overflowPunct/>
        <w:spacing w:line="360" w:lineRule="auto"/>
        <w:textAlignment w:val="auto"/>
        <w:rPr>
          <w:sz w:val="24"/>
          <w:szCs w:val="24"/>
        </w:rPr>
      </w:pPr>
      <w:r>
        <w:rPr>
          <w:sz w:val="24"/>
          <w:szCs w:val="24"/>
        </w:rPr>
        <w:tab/>
      </w:r>
      <w:r w:rsidR="00FC23F1">
        <w:rPr>
          <w:sz w:val="24"/>
          <w:szCs w:val="24"/>
        </w:rPr>
        <w:t xml:space="preserve">Regarding </w:t>
      </w:r>
      <w:r>
        <w:rPr>
          <w:sz w:val="24"/>
          <w:szCs w:val="24"/>
        </w:rPr>
        <w:t xml:space="preserve">the traffic after September 2009, the Commission </w:t>
      </w:r>
      <w:r w:rsidR="009559F6">
        <w:rPr>
          <w:sz w:val="24"/>
          <w:szCs w:val="24"/>
        </w:rPr>
        <w:t xml:space="preserve">stated, “This Commission unequivocally stated in </w:t>
      </w:r>
      <w:r w:rsidR="009559F6" w:rsidRPr="008C1DC0">
        <w:rPr>
          <w:i/>
          <w:sz w:val="24"/>
          <w:szCs w:val="24"/>
        </w:rPr>
        <w:t>Global NAPs</w:t>
      </w:r>
      <w:r w:rsidR="008C1DC0">
        <w:rPr>
          <w:rStyle w:val="FootnoteReference"/>
          <w:i/>
          <w:sz w:val="24"/>
          <w:szCs w:val="24"/>
        </w:rPr>
        <w:footnoteReference w:id="3"/>
      </w:r>
      <w:r w:rsidR="009559F6">
        <w:rPr>
          <w:sz w:val="24"/>
          <w:szCs w:val="24"/>
        </w:rPr>
        <w:t xml:space="preserve"> that it has jurisdiction to address intercarrier compensation issues related to VOIP traffic.”  </w:t>
      </w:r>
      <w:r w:rsidR="009559F6" w:rsidRPr="00321616">
        <w:rPr>
          <w:i/>
          <w:sz w:val="24"/>
          <w:szCs w:val="24"/>
        </w:rPr>
        <w:t>Id</w:t>
      </w:r>
      <w:r w:rsidR="009559F6">
        <w:rPr>
          <w:sz w:val="24"/>
          <w:szCs w:val="24"/>
        </w:rPr>
        <w:t xml:space="preserve"> at 14.  The Commission </w:t>
      </w:r>
      <w:r w:rsidR="006F25CF">
        <w:rPr>
          <w:sz w:val="24"/>
          <w:szCs w:val="24"/>
        </w:rPr>
        <w:t>found that the undersigned ALJ properly denied the Motion to Dismiss</w:t>
      </w:r>
      <w:r w:rsidR="00487328">
        <w:rPr>
          <w:sz w:val="24"/>
          <w:szCs w:val="24"/>
        </w:rPr>
        <w:t xml:space="preserve"> regarding the VOIP traffic</w:t>
      </w:r>
      <w:r w:rsidR="006F25CF">
        <w:rPr>
          <w:sz w:val="24"/>
          <w:szCs w:val="24"/>
        </w:rPr>
        <w:t>.  The Commission agreed that there remained outstanding genuine issue</w:t>
      </w:r>
      <w:r w:rsidR="00FC23F1">
        <w:rPr>
          <w:sz w:val="24"/>
          <w:szCs w:val="24"/>
        </w:rPr>
        <w:t>s</w:t>
      </w:r>
      <w:r w:rsidR="006F25CF">
        <w:rPr>
          <w:sz w:val="24"/>
          <w:szCs w:val="24"/>
        </w:rPr>
        <w:t xml:space="preserve"> of fact.  </w:t>
      </w:r>
      <w:r w:rsidR="006F25CF" w:rsidRPr="006F25CF">
        <w:rPr>
          <w:i/>
          <w:sz w:val="24"/>
          <w:szCs w:val="24"/>
        </w:rPr>
        <w:t>Id</w:t>
      </w:r>
      <w:r w:rsidR="006F25CF">
        <w:rPr>
          <w:sz w:val="24"/>
          <w:szCs w:val="24"/>
        </w:rPr>
        <w:t xml:space="preserve"> at 13.</w:t>
      </w:r>
      <w:r>
        <w:rPr>
          <w:sz w:val="24"/>
          <w:szCs w:val="24"/>
        </w:rPr>
        <w:t xml:space="preserve"> </w:t>
      </w:r>
      <w:r w:rsidR="006F25CF">
        <w:rPr>
          <w:sz w:val="24"/>
          <w:szCs w:val="24"/>
        </w:rPr>
        <w:t xml:space="preserve">  </w:t>
      </w:r>
    </w:p>
    <w:p w:rsidR="009559F6" w:rsidRDefault="009559F6" w:rsidP="0079632D">
      <w:pPr>
        <w:tabs>
          <w:tab w:val="left" w:pos="1440"/>
          <w:tab w:val="left" w:pos="9360"/>
        </w:tabs>
        <w:overflowPunct/>
        <w:spacing w:line="360" w:lineRule="auto"/>
        <w:textAlignment w:val="auto"/>
        <w:rPr>
          <w:sz w:val="24"/>
          <w:szCs w:val="24"/>
        </w:rPr>
      </w:pPr>
    </w:p>
    <w:p w:rsidR="00EE61F6" w:rsidRDefault="009559F6" w:rsidP="0079632D">
      <w:pPr>
        <w:tabs>
          <w:tab w:val="left" w:pos="1440"/>
          <w:tab w:val="left" w:pos="9360"/>
        </w:tabs>
        <w:overflowPunct/>
        <w:spacing w:line="360" w:lineRule="auto"/>
        <w:textAlignment w:val="auto"/>
        <w:rPr>
          <w:sz w:val="24"/>
          <w:szCs w:val="24"/>
        </w:rPr>
      </w:pPr>
      <w:r>
        <w:rPr>
          <w:sz w:val="24"/>
          <w:szCs w:val="24"/>
        </w:rPr>
        <w:tab/>
      </w:r>
      <w:r w:rsidR="00361A01">
        <w:rPr>
          <w:sz w:val="24"/>
          <w:szCs w:val="24"/>
        </w:rPr>
        <w:t>On January 20, 2010, counsel for AT&amp;T filed a motion to compel discovery responses from Core</w:t>
      </w:r>
      <w:r w:rsidR="00EE61F6">
        <w:rPr>
          <w:sz w:val="24"/>
          <w:szCs w:val="24"/>
        </w:rPr>
        <w:t xml:space="preserve"> (“Compel I”).</w:t>
      </w:r>
      <w:r w:rsidR="00361A01">
        <w:rPr>
          <w:sz w:val="24"/>
          <w:szCs w:val="24"/>
        </w:rPr>
        <w:t xml:space="preserve">  The discovery responses concerned revenues from </w:t>
      </w:r>
      <w:smartTag w:uri="urn:schemas-microsoft-com:office:smarttags" w:element="place">
        <w:smartTag w:uri="urn:schemas-microsoft-com:office:smarttags" w:element="State">
          <w:r w:rsidR="00361A01">
            <w:rPr>
              <w:sz w:val="24"/>
              <w:szCs w:val="24"/>
            </w:rPr>
            <w:t>Pennsylvania</w:t>
          </w:r>
        </w:smartTag>
      </w:smartTag>
      <w:r w:rsidR="00361A01">
        <w:rPr>
          <w:sz w:val="24"/>
          <w:szCs w:val="24"/>
        </w:rPr>
        <w:t xml:space="preserve"> customers and operations from 2004 through 2009</w:t>
      </w:r>
      <w:r w:rsidR="00302FFF">
        <w:rPr>
          <w:sz w:val="24"/>
          <w:szCs w:val="24"/>
        </w:rPr>
        <w:t xml:space="preserve">.  </w:t>
      </w:r>
      <w:r w:rsidR="00EE61F6">
        <w:rPr>
          <w:sz w:val="24"/>
          <w:szCs w:val="24"/>
        </w:rPr>
        <w:t xml:space="preserve">On January 25, 2010, </w:t>
      </w:r>
      <w:r w:rsidR="00302FFF">
        <w:rPr>
          <w:sz w:val="24"/>
          <w:szCs w:val="24"/>
        </w:rPr>
        <w:t>Core objected to the discovery stating that it was irrelevant, burdensome</w:t>
      </w:r>
      <w:r w:rsidR="00EE61F6">
        <w:rPr>
          <w:sz w:val="24"/>
          <w:szCs w:val="24"/>
        </w:rPr>
        <w:t xml:space="preserve">, procedurally belated, and submitted solely to characterize Core as a bad carrier.  However, Core consented to respond to four of the outstanding nine requests.  </w:t>
      </w:r>
    </w:p>
    <w:p w:rsidR="00EE61F6" w:rsidRDefault="00EE61F6" w:rsidP="0079632D">
      <w:pPr>
        <w:tabs>
          <w:tab w:val="left" w:pos="1440"/>
          <w:tab w:val="left" w:pos="9360"/>
        </w:tabs>
        <w:overflowPunct/>
        <w:spacing w:line="360" w:lineRule="auto"/>
        <w:textAlignment w:val="auto"/>
        <w:rPr>
          <w:sz w:val="24"/>
          <w:szCs w:val="24"/>
        </w:rPr>
      </w:pPr>
    </w:p>
    <w:p w:rsidR="00AC53B7" w:rsidRDefault="00EE61F6" w:rsidP="0079632D">
      <w:pPr>
        <w:tabs>
          <w:tab w:val="left" w:pos="1440"/>
          <w:tab w:val="left" w:pos="9360"/>
        </w:tabs>
        <w:overflowPunct/>
        <w:spacing w:line="360" w:lineRule="auto"/>
        <w:textAlignment w:val="auto"/>
        <w:rPr>
          <w:sz w:val="24"/>
          <w:szCs w:val="24"/>
        </w:rPr>
      </w:pPr>
      <w:r>
        <w:rPr>
          <w:sz w:val="24"/>
          <w:szCs w:val="24"/>
        </w:rPr>
        <w:lastRenderedPageBreak/>
        <w:tab/>
      </w:r>
      <w:r w:rsidR="00302FFF">
        <w:rPr>
          <w:sz w:val="24"/>
          <w:szCs w:val="24"/>
        </w:rPr>
        <w:t>On February 24, 2010,</w:t>
      </w:r>
      <w:r w:rsidR="00361A01">
        <w:rPr>
          <w:sz w:val="24"/>
          <w:szCs w:val="24"/>
        </w:rPr>
        <w:t xml:space="preserve"> </w:t>
      </w:r>
      <w:r w:rsidR="00302FFF">
        <w:rPr>
          <w:sz w:val="24"/>
          <w:szCs w:val="24"/>
        </w:rPr>
        <w:t>AT&amp;T filed a seco</w:t>
      </w:r>
      <w:r w:rsidR="00361A01">
        <w:rPr>
          <w:sz w:val="24"/>
          <w:szCs w:val="24"/>
        </w:rPr>
        <w:t>nd</w:t>
      </w:r>
      <w:r w:rsidR="00302FFF">
        <w:rPr>
          <w:sz w:val="24"/>
          <w:szCs w:val="24"/>
        </w:rPr>
        <w:t xml:space="preserve"> motion to compel discovery responses from Core (</w:t>
      </w:r>
      <w:r>
        <w:rPr>
          <w:sz w:val="24"/>
          <w:szCs w:val="24"/>
        </w:rPr>
        <w:t>“</w:t>
      </w:r>
      <w:r w:rsidR="00302FFF">
        <w:rPr>
          <w:sz w:val="24"/>
          <w:szCs w:val="24"/>
        </w:rPr>
        <w:t>Compel II</w:t>
      </w:r>
      <w:r>
        <w:rPr>
          <w:sz w:val="24"/>
          <w:szCs w:val="24"/>
        </w:rPr>
        <w:t>”</w:t>
      </w:r>
      <w:r w:rsidR="00302FFF">
        <w:rPr>
          <w:sz w:val="24"/>
          <w:szCs w:val="24"/>
        </w:rPr>
        <w:t xml:space="preserve">).  </w:t>
      </w:r>
      <w:r w:rsidR="000555B8">
        <w:rPr>
          <w:sz w:val="24"/>
          <w:szCs w:val="24"/>
        </w:rPr>
        <w:t xml:space="preserve">Compel II concerned inquiries to further expound upon the surrebuttal testimony of Core’s witness and </w:t>
      </w:r>
      <w:r w:rsidR="00D00ED4">
        <w:rPr>
          <w:sz w:val="24"/>
          <w:szCs w:val="24"/>
        </w:rPr>
        <w:t xml:space="preserve">to address </w:t>
      </w:r>
      <w:r w:rsidR="000555B8">
        <w:rPr>
          <w:sz w:val="24"/>
          <w:szCs w:val="24"/>
        </w:rPr>
        <w:t>AT&amp;T</w:t>
      </w:r>
      <w:r w:rsidR="00D00ED4">
        <w:rPr>
          <w:sz w:val="24"/>
          <w:szCs w:val="24"/>
        </w:rPr>
        <w:t>’s</w:t>
      </w:r>
      <w:r w:rsidR="000555B8">
        <w:rPr>
          <w:sz w:val="24"/>
          <w:szCs w:val="24"/>
        </w:rPr>
        <w:t xml:space="preserve"> assertion that the responses provided by Core to discovery were incomplete.</w:t>
      </w:r>
      <w:r w:rsidR="00AC53B7">
        <w:rPr>
          <w:sz w:val="24"/>
          <w:szCs w:val="24"/>
        </w:rPr>
        <w:t xml:space="preserve">  On March 1, 2010, Core responded to Compel II and stated with clarifying remarks that it adequately answered the discovery.  </w:t>
      </w:r>
    </w:p>
    <w:p w:rsidR="00AC53B7" w:rsidRDefault="00AC53B7" w:rsidP="0079632D">
      <w:pPr>
        <w:tabs>
          <w:tab w:val="left" w:pos="1440"/>
          <w:tab w:val="left" w:pos="9360"/>
        </w:tabs>
        <w:overflowPunct/>
        <w:spacing w:line="360" w:lineRule="auto"/>
        <w:textAlignment w:val="auto"/>
        <w:rPr>
          <w:sz w:val="24"/>
          <w:szCs w:val="24"/>
        </w:rPr>
      </w:pPr>
    </w:p>
    <w:p w:rsidR="00FF7805" w:rsidRDefault="00AC53B7" w:rsidP="0079632D">
      <w:pPr>
        <w:tabs>
          <w:tab w:val="left" w:pos="1440"/>
          <w:tab w:val="left" w:pos="9360"/>
        </w:tabs>
        <w:overflowPunct/>
        <w:spacing w:line="360" w:lineRule="auto"/>
        <w:textAlignment w:val="auto"/>
        <w:rPr>
          <w:sz w:val="24"/>
          <w:szCs w:val="24"/>
        </w:rPr>
      </w:pPr>
      <w:r>
        <w:rPr>
          <w:sz w:val="24"/>
          <w:szCs w:val="24"/>
        </w:rPr>
        <w:tab/>
        <w:t xml:space="preserve">By Order dated October 5, 2010, </w:t>
      </w:r>
      <w:r w:rsidR="00DB546C">
        <w:rPr>
          <w:sz w:val="24"/>
          <w:szCs w:val="24"/>
        </w:rPr>
        <w:t>the undersigned ALJ granted in part and denied in part the discovery requests in Compel I and Compel II.</w:t>
      </w:r>
      <w:r w:rsidR="00C975BE" w:rsidRPr="00C975BE">
        <w:rPr>
          <w:rStyle w:val="FootnoteReference"/>
          <w:sz w:val="24"/>
          <w:szCs w:val="24"/>
        </w:rPr>
        <w:t xml:space="preserve"> </w:t>
      </w:r>
      <w:r w:rsidR="00C975BE">
        <w:rPr>
          <w:rStyle w:val="FootnoteReference"/>
          <w:sz w:val="24"/>
          <w:szCs w:val="24"/>
        </w:rPr>
        <w:footnoteReference w:id="4"/>
      </w:r>
      <w:r w:rsidR="00DB546C">
        <w:rPr>
          <w:sz w:val="24"/>
          <w:szCs w:val="24"/>
        </w:rPr>
        <w:t xml:space="preserve"> </w:t>
      </w:r>
      <w:r w:rsidR="000555B8">
        <w:rPr>
          <w:sz w:val="24"/>
          <w:szCs w:val="24"/>
        </w:rPr>
        <w:t xml:space="preserve"> </w:t>
      </w:r>
      <w:r w:rsidR="00506CD0">
        <w:rPr>
          <w:sz w:val="24"/>
          <w:szCs w:val="24"/>
        </w:rPr>
        <w:t xml:space="preserve">Regarding Compel I the ALJ found the discovery requests that were denied to be burdensome and unwarranted in specificity.  Regarding Compel II </w:t>
      </w:r>
      <w:r w:rsidR="006E0FC4">
        <w:rPr>
          <w:sz w:val="24"/>
          <w:szCs w:val="24"/>
        </w:rPr>
        <w:t xml:space="preserve">the ALJ found that </w:t>
      </w:r>
      <w:r w:rsidR="00C975BE">
        <w:rPr>
          <w:sz w:val="24"/>
          <w:szCs w:val="24"/>
        </w:rPr>
        <w:t xml:space="preserve">the </w:t>
      </w:r>
      <w:r w:rsidR="006E0FC4">
        <w:rPr>
          <w:sz w:val="24"/>
          <w:szCs w:val="24"/>
        </w:rPr>
        <w:t xml:space="preserve">responses </w:t>
      </w:r>
      <w:r w:rsidR="00C975BE">
        <w:rPr>
          <w:sz w:val="24"/>
          <w:szCs w:val="24"/>
        </w:rPr>
        <w:t xml:space="preserve">Core </w:t>
      </w:r>
      <w:r w:rsidR="006E0FC4">
        <w:rPr>
          <w:sz w:val="24"/>
          <w:szCs w:val="24"/>
        </w:rPr>
        <w:t>provided were adequate and reasonable.  Thus, Compel II was denied</w:t>
      </w:r>
      <w:r w:rsidR="00C60BD9">
        <w:rPr>
          <w:sz w:val="24"/>
          <w:szCs w:val="24"/>
        </w:rPr>
        <w:t>.</w:t>
      </w:r>
      <w:r w:rsidR="00361A01">
        <w:rPr>
          <w:sz w:val="24"/>
          <w:szCs w:val="24"/>
        </w:rPr>
        <w:t xml:space="preserve"> </w:t>
      </w:r>
    </w:p>
    <w:p w:rsidR="00C460ED" w:rsidRDefault="00C460ED" w:rsidP="0079632D">
      <w:pPr>
        <w:tabs>
          <w:tab w:val="left" w:pos="1440"/>
          <w:tab w:val="left" w:pos="9360"/>
        </w:tabs>
        <w:overflowPunct/>
        <w:spacing w:line="360" w:lineRule="auto"/>
        <w:textAlignment w:val="auto"/>
        <w:rPr>
          <w:sz w:val="24"/>
          <w:szCs w:val="24"/>
        </w:rPr>
      </w:pPr>
    </w:p>
    <w:p w:rsidR="008A049D" w:rsidRDefault="00170D4B" w:rsidP="0079632D">
      <w:pPr>
        <w:tabs>
          <w:tab w:val="left" w:pos="1440"/>
          <w:tab w:val="left" w:pos="9360"/>
        </w:tabs>
        <w:overflowPunct/>
        <w:spacing w:line="360" w:lineRule="auto"/>
        <w:textAlignment w:val="auto"/>
        <w:rPr>
          <w:sz w:val="24"/>
          <w:szCs w:val="24"/>
        </w:rPr>
      </w:pPr>
      <w:r>
        <w:rPr>
          <w:sz w:val="24"/>
          <w:szCs w:val="24"/>
        </w:rPr>
        <w:tab/>
      </w:r>
      <w:r w:rsidR="00DB546C">
        <w:rPr>
          <w:sz w:val="24"/>
          <w:szCs w:val="24"/>
        </w:rPr>
        <w:t xml:space="preserve">On October 5, 2010, Core filed a Motion for Interim Relief </w:t>
      </w:r>
      <w:r w:rsidR="00B75628">
        <w:rPr>
          <w:sz w:val="24"/>
          <w:szCs w:val="24"/>
        </w:rPr>
        <w:t xml:space="preserve">(“Interim Relief”) </w:t>
      </w:r>
      <w:r w:rsidR="00DB546C">
        <w:rPr>
          <w:sz w:val="24"/>
          <w:szCs w:val="24"/>
        </w:rPr>
        <w:t xml:space="preserve">requesting that AT&amp;T be directed to pay Core </w:t>
      </w:r>
      <w:r w:rsidR="003D3458">
        <w:rPr>
          <w:sz w:val="24"/>
          <w:szCs w:val="24"/>
        </w:rPr>
        <w:t xml:space="preserve">a sum in excess of $1.4 million for all calls Core terminated for AT&amp;T end-users </w:t>
      </w:r>
      <w:r w:rsidR="006D3284">
        <w:rPr>
          <w:sz w:val="24"/>
          <w:szCs w:val="24"/>
        </w:rPr>
        <w:t xml:space="preserve">for the period of June 2004 through </w:t>
      </w:r>
      <w:r w:rsidR="00983726">
        <w:rPr>
          <w:sz w:val="24"/>
          <w:szCs w:val="24"/>
        </w:rPr>
        <w:t xml:space="preserve">August </w:t>
      </w:r>
      <w:r w:rsidR="006D3284">
        <w:rPr>
          <w:sz w:val="24"/>
          <w:szCs w:val="24"/>
        </w:rPr>
        <w:t>20</w:t>
      </w:r>
      <w:r w:rsidR="00983726">
        <w:rPr>
          <w:sz w:val="24"/>
          <w:szCs w:val="24"/>
        </w:rPr>
        <w:t>1</w:t>
      </w:r>
      <w:r w:rsidR="006D3284">
        <w:rPr>
          <w:sz w:val="24"/>
          <w:szCs w:val="24"/>
        </w:rPr>
        <w:t>0</w:t>
      </w:r>
      <w:r w:rsidR="00C57A84">
        <w:rPr>
          <w:sz w:val="24"/>
          <w:szCs w:val="24"/>
        </w:rPr>
        <w:t>, and $</w:t>
      </w:r>
      <w:r w:rsidR="000829C2">
        <w:rPr>
          <w:sz w:val="24"/>
          <w:szCs w:val="24"/>
        </w:rPr>
        <w:t>0.</w:t>
      </w:r>
      <w:r w:rsidR="00C57A84">
        <w:rPr>
          <w:sz w:val="24"/>
          <w:szCs w:val="24"/>
        </w:rPr>
        <w:t xml:space="preserve">002439 per minute of use (“MOU”) for all terminated calls </w:t>
      </w:r>
      <w:r w:rsidR="003D3458">
        <w:rPr>
          <w:sz w:val="24"/>
          <w:szCs w:val="24"/>
        </w:rPr>
        <w:t xml:space="preserve">after August 31, 2010, or in the alternative, for AT&amp;T to be directed to put in excess of $1.4 million in an escrow account and to pay Core at a rate of $0.014 per </w:t>
      </w:r>
      <w:r w:rsidR="00D73005">
        <w:rPr>
          <w:sz w:val="24"/>
          <w:szCs w:val="24"/>
        </w:rPr>
        <w:t>MOU</w:t>
      </w:r>
      <w:r w:rsidR="00C57A84">
        <w:rPr>
          <w:rStyle w:val="FootnoteReference"/>
          <w:sz w:val="24"/>
          <w:szCs w:val="24"/>
        </w:rPr>
        <w:footnoteReference w:id="5"/>
      </w:r>
      <w:r w:rsidR="003D3458">
        <w:rPr>
          <w:sz w:val="24"/>
          <w:szCs w:val="24"/>
        </w:rPr>
        <w:t xml:space="preserve"> </w:t>
      </w:r>
      <w:r w:rsidR="00D73005">
        <w:rPr>
          <w:sz w:val="24"/>
          <w:szCs w:val="24"/>
        </w:rPr>
        <w:t>for all</w:t>
      </w:r>
      <w:r w:rsidR="003D3458">
        <w:rPr>
          <w:sz w:val="24"/>
          <w:szCs w:val="24"/>
        </w:rPr>
        <w:t xml:space="preserve"> </w:t>
      </w:r>
      <w:r w:rsidR="00D73005">
        <w:rPr>
          <w:sz w:val="24"/>
          <w:szCs w:val="24"/>
        </w:rPr>
        <w:t xml:space="preserve">calls Core terminated for AT&amp;T after August 31, 2010.  Core stated in support that requiring AT&amp;T to pay a reasonable amount recognized the intent of the </w:t>
      </w:r>
      <w:r w:rsidR="00D73005" w:rsidRPr="00500688">
        <w:rPr>
          <w:i/>
          <w:sz w:val="24"/>
          <w:szCs w:val="24"/>
        </w:rPr>
        <w:t xml:space="preserve">Material </w:t>
      </w:r>
      <w:r w:rsidR="00500688" w:rsidRPr="00500688">
        <w:rPr>
          <w:i/>
          <w:sz w:val="24"/>
          <w:szCs w:val="24"/>
        </w:rPr>
        <w:t xml:space="preserve">Question </w:t>
      </w:r>
      <w:r w:rsidR="00D73005" w:rsidRPr="00500688">
        <w:rPr>
          <w:i/>
          <w:sz w:val="24"/>
          <w:szCs w:val="24"/>
        </w:rPr>
        <w:t>Order</w:t>
      </w:r>
      <w:r w:rsidR="00D73005">
        <w:rPr>
          <w:sz w:val="24"/>
          <w:szCs w:val="24"/>
        </w:rPr>
        <w:t xml:space="preserve"> in that, “neither AT&amp;T nor any other carriers should be permitted to withhold payment for service rendered</w:t>
      </w:r>
      <w:r w:rsidR="0057144C">
        <w:rPr>
          <w:sz w:val="24"/>
          <w:szCs w:val="24"/>
        </w:rPr>
        <w:t>. … [Furthermore] the result of not requiring AT&amp;T to pay anything only benefits AT&amp;T to the detriment of Core despite the Commission’s … determination that AT&amp;T cannot simply ‘pay nothing.’</w:t>
      </w:r>
      <w:r w:rsidR="00D73005">
        <w:rPr>
          <w:sz w:val="24"/>
          <w:szCs w:val="24"/>
        </w:rPr>
        <w:t>”</w:t>
      </w:r>
      <w:r w:rsidR="003D3458">
        <w:rPr>
          <w:sz w:val="24"/>
          <w:szCs w:val="24"/>
        </w:rPr>
        <w:t xml:space="preserve"> </w:t>
      </w:r>
      <w:r w:rsidR="00B75628">
        <w:rPr>
          <w:sz w:val="24"/>
          <w:szCs w:val="24"/>
        </w:rPr>
        <w:t xml:space="preserve"> Interim Relief at 1-2.</w:t>
      </w:r>
      <w:r w:rsidR="008A049D">
        <w:rPr>
          <w:sz w:val="24"/>
          <w:szCs w:val="24"/>
        </w:rPr>
        <w:t xml:space="preserve">  </w:t>
      </w:r>
    </w:p>
    <w:p w:rsidR="008A049D" w:rsidRDefault="008A049D" w:rsidP="0079632D">
      <w:pPr>
        <w:tabs>
          <w:tab w:val="left" w:pos="1440"/>
          <w:tab w:val="left" w:pos="9360"/>
        </w:tabs>
        <w:overflowPunct/>
        <w:spacing w:line="360" w:lineRule="auto"/>
        <w:textAlignment w:val="auto"/>
        <w:rPr>
          <w:sz w:val="24"/>
          <w:szCs w:val="24"/>
        </w:rPr>
      </w:pPr>
    </w:p>
    <w:p w:rsidR="00940804" w:rsidRDefault="008A049D" w:rsidP="0079632D">
      <w:pPr>
        <w:tabs>
          <w:tab w:val="left" w:pos="1440"/>
          <w:tab w:val="left" w:pos="9360"/>
        </w:tabs>
        <w:overflowPunct/>
        <w:spacing w:line="360" w:lineRule="auto"/>
        <w:textAlignment w:val="auto"/>
        <w:rPr>
          <w:sz w:val="24"/>
          <w:szCs w:val="24"/>
        </w:rPr>
      </w:pPr>
      <w:r>
        <w:rPr>
          <w:sz w:val="24"/>
          <w:szCs w:val="24"/>
        </w:rPr>
        <w:tab/>
        <w:t xml:space="preserve">By Order dated November 9, 2010, the undersigned ALJ denied Core’s Motion for Interim Relief.  The ALJ found that Core’s Interim Relief did not comply with Commission regulations </w:t>
      </w:r>
      <w:r w:rsidR="006E3972">
        <w:rPr>
          <w:sz w:val="24"/>
          <w:szCs w:val="24"/>
        </w:rPr>
        <w:t>at 52 Pa.Code § 3.6</w:t>
      </w:r>
      <w:r w:rsidR="007B563D">
        <w:rPr>
          <w:sz w:val="24"/>
          <w:szCs w:val="24"/>
        </w:rPr>
        <w:t>(b)</w:t>
      </w:r>
      <w:r w:rsidR="006E3972">
        <w:rPr>
          <w:sz w:val="24"/>
          <w:szCs w:val="24"/>
        </w:rPr>
        <w:t xml:space="preserve"> in that it was unclear whether Core had a right </w:t>
      </w:r>
      <w:r w:rsidR="00573078">
        <w:rPr>
          <w:sz w:val="24"/>
          <w:szCs w:val="24"/>
        </w:rPr>
        <w:t>to</w:t>
      </w:r>
      <w:r w:rsidR="006E3972">
        <w:rPr>
          <w:sz w:val="24"/>
          <w:szCs w:val="24"/>
        </w:rPr>
        <w:t xml:space="preserve"> relief</w:t>
      </w:r>
      <w:r w:rsidR="00F456FA">
        <w:rPr>
          <w:sz w:val="24"/>
          <w:szCs w:val="24"/>
        </w:rPr>
        <w:t xml:space="preserve">. </w:t>
      </w:r>
      <w:r w:rsidR="00170D4B">
        <w:rPr>
          <w:sz w:val="24"/>
          <w:szCs w:val="24"/>
        </w:rPr>
        <w:t xml:space="preserve"> </w:t>
      </w:r>
      <w:r w:rsidR="00845BC2">
        <w:rPr>
          <w:sz w:val="24"/>
          <w:szCs w:val="24"/>
        </w:rPr>
        <w:t xml:space="preserve">A </w:t>
      </w:r>
      <w:r w:rsidR="00F456FA">
        <w:rPr>
          <w:sz w:val="24"/>
          <w:szCs w:val="24"/>
        </w:rPr>
        <w:t>clearly establish</w:t>
      </w:r>
      <w:r w:rsidR="00845BC2">
        <w:rPr>
          <w:sz w:val="24"/>
          <w:szCs w:val="24"/>
        </w:rPr>
        <w:t>ed</w:t>
      </w:r>
      <w:r w:rsidR="00F456FA">
        <w:rPr>
          <w:sz w:val="24"/>
          <w:szCs w:val="24"/>
        </w:rPr>
        <w:t xml:space="preserve"> right for relief is one of the four factors </w:t>
      </w:r>
      <w:r w:rsidR="00845BC2">
        <w:rPr>
          <w:sz w:val="24"/>
          <w:szCs w:val="24"/>
        </w:rPr>
        <w:t xml:space="preserve">that must </w:t>
      </w:r>
      <w:r w:rsidR="00F456FA">
        <w:rPr>
          <w:sz w:val="24"/>
          <w:szCs w:val="24"/>
        </w:rPr>
        <w:t xml:space="preserve">be presented </w:t>
      </w:r>
      <w:r w:rsidR="00845BC2">
        <w:rPr>
          <w:sz w:val="24"/>
          <w:szCs w:val="24"/>
        </w:rPr>
        <w:t>to</w:t>
      </w:r>
      <w:r w:rsidR="00F456FA">
        <w:rPr>
          <w:sz w:val="24"/>
          <w:szCs w:val="24"/>
        </w:rPr>
        <w:t xml:space="preserve"> obtain </w:t>
      </w:r>
      <w:r w:rsidR="00F456FA">
        <w:rPr>
          <w:sz w:val="24"/>
          <w:szCs w:val="24"/>
        </w:rPr>
        <w:lastRenderedPageBreak/>
        <w:t>interim relief.  The ALJ concluded that because this factor was not established, the regulation was not fulfilled and the interim relief was denied.</w:t>
      </w:r>
    </w:p>
    <w:p w:rsidR="00940804" w:rsidRDefault="00940804" w:rsidP="0079632D">
      <w:pPr>
        <w:tabs>
          <w:tab w:val="left" w:pos="1440"/>
          <w:tab w:val="left" w:pos="9360"/>
        </w:tabs>
        <w:overflowPunct/>
        <w:spacing w:line="360" w:lineRule="auto"/>
        <w:textAlignment w:val="auto"/>
        <w:rPr>
          <w:sz w:val="24"/>
          <w:szCs w:val="24"/>
        </w:rPr>
      </w:pPr>
    </w:p>
    <w:p w:rsidR="007D7D9A" w:rsidRDefault="00940804" w:rsidP="0079632D">
      <w:pPr>
        <w:tabs>
          <w:tab w:val="left" w:pos="1440"/>
          <w:tab w:val="left" w:pos="9360"/>
        </w:tabs>
        <w:overflowPunct/>
        <w:spacing w:line="360" w:lineRule="auto"/>
        <w:textAlignment w:val="auto"/>
        <w:rPr>
          <w:sz w:val="24"/>
          <w:szCs w:val="24"/>
        </w:rPr>
      </w:pPr>
      <w:r>
        <w:rPr>
          <w:sz w:val="24"/>
          <w:szCs w:val="24"/>
        </w:rPr>
        <w:tab/>
        <w:t>An evidentiary hearing was held in this matter on November 18, 2010.  Deanne O’Dell, Esquire was present on behalf of Core and presented one witness, Mr. Bret Mingo.  Michelle Painter, Esquire and Theodore A. Livingston, Esquire were present on behalf of AT&amp;T and presented a panel</w:t>
      </w:r>
      <w:r w:rsidR="00845BC2">
        <w:rPr>
          <w:sz w:val="24"/>
          <w:szCs w:val="24"/>
        </w:rPr>
        <w:t xml:space="preserve"> of two witnesses</w:t>
      </w:r>
      <w:r>
        <w:rPr>
          <w:sz w:val="24"/>
          <w:szCs w:val="24"/>
        </w:rPr>
        <w:t>, which were Mr. Christo</w:t>
      </w:r>
      <w:r w:rsidR="004D10AE">
        <w:rPr>
          <w:sz w:val="24"/>
          <w:szCs w:val="24"/>
        </w:rPr>
        <w:t xml:space="preserve">pher Nurse and Mr. Mark Cammarota.  </w:t>
      </w:r>
      <w:r w:rsidR="007D7D9A">
        <w:rPr>
          <w:sz w:val="24"/>
          <w:szCs w:val="24"/>
        </w:rPr>
        <w:t>The following</w:t>
      </w:r>
      <w:r>
        <w:rPr>
          <w:sz w:val="24"/>
          <w:szCs w:val="24"/>
        </w:rPr>
        <w:t xml:space="preserve"> </w:t>
      </w:r>
      <w:r w:rsidR="007D7D9A">
        <w:rPr>
          <w:sz w:val="24"/>
          <w:szCs w:val="24"/>
        </w:rPr>
        <w:t>e</w:t>
      </w:r>
      <w:r w:rsidR="00C90F6A">
        <w:rPr>
          <w:sz w:val="24"/>
          <w:szCs w:val="24"/>
        </w:rPr>
        <w:t xml:space="preserve">xhibits </w:t>
      </w:r>
      <w:r w:rsidR="007D7D9A">
        <w:rPr>
          <w:sz w:val="24"/>
          <w:szCs w:val="24"/>
        </w:rPr>
        <w:t xml:space="preserve">were </w:t>
      </w:r>
      <w:r w:rsidR="00C90F6A">
        <w:rPr>
          <w:sz w:val="24"/>
          <w:szCs w:val="24"/>
        </w:rPr>
        <w:t xml:space="preserve">presented </w:t>
      </w:r>
      <w:r w:rsidR="007D7D9A">
        <w:rPr>
          <w:sz w:val="24"/>
          <w:szCs w:val="24"/>
        </w:rPr>
        <w:t>at the evidentiary hearing:</w:t>
      </w:r>
    </w:p>
    <w:p w:rsidR="00E8287D" w:rsidRDefault="00E8287D" w:rsidP="0079632D">
      <w:pPr>
        <w:tabs>
          <w:tab w:val="left" w:pos="1440"/>
          <w:tab w:val="left" w:pos="9360"/>
        </w:tabs>
        <w:overflowPunct/>
        <w:spacing w:line="360" w:lineRule="auto"/>
        <w:textAlignment w:val="auto"/>
        <w:rPr>
          <w:sz w:val="24"/>
          <w:szCs w:val="24"/>
        </w:rPr>
      </w:pPr>
    </w:p>
    <w:p w:rsidR="00CB5152" w:rsidRPr="00CB5152" w:rsidRDefault="00CB5152" w:rsidP="0079632D">
      <w:pPr>
        <w:tabs>
          <w:tab w:val="left" w:pos="1440"/>
          <w:tab w:val="left" w:pos="9360"/>
        </w:tabs>
        <w:overflowPunct/>
        <w:spacing w:line="360" w:lineRule="auto"/>
        <w:textAlignment w:val="auto"/>
        <w:rPr>
          <w:sz w:val="24"/>
          <w:szCs w:val="24"/>
          <w:u w:val="single"/>
        </w:rPr>
      </w:pPr>
      <w:r>
        <w:rPr>
          <w:sz w:val="24"/>
          <w:szCs w:val="24"/>
        </w:rPr>
        <w:tab/>
      </w:r>
      <w:r w:rsidRPr="00CB5152">
        <w:rPr>
          <w:sz w:val="24"/>
          <w:szCs w:val="24"/>
          <w:u w:val="single"/>
        </w:rPr>
        <w:t>Core</w:t>
      </w:r>
    </w:p>
    <w:p w:rsidR="007D7D9A" w:rsidRDefault="007D7D9A" w:rsidP="00CB5152">
      <w:pPr>
        <w:tabs>
          <w:tab w:val="left" w:pos="1440"/>
          <w:tab w:val="left" w:pos="7920"/>
        </w:tabs>
        <w:overflowPunct/>
        <w:ind w:left="1440" w:right="1440"/>
        <w:textAlignment w:val="auto"/>
        <w:rPr>
          <w:sz w:val="24"/>
          <w:szCs w:val="24"/>
        </w:rPr>
      </w:pPr>
      <w:r>
        <w:rPr>
          <w:sz w:val="24"/>
          <w:szCs w:val="24"/>
        </w:rPr>
        <w:t>Core Stmt. No. 1, the Direct testimony of Mr. Bret Mingo</w:t>
      </w:r>
      <w:r w:rsidR="000B2A6C">
        <w:rPr>
          <w:sz w:val="24"/>
          <w:szCs w:val="24"/>
        </w:rPr>
        <w:t>,</w:t>
      </w:r>
      <w:r w:rsidR="00FC6A57">
        <w:rPr>
          <w:sz w:val="24"/>
          <w:szCs w:val="24"/>
        </w:rPr>
        <w:t xml:space="preserve"> and Exhs. BLM-1 through BLM-</w:t>
      </w:r>
      <w:r w:rsidR="000B2A6C">
        <w:rPr>
          <w:sz w:val="24"/>
          <w:szCs w:val="24"/>
        </w:rPr>
        <w:t>14;</w:t>
      </w:r>
    </w:p>
    <w:p w:rsidR="007D7D9A" w:rsidRDefault="007D7D9A" w:rsidP="00CB5152">
      <w:pPr>
        <w:tabs>
          <w:tab w:val="left" w:pos="1440"/>
          <w:tab w:val="left" w:pos="7920"/>
        </w:tabs>
        <w:overflowPunct/>
        <w:ind w:left="1440" w:right="1440"/>
        <w:textAlignment w:val="auto"/>
        <w:rPr>
          <w:sz w:val="24"/>
          <w:szCs w:val="24"/>
        </w:rPr>
      </w:pPr>
      <w:r>
        <w:rPr>
          <w:sz w:val="24"/>
          <w:szCs w:val="24"/>
        </w:rPr>
        <w:t>Core Stmt. No. 1-SR, the Surrebuttal testimony of Mr. Bret Mingo</w:t>
      </w:r>
      <w:r w:rsidR="000B2A6C">
        <w:rPr>
          <w:sz w:val="24"/>
          <w:szCs w:val="24"/>
        </w:rPr>
        <w:t>, and Exhs. BLM-15 and BLM-16</w:t>
      </w:r>
      <w:r>
        <w:rPr>
          <w:sz w:val="24"/>
          <w:szCs w:val="24"/>
        </w:rPr>
        <w:t>;</w:t>
      </w:r>
    </w:p>
    <w:p w:rsidR="007D7D9A" w:rsidRDefault="0011291B" w:rsidP="00CB5152">
      <w:pPr>
        <w:tabs>
          <w:tab w:val="left" w:pos="1440"/>
          <w:tab w:val="left" w:pos="7920"/>
        </w:tabs>
        <w:overflowPunct/>
        <w:ind w:left="1440" w:right="1440"/>
        <w:textAlignment w:val="auto"/>
        <w:rPr>
          <w:sz w:val="24"/>
          <w:szCs w:val="24"/>
        </w:rPr>
      </w:pPr>
      <w:r>
        <w:rPr>
          <w:sz w:val="24"/>
          <w:szCs w:val="24"/>
        </w:rPr>
        <w:t>Core Hearing Exh. No. 1, responses to AT&amp;T interrogatory 6;</w:t>
      </w:r>
    </w:p>
    <w:p w:rsidR="0011291B" w:rsidRDefault="0011291B" w:rsidP="00CB5152">
      <w:pPr>
        <w:tabs>
          <w:tab w:val="left" w:pos="1440"/>
          <w:tab w:val="left" w:pos="7920"/>
        </w:tabs>
        <w:overflowPunct/>
        <w:ind w:left="1440" w:right="1440"/>
        <w:textAlignment w:val="auto"/>
        <w:rPr>
          <w:sz w:val="24"/>
          <w:szCs w:val="24"/>
        </w:rPr>
      </w:pPr>
      <w:r>
        <w:rPr>
          <w:sz w:val="24"/>
          <w:szCs w:val="24"/>
        </w:rPr>
        <w:t>Core Hearing Exh. No. 2, response to AT&amp;T interrogatory 6-2;</w:t>
      </w:r>
    </w:p>
    <w:p w:rsidR="0011291B" w:rsidRDefault="0011291B" w:rsidP="00CB5152">
      <w:pPr>
        <w:tabs>
          <w:tab w:val="left" w:pos="1440"/>
          <w:tab w:val="left" w:pos="7920"/>
        </w:tabs>
        <w:overflowPunct/>
        <w:ind w:left="1440" w:right="1440"/>
        <w:textAlignment w:val="auto"/>
        <w:rPr>
          <w:sz w:val="24"/>
          <w:szCs w:val="24"/>
        </w:rPr>
      </w:pPr>
      <w:r>
        <w:rPr>
          <w:sz w:val="24"/>
          <w:szCs w:val="24"/>
        </w:rPr>
        <w:t>Core Hearing Exh. No. 3, response to AT&amp;T interrogatory set VI;</w:t>
      </w:r>
    </w:p>
    <w:p w:rsidR="0011291B" w:rsidRDefault="0011291B" w:rsidP="00CB5152">
      <w:pPr>
        <w:tabs>
          <w:tab w:val="left" w:pos="1440"/>
          <w:tab w:val="left" w:pos="7920"/>
        </w:tabs>
        <w:overflowPunct/>
        <w:ind w:left="1440" w:right="1440"/>
        <w:textAlignment w:val="auto"/>
        <w:rPr>
          <w:sz w:val="24"/>
          <w:szCs w:val="24"/>
        </w:rPr>
      </w:pPr>
      <w:r>
        <w:rPr>
          <w:sz w:val="24"/>
          <w:szCs w:val="24"/>
        </w:rPr>
        <w:t>Core Hearing Exh. No. 4, response to AT&amp;T interrogatory 6-4;</w:t>
      </w:r>
    </w:p>
    <w:p w:rsidR="0011291B" w:rsidRDefault="0011291B" w:rsidP="00CB5152">
      <w:pPr>
        <w:tabs>
          <w:tab w:val="left" w:pos="1440"/>
          <w:tab w:val="left" w:pos="7920"/>
        </w:tabs>
        <w:overflowPunct/>
        <w:ind w:left="1440" w:right="1440"/>
        <w:textAlignment w:val="auto"/>
        <w:rPr>
          <w:sz w:val="24"/>
          <w:szCs w:val="24"/>
        </w:rPr>
      </w:pPr>
      <w:r>
        <w:rPr>
          <w:sz w:val="24"/>
          <w:szCs w:val="24"/>
        </w:rPr>
        <w:t>Core Hearing Exh. No. 5, response to AT&amp;T interrogatory 6-5;</w:t>
      </w:r>
    </w:p>
    <w:p w:rsidR="0011291B" w:rsidRDefault="0011291B" w:rsidP="00CB5152">
      <w:pPr>
        <w:tabs>
          <w:tab w:val="left" w:pos="1440"/>
          <w:tab w:val="left" w:pos="7920"/>
        </w:tabs>
        <w:overflowPunct/>
        <w:ind w:left="1440" w:right="1440"/>
        <w:textAlignment w:val="auto"/>
        <w:rPr>
          <w:sz w:val="24"/>
          <w:szCs w:val="24"/>
        </w:rPr>
      </w:pPr>
      <w:r>
        <w:rPr>
          <w:sz w:val="24"/>
          <w:szCs w:val="24"/>
        </w:rPr>
        <w:t xml:space="preserve">Core </w:t>
      </w:r>
      <w:r w:rsidR="003E2004">
        <w:rPr>
          <w:sz w:val="24"/>
          <w:szCs w:val="24"/>
        </w:rPr>
        <w:t>Cross Exh. No. 1, Petition for W</w:t>
      </w:r>
      <w:r>
        <w:rPr>
          <w:sz w:val="24"/>
          <w:szCs w:val="24"/>
        </w:rPr>
        <w:t xml:space="preserve">rit of </w:t>
      </w:r>
      <w:r w:rsidR="003E2004">
        <w:rPr>
          <w:sz w:val="24"/>
          <w:szCs w:val="24"/>
        </w:rPr>
        <w:t>C</w:t>
      </w:r>
      <w:r w:rsidRPr="003E2004">
        <w:rPr>
          <w:sz w:val="24"/>
          <w:szCs w:val="24"/>
        </w:rPr>
        <w:t>ertiorari</w:t>
      </w:r>
      <w:r w:rsidR="003E2004">
        <w:rPr>
          <w:sz w:val="24"/>
          <w:szCs w:val="24"/>
        </w:rPr>
        <w:t xml:space="preserve">, </w:t>
      </w:r>
      <w:r w:rsidR="003E2004">
        <w:rPr>
          <w:i/>
          <w:sz w:val="24"/>
          <w:szCs w:val="24"/>
        </w:rPr>
        <w:t>Pa. Pub. Util. Comm’n v. FCC, et al.</w:t>
      </w:r>
      <w:r w:rsidR="003E2004">
        <w:rPr>
          <w:sz w:val="24"/>
          <w:szCs w:val="24"/>
        </w:rPr>
        <w:t>, No. 10-189 (August 6, 2010) denied Nov. 15, 2010;</w:t>
      </w:r>
    </w:p>
    <w:p w:rsidR="00732E7B" w:rsidRDefault="0011291B" w:rsidP="00CB5152">
      <w:pPr>
        <w:tabs>
          <w:tab w:val="left" w:pos="1440"/>
          <w:tab w:val="left" w:pos="7920"/>
        </w:tabs>
        <w:overflowPunct/>
        <w:ind w:left="1440" w:right="1440"/>
        <w:textAlignment w:val="auto"/>
        <w:rPr>
          <w:sz w:val="24"/>
          <w:szCs w:val="24"/>
        </w:rPr>
      </w:pPr>
      <w:r>
        <w:rPr>
          <w:sz w:val="24"/>
          <w:szCs w:val="24"/>
        </w:rPr>
        <w:t>Cor</w:t>
      </w:r>
      <w:r w:rsidR="00CB5152">
        <w:rPr>
          <w:sz w:val="24"/>
          <w:szCs w:val="24"/>
        </w:rPr>
        <w:t>e</w:t>
      </w:r>
      <w:r>
        <w:rPr>
          <w:sz w:val="24"/>
          <w:szCs w:val="24"/>
        </w:rPr>
        <w:t xml:space="preserve"> Cross Exh. No. 2, AT&amp;T </w:t>
      </w:r>
      <w:r w:rsidR="00CB5152">
        <w:rPr>
          <w:sz w:val="24"/>
          <w:szCs w:val="24"/>
        </w:rPr>
        <w:t>response to</w:t>
      </w:r>
      <w:r w:rsidR="00732E7B">
        <w:rPr>
          <w:sz w:val="24"/>
          <w:szCs w:val="24"/>
        </w:rPr>
        <w:t xml:space="preserve"> </w:t>
      </w:r>
      <w:r w:rsidR="00CB5152">
        <w:rPr>
          <w:sz w:val="24"/>
          <w:szCs w:val="24"/>
        </w:rPr>
        <w:t>Core</w:t>
      </w:r>
      <w:r>
        <w:rPr>
          <w:sz w:val="24"/>
          <w:szCs w:val="24"/>
        </w:rPr>
        <w:t xml:space="preserve"> </w:t>
      </w:r>
      <w:r w:rsidR="00732E7B">
        <w:rPr>
          <w:sz w:val="24"/>
          <w:szCs w:val="24"/>
        </w:rPr>
        <w:t xml:space="preserve">interrogatory </w:t>
      </w:r>
    </w:p>
    <w:p w:rsidR="00CB5152" w:rsidRDefault="000F3767" w:rsidP="00CB5152">
      <w:pPr>
        <w:tabs>
          <w:tab w:val="left" w:pos="1440"/>
          <w:tab w:val="left" w:pos="7920"/>
        </w:tabs>
        <w:overflowPunct/>
        <w:ind w:left="1440" w:right="1440"/>
        <w:textAlignment w:val="auto"/>
        <w:rPr>
          <w:sz w:val="24"/>
          <w:szCs w:val="24"/>
        </w:rPr>
      </w:pPr>
      <w:r>
        <w:rPr>
          <w:sz w:val="24"/>
          <w:szCs w:val="24"/>
        </w:rPr>
        <w:t>IV-22;</w:t>
      </w:r>
    </w:p>
    <w:p w:rsidR="0011291B" w:rsidRDefault="00CB5152" w:rsidP="00CB5152">
      <w:pPr>
        <w:tabs>
          <w:tab w:val="left" w:pos="1440"/>
          <w:tab w:val="left" w:pos="7920"/>
        </w:tabs>
        <w:overflowPunct/>
        <w:ind w:left="1440" w:right="1440"/>
        <w:textAlignment w:val="auto"/>
        <w:rPr>
          <w:sz w:val="24"/>
          <w:szCs w:val="24"/>
        </w:rPr>
      </w:pPr>
      <w:r>
        <w:rPr>
          <w:sz w:val="24"/>
          <w:szCs w:val="24"/>
        </w:rPr>
        <w:t>Core Cross Exh. No. 3, AT&amp;T interrogatory response to Interconnection Agreement request;</w:t>
      </w:r>
    </w:p>
    <w:p w:rsidR="00CB5152" w:rsidRDefault="00CB5152" w:rsidP="00CB5152">
      <w:pPr>
        <w:tabs>
          <w:tab w:val="left" w:pos="1440"/>
          <w:tab w:val="left" w:pos="7920"/>
        </w:tabs>
        <w:overflowPunct/>
        <w:ind w:left="1440" w:right="1440"/>
        <w:textAlignment w:val="auto"/>
        <w:rPr>
          <w:sz w:val="24"/>
          <w:szCs w:val="24"/>
        </w:rPr>
      </w:pPr>
      <w:r>
        <w:rPr>
          <w:sz w:val="24"/>
          <w:szCs w:val="24"/>
        </w:rPr>
        <w:t>Core Cross Exh. No. 4, Verizon tariff sheet</w:t>
      </w:r>
      <w:r w:rsidR="00732E7B">
        <w:rPr>
          <w:sz w:val="24"/>
          <w:szCs w:val="24"/>
        </w:rPr>
        <w:t>; and</w:t>
      </w:r>
      <w:r>
        <w:rPr>
          <w:sz w:val="24"/>
          <w:szCs w:val="24"/>
        </w:rPr>
        <w:t xml:space="preserve"> </w:t>
      </w:r>
    </w:p>
    <w:p w:rsidR="00732E7B" w:rsidRDefault="00CB5152" w:rsidP="00CB5152">
      <w:pPr>
        <w:tabs>
          <w:tab w:val="left" w:pos="1440"/>
          <w:tab w:val="left" w:pos="7920"/>
        </w:tabs>
        <w:overflowPunct/>
        <w:ind w:left="1440" w:right="1440"/>
        <w:textAlignment w:val="auto"/>
        <w:rPr>
          <w:sz w:val="24"/>
          <w:szCs w:val="24"/>
        </w:rPr>
      </w:pPr>
      <w:r>
        <w:rPr>
          <w:sz w:val="24"/>
          <w:szCs w:val="24"/>
        </w:rPr>
        <w:t xml:space="preserve">Core Cross Exh. No. 5, AT&amp;T response to Core </w:t>
      </w:r>
      <w:r w:rsidR="00732E7B">
        <w:rPr>
          <w:sz w:val="24"/>
          <w:szCs w:val="24"/>
        </w:rPr>
        <w:t>interrogatory</w:t>
      </w:r>
    </w:p>
    <w:p w:rsidR="00845BC2" w:rsidRDefault="00CB5152" w:rsidP="00CB5152">
      <w:pPr>
        <w:tabs>
          <w:tab w:val="left" w:pos="1440"/>
          <w:tab w:val="left" w:pos="7920"/>
        </w:tabs>
        <w:overflowPunct/>
        <w:ind w:left="1440" w:right="1440"/>
        <w:textAlignment w:val="auto"/>
        <w:rPr>
          <w:sz w:val="24"/>
          <w:szCs w:val="24"/>
        </w:rPr>
      </w:pPr>
      <w:r>
        <w:rPr>
          <w:sz w:val="24"/>
          <w:szCs w:val="24"/>
        </w:rPr>
        <w:t>IV-18</w:t>
      </w:r>
      <w:r w:rsidR="00732E7B">
        <w:rPr>
          <w:sz w:val="24"/>
          <w:szCs w:val="24"/>
        </w:rPr>
        <w:t>.</w:t>
      </w:r>
    </w:p>
    <w:p w:rsidR="005C0C73" w:rsidRDefault="005C0C73" w:rsidP="00CB5152">
      <w:pPr>
        <w:tabs>
          <w:tab w:val="left" w:pos="1440"/>
          <w:tab w:val="left" w:pos="7920"/>
        </w:tabs>
        <w:overflowPunct/>
        <w:ind w:left="1440" w:right="1440"/>
        <w:textAlignment w:val="auto"/>
        <w:rPr>
          <w:sz w:val="24"/>
          <w:szCs w:val="24"/>
          <w:u w:val="single"/>
        </w:rPr>
      </w:pPr>
    </w:p>
    <w:p w:rsidR="00732E7B" w:rsidRDefault="00732E7B" w:rsidP="00CB5152">
      <w:pPr>
        <w:tabs>
          <w:tab w:val="left" w:pos="1440"/>
          <w:tab w:val="left" w:pos="7920"/>
        </w:tabs>
        <w:overflowPunct/>
        <w:ind w:left="1440" w:right="1440"/>
        <w:textAlignment w:val="auto"/>
        <w:rPr>
          <w:sz w:val="24"/>
          <w:szCs w:val="24"/>
          <w:u w:val="single"/>
        </w:rPr>
      </w:pPr>
      <w:r>
        <w:rPr>
          <w:sz w:val="24"/>
          <w:szCs w:val="24"/>
          <w:u w:val="single"/>
        </w:rPr>
        <w:t>AT&amp;T</w:t>
      </w:r>
    </w:p>
    <w:p w:rsidR="005C0C73" w:rsidRDefault="005C0C73" w:rsidP="00CB5152">
      <w:pPr>
        <w:tabs>
          <w:tab w:val="left" w:pos="1440"/>
          <w:tab w:val="left" w:pos="7920"/>
        </w:tabs>
        <w:overflowPunct/>
        <w:ind w:left="1440" w:right="1440"/>
        <w:textAlignment w:val="auto"/>
        <w:rPr>
          <w:sz w:val="24"/>
          <w:szCs w:val="24"/>
        </w:rPr>
      </w:pPr>
    </w:p>
    <w:p w:rsidR="00732E7B" w:rsidRDefault="00732E7B" w:rsidP="00CB5152">
      <w:pPr>
        <w:tabs>
          <w:tab w:val="left" w:pos="1440"/>
          <w:tab w:val="left" w:pos="7920"/>
        </w:tabs>
        <w:overflowPunct/>
        <w:ind w:left="1440" w:right="1440"/>
        <w:textAlignment w:val="auto"/>
        <w:rPr>
          <w:sz w:val="24"/>
          <w:szCs w:val="24"/>
        </w:rPr>
      </w:pPr>
      <w:r>
        <w:rPr>
          <w:sz w:val="24"/>
          <w:szCs w:val="24"/>
        </w:rPr>
        <w:t>AT&amp;T Stmt. No. 1.0, Panel Reply Testimony of Messrs.  E. Christopher Nurse and Mark Cammarota;</w:t>
      </w:r>
    </w:p>
    <w:p w:rsidR="00ED38AC" w:rsidRDefault="00732E7B" w:rsidP="00CB5152">
      <w:pPr>
        <w:tabs>
          <w:tab w:val="left" w:pos="1440"/>
          <w:tab w:val="left" w:pos="7920"/>
        </w:tabs>
        <w:overflowPunct/>
        <w:ind w:left="1440" w:right="1440"/>
        <w:textAlignment w:val="auto"/>
        <w:rPr>
          <w:sz w:val="24"/>
          <w:szCs w:val="24"/>
        </w:rPr>
      </w:pPr>
      <w:r>
        <w:rPr>
          <w:sz w:val="24"/>
          <w:szCs w:val="24"/>
        </w:rPr>
        <w:t>AT&amp;T Cross Exh. No. 1, Core response to</w:t>
      </w:r>
      <w:r w:rsidR="00ED38AC">
        <w:rPr>
          <w:sz w:val="24"/>
          <w:szCs w:val="24"/>
        </w:rPr>
        <w:t xml:space="preserve"> AT&amp;T interrogatory</w:t>
      </w:r>
    </w:p>
    <w:p w:rsidR="00ED38AC" w:rsidRDefault="00ED38AC" w:rsidP="00CB5152">
      <w:pPr>
        <w:tabs>
          <w:tab w:val="left" w:pos="1440"/>
          <w:tab w:val="left" w:pos="7920"/>
        </w:tabs>
        <w:overflowPunct/>
        <w:ind w:left="1440" w:right="1440"/>
        <w:textAlignment w:val="auto"/>
        <w:rPr>
          <w:sz w:val="24"/>
          <w:szCs w:val="24"/>
        </w:rPr>
      </w:pPr>
      <w:r>
        <w:rPr>
          <w:sz w:val="24"/>
          <w:szCs w:val="24"/>
        </w:rPr>
        <w:t>6-6.5;</w:t>
      </w:r>
    </w:p>
    <w:p w:rsidR="00732E7B" w:rsidRDefault="00ED38AC" w:rsidP="00CB5152">
      <w:pPr>
        <w:tabs>
          <w:tab w:val="left" w:pos="1440"/>
          <w:tab w:val="left" w:pos="7920"/>
        </w:tabs>
        <w:overflowPunct/>
        <w:ind w:left="1440" w:right="1440"/>
        <w:textAlignment w:val="auto"/>
        <w:rPr>
          <w:sz w:val="24"/>
          <w:szCs w:val="24"/>
        </w:rPr>
      </w:pPr>
      <w:r>
        <w:rPr>
          <w:sz w:val="24"/>
          <w:szCs w:val="24"/>
        </w:rPr>
        <w:t xml:space="preserve">AT&amp;T Cross Exh. No. 2, Notice of Withdrawal; </w:t>
      </w:r>
      <w:r w:rsidR="00732E7B">
        <w:rPr>
          <w:sz w:val="24"/>
          <w:szCs w:val="24"/>
        </w:rPr>
        <w:t xml:space="preserve"> </w:t>
      </w:r>
    </w:p>
    <w:p w:rsidR="00ED38AC" w:rsidRDefault="00ED38AC" w:rsidP="00CB5152">
      <w:pPr>
        <w:tabs>
          <w:tab w:val="left" w:pos="1440"/>
          <w:tab w:val="left" w:pos="7920"/>
        </w:tabs>
        <w:overflowPunct/>
        <w:ind w:left="1440" w:right="1440"/>
        <w:textAlignment w:val="auto"/>
        <w:rPr>
          <w:sz w:val="24"/>
          <w:szCs w:val="24"/>
        </w:rPr>
      </w:pPr>
      <w:r>
        <w:rPr>
          <w:sz w:val="24"/>
          <w:szCs w:val="24"/>
        </w:rPr>
        <w:t>AT&amp;T Cross Exh. No. 3, Nov. 16, 2010, PAETEC and Cavalier Motion to Transfer;</w:t>
      </w:r>
    </w:p>
    <w:p w:rsidR="00ED38AC" w:rsidRDefault="00ED38AC" w:rsidP="00CB5152">
      <w:pPr>
        <w:tabs>
          <w:tab w:val="left" w:pos="1440"/>
          <w:tab w:val="left" w:pos="7920"/>
        </w:tabs>
        <w:overflowPunct/>
        <w:ind w:left="1440" w:right="1440"/>
        <w:textAlignment w:val="auto"/>
        <w:rPr>
          <w:sz w:val="24"/>
          <w:szCs w:val="24"/>
        </w:rPr>
      </w:pPr>
      <w:r>
        <w:rPr>
          <w:sz w:val="24"/>
          <w:szCs w:val="24"/>
        </w:rPr>
        <w:t>AT&amp;T Cross Exh. No. 4, Commission Order dated Jul. 8, 2006;</w:t>
      </w:r>
    </w:p>
    <w:p w:rsidR="00ED38AC" w:rsidRDefault="00ED38AC" w:rsidP="00CB5152">
      <w:pPr>
        <w:tabs>
          <w:tab w:val="left" w:pos="1440"/>
          <w:tab w:val="left" w:pos="7920"/>
        </w:tabs>
        <w:overflowPunct/>
        <w:ind w:left="1440" w:right="1440"/>
        <w:textAlignment w:val="auto"/>
        <w:rPr>
          <w:sz w:val="24"/>
          <w:szCs w:val="24"/>
        </w:rPr>
      </w:pPr>
      <w:r>
        <w:rPr>
          <w:sz w:val="24"/>
          <w:szCs w:val="24"/>
        </w:rPr>
        <w:lastRenderedPageBreak/>
        <w:t xml:space="preserve">AT&amp;T Cross Exh. No. 5, </w:t>
      </w:r>
      <w:r w:rsidR="00FC3460">
        <w:rPr>
          <w:sz w:val="24"/>
          <w:szCs w:val="24"/>
        </w:rPr>
        <w:t xml:space="preserve">Jul. 8, 2004 </w:t>
      </w:r>
      <w:r>
        <w:rPr>
          <w:sz w:val="24"/>
          <w:szCs w:val="24"/>
        </w:rPr>
        <w:t>Commission Compliance Order excerpts</w:t>
      </w:r>
      <w:r w:rsidR="00FC3460">
        <w:rPr>
          <w:sz w:val="24"/>
          <w:szCs w:val="24"/>
        </w:rPr>
        <w:t>;</w:t>
      </w:r>
    </w:p>
    <w:p w:rsidR="00FC3460" w:rsidRDefault="00FC3460" w:rsidP="00CB5152">
      <w:pPr>
        <w:tabs>
          <w:tab w:val="left" w:pos="1440"/>
          <w:tab w:val="left" w:pos="7920"/>
        </w:tabs>
        <w:overflowPunct/>
        <w:ind w:left="1440" w:right="1440"/>
        <w:textAlignment w:val="auto"/>
        <w:rPr>
          <w:sz w:val="24"/>
          <w:szCs w:val="24"/>
        </w:rPr>
      </w:pPr>
      <w:r>
        <w:rPr>
          <w:sz w:val="24"/>
          <w:szCs w:val="24"/>
        </w:rPr>
        <w:t>AT&amp;T Cross Exh. No. 6, Commission April 10, 1997 MFS III Order excerpts;</w:t>
      </w:r>
    </w:p>
    <w:p w:rsidR="00FC3460" w:rsidRDefault="00FC3460" w:rsidP="00CB5152">
      <w:pPr>
        <w:tabs>
          <w:tab w:val="left" w:pos="1440"/>
          <w:tab w:val="left" w:pos="7920"/>
        </w:tabs>
        <w:overflowPunct/>
        <w:ind w:left="1440" w:right="1440"/>
        <w:textAlignment w:val="auto"/>
        <w:rPr>
          <w:sz w:val="24"/>
          <w:szCs w:val="24"/>
        </w:rPr>
      </w:pPr>
      <w:r>
        <w:rPr>
          <w:sz w:val="24"/>
          <w:szCs w:val="24"/>
        </w:rPr>
        <w:t>AT&amp;T Cross Exh. No. 7, Commission letter of April 2009;</w:t>
      </w:r>
    </w:p>
    <w:p w:rsidR="00FC3460" w:rsidRDefault="00FC3460" w:rsidP="00CB5152">
      <w:pPr>
        <w:tabs>
          <w:tab w:val="left" w:pos="1440"/>
          <w:tab w:val="left" w:pos="7920"/>
        </w:tabs>
        <w:overflowPunct/>
        <w:ind w:left="1440" w:right="1440"/>
        <w:textAlignment w:val="auto"/>
        <w:rPr>
          <w:sz w:val="24"/>
          <w:szCs w:val="24"/>
        </w:rPr>
      </w:pPr>
      <w:r>
        <w:rPr>
          <w:sz w:val="24"/>
          <w:szCs w:val="24"/>
        </w:rPr>
        <w:t>AT&amp;T Cross Exh. No. 8, Section 3 of the Federal Communications Act;</w:t>
      </w:r>
    </w:p>
    <w:p w:rsidR="00FC3460" w:rsidRDefault="00FC3460" w:rsidP="00CB5152">
      <w:pPr>
        <w:tabs>
          <w:tab w:val="left" w:pos="1440"/>
          <w:tab w:val="left" w:pos="7920"/>
        </w:tabs>
        <w:overflowPunct/>
        <w:ind w:left="1440" w:right="1440"/>
        <w:textAlignment w:val="auto"/>
        <w:rPr>
          <w:sz w:val="24"/>
          <w:szCs w:val="24"/>
        </w:rPr>
      </w:pPr>
      <w:r>
        <w:rPr>
          <w:sz w:val="24"/>
          <w:szCs w:val="24"/>
        </w:rPr>
        <w:t>AT&amp;T Cross Exh. No. 9, excerpt of rebuttal testimony;</w:t>
      </w:r>
    </w:p>
    <w:p w:rsidR="00FC3460" w:rsidRDefault="00FC3460" w:rsidP="00CB5152">
      <w:pPr>
        <w:tabs>
          <w:tab w:val="left" w:pos="1440"/>
          <w:tab w:val="left" w:pos="7920"/>
        </w:tabs>
        <w:overflowPunct/>
        <w:ind w:left="1440" w:right="1440"/>
        <w:textAlignment w:val="auto"/>
        <w:rPr>
          <w:sz w:val="24"/>
          <w:szCs w:val="24"/>
        </w:rPr>
      </w:pPr>
      <w:r>
        <w:rPr>
          <w:sz w:val="24"/>
          <w:szCs w:val="24"/>
        </w:rPr>
        <w:t>AT&amp;T Cross Exh. No. 10, excerpt of supplemental testimony;</w:t>
      </w:r>
    </w:p>
    <w:p w:rsidR="00FC3460" w:rsidRDefault="00EE3FF7" w:rsidP="00CB5152">
      <w:pPr>
        <w:tabs>
          <w:tab w:val="left" w:pos="1440"/>
          <w:tab w:val="left" w:pos="7920"/>
        </w:tabs>
        <w:overflowPunct/>
        <w:ind w:left="1440" w:right="1440"/>
        <w:textAlignment w:val="auto"/>
        <w:rPr>
          <w:sz w:val="24"/>
          <w:szCs w:val="24"/>
        </w:rPr>
      </w:pPr>
      <w:r>
        <w:rPr>
          <w:sz w:val="24"/>
          <w:szCs w:val="24"/>
        </w:rPr>
        <w:t xml:space="preserve">AT&amp;T Cross Exh. No. 11, Jan. 26, 2004 </w:t>
      </w:r>
      <w:smartTag w:uri="urn:schemas-microsoft-com:office:smarttags" w:element="place">
        <w:smartTag w:uri="urn:schemas-microsoft-com:office:smarttags" w:element="State">
          <w:r>
            <w:rPr>
              <w:sz w:val="24"/>
              <w:szCs w:val="24"/>
            </w:rPr>
            <w:t>Alabama</w:t>
          </w:r>
        </w:smartTag>
      </w:smartTag>
      <w:r>
        <w:rPr>
          <w:sz w:val="24"/>
          <w:szCs w:val="24"/>
        </w:rPr>
        <w:t xml:space="preserve"> Commission Order;</w:t>
      </w:r>
    </w:p>
    <w:p w:rsidR="00EE3FF7" w:rsidRDefault="00EE3FF7" w:rsidP="00CB5152">
      <w:pPr>
        <w:tabs>
          <w:tab w:val="left" w:pos="1440"/>
          <w:tab w:val="left" w:pos="7920"/>
        </w:tabs>
        <w:overflowPunct/>
        <w:ind w:left="1440" w:right="1440"/>
        <w:textAlignment w:val="auto"/>
        <w:rPr>
          <w:sz w:val="24"/>
          <w:szCs w:val="24"/>
        </w:rPr>
      </w:pPr>
      <w:r>
        <w:rPr>
          <w:sz w:val="24"/>
          <w:szCs w:val="24"/>
        </w:rPr>
        <w:t>AT&amp;T Cross Exh. No. 12, excerpt of Core switched access tariff</w:t>
      </w:r>
      <w:r w:rsidR="00E11BE9">
        <w:rPr>
          <w:sz w:val="24"/>
          <w:szCs w:val="24"/>
        </w:rPr>
        <w:t xml:space="preserve"> (“Tariff”)</w:t>
      </w:r>
      <w:r>
        <w:rPr>
          <w:sz w:val="24"/>
          <w:szCs w:val="24"/>
        </w:rPr>
        <w:t>;</w:t>
      </w:r>
    </w:p>
    <w:p w:rsidR="00EE3FF7" w:rsidRDefault="00EE3FF7" w:rsidP="00CB5152">
      <w:pPr>
        <w:tabs>
          <w:tab w:val="left" w:pos="1440"/>
          <w:tab w:val="left" w:pos="7920"/>
        </w:tabs>
        <w:overflowPunct/>
        <w:ind w:left="1440" w:right="1440"/>
        <w:textAlignment w:val="auto"/>
        <w:rPr>
          <w:sz w:val="24"/>
          <w:szCs w:val="24"/>
        </w:rPr>
      </w:pPr>
      <w:r>
        <w:rPr>
          <w:sz w:val="24"/>
          <w:szCs w:val="24"/>
        </w:rPr>
        <w:t xml:space="preserve">AT&amp;T Cross Exh. No. 13, </w:t>
      </w:r>
      <w:smartTag w:uri="urn:schemas-microsoft-com:office:smarttags" w:element="place">
        <w:smartTag w:uri="urn:schemas-microsoft-com:office:smarttags" w:element="State">
          <w:r>
            <w:rPr>
              <w:sz w:val="24"/>
              <w:szCs w:val="24"/>
            </w:rPr>
            <w:t>Delaware</w:t>
          </w:r>
        </w:smartTag>
      </w:smartTag>
      <w:r>
        <w:rPr>
          <w:sz w:val="24"/>
          <w:szCs w:val="24"/>
        </w:rPr>
        <w:t xml:space="preserve"> access services tariff;</w:t>
      </w:r>
    </w:p>
    <w:p w:rsidR="00EE3FF7" w:rsidRDefault="00EE3FF7" w:rsidP="00CB5152">
      <w:pPr>
        <w:tabs>
          <w:tab w:val="left" w:pos="1440"/>
          <w:tab w:val="left" w:pos="7920"/>
        </w:tabs>
        <w:overflowPunct/>
        <w:ind w:left="1440" w:right="1440"/>
        <w:textAlignment w:val="auto"/>
        <w:rPr>
          <w:sz w:val="24"/>
          <w:szCs w:val="24"/>
        </w:rPr>
      </w:pPr>
      <w:r>
        <w:rPr>
          <w:sz w:val="24"/>
          <w:szCs w:val="24"/>
        </w:rPr>
        <w:t xml:space="preserve">AT&amp;T Cross Exh. No. 14, </w:t>
      </w:r>
      <w:smartTag w:uri="urn:schemas-microsoft-com:office:smarttags" w:element="place">
        <w:smartTag w:uri="urn:schemas-microsoft-com:office:smarttags" w:element="State">
          <w:r>
            <w:rPr>
              <w:sz w:val="24"/>
              <w:szCs w:val="24"/>
            </w:rPr>
            <w:t>New Jersey</w:t>
          </w:r>
        </w:smartTag>
      </w:smartTag>
      <w:r>
        <w:rPr>
          <w:sz w:val="24"/>
          <w:szCs w:val="24"/>
        </w:rPr>
        <w:t xml:space="preserve"> access services tariff;</w:t>
      </w:r>
    </w:p>
    <w:p w:rsidR="00EE3FF7" w:rsidRDefault="00DF187C" w:rsidP="00CB5152">
      <w:pPr>
        <w:tabs>
          <w:tab w:val="left" w:pos="1440"/>
          <w:tab w:val="left" w:pos="7920"/>
        </w:tabs>
        <w:overflowPunct/>
        <w:ind w:left="1440" w:right="1440"/>
        <w:textAlignment w:val="auto"/>
        <w:rPr>
          <w:sz w:val="24"/>
          <w:szCs w:val="24"/>
        </w:rPr>
      </w:pPr>
      <w:r>
        <w:rPr>
          <w:sz w:val="24"/>
          <w:szCs w:val="24"/>
        </w:rPr>
        <w:t xml:space="preserve">AT&amp;T Cross Exh. No. 15, </w:t>
      </w:r>
      <w:smartTag w:uri="urn:schemas-microsoft-com:office:smarttags" w:element="place">
        <w:smartTag w:uri="urn:schemas-microsoft-com:office:smarttags" w:element="State">
          <w:r>
            <w:rPr>
              <w:sz w:val="24"/>
              <w:szCs w:val="24"/>
            </w:rPr>
            <w:t>West Virginia</w:t>
          </w:r>
        </w:smartTag>
      </w:smartTag>
      <w:r>
        <w:rPr>
          <w:sz w:val="24"/>
          <w:szCs w:val="24"/>
        </w:rPr>
        <w:t xml:space="preserve"> access services tariff;</w:t>
      </w:r>
    </w:p>
    <w:p w:rsidR="00DF187C" w:rsidRDefault="00DF187C" w:rsidP="00CB5152">
      <w:pPr>
        <w:tabs>
          <w:tab w:val="left" w:pos="1440"/>
          <w:tab w:val="left" w:pos="7920"/>
        </w:tabs>
        <w:overflowPunct/>
        <w:ind w:left="1440" w:right="1440"/>
        <w:textAlignment w:val="auto"/>
        <w:rPr>
          <w:sz w:val="24"/>
          <w:szCs w:val="24"/>
        </w:rPr>
      </w:pPr>
      <w:r>
        <w:rPr>
          <w:sz w:val="24"/>
          <w:szCs w:val="24"/>
        </w:rPr>
        <w:t xml:space="preserve">AT&amp;T Cross Exh. No. 16, </w:t>
      </w:r>
      <w:smartTag w:uri="urn:schemas-microsoft-com:office:smarttags" w:element="place">
        <w:smartTag w:uri="urn:schemas-microsoft-com:office:smarttags" w:element="State">
          <w:r>
            <w:rPr>
              <w:sz w:val="24"/>
              <w:szCs w:val="24"/>
            </w:rPr>
            <w:t>Alabama</w:t>
          </w:r>
        </w:smartTag>
      </w:smartTag>
      <w:r>
        <w:rPr>
          <w:sz w:val="24"/>
          <w:szCs w:val="24"/>
        </w:rPr>
        <w:t xml:space="preserve"> access services tariff;</w:t>
      </w:r>
    </w:p>
    <w:p w:rsidR="00DF187C" w:rsidRDefault="00DF187C" w:rsidP="00CB5152">
      <w:pPr>
        <w:tabs>
          <w:tab w:val="left" w:pos="1440"/>
          <w:tab w:val="left" w:pos="7920"/>
        </w:tabs>
        <w:overflowPunct/>
        <w:ind w:left="1440" w:right="1440"/>
        <w:textAlignment w:val="auto"/>
        <w:rPr>
          <w:sz w:val="24"/>
          <w:szCs w:val="24"/>
        </w:rPr>
      </w:pPr>
      <w:r>
        <w:rPr>
          <w:sz w:val="24"/>
          <w:szCs w:val="24"/>
        </w:rPr>
        <w:t>AT&amp;T Cross Exh. No. 17, two letters;</w:t>
      </w:r>
    </w:p>
    <w:p w:rsidR="00DF187C" w:rsidRDefault="00DF187C" w:rsidP="00CB5152">
      <w:pPr>
        <w:tabs>
          <w:tab w:val="left" w:pos="1440"/>
          <w:tab w:val="left" w:pos="7920"/>
        </w:tabs>
        <w:overflowPunct/>
        <w:ind w:left="1440" w:right="1440"/>
        <w:textAlignment w:val="auto"/>
        <w:rPr>
          <w:sz w:val="24"/>
          <w:szCs w:val="24"/>
        </w:rPr>
      </w:pPr>
      <w:r>
        <w:rPr>
          <w:sz w:val="24"/>
          <w:szCs w:val="24"/>
        </w:rPr>
        <w:t xml:space="preserve">AT&amp;T Cross Exh. No. 18, excerpts from </w:t>
      </w:r>
      <w:smartTag w:uri="urn:schemas-microsoft-com:office:smarttags" w:element="place">
        <w:smartTag w:uri="urn:schemas-microsoft-com:office:smarttags" w:element="State">
          <w:r>
            <w:rPr>
              <w:sz w:val="24"/>
              <w:szCs w:val="24"/>
            </w:rPr>
            <w:t>Maryland</w:t>
          </w:r>
        </w:smartTag>
      </w:smartTag>
      <w:r>
        <w:rPr>
          <w:sz w:val="24"/>
          <w:szCs w:val="24"/>
        </w:rPr>
        <w:t xml:space="preserve"> access services tariff;</w:t>
      </w:r>
    </w:p>
    <w:p w:rsidR="00DF187C" w:rsidRDefault="00DF187C" w:rsidP="00CB5152">
      <w:pPr>
        <w:tabs>
          <w:tab w:val="left" w:pos="1440"/>
          <w:tab w:val="left" w:pos="7920"/>
        </w:tabs>
        <w:overflowPunct/>
        <w:ind w:left="1440" w:right="1440"/>
        <w:textAlignment w:val="auto"/>
        <w:rPr>
          <w:sz w:val="24"/>
          <w:szCs w:val="24"/>
        </w:rPr>
      </w:pPr>
      <w:r>
        <w:rPr>
          <w:sz w:val="24"/>
          <w:szCs w:val="24"/>
        </w:rPr>
        <w:t xml:space="preserve">AT&amp;T Cross Exh. No. 19, </w:t>
      </w:r>
      <w:smartTag w:uri="urn:schemas-microsoft-com:office:smarttags" w:element="place">
        <w:smartTag w:uri="urn:schemas-microsoft-com:office:smarttags" w:element="State">
          <w:r>
            <w:rPr>
              <w:sz w:val="24"/>
              <w:szCs w:val="24"/>
            </w:rPr>
            <w:t>New York</w:t>
          </w:r>
        </w:smartTag>
      </w:smartTag>
      <w:r>
        <w:rPr>
          <w:sz w:val="24"/>
          <w:szCs w:val="24"/>
        </w:rPr>
        <w:t xml:space="preserve"> corrected switched access tar</w:t>
      </w:r>
      <w:r w:rsidR="0052539B">
        <w:rPr>
          <w:sz w:val="24"/>
          <w:szCs w:val="24"/>
        </w:rPr>
        <w:t>i</w:t>
      </w:r>
      <w:r>
        <w:rPr>
          <w:sz w:val="24"/>
          <w:szCs w:val="24"/>
        </w:rPr>
        <w:t>ff</w:t>
      </w:r>
      <w:r w:rsidR="0052539B">
        <w:rPr>
          <w:sz w:val="24"/>
          <w:szCs w:val="24"/>
        </w:rPr>
        <w:t>; and</w:t>
      </w:r>
    </w:p>
    <w:p w:rsidR="0052539B" w:rsidRPr="003E2004" w:rsidRDefault="0052539B" w:rsidP="00CB5152">
      <w:pPr>
        <w:tabs>
          <w:tab w:val="left" w:pos="1440"/>
          <w:tab w:val="left" w:pos="7920"/>
        </w:tabs>
        <w:overflowPunct/>
        <w:ind w:left="1440" w:right="1440"/>
        <w:textAlignment w:val="auto"/>
        <w:rPr>
          <w:sz w:val="24"/>
          <w:szCs w:val="24"/>
        </w:rPr>
      </w:pPr>
      <w:r>
        <w:rPr>
          <w:sz w:val="24"/>
          <w:szCs w:val="24"/>
        </w:rPr>
        <w:t>AT&amp;T Cross Exh. No. 20, Federal Respondents includ</w:t>
      </w:r>
      <w:r w:rsidR="00FE5EDA">
        <w:rPr>
          <w:sz w:val="24"/>
          <w:szCs w:val="24"/>
        </w:rPr>
        <w:t xml:space="preserve">ing </w:t>
      </w:r>
      <w:r>
        <w:rPr>
          <w:sz w:val="24"/>
          <w:szCs w:val="24"/>
        </w:rPr>
        <w:t>AT&amp;T</w:t>
      </w:r>
      <w:r w:rsidR="00FE5EDA">
        <w:rPr>
          <w:sz w:val="24"/>
          <w:szCs w:val="24"/>
        </w:rPr>
        <w:t xml:space="preserve"> Main Brief</w:t>
      </w:r>
      <w:r w:rsidR="003E2004">
        <w:rPr>
          <w:sz w:val="24"/>
          <w:szCs w:val="24"/>
        </w:rPr>
        <w:t xml:space="preserve"> on Petition for Writs of Certiorari, </w:t>
      </w:r>
      <w:r w:rsidR="003E2004">
        <w:rPr>
          <w:i/>
          <w:sz w:val="24"/>
          <w:szCs w:val="24"/>
        </w:rPr>
        <w:t>Core Communications, Inc. v. FCC, et al.</w:t>
      </w:r>
      <w:r w:rsidR="003E2004">
        <w:rPr>
          <w:sz w:val="24"/>
          <w:szCs w:val="24"/>
        </w:rPr>
        <w:t xml:space="preserve">, </w:t>
      </w:r>
      <w:r w:rsidR="006679C4">
        <w:rPr>
          <w:sz w:val="24"/>
          <w:szCs w:val="24"/>
        </w:rPr>
        <w:t xml:space="preserve">and </w:t>
      </w:r>
      <w:r w:rsidR="006679C4">
        <w:rPr>
          <w:i/>
          <w:sz w:val="24"/>
          <w:szCs w:val="24"/>
        </w:rPr>
        <w:t>Pa. Pub. Util. Comm’n v. FCC, et al.</w:t>
      </w:r>
      <w:r w:rsidR="006679C4">
        <w:rPr>
          <w:sz w:val="24"/>
          <w:szCs w:val="24"/>
        </w:rPr>
        <w:t xml:space="preserve"> </w:t>
      </w:r>
      <w:r w:rsidR="003E2004">
        <w:rPr>
          <w:sz w:val="24"/>
          <w:szCs w:val="24"/>
        </w:rPr>
        <w:t>Nos. 10-185 and 10-189</w:t>
      </w:r>
      <w:r w:rsidR="003778C4">
        <w:rPr>
          <w:sz w:val="24"/>
          <w:szCs w:val="24"/>
        </w:rPr>
        <w:t>, respectively,</w:t>
      </w:r>
      <w:r w:rsidR="003E2004">
        <w:rPr>
          <w:sz w:val="24"/>
          <w:szCs w:val="24"/>
        </w:rPr>
        <w:t xml:space="preserve"> filed October 2010.</w:t>
      </w:r>
    </w:p>
    <w:p w:rsidR="00DF187C" w:rsidRDefault="00DF187C" w:rsidP="00CB5152">
      <w:pPr>
        <w:tabs>
          <w:tab w:val="left" w:pos="1440"/>
          <w:tab w:val="left" w:pos="7920"/>
        </w:tabs>
        <w:overflowPunct/>
        <w:ind w:left="1440" w:right="1440"/>
        <w:textAlignment w:val="auto"/>
        <w:rPr>
          <w:sz w:val="24"/>
          <w:szCs w:val="24"/>
        </w:rPr>
      </w:pPr>
    </w:p>
    <w:p w:rsidR="005C0C73" w:rsidRDefault="005C0C73" w:rsidP="00CB5152">
      <w:pPr>
        <w:tabs>
          <w:tab w:val="left" w:pos="1440"/>
          <w:tab w:val="left" w:pos="7920"/>
        </w:tabs>
        <w:overflowPunct/>
        <w:ind w:left="1440" w:right="1440"/>
        <w:textAlignment w:val="auto"/>
        <w:rPr>
          <w:sz w:val="24"/>
          <w:szCs w:val="24"/>
        </w:rPr>
      </w:pPr>
    </w:p>
    <w:p w:rsidR="00FE5EDA" w:rsidRPr="00732E7B" w:rsidRDefault="00FE5EDA" w:rsidP="00FE5EDA">
      <w:pPr>
        <w:tabs>
          <w:tab w:val="left" w:pos="-360"/>
          <w:tab w:val="left" w:pos="9450"/>
        </w:tabs>
        <w:overflowPunct/>
        <w:textAlignment w:val="auto"/>
        <w:rPr>
          <w:sz w:val="24"/>
          <w:szCs w:val="24"/>
        </w:rPr>
      </w:pPr>
      <w:r>
        <w:rPr>
          <w:sz w:val="24"/>
          <w:szCs w:val="24"/>
        </w:rPr>
        <w:t>All of the above exhibits were admitted into the record.</w:t>
      </w:r>
    </w:p>
    <w:p w:rsidR="00CB5152" w:rsidRDefault="00CB5152" w:rsidP="0079632D">
      <w:pPr>
        <w:tabs>
          <w:tab w:val="left" w:pos="1440"/>
          <w:tab w:val="left" w:pos="9360"/>
        </w:tabs>
        <w:overflowPunct/>
        <w:spacing w:line="360" w:lineRule="auto"/>
        <w:textAlignment w:val="auto"/>
        <w:rPr>
          <w:sz w:val="24"/>
          <w:szCs w:val="24"/>
        </w:rPr>
      </w:pPr>
    </w:p>
    <w:p w:rsidR="0071070F" w:rsidRDefault="00FE5EDA" w:rsidP="0079632D">
      <w:pPr>
        <w:tabs>
          <w:tab w:val="left" w:pos="1440"/>
          <w:tab w:val="left" w:pos="9360"/>
        </w:tabs>
        <w:overflowPunct/>
        <w:spacing w:line="360" w:lineRule="auto"/>
        <w:textAlignment w:val="auto"/>
        <w:rPr>
          <w:sz w:val="24"/>
          <w:szCs w:val="24"/>
        </w:rPr>
      </w:pPr>
      <w:r>
        <w:rPr>
          <w:sz w:val="24"/>
          <w:szCs w:val="24"/>
        </w:rPr>
        <w:tab/>
      </w:r>
      <w:r w:rsidR="00C90F6A">
        <w:rPr>
          <w:sz w:val="24"/>
          <w:szCs w:val="24"/>
        </w:rPr>
        <w:t>Pursuant to the procedural schedule Main Briefs were filed by both parties on December 14, 2010</w:t>
      </w:r>
      <w:r>
        <w:rPr>
          <w:sz w:val="24"/>
          <w:szCs w:val="24"/>
        </w:rPr>
        <w:t>,</w:t>
      </w:r>
      <w:r w:rsidR="00C90F6A">
        <w:rPr>
          <w:sz w:val="24"/>
          <w:szCs w:val="24"/>
        </w:rPr>
        <w:t xml:space="preserve"> and Reply Briefs were filed by both parties on January 14, 2011.</w:t>
      </w:r>
      <w:r w:rsidR="00C90F6A">
        <w:rPr>
          <w:rStyle w:val="FootnoteReference"/>
          <w:sz w:val="24"/>
          <w:szCs w:val="24"/>
        </w:rPr>
        <w:footnoteReference w:id="6"/>
      </w:r>
      <w:r w:rsidR="003C617B">
        <w:rPr>
          <w:sz w:val="24"/>
          <w:szCs w:val="24"/>
        </w:rPr>
        <w:t xml:space="preserve"> </w:t>
      </w:r>
      <w:r>
        <w:rPr>
          <w:sz w:val="24"/>
          <w:szCs w:val="24"/>
        </w:rPr>
        <w:t xml:space="preserve"> On January 7, 2011,</w:t>
      </w:r>
      <w:r w:rsidR="003C617B">
        <w:rPr>
          <w:sz w:val="24"/>
          <w:szCs w:val="24"/>
        </w:rPr>
        <w:t xml:space="preserve"> </w:t>
      </w:r>
      <w:r w:rsidR="005332FE">
        <w:rPr>
          <w:sz w:val="24"/>
          <w:szCs w:val="24"/>
        </w:rPr>
        <w:t>AT&amp;T moved to reopen the record for admission of a late-filed exhibit identified as AT&amp;T Cross Exh. No. 21</w:t>
      </w:r>
      <w:r w:rsidR="00715E8A">
        <w:rPr>
          <w:sz w:val="24"/>
          <w:szCs w:val="24"/>
        </w:rPr>
        <w:t xml:space="preserve"> with proprietary content</w:t>
      </w:r>
      <w:r w:rsidR="005332FE">
        <w:rPr>
          <w:sz w:val="24"/>
          <w:szCs w:val="24"/>
        </w:rPr>
        <w:t xml:space="preserve">. </w:t>
      </w:r>
      <w:r w:rsidR="00715E8A">
        <w:rPr>
          <w:sz w:val="24"/>
          <w:szCs w:val="24"/>
        </w:rPr>
        <w:t xml:space="preserve"> </w:t>
      </w:r>
      <w:r w:rsidR="005332FE">
        <w:rPr>
          <w:sz w:val="24"/>
          <w:szCs w:val="24"/>
        </w:rPr>
        <w:t>Th</w:t>
      </w:r>
      <w:r w:rsidR="00715E8A">
        <w:rPr>
          <w:sz w:val="24"/>
          <w:szCs w:val="24"/>
        </w:rPr>
        <w:t>e substance of th</w:t>
      </w:r>
      <w:r w:rsidR="005332FE">
        <w:rPr>
          <w:sz w:val="24"/>
          <w:szCs w:val="24"/>
        </w:rPr>
        <w:t xml:space="preserve">is exhibit </w:t>
      </w:r>
      <w:r w:rsidR="00715E8A">
        <w:rPr>
          <w:sz w:val="24"/>
          <w:szCs w:val="24"/>
        </w:rPr>
        <w:t>was</w:t>
      </w:r>
      <w:r w:rsidR="005332FE">
        <w:rPr>
          <w:sz w:val="24"/>
          <w:szCs w:val="24"/>
        </w:rPr>
        <w:t xml:space="preserve"> supplemental information </w:t>
      </w:r>
      <w:r w:rsidR="00715E8A">
        <w:rPr>
          <w:sz w:val="24"/>
          <w:szCs w:val="24"/>
        </w:rPr>
        <w:t>o</w:t>
      </w:r>
      <w:r w:rsidR="005332FE">
        <w:rPr>
          <w:sz w:val="24"/>
          <w:szCs w:val="24"/>
        </w:rPr>
        <w:t>f the TEA between Core and PAETEC/Cavalier.  Core did not</w:t>
      </w:r>
      <w:r w:rsidR="0071070F">
        <w:rPr>
          <w:sz w:val="24"/>
          <w:szCs w:val="24"/>
        </w:rPr>
        <w:t xml:space="preserve"> </w:t>
      </w:r>
    </w:p>
    <w:p w:rsidR="009919E0" w:rsidRDefault="0071070F" w:rsidP="0079632D">
      <w:pPr>
        <w:tabs>
          <w:tab w:val="left" w:pos="1440"/>
          <w:tab w:val="left" w:pos="9360"/>
        </w:tabs>
        <w:overflowPunct/>
        <w:spacing w:line="360" w:lineRule="auto"/>
        <w:textAlignment w:val="auto"/>
        <w:rPr>
          <w:sz w:val="24"/>
          <w:szCs w:val="24"/>
        </w:rPr>
      </w:pPr>
      <w:r>
        <w:rPr>
          <w:sz w:val="24"/>
          <w:szCs w:val="24"/>
        </w:rPr>
        <w:br w:type="page"/>
      </w:r>
      <w:r w:rsidR="005332FE">
        <w:rPr>
          <w:sz w:val="24"/>
          <w:szCs w:val="24"/>
        </w:rPr>
        <w:lastRenderedPageBreak/>
        <w:t>object to the admission of AT&amp;T Cross Exh. No. 21 and it was admitted into the record</w:t>
      </w:r>
      <w:r w:rsidR="001F50C2">
        <w:rPr>
          <w:sz w:val="24"/>
          <w:szCs w:val="24"/>
        </w:rPr>
        <w:t xml:space="preserve"> by Order dated January 12, 2011</w:t>
      </w:r>
      <w:r w:rsidR="005332FE">
        <w:rPr>
          <w:sz w:val="24"/>
          <w:szCs w:val="24"/>
        </w:rPr>
        <w:t xml:space="preserve">.  </w:t>
      </w:r>
    </w:p>
    <w:p w:rsidR="009919E0" w:rsidRDefault="009919E0" w:rsidP="0079632D">
      <w:pPr>
        <w:tabs>
          <w:tab w:val="left" w:pos="1440"/>
          <w:tab w:val="left" w:pos="9360"/>
        </w:tabs>
        <w:overflowPunct/>
        <w:spacing w:line="360" w:lineRule="auto"/>
        <w:textAlignment w:val="auto"/>
        <w:rPr>
          <w:sz w:val="24"/>
          <w:szCs w:val="24"/>
        </w:rPr>
      </w:pPr>
    </w:p>
    <w:p w:rsidR="00611057" w:rsidRDefault="009919E0" w:rsidP="0079632D">
      <w:pPr>
        <w:tabs>
          <w:tab w:val="left" w:pos="1440"/>
          <w:tab w:val="left" w:pos="9360"/>
        </w:tabs>
        <w:overflowPunct/>
        <w:spacing w:line="360" w:lineRule="auto"/>
        <w:textAlignment w:val="auto"/>
        <w:rPr>
          <w:sz w:val="24"/>
          <w:szCs w:val="24"/>
        </w:rPr>
      </w:pPr>
      <w:r>
        <w:rPr>
          <w:sz w:val="24"/>
          <w:szCs w:val="24"/>
        </w:rPr>
        <w:tab/>
      </w:r>
      <w:r w:rsidR="00DB11AF">
        <w:rPr>
          <w:sz w:val="24"/>
          <w:szCs w:val="24"/>
        </w:rPr>
        <w:t>By letter dated</w:t>
      </w:r>
      <w:r>
        <w:rPr>
          <w:sz w:val="24"/>
          <w:szCs w:val="24"/>
        </w:rPr>
        <w:t xml:space="preserve"> February 3, 2011, Ms. O’Dell</w:t>
      </w:r>
      <w:r w:rsidR="00DB11AF">
        <w:rPr>
          <w:sz w:val="24"/>
          <w:szCs w:val="24"/>
        </w:rPr>
        <w:t xml:space="preserve">, counsel for Core, </w:t>
      </w:r>
      <w:r>
        <w:rPr>
          <w:sz w:val="24"/>
          <w:szCs w:val="24"/>
        </w:rPr>
        <w:t xml:space="preserve">filed a letter with the Commission noting </w:t>
      </w:r>
      <w:r w:rsidRPr="009919E0">
        <w:rPr>
          <w:i/>
          <w:sz w:val="24"/>
          <w:szCs w:val="24"/>
        </w:rPr>
        <w:t>Pac-West Telecomm, Inc. v. AT&amp;T Communications of California, et. al</w:t>
      </w:r>
      <w:r>
        <w:rPr>
          <w:sz w:val="24"/>
          <w:szCs w:val="24"/>
        </w:rPr>
        <w:t xml:space="preserve">, Docket No. 08-17030, </w:t>
      </w:r>
      <w:r w:rsidR="001418D9">
        <w:rPr>
          <w:sz w:val="24"/>
          <w:szCs w:val="24"/>
        </w:rPr>
        <w:t>(“</w:t>
      </w:r>
      <w:r w:rsidR="001418D9" w:rsidRPr="001418D9">
        <w:rPr>
          <w:i/>
          <w:sz w:val="24"/>
          <w:szCs w:val="24"/>
        </w:rPr>
        <w:t>9</w:t>
      </w:r>
      <w:r w:rsidR="001418D9" w:rsidRPr="001418D9">
        <w:rPr>
          <w:i/>
          <w:sz w:val="24"/>
          <w:szCs w:val="24"/>
          <w:vertAlign w:val="superscript"/>
        </w:rPr>
        <w:t>th</w:t>
      </w:r>
      <w:r w:rsidR="001418D9" w:rsidRPr="001418D9">
        <w:rPr>
          <w:i/>
          <w:sz w:val="24"/>
          <w:szCs w:val="24"/>
        </w:rPr>
        <w:t xml:space="preserve"> Circuit Appeal</w:t>
      </w:r>
      <w:r w:rsidR="001418D9">
        <w:rPr>
          <w:sz w:val="24"/>
          <w:szCs w:val="24"/>
        </w:rPr>
        <w:t>”)</w:t>
      </w:r>
      <w:r w:rsidR="00DB11AF">
        <w:rPr>
          <w:sz w:val="24"/>
          <w:szCs w:val="24"/>
        </w:rPr>
        <w:t>,</w:t>
      </w:r>
      <w:r>
        <w:rPr>
          <w:sz w:val="24"/>
          <w:szCs w:val="24"/>
        </w:rPr>
        <w:t xml:space="preserve"> </w:t>
      </w:r>
      <w:r w:rsidR="00DB11AF">
        <w:rPr>
          <w:sz w:val="24"/>
          <w:szCs w:val="24"/>
        </w:rPr>
        <w:t xml:space="preserve">which </w:t>
      </w:r>
      <w:r w:rsidR="00F3385A">
        <w:rPr>
          <w:sz w:val="24"/>
          <w:szCs w:val="24"/>
        </w:rPr>
        <w:t>concerned the issue of the exchange of CLEC-to-CLEC ISP-bound traffic</w:t>
      </w:r>
      <w:r w:rsidR="005C0C73">
        <w:rPr>
          <w:sz w:val="24"/>
          <w:szCs w:val="24"/>
        </w:rPr>
        <w:t xml:space="preserve"> - </w:t>
      </w:r>
      <w:r w:rsidR="001418D9">
        <w:rPr>
          <w:sz w:val="24"/>
          <w:szCs w:val="24"/>
        </w:rPr>
        <w:t xml:space="preserve">an </w:t>
      </w:r>
      <w:r w:rsidR="00DB11AF">
        <w:rPr>
          <w:sz w:val="24"/>
          <w:szCs w:val="24"/>
        </w:rPr>
        <w:t xml:space="preserve">issue </w:t>
      </w:r>
      <w:r w:rsidR="00F3385A">
        <w:rPr>
          <w:sz w:val="24"/>
          <w:szCs w:val="24"/>
        </w:rPr>
        <w:t xml:space="preserve">paramount in this proceeding.  It was noted that the FCC filed an </w:t>
      </w:r>
      <w:r w:rsidR="00DB11AF">
        <w:rPr>
          <w:i/>
          <w:sz w:val="24"/>
          <w:szCs w:val="24"/>
        </w:rPr>
        <w:t>A</w:t>
      </w:r>
      <w:r w:rsidR="00F3385A" w:rsidRPr="00F3385A">
        <w:rPr>
          <w:i/>
          <w:sz w:val="24"/>
          <w:szCs w:val="24"/>
        </w:rPr>
        <w:t>micus</w:t>
      </w:r>
      <w:r w:rsidR="00F3385A">
        <w:rPr>
          <w:sz w:val="24"/>
          <w:szCs w:val="24"/>
        </w:rPr>
        <w:t xml:space="preserve"> </w:t>
      </w:r>
      <w:r w:rsidR="00DB11AF">
        <w:rPr>
          <w:sz w:val="24"/>
          <w:szCs w:val="24"/>
        </w:rPr>
        <w:t>B</w:t>
      </w:r>
      <w:r w:rsidR="00F3385A">
        <w:rPr>
          <w:sz w:val="24"/>
          <w:szCs w:val="24"/>
        </w:rPr>
        <w:t xml:space="preserve">rief in the </w:t>
      </w:r>
      <w:r w:rsidR="00031A81" w:rsidRPr="00031A81">
        <w:rPr>
          <w:i/>
          <w:sz w:val="24"/>
          <w:szCs w:val="24"/>
        </w:rPr>
        <w:t>9</w:t>
      </w:r>
      <w:r w:rsidR="00031A81" w:rsidRPr="00031A81">
        <w:rPr>
          <w:i/>
          <w:sz w:val="24"/>
          <w:szCs w:val="24"/>
          <w:vertAlign w:val="superscript"/>
        </w:rPr>
        <w:t>th</w:t>
      </w:r>
      <w:r w:rsidR="00031A81" w:rsidRPr="00031A81">
        <w:rPr>
          <w:i/>
          <w:sz w:val="24"/>
          <w:szCs w:val="24"/>
        </w:rPr>
        <w:t xml:space="preserve"> Circuit Appeal</w:t>
      </w:r>
      <w:r w:rsidR="00031A81">
        <w:rPr>
          <w:sz w:val="24"/>
          <w:szCs w:val="24"/>
        </w:rPr>
        <w:t xml:space="preserve"> </w:t>
      </w:r>
      <w:r w:rsidR="00F3385A">
        <w:rPr>
          <w:sz w:val="24"/>
          <w:szCs w:val="24"/>
        </w:rPr>
        <w:t xml:space="preserve">providing its reasoning as to why </w:t>
      </w:r>
      <w:r w:rsidR="00DB11AF">
        <w:rPr>
          <w:sz w:val="24"/>
          <w:szCs w:val="24"/>
        </w:rPr>
        <w:t xml:space="preserve">the </w:t>
      </w:r>
      <w:r w:rsidR="00DB11AF" w:rsidRPr="00DB11AF">
        <w:rPr>
          <w:i/>
          <w:sz w:val="24"/>
          <w:szCs w:val="24"/>
        </w:rPr>
        <w:t>ISP Remand Order</w:t>
      </w:r>
      <w:r w:rsidR="00DB11AF">
        <w:rPr>
          <w:sz w:val="24"/>
          <w:szCs w:val="24"/>
        </w:rPr>
        <w:t xml:space="preserve"> applies to </w:t>
      </w:r>
      <w:r w:rsidR="00F3385A">
        <w:rPr>
          <w:sz w:val="24"/>
          <w:szCs w:val="24"/>
        </w:rPr>
        <w:t>CLEC-to-CLEC ISP-bound traffic</w:t>
      </w:r>
      <w:r w:rsidR="00DB7E31">
        <w:rPr>
          <w:sz w:val="24"/>
          <w:szCs w:val="24"/>
        </w:rPr>
        <w:t xml:space="preserve"> (“</w:t>
      </w:r>
      <w:r w:rsidR="00573F55">
        <w:rPr>
          <w:sz w:val="24"/>
          <w:szCs w:val="24"/>
        </w:rPr>
        <w:t xml:space="preserve">FCC </w:t>
      </w:r>
      <w:r w:rsidR="00DB7E31" w:rsidRPr="00DB7E31">
        <w:rPr>
          <w:i/>
          <w:sz w:val="24"/>
          <w:szCs w:val="24"/>
        </w:rPr>
        <w:t>Amicus</w:t>
      </w:r>
      <w:r w:rsidR="00DB7E31">
        <w:rPr>
          <w:sz w:val="24"/>
          <w:szCs w:val="24"/>
        </w:rPr>
        <w:t xml:space="preserve"> Brief”)</w:t>
      </w:r>
      <w:r w:rsidR="00F3385A">
        <w:rPr>
          <w:sz w:val="24"/>
          <w:szCs w:val="24"/>
        </w:rPr>
        <w:t>.</w:t>
      </w:r>
      <w:r w:rsidR="00573078">
        <w:rPr>
          <w:sz w:val="24"/>
          <w:szCs w:val="24"/>
        </w:rPr>
        <w:t xml:space="preserve">  </w:t>
      </w:r>
      <w:r w:rsidR="00DB11AF">
        <w:rPr>
          <w:sz w:val="24"/>
          <w:szCs w:val="24"/>
        </w:rPr>
        <w:t xml:space="preserve">By letter dated February 4, 2011, Ms. Painter, counsel for AT&amp;T, concurred with the significance of the </w:t>
      </w:r>
      <w:r w:rsidR="00611057">
        <w:rPr>
          <w:sz w:val="24"/>
          <w:szCs w:val="24"/>
        </w:rPr>
        <w:t xml:space="preserve">FCC </w:t>
      </w:r>
      <w:r w:rsidR="00611057" w:rsidRPr="00611057">
        <w:rPr>
          <w:i/>
          <w:sz w:val="24"/>
          <w:szCs w:val="24"/>
        </w:rPr>
        <w:t>Amicus</w:t>
      </w:r>
      <w:r w:rsidR="00611057">
        <w:rPr>
          <w:sz w:val="24"/>
          <w:szCs w:val="24"/>
        </w:rPr>
        <w:t xml:space="preserve"> Brief and responded to the Core, February 3, 2011 letter.  The letters were filed with the Commission.  The FCC </w:t>
      </w:r>
      <w:r w:rsidR="00611057" w:rsidRPr="00611057">
        <w:rPr>
          <w:i/>
          <w:sz w:val="24"/>
          <w:szCs w:val="24"/>
        </w:rPr>
        <w:t>Amicus</w:t>
      </w:r>
      <w:r w:rsidR="00611057">
        <w:rPr>
          <w:sz w:val="24"/>
          <w:szCs w:val="24"/>
        </w:rPr>
        <w:t xml:space="preserve"> Brief was submitted o</w:t>
      </w:r>
      <w:r w:rsidR="00031A81">
        <w:rPr>
          <w:sz w:val="24"/>
          <w:szCs w:val="24"/>
        </w:rPr>
        <w:t>n</w:t>
      </w:r>
      <w:r w:rsidR="00611057">
        <w:rPr>
          <w:sz w:val="24"/>
          <w:szCs w:val="24"/>
        </w:rPr>
        <w:t>ly to the undersigned ALJ</w:t>
      </w:r>
      <w:r w:rsidR="00031A81">
        <w:rPr>
          <w:sz w:val="24"/>
          <w:szCs w:val="24"/>
        </w:rPr>
        <w:t xml:space="preserve"> and the parties to the instant proceeding</w:t>
      </w:r>
      <w:r w:rsidR="00611057">
        <w:rPr>
          <w:sz w:val="24"/>
          <w:szCs w:val="24"/>
        </w:rPr>
        <w:t>.</w:t>
      </w:r>
    </w:p>
    <w:p w:rsidR="00611057" w:rsidRDefault="00611057" w:rsidP="0079632D">
      <w:pPr>
        <w:tabs>
          <w:tab w:val="left" w:pos="1440"/>
          <w:tab w:val="left" w:pos="9360"/>
        </w:tabs>
        <w:overflowPunct/>
        <w:spacing w:line="360" w:lineRule="auto"/>
        <w:textAlignment w:val="auto"/>
        <w:rPr>
          <w:sz w:val="24"/>
          <w:szCs w:val="24"/>
        </w:rPr>
      </w:pPr>
    </w:p>
    <w:p w:rsidR="007A788C" w:rsidRDefault="00611057" w:rsidP="0079632D">
      <w:pPr>
        <w:tabs>
          <w:tab w:val="left" w:pos="1440"/>
          <w:tab w:val="left" w:pos="9360"/>
        </w:tabs>
        <w:overflowPunct/>
        <w:spacing w:line="360" w:lineRule="auto"/>
        <w:textAlignment w:val="auto"/>
        <w:rPr>
          <w:sz w:val="24"/>
          <w:szCs w:val="24"/>
        </w:rPr>
      </w:pPr>
      <w:r>
        <w:rPr>
          <w:sz w:val="24"/>
          <w:szCs w:val="24"/>
        </w:rPr>
        <w:tab/>
        <w:t xml:space="preserve">By Order dated March 18, 2011, the undersigned ALJ admitted </w:t>
      </w:r>
      <w:r w:rsidR="00F74B80">
        <w:rPr>
          <w:sz w:val="24"/>
          <w:szCs w:val="24"/>
        </w:rPr>
        <w:t>bo</w:t>
      </w:r>
      <w:r>
        <w:rPr>
          <w:sz w:val="24"/>
          <w:szCs w:val="24"/>
        </w:rPr>
        <w:t>th</w:t>
      </w:r>
      <w:r w:rsidR="00F74B80">
        <w:rPr>
          <w:sz w:val="24"/>
          <w:szCs w:val="24"/>
        </w:rPr>
        <w:t xml:space="preserve"> of th</w:t>
      </w:r>
      <w:r>
        <w:rPr>
          <w:sz w:val="24"/>
          <w:szCs w:val="24"/>
        </w:rPr>
        <w:t>e February letters of the</w:t>
      </w:r>
      <w:r w:rsidR="00F74B80">
        <w:rPr>
          <w:sz w:val="24"/>
          <w:szCs w:val="24"/>
        </w:rPr>
        <w:t xml:space="preserve"> parties and the</w:t>
      </w:r>
      <w:r>
        <w:rPr>
          <w:sz w:val="24"/>
          <w:szCs w:val="24"/>
        </w:rPr>
        <w:t xml:space="preserve"> FCC </w:t>
      </w:r>
      <w:r w:rsidRPr="00611057">
        <w:rPr>
          <w:i/>
          <w:sz w:val="24"/>
          <w:szCs w:val="24"/>
        </w:rPr>
        <w:t>Amicus</w:t>
      </w:r>
      <w:r>
        <w:rPr>
          <w:sz w:val="24"/>
          <w:szCs w:val="24"/>
        </w:rPr>
        <w:t xml:space="preserve"> Brief into the evidentiary record.  </w:t>
      </w:r>
    </w:p>
    <w:p w:rsidR="007A788C" w:rsidRDefault="007A788C" w:rsidP="0079632D">
      <w:pPr>
        <w:tabs>
          <w:tab w:val="left" w:pos="1440"/>
          <w:tab w:val="left" w:pos="9360"/>
        </w:tabs>
        <w:overflowPunct/>
        <w:spacing w:line="360" w:lineRule="auto"/>
        <w:textAlignment w:val="auto"/>
        <w:rPr>
          <w:sz w:val="24"/>
          <w:szCs w:val="24"/>
        </w:rPr>
      </w:pPr>
    </w:p>
    <w:p w:rsidR="00ED2279" w:rsidRDefault="007A788C" w:rsidP="007A788C">
      <w:pPr>
        <w:tabs>
          <w:tab w:val="left" w:pos="-720"/>
        </w:tabs>
        <w:suppressAutoHyphens/>
        <w:spacing w:line="360" w:lineRule="auto"/>
        <w:ind w:firstLine="1440"/>
        <w:rPr>
          <w:spacing w:val="-3"/>
          <w:sz w:val="24"/>
          <w:szCs w:val="24"/>
        </w:rPr>
      </w:pPr>
      <w:r w:rsidRPr="007A788C">
        <w:rPr>
          <w:spacing w:val="-3"/>
          <w:sz w:val="24"/>
          <w:szCs w:val="24"/>
        </w:rPr>
        <w:t xml:space="preserve">On April 13, 2011, counsel for Core filed a Petition to Reopen the Record to admit additional evidence (“Petition”) Core believed pertinent to the pending dispute.  Core alleged that the two documents at issue requested for admission, a transcript of oral argument before the U.S. Supreme Court on March 30, 2011, in the matter of </w:t>
      </w:r>
      <w:r w:rsidRPr="007A788C">
        <w:rPr>
          <w:i/>
          <w:spacing w:val="-3"/>
          <w:sz w:val="24"/>
          <w:szCs w:val="24"/>
        </w:rPr>
        <w:t>Talk America Inc., et. al v. Michigan Bell Telephone Co., et. al,</w:t>
      </w:r>
      <w:r w:rsidRPr="007A788C">
        <w:rPr>
          <w:spacing w:val="-3"/>
          <w:sz w:val="24"/>
          <w:szCs w:val="24"/>
        </w:rPr>
        <w:t xml:space="preserve"> Case Nos.: (07-2469, 07-2473)(“</w:t>
      </w:r>
      <w:r w:rsidRPr="007A788C">
        <w:rPr>
          <w:i/>
          <w:spacing w:val="-3"/>
          <w:sz w:val="24"/>
          <w:szCs w:val="24"/>
        </w:rPr>
        <w:t>Talk America”)</w:t>
      </w:r>
      <w:r w:rsidRPr="007A788C">
        <w:rPr>
          <w:spacing w:val="-3"/>
          <w:sz w:val="24"/>
          <w:szCs w:val="24"/>
        </w:rPr>
        <w:t>; and the brief submitted by AT&amp;T Michigan</w:t>
      </w:r>
      <w:r w:rsidRPr="007A788C">
        <w:rPr>
          <w:rStyle w:val="FootnoteReference"/>
          <w:spacing w:val="-3"/>
          <w:sz w:val="24"/>
          <w:szCs w:val="24"/>
        </w:rPr>
        <w:footnoteReference w:id="7"/>
      </w:r>
      <w:r w:rsidRPr="007A788C">
        <w:rPr>
          <w:spacing w:val="-3"/>
          <w:sz w:val="24"/>
          <w:szCs w:val="24"/>
        </w:rPr>
        <w:t xml:space="preserve"> in the </w:t>
      </w:r>
      <w:r w:rsidRPr="007A788C">
        <w:rPr>
          <w:i/>
          <w:spacing w:val="-3"/>
          <w:sz w:val="24"/>
          <w:szCs w:val="24"/>
        </w:rPr>
        <w:t>Talk America</w:t>
      </w:r>
      <w:r w:rsidRPr="007A788C">
        <w:rPr>
          <w:spacing w:val="-3"/>
          <w:sz w:val="24"/>
          <w:szCs w:val="24"/>
        </w:rPr>
        <w:t xml:space="preserve"> proceeding, are relevant to what effect a brief authored by the FCC staff is entitled.  Core contended the pending additional evidence directly addresses the issue identified in Order #11, which is the effect of the FCC </w:t>
      </w:r>
      <w:r w:rsidRPr="007A788C">
        <w:rPr>
          <w:i/>
          <w:spacing w:val="-3"/>
          <w:sz w:val="24"/>
          <w:szCs w:val="24"/>
        </w:rPr>
        <w:t>Amicus</w:t>
      </w:r>
      <w:r w:rsidRPr="007A788C">
        <w:rPr>
          <w:spacing w:val="-3"/>
          <w:sz w:val="24"/>
          <w:szCs w:val="24"/>
        </w:rPr>
        <w:t xml:space="preserve"> Brief.</w:t>
      </w:r>
    </w:p>
    <w:p w:rsidR="00AC727F" w:rsidRDefault="00AC727F" w:rsidP="007A788C">
      <w:pPr>
        <w:tabs>
          <w:tab w:val="left" w:pos="-720"/>
        </w:tabs>
        <w:suppressAutoHyphens/>
        <w:spacing w:line="360" w:lineRule="auto"/>
        <w:ind w:firstLine="1440"/>
        <w:rPr>
          <w:spacing w:val="-3"/>
          <w:sz w:val="24"/>
          <w:szCs w:val="24"/>
        </w:rPr>
      </w:pPr>
    </w:p>
    <w:p w:rsidR="007A788C" w:rsidRDefault="007A788C" w:rsidP="007A788C">
      <w:pPr>
        <w:tabs>
          <w:tab w:val="left" w:pos="-720"/>
        </w:tabs>
        <w:suppressAutoHyphens/>
        <w:spacing w:line="360" w:lineRule="auto"/>
        <w:ind w:firstLine="1440"/>
        <w:rPr>
          <w:sz w:val="24"/>
          <w:szCs w:val="24"/>
        </w:rPr>
      </w:pPr>
      <w:r w:rsidRPr="007A788C">
        <w:rPr>
          <w:spacing w:val="-3"/>
          <w:sz w:val="24"/>
          <w:szCs w:val="24"/>
        </w:rPr>
        <w:lastRenderedPageBreak/>
        <w:t>On May 3, 2011, in compliance with revised Order #12</w:t>
      </w:r>
      <w:r w:rsidR="009A0AD8">
        <w:rPr>
          <w:rStyle w:val="FootnoteReference"/>
          <w:spacing w:val="-3"/>
          <w:sz w:val="24"/>
          <w:szCs w:val="24"/>
        </w:rPr>
        <w:footnoteReference w:id="8"/>
      </w:r>
      <w:r w:rsidRPr="007A788C">
        <w:rPr>
          <w:spacing w:val="-3"/>
          <w:sz w:val="24"/>
          <w:szCs w:val="24"/>
        </w:rPr>
        <w:t xml:space="preserve"> and an agreement between the parties, </w:t>
      </w:r>
      <w:r w:rsidRPr="007A788C">
        <w:rPr>
          <w:sz w:val="24"/>
          <w:szCs w:val="24"/>
        </w:rPr>
        <w:t xml:space="preserve">AT&amp;T responded to the Petition contending that the pending additional evidence does not represent a material change of fact or law relevant to this proceeding and therefore does not conform with the rationale articulated by Pennsylvania Public Utility Commission regulation to justify the record to be reopened at 52 Pa.Code § 5.571(b). </w:t>
      </w:r>
    </w:p>
    <w:p w:rsidR="00C213B2" w:rsidRDefault="00C213B2" w:rsidP="007A788C">
      <w:pPr>
        <w:tabs>
          <w:tab w:val="left" w:pos="-720"/>
        </w:tabs>
        <w:suppressAutoHyphens/>
        <w:spacing w:line="360" w:lineRule="auto"/>
        <w:ind w:firstLine="1440"/>
        <w:rPr>
          <w:sz w:val="24"/>
          <w:szCs w:val="24"/>
        </w:rPr>
      </w:pPr>
    </w:p>
    <w:p w:rsidR="00C213B2" w:rsidRPr="007A788C" w:rsidRDefault="00C213B2" w:rsidP="007A788C">
      <w:pPr>
        <w:tabs>
          <w:tab w:val="left" w:pos="-720"/>
        </w:tabs>
        <w:suppressAutoHyphens/>
        <w:spacing w:line="360" w:lineRule="auto"/>
        <w:ind w:firstLine="1440"/>
        <w:rPr>
          <w:sz w:val="24"/>
          <w:szCs w:val="24"/>
        </w:rPr>
      </w:pPr>
      <w:r>
        <w:rPr>
          <w:sz w:val="24"/>
          <w:szCs w:val="24"/>
        </w:rPr>
        <w:t>By Order dated May 9, 2011, the undersigned ALJ denied the Petition of Core to Reopen the Record finding that Core failed to comply with the requisite justification to reopen the record pursuant to 52 Pa.Code §§ 5.431</w:t>
      </w:r>
      <w:r w:rsidR="00845807">
        <w:rPr>
          <w:sz w:val="24"/>
          <w:szCs w:val="24"/>
        </w:rPr>
        <w:t>(b)</w:t>
      </w:r>
      <w:r>
        <w:rPr>
          <w:sz w:val="24"/>
          <w:szCs w:val="24"/>
        </w:rPr>
        <w:t xml:space="preserve"> and 5.571(b)</w:t>
      </w:r>
      <w:r w:rsidR="009A0AD8">
        <w:rPr>
          <w:sz w:val="24"/>
          <w:szCs w:val="24"/>
        </w:rPr>
        <w:t>.</w:t>
      </w:r>
      <w:r>
        <w:rPr>
          <w:sz w:val="24"/>
          <w:szCs w:val="24"/>
        </w:rPr>
        <w:t xml:space="preserve"> </w:t>
      </w:r>
    </w:p>
    <w:p w:rsidR="007A788C" w:rsidRDefault="007A788C" w:rsidP="0079632D">
      <w:pPr>
        <w:tabs>
          <w:tab w:val="left" w:pos="1440"/>
          <w:tab w:val="left" w:pos="9360"/>
        </w:tabs>
        <w:overflowPunct/>
        <w:spacing w:line="360" w:lineRule="auto"/>
        <w:textAlignment w:val="auto"/>
        <w:rPr>
          <w:sz w:val="24"/>
          <w:szCs w:val="24"/>
        </w:rPr>
      </w:pPr>
    </w:p>
    <w:p w:rsidR="00D10200" w:rsidRDefault="00845807" w:rsidP="0079632D">
      <w:pPr>
        <w:tabs>
          <w:tab w:val="left" w:pos="1440"/>
          <w:tab w:val="left" w:pos="9360"/>
        </w:tabs>
        <w:overflowPunct/>
        <w:spacing w:line="360" w:lineRule="auto"/>
        <w:textAlignment w:val="auto"/>
        <w:rPr>
          <w:sz w:val="24"/>
          <w:szCs w:val="24"/>
        </w:rPr>
      </w:pPr>
      <w:r>
        <w:rPr>
          <w:sz w:val="24"/>
          <w:szCs w:val="24"/>
        </w:rPr>
        <w:tab/>
      </w:r>
      <w:r w:rsidR="003C617B">
        <w:rPr>
          <w:sz w:val="24"/>
          <w:szCs w:val="24"/>
        </w:rPr>
        <w:t>This matter is ready for decision.</w:t>
      </w:r>
    </w:p>
    <w:p w:rsidR="00E8287D" w:rsidRDefault="00E8287D" w:rsidP="00D10200">
      <w:pPr>
        <w:tabs>
          <w:tab w:val="left" w:pos="1440"/>
          <w:tab w:val="left" w:pos="9360"/>
        </w:tabs>
        <w:overflowPunct/>
        <w:spacing w:line="360" w:lineRule="auto"/>
        <w:jc w:val="center"/>
        <w:textAlignment w:val="auto"/>
        <w:rPr>
          <w:sz w:val="24"/>
          <w:szCs w:val="24"/>
        </w:rPr>
      </w:pPr>
    </w:p>
    <w:p w:rsidR="0079632D" w:rsidRDefault="003A66CC" w:rsidP="00D10200">
      <w:pPr>
        <w:tabs>
          <w:tab w:val="left" w:pos="1440"/>
          <w:tab w:val="left" w:pos="9360"/>
        </w:tabs>
        <w:overflowPunct/>
        <w:spacing w:line="360" w:lineRule="auto"/>
        <w:jc w:val="center"/>
        <w:textAlignment w:val="auto"/>
        <w:rPr>
          <w:sz w:val="24"/>
          <w:szCs w:val="24"/>
          <w:u w:val="single"/>
        </w:rPr>
      </w:pPr>
      <w:r>
        <w:rPr>
          <w:sz w:val="24"/>
          <w:szCs w:val="24"/>
        </w:rPr>
        <w:t xml:space="preserve">II.  </w:t>
      </w:r>
      <w:r w:rsidR="00F66132" w:rsidRPr="00F66132">
        <w:rPr>
          <w:sz w:val="24"/>
          <w:szCs w:val="24"/>
          <w:u w:val="single"/>
        </w:rPr>
        <w:t>FINDINGS OF FACT</w:t>
      </w:r>
    </w:p>
    <w:p w:rsidR="00AB055F" w:rsidRDefault="00AB055F" w:rsidP="00D10200">
      <w:pPr>
        <w:tabs>
          <w:tab w:val="left" w:pos="1440"/>
          <w:tab w:val="left" w:pos="9360"/>
        </w:tabs>
        <w:overflowPunct/>
        <w:spacing w:line="360" w:lineRule="auto"/>
        <w:jc w:val="center"/>
        <w:textAlignment w:val="auto"/>
        <w:rPr>
          <w:sz w:val="24"/>
          <w:szCs w:val="24"/>
          <w:u w:val="single"/>
        </w:rPr>
      </w:pPr>
    </w:p>
    <w:p w:rsidR="00F740E7" w:rsidRPr="00F740E7" w:rsidRDefault="00AB055F"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t xml:space="preserve">Core is a CLEC, </w:t>
      </w:r>
      <w:r w:rsidR="00F740E7">
        <w:rPr>
          <w:sz w:val="24"/>
          <w:szCs w:val="24"/>
        </w:rPr>
        <w:t xml:space="preserve">authorized by the Commission to </w:t>
      </w:r>
      <w:r>
        <w:rPr>
          <w:sz w:val="24"/>
          <w:szCs w:val="24"/>
        </w:rPr>
        <w:t>provid</w:t>
      </w:r>
      <w:r w:rsidR="00F740E7">
        <w:rPr>
          <w:sz w:val="24"/>
          <w:szCs w:val="24"/>
        </w:rPr>
        <w:t xml:space="preserve">e local exchange service throughout </w:t>
      </w:r>
      <w:smartTag w:uri="urn:schemas-microsoft-com:office:smarttags" w:element="State">
        <w:smartTag w:uri="urn:schemas-microsoft-com:office:smarttags" w:element="place">
          <w:r w:rsidR="00F740E7">
            <w:rPr>
              <w:sz w:val="24"/>
              <w:szCs w:val="24"/>
            </w:rPr>
            <w:t>Pennsylvania</w:t>
          </w:r>
        </w:smartTag>
      </w:smartTag>
      <w:r w:rsidR="00626ED9">
        <w:rPr>
          <w:sz w:val="24"/>
          <w:szCs w:val="24"/>
        </w:rPr>
        <w:t xml:space="preserve"> and received its certificate of public convenience in August 2000</w:t>
      </w:r>
      <w:r w:rsidR="00F740E7">
        <w:rPr>
          <w:sz w:val="24"/>
          <w:szCs w:val="24"/>
        </w:rPr>
        <w:t>.  Core St</w:t>
      </w:r>
      <w:r w:rsidR="00626ED9">
        <w:rPr>
          <w:sz w:val="24"/>
          <w:szCs w:val="24"/>
        </w:rPr>
        <w:t>mt</w:t>
      </w:r>
      <w:r w:rsidR="00F740E7">
        <w:rPr>
          <w:sz w:val="24"/>
          <w:szCs w:val="24"/>
        </w:rPr>
        <w:t>. No. 1 at 1.</w:t>
      </w:r>
    </w:p>
    <w:p w:rsidR="00F740E7" w:rsidRPr="00F740E7" w:rsidRDefault="00F740E7" w:rsidP="00F740E7">
      <w:pPr>
        <w:tabs>
          <w:tab w:val="left" w:pos="0"/>
          <w:tab w:val="left" w:pos="2160"/>
          <w:tab w:val="left" w:pos="9360"/>
        </w:tabs>
        <w:overflowPunct/>
        <w:spacing w:line="360" w:lineRule="auto"/>
        <w:ind w:left="1080"/>
        <w:textAlignment w:val="auto"/>
        <w:rPr>
          <w:sz w:val="24"/>
          <w:szCs w:val="24"/>
          <w:u w:val="single"/>
        </w:rPr>
      </w:pPr>
    </w:p>
    <w:p w:rsidR="00F66132" w:rsidRPr="00A44CDB" w:rsidRDefault="00F740E7" w:rsidP="00C06471">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t>Core has traditionally focused on the provision of telecommunications service to dial-up ISPs which provide unregulated “enhanced” services such as, web-surfin</w:t>
      </w:r>
      <w:r w:rsidR="001D7607">
        <w:rPr>
          <w:sz w:val="24"/>
          <w:szCs w:val="24"/>
        </w:rPr>
        <w:t>g</w:t>
      </w:r>
      <w:r>
        <w:rPr>
          <w:sz w:val="24"/>
          <w:szCs w:val="24"/>
        </w:rPr>
        <w:t xml:space="preserve"> and email.  Core St</w:t>
      </w:r>
      <w:r w:rsidR="00626ED9">
        <w:rPr>
          <w:sz w:val="24"/>
          <w:szCs w:val="24"/>
        </w:rPr>
        <w:t>mt</w:t>
      </w:r>
      <w:r>
        <w:rPr>
          <w:sz w:val="24"/>
          <w:szCs w:val="24"/>
        </w:rPr>
        <w:t>. No. 1 at 2.</w:t>
      </w:r>
    </w:p>
    <w:p w:rsidR="00A44CDB" w:rsidRDefault="00A44CDB" w:rsidP="00A44CDB">
      <w:pPr>
        <w:tabs>
          <w:tab w:val="left" w:pos="0"/>
          <w:tab w:val="left" w:pos="2160"/>
          <w:tab w:val="left" w:pos="9360"/>
        </w:tabs>
        <w:overflowPunct/>
        <w:spacing w:line="360" w:lineRule="auto"/>
        <w:textAlignment w:val="auto"/>
        <w:rPr>
          <w:sz w:val="24"/>
          <w:szCs w:val="24"/>
          <w:u w:val="single"/>
        </w:rPr>
      </w:pPr>
    </w:p>
    <w:p w:rsidR="00A44CDB" w:rsidRPr="00A44CDB" w:rsidRDefault="00A44CDB"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sidRPr="00A44CDB">
        <w:rPr>
          <w:sz w:val="24"/>
          <w:szCs w:val="24"/>
        </w:rPr>
        <w:t>AT&amp;T</w:t>
      </w:r>
      <w:r w:rsidR="00FF60BE">
        <w:rPr>
          <w:sz w:val="24"/>
          <w:szCs w:val="24"/>
        </w:rPr>
        <w:t>-PA</w:t>
      </w:r>
      <w:r w:rsidRPr="00A44CDB">
        <w:rPr>
          <w:sz w:val="24"/>
          <w:szCs w:val="24"/>
        </w:rPr>
        <w:t xml:space="preserve"> and TCG are authorized by the Commission to provide CLEC and interexchange service in Pennsylvania.</w:t>
      </w:r>
      <w:r w:rsidR="005C0C73">
        <w:rPr>
          <w:sz w:val="24"/>
          <w:szCs w:val="24"/>
        </w:rPr>
        <w:t xml:space="preserve"> </w:t>
      </w:r>
      <w:r w:rsidRPr="00A44CDB">
        <w:rPr>
          <w:sz w:val="24"/>
          <w:szCs w:val="24"/>
        </w:rPr>
        <w:t xml:space="preserve"> Core St</w:t>
      </w:r>
      <w:r>
        <w:rPr>
          <w:sz w:val="24"/>
          <w:szCs w:val="24"/>
        </w:rPr>
        <w:t>mt</w:t>
      </w:r>
      <w:r w:rsidRPr="00A44CDB">
        <w:rPr>
          <w:sz w:val="24"/>
          <w:szCs w:val="24"/>
        </w:rPr>
        <w:t>. No. 1 at 3.</w:t>
      </w:r>
    </w:p>
    <w:p w:rsidR="00A44CDB" w:rsidRDefault="00A44CDB" w:rsidP="00A44CDB">
      <w:pPr>
        <w:tabs>
          <w:tab w:val="left" w:pos="0"/>
          <w:tab w:val="left" w:pos="2160"/>
          <w:tab w:val="left" w:pos="9360"/>
        </w:tabs>
        <w:overflowPunct/>
        <w:spacing w:line="360" w:lineRule="auto"/>
        <w:textAlignment w:val="auto"/>
        <w:rPr>
          <w:sz w:val="24"/>
          <w:szCs w:val="24"/>
        </w:rPr>
      </w:pPr>
    </w:p>
    <w:p w:rsidR="00A44CDB" w:rsidRPr="00FF60BE" w:rsidRDefault="00A44CDB"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sidRPr="00A44CDB">
        <w:rPr>
          <w:sz w:val="24"/>
          <w:szCs w:val="24"/>
        </w:rPr>
        <w:t xml:space="preserve">TCG was one of the first CLECs operating in </w:t>
      </w:r>
      <w:smartTag w:uri="urn:schemas-microsoft-com:office:smarttags" w:element="place">
        <w:smartTag w:uri="urn:schemas-microsoft-com:office:smarttags" w:element="State">
          <w:r w:rsidRPr="00A44CDB">
            <w:rPr>
              <w:sz w:val="24"/>
              <w:szCs w:val="24"/>
            </w:rPr>
            <w:t>Pennsylvania</w:t>
          </w:r>
        </w:smartTag>
      </w:smartTag>
      <w:r w:rsidRPr="00A44CDB">
        <w:rPr>
          <w:sz w:val="24"/>
          <w:szCs w:val="24"/>
        </w:rPr>
        <w:t>, and at one time served “UNE-P”</w:t>
      </w:r>
      <w:r w:rsidR="00FF60BE">
        <w:rPr>
          <w:rStyle w:val="FootnoteReference"/>
          <w:sz w:val="24"/>
          <w:szCs w:val="24"/>
        </w:rPr>
        <w:footnoteReference w:id="9"/>
      </w:r>
      <w:r w:rsidRPr="00A44CDB">
        <w:rPr>
          <w:sz w:val="24"/>
          <w:szCs w:val="24"/>
        </w:rPr>
        <w:t xml:space="preserve"> residential customers as well as small business customers and some dial-up ISP customers.</w:t>
      </w:r>
      <w:r>
        <w:rPr>
          <w:sz w:val="24"/>
          <w:szCs w:val="24"/>
        </w:rPr>
        <w:t xml:space="preserve">  Core Stmt. No. 1 at 3.</w:t>
      </w:r>
    </w:p>
    <w:p w:rsidR="00FF60BE" w:rsidRPr="00890FAD" w:rsidRDefault="00FF60BE"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sidRPr="00FF60BE">
        <w:rPr>
          <w:sz w:val="24"/>
          <w:szCs w:val="24"/>
        </w:rPr>
        <w:lastRenderedPageBreak/>
        <w:t>Respondents are wholly-owned subsidiaries of AT&amp;T Corporation.</w:t>
      </w:r>
      <w:r>
        <w:rPr>
          <w:sz w:val="24"/>
          <w:szCs w:val="24"/>
        </w:rPr>
        <w:t xml:space="preserve">  Core Stmt. No. 1 at 3.</w:t>
      </w:r>
    </w:p>
    <w:p w:rsidR="00890FAD" w:rsidRDefault="00890FAD" w:rsidP="00890FAD">
      <w:pPr>
        <w:tabs>
          <w:tab w:val="left" w:pos="0"/>
          <w:tab w:val="left" w:pos="2160"/>
          <w:tab w:val="left" w:pos="9360"/>
        </w:tabs>
        <w:overflowPunct/>
        <w:spacing w:line="360" w:lineRule="auto"/>
        <w:textAlignment w:val="auto"/>
        <w:rPr>
          <w:sz w:val="24"/>
          <w:szCs w:val="24"/>
          <w:u w:val="single"/>
        </w:rPr>
      </w:pPr>
    </w:p>
    <w:p w:rsidR="00890FAD" w:rsidRPr="00890FAD" w:rsidRDefault="00890FAD"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sidRPr="00890FAD">
        <w:rPr>
          <w:sz w:val="24"/>
          <w:szCs w:val="24"/>
        </w:rPr>
        <w:t>AT&amp;T sends and has sent large volumes of telecommunications traffic to Core indirectly, via the tandem switch network of Verizon (the “AT&amp;T Indirect Traffic”).</w:t>
      </w:r>
      <w:r w:rsidR="00AF129F">
        <w:rPr>
          <w:sz w:val="24"/>
          <w:szCs w:val="24"/>
        </w:rPr>
        <w:t xml:space="preserve"> </w:t>
      </w:r>
      <w:r w:rsidRPr="00890FAD">
        <w:rPr>
          <w:sz w:val="24"/>
          <w:szCs w:val="24"/>
        </w:rPr>
        <w:t xml:space="preserve"> </w:t>
      </w:r>
      <w:r>
        <w:rPr>
          <w:sz w:val="24"/>
          <w:szCs w:val="24"/>
        </w:rPr>
        <w:t xml:space="preserve">Core Stmt. No.1 </w:t>
      </w:r>
      <w:r w:rsidRPr="00890FAD">
        <w:rPr>
          <w:sz w:val="24"/>
          <w:szCs w:val="24"/>
        </w:rPr>
        <w:t>at 1, and Exh. BLM-2 (Diagram of Indirect Interconnection).</w:t>
      </w:r>
    </w:p>
    <w:p w:rsidR="00890FAD" w:rsidRDefault="00890FAD" w:rsidP="00890FAD">
      <w:pPr>
        <w:tabs>
          <w:tab w:val="left" w:pos="0"/>
          <w:tab w:val="left" w:pos="2160"/>
          <w:tab w:val="left" w:pos="9360"/>
        </w:tabs>
        <w:overflowPunct/>
        <w:spacing w:line="360" w:lineRule="auto"/>
        <w:textAlignment w:val="auto"/>
        <w:rPr>
          <w:sz w:val="24"/>
          <w:szCs w:val="24"/>
          <w:u w:val="single"/>
        </w:rPr>
      </w:pPr>
    </w:p>
    <w:p w:rsidR="00890FAD" w:rsidRDefault="00890FAD" w:rsidP="00FC6A57">
      <w:pPr>
        <w:pStyle w:val="ListParagraph"/>
        <w:numPr>
          <w:ilvl w:val="0"/>
          <w:numId w:val="20"/>
        </w:numPr>
        <w:suppressAutoHyphens/>
        <w:spacing w:line="360" w:lineRule="auto"/>
        <w:ind w:left="0" w:right="0" w:firstLine="1440"/>
        <w:contextualSpacing w:val="0"/>
      </w:pPr>
      <w:r w:rsidRPr="00420FC0">
        <w:t xml:space="preserve">Dial-up ISPs serve as a low-cost alternative for consumers in rural areas and consumers who are not heavy Internet users but still want access. </w:t>
      </w:r>
      <w:r w:rsidR="00AF129F">
        <w:t xml:space="preserve"> </w:t>
      </w:r>
      <w:r w:rsidRPr="00420FC0">
        <w:t>ISPs handle large volumes of inbound modem calls</w:t>
      </w:r>
      <w:r w:rsidR="00595B95">
        <w:t>.</w:t>
      </w:r>
      <w:r w:rsidRPr="00420FC0">
        <w:t xml:space="preserve"> </w:t>
      </w:r>
      <w:r w:rsidR="00AF129F">
        <w:t xml:space="preserve"> </w:t>
      </w:r>
      <w:r w:rsidR="00595B95">
        <w:t>Core Stmt. No. 1 at  2</w:t>
      </w:r>
      <w:r w:rsidRPr="00420FC0">
        <w:t xml:space="preserve">. </w:t>
      </w:r>
    </w:p>
    <w:p w:rsidR="00595B95" w:rsidRDefault="00595B95" w:rsidP="00FC6A57">
      <w:pPr>
        <w:pStyle w:val="ListParagraph"/>
        <w:suppressAutoHyphens/>
        <w:spacing w:line="360" w:lineRule="auto"/>
        <w:ind w:left="0" w:right="0"/>
        <w:contextualSpacing w:val="0"/>
      </w:pPr>
    </w:p>
    <w:p w:rsidR="00595B95" w:rsidRDefault="00595B95" w:rsidP="00FC6A57">
      <w:pPr>
        <w:pStyle w:val="ListParagraph"/>
        <w:numPr>
          <w:ilvl w:val="0"/>
          <w:numId w:val="20"/>
        </w:numPr>
        <w:suppressAutoHyphens/>
        <w:spacing w:line="360" w:lineRule="auto"/>
        <w:ind w:left="0" w:right="0" w:firstLine="1440"/>
        <w:contextualSpacing w:val="0"/>
      </w:pPr>
      <w:r>
        <w:t>Post-</w:t>
      </w:r>
      <w:r w:rsidRPr="00420FC0">
        <w:t xml:space="preserve">September, 2009, Core has </w:t>
      </w:r>
      <w:r>
        <w:t>offered</w:t>
      </w:r>
      <w:r w:rsidRPr="00420FC0">
        <w:t xml:space="preserve"> telecommunications services to VOIP providers</w:t>
      </w:r>
      <w:r>
        <w:t>.  Core Stmt. No. 1 at 2</w:t>
      </w:r>
      <w:r w:rsidRPr="00420FC0">
        <w:t xml:space="preserve">, </w:t>
      </w:r>
      <w:r w:rsidRPr="000B2A6C">
        <w:t>and see</w:t>
      </w:r>
      <w:r w:rsidRPr="00420FC0">
        <w:t>,</w:t>
      </w:r>
      <w:r>
        <w:t xml:space="preserve"> </w:t>
      </w:r>
      <w:r>
        <w:rPr>
          <w:i/>
        </w:rPr>
        <w:t>Material Question Order</w:t>
      </w:r>
      <w:r w:rsidRPr="00420FC0">
        <w:t xml:space="preserve"> at 12</w:t>
      </w:r>
      <w:r>
        <w:t>.</w:t>
      </w:r>
    </w:p>
    <w:p w:rsidR="00595B95" w:rsidRDefault="00595B95" w:rsidP="00595B95">
      <w:pPr>
        <w:pStyle w:val="ListParagraph"/>
        <w:suppressAutoHyphens/>
        <w:spacing w:line="360" w:lineRule="auto"/>
        <w:ind w:left="0" w:right="0"/>
        <w:contextualSpacing w:val="0"/>
      </w:pPr>
    </w:p>
    <w:p w:rsidR="003614C9" w:rsidRDefault="003614C9" w:rsidP="003614C9">
      <w:pPr>
        <w:pStyle w:val="ListParagraph"/>
        <w:numPr>
          <w:ilvl w:val="0"/>
          <w:numId w:val="20"/>
        </w:numPr>
        <w:suppressAutoHyphens/>
        <w:spacing w:line="360" w:lineRule="auto"/>
        <w:ind w:left="0" w:right="0" w:firstLine="1440"/>
        <w:contextualSpacing w:val="0"/>
      </w:pPr>
      <w:r w:rsidRPr="00420FC0">
        <w:t xml:space="preserve">Core’s </w:t>
      </w:r>
      <w:smartTag w:uri="urn:schemas-microsoft-com:office:smarttags" w:element="State">
        <w:smartTag w:uri="urn:schemas-microsoft-com:office:smarttags" w:element="place">
          <w:r w:rsidRPr="00420FC0">
            <w:t>Pennsylvania</w:t>
          </w:r>
        </w:smartTag>
      </w:smartTag>
      <w:r w:rsidRPr="00420FC0">
        <w:t xml:space="preserve"> network and services enable AT&amp;T customers to complete calls to their ISP, which in turn increases the utility of the AT&amp;T customer’s local phone service. </w:t>
      </w:r>
      <w:r w:rsidR="00AF129F">
        <w:t xml:space="preserve"> </w:t>
      </w:r>
      <w:r>
        <w:t>Core Stmt. No. 1</w:t>
      </w:r>
      <w:r w:rsidRPr="00420FC0">
        <w:t xml:space="preserve"> at 3.</w:t>
      </w:r>
    </w:p>
    <w:p w:rsidR="003614C9" w:rsidRDefault="003614C9" w:rsidP="003614C9">
      <w:pPr>
        <w:pStyle w:val="ListParagraph"/>
        <w:suppressAutoHyphens/>
        <w:spacing w:line="360" w:lineRule="auto"/>
        <w:ind w:left="0" w:right="0"/>
        <w:contextualSpacing w:val="0"/>
      </w:pPr>
    </w:p>
    <w:p w:rsidR="003614C9" w:rsidRDefault="003614C9" w:rsidP="003614C9">
      <w:pPr>
        <w:pStyle w:val="ListParagraph"/>
        <w:numPr>
          <w:ilvl w:val="0"/>
          <w:numId w:val="20"/>
        </w:numPr>
        <w:suppressAutoHyphens/>
        <w:spacing w:line="360" w:lineRule="auto"/>
        <w:ind w:left="0" w:right="0" w:firstLine="1440"/>
        <w:contextualSpacing w:val="0"/>
      </w:pPr>
      <w:r w:rsidRPr="00420FC0">
        <w:t xml:space="preserve">AT&amp;T’s customers compensate AT&amp;T for the use of its local exchange services, but AT&amp;T is refusing to </w:t>
      </w:r>
      <w:r>
        <w:t>pay</w:t>
      </w:r>
      <w:r w:rsidRPr="00420FC0">
        <w:t xml:space="preserve"> Core for completing the calls originated by AT&amp;T’s customers. </w:t>
      </w:r>
      <w:r w:rsidR="00AF129F">
        <w:t xml:space="preserve"> </w:t>
      </w:r>
      <w:r>
        <w:t>Core Stmt. No. 1 at 3.</w:t>
      </w:r>
    </w:p>
    <w:p w:rsidR="003614C9" w:rsidRDefault="003614C9" w:rsidP="003614C9">
      <w:pPr>
        <w:pStyle w:val="ListParagraph"/>
        <w:suppressAutoHyphens/>
        <w:spacing w:line="360" w:lineRule="auto"/>
        <w:ind w:left="0" w:right="0"/>
        <w:contextualSpacing w:val="0"/>
      </w:pPr>
    </w:p>
    <w:p w:rsidR="003614C9" w:rsidRDefault="003614C9" w:rsidP="003614C9">
      <w:pPr>
        <w:pStyle w:val="ListParagraph"/>
        <w:numPr>
          <w:ilvl w:val="0"/>
          <w:numId w:val="20"/>
        </w:numPr>
        <w:suppressAutoHyphens/>
        <w:spacing w:line="360" w:lineRule="auto"/>
        <w:ind w:left="0" w:right="0" w:firstLine="1440"/>
        <w:contextualSpacing w:val="0"/>
      </w:pPr>
      <w:r w:rsidRPr="00420FC0">
        <w:t>The AT&amp;T Indirect Traffic consists entirely of intrastate calls, that is, calls that originate and terminate in Pennsylvania.</w:t>
      </w:r>
      <w:r w:rsidR="00AF129F">
        <w:t xml:space="preserve"> </w:t>
      </w:r>
      <w:r w:rsidRPr="00420FC0">
        <w:t xml:space="preserve"> </w:t>
      </w:r>
      <w:r>
        <w:t>Core Stmt. No. 1 at 3.</w:t>
      </w:r>
      <w:r w:rsidRPr="00420FC0">
        <w:t xml:space="preserve"> </w:t>
      </w:r>
    </w:p>
    <w:p w:rsidR="003614C9" w:rsidRDefault="003614C9" w:rsidP="003614C9">
      <w:pPr>
        <w:pStyle w:val="ListParagraph"/>
        <w:suppressAutoHyphens/>
        <w:spacing w:line="360" w:lineRule="auto"/>
        <w:ind w:left="0" w:right="0"/>
        <w:contextualSpacing w:val="0"/>
      </w:pPr>
    </w:p>
    <w:p w:rsidR="003614C9" w:rsidRDefault="003614C9" w:rsidP="003614C9">
      <w:pPr>
        <w:pStyle w:val="ListParagraph"/>
        <w:numPr>
          <w:ilvl w:val="0"/>
          <w:numId w:val="20"/>
        </w:numPr>
        <w:suppressAutoHyphens/>
        <w:spacing w:line="360" w:lineRule="auto"/>
        <w:ind w:left="0" w:right="0" w:firstLine="1440"/>
        <w:contextualSpacing w:val="0"/>
      </w:pPr>
      <w:r w:rsidRPr="00420FC0">
        <w:t>An intrastate call can be distinguished from an interstate call by comparing the calling party’s phone number with the called party’s phone number.</w:t>
      </w:r>
      <w:r w:rsidR="00AF129F">
        <w:t xml:space="preserve"> </w:t>
      </w:r>
      <w:r w:rsidRPr="003639B9">
        <w:rPr>
          <w:i/>
        </w:rPr>
        <w:t xml:space="preserve"> </w:t>
      </w:r>
      <w:r>
        <w:t>Core Stmt. No. 1 at 3.</w:t>
      </w:r>
    </w:p>
    <w:p w:rsidR="003614C9" w:rsidRDefault="003614C9" w:rsidP="003614C9">
      <w:pPr>
        <w:pStyle w:val="ListParagraph"/>
        <w:suppressAutoHyphens/>
        <w:spacing w:line="360" w:lineRule="auto"/>
        <w:ind w:left="0" w:right="0"/>
        <w:contextualSpacing w:val="0"/>
      </w:pPr>
    </w:p>
    <w:p w:rsidR="00042CCC" w:rsidRDefault="00042CCC" w:rsidP="00042CCC">
      <w:pPr>
        <w:pStyle w:val="ListParagraph"/>
        <w:numPr>
          <w:ilvl w:val="0"/>
          <w:numId w:val="20"/>
        </w:numPr>
        <w:suppressAutoHyphens/>
        <w:spacing w:line="360" w:lineRule="auto"/>
        <w:ind w:left="-90" w:right="0" w:firstLine="1530"/>
        <w:contextualSpacing w:val="0"/>
      </w:pPr>
      <w:r w:rsidRPr="00420FC0">
        <w:lastRenderedPageBreak/>
        <w:t>AT&amp;T has sent Core some interstate traffic,</w:t>
      </w:r>
      <w:r>
        <w:t xml:space="preserve"> which</w:t>
      </w:r>
      <w:r w:rsidRPr="00420FC0">
        <w:t xml:space="preserve"> Core has invoiced pursuant to its FCC interstate access tariff</w:t>
      </w:r>
      <w:r>
        <w:t>.  A</w:t>
      </w:r>
      <w:r w:rsidRPr="00420FC0">
        <w:t>T&amp;T has paid these invoices substantially without dispute.</w:t>
      </w:r>
      <w:r>
        <w:t xml:space="preserve">  Thus, </w:t>
      </w:r>
      <w:r w:rsidRPr="00420FC0">
        <w:t xml:space="preserve">the only traffic at issue in this case is intrastate. </w:t>
      </w:r>
      <w:r w:rsidR="00AF129F">
        <w:t xml:space="preserve"> </w:t>
      </w:r>
      <w:r>
        <w:t>Core Stmt. No. 1 at 3.</w:t>
      </w:r>
    </w:p>
    <w:p w:rsidR="00042CCC" w:rsidRDefault="00042CCC" w:rsidP="00042CCC">
      <w:pPr>
        <w:pStyle w:val="ListParagraph"/>
        <w:suppressAutoHyphens/>
        <w:spacing w:line="360" w:lineRule="auto"/>
        <w:ind w:left="0" w:right="0"/>
        <w:contextualSpacing w:val="0"/>
      </w:pPr>
    </w:p>
    <w:p w:rsidR="002E1D1A" w:rsidRDefault="002E1D1A" w:rsidP="002E1D1A">
      <w:pPr>
        <w:pStyle w:val="ListParagraph"/>
        <w:numPr>
          <w:ilvl w:val="0"/>
          <w:numId w:val="20"/>
        </w:numPr>
        <w:suppressAutoHyphens/>
        <w:spacing w:line="360" w:lineRule="auto"/>
        <w:ind w:left="0" w:right="0" w:firstLine="1440"/>
        <w:contextualSpacing w:val="0"/>
      </w:pPr>
      <w:r w:rsidRPr="00420FC0">
        <w:t>The AT&amp;T Indirect Traffic consists of locally dialed calls placed by AT&amp;T’s local exchange service customers in order to reach Core’s customers.</w:t>
      </w:r>
      <w:r w:rsidR="00AF129F">
        <w:t xml:space="preserve"> </w:t>
      </w:r>
      <w:r w:rsidRPr="00420FC0">
        <w:t xml:space="preserve"> </w:t>
      </w:r>
      <w:r>
        <w:t>Core Stmt. No. 1 at 3.</w:t>
      </w:r>
    </w:p>
    <w:p w:rsidR="002E1D1A" w:rsidRDefault="002E1D1A" w:rsidP="002E1D1A">
      <w:pPr>
        <w:pStyle w:val="ListParagraph"/>
        <w:suppressAutoHyphens/>
        <w:spacing w:line="360" w:lineRule="auto"/>
        <w:ind w:left="0" w:right="0"/>
        <w:contextualSpacing w:val="0"/>
      </w:pPr>
    </w:p>
    <w:p w:rsidR="002E1D1A" w:rsidRDefault="002E1D1A" w:rsidP="002E1D1A">
      <w:pPr>
        <w:pStyle w:val="ListParagraph"/>
        <w:numPr>
          <w:ilvl w:val="0"/>
          <w:numId w:val="20"/>
        </w:numPr>
        <w:suppressAutoHyphens/>
        <w:spacing w:line="360" w:lineRule="auto"/>
        <w:ind w:left="0" w:right="0" w:firstLine="1440"/>
        <w:contextualSpacing w:val="0"/>
      </w:pPr>
      <w:r w:rsidRPr="00420FC0">
        <w:t xml:space="preserve">A “locally dialed” call is one for which the NPA-NXX of the calling party and the called party are associated with a common local calling area, as defined in the local exchange service tariffs of incumbent LECs (primarily, Verizon), and mirrored in the local exchange service tariff of </w:t>
      </w:r>
      <w:r>
        <w:t>C</w:t>
      </w:r>
      <w:r w:rsidRPr="00420FC0">
        <w:t>LECs (like AT&amp;T and Core).</w:t>
      </w:r>
      <w:r w:rsidR="00AF129F">
        <w:t xml:space="preserve"> </w:t>
      </w:r>
      <w:r w:rsidRPr="00420FC0">
        <w:t xml:space="preserve"> </w:t>
      </w:r>
      <w:r>
        <w:t>Core Stmt. No. 1 at 3.</w:t>
      </w:r>
      <w:r w:rsidRPr="00420FC0">
        <w:t xml:space="preserve"> </w:t>
      </w:r>
    </w:p>
    <w:p w:rsidR="000829C2" w:rsidRDefault="000829C2" w:rsidP="000829C2">
      <w:pPr>
        <w:pStyle w:val="ListParagraph"/>
        <w:suppressAutoHyphens/>
        <w:spacing w:line="360" w:lineRule="auto"/>
        <w:ind w:right="0"/>
        <w:contextualSpacing w:val="0"/>
      </w:pPr>
    </w:p>
    <w:p w:rsidR="002E1D1A" w:rsidRDefault="002E1D1A" w:rsidP="002E1D1A">
      <w:pPr>
        <w:pStyle w:val="ListParagraph"/>
        <w:numPr>
          <w:ilvl w:val="0"/>
          <w:numId w:val="20"/>
        </w:numPr>
        <w:suppressAutoHyphens/>
        <w:spacing w:line="360" w:lineRule="auto"/>
        <w:ind w:left="0" w:right="0" w:firstLine="1440"/>
        <w:contextualSpacing w:val="0"/>
      </w:pPr>
      <w:r w:rsidRPr="00420FC0">
        <w:t xml:space="preserve">The difference between locally dialed and “toll” calls is that locally dialed calls are generally included with the consumer’s flat-rate local service charge, whereas toll calls incur a per-minute charge or “toll.” </w:t>
      </w:r>
      <w:r>
        <w:t xml:space="preserve"> Core Stmt. No. 1 </w:t>
      </w:r>
      <w:r w:rsidRPr="00420FC0">
        <w:t>at 5.</w:t>
      </w:r>
    </w:p>
    <w:p w:rsidR="002E1D1A" w:rsidRDefault="002E1D1A" w:rsidP="002E1D1A">
      <w:pPr>
        <w:pStyle w:val="ListParagraph"/>
        <w:suppressAutoHyphens/>
        <w:spacing w:line="360" w:lineRule="auto"/>
        <w:ind w:left="1080" w:right="0"/>
        <w:contextualSpacing w:val="0"/>
      </w:pPr>
    </w:p>
    <w:p w:rsidR="002E1D1A" w:rsidRDefault="002E1D1A" w:rsidP="002E1D1A">
      <w:pPr>
        <w:pStyle w:val="ListParagraph"/>
        <w:numPr>
          <w:ilvl w:val="0"/>
          <w:numId w:val="20"/>
        </w:numPr>
        <w:suppressAutoHyphens/>
        <w:spacing w:line="360" w:lineRule="auto"/>
        <w:ind w:left="0" w:right="0" w:firstLine="1440"/>
        <w:contextualSpacing w:val="0"/>
      </w:pPr>
      <w:r w:rsidRPr="00420FC0">
        <w:t>Local and toll dialing are retail concepts</w:t>
      </w:r>
      <w:r>
        <w:t>.  Core Stmt. No. 1 at 5.</w:t>
      </w:r>
    </w:p>
    <w:p w:rsidR="002E1D1A" w:rsidRDefault="002E1D1A" w:rsidP="002E1D1A">
      <w:pPr>
        <w:pStyle w:val="ListParagraph"/>
        <w:suppressAutoHyphens/>
        <w:spacing w:line="360" w:lineRule="auto"/>
        <w:ind w:left="0" w:right="0"/>
        <w:contextualSpacing w:val="0"/>
      </w:pPr>
    </w:p>
    <w:p w:rsidR="002E1D1A" w:rsidRDefault="002E1D1A" w:rsidP="002E1D1A">
      <w:pPr>
        <w:pStyle w:val="ListParagraph"/>
        <w:numPr>
          <w:ilvl w:val="0"/>
          <w:numId w:val="20"/>
        </w:numPr>
        <w:suppressAutoHyphens/>
        <w:spacing w:line="360" w:lineRule="auto"/>
        <w:ind w:left="0" w:right="0" w:firstLine="1440"/>
        <w:contextualSpacing w:val="0"/>
      </w:pPr>
      <w:r w:rsidRPr="00420FC0">
        <w:t xml:space="preserve">From June, 2004 through September, 2009, AT&amp;T end users using the TCG network (CIC 0292) originated 406,102,334 </w:t>
      </w:r>
      <w:r>
        <w:t xml:space="preserve">MOUs </w:t>
      </w:r>
      <w:r w:rsidRPr="00420FC0">
        <w:t xml:space="preserve">for termination on Core’s network, </w:t>
      </w:r>
      <w:r w:rsidR="00FC6A57">
        <w:t xml:space="preserve">which </w:t>
      </w:r>
      <w:r w:rsidRPr="00420FC0">
        <w:t xml:space="preserve">AT&amp;T has </w:t>
      </w:r>
      <w:r w:rsidR="00FC6A57">
        <w:t>not paid</w:t>
      </w:r>
      <w:r w:rsidRPr="00420FC0">
        <w:t>.</w:t>
      </w:r>
      <w:r w:rsidR="00674913">
        <w:t xml:space="preserve"> </w:t>
      </w:r>
      <w:r w:rsidRPr="00420FC0">
        <w:t xml:space="preserve"> </w:t>
      </w:r>
      <w:r w:rsidR="00FC6A57">
        <w:t>Core Stmt. No. 1 at 5</w:t>
      </w:r>
      <w:r w:rsidRPr="00420FC0">
        <w:t xml:space="preserve">, </w:t>
      </w:r>
      <w:r w:rsidRPr="00FC6A57">
        <w:t>and see</w:t>
      </w:r>
      <w:r w:rsidRPr="00420FC0">
        <w:t xml:space="preserve">, </w:t>
      </w:r>
      <w:r>
        <w:t>Exh. BLM-1</w:t>
      </w:r>
      <w:r w:rsidRPr="00420FC0">
        <w:t xml:space="preserve"> (Chart of Minutes of Use &amp; Amounts in Dispute). </w:t>
      </w:r>
    </w:p>
    <w:p w:rsidR="00FC6A57" w:rsidRDefault="00FC6A57" w:rsidP="00FC6A57">
      <w:pPr>
        <w:pStyle w:val="ListParagraph"/>
        <w:suppressAutoHyphens/>
        <w:spacing w:line="360" w:lineRule="auto"/>
        <w:ind w:left="0" w:right="0"/>
        <w:contextualSpacing w:val="0"/>
      </w:pPr>
    </w:p>
    <w:p w:rsidR="00FC6A57" w:rsidRDefault="002E1D1A" w:rsidP="00FC6A57">
      <w:pPr>
        <w:pStyle w:val="ListParagraph"/>
        <w:numPr>
          <w:ilvl w:val="0"/>
          <w:numId w:val="20"/>
        </w:numPr>
        <w:suppressAutoHyphens/>
        <w:spacing w:line="360" w:lineRule="auto"/>
        <w:ind w:left="0" w:right="0" w:firstLine="1440"/>
        <w:contextualSpacing w:val="0"/>
      </w:pPr>
      <w:r w:rsidRPr="00420FC0">
        <w:t xml:space="preserve">AT&amp;T </w:t>
      </w:r>
      <w:r w:rsidR="00F66E30">
        <w:t xml:space="preserve">did pay Core for its </w:t>
      </w:r>
      <w:r w:rsidRPr="00420FC0">
        <w:t xml:space="preserve">end users using the </w:t>
      </w:r>
      <w:r w:rsidR="00A90A1E">
        <w:t>AT&amp;T-PA n</w:t>
      </w:r>
      <w:r w:rsidRPr="00420FC0">
        <w:t>etwork (CIC 02</w:t>
      </w:r>
      <w:r w:rsidR="00A90A1E">
        <w:t>88</w:t>
      </w:r>
      <w:r w:rsidRPr="00420FC0">
        <w:t>)</w:t>
      </w:r>
      <w:r w:rsidR="00F66E30">
        <w:t xml:space="preserve"> for termination on Core’s network</w:t>
      </w:r>
      <w:r w:rsidRPr="00420FC0">
        <w:t xml:space="preserve">. </w:t>
      </w:r>
      <w:r w:rsidR="00F66E30">
        <w:t xml:space="preserve"> Core Stmt. No. 1 at 5.</w:t>
      </w:r>
    </w:p>
    <w:p w:rsidR="00F66E30" w:rsidRDefault="00F66E30" w:rsidP="00F66E30">
      <w:pPr>
        <w:pStyle w:val="ListParagraph"/>
      </w:pPr>
    </w:p>
    <w:p w:rsidR="002E1D1A" w:rsidRDefault="002E1D1A" w:rsidP="002E1D1A">
      <w:pPr>
        <w:pStyle w:val="ListParagraph"/>
        <w:numPr>
          <w:ilvl w:val="0"/>
          <w:numId w:val="20"/>
        </w:numPr>
        <w:suppressAutoHyphens/>
        <w:spacing w:line="360" w:lineRule="auto"/>
        <w:ind w:left="0" w:right="0" w:firstLine="1440"/>
        <w:contextualSpacing w:val="0"/>
      </w:pPr>
      <w:r w:rsidRPr="00420FC0">
        <w:t xml:space="preserve">Following September, 2009, AT&amp;T </w:t>
      </w:r>
      <w:r>
        <w:t xml:space="preserve">end users using the TCG network </w:t>
      </w:r>
      <w:r w:rsidRPr="00420FC0">
        <w:t>originated a</w:t>
      </w:r>
      <w:r>
        <w:t xml:space="preserve">n additional 91,964 MOUs.  </w:t>
      </w:r>
      <w:r w:rsidRPr="00420FC0">
        <w:t xml:space="preserve">Core Hearing Exh. No. 2 (attached chart shows AT&amp;T MOUs terminated on Core’s network).  </w:t>
      </w:r>
    </w:p>
    <w:p w:rsidR="00FC6A57" w:rsidRDefault="00FC6A57" w:rsidP="00FC6A57">
      <w:pPr>
        <w:pStyle w:val="ListParagraph"/>
        <w:suppressAutoHyphens/>
        <w:spacing w:line="360" w:lineRule="auto"/>
        <w:ind w:left="0" w:right="0"/>
        <w:contextualSpacing w:val="0"/>
      </w:pPr>
    </w:p>
    <w:p w:rsidR="00C06471" w:rsidRDefault="00C06471" w:rsidP="00C06471">
      <w:pPr>
        <w:pStyle w:val="ListParagraph"/>
        <w:numPr>
          <w:ilvl w:val="0"/>
          <w:numId w:val="20"/>
        </w:numPr>
        <w:suppressAutoHyphens/>
        <w:spacing w:line="360" w:lineRule="auto"/>
        <w:ind w:left="0" w:right="0" w:firstLine="1440"/>
        <w:contextualSpacing w:val="0"/>
      </w:pPr>
      <w:r w:rsidRPr="00420FC0">
        <w:lastRenderedPageBreak/>
        <w:t>AT&amp;T has an interconnection agreement (“</w:t>
      </w:r>
      <w:smartTag w:uri="urn:schemas-microsoft-com:office:smarttags" w:element="place">
        <w:smartTag w:uri="urn:schemas-microsoft-com:office:smarttags" w:element="City">
          <w:r w:rsidRPr="00420FC0">
            <w:t>ICA</w:t>
          </w:r>
        </w:smartTag>
      </w:smartTag>
      <w:r w:rsidRPr="00420FC0">
        <w:t xml:space="preserve">”) with Verizon by which AT&amp;T is entitled to send traffic to the Verizon tandems for delivery to third-party carriers, such as Core. </w:t>
      </w:r>
      <w:r>
        <w:t xml:space="preserve"> </w:t>
      </w:r>
      <w:r w:rsidRPr="00420FC0">
        <w:t>In turn, Verizon is entitled to charge AT&amp;T a per-MOU rate for the service of transiting the AT&amp;T’s traffic from AT&amp;T to Core.</w:t>
      </w:r>
      <w:r w:rsidR="00397CC0">
        <w:t xml:space="preserve">  </w:t>
      </w:r>
      <w:r>
        <w:t xml:space="preserve">Core Stmt. No. 1 </w:t>
      </w:r>
      <w:r w:rsidRPr="00420FC0">
        <w:t xml:space="preserve">at 6. </w:t>
      </w:r>
      <w:r w:rsidRPr="00C06471">
        <w:t>and see</w:t>
      </w:r>
      <w:r w:rsidRPr="00420FC0">
        <w:t xml:space="preserve">, </w:t>
      </w:r>
      <w:r>
        <w:t>Exh. BLM-2</w:t>
      </w:r>
      <w:r w:rsidRPr="00420FC0">
        <w:t xml:space="preserve"> (Diagram of Indirect Interconnection). </w:t>
      </w:r>
    </w:p>
    <w:p w:rsidR="00C06471" w:rsidRDefault="00C06471" w:rsidP="00C06471">
      <w:pPr>
        <w:pStyle w:val="ListParagraph"/>
        <w:suppressAutoHyphens/>
        <w:spacing w:line="360" w:lineRule="auto"/>
        <w:ind w:left="0" w:right="0"/>
        <w:contextualSpacing w:val="0"/>
      </w:pPr>
    </w:p>
    <w:p w:rsidR="003F34C9" w:rsidRDefault="00C06471" w:rsidP="003F34C9">
      <w:pPr>
        <w:pStyle w:val="ListParagraph"/>
        <w:numPr>
          <w:ilvl w:val="0"/>
          <w:numId w:val="20"/>
        </w:numPr>
        <w:suppressAutoHyphens/>
        <w:spacing w:line="360" w:lineRule="auto"/>
        <w:ind w:left="0" w:right="-360" w:firstLine="1440"/>
        <w:contextualSpacing w:val="0"/>
      </w:pPr>
      <w:r w:rsidRPr="00420FC0">
        <w:t xml:space="preserve">Pursuant to this ICA and the intrastate access tariff referenced therein, </w:t>
      </w:r>
    </w:p>
    <w:p w:rsidR="00C06471" w:rsidRDefault="00C06471" w:rsidP="003F34C9">
      <w:pPr>
        <w:pStyle w:val="ListParagraph"/>
        <w:suppressAutoHyphens/>
        <w:spacing w:line="360" w:lineRule="auto"/>
        <w:ind w:left="90" w:right="-360"/>
        <w:contextualSpacing w:val="0"/>
      </w:pPr>
      <w:r w:rsidRPr="00420FC0">
        <w:t xml:space="preserve">AT&amp;T pays Verizon at a tandem switched transport rate of $0.000983/MOU, a tandem transport rate of $0.000195/MOU and another tandem transport rate of $0.000045/MOU/mile. </w:t>
      </w:r>
      <w:r w:rsidR="003F34C9">
        <w:t xml:space="preserve"> </w:t>
      </w:r>
      <w:r>
        <w:t>Consequently,</w:t>
      </w:r>
      <w:r w:rsidRPr="00420FC0">
        <w:t xml:space="preserve"> AT&amp;T pays intercarrier compensation </w:t>
      </w:r>
      <w:r>
        <w:t>for</w:t>
      </w:r>
      <w:r w:rsidRPr="00420FC0">
        <w:t xml:space="preserve"> the AT&amp;T Indirect Traffic</w:t>
      </w:r>
      <w:r>
        <w:t xml:space="preserve"> to </w:t>
      </w:r>
      <w:r w:rsidRPr="00420FC0">
        <w:t xml:space="preserve">Verizon for the use of its network, </w:t>
      </w:r>
      <w:r>
        <w:t>but has yet to pay</w:t>
      </w:r>
      <w:r w:rsidRPr="00420FC0">
        <w:t xml:space="preserve"> Core.</w:t>
      </w:r>
      <w:r>
        <w:t xml:space="preserve">  </w:t>
      </w:r>
      <w:r w:rsidRPr="00420FC0">
        <w:t xml:space="preserve">Core Cross Exh. Nos. 3 and 4 (excerpts from the ICA and Verizon’s intrastate access tariff). </w:t>
      </w:r>
    </w:p>
    <w:p w:rsidR="00C06471" w:rsidRDefault="00C06471" w:rsidP="00C06471">
      <w:pPr>
        <w:pStyle w:val="ListParagraph"/>
        <w:suppressAutoHyphens/>
        <w:spacing w:line="360" w:lineRule="auto"/>
        <w:ind w:left="0" w:right="0"/>
        <w:contextualSpacing w:val="0"/>
      </w:pPr>
    </w:p>
    <w:p w:rsidR="00C06471" w:rsidRDefault="00C06471" w:rsidP="00C06471">
      <w:pPr>
        <w:pStyle w:val="ListParagraph"/>
        <w:numPr>
          <w:ilvl w:val="0"/>
          <w:numId w:val="20"/>
        </w:numPr>
        <w:suppressAutoHyphens/>
        <w:spacing w:line="360" w:lineRule="auto"/>
        <w:ind w:left="0" w:right="0" w:firstLine="1440"/>
        <w:contextualSpacing w:val="0"/>
      </w:pPr>
      <w:r w:rsidRPr="00420FC0">
        <w:t>AT&amp;T pa</w:t>
      </w:r>
      <w:r w:rsidR="000829C2">
        <w:t>id</w:t>
      </w:r>
      <w:r w:rsidRPr="00420FC0">
        <w:t xml:space="preserve"> some intercarrier compensation on the AT&amp;T Indirect Traffic</w:t>
      </w:r>
      <w:r w:rsidR="000829C2">
        <w:t>,</w:t>
      </w:r>
      <w:r w:rsidR="00674913">
        <w:t xml:space="preserve"> </w:t>
      </w:r>
      <w:r w:rsidRPr="00420FC0">
        <w:t xml:space="preserve">but </w:t>
      </w:r>
      <w:r w:rsidR="00397CC0">
        <w:t xml:space="preserve">that compensation </w:t>
      </w:r>
      <w:r w:rsidR="000829C2">
        <w:t>went</w:t>
      </w:r>
      <w:r w:rsidR="00397CC0">
        <w:t xml:space="preserve"> </w:t>
      </w:r>
      <w:r w:rsidRPr="00420FC0">
        <w:t xml:space="preserve">only </w:t>
      </w:r>
      <w:r w:rsidR="00397CC0">
        <w:t>to</w:t>
      </w:r>
      <w:r w:rsidRPr="00420FC0">
        <w:t xml:space="preserve"> Verizon for the use of its network</w:t>
      </w:r>
      <w:r w:rsidR="006679C4">
        <w:t>;</w:t>
      </w:r>
      <w:r w:rsidRPr="00420FC0">
        <w:t xml:space="preserve"> not</w:t>
      </w:r>
      <w:r w:rsidR="00397CC0">
        <w:t xml:space="preserve"> to</w:t>
      </w:r>
      <w:r w:rsidRPr="00420FC0">
        <w:t xml:space="preserve"> Core</w:t>
      </w:r>
      <w:r w:rsidR="00397CC0">
        <w:t xml:space="preserve"> for its services to transport and terminate the traffic</w:t>
      </w:r>
      <w:r w:rsidRPr="00420FC0">
        <w:t>.</w:t>
      </w:r>
      <w:r>
        <w:t xml:space="preserve">  </w:t>
      </w:r>
    </w:p>
    <w:p w:rsidR="00C06471" w:rsidRDefault="00C06471" w:rsidP="00C06471">
      <w:pPr>
        <w:pStyle w:val="ListParagraph"/>
        <w:suppressAutoHyphens/>
        <w:spacing w:line="360" w:lineRule="auto"/>
        <w:ind w:left="0" w:right="0"/>
        <w:contextualSpacing w:val="0"/>
      </w:pPr>
    </w:p>
    <w:p w:rsidR="00C06471" w:rsidRDefault="00C06471" w:rsidP="00C06471">
      <w:pPr>
        <w:pStyle w:val="ListParagraph"/>
        <w:numPr>
          <w:ilvl w:val="0"/>
          <w:numId w:val="20"/>
        </w:numPr>
        <w:suppressAutoHyphens/>
        <w:spacing w:line="360" w:lineRule="auto"/>
        <w:ind w:left="0" w:right="0" w:firstLine="1440"/>
        <w:contextualSpacing w:val="0"/>
      </w:pPr>
      <w:r w:rsidRPr="00420FC0">
        <w:t>AT&amp;T’s ICA with Verizon at Section 7.3</w:t>
      </w:r>
      <w:r>
        <w:t xml:space="preserve"> </w:t>
      </w:r>
      <w:r w:rsidRPr="00420FC0">
        <w:t>states,</w:t>
      </w:r>
    </w:p>
    <w:p w:rsidR="00C5764E" w:rsidRDefault="00C5764E" w:rsidP="00C06471">
      <w:pPr>
        <w:pStyle w:val="quote1inch"/>
      </w:pPr>
    </w:p>
    <w:p w:rsidR="00C06471" w:rsidRPr="00420FC0" w:rsidRDefault="00C06471" w:rsidP="00C06471">
      <w:pPr>
        <w:pStyle w:val="quote1inch"/>
      </w:pPr>
      <w:r w:rsidRPr="00420FC0">
        <w:t>Each Party shall exercise all reasonable efforts to enter into a reciprocal local traffic exchange arrangement (either via written agreement or mutual tariffs) with any wireless carrier, ITC, CLEC, or other LEC to which it sends, or from which it receives, local traffic that transits the other Party's facilities over Traffic Exchange Trunks…</w:t>
      </w:r>
    </w:p>
    <w:p w:rsidR="00C06471" w:rsidRPr="00420FC0" w:rsidRDefault="00C06471" w:rsidP="00C06471">
      <w:pPr>
        <w:pStyle w:val="quote1inch"/>
      </w:pPr>
    </w:p>
    <w:p w:rsidR="00C06471" w:rsidRDefault="00C06471" w:rsidP="00C06471">
      <w:pPr>
        <w:pStyle w:val="quote1inch"/>
      </w:pPr>
      <w:r w:rsidRPr="00420FC0">
        <w:t>In all cases, each Party shall follow the Exchange Message Record (</w:t>
      </w:r>
      <w:r w:rsidR="00674913">
        <w:t>“</w:t>
      </w:r>
      <w:r w:rsidRPr="00420FC0">
        <w:t>EMR</w:t>
      </w:r>
      <w:r w:rsidR="00674913">
        <w:t>”</w:t>
      </w:r>
      <w:r w:rsidRPr="00420FC0">
        <w:t xml:space="preserve">) standard and exchange records between the Parties and with the terminating carrier to facilitate the billing process to the originating network. </w:t>
      </w:r>
    </w:p>
    <w:p w:rsidR="00473A64" w:rsidRDefault="00473A64" w:rsidP="00C06471">
      <w:pPr>
        <w:pStyle w:val="quote1inch"/>
      </w:pPr>
    </w:p>
    <w:p w:rsidR="00C06471" w:rsidRDefault="00C06471" w:rsidP="00C06471">
      <w:pPr>
        <w:pStyle w:val="quote1inch"/>
        <w:spacing w:line="360" w:lineRule="auto"/>
        <w:ind w:left="0" w:firstLine="0"/>
      </w:pPr>
      <w:r w:rsidRPr="00420FC0">
        <w:t>Core St. No. 1 at 7.</w:t>
      </w:r>
    </w:p>
    <w:p w:rsidR="00C06471" w:rsidRDefault="00C06471" w:rsidP="00C06471">
      <w:pPr>
        <w:pStyle w:val="quote1inch"/>
      </w:pPr>
    </w:p>
    <w:p w:rsidR="00C06471" w:rsidRDefault="00C06471" w:rsidP="00C06471">
      <w:pPr>
        <w:pStyle w:val="ListParagraph"/>
        <w:numPr>
          <w:ilvl w:val="0"/>
          <w:numId w:val="20"/>
        </w:numPr>
        <w:suppressAutoHyphens/>
        <w:spacing w:line="360" w:lineRule="auto"/>
        <w:ind w:left="0" w:right="0" w:firstLine="1440"/>
        <w:contextualSpacing w:val="0"/>
      </w:pPr>
      <w:r w:rsidRPr="00420FC0">
        <w:t>AT&amp;T has n</w:t>
      </w:r>
      <w:r>
        <w:t xml:space="preserve">ot </w:t>
      </w:r>
      <w:r w:rsidRPr="00420FC0">
        <w:t>sought</w:t>
      </w:r>
      <w:r>
        <w:t xml:space="preserve"> to</w:t>
      </w:r>
      <w:r w:rsidRPr="00420FC0">
        <w:t xml:space="preserve"> enter into a </w:t>
      </w:r>
      <w:r>
        <w:t>TEA</w:t>
      </w:r>
      <w:r w:rsidRPr="00420FC0">
        <w:t xml:space="preserve"> with Core.</w:t>
      </w:r>
      <w:r w:rsidR="00674913">
        <w:t xml:space="preserve"> </w:t>
      </w:r>
      <w:r w:rsidRPr="00420FC0">
        <w:t xml:space="preserve"> </w:t>
      </w:r>
      <w:r>
        <w:t xml:space="preserve">Core Stmt. No. 1 </w:t>
      </w:r>
      <w:r w:rsidRPr="00420FC0">
        <w:t xml:space="preserve">at 13 and 23; </w:t>
      </w:r>
      <w:r w:rsidRPr="00C06471">
        <w:t>and see</w:t>
      </w:r>
      <w:r w:rsidRPr="00420FC0">
        <w:t>,</w:t>
      </w:r>
      <w:r w:rsidRPr="003639B9">
        <w:rPr>
          <w:i/>
        </w:rPr>
        <w:t xml:space="preserve"> </w:t>
      </w:r>
      <w:r w:rsidRPr="00420FC0">
        <w:t>Core St</w:t>
      </w:r>
      <w:r>
        <w:t>mt</w:t>
      </w:r>
      <w:r w:rsidRPr="00420FC0">
        <w:t xml:space="preserve">. No. </w:t>
      </w:r>
      <w:r w:rsidR="00645562">
        <w:t>1-SR</w:t>
      </w:r>
      <w:r w:rsidRPr="00420FC0">
        <w:t xml:space="preserve"> at 2.</w:t>
      </w:r>
      <w:r>
        <w:t xml:space="preserve"> </w:t>
      </w:r>
    </w:p>
    <w:p w:rsidR="00C06471" w:rsidRDefault="00C06471" w:rsidP="00C06471">
      <w:pPr>
        <w:pStyle w:val="ListParagraph"/>
        <w:numPr>
          <w:ilvl w:val="0"/>
          <w:numId w:val="20"/>
        </w:numPr>
        <w:suppressAutoHyphens/>
        <w:spacing w:line="360" w:lineRule="auto"/>
        <w:ind w:left="0" w:right="0" w:firstLine="1440"/>
        <w:contextualSpacing w:val="0"/>
      </w:pPr>
      <w:r w:rsidRPr="00420FC0">
        <w:lastRenderedPageBreak/>
        <w:t xml:space="preserve">Core </w:t>
      </w:r>
      <w:r w:rsidR="00397CC0">
        <w:t xml:space="preserve">does not have as a </w:t>
      </w:r>
      <w:r w:rsidRPr="00420FC0">
        <w:t xml:space="preserve">recourse for </w:t>
      </w:r>
      <w:r w:rsidR="00397CC0">
        <w:t xml:space="preserve">failure to receive </w:t>
      </w:r>
      <w:r w:rsidRPr="00420FC0">
        <w:t xml:space="preserve">payment </w:t>
      </w:r>
      <w:r w:rsidR="00397CC0">
        <w:t xml:space="preserve">to </w:t>
      </w:r>
      <w:r w:rsidRPr="00420FC0">
        <w:t xml:space="preserve">discontinue terminating AT&amp;T’s calls </w:t>
      </w:r>
      <w:r w:rsidR="00397CC0">
        <w:t xml:space="preserve">because </w:t>
      </w:r>
      <w:r w:rsidRPr="00420FC0">
        <w:t xml:space="preserve">federal and state law require Core to terminate all the calls it receives, and if it is not compensated for </w:t>
      </w:r>
      <w:r w:rsidR="00397CC0">
        <w:t>its</w:t>
      </w:r>
      <w:r w:rsidRPr="00420FC0">
        <w:t xml:space="preserve"> termination service, Core must seek payment through the regulatory complaint process. </w:t>
      </w:r>
      <w:r w:rsidR="00D2127B">
        <w:t xml:space="preserve"> </w:t>
      </w:r>
      <w:r w:rsidRPr="00420FC0">
        <w:t>Core St</w:t>
      </w:r>
      <w:r w:rsidR="00397CC0">
        <w:t>mt</w:t>
      </w:r>
      <w:r w:rsidRPr="00420FC0">
        <w:t>. No. 1 at 7.</w:t>
      </w:r>
    </w:p>
    <w:p w:rsidR="00397CC0" w:rsidRDefault="00397CC0" w:rsidP="00397CC0">
      <w:pPr>
        <w:pStyle w:val="ListParagraph"/>
        <w:suppressAutoHyphens/>
        <w:spacing w:line="360" w:lineRule="auto"/>
        <w:ind w:left="0" w:right="0"/>
        <w:contextualSpacing w:val="0"/>
      </w:pPr>
    </w:p>
    <w:p w:rsidR="00C06471" w:rsidRDefault="00C06471" w:rsidP="00C06471">
      <w:pPr>
        <w:pStyle w:val="ListParagraph"/>
        <w:numPr>
          <w:ilvl w:val="0"/>
          <w:numId w:val="20"/>
        </w:numPr>
        <w:suppressAutoHyphens/>
        <w:spacing w:line="360" w:lineRule="auto"/>
        <w:ind w:left="0" w:right="0" w:firstLine="1440"/>
        <w:contextualSpacing w:val="0"/>
      </w:pPr>
      <w:r w:rsidRPr="00420FC0">
        <w:t>Core receives and has received Carrier Access Billing System (“CABS”) or “Category 11” records from Verizon on a regular basis.</w:t>
      </w:r>
      <w:r w:rsidR="00D2127B">
        <w:t xml:space="preserve"> </w:t>
      </w:r>
      <w:r w:rsidRPr="00420FC0">
        <w:t xml:space="preserve"> CABS records are generated by Verizon’s tandem switches and their purpose is to provide information about calls that pass through the tandems on their way to Core’s network, so that Core can bill the </w:t>
      </w:r>
      <w:r w:rsidR="00397CC0">
        <w:t xml:space="preserve">responsible </w:t>
      </w:r>
      <w:r w:rsidRPr="00420FC0">
        <w:t>carriers whose end users originated the calls</w:t>
      </w:r>
      <w:r w:rsidR="00397CC0">
        <w:t xml:space="preserve"> at the appropriate amount based on the minutes used</w:t>
      </w:r>
      <w:r w:rsidRPr="00420FC0">
        <w:t>.</w:t>
      </w:r>
      <w:r w:rsidR="00D2127B">
        <w:t xml:space="preserve"> </w:t>
      </w:r>
      <w:r w:rsidRPr="00420FC0">
        <w:t xml:space="preserve"> </w:t>
      </w:r>
      <w:r w:rsidR="00397CC0">
        <w:t>Core Stmt. No. 1</w:t>
      </w:r>
      <w:r w:rsidR="00397CC0" w:rsidRPr="00420FC0">
        <w:t xml:space="preserve"> at 8.</w:t>
      </w:r>
      <w:r w:rsidRPr="00420FC0">
        <w:t xml:space="preserve">  </w:t>
      </w:r>
    </w:p>
    <w:p w:rsidR="00E8287D" w:rsidRDefault="00E8287D" w:rsidP="00E8287D">
      <w:pPr>
        <w:pStyle w:val="ListParagraph"/>
        <w:suppressAutoHyphens/>
        <w:spacing w:line="360" w:lineRule="auto"/>
        <w:ind w:right="0"/>
        <w:contextualSpacing w:val="0"/>
      </w:pPr>
    </w:p>
    <w:p w:rsidR="00DC4CED" w:rsidRDefault="00DC4CED" w:rsidP="00DC4CED">
      <w:pPr>
        <w:pStyle w:val="ListParagraph"/>
        <w:numPr>
          <w:ilvl w:val="0"/>
          <w:numId w:val="20"/>
        </w:numPr>
        <w:suppressAutoHyphens/>
        <w:spacing w:line="360" w:lineRule="auto"/>
        <w:ind w:left="0" w:right="0" w:firstLine="1440"/>
        <w:contextualSpacing w:val="0"/>
      </w:pPr>
      <w:r w:rsidRPr="00420FC0">
        <w:t xml:space="preserve">For each call, CABS records the carrier identification code (“CIC”) of the originating carrier, the telephone number of the calling party, the telephone number of the called party, and the duration of the call in MOUs. </w:t>
      </w:r>
      <w:r>
        <w:t xml:space="preserve"> Core Stmt. No. 1 at 8.</w:t>
      </w:r>
    </w:p>
    <w:p w:rsidR="00DC4CED" w:rsidRDefault="00DC4CED" w:rsidP="00DC4CED">
      <w:pPr>
        <w:pStyle w:val="ListParagraph"/>
        <w:suppressAutoHyphens/>
        <w:spacing w:line="360" w:lineRule="auto"/>
        <w:ind w:left="0" w:right="0"/>
        <w:contextualSpacing w:val="0"/>
      </w:pPr>
    </w:p>
    <w:p w:rsidR="00DC4CED" w:rsidRDefault="00DC4CED" w:rsidP="00DC4CED">
      <w:pPr>
        <w:pStyle w:val="ListParagraph"/>
        <w:numPr>
          <w:ilvl w:val="0"/>
          <w:numId w:val="20"/>
        </w:numPr>
        <w:suppressAutoHyphens/>
        <w:spacing w:line="360" w:lineRule="auto"/>
        <w:ind w:left="0" w:right="0" w:firstLine="1440"/>
        <w:contextualSpacing w:val="0"/>
      </w:pPr>
      <w:r w:rsidRPr="00420FC0">
        <w:t>In 2007, Core was preparing its network to provide wholesale telecommunications services on a large scale to VOIP customers.</w:t>
      </w:r>
      <w:r w:rsidR="00D2127B">
        <w:t xml:space="preserve"> </w:t>
      </w:r>
      <w:r w:rsidRPr="003639B9">
        <w:rPr>
          <w:i/>
        </w:rPr>
        <w:t xml:space="preserve"> </w:t>
      </w:r>
      <w:r w:rsidRPr="00420FC0">
        <w:t>As part of its preparations, Core purchased special equipment and hired a consultant to “read” an historical sampling of the records Verizon had been sending Core.</w:t>
      </w:r>
      <w:r w:rsidRPr="003639B9">
        <w:rPr>
          <w:i/>
        </w:rPr>
        <w:t xml:space="preserve"> </w:t>
      </w:r>
      <w:r w:rsidRPr="00DC4CED">
        <w:t xml:space="preserve"> </w:t>
      </w:r>
      <w:r w:rsidRPr="00420FC0">
        <w:t>Because Core knew that traffic to and from VOIP carriers would include a substantial proportion of toll calls, Core wanted to understand the CABS format, the information provided in the CABS records, and generally how to both audit and invoice CABS bills.</w:t>
      </w:r>
      <w:r w:rsidR="00D2127B">
        <w:t xml:space="preserve"> </w:t>
      </w:r>
      <w:r w:rsidRPr="003639B9">
        <w:rPr>
          <w:i/>
        </w:rPr>
        <w:t xml:space="preserve"> </w:t>
      </w:r>
      <w:r>
        <w:t>Core Stmt. No. 1 at 8.</w:t>
      </w:r>
      <w:r>
        <w:br/>
      </w:r>
    </w:p>
    <w:p w:rsidR="00DC4CED" w:rsidRDefault="00DC4CED" w:rsidP="00DC4CED">
      <w:pPr>
        <w:pStyle w:val="ListParagraph"/>
        <w:numPr>
          <w:ilvl w:val="0"/>
          <w:numId w:val="20"/>
        </w:numPr>
        <w:suppressAutoHyphens/>
        <w:spacing w:line="360" w:lineRule="auto"/>
        <w:ind w:left="0" w:right="0" w:firstLine="1440"/>
        <w:contextualSpacing w:val="0"/>
      </w:pPr>
      <w:r>
        <w:t>Prior to the revelations in understanding the CABs records in late 2007,</w:t>
      </w:r>
      <w:r w:rsidRPr="00420FC0">
        <w:t xml:space="preserve"> Core did not know about the substantial volumes of telecommunications originated by AT&amp;T and delivered to Core via Verizon’s tandem switches.</w:t>
      </w:r>
      <w:r w:rsidR="00D2127B">
        <w:t xml:space="preserve"> </w:t>
      </w:r>
      <w:r w:rsidRPr="003639B9">
        <w:rPr>
          <w:i/>
        </w:rPr>
        <w:t xml:space="preserve"> </w:t>
      </w:r>
      <w:r>
        <w:t xml:space="preserve">Core Stmt. No. 1 </w:t>
      </w:r>
      <w:r w:rsidRPr="00420FC0">
        <w:t xml:space="preserve">at 9. </w:t>
      </w:r>
    </w:p>
    <w:p w:rsidR="003F34C9" w:rsidRDefault="003F34C9" w:rsidP="003F34C9">
      <w:pPr>
        <w:pStyle w:val="ListParagraph"/>
        <w:suppressAutoHyphens/>
        <w:spacing w:line="360" w:lineRule="auto"/>
        <w:ind w:left="1440" w:right="0"/>
        <w:contextualSpacing w:val="0"/>
      </w:pPr>
    </w:p>
    <w:p w:rsidR="00DC4CED" w:rsidRDefault="00DC4CED" w:rsidP="00DC4CED">
      <w:pPr>
        <w:pStyle w:val="ListParagraph"/>
        <w:numPr>
          <w:ilvl w:val="0"/>
          <w:numId w:val="20"/>
        </w:numPr>
        <w:suppressAutoHyphens/>
        <w:spacing w:line="360" w:lineRule="auto"/>
        <w:ind w:left="0" w:right="0" w:firstLine="1440"/>
        <w:contextualSpacing w:val="0"/>
      </w:pPr>
      <w:r w:rsidRPr="00420FC0">
        <w:t xml:space="preserve">Since Core’s customers were traditionally limited to dial-up ISPs, and this traffic </w:t>
      </w:r>
      <w:r>
        <w:t xml:space="preserve">as far as Core knew, </w:t>
      </w:r>
      <w:r w:rsidRPr="00420FC0">
        <w:t xml:space="preserve">was generated by Verizon end users, Core did not expect that CLECs </w:t>
      </w:r>
      <w:r w:rsidRPr="00420FC0">
        <w:lastRenderedPageBreak/>
        <w:t>would originate any substantial volume of traffic that would be captured in CABS records.</w:t>
      </w:r>
      <w:r w:rsidR="00D2127B">
        <w:t xml:space="preserve"> </w:t>
      </w:r>
      <w:r w:rsidRPr="003639B9">
        <w:rPr>
          <w:i/>
        </w:rPr>
        <w:t xml:space="preserve"> </w:t>
      </w:r>
      <w:r>
        <w:t xml:space="preserve">Core Stmt. No. 1 at 9.  </w:t>
      </w:r>
    </w:p>
    <w:p w:rsidR="00DC4CED" w:rsidRDefault="00DC4CED" w:rsidP="00DC4CED">
      <w:pPr>
        <w:pStyle w:val="ListParagraph"/>
        <w:suppressAutoHyphens/>
        <w:spacing w:line="360" w:lineRule="auto"/>
        <w:ind w:left="0" w:right="0"/>
        <w:contextualSpacing w:val="0"/>
      </w:pPr>
    </w:p>
    <w:p w:rsidR="00DC4CED" w:rsidRDefault="00DC4CED" w:rsidP="00DC4CED">
      <w:pPr>
        <w:pStyle w:val="ListParagraph"/>
        <w:numPr>
          <w:ilvl w:val="0"/>
          <w:numId w:val="20"/>
        </w:numPr>
        <w:suppressAutoHyphens/>
        <w:spacing w:line="360" w:lineRule="auto"/>
        <w:ind w:left="0" w:right="0" w:firstLine="1440"/>
        <w:contextualSpacing w:val="0"/>
      </w:pPr>
      <w:r w:rsidRPr="00420FC0">
        <w:t>It</w:t>
      </w:r>
      <w:r>
        <w:t xml:space="preserve"> was through this examination process of the CAB</w:t>
      </w:r>
      <w:r w:rsidR="00DD0EBE">
        <w:t>S</w:t>
      </w:r>
      <w:r>
        <w:t xml:space="preserve"> record that </w:t>
      </w:r>
      <w:r w:rsidRPr="00420FC0">
        <w:t>Core found AT&amp;T, since at least 2004, ha</w:t>
      </w:r>
      <w:r>
        <w:t>d</w:t>
      </w:r>
      <w:r w:rsidRPr="00420FC0">
        <w:t xml:space="preserve"> been sending Core substantial volumes of traffic.</w:t>
      </w:r>
      <w:r w:rsidR="00D2127B">
        <w:t xml:space="preserve"> </w:t>
      </w:r>
      <w:r w:rsidRPr="003639B9">
        <w:rPr>
          <w:i/>
        </w:rPr>
        <w:t xml:space="preserve"> </w:t>
      </w:r>
      <w:r>
        <w:t>Core Stmt. No. 1 at 9.</w:t>
      </w:r>
    </w:p>
    <w:p w:rsidR="00DC4CED" w:rsidRDefault="00DC4CED" w:rsidP="00DC4CED">
      <w:pPr>
        <w:pStyle w:val="ListParagraph"/>
        <w:suppressAutoHyphens/>
        <w:spacing w:line="360" w:lineRule="auto"/>
        <w:ind w:left="0" w:right="0"/>
        <w:contextualSpacing w:val="0"/>
      </w:pPr>
    </w:p>
    <w:p w:rsidR="00DC4CED" w:rsidRDefault="00DC4CED" w:rsidP="00DC4CED">
      <w:pPr>
        <w:pStyle w:val="ListParagraph"/>
        <w:numPr>
          <w:ilvl w:val="0"/>
          <w:numId w:val="20"/>
        </w:numPr>
        <w:suppressAutoHyphens/>
        <w:spacing w:line="360" w:lineRule="auto"/>
        <w:ind w:left="0" w:right="0" w:firstLine="1440"/>
        <w:contextualSpacing w:val="0"/>
      </w:pPr>
      <w:r w:rsidRPr="00420FC0">
        <w:t>Once Core found evidence of AT&amp;T</w:t>
      </w:r>
      <w:r w:rsidR="00115566">
        <w:t>’s</w:t>
      </w:r>
      <w:r w:rsidRPr="00420FC0">
        <w:t xml:space="preserve"> and other CLEC</w:t>
      </w:r>
      <w:r w:rsidR="00115566">
        <w:t>’s</w:t>
      </w:r>
      <w:r w:rsidRPr="00420FC0">
        <w:t xml:space="preserve"> indirect traffic, it embarked on a larger project of systematically processing several years’ worth of magnetic tapes, in order to get a complete picture of this traffic.</w:t>
      </w:r>
      <w:r w:rsidR="00D2127B">
        <w:t xml:space="preserve"> </w:t>
      </w:r>
      <w:r w:rsidRPr="003639B9">
        <w:rPr>
          <w:i/>
        </w:rPr>
        <w:t xml:space="preserve"> </w:t>
      </w:r>
      <w:r w:rsidRPr="00420FC0">
        <w:t>As these efforts progressed Core began to invoice AT&amp;T for the AT&amp;T Indirect Traffic.</w:t>
      </w:r>
      <w:r>
        <w:t xml:space="preserve"> </w:t>
      </w:r>
      <w:r w:rsidR="00D2127B">
        <w:t xml:space="preserve"> </w:t>
      </w:r>
      <w:r>
        <w:t>Core Stmt. No. 1 at 9.</w:t>
      </w:r>
    </w:p>
    <w:p w:rsidR="00DC4CED" w:rsidRDefault="00DC4CED" w:rsidP="00DC4CED">
      <w:pPr>
        <w:pStyle w:val="ListParagraph"/>
        <w:suppressAutoHyphens/>
        <w:spacing w:line="360" w:lineRule="auto"/>
        <w:ind w:left="0" w:right="0"/>
        <w:contextualSpacing w:val="0"/>
      </w:pPr>
    </w:p>
    <w:p w:rsidR="00DC4CED" w:rsidRDefault="00DC4CED" w:rsidP="00DC4CED">
      <w:pPr>
        <w:pStyle w:val="ListParagraph"/>
        <w:numPr>
          <w:ilvl w:val="0"/>
          <w:numId w:val="20"/>
        </w:numPr>
        <w:suppressAutoHyphens/>
        <w:spacing w:line="360" w:lineRule="auto"/>
        <w:ind w:left="0" w:right="0" w:firstLine="1440"/>
        <w:contextualSpacing w:val="0"/>
      </w:pPr>
      <w:r w:rsidRPr="00420FC0">
        <w:t xml:space="preserve">Prior to Core’s analysis of the Verizon CABS records, AT&amp;T </w:t>
      </w:r>
      <w:r w:rsidR="00115566">
        <w:t>did not</w:t>
      </w:r>
      <w:r w:rsidRPr="00420FC0">
        <w:t xml:space="preserve"> notif</w:t>
      </w:r>
      <w:r w:rsidR="00115566">
        <w:t>y</w:t>
      </w:r>
      <w:r w:rsidRPr="00420FC0">
        <w:t xml:space="preserve"> Core that it was sending the AT&amp;T Indirect Traffic to Core for termination to Core’s end users.</w:t>
      </w:r>
      <w:r w:rsidRPr="003639B9">
        <w:rPr>
          <w:i/>
        </w:rPr>
        <w:t xml:space="preserve"> </w:t>
      </w:r>
      <w:r>
        <w:rPr>
          <w:i/>
        </w:rPr>
        <w:t xml:space="preserve"> </w:t>
      </w:r>
      <w:r>
        <w:t>Since Core did not read the CAB</w:t>
      </w:r>
      <w:r w:rsidR="00DD0EBE">
        <w:t>S</w:t>
      </w:r>
      <w:r>
        <w:t xml:space="preserve"> records, </w:t>
      </w:r>
      <w:r w:rsidRPr="00420FC0">
        <w:t xml:space="preserve">Core </w:t>
      </w:r>
      <w:r>
        <w:t xml:space="preserve">did not </w:t>
      </w:r>
      <w:r w:rsidRPr="00420FC0">
        <w:t>know that the Respondents were sending the AT&amp;T Indirect Traffic to Core</w:t>
      </w:r>
      <w:r>
        <w:t xml:space="preserve"> before this CABs examination.</w:t>
      </w:r>
      <w:r w:rsidR="00E01477">
        <w:t xml:space="preserve">  Core Stmt. No. 1 at 9.</w:t>
      </w:r>
    </w:p>
    <w:p w:rsidR="00F740E7" w:rsidRDefault="00F740E7" w:rsidP="00F740E7">
      <w:pPr>
        <w:pStyle w:val="ListParagraph"/>
        <w:rPr>
          <w:szCs w:val="24"/>
          <w:u w:val="single"/>
        </w:rPr>
      </w:pPr>
    </w:p>
    <w:p w:rsidR="00F740E7" w:rsidRPr="00523430" w:rsidRDefault="00626ED9"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t>Core failed to send AT&amp;T a bill from 2000 through the end of 2007 for any exchanged services.  AT&amp;T Stmt. 1.0 at 17.</w:t>
      </w:r>
    </w:p>
    <w:p w:rsidR="00523430" w:rsidRDefault="00523430" w:rsidP="00523430">
      <w:pPr>
        <w:pStyle w:val="ListParagraph"/>
        <w:rPr>
          <w:szCs w:val="24"/>
          <w:u w:val="single"/>
        </w:rPr>
      </w:pPr>
    </w:p>
    <w:p w:rsidR="00523430" w:rsidRPr="00FC3227" w:rsidRDefault="00523430"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t xml:space="preserve">The first bill sent by Core to AT&amp;T for ISP-bound local traffic was sent in January 2008 for services rendered in December 2007.  Core Stmt. </w:t>
      </w:r>
      <w:r w:rsidR="00A44CDB">
        <w:rPr>
          <w:sz w:val="24"/>
          <w:szCs w:val="24"/>
        </w:rPr>
        <w:t xml:space="preserve">No. </w:t>
      </w:r>
      <w:r>
        <w:rPr>
          <w:sz w:val="24"/>
          <w:szCs w:val="24"/>
        </w:rPr>
        <w:t>1 at 10.</w:t>
      </w:r>
    </w:p>
    <w:p w:rsidR="00FC3227" w:rsidRDefault="00FC3227" w:rsidP="00FC3227">
      <w:pPr>
        <w:tabs>
          <w:tab w:val="left" w:pos="0"/>
          <w:tab w:val="left" w:pos="2160"/>
          <w:tab w:val="left" w:pos="9360"/>
        </w:tabs>
        <w:overflowPunct/>
        <w:spacing w:line="360" w:lineRule="auto"/>
        <w:textAlignment w:val="auto"/>
        <w:rPr>
          <w:sz w:val="24"/>
          <w:szCs w:val="24"/>
          <w:u w:val="single"/>
        </w:rPr>
      </w:pPr>
    </w:p>
    <w:p w:rsidR="00FC3227" w:rsidRPr="00523430" w:rsidRDefault="00FC3227" w:rsidP="00FC3227">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t>Core sent subsequent bills for the same type of services in the above paragraph as follows:</w:t>
      </w:r>
    </w:p>
    <w:p w:rsidR="00FC3227" w:rsidRPr="00523430" w:rsidRDefault="00FC3227" w:rsidP="00D22B93">
      <w:pPr>
        <w:numPr>
          <w:ilvl w:val="1"/>
          <w:numId w:val="20"/>
        </w:numPr>
        <w:tabs>
          <w:tab w:val="left" w:pos="0"/>
          <w:tab w:val="left" w:pos="2160"/>
          <w:tab w:val="left" w:pos="2880"/>
        </w:tabs>
        <w:overflowPunct/>
        <w:ind w:right="1440" w:hanging="720"/>
        <w:textAlignment w:val="auto"/>
        <w:rPr>
          <w:sz w:val="24"/>
          <w:szCs w:val="24"/>
          <w:u w:val="single"/>
        </w:rPr>
      </w:pPr>
      <w:r>
        <w:rPr>
          <w:sz w:val="24"/>
          <w:szCs w:val="24"/>
        </w:rPr>
        <w:t>Sent in March 2008 for services from January 2007-November 2007;</w:t>
      </w:r>
    </w:p>
    <w:p w:rsidR="00FC3227" w:rsidRPr="004C0CD2" w:rsidRDefault="00FC3227" w:rsidP="00D22B93">
      <w:pPr>
        <w:numPr>
          <w:ilvl w:val="1"/>
          <w:numId w:val="20"/>
        </w:numPr>
        <w:tabs>
          <w:tab w:val="left" w:pos="0"/>
          <w:tab w:val="left" w:pos="2160"/>
          <w:tab w:val="left" w:pos="2880"/>
        </w:tabs>
        <w:overflowPunct/>
        <w:ind w:right="1440" w:hanging="720"/>
        <w:textAlignment w:val="auto"/>
        <w:rPr>
          <w:sz w:val="24"/>
          <w:szCs w:val="24"/>
          <w:u w:val="single"/>
        </w:rPr>
      </w:pPr>
      <w:r>
        <w:rPr>
          <w:sz w:val="24"/>
          <w:szCs w:val="24"/>
        </w:rPr>
        <w:t>Sent in January 2009 for services from January 2004-December 2006;</w:t>
      </w:r>
    </w:p>
    <w:p w:rsidR="00FC3227" w:rsidRPr="00D22B93" w:rsidRDefault="00FC3227" w:rsidP="00D22B93">
      <w:pPr>
        <w:numPr>
          <w:ilvl w:val="1"/>
          <w:numId w:val="20"/>
        </w:numPr>
        <w:tabs>
          <w:tab w:val="left" w:pos="0"/>
          <w:tab w:val="left" w:pos="2160"/>
          <w:tab w:val="left" w:pos="2880"/>
        </w:tabs>
        <w:overflowPunct/>
        <w:ind w:right="1440" w:hanging="720"/>
        <w:textAlignment w:val="auto"/>
        <w:rPr>
          <w:sz w:val="24"/>
          <w:szCs w:val="24"/>
          <w:u w:val="single"/>
        </w:rPr>
      </w:pPr>
      <w:r>
        <w:rPr>
          <w:sz w:val="24"/>
          <w:szCs w:val="24"/>
        </w:rPr>
        <w:t>Sent in May 2009 for services for the year of 2008.</w:t>
      </w:r>
    </w:p>
    <w:p w:rsidR="00115566" w:rsidRDefault="00115566" w:rsidP="00FC3227">
      <w:pPr>
        <w:tabs>
          <w:tab w:val="left" w:pos="0"/>
          <w:tab w:val="left" w:pos="2880"/>
        </w:tabs>
        <w:overflowPunct/>
        <w:textAlignment w:val="auto"/>
        <w:rPr>
          <w:sz w:val="24"/>
          <w:szCs w:val="24"/>
        </w:rPr>
      </w:pPr>
    </w:p>
    <w:p w:rsidR="00FC3227" w:rsidRDefault="00FC3227" w:rsidP="00FC3227">
      <w:pPr>
        <w:tabs>
          <w:tab w:val="left" w:pos="0"/>
          <w:tab w:val="left" w:pos="2880"/>
        </w:tabs>
        <w:overflowPunct/>
        <w:textAlignment w:val="auto"/>
        <w:rPr>
          <w:sz w:val="24"/>
          <w:szCs w:val="24"/>
        </w:rPr>
      </w:pPr>
      <w:r>
        <w:rPr>
          <w:sz w:val="24"/>
          <w:szCs w:val="24"/>
        </w:rPr>
        <w:t>Core Stmt. No. 1 at 10.</w:t>
      </w:r>
    </w:p>
    <w:p w:rsidR="00115566" w:rsidRDefault="00115566" w:rsidP="00FC3227">
      <w:pPr>
        <w:tabs>
          <w:tab w:val="left" w:pos="0"/>
          <w:tab w:val="left" w:pos="2880"/>
        </w:tabs>
        <w:overflowPunct/>
        <w:textAlignment w:val="auto"/>
        <w:rPr>
          <w:sz w:val="24"/>
          <w:szCs w:val="24"/>
        </w:rPr>
      </w:pPr>
    </w:p>
    <w:p w:rsidR="000F6CE6" w:rsidRDefault="000F6CE6" w:rsidP="00FC3227">
      <w:pPr>
        <w:tabs>
          <w:tab w:val="left" w:pos="0"/>
          <w:tab w:val="left" w:pos="2880"/>
        </w:tabs>
        <w:overflowPunct/>
        <w:textAlignment w:val="auto"/>
        <w:rPr>
          <w:sz w:val="24"/>
          <w:szCs w:val="24"/>
        </w:rPr>
      </w:pPr>
    </w:p>
    <w:p w:rsidR="00FC3227" w:rsidRPr="00FC3227" w:rsidRDefault="00FC3227" w:rsidP="00D22B93">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lastRenderedPageBreak/>
        <w:t xml:space="preserve">Subsequent to May 2009, </w:t>
      </w:r>
      <w:r w:rsidRPr="00FC3227">
        <w:rPr>
          <w:sz w:val="24"/>
          <w:szCs w:val="24"/>
        </w:rPr>
        <w:t>Core bills AT&amp;T each month for the prior month’s usage.</w:t>
      </w:r>
      <w:r w:rsidR="00D22B93">
        <w:rPr>
          <w:sz w:val="24"/>
          <w:szCs w:val="24"/>
        </w:rPr>
        <w:t xml:space="preserve"> </w:t>
      </w:r>
      <w:r w:rsidRPr="00FC3227">
        <w:rPr>
          <w:sz w:val="24"/>
          <w:szCs w:val="24"/>
        </w:rPr>
        <w:t xml:space="preserve"> As of November, 2009, the total amount of invoiced charges in dispute for the AT&amp;T Indirect Traffic was $5,997,637.40.</w:t>
      </w:r>
      <w:r w:rsidR="00D22B93">
        <w:rPr>
          <w:sz w:val="24"/>
          <w:szCs w:val="24"/>
        </w:rPr>
        <w:t xml:space="preserve"> </w:t>
      </w:r>
      <w:r w:rsidRPr="00FC3227">
        <w:rPr>
          <w:sz w:val="24"/>
          <w:szCs w:val="24"/>
        </w:rPr>
        <w:t xml:space="preserve"> </w:t>
      </w:r>
      <w:r>
        <w:rPr>
          <w:sz w:val="24"/>
          <w:szCs w:val="24"/>
        </w:rPr>
        <w:t>Core Stmt. No. 1 at 10.</w:t>
      </w:r>
    </w:p>
    <w:p w:rsidR="00FC3227" w:rsidRPr="00FC3227" w:rsidRDefault="00FC3227" w:rsidP="00FC3227">
      <w:pPr>
        <w:tabs>
          <w:tab w:val="left" w:pos="0"/>
          <w:tab w:val="left" w:pos="2160"/>
          <w:tab w:val="left" w:pos="9360"/>
        </w:tabs>
        <w:overflowPunct/>
        <w:spacing w:line="360" w:lineRule="auto"/>
        <w:ind w:left="1080"/>
        <w:textAlignment w:val="auto"/>
        <w:rPr>
          <w:sz w:val="24"/>
          <w:szCs w:val="24"/>
          <w:u w:val="single"/>
        </w:rPr>
      </w:pPr>
    </w:p>
    <w:p w:rsidR="00E85E4F" w:rsidRDefault="00FC3227" w:rsidP="00FC3227">
      <w:pPr>
        <w:pStyle w:val="ListParagraph"/>
        <w:numPr>
          <w:ilvl w:val="0"/>
          <w:numId w:val="20"/>
        </w:numPr>
        <w:suppressAutoHyphens/>
        <w:spacing w:line="360" w:lineRule="auto"/>
        <w:ind w:left="0" w:right="0" w:firstLine="1440"/>
        <w:contextualSpacing w:val="0"/>
      </w:pPr>
      <w:r w:rsidRPr="00420FC0">
        <w:t>Upon recei</w:t>
      </w:r>
      <w:r>
        <w:t xml:space="preserve">pt of </w:t>
      </w:r>
      <w:r w:rsidRPr="00420FC0">
        <w:t xml:space="preserve">the initial round of invoices in early 2008, AT&amp;T </w:t>
      </w:r>
      <w:r>
        <w:t xml:space="preserve">in writing </w:t>
      </w:r>
      <w:r w:rsidRPr="00420FC0">
        <w:t>disputed various amounts</w:t>
      </w:r>
      <w:r>
        <w:t xml:space="preserve">, stated that </w:t>
      </w:r>
      <w:r w:rsidRPr="00420FC0">
        <w:t>AT&amp;T Corp. ha</w:t>
      </w:r>
      <w:r>
        <w:t>d</w:t>
      </w:r>
      <w:r w:rsidRPr="00420FC0">
        <w:t xml:space="preserve"> not reached </w:t>
      </w:r>
      <w:r w:rsidR="00BC39E7">
        <w:t xml:space="preserve">an </w:t>
      </w:r>
      <w:r w:rsidRPr="00420FC0">
        <w:t xml:space="preserve">agreement with </w:t>
      </w:r>
      <w:r>
        <w:t>Core</w:t>
      </w:r>
      <w:r w:rsidRPr="00420FC0">
        <w:t xml:space="preserve"> regarding </w:t>
      </w:r>
      <w:r>
        <w:t>i</w:t>
      </w:r>
      <w:r w:rsidRPr="00420FC0">
        <w:t>ntrastate rates and extend</w:t>
      </w:r>
      <w:r>
        <w:t>ed</w:t>
      </w:r>
      <w:r w:rsidRPr="00420FC0">
        <w:t xml:space="preserve"> an invitation to discuss</w:t>
      </w:r>
      <w:r>
        <w:t xml:space="preserve"> the traffic and rates</w:t>
      </w:r>
      <w:r w:rsidRPr="00420FC0">
        <w:t>.</w:t>
      </w:r>
      <w:r w:rsidR="00BC39E7">
        <w:t xml:space="preserve"> </w:t>
      </w:r>
      <w:r w:rsidRPr="00420FC0">
        <w:t xml:space="preserve"> </w:t>
      </w:r>
      <w:r w:rsidR="00E85E4F">
        <w:t xml:space="preserve">Core Stmt. No. 1 </w:t>
      </w:r>
      <w:r w:rsidRPr="00420FC0">
        <w:t>at 11,</w:t>
      </w:r>
      <w:r w:rsidRPr="003639B9">
        <w:rPr>
          <w:i/>
        </w:rPr>
        <w:t xml:space="preserve"> </w:t>
      </w:r>
      <w:r w:rsidRPr="00E85E4F">
        <w:t>and see</w:t>
      </w:r>
      <w:r w:rsidRPr="00420FC0">
        <w:t>, Exh. BLM-3</w:t>
      </w:r>
      <w:r w:rsidRPr="003639B9">
        <w:rPr>
          <w:b/>
        </w:rPr>
        <w:t xml:space="preserve"> </w:t>
      </w:r>
      <w:r w:rsidRPr="00420FC0">
        <w:t>(AT&amp;T Form Letter).</w:t>
      </w:r>
    </w:p>
    <w:p w:rsidR="00E85E4F" w:rsidRDefault="00E85E4F" w:rsidP="00E85E4F">
      <w:pPr>
        <w:pStyle w:val="ListParagraph"/>
        <w:suppressAutoHyphens/>
        <w:spacing w:line="360" w:lineRule="auto"/>
        <w:ind w:left="0" w:right="0"/>
        <w:contextualSpacing w:val="0"/>
      </w:pPr>
    </w:p>
    <w:p w:rsidR="00FC3227" w:rsidRDefault="00FC3227" w:rsidP="00FC3227">
      <w:pPr>
        <w:pStyle w:val="ListParagraph"/>
        <w:numPr>
          <w:ilvl w:val="0"/>
          <w:numId w:val="20"/>
        </w:numPr>
        <w:suppressAutoHyphens/>
        <w:spacing w:line="360" w:lineRule="auto"/>
        <w:ind w:left="0" w:right="0" w:firstLine="1440"/>
        <w:contextualSpacing w:val="0"/>
      </w:pPr>
      <w:r w:rsidRPr="00420FC0">
        <w:t>AT&amp;T also sent an email stating “[f]or CIC 292, someone from our Business Development Group will need to speak with you and review Call Detail Records since records can contain local service.”</w:t>
      </w:r>
      <w:r w:rsidR="00BC39E7">
        <w:t xml:space="preserve"> </w:t>
      </w:r>
      <w:r w:rsidRPr="00420FC0">
        <w:t xml:space="preserve"> </w:t>
      </w:r>
      <w:r w:rsidR="00E85E4F" w:rsidRPr="00420FC0">
        <w:t>Core contacted Mark Cammarota, AT&amp;T’s Lead Carrier Relations</w:t>
      </w:r>
      <w:r w:rsidR="00BC39E7">
        <w:t xml:space="preserve"> - </w:t>
      </w:r>
      <w:r w:rsidR="00E85E4F" w:rsidRPr="00420FC0">
        <w:t>National Access Management.</w:t>
      </w:r>
      <w:r w:rsidR="00E85E4F">
        <w:t xml:space="preserve">  Core Stmt. No. 1 at 11,</w:t>
      </w:r>
      <w:r w:rsidRPr="003639B9">
        <w:rPr>
          <w:i/>
        </w:rPr>
        <w:t xml:space="preserve"> </w:t>
      </w:r>
      <w:r w:rsidRPr="00E85E4F">
        <w:t>and see</w:t>
      </w:r>
      <w:r w:rsidRPr="00420FC0">
        <w:t xml:space="preserve">, Exh. BLM-4 (Email from Lynda Eyerman to Stephanie Anderson). </w:t>
      </w:r>
    </w:p>
    <w:p w:rsidR="00E85E4F" w:rsidRDefault="00E85E4F" w:rsidP="00E85E4F">
      <w:pPr>
        <w:pStyle w:val="ListParagraph"/>
        <w:suppressAutoHyphens/>
        <w:spacing w:line="360" w:lineRule="auto"/>
        <w:ind w:left="0" w:right="0"/>
        <w:contextualSpacing w:val="0"/>
      </w:pPr>
    </w:p>
    <w:p w:rsidR="00D2550C" w:rsidRDefault="00D2550C" w:rsidP="00D2550C">
      <w:pPr>
        <w:pStyle w:val="ListParagraph"/>
        <w:numPr>
          <w:ilvl w:val="0"/>
          <w:numId w:val="20"/>
        </w:numPr>
        <w:suppressAutoHyphens/>
        <w:spacing w:line="360" w:lineRule="auto"/>
        <w:ind w:left="0" w:right="0" w:firstLine="1440"/>
        <w:contextualSpacing w:val="0"/>
      </w:pPr>
      <w:r w:rsidRPr="00420FC0">
        <w:t>AT&amp;T, through Mr. Cammarota, subsequently sent Core an email</w:t>
      </w:r>
      <w:r>
        <w:t xml:space="preserve"> which stated</w:t>
      </w:r>
      <w:r w:rsidRPr="00420FC0">
        <w:t xml:space="preserve"> that the AT&amp;T Indirect Traffic was “primarily all local traffic and is bill</w:t>
      </w:r>
      <w:r>
        <w:t>-</w:t>
      </w:r>
      <w:r w:rsidRPr="00420FC0">
        <w:t>and</w:t>
      </w:r>
      <w:r>
        <w:t>-</w:t>
      </w:r>
      <w:r w:rsidRPr="00420FC0">
        <w:t>keep” and offer</w:t>
      </w:r>
      <w:r>
        <w:t>ed</w:t>
      </w:r>
      <w:r w:rsidRPr="00420FC0">
        <w:t xml:space="preserve"> to “forward a draft” of a “standard switched access agreement… use</w:t>
      </w:r>
      <w:r>
        <w:t>[d]</w:t>
      </w:r>
      <w:r w:rsidRPr="00420FC0">
        <w:t xml:space="preserve"> with CLEC’s.” </w:t>
      </w:r>
      <w:r>
        <w:t>Core Stmt. No. 1 at 11.</w:t>
      </w:r>
      <w:r w:rsidRPr="00420FC0">
        <w:t xml:space="preserve"> </w:t>
      </w:r>
    </w:p>
    <w:p w:rsidR="00D2550C" w:rsidRDefault="00D2550C" w:rsidP="00D2550C">
      <w:pPr>
        <w:pStyle w:val="ListParagraph"/>
        <w:suppressAutoHyphens/>
        <w:spacing w:line="360" w:lineRule="auto"/>
        <w:ind w:left="0" w:right="0"/>
        <w:contextualSpacing w:val="0"/>
      </w:pPr>
    </w:p>
    <w:p w:rsidR="00D2550C" w:rsidRDefault="00D2550C" w:rsidP="00D2550C">
      <w:pPr>
        <w:pStyle w:val="ListParagraph"/>
        <w:numPr>
          <w:ilvl w:val="0"/>
          <w:numId w:val="20"/>
        </w:numPr>
        <w:suppressAutoHyphens/>
        <w:spacing w:line="360" w:lineRule="auto"/>
        <w:ind w:left="0" w:right="0" w:firstLine="1440"/>
        <w:contextualSpacing w:val="0"/>
      </w:pPr>
      <w:r w:rsidRPr="00420FC0">
        <w:t>Core, through its President Bret Mingo, conducted two or three brief calls with Mr. Cammarota, but was never able to engage in a discussion about AT&amp;T’s continuing refusal to pay for the AT&amp;T Indirect Traffic.</w:t>
      </w:r>
      <w:r w:rsidR="00BC39E7">
        <w:t xml:space="preserve"> </w:t>
      </w:r>
      <w:r w:rsidRPr="003639B9">
        <w:rPr>
          <w:i/>
        </w:rPr>
        <w:t xml:space="preserve"> </w:t>
      </w:r>
      <w:r>
        <w:t>After these two o</w:t>
      </w:r>
      <w:r w:rsidR="008A43E8">
        <w:t>r three attempts to consult Mr. </w:t>
      </w:r>
      <w:r>
        <w:t xml:space="preserve">Cammarota, </w:t>
      </w:r>
      <w:r w:rsidRPr="00420FC0">
        <w:t xml:space="preserve">Mr. Cammarota </w:t>
      </w:r>
      <w:r w:rsidR="006C7FB9">
        <w:t>has not been accessible</w:t>
      </w:r>
      <w:r w:rsidRPr="00420FC0">
        <w:t>.</w:t>
      </w:r>
      <w:r w:rsidR="00BC39E7">
        <w:t xml:space="preserve"> </w:t>
      </w:r>
      <w:r w:rsidRPr="003639B9">
        <w:rPr>
          <w:i/>
        </w:rPr>
        <w:t xml:space="preserve"> </w:t>
      </w:r>
      <w:r w:rsidR="006C7FB9">
        <w:t>Core Stmt. No. 1 at 11.</w:t>
      </w:r>
    </w:p>
    <w:p w:rsidR="00ED5441" w:rsidRDefault="00ED5441" w:rsidP="00ED5441">
      <w:pPr>
        <w:pStyle w:val="ListParagraph"/>
        <w:suppressAutoHyphens/>
        <w:spacing w:line="360" w:lineRule="auto"/>
        <w:ind w:right="0"/>
        <w:contextualSpacing w:val="0"/>
      </w:pPr>
    </w:p>
    <w:p w:rsidR="008A43E8" w:rsidRDefault="00D2550C" w:rsidP="006C7FB9">
      <w:pPr>
        <w:pStyle w:val="ListParagraph"/>
        <w:numPr>
          <w:ilvl w:val="0"/>
          <w:numId w:val="20"/>
        </w:numPr>
        <w:suppressAutoHyphens/>
        <w:spacing w:line="360" w:lineRule="auto"/>
        <w:ind w:left="0" w:right="0" w:firstLine="1440"/>
        <w:contextualSpacing w:val="0"/>
        <w:sectPr w:rsidR="008A43E8" w:rsidSect="00B11D4A">
          <w:pgSz w:w="12240" w:h="15840" w:code="1"/>
          <w:pgMar w:top="1440" w:right="1440" w:bottom="1440" w:left="1440" w:header="720" w:footer="720" w:gutter="0"/>
          <w:pgNumType w:start="1"/>
          <w:cols w:space="720"/>
          <w:titlePg/>
          <w:docGrid w:linePitch="360"/>
        </w:sectPr>
      </w:pPr>
      <w:r w:rsidRPr="00420FC0">
        <w:t>Between roughly, August, 2008 and March, 2009, Mr. Mingo attempted to reach Mr. Cammarota at least twenty (20) times, but he never responded.</w:t>
      </w:r>
      <w:r w:rsidR="00BC39E7">
        <w:t xml:space="preserve"> </w:t>
      </w:r>
      <w:r w:rsidRPr="003639B9">
        <w:rPr>
          <w:i/>
        </w:rPr>
        <w:t xml:space="preserve"> </w:t>
      </w:r>
      <w:r w:rsidRPr="00420FC0">
        <w:t>On</w:t>
      </w:r>
      <w:r w:rsidR="006C7FB9">
        <w:t>ce</w:t>
      </w:r>
      <w:r w:rsidRPr="00420FC0">
        <w:t xml:space="preserve"> Core wrote a formal demand letter to Mr. Cammarota, with a copy to AT&amp;T’s local counsel, Mr. Cammarota </w:t>
      </w:r>
    </w:p>
    <w:p w:rsidR="00D2550C" w:rsidRDefault="006679C4" w:rsidP="008A43E8">
      <w:pPr>
        <w:pStyle w:val="ListParagraph"/>
        <w:suppressAutoHyphens/>
        <w:spacing w:line="360" w:lineRule="auto"/>
        <w:ind w:left="0" w:right="0"/>
        <w:contextualSpacing w:val="0"/>
      </w:pPr>
      <w:r>
        <w:lastRenderedPageBreak/>
        <w:t>beca</w:t>
      </w:r>
      <w:r w:rsidR="006C7FB9">
        <w:t xml:space="preserve">me </w:t>
      </w:r>
      <w:r w:rsidR="00D2550C" w:rsidRPr="00420FC0">
        <w:t>res</w:t>
      </w:r>
      <w:r w:rsidR="006C7FB9">
        <w:t>ponsive</w:t>
      </w:r>
      <w:r w:rsidR="00D2550C" w:rsidRPr="00420FC0">
        <w:t xml:space="preserve">. </w:t>
      </w:r>
      <w:r w:rsidR="00BC39E7">
        <w:t xml:space="preserve"> </w:t>
      </w:r>
      <w:r w:rsidR="006C7FB9">
        <w:t xml:space="preserve">Core Stmt. No. 1 </w:t>
      </w:r>
      <w:r w:rsidR="00D2550C" w:rsidRPr="00420FC0">
        <w:t xml:space="preserve">at 12-13, </w:t>
      </w:r>
      <w:r w:rsidR="00D2550C" w:rsidRPr="006C7FB9">
        <w:t>and see</w:t>
      </w:r>
      <w:r w:rsidR="00D2550C" w:rsidRPr="00420FC0">
        <w:t xml:space="preserve">, Exh. BLM-7 (Letter from Bret Mingo to Mark Cammarota). </w:t>
      </w:r>
    </w:p>
    <w:p w:rsidR="000F6CE6" w:rsidRDefault="000F6CE6" w:rsidP="000F6CE6">
      <w:pPr>
        <w:pStyle w:val="ListParagraph"/>
        <w:suppressAutoHyphens/>
        <w:spacing w:line="360" w:lineRule="auto"/>
        <w:ind w:left="1440" w:right="0"/>
        <w:contextualSpacing w:val="0"/>
      </w:pPr>
    </w:p>
    <w:p w:rsidR="00D2550C" w:rsidRDefault="00D2550C" w:rsidP="006C7FB9">
      <w:pPr>
        <w:pStyle w:val="ListParagraph"/>
        <w:numPr>
          <w:ilvl w:val="0"/>
          <w:numId w:val="20"/>
        </w:numPr>
        <w:suppressAutoHyphens/>
        <w:spacing w:line="360" w:lineRule="auto"/>
        <w:ind w:left="0" w:right="0" w:firstLine="1440"/>
        <w:contextualSpacing w:val="0"/>
      </w:pPr>
      <w:r w:rsidRPr="00420FC0">
        <w:t>Core and AT&amp;T then conducted two telephonic settlement conferences, one on May 7</w:t>
      </w:r>
      <w:r w:rsidR="006C7FB9">
        <w:t>, 2009,</w:t>
      </w:r>
      <w:r w:rsidRPr="00420FC0">
        <w:t xml:space="preserve"> and one on May 11, 2009.</w:t>
      </w:r>
      <w:r w:rsidRPr="003639B9">
        <w:rPr>
          <w:i/>
        </w:rPr>
        <w:t xml:space="preserve"> </w:t>
      </w:r>
      <w:r w:rsidR="006C7FB9">
        <w:t xml:space="preserve"> </w:t>
      </w:r>
      <w:r w:rsidRPr="00420FC0">
        <w:t>Core proposed to rebill all of the AT&amp;T Indirect Traffic</w:t>
      </w:r>
      <w:r w:rsidR="00BC39E7">
        <w:t xml:space="preserve"> - </w:t>
      </w:r>
      <w:r w:rsidRPr="00420FC0">
        <w:t>past, present, and future</w:t>
      </w:r>
      <w:r w:rsidR="00BC39E7">
        <w:t xml:space="preserve"> - </w:t>
      </w:r>
      <w:r w:rsidRPr="00420FC0">
        <w:t>at the Commission-approved TELRIC rate for traffic termination.</w:t>
      </w:r>
      <w:r w:rsidR="00BC39E7">
        <w:t xml:space="preserve"> </w:t>
      </w:r>
      <w:r w:rsidRPr="00420FC0">
        <w:t xml:space="preserve"> AT&amp;T </w:t>
      </w:r>
      <w:r w:rsidR="006C7FB9">
        <w:t>failed to accept</w:t>
      </w:r>
      <w:r w:rsidRPr="00420FC0">
        <w:t xml:space="preserve"> Core’s proposal, and declined to put forth any proposal of its own, leaving Core to </w:t>
      </w:r>
      <w:r w:rsidR="00115566">
        <w:t xml:space="preserve">seek </w:t>
      </w:r>
      <w:r w:rsidRPr="00420FC0">
        <w:t xml:space="preserve">payment for </w:t>
      </w:r>
      <w:r w:rsidR="00115566">
        <w:t xml:space="preserve">its </w:t>
      </w:r>
      <w:r w:rsidRPr="00420FC0">
        <w:t xml:space="preserve">services through litigation. </w:t>
      </w:r>
      <w:r w:rsidR="006C7FB9">
        <w:t xml:space="preserve"> Core Stmt. No. 1 at 13.</w:t>
      </w:r>
    </w:p>
    <w:p w:rsidR="006C7FB9" w:rsidRDefault="006C7FB9" w:rsidP="006C7FB9">
      <w:pPr>
        <w:pStyle w:val="ListParagraph"/>
        <w:suppressAutoHyphens/>
        <w:spacing w:line="360" w:lineRule="auto"/>
        <w:ind w:left="0" w:right="0"/>
        <w:contextualSpacing w:val="0"/>
      </w:pPr>
    </w:p>
    <w:p w:rsidR="00523430" w:rsidRDefault="00D2550C" w:rsidP="006C7FB9">
      <w:pPr>
        <w:pStyle w:val="ListParagraph"/>
        <w:numPr>
          <w:ilvl w:val="0"/>
          <w:numId w:val="20"/>
        </w:numPr>
        <w:suppressAutoHyphens/>
        <w:spacing w:line="360" w:lineRule="auto"/>
        <w:ind w:left="0" w:right="0" w:firstLine="1440"/>
        <w:contextualSpacing w:val="0"/>
        <w:rPr>
          <w:szCs w:val="24"/>
          <w:u w:val="single"/>
        </w:rPr>
      </w:pPr>
      <w:r w:rsidRPr="00420FC0">
        <w:t>AT&amp;T has never denied that its end users originate the AT&amp;T Indirect Traffic to Core for ultimate delivery to Core’s end user customers.</w:t>
      </w:r>
      <w:r w:rsidR="006C7FB9">
        <w:t xml:space="preserve">  Core Stmt. No. 1 at 13.</w:t>
      </w:r>
      <w:r w:rsidR="006C7FB9" w:rsidRPr="00C2317E">
        <w:rPr>
          <w:szCs w:val="24"/>
        </w:rPr>
        <w:t xml:space="preserve"> </w:t>
      </w:r>
    </w:p>
    <w:p w:rsidR="00523430" w:rsidRDefault="00523430" w:rsidP="00523430">
      <w:pPr>
        <w:pStyle w:val="ListParagraph"/>
        <w:rPr>
          <w:szCs w:val="24"/>
          <w:u w:val="single"/>
        </w:rPr>
      </w:pPr>
    </w:p>
    <w:p w:rsidR="00F73431" w:rsidRPr="00F73431" w:rsidRDefault="00311D82"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t xml:space="preserve">Core and AT&amp;T are not directly interconnected.  These parties are indirectly connected through Verizon; consequently the calls sent by AT&amp;T are transported and terminated by Core to Core customers but go through Verizon’s network and tandem switch </w:t>
      </w:r>
      <w:r w:rsidR="00F73431">
        <w:rPr>
          <w:sz w:val="24"/>
          <w:szCs w:val="24"/>
        </w:rPr>
        <w:t xml:space="preserve">first </w:t>
      </w:r>
      <w:r>
        <w:rPr>
          <w:sz w:val="24"/>
          <w:szCs w:val="24"/>
        </w:rPr>
        <w:t xml:space="preserve">before Core </w:t>
      </w:r>
      <w:r w:rsidR="00F73431">
        <w:rPr>
          <w:sz w:val="24"/>
          <w:szCs w:val="24"/>
        </w:rPr>
        <w:t xml:space="preserve">provides its </w:t>
      </w:r>
      <w:r>
        <w:rPr>
          <w:sz w:val="24"/>
          <w:szCs w:val="24"/>
        </w:rPr>
        <w:t>services</w:t>
      </w:r>
      <w:r w:rsidR="00F73431">
        <w:rPr>
          <w:sz w:val="24"/>
          <w:szCs w:val="24"/>
        </w:rPr>
        <w:t>.  AT&amp;T Stmt. 1.0 at 7.</w:t>
      </w:r>
    </w:p>
    <w:p w:rsidR="00F73431" w:rsidRPr="00F73431" w:rsidRDefault="00F73431" w:rsidP="00F73431">
      <w:pPr>
        <w:tabs>
          <w:tab w:val="left" w:pos="0"/>
          <w:tab w:val="left" w:pos="2160"/>
          <w:tab w:val="left" w:pos="9360"/>
        </w:tabs>
        <w:overflowPunct/>
        <w:spacing w:line="360" w:lineRule="auto"/>
        <w:ind w:left="1080"/>
        <w:textAlignment w:val="auto"/>
        <w:rPr>
          <w:sz w:val="24"/>
          <w:szCs w:val="24"/>
          <w:u w:val="single"/>
        </w:rPr>
      </w:pPr>
    </w:p>
    <w:p w:rsidR="00523430" w:rsidRPr="00F73431" w:rsidRDefault="00F73431"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t>Core relies on Verizon to receive calling records showing all calls sent to Core by all carriers with whom Core is indirectly interconnected, including AT&amp;T.  AT&amp;T Stmt. 1.0 at 14.</w:t>
      </w:r>
    </w:p>
    <w:p w:rsidR="00F73431" w:rsidRDefault="00F73431" w:rsidP="00F73431">
      <w:pPr>
        <w:pStyle w:val="ListParagraph"/>
        <w:rPr>
          <w:szCs w:val="24"/>
          <w:u w:val="single"/>
        </w:rPr>
      </w:pPr>
    </w:p>
    <w:p w:rsidR="00F51CA9" w:rsidRPr="00F51CA9" w:rsidRDefault="00902284" w:rsidP="00F51CA9">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t xml:space="preserve">It is the normal course of business since Core’s operations began in </w:t>
      </w:r>
      <w:smartTag w:uri="urn:schemas-microsoft-com:office:smarttags" w:element="State">
        <w:smartTag w:uri="urn:schemas-microsoft-com:office:smarttags" w:element="place">
          <w:r>
            <w:rPr>
              <w:sz w:val="24"/>
              <w:szCs w:val="24"/>
            </w:rPr>
            <w:t>Pennsylvania</w:t>
          </w:r>
        </w:smartTag>
      </w:smartTag>
      <w:r>
        <w:rPr>
          <w:sz w:val="24"/>
          <w:szCs w:val="24"/>
        </w:rPr>
        <w:t xml:space="preserve"> for Verizon to daily send information necessary to bill other carrier for all traffic indirectly sent to Core.  This information contains the identity of the carrier sending the traffic to Core and the minutes associated with each carrier’s traffic.  Tr. 64-67.</w:t>
      </w:r>
      <w:r>
        <w:rPr>
          <w:rStyle w:val="FootnoteReference"/>
          <w:sz w:val="24"/>
          <w:szCs w:val="24"/>
        </w:rPr>
        <w:footnoteReference w:id="10"/>
      </w:r>
    </w:p>
    <w:p w:rsidR="00F51CA9" w:rsidRDefault="00F51CA9" w:rsidP="00F51CA9">
      <w:pPr>
        <w:tabs>
          <w:tab w:val="left" w:pos="0"/>
          <w:tab w:val="left" w:pos="2160"/>
          <w:tab w:val="left" w:pos="9360"/>
        </w:tabs>
        <w:overflowPunct/>
        <w:spacing w:line="360" w:lineRule="auto"/>
        <w:ind w:left="1440"/>
        <w:textAlignment w:val="auto"/>
        <w:rPr>
          <w:sz w:val="24"/>
          <w:szCs w:val="24"/>
          <w:u w:val="single"/>
        </w:rPr>
      </w:pPr>
    </w:p>
    <w:p w:rsidR="00BD1F0A" w:rsidRDefault="00CE5E1F" w:rsidP="00F51CA9">
      <w:pPr>
        <w:numPr>
          <w:ilvl w:val="0"/>
          <w:numId w:val="20"/>
        </w:numPr>
        <w:tabs>
          <w:tab w:val="left" w:pos="0"/>
          <w:tab w:val="left" w:pos="2160"/>
          <w:tab w:val="left" w:pos="9360"/>
        </w:tabs>
        <w:overflowPunct/>
        <w:spacing w:line="360" w:lineRule="auto"/>
        <w:ind w:left="0" w:firstLine="1440"/>
        <w:textAlignment w:val="auto"/>
        <w:rPr>
          <w:sz w:val="24"/>
          <w:szCs w:val="24"/>
        </w:rPr>
        <w:sectPr w:rsidR="00BD1F0A" w:rsidSect="00F51CA9">
          <w:pgSz w:w="12240" w:h="15840" w:code="1"/>
          <w:pgMar w:top="1296" w:right="1440" w:bottom="1296" w:left="1440" w:header="720" w:footer="720" w:gutter="0"/>
          <w:cols w:space="720"/>
          <w:titlePg/>
          <w:docGrid w:linePitch="360"/>
        </w:sectPr>
      </w:pPr>
      <w:r w:rsidRPr="00F51CA9">
        <w:rPr>
          <w:sz w:val="24"/>
          <w:szCs w:val="24"/>
        </w:rPr>
        <w:t>Core did not look at the information Verizon sent in the call records until 200</w:t>
      </w:r>
      <w:r w:rsidR="00926C82" w:rsidRPr="00F51CA9">
        <w:rPr>
          <w:sz w:val="24"/>
          <w:szCs w:val="24"/>
        </w:rPr>
        <w:t>8</w:t>
      </w:r>
      <w:r w:rsidRPr="00F51CA9">
        <w:rPr>
          <w:sz w:val="24"/>
          <w:szCs w:val="24"/>
        </w:rPr>
        <w:t>.  AT&amp;T Stmt. 1.0 at 14; Tr.</w:t>
      </w:r>
      <w:r w:rsidR="00926C82" w:rsidRPr="00F51CA9">
        <w:rPr>
          <w:sz w:val="24"/>
          <w:szCs w:val="24"/>
        </w:rPr>
        <w:t xml:space="preserve"> 64-65</w:t>
      </w:r>
      <w:r w:rsidR="00BD1F0A">
        <w:rPr>
          <w:sz w:val="24"/>
          <w:szCs w:val="24"/>
        </w:rPr>
        <w:t>.</w:t>
      </w:r>
      <w:r w:rsidR="00926C82" w:rsidRPr="00F51CA9">
        <w:rPr>
          <w:sz w:val="24"/>
          <w:szCs w:val="24"/>
        </w:rPr>
        <w:t>.</w:t>
      </w:r>
    </w:p>
    <w:p w:rsidR="00FD4A04" w:rsidRPr="0041468C" w:rsidRDefault="0041468C"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lastRenderedPageBreak/>
        <w:t>Core admits that Verizon’s call records provide Core with all the information needed for billing appropriately the indirect local traffic.  Tr. 64-71; Core Stmt.  No. 1 at 8.</w:t>
      </w:r>
    </w:p>
    <w:p w:rsidR="0041468C" w:rsidRDefault="0041468C" w:rsidP="0041468C">
      <w:pPr>
        <w:pStyle w:val="ListParagraph"/>
        <w:rPr>
          <w:szCs w:val="24"/>
          <w:u w:val="single"/>
        </w:rPr>
      </w:pPr>
    </w:p>
    <w:p w:rsidR="0041468C" w:rsidRPr="00F17BA6" w:rsidRDefault="00B12459"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t xml:space="preserve">When </w:t>
      </w:r>
      <w:r w:rsidR="0041468C">
        <w:rPr>
          <w:sz w:val="24"/>
          <w:szCs w:val="24"/>
        </w:rPr>
        <w:t xml:space="preserve">Core </w:t>
      </w:r>
      <w:r>
        <w:rPr>
          <w:sz w:val="24"/>
          <w:szCs w:val="24"/>
        </w:rPr>
        <w:t xml:space="preserve">began operations in </w:t>
      </w:r>
      <w:smartTag w:uri="urn:schemas-microsoft-com:office:smarttags" w:element="State">
        <w:smartTag w:uri="urn:schemas-microsoft-com:office:smarttags" w:element="place">
          <w:r>
            <w:rPr>
              <w:sz w:val="24"/>
              <w:szCs w:val="24"/>
            </w:rPr>
            <w:t>Pennsylvania</w:t>
          </w:r>
        </w:smartTag>
      </w:smartTag>
      <w:r>
        <w:rPr>
          <w:sz w:val="24"/>
          <w:szCs w:val="24"/>
        </w:rPr>
        <w:t xml:space="preserve">, </w:t>
      </w:r>
      <w:r w:rsidR="00BE452B">
        <w:rPr>
          <w:sz w:val="24"/>
          <w:szCs w:val="24"/>
        </w:rPr>
        <w:t>“</w:t>
      </w:r>
      <w:r w:rsidR="00F17BA6">
        <w:rPr>
          <w:sz w:val="24"/>
          <w:szCs w:val="24"/>
        </w:rPr>
        <w:t xml:space="preserve">Core applied to the North American Numbering Plan Administrator (“NANPA”) for telephone numbers… [so that] </w:t>
      </w:r>
      <w:r>
        <w:rPr>
          <w:sz w:val="24"/>
          <w:szCs w:val="24"/>
        </w:rPr>
        <w:t>each and every other LEC and IXC</w:t>
      </w:r>
      <w:r w:rsidR="00A44CDB">
        <w:rPr>
          <w:rStyle w:val="FootnoteReference"/>
          <w:sz w:val="24"/>
          <w:szCs w:val="24"/>
        </w:rPr>
        <w:footnoteReference w:id="11"/>
      </w:r>
      <w:r>
        <w:rPr>
          <w:sz w:val="24"/>
          <w:szCs w:val="24"/>
        </w:rPr>
        <w:t xml:space="preserve"> operating in Pennsylvania w</w:t>
      </w:r>
      <w:r w:rsidR="00BE452B">
        <w:rPr>
          <w:sz w:val="24"/>
          <w:szCs w:val="24"/>
        </w:rPr>
        <w:t>as</w:t>
      </w:r>
      <w:r>
        <w:rPr>
          <w:sz w:val="24"/>
          <w:szCs w:val="24"/>
        </w:rPr>
        <w:t xml:space="preserve"> notified </w:t>
      </w:r>
      <w:r w:rsidR="00F17BA6">
        <w:rPr>
          <w:sz w:val="24"/>
          <w:szCs w:val="24"/>
        </w:rPr>
        <w:t>[and</w:t>
      </w:r>
      <w:r>
        <w:rPr>
          <w:sz w:val="24"/>
          <w:szCs w:val="24"/>
        </w:rPr>
        <w:t xml:space="preserve"> each carrier</w:t>
      </w:r>
      <w:r w:rsidR="00F17BA6">
        <w:rPr>
          <w:sz w:val="24"/>
          <w:szCs w:val="24"/>
        </w:rPr>
        <w:t>]</w:t>
      </w:r>
      <w:r>
        <w:rPr>
          <w:sz w:val="24"/>
          <w:szCs w:val="24"/>
        </w:rPr>
        <w:t xml:space="preserve"> could load Core’s new numbers into their switches and … enable calling between their end users and Core’s end users.”  Core Stmt. No. 1-SR at 5-6.</w:t>
      </w:r>
      <w:r w:rsidR="0041468C">
        <w:rPr>
          <w:sz w:val="24"/>
          <w:szCs w:val="24"/>
        </w:rPr>
        <w:t xml:space="preserve"> </w:t>
      </w:r>
    </w:p>
    <w:p w:rsidR="00F17BA6" w:rsidRDefault="00F17BA6" w:rsidP="00F17BA6">
      <w:pPr>
        <w:pStyle w:val="ListParagraph"/>
        <w:rPr>
          <w:szCs w:val="24"/>
          <w:u w:val="single"/>
        </w:rPr>
      </w:pPr>
    </w:p>
    <w:p w:rsidR="00F17BA6" w:rsidRPr="000C09FE" w:rsidRDefault="000C09FE"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t>Traffic originated by Verizon was designated appropriately and therefore Core has accurately billed Verizon for the termination of its traffic.  It is “not very likely” that Core would have billed Verizon for the termination of any other carrier’s traffic.  Tr. 77-78; see also AT&amp;T Cross Exh. 1.</w:t>
      </w:r>
    </w:p>
    <w:p w:rsidR="000C09FE" w:rsidRDefault="000C09FE" w:rsidP="000C09FE">
      <w:pPr>
        <w:pStyle w:val="ListParagraph"/>
        <w:rPr>
          <w:szCs w:val="24"/>
          <w:u w:val="single"/>
        </w:rPr>
      </w:pPr>
    </w:p>
    <w:p w:rsidR="000C09FE" w:rsidRPr="007B4B71" w:rsidRDefault="000C09FE"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t>All traffic sent by Core prior t</w:t>
      </w:r>
      <w:r w:rsidR="00344B0E">
        <w:rPr>
          <w:sz w:val="24"/>
          <w:szCs w:val="24"/>
        </w:rPr>
        <w:t>o</w:t>
      </w:r>
      <w:r>
        <w:rPr>
          <w:sz w:val="24"/>
          <w:szCs w:val="24"/>
        </w:rPr>
        <w:t xml:space="preserve"> September 2009</w:t>
      </w:r>
      <w:r w:rsidR="00D87417">
        <w:rPr>
          <w:sz w:val="24"/>
          <w:szCs w:val="24"/>
        </w:rPr>
        <w:t>,</w:t>
      </w:r>
      <w:r>
        <w:rPr>
          <w:sz w:val="24"/>
          <w:szCs w:val="24"/>
        </w:rPr>
        <w:t xml:space="preserve"> was ISP-bound local traffic.  AT&amp;T Stmt. 1.0, Attachment C (Core response to AT&amp;T-Core-3-3).</w:t>
      </w:r>
    </w:p>
    <w:p w:rsidR="007B4B71" w:rsidRDefault="007B4B71" w:rsidP="007B4B71">
      <w:pPr>
        <w:pStyle w:val="ListParagraph"/>
        <w:rPr>
          <w:szCs w:val="24"/>
          <w:u w:val="single"/>
        </w:rPr>
      </w:pPr>
    </w:p>
    <w:p w:rsidR="007B4B71" w:rsidRPr="00DB477C" w:rsidRDefault="007B4B71"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t>All disputed traffic in this proceeding is for non-toll, locally dialed traffic.  AT&amp;T Stmt. 1.0 at 8-9.</w:t>
      </w:r>
    </w:p>
    <w:p w:rsidR="00DB477C" w:rsidRDefault="00DB477C" w:rsidP="00DB477C">
      <w:pPr>
        <w:pStyle w:val="ListParagraph"/>
        <w:rPr>
          <w:szCs w:val="24"/>
          <w:u w:val="single"/>
        </w:rPr>
      </w:pPr>
    </w:p>
    <w:p w:rsidR="00DB477C" w:rsidRPr="00DB477C" w:rsidRDefault="00DB477C"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t>Core has refused to provide information on whether any traffic sent by AT&amp;T after September 2009 is not ISP-bound traffic.  AT&amp;T Stmt. 1.0 at 8.</w:t>
      </w:r>
    </w:p>
    <w:p w:rsidR="00DB477C" w:rsidRDefault="00DB477C" w:rsidP="00DB477C">
      <w:pPr>
        <w:pStyle w:val="ListParagraph"/>
        <w:rPr>
          <w:szCs w:val="24"/>
          <w:u w:val="single"/>
        </w:rPr>
      </w:pPr>
    </w:p>
    <w:p w:rsidR="00DB477C" w:rsidRPr="00AF4F1C" w:rsidRDefault="00AF4F1C"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t xml:space="preserve">The vast majority of Core’s traffic even after September 2009 is ISP-bound </w:t>
      </w:r>
      <w:r w:rsidR="00344B0E">
        <w:rPr>
          <w:sz w:val="24"/>
          <w:szCs w:val="24"/>
        </w:rPr>
        <w:t xml:space="preserve">local </w:t>
      </w:r>
      <w:r>
        <w:rPr>
          <w:sz w:val="24"/>
          <w:szCs w:val="24"/>
        </w:rPr>
        <w:t>traffic.  AT&amp;T Stmt. 1.0 at 5.</w:t>
      </w:r>
    </w:p>
    <w:p w:rsidR="00AF4F1C" w:rsidRDefault="00AF4F1C" w:rsidP="00AF4F1C">
      <w:pPr>
        <w:pStyle w:val="ListParagraph"/>
        <w:rPr>
          <w:szCs w:val="24"/>
          <w:u w:val="single"/>
        </w:rPr>
      </w:pPr>
    </w:p>
    <w:p w:rsidR="00AF4F1C" w:rsidRPr="00E852A3" w:rsidRDefault="00AF4F1C"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t>Core cannot identify which traffic is ISP-bound local traffic or VOIP traffic</w:t>
      </w:r>
      <w:r w:rsidR="007B4B71">
        <w:rPr>
          <w:sz w:val="24"/>
          <w:szCs w:val="24"/>
        </w:rPr>
        <w:t>; so it is indeterminate whether the traffic after September 2009</w:t>
      </w:r>
      <w:r w:rsidR="00D87417">
        <w:rPr>
          <w:sz w:val="24"/>
          <w:szCs w:val="24"/>
        </w:rPr>
        <w:t>,</w:t>
      </w:r>
      <w:r w:rsidR="007B4B71">
        <w:rPr>
          <w:sz w:val="24"/>
          <w:szCs w:val="24"/>
        </w:rPr>
        <w:t xml:space="preserve"> contains VOIP transmissions</w:t>
      </w:r>
      <w:r>
        <w:rPr>
          <w:sz w:val="24"/>
          <w:szCs w:val="24"/>
        </w:rPr>
        <w:t xml:space="preserve">.  AT&amp;T Stmt. 1.0, Attachment C (Core response to AT&amp;T-Core-3-4); Tr. </w:t>
      </w:r>
      <w:r w:rsidR="007B4B71">
        <w:rPr>
          <w:sz w:val="24"/>
          <w:szCs w:val="24"/>
        </w:rPr>
        <w:t>42-43.</w:t>
      </w:r>
    </w:p>
    <w:p w:rsidR="00E852A3" w:rsidRDefault="00E852A3" w:rsidP="00E852A3">
      <w:pPr>
        <w:pStyle w:val="ListParagraph"/>
        <w:rPr>
          <w:szCs w:val="24"/>
          <w:u w:val="single"/>
        </w:rPr>
      </w:pPr>
    </w:p>
    <w:p w:rsidR="00E852A3" w:rsidRPr="00BD1F0A" w:rsidRDefault="00E852A3"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lastRenderedPageBreak/>
        <w:t>Core has sent and continues to send bills to AT&amp;T with charges derived from Core’s tariffed rate for switched access traffic.  AT&amp;T Stmt. 1.0 at 5.</w:t>
      </w:r>
    </w:p>
    <w:p w:rsidR="00BD1F0A" w:rsidRPr="00E852A3" w:rsidRDefault="00BD1F0A" w:rsidP="00BD1F0A">
      <w:pPr>
        <w:tabs>
          <w:tab w:val="left" w:pos="0"/>
          <w:tab w:val="left" w:pos="2160"/>
          <w:tab w:val="left" w:pos="9360"/>
        </w:tabs>
        <w:overflowPunct/>
        <w:spacing w:line="360" w:lineRule="auto"/>
        <w:ind w:left="1440"/>
        <w:textAlignment w:val="auto"/>
        <w:rPr>
          <w:sz w:val="24"/>
          <w:szCs w:val="24"/>
          <w:u w:val="single"/>
        </w:rPr>
      </w:pPr>
    </w:p>
    <w:p w:rsidR="00E852A3" w:rsidRPr="00143C13" w:rsidRDefault="00E852A3"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t xml:space="preserve">Core </w:t>
      </w:r>
      <w:r w:rsidR="00FF60BE">
        <w:rPr>
          <w:sz w:val="24"/>
          <w:szCs w:val="24"/>
        </w:rPr>
        <w:t>has</w:t>
      </w:r>
      <w:r>
        <w:rPr>
          <w:sz w:val="24"/>
          <w:szCs w:val="24"/>
        </w:rPr>
        <w:t xml:space="preserve"> a filed intrastate switched access tariff, Pa. P.U.C. Tariff No. 4 entitled Switched Access Tariff with the Commission.  This tariff established access rates for the origina</w:t>
      </w:r>
      <w:r w:rsidR="00143C13">
        <w:rPr>
          <w:sz w:val="24"/>
          <w:szCs w:val="24"/>
        </w:rPr>
        <w:t>tion and termination of non-local, toll, interexchange traffic with a terminating access rate of $0.014 MOU.</w:t>
      </w:r>
      <w:r w:rsidR="00C57DC8">
        <w:rPr>
          <w:sz w:val="24"/>
          <w:szCs w:val="24"/>
        </w:rPr>
        <w:t xml:space="preserve"> </w:t>
      </w:r>
      <w:r>
        <w:rPr>
          <w:sz w:val="24"/>
          <w:szCs w:val="24"/>
        </w:rPr>
        <w:t xml:space="preserve"> </w:t>
      </w:r>
      <w:r w:rsidR="00C57DC8">
        <w:rPr>
          <w:sz w:val="24"/>
          <w:szCs w:val="24"/>
        </w:rPr>
        <w:t>AT&amp;T Cross Exam. Exh. 12.</w:t>
      </w:r>
    </w:p>
    <w:p w:rsidR="00143C13" w:rsidRDefault="00143C13" w:rsidP="00143C13">
      <w:pPr>
        <w:pStyle w:val="ListParagraph"/>
        <w:rPr>
          <w:szCs w:val="24"/>
          <w:u w:val="single"/>
        </w:rPr>
      </w:pPr>
    </w:p>
    <w:p w:rsidR="00143C13" w:rsidRPr="00FE7A1B" w:rsidRDefault="00FE7A1B"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t>In delivering local traffic, AT&amp;T is not an IXC but a CLEC providing local exchange service.  AT&amp;T Cross Exam. Exh. 12.</w:t>
      </w:r>
    </w:p>
    <w:p w:rsidR="00FE7A1B" w:rsidRDefault="00FE7A1B" w:rsidP="00FE7A1B">
      <w:pPr>
        <w:pStyle w:val="ListParagraph"/>
        <w:rPr>
          <w:szCs w:val="24"/>
          <w:u w:val="single"/>
        </w:rPr>
      </w:pPr>
    </w:p>
    <w:p w:rsidR="00FE7A1B" w:rsidRPr="00FE7A1B" w:rsidRDefault="00FE7A1B"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t>Bill-and-keep is the industry standard method of reciprocal compensation for local traffic exchanged between CLECs.  AT&amp;T Cross. Exam. Exh. 4.</w:t>
      </w:r>
    </w:p>
    <w:p w:rsidR="00FE7A1B" w:rsidRDefault="00FE7A1B" w:rsidP="00FE7A1B">
      <w:pPr>
        <w:pStyle w:val="ListParagraph"/>
        <w:rPr>
          <w:szCs w:val="24"/>
          <w:u w:val="single"/>
        </w:rPr>
      </w:pPr>
    </w:p>
    <w:p w:rsidR="00EE1F19" w:rsidRPr="00EE1F19" w:rsidRDefault="00EE1F19"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t xml:space="preserve">AT&amp;T operates on a bill-and-keep basis with every other CLEC in </w:t>
      </w:r>
      <w:smartTag w:uri="urn:schemas-microsoft-com:office:smarttags" w:element="State">
        <w:smartTag w:uri="urn:schemas-microsoft-com:office:smarttags" w:element="place">
          <w:r>
            <w:rPr>
              <w:sz w:val="24"/>
              <w:szCs w:val="24"/>
            </w:rPr>
            <w:t>Pennsylvania</w:t>
          </w:r>
        </w:smartTag>
      </w:smartTag>
      <w:r>
        <w:rPr>
          <w:sz w:val="24"/>
          <w:szCs w:val="24"/>
        </w:rPr>
        <w:t>.  AT&amp;T Stmt. 1.0 at 13.</w:t>
      </w:r>
    </w:p>
    <w:p w:rsidR="00EE1F19" w:rsidRDefault="00EE1F19" w:rsidP="00EE1F19">
      <w:pPr>
        <w:pStyle w:val="ListParagraph"/>
        <w:rPr>
          <w:szCs w:val="24"/>
          <w:u w:val="single"/>
        </w:rPr>
      </w:pPr>
    </w:p>
    <w:p w:rsidR="00EE1F19" w:rsidRPr="00FF60BE" w:rsidRDefault="00EE1F19" w:rsidP="00EE1F19">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t>AT&amp;T assumed that it and Core were exchanging traffic on a bill-and-keep basis since Core failed to bill AT&amp;T for seven years while operating in Pennsylvania (2000 inception of operations through 2007).</w:t>
      </w:r>
    </w:p>
    <w:p w:rsidR="00FF60BE" w:rsidRDefault="00FF60BE" w:rsidP="00FF60BE">
      <w:pPr>
        <w:tabs>
          <w:tab w:val="left" w:pos="0"/>
          <w:tab w:val="left" w:pos="2160"/>
          <w:tab w:val="left" w:pos="9360"/>
        </w:tabs>
        <w:overflowPunct/>
        <w:spacing w:line="360" w:lineRule="auto"/>
        <w:textAlignment w:val="auto"/>
        <w:rPr>
          <w:sz w:val="24"/>
          <w:szCs w:val="24"/>
          <w:u w:val="single"/>
        </w:rPr>
      </w:pPr>
    </w:p>
    <w:p w:rsidR="00EE1F19" w:rsidRPr="0050477A" w:rsidRDefault="00EE1F19"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t>AT&amp;T does not conduct traffic studies to ensure traffic is balanced with other CLECs.  Tr. 208.</w:t>
      </w:r>
    </w:p>
    <w:p w:rsidR="0050477A" w:rsidRPr="0050477A" w:rsidRDefault="0050477A" w:rsidP="0050477A">
      <w:pPr>
        <w:tabs>
          <w:tab w:val="left" w:pos="0"/>
          <w:tab w:val="left" w:pos="2160"/>
          <w:tab w:val="left" w:pos="9360"/>
        </w:tabs>
        <w:overflowPunct/>
        <w:spacing w:line="360" w:lineRule="auto"/>
        <w:ind w:left="1080"/>
        <w:textAlignment w:val="auto"/>
        <w:rPr>
          <w:sz w:val="24"/>
          <w:szCs w:val="24"/>
          <w:u w:val="single"/>
        </w:rPr>
      </w:pPr>
    </w:p>
    <w:p w:rsidR="0050477A" w:rsidRPr="0050477A" w:rsidRDefault="0050477A"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t>AT&amp;T has not received complaints from any other CLEC that the bill-and-keep arrangement is unacceptable.  Tr. 208.</w:t>
      </w:r>
    </w:p>
    <w:p w:rsidR="0050477A" w:rsidRDefault="0050477A" w:rsidP="0050477A">
      <w:pPr>
        <w:pStyle w:val="ListParagraph"/>
        <w:rPr>
          <w:szCs w:val="24"/>
          <w:u w:val="single"/>
        </w:rPr>
      </w:pPr>
    </w:p>
    <w:p w:rsidR="00D24C68" w:rsidRDefault="0050477A" w:rsidP="00AB055F">
      <w:pPr>
        <w:numPr>
          <w:ilvl w:val="0"/>
          <w:numId w:val="20"/>
        </w:numPr>
        <w:tabs>
          <w:tab w:val="left" w:pos="0"/>
          <w:tab w:val="left" w:pos="2160"/>
          <w:tab w:val="left" w:pos="9360"/>
        </w:tabs>
        <w:overflowPunct/>
        <w:spacing w:line="360" w:lineRule="auto"/>
        <w:ind w:left="0" w:firstLine="1440"/>
        <w:textAlignment w:val="auto"/>
        <w:rPr>
          <w:sz w:val="24"/>
          <w:szCs w:val="24"/>
        </w:rPr>
        <w:sectPr w:rsidR="00D24C68" w:rsidSect="00BD1F0A">
          <w:pgSz w:w="12240" w:h="15840" w:code="1"/>
          <w:pgMar w:top="1440" w:right="1440" w:bottom="1440" w:left="1440" w:header="720" w:footer="720" w:gutter="0"/>
          <w:cols w:space="720"/>
          <w:titlePg/>
          <w:docGrid w:linePitch="360"/>
        </w:sectPr>
      </w:pPr>
      <w:r>
        <w:rPr>
          <w:sz w:val="24"/>
          <w:szCs w:val="24"/>
        </w:rPr>
        <w:t>The Commission has previously found the bill-and-keep arrangement as the “existing CLEC-to-CLEC intercarrier compensation practice.”  AT&amp;T Cross Exam. Exh. 4 (</w:t>
      </w:r>
      <w:r>
        <w:rPr>
          <w:i/>
          <w:sz w:val="24"/>
          <w:szCs w:val="24"/>
        </w:rPr>
        <w:t xml:space="preserve">PUC v. MCImetro Access Transmission Services, LLC, </w:t>
      </w:r>
      <w:r w:rsidRPr="0050477A">
        <w:rPr>
          <w:sz w:val="24"/>
          <w:szCs w:val="24"/>
        </w:rPr>
        <w:t xml:space="preserve">2006 WL 2051138, </w:t>
      </w:r>
      <w:r w:rsidR="00DE6DB1">
        <w:rPr>
          <w:sz w:val="24"/>
          <w:szCs w:val="24"/>
        </w:rPr>
        <w:t>*1 (Pa.P.U.C. June 22, 2006)).</w:t>
      </w:r>
    </w:p>
    <w:p w:rsidR="009D50EB" w:rsidRPr="009D50EB" w:rsidRDefault="00DE6DB1"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lastRenderedPageBreak/>
        <w:t>Core has charged its own customers “very close to zero” for the services it has rendered for AT&amp;T to transport and terminate calls to ISPs</w:t>
      </w:r>
      <w:r w:rsidR="009D50EB">
        <w:rPr>
          <w:sz w:val="24"/>
          <w:szCs w:val="24"/>
        </w:rPr>
        <w:t xml:space="preserve"> when Core customers originate such calls</w:t>
      </w:r>
      <w:r>
        <w:rPr>
          <w:sz w:val="24"/>
          <w:szCs w:val="24"/>
        </w:rPr>
        <w:t>.</w:t>
      </w:r>
      <w:r w:rsidR="007975D7">
        <w:rPr>
          <w:sz w:val="24"/>
          <w:szCs w:val="24"/>
        </w:rPr>
        <w:t xml:space="preserve"> </w:t>
      </w:r>
      <w:r w:rsidR="009D50EB">
        <w:rPr>
          <w:sz w:val="24"/>
          <w:szCs w:val="24"/>
        </w:rPr>
        <w:t xml:space="preserve"> Core Stmt. No. 1-SR at 11.</w:t>
      </w:r>
    </w:p>
    <w:p w:rsidR="009D50EB" w:rsidRDefault="009D50EB" w:rsidP="009D50EB">
      <w:pPr>
        <w:pStyle w:val="ListParagraph"/>
        <w:rPr>
          <w:szCs w:val="24"/>
        </w:rPr>
      </w:pPr>
    </w:p>
    <w:p w:rsidR="00DE6DB1" w:rsidRPr="002A4F02" w:rsidRDefault="002A4F02" w:rsidP="00AB055F">
      <w:pPr>
        <w:numPr>
          <w:ilvl w:val="0"/>
          <w:numId w:val="20"/>
        </w:numPr>
        <w:tabs>
          <w:tab w:val="left" w:pos="0"/>
          <w:tab w:val="left" w:pos="2160"/>
          <w:tab w:val="left" w:pos="9360"/>
        </w:tabs>
        <w:overflowPunct/>
        <w:spacing w:line="360" w:lineRule="auto"/>
        <w:ind w:left="0" w:firstLine="1440"/>
        <w:textAlignment w:val="auto"/>
        <w:rPr>
          <w:sz w:val="24"/>
          <w:szCs w:val="24"/>
          <w:u w:val="single"/>
        </w:rPr>
      </w:pPr>
      <w:r>
        <w:rPr>
          <w:sz w:val="24"/>
          <w:szCs w:val="24"/>
        </w:rPr>
        <w:t>Not until April 2010, did Core send outbound traffic to any carrier in Pennsylvania.  AT&amp;T Cross Exam. Exh. 1 (Core response to AT&amp;T-Core-6-4).</w:t>
      </w:r>
    </w:p>
    <w:p w:rsidR="002A4F02" w:rsidRDefault="002A4F02" w:rsidP="002A4F02">
      <w:pPr>
        <w:pStyle w:val="ListParagraph"/>
        <w:rPr>
          <w:szCs w:val="24"/>
          <w:u w:val="single"/>
        </w:rPr>
      </w:pPr>
    </w:p>
    <w:p w:rsidR="002A4F02" w:rsidRDefault="002A4F02" w:rsidP="00AB055F">
      <w:pPr>
        <w:numPr>
          <w:ilvl w:val="0"/>
          <w:numId w:val="20"/>
        </w:numPr>
        <w:tabs>
          <w:tab w:val="left" w:pos="0"/>
          <w:tab w:val="left" w:pos="2160"/>
          <w:tab w:val="left" w:pos="9360"/>
        </w:tabs>
        <w:overflowPunct/>
        <w:spacing w:line="360" w:lineRule="auto"/>
        <w:ind w:left="0" w:firstLine="1440"/>
        <w:textAlignment w:val="auto"/>
        <w:rPr>
          <w:sz w:val="24"/>
          <w:szCs w:val="24"/>
        </w:rPr>
      </w:pPr>
      <w:r>
        <w:rPr>
          <w:sz w:val="24"/>
          <w:szCs w:val="24"/>
        </w:rPr>
        <w:t>Beginning i</w:t>
      </w:r>
      <w:r w:rsidRPr="002A4F02">
        <w:rPr>
          <w:sz w:val="24"/>
          <w:szCs w:val="24"/>
        </w:rPr>
        <w:t>n April</w:t>
      </w:r>
      <w:r>
        <w:rPr>
          <w:sz w:val="24"/>
          <w:szCs w:val="24"/>
        </w:rPr>
        <w:t xml:space="preserve"> 2010, Core customers began sending outbound traffic to solely Verizon.  Core does not send outbound traffic to any CLEC because it blocks customers that attempt to call a customer served by any carrier other than Verizon.  Tr. at 21.</w:t>
      </w:r>
      <w:r w:rsidRPr="002A4F02">
        <w:rPr>
          <w:sz w:val="24"/>
          <w:szCs w:val="24"/>
        </w:rPr>
        <w:t xml:space="preserve"> </w:t>
      </w:r>
    </w:p>
    <w:p w:rsidR="007664AE" w:rsidRDefault="007664AE" w:rsidP="007664AE">
      <w:pPr>
        <w:pStyle w:val="ListParagraph"/>
        <w:rPr>
          <w:szCs w:val="24"/>
        </w:rPr>
      </w:pPr>
    </w:p>
    <w:p w:rsidR="007664AE" w:rsidRDefault="007664AE" w:rsidP="00AB055F">
      <w:pPr>
        <w:numPr>
          <w:ilvl w:val="0"/>
          <w:numId w:val="20"/>
        </w:numPr>
        <w:tabs>
          <w:tab w:val="left" w:pos="0"/>
          <w:tab w:val="left" w:pos="2160"/>
          <w:tab w:val="left" w:pos="9360"/>
        </w:tabs>
        <w:overflowPunct/>
        <w:spacing w:line="360" w:lineRule="auto"/>
        <w:ind w:left="0" w:firstLine="1440"/>
        <w:textAlignment w:val="auto"/>
        <w:rPr>
          <w:sz w:val="24"/>
          <w:szCs w:val="24"/>
        </w:rPr>
      </w:pPr>
      <w:r>
        <w:rPr>
          <w:sz w:val="24"/>
          <w:szCs w:val="24"/>
        </w:rPr>
        <w:t>Verizon pays Core a rate of $0.0007/minute for the termination of all locally dialed calls, whether ISP-bound or VOIP.  Verizon has paid this rate since October 2004 to the present.  Tr. 44-45, 86-87.</w:t>
      </w:r>
    </w:p>
    <w:p w:rsidR="00E8287D" w:rsidRDefault="00E8287D" w:rsidP="00E8287D">
      <w:pPr>
        <w:tabs>
          <w:tab w:val="left" w:pos="0"/>
          <w:tab w:val="left" w:pos="2160"/>
          <w:tab w:val="left" w:pos="9360"/>
        </w:tabs>
        <w:overflowPunct/>
        <w:spacing w:line="360" w:lineRule="auto"/>
        <w:textAlignment w:val="auto"/>
        <w:rPr>
          <w:sz w:val="24"/>
          <w:szCs w:val="24"/>
        </w:rPr>
      </w:pPr>
    </w:p>
    <w:p w:rsidR="007664AE" w:rsidRDefault="007664AE" w:rsidP="00AB055F">
      <w:pPr>
        <w:numPr>
          <w:ilvl w:val="0"/>
          <w:numId w:val="20"/>
        </w:numPr>
        <w:tabs>
          <w:tab w:val="left" w:pos="0"/>
          <w:tab w:val="left" w:pos="2160"/>
          <w:tab w:val="left" w:pos="9360"/>
        </w:tabs>
        <w:overflowPunct/>
        <w:spacing w:line="360" w:lineRule="auto"/>
        <w:ind w:left="0" w:firstLine="1440"/>
        <w:textAlignment w:val="auto"/>
        <w:rPr>
          <w:sz w:val="24"/>
          <w:szCs w:val="24"/>
        </w:rPr>
      </w:pPr>
      <w:r>
        <w:rPr>
          <w:sz w:val="24"/>
          <w:szCs w:val="24"/>
        </w:rPr>
        <w:t xml:space="preserve">Prior to October 2004, Verizon paid Core nothing for termination of locally dialed calls.  </w:t>
      </w:r>
      <w:smartTag w:uri="urn:schemas-microsoft-com:office:smarttags" w:element="State">
        <w:smartTag w:uri="urn:schemas-microsoft-com:office:smarttags" w:element="place">
          <w:r w:rsidRPr="007664AE">
            <w:rPr>
              <w:i/>
              <w:sz w:val="24"/>
              <w:szCs w:val="24"/>
            </w:rPr>
            <w:t>Id</w:t>
          </w:r>
          <w:r>
            <w:rPr>
              <w:sz w:val="24"/>
              <w:szCs w:val="24"/>
            </w:rPr>
            <w:t>.</w:t>
          </w:r>
        </w:smartTag>
      </w:smartTag>
    </w:p>
    <w:p w:rsidR="007664AE" w:rsidRDefault="007664AE" w:rsidP="007664AE">
      <w:pPr>
        <w:pStyle w:val="ListParagraph"/>
        <w:rPr>
          <w:szCs w:val="24"/>
        </w:rPr>
      </w:pPr>
    </w:p>
    <w:p w:rsidR="007664AE" w:rsidRDefault="007664AE" w:rsidP="00940DCD">
      <w:pPr>
        <w:numPr>
          <w:ilvl w:val="0"/>
          <w:numId w:val="20"/>
        </w:numPr>
        <w:tabs>
          <w:tab w:val="left" w:pos="0"/>
          <w:tab w:val="left" w:pos="2160"/>
          <w:tab w:val="left" w:pos="9360"/>
        </w:tabs>
        <w:overflowPunct/>
        <w:spacing w:line="360" w:lineRule="auto"/>
        <w:ind w:left="0" w:firstLine="1440"/>
        <w:textAlignment w:val="auto"/>
        <w:rPr>
          <w:sz w:val="24"/>
          <w:szCs w:val="24"/>
        </w:rPr>
      </w:pPr>
      <w:r>
        <w:rPr>
          <w:sz w:val="24"/>
          <w:szCs w:val="24"/>
        </w:rPr>
        <w:t>Paetec/Cavalier ha</w:t>
      </w:r>
      <w:r w:rsidR="00D96476">
        <w:rPr>
          <w:sz w:val="24"/>
          <w:szCs w:val="24"/>
        </w:rPr>
        <w:t>s</w:t>
      </w:r>
      <w:r>
        <w:rPr>
          <w:sz w:val="24"/>
          <w:szCs w:val="24"/>
        </w:rPr>
        <w:t xml:space="preserve"> agreed to pay </w:t>
      </w:r>
      <w:r w:rsidR="00DE70A6">
        <w:rPr>
          <w:sz w:val="24"/>
          <w:szCs w:val="24"/>
        </w:rPr>
        <w:t>$0.</w:t>
      </w:r>
      <w:r w:rsidR="00D96476">
        <w:rPr>
          <w:sz w:val="24"/>
          <w:szCs w:val="24"/>
        </w:rPr>
        <w:t>002439 MOU</w:t>
      </w:r>
      <w:r w:rsidR="00DE70A6">
        <w:rPr>
          <w:sz w:val="24"/>
          <w:szCs w:val="24"/>
        </w:rPr>
        <w:t>,</w:t>
      </w:r>
      <w:r w:rsidR="00D96476">
        <w:rPr>
          <w:sz w:val="24"/>
          <w:szCs w:val="24"/>
        </w:rPr>
        <w:t xml:space="preserve"> </w:t>
      </w:r>
      <w:r>
        <w:rPr>
          <w:sz w:val="24"/>
          <w:szCs w:val="24"/>
        </w:rPr>
        <w:t xml:space="preserve">the </w:t>
      </w:r>
      <w:r w:rsidR="00DE70A6">
        <w:rPr>
          <w:sz w:val="24"/>
          <w:szCs w:val="24"/>
        </w:rPr>
        <w:t>TELRIC</w:t>
      </w:r>
      <w:r w:rsidR="00A44CDB">
        <w:rPr>
          <w:rStyle w:val="FootnoteReference"/>
          <w:sz w:val="24"/>
          <w:szCs w:val="24"/>
        </w:rPr>
        <w:footnoteReference w:id="12"/>
      </w:r>
      <w:r w:rsidR="00DE70A6">
        <w:rPr>
          <w:sz w:val="24"/>
          <w:szCs w:val="24"/>
        </w:rPr>
        <w:t xml:space="preserve"> </w:t>
      </w:r>
      <w:r>
        <w:rPr>
          <w:sz w:val="24"/>
          <w:szCs w:val="24"/>
        </w:rPr>
        <w:t>tandem rate</w:t>
      </w:r>
      <w:r w:rsidR="00DE70A6">
        <w:rPr>
          <w:sz w:val="24"/>
          <w:szCs w:val="24"/>
        </w:rPr>
        <w:t>,</w:t>
      </w:r>
      <w:r>
        <w:rPr>
          <w:sz w:val="24"/>
          <w:szCs w:val="24"/>
        </w:rPr>
        <w:t xml:space="preserve"> to Core for termination of local traffic</w:t>
      </w:r>
      <w:r w:rsidR="00E273B3">
        <w:rPr>
          <w:sz w:val="24"/>
          <w:szCs w:val="24"/>
        </w:rPr>
        <w:t xml:space="preserve"> for one year beginning January 1, 2011</w:t>
      </w:r>
      <w:r>
        <w:rPr>
          <w:sz w:val="24"/>
          <w:szCs w:val="24"/>
        </w:rPr>
        <w:t>.</w:t>
      </w:r>
      <w:r w:rsidR="00D96476">
        <w:rPr>
          <w:sz w:val="24"/>
          <w:szCs w:val="24"/>
        </w:rPr>
        <w:t xml:space="preserve">  Tr. at 50-51; AT&amp;T Cross Exam. Exhs. 2-3.</w:t>
      </w:r>
    </w:p>
    <w:p w:rsidR="00E273B3" w:rsidRDefault="00E273B3" w:rsidP="00940DCD">
      <w:pPr>
        <w:pStyle w:val="ListParagraph"/>
        <w:rPr>
          <w:szCs w:val="24"/>
        </w:rPr>
      </w:pPr>
    </w:p>
    <w:p w:rsidR="00E273B3" w:rsidRDefault="00E273B3" w:rsidP="00BD1F0A">
      <w:pPr>
        <w:numPr>
          <w:ilvl w:val="0"/>
          <w:numId w:val="20"/>
        </w:numPr>
        <w:tabs>
          <w:tab w:val="left" w:pos="0"/>
          <w:tab w:val="left" w:pos="2160"/>
          <w:tab w:val="left" w:pos="9360"/>
        </w:tabs>
        <w:overflowPunct/>
        <w:spacing w:line="360" w:lineRule="auto"/>
        <w:ind w:left="0" w:firstLine="1440"/>
        <w:textAlignment w:val="auto"/>
        <w:rPr>
          <w:sz w:val="24"/>
          <w:szCs w:val="24"/>
        </w:rPr>
      </w:pPr>
      <w:r>
        <w:rPr>
          <w:sz w:val="24"/>
          <w:szCs w:val="24"/>
        </w:rPr>
        <w:t>Core has charged t</w:t>
      </w:r>
      <w:r w:rsidR="004F55B5">
        <w:rPr>
          <w:sz w:val="24"/>
          <w:szCs w:val="24"/>
        </w:rPr>
        <w:t xml:space="preserve">hree </w:t>
      </w:r>
      <w:r>
        <w:rPr>
          <w:sz w:val="24"/>
          <w:szCs w:val="24"/>
        </w:rPr>
        <w:t>other CLECs,</w:t>
      </w:r>
      <w:r w:rsidR="004F55B5">
        <w:rPr>
          <w:sz w:val="24"/>
          <w:szCs w:val="24"/>
        </w:rPr>
        <w:t xml:space="preserve"> Comcast,</w:t>
      </w:r>
      <w:r>
        <w:rPr>
          <w:sz w:val="24"/>
          <w:szCs w:val="24"/>
        </w:rPr>
        <w:t xml:space="preserve"> XO Communications and One Communications, for termination of local traffic.  </w:t>
      </w:r>
      <w:r w:rsidR="004F55B5">
        <w:rPr>
          <w:sz w:val="24"/>
          <w:szCs w:val="24"/>
        </w:rPr>
        <w:t xml:space="preserve">Tr. 51-52; </w:t>
      </w:r>
      <w:r>
        <w:rPr>
          <w:sz w:val="24"/>
          <w:szCs w:val="24"/>
        </w:rPr>
        <w:t>AT&amp;T Stmt. 1.0, Attachment C (Core response to AT&amp;T-Core-II-5 and II-6).</w:t>
      </w:r>
    </w:p>
    <w:p w:rsidR="004F55B5" w:rsidRDefault="004F55B5" w:rsidP="00BD1F0A">
      <w:pPr>
        <w:pStyle w:val="ListParagraph"/>
        <w:spacing w:line="360" w:lineRule="auto"/>
        <w:rPr>
          <w:szCs w:val="24"/>
        </w:rPr>
      </w:pPr>
    </w:p>
    <w:p w:rsidR="00E27951" w:rsidRDefault="00E27951" w:rsidP="00BD1F0A">
      <w:pPr>
        <w:numPr>
          <w:ilvl w:val="0"/>
          <w:numId w:val="20"/>
        </w:numPr>
        <w:tabs>
          <w:tab w:val="left" w:pos="0"/>
          <w:tab w:val="left" w:pos="2160"/>
          <w:tab w:val="left" w:pos="9360"/>
        </w:tabs>
        <w:overflowPunct/>
        <w:spacing w:line="360" w:lineRule="auto"/>
        <w:ind w:left="0" w:firstLine="1440"/>
        <w:textAlignment w:val="auto"/>
        <w:rPr>
          <w:sz w:val="24"/>
          <w:szCs w:val="24"/>
        </w:rPr>
      </w:pPr>
      <w:r>
        <w:rPr>
          <w:sz w:val="24"/>
          <w:szCs w:val="24"/>
        </w:rPr>
        <w:t>Core failed to provide its costs for reciprocal compensation.  Tr. 210.</w:t>
      </w:r>
    </w:p>
    <w:p w:rsidR="00CF0D3B" w:rsidRDefault="00CF0D3B" w:rsidP="00BD1F0A">
      <w:pPr>
        <w:tabs>
          <w:tab w:val="left" w:pos="0"/>
          <w:tab w:val="left" w:pos="2160"/>
          <w:tab w:val="left" w:pos="9360"/>
        </w:tabs>
        <w:overflowPunct/>
        <w:spacing w:line="360" w:lineRule="auto"/>
        <w:textAlignment w:val="auto"/>
        <w:rPr>
          <w:sz w:val="24"/>
          <w:szCs w:val="24"/>
        </w:rPr>
      </w:pPr>
    </w:p>
    <w:p w:rsidR="00E27951" w:rsidRDefault="00E27951" w:rsidP="00BD1F0A">
      <w:pPr>
        <w:numPr>
          <w:ilvl w:val="0"/>
          <w:numId w:val="20"/>
        </w:numPr>
        <w:tabs>
          <w:tab w:val="left" w:pos="0"/>
          <w:tab w:val="left" w:pos="2160"/>
          <w:tab w:val="left" w:pos="9360"/>
        </w:tabs>
        <w:overflowPunct/>
        <w:spacing w:line="360" w:lineRule="auto"/>
        <w:ind w:left="0" w:firstLine="1440"/>
        <w:textAlignment w:val="auto"/>
        <w:rPr>
          <w:sz w:val="24"/>
          <w:szCs w:val="24"/>
        </w:rPr>
      </w:pPr>
      <w:r>
        <w:rPr>
          <w:sz w:val="24"/>
          <w:szCs w:val="24"/>
        </w:rPr>
        <w:t>Core failed to provide evidence of any economic harm as a result of a bill-and-keep arrangement with AT&amp;T.</w:t>
      </w:r>
    </w:p>
    <w:p w:rsidR="00DE3A6E" w:rsidRDefault="00DE3A6E" w:rsidP="00AB055F">
      <w:pPr>
        <w:numPr>
          <w:ilvl w:val="0"/>
          <w:numId w:val="20"/>
        </w:numPr>
        <w:tabs>
          <w:tab w:val="left" w:pos="0"/>
          <w:tab w:val="left" w:pos="2160"/>
          <w:tab w:val="left" w:pos="9360"/>
        </w:tabs>
        <w:overflowPunct/>
        <w:spacing w:line="360" w:lineRule="auto"/>
        <w:ind w:left="0" w:firstLine="1440"/>
        <w:textAlignment w:val="auto"/>
        <w:rPr>
          <w:sz w:val="24"/>
          <w:szCs w:val="24"/>
        </w:rPr>
      </w:pPr>
      <w:r>
        <w:rPr>
          <w:sz w:val="24"/>
          <w:szCs w:val="24"/>
        </w:rPr>
        <w:lastRenderedPageBreak/>
        <w:t>Prior to 2008, n</w:t>
      </w:r>
      <w:r w:rsidR="00E27951">
        <w:rPr>
          <w:sz w:val="24"/>
          <w:szCs w:val="24"/>
        </w:rPr>
        <w:t xml:space="preserve">either Core </w:t>
      </w:r>
      <w:r>
        <w:rPr>
          <w:sz w:val="24"/>
          <w:szCs w:val="24"/>
        </w:rPr>
        <w:t>n</w:t>
      </w:r>
      <w:r w:rsidR="00E27951">
        <w:rPr>
          <w:sz w:val="24"/>
          <w:szCs w:val="24"/>
        </w:rPr>
        <w:t xml:space="preserve">or AT&amp;T requested </w:t>
      </w:r>
      <w:r>
        <w:rPr>
          <w:sz w:val="24"/>
          <w:szCs w:val="24"/>
        </w:rPr>
        <w:t>to negotiate a rate for exchanged local traffic.</w:t>
      </w:r>
    </w:p>
    <w:p w:rsidR="00DE3A6E" w:rsidRDefault="00DE3A6E" w:rsidP="00DE3A6E">
      <w:pPr>
        <w:pStyle w:val="ListParagraph"/>
        <w:rPr>
          <w:szCs w:val="24"/>
        </w:rPr>
      </w:pPr>
    </w:p>
    <w:p w:rsidR="00872390" w:rsidRDefault="00DE3A6E" w:rsidP="00AB055F">
      <w:pPr>
        <w:numPr>
          <w:ilvl w:val="0"/>
          <w:numId w:val="20"/>
        </w:numPr>
        <w:tabs>
          <w:tab w:val="left" w:pos="0"/>
          <w:tab w:val="left" w:pos="2160"/>
          <w:tab w:val="left" w:pos="9360"/>
        </w:tabs>
        <w:overflowPunct/>
        <w:spacing w:line="360" w:lineRule="auto"/>
        <w:ind w:left="0" w:firstLine="1440"/>
        <w:textAlignment w:val="auto"/>
        <w:rPr>
          <w:sz w:val="24"/>
          <w:szCs w:val="24"/>
        </w:rPr>
      </w:pPr>
      <w:r>
        <w:rPr>
          <w:sz w:val="24"/>
          <w:szCs w:val="24"/>
        </w:rPr>
        <w:t xml:space="preserve">When AT&amp;T and Core broached the possibility of establishing a rate for exchanged local traffic on a going-forward basis, Core required payment of service rendered </w:t>
      </w:r>
      <w:r w:rsidR="00872390">
        <w:rPr>
          <w:sz w:val="24"/>
          <w:szCs w:val="24"/>
        </w:rPr>
        <w:t>at an agreed set rate as</w:t>
      </w:r>
      <w:r>
        <w:rPr>
          <w:sz w:val="24"/>
          <w:szCs w:val="24"/>
        </w:rPr>
        <w:t xml:space="preserve"> a condition.</w:t>
      </w:r>
      <w:r w:rsidR="00872390">
        <w:rPr>
          <w:sz w:val="24"/>
          <w:szCs w:val="24"/>
        </w:rPr>
        <w:t xml:space="preserve">  AT&amp;T Stmt. 1.0 at 18.</w:t>
      </w:r>
    </w:p>
    <w:p w:rsidR="00872390" w:rsidRDefault="00872390" w:rsidP="00872390">
      <w:pPr>
        <w:pStyle w:val="ListParagraph"/>
        <w:rPr>
          <w:szCs w:val="24"/>
        </w:rPr>
      </w:pPr>
    </w:p>
    <w:p w:rsidR="00872390" w:rsidRDefault="00872390" w:rsidP="00AB055F">
      <w:pPr>
        <w:numPr>
          <w:ilvl w:val="0"/>
          <w:numId w:val="20"/>
        </w:numPr>
        <w:tabs>
          <w:tab w:val="left" w:pos="0"/>
          <w:tab w:val="left" w:pos="2160"/>
          <w:tab w:val="left" w:pos="9360"/>
        </w:tabs>
        <w:overflowPunct/>
        <w:spacing w:line="360" w:lineRule="auto"/>
        <w:ind w:left="0" w:firstLine="1440"/>
        <w:textAlignment w:val="auto"/>
        <w:rPr>
          <w:sz w:val="24"/>
          <w:szCs w:val="24"/>
        </w:rPr>
      </w:pPr>
      <w:r>
        <w:rPr>
          <w:sz w:val="24"/>
          <w:szCs w:val="24"/>
        </w:rPr>
        <w:t>Core’s costs to terminate a call from Verizon are the same as its costs to terminate a call from AT&amp;T.  Tr. 49.</w:t>
      </w:r>
    </w:p>
    <w:p w:rsidR="00872390" w:rsidRDefault="00872390" w:rsidP="00872390">
      <w:pPr>
        <w:pStyle w:val="ListParagraph"/>
        <w:rPr>
          <w:szCs w:val="24"/>
        </w:rPr>
      </w:pPr>
    </w:p>
    <w:p w:rsidR="001E1741" w:rsidRDefault="00872390" w:rsidP="00AB055F">
      <w:pPr>
        <w:numPr>
          <w:ilvl w:val="0"/>
          <w:numId w:val="20"/>
        </w:numPr>
        <w:tabs>
          <w:tab w:val="left" w:pos="0"/>
          <w:tab w:val="left" w:pos="2160"/>
          <w:tab w:val="left" w:pos="9360"/>
        </w:tabs>
        <w:overflowPunct/>
        <w:spacing w:line="360" w:lineRule="auto"/>
        <w:ind w:left="0" w:firstLine="1440"/>
        <w:textAlignment w:val="auto"/>
        <w:rPr>
          <w:sz w:val="24"/>
          <w:szCs w:val="24"/>
        </w:rPr>
      </w:pPr>
      <w:r>
        <w:rPr>
          <w:sz w:val="24"/>
          <w:szCs w:val="24"/>
        </w:rPr>
        <w:t xml:space="preserve">Of the more the 400 million minutes for which Core seeks compensation, 97% </w:t>
      </w:r>
      <w:r w:rsidR="001E1741">
        <w:rPr>
          <w:sz w:val="24"/>
          <w:szCs w:val="24"/>
        </w:rPr>
        <w:t>were delivered to Core from 2000 to end-of-year 2007.  Core Exh. BLM-1.</w:t>
      </w:r>
    </w:p>
    <w:p w:rsidR="001E1741" w:rsidRDefault="001E1741" w:rsidP="001E1741">
      <w:pPr>
        <w:pStyle w:val="ListParagraph"/>
        <w:rPr>
          <w:szCs w:val="24"/>
        </w:rPr>
      </w:pPr>
    </w:p>
    <w:p w:rsidR="00E55319" w:rsidRDefault="001E1741" w:rsidP="00AB055F">
      <w:pPr>
        <w:numPr>
          <w:ilvl w:val="0"/>
          <w:numId w:val="20"/>
        </w:numPr>
        <w:tabs>
          <w:tab w:val="left" w:pos="0"/>
          <w:tab w:val="left" w:pos="2160"/>
          <w:tab w:val="left" w:pos="9360"/>
        </w:tabs>
        <w:overflowPunct/>
        <w:spacing w:line="360" w:lineRule="auto"/>
        <w:ind w:left="0" w:firstLine="1440"/>
        <w:textAlignment w:val="auto"/>
        <w:rPr>
          <w:sz w:val="24"/>
          <w:szCs w:val="24"/>
        </w:rPr>
      </w:pPr>
      <w:r>
        <w:rPr>
          <w:sz w:val="24"/>
          <w:szCs w:val="24"/>
        </w:rPr>
        <w:t>The flow of traffic from AT&amp;T for Core to transport and terminate has decreased since the end-of-year 2007.  Core Exh. BLM-1</w:t>
      </w:r>
      <w:r w:rsidR="005122D3">
        <w:rPr>
          <w:sz w:val="24"/>
          <w:szCs w:val="24"/>
        </w:rPr>
        <w:t>; Core Hearing Exh. No. 2 (Core Response to Interrogatory 6-2)</w:t>
      </w:r>
      <w:r>
        <w:rPr>
          <w:sz w:val="24"/>
          <w:szCs w:val="24"/>
        </w:rPr>
        <w:t>.</w:t>
      </w:r>
    </w:p>
    <w:p w:rsidR="00D7218E" w:rsidRDefault="00D7218E" w:rsidP="00D7218E">
      <w:pPr>
        <w:tabs>
          <w:tab w:val="left" w:pos="0"/>
          <w:tab w:val="left" w:pos="2160"/>
          <w:tab w:val="left" w:pos="9360"/>
        </w:tabs>
        <w:overflowPunct/>
        <w:spacing w:line="360" w:lineRule="auto"/>
        <w:textAlignment w:val="auto"/>
        <w:rPr>
          <w:sz w:val="24"/>
          <w:szCs w:val="24"/>
        </w:rPr>
      </w:pPr>
    </w:p>
    <w:p w:rsidR="00F66132" w:rsidRPr="00F66132" w:rsidRDefault="003A66CC" w:rsidP="00D7218E">
      <w:pPr>
        <w:tabs>
          <w:tab w:val="left" w:pos="0"/>
          <w:tab w:val="left" w:pos="2160"/>
          <w:tab w:val="left" w:pos="9360"/>
        </w:tabs>
        <w:overflowPunct/>
        <w:spacing w:line="360" w:lineRule="auto"/>
        <w:jc w:val="center"/>
        <w:textAlignment w:val="auto"/>
        <w:rPr>
          <w:sz w:val="24"/>
          <w:szCs w:val="24"/>
          <w:u w:val="single"/>
        </w:rPr>
      </w:pPr>
      <w:r>
        <w:rPr>
          <w:sz w:val="24"/>
          <w:szCs w:val="24"/>
        </w:rPr>
        <w:t xml:space="preserve">III.  </w:t>
      </w:r>
      <w:r w:rsidR="00F66132">
        <w:rPr>
          <w:sz w:val="24"/>
          <w:szCs w:val="24"/>
          <w:u w:val="single"/>
        </w:rPr>
        <w:t>DISCUSSION</w:t>
      </w:r>
    </w:p>
    <w:p w:rsidR="00E55319" w:rsidRDefault="00E55319" w:rsidP="006467A4">
      <w:pPr>
        <w:tabs>
          <w:tab w:val="left" w:pos="1440"/>
          <w:tab w:val="left" w:pos="9360"/>
        </w:tabs>
        <w:overflowPunct/>
        <w:spacing w:line="360" w:lineRule="auto"/>
        <w:textAlignment w:val="auto"/>
        <w:rPr>
          <w:sz w:val="24"/>
          <w:szCs w:val="24"/>
          <w:u w:val="single"/>
        </w:rPr>
      </w:pPr>
    </w:p>
    <w:p w:rsidR="006467A4" w:rsidRDefault="003A66CC" w:rsidP="003A66CC">
      <w:pPr>
        <w:tabs>
          <w:tab w:val="left" w:pos="720"/>
          <w:tab w:val="left" w:pos="9360"/>
        </w:tabs>
        <w:overflowPunct/>
        <w:spacing w:line="360" w:lineRule="auto"/>
        <w:textAlignment w:val="auto"/>
        <w:rPr>
          <w:sz w:val="24"/>
          <w:szCs w:val="24"/>
          <w:u w:val="single"/>
        </w:rPr>
      </w:pPr>
      <w:r>
        <w:rPr>
          <w:sz w:val="24"/>
          <w:szCs w:val="24"/>
        </w:rPr>
        <w:t>A.</w:t>
      </w:r>
      <w:r>
        <w:rPr>
          <w:sz w:val="24"/>
          <w:szCs w:val="24"/>
        </w:rPr>
        <w:tab/>
      </w:r>
      <w:r w:rsidR="005F27E9">
        <w:rPr>
          <w:sz w:val="24"/>
          <w:szCs w:val="24"/>
          <w:u w:val="single"/>
        </w:rPr>
        <w:t>Allegations</w:t>
      </w:r>
    </w:p>
    <w:p w:rsidR="00157255" w:rsidRDefault="00157255" w:rsidP="006467A4">
      <w:pPr>
        <w:tabs>
          <w:tab w:val="left" w:pos="1440"/>
          <w:tab w:val="left" w:pos="9360"/>
        </w:tabs>
        <w:overflowPunct/>
        <w:spacing w:line="360" w:lineRule="auto"/>
        <w:textAlignment w:val="auto"/>
        <w:rPr>
          <w:sz w:val="24"/>
          <w:szCs w:val="24"/>
          <w:u w:val="single"/>
        </w:rPr>
      </w:pPr>
    </w:p>
    <w:p w:rsidR="00343180" w:rsidRDefault="006467A4" w:rsidP="006467A4">
      <w:pPr>
        <w:overflowPunct/>
        <w:spacing w:line="360" w:lineRule="auto"/>
        <w:ind w:firstLine="1440"/>
        <w:textAlignment w:val="auto"/>
        <w:rPr>
          <w:sz w:val="24"/>
          <w:szCs w:val="24"/>
        </w:rPr>
      </w:pPr>
      <w:r>
        <w:rPr>
          <w:sz w:val="24"/>
          <w:szCs w:val="24"/>
        </w:rPr>
        <w:t>This dispute involves transport and termination services</w:t>
      </w:r>
      <w:r w:rsidR="005F27E9">
        <w:rPr>
          <w:sz w:val="24"/>
          <w:szCs w:val="24"/>
        </w:rPr>
        <w:t xml:space="preserve"> for AT&amp;T </w:t>
      </w:r>
      <w:r>
        <w:rPr>
          <w:sz w:val="24"/>
          <w:szCs w:val="24"/>
        </w:rPr>
        <w:t xml:space="preserve">to end-user customers </w:t>
      </w:r>
      <w:r w:rsidR="005F27E9">
        <w:rPr>
          <w:sz w:val="24"/>
          <w:szCs w:val="24"/>
        </w:rPr>
        <w:t>o</w:t>
      </w:r>
      <w:r>
        <w:rPr>
          <w:sz w:val="24"/>
          <w:szCs w:val="24"/>
        </w:rPr>
        <w:t>f</w:t>
      </w:r>
      <w:r w:rsidR="005F27E9">
        <w:rPr>
          <w:sz w:val="24"/>
          <w:szCs w:val="24"/>
        </w:rPr>
        <w:t xml:space="preserve"> C</w:t>
      </w:r>
      <w:r>
        <w:rPr>
          <w:sz w:val="24"/>
          <w:szCs w:val="24"/>
        </w:rPr>
        <w:t>or</w:t>
      </w:r>
      <w:r w:rsidR="005F27E9">
        <w:rPr>
          <w:sz w:val="24"/>
          <w:szCs w:val="24"/>
        </w:rPr>
        <w:t>e</w:t>
      </w:r>
      <w:r>
        <w:rPr>
          <w:sz w:val="24"/>
          <w:szCs w:val="24"/>
        </w:rPr>
        <w:t>.  Core provided the services and has not received compensation.</w:t>
      </w:r>
      <w:r w:rsidR="00157255">
        <w:rPr>
          <w:sz w:val="24"/>
          <w:szCs w:val="24"/>
        </w:rPr>
        <w:t xml:space="preserve"> </w:t>
      </w:r>
      <w:r>
        <w:rPr>
          <w:sz w:val="24"/>
          <w:szCs w:val="24"/>
        </w:rPr>
        <w:t xml:space="preserve"> Both AT&amp;T and Core are CLECs.  Therefore, in simplest terms, this is an intercarrier compensation dispute between two </w:t>
      </w:r>
      <w:r w:rsidR="005F27E9">
        <w:rPr>
          <w:sz w:val="24"/>
          <w:szCs w:val="24"/>
        </w:rPr>
        <w:t xml:space="preserve">certificated </w:t>
      </w:r>
      <w:r>
        <w:rPr>
          <w:sz w:val="24"/>
          <w:szCs w:val="24"/>
        </w:rPr>
        <w:t>CLECs</w:t>
      </w:r>
      <w:r w:rsidR="005F27E9">
        <w:rPr>
          <w:sz w:val="24"/>
          <w:szCs w:val="24"/>
        </w:rPr>
        <w:t xml:space="preserve"> operating in the </w:t>
      </w:r>
      <w:smartTag w:uri="urn:schemas-microsoft-com:office:smarttags" w:element="place">
        <w:smartTag w:uri="urn:schemas-microsoft-com:office:smarttags" w:element="PlaceType">
          <w:r w:rsidR="005F27E9">
            <w:rPr>
              <w:sz w:val="24"/>
              <w:szCs w:val="24"/>
            </w:rPr>
            <w:t>Commonwealth</w:t>
          </w:r>
        </w:smartTag>
        <w:r w:rsidR="005F27E9">
          <w:rPr>
            <w:sz w:val="24"/>
            <w:szCs w:val="24"/>
          </w:rPr>
          <w:t xml:space="preserve"> of </w:t>
        </w:r>
        <w:smartTag w:uri="urn:schemas-microsoft-com:office:smarttags" w:element="PlaceName">
          <w:r w:rsidR="005F27E9">
            <w:rPr>
              <w:sz w:val="24"/>
              <w:szCs w:val="24"/>
            </w:rPr>
            <w:t>Pennsylvania</w:t>
          </w:r>
        </w:smartTag>
      </w:smartTag>
      <w:r>
        <w:rPr>
          <w:sz w:val="24"/>
          <w:szCs w:val="24"/>
        </w:rPr>
        <w:t>.  One CLEC (AT&amp;T) has failed to pay the other (Core) for service</w:t>
      </w:r>
      <w:r w:rsidR="00E6099A">
        <w:rPr>
          <w:sz w:val="24"/>
          <w:szCs w:val="24"/>
        </w:rPr>
        <w:t>s</w:t>
      </w:r>
      <w:r>
        <w:rPr>
          <w:sz w:val="24"/>
          <w:szCs w:val="24"/>
        </w:rPr>
        <w:t xml:space="preserve"> rendered and services that continue to be rendered.  </w:t>
      </w:r>
    </w:p>
    <w:p w:rsidR="00D7218E" w:rsidRDefault="00D7218E" w:rsidP="006467A4">
      <w:pPr>
        <w:overflowPunct/>
        <w:spacing w:line="360" w:lineRule="auto"/>
        <w:ind w:firstLine="1440"/>
        <w:textAlignment w:val="auto"/>
        <w:rPr>
          <w:sz w:val="24"/>
          <w:szCs w:val="24"/>
        </w:rPr>
      </w:pPr>
    </w:p>
    <w:p w:rsidR="00D24C68" w:rsidRDefault="00D24C68" w:rsidP="006467A4">
      <w:pPr>
        <w:overflowPunct/>
        <w:spacing w:line="360" w:lineRule="auto"/>
        <w:ind w:firstLine="1440"/>
        <w:textAlignment w:val="auto"/>
        <w:rPr>
          <w:sz w:val="24"/>
          <w:szCs w:val="24"/>
        </w:rPr>
        <w:sectPr w:rsidR="00D24C68" w:rsidSect="00D24C68">
          <w:pgSz w:w="12240" w:h="15840" w:code="1"/>
          <w:pgMar w:top="1296" w:right="1440" w:bottom="1296" w:left="1440" w:header="720" w:footer="720" w:gutter="0"/>
          <w:cols w:space="720"/>
          <w:titlePg/>
          <w:docGrid w:linePitch="360"/>
        </w:sectPr>
      </w:pPr>
    </w:p>
    <w:p w:rsidR="00651455" w:rsidRDefault="004D10AE" w:rsidP="006467A4">
      <w:pPr>
        <w:overflowPunct/>
        <w:spacing w:line="360" w:lineRule="auto"/>
        <w:ind w:firstLine="1440"/>
        <w:textAlignment w:val="auto"/>
        <w:rPr>
          <w:sz w:val="24"/>
          <w:szCs w:val="24"/>
        </w:rPr>
      </w:pPr>
      <w:r>
        <w:rPr>
          <w:sz w:val="24"/>
          <w:szCs w:val="24"/>
        </w:rPr>
        <w:lastRenderedPageBreak/>
        <w:t>Core alleged that</w:t>
      </w:r>
      <w:r w:rsidR="00791496">
        <w:rPr>
          <w:sz w:val="24"/>
          <w:szCs w:val="24"/>
        </w:rPr>
        <w:t>:</w:t>
      </w:r>
    </w:p>
    <w:p w:rsidR="00D63B4A" w:rsidRDefault="00D63B4A" w:rsidP="00D63B4A">
      <w:pPr>
        <w:overflowPunct/>
        <w:ind w:left="2160" w:right="1440"/>
        <w:textAlignment w:val="auto"/>
        <w:rPr>
          <w:sz w:val="24"/>
          <w:szCs w:val="24"/>
        </w:rPr>
      </w:pPr>
    </w:p>
    <w:p w:rsidR="00E6099A" w:rsidRDefault="00E6099A" w:rsidP="00E6099A">
      <w:pPr>
        <w:numPr>
          <w:ilvl w:val="0"/>
          <w:numId w:val="12"/>
        </w:numPr>
        <w:overflowPunct/>
        <w:ind w:left="2160" w:right="1440" w:hanging="720"/>
        <w:textAlignment w:val="auto"/>
        <w:rPr>
          <w:sz w:val="24"/>
          <w:szCs w:val="24"/>
        </w:rPr>
      </w:pPr>
      <w:r>
        <w:rPr>
          <w:sz w:val="24"/>
          <w:szCs w:val="24"/>
        </w:rPr>
        <w:t>The service</w:t>
      </w:r>
      <w:r w:rsidR="00E62C62">
        <w:rPr>
          <w:sz w:val="24"/>
          <w:szCs w:val="24"/>
        </w:rPr>
        <w:t>s</w:t>
      </w:r>
      <w:r>
        <w:rPr>
          <w:sz w:val="24"/>
          <w:szCs w:val="24"/>
        </w:rPr>
        <w:t xml:space="preserve"> at issue are under the subject</w:t>
      </w:r>
      <w:r w:rsidR="000757E1">
        <w:rPr>
          <w:sz w:val="24"/>
          <w:szCs w:val="24"/>
        </w:rPr>
        <w:t>-</w:t>
      </w:r>
      <w:r>
        <w:rPr>
          <w:sz w:val="24"/>
          <w:szCs w:val="24"/>
        </w:rPr>
        <w:t>matter jurisdiction of the Commission;</w:t>
      </w:r>
      <w:r>
        <w:rPr>
          <w:rStyle w:val="FootnoteReference"/>
          <w:sz w:val="24"/>
          <w:szCs w:val="24"/>
        </w:rPr>
        <w:footnoteReference w:id="13"/>
      </w:r>
      <w:r>
        <w:rPr>
          <w:sz w:val="24"/>
          <w:szCs w:val="24"/>
        </w:rPr>
        <w:t xml:space="preserve"> </w:t>
      </w:r>
    </w:p>
    <w:p w:rsidR="00651455" w:rsidRDefault="000B33BC" w:rsidP="00E6099A">
      <w:pPr>
        <w:numPr>
          <w:ilvl w:val="0"/>
          <w:numId w:val="12"/>
        </w:numPr>
        <w:overflowPunct/>
        <w:ind w:left="2160" w:right="1440" w:hanging="720"/>
        <w:textAlignment w:val="auto"/>
        <w:rPr>
          <w:sz w:val="24"/>
          <w:szCs w:val="24"/>
        </w:rPr>
      </w:pPr>
      <w:r>
        <w:rPr>
          <w:sz w:val="24"/>
          <w:szCs w:val="24"/>
        </w:rPr>
        <w:t>T</w:t>
      </w:r>
      <w:r w:rsidR="004D10AE">
        <w:rPr>
          <w:sz w:val="24"/>
          <w:szCs w:val="24"/>
        </w:rPr>
        <w:t>he services at issue are covered by its</w:t>
      </w:r>
      <w:r w:rsidR="00177074">
        <w:rPr>
          <w:sz w:val="24"/>
          <w:szCs w:val="24"/>
        </w:rPr>
        <w:t xml:space="preserve"> state</w:t>
      </w:r>
      <w:r w:rsidR="004D10AE">
        <w:rPr>
          <w:sz w:val="24"/>
          <w:szCs w:val="24"/>
        </w:rPr>
        <w:t xml:space="preserve"> tariff and th</w:t>
      </w:r>
      <w:r w:rsidR="00C90F6A">
        <w:rPr>
          <w:sz w:val="24"/>
          <w:szCs w:val="24"/>
        </w:rPr>
        <w:t>erefore</w:t>
      </w:r>
      <w:r w:rsidR="004D10AE">
        <w:rPr>
          <w:sz w:val="24"/>
          <w:szCs w:val="24"/>
        </w:rPr>
        <w:t xml:space="preserve"> AT&amp;T should pay Core according to the terms of the tariff</w:t>
      </w:r>
      <w:r w:rsidR="00651455">
        <w:rPr>
          <w:sz w:val="24"/>
          <w:szCs w:val="24"/>
        </w:rPr>
        <w:t>;</w:t>
      </w:r>
    </w:p>
    <w:p w:rsidR="00C90F6A" w:rsidRDefault="000B33BC" w:rsidP="00E6099A">
      <w:pPr>
        <w:numPr>
          <w:ilvl w:val="0"/>
          <w:numId w:val="12"/>
        </w:numPr>
        <w:overflowPunct/>
        <w:ind w:left="2160" w:right="1440" w:hanging="720"/>
        <w:textAlignment w:val="auto"/>
        <w:rPr>
          <w:sz w:val="24"/>
          <w:szCs w:val="24"/>
        </w:rPr>
      </w:pPr>
      <w:r>
        <w:rPr>
          <w:sz w:val="24"/>
          <w:szCs w:val="24"/>
        </w:rPr>
        <w:t>I</w:t>
      </w:r>
      <w:r w:rsidR="00050DD8">
        <w:rPr>
          <w:sz w:val="24"/>
          <w:szCs w:val="24"/>
        </w:rPr>
        <w:t xml:space="preserve">n the alternative, the services at issue are </w:t>
      </w:r>
      <w:r w:rsidR="00E32725">
        <w:rPr>
          <w:sz w:val="24"/>
          <w:szCs w:val="24"/>
        </w:rPr>
        <w:t xml:space="preserve">applicable to </w:t>
      </w:r>
      <w:r w:rsidR="00050DD8">
        <w:rPr>
          <w:sz w:val="24"/>
          <w:szCs w:val="24"/>
        </w:rPr>
        <w:t xml:space="preserve">the Commission-approved TELRIC </w:t>
      </w:r>
      <w:r>
        <w:rPr>
          <w:sz w:val="24"/>
          <w:szCs w:val="24"/>
        </w:rPr>
        <w:t>r</w:t>
      </w:r>
      <w:r w:rsidR="00050DD8">
        <w:rPr>
          <w:sz w:val="24"/>
          <w:szCs w:val="24"/>
        </w:rPr>
        <w:t>ate</w:t>
      </w:r>
      <w:r w:rsidR="000D5535">
        <w:rPr>
          <w:sz w:val="24"/>
          <w:szCs w:val="24"/>
        </w:rPr>
        <w:t xml:space="preserve"> and should be paid accordingly</w:t>
      </w:r>
      <w:r w:rsidR="00050DD8">
        <w:rPr>
          <w:sz w:val="24"/>
          <w:szCs w:val="24"/>
        </w:rPr>
        <w:t>;</w:t>
      </w:r>
    </w:p>
    <w:p w:rsidR="00050DD8" w:rsidRDefault="00050DD8" w:rsidP="00E6099A">
      <w:pPr>
        <w:numPr>
          <w:ilvl w:val="0"/>
          <w:numId w:val="12"/>
        </w:numPr>
        <w:overflowPunct/>
        <w:ind w:left="2160" w:right="1440" w:hanging="720"/>
        <w:textAlignment w:val="auto"/>
        <w:rPr>
          <w:sz w:val="24"/>
          <w:szCs w:val="24"/>
        </w:rPr>
      </w:pPr>
      <w:r>
        <w:rPr>
          <w:sz w:val="24"/>
          <w:szCs w:val="24"/>
        </w:rPr>
        <w:t>On a going-forward basis, the Commission should direct AT&amp;T to enter a TEA with Core; and</w:t>
      </w:r>
    </w:p>
    <w:p w:rsidR="00050DD8" w:rsidRDefault="00050DD8" w:rsidP="00E6099A">
      <w:pPr>
        <w:numPr>
          <w:ilvl w:val="0"/>
          <w:numId w:val="12"/>
        </w:numPr>
        <w:overflowPunct/>
        <w:ind w:left="2160" w:right="1440" w:hanging="720"/>
        <w:textAlignment w:val="auto"/>
        <w:rPr>
          <w:sz w:val="24"/>
          <w:szCs w:val="24"/>
        </w:rPr>
      </w:pPr>
      <w:r>
        <w:rPr>
          <w:sz w:val="24"/>
          <w:szCs w:val="24"/>
        </w:rPr>
        <w:t xml:space="preserve">As a matter of public policy, the Commission should levy a civil penalty against AT&amp;T for its </w:t>
      </w:r>
      <w:r w:rsidR="000B33BC">
        <w:rPr>
          <w:sz w:val="24"/>
          <w:szCs w:val="24"/>
        </w:rPr>
        <w:t>conduct regarding the termination service it has received in this matter for which it has failed to pay Core.</w:t>
      </w:r>
    </w:p>
    <w:p w:rsidR="00D7218E" w:rsidRDefault="00D7218E" w:rsidP="00D7218E">
      <w:pPr>
        <w:overflowPunct/>
        <w:ind w:right="1440"/>
        <w:textAlignment w:val="auto"/>
        <w:rPr>
          <w:sz w:val="24"/>
          <w:szCs w:val="24"/>
        </w:rPr>
      </w:pPr>
    </w:p>
    <w:p w:rsidR="00D63B4A" w:rsidRDefault="004D10AE" w:rsidP="00D63B4A">
      <w:pPr>
        <w:overflowPunct/>
        <w:spacing w:line="360" w:lineRule="auto"/>
        <w:ind w:right="1440" w:firstLine="1440"/>
        <w:textAlignment w:val="auto"/>
        <w:rPr>
          <w:sz w:val="24"/>
          <w:szCs w:val="24"/>
        </w:rPr>
      </w:pPr>
      <w:r>
        <w:rPr>
          <w:sz w:val="24"/>
          <w:szCs w:val="24"/>
        </w:rPr>
        <w:t>AT&amp;T countered that</w:t>
      </w:r>
      <w:r w:rsidR="00791496">
        <w:rPr>
          <w:sz w:val="24"/>
          <w:szCs w:val="24"/>
        </w:rPr>
        <w:t>:</w:t>
      </w:r>
      <w:r>
        <w:rPr>
          <w:sz w:val="24"/>
          <w:szCs w:val="24"/>
        </w:rPr>
        <w:t xml:space="preserve"> </w:t>
      </w:r>
    </w:p>
    <w:p w:rsidR="00D63B4A" w:rsidRDefault="00D63B4A" w:rsidP="00D63B4A">
      <w:pPr>
        <w:overflowPunct/>
        <w:ind w:left="2160" w:right="1440"/>
        <w:textAlignment w:val="auto"/>
        <w:rPr>
          <w:sz w:val="24"/>
          <w:szCs w:val="24"/>
        </w:rPr>
      </w:pPr>
    </w:p>
    <w:p w:rsidR="00651455" w:rsidRDefault="000962DC" w:rsidP="004E05EA">
      <w:pPr>
        <w:numPr>
          <w:ilvl w:val="0"/>
          <w:numId w:val="11"/>
        </w:numPr>
        <w:overflowPunct/>
        <w:ind w:left="2160" w:right="1440" w:hanging="720"/>
        <w:textAlignment w:val="auto"/>
        <w:rPr>
          <w:sz w:val="24"/>
          <w:szCs w:val="24"/>
        </w:rPr>
      </w:pPr>
      <w:r>
        <w:rPr>
          <w:sz w:val="24"/>
          <w:szCs w:val="24"/>
        </w:rPr>
        <w:t>T</w:t>
      </w:r>
      <w:r w:rsidR="004D10AE">
        <w:rPr>
          <w:sz w:val="24"/>
          <w:szCs w:val="24"/>
        </w:rPr>
        <w:t xml:space="preserve">he </w:t>
      </w:r>
      <w:r w:rsidR="00177074">
        <w:rPr>
          <w:sz w:val="24"/>
          <w:szCs w:val="24"/>
        </w:rPr>
        <w:t xml:space="preserve">state </w:t>
      </w:r>
      <w:r w:rsidR="004D10AE">
        <w:rPr>
          <w:sz w:val="24"/>
          <w:szCs w:val="24"/>
        </w:rPr>
        <w:t xml:space="preserve">tariff does not cover the service that </w:t>
      </w:r>
      <w:r w:rsidR="00651455">
        <w:rPr>
          <w:sz w:val="24"/>
          <w:szCs w:val="24"/>
        </w:rPr>
        <w:t>is</w:t>
      </w:r>
      <w:r w:rsidR="004D10AE">
        <w:rPr>
          <w:sz w:val="24"/>
          <w:szCs w:val="24"/>
        </w:rPr>
        <w:t xml:space="preserve"> provided</w:t>
      </w:r>
      <w:r w:rsidR="00651455">
        <w:rPr>
          <w:sz w:val="24"/>
          <w:szCs w:val="24"/>
        </w:rPr>
        <w:t>;</w:t>
      </w:r>
    </w:p>
    <w:p w:rsidR="0031785A" w:rsidRDefault="0031785A" w:rsidP="004E05EA">
      <w:pPr>
        <w:numPr>
          <w:ilvl w:val="0"/>
          <w:numId w:val="11"/>
        </w:numPr>
        <w:overflowPunct/>
        <w:ind w:left="2160" w:right="1440" w:hanging="720"/>
        <w:textAlignment w:val="auto"/>
        <w:rPr>
          <w:sz w:val="24"/>
          <w:szCs w:val="24"/>
        </w:rPr>
      </w:pPr>
      <w:r>
        <w:rPr>
          <w:sz w:val="24"/>
          <w:szCs w:val="24"/>
        </w:rPr>
        <w:t xml:space="preserve">Verizon’s tandem reciprocal compensation rate does not apply to the </w:t>
      </w:r>
      <w:r w:rsidR="00570A34">
        <w:rPr>
          <w:sz w:val="24"/>
          <w:szCs w:val="24"/>
        </w:rPr>
        <w:t>traffic at issue;</w:t>
      </w:r>
    </w:p>
    <w:p w:rsidR="00791496" w:rsidRDefault="000962DC" w:rsidP="004E05EA">
      <w:pPr>
        <w:numPr>
          <w:ilvl w:val="0"/>
          <w:numId w:val="11"/>
        </w:numPr>
        <w:overflowPunct/>
        <w:ind w:left="2160" w:right="1440" w:hanging="720"/>
        <w:textAlignment w:val="auto"/>
        <w:rPr>
          <w:sz w:val="24"/>
          <w:szCs w:val="24"/>
        </w:rPr>
      </w:pPr>
      <w:r>
        <w:rPr>
          <w:sz w:val="24"/>
          <w:szCs w:val="24"/>
        </w:rPr>
        <w:t>T</w:t>
      </w:r>
      <w:r w:rsidR="00791496">
        <w:rPr>
          <w:sz w:val="24"/>
          <w:szCs w:val="24"/>
        </w:rPr>
        <w:t>he relief sought is barred as it would violate Commission statutory law;</w:t>
      </w:r>
    </w:p>
    <w:p w:rsidR="00651455" w:rsidRDefault="00BA4B15" w:rsidP="004E05EA">
      <w:pPr>
        <w:numPr>
          <w:ilvl w:val="0"/>
          <w:numId w:val="11"/>
        </w:numPr>
        <w:overflowPunct/>
        <w:ind w:left="2160" w:right="1440" w:hanging="720"/>
        <w:textAlignment w:val="auto"/>
        <w:rPr>
          <w:sz w:val="24"/>
          <w:szCs w:val="24"/>
        </w:rPr>
      </w:pPr>
      <w:r>
        <w:rPr>
          <w:sz w:val="24"/>
          <w:szCs w:val="24"/>
        </w:rPr>
        <w:t>A</w:t>
      </w:r>
      <w:r w:rsidR="004D10AE">
        <w:rPr>
          <w:sz w:val="24"/>
          <w:szCs w:val="24"/>
        </w:rPr>
        <w:t xml:space="preserve"> bill</w:t>
      </w:r>
      <w:r w:rsidR="00E20727">
        <w:rPr>
          <w:sz w:val="24"/>
          <w:szCs w:val="24"/>
        </w:rPr>
        <w:t>-</w:t>
      </w:r>
      <w:r w:rsidR="004D10AE">
        <w:rPr>
          <w:sz w:val="24"/>
          <w:szCs w:val="24"/>
        </w:rPr>
        <w:t>and</w:t>
      </w:r>
      <w:r w:rsidR="00E20727">
        <w:rPr>
          <w:sz w:val="24"/>
          <w:szCs w:val="24"/>
        </w:rPr>
        <w:t>-</w:t>
      </w:r>
      <w:r w:rsidR="004D10AE">
        <w:rPr>
          <w:sz w:val="24"/>
          <w:szCs w:val="24"/>
        </w:rPr>
        <w:t>keep arrangement is the industry standard germane to the services provided so AT&amp;T owes no compensation</w:t>
      </w:r>
      <w:r w:rsidR="00651455">
        <w:rPr>
          <w:sz w:val="24"/>
          <w:szCs w:val="24"/>
        </w:rPr>
        <w:t>;</w:t>
      </w:r>
    </w:p>
    <w:p w:rsidR="0031785A" w:rsidRDefault="00791496" w:rsidP="004E05EA">
      <w:pPr>
        <w:numPr>
          <w:ilvl w:val="0"/>
          <w:numId w:val="11"/>
        </w:numPr>
        <w:overflowPunct/>
        <w:ind w:left="2160" w:right="1440" w:hanging="720"/>
        <w:textAlignment w:val="auto"/>
        <w:rPr>
          <w:sz w:val="24"/>
          <w:szCs w:val="24"/>
        </w:rPr>
      </w:pPr>
      <w:r>
        <w:rPr>
          <w:sz w:val="24"/>
          <w:szCs w:val="24"/>
        </w:rPr>
        <w:t xml:space="preserve">Core is responsible for the situation it finds itself </w:t>
      </w:r>
      <w:r w:rsidR="0031785A">
        <w:rPr>
          <w:sz w:val="24"/>
          <w:szCs w:val="24"/>
        </w:rPr>
        <w:t>in;</w:t>
      </w:r>
    </w:p>
    <w:p w:rsidR="000962DC" w:rsidRDefault="000962DC" w:rsidP="004E05EA">
      <w:pPr>
        <w:numPr>
          <w:ilvl w:val="0"/>
          <w:numId w:val="11"/>
        </w:numPr>
        <w:overflowPunct/>
        <w:ind w:left="2160" w:right="1440" w:hanging="720"/>
        <w:textAlignment w:val="auto"/>
        <w:rPr>
          <w:sz w:val="24"/>
          <w:szCs w:val="24"/>
        </w:rPr>
      </w:pPr>
      <w:r>
        <w:rPr>
          <w:sz w:val="24"/>
          <w:szCs w:val="24"/>
        </w:rPr>
        <w:t>The Commission should not require CLECs to enter TEAs</w:t>
      </w:r>
      <w:r w:rsidR="00343180">
        <w:rPr>
          <w:sz w:val="24"/>
          <w:szCs w:val="24"/>
        </w:rPr>
        <w:t xml:space="preserve"> for local traffic exchange;</w:t>
      </w:r>
    </w:p>
    <w:p w:rsidR="00343180" w:rsidRDefault="00343180" w:rsidP="004E05EA">
      <w:pPr>
        <w:numPr>
          <w:ilvl w:val="0"/>
          <w:numId w:val="11"/>
        </w:numPr>
        <w:overflowPunct/>
        <w:ind w:left="2160" w:right="1440" w:hanging="720"/>
        <w:textAlignment w:val="auto"/>
        <w:rPr>
          <w:sz w:val="24"/>
          <w:szCs w:val="24"/>
        </w:rPr>
      </w:pPr>
      <w:r>
        <w:rPr>
          <w:sz w:val="24"/>
          <w:szCs w:val="24"/>
        </w:rPr>
        <w:t xml:space="preserve">AT&amp;T’s conduct does not oblige </w:t>
      </w:r>
      <w:r w:rsidR="00E5143E">
        <w:rPr>
          <w:sz w:val="24"/>
          <w:szCs w:val="24"/>
        </w:rPr>
        <w:t xml:space="preserve">a </w:t>
      </w:r>
      <w:r>
        <w:rPr>
          <w:sz w:val="24"/>
          <w:szCs w:val="24"/>
        </w:rPr>
        <w:t>civil penalty; and</w:t>
      </w:r>
    </w:p>
    <w:p w:rsidR="006467A4" w:rsidRDefault="0031785A" w:rsidP="004E05EA">
      <w:pPr>
        <w:numPr>
          <w:ilvl w:val="0"/>
          <w:numId w:val="11"/>
        </w:numPr>
        <w:overflowPunct/>
        <w:ind w:left="2160" w:right="1440" w:hanging="720"/>
        <w:textAlignment w:val="auto"/>
        <w:rPr>
          <w:sz w:val="24"/>
          <w:szCs w:val="24"/>
        </w:rPr>
      </w:pPr>
      <w:r>
        <w:rPr>
          <w:sz w:val="24"/>
          <w:szCs w:val="24"/>
        </w:rPr>
        <w:t>Respectfully noting the Commission</w:t>
      </w:r>
      <w:r w:rsidR="00BA4B15">
        <w:rPr>
          <w:sz w:val="24"/>
          <w:szCs w:val="24"/>
        </w:rPr>
        <w:t>’s</w:t>
      </w:r>
      <w:r>
        <w:rPr>
          <w:sz w:val="24"/>
          <w:szCs w:val="24"/>
        </w:rPr>
        <w:t xml:space="preserve"> decision</w:t>
      </w:r>
      <w:r w:rsidR="00E62C62">
        <w:rPr>
          <w:sz w:val="24"/>
          <w:szCs w:val="24"/>
        </w:rPr>
        <w:t>,</w:t>
      </w:r>
      <w:r>
        <w:rPr>
          <w:sz w:val="24"/>
          <w:szCs w:val="24"/>
        </w:rPr>
        <w:t xml:space="preserve"> </w:t>
      </w:r>
      <w:r w:rsidRPr="000962DC">
        <w:rPr>
          <w:i/>
          <w:sz w:val="24"/>
          <w:szCs w:val="24"/>
        </w:rPr>
        <w:t>Material Question Order</w:t>
      </w:r>
      <w:r w:rsidR="000962DC">
        <w:rPr>
          <w:i/>
          <w:sz w:val="24"/>
          <w:szCs w:val="24"/>
        </w:rPr>
        <w:t>,</w:t>
      </w:r>
      <w:r>
        <w:rPr>
          <w:sz w:val="24"/>
          <w:szCs w:val="24"/>
        </w:rPr>
        <w:t xml:space="preserve"> </w:t>
      </w:r>
      <w:r w:rsidR="00E62C62">
        <w:rPr>
          <w:sz w:val="24"/>
          <w:szCs w:val="24"/>
        </w:rPr>
        <w:t xml:space="preserve">entered September 8, 2010, </w:t>
      </w:r>
      <w:r>
        <w:rPr>
          <w:sz w:val="24"/>
          <w:szCs w:val="24"/>
        </w:rPr>
        <w:t xml:space="preserve">the Commission fails to have </w:t>
      </w:r>
      <w:r w:rsidR="004E05EA">
        <w:rPr>
          <w:sz w:val="24"/>
          <w:szCs w:val="24"/>
        </w:rPr>
        <w:t>subject</w:t>
      </w:r>
      <w:r w:rsidR="000757E1">
        <w:rPr>
          <w:sz w:val="24"/>
          <w:szCs w:val="24"/>
        </w:rPr>
        <w:t>-</w:t>
      </w:r>
      <w:r w:rsidR="004E05EA">
        <w:rPr>
          <w:sz w:val="24"/>
          <w:szCs w:val="24"/>
        </w:rPr>
        <w:t xml:space="preserve">matter </w:t>
      </w:r>
      <w:r>
        <w:rPr>
          <w:sz w:val="24"/>
          <w:szCs w:val="24"/>
        </w:rPr>
        <w:t>jurisdiction over this matter because the traffic is ISP-bound.</w:t>
      </w:r>
      <w:r w:rsidR="00651455">
        <w:rPr>
          <w:sz w:val="24"/>
          <w:szCs w:val="24"/>
        </w:rPr>
        <w:t xml:space="preserve"> </w:t>
      </w:r>
    </w:p>
    <w:p w:rsidR="005043EC" w:rsidRDefault="005043EC" w:rsidP="005043EC">
      <w:pPr>
        <w:overflowPunct/>
        <w:ind w:right="1440"/>
        <w:textAlignment w:val="auto"/>
        <w:rPr>
          <w:sz w:val="24"/>
          <w:szCs w:val="24"/>
        </w:rPr>
      </w:pPr>
    </w:p>
    <w:p w:rsidR="005043EC" w:rsidRDefault="005043EC" w:rsidP="005043EC">
      <w:pPr>
        <w:overflowPunct/>
        <w:ind w:right="1440"/>
        <w:textAlignment w:val="auto"/>
        <w:rPr>
          <w:sz w:val="24"/>
          <w:szCs w:val="24"/>
        </w:rPr>
      </w:pPr>
    </w:p>
    <w:p w:rsidR="00D24C68" w:rsidRDefault="00573078" w:rsidP="00573078">
      <w:pPr>
        <w:overflowPunct/>
        <w:spacing w:line="360" w:lineRule="auto"/>
        <w:ind w:firstLine="1440"/>
        <w:textAlignment w:val="auto"/>
        <w:rPr>
          <w:sz w:val="24"/>
          <w:szCs w:val="24"/>
        </w:rPr>
      </w:pPr>
      <w:r>
        <w:rPr>
          <w:sz w:val="24"/>
          <w:szCs w:val="24"/>
        </w:rPr>
        <w:t>The undersigned ALJ has determined that the paramount issue of whether the Commission has jurisdiction needs to be addresse</w:t>
      </w:r>
      <w:r w:rsidR="005043EC">
        <w:rPr>
          <w:sz w:val="24"/>
          <w:szCs w:val="24"/>
        </w:rPr>
        <w:t>d</w:t>
      </w:r>
      <w:r>
        <w:rPr>
          <w:sz w:val="24"/>
          <w:szCs w:val="24"/>
        </w:rPr>
        <w:t xml:space="preserve"> anew due to the development of the FCC </w:t>
      </w:r>
      <w:r w:rsidRPr="004B2003">
        <w:rPr>
          <w:i/>
          <w:sz w:val="24"/>
          <w:szCs w:val="24"/>
        </w:rPr>
        <w:t>Amicus</w:t>
      </w:r>
      <w:r>
        <w:rPr>
          <w:sz w:val="24"/>
          <w:szCs w:val="24"/>
        </w:rPr>
        <w:t xml:space="preserve"> Brief declaring its intent in the </w:t>
      </w:r>
      <w:r w:rsidRPr="005043EC">
        <w:rPr>
          <w:i/>
          <w:sz w:val="24"/>
          <w:szCs w:val="24"/>
        </w:rPr>
        <w:t>ISP</w:t>
      </w:r>
      <w:r w:rsidR="00474779">
        <w:rPr>
          <w:i/>
          <w:sz w:val="24"/>
          <w:szCs w:val="24"/>
        </w:rPr>
        <w:t xml:space="preserve"> </w:t>
      </w:r>
      <w:r w:rsidRPr="005043EC">
        <w:rPr>
          <w:i/>
          <w:sz w:val="24"/>
          <w:szCs w:val="24"/>
        </w:rPr>
        <w:t>Remand Order</w:t>
      </w:r>
      <w:r>
        <w:rPr>
          <w:sz w:val="24"/>
          <w:szCs w:val="24"/>
        </w:rPr>
        <w:t xml:space="preserve">.  Also, </w:t>
      </w:r>
      <w:r w:rsidR="005F27E9">
        <w:rPr>
          <w:sz w:val="24"/>
          <w:szCs w:val="24"/>
        </w:rPr>
        <w:t xml:space="preserve">the Commission should </w:t>
      </w:r>
    </w:p>
    <w:p w:rsidR="00523D1A" w:rsidRDefault="005F27E9" w:rsidP="00D24C68">
      <w:pPr>
        <w:overflowPunct/>
        <w:spacing w:line="360" w:lineRule="auto"/>
        <w:textAlignment w:val="auto"/>
        <w:rPr>
          <w:sz w:val="24"/>
          <w:szCs w:val="24"/>
        </w:rPr>
      </w:pPr>
      <w:r>
        <w:rPr>
          <w:sz w:val="24"/>
          <w:szCs w:val="24"/>
        </w:rPr>
        <w:lastRenderedPageBreak/>
        <w:t>resolve w</w:t>
      </w:r>
      <w:r w:rsidR="00573078">
        <w:rPr>
          <w:sz w:val="24"/>
          <w:szCs w:val="24"/>
        </w:rPr>
        <w:t xml:space="preserve">hether there is any monetary compensation due to Core for its services of terminating ISP-bound </w:t>
      </w:r>
      <w:r w:rsidR="00344B0E">
        <w:rPr>
          <w:sz w:val="24"/>
          <w:szCs w:val="24"/>
        </w:rPr>
        <w:t xml:space="preserve">local </w:t>
      </w:r>
      <w:r w:rsidR="00573078">
        <w:rPr>
          <w:sz w:val="24"/>
          <w:szCs w:val="24"/>
        </w:rPr>
        <w:t xml:space="preserve">traffic for AT&amp;T.  </w:t>
      </w:r>
      <w:r>
        <w:rPr>
          <w:sz w:val="24"/>
          <w:szCs w:val="24"/>
        </w:rPr>
        <w:t>Lastly, it</w:t>
      </w:r>
      <w:r w:rsidR="00573078">
        <w:rPr>
          <w:sz w:val="24"/>
          <w:szCs w:val="24"/>
        </w:rPr>
        <w:t xml:space="preserve"> must be determined if the conduct of AT&amp;T regarding non-payment for service it received from Core warrant</w:t>
      </w:r>
      <w:r w:rsidR="00523D1A">
        <w:rPr>
          <w:sz w:val="24"/>
          <w:szCs w:val="24"/>
        </w:rPr>
        <w:t>s</w:t>
      </w:r>
      <w:r w:rsidR="00344B0E">
        <w:rPr>
          <w:sz w:val="24"/>
          <w:szCs w:val="24"/>
        </w:rPr>
        <w:t xml:space="preserve"> a</w:t>
      </w:r>
      <w:r w:rsidR="00573078">
        <w:rPr>
          <w:sz w:val="24"/>
          <w:szCs w:val="24"/>
        </w:rPr>
        <w:t xml:space="preserve"> civil penalty</w:t>
      </w:r>
      <w:r w:rsidR="00A308B0">
        <w:rPr>
          <w:sz w:val="24"/>
          <w:szCs w:val="24"/>
        </w:rPr>
        <w:t xml:space="preserve"> or fine</w:t>
      </w:r>
      <w:r w:rsidR="00573078">
        <w:rPr>
          <w:sz w:val="24"/>
          <w:szCs w:val="24"/>
        </w:rPr>
        <w:t xml:space="preserve">.  </w:t>
      </w:r>
    </w:p>
    <w:p w:rsidR="00890321" w:rsidRDefault="00890321" w:rsidP="00523D1A">
      <w:pPr>
        <w:overflowPunct/>
        <w:spacing w:line="360" w:lineRule="auto"/>
        <w:textAlignment w:val="auto"/>
        <w:rPr>
          <w:sz w:val="24"/>
          <w:szCs w:val="24"/>
        </w:rPr>
      </w:pPr>
    </w:p>
    <w:p w:rsidR="006467A4" w:rsidRDefault="003A66CC" w:rsidP="00523D1A">
      <w:pPr>
        <w:overflowPunct/>
        <w:spacing w:line="360" w:lineRule="auto"/>
        <w:textAlignment w:val="auto"/>
        <w:rPr>
          <w:b/>
          <w:bCs/>
          <w:sz w:val="24"/>
          <w:szCs w:val="24"/>
          <w:u w:val="single"/>
        </w:rPr>
      </w:pPr>
      <w:r>
        <w:rPr>
          <w:sz w:val="24"/>
          <w:szCs w:val="24"/>
        </w:rPr>
        <w:t>B.</w:t>
      </w:r>
      <w:r>
        <w:rPr>
          <w:sz w:val="24"/>
          <w:szCs w:val="24"/>
        </w:rPr>
        <w:tab/>
      </w:r>
      <w:r w:rsidR="006467A4">
        <w:rPr>
          <w:sz w:val="24"/>
          <w:szCs w:val="24"/>
          <w:u w:val="single"/>
        </w:rPr>
        <w:t>Analysis</w:t>
      </w:r>
    </w:p>
    <w:p w:rsidR="006467A4" w:rsidRDefault="006467A4" w:rsidP="006467A4">
      <w:pPr>
        <w:tabs>
          <w:tab w:val="left" w:pos="1440"/>
          <w:tab w:val="left" w:pos="9360"/>
        </w:tabs>
        <w:overflowPunct/>
        <w:spacing w:line="360" w:lineRule="auto"/>
        <w:textAlignment w:val="auto"/>
        <w:rPr>
          <w:sz w:val="24"/>
          <w:szCs w:val="24"/>
        </w:rPr>
      </w:pPr>
    </w:p>
    <w:p w:rsidR="00AB510D" w:rsidRDefault="00A62A56" w:rsidP="000419F6">
      <w:pPr>
        <w:overflowPunct/>
        <w:spacing w:line="360" w:lineRule="auto"/>
        <w:ind w:firstLine="1440"/>
        <w:textAlignment w:val="auto"/>
        <w:rPr>
          <w:sz w:val="24"/>
          <w:szCs w:val="24"/>
        </w:rPr>
      </w:pPr>
      <w:r>
        <w:rPr>
          <w:sz w:val="24"/>
          <w:szCs w:val="24"/>
        </w:rPr>
        <w:t>T</w:t>
      </w:r>
      <w:r w:rsidR="00864BFE">
        <w:rPr>
          <w:sz w:val="24"/>
          <w:szCs w:val="24"/>
        </w:rPr>
        <w:t xml:space="preserve">hese Complaints are about </w:t>
      </w:r>
      <w:r w:rsidR="0080307E">
        <w:rPr>
          <w:sz w:val="24"/>
          <w:szCs w:val="24"/>
        </w:rPr>
        <w:t>compensation</w:t>
      </w:r>
      <w:r>
        <w:rPr>
          <w:sz w:val="24"/>
          <w:szCs w:val="24"/>
        </w:rPr>
        <w:t xml:space="preserve"> for services rendered and whether or not</w:t>
      </w:r>
      <w:r w:rsidR="00E5143E">
        <w:rPr>
          <w:sz w:val="24"/>
          <w:szCs w:val="24"/>
        </w:rPr>
        <w:t>,</w:t>
      </w:r>
      <w:r>
        <w:rPr>
          <w:sz w:val="24"/>
          <w:szCs w:val="24"/>
        </w:rPr>
        <w:t xml:space="preserve"> based on interpretation of the law, monetary payment is due. </w:t>
      </w:r>
      <w:r w:rsidR="00BD40F6">
        <w:rPr>
          <w:sz w:val="24"/>
          <w:szCs w:val="24"/>
        </w:rPr>
        <w:t xml:space="preserve"> </w:t>
      </w:r>
      <w:r>
        <w:rPr>
          <w:sz w:val="24"/>
          <w:szCs w:val="24"/>
        </w:rPr>
        <w:t>I</w:t>
      </w:r>
      <w:r w:rsidR="0050053D">
        <w:rPr>
          <w:sz w:val="24"/>
          <w:szCs w:val="24"/>
        </w:rPr>
        <w:t xml:space="preserve">t is critical that </w:t>
      </w:r>
      <w:r w:rsidR="0075551C">
        <w:rPr>
          <w:sz w:val="24"/>
          <w:szCs w:val="24"/>
        </w:rPr>
        <w:t xml:space="preserve">the Commission </w:t>
      </w:r>
      <w:r w:rsidR="001418D9">
        <w:rPr>
          <w:sz w:val="24"/>
          <w:szCs w:val="24"/>
        </w:rPr>
        <w:t xml:space="preserve">address whether it has subject-matter jurisdiction of this matter despite the </w:t>
      </w:r>
      <w:r w:rsidR="001418D9" w:rsidRPr="00986C7A">
        <w:rPr>
          <w:i/>
          <w:sz w:val="24"/>
          <w:szCs w:val="24"/>
        </w:rPr>
        <w:t>Material Question Order</w:t>
      </w:r>
      <w:r w:rsidR="00977C6C">
        <w:rPr>
          <w:i/>
          <w:sz w:val="24"/>
          <w:szCs w:val="24"/>
        </w:rPr>
        <w:t xml:space="preserve">.  </w:t>
      </w:r>
      <w:r w:rsidR="00977C6C" w:rsidRPr="00977C6C">
        <w:rPr>
          <w:sz w:val="24"/>
          <w:szCs w:val="24"/>
        </w:rPr>
        <w:t>T</w:t>
      </w:r>
      <w:r w:rsidR="001418D9">
        <w:rPr>
          <w:sz w:val="24"/>
          <w:szCs w:val="24"/>
        </w:rPr>
        <w:t xml:space="preserve">he FCC </w:t>
      </w:r>
      <w:r w:rsidR="001418D9" w:rsidRPr="00986C7A">
        <w:rPr>
          <w:i/>
          <w:sz w:val="24"/>
          <w:szCs w:val="24"/>
        </w:rPr>
        <w:t>Amicus</w:t>
      </w:r>
      <w:r w:rsidR="001418D9">
        <w:rPr>
          <w:sz w:val="24"/>
          <w:szCs w:val="24"/>
        </w:rPr>
        <w:t xml:space="preserve"> Brief filed in the </w:t>
      </w:r>
      <w:r w:rsidR="00031A81" w:rsidRPr="00031A81">
        <w:rPr>
          <w:i/>
          <w:sz w:val="24"/>
          <w:szCs w:val="24"/>
        </w:rPr>
        <w:t>9th</w:t>
      </w:r>
      <w:r w:rsidR="001418D9" w:rsidRPr="00031A81">
        <w:rPr>
          <w:i/>
          <w:sz w:val="24"/>
          <w:szCs w:val="24"/>
        </w:rPr>
        <w:t xml:space="preserve"> Circuit Appeal</w:t>
      </w:r>
      <w:r w:rsidR="0050053D">
        <w:rPr>
          <w:i/>
          <w:sz w:val="24"/>
          <w:szCs w:val="24"/>
        </w:rPr>
        <w:t xml:space="preserve"> </w:t>
      </w:r>
      <w:r w:rsidR="0050053D">
        <w:rPr>
          <w:sz w:val="24"/>
          <w:szCs w:val="24"/>
        </w:rPr>
        <w:t xml:space="preserve">that was admitted into this record </w:t>
      </w:r>
      <w:r w:rsidR="0050053D" w:rsidRPr="003B5613">
        <w:rPr>
          <w:i/>
          <w:sz w:val="24"/>
          <w:szCs w:val="24"/>
        </w:rPr>
        <w:t>sua sponte</w:t>
      </w:r>
      <w:r w:rsidR="0050053D">
        <w:rPr>
          <w:sz w:val="24"/>
          <w:szCs w:val="24"/>
        </w:rPr>
        <w:t xml:space="preserve"> </w:t>
      </w:r>
      <w:r w:rsidR="003B5613">
        <w:rPr>
          <w:sz w:val="24"/>
          <w:szCs w:val="24"/>
        </w:rPr>
        <w:t>provide</w:t>
      </w:r>
      <w:r w:rsidR="00977C6C">
        <w:rPr>
          <w:sz w:val="24"/>
          <w:szCs w:val="24"/>
        </w:rPr>
        <w:t>s</w:t>
      </w:r>
      <w:r w:rsidR="003B5613">
        <w:rPr>
          <w:sz w:val="24"/>
          <w:szCs w:val="24"/>
        </w:rPr>
        <w:t xml:space="preserve"> persuasive precedent on the issue of jurisdiction</w:t>
      </w:r>
      <w:r w:rsidR="00031A81">
        <w:rPr>
          <w:sz w:val="24"/>
          <w:szCs w:val="24"/>
        </w:rPr>
        <w:t>.</w:t>
      </w:r>
      <w:r w:rsidR="00AB510D">
        <w:rPr>
          <w:sz w:val="24"/>
          <w:szCs w:val="24"/>
        </w:rPr>
        <w:t xml:space="preserve">  </w:t>
      </w:r>
    </w:p>
    <w:p w:rsidR="00AB510D" w:rsidRDefault="00AB510D" w:rsidP="000419F6">
      <w:pPr>
        <w:overflowPunct/>
        <w:spacing w:line="360" w:lineRule="auto"/>
        <w:ind w:firstLine="1440"/>
        <w:textAlignment w:val="auto"/>
        <w:rPr>
          <w:sz w:val="24"/>
          <w:szCs w:val="24"/>
        </w:rPr>
      </w:pPr>
    </w:p>
    <w:p w:rsidR="000419F6" w:rsidRDefault="00EE4981" w:rsidP="000419F6">
      <w:pPr>
        <w:overflowPunct/>
        <w:spacing w:line="360" w:lineRule="auto"/>
        <w:ind w:firstLine="1440"/>
        <w:textAlignment w:val="auto"/>
        <w:rPr>
          <w:sz w:val="24"/>
          <w:szCs w:val="24"/>
        </w:rPr>
      </w:pPr>
      <w:r>
        <w:rPr>
          <w:sz w:val="24"/>
          <w:szCs w:val="24"/>
        </w:rPr>
        <w:t>Critical to t</w:t>
      </w:r>
      <w:r w:rsidR="000419F6">
        <w:rPr>
          <w:sz w:val="24"/>
          <w:szCs w:val="24"/>
        </w:rPr>
        <w:t>h</w:t>
      </w:r>
      <w:r w:rsidR="00036A69">
        <w:rPr>
          <w:sz w:val="24"/>
          <w:szCs w:val="24"/>
        </w:rPr>
        <w:t xml:space="preserve">is case is </w:t>
      </w:r>
      <w:r w:rsidR="00625F6B">
        <w:rPr>
          <w:sz w:val="24"/>
          <w:szCs w:val="24"/>
        </w:rPr>
        <w:t>whether the Commission has subject-matter jurisdiction over ISP-bound traffic</w:t>
      </w:r>
      <w:r w:rsidR="00AB510D">
        <w:rPr>
          <w:sz w:val="24"/>
          <w:szCs w:val="24"/>
        </w:rPr>
        <w:t xml:space="preserve"> exchanged between two CLECs</w:t>
      </w:r>
      <w:r w:rsidR="00625F6B">
        <w:rPr>
          <w:sz w:val="24"/>
          <w:szCs w:val="24"/>
        </w:rPr>
        <w:t>.  If the Commission retains subject</w:t>
      </w:r>
      <w:r>
        <w:rPr>
          <w:sz w:val="24"/>
          <w:szCs w:val="24"/>
        </w:rPr>
        <w:t>-</w:t>
      </w:r>
      <w:r w:rsidR="00625F6B">
        <w:rPr>
          <w:sz w:val="24"/>
          <w:szCs w:val="24"/>
        </w:rPr>
        <w:t>matter jurisdiction</w:t>
      </w:r>
      <w:r>
        <w:rPr>
          <w:sz w:val="24"/>
          <w:szCs w:val="24"/>
        </w:rPr>
        <w:t>,</w:t>
      </w:r>
      <w:r w:rsidR="00625F6B">
        <w:rPr>
          <w:sz w:val="24"/>
          <w:szCs w:val="24"/>
        </w:rPr>
        <w:t xml:space="preserve"> then </w:t>
      </w:r>
      <w:r w:rsidR="00AB510D">
        <w:rPr>
          <w:sz w:val="24"/>
          <w:szCs w:val="24"/>
        </w:rPr>
        <w:t>the other issues pending are: (1)</w:t>
      </w:r>
      <w:r w:rsidR="00625F6B">
        <w:rPr>
          <w:sz w:val="24"/>
          <w:szCs w:val="24"/>
        </w:rPr>
        <w:t xml:space="preserve"> </w:t>
      </w:r>
      <w:r w:rsidR="00036A69">
        <w:rPr>
          <w:sz w:val="24"/>
          <w:szCs w:val="24"/>
        </w:rPr>
        <w:t xml:space="preserve">whether the </w:t>
      </w:r>
      <w:r w:rsidR="00625F6B">
        <w:rPr>
          <w:sz w:val="24"/>
          <w:szCs w:val="24"/>
        </w:rPr>
        <w:t xml:space="preserve">state </w:t>
      </w:r>
      <w:r w:rsidR="00036A69">
        <w:rPr>
          <w:sz w:val="24"/>
          <w:szCs w:val="24"/>
        </w:rPr>
        <w:t>tariff at issue is applicable</w:t>
      </w:r>
      <w:r w:rsidR="00625F6B">
        <w:rPr>
          <w:sz w:val="24"/>
          <w:szCs w:val="24"/>
        </w:rPr>
        <w:t xml:space="preserve">, </w:t>
      </w:r>
      <w:r w:rsidR="00AB510D">
        <w:rPr>
          <w:sz w:val="24"/>
          <w:szCs w:val="24"/>
        </w:rPr>
        <w:t xml:space="preserve">(2) </w:t>
      </w:r>
      <w:r w:rsidR="00625F6B">
        <w:rPr>
          <w:sz w:val="24"/>
          <w:szCs w:val="24"/>
        </w:rPr>
        <w:t xml:space="preserve">whether the state tariff rate </w:t>
      </w:r>
      <w:r w:rsidR="00036A69">
        <w:rPr>
          <w:sz w:val="24"/>
          <w:szCs w:val="24"/>
        </w:rPr>
        <w:t>should be implemented</w:t>
      </w:r>
      <w:r w:rsidR="00625F6B">
        <w:rPr>
          <w:sz w:val="24"/>
          <w:szCs w:val="24"/>
        </w:rPr>
        <w:t xml:space="preserve">, </w:t>
      </w:r>
      <w:r w:rsidR="00AB510D">
        <w:rPr>
          <w:sz w:val="24"/>
          <w:szCs w:val="24"/>
        </w:rPr>
        <w:t xml:space="preserve">(3) </w:t>
      </w:r>
      <w:r w:rsidR="00625F6B">
        <w:rPr>
          <w:sz w:val="24"/>
          <w:szCs w:val="24"/>
        </w:rPr>
        <w:t xml:space="preserve">whether there was a mix of traffic (traffic other than ISP-bound) after September 2009, </w:t>
      </w:r>
      <w:r w:rsidR="00AB510D">
        <w:rPr>
          <w:sz w:val="24"/>
          <w:szCs w:val="24"/>
        </w:rPr>
        <w:t>and (4)</w:t>
      </w:r>
      <w:r w:rsidR="00625F6B">
        <w:rPr>
          <w:sz w:val="24"/>
          <w:szCs w:val="24"/>
        </w:rPr>
        <w:t xml:space="preserve"> the corresponding compensation for the mixed traffic (if indeed it was mixed)</w:t>
      </w:r>
      <w:r w:rsidR="00AB510D">
        <w:rPr>
          <w:sz w:val="24"/>
          <w:szCs w:val="24"/>
        </w:rPr>
        <w:t>.  If it is determined that the ISP-bound traffic falls under federal jurisdiction, then Core has requested the Commission to decide whether the Commission should apply federal law in this dispute at a rate of $0.0007 MOU.</w:t>
      </w:r>
      <w:r w:rsidR="00036A69">
        <w:rPr>
          <w:sz w:val="24"/>
          <w:szCs w:val="24"/>
        </w:rPr>
        <w:t xml:space="preserve"> </w:t>
      </w:r>
      <w:r w:rsidR="007B3194">
        <w:rPr>
          <w:sz w:val="24"/>
          <w:szCs w:val="24"/>
        </w:rPr>
        <w:t xml:space="preserve"> The issues of whether compensation is due in the future for the type of traffic at issue and whether the Commission should levy a civil penalty or fine against AT&amp;T based on its conduct in the dispute of payment for services rendered by Core</w:t>
      </w:r>
      <w:r w:rsidR="00A308B0">
        <w:rPr>
          <w:sz w:val="24"/>
          <w:szCs w:val="24"/>
        </w:rPr>
        <w:t xml:space="preserve"> have been raised by Core and </w:t>
      </w:r>
      <w:r w:rsidR="007B3194">
        <w:rPr>
          <w:sz w:val="24"/>
          <w:szCs w:val="24"/>
        </w:rPr>
        <w:t>should</w:t>
      </w:r>
      <w:r w:rsidR="00A308B0">
        <w:rPr>
          <w:sz w:val="24"/>
          <w:szCs w:val="24"/>
        </w:rPr>
        <w:t xml:space="preserve"> also be addressed.</w:t>
      </w:r>
      <w:r w:rsidR="007B3194">
        <w:rPr>
          <w:sz w:val="24"/>
          <w:szCs w:val="24"/>
        </w:rPr>
        <w:t xml:space="preserve"> </w:t>
      </w:r>
    </w:p>
    <w:p w:rsidR="000419F6" w:rsidRDefault="000419F6" w:rsidP="000419F6">
      <w:pPr>
        <w:overflowPunct/>
        <w:spacing w:line="360" w:lineRule="auto"/>
        <w:ind w:firstLine="1440"/>
        <w:textAlignment w:val="auto"/>
        <w:rPr>
          <w:sz w:val="24"/>
          <w:szCs w:val="24"/>
        </w:rPr>
      </w:pPr>
    </w:p>
    <w:p w:rsidR="00397A96" w:rsidRDefault="00036A69" w:rsidP="000419F6">
      <w:pPr>
        <w:overflowPunct/>
        <w:spacing w:line="360" w:lineRule="auto"/>
        <w:ind w:firstLine="1440"/>
        <w:textAlignment w:val="auto"/>
        <w:rPr>
          <w:sz w:val="24"/>
          <w:szCs w:val="24"/>
        </w:rPr>
      </w:pPr>
      <w:r>
        <w:rPr>
          <w:sz w:val="24"/>
          <w:szCs w:val="24"/>
        </w:rPr>
        <w:t>Pursuant to 66 Pa.C.S. § 3</w:t>
      </w:r>
      <w:r w:rsidR="002C226A">
        <w:rPr>
          <w:sz w:val="24"/>
          <w:szCs w:val="24"/>
        </w:rPr>
        <w:t xml:space="preserve">32(a), “Except as may be otherwise provided in section 315… or other provisions of this part or other relevant statute, the proponent of a rule or order has the burden of proof.”  </w:t>
      </w:r>
      <w:r w:rsidR="00D9428C" w:rsidRPr="006F12A1">
        <w:rPr>
          <w:sz w:val="24"/>
          <w:szCs w:val="24"/>
        </w:rPr>
        <w:t>The party filing the Complaint bears the burden of proving that he or she is entitled to relief from the Commission.  66 Pa.C.S. § 332(a).</w:t>
      </w:r>
      <w:r w:rsidR="00397A96">
        <w:rPr>
          <w:sz w:val="24"/>
          <w:szCs w:val="24"/>
        </w:rPr>
        <w:t xml:space="preserve">  </w:t>
      </w:r>
    </w:p>
    <w:p w:rsidR="00397A96" w:rsidRDefault="00397A96" w:rsidP="000419F6">
      <w:pPr>
        <w:overflowPunct/>
        <w:spacing w:line="360" w:lineRule="auto"/>
        <w:ind w:firstLine="1440"/>
        <w:textAlignment w:val="auto"/>
        <w:rPr>
          <w:sz w:val="24"/>
          <w:szCs w:val="24"/>
        </w:rPr>
      </w:pPr>
    </w:p>
    <w:p w:rsidR="00D9428C" w:rsidRDefault="006D7AB8" w:rsidP="00D9428C">
      <w:pPr>
        <w:spacing w:line="360" w:lineRule="auto"/>
        <w:ind w:firstLine="1440"/>
        <w:rPr>
          <w:sz w:val="24"/>
          <w:szCs w:val="24"/>
        </w:rPr>
      </w:pPr>
      <w:r>
        <w:rPr>
          <w:sz w:val="24"/>
          <w:szCs w:val="24"/>
        </w:rPr>
        <w:lastRenderedPageBreak/>
        <w:t>Burden of proof</w:t>
      </w:r>
      <w:r w:rsidR="00D9428C" w:rsidRPr="006F12A1">
        <w:rPr>
          <w:sz w:val="24"/>
          <w:szCs w:val="24"/>
        </w:rPr>
        <w:t xml:space="preserve"> means a duty to establish one’s case by a preponderance of the evidence, which requires that the evidence be more convincing by even the smallest degree, than the evidence presented by the other side. </w:t>
      </w:r>
      <w:r w:rsidR="00D9428C">
        <w:rPr>
          <w:sz w:val="24"/>
          <w:szCs w:val="24"/>
        </w:rPr>
        <w:t xml:space="preserve"> </w:t>
      </w:r>
      <w:r w:rsidR="00D9428C" w:rsidRPr="00656D91">
        <w:rPr>
          <w:i/>
          <w:sz w:val="24"/>
          <w:szCs w:val="24"/>
        </w:rPr>
        <w:t>Se-Ling Hosiery, Inc. v. Margulies</w:t>
      </w:r>
      <w:r w:rsidR="00D9428C" w:rsidRPr="006F12A1">
        <w:rPr>
          <w:sz w:val="24"/>
          <w:szCs w:val="24"/>
        </w:rPr>
        <w:t xml:space="preserve">, 364 </w:t>
      </w:r>
      <w:smartTag w:uri="urn:schemas-microsoft-com:office:smarttags" w:element="place">
        <w:smartTag w:uri="urn:schemas-microsoft-com:office:smarttags" w:element="State">
          <w:r w:rsidR="00D9428C" w:rsidRPr="006F12A1">
            <w:rPr>
              <w:sz w:val="24"/>
              <w:szCs w:val="24"/>
            </w:rPr>
            <w:t>Pa.</w:t>
          </w:r>
        </w:smartTag>
      </w:smartTag>
      <w:r w:rsidR="00D9428C" w:rsidRPr="006F12A1">
        <w:rPr>
          <w:sz w:val="24"/>
          <w:szCs w:val="24"/>
        </w:rPr>
        <w:t xml:space="preserve"> 45, 70 A.2d 854 (1950).  To satisfy the burden of proof against a utility, the Complainant must show that the utility is responsible or accountable for the problem described in the Complaint, </w:t>
      </w:r>
      <w:r w:rsidR="00D9428C" w:rsidRPr="00656D91">
        <w:rPr>
          <w:i/>
          <w:sz w:val="24"/>
          <w:szCs w:val="24"/>
        </w:rPr>
        <w:t>Feinstein v. Philadelphia Suburban Water Company</w:t>
      </w:r>
      <w:r w:rsidR="00D9428C" w:rsidRPr="006F12A1">
        <w:rPr>
          <w:sz w:val="24"/>
          <w:szCs w:val="24"/>
        </w:rPr>
        <w:t xml:space="preserve">, 50 Pa. P.U.C. 300 (1976), or that the utility has violated either its duty under the Public Utility Code or the orders or regulations of the Commission.  66 </w:t>
      </w:r>
      <w:smartTag w:uri="urn:schemas-microsoft-com:office:smarttags" w:element="place">
        <w:smartTag w:uri="urn:schemas-microsoft-com:office:smarttags" w:element="State">
          <w:r w:rsidR="00D9428C" w:rsidRPr="006F12A1">
            <w:rPr>
              <w:sz w:val="24"/>
              <w:szCs w:val="24"/>
            </w:rPr>
            <w:t>Pa.</w:t>
          </w:r>
        </w:smartTag>
      </w:smartTag>
      <w:r w:rsidR="00D9428C" w:rsidRPr="006F12A1">
        <w:rPr>
          <w:sz w:val="24"/>
          <w:szCs w:val="24"/>
        </w:rPr>
        <w:t xml:space="preserve"> C.S. § 701.  </w:t>
      </w:r>
    </w:p>
    <w:p w:rsidR="00986C7A" w:rsidRDefault="00986C7A" w:rsidP="00D9428C">
      <w:pPr>
        <w:spacing w:line="360" w:lineRule="auto"/>
        <w:ind w:firstLine="1440"/>
        <w:rPr>
          <w:sz w:val="24"/>
          <w:szCs w:val="24"/>
        </w:rPr>
      </w:pPr>
    </w:p>
    <w:p w:rsidR="000419F6" w:rsidRDefault="000419F6" w:rsidP="000419F6">
      <w:pPr>
        <w:tabs>
          <w:tab w:val="left" w:pos="-1440"/>
          <w:tab w:val="left" w:pos="-720"/>
        </w:tabs>
        <w:suppressAutoHyphens/>
        <w:spacing w:line="360" w:lineRule="auto"/>
        <w:ind w:firstLine="1440"/>
        <w:rPr>
          <w:spacing w:val="-3"/>
          <w:sz w:val="24"/>
          <w:szCs w:val="24"/>
        </w:rPr>
      </w:pPr>
      <w:r>
        <w:rPr>
          <w:spacing w:val="-3"/>
          <w:sz w:val="24"/>
          <w:szCs w:val="24"/>
        </w:rPr>
        <w:t>A Complainant can sustain th</w:t>
      </w:r>
      <w:r w:rsidRPr="006F12A1">
        <w:rPr>
          <w:spacing w:val="-3"/>
          <w:sz w:val="24"/>
          <w:szCs w:val="24"/>
        </w:rPr>
        <w:t>e burden of proof</w:t>
      </w:r>
      <w:r>
        <w:rPr>
          <w:spacing w:val="-3"/>
          <w:sz w:val="24"/>
          <w:szCs w:val="24"/>
        </w:rPr>
        <w:t xml:space="preserve"> by establishing a sufficient case</w:t>
      </w:r>
      <w:r w:rsidRPr="006F12A1">
        <w:rPr>
          <w:spacing w:val="-3"/>
          <w:sz w:val="24"/>
          <w:szCs w:val="24"/>
        </w:rPr>
        <w:t xml:space="preserve"> </w:t>
      </w:r>
      <w:r>
        <w:rPr>
          <w:spacing w:val="-3"/>
          <w:sz w:val="24"/>
          <w:szCs w:val="24"/>
        </w:rPr>
        <w:t>through</w:t>
      </w:r>
      <w:r w:rsidRPr="006F12A1">
        <w:rPr>
          <w:spacing w:val="-3"/>
          <w:sz w:val="24"/>
          <w:szCs w:val="24"/>
        </w:rPr>
        <w:t xml:space="preserve"> a preponderance of the evidence.  </w:t>
      </w:r>
      <w:r w:rsidRPr="00666A38">
        <w:rPr>
          <w:i/>
          <w:spacing w:val="-3"/>
          <w:sz w:val="24"/>
          <w:szCs w:val="24"/>
        </w:rPr>
        <w:t xml:space="preserve">Samuel J. Lansberry, Inc. v. </w:t>
      </w:r>
      <w:smartTag w:uri="urn:schemas-microsoft-com:office:smarttags" w:element="State">
        <w:r w:rsidRPr="00666A38">
          <w:rPr>
            <w:i/>
            <w:spacing w:val="-3"/>
            <w:sz w:val="24"/>
            <w:szCs w:val="24"/>
          </w:rPr>
          <w:t>Pa.</w:t>
        </w:r>
      </w:smartTag>
      <w:r w:rsidRPr="00666A38">
        <w:rPr>
          <w:i/>
          <w:spacing w:val="-3"/>
          <w:sz w:val="24"/>
          <w:szCs w:val="24"/>
        </w:rPr>
        <w:t xml:space="preserve"> Public Utility Comm’n</w:t>
      </w:r>
      <w:r w:rsidRPr="006F12A1">
        <w:rPr>
          <w:spacing w:val="-3"/>
          <w:sz w:val="24"/>
          <w:szCs w:val="24"/>
        </w:rPr>
        <w:t xml:space="preserve">, 134 </w:t>
      </w:r>
      <w:smartTag w:uri="urn:schemas-microsoft-com:office:smarttags" w:element="place">
        <w:smartTag w:uri="urn:schemas-microsoft-com:office:smarttags" w:element="State">
          <w:r w:rsidRPr="006F12A1">
            <w:rPr>
              <w:spacing w:val="-3"/>
              <w:sz w:val="24"/>
              <w:szCs w:val="24"/>
            </w:rPr>
            <w:t>Pa.</w:t>
          </w:r>
        </w:smartTag>
      </w:smartTag>
      <w:r w:rsidRPr="006F12A1">
        <w:rPr>
          <w:spacing w:val="-3"/>
          <w:sz w:val="24"/>
          <w:szCs w:val="24"/>
        </w:rPr>
        <w:t xml:space="preserve"> Commw. 218, 221-222, 578 A.2d 600, 602 (1990); </w:t>
      </w:r>
      <w:r w:rsidRPr="00666A38">
        <w:rPr>
          <w:i/>
          <w:iCs/>
          <w:spacing w:val="-3"/>
          <w:sz w:val="24"/>
          <w:szCs w:val="24"/>
        </w:rPr>
        <w:t>alloc. den</w:t>
      </w:r>
      <w:r w:rsidRPr="00666A38">
        <w:rPr>
          <w:i/>
          <w:spacing w:val="-3"/>
          <w:sz w:val="24"/>
          <w:szCs w:val="24"/>
        </w:rPr>
        <w:t>.</w:t>
      </w:r>
      <w:r w:rsidRPr="006F12A1">
        <w:rPr>
          <w:spacing w:val="-3"/>
          <w:sz w:val="24"/>
          <w:szCs w:val="24"/>
        </w:rPr>
        <w:t xml:space="preserve">, 602 A.2d 863 (1992).  Additionally, any finding of fact necessary to support the Commission’s adjudication must be based upon substantial evidence.  </w:t>
      </w:r>
      <w:r w:rsidRPr="00A6391A">
        <w:rPr>
          <w:i/>
          <w:spacing w:val="-3"/>
          <w:sz w:val="24"/>
          <w:szCs w:val="24"/>
        </w:rPr>
        <w:t xml:space="preserve">Mill v. </w:t>
      </w:r>
      <w:smartTag w:uri="urn:schemas-microsoft-com:office:smarttags" w:element="place">
        <w:smartTag w:uri="urn:schemas-microsoft-com:office:smarttags" w:element="City">
          <w:r w:rsidRPr="00A6391A">
            <w:rPr>
              <w:i/>
              <w:spacing w:val="-3"/>
              <w:sz w:val="24"/>
              <w:szCs w:val="24"/>
            </w:rPr>
            <w:t>Commw.</w:t>
          </w:r>
        </w:smartTag>
        <w:r w:rsidRPr="00A6391A">
          <w:rPr>
            <w:i/>
            <w:spacing w:val="-3"/>
            <w:sz w:val="24"/>
            <w:szCs w:val="24"/>
          </w:rPr>
          <w:t xml:space="preserve">, </w:t>
        </w:r>
        <w:smartTag w:uri="urn:schemas-microsoft-com:office:smarttags" w:element="State">
          <w:r w:rsidRPr="00A6391A">
            <w:rPr>
              <w:i/>
              <w:spacing w:val="-3"/>
              <w:sz w:val="24"/>
              <w:szCs w:val="24"/>
            </w:rPr>
            <w:t>P</w:t>
          </w:r>
          <w:r w:rsidR="00CD1951">
            <w:rPr>
              <w:i/>
              <w:spacing w:val="-3"/>
              <w:sz w:val="24"/>
              <w:szCs w:val="24"/>
            </w:rPr>
            <w:t>a.</w:t>
          </w:r>
        </w:smartTag>
      </w:smartTag>
      <w:r w:rsidRPr="00A6391A">
        <w:rPr>
          <w:i/>
          <w:spacing w:val="-3"/>
          <w:sz w:val="24"/>
          <w:szCs w:val="24"/>
        </w:rPr>
        <w:t xml:space="preserve"> Pub</w:t>
      </w:r>
      <w:r w:rsidR="00A407E5">
        <w:rPr>
          <w:i/>
          <w:spacing w:val="-3"/>
          <w:sz w:val="24"/>
          <w:szCs w:val="24"/>
        </w:rPr>
        <w:t>.</w:t>
      </w:r>
      <w:r w:rsidRPr="00A6391A">
        <w:rPr>
          <w:i/>
          <w:spacing w:val="-3"/>
          <w:sz w:val="24"/>
          <w:szCs w:val="24"/>
        </w:rPr>
        <w:t xml:space="preserve"> Util</w:t>
      </w:r>
      <w:r w:rsidR="00A407E5">
        <w:rPr>
          <w:i/>
          <w:spacing w:val="-3"/>
          <w:sz w:val="24"/>
          <w:szCs w:val="24"/>
        </w:rPr>
        <w:t>.</w:t>
      </w:r>
      <w:r w:rsidRPr="00A6391A">
        <w:rPr>
          <w:i/>
          <w:spacing w:val="-3"/>
          <w:sz w:val="24"/>
          <w:szCs w:val="24"/>
        </w:rPr>
        <w:t xml:space="preserve"> Comm’n</w:t>
      </w:r>
      <w:r w:rsidRPr="006F12A1">
        <w:rPr>
          <w:spacing w:val="-3"/>
          <w:sz w:val="24"/>
          <w:szCs w:val="24"/>
        </w:rPr>
        <w:t xml:space="preserve">, 67 </w:t>
      </w:r>
      <w:smartTag w:uri="urn:schemas-microsoft-com:office:smarttags" w:element="State">
        <w:smartTag w:uri="urn:schemas-microsoft-com:office:smarttags" w:element="place">
          <w:r w:rsidRPr="006F12A1">
            <w:rPr>
              <w:spacing w:val="-3"/>
              <w:sz w:val="24"/>
              <w:szCs w:val="24"/>
            </w:rPr>
            <w:t>Pa.</w:t>
          </w:r>
        </w:smartTag>
      </w:smartTag>
      <w:r w:rsidRPr="006F12A1">
        <w:rPr>
          <w:spacing w:val="-3"/>
          <w:sz w:val="24"/>
          <w:szCs w:val="24"/>
        </w:rPr>
        <w:t xml:space="preserve"> Commw. 597, 447 A.2d 1100 (1982); </w:t>
      </w:r>
      <w:r w:rsidRPr="00A6391A">
        <w:rPr>
          <w:i/>
          <w:spacing w:val="-3"/>
          <w:sz w:val="24"/>
          <w:szCs w:val="24"/>
        </w:rPr>
        <w:t xml:space="preserve">Edan Transportation Corp. v. </w:t>
      </w:r>
      <w:smartTag w:uri="urn:schemas-microsoft-com:office:smarttags" w:element="State">
        <w:r w:rsidRPr="00A6391A">
          <w:rPr>
            <w:i/>
            <w:spacing w:val="-3"/>
            <w:sz w:val="24"/>
            <w:szCs w:val="24"/>
          </w:rPr>
          <w:t>P</w:t>
        </w:r>
        <w:r w:rsidR="00CD1951">
          <w:rPr>
            <w:i/>
            <w:spacing w:val="-3"/>
            <w:sz w:val="24"/>
            <w:szCs w:val="24"/>
          </w:rPr>
          <w:t>a.</w:t>
        </w:r>
      </w:smartTag>
      <w:r w:rsidRPr="00A6391A">
        <w:rPr>
          <w:i/>
          <w:spacing w:val="-3"/>
          <w:sz w:val="24"/>
          <w:szCs w:val="24"/>
        </w:rPr>
        <w:t xml:space="preserve"> Public Utility Comm’n</w:t>
      </w:r>
      <w:r w:rsidRPr="006F12A1">
        <w:rPr>
          <w:spacing w:val="-3"/>
          <w:sz w:val="24"/>
          <w:szCs w:val="24"/>
        </w:rPr>
        <w:t xml:space="preserve">, 154 </w:t>
      </w:r>
      <w:smartTag w:uri="urn:schemas-microsoft-com:office:smarttags" w:element="place">
        <w:smartTag w:uri="urn:schemas-microsoft-com:office:smarttags" w:element="State">
          <w:r w:rsidRPr="006F12A1">
            <w:rPr>
              <w:spacing w:val="-3"/>
              <w:sz w:val="24"/>
              <w:szCs w:val="24"/>
            </w:rPr>
            <w:t>Pa.</w:t>
          </w:r>
        </w:smartTag>
      </w:smartTag>
      <w:r w:rsidRPr="006F12A1">
        <w:rPr>
          <w:spacing w:val="-3"/>
          <w:sz w:val="24"/>
          <w:szCs w:val="24"/>
        </w:rPr>
        <w:t xml:space="preserve"> Commw. 21, 623 A.2d 6 (1993); 2 Pa.C.S. § 704.  More is required than a mere trace of evidence or a suspicion of the existence of a fact sought to be established.  </w:t>
      </w:r>
      <w:smartTag w:uri="urn:schemas-microsoft-com:office:smarttags" w:element="City">
        <w:r w:rsidRPr="00A6391A">
          <w:rPr>
            <w:i/>
            <w:spacing w:val="-3"/>
            <w:sz w:val="24"/>
            <w:szCs w:val="24"/>
          </w:rPr>
          <w:t>Norfolk</w:t>
        </w:r>
      </w:smartTag>
      <w:r w:rsidRPr="00A6391A">
        <w:rPr>
          <w:i/>
          <w:spacing w:val="-3"/>
          <w:sz w:val="24"/>
          <w:szCs w:val="24"/>
        </w:rPr>
        <w:t xml:space="preserve"> and Western Ry. v. </w:t>
      </w:r>
      <w:smartTag w:uri="urn:schemas-microsoft-com:office:smarttags" w:element="State">
        <w:r w:rsidRPr="00A6391A">
          <w:rPr>
            <w:i/>
            <w:spacing w:val="-3"/>
            <w:sz w:val="24"/>
            <w:szCs w:val="24"/>
          </w:rPr>
          <w:t>Pa.</w:t>
        </w:r>
      </w:smartTag>
      <w:r w:rsidRPr="00A6391A">
        <w:rPr>
          <w:i/>
          <w:spacing w:val="-3"/>
          <w:sz w:val="24"/>
          <w:szCs w:val="24"/>
        </w:rPr>
        <w:t xml:space="preserve"> Public Utility Comm’n</w:t>
      </w:r>
      <w:r w:rsidRPr="006F12A1">
        <w:rPr>
          <w:spacing w:val="-3"/>
          <w:sz w:val="24"/>
          <w:szCs w:val="24"/>
        </w:rPr>
        <w:t xml:space="preserve">, 489 </w:t>
      </w:r>
      <w:smartTag w:uri="urn:schemas-microsoft-com:office:smarttags" w:element="State">
        <w:r w:rsidRPr="006F12A1">
          <w:rPr>
            <w:spacing w:val="-3"/>
            <w:sz w:val="24"/>
            <w:szCs w:val="24"/>
          </w:rPr>
          <w:t>Pa.</w:t>
        </w:r>
      </w:smartTag>
      <w:r w:rsidRPr="006F12A1">
        <w:rPr>
          <w:spacing w:val="-3"/>
          <w:sz w:val="24"/>
          <w:szCs w:val="24"/>
        </w:rPr>
        <w:t xml:space="preserve"> 109, 413 A.2d 1037 (1980); </w:t>
      </w:r>
      <w:r w:rsidRPr="00A6391A">
        <w:rPr>
          <w:i/>
          <w:spacing w:val="-3"/>
          <w:sz w:val="24"/>
          <w:szCs w:val="24"/>
        </w:rPr>
        <w:t>Erie Resistor Corp. v. Unemployment Compensation Bd. of Review</w:t>
      </w:r>
      <w:r w:rsidRPr="006F12A1">
        <w:rPr>
          <w:spacing w:val="-3"/>
          <w:sz w:val="24"/>
          <w:szCs w:val="24"/>
        </w:rPr>
        <w:t xml:space="preserve">, 194 </w:t>
      </w:r>
      <w:smartTag w:uri="urn:schemas-microsoft-com:office:smarttags" w:element="place">
        <w:smartTag w:uri="urn:schemas-microsoft-com:office:smarttags" w:element="State">
          <w:r w:rsidRPr="006F12A1">
            <w:rPr>
              <w:spacing w:val="-3"/>
              <w:sz w:val="24"/>
              <w:szCs w:val="24"/>
            </w:rPr>
            <w:t>Pa.</w:t>
          </w:r>
        </w:smartTag>
      </w:smartTag>
      <w:r w:rsidRPr="006F12A1">
        <w:rPr>
          <w:spacing w:val="-3"/>
          <w:sz w:val="24"/>
          <w:szCs w:val="24"/>
        </w:rPr>
        <w:t xml:space="preserve"> Super. 278, 166 A.2d 96 (1960); </w:t>
      </w:r>
      <w:r w:rsidRPr="00A6391A">
        <w:rPr>
          <w:i/>
          <w:spacing w:val="-3"/>
          <w:sz w:val="24"/>
          <w:szCs w:val="24"/>
        </w:rPr>
        <w:t xml:space="preserve">Murphy v. Commonwealth, Dept. of Public Welfare, </w:t>
      </w:r>
      <w:smartTag w:uri="urn:schemas-microsoft-com:office:smarttags" w:element="PlaceName">
        <w:r w:rsidRPr="00A6391A">
          <w:rPr>
            <w:i/>
            <w:spacing w:val="-3"/>
            <w:sz w:val="24"/>
            <w:szCs w:val="24"/>
          </w:rPr>
          <w:t>White</w:t>
        </w:r>
      </w:smartTag>
      <w:r w:rsidRPr="00A6391A">
        <w:rPr>
          <w:i/>
          <w:spacing w:val="-3"/>
          <w:sz w:val="24"/>
          <w:szCs w:val="24"/>
        </w:rPr>
        <w:t xml:space="preserve"> </w:t>
      </w:r>
      <w:smartTag w:uri="urn:schemas-microsoft-com:office:smarttags" w:element="PlaceName">
        <w:r w:rsidRPr="00A6391A">
          <w:rPr>
            <w:i/>
            <w:spacing w:val="-3"/>
            <w:sz w:val="24"/>
            <w:szCs w:val="24"/>
          </w:rPr>
          <w:t>Haven</w:t>
        </w:r>
      </w:smartTag>
      <w:r w:rsidRPr="00A6391A">
        <w:rPr>
          <w:i/>
          <w:spacing w:val="-3"/>
          <w:sz w:val="24"/>
          <w:szCs w:val="24"/>
        </w:rPr>
        <w:t xml:space="preserve"> </w:t>
      </w:r>
      <w:smartTag w:uri="urn:schemas-microsoft-com:office:smarttags" w:element="PlaceType">
        <w:r w:rsidRPr="00A6391A">
          <w:rPr>
            <w:i/>
            <w:spacing w:val="-3"/>
            <w:sz w:val="24"/>
            <w:szCs w:val="24"/>
          </w:rPr>
          <w:t>Center</w:t>
        </w:r>
      </w:smartTag>
      <w:r w:rsidRPr="006F12A1">
        <w:rPr>
          <w:spacing w:val="-3"/>
          <w:sz w:val="24"/>
          <w:szCs w:val="24"/>
        </w:rPr>
        <w:t xml:space="preserve">, 85 </w:t>
      </w:r>
      <w:smartTag w:uri="urn:schemas-microsoft-com:office:smarttags" w:element="place">
        <w:smartTag w:uri="urn:schemas-microsoft-com:office:smarttags" w:element="State">
          <w:r w:rsidRPr="006F12A1">
            <w:rPr>
              <w:spacing w:val="-3"/>
              <w:sz w:val="24"/>
              <w:szCs w:val="24"/>
            </w:rPr>
            <w:t>Pa.</w:t>
          </w:r>
        </w:smartTag>
      </w:smartTag>
      <w:r w:rsidRPr="006F12A1">
        <w:rPr>
          <w:spacing w:val="-3"/>
          <w:sz w:val="24"/>
          <w:szCs w:val="24"/>
        </w:rPr>
        <w:t xml:space="preserve"> Commw. 23, 480 A.2d 382 (1984).</w:t>
      </w:r>
    </w:p>
    <w:p w:rsidR="00397A96" w:rsidRDefault="00397A96" w:rsidP="000419F6">
      <w:pPr>
        <w:tabs>
          <w:tab w:val="left" w:pos="-1440"/>
          <w:tab w:val="left" w:pos="-720"/>
        </w:tabs>
        <w:suppressAutoHyphens/>
        <w:spacing w:line="360" w:lineRule="auto"/>
        <w:ind w:firstLine="1440"/>
        <w:rPr>
          <w:spacing w:val="-3"/>
          <w:sz w:val="24"/>
          <w:szCs w:val="24"/>
        </w:rPr>
      </w:pPr>
    </w:p>
    <w:p w:rsidR="00397A96" w:rsidRDefault="00397A96" w:rsidP="00397A96">
      <w:pPr>
        <w:overflowPunct/>
        <w:spacing w:line="360" w:lineRule="auto"/>
        <w:ind w:firstLine="1440"/>
        <w:textAlignment w:val="auto"/>
        <w:rPr>
          <w:sz w:val="24"/>
          <w:szCs w:val="24"/>
        </w:rPr>
      </w:pPr>
      <w:r>
        <w:rPr>
          <w:sz w:val="24"/>
          <w:szCs w:val="24"/>
        </w:rPr>
        <w:t xml:space="preserve">Furthermore, where the </w:t>
      </w:r>
      <w:r w:rsidR="00CD1951">
        <w:rPr>
          <w:sz w:val="24"/>
          <w:szCs w:val="24"/>
        </w:rPr>
        <w:t>C</w:t>
      </w:r>
      <w:r>
        <w:rPr>
          <w:sz w:val="24"/>
          <w:szCs w:val="24"/>
        </w:rPr>
        <w:t xml:space="preserve">omplaint involves an existing, Commission-approved tariff, the burden then falls upon the customer (in this case AT&amp;T) to prove that the charge for the service complained of is no longer reasonable.  </w:t>
      </w:r>
      <w:r>
        <w:rPr>
          <w:i/>
          <w:sz w:val="24"/>
          <w:szCs w:val="24"/>
        </w:rPr>
        <w:t xml:space="preserve">Brockway Glass Co. v. </w:t>
      </w:r>
      <w:smartTag w:uri="urn:schemas-microsoft-com:office:smarttags" w:element="place">
        <w:smartTag w:uri="urn:schemas-microsoft-com:office:smarttags" w:element="State">
          <w:r>
            <w:rPr>
              <w:i/>
              <w:sz w:val="24"/>
              <w:szCs w:val="24"/>
            </w:rPr>
            <w:t>Pa.</w:t>
          </w:r>
        </w:smartTag>
      </w:smartTag>
      <w:r>
        <w:rPr>
          <w:i/>
          <w:sz w:val="24"/>
          <w:szCs w:val="24"/>
        </w:rPr>
        <w:t xml:space="preserve"> Pub. Util. Comm’n, </w:t>
      </w:r>
      <w:r>
        <w:rPr>
          <w:sz w:val="24"/>
          <w:szCs w:val="24"/>
        </w:rPr>
        <w:t>437 A.2d 1067, 63 Pa.Commw. 238 (</w:t>
      </w:r>
      <w:smartTag w:uri="urn:schemas-microsoft-com:office:smarttags" w:element="place">
        <w:smartTag w:uri="urn:schemas-microsoft-com:office:smarttags" w:element="State">
          <w:r>
            <w:rPr>
              <w:sz w:val="24"/>
              <w:szCs w:val="24"/>
            </w:rPr>
            <w:t>Pa.</w:t>
          </w:r>
        </w:smartTag>
      </w:smartTag>
      <w:r>
        <w:rPr>
          <w:sz w:val="24"/>
          <w:szCs w:val="24"/>
        </w:rPr>
        <w:t xml:space="preserve"> Cmwlth. 1981).  The Commission-approved tariff has the force of law and is binding on the utility and the customer.  </w:t>
      </w:r>
      <w:smartTag w:uri="urn:schemas-microsoft-com:office:smarttags" w:element="place">
        <w:smartTag w:uri="urn:schemas-microsoft-com:office:smarttags" w:element="State">
          <w:r w:rsidRPr="00397A96">
            <w:rPr>
              <w:i/>
              <w:sz w:val="24"/>
              <w:szCs w:val="24"/>
            </w:rPr>
            <w:t>Id.</w:t>
          </w:r>
        </w:smartTag>
      </w:smartTag>
      <w:r>
        <w:rPr>
          <w:i/>
          <w:sz w:val="24"/>
          <w:szCs w:val="24"/>
        </w:rPr>
        <w:t xml:space="preserve"> </w:t>
      </w:r>
      <w:r>
        <w:rPr>
          <w:sz w:val="24"/>
          <w:szCs w:val="24"/>
        </w:rPr>
        <w:t xml:space="preserve"> Thus, the burden </w:t>
      </w:r>
      <w:r w:rsidR="004C4DFC">
        <w:rPr>
          <w:sz w:val="24"/>
          <w:szCs w:val="24"/>
        </w:rPr>
        <w:t>is on Core to show that the existing tariff is applicable.  If it is found that the existing tariff is applicable, then the burden is on AT&amp;T to show that the charge for the services that apply under the tariff is not reasonable.</w:t>
      </w:r>
    </w:p>
    <w:p w:rsidR="00CD1951" w:rsidRDefault="00CD1951" w:rsidP="00397A96">
      <w:pPr>
        <w:overflowPunct/>
        <w:spacing w:line="360" w:lineRule="auto"/>
        <w:ind w:firstLine="1440"/>
        <w:textAlignment w:val="auto"/>
        <w:rPr>
          <w:sz w:val="24"/>
          <w:szCs w:val="24"/>
        </w:rPr>
      </w:pPr>
    </w:p>
    <w:p w:rsidR="00CD1951" w:rsidRDefault="003A66CC" w:rsidP="00CD1951">
      <w:pPr>
        <w:overflowPunct/>
        <w:spacing w:line="360" w:lineRule="auto"/>
        <w:textAlignment w:val="auto"/>
        <w:rPr>
          <w:sz w:val="24"/>
          <w:szCs w:val="24"/>
          <w:u w:val="single"/>
        </w:rPr>
      </w:pPr>
      <w:r>
        <w:rPr>
          <w:sz w:val="24"/>
          <w:szCs w:val="24"/>
        </w:rPr>
        <w:lastRenderedPageBreak/>
        <w:t>C.</w:t>
      </w:r>
      <w:r>
        <w:rPr>
          <w:sz w:val="24"/>
          <w:szCs w:val="24"/>
        </w:rPr>
        <w:tab/>
      </w:r>
      <w:r w:rsidR="00D00B50">
        <w:rPr>
          <w:sz w:val="24"/>
          <w:szCs w:val="24"/>
          <w:u w:val="single"/>
        </w:rPr>
        <w:t>Whether the PUC H</w:t>
      </w:r>
      <w:r w:rsidR="00CD1951" w:rsidRPr="00CD1951">
        <w:rPr>
          <w:sz w:val="24"/>
          <w:szCs w:val="24"/>
          <w:u w:val="single"/>
        </w:rPr>
        <w:t xml:space="preserve">as </w:t>
      </w:r>
      <w:r w:rsidR="00D00B50">
        <w:rPr>
          <w:sz w:val="24"/>
          <w:szCs w:val="24"/>
          <w:u w:val="single"/>
        </w:rPr>
        <w:t>S</w:t>
      </w:r>
      <w:r w:rsidR="00CD1951" w:rsidRPr="00CD1951">
        <w:rPr>
          <w:sz w:val="24"/>
          <w:szCs w:val="24"/>
          <w:u w:val="single"/>
        </w:rPr>
        <w:t>ubject-</w:t>
      </w:r>
      <w:r w:rsidR="00D00B50">
        <w:rPr>
          <w:sz w:val="24"/>
          <w:szCs w:val="24"/>
          <w:u w:val="single"/>
        </w:rPr>
        <w:t>M</w:t>
      </w:r>
      <w:r w:rsidR="00CD1951" w:rsidRPr="00CD1951">
        <w:rPr>
          <w:sz w:val="24"/>
          <w:szCs w:val="24"/>
          <w:u w:val="single"/>
        </w:rPr>
        <w:t xml:space="preserve">atter </w:t>
      </w:r>
      <w:r w:rsidR="00D00B50">
        <w:rPr>
          <w:sz w:val="24"/>
          <w:szCs w:val="24"/>
          <w:u w:val="single"/>
        </w:rPr>
        <w:t>J</w:t>
      </w:r>
      <w:r w:rsidR="00CD1951" w:rsidRPr="00CD1951">
        <w:rPr>
          <w:sz w:val="24"/>
          <w:szCs w:val="24"/>
          <w:u w:val="single"/>
        </w:rPr>
        <w:t xml:space="preserve">urisdiction </w:t>
      </w:r>
      <w:r w:rsidR="00D00B50">
        <w:rPr>
          <w:sz w:val="24"/>
          <w:szCs w:val="24"/>
          <w:u w:val="single"/>
        </w:rPr>
        <w:t>Over ISP-b</w:t>
      </w:r>
      <w:r w:rsidR="00CD1951" w:rsidRPr="00CD1951">
        <w:rPr>
          <w:sz w:val="24"/>
          <w:szCs w:val="24"/>
          <w:u w:val="single"/>
        </w:rPr>
        <w:t xml:space="preserve">ound </w:t>
      </w:r>
      <w:r w:rsidR="00D00B50">
        <w:rPr>
          <w:sz w:val="24"/>
          <w:szCs w:val="24"/>
          <w:u w:val="single"/>
        </w:rPr>
        <w:t>T</w:t>
      </w:r>
      <w:r w:rsidR="00CD1951" w:rsidRPr="00CD1951">
        <w:rPr>
          <w:sz w:val="24"/>
          <w:szCs w:val="24"/>
          <w:u w:val="single"/>
        </w:rPr>
        <w:t>raffic</w:t>
      </w:r>
    </w:p>
    <w:p w:rsidR="00CD1951" w:rsidRDefault="00CD1951" w:rsidP="00CD1951">
      <w:pPr>
        <w:overflowPunct/>
        <w:spacing w:line="360" w:lineRule="auto"/>
        <w:textAlignment w:val="auto"/>
        <w:rPr>
          <w:sz w:val="24"/>
          <w:szCs w:val="24"/>
        </w:rPr>
      </w:pPr>
    </w:p>
    <w:p w:rsidR="005F32F1" w:rsidRDefault="00123333" w:rsidP="00CD1951">
      <w:pPr>
        <w:overflowPunct/>
        <w:spacing w:line="360" w:lineRule="auto"/>
        <w:textAlignment w:val="auto"/>
        <w:rPr>
          <w:sz w:val="24"/>
          <w:szCs w:val="24"/>
        </w:rPr>
      </w:pPr>
      <w:r>
        <w:rPr>
          <w:sz w:val="24"/>
          <w:szCs w:val="24"/>
        </w:rPr>
        <w:tab/>
      </w:r>
      <w:r>
        <w:rPr>
          <w:sz w:val="24"/>
          <w:szCs w:val="24"/>
        </w:rPr>
        <w:tab/>
      </w:r>
      <w:r w:rsidR="005F32F1">
        <w:rPr>
          <w:sz w:val="24"/>
          <w:szCs w:val="24"/>
        </w:rPr>
        <w:t xml:space="preserve">Pursuant to Section 1301 of the Public Utility Code, </w:t>
      </w:r>
      <w:r w:rsidR="009658E9">
        <w:rPr>
          <w:sz w:val="24"/>
          <w:szCs w:val="24"/>
        </w:rPr>
        <w:t>“Every rate made, demanded, or received by any public utility, or any two or more public utilities jointly, shall be just and reasonable and in conformity with regulation or order of the Commission.”  66 Pa.C.S. § 1301.</w:t>
      </w:r>
      <w:r w:rsidR="00354B9C">
        <w:rPr>
          <w:sz w:val="24"/>
          <w:szCs w:val="24"/>
        </w:rPr>
        <w:t xml:space="preserve">  This matter relates to whether the rates and thus compensation for service demanded by Core for the exchange of ISP-bound traffic exchanged between CLECs is within the subject-matter jurisdiction of the Commission.</w:t>
      </w:r>
    </w:p>
    <w:p w:rsidR="00354B9C" w:rsidRDefault="00354B9C" w:rsidP="00CD1951">
      <w:pPr>
        <w:overflowPunct/>
        <w:spacing w:line="360" w:lineRule="auto"/>
        <w:textAlignment w:val="auto"/>
        <w:rPr>
          <w:sz w:val="24"/>
          <w:szCs w:val="24"/>
        </w:rPr>
      </w:pPr>
    </w:p>
    <w:p w:rsidR="00B316E8" w:rsidRDefault="009658E9" w:rsidP="00790067">
      <w:pPr>
        <w:overflowPunct/>
        <w:spacing w:line="360" w:lineRule="auto"/>
        <w:textAlignment w:val="auto"/>
        <w:rPr>
          <w:sz w:val="24"/>
          <w:szCs w:val="24"/>
        </w:rPr>
      </w:pPr>
      <w:r>
        <w:rPr>
          <w:sz w:val="24"/>
          <w:szCs w:val="24"/>
        </w:rPr>
        <w:tab/>
      </w:r>
      <w:r>
        <w:rPr>
          <w:sz w:val="24"/>
          <w:szCs w:val="24"/>
        </w:rPr>
        <w:tab/>
        <w:t xml:space="preserve">It is not disputed that Core and AT&amp;T are public utilities </w:t>
      </w:r>
      <w:r w:rsidR="00F34B94">
        <w:rPr>
          <w:sz w:val="24"/>
          <w:szCs w:val="24"/>
        </w:rPr>
        <w:t xml:space="preserve">falling under the </w:t>
      </w:r>
      <w:r w:rsidR="00B22D8F">
        <w:rPr>
          <w:sz w:val="24"/>
          <w:szCs w:val="24"/>
        </w:rPr>
        <w:t>personal</w:t>
      </w:r>
      <w:r w:rsidR="00790067">
        <w:rPr>
          <w:sz w:val="24"/>
          <w:szCs w:val="24"/>
        </w:rPr>
        <w:t xml:space="preserve"> </w:t>
      </w:r>
      <w:r w:rsidR="00F34B94">
        <w:rPr>
          <w:sz w:val="24"/>
          <w:szCs w:val="24"/>
        </w:rPr>
        <w:t>jurisdiction of the Commission by definition of public utility, at 66 Pa.C.S. § 102,</w:t>
      </w:r>
    </w:p>
    <w:p w:rsidR="00B316E8" w:rsidRDefault="00B316E8" w:rsidP="00790067">
      <w:pPr>
        <w:overflowPunct/>
        <w:spacing w:line="360" w:lineRule="auto"/>
        <w:textAlignment w:val="auto"/>
        <w:rPr>
          <w:sz w:val="24"/>
          <w:szCs w:val="24"/>
        </w:rPr>
      </w:pPr>
    </w:p>
    <w:p w:rsidR="00B316E8" w:rsidRDefault="00B316E8" w:rsidP="00B316E8">
      <w:pPr>
        <w:overflowPunct/>
        <w:ind w:left="1440" w:right="1440"/>
        <w:textAlignment w:val="auto"/>
        <w:rPr>
          <w:sz w:val="24"/>
          <w:szCs w:val="24"/>
        </w:rPr>
      </w:pPr>
      <w:r>
        <w:rPr>
          <w:sz w:val="24"/>
          <w:szCs w:val="24"/>
        </w:rPr>
        <w:t>“</w:t>
      </w:r>
      <w:r w:rsidR="00F34B94">
        <w:rPr>
          <w:sz w:val="24"/>
          <w:szCs w:val="24"/>
        </w:rPr>
        <w:t>Public Utility.</w:t>
      </w:r>
      <w:r>
        <w:rPr>
          <w:sz w:val="24"/>
          <w:szCs w:val="24"/>
        </w:rPr>
        <w:t>”</w:t>
      </w:r>
    </w:p>
    <w:p w:rsidR="00577D78" w:rsidRDefault="00F34B94" w:rsidP="00577D78">
      <w:pPr>
        <w:numPr>
          <w:ilvl w:val="0"/>
          <w:numId w:val="23"/>
        </w:numPr>
        <w:overflowPunct/>
        <w:ind w:right="1440"/>
        <w:textAlignment w:val="auto"/>
        <w:rPr>
          <w:sz w:val="24"/>
          <w:szCs w:val="24"/>
        </w:rPr>
      </w:pPr>
      <w:r>
        <w:rPr>
          <w:sz w:val="24"/>
          <w:szCs w:val="24"/>
        </w:rPr>
        <w:t>Any person or corporations now or hereafter owning or operating in the Commonwealth equipment or facilities for:</w:t>
      </w:r>
    </w:p>
    <w:p w:rsidR="00577D78" w:rsidRDefault="00577D78" w:rsidP="00577D78">
      <w:pPr>
        <w:overflowPunct/>
        <w:ind w:left="1440" w:right="1440"/>
        <w:textAlignment w:val="auto"/>
        <w:rPr>
          <w:sz w:val="24"/>
          <w:szCs w:val="24"/>
        </w:rPr>
      </w:pPr>
      <w:r>
        <w:rPr>
          <w:sz w:val="24"/>
          <w:szCs w:val="24"/>
        </w:rPr>
        <w:t xml:space="preserve">                      *                           *                           *</w:t>
      </w:r>
    </w:p>
    <w:p w:rsidR="009658E9" w:rsidRDefault="00F34B94" w:rsidP="00577D78">
      <w:pPr>
        <w:overflowPunct/>
        <w:ind w:left="1440" w:right="1440"/>
        <w:textAlignment w:val="auto"/>
        <w:rPr>
          <w:sz w:val="24"/>
          <w:szCs w:val="24"/>
        </w:rPr>
      </w:pPr>
      <w:r>
        <w:rPr>
          <w:sz w:val="24"/>
          <w:szCs w:val="24"/>
        </w:rPr>
        <w:t xml:space="preserve"> (</w:t>
      </w:r>
      <w:r w:rsidR="00790067">
        <w:rPr>
          <w:sz w:val="24"/>
          <w:szCs w:val="24"/>
        </w:rPr>
        <w:t>v</w:t>
      </w:r>
      <w:r>
        <w:rPr>
          <w:sz w:val="24"/>
          <w:szCs w:val="24"/>
        </w:rPr>
        <w:t xml:space="preserve">i) </w:t>
      </w:r>
      <w:r w:rsidR="00790067">
        <w:rPr>
          <w:sz w:val="24"/>
          <w:szCs w:val="24"/>
        </w:rPr>
        <w:t>Conveying or transmitting messages or communications,</w:t>
      </w:r>
      <w:r w:rsidR="00577D78">
        <w:rPr>
          <w:sz w:val="24"/>
          <w:szCs w:val="24"/>
        </w:rPr>
        <w:t xml:space="preserve"> </w:t>
      </w:r>
      <w:r w:rsidR="00790067">
        <w:rPr>
          <w:sz w:val="24"/>
          <w:szCs w:val="24"/>
        </w:rPr>
        <w:t xml:space="preserve">… by telephone or telegraph or domestic public land mobile radio service including, but not limited to, point-to-point microwave radio service for the public for compensation.  </w:t>
      </w:r>
    </w:p>
    <w:p w:rsidR="005F32F1" w:rsidRDefault="005F32F1" w:rsidP="00CD1951">
      <w:pPr>
        <w:overflowPunct/>
        <w:spacing w:line="360" w:lineRule="auto"/>
        <w:textAlignment w:val="auto"/>
        <w:rPr>
          <w:sz w:val="24"/>
          <w:szCs w:val="24"/>
        </w:rPr>
      </w:pPr>
      <w:r>
        <w:rPr>
          <w:sz w:val="24"/>
          <w:szCs w:val="24"/>
        </w:rPr>
        <w:tab/>
      </w:r>
      <w:r>
        <w:rPr>
          <w:sz w:val="24"/>
          <w:szCs w:val="24"/>
        </w:rPr>
        <w:tab/>
      </w:r>
    </w:p>
    <w:p w:rsidR="00577D78" w:rsidRDefault="00D47B6E" w:rsidP="00CD1951">
      <w:pPr>
        <w:overflowPunct/>
        <w:spacing w:line="360" w:lineRule="auto"/>
        <w:textAlignment w:val="auto"/>
        <w:rPr>
          <w:sz w:val="24"/>
          <w:szCs w:val="24"/>
        </w:rPr>
      </w:pPr>
      <w:r>
        <w:rPr>
          <w:sz w:val="24"/>
          <w:szCs w:val="24"/>
        </w:rPr>
        <w:t xml:space="preserve">Both parties are certificated CLECs operating in the Commonwealth of Pennsylvania providing telecommunications services.  66 Pa.C.S. § 102.  </w:t>
      </w:r>
      <w:r w:rsidR="00A407E5">
        <w:rPr>
          <w:sz w:val="24"/>
          <w:szCs w:val="24"/>
        </w:rPr>
        <w:t xml:space="preserve">It is </w:t>
      </w:r>
      <w:r w:rsidR="00354B9C">
        <w:rPr>
          <w:sz w:val="24"/>
          <w:szCs w:val="24"/>
        </w:rPr>
        <w:t>further un</w:t>
      </w:r>
      <w:r w:rsidR="00A407E5">
        <w:rPr>
          <w:sz w:val="24"/>
          <w:szCs w:val="24"/>
        </w:rPr>
        <w:t xml:space="preserve">disputed that the traffic from June 2004 through September 2009 was ISP-bound traffic exchanged between two CLECs. </w:t>
      </w:r>
    </w:p>
    <w:p w:rsidR="00B316E8" w:rsidRDefault="00420878" w:rsidP="00CD1951">
      <w:pPr>
        <w:overflowPunct/>
        <w:spacing w:line="360" w:lineRule="auto"/>
        <w:textAlignment w:val="auto"/>
        <w:rPr>
          <w:sz w:val="24"/>
          <w:szCs w:val="24"/>
        </w:rPr>
      </w:pPr>
      <w:r>
        <w:rPr>
          <w:sz w:val="24"/>
          <w:szCs w:val="24"/>
        </w:rPr>
        <w:t xml:space="preserve">FOF </w:t>
      </w:r>
      <w:r w:rsidR="00083850">
        <w:rPr>
          <w:sz w:val="24"/>
          <w:szCs w:val="24"/>
        </w:rPr>
        <w:t>5</w:t>
      </w:r>
      <w:r>
        <w:rPr>
          <w:sz w:val="24"/>
          <w:szCs w:val="24"/>
        </w:rPr>
        <w:t xml:space="preserve">3.  </w:t>
      </w:r>
    </w:p>
    <w:p w:rsidR="00B316E8" w:rsidRDefault="00B316E8" w:rsidP="00CD1951">
      <w:pPr>
        <w:overflowPunct/>
        <w:spacing w:line="360" w:lineRule="auto"/>
        <w:textAlignment w:val="auto"/>
        <w:rPr>
          <w:sz w:val="24"/>
          <w:szCs w:val="24"/>
        </w:rPr>
      </w:pPr>
    </w:p>
    <w:p w:rsidR="001C32BA" w:rsidRDefault="00123333" w:rsidP="00B316E8">
      <w:pPr>
        <w:overflowPunct/>
        <w:spacing w:line="360" w:lineRule="auto"/>
        <w:ind w:firstLine="1440"/>
        <w:textAlignment w:val="auto"/>
        <w:rPr>
          <w:sz w:val="24"/>
          <w:szCs w:val="24"/>
        </w:rPr>
      </w:pPr>
      <w:r>
        <w:rPr>
          <w:sz w:val="24"/>
          <w:szCs w:val="24"/>
        </w:rPr>
        <w:t>Core noted that the Commission did not have before it the FCC’s interpretation of t</w:t>
      </w:r>
      <w:r w:rsidR="00B23134">
        <w:rPr>
          <w:sz w:val="24"/>
          <w:szCs w:val="24"/>
        </w:rPr>
        <w:t>he</w:t>
      </w:r>
      <w:r>
        <w:rPr>
          <w:sz w:val="24"/>
          <w:szCs w:val="24"/>
        </w:rPr>
        <w:t xml:space="preserve"> </w:t>
      </w:r>
      <w:r w:rsidRPr="00F74B80">
        <w:rPr>
          <w:i/>
          <w:sz w:val="24"/>
          <w:szCs w:val="24"/>
        </w:rPr>
        <w:t>ISP Remand Order</w:t>
      </w:r>
      <w:r>
        <w:rPr>
          <w:sz w:val="24"/>
          <w:szCs w:val="24"/>
        </w:rPr>
        <w:t xml:space="preserve"> as </w:t>
      </w:r>
      <w:r w:rsidR="00F74B80">
        <w:rPr>
          <w:sz w:val="24"/>
          <w:szCs w:val="24"/>
        </w:rPr>
        <w:t xml:space="preserve">applied </w:t>
      </w:r>
      <w:r>
        <w:rPr>
          <w:sz w:val="24"/>
          <w:szCs w:val="24"/>
        </w:rPr>
        <w:t xml:space="preserve">to CLEC-to-CLEC traffic exchanges </w:t>
      </w:r>
      <w:r w:rsidR="003D1238">
        <w:rPr>
          <w:sz w:val="24"/>
          <w:szCs w:val="24"/>
        </w:rPr>
        <w:t>or</w:t>
      </w:r>
      <w:r>
        <w:rPr>
          <w:sz w:val="24"/>
          <w:szCs w:val="24"/>
        </w:rPr>
        <w:t xml:space="preserve"> whether the FCC preempted state authority.  C</w:t>
      </w:r>
      <w:r w:rsidR="00B23134">
        <w:rPr>
          <w:sz w:val="24"/>
          <w:szCs w:val="24"/>
        </w:rPr>
        <w:t>ore</w:t>
      </w:r>
      <w:r>
        <w:rPr>
          <w:sz w:val="24"/>
          <w:szCs w:val="24"/>
        </w:rPr>
        <w:t xml:space="preserve"> </w:t>
      </w:r>
      <w:r w:rsidR="00F74B80">
        <w:rPr>
          <w:sz w:val="24"/>
          <w:szCs w:val="24"/>
        </w:rPr>
        <w:t xml:space="preserve">February </w:t>
      </w:r>
      <w:r w:rsidR="00C72A02">
        <w:rPr>
          <w:sz w:val="24"/>
          <w:szCs w:val="24"/>
        </w:rPr>
        <w:t>3</w:t>
      </w:r>
      <w:r w:rsidR="00F74B80">
        <w:rPr>
          <w:sz w:val="24"/>
          <w:szCs w:val="24"/>
        </w:rPr>
        <w:t xml:space="preserve">, 2011, letter, ¶ </w:t>
      </w:r>
      <w:r w:rsidR="00C72A02">
        <w:rPr>
          <w:sz w:val="24"/>
          <w:szCs w:val="24"/>
        </w:rPr>
        <w:t>1</w:t>
      </w:r>
      <w:r w:rsidR="00F74B80">
        <w:rPr>
          <w:sz w:val="24"/>
          <w:szCs w:val="24"/>
        </w:rPr>
        <w:t>.</w:t>
      </w:r>
      <w:r w:rsidR="00B23134">
        <w:rPr>
          <w:sz w:val="24"/>
          <w:szCs w:val="24"/>
        </w:rPr>
        <w:t xml:space="preserve">  Core </w:t>
      </w:r>
      <w:r w:rsidR="00C72A02">
        <w:rPr>
          <w:sz w:val="24"/>
          <w:szCs w:val="24"/>
        </w:rPr>
        <w:t>failed to deny</w:t>
      </w:r>
      <w:r w:rsidR="00A76008">
        <w:rPr>
          <w:sz w:val="24"/>
          <w:szCs w:val="24"/>
        </w:rPr>
        <w:t xml:space="preserve"> that </w:t>
      </w:r>
      <w:r w:rsidR="00B23134">
        <w:rPr>
          <w:sz w:val="24"/>
          <w:szCs w:val="24"/>
        </w:rPr>
        <w:t>the FCC</w:t>
      </w:r>
      <w:r w:rsidR="00A76008">
        <w:rPr>
          <w:sz w:val="24"/>
          <w:szCs w:val="24"/>
        </w:rPr>
        <w:t>’s</w:t>
      </w:r>
      <w:r w:rsidR="00B23134">
        <w:rPr>
          <w:sz w:val="24"/>
          <w:szCs w:val="24"/>
        </w:rPr>
        <w:t xml:space="preserve"> </w:t>
      </w:r>
      <w:r w:rsidR="00BE64B9">
        <w:rPr>
          <w:sz w:val="24"/>
          <w:szCs w:val="24"/>
        </w:rPr>
        <w:t xml:space="preserve">interpretation </w:t>
      </w:r>
      <w:r w:rsidR="00A76008">
        <w:rPr>
          <w:sz w:val="24"/>
          <w:szCs w:val="24"/>
        </w:rPr>
        <w:t xml:space="preserve">is </w:t>
      </w:r>
      <w:r w:rsidR="00BE64B9">
        <w:rPr>
          <w:sz w:val="24"/>
          <w:szCs w:val="24"/>
        </w:rPr>
        <w:t xml:space="preserve">to be </w:t>
      </w:r>
      <w:r w:rsidR="003D1238">
        <w:rPr>
          <w:sz w:val="24"/>
          <w:szCs w:val="24"/>
        </w:rPr>
        <w:t xml:space="preserve">viewed as </w:t>
      </w:r>
      <w:r w:rsidR="00C72A02">
        <w:rPr>
          <w:sz w:val="24"/>
          <w:szCs w:val="24"/>
        </w:rPr>
        <w:t>deferential</w:t>
      </w:r>
      <w:r w:rsidR="00BE64B9">
        <w:rPr>
          <w:sz w:val="24"/>
          <w:szCs w:val="24"/>
        </w:rPr>
        <w:t xml:space="preserve"> although it was provided through an </w:t>
      </w:r>
      <w:r w:rsidR="00BE64B9" w:rsidRPr="00BE64B9">
        <w:rPr>
          <w:i/>
          <w:sz w:val="24"/>
          <w:szCs w:val="24"/>
        </w:rPr>
        <w:t>Amicus</w:t>
      </w:r>
      <w:r w:rsidR="00BE64B9">
        <w:rPr>
          <w:sz w:val="24"/>
          <w:szCs w:val="24"/>
        </w:rPr>
        <w:t xml:space="preserve"> Brief.  </w:t>
      </w:r>
      <w:r w:rsidR="00C72A02">
        <w:rPr>
          <w:sz w:val="24"/>
          <w:szCs w:val="24"/>
        </w:rPr>
        <w:t>See AT&amp;T February 4, 2011 letter, ¶ 2</w:t>
      </w:r>
      <w:r w:rsidR="00BE64B9">
        <w:rPr>
          <w:sz w:val="24"/>
          <w:szCs w:val="24"/>
        </w:rPr>
        <w:t xml:space="preserve"> citing, </w:t>
      </w:r>
      <w:r w:rsidR="00BE64B9" w:rsidRPr="00BE64B9">
        <w:rPr>
          <w:i/>
          <w:sz w:val="24"/>
          <w:szCs w:val="24"/>
        </w:rPr>
        <w:t>Chase Bank, N.A. v. McCoy</w:t>
      </w:r>
      <w:r w:rsidR="00BE64B9">
        <w:rPr>
          <w:sz w:val="24"/>
          <w:szCs w:val="24"/>
        </w:rPr>
        <w:t>, No. 09-329, 2011 WL 197641, at *8 (</w:t>
      </w:r>
      <w:smartTag w:uri="urn:schemas-microsoft-com:office:smarttags" w:element="place">
        <w:smartTag w:uri="urn:schemas-microsoft-com:office:smarttags" w:element="country-region">
          <w:r w:rsidR="00BE64B9">
            <w:rPr>
              <w:sz w:val="24"/>
              <w:szCs w:val="24"/>
            </w:rPr>
            <w:t>U.S.</w:t>
          </w:r>
        </w:smartTag>
      </w:smartTag>
      <w:r w:rsidR="00BE64B9">
        <w:rPr>
          <w:sz w:val="24"/>
          <w:szCs w:val="24"/>
        </w:rPr>
        <w:t xml:space="preserve"> Jan. 24, 2011); </w:t>
      </w:r>
      <w:r w:rsidR="00BE64B9" w:rsidRPr="001C32BA">
        <w:rPr>
          <w:i/>
          <w:sz w:val="24"/>
          <w:szCs w:val="24"/>
        </w:rPr>
        <w:t>Kennedy v. Plan Adm’r for DuPont Sav. and Inv. Plan</w:t>
      </w:r>
      <w:r w:rsidR="00BE64B9">
        <w:rPr>
          <w:sz w:val="24"/>
          <w:szCs w:val="24"/>
        </w:rPr>
        <w:t xml:space="preserve">, 129 S.Ct. 865, 872 n.7 (2009); </w:t>
      </w:r>
      <w:r w:rsidR="00BE64B9" w:rsidRPr="001C32BA">
        <w:rPr>
          <w:i/>
          <w:sz w:val="24"/>
          <w:szCs w:val="24"/>
        </w:rPr>
        <w:t>Dreiling v. Am. Express Co.</w:t>
      </w:r>
      <w:r w:rsidR="00BE64B9">
        <w:rPr>
          <w:sz w:val="24"/>
          <w:szCs w:val="24"/>
        </w:rPr>
        <w:t>, 458 F.3d 942, 953 n. 11 (9</w:t>
      </w:r>
      <w:r w:rsidR="00BE64B9" w:rsidRPr="00BE64B9">
        <w:rPr>
          <w:sz w:val="24"/>
          <w:szCs w:val="24"/>
          <w:vertAlign w:val="superscript"/>
        </w:rPr>
        <w:t>th</w:t>
      </w:r>
      <w:r w:rsidR="00BE64B9">
        <w:rPr>
          <w:sz w:val="24"/>
          <w:szCs w:val="24"/>
        </w:rPr>
        <w:t xml:space="preserve"> Cir. 2006).</w:t>
      </w:r>
    </w:p>
    <w:p w:rsidR="00387F5E" w:rsidRDefault="00B316E8" w:rsidP="00DB2357">
      <w:pPr>
        <w:overflowPunct/>
        <w:spacing w:line="360" w:lineRule="auto"/>
        <w:ind w:firstLine="1440"/>
        <w:textAlignment w:val="auto"/>
        <w:rPr>
          <w:sz w:val="24"/>
          <w:szCs w:val="24"/>
        </w:rPr>
      </w:pPr>
      <w:r>
        <w:rPr>
          <w:sz w:val="24"/>
          <w:szCs w:val="24"/>
        </w:rPr>
        <w:lastRenderedPageBreak/>
        <w:t>Subject-matter j</w:t>
      </w:r>
      <w:r w:rsidR="00266648" w:rsidRPr="00266648">
        <w:rPr>
          <w:sz w:val="24"/>
          <w:szCs w:val="24"/>
        </w:rPr>
        <w:t xml:space="preserve">urisdiction relates to the competency of a particular agency or administrative body to determine controversies of the general class to which the case presented for consideration belongs.  </w:t>
      </w:r>
      <w:r w:rsidR="00266648" w:rsidRPr="00266648">
        <w:rPr>
          <w:i/>
          <w:sz w:val="24"/>
          <w:szCs w:val="24"/>
        </w:rPr>
        <w:t>Riedel v. The Human Rel. Comm’n of the City of Reading</w:t>
      </w:r>
      <w:r w:rsidR="00266648" w:rsidRPr="00266648">
        <w:rPr>
          <w:sz w:val="24"/>
          <w:szCs w:val="24"/>
        </w:rPr>
        <w:t xml:space="preserve">, 559 Pa. 33, 39-40, 739 A.2d 121, 124 (1999).  </w:t>
      </w:r>
      <w:r w:rsidR="00C42880" w:rsidRPr="00C42880">
        <w:rPr>
          <w:sz w:val="24"/>
          <w:szCs w:val="24"/>
        </w:rPr>
        <w:t xml:space="preserve">The Commission is a creature of the legislative body which created it; and as such, it has only the powers, duties, responsibilities and jurisdiction given to it by the legislature.  </w:t>
      </w:r>
      <w:r w:rsidR="00C42880" w:rsidRPr="00C42880">
        <w:rPr>
          <w:i/>
          <w:sz w:val="24"/>
          <w:szCs w:val="24"/>
        </w:rPr>
        <w:t xml:space="preserve">Western Pennsylvania Water Co. v. Pennsylvania Pub. Util. Comm’n </w:t>
      </w:r>
      <w:r w:rsidR="00C42880" w:rsidRPr="00C42880">
        <w:rPr>
          <w:sz w:val="24"/>
          <w:szCs w:val="24"/>
        </w:rPr>
        <w:t>, 10 Pa.Cmwlth 533, 311 A.2d 370 (1973).</w:t>
      </w:r>
    </w:p>
    <w:p w:rsidR="00387F5E" w:rsidRDefault="00387F5E" w:rsidP="00DB2357">
      <w:pPr>
        <w:overflowPunct/>
        <w:spacing w:line="360" w:lineRule="auto"/>
        <w:ind w:firstLine="1440"/>
        <w:textAlignment w:val="auto"/>
        <w:rPr>
          <w:sz w:val="24"/>
          <w:szCs w:val="24"/>
        </w:rPr>
      </w:pPr>
    </w:p>
    <w:p w:rsidR="00C42880" w:rsidRPr="00C42880" w:rsidRDefault="00C42880" w:rsidP="00DB2357">
      <w:pPr>
        <w:overflowPunct/>
        <w:spacing w:line="360" w:lineRule="auto"/>
        <w:ind w:firstLine="1440"/>
        <w:textAlignment w:val="auto"/>
        <w:rPr>
          <w:sz w:val="24"/>
          <w:szCs w:val="24"/>
        </w:rPr>
      </w:pPr>
      <w:r w:rsidRPr="00C42880">
        <w:rPr>
          <w:sz w:val="24"/>
          <w:szCs w:val="24"/>
        </w:rPr>
        <w:t xml:space="preserve">The Commission must act within and cannot exceed its jurisdiction.  </w:t>
      </w:r>
      <w:r w:rsidRPr="00C42880">
        <w:rPr>
          <w:i/>
          <w:sz w:val="24"/>
          <w:szCs w:val="24"/>
        </w:rPr>
        <w:t>City of Pittsburgh v. Pennsylvania Pub. Util. Comm’n</w:t>
      </w:r>
      <w:r w:rsidRPr="00C42880">
        <w:rPr>
          <w:sz w:val="24"/>
          <w:szCs w:val="24"/>
        </w:rPr>
        <w:t>,  157 Pa.Super. 595, 43 A.2d 348 (1945).  Subject</w:t>
      </w:r>
      <w:r w:rsidR="000757E1">
        <w:rPr>
          <w:sz w:val="24"/>
          <w:szCs w:val="24"/>
        </w:rPr>
        <w:t>-</w:t>
      </w:r>
      <w:r w:rsidRPr="00C42880">
        <w:rPr>
          <w:sz w:val="24"/>
          <w:szCs w:val="24"/>
        </w:rPr>
        <w:t xml:space="preserve">matter jurisdiction is a prerequisite to the exercise of the power to decide a controversy.  Cf., </w:t>
      </w:r>
      <w:r w:rsidRPr="00C42880">
        <w:rPr>
          <w:i/>
          <w:sz w:val="24"/>
          <w:szCs w:val="24"/>
        </w:rPr>
        <w:t>Hughes v. Pennsylvania State Police</w:t>
      </w:r>
      <w:r w:rsidRPr="00C42880">
        <w:rPr>
          <w:sz w:val="24"/>
          <w:szCs w:val="24"/>
        </w:rPr>
        <w:t xml:space="preserve">, 152 Pa.Cmwlth. 409, 619 A.2d 390 (1992), </w:t>
      </w:r>
      <w:r w:rsidRPr="00C42880">
        <w:rPr>
          <w:i/>
          <w:sz w:val="24"/>
          <w:szCs w:val="24"/>
        </w:rPr>
        <w:t>app. denied</w:t>
      </w:r>
      <w:r w:rsidRPr="00C42880">
        <w:rPr>
          <w:sz w:val="24"/>
          <w:szCs w:val="24"/>
        </w:rPr>
        <w:t xml:space="preserve">, 536 Pa. 633, 637 A.2d 293 (1993).  Jurisdiction may not be conferred by the parties where none exists.  </w:t>
      </w:r>
      <w:r w:rsidRPr="00C42880">
        <w:rPr>
          <w:i/>
          <w:sz w:val="24"/>
          <w:szCs w:val="24"/>
        </w:rPr>
        <w:t>Roberts v. Martorano</w:t>
      </w:r>
      <w:r w:rsidRPr="00C42880">
        <w:rPr>
          <w:sz w:val="24"/>
          <w:szCs w:val="24"/>
        </w:rPr>
        <w:t xml:space="preserve">, 427 Pa. 581, 235 A.2d 602 (1967).  Neither silence nor agreement of the parties can confer jurisdiction where it otherwise does not exist.  </w:t>
      </w:r>
      <w:r w:rsidRPr="00C42880">
        <w:rPr>
          <w:i/>
          <w:sz w:val="24"/>
          <w:szCs w:val="24"/>
        </w:rPr>
        <w:t>Commonwealth v. VanBuskirk</w:t>
      </w:r>
      <w:r w:rsidRPr="00C42880">
        <w:rPr>
          <w:sz w:val="24"/>
          <w:szCs w:val="24"/>
        </w:rPr>
        <w:t xml:space="preserve">, 303 Pa.Super. 148, 449 A.2d 621 (1982).  Furthermore, jurisdiction cannot be obtained by waiver or estoppel.  </w:t>
      </w:r>
      <w:r w:rsidRPr="00C42880">
        <w:rPr>
          <w:i/>
          <w:sz w:val="24"/>
          <w:szCs w:val="24"/>
        </w:rPr>
        <w:t>Scott v. Bristol Twp. Police Dep’t</w:t>
      </w:r>
      <w:r w:rsidRPr="00C42880">
        <w:rPr>
          <w:sz w:val="24"/>
          <w:szCs w:val="24"/>
        </w:rPr>
        <w:t xml:space="preserve">, 669 A.2d 457 (Pa.Cmwlth. 1995).  </w:t>
      </w:r>
      <w:r w:rsidR="00474779">
        <w:rPr>
          <w:sz w:val="24"/>
          <w:szCs w:val="24"/>
        </w:rPr>
        <w:t xml:space="preserve">Since the subject-matter jurisdiction cannot be waived, it may be raised at any state of a proceeding by a party, or </w:t>
      </w:r>
      <w:r w:rsidR="00474779">
        <w:rPr>
          <w:i/>
          <w:sz w:val="24"/>
          <w:szCs w:val="24"/>
        </w:rPr>
        <w:t>sua sponte</w:t>
      </w:r>
      <w:r w:rsidR="00474779">
        <w:rPr>
          <w:sz w:val="24"/>
          <w:szCs w:val="24"/>
        </w:rPr>
        <w:t xml:space="preserve"> by the court or agency in which the case exists.  </w:t>
      </w:r>
      <w:r w:rsidR="00474779" w:rsidRPr="00387F5E">
        <w:rPr>
          <w:i/>
          <w:sz w:val="24"/>
          <w:szCs w:val="24"/>
        </w:rPr>
        <w:t>Application of Keven Michael Walker, t/d/b/a Walker Trolley &amp; Transit Co.</w:t>
      </w:r>
      <w:r w:rsidR="00474779">
        <w:rPr>
          <w:sz w:val="24"/>
          <w:szCs w:val="24"/>
        </w:rPr>
        <w:t>, Docket No. A-00112866, Opinion and Order, enter June 9, 1998, 1998 Pa. PUC LEXIS, 26.</w:t>
      </w:r>
    </w:p>
    <w:p w:rsidR="00C42880" w:rsidRDefault="00C42880" w:rsidP="00CD1951">
      <w:pPr>
        <w:overflowPunct/>
        <w:spacing w:line="360" w:lineRule="auto"/>
        <w:textAlignment w:val="auto"/>
        <w:rPr>
          <w:sz w:val="24"/>
          <w:szCs w:val="24"/>
        </w:rPr>
      </w:pPr>
    </w:p>
    <w:p w:rsidR="00DB7E31" w:rsidRDefault="001C32BA" w:rsidP="00CD1951">
      <w:pPr>
        <w:overflowPunct/>
        <w:spacing w:line="360" w:lineRule="auto"/>
        <w:textAlignment w:val="auto"/>
        <w:rPr>
          <w:sz w:val="24"/>
          <w:szCs w:val="24"/>
        </w:rPr>
      </w:pPr>
      <w:r>
        <w:rPr>
          <w:sz w:val="24"/>
          <w:szCs w:val="24"/>
        </w:rPr>
        <w:tab/>
      </w:r>
      <w:r>
        <w:rPr>
          <w:sz w:val="24"/>
          <w:szCs w:val="24"/>
        </w:rPr>
        <w:tab/>
      </w:r>
      <w:r w:rsidR="005F737F">
        <w:rPr>
          <w:sz w:val="24"/>
          <w:szCs w:val="24"/>
        </w:rPr>
        <w:t>T</w:t>
      </w:r>
      <w:r>
        <w:rPr>
          <w:sz w:val="24"/>
          <w:szCs w:val="24"/>
        </w:rPr>
        <w:t>he FCC stated</w:t>
      </w:r>
      <w:r w:rsidR="005F4BB0">
        <w:rPr>
          <w:sz w:val="24"/>
          <w:szCs w:val="24"/>
        </w:rPr>
        <w:t xml:space="preserve"> regarding jurisdiction</w:t>
      </w:r>
      <w:r w:rsidR="0020528C">
        <w:rPr>
          <w:sz w:val="24"/>
          <w:szCs w:val="24"/>
        </w:rPr>
        <w:t>,</w:t>
      </w:r>
      <w:r>
        <w:rPr>
          <w:sz w:val="24"/>
          <w:szCs w:val="24"/>
        </w:rPr>
        <w:t xml:space="preserve"> </w:t>
      </w:r>
    </w:p>
    <w:p w:rsidR="00D63B4A" w:rsidRDefault="00D63B4A" w:rsidP="00DB7E31">
      <w:pPr>
        <w:overflowPunct/>
        <w:ind w:left="1440" w:right="1440"/>
        <w:textAlignment w:val="auto"/>
        <w:rPr>
          <w:sz w:val="24"/>
          <w:szCs w:val="24"/>
        </w:rPr>
      </w:pPr>
    </w:p>
    <w:p w:rsidR="00DB7E31" w:rsidRDefault="0020528C" w:rsidP="00DB7E31">
      <w:pPr>
        <w:overflowPunct/>
        <w:ind w:left="1440" w:right="1440"/>
        <w:textAlignment w:val="auto"/>
        <w:rPr>
          <w:sz w:val="24"/>
          <w:szCs w:val="24"/>
        </w:rPr>
      </w:pPr>
      <w:r>
        <w:rPr>
          <w:sz w:val="24"/>
          <w:szCs w:val="24"/>
        </w:rPr>
        <w:t xml:space="preserve">Based on its ‘traditional’ end-to-end analysis to determine whether a particular call falls within the FCC’s jurisdiction over interstate communications, the FCC explained that ISP-bound traffic should be analyzed ‘for jurisdictional purposes as a continuous transmission’ from the ISP’s customer who initiated transmission </w:t>
      </w:r>
      <w:r w:rsidR="005B31AF">
        <w:rPr>
          <w:sz w:val="24"/>
          <w:szCs w:val="24"/>
        </w:rPr>
        <w:t>t</w:t>
      </w:r>
      <w:r>
        <w:rPr>
          <w:sz w:val="24"/>
          <w:szCs w:val="24"/>
        </w:rPr>
        <w:t>o the Internet website (or websites)</w:t>
      </w:r>
      <w:r w:rsidR="00DB7E31">
        <w:rPr>
          <w:sz w:val="24"/>
          <w:szCs w:val="24"/>
        </w:rPr>
        <w:t xml:space="preserve"> ‘often located in another state.</w:t>
      </w:r>
      <w:r w:rsidR="005F737F">
        <w:rPr>
          <w:sz w:val="24"/>
          <w:szCs w:val="24"/>
        </w:rPr>
        <w:t>’ … ‘ISP traffic is properly classified as interstate’ for</w:t>
      </w:r>
      <w:r w:rsidR="007C32C2">
        <w:rPr>
          <w:sz w:val="24"/>
          <w:szCs w:val="24"/>
        </w:rPr>
        <w:t xml:space="preserve"> </w:t>
      </w:r>
      <w:r w:rsidR="005F737F">
        <w:rPr>
          <w:sz w:val="24"/>
          <w:szCs w:val="24"/>
        </w:rPr>
        <w:t>jurisdictional</w:t>
      </w:r>
      <w:r w:rsidR="007C32C2">
        <w:rPr>
          <w:sz w:val="24"/>
          <w:szCs w:val="24"/>
        </w:rPr>
        <w:t xml:space="preserve"> </w:t>
      </w:r>
      <w:r w:rsidR="007C32C2">
        <w:rPr>
          <w:sz w:val="24"/>
          <w:szCs w:val="24"/>
        </w:rPr>
        <w:lastRenderedPageBreak/>
        <w:t>purposes… the FCC held that it had authority under section 201(b) to establish pricing rules governing this traffic.</w:t>
      </w:r>
      <w:r w:rsidR="009B639D">
        <w:rPr>
          <w:rStyle w:val="FootnoteReference"/>
          <w:sz w:val="24"/>
          <w:szCs w:val="24"/>
        </w:rPr>
        <w:footnoteReference w:id="14"/>
      </w:r>
      <w:r w:rsidR="00BE64B9">
        <w:rPr>
          <w:sz w:val="24"/>
          <w:szCs w:val="24"/>
        </w:rPr>
        <w:t xml:space="preserve">  </w:t>
      </w:r>
      <w:r w:rsidR="00B23134">
        <w:rPr>
          <w:sz w:val="24"/>
          <w:szCs w:val="24"/>
        </w:rPr>
        <w:t xml:space="preserve"> </w:t>
      </w:r>
    </w:p>
    <w:p w:rsidR="00C5764E" w:rsidRDefault="00C5764E" w:rsidP="00DB7E31">
      <w:pPr>
        <w:overflowPunct/>
        <w:ind w:left="1440" w:right="1440"/>
        <w:textAlignment w:val="auto"/>
        <w:rPr>
          <w:sz w:val="24"/>
          <w:szCs w:val="24"/>
        </w:rPr>
      </w:pPr>
    </w:p>
    <w:p w:rsidR="00C5764E" w:rsidRDefault="00C5764E" w:rsidP="00DB7E31">
      <w:pPr>
        <w:overflowPunct/>
        <w:ind w:left="1440" w:right="1440"/>
        <w:textAlignment w:val="auto"/>
        <w:rPr>
          <w:sz w:val="24"/>
          <w:szCs w:val="24"/>
        </w:rPr>
      </w:pPr>
    </w:p>
    <w:p w:rsidR="005F4BB0" w:rsidRDefault="005F737F" w:rsidP="00DB7E31">
      <w:pPr>
        <w:overflowPunct/>
        <w:spacing w:line="360" w:lineRule="auto"/>
        <w:ind w:right="1440"/>
        <w:textAlignment w:val="auto"/>
        <w:rPr>
          <w:sz w:val="24"/>
          <w:szCs w:val="24"/>
        </w:rPr>
      </w:pPr>
      <w:r>
        <w:rPr>
          <w:sz w:val="24"/>
          <w:szCs w:val="24"/>
        </w:rPr>
        <w:t xml:space="preserve">FCC </w:t>
      </w:r>
      <w:r w:rsidRPr="005F737F">
        <w:rPr>
          <w:i/>
          <w:sz w:val="24"/>
          <w:szCs w:val="24"/>
        </w:rPr>
        <w:t>Amicus</w:t>
      </w:r>
      <w:r>
        <w:rPr>
          <w:sz w:val="24"/>
          <w:szCs w:val="24"/>
        </w:rPr>
        <w:t xml:space="preserve"> Brief, </w:t>
      </w:r>
      <w:r w:rsidR="00DB7E31">
        <w:rPr>
          <w:sz w:val="24"/>
          <w:szCs w:val="24"/>
        </w:rPr>
        <w:t>at 7-8</w:t>
      </w:r>
      <w:r w:rsidR="00A76008">
        <w:rPr>
          <w:sz w:val="24"/>
          <w:szCs w:val="24"/>
        </w:rPr>
        <w:t xml:space="preserve"> (</w:t>
      </w:r>
      <w:r w:rsidR="00DB7E31">
        <w:rPr>
          <w:sz w:val="24"/>
          <w:szCs w:val="24"/>
        </w:rPr>
        <w:t>note</w:t>
      </w:r>
      <w:r w:rsidR="007C32C2">
        <w:rPr>
          <w:sz w:val="24"/>
          <w:szCs w:val="24"/>
        </w:rPr>
        <w:t>s and citation</w:t>
      </w:r>
      <w:r w:rsidR="00DB7E31">
        <w:rPr>
          <w:sz w:val="24"/>
          <w:szCs w:val="24"/>
        </w:rPr>
        <w:t xml:space="preserve"> omitted</w:t>
      </w:r>
      <w:r w:rsidR="00A76008">
        <w:rPr>
          <w:sz w:val="24"/>
          <w:szCs w:val="24"/>
        </w:rPr>
        <w:t>)</w:t>
      </w:r>
      <w:r w:rsidR="00DB7E31">
        <w:rPr>
          <w:sz w:val="24"/>
          <w:szCs w:val="24"/>
        </w:rPr>
        <w:t>.</w:t>
      </w:r>
    </w:p>
    <w:p w:rsidR="0060514B" w:rsidRDefault="0060514B" w:rsidP="00DB7E31">
      <w:pPr>
        <w:overflowPunct/>
        <w:spacing w:line="360" w:lineRule="auto"/>
        <w:ind w:right="1440"/>
        <w:textAlignment w:val="auto"/>
        <w:rPr>
          <w:sz w:val="24"/>
          <w:szCs w:val="24"/>
        </w:rPr>
      </w:pPr>
    </w:p>
    <w:p w:rsidR="005F4BB0" w:rsidRDefault="005F4BB0" w:rsidP="00DB7E31">
      <w:pPr>
        <w:overflowPunct/>
        <w:spacing w:line="360" w:lineRule="auto"/>
        <w:ind w:right="1440"/>
        <w:textAlignment w:val="auto"/>
        <w:rPr>
          <w:sz w:val="24"/>
          <w:szCs w:val="24"/>
        </w:rPr>
      </w:pPr>
      <w:r>
        <w:rPr>
          <w:sz w:val="24"/>
          <w:szCs w:val="24"/>
        </w:rPr>
        <w:tab/>
      </w:r>
      <w:r>
        <w:rPr>
          <w:sz w:val="24"/>
          <w:szCs w:val="24"/>
        </w:rPr>
        <w:tab/>
        <w:t>Considering compensation the FCC stated,</w:t>
      </w:r>
    </w:p>
    <w:p w:rsidR="00D63B4A" w:rsidRDefault="00D63B4A" w:rsidP="00C26E59">
      <w:pPr>
        <w:overflowPunct/>
        <w:ind w:left="1440" w:right="1440"/>
        <w:textAlignment w:val="auto"/>
        <w:rPr>
          <w:sz w:val="24"/>
          <w:szCs w:val="24"/>
        </w:rPr>
      </w:pPr>
    </w:p>
    <w:p w:rsidR="00123333" w:rsidRDefault="005F4BB0" w:rsidP="00C26E59">
      <w:pPr>
        <w:overflowPunct/>
        <w:ind w:left="1440" w:right="1440"/>
        <w:textAlignment w:val="auto"/>
        <w:rPr>
          <w:sz w:val="24"/>
          <w:szCs w:val="24"/>
        </w:rPr>
      </w:pPr>
      <w:r>
        <w:rPr>
          <w:sz w:val="24"/>
          <w:szCs w:val="24"/>
        </w:rPr>
        <w:t xml:space="preserve">The compensation rules adopted in the </w:t>
      </w:r>
      <w:r w:rsidRPr="002B296C">
        <w:rPr>
          <w:i/>
          <w:sz w:val="24"/>
          <w:szCs w:val="24"/>
        </w:rPr>
        <w:t>ISP Remand Order</w:t>
      </w:r>
      <w:r>
        <w:rPr>
          <w:sz w:val="24"/>
          <w:szCs w:val="24"/>
        </w:rPr>
        <w:t xml:space="preserve"> had four components</w:t>
      </w:r>
      <w:r w:rsidR="00C5764E">
        <w:rPr>
          <w:sz w:val="24"/>
          <w:szCs w:val="24"/>
        </w:rPr>
        <w:t xml:space="preserve"> - </w:t>
      </w:r>
      <w:r>
        <w:rPr>
          <w:sz w:val="24"/>
          <w:szCs w:val="24"/>
        </w:rPr>
        <w:t>rate caps, a new markets rule, a growth cap and a mirroring rule.</w:t>
      </w:r>
      <w:r w:rsidR="000C7720">
        <w:rPr>
          <w:sz w:val="24"/>
          <w:szCs w:val="24"/>
        </w:rPr>
        <w:t xml:space="preserve">  The rate caps consisted of gradually declining limits on the rates that ‘carriers may</w:t>
      </w:r>
      <w:r w:rsidR="00DB7E31">
        <w:rPr>
          <w:sz w:val="24"/>
          <w:szCs w:val="24"/>
        </w:rPr>
        <w:t xml:space="preserve"> </w:t>
      </w:r>
      <w:r w:rsidR="000C7720">
        <w:rPr>
          <w:sz w:val="24"/>
          <w:szCs w:val="24"/>
        </w:rPr>
        <w:t>recover from other carriers for delivering ISP-bound traffic.  The initial cap was set at $.0015/MOU and declined in increments to $.0007/MOU.  The new markets rule denied any intercarrier compensation for ISP-bound traffic (and thus mandated a bill-and-keep regime) in markets where the ISP’s LEC was ‘not exchanging traffic pursuant to [an] interconnection agreement[] prior to adoption</w:t>
      </w:r>
      <w:r w:rsidR="00696320">
        <w:rPr>
          <w:sz w:val="24"/>
          <w:szCs w:val="24"/>
        </w:rPr>
        <w:t xml:space="preserve">’ of the </w:t>
      </w:r>
      <w:r w:rsidR="00696320" w:rsidRPr="002B296C">
        <w:rPr>
          <w:i/>
          <w:sz w:val="24"/>
          <w:szCs w:val="24"/>
        </w:rPr>
        <w:t>ISP Remand Order</w:t>
      </w:r>
      <w:r w:rsidR="00696320">
        <w:rPr>
          <w:sz w:val="24"/>
          <w:szCs w:val="24"/>
        </w:rPr>
        <w:t xml:space="preserve">.  The growth cap limited the total minutes for which a LEC could receive intercarrier compensation for the ISP-bound traffic. … </w:t>
      </w:r>
      <w:r w:rsidR="005B31AF">
        <w:rPr>
          <w:sz w:val="24"/>
          <w:szCs w:val="24"/>
        </w:rPr>
        <w:t>[T]</w:t>
      </w:r>
      <w:r w:rsidR="00696320">
        <w:rPr>
          <w:sz w:val="24"/>
          <w:szCs w:val="24"/>
        </w:rPr>
        <w:t xml:space="preserve">he mirroring rule, which applies only to ILECs, provides that an ILEC can avail itself of the rate caps and new markets rule only if it charges other carriers the same rate to terminate traffic subject to section 251(b)(5) originating on those carriers’ networks. </w:t>
      </w:r>
      <w:r w:rsidR="009B639D">
        <w:rPr>
          <w:rStyle w:val="FootnoteReference"/>
          <w:sz w:val="24"/>
          <w:szCs w:val="24"/>
        </w:rPr>
        <w:footnoteReference w:id="15"/>
      </w:r>
      <w:r w:rsidR="00696320">
        <w:rPr>
          <w:sz w:val="24"/>
          <w:szCs w:val="24"/>
        </w:rPr>
        <w:t xml:space="preserve"> </w:t>
      </w:r>
    </w:p>
    <w:p w:rsidR="00C26E59" w:rsidRDefault="00C26E59" w:rsidP="00C26E59">
      <w:pPr>
        <w:overflowPunct/>
        <w:ind w:left="1440" w:right="1440"/>
        <w:textAlignment w:val="auto"/>
        <w:rPr>
          <w:sz w:val="24"/>
          <w:szCs w:val="24"/>
        </w:rPr>
      </w:pPr>
    </w:p>
    <w:p w:rsidR="000419F6" w:rsidRDefault="00C26E59" w:rsidP="00C26E59">
      <w:pPr>
        <w:ind w:left="1440" w:right="1440"/>
        <w:rPr>
          <w:sz w:val="24"/>
          <w:szCs w:val="24"/>
        </w:rPr>
      </w:pPr>
      <w:r>
        <w:rPr>
          <w:sz w:val="24"/>
          <w:szCs w:val="24"/>
        </w:rPr>
        <w:t>Exercising authority delegated to it by Congres</w:t>
      </w:r>
      <w:r w:rsidR="00526A6E">
        <w:rPr>
          <w:sz w:val="24"/>
          <w:szCs w:val="24"/>
        </w:rPr>
        <w:t>s in 47 U.S.C. § </w:t>
      </w:r>
      <w:r>
        <w:rPr>
          <w:sz w:val="24"/>
          <w:szCs w:val="24"/>
        </w:rPr>
        <w:t xml:space="preserve">160, the FCC subsequently issued an order granting a petition requesting forbearance from the growth cap rule and the new markets rule.  That order rendered those two rules no longer enforceable as of October 18, 2004. </w:t>
      </w:r>
    </w:p>
    <w:p w:rsidR="00C74744" w:rsidRDefault="00C74744" w:rsidP="00526A6E">
      <w:pPr>
        <w:rPr>
          <w:i/>
          <w:sz w:val="24"/>
          <w:szCs w:val="24"/>
        </w:rPr>
      </w:pPr>
    </w:p>
    <w:p w:rsidR="00C26E59" w:rsidRDefault="00DA1118" w:rsidP="00C26E59">
      <w:pPr>
        <w:spacing w:line="360" w:lineRule="auto"/>
        <w:rPr>
          <w:sz w:val="24"/>
          <w:szCs w:val="24"/>
        </w:rPr>
      </w:pPr>
      <w:r w:rsidRPr="00C2745F">
        <w:rPr>
          <w:i/>
          <w:sz w:val="24"/>
          <w:szCs w:val="24"/>
        </w:rPr>
        <w:t>Id</w:t>
      </w:r>
      <w:r w:rsidR="002B296C">
        <w:rPr>
          <w:sz w:val="24"/>
          <w:szCs w:val="24"/>
        </w:rPr>
        <w:t xml:space="preserve"> at 9-10 (note and citations omitted).</w:t>
      </w:r>
    </w:p>
    <w:p w:rsidR="0060514B" w:rsidRDefault="0060514B" w:rsidP="00C26E59">
      <w:pPr>
        <w:spacing w:line="360" w:lineRule="auto"/>
        <w:rPr>
          <w:sz w:val="24"/>
          <w:szCs w:val="24"/>
        </w:rPr>
      </w:pPr>
    </w:p>
    <w:p w:rsidR="002C3D0E" w:rsidRDefault="00D6337F" w:rsidP="00C26E59">
      <w:pPr>
        <w:spacing w:line="360" w:lineRule="auto"/>
        <w:rPr>
          <w:sz w:val="24"/>
          <w:szCs w:val="24"/>
        </w:rPr>
      </w:pPr>
      <w:r>
        <w:rPr>
          <w:sz w:val="24"/>
          <w:szCs w:val="24"/>
        </w:rPr>
        <w:tab/>
      </w:r>
      <w:r>
        <w:rPr>
          <w:sz w:val="24"/>
          <w:szCs w:val="24"/>
        </w:rPr>
        <w:tab/>
      </w:r>
      <w:r w:rsidR="005B31AF">
        <w:rPr>
          <w:sz w:val="24"/>
          <w:szCs w:val="24"/>
        </w:rPr>
        <w:t>Concerning</w:t>
      </w:r>
      <w:r w:rsidR="002C3D0E">
        <w:rPr>
          <w:sz w:val="24"/>
          <w:szCs w:val="24"/>
        </w:rPr>
        <w:t xml:space="preserve"> the authority of the FCC to preempt the states, </w:t>
      </w:r>
    </w:p>
    <w:p w:rsidR="00C5764E" w:rsidRDefault="00C5764E" w:rsidP="00DA1118">
      <w:pPr>
        <w:ind w:left="1440" w:right="1440"/>
        <w:rPr>
          <w:sz w:val="24"/>
          <w:szCs w:val="24"/>
        </w:rPr>
      </w:pPr>
    </w:p>
    <w:p w:rsidR="00526A6E" w:rsidRDefault="00DA1118" w:rsidP="00DA1118">
      <w:pPr>
        <w:ind w:left="1440" w:right="1440"/>
        <w:rPr>
          <w:sz w:val="24"/>
          <w:szCs w:val="24"/>
        </w:rPr>
      </w:pPr>
      <w:r>
        <w:rPr>
          <w:sz w:val="24"/>
          <w:szCs w:val="24"/>
        </w:rPr>
        <w:t>[T]</w:t>
      </w:r>
      <w:r w:rsidR="002C3D0E">
        <w:rPr>
          <w:sz w:val="24"/>
          <w:szCs w:val="24"/>
        </w:rPr>
        <w:t>he FCC expressly declared that its intercarrier compensation regime for ISP-bound traffic pre-empted inconsistent state regulation.  The FCC explained, …</w:t>
      </w:r>
      <w:r>
        <w:rPr>
          <w:sz w:val="24"/>
          <w:szCs w:val="24"/>
        </w:rPr>
        <w:t xml:space="preserve"> it has ‘exercise[d] [its] </w:t>
      </w:r>
    </w:p>
    <w:p w:rsidR="002B296C" w:rsidRDefault="00DA1118" w:rsidP="00DA1118">
      <w:pPr>
        <w:ind w:left="1440" w:right="1440"/>
        <w:rPr>
          <w:sz w:val="24"/>
          <w:szCs w:val="24"/>
        </w:rPr>
      </w:pPr>
      <w:r>
        <w:rPr>
          <w:sz w:val="24"/>
          <w:szCs w:val="24"/>
        </w:rPr>
        <w:lastRenderedPageBreak/>
        <w:t xml:space="preserve">authority under section 201 to determine the appropriate intercarrier compensation for ISP-bound traffic,’…and thus ‘state commissions will no longer have authority to address this issue.’ </w:t>
      </w:r>
    </w:p>
    <w:p w:rsidR="00D63B4A" w:rsidRDefault="00D63B4A" w:rsidP="00DA1118">
      <w:pPr>
        <w:ind w:left="1440" w:right="1440"/>
        <w:rPr>
          <w:sz w:val="24"/>
          <w:szCs w:val="24"/>
        </w:rPr>
      </w:pPr>
    </w:p>
    <w:p w:rsidR="00DA1118" w:rsidRDefault="00C2745F" w:rsidP="00C2745F">
      <w:pPr>
        <w:tabs>
          <w:tab w:val="left" w:pos="8910"/>
        </w:tabs>
        <w:spacing w:line="360" w:lineRule="auto"/>
        <w:rPr>
          <w:sz w:val="24"/>
          <w:szCs w:val="24"/>
        </w:rPr>
      </w:pPr>
      <w:r>
        <w:rPr>
          <w:i/>
          <w:sz w:val="24"/>
          <w:szCs w:val="24"/>
        </w:rPr>
        <w:t xml:space="preserve">Id </w:t>
      </w:r>
      <w:r>
        <w:rPr>
          <w:sz w:val="24"/>
          <w:szCs w:val="24"/>
        </w:rPr>
        <w:t>at 10-11</w:t>
      </w:r>
      <w:r w:rsidR="00A76008">
        <w:rPr>
          <w:sz w:val="24"/>
          <w:szCs w:val="24"/>
        </w:rPr>
        <w:t xml:space="preserve"> </w:t>
      </w:r>
      <w:r>
        <w:rPr>
          <w:sz w:val="24"/>
          <w:szCs w:val="24"/>
        </w:rPr>
        <w:t>(note and citation omitted).</w:t>
      </w:r>
    </w:p>
    <w:p w:rsidR="00474779" w:rsidRDefault="00474779" w:rsidP="00526A6E">
      <w:pPr>
        <w:tabs>
          <w:tab w:val="left" w:pos="8910"/>
        </w:tabs>
        <w:spacing w:line="360" w:lineRule="auto"/>
        <w:rPr>
          <w:sz w:val="24"/>
          <w:szCs w:val="24"/>
        </w:rPr>
      </w:pPr>
    </w:p>
    <w:p w:rsidR="00026AA3" w:rsidRDefault="00C2745F" w:rsidP="00C2745F">
      <w:pPr>
        <w:tabs>
          <w:tab w:val="left" w:pos="8910"/>
        </w:tabs>
        <w:spacing w:line="360" w:lineRule="auto"/>
        <w:ind w:firstLine="1440"/>
        <w:rPr>
          <w:sz w:val="24"/>
          <w:szCs w:val="24"/>
        </w:rPr>
      </w:pPr>
      <w:r>
        <w:rPr>
          <w:sz w:val="24"/>
          <w:szCs w:val="24"/>
        </w:rPr>
        <w:t xml:space="preserve">Most significantly </w:t>
      </w:r>
      <w:r w:rsidR="00026AA3">
        <w:rPr>
          <w:sz w:val="24"/>
          <w:szCs w:val="24"/>
        </w:rPr>
        <w:t>the FCC affirmatively state</w:t>
      </w:r>
      <w:r w:rsidR="002D2D59">
        <w:rPr>
          <w:sz w:val="24"/>
          <w:szCs w:val="24"/>
        </w:rPr>
        <w:t>d</w:t>
      </w:r>
      <w:r w:rsidR="00026AA3">
        <w:rPr>
          <w:sz w:val="24"/>
          <w:szCs w:val="24"/>
        </w:rPr>
        <w:t>,</w:t>
      </w:r>
    </w:p>
    <w:p w:rsidR="00D63B4A" w:rsidRDefault="00D63B4A" w:rsidP="007633BE">
      <w:pPr>
        <w:tabs>
          <w:tab w:val="left" w:pos="8910"/>
        </w:tabs>
        <w:ind w:left="1440" w:right="1530"/>
        <w:rPr>
          <w:sz w:val="24"/>
          <w:szCs w:val="24"/>
        </w:rPr>
      </w:pPr>
    </w:p>
    <w:p w:rsidR="00C2745F" w:rsidRDefault="007633BE" w:rsidP="007633BE">
      <w:pPr>
        <w:tabs>
          <w:tab w:val="left" w:pos="8910"/>
        </w:tabs>
        <w:ind w:left="1440" w:right="1530"/>
        <w:rPr>
          <w:sz w:val="24"/>
          <w:szCs w:val="24"/>
        </w:rPr>
      </w:pPr>
      <w:r>
        <w:rPr>
          <w:sz w:val="24"/>
          <w:szCs w:val="24"/>
        </w:rPr>
        <w:t>T</w:t>
      </w:r>
      <w:r w:rsidR="00026AA3">
        <w:rPr>
          <w:sz w:val="24"/>
          <w:szCs w:val="24"/>
        </w:rPr>
        <w:t xml:space="preserve">he </w:t>
      </w:r>
      <w:r w:rsidR="00026AA3" w:rsidRPr="007633BE">
        <w:rPr>
          <w:i/>
          <w:sz w:val="24"/>
          <w:szCs w:val="24"/>
        </w:rPr>
        <w:t xml:space="preserve">ISP </w:t>
      </w:r>
      <w:r w:rsidRPr="007633BE">
        <w:rPr>
          <w:i/>
          <w:sz w:val="24"/>
          <w:szCs w:val="24"/>
        </w:rPr>
        <w:t>R</w:t>
      </w:r>
      <w:r w:rsidR="00026AA3" w:rsidRPr="007633BE">
        <w:rPr>
          <w:i/>
          <w:sz w:val="24"/>
          <w:szCs w:val="24"/>
        </w:rPr>
        <w:t>emand Order</w:t>
      </w:r>
      <w:r w:rsidR="00026AA3">
        <w:rPr>
          <w:sz w:val="24"/>
          <w:szCs w:val="24"/>
        </w:rPr>
        <w:t xml:space="preserve"> established an intercarrier compensation regime that applies to ISP-bound traffic exchanged between </w:t>
      </w:r>
      <w:r w:rsidR="00026AA3" w:rsidRPr="0060514B">
        <w:rPr>
          <w:b/>
          <w:sz w:val="24"/>
          <w:szCs w:val="24"/>
        </w:rPr>
        <w:t>CLECs</w:t>
      </w:r>
      <w:r w:rsidR="00026AA3">
        <w:rPr>
          <w:sz w:val="24"/>
          <w:szCs w:val="24"/>
        </w:rPr>
        <w:t xml:space="preserve">.  </w:t>
      </w:r>
      <w:r>
        <w:rPr>
          <w:sz w:val="24"/>
          <w:szCs w:val="24"/>
        </w:rPr>
        <w:t>…[T]</w:t>
      </w:r>
      <w:r w:rsidR="00026AA3">
        <w:rPr>
          <w:sz w:val="24"/>
          <w:szCs w:val="24"/>
        </w:rPr>
        <w:t xml:space="preserve">he FCC’s description of the scope of its compensation regime, and the regulatory purpose … apply to </w:t>
      </w:r>
      <w:r w:rsidR="00026AA3" w:rsidRPr="0060514B">
        <w:rPr>
          <w:b/>
          <w:sz w:val="24"/>
          <w:szCs w:val="24"/>
        </w:rPr>
        <w:t>CLEC-to-CLEC ISP-bound traffic</w:t>
      </w:r>
      <w:r w:rsidR="00026AA3">
        <w:rPr>
          <w:sz w:val="24"/>
          <w:szCs w:val="24"/>
        </w:rPr>
        <w:t xml:space="preserve">.  </w:t>
      </w:r>
    </w:p>
    <w:p w:rsidR="00C2745F" w:rsidRDefault="00C2745F" w:rsidP="00DA1118">
      <w:pPr>
        <w:tabs>
          <w:tab w:val="left" w:pos="8910"/>
        </w:tabs>
        <w:rPr>
          <w:sz w:val="24"/>
          <w:szCs w:val="24"/>
        </w:rPr>
      </w:pPr>
    </w:p>
    <w:p w:rsidR="00447CE4" w:rsidRDefault="00754463" w:rsidP="007633BE">
      <w:pPr>
        <w:tabs>
          <w:tab w:val="left" w:pos="8910"/>
        </w:tabs>
        <w:spacing w:line="360" w:lineRule="auto"/>
        <w:rPr>
          <w:sz w:val="24"/>
          <w:szCs w:val="24"/>
        </w:rPr>
      </w:pPr>
      <w:r w:rsidRPr="00754463">
        <w:rPr>
          <w:i/>
          <w:sz w:val="24"/>
          <w:szCs w:val="24"/>
        </w:rPr>
        <w:t>Id</w:t>
      </w:r>
      <w:r>
        <w:rPr>
          <w:sz w:val="24"/>
          <w:szCs w:val="24"/>
        </w:rPr>
        <w:t xml:space="preserve"> at 15</w:t>
      </w:r>
      <w:r w:rsidR="0060514B">
        <w:rPr>
          <w:sz w:val="24"/>
          <w:szCs w:val="24"/>
        </w:rPr>
        <w:t xml:space="preserve"> (emphasis added)</w:t>
      </w:r>
      <w:r>
        <w:rPr>
          <w:sz w:val="24"/>
          <w:szCs w:val="24"/>
        </w:rPr>
        <w:t>.  Moreover, “the FCC’s rules cover CLEC-to-CLEC ISP-bound calls and thus govern the resolution of …disputes between [</w:t>
      </w:r>
      <w:r w:rsidR="00216A65">
        <w:rPr>
          <w:sz w:val="24"/>
          <w:szCs w:val="24"/>
        </w:rPr>
        <w:t>CLECs</w:t>
      </w:r>
      <w:r>
        <w:rPr>
          <w:sz w:val="24"/>
          <w:szCs w:val="24"/>
        </w:rPr>
        <w:t xml:space="preserve">].”  </w:t>
      </w:r>
      <w:r w:rsidRPr="00754463">
        <w:rPr>
          <w:i/>
          <w:sz w:val="24"/>
          <w:szCs w:val="24"/>
        </w:rPr>
        <w:t>Id</w:t>
      </w:r>
      <w:r>
        <w:rPr>
          <w:sz w:val="24"/>
          <w:szCs w:val="24"/>
        </w:rPr>
        <w:t xml:space="preserve"> at 25.</w:t>
      </w:r>
      <w:r w:rsidR="0015738D">
        <w:rPr>
          <w:sz w:val="24"/>
          <w:szCs w:val="24"/>
        </w:rPr>
        <w:t xml:space="preserve">  The FCC’s rules preempt </w:t>
      </w:r>
      <w:r w:rsidR="00447CE4">
        <w:rPr>
          <w:sz w:val="24"/>
          <w:szCs w:val="24"/>
        </w:rPr>
        <w:t>any</w:t>
      </w:r>
      <w:r w:rsidR="0015738D">
        <w:rPr>
          <w:sz w:val="24"/>
          <w:szCs w:val="24"/>
        </w:rPr>
        <w:t xml:space="preserve"> state commission to rely on state law to set the corresponding rate</w:t>
      </w:r>
      <w:r w:rsidR="00216A65">
        <w:rPr>
          <w:sz w:val="24"/>
          <w:szCs w:val="24"/>
        </w:rPr>
        <w:t xml:space="preserve"> in these disputes</w:t>
      </w:r>
      <w:r w:rsidR="0015738D">
        <w:rPr>
          <w:sz w:val="24"/>
          <w:szCs w:val="24"/>
        </w:rPr>
        <w:t xml:space="preserve">.  </w:t>
      </w:r>
      <w:smartTag w:uri="urn:schemas-microsoft-com:office:smarttags" w:element="place">
        <w:smartTag w:uri="urn:schemas-microsoft-com:office:smarttags" w:element="State">
          <w:r w:rsidR="0015738D" w:rsidRPr="0015738D">
            <w:rPr>
              <w:i/>
              <w:sz w:val="24"/>
              <w:szCs w:val="24"/>
            </w:rPr>
            <w:t>Id</w:t>
          </w:r>
          <w:r w:rsidR="0015738D">
            <w:rPr>
              <w:sz w:val="24"/>
              <w:szCs w:val="24"/>
            </w:rPr>
            <w:t>.</w:t>
          </w:r>
        </w:smartTag>
      </w:smartTag>
    </w:p>
    <w:p w:rsidR="00447CE4" w:rsidRDefault="00447CE4" w:rsidP="00526A6E">
      <w:pPr>
        <w:tabs>
          <w:tab w:val="left" w:pos="8910"/>
        </w:tabs>
        <w:spacing w:line="360" w:lineRule="auto"/>
        <w:rPr>
          <w:sz w:val="24"/>
          <w:szCs w:val="24"/>
        </w:rPr>
      </w:pPr>
    </w:p>
    <w:p w:rsidR="007633BE" w:rsidRDefault="00447CE4" w:rsidP="00447CE4">
      <w:pPr>
        <w:tabs>
          <w:tab w:val="left" w:pos="8910"/>
        </w:tabs>
        <w:spacing w:line="360" w:lineRule="auto"/>
        <w:ind w:firstLine="1440"/>
        <w:rPr>
          <w:sz w:val="24"/>
          <w:szCs w:val="24"/>
        </w:rPr>
      </w:pPr>
      <w:r>
        <w:rPr>
          <w:sz w:val="24"/>
          <w:szCs w:val="24"/>
        </w:rPr>
        <w:t xml:space="preserve">It is evident that the FCC </w:t>
      </w:r>
      <w:r w:rsidRPr="00447CE4">
        <w:rPr>
          <w:i/>
          <w:sz w:val="24"/>
          <w:szCs w:val="24"/>
        </w:rPr>
        <w:t>Amicus</w:t>
      </w:r>
      <w:r>
        <w:rPr>
          <w:sz w:val="24"/>
          <w:szCs w:val="24"/>
        </w:rPr>
        <w:t xml:space="preserve"> Brief provides sound reasoning </w:t>
      </w:r>
      <w:r w:rsidR="00C42880">
        <w:rPr>
          <w:sz w:val="24"/>
          <w:szCs w:val="24"/>
        </w:rPr>
        <w:t xml:space="preserve">in the application of the </w:t>
      </w:r>
      <w:r w:rsidR="00C42880" w:rsidRPr="00C42880">
        <w:rPr>
          <w:i/>
          <w:sz w:val="24"/>
          <w:szCs w:val="24"/>
        </w:rPr>
        <w:t>ISP Remand Order</w:t>
      </w:r>
      <w:r w:rsidR="00C42880">
        <w:rPr>
          <w:sz w:val="24"/>
          <w:szCs w:val="24"/>
        </w:rPr>
        <w:t xml:space="preserve"> as federal law and </w:t>
      </w:r>
      <w:r>
        <w:rPr>
          <w:sz w:val="24"/>
          <w:szCs w:val="24"/>
        </w:rPr>
        <w:t>precedent that the Commission does not have subject-matter jurisdiction</w:t>
      </w:r>
      <w:r w:rsidR="00FD388A">
        <w:rPr>
          <w:sz w:val="24"/>
          <w:szCs w:val="24"/>
        </w:rPr>
        <w:t xml:space="preserve"> to use state law to resolve this dispute regarding the appropriate rate for compensation for Core’s transport and termination services for ISP-bound traffic</w:t>
      </w:r>
      <w:r>
        <w:rPr>
          <w:sz w:val="24"/>
          <w:szCs w:val="24"/>
        </w:rPr>
        <w:t xml:space="preserve">.  </w:t>
      </w:r>
      <w:r w:rsidR="00585C85">
        <w:rPr>
          <w:sz w:val="24"/>
          <w:szCs w:val="24"/>
        </w:rPr>
        <w:t xml:space="preserve">In compliance with the </w:t>
      </w:r>
      <w:r w:rsidR="00585C85" w:rsidRPr="00585C85">
        <w:rPr>
          <w:i/>
          <w:sz w:val="24"/>
          <w:szCs w:val="24"/>
        </w:rPr>
        <w:t>ISP Remand Order</w:t>
      </w:r>
      <w:r w:rsidR="00585C85">
        <w:rPr>
          <w:sz w:val="24"/>
          <w:szCs w:val="24"/>
        </w:rPr>
        <w:t>, the subject</w:t>
      </w:r>
      <w:r w:rsidR="000757E1">
        <w:rPr>
          <w:sz w:val="24"/>
          <w:szCs w:val="24"/>
        </w:rPr>
        <w:t>-</w:t>
      </w:r>
      <w:r w:rsidR="00585C85">
        <w:rPr>
          <w:sz w:val="24"/>
          <w:szCs w:val="24"/>
        </w:rPr>
        <w:t>matter of this case, CLEC-to-CLEC exchange of ISP-bound traffic, is governed by federal law.</w:t>
      </w:r>
    </w:p>
    <w:p w:rsidR="003A66CC" w:rsidRDefault="003A66CC" w:rsidP="00447CE4">
      <w:pPr>
        <w:tabs>
          <w:tab w:val="left" w:pos="8910"/>
        </w:tabs>
        <w:spacing w:line="360" w:lineRule="auto"/>
        <w:ind w:firstLine="1440"/>
        <w:rPr>
          <w:sz w:val="24"/>
          <w:szCs w:val="24"/>
        </w:rPr>
      </w:pPr>
    </w:p>
    <w:p w:rsidR="006D5B6C" w:rsidRDefault="003A66CC" w:rsidP="003A66CC">
      <w:pPr>
        <w:spacing w:line="360" w:lineRule="auto"/>
        <w:rPr>
          <w:sz w:val="24"/>
          <w:szCs w:val="24"/>
          <w:u w:val="single"/>
        </w:rPr>
      </w:pPr>
      <w:r>
        <w:rPr>
          <w:sz w:val="24"/>
          <w:szCs w:val="24"/>
        </w:rPr>
        <w:t>D.</w:t>
      </w:r>
      <w:r>
        <w:rPr>
          <w:sz w:val="24"/>
          <w:szCs w:val="24"/>
        </w:rPr>
        <w:tab/>
      </w:r>
      <w:r w:rsidR="006D5B6C">
        <w:rPr>
          <w:sz w:val="24"/>
          <w:szCs w:val="24"/>
          <w:u w:val="single"/>
        </w:rPr>
        <w:t xml:space="preserve">Whether </w:t>
      </w:r>
      <w:r w:rsidR="005B31AF">
        <w:rPr>
          <w:sz w:val="24"/>
          <w:szCs w:val="24"/>
          <w:u w:val="single"/>
        </w:rPr>
        <w:t xml:space="preserve">the </w:t>
      </w:r>
      <w:r w:rsidR="006D5B6C">
        <w:rPr>
          <w:sz w:val="24"/>
          <w:szCs w:val="24"/>
          <w:u w:val="single"/>
        </w:rPr>
        <w:t>Co</w:t>
      </w:r>
      <w:r w:rsidR="005B31AF">
        <w:rPr>
          <w:sz w:val="24"/>
          <w:szCs w:val="24"/>
          <w:u w:val="single"/>
        </w:rPr>
        <w:t>mmission Should Resolve Dispute Using Federal Law</w:t>
      </w:r>
    </w:p>
    <w:p w:rsidR="000F3D95" w:rsidRDefault="000F3D95" w:rsidP="007633BE">
      <w:pPr>
        <w:tabs>
          <w:tab w:val="left" w:pos="8910"/>
        </w:tabs>
        <w:spacing w:line="360" w:lineRule="auto"/>
        <w:rPr>
          <w:sz w:val="24"/>
          <w:szCs w:val="24"/>
        </w:rPr>
      </w:pPr>
    </w:p>
    <w:p w:rsidR="00526A6E" w:rsidRDefault="00DE4134" w:rsidP="00DE4134">
      <w:pPr>
        <w:tabs>
          <w:tab w:val="left" w:pos="8910"/>
        </w:tabs>
        <w:spacing w:line="360" w:lineRule="auto"/>
        <w:ind w:firstLine="1440"/>
        <w:rPr>
          <w:sz w:val="24"/>
          <w:szCs w:val="24"/>
        </w:rPr>
      </w:pPr>
      <w:r>
        <w:rPr>
          <w:sz w:val="24"/>
          <w:szCs w:val="24"/>
        </w:rPr>
        <w:t>It is c</w:t>
      </w:r>
      <w:r w:rsidR="00652484">
        <w:rPr>
          <w:sz w:val="24"/>
          <w:szCs w:val="24"/>
        </w:rPr>
        <w:t xml:space="preserve">ompelling to the undersigned ALJ </w:t>
      </w:r>
      <w:r>
        <w:rPr>
          <w:sz w:val="24"/>
          <w:szCs w:val="24"/>
        </w:rPr>
        <w:t xml:space="preserve">that </w:t>
      </w:r>
      <w:r w:rsidR="00652484">
        <w:rPr>
          <w:sz w:val="24"/>
          <w:szCs w:val="24"/>
        </w:rPr>
        <w:t>Core state</w:t>
      </w:r>
      <w:r>
        <w:rPr>
          <w:sz w:val="24"/>
          <w:szCs w:val="24"/>
        </w:rPr>
        <w:t>d</w:t>
      </w:r>
      <w:r w:rsidR="00652484">
        <w:rPr>
          <w:sz w:val="24"/>
          <w:szCs w:val="24"/>
        </w:rPr>
        <w:t xml:space="preserve">, “… it is important to remember that even under the theory espoused by FCC staff, this Commission still maintains jurisdiction to conclude that AT&amp;T is required to compensate Core at the rate of $0.0007…” (the federal rate </w:t>
      </w:r>
      <w:r>
        <w:rPr>
          <w:sz w:val="24"/>
          <w:szCs w:val="24"/>
        </w:rPr>
        <w:t xml:space="preserve">cap </w:t>
      </w:r>
      <w:r w:rsidR="00652484">
        <w:rPr>
          <w:sz w:val="24"/>
          <w:szCs w:val="24"/>
        </w:rPr>
        <w:t xml:space="preserve">in the </w:t>
      </w:r>
      <w:r w:rsidR="00652484" w:rsidRPr="00DE4134">
        <w:rPr>
          <w:i/>
          <w:sz w:val="24"/>
          <w:szCs w:val="24"/>
        </w:rPr>
        <w:t>ISP Remand Order</w:t>
      </w:r>
      <w:r w:rsidR="00652484">
        <w:rPr>
          <w:sz w:val="24"/>
          <w:szCs w:val="24"/>
        </w:rPr>
        <w:t>).</w:t>
      </w:r>
      <w:r>
        <w:rPr>
          <w:sz w:val="24"/>
          <w:szCs w:val="24"/>
        </w:rPr>
        <w:t xml:space="preserve">  Core February 3, 2010 letter, ¶ 2.  Th</w:t>
      </w:r>
      <w:r w:rsidR="006D5B6C">
        <w:rPr>
          <w:sz w:val="24"/>
          <w:szCs w:val="24"/>
        </w:rPr>
        <w:t xml:space="preserve">e implication of Core’s </w:t>
      </w:r>
      <w:r>
        <w:rPr>
          <w:sz w:val="24"/>
          <w:szCs w:val="24"/>
        </w:rPr>
        <w:t>statement is that Core concedes the Commission does not have subject</w:t>
      </w:r>
      <w:r w:rsidR="000757E1">
        <w:rPr>
          <w:sz w:val="24"/>
          <w:szCs w:val="24"/>
        </w:rPr>
        <w:t>-</w:t>
      </w:r>
      <w:r>
        <w:rPr>
          <w:sz w:val="24"/>
          <w:szCs w:val="24"/>
        </w:rPr>
        <w:t xml:space="preserve">matter jurisdiction </w:t>
      </w:r>
    </w:p>
    <w:p w:rsidR="0036678C" w:rsidRDefault="00DE4134" w:rsidP="00526A6E">
      <w:pPr>
        <w:tabs>
          <w:tab w:val="left" w:pos="8910"/>
        </w:tabs>
        <w:spacing w:line="360" w:lineRule="auto"/>
        <w:rPr>
          <w:sz w:val="24"/>
          <w:szCs w:val="24"/>
        </w:rPr>
      </w:pPr>
      <w:r>
        <w:rPr>
          <w:sz w:val="24"/>
          <w:szCs w:val="24"/>
        </w:rPr>
        <w:lastRenderedPageBreak/>
        <w:t xml:space="preserve">to settle a dispute regarding CLEC-to-CLEC ISP-bound traffic based upon state law.  </w:t>
      </w:r>
      <w:r w:rsidR="00540789">
        <w:rPr>
          <w:sz w:val="24"/>
          <w:szCs w:val="24"/>
        </w:rPr>
        <w:t>It seems that Core is however asserting that this Commission can resolve this dispute over CLEC-to-CLEC ISP-bound traffic by applying federal law.</w:t>
      </w:r>
    </w:p>
    <w:p w:rsidR="006467A4" w:rsidRDefault="006467A4" w:rsidP="006467A4">
      <w:pPr>
        <w:overflowPunct/>
        <w:spacing w:line="360" w:lineRule="auto"/>
        <w:ind w:firstLine="1440"/>
        <w:textAlignment w:val="auto"/>
        <w:rPr>
          <w:sz w:val="24"/>
          <w:szCs w:val="24"/>
        </w:rPr>
      </w:pPr>
    </w:p>
    <w:p w:rsidR="00CA0BFA" w:rsidRDefault="005B31AF" w:rsidP="006467A4">
      <w:pPr>
        <w:overflowPunct/>
        <w:spacing w:line="360" w:lineRule="auto"/>
        <w:ind w:firstLine="1440"/>
        <w:textAlignment w:val="auto"/>
        <w:rPr>
          <w:sz w:val="24"/>
          <w:szCs w:val="24"/>
        </w:rPr>
      </w:pPr>
      <w:r>
        <w:rPr>
          <w:sz w:val="24"/>
          <w:szCs w:val="24"/>
        </w:rPr>
        <w:t>It is also significant to the undersigned that</w:t>
      </w:r>
      <w:r w:rsidR="00F43E0D">
        <w:rPr>
          <w:sz w:val="24"/>
          <w:szCs w:val="24"/>
        </w:rPr>
        <w:t xml:space="preserve">, “[T]he FCC expressly declared that its intercarrier compensation regime for ISP-bound traffic pre-empted </w:t>
      </w:r>
      <w:r w:rsidR="00F43E0D" w:rsidRPr="00F43E0D">
        <w:rPr>
          <w:b/>
          <w:sz w:val="24"/>
          <w:szCs w:val="24"/>
        </w:rPr>
        <w:t>inconsistent</w:t>
      </w:r>
      <w:r w:rsidR="00F43E0D">
        <w:rPr>
          <w:sz w:val="24"/>
          <w:szCs w:val="24"/>
        </w:rPr>
        <w:t xml:space="preserve"> state regulation.”</w:t>
      </w:r>
      <w:r w:rsidR="00C74744">
        <w:rPr>
          <w:sz w:val="24"/>
          <w:szCs w:val="24"/>
        </w:rPr>
        <w:t xml:space="preserve"> </w:t>
      </w:r>
      <w:r w:rsidR="00F43E0D">
        <w:rPr>
          <w:sz w:val="24"/>
          <w:szCs w:val="24"/>
        </w:rPr>
        <w:t xml:space="preserve"> FCC </w:t>
      </w:r>
      <w:r w:rsidR="00F43E0D" w:rsidRPr="00F43E0D">
        <w:rPr>
          <w:i/>
          <w:sz w:val="24"/>
          <w:szCs w:val="24"/>
        </w:rPr>
        <w:t>Amicus</w:t>
      </w:r>
      <w:r w:rsidR="00F43E0D">
        <w:rPr>
          <w:sz w:val="24"/>
          <w:szCs w:val="24"/>
        </w:rPr>
        <w:t xml:space="preserve"> Brief at 8 (</w:t>
      </w:r>
      <w:r w:rsidR="00083850">
        <w:rPr>
          <w:sz w:val="24"/>
          <w:szCs w:val="24"/>
        </w:rPr>
        <w:t>e</w:t>
      </w:r>
      <w:r w:rsidR="00F43E0D">
        <w:rPr>
          <w:sz w:val="24"/>
          <w:szCs w:val="24"/>
        </w:rPr>
        <w:t xml:space="preserve">mphasis added). </w:t>
      </w:r>
      <w:r>
        <w:rPr>
          <w:sz w:val="24"/>
          <w:szCs w:val="24"/>
        </w:rPr>
        <w:t xml:space="preserve"> </w:t>
      </w:r>
      <w:r w:rsidR="00D9217B">
        <w:rPr>
          <w:sz w:val="24"/>
          <w:szCs w:val="24"/>
        </w:rPr>
        <w:t>A corollary is that the intercarrier compensation for ISP-bound traffic does not pre-empt state regulation that is consistent with federal law.</w:t>
      </w:r>
      <w:r w:rsidR="00D600A4">
        <w:rPr>
          <w:sz w:val="24"/>
          <w:szCs w:val="24"/>
        </w:rPr>
        <w:t xml:space="preserve">  Moreover the Telecommunications Act of 1996 </w:t>
      </w:r>
      <w:r w:rsidR="00894FF6">
        <w:rPr>
          <w:sz w:val="24"/>
          <w:szCs w:val="24"/>
        </w:rPr>
        <w:t xml:space="preserve">gave both the FCC and state commissions roles in implementing reciprocal compensation obligations through arbitrated interconnection agreements.  47 U.S.C. § 251(b).  Lastly, the Commission declared, “This Commission unequivocally stated in </w:t>
      </w:r>
      <w:r w:rsidR="00894FF6" w:rsidRPr="00D319B6">
        <w:rPr>
          <w:i/>
          <w:sz w:val="24"/>
          <w:szCs w:val="24"/>
        </w:rPr>
        <w:t>Global NAPs</w:t>
      </w:r>
      <w:r w:rsidR="00894FF6">
        <w:rPr>
          <w:sz w:val="24"/>
          <w:szCs w:val="24"/>
        </w:rPr>
        <w:t xml:space="preserve"> that it has jurisdiction to address intercarrier compensation issues related to V</w:t>
      </w:r>
      <w:r w:rsidR="00FD388A">
        <w:rPr>
          <w:sz w:val="24"/>
          <w:szCs w:val="24"/>
        </w:rPr>
        <w:t>O</w:t>
      </w:r>
      <w:r w:rsidR="00894FF6">
        <w:rPr>
          <w:sz w:val="24"/>
          <w:szCs w:val="24"/>
        </w:rPr>
        <w:t xml:space="preserve">IP traffic.”  </w:t>
      </w:r>
      <w:r w:rsidR="00894FF6" w:rsidRPr="00894FF6">
        <w:rPr>
          <w:i/>
          <w:sz w:val="24"/>
          <w:szCs w:val="24"/>
        </w:rPr>
        <w:t>Material Question Order</w:t>
      </w:r>
      <w:r w:rsidR="00894FF6">
        <w:rPr>
          <w:sz w:val="24"/>
          <w:szCs w:val="24"/>
        </w:rPr>
        <w:t xml:space="preserve"> at 14.</w:t>
      </w:r>
    </w:p>
    <w:p w:rsidR="00CA0BFA" w:rsidRDefault="00CA0BFA" w:rsidP="006467A4">
      <w:pPr>
        <w:overflowPunct/>
        <w:spacing w:line="360" w:lineRule="auto"/>
        <w:ind w:firstLine="1440"/>
        <w:textAlignment w:val="auto"/>
        <w:rPr>
          <w:sz w:val="24"/>
          <w:szCs w:val="24"/>
        </w:rPr>
      </w:pPr>
    </w:p>
    <w:p w:rsidR="005B31AF" w:rsidRDefault="00894FF6" w:rsidP="006467A4">
      <w:pPr>
        <w:overflowPunct/>
        <w:spacing w:line="360" w:lineRule="auto"/>
        <w:ind w:firstLine="1440"/>
        <w:textAlignment w:val="auto"/>
        <w:rPr>
          <w:sz w:val="24"/>
          <w:szCs w:val="24"/>
        </w:rPr>
      </w:pPr>
      <w:r>
        <w:rPr>
          <w:sz w:val="24"/>
          <w:szCs w:val="24"/>
        </w:rPr>
        <w:t xml:space="preserve">It is reasonable and efficient to </w:t>
      </w:r>
      <w:r w:rsidR="00BE048C">
        <w:rPr>
          <w:sz w:val="24"/>
          <w:szCs w:val="24"/>
        </w:rPr>
        <w:t>bring matters that have mixed traffic, ISP-bound and V</w:t>
      </w:r>
      <w:r w:rsidR="00FD388A">
        <w:rPr>
          <w:sz w:val="24"/>
          <w:szCs w:val="24"/>
        </w:rPr>
        <w:t>O</w:t>
      </w:r>
      <w:r w:rsidR="00BE048C">
        <w:rPr>
          <w:sz w:val="24"/>
          <w:szCs w:val="24"/>
        </w:rPr>
        <w:t>IP, to state commission</w:t>
      </w:r>
      <w:r w:rsidR="00CA0BFA">
        <w:rPr>
          <w:sz w:val="24"/>
          <w:szCs w:val="24"/>
        </w:rPr>
        <w:t>s</w:t>
      </w:r>
      <w:r w:rsidR="00BE048C">
        <w:rPr>
          <w:sz w:val="24"/>
          <w:szCs w:val="24"/>
        </w:rPr>
        <w:t xml:space="preserve"> to determine the issues appropriately rather than to pursue the different forums based upon the type of traffic at issue.  </w:t>
      </w:r>
      <w:r w:rsidR="00CA0BFA">
        <w:rPr>
          <w:sz w:val="24"/>
          <w:szCs w:val="24"/>
        </w:rPr>
        <w:t>Furthermore, i</w:t>
      </w:r>
      <w:r w:rsidR="00BE048C">
        <w:rPr>
          <w:sz w:val="24"/>
          <w:szCs w:val="24"/>
        </w:rPr>
        <w:t xml:space="preserve">t appears that the structure set in place to adjudicate the issues of ISP-bound traffic </w:t>
      </w:r>
      <w:r w:rsidR="00062224">
        <w:rPr>
          <w:sz w:val="24"/>
          <w:szCs w:val="24"/>
        </w:rPr>
        <w:t xml:space="preserve">and reciprocal compensation </w:t>
      </w:r>
      <w:r w:rsidR="00BE048C">
        <w:rPr>
          <w:sz w:val="24"/>
          <w:szCs w:val="24"/>
        </w:rPr>
        <w:t>do not prohibit or deter state commissions to adjudicate the issue</w:t>
      </w:r>
      <w:r w:rsidR="00A10598">
        <w:rPr>
          <w:sz w:val="24"/>
          <w:szCs w:val="24"/>
        </w:rPr>
        <w:t>s</w:t>
      </w:r>
      <w:r w:rsidR="00BE048C">
        <w:rPr>
          <w:sz w:val="24"/>
          <w:szCs w:val="24"/>
        </w:rPr>
        <w:t xml:space="preserve"> applying the federal law.</w:t>
      </w:r>
      <w:r>
        <w:rPr>
          <w:sz w:val="24"/>
          <w:szCs w:val="24"/>
        </w:rPr>
        <w:t xml:space="preserve">  </w:t>
      </w:r>
      <w:r w:rsidR="00062224">
        <w:rPr>
          <w:sz w:val="24"/>
          <w:szCs w:val="24"/>
        </w:rPr>
        <w:t>See U.S.C. §</w:t>
      </w:r>
      <w:r w:rsidR="00A10598">
        <w:rPr>
          <w:sz w:val="24"/>
          <w:szCs w:val="24"/>
        </w:rPr>
        <w:t>§</w:t>
      </w:r>
      <w:r w:rsidR="00062224">
        <w:rPr>
          <w:sz w:val="24"/>
          <w:szCs w:val="24"/>
        </w:rPr>
        <w:t xml:space="preserve"> 251(b)(1)</w:t>
      </w:r>
      <w:r w:rsidR="00A10598">
        <w:rPr>
          <w:sz w:val="24"/>
          <w:szCs w:val="24"/>
        </w:rPr>
        <w:t xml:space="preserve"> and 252(d)(2)(A)</w:t>
      </w:r>
      <w:r w:rsidR="00062224">
        <w:rPr>
          <w:sz w:val="24"/>
          <w:szCs w:val="24"/>
        </w:rPr>
        <w:t xml:space="preserve">.  </w:t>
      </w:r>
      <w:r w:rsidR="00F51405">
        <w:rPr>
          <w:sz w:val="24"/>
          <w:szCs w:val="24"/>
        </w:rPr>
        <w:t xml:space="preserve">Additionally, if the Commission uses federal law to resolve this dispute, then the Commission should be acting consistent with the FCC regarding intercarrier compensation.  FCC </w:t>
      </w:r>
      <w:r w:rsidR="00F51405" w:rsidRPr="00F51405">
        <w:rPr>
          <w:i/>
          <w:sz w:val="24"/>
          <w:szCs w:val="24"/>
        </w:rPr>
        <w:t>Amicus</w:t>
      </w:r>
      <w:r w:rsidR="00F51405">
        <w:rPr>
          <w:sz w:val="24"/>
          <w:szCs w:val="24"/>
        </w:rPr>
        <w:t xml:space="preserve"> Brief at 8.  Therefore, t</w:t>
      </w:r>
      <w:r w:rsidR="008B5F57">
        <w:rPr>
          <w:sz w:val="24"/>
          <w:szCs w:val="24"/>
        </w:rPr>
        <w:t xml:space="preserve">he undersigned ALJ finds that the Commission can resolve the issue of ISP-bound traffic exchanged between two CLECs through application of federal law.  </w:t>
      </w:r>
      <w:r w:rsidR="009144AF">
        <w:rPr>
          <w:sz w:val="24"/>
          <w:szCs w:val="24"/>
        </w:rPr>
        <w:t xml:space="preserve"> </w:t>
      </w:r>
      <w:r w:rsidR="00D81DC7">
        <w:rPr>
          <w:sz w:val="24"/>
          <w:szCs w:val="24"/>
        </w:rPr>
        <w:t xml:space="preserve"> </w:t>
      </w:r>
    </w:p>
    <w:p w:rsidR="00CA0BFA" w:rsidRDefault="00CA0BFA" w:rsidP="006467A4">
      <w:pPr>
        <w:overflowPunct/>
        <w:spacing w:line="360" w:lineRule="auto"/>
        <w:ind w:firstLine="1440"/>
        <w:textAlignment w:val="auto"/>
        <w:rPr>
          <w:sz w:val="24"/>
          <w:szCs w:val="24"/>
        </w:rPr>
      </w:pPr>
    </w:p>
    <w:p w:rsidR="00CA0BFA" w:rsidRDefault="003A66CC" w:rsidP="00CA0BFA">
      <w:pPr>
        <w:overflowPunct/>
        <w:spacing w:line="360" w:lineRule="auto"/>
        <w:textAlignment w:val="auto"/>
        <w:rPr>
          <w:sz w:val="24"/>
          <w:szCs w:val="24"/>
          <w:u w:val="single"/>
        </w:rPr>
      </w:pPr>
      <w:r>
        <w:rPr>
          <w:sz w:val="24"/>
          <w:szCs w:val="24"/>
        </w:rPr>
        <w:t>E.</w:t>
      </w:r>
      <w:r>
        <w:rPr>
          <w:sz w:val="24"/>
          <w:szCs w:val="24"/>
        </w:rPr>
        <w:tab/>
      </w:r>
      <w:r w:rsidR="00CA0BFA" w:rsidRPr="00CA0BFA">
        <w:rPr>
          <w:sz w:val="24"/>
          <w:szCs w:val="24"/>
          <w:u w:val="single"/>
        </w:rPr>
        <w:t xml:space="preserve">Application of Federal Law </w:t>
      </w:r>
    </w:p>
    <w:p w:rsidR="00CA0BFA" w:rsidRDefault="00CA0BFA" w:rsidP="00CA0BFA">
      <w:pPr>
        <w:overflowPunct/>
        <w:spacing w:line="360" w:lineRule="auto"/>
        <w:textAlignment w:val="auto"/>
        <w:rPr>
          <w:sz w:val="24"/>
          <w:szCs w:val="24"/>
          <w:u w:val="single"/>
        </w:rPr>
      </w:pPr>
    </w:p>
    <w:p w:rsidR="00577D78" w:rsidRDefault="008B5F57" w:rsidP="008B5F57">
      <w:pPr>
        <w:overflowPunct/>
        <w:spacing w:line="360" w:lineRule="auto"/>
        <w:ind w:firstLine="1440"/>
        <w:textAlignment w:val="auto"/>
        <w:rPr>
          <w:sz w:val="24"/>
          <w:szCs w:val="24"/>
        </w:rPr>
      </w:pPr>
      <w:r>
        <w:rPr>
          <w:sz w:val="24"/>
          <w:szCs w:val="24"/>
        </w:rPr>
        <w:t xml:space="preserve">The parties did not directly address this issue in briefs.  </w:t>
      </w:r>
      <w:r w:rsidR="00E43F86">
        <w:rPr>
          <w:sz w:val="24"/>
          <w:szCs w:val="24"/>
        </w:rPr>
        <w:t xml:space="preserve">Furthermore, it is evident from the February letters of the parties that the parties differ as to what federal law is applicable here.  See Core February 3, 2011 letter at ¶ 2 (federal rate cap) contrast with AT&amp;T February 4, </w:t>
      </w:r>
      <w:r w:rsidR="00E43F86">
        <w:rPr>
          <w:sz w:val="24"/>
          <w:szCs w:val="24"/>
        </w:rPr>
        <w:lastRenderedPageBreak/>
        <w:t xml:space="preserve">2011 letter at ¶ 3 (bill-and-keep may be appropriate).  </w:t>
      </w:r>
      <w:r>
        <w:rPr>
          <w:sz w:val="24"/>
          <w:szCs w:val="24"/>
        </w:rPr>
        <w:t xml:space="preserve">In extreme caution, the undersigned ALJ will stop short to resolve the issue of ISP-bound traffic exchanged between two CLECs by applying federal law.  The undersigned will direct the parties to brief this matter as it is a matter of law and not fact.  </w:t>
      </w:r>
    </w:p>
    <w:p w:rsidR="00474779" w:rsidRDefault="00474779" w:rsidP="008B5F57">
      <w:pPr>
        <w:overflowPunct/>
        <w:spacing w:line="360" w:lineRule="auto"/>
        <w:ind w:firstLine="1440"/>
        <w:textAlignment w:val="auto"/>
        <w:rPr>
          <w:sz w:val="24"/>
          <w:szCs w:val="24"/>
        </w:rPr>
      </w:pPr>
    </w:p>
    <w:p w:rsidR="00791EF6" w:rsidRPr="00791EF6" w:rsidRDefault="003A66CC" w:rsidP="00577D78">
      <w:pPr>
        <w:overflowPunct/>
        <w:spacing w:line="360" w:lineRule="auto"/>
        <w:textAlignment w:val="auto"/>
        <w:rPr>
          <w:sz w:val="24"/>
          <w:szCs w:val="24"/>
          <w:u w:val="single"/>
        </w:rPr>
      </w:pPr>
      <w:r>
        <w:rPr>
          <w:sz w:val="24"/>
          <w:szCs w:val="24"/>
        </w:rPr>
        <w:t>F.</w:t>
      </w:r>
      <w:r>
        <w:rPr>
          <w:sz w:val="24"/>
          <w:szCs w:val="24"/>
        </w:rPr>
        <w:tab/>
      </w:r>
      <w:r w:rsidR="00791EF6" w:rsidRPr="00791EF6">
        <w:rPr>
          <w:sz w:val="24"/>
          <w:szCs w:val="24"/>
          <w:u w:val="single"/>
        </w:rPr>
        <w:t xml:space="preserve">Whether </w:t>
      </w:r>
      <w:r w:rsidR="00E43F86">
        <w:rPr>
          <w:sz w:val="24"/>
          <w:szCs w:val="24"/>
          <w:u w:val="single"/>
        </w:rPr>
        <w:t>the Commission Should Levy Fine or Civil Penalty Against AT&amp;T</w:t>
      </w:r>
    </w:p>
    <w:p w:rsidR="00791EF6" w:rsidRDefault="00791EF6" w:rsidP="00EE2A6C">
      <w:pPr>
        <w:overflowPunct/>
        <w:spacing w:line="360" w:lineRule="auto"/>
        <w:ind w:firstLine="1440"/>
        <w:textAlignment w:val="auto"/>
        <w:rPr>
          <w:sz w:val="24"/>
          <w:szCs w:val="24"/>
        </w:rPr>
      </w:pPr>
    </w:p>
    <w:p w:rsidR="004D3621" w:rsidRDefault="003F7D7F" w:rsidP="00EE2A6C">
      <w:pPr>
        <w:overflowPunct/>
        <w:spacing w:line="360" w:lineRule="auto"/>
        <w:ind w:firstLine="1440"/>
        <w:textAlignment w:val="auto"/>
        <w:rPr>
          <w:sz w:val="24"/>
          <w:szCs w:val="24"/>
        </w:rPr>
      </w:pPr>
      <w:r>
        <w:rPr>
          <w:sz w:val="24"/>
          <w:szCs w:val="24"/>
        </w:rPr>
        <w:t xml:space="preserve">Core </w:t>
      </w:r>
      <w:r w:rsidR="00A65AE1">
        <w:rPr>
          <w:sz w:val="24"/>
          <w:szCs w:val="24"/>
        </w:rPr>
        <w:t>stated,</w:t>
      </w:r>
      <w:r>
        <w:rPr>
          <w:sz w:val="24"/>
          <w:szCs w:val="24"/>
        </w:rPr>
        <w:t xml:space="preserve"> </w:t>
      </w:r>
      <w:r w:rsidR="00A65AE1">
        <w:rPr>
          <w:sz w:val="24"/>
          <w:szCs w:val="24"/>
        </w:rPr>
        <w:t xml:space="preserve">“AT&amp;T’s unreasonable and bad faith refusal to make any payment for service rendered [by Core] justify imposition of a reasonable civil penalty on AT&amp;T.”  Core R.B. at 21.  </w:t>
      </w:r>
      <w:r w:rsidR="001030F8">
        <w:rPr>
          <w:sz w:val="24"/>
          <w:szCs w:val="24"/>
        </w:rPr>
        <w:t xml:space="preserve">Moreover Core contended that refusing to pay billed charges is conduct ‘of a serious nature’ </w:t>
      </w:r>
      <w:r w:rsidR="00FF3676">
        <w:rPr>
          <w:sz w:val="24"/>
          <w:szCs w:val="24"/>
        </w:rPr>
        <w:t xml:space="preserve">regardless of </w:t>
      </w:r>
      <w:r w:rsidR="001030F8">
        <w:rPr>
          <w:sz w:val="24"/>
          <w:szCs w:val="24"/>
        </w:rPr>
        <w:t>efforts to claim a legal right or entitlement to justify non-payment.</w:t>
      </w:r>
      <w:r w:rsidR="00F53F5D">
        <w:rPr>
          <w:sz w:val="24"/>
          <w:szCs w:val="24"/>
        </w:rPr>
        <w:t xml:space="preserve"> </w:t>
      </w:r>
      <w:r w:rsidR="001030F8">
        <w:rPr>
          <w:sz w:val="24"/>
          <w:szCs w:val="24"/>
        </w:rPr>
        <w:t xml:space="preserve"> Core M.B. at 45</w:t>
      </w:r>
      <w:r w:rsidR="00CA72B5">
        <w:rPr>
          <w:sz w:val="24"/>
          <w:szCs w:val="24"/>
        </w:rPr>
        <w:t>,</w:t>
      </w:r>
      <w:r w:rsidR="001030F8">
        <w:rPr>
          <w:sz w:val="24"/>
          <w:szCs w:val="24"/>
        </w:rPr>
        <w:t xml:space="preserve"> </w:t>
      </w:r>
      <w:r w:rsidR="001030F8" w:rsidRPr="00CA72B5">
        <w:rPr>
          <w:i/>
          <w:sz w:val="24"/>
          <w:szCs w:val="24"/>
        </w:rPr>
        <w:t>citing</w:t>
      </w:r>
      <w:r w:rsidR="00CA72B5">
        <w:rPr>
          <w:i/>
          <w:sz w:val="24"/>
          <w:szCs w:val="24"/>
        </w:rPr>
        <w:t>, Global NAPs</w:t>
      </w:r>
      <w:r w:rsidR="00317D84">
        <w:rPr>
          <w:i/>
          <w:sz w:val="24"/>
          <w:szCs w:val="24"/>
        </w:rPr>
        <w:t xml:space="preserve"> </w:t>
      </w:r>
      <w:r w:rsidR="00317D84">
        <w:rPr>
          <w:sz w:val="24"/>
          <w:szCs w:val="24"/>
        </w:rPr>
        <w:t>at 57</w:t>
      </w:r>
      <w:r w:rsidR="00CA72B5">
        <w:rPr>
          <w:sz w:val="24"/>
          <w:szCs w:val="24"/>
        </w:rPr>
        <w:t xml:space="preserve">.  Core </w:t>
      </w:r>
      <w:r w:rsidR="00007DCB">
        <w:rPr>
          <w:sz w:val="24"/>
          <w:szCs w:val="24"/>
        </w:rPr>
        <w:t>alleged AT&amp;T knowingly and willfully put Core in the position to absorb all the costs for services Core rendered to AT&amp;T; failed to negotiate an agreement for the costs forcing Core to resort to litigation and used delay tactics,</w:t>
      </w:r>
      <w:r w:rsidR="00007DCB" w:rsidRPr="00007DCB">
        <w:rPr>
          <w:sz w:val="24"/>
          <w:szCs w:val="24"/>
        </w:rPr>
        <w:t xml:space="preserve"> </w:t>
      </w:r>
      <w:r w:rsidR="00007DCB">
        <w:rPr>
          <w:sz w:val="24"/>
          <w:szCs w:val="24"/>
        </w:rPr>
        <w:t xml:space="preserve">which is advantageous to AT&amp;T to prolong any resolution to this dispute.  </w:t>
      </w:r>
      <w:r w:rsidR="0061294A">
        <w:rPr>
          <w:sz w:val="24"/>
          <w:szCs w:val="24"/>
        </w:rPr>
        <w:t xml:space="preserve">Core M.B. at 45.  Core </w:t>
      </w:r>
      <w:r w:rsidR="00321F75">
        <w:rPr>
          <w:sz w:val="24"/>
          <w:szCs w:val="24"/>
        </w:rPr>
        <w:t>submitted</w:t>
      </w:r>
      <w:r w:rsidR="0061294A">
        <w:rPr>
          <w:sz w:val="24"/>
          <w:szCs w:val="24"/>
        </w:rPr>
        <w:t xml:space="preserve"> that a Fortune 500 entity such as AT&amp;T </w:t>
      </w:r>
      <w:r w:rsidR="00321F75">
        <w:rPr>
          <w:sz w:val="24"/>
          <w:szCs w:val="24"/>
        </w:rPr>
        <w:t xml:space="preserve">with its significant financial resources </w:t>
      </w:r>
      <w:r w:rsidR="0061294A">
        <w:rPr>
          <w:sz w:val="24"/>
          <w:szCs w:val="24"/>
        </w:rPr>
        <w:t>in contrast to a small, privately-owned Mid-Atlantic marketing entity such as Core</w:t>
      </w:r>
      <w:r w:rsidR="00321F75">
        <w:rPr>
          <w:sz w:val="24"/>
          <w:szCs w:val="24"/>
        </w:rPr>
        <w:t xml:space="preserve"> and posited, “Core cannot continue to absorb the costs of providing service for free which … AT&amp;T utilized the justice system to delay resolution and to avoid making any payments…  </w:t>
      </w:r>
      <w:smartTag w:uri="urn:schemas-microsoft-com:office:smarttags" w:element="State">
        <w:smartTag w:uri="urn:schemas-microsoft-com:office:smarttags" w:element="place">
          <w:r w:rsidR="00321F75" w:rsidRPr="00321F75">
            <w:rPr>
              <w:i/>
              <w:sz w:val="24"/>
              <w:szCs w:val="24"/>
            </w:rPr>
            <w:t>Id</w:t>
          </w:r>
          <w:r w:rsidR="00321F75">
            <w:rPr>
              <w:sz w:val="24"/>
              <w:szCs w:val="24"/>
            </w:rPr>
            <w:t>.</w:t>
          </w:r>
        </w:smartTag>
      </w:smartTag>
      <w:r w:rsidR="00321F75">
        <w:rPr>
          <w:sz w:val="24"/>
          <w:szCs w:val="24"/>
        </w:rPr>
        <w:t xml:space="preserve">  </w:t>
      </w:r>
    </w:p>
    <w:p w:rsidR="004D3621" w:rsidRDefault="004D3621" w:rsidP="00EE2A6C">
      <w:pPr>
        <w:overflowPunct/>
        <w:spacing w:line="360" w:lineRule="auto"/>
        <w:ind w:firstLine="1440"/>
        <w:textAlignment w:val="auto"/>
        <w:rPr>
          <w:sz w:val="24"/>
          <w:szCs w:val="24"/>
        </w:rPr>
      </w:pPr>
    </w:p>
    <w:p w:rsidR="00D926DE" w:rsidRDefault="00D926DE" w:rsidP="00EE2A6C">
      <w:pPr>
        <w:overflowPunct/>
        <w:spacing w:line="360" w:lineRule="auto"/>
        <w:ind w:firstLine="1440"/>
        <w:textAlignment w:val="auto"/>
        <w:rPr>
          <w:sz w:val="24"/>
          <w:szCs w:val="24"/>
        </w:rPr>
      </w:pPr>
      <w:r>
        <w:rPr>
          <w:sz w:val="24"/>
          <w:szCs w:val="24"/>
        </w:rPr>
        <w:t>Section 3301</w:t>
      </w:r>
      <w:r w:rsidR="004D3621">
        <w:rPr>
          <w:sz w:val="24"/>
          <w:szCs w:val="24"/>
        </w:rPr>
        <w:t>(a)</w:t>
      </w:r>
      <w:r>
        <w:rPr>
          <w:sz w:val="24"/>
          <w:szCs w:val="24"/>
        </w:rPr>
        <w:t xml:space="preserve"> of the Public Utility Code states, </w:t>
      </w:r>
    </w:p>
    <w:p w:rsidR="00F53F5D" w:rsidRDefault="00F53F5D" w:rsidP="00F53F5D">
      <w:pPr>
        <w:overflowPunct/>
        <w:ind w:left="1800" w:right="1440"/>
        <w:textAlignment w:val="auto"/>
        <w:rPr>
          <w:sz w:val="24"/>
          <w:szCs w:val="24"/>
        </w:rPr>
      </w:pPr>
    </w:p>
    <w:p w:rsidR="004D3621" w:rsidRDefault="004D3621" w:rsidP="003C3FD2">
      <w:pPr>
        <w:numPr>
          <w:ilvl w:val="0"/>
          <w:numId w:val="14"/>
        </w:numPr>
        <w:overflowPunct/>
        <w:ind w:right="1440"/>
        <w:textAlignment w:val="auto"/>
        <w:rPr>
          <w:sz w:val="24"/>
          <w:szCs w:val="24"/>
        </w:rPr>
      </w:pPr>
      <w:r>
        <w:rPr>
          <w:sz w:val="24"/>
          <w:szCs w:val="24"/>
        </w:rPr>
        <w:t>General rule.—If any public utility, or any other person or corporation subject to this part, shall violate any of the provisions of this part, or shall do any matter or thing herein prohibited; or shall fail, omit, neglect, or refuse to perform any duty enjoined upon it by this part; or shall fail, omit, neglect or refuse to obey, observe, and comply with any regulation or final direction, requirement, determination or order made by the commission, or any order of the commission prescribing temporary rates in any rate proceeding</w:t>
      </w:r>
      <w:r w:rsidR="003C3FD2">
        <w:rPr>
          <w:sz w:val="24"/>
          <w:szCs w:val="24"/>
        </w:rPr>
        <w:t>… such public utility, person or corporation for such violation, omission, failure, neglect, or refusal, shall forfeit and pay to the Commonwealth a sum not exceeding $1,000, to be recovered by an action of assumpsit instituted in the name of the Commonwealth…</w:t>
      </w:r>
    </w:p>
    <w:p w:rsidR="003C3FD2" w:rsidRDefault="003C3FD2" w:rsidP="003C3FD2">
      <w:pPr>
        <w:overflowPunct/>
        <w:spacing w:line="360" w:lineRule="auto"/>
        <w:textAlignment w:val="auto"/>
        <w:rPr>
          <w:sz w:val="24"/>
          <w:szCs w:val="24"/>
        </w:rPr>
      </w:pPr>
      <w:r>
        <w:rPr>
          <w:sz w:val="24"/>
          <w:szCs w:val="24"/>
        </w:rPr>
        <w:lastRenderedPageBreak/>
        <w:t xml:space="preserve">66 Pa.C.S. § 3301(a).  </w:t>
      </w:r>
      <w:r w:rsidR="00D94BB5">
        <w:rPr>
          <w:sz w:val="24"/>
          <w:szCs w:val="24"/>
        </w:rPr>
        <w:t xml:space="preserve">The Commission has provided a </w:t>
      </w:r>
      <w:r w:rsidR="00550D5C">
        <w:rPr>
          <w:sz w:val="24"/>
          <w:szCs w:val="24"/>
        </w:rPr>
        <w:t xml:space="preserve">policy to evaluate factors and standards </w:t>
      </w:r>
      <w:r w:rsidR="006C2036">
        <w:rPr>
          <w:sz w:val="24"/>
          <w:szCs w:val="24"/>
        </w:rPr>
        <w:t xml:space="preserve">as a </w:t>
      </w:r>
      <w:r w:rsidR="00550D5C">
        <w:rPr>
          <w:sz w:val="24"/>
          <w:szCs w:val="24"/>
        </w:rPr>
        <w:t>consequence for violations.</w:t>
      </w:r>
      <w:r w:rsidR="00D94BB5">
        <w:rPr>
          <w:sz w:val="24"/>
          <w:szCs w:val="24"/>
        </w:rPr>
        <w:t xml:space="preserve"> </w:t>
      </w:r>
      <w:r w:rsidR="00550D5C">
        <w:rPr>
          <w:sz w:val="24"/>
          <w:szCs w:val="24"/>
        </w:rPr>
        <w:t xml:space="preserve"> Section 69.1201 of Title 52 of the Pennsylvania </w:t>
      </w:r>
      <w:r w:rsidR="00AD5578">
        <w:rPr>
          <w:sz w:val="24"/>
          <w:szCs w:val="24"/>
        </w:rPr>
        <w:t xml:space="preserve">Codes </w:t>
      </w:r>
      <w:r w:rsidR="00550D5C">
        <w:rPr>
          <w:sz w:val="24"/>
          <w:szCs w:val="24"/>
        </w:rPr>
        <w:t xml:space="preserve">states in part, </w:t>
      </w:r>
    </w:p>
    <w:p w:rsidR="003C3E09" w:rsidRPr="003C3E09" w:rsidRDefault="003C3E09" w:rsidP="003C3E09">
      <w:pPr>
        <w:pStyle w:val="Heading4"/>
        <w:ind w:left="1440" w:right="1440"/>
        <w:rPr>
          <w:rFonts w:ascii="Times New Roman" w:hAnsi="Times New Roman"/>
          <w:sz w:val="24"/>
          <w:szCs w:val="24"/>
        </w:rPr>
      </w:pPr>
      <w:bookmarkStart w:id="0" w:name="69.1201."/>
      <w:r w:rsidRPr="003C3E09">
        <w:rPr>
          <w:rFonts w:ascii="Times New Roman" w:hAnsi="Times New Roman"/>
          <w:sz w:val="24"/>
          <w:szCs w:val="24"/>
        </w:rPr>
        <w:t>§ 69.1201. Factors and standards for evaluating litigated and settled proceedings involving violations of the Public Utility Code and Commission regulations</w:t>
      </w:r>
      <w:r w:rsidR="002F439B">
        <w:rPr>
          <w:rFonts w:ascii="Times New Roman" w:hAnsi="Times New Roman"/>
          <w:sz w:val="24"/>
          <w:szCs w:val="24"/>
        </w:rPr>
        <w:t xml:space="preserve"> - </w:t>
      </w:r>
      <w:r w:rsidRPr="003C3E09">
        <w:rPr>
          <w:rFonts w:ascii="Times New Roman" w:hAnsi="Times New Roman"/>
          <w:sz w:val="24"/>
          <w:szCs w:val="24"/>
        </w:rPr>
        <w:t>statement of policy.</w:t>
      </w:r>
    </w:p>
    <w:p w:rsidR="003C3E09" w:rsidRPr="003C3E09" w:rsidRDefault="003C3E09" w:rsidP="003C3E09">
      <w:pPr>
        <w:pStyle w:val="NormalWeb"/>
        <w:ind w:left="1440" w:right="1440"/>
      </w:pPr>
      <w:r w:rsidRPr="003C3E09">
        <w:t xml:space="preserve"> (a)  The Commission will consider specific factors and standards in evaluating litigated and settled cases involving violations of 66 Pa.C.S. (relating to Public Utility Code) and this title. These factors and standards will be utilized by the Commission in determining if a fine for violating a Commission order, regulation or statute is appropriate, as well as if a proposed settlement for a violation is reasonable and approval of the settlement agreement is in the public interest. </w:t>
      </w:r>
    </w:p>
    <w:p w:rsidR="003C3E09" w:rsidRPr="003C3E09" w:rsidRDefault="003C3E09" w:rsidP="003C3E09">
      <w:pPr>
        <w:pStyle w:val="NormalWeb"/>
        <w:ind w:left="1440" w:right="1440"/>
      </w:pPr>
      <w:r w:rsidRPr="003C3E09">
        <w:t> </w:t>
      </w:r>
      <w:r>
        <w:tab/>
      </w:r>
      <w:r>
        <w:tab/>
        <w:t>*</w:t>
      </w:r>
      <w:r>
        <w:tab/>
      </w:r>
      <w:r>
        <w:tab/>
        <w:t>*</w:t>
      </w:r>
      <w:r>
        <w:tab/>
      </w:r>
      <w:r>
        <w:tab/>
        <w:t>*</w:t>
      </w:r>
      <w:r w:rsidRPr="003C3E09">
        <w:t xml:space="preserve"> </w:t>
      </w:r>
    </w:p>
    <w:p w:rsidR="003C3E09" w:rsidRPr="003C3E09" w:rsidRDefault="003C3E09" w:rsidP="003C3E09">
      <w:pPr>
        <w:pStyle w:val="NormalWeb"/>
        <w:ind w:left="1440" w:right="1440"/>
      </w:pPr>
      <w:r w:rsidRPr="003C3E09">
        <w:t xml:space="preserve"> (c)  The factors and standards that will be considered by the Commission include the following: </w:t>
      </w:r>
    </w:p>
    <w:p w:rsidR="003C3E09" w:rsidRPr="003C3E09" w:rsidRDefault="003C3E09" w:rsidP="003C3E09">
      <w:pPr>
        <w:pStyle w:val="NormalWeb"/>
        <w:ind w:left="1440" w:right="1440"/>
      </w:pPr>
      <w:r w:rsidRPr="003C3E09">
        <w:t xml:space="preserve">   (1)  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 </w:t>
      </w:r>
    </w:p>
    <w:p w:rsidR="003C3E09" w:rsidRPr="003C3E09" w:rsidRDefault="003C3E09" w:rsidP="003C3E09">
      <w:pPr>
        <w:pStyle w:val="NormalWeb"/>
        <w:ind w:left="1440" w:right="1440"/>
      </w:pPr>
      <w:r w:rsidRPr="003C3E09">
        <w:t xml:space="preserve">   (2)  Whether the resulting consequences of the conduct at issue were of a serious nature. When consequences of a serious nature are involved, such as personal injury or property damage, the consequences may warrant a higher penalty. </w:t>
      </w:r>
    </w:p>
    <w:p w:rsidR="003C3E09" w:rsidRPr="003C3E09" w:rsidRDefault="003C3E09" w:rsidP="003C3E09">
      <w:pPr>
        <w:pStyle w:val="NormalWeb"/>
        <w:ind w:left="1440" w:right="1440"/>
      </w:pPr>
      <w:r w:rsidRPr="003C3E09">
        <w:t xml:space="preserve">   (3)  Whether the conduct at issue was deemed intentional or negligent. This factor may only be considered in evaluating litigated cases. When conduct has been deemed intentional, the conduct may result in a higher penalty. </w:t>
      </w:r>
    </w:p>
    <w:p w:rsidR="003C3E09" w:rsidRPr="003C3E09" w:rsidRDefault="003C3E09" w:rsidP="003C3E09">
      <w:pPr>
        <w:pStyle w:val="NormalWeb"/>
        <w:ind w:left="1440" w:right="1440"/>
      </w:pPr>
      <w:r w:rsidRPr="003C3E09">
        <w:t xml:space="preserve">   (4)  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 </w:t>
      </w:r>
    </w:p>
    <w:p w:rsidR="003C3E09" w:rsidRPr="003C3E09" w:rsidRDefault="003C3E09" w:rsidP="003C3E09">
      <w:pPr>
        <w:pStyle w:val="NormalWeb"/>
        <w:ind w:left="1440" w:right="1440"/>
      </w:pPr>
      <w:r w:rsidRPr="003C3E09">
        <w:lastRenderedPageBreak/>
        <w:t xml:space="preserve">   (5)  The number of customers affected and the duration of the violation. </w:t>
      </w:r>
    </w:p>
    <w:p w:rsidR="003C3E09" w:rsidRPr="003C3E09" w:rsidRDefault="003C3E09" w:rsidP="003C3E09">
      <w:pPr>
        <w:pStyle w:val="NormalWeb"/>
        <w:ind w:left="1440" w:right="1440"/>
      </w:pPr>
      <w:r w:rsidRPr="003C3E09">
        <w:t xml:space="preserve">   (6)  The compliance history of the regulated entity which committed the violation. An isolated incident from an otherwise compliant utility may result in a lower penalty, whereas frequent, recurrent violations by a utility may result in a higher penalty. </w:t>
      </w:r>
    </w:p>
    <w:p w:rsidR="003C3E09" w:rsidRPr="003C3E09" w:rsidRDefault="003C3E09" w:rsidP="003C3E09">
      <w:pPr>
        <w:pStyle w:val="NormalWeb"/>
        <w:ind w:left="1440" w:right="1440"/>
      </w:pPr>
      <w:r w:rsidRPr="003C3E09">
        <w:t xml:space="preserve">   (7)  Whether the regulated entity cooperated with the Commission’s investigation. Facts establishing bad faith, active concealment of violations, or attempts to interfere with Commission investigations may result in a higher penalty. </w:t>
      </w:r>
    </w:p>
    <w:p w:rsidR="003C3E09" w:rsidRPr="003C3E09" w:rsidRDefault="003C3E09" w:rsidP="003C3E09">
      <w:pPr>
        <w:pStyle w:val="NormalWeb"/>
        <w:ind w:left="1440" w:right="1440"/>
      </w:pPr>
      <w:r w:rsidRPr="003C3E09">
        <w:t xml:space="preserve">   (8)  The amount of the civil penalty or fine necessary to deter future violations. The size of the utility may be considered to determine an appropriate penalty amount. </w:t>
      </w:r>
    </w:p>
    <w:p w:rsidR="003C3E09" w:rsidRPr="003C3E09" w:rsidRDefault="003C3E09" w:rsidP="003C3E09">
      <w:pPr>
        <w:pStyle w:val="NormalWeb"/>
        <w:ind w:left="1440" w:right="1440"/>
      </w:pPr>
      <w:r w:rsidRPr="003C3E09">
        <w:t xml:space="preserve">   (9)  Past Commission decisions in similar situations. </w:t>
      </w:r>
    </w:p>
    <w:p w:rsidR="003C3E09" w:rsidRPr="003C3E09" w:rsidRDefault="003C3E09" w:rsidP="003C3E09">
      <w:pPr>
        <w:pStyle w:val="NormalWeb"/>
        <w:ind w:left="1440" w:right="1440"/>
      </w:pPr>
      <w:r w:rsidRPr="003C3E09">
        <w:t>   (10)  Other relevant factors.</w:t>
      </w:r>
    </w:p>
    <w:bookmarkEnd w:id="0"/>
    <w:p w:rsidR="00550D5C" w:rsidRDefault="00550D5C" w:rsidP="003C3FD2">
      <w:pPr>
        <w:overflowPunct/>
        <w:spacing w:line="360" w:lineRule="auto"/>
        <w:textAlignment w:val="auto"/>
        <w:rPr>
          <w:sz w:val="24"/>
          <w:szCs w:val="24"/>
        </w:rPr>
      </w:pPr>
    </w:p>
    <w:p w:rsidR="00583C95" w:rsidRDefault="00F41C4B" w:rsidP="00EE2A6C">
      <w:pPr>
        <w:overflowPunct/>
        <w:spacing w:line="360" w:lineRule="auto"/>
        <w:ind w:firstLine="1440"/>
        <w:textAlignment w:val="auto"/>
        <w:rPr>
          <w:sz w:val="24"/>
          <w:szCs w:val="24"/>
        </w:rPr>
      </w:pPr>
      <w:r>
        <w:rPr>
          <w:sz w:val="24"/>
          <w:szCs w:val="24"/>
        </w:rPr>
        <w:t xml:space="preserve">The undersigned does not find from the record evidence that </w:t>
      </w:r>
      <w:r w:rsidR="00864098">
        <w:rPr>
          <w:sz w:val="24"/>
          <w:szCs w:val="24"/>
        </w:rPr>
        <w:t xml:space="preserve">AT&amp;T </w:t>
      </w:r>
      <w:r>
        <w:rPr>
          <w:sz w:val="24"/>
          <w:szCs w:val="24"/>
        </w:rPr>
        <w:t xml:space="preserve">violated any state law, regulations or any other matter prohibited </w:t>
      </w:r>
      <w:r w:rsidR="000C7CA7">
        <w:rPr>
          <w:sz w:val="24"/>
          <w:szCs w:val="24"/>
        </w:rPr>
        <w:t xml:space="preserve">by a public utility certified by this Commission.  </w:t>
      </w:r>
      <w:r w:rsidR="00296A4B">
        <w:rPr>
          <w:sz w:val="24"/>
          <w:szCs w:val="24"/>
        </w:rPr>
        <w:t xml:space="preserve">66 Pa.C.S. § 3301.  Frankly, AT&amp;T acted in </w:t>
      </w:r>
      <w:r w:rsidR="00753DF7">
        <w:rPr>
          <w:sz w:val="24"/>
          <w:szCs w:val="24"/>
        </w:rPr>
        <w:t>concert with</w:t>
      </w:r>
      <w:r w:rsidR="00296A4B">
        <w:rPr>
          <w:sz w:val="24"/>
          <w:szCs w:val="24"/>
        </w:rPr>
        <w:t xml:space="preserve"> its interpretation of the applicable laws regarding exchange of ISP-bound traffic between two CLECs, the record reveals nothing more.  </w:t>
      </w:r>
      <w:r w:rsidR="006C2036">
        <w:rPr>
          <w:sz w:val="24"/>
          <w:szCs w:val="24"/>
        </w:rPr>
        <w:t>Moreover, Core d</w:t>
      </w:r>
      <w:r w:rsidR="00A67EB7">
        <w:rPr>
          <w:sz w:val="24"/>
          <w:szCs w:val="24"/>
        </w:rPr>
        <w:t>id</w:t>
      </w:r>
      <w:r w:rsidR="006C2036">
        <w:rPr>
          <w:sz w:val="24"/>
          <w:szCs w:val="24"/>
        </w:rPr>
        <w:t xml:space="preserve"> not succinctly state that AT&amp;T violated a specific Commission regulation, order or law, rather Core insinuated that AT&amp;T purposefully and willfully acted in bad faith.</w:t>
      </w:r>
    </w:p>
    <w:p w:rsidR="00583C95" w:rsidRDefault="00583C95" w:rsidP="00EE2A6C">
      <w:pPr>
        <w:overflowPunct/>
        <w:spacing w:line="360" w:lineRule="auto"/>
        <w:ind w:firstLine="1440"/>
        <w:textAlignment w:val="auto"/>
        <w:rPr>
          <w:sz w:val="24"/>
          <w:szCs w:val="24"/>
        </w:rPr>
      </w:pPr>
    </w:p>
    <w:p w:rsidR="005B2F4D" w:rsidRDefault="00C56217" w:rsidP="00EE2A6C">
      <w:pPr>
        <w:overflowPunct/>
        <w:spacing w:line="360" w:lineRule="auto"/>
        <w:ind w:firstLine="1440"/>
        <w:textAlignment w:val="auto"/>
        <w:rPr>
          <w:sz w:val="24"/>
          <w:szCs w:val="24"/>
        </w:rPr>
      </w:pPr>
      <w:r>
        <w:rPr>
          <w:sz w:val="24"/>
          <w:szCs w:val="24"/>
        </w:rPr>
        <w:t xml:space="preserve">The </w:t>
      </w:r>
      <w:r w:rsidR="00EB7302">
        <w:rPr>
          <w:sz w:val="24"/>
          <w:szCs w:val="24"/>
        </w:rPr>
        <w:t>record evidence does not demonstrate that AT&amp;T acted in bad faith; rather, the evidence demonstrates AT&amp;T consistently acted within its interpretation of the existing federal law.  T</w:t>
      </w:r>
      <w:r w:rsidR="00EB38E1">
        <w:rPr>
          <w:sz w:val="24"/>
          <w:szCs w:val="24"/>
        </w:rPr>
        <w:t xml:space="preserve">he </w:t>
      </w:r>
      <w:r w:rsidR="00EB7302">
        <w:rPr>
          <w:sz w:val="24"/>
          <w:szCs w:val="24"/>
        </w:rPr>
        <w:t xml:space="preserve">undersigned does not find that AT&amp;T has acted in bad faith.  </w:t>
      </w:r>
    </w:p>
    <w:p w:rsidR="005B2F4D" w:rsidRDefault="005B2F4D" w:rsidP="00EE2A6C">
      <w:pPr>
        <w:overflowPunct/>
        <w:spacing w:line="360" w:lineRule="auto"/>
        <w:ind w:firstLine="1440"/>
        <w:textAlignment w:val="auto"/>
        <w:rPr>
          <w:sz w:val="24"/>
          <w:szCs w:val="24"/>
        </w:rPr>
      </w:pPr>
    </w:p>
    <w:p w:rsidR="00EA65CE" w:rsidRDefault="005B2F4D" w:rsidP="00EE2A6C">
      <w:pPr>
        <w:overflowPunct/>
        <w:spacing w:line="360" w:lineRule="auto"/>
        <w:ind w:firstLine="1440"/>
        <w:textAlignment w:val="auto"/>
        <w:rPr>
          <w:sz w:val="24"/>
          <w:szCs w:val="24"/>
        </w:rPr>
      </w:pPr>
      <w:r>
        <w:rPr>
          <w:sz w:val="24"/>
          <w:szCs w:val="24"/>
        </w:rPr>
        <w:t xml:space="preserve">Furthermore, AT&amp;T’s conduct here can be distinguished from the conduct found prohibited in </w:t>
      </w:r>
      <w:r>
        <w:rPr>
          <w:i/>
          <w:sz w:val="24"/>
          <w:szCs w:val="24"/>
        </w:rPr>
        <w:t xml:space="preserve">Global </w:t>
      </w:r>
      <w:r w:rsidRPr="005B2F4D">
        <w:rPr>
          <w:i/>
          <w:sz w:val="24"/>
          <w:szCs w:val="24"/>
        </w:rPr>
        <w:t>NAPs</w:t>
      </w:r>
      <w:r>
        <w:rPr>
          <w:i/>
          <w:sz w:val="24"/>
          <w:szCs w:val="24"/>
        </w:rPr>
        <w:t xml:space="preserve">.  </w:t>
      </w:r>
      <w:r w:rsidR="0074495E">
        <w:rPr>
          <w:sz w:val="24"/>
          <w:szCs w:val="24"/>
        </w:rPr>
        <w:t xml:space="preserve">Global NAPs was found to have violated </w:t>
      </w:r>
      <w:r w:rsidR="00365AC6">
        <w:rPr>
          <w:sz w:val="24"/>
          <w:szCs w:val="24"/>
        </w:rPr>
        <w:t xml:space="preserve">on </w:t>
      </w:r>
      <w:r w:rsidR="0074495E">
        <w:rPr>
          <w:sz w:val="24"/>
          <w:szCs w:val="24"/>
        </w:rPr>
        <w:t xml:space="preserve">three </w:t>
      </w:r>
      <w:r w:rsidR="00365AC6">
        <w:rPr>
          <w:sz w:val="24"/>
          <w:szCs w:val="24"/>
        </w:rPr>
        <w:t xml:space="preserve">occasions </w:t>
      </w:r>
      <w:r w:rsidR="003D3F67">
        <w:rPr>
          <w:sz w:val="24"/>
          <w:szCs w:val="24"/>
        </w:rPr>
        <w:t xml:space="preserve">Commission </w:t>
      </w:r>
      <w:r w:rsidR="00365AC6">
        <w:rPr>
          <w:sz w:val="24"/>
          <w:szCs w:val="24"/>
        </w:rPr>
        <w:t xml:space="preserve">regulation at 52 Pa.Code § 63.36, </w:t>
      </w:r>
      <w:r w:rsidR="0074495E">
        <w:rPr>
          <w:sz w:val="24"/>
          <w:szCs w:val="24"/>
        </w:rPr>
        <w:t>which were not timely filing its annual financial reports for calendar years 2005, 2006 and 200</w:t>
      </w:r>
      <w:r w:rsidR="00365AC6">
        <w:rPr>
          <w:sz w:val="24"/>
          <w:szCs w:val="24"/>
        </w:rPr>
        <w:t xml:space="preserve">7. </w:t>
      </w:r>
      <w:r w:rsidR="00FC2261">
        <w:rPr>
          <w:sz w:val="24"/>
          <w:szCs w:val="24"/>
        </w:rPr>
        <w:t xml:space="preserve"> </w:t>
      </w:r>
      <w:r w:rsidR="00FC2261" w:rsidRPr="00FC2261">
        <w:rPr>
          <w:i/>
          <w:sz w:val="24"/>
          <w:szCs w:val="24"/>
        </w:rPr>
        <w:t>Global NAPs</w:t>
      </w:r>
      <w:r w:rsidR="00843F00">
        <w:rPr>
          <w:i/>
          <w:sz w:val="24"/>
          <w:szCs w:val="24"/>
        </w:rPr>
        <w:t>,</w:t>
      </w:r>
      <w:r w:rsidR="00843F00">
        <w:rPr>
          <w:sz w:val="24"/>
          <w:szCs w:val="24"/>
        </w:rPr>
        <w:t xml:space="preserve"> </w:t>
      </w:r>
      <w:r w:rsidR="002838E6">
        <w:rPr>
          <w:sz w:val="24"/>
          <w:szCs w:val="24"/>
        </w:rPr>
        <w:t>Initial Decision</w:t>
      </w:r>
      <w:r w:rsidR="00AD7379">
        <w:rPr>
          <w:sz w:val="24"/>
          <w:szCs w:val="24"/>
        </w:rPr>
        <w:t>,</w:t>
      </w:r>
      <w:r w:rsidR="002838E6">
        <w:rPr>
          <w:sz w:val="24"/>
          <w:szCs w:val="24"/>
        </w:rPr>
        <w:t xml:space="preserve"> dated August</w:t>
      </w:r>
      <w:r w:rsidR="00E5143E">
        <w:rPr>
          <w:sz w:val="24"/>
          <w:szCs w:val="24"/>
        </w:rPr>
        <w:t xml:space="preserve"> </w:t>
      </w:r>
      <w:r w:rsidR="002838E6">
        <w:rPr>
          <w:sz w:val="24"/>
          <w:szCs w:val="24"/>
        </w:rPr>
        <w:t xml:space="preserve">7, </w:t>
      </w:r>
      <w:r w:rsidR="002838E6">
        <w:rPr>
          <w:sz w:val="24"/>
          <w:szCs w:val="24"/>
        </w:rPr>
        <w:lastRenderedPageBreak/>
        <w:t>2009, at 39-40, 52</w:t>
      </w:r>
      <w:r w:rsidR="00312291">
        <w:rPr>
          <w:sz w:val="24"/>
          <w:szCs w:val="24"/>
        </w:rPr>
        <w:t xml:space="preserve">; </w:t>
      </w:r>
      <w:r w:rsidR="00312291" w:rsidRPr="00312291">
        <w:rPr>
          <w:i/>
          <w:sz w:val="24"/>
          <w:szCs w:val="24"/>
        </w:rPr>
        <w:t>Global NAPs</w:t>
      </w:r>
      <w:r w:rsidR="00312291">
        <w:rPr>
          <w:sz w:val="24"/>
          <w:szCs w:val="24"/>
        </w:rPr>
        <w:t>, Opinion and Order, entered March 16, 2010, at 61, ¶ 8</w:t>
      </w:r>
      <w:r w:rsidR="002838E6">
        <w:rPr>
          <w:sz w:val="24"/>
          <w:szCs w:val="24"/>
        </w:rPr>
        <w:t>.</w:t>
      </w:r>
      <w:r w:rsidR="00FC2261">
        <w:rPr>
          <w:sz w:val="24"/>
          <w:szCs w:val="24"/>
        </w:rPr>
        <w:t xml:space="preserve">  </w:t>
      </w:r>
      <w:r w:rsidR="00EA65CE">
        <w:rPr>
          <w:sz w:val="24"/>
          <w:szCs w:val="24"/>
        </w:rPr>
        <w:t>This regulation expressly states,</w:t>
      </w:r>
    </w:p>
    <w:p w:rsidR="00EA65CE" w:rsidRPr="00EA65CE" w:rsidRDefault="00EA65CE" w:rsidP="00EA65CE">
      <w:pPr>
        <w:pStyle w:val="Heading4"/>
        <w:ind w:left="1440" w:right="1440"/>
        <w:rPr>
          <w:rFonts w:ascii="Times New Roman" w:hAnsi="Times New Roman"/>
          <w:sz w:val="24"/>
          <w:szCs w:val="24"/>
        </w:rPr>
      </w:pPr>
      <w:bookmarkStart w:id="1" w:name="63.36."/>
      <w:r w:rsidRPr="00EA65CE">
        <w:rPr>
          <w:rFonts w:ascii="Times New Roman" w:hAnsi="Times New Roman"/>
          <w:sz w:val="24"/>
          <w:szCs w:val="24"/>
        </w:rPr>
        <w:t>§ 63.36. Filing of annual financial reports.</w:t>
      </w:r>
    </w:p>
    <w:p w:rsidR="00EA65CE" w:rsidRDefault="00EA65CE" w:rsidP="00EA65CE">
      <w:pPr>
        <w:pStyle w:val="NormalWeb"/>
        <w:ind w:left="1440" w:right="1440"/>
      </w:pPr>
      <w:r w:rsidRPr="00EA65CE">
        <w:t xml:space="preserve"> Under 66 Pa.C.S. §§ 504 and 3301 (relating to reports by public utilities; and civil penalties for violations), the Commission may require a public utility to file certain reports, </w:t>
      </w:r>
      <w:r w:rsidRPr="00FC2261">
        <w:rPr>
          <w:b/>
        </w:rPr>
        <w:t>and invoke penalties for failure to file those reports</w:t>
      </w:r>
      <w:r>
        <w:t>…</w:t>
      </w:r>
      <w:r w:rsidRPr="00EA65CE">
        <w:t xml:space="preserve"> </w:t>
      </w:r>
    </w:p>
    <w:p w:rsidR="00946304" w:rsidRPr="00EA65CE" w:rsidRDefault="00946304" w:rsidP="00EA65CE">
      <w:pPr>
        <w:pStyle w:val="NormalWeb"/>
        <w:ind w:left="1440" w:right="1440"/>
      </w:pPr>
    </w:p>
    <w:bookmarkEnd w:id="1"/>
    <w:p w:rsidR="008C3936" w:rsidRDefault="00FC2261" w:rsidP="00891E52">
      <w:pPr>
        <w:overflowPunct/>
        <w:spacing w:line="360" w:lineRule="auto"/>
        <w:textAlignment w:val="auto"/>
        <w:rPr>
          <w:sz w:val="24"/>
          <w:szCs w:val="24"/>
        </w:rPr>
      </w:pPr>
      <w:r>
        <w:rPr>
          <w:sz w:val="24"/>
          <w:szCs w:val="24"/>
        </w:rPr>
        <w:t>(emphasis added).</w:t>
      </w:r>
      <w:r w:rsidR="002838E6">
        <w:rPr>
          <w:sz w:val="24"/>
          <w:szCs w:val="24"/>
        </w:rPr>
        <w:t xml:space="preserve">  Global NAPs was found to have </w:t>
      </w:r>
      <w:r w:rsidR="000F7615">
        <w:rPr>
          <w:sz w:val="24"/>
          <w:szCs w:val="24"/>
        </w:rPr>
        <w:t xml:space="preserve">failed to comply with a Commission Order.  </w:t>
      </w:r>
      <w:r w:rsidR="000F7615" w:rsidRPr="000F7615">
        <w:rPr>
          <w:i/>
          <w:sz w:val="24"/>
          <w:szCs w:val="24"/>
        </w:rPr>
        <w:t>Global NAPs</w:t>
      </w:r>
      <w:r w:rsidR="000F7615">
        <w:rPr>
          <w:sz w:val="24"/>
          <w:szCs w:val="24"/>
        </w:rPr>
        <w:t xml:space="preserve"> at 54.</w:t>
      </w:r>
      <w:r>
        <w:rPr>
          <w:sz w:val="24"/>
          <w:szCs w:val="24"/>
        </w:rPr>
        <w:t xml:space="preserve"> </w:t>
      </w:r>
      <w:r w:rsidR="0074495E">
        <w:rPr>
          <w:sz w:val="24"/>
          <w:szCs w:val="24"/>
        </w:rPr>
        <w:t xml:space="preserve"> </w:t>
      </w:r>
      <w:r w:rsidR="00C56217">
        <w:rPr>
          <w:sz w:val="24"/>
          <w:szCs w:val="24"/>
        </w:rPr>
        <w:t xml:space="preserve">As stated above, Core has failed to point out specific </w:t>
      </w:r>
      <w:r w:rsidR="000F7615">
        <w:rPr>
          <w:sz w:val="24"/>
          <w:szCs w:val="24"/>
        </w:rPr>
        <w:t xml:space="preserve">Commission </w:t>
      </w:r>
      <w:r w:rsidR="00C56217">
        <w:rPr>
          <w:sz w:val="24"/>
          <w:szCs w:val="24"/>
        </w:rPr>
        <w:t>violations</w:t>
      </w:r>
      <w:r w:rsidR="000F7615">
        <w:rPr>
          <w:sz w:val="24"/>
          <w:szCs w:val="24"/>
        </w:rPr>
        <w:t xml:space="preserve">, regulations or orders that AT&amp;T </w:t>
      </w:r>
      <w:r w:rsidR="00CC08F0">
        <w:rPr>
          <w:sz w:val="24"/>
          <w:szCs w:val="24"/>
        </w:rPr>
        <w:t>committed</w:t>
      </w:r>
      <w:r w:rsidR="00C56217">
        <w:rPr>
          <w:sz w:val="24"/>
          <w:szCs w:val="24"/>
        </w:rPr>
        <w:t xml:space="preserve">.  </w:t>
      </w:r>
      <w:r w:rsidR="00296A4B" w:rsidRPr="005B2F4D">
        <w:rPr>
          <w:sz w:val="24"/>
          <w:szCs w:val="24"/>
        </w:rPr>
        <w:t>If</w:t>
      </w:r>
      <w:r w:rsidR="00296A4B">
        <w:rPr>
          <w:sz w:val="24"/>
          <w:szCs w:val="24"/>
        </w:rPr>
        <w:t xml:space="preserve"> there are violations of </w:t>
      </w:r>
      <w:r w:rsidR="00370EF2">
        <w:rPr>
          <w:sz w:val="24"/>
          <w:szCs w:val="24"/>
        </w:rPr>
        <w:t xml:space="preserve">state or </w:t>
      </w:r>
      <w:r w:rsidR="00296A4B">
        <w:rPr>
          <w:sz w:val="24"/>
          <w:szCs w:val="24"/>
        </w:rPr>
        <w:t xml:space="preserve">federal law or regulations that Core believes merit consideration, Core has not raised said violations on this record.  </w:t>
      </w:r>
    </w:p>
    <w:p w:rsidR="008C3936" w:rsidRDefault="008C3936" w:rsidP="00891E52">
      <w:pPr>
        <w:overflowPunct/>
        <w:spacing w:line="360" w:lineRule="auto"/>
        <w:textAlignment w:val="auto"/>
        <w:rPr>
          <w:sz w:val="24"/>
          <w:szCs w:val="24"/>
        </w:rPr>
      </w:pPr>
    </w:p>
    <w:p w:rsidR="0031114B" w:rsidRDefault="008C3936" w:rsidP="008C3936">
      <w:pPr>
        <w:overflowPunct/>
        <w:spacing w:line="360" w:lineRule="auto"/>
        <w:ind w:firstLine="1440"/>
        <w:textAlignment w:val="auto"/>
        <w:rPr>
          <w:sz w:val="24"/>
          <w:szCs w:val="24"/>
        </w:rPr>
      </w:pPr>
      <w:r>
        <w:rPr>
          <w:sz w:val="24"/>
          <w:szCs w:val="24"/>
        </w:rPr>
        <w:t>Lastly, Core has failed to provide an analysis or factual evidence that demonstrate</w:t>
      </w:r>
      <w:r w:rsidR="00370EF2">
        <w:rPr>
          <w:sz w:val="24"/>
          <w:szCs w:val="24"/>
        </w:rPr>
        <w:t>s</w:t>
      </w:r>
      <w:r>
        <w:rPr>
          <w:sz w:val="24"/>
          <w:szCs w:val="24"/>
        </w:rPr>
        <w:t xml:space="preserve"> the factors considered for the civil penalty are met.  Core c</w:t>
      </w:r>
      <w:r w:rsidR="00891E52">
        <w:rPr>
          <w:sz w:val="24"/>
          <w:szCs w:val="24"/>
        </w:rPr>
        <w:t>ons</w:t>
      </w:r>
      <w:r>
        <w:rPr>
          <w:sz w:val="24"/>
          <w:szCs w:val="24"/>
        </w:rPr>
        <w:t>istent</w:t>
      </w:r>
      <w:r w:rsidR="00CC08F0">
        <w:rPr>
          <w:sz w:val="24"/>
          <w:szCs w:val="24"/>
        </w:rPr>
        <w:t>ly</w:t>
      </w:r>
      <w:r>
        <w:rPr>
          <w:sz w:val="24"/>
          <w:szCs w:val="24"/>
        </w:rPr>
        <w:t xml:space="preserve"> stated that the conduct of AT&amp;T was of a serious nature but failed to </w:t>
      </w:r>
      <w:r w:rsidR="0031114B">
        <w:rPr>
          <w:sz w:val="24"/>
          <w:szCs w:val="24"/>
        </w:rPr>
        <w:t xml:space="preserve">substantiate the </w:t>
      </w:r>
      <w:r w:rsidR="00CC08F0">
        <w:rPr>
          <w:sz w:val="24"/>
          <w:szCs w:val="24"/>
        </w:rPr>
        <w:t xml:space="preserve">underlying violation, Commission order or regulation that justified the </w:t>
      </w:r>
      <w:r w:rsidR="0031114B">
        <w:rPr>
          <w:sz w:val="24"/>
          <w:szCs w:val="24"/>
        </w:rPr>
        <w:t>serious nature</w:t>
      </w:r>
      <w:r w:rsidR="00393A5B">
        <w:rPr>
          <w:sz w:val="24"/>
          <w:szCs w:val="24"/>
        </w:rPr>
        <w:t>.  Furthermore, Core failed to supply any</w:t>
      </w:r>
      <w:r w:rsidR="0031114B">
        <w:rPr>
          <w:sz w:val="24"/>
          <w:szCs w:val="24"/>
        </w:rPr>
        <w:t xml:space="preserve"> evidence such as the </w:t>
      </w:r>
      <w:r w:rsidR="00393A5B">
        <w:rPr>
          <w:sz w:val="24"/>
          <w:szCs w:val="24"/>
        </w:rPr>
        <w:t xml:space="preserve">complained </w:t>
      </w:r>
      <w:r w:rsidR="0031114B">
        <w:rPr>
          <w:sz w:val="24"/>
          <w:szCs w:val="24"/>
        </w:rPr>
        <w:t xml:space="preserve">action involved </w:t>
      </w:r>
      <w:r>
        <w:rPr>
          <w:sz w:val="24"/>
          <w:szCs w:val="24"/>
        </w:rPr>
        <w:t>fraud</w:t>
      </w:r>
      <w:r w:rsidR="0031114B">
        <w:rPr>
          <w:sz w:val="24"/>
          <w:szCs w:val="24"/>
        </w:rPr>
        <w:t>,</w:t>
      </w:r>
      <w:r>
        <w:rPr>
          <w:sz w:val="24"/>
          <w:szCs w:val="24"/>
        </w:rPr>
        <w:t xml:space="preserve"> willful misrepresentation, gross negligen</w:t>
      </w:r>
      <w:r w:rsidR="0031114B">
        <w:rPr>
          <w:sz w:val="24"/>
          <w:szCs w:val="24"/>
        </w:rPr>
        <w:t>ce, property damage, personal injury, or failed to ti</w:t>
      </w:r>
      <w:r w:rsidR="0063525F">
        <w:rPr>
          <w:sz w:val="24"/>
          <w:szCs w:val="24"/>
        </w:rPr>
        <w:t>mely file a required document with the Commission</w:t>
      </w:r>
      <w:r w:rsidR="0031114B">
        <w:rPr>
          <w:sz w:val="24"/>
          <w:szCs w:val="24"/>
        </w:rPr>
        <w:t xml:space="preserve">. </w:t>
      </w:r>
      <w:r w:rsidR="00393A5B">
        <w:rPr>
          <w:sz w:val="24"/>
          <w:szCs w:val="24"/>
        </w:rPr>
        <w:t xml:space="preserve"> It is apparent that </w:t>
      </w:r>
      <w:r w:rsidR="00885C5A">
        <w:rPr>
          <w:sz w:val="24"/>
          <w:szCs w:val="24"/>
        </w:rPr>
        <w:t xml:space="preserve">from </w:t>
      </w:r>
      <w:r w:rsidR="00393A5B">
        <w:rPr>
          <w:sz w:val="24"/>
          <w:szCs w:val="24"/>
        </w:rPr>
        <w:t>Core</w:t>
      </w:r>
      <w:r w:rsidR="00AD7379">
        <w:rPr>
          <w:sz w:val="24"/>
          <w:szCs w:val="24"/>
        </w:rPr>
        <w:t>’s</w:t>
      </w:r>
      <w:r w:rsidR="00393A5B">
        <w:rPr>
          <w:sz w:val="24"/>
          <w:szCs w:val="24"/>
        </w:rPr>
        <w:t xml:space="preserve"> perspective</w:t>
      </w:r>
      <w:r w:rsidR="00885C5A">
        <w:rPr>
          <w:sz w:val="24"/>
          <w:szCs w:val="24"/>
        </w:rPr>
        <w:t>,</w:t>
      </w:r>
      <w:r w:rsidR="00393A5B">
        <w:rPr>
          <w:sz w:val="24"/>
          <w:szCs w:val="24"/>
        </w:rPr>
        <w:t xml:space="preserve"> AT&amp;T’s failure to pay for services rendered was the bad faith act.  However, Core never demonstrated that the rationale provided by AT&amp;T for its failure to pay was </w:t>
      </w:r>
      <w:r w:rsidR="00312291">
        <w:rPr>
          <w:sz w:val="24"/>
          <w:szCs w:val="24"/>
        </w:rPr>
        <w:t>fraudulent, gross</w:t>
      </w:r>
      <w:r w:rsidR="00885C5A">
        <w:rPr>
          <w:sz w:val="24"/>
          <w:szCs w:val="24"/>
        </w:rPr>
        <w:t>ly</w:t>
      </w:r>
      <w:r w:rsidR="00312291">
        <w:rPr>
          <w:sz w:val="24"/>
          <w:szCs w:val="24"/>
        </w:rPr>
        <w:t xml:space="preserve"> negligen</w:t>
      </w:r>
      <w:r w:rsidR="00885C5A">
        <w:rPr>
          <w:sz w:val="24"/>
          <w:szCs w:val="24"/>
        </w:rPr>
        <w:t>t</w:t>
      </w:r>
      <w:r w:rsidR="00312291">
        <w:rPr>
          <w:sz w:val="24"/>
          <w:szCs w:val="24"/>
        </w:rPr>
        <w:t>, willful misrepresentation, or the like.</w:t>
      </w:r>
      <w:r w:rsidR="0031114B">
        <w:rPr>
          <w:sz w:val="24"/>
          <w:szCs w:val="24"/>
        </w:rPr>
        <w:t xml:space="preserve"> </w:t>
      </w:r>
    </w:p>
    <w:p w:rsidR="0031114B" w:rsidRDefault="0031114B" w:rsidP="008C3936">
      <w:pPr>
        <w:overflowPunct/>
        <w:spacing w:line="360" w:lineRule="auto"/>
        <w:ind w:firstLine="1440"/>
        <w:textAlignment w:val="auto"/>
        <w:rPr>
          <w:sz w:val="24"/>
          <w:szCs w:val="24"/>
        </w:rPr>
      </w:pPr>
    </w:p>
    <w:p w:rsidR="00585C85" w:rsidRDefault="0031114B" w:rsidP="00924124">
      <w:pPr>
        <w:overflowPunct/>
        <w:spacing w:line="360" w:lineRule="auto"/>
        <w:ind w:firstLine="1440"/>
        <w:textAlignment w:val="auto"/>
        <w:rPr>
          <w:sz w:val="24"/>
          <w:szCs w:val="24"/>
        </w:rPr>
      </w:pPr>
      <w:r>
        <w:rPr>
          <w:sz w:val="24"/>
          <w:szCs w:val="24"/>
        </w:rPr>
        <w:t>T</w:t>
      </w:r>
      <w:r w:rsidR="00891E52">
        <w:rPr>
          <w:sz w:val="24"/>
          <w:szCs w:val="24"/>
        </w:rPr>
        <w:t xml:space="preserve">he undersigned ALJ does not find that </w:t>
      </w:r>
      <w:r w:rsidR="0063525F">
        <w:rPr>
          <w:sz w:val="24"/>
          <w:szCs w:val="24"/>
        </w:rPr>
        <w:t xml:space="preserve">Core supported its claim by substantial evidence.  </w:t>
      </w:r>
      <w:r w:rsidR="00C2367F">
        <w:rPr>
          <w:sz w:val="24"/>
          <w:szCs w:val="24"/>
        </w:rPr>
        <w:t>It is determined</w:t>
      </w:r>
      <w:r w:rsidR="0063525F">
        <w:rPr>
          <w:sz w:val="24"/>
          <w:szCs w:val="24"/>
        </w:rPr>
        <w:t xml:space="preserve"> that </w:t>
      </w:r>
      <w:r w:rsidR="00891E52">
        <w:rPr>
          <w:sz w:val="24"/>
          <w:szCs w:val="24"/>
        </w:rPr>
        <w:t xml:space="preserve">AT&amp;T’s conduct in this dispute </w:t>
      </w:r>
      <w:r w:rsidR="00C2367F">
        <w:rPr>
          <w:sz w:val="24"/>
          <w:szCs w:val="24"/>
        </w:rPr>
        <w:t xml:space="preserve">does not </w:t>
      </w:r>
      <w:r w:rsidR="0063525F">
        <w:rPr>
          <w:sz w:val="24"/>
          <w:szCs w:val="24"/>
        </w:rPr>
        <w:t>warrant a civil penalty to be levied by the Commission.</w:t>
      </w:r>
    </w:p>
    <w:p w:rsidR="00CB6E85" w:rsidRDefault="00CB6E85" w:rsidP="00924124">
      <w:pPr>
        <w:overflowPunct/>
        <w:spacing w:line="360" w:lineRule="auto"/>
        <w:ind w:firstLine="1440"/>
        <w:textAlignment w:val="auto"/>
        <w:rPr>
          <w:sz w:val="24"/>
          <w:szCs w:val="24"/>
        </w:rPr>
      </w:pPr>
    </w:p>
    <w:p w:rsidR="00CB44FE" w:rsidRDefault="00474779" w:rsidP="00585C85">
      <w:pPr>
        <w:overflowPunct/>
        <w:spacing w:line="360" w:lineRule="auto"/>
        <w:textAlignment w:val="auto"/>
        <w:rPr>
          <w:sz w:val="24"/>
          <w:szCs w:val="24"/>
          <w:u w:val="single"/>
        </w:rPr>
      </w:pPr>
      <w:r>
        <w:rPr>
          <w:sz w:val="24"/>
          <w:szCs w:val="24"/>
        </w:rPr>
        <w:br w:type="page"/>
      </w:r>
      <w:r w:rsidR="003A66CC">
        <w:rPr>
          <w:sz w:val="24"/>
          <w:szCs w:val="24"/>
        </w:rPr>
        <w:lastRenderedPageBreak/>
        <w:t>G.</w:t>
      </w:r>
      <w:r w:rsidR="003A66CC">
        <w:rPr>
          <w:sz w:val="24"/>
          <w:szCs w:val="24"/>
        </w:rPr>
        <w:tab/>
      </w:r>
      <w:r w:rsidR="00595FF2">
        <w:rPr>
          <w:sz w:val="24"/>
          <w:szCs w:val="24"/>
          <w:u w:val="single"/>
        </w:rPr>
        <w:t xml:space="preserve">Mixture of ISP and VOIP </w:t>
      </w:r>
      <w:r w:rsidR="00CB44FE" w:rsidRPr="00CB44FE">
        <w:rPr>
          <w:sz w:val="24"/>
          <w:szCs w:val="24"/>
          <w:u w:val="single"/>
        </w:rPr>
        <w:t>Traffic after September 2009</w:t>
      </w:r>
    </w:p>
    <w:p w:rsidR="00CB44FE" w:rsidRDefault="00CB44FE" w:rsidP="00CB44FE">
      <w:pPr>
        <w:overflowPunct/>
        <w:spacing w:line="360" w:lineRule="auto"/>
        <w:textAlignment w:val="auto"/>
        <w:rPr>
          <w:sz w:val="24"/>
          <w:szCs w:val="24"/>
          <w:u w:val="single"/>
        </w:rPr>
      </w:pPr>
    </w:p>
    <w:p w:rsidR="00A45F3D" w:rsidRDefault="00595FF2" w:rsidP="00CB44FE">
      <w:pPr>
        <w:overflowPunct/>
        <w:spacing w:line="360" w:lineRule="auto"/>
        <w:textAlignment w:val="auto"/>
        <w:rPr>
          <w:sz w:val="24"/>
          <w:szCs w:val="24"/>
        </w:rPr>
      </w:pPr>
      <w:r>
        <w:rPr>
          <w:sz w:val="24"/>
          <w:szCs w:val="24"/>
        </w:rPr>
        <w:tab/>
      </w:r>
      <w:r>
        <w:rPr>
          <w:sz w:val="24"/>
          <w:szCs w:val="24"/>
        </w:rPr>
        <w:tab/>
        <w:t xml:space="preserve">The Commission </w:t>
      </w:r>
      <w:r w:rsidR="00B47216">
        <w:rPr>
          <w:sz w:val="24"/>
          <w:szCs w:val="24"/>
        </w:rPr>
        <w:t xml:space="preserve">unequivocally stated, “[I]t has jurisdiction to address intercarrier compensation issues related to VOIP traffic.”  </w:t>
      </w:r>
      <w:r w:rsidR="00B47216" w:rsidRPr="00B47216">
        <w:rPr>
          <w:i/>
          <w:sz w:val="24"/>
          <w:szCs w:val="24"/>
        </w:rPr>
        <w:t>Material Question Order</w:t>
      </w:r>
      <w:r w:rsidR="00B47216">
        <w:rPr>
          <w:sz w:val="24"/>
          <w:szCs w:val="24"/>
        </w:rPr>
        <w:t xml:space="preserve"> at 14, citing </w:t>
      </w:r>
      <w:r w:rsidR="00B47216" w:rsidRPr="0047650E">
        <w:rPr>
          <w:i/>
          <w:sz w:val="24"/>
          <w:szCs w:val="24"/>
        </w:rPr>
        <w:t>Global NAPs</w:t>
      </w:r>
      <w:r w:rsidR="00B47216">
        <w:rPr>
          <w:sz w:val="24"/>
          <w:szCs w:val="24"/>
        </w:rPr>
        <w:t xml:space="preserve">.  </w:t>
      </w:r>
      <w:r w:rsidR="0047650E">
        <w:rPr>
          <w:sz w:val="24"/>
          <w:szCs w:val="24"/>
        </w:rPr>
        <w:t>T</w:t>
      </w:r>
      <w:r w:rsidR="00A45F3D">
        <w:rPr>
          <w:sz w:val="24"/>
          <w:szCs w:val="24"/>
        </w:rPr>
        <w:t>hat portion of traffic that is ISP-bound after September 2009 is treated the same as the ISP-bound traffic before September 2009, which is to be resolved by federal law.  However, the</w:t>
      </w:r>
      <w:r w:rsidR="00B47216">
        <w:rPr>
          <w:sz w:val="24"/>
          <w:szCs w:val="24"/>
        </w:rPr>
        <w:t xml:space="preserve"> VOIP traffic</w:t>
      </w:r>
      <w:r w:rsidR="00A45F3D">
        <w:rPr>
          <w:sz w:val="24"/>
          <w:szCs w:val="24"/>
        </w:rPr>
        <w:t xml:space="preserve"> is to be resolved by the Commission applying state law.</w:t>
      </w:r>
    </w:p>
    <w:p w:rsidR="00885C5A" w:rsidRDefault="00885C5A" w:rsidP="00CB44FE">
      <w:pPr>
        <w:overflowPunct/>
        <w:spacing w:line="360" w:lineRule="auto"/>
        <w:textAlignment w:val="auto"/>
        <w:rPr>
          <w:sz w:val="24"/>
          <w:szCs w:val="24"/>
        </w:rPr>
      </w:pPr>
    </w:p>
    <w:p w:rsidR="00C66023" w:rsidRDefault="003A66CC" w:rsidP="00CB44FE">
      <w:pPr>
        <w:overflowPunct/>
        <w:spacing w:line="360" w:lineRule="auto"/>
        <w:textAlignment w:val="auto"/>
        <w:rPr>
          <w:sz w:val="24"/>
          <w:szCs w:val="24"/>
        </w:rPr>
      </w:pPr>
      <w:r>
        <w:rPr>
          <w:sz w:val="24"/>
          <w:szCs w:val="24"/>
        </w:rPr>
        <w:tab/>
      </w:r>
      <w:r>
        <w:rPr>
          <w:sz w:val="24"/>
          <w:szCs w:val="24"/>
        </w:rPr>
        <w:tab/>
      </w:r>
      <w:r w:rsidR="00C66023">
        <w:rPr>
          <w:sz w:val="24"/>
          <w:szCs w:val="24"/>
        </w:rPr>
        <w:t>Of note is a particular exchange between the witness for Core and counsel:</w:t>
      </w:r>
    </w:p>
    <w:p w:rsidR="008C2FD7" w:rsidRDefault="008C2FD7" w:rsidP="008C2FD7">
      <w:pPr>
        <w:overflowPunct/>
        <w:ind w:left="1440" w:right="1440"/>
        <w:textAlignment w:val="auto"/>
        <w:rPr>
          <w:sz w:val="24"/>
          <w:szCs w:val="24"/>
        </w:rPr>
      </w:pPr>
    </w:p>
    <w:p w:rsidR="00C66023" w:rsidRDefault="00C66023" w:rsidP="008C2FD7">
      <w:pPr>
        <w:overflowPunct/>
        <w:ind w:left="1440" w:right="1440"/>
        <w:textAlignment w:val="auto"/>
        <w:rPr>
          <w:sz w:val="24"/>
          <w:szCs w:val="24"/>
        </w:rPr>
      </w:pPr>
      <w:r>
        <w:rPr>
          <w:sz w:val="24"/>
          <w:szCs w:val="24"/>
        </w:rPr>
        <w:t>Q.  Now, with respect to the traffic on this table for the period of November of 2009 through August 2010, is this all ISP-bound traffic?</w:t>
      </w:r>
    </w:p>
    <w:p w:rsidR="00C66023" w:rsidRDefault="00C66023" w:rsidP="008C2FD7">
      <w:pPr>
        <w:overflowPunct/>
        <w:ind w:left="1440" w:right="1440"/>
        <w:textAlignment w:val="auto"/>
        <w:rPr>
          <w:sz w:val="24"/>
          <w:szCs w:val="24"/>
        </w:rPr>
      </w:pPr>
      <w:r>
        <w:rPr>
          <w:sz w:val="24"/>
          <w:szCs w:val="24"/>
        </w:rPr>
        <w:tab/>
      </w:r>
      <w:r>
        <w:rPr>
          <w:sz w:val="24"/>
          <w:szCs w:val="24"/>
        </w:rPr>
        <w:tab/>
        <w:t>*</w:t>
      </w:r>
      <w:r>
        <w:rPr>
          <w:sz w:val="24"/>
          <w:szCs w:val="24"/>
        </w:rPr>
        <w:tab/>
      </w:r>
      <w:r>
        <w:rPr>
          <w:sz w:val="24"/>
          <w:szCs w:val="24"/>
        </w:rPr>
        <w:tab/>
        <w:t>*</w:t>
      </w:r>
      <w:r>
        <w:rPr>
          <w:sz w:val="24"/>
          <w:szCs w:val="24"/>
        </w:rPr>
        <w:tab/>
      </w:r>
      <w:r>
        <w:rPr>
          <w:sz w:val="24"/>
          <w:szCs w:val="24"/>
        </w:rPr>
        <w:tab/>
        <w:t>*</w:t>
      </w:r>
    </w:p>
    <w:p w:rsidR="00C66023" w:rsidRDefault="00C66023" w:rsidP="008C2FD7">
      <w:pPr>
        <w:overflowPunct/>
        <w:ind w:left="1440" w:right="1440"/>
        <w:textAlignment w:val="auto"/>
        <w:rPr>
          <w:sz w:val="24"/>
          <w:szCs w:val="24"/>
        </w:rPr>
      </w:pPr>
      <w:r>
        <w:rPr>
          <w:sz w:val="24"/>
          <w:szCs w:val="24"/>
        </w:rPr>
        <w:t>A.  I would not assume it’s all ISP-bound traffic, no.  We’ve had other customers on our networks.</w:t>
      </w:r>
    </w:p>
    <w:p w:rsidR="00C66023" w:rsidRDefault="00C66023" w:rsidP="008C2FD7">
      <w:pPr>
        <w:overflowPunct/>
        <w:ind w:left="1440" w:right="1440"/>
        <w:textAlignment w:val="auto"/>
        <w:rPr>
          <w:sz w:val="24"/>
          <w:szCs w:val="24"/>
        </w:rPr>
      </w:pPr>
      <w:r>
        <w:rPr>
          <w:sz w:val="24"/>
          <w:szCs w:val="24"/>
        </w:rPr>
        <w:t>Q.  Is this all inbound traffic?</w:t>
      </w:r>
    </w:p>
    <w:p w:rsidR="00C66023" w:rsidRDefault="00C66023" w:rsidP="008C2FD7">
      <w:pPr>
        <w:overflowPunct/>
        <w:ind w:left="1440" w:right="1440"/>
        <w:textAlignment w:val="auto"/>
        <w:rPr>
          <w:sz w:val="24"/>
          <w:szCs w:val="24"/>
        </w:rPr>
      </w:pPr>
      <w:r>
        <w:rPr>
          <w:sz w:val="24"/>
          <w:szCs w:val="24"/>
        </w:rPr>
        <w:t>A. Yes.</w:t>
      </w:r>
    </w:p>
    <w:p w:rsidR="00C66023" w:rsidRDefault="00C66023" w:rsidP="008C2FD7">
      <w:pPr>
        <w:overflowPunct/>
        <w:ind w:left="1440" w:right="1440"/>
        <w:textAlignment w:val="auto"/>
        <w:rPr>
          <w:sz w:val="24"/>
          <w:szCs w:val="24"/>
        </w:rPr>
      </w:pPr>
      <w:r>
        <w:rPr>
          <w:sz w:val="24"/>
          <w:szCs w:val="24"/>
        </w:rPr>
        <w:t xml:space="preserve">Q.  So some of it might be traffic that’s going to a VOIP provider’s end-user, and some of it might be </w:t>
      </w:r>
      <w:r w:rsidR="002C425F">
        <w:rPr>
          <w:sz w:val="24"/>
          <w:szCs w:val="24"/>
        </w:rPr>
        <w:t>going to an ISP?</w:t>
      </w:r>
    </w:p>
    <w:p w:rsidR="002C425F" w:rsidRDefault="002C425F" w:rsidP="008C2FD7">
      <w:pPr>
        <w:overflowPunct/>
        <w:ind w:left="1440" w:right="1440"/>
        <w:textAlignment w:val="auto"/>
        <w:rPr>
          <w:sz w:val="24"/>
          <w:szCs w:val="24"/>
        </w:rPr>
      </w:pPr>
      <w:r>
        <w:rPr>
          <w:sz w:val="24"/>
          <w:szCs w:val="24"/>
        </w:rPr>
        <w:t>A.  It would be going to one of our ISPs who’s buying VOIP super-port service from us, yes.  Or an ISP service.</w:t>
      </w:r>
    </w:p>
    <w:p w:rsidR="002C425F" w:rsidRDefault="002C425F" w:rsidP="008C2FD7">
      <w:pPr>
        <w:overflowPunct/>
        <w:ind w:left="1440" w:right="1440"/>
        <w:textAlignment w:val="auto"/>
        <w:rPr>
          <w:sz w:val="24"/>
          <w:szCs w:val="24"/>
        </w:rPr>
      </w:pPr>
      <w:r>
        <w:rPr>
          <w:sz w:val="24"/>
          <w:szCs w:val="24"/>
        </w:rPr>
        <w:t>Q.  Do you know how much of this traffic is going to ISPs and how much is going to a VOIP provider?</w:t>
      </w:r>
    </w:p>
    <w:p w:rsidR="002C425F" w:rsidRDefault="002C425F" w:rsidP="008C2FD7">
      <w:pPr>
        <w:overflowPunct/>
        <w:ind w:left="1440" w:right="1440"/>
        <w:textAlignment w:val="auto"/>
        <w:rPr>
          <w:sz w:val="24"/>
          <w:szCs w:val="24"/>
        </w:rPr>
      </w:pPr>
      <w:r>
        <w:rPr>
          <w:sz w:val="24"/>
          <w:szCs w:val="24"/>
        </w:rPr>
        <w:t xml:space="preserve">A.  There’s absolutely no distinction for us.  So no, we don’t keep track of that. </w:t>
      </w:r>
    </w:p>
    <w:p w:rsidR="00A45F3D" w:rsidRDefault="00A45F3D" w:rsidP="00CB44FE">
      <w:pPr>
        <w:overflowPunct/>
        <w:spacing w:line="360" w:lineRule="auto"/>
        <w:textAlignment w:val="auto"/>
        <w:rPr>
          <w:sz w:val="24"/>
          <w:szCs w:val="24"/>
        </w:rPr>
      </w:pPr>
    </w:p>
    <w:p w:rsidR="002C425F" w:rsidRPr="00DB477C" w:rsidRDefault="002C425F" w:rsidP="00AF4F1C">
      <w:pPr>
        <w:tabs>
          <w:tab w:val="left" w:pos="0"/>
          <w:tab w:val="left" w:pos="2160"/>
          <w:tab w:val="left" w:pos="9360"/>
        </w:tabs>
        <w:overflowPunct/>
        <w:spacing w:line="360" w:lineRule="auto"/>
        <w:textAlignment w:val="auto"/>
        <w:rPr>
          <w:sz w:val="24"/>
          <w:szCs w:val="24"/>
        </w:rPr>
      </w:pPr>
      <w:r w:rsidRPr="00DB477C">
        <w:rPr>
          <w:sz w:val="24"/>
          <w:szCs w:val="24"/>
        </w:rPr>
        <w:t xml:space="preserve">Tr. 42-43.  </w:t>
      </w:r>
      <w:r w:rsidR="00DB477C" w:rsidRPr="00DB477C">
        <w:rPr>
          <w:sz w:val="24"/>
          <w:szCs w:val="24"/>
        </w:rPr>
        <w:t xml:space="preserve">Moreover, Core has </w:t>
      </w:r>
      <w:r w:rsidR="00885C5A">
        <w:rPr>
          <w:sz w:val="24"/>
          <w:szCs w:val="24"/>
        </w:rPr>
        <w:t xml:space="preserve">not </w:t>
      </w:r>
      <w:r w:rsidR="00DB477C" w:rsidRPr="00DB477C">
        <w:rPr>
          <w:sz w:val="24"/>
          <w:szCs w:val="24"/>
        </w:rPr>
        <w:t>provide</w:t>
      </w:r>
      <w:r w:rsidR="00885C5A">
        <w:rPr>
          <w:sz w:val="24"/>
          <w:szCs w:val="24"/>
        </w:rPr>
        <w:t>d</w:t>
      </w:r>
      <w:r w:rsidR="00DB477C" w:rsidRPr="00DB477C">
        <w:rPr>
          <w:sz w:val="24"/>
          <w:szCs w:val="24"/>
        </w:rPr>
        <w:t xml:space="preserve"> information on whether any traffic sent by AT&amp;T after September 2009 </w:t>
      </w:r>
      <w:r w:rsidR="008C2FD7">
        <w:rPr>
          <w:sz w:val="24"/>
          <w:szCs w:val="24"/>
        </w:rPr>
        <w:t>is not ISP-bound traffic.  FOF 5</w:t>
      </w:r>
      <w:r w:rsidR="007B4B71">
        <w:rPr>
          <w:sz w:val="24"/>
          <w:szCs w:val="24"/>
        </w:rPr>
        <w:t>5</w:t>
      </w:r>
      <w:r w:rsidR="00DB477C" w:rsidRPr="00DB477C">
        <w:rPr>
          <w:sz w:val="24"/>
          <w:szCs w:val="24"/>
        </w:rPr>
        <w:t xml:space="preserve">.  </w:t>
      </w:r>
      <w:r w:rsidRPr="00DB477C">
        <w:rPr>
          <w:sz w:val="24"/>
          <w:szCs w:val="24"/>
        </w:rPr>
        <w:t xml:space="preserve">Thus, the proponent, Core, failed to provide </w:t>
      </w:r>
      <w:r w:rsidR="00DB477C">
        <w:rPr>
          <w:sz w:val="24"/>
          <w:szCs w:val="24"/>
        </w:rPr>
        <w:t>evidence</w:t>
      </w:r>
      <w:r w:rsidR="008C3D1A" w:rsidRPr="00DB477C">
        <w:rPr>
          <w:sz w:val="24"/>
          <w:szCs w:val="24"/>
        </w:rPr>
        <w:t xml:space="preserve"> to parse out the traffic that is VOIP versus ISP-bound traffic.  Consequently, it is indeterminate whether there was definitely VOIP traffic a</w:t>
      </w:r>
      <w:r w:rsidR="0047650E">
        <w:rPr>
          <w:sz w:val="24"/>
          <w:szCs w:val="24"/>
        </w:rPr>
        <w:t>nd</w:t>
      </w:r>
      <w:r w:rsidR="008C3D1A" w:rsidRPr="00DB477C">
        <w:rPr>
          <w:sz w:val="24"/>
          <w:szCs w:val="24"/>
        </w:rPr>
        <w:t xml:space="preserve"> the quantity of it</w:t>
      </w:r>
      <w:r w:rsidR="0047650E">
        <w:rPr>
          <w:sz w:val="24"/>
          <w:szCs w:val="24"/>
        </w:rPr>
        <w:t>, if any,</w:t>
      </w:r>
      <w:r w:rsidR="008C3D1A" w:rsidRPr="00DB477C">
        <w:rPr>
          <w:sz w:val="24"/>
          <w:szCs w:val="24"/>
        </w:rPr>
        <w:t xml:space="preserve"> is unknown and not provided as record evidence.  </w:t>
      </w:r>
    </w:p>
    <w:p w:rsidR="008C3D1A" w:rsidRDefault="008C3D1A" w:rsidP="00CB44FE">
      <w:pPr>
        <w:overflowPunct/>
        <w:spacing w:line="360" w:lineRule="auto"/>
        <w:textAlignment w:val="auto"/>
        <w:rPr>
          <w:sz w:val="24"/>
          <w:szCs w:val="24"/>
        </w:rPr>
      </w:pPr>
    </w:p>
    <w:p w:rsidR="006A1279" w:rsidRDefault="00A45F3D" w:rsidP="00CB44FE">
      <w:pPr>
        <w:overflowPunct/>
        <w:spacing w:line="360" w:lineRule="auto"/>
        <w:textAlignment w:val="auto"/>
        <w:rPr>
          <w:sz w:val="24"/>
          <w:szCs w:val="24"/>
        </w:rPr>
      </w:pPr>
      <w:r>
        <w:rPr>
          <w:sz w:val="24"/>
          <w:szCs w:val="24"/>
        </w:rPr>
        <w:tab/>
      </w:r>
      <w:r>
        <w:rPr>
          <w:sz w:val="24"/>
          <w:szCs w:val="24"/>
        </w:rPr>
        <w:tab/>
      </w:r>
      <w:r w:rsidR="00F555E9">
        <w:rPr>
          <w:sz w:val="24"/>
          <w:szCs w:val="24"/>
        </w:rPr>
        <w:t>Even after the dichotomy established by</w:t>
      </w:r>
      <w:r w:rsidR="008C3D1A">
        <w:rPr>
          <w:sz w:val="24"/>
          <w:szCs w:val="24"/>
        </w:rPr>
        <w:t xml:space="preserve"> Core and noted by</w:t>
      </w:r>
      <w:r w:rsidR="00F555E9">
        <w:rPr>
          <w:sz w:val="24"/>
          <w:szCs w:val="24"/>
        </w:rPr>
        <w:t xml:space="preserve"> the undersigned ALJ between the traffic through September 2009 and the traffic after September 2009</w:t>
      </w:r>
      <w:r w:rsidR="008C3D1A">
        <w:rPr>
          <w:sz w:val="24"/>
          <w:szCs w:val="24"/>
        </w:rPr>
        <w:t xml:space="preserve"> in </w:t>
      </w:r>
      <w:r w:rsidR="008C3D1A" w:rsidRPr="008C3D1A">
        <w:rPr>
          <w:i/>
          <w:sz w:val="24"/>
          <w:szCs w:val="24"/>
        </w:rPr>
        <w:t xml:space="preserve">Order </w:t>
      </w:r>
      <w:r w:rsidR="00573F55">
        <w:rPr>
          <w:i/>
          <w:sz w:val="24"/>
          <w:szCs w:val="24"/>
        </w:rPr>
        <w:t xml:space="preserve">No. </w:t>
      </w:r>
      <w:r w:rsidR="008C3D1A" w:rsidRPr="008C3D1A">
        <w:rPr>
          <w:i/>
          <w:sz w:val="24"/>
          <w:szCs w:val="24"/>
        </w:rPr>
        <w:t>6</w:t>
      </w:r>
      <w:r w:rsidR="00F555E9">
        <w:rPr>
          <w:sz w:val="24"/>
          <w:szCs w:val="24"/>
        </w:rPr>
        <w:t xml:space="preserve">, </w:t>
      </w:r>
      <w:r w:rsidR="00F555E9">
        <w:rPr>
          <w:sz w:val="24"/>
          <w:szCs w:val="24"/>
        </w:rPr>
        <w:lastRenderedPageBreak/>
        <w:t xml:space="preserve">Core failed to argue, address, or provide substantial evidence of </w:t>
      </w:r>
      <w:r w:rsidR="00573F55">
        <w:rPr>
          <w:sz w:val="24"/>
          <w:szCs w:val="24"/>
        </w:rPr>
        <w:t xml:space="preserve">the quantity of </w:t>
      </w:r>
      <w:r w:rsidR="00F555E9">
        <w:rPr>
          <w:sz w:val="24"/>
          <w:szCs w:val="24"/>
        </w:rPr>
        <w:t xml:space="preserve">VOIP traffic after September 2009.  </w:t>
      </w:r>
      <w:r w:rsidR="00AA5086">
        <w:rPr>
          <w:sz w:val="24"/>
          <w:szCs w:val="24"/>
        </w:rPr>
        <w:t xml:space="preserve">Therefore, Core has not fulfilled its burden of proof pursuant to 66 Pa.C.S. </w:t>
      </w:r>
    </w:p>
    <w:p w:rsidR="00C17770" w:rsidRDefault="00AA5086" w:rsidP="00CB44FE">
      <w:pPr>
        <w:overflowPunct/>
        <w:spacing w:line="360" w:lineRule="auto"/>
        <w:textAlignment w:val="auto"/>
        <w:rPr>
          <w:sz w:val="24"/>
          <w:szCs w:val="24"/>
        </w:rPr>
      </w:pPr>
      <w:r>
        <w:rPr>
          <w:sz w:val="24"/>
          <w:szCs w:val="24"/>
        </w:rPr>
        <w:t xml:space="preserve">§ 332.  </w:t>
      </w:r>
      <w:r w:rsidR="00610EEE">
        <w:rPr>
          <w:sz w:val="24"/>
          <w:szCs w:val="24"/>
        </w:rPr>
        <w:t>Thus, it is found that the traffic</w:t>
      </w:r>
      <w:r w:rsidR="00B47216">
        <w:rPr>
          <w:sz w:val="24"/>
          <w:szCs w:val="24"/>
        </w:rPr>
        <w:t xml:space="preserve"> </w:t>
      </w:r>
      <w:r w:rsidR="00610EEE">
        <w:rPr>
          <w:sz w:val="24"/>
          <w:szCs w:val="24"/>
        </w:rPr>
        <w:t xml:space="preserve">post September 2009 is to be treated the same as the traffic up to and including September 2009 in this dispute.  The result of this dispute is that all traffic through </w:t>
      </w:r>
      <w:r w:rsidR="00500E7D">
        <w:rPr>
          <w:sz w:val="24"/>
          <w:szCs w:val="24"/>
        </w:rPr>
        <w:t>August 31, 2010,</w:t>
      </w:r>
      <w:r w:rsidR="00500E7D">
        <w:rPr>
          <w:rStyle w:val="FootnoteReference"/>
          <w:sz w:val="24"/>
          <w:szCs w:val="24"/>
        </w:rPr>
        <w:footnoteReference w:id="16"/>
      </w:r>
      <w:r w:rsidR="00610EEE">
        <w:rPr>
          <w:sz w:val="24"/>
          <w:szCs w:val="24"/>
        </w:rPr>
        <w:t xml:space="preserve"> </w:t>
      </w:r>
      <w:r w:rsidR="00500E7D">
        <w:rPr>
          <w:sz w:val="24"/>
          <w:szCs w:val="24"/>
        </w:rPr>
        <w:t>exchanged between Core and AT&amp;T is to be treated as ISP-bound traffic</w:t>
      </w:r>
      <w:r w:rsidR="00F00127">
        <w:rPr>
          <w:sz w:val="24"/>
          <w:szCs w:val="24"/>
        </w:rPr>
        <w:t>, and therefore, resolve</w:t>
      </w:r>
      <w:r w:rsidR="008443B9">
        <w:rPr>
          <w:sz w:val="24"/>
          <w:szCs w:val="24"/>
        </w:rPr>
        <w:t>d</w:t>
      </w:r>
      <w:r w:rsidR="00F00127">
        <w:rPr>
          <w:sz w:val="24"/>
          <w:szCs w:val="24"/>
        </w:rPr>
        <w:t xml:space="preserve"> by application of federal law</w:t>
      </w:r>
      <w:r w:rsidR="00500E7D">
        <w:rPr>
          <w:sz w:val="24"/>
          <w:szCs w:val="24"/>
        </w:rPr>
        <w:t>.</w:t>
      </w:r>
    </w:p>
    <w:p w:rsidR="00D319B6" w:rsidRDefault="00D319B6" w:rsidP="00CB44FE">
      <w:pPr>
        <w:overflowPunct/>
        <w:spacing w:line="360" w:lineRule="auto"/>
        <w:textAlignment w:val="auto"/>
        <w:rPr>
          <w:sz w:val="24"/>
          <w:szCs w:val="24"/>
        </w:rPr>
      </w:pPr>
    </w:p>
    <w:p w:rsidR="00595FF2" w:rsidRDefault="003A66CC" w:rsidP="00CB44FE">
      <w:pPr>
        <w:overflowPunct/>
        <w:spacing w:line="360" w:lineRule="auto"/>
        <w:textAlignment w:val="auto"/>
        <w:rPr>
          <w:sz w:val="24"/>
          <w:szCs w:val="24"/>
          <w:u w:val="single"/>
        </w:rPr>
      </w:pPr>
      <w:r>
        <w:rPr>
          <w:sz w:val="24"/>
          <w:szCs w:val="24"/>
        </w:rPr>
        <w:t>H.</w:t>
      </w:r>
      <w:r>
        <w:rPr>
          <w:sz w:val="24"/>
          <w:szCs w:val="24"/>
        </w:rPr>
        <w:tab/>
      </w:r>
      <w:r w:rsidR="00F00127" w:rsidRPr="00F00127">
        <w:rPr>
          <w:sz w:val="24"/>
          <w:szCs w:val="24"/>
          <w:u w:val="single"/>
        </w:rPr>
        <w:t>Intercarrier Compensation Going</w:t>
      </w:r>
      <w:r w:rsidR="00F63C3D">
        <w:rPr>
          <w:sz w:val="24"/>
          <w:szCs w:val="24"/>
          <w:u w:val="single"/>
        </w:rPr>
        <w:t>-</w:t>
      </w:r>
      <w:r w:rsidR="00F00127" w:rsidRPr="00F00127">
        <w:rPr>
          <w:sz w:val="24"/>
          <w:szCs w:val="24"/>
          <w:u w:val="single"/>
        </w:rPr>
        <w:t>Forward</w:t>
      </w:r>
    </w:p>
    <w:p w:rsidR="00F00127" w:rsidRDefault="00F00127" w:rsidP="00CB44FE">
      <w:pPr>
        <w:overflowPunct/>
        <w:spacing w:line="360" w:lineRule="auto"/>
        <w:textAlignment w:val="auto"/>
        <w:rPr>
          <w:sz w:val="24"/>
          <w:szCs w:val="24"/>
          <w:u w:val="single"/>
        </w:rPr>
      </w:pPr>
    </w:p>
    <w:p w:rsidR="00D319B6" w:rsidRDefault="00F00127" w:rsidP="00CB44FE">
      <w:pPr>
        <w:overflowPunct/>
        <w:spacing w:line="360" w:lineRule="auto"/>
        <w:textAlignment w:val="auto"/>
        <w:rPr>
          <w:sz w:val="24"/>
          <w:szCs w:val="24"/>
        </w:rPr>
      </w:pPr>
      <w:r>
        <w:rPr>
          <w:sz w:val="24"/>
          <w:szCs w:val="24"/>
        </w:rPr>
        <w:tab/>
      </w:r>
      <w:r>
        <w:rPr>
          <w:sz w:val="24"/>
          <w:szCs w:val="24"/>
        </w:rPr>
        <w:tab/>
        <w:t xml:space="preserve">The undersigned ALJ acknowledges that Core requested the Commission to provide direction for intercarrier compensation between </w:t>
      </w:r>
      <w:r w:rsidR="00F63C3D">
        <w:rPr>
          <w:sz w:val="24"/>
          <w:szCs w:val="24"/>
        </w:rPr>
        <w:t>the two CLECs on a going-forward basis.  The undersigned ALJ will forebear to address that question now, but will address the issue after the parties have had the opportunity to provide argument regarding the application of federal law to this dispute.</w:t>
      </w:r>
    </w:p>
    <w:p w:rsidR="0010353E" w:rsidRDefault="0010353E" w:rsidP="00D319B6">
      <w:pPr>
        <w:overflowPunct/>
        <w:spacing w:line="360" w:lineRule="auto"/>
        <w:jc w:val="center"/>
        <w:textAlignment w:val="auto"/>
        <w:rPr>
          <w:sz w:val="24"/>
          <w:szCs w:val="24"/>
        </w:rPr>
      </w:pPr>
    </w:p>
    <w:p w:rsidR="00EE2A6C" w:rsidRDefault="003A66CC" w:rsidP="00D319B6">
      <w:pPr>
        <w:overflowPunct/>
        <w:spacing w:line="360" w:lineRule="auto"/>
        <w:jc w:val="center"/>
        <w:textAlignment w:val="auto"/>
        <w:rPr>
          <w:sz w:val="24"/>
          <w:szCs w:val="24"/>
          <w:u w:val="single"/>
        </w:rPr>
      </w:pPr>
      <w:r>
        <w:rPr>
          <w:sz w:val="24"/>
          <w:szCs w:val="24"/>
        </w:rPr>
        <w:t xml:space="preserve">IV.  </w:t>
      </w:r>
      <w:r w:rsidR="00EE2A6C" w:rsidRPr="00EE2A6C">
        <w:rPr>
          <w:sz w:val="24"/>
          <w:szCs w:val="24"/>
          <w:u w:val="single"/>
        </w:rPr>
        <w:t>CONCLUSIONS OF LAW</w:t>
      </w:r>
    </w:p>
    <w:p w:rsidR="00177F54" w:rsidRDefault="00177F54" w:rsidP="00F63C3D">
      <w:pPr>
        <w:overflowPunct/>
        <w:spacing w:line="360" w:lineRule="auto"/>
        <w:jc w:val="center"/>
        <w:textAlignment w:val="auto"/>
        <w:rPr>
          <w:sz w:val="24"/>
          <w:szCs w:val="24"/>
          <w:u w:val="single"/>
        </w:rPr>
      </w:pPr>
    </w:p>
    <w:p w:rsidR="00177F54" w:rsidRPr="00177F54" w:rsidRDefault="00177F54" w:rsidP="00177F54">
      <w:pPr>
        <w:numPr>
          <w:ilvl w:val="0"/>
          <w:numId w:val="19"/>
        </w:numPr>
        <w:overflowPunct/>
        <w:spacing w:line="360" w:lineRule="auto"/>
        <w:ind w:left="0" w:firstLine="1440"/>
        <w:textAlignment w:val="auto"/>
        <w:rPr>
          <w:sz w:val="24"/>
          <w:szCs w:val="24"/>
          <w:u w:val="single"/>
        </w:rPr>
      </w:pPr>
      <w:r>
        <w:rPr>
          <w:sz w:val="24"/>
          <w:szCs w:val="24"/>
        </w:rPr>
        <w:t>The Commission has subject</w:t>
      </w:r>
      <w:r w:rsidR="000757E1">
        <w:rPr>
          <w:sz w:val="24"/>
          <w:szCs w:val="24"/>
        </w:rPr>
        <w:t>-</w:t>
      </w:r>
      <w:r>
        <w:rPr>
          <w:sz w:val="24"/>
          <w:szCs w:val="24"/>
        </w:rPr>
        <w:t xml:space="preserve">matter jurisdiction over </w:t>
      </w:r>
      <w:r w:rsidR="00B22D8F">
        <w:rPr>
          <w:sz w:val="24"/>
          <w:szCs w:val="24"/>
        </w:rPr>
        <w:t xml:space="preserve">compensation for </w:t>
      </w:r>
      <w:r w:rsidR="00541F90">
        <w:rPr>
          <w:sz w:val="24"/>
          <w:szCs w:val="24"/>
        </w:rPr>
        <w:t>VOIP traffic</w:t>
      </w:r>
      <w:r>
        <w:rPr>
          <w:sz w:val="24"/>
          <w:szCs w:val="24"/>
        </w:rPr>
        <w:t>, but not all of the claims contained in the Complaint of Core.</w:t>
      </w:r>
      <w:r w:rsidR="00541F90">
        <w:rPr>
          <w:sz w:val="24"/>
          <w:szCs w:val="24"/>
        </w:rPr>
        <w:t xml:space="preserve"> </w:t>
      </w:r>
      <w:r w:rsidR="00976259">
        <w:rPr>
          <w:sz w:val="24"/>
          <w:szCs w:val="24"/>
        </w:rPr>
        <w:t xml:space="preserve"> </w:t>
      </w:r>
      <w:r w:rsidR="00976259" w:rsidRPr="00976259">
        <w:rPr>
          <w:i/>
          <w:sz w:val="24"/>
          <w:szCs w:val="24"/>
        </w:rPr>
        <w:t>Palmerton Telephone Co. v. Global NAPs South, Inc., et al.,</w:t>
      </w:r>
      <w:r w:rsidR="00976259">
        <w:rPr>
          <w:sz w:val="24"/>
          <w:szCs w:val="24"/>
        </w:rPr>
        <w:t xml:space="preserve"> Docket No. C-2009-2093336 (Order entered March 16, 2010); Petition for Reconsideration denied July 29, 2010.</w:t>
      </w:r>
      <w:r w:rsidR="00976259" w:rsidRPr="00976259">
        <w:rPr>
          <w:i/>
          <w:sz w:val="24"/>
          <w:szCs w:val="24"/>
        </w:rPr>
        <w:t xml:space="preserve"> </w:t>
      </w:r>
      <w:r w:rsidR="00B22D8F">
        <w:rPr>
          <w:sz w:val="24"/>
          <w:szCs w:val="24"/>
        </w:rPr>
        <w:t xml:space="preserve"> See also 66 Pa.C.S. § 1301.</w:t>
      </w:r>
    </w:p>
    <w:p w:rsidR="00177F54" w:rsidRPr="00177F54" w:rsidRDefault="00177F54" w:rsidP="00177F54">
      <w:pPr>
        <w:overflowPunct/>
        <w:spacing w:line="360" w:lineRule="auto"/>
        <w:textAlignment w:val="auto"/>
        <w:rPr>
          <w:sz w:val="24"/>
          <w:szCs w:val="24"/>
          <w:u w:val="single"/>
        </w:rPr>
      </w:pPr>
    </w:p>
    <w:p w:rsidR="00177F54" w:rsidRPr="008725C0" w:rsidRDefault="008725C0" w:rsidP="00177F54">
      <w:pPr>
        <w:numPr>
          <w:ilvl w:val="0"/>
          <w:numId w:val="19"/>
        </w:numPr>
        <w:overflowPunct/>
        <w:spacing w:line="360" w:lineRule="auto"/>
        <w:ind w:left="0" w:firstLine="1440"/>
        <w:textAlignment w:val="auto"/>
        <w:rPr>
          <w:sz w:val="24"/>
          <w:szCs w:val="24"/>
          <w:u w:val="single"/>
        </w:rPr>
      </w:pPr>
      <w:r>
        <w:rPr>
          <w:sz w:val="24"/>
          <w:szCs w:val="24"/>
        </w:rPr>
        <w:t xml:space="preserve">The Commission has </w:t>
      </w:r>
      <w:r w:rsidR="00B22D8F">
        <w:rPr>
          <w:sz w:val="24"/>
          <w:szCs w:val="24"/>
        </w:rPr>
        <w:t>personal</w:t>
      </w:r>
      <w:r>
        <w:rPr>
          <w:sz w:val="24"/>
          <w:szCs w:val="24"/>
        </w:rPr>
        <w:t xml:space="preserve"> jurisdiction over both parties, Core and AT&amp;T, as these entities are both certificated CLECs operating in the Commonwealth of Pennsylvania</w:t>
      </w:r>
      <w:r w:rsidR="00D47B6E">
        <w:rPr>
          <w:sz w:val="24"/>
          <w:szCs w:val="24"/>
        </w:rPr>
        <w:t xml:space="preserve"> providing telecommunications services</w:t>
      </w:r>
      <w:r>
        <w:rPr>
          <w:sz w:val="24"/>
          <w:szCs w:val="24"/>
        </w:rPr>
        <w:t>.</w:t>
      </w:r>
      <w:r w:rsidR="00CB45B7">
        <w:rPr>
          <w:sz w:val="24"/>
          <w:szCs w:val="24"/>
        </w:rPr>
        <w:t xml:space="preserve">  </w:t>
      </w:r>
      <w:r w:rsidR="00D47B6E">
        <w:rPr>
          <w:sz w:val="24"/>
          <w:szCs w:val="24"/>
        </w:rPr>
        <w:t>66 Pa.C.S. § 102.</w:t>
      </w:r>
    </w:p>
    <w:p w:rsidR="008725C0" w:rsidRDefault="008725C0" w:rsidP="008725C0">
      <w:pPr>
        <w:pStyle w:val="ListParagraph"/>
        <w:rPr>
          <w:szCs w:val="24"/>
          <w:u w:val="single"/>
        </w:rPr>
      </w:pPr>
    </w:p>
    <w:p w:rsidR="008725C0" w:rsidRPr="008725C0" w:rsidRDefault="008725C0" w:rsidP="00177F54">
      <w:pPr>
        <w:numPr>
          <w:ilvl w:val="0"/>
          <w:numId w:val="19"/>
        </w:numPr>
        <w:overflowPunct/>
        <w:spacing w:line="360" w:lineRule="auto"/>
        <w:ind w:left="0" w:firstLine="1440"/>
        <w:textAlignment w:val="auto"/>
        <w:rPr>
          <w:sz w:val="24"/>
          <w:szCs w:val="24"/>
          <w:u w:val="single"/>
        </w:rPr>
      </w:pPr>
      <w:r>
        <w:rPr>
          <w:sz w:val="24"/>
          <w:szCs w:val="24"/>
        </w:rPr>
        <w:t>As the proponent of the Complaint</w:t>
      </w:r>
      <w:r w:rsidR="00EE390E">
        <w:rPr>
          <w:sz w:val="24"/>
          <w:szCs w:val="24"/>
        </w:rPr>
        <w:t xml:space="preserve"> and Commission order</w:t>
      </w:r>
      <w:r>
        <w:rPr>
          <w:sz w:val="24"/>
          <w:szCs w:val="24"/>
        </w:rPr>
        <w:t>, Core has the burden of proof in this proceeding.</w:t>
      </w:r>
      <w:r w:rsidR="00CB45B7">
        <w:rPr>
          <w:sz w:val="24"/>
          <w:szCs w:val="24"/>
        </w:rPr>
        <w:t xml:space="preserve">  66 Pa.C.S. § 332(a).</w:t>
      </w:r>
    </w:p>
    <w:p w:rsidR="008725C0" w:rsidRDefault="008725C0" w:rsidP="008725C0">
      <w:pPr>
        <w:pStyle w:val="ListParagraph"/>
        <w:rPr>
          <w:szCs w:val="24"/>
          <w:u w:val="single"/>
        </w:rPr>
      </w:pPr>
    </w:p>
    <w:p w:rsidR="00177F54" w:rsidRDefault="008725C0" w:rsidP="00177F54">
      <w:pPr>
        <w:numPr>
          <w:ilvl w:val="0"/>
          <w:numId w:val="19"/>
        </w:numPr>
        <w:overflowPunct/>
        <w:spacing w:line="360" w:lineRule="auto"/>
        <w:ind w:left="0" w:firstLine="1440"/>
        <w:textAlignment w:val="auto"/>
        <w:rPr>
          <w:sz w:val="24"/>
          <w:szCs w:val="24"/>
        </w:rPr>
      </w:pPr>
      <w:r w:rsidRPr="009E5292">
        <w:rPr>
          <w:sz w:val="24"/>
          <w:szCs w:val="24"/>
        </w:rPr>
        <w:lastRenderedPageBreak/>
        <w:t xml:space="preserve">To establish a sufficient case and satisfy the burden of proof, Core must show that AT&amp;T is responsible or accountable for the issue, claim, or problem described in the </w:t>
      </w:r>
      <w:r w:rsidR="009E5292" w:rsidRPr="009E5292">
        <w:rPr>
          <w:sz w:val="24"/>
          <w:szCs w:val="24"/>
        </w:rPr>
        <w:t>Co</w:t>
      </w:r>
      <w:r w:rsidRPr="009E5292">
        <w:rPr>
          <w:sz w:val="24"/>
          <w:szCs w:val="24"/>
        </w:rPr>
        <w:t>mplaint</w:t>
      </w:r>
      <w:r w:rsidR="009E5292">
        <w:rPr>
          <w:sz w:val="24"/>
          <w:szCs w:val="24"/>
        </w:rPr>
        <w:t xml:space="preserve"> by a preponderance of the evidence</w:t>
      </w:r>
      <w:r w:rsidRPr="009E5292">
        <w:rPr>
          <w:sz w:val="24"/>
          <w:szCs w:val="24"/>
        </w:rPr>
        <w:t>.</w:t>
      </w:r>
      <w:r w:rsidR="00CB45B7">
        <w:rPr>
          <w:sz w:val="24"/>
          <w:szCs w:val="24"/>
        </w:rPr>
        <w:t xml:space="preserve">  </w:t>
      </w:r>
      <w:r w:rsidR="00CB45B7" w:rsidRPr="00CB45B7">
        <w:rPr>
          <w:i/>
          <w:sz w:val="24"/>
          <w:szCs w:val="24"/>
        </w:rPr>
        <w:t>Feinstein v. Philadelphia Suburban Water Co.</w:t>
      </w:r>
      <w:r w:rsidR="00CB45B7">
        <w:rPr>
          <w:sz w:val="24"/>
          <w:szCs w:val="24"/>
        </w:rPr>
        <w:t xml:space="preserve">, 50 Pa. P.U.C. 300 (1976); </w:t>
      </w:r>
      <w:r w:rsidR="00CB45B7" w:rsidRPr="00CB45B7">
        <w:rPr>
          <w:i/>
          <w:sz w:val="24"/>
          <w:szCs w:val="24"/>
        </w:rPr>
        <w:t>Se-Ling Hosiery, Inc. v. Margulies</w:t>
      </w:r>
      <w:r w:rsidR="00CB45B7">
        <w:rPr>
          <w:sz w:val="24"/>
          <w:szCs w:val="24"/>
        </w:rPr>
        <w:t>, 364 Pa. 45, 70 A.2d 854 (1950).</w:t>
      </w:r>
    </w:p>
    <w:p w:rsidR="00AB439D" w:rsidRDefault="00AB439D" w:rsidP="00AB439D">
      <w:pPr>
        <w:overflowPunct/>
        <w:spacing w:line="360" w:lineRule="auto"/>
        <w:textAlignment w:val="auto"/>
        <w:rPr>
          <w:sz w:val="24"/>
          <w:szCs w:val="24"/>
        </w:rPr>
      </w:pPr>
    </w:p>
    <w:p w:rsidR="005F49C1" w:rsidRDefault="009E5292" w:rsidP="00177F54">
      <w:pPr>
        <w:numPr>
          <w:ilvl w:val="0"/>
          <w:numId w:val="19"/>
        </w:numPr>
        <w:overflowPunct/>
        <w:spacing w:line="360" w:lineRule="auto"/>
        <w:ind w:left="0" w:firstLine="1440"/>
        <w:textAlignment w:val="auto"/>
        <w:rPr>
          <w:sz w:val="24"/>
          <w:szCs w:val="24"/>
        </w:rPr>
      </w:pPr>
      <w:r>
        <w:rPr>
          <w:sz w:val="24"/>
          <w:szCs w:val="24"/>
        </w:rPr>
        <w:t xml:space="preserve">Core has failed to show by substantial evidence to support a finding of fact that VOIP traffic was transported </w:t>
      </w:r>
      <w:r w:rsidR="0080307E">
        <w:rPr>
          <w:sz w:val="24"/>
          <w:szCs w:val="24"/>
        </w:rPr>
        <w:t>and</w:t>
      </w:r>
      <w:r>
        <w:rPr>
          <w:sz w:val="24"/>
          <w:szCs w:val="24"/>
        </w:rPr>
        <w:t xml:space="preserve"> terminated by AT&amp;T </w:t>
      </w:r>
      <w:r w:rsidR="005F49C1">
        <w:rPr>
          <w:sz w:val="24"/>
          <w:szCs w:val="24"/>
        </w:rPr>
        <w:t>post</w:t>
      </w:r>
      <w:r w:rsidR="0080307E">
        <w:rPr>
          <w:sz w:val="24"/>
          <w:szCs w:val="24"/>
        </w:rPr>
        <w:t>-</w:t>
      </w:r>
      <w:r w:rsidR="005F49C1">
        <w:rPr>
          <w:sz w:val="24"/>
          <w:szCs w:val="24"/>
        </w:rPr>
        <w:t>September 2009 mixed with ISP-bound traffic.</w:t>
      </w:r>
    </w:p>
    <w:p w:rsidR="005F49C1" w:rsidRDefault="005F49C1" w:rsidP="005F49C1">
      <w:pPr>
        <w:pStyle w:val="ListParagraph"/>
        <w:rPr>
          <w:szCs w:val="24"/>
        </w:rPr>
      </w:pPr>
    </w:p>
    <w:p w:rsidR="005F49C1" w:rsidRDefault="005F49C1" w:rsidP="00177F54">
      <w:pPr>
        <w:numPr>
          <w:ilvl w:val="0"/>
          <w:numId w:val="19"/>
        </w:numPr>
        <w:overflowPunct/>
        <w:spacing w:line="360" w:lineRule="auto"/>
        <w:ind w:left="0" w:firstLine="1440"/>
        <w:textAlignment w:val="auto"/>
        <w:rPr>
          <w:sz w:val="24"/>
          <w:szCs w:val="24"/>
        </w:rPr>
      </w:pPr>
      <w:r>
        <w:rPr>
          <w:sz w:val="24"/>
          <w:szCs w:val="24"/>
        </w:rPr>
        <w:t>The Commission must act within its jurisdiction and must refrain from exceeding its jurisdiction.</w:t>
      </w:r>
      <w:r w:rsidR="0010353E">
        <w:rPr>
          <w:sz w:val="24"/>
          <w:szCs w:val="24"/>
        </w:rPr>
        <w:t xml:space="preserve"> </w:t>
      </w:r>
      <w:r w:rsidR="003F0393">
        <w:rPr>
          <w:sz w:val="24"/>
          <w:szCs w:val="24"/>
        </w:rPr>
        <w:t xml:space="preserve"> </w:t>
      </w:r>
      <w:r w:rsidR="003F0393" w:rsidRPr="00C42880">
        <w:rPr>
          <w:i/>
          <w:sz w:val="24"/>
          <w:szCs w:val="24"/>
        </w:rPr>
        <w:t>City of Pittsburgh v. Pennsylvania Pub. Util. Comm’n</w:t>
      </w:r>
      <w:r w:rsidR="003F0393" w:rsidRPr="00C42880">
        <w:rPr>
          <w:sz w:val="24"/>
          <w:szCs w:val="24"/>
        </w:rPr>
        <w:t>,  157 Pa.Super. 595, 43 A.2d 348 (1945)</w:t>
      </w:r>
    </w:p>
    <w:p w:rsidR="005F49C1" w:rsidRDefault="005F49C1" w:rsidP="005F49C1">
      <w:pPr>
        <w:pStyle w:val="ListParagraph"/>
        <w:rPr>
          <w:szCs w:val="24"/>
        </w:rPr>
      </w:pPr>
    </w:p>
    <w:p w:rsidR="005F49C1" w:rsidRDefault="0074399E" w:rsidP="00177F54">
      <w:pPr>
        <w:numPr>
          <w:ilvl w:val="0"/>
          <w:numId w:val="19"/>
        </w:numPr>
        <w:overflowPunct/>
        <w:spacing w:line="360" w:lineRule="auto"/>
        <w:ind w:left="0" w:firstLine="1440"/>
        <w:textAlignment w:val="auto"/>
        <w:rPr>
          <w:sz w:val="24"/>
          <w:szCs w:val="24"/>
        </w:rPr>
      </w:pPr>
      <w:r>
        <w:rPr>
          <w:sz w:val="24"/>
          <w:szCs w:val="24"/>
        </w:rPr>
        <w:t>Jurisdiction may not be conferred by the parties where none exists.</w:t>
      </w:r>
      <w:r w:rsidR="003F0393">
        <w:rPr>
          <w:sz w:val="24"/>
          <w:szCs w:val="24"/>
        </w:rPr>
        <w:t xml:space="preserve">  </w:t>
      </w:r>
      <w:r w:rsidR="003F0393" w:rsidRPr="00C42880">
        <w:rPr>
          <w:i/>
          <w:sz w:val="24"/>
          <w:szCs w:val="24"/>
        </w:rPr>
        <w:t>Roberts v. Martorano</w:t>
      </w:r>
      <w:r w:rsidR="003F0393" w:rsidRPr="00C42880">
        <w:rPr>
          <w:sz w:val="24"/>
          <w:szCs w:val="24"/>
        </w:rPr>
        <w:t xml:space="preserve">, 427 Pa. 581, 235 A.2d 602 (1967).  </w:t>
      </w:r>
    </w:p>
    <w:p w:rsidR="008443B9" w:rsidRDefault="008443B9" w:rsidP="008443B9">
      <w:pPr>
        <w:pStyle w:val="ListParagraph"/>
        <w:rPr>
          <w:szCs w:val="24"/>
        </w:rPr>
      </w:pPr>
    </w:p>
    <w:p w:rsidR="0074399E" w:rsidRDefault="005F49C1" w:rsidP="00177F54">
      <w:pPr>
        <w:numPr>
          <w:ilvl w:val="0"/>
          <w:numId w:val="19"/>
        </w:numPr>
        <w:overflowPunct/>
        <w:spacing w:line="360" w:lineRule="auto"/>
        <w:ind w:left="0" w:firstLine="1440"/>
        <w:textAlignment w:val="auto"/>
        <w:rPr>
          <w:sz w:val="24"/>
          <w:szCs w:val="24"/>
        </w:rPr>
      </w:pPr>
      <w:r>
        <w:rPr>
          <w:sz w:val="24"/>
          <w:szCs w:val="24"/>
        </w:rPr>
        <w:t>Neither silence nor agreement of the parties will confer jurisdiction where it otherwise would not exist, nor can jurisdiction be obtained by waiver or estoppel.</w:t>
      </w:r>
      <w:r w:rsidR="003F0393">
        <w:rPr>
          <w:sz w:val="24"/>
          <w:szCs w:val="24"/>
        </w:rPr>
        <w:t xml:space="preserve">  </w:t>
      </w:r>
      <w:r w:rsidR="003F0393" w:rsidRPr="00C42880">
        <w:rPr>
          <w:i/>
          <w:sz w:val="24"/>
          <w:szCs w:val="24"/>
        </w:rPr>
        <w:t>Commonwealth v. VanBuskirk</w:t>
      </w:r>
      <w:r w:rsidR="003F0393" w:rsidRPr="00C42880">
        <w:rPr>
          <w:sz w:val="24"/>
          <w:szCs w:val="24"/>
        </w:rPr>
        <w:t xml:space="preserve">, 303 Pa.Super. 148, 449 A.2d 621 (1982).  </w:t>
      </w:r>
    </w:p>
    <w:p w:rsidR="0074399E" w:rsidRDefault="0074399E" w:rsidP="0074399E">
      <w:pPr>
        <w:pStyle w:val="ListParagraph"/>
        <w:rPr>
          <w:szCs w:val="24"/>
        </w:rPr>
      </w:pPr>
    </w:p>
    <w:p w:rsidR="009E5292" w:rsidRDefault="0074399E" w:rsidP="00177F54">
      <w:pPr>
        <w:numPr>
          <w:ilvl w:val="0"/>
          <w:numId w:val="19"/>
        </w:numPr>
        <w:overflowPunct/>
        <w:spacing w:line="360" w:lineRule="auto"/>
        <w:ind w:left="0" w:firstLine="1440"/>
        <w:textAlignment w:val="auto"/>
        <w:rPr>
          <w:sz w:val="24"/>
          <w:szCs w:val="24"/>
        </w:rPr>
      </w:pPr>
      <w:r>
        <w:rPr>
          <w:sz w:val="24"/>
          <w:szCs w:val="24"/>
        </w:rPr>
        <w:t>Since subject</w:t>
      </w:r>
      <w:r w:rsidR="000757E1">
        <w:rPr>
          <w:sz w:val="24"/>
          <w:szCs w:val="24"/>
        </w:rPr>
        <w:t>-</w:t>
      </w:r>
      <w:r>
        <w:rPr>
          <w:sz w:val="24"/>
          <w:szCs w:val="24"/>
        </w:rPr>
        <w:t xml:space="preserve">matter jurisdiction cannot be waived, it may be raised at any state of a proceeding by a party, or </w:t>
      </w:r>
      <w:r w:rsidRPr="00CB19DF">
        <w:rPr>
          <w:i/>
          <w:sz w:val="24"/>
          <w:szCs w:val="24"/>
        </w:rPr>
        <w:t>sua sponte</w:t>
      </w:r>
      <w:r>
        <w:rPr>
          <w:sz w:val="24"/>
          <w:szCs w:val="24"/>
        </w:rPr>
        <w:t xml:space="preserve"> by the court or agency in which the case exists.</w:t>
      </w:r>
      <w:r w:rsidR="009E5292">
        <w:rPr>
          <w:sz w:val="24"/>
          <w:szCs w:val="24"/>
        </w:rPr>
        <w:t xml:space="preserve"> </w:t>
      </w:r>
      <w:r w:rsidR="00387F5E" w:rsidRPr="00387F5E">
        <w:rPr>
          <w:i/>
          <w:sz w:val="24"/>
          <w:szCs w:val="24"/>
        </w:rPr>
        <w:t>Application of Keven Michael Walker, t/d/b/a Walker Trolley &amp; Transit Co.</w:t>
      </w:r>
      <w:r w:rsidR="002848C5">
        <w:rPr>
          <w:sz w:val="24"/>
          <w:szCs w:val="24"/>
        </w:rPr>
        <w:t>, Docket No. A</w:t>
      </w:r>
      <w:r w:rsidR="002848C5">
        <w:rPr>
          <w:sz w:val="24"/>
          <w:szCs w:val="24"/>
        </w:rPr>
        <w:noBreakHyphen/>
      </w:r>
      <w:r w:rsidR="00387F5E">
        <w:rPr>
          <w:sz w:val="24"/>
          <w:szCs w:val="24"/>
        </w:rPr>
        <w:t>00112866, Opinion and Order, enter June 9, 1998, 1998 Pa. PUC LEXIS, 26.</w:t>
      </w:r>
    </w:p>
    <w:p w:rsidR="0074399E" w:rsidRDefault="0074399E" w:rsidP="0074399E">
      <w:pPr>
        <w:pStyle w:val="ListParagraph"/>
        <w:rPr>
          <w:szCs w:val="24"/>
        </w:rPr>
      </w:pPr>
    </w:p>
    <w:p w:rsidR="0074399E" w:rsidRDefault="0074399E" w:rsidP="00177F54">
      <w:pPr>
        <w:numPr>
          <w:ilvl w:val="0"/>
          <w:numId w:val="19"/>
        </w:numPr>
        <w:overflowPunct/>
        <w:spacing w:line="360" w:lineRule="auto"/>
        <w:ind w:left="0" w:firstLine="1440"/>
        <w:textAlignment w:val="auto"/>
        <w:rPr>
          <w:sz w:val="24"/>
          <w:szCs w:val="24"/>
        </w:rPr>
      </w:pPr>
      <w:r>
        <w:rPr>
          <w:sz w:val="24"/>
          <w:szCs w:val="24"/>
        </w:rPr>
        <w:t>The nature of the traffic transported and delivered by Core as a service for AT&amp;T is determinative of the Commission’s jurisdiction.</w:t>
      </w:r>
    </w:p>
    <w:p w:rsidR="003A66CC" w:rsidRDefault="003A66CC" w:rsidP="003A66CC">
      <w:pPr>
        <w:overflowPunct/>
        <w:spacing w:line="360" w:lineRule="auto"/>
        <w:textAlignment w:val="auto"/>
        <w:rPr>
          <w:sz w:val="24"/>
          <w:szCs w:val="24"/>
        </w:rPr>
      </w:pPr>
    </w:p>
    <w:p w:rsidR="0074399E" w:rsidRDefault="007A4E1B" w:rsidP="00177F54">
      <w:pPr>
        <w:numPr>
          <w:ilvl w:val="0"/>
          <w:numId w:val="19"/>
        </w:numPr>
        <w:overflowPunct/>
        <w:spacing w:line="360" w:lineRule="auto"/>
        <w:ind w:left="0" w:firstLine="1440"/>
        <w:textAlignment w:val="auto"/>
        <w:rPr>
          <w:sz w:val="24"/>
          <w:szCs w:val="24"/>
        </w:rPr>
      </w:pPr>
      <w:r>
        <w:rPr>
          <w:sz w:val="24"/>
          <w:szCs w:val="24"/>
        </w:rPr>
        <w:t xml:space="preserve">The FCC is entitled to deference even when </w:t>
      </w:r>
      <w:r w:rsidR="00F36C27">
        <w:rPr>
          <w:sz w:val="24"/>
          <w:szCs w:val="24"/>
        </w:rPr>
        <w:t>the agency interprets its own Order</w:t>
      </w:r>
      <w:r>
        <w:rPr>
          <w:sz w:val="24"/>
          <w:szCs w:val="24"/>
        </w:rPr>
        <w:t xml:space="preserve"> through an </w:t>
      </w:r>
      <w:r w:rsidRPr="005E65BB">
        <w:rPr>
          <w:i/>
          <w:sz w:val="24"/>
          <w:szCs w:val="24"/>
        </w:rPr>
        <w:t>Amicus</w:t>
      </w:r>
      <w:r>
        <w:rPr>
          <w:sz w:val="24"/>
          <w:szCs w:val="24"/>
        </w:rPr>
        <w:t xml:space="preserve"> Brief. </w:t>
      </w:r>
      <w:r w:rsidR="0074399E">
        <w:rPr>
          <w:sz w:val="24"/>
          <w:szCs w:val="24"/>
        </w:rPr>
        <w:t xml:space="preserve"> </w:t>
      </w:r>
      <w:r w:rsidRPr="007A4E1B">
        <w:rPr>
          <w:i/>
          <w:sz w:val="24"/>
          <w:szCs w:val="24"/>
        </w:rPr>
        <w:t>Chase Bank, N.A. v. McCoy</w:t>
      </w:r>
      <w:r>
        <w:rPr>
          <w:sz w:val="24"/>
          <w:szCs w:val="24"/>
        </w:rPr>
        <w:t>, No. 09-329, 2011 WL 197641, at *8 (</w:t>
      </w:r>
      <w:smartTag w:uri="urn:schemas-microsoft-com:office:smarttags" w:element="country-region">
        <w:smartTag w:uri="urn:schemas-microsoft-com:office:smarttags" w:element="place">
          <w:r>
            <w:rPr>
              <w:sz w:val="24"/>
              <w:szCs w:val="24"/>
            </w:rPr>
            <w:t>U.S.</w:t>
          </w:r>
        </w:smartTag>
      </w:smartTag>
      <w:r>
        <w:rPr>
          <w:sz w:val="24"/>
          <w:szCs w:val="24"/>
        </w:rPr>
        <w:t xml:space="preserve"> Jan. 24, 2011); </w:t>
      </w:r>
      <w:r w:rsidRPr="005E65BB">
        <w:rPr>
          <w:i/>
          <w:sz w:val="24"/>
          <w:szCs w:val="24"/>
        </w:rPr>
        <w:t>Kennedy v. Plan Adm’r for DuPont Sav. and Inv. Plan</w:t>
      </w:r>
      <w:r>
        <w:rPr>
          <w:sz w:val="24"/>
          <w:szCs w:val="24"/>
        </w:rPr>
        <w:t xml:space="preserve">, 129 S.Ct. 865, 872 n. 7 (2009); </w:t>
      </w:r>
      <w:r w:rsidRPr="005E65BB">
        <w:rPr>
          <w:i/>
          <w:sz w:val="24"/>
          <w:szCs w:val="24"/>
        </w:rPr>
        <w:t>Dreiling v. Am. Express Co.</w:t>
      </w:r>
      <w:r>
        <w:rPr>
          <w:sz w:val="24"/>
          <w:szCs w:val="24"/>
        </w:rPr>
        <w:t>, 458 F.3d 942, 953 n. 11 (9</w:t>
      </w:r>
      <w:r w:rsidRPr="007A4E1B">
        <w:rPr>
          <w:sz w:val="24"/>
          <w:szCs w:val="24"/>
          <w:vertAlign w:val="superscript"/>
        </w:rPr>
        <w:t>th</w:t>
      </w:r>
      <w:r>
        <w:rPr>
          <w:sz w:val="24"/>
          <w:szCs w:val="24"/>
        </w:rPr>
        <w:t xml:space="preserve"> Cir. 2006).</w:t>
      </w:r>
    </w:p>
    <w:p w:rsidR="005E65BB" w:rsidRDefault="005E65BB" w:rsidP="00177F54">
      <w:pPr>
        <w:numPr>
          <w:ilvl w:val="0"/>
          <w:numId w:val="19"/>
        </w:numPr>
        <w:overflowPunct/>
        <w:spacing w:line="360" w:lineRule="auto"/>
        <w:ind w:left="0" w:firstLine="1440"/>
        <w:textAlignment w:val="auto"/>
        <w:rPr>
          <w:sz w:val="24"/>
          <w:szCs w:val="24"/>
        </w:rPr>
      </w:pPr>
      <w:r>
        <w:rPr>
          <w:sz w:val="24"/>
          <w:szCs w:val="24"/>
        </w:rPr>
        <w:lastRenderedPageBreak/>
        <w:t xml:space="preserve">The FCC stated in its </w:t>
      </w:r>
      <w:r w:rsidRPr="005E65BB">
        <w:rPr>
          <w:i/>
          <w:sz w:val="24"/>
          <w:szCs w:val="24"/>
        </w:rPr>
        <w:t>Amicus</w:t>
      </w:r>
      <w:r>
        <w:rPr>
          <w:sz w:val="24"/>
          <w:szCs w:val="24"/>
        </w:rPr>
        <w:t xml:space="preserve"> Brief that the </w:t>
      </w:r>
      <w:r w:rsidRPr="005E65BB">
        <w:rPr>
          <w:i/>
          <w:sz w:val="24"/>
          <w:szCs w:val="24"/>
        </w:rPr>
        <w:t>ISP Remand Order</w:t>
      </w:r>
      <w:r>
        <w:rPr>
          <w:sz w:val="24"/>
          <w:szCs w:val="24"/>
        </w:rPr>
        <w:t xml:space="preserve"> applies to CLEC-to-CLEC exchanges of traffic.</w:t>
      </w:r>
    </w:p>
    <w:p w:rsidR="005E65BB" w:rsidRDefault="005E65BB" w:rsidP="005E65BB">
      <w:pPr>
        <w:pStyle w:val="ListParagraph"/>
        <w:rPr>
          <w:szCs w:val="24"/>
        </w:rPr>
      </w:pPr>
    </w:p>
    <w:p w:rsidR="005E65BB" w:rsidRDefault="005E65BB" w:rsidP="00177F54">
      <w:pPr>
        <w:numPr>
          <w:ilvl w:val="0"/>
          <w:numId w:val="19"/>
        </w:numPr>
        <w:overflowPunct/>
        <w:spacing w:line="360" w:lineRule="auto"/>
        <w:ind w:left="0" w:firstLine="1440"/>
        <w:textAlignment w:val="auto"/>
        <w:rPr>
          <w:sz w:val="24"/>
          <w:szCs w:val="24"/>
        </w:rPr>
      </w:pPr>
      <w:r>
        <w:rPr>
          <w:sz w:val="24"/>
          <w:szCs w:val="24"/>
        </w:rPr>
        <w:t>The FCC stated that it has pre-empted state commission</w:t>
      </w:r>
      <w:r w:rsidR="006B69F0">
        <w:rPr>
          <w:sz w:val="24"/>
          <w:szCs w:val="24"/>
        </w:rPr>
        <w:t>s</w:t>
      </w:r>
      <w:r>
        <w:rPr>
          <w:sz w:val="24"/>
          <w:szCs w:val="24"/>
        </w:rPr>
        <w:t xml:space="preserve"> from setting intercarrier compensation rates for ISP-bound traffic under state law.</w:t>
      </w:r>
    </w:p>
    <w:p w:rsidR="00AB439D" w:rsidRDefault="00AB439D" w:rsidP="00AB439D">
      <w:pPr>
        <w:overflowPunct/>
        <w:spacing w:line="360" w:lineRule="auto"/>
        <w:ind w:left="1440"/>
        <w:textAlignment w:val="auto"/>
        <w:rPr>
          <w:sz w:val="24"/>
          <w:szCs w:val="24"/>
        </w:rPr>
      </w:pPr>
    </w:p>
    <w:p w:rsidR="00CF606F" w:rsidRDefault="00741009" w:rsidP="00177F54">
      <w:pPr>
        <w:numPr>
          <w:ilvl w:val="0"/>
          <w:numId w:val="19"/>
        </w:numPr>
        <w:overflowPunct/>
        <w:spacing w:line="360" w:lineRule="auto"/>
        <w:ind w:left="0" w:firstLine="1440"/>
        <w:textAlignment w:val="auto"/>
        <w:rPr>
          <w:sz w:val="24"/>
          <w:szCs w:val="24"/>
        </w:rPr>
      </w:pPr>
      <w:r>
        <w:rPr>
          <w:sz w:val="24"/>
          <w:szCs w:val="24"/>
        </w:rPr>
        <w:t>The traffic at issue in this case is ISP-bound traffic</w:t>
      </w:r>
      <w:r w:rsidR="00CF606F">
        <w:rPr>
          <w:sz w:val="24"/>
          <w:szCs w:val="24"/>
        </w:rPr>
        <w:t xml:space="preserve"> over which the FCC has subject</w:t>
      </w:r>
      <w:r w:rsidR="000757E1">
        <w:rPr>
          <w:sz w:val="24"/>
          <w:szCs w:val="24"/>
        </w:rPr>
        <w:t>-</w:t>
      </w:r>
      <w:r w:rsidR="00CF606F">
        <w:rPr>
          <w:sz w:val="24"/>
          <w:szCs w:val="24"/>
        </w:rPr>
        <w:t>matter jurisdiction.</w:t>
      </w:r>
    </w:p>
    <w:p w:rsidR="00CF606F" w:rsidRDefault="00CF606F" w:rsidP="00CF606F">
      <w:pPr>
        <w:pStyle w:val="ListParagraph"/>
        <w:rPr>
          <w:szCs w:val="24"/>
        </w:rPr>
      </w:pPr>
    </w:p>
    <w:p w:rsidR="00B422AA" w:rsidRDefault="00C76619" w:rsidP="00177F54">
      <w:pPr>
        <w:numPr>
          <w:ilvl w:val="0"/>
          <w:numId w:val="19"/>
        </w:numPr>
        <w:overflowPunct/>
        <w:spacing w:line="360" w:lineRule="auto"/>
        <w:ind w:left="0" w:firstLine="1440"/>
        <w:textAlignment w:val="auto"/>
        <w:rPr>
          <w:sz w:val="24"/>
          <w:szCs w:val="24"/>
        </w:rPr>
      </w:pPr>
      <w:r>
        <w:rPr>
          <w:sz w:val="24"/>
          <w:szCs w:val="24"/>
        </w:rPr>
        <w:t xml:space="preserve">It is reasonable for the Commission to apply federal law regarding intercarrier compensation </w:t>
      </w:r>
      <w:r w:rsidR="00B422AA">
        <w:rPr>
          <w:sz w:val="24"/>
          <w:szCs w:val="24"/>
        </w:rPr>
        <w:t xml:space="preserve">in the instant dispute because </w:t>
      </w:r>
      <w:r>
        <w:rPr>
          <w:sz w:val="24"/>
          <w:szCs w:val="24"/>
        </w:rPr>
        <w:t>47 U.S.C. §§ 251(b)(2) and 252(d)(2)(A) require state commissions to apply federal law.</w:t>
      </w:r>
      <w:r w:rsidR="00920509">
        <w:rPr>
          <w:sz w:val="24"/>
          <w:szCs w:val="24"/>
        </w:rPr>
        <w:t xml:space="preserve"> </w:t>
      </w:r>
    </w:p>
    <w:p w:rsidR="008443B9" w:rsidRDefault="008443B9" w:rsidP="008443B9">
      <w:pPr>
        <w:pStyle w:val="ListParagraph"/>
        <w:rPr>
          <w:szCs w:val="24"/>
        </w:rPr>
      </w:pPr>
    </w:p>
    <w:p w:rsidR="001F2C04" w:rsidRDefault="00741009" w:rsidP="001F2C04">
      <w:pPr>
        <w:numPr>
          <w:ilvl w:val="0"/>
          <w:numId w:val="19"/>
        </w:numPr>
        <w:overflowPunct/>
        <w:spacing w:line="360" w:lineRule="auto"/>
        <w:ind w:left="0" w:firstLine="1440"/>
        <w:textAlignment w:val="auto"/>
        <w:rPr>
          <w:sz w:val="24"/>
          <w:szCs w:val="24"/>
        </w:rPr>
      </w:pPr>
      <w:r>
        <w:rPr>
          <w:sz w:val="24"/>
          <w:szCs w:val="24"/>
        </w:rPr>
        <w:t xml:space="preserve"> </w:t>
      </w:r>
      <w:r w:rsidR="001F2C04">
        <w:rPr>
          <w:sz w:val="24"/>
          <w:szCs w:val="24"/>
        </w:rPr>
        <w:t xml:space="preserve">The instant case is distinguishable from </w:t>
      </w:r>
      <w:r w:rsidR="001F2C04" w:rsidRPr="008A5D5D">
        <w:rPr>
          <w:i/>
          <w:sz w:val="24"/>
          <w:szCs w:val="24"/>
        </w:rPr>
        <w:t>Palmerton Telephone Co. v. Global NAPs South, Inc., Global NAPs Pennsylvania, Inc., Global NAPs, Inc. and other affiliates</w:t>
      </w:r>
      <w:r w:rsidR="001F2C04">
        <w:rPr>
          <w:sz w:val="24"/>
          <w:szCs w:val="24"/>
        </w:rPr>
        <w:t>, Docket No. C-2009-2093336, Opinion and Order entered March 16, 2010, regarding civil penalty because this case has no underlying violation, action or inaction pursuant to Commission order, statute, regulation or otherwise by AT&amp;T substantiated by record evidence.</w:t>
      </w:r>
      <w:r w:rsidR="009344EC">
        <w:rPr>
          <w:sz w:val="24"/>
          <w:szCs w:val="24"/>
        </w:rPr>
        <w:t xml:space="preserve">  </w:t>
      </w:r>
    </w:p>
    <w:p w:rsidR="001F2C04" w:rsidRDefault="001F2C04" w:rsidP="001F2C04">
      <w:pPr>
        <w:pStyle w:val="ListParagraph"/>
        <w:rPr>
          <w:szCs w:val="24"/>
        </w:rPr>
      </w:pPr>
    </w:p>
    <w:p w:rsidR="00F36C27" w:rsidRDefault="001F2C04" w:rsidP="001F2C04">
      <w:pPr>
        <w:numPr>
          <w:ilvl w:val="0"/>
          <w:numId w:val="19"/>
        </w:numPr>
        <w:overflowPunct/>
        <w:spacing w:line="360" w:lineRule="auto"/>
        <w:ind w:left="0" w:firstLine="1440"/>
        <w:textAlignment w:val="auto"/>
        <w:rPr>
          <w:sz w:val="24"/>
          <w:szCs w:val="24"/>
        </w:rPr>
      </w:pPr>
      <w:r>
        <w:rPr>
          <w:sz w:val="24"/>
          <w:szCs w:val="24"/>
        </w:rPr>
        <w:t>Core failed to provide substantial evidence that the factors and standards were met for evaluating violations of the Public Utility Code and Commission regulations at 52 Pa.Code § 1201</w:t>
      </w:r>
      <w:r w:rsidR="00EE390E">
        <w:rPr>
          <w:sz w:val="24"/>
          <w:szCs w:val="24"/>
        </w:rPr>
        <w:t xml:space="preserve"> and 66 Pa.C.S. § 3301(a).</w:t>
      </w:r>
    </w:p>
    <w:p w:rsidR="0010353E" w:rsidRDefault="0010353E" w:rsidP="0010353E">
      <w:pPr>
        <w:overflowPunct/>
        <w:spacing w:line="360" w:lineRule="auto"/>
        <w:ind w:left="1440"/>
        <w:textAlignment w:val="auto"/>
        <w:rPr>
          <w:sz w:val="24"/>
          <w:szCs w:val="24"/>
        </w:rPr>
      </w:pPr>
    </w:p>
    <w:p w:rsidR="00EE2A6C" w:rsidRDefault="00352602" w:rsidP="00F36C27">
      <w:pPr>
        <w:overflowPunct/>
        <w:spacing w:line="360" w:lineRule="auto"/>
        <w:jc w:val="center"/>
        <w:textAlignment w:val="auto"/>
        <w:rPr>
          <w:sz w:val="24"/>
          <w:szCs w:val="24"/>
          <w:u w:val="single"/>
        </w:rPr>
      </w:pPr>
      <w:r>
        <w:rPr>
          <w:sz w:val="24"/>
          <w:szCs w:val="24"/>
        </w:rPr>
        <w:br w:type="page"/>
      </w:r>
      <w:r w:rsidR="00431B8E">
        <w:rPr>
          <w:sz w:val="24"/>
          <w:szCs w:val="24"/>
        </w:rPr>
        <w:lastRenderedPageBreak/>
        <w:t xml:space="preserve">V.  </w:t>
      </w:r>
      <w:r w:rsidR="00924124">
        <w:rPr>
          <w:sz w:val="24"/>
          <w:szCs w:val="24"/>
          <w:u w:val="single"/>
        </w:rPr>
        <w:t>ORDER</w:t>
      </w:r>
    </w:p>
    <w:p w:rsidR="00924124" w:rsidRPr="00EE2A6C" w:rsidRDefault="00924124" w:rsidP="00924124">
      <w:pPr>
        <w:overflowPunct/>
        <w:spacing w:line="360" w:lineRule="auto"/>
        <w:jc w:val="center"/>
        <w:textAlignment w:val="auto"/>
        <w:rPr>
          <w:sz w:val="24"/>
          <w:szCs w:val="24"/>
          <w:u w:val="single"/>
        </w:rPr>
      </w:pPr>
    </w:p>
    <w:p w:rsidR="006467A4" w:rsidRDefault="006467A4" w:rsidP="00D73A67">
      <w:pPr>
        <w:overflowPunct/>
        <w:spacing w:line="360" w:lineRule="auto"/>
        <w:ind w:left="720" w:firstLine="720"/>
        <w:textAlignment w:val="auto"/>
        <w:rPr>
          <w:sz w:val="24"/>
          <w:szCs w:val="24"/>
        </w:rPr>
      </w:pPr>
      <w:r>
        <w:rPr>
          <w:sz w:val="24"/>
          <w:szCs w:val="24"/>
        </w:rPr>
        <w:t>THEREFORE;</w:t>
      </w:r>
    </w:p>
    <w:p w:rsidR="006467A4" w:rsidRDefault="006467A4" w:rsidP="006467A4">
      <w:pPr>
        <w:overflowPunct/>
        <w:spacing w:line="360" w:lineRule="auto"/>
        <w:ind w:firstLine="1440"/>
        <w:textAlignment w:val="auto"/>
        <w:rPr>
          <w:sz w:val="24"/>
          <w:szCs w:val="24"/>
        </w:rPr>
      </w:pPr>
    </w:p>
    <w:p w:rsidR="006467A4" w:rsidRDefault="006467A4" w:rsidP="006467A4">
      <w:pPr>
        <w:overflowPunct/>
        <w:spacing w:line="360" w:lineRule="auto"/>
        <w:ind w:firstLine="1440"/>
        <w:textAlignment w:val="auto"/>
        <w:rPr>
          <w:sz w:val="24"/>
          <w:szCs w:val="24"/>
        </w:rPr>
      </w:pPr>
      <w:r>
        <w:rPr>
          <w:sz w:val="24"/>
          <w:szCs w:val="24"/>
        </w:rPr>
        <w:t>IT IS ORDERED:</w:t>
      </w:r>
    </w:p>
    <w:p w:rsidR="006467A4" w:rsidRDefault="006467A4" w:rsidP="006467A4">
      <w:pPr>
        <w:overflowPunct/>
        <w:spacing w:line="360" w:lineRule="auto"/>
        <w:ind w:firstLine="1440"/>
        <w:textAlignment w:val="auto"/>
        <w:rPr>
          <w:sz w:val="24"/>
          <w:szCs w:val="24"/>
        </w:rPr>
      </w:pPr>
    </w:p>
    <w:p w:rsidR="006467A4" w:rsidRDefault="006467A4" w:rsidP="0076380F">
      <w:pPr>
        <w:numPr>
          <w:ilvl w:val="2"/>
          <w:numId w:val="12"/>
        </w:numPr>
        <w:tabs>
          <w:tab w:val="left" w:pos="2160"/>
        </w:tabs>
        <w:overflowPunct/>
        <w:spacing w:line="360" w:lineRule="auto"/>
        <w:ind w:left="0" w:firstLine="1440"/>
        <w:textAlignment w:val="auto"/>
        <w:rPr>
          <w:sz w:val="24"/>
          <w:szCs w:val="24"/>
        </w:rPr>
      </w:pPr>
      <w:r>
        <w:rPr>
          <w:sz w:val="24"/>
          <w:szCs w:val="24"/>
        </w:rPr>
        <w:t xml:space="preserve">That the </w:t>
      </w:r>
      <w:r w:rsidR="004F7A42">
        <w:rPr>
          <w:sz w:val="24"/>
          <w:szCs w:val="24"/>
        </w:rPr>
        <w:t xml:space="preserve">formal Complaint filed by Core Communications, Inc. against AT&amp;T Pennsylvania, LLC, at Docket No. C-2009-2108186 is dismissed in part </w:t>
      </w:r>
      <w:r>
        <w:rPr>
          <w:sz w:val="24"/>
          <w:szCs w:val="24"/>
        </w:rPr>
        <w:t>consistent with this Order.</w:t>
      </w:r>
    </w:p>
    <w:p w:rsidR="002848C5" w:rsidRDefault="002848C5" w:rsidP="002848C5">
      <w:pPr>
        <w:tabs>
          <w:tab w:val="left" w:pos="2160"/>
        </w:tabs>
        <w:overflowPunct/>
        <w:spacing w:line="360" w:lineRule="auto"/>
        <w:ind w:left="1440"/>
        <w:textAlignment w:val="auto"/>
        <w:rPr>
          <w:sz w:val="24"/>
          <w:szCs w:val="24"/>
        </w:rPr>
      </w:pPr>
    </w:p>
    <w:p w:rsidR="004F7A42" w:rsidRDefault="004F7A42" w:rsidP="0076380F">
      <w:pPr>
        <w:numPr>
          <w:ilvl w:val="2"/>
          <w:numId w:val="12"/>
        </w:numPr>
        <w:tabs>
          <w:tab w:val="left" w:pos="2160"/>
        </w:tabs>
        <w:overflowPunct/>
        <w:spacing w:line="360" w:lineRule="auto"/>
        <w:ind w:left="0" w:firstLine="1440"/>
        <w:textAlignment w:val="auto"/>
        <w:rPr>
          <w:sz w:val="24"/>
          <w:szCs w:val="24"/>
        </w:rPr>
      </w:pPr>
      <w:r>
        <w:rPr>
          <w:sz w:val="24"/>
          <w:szCs w:val="24"/>
        </w:rPr>
        <w:t>That the formal Complaint filed by Core Communications, Inc. against TCG Pittsburgh, Inc.</w:t>
      </w:r>
      <w:r w:rsidR="0076380F">
        <w:rPr>
          <w:sz w:val="24"/>
          <w:szCs w:val="24"/>
        </w:rPr>
        <w:t>,</w:t>
      </w:r>
      <w:r>
        <w:rPr>
          <w:sz w:val="24"/>
          <w:szCs w:val="24"/>
        </w:rPr>
        <w:t xml:space="preserve"> at Docket No. C-2009-2108</w:t>
      </w:r>
      <w:r w:rsidR="0076380F">
        <w:rPr>
          <w:sz w:val="24"/>
          <w:szCs w:val="24"/>
        </w:rPr>
        <w:t>239</w:t>
      </w:r>
      <w:r>
        <w:rPr>
          <w:sz w:val="24"/>
          <w:szCs w:val="24"/>
        </w:rPr>
        <w:t xml:space="preserve"> is dismissed in part consistent with this Order.</w:t>
      </w:r>
    </w:p>
    <w:p w:rsidR="0076380F" w:rsidRDefault="0076380F" w:rsidP="0076380F">
      <w:pPr>
        <w:pStyle w:val="ListParagraph"/>
        <w:rPr>
          <w:szCs w:val="24"/>
        </w:rPr>
      </w:pPr>
    </w:p>
    <w:p w:rsidR="0076380F" w:rsidRDefault="0076380F" w:rsidP="0076380F">
      <w:pPr>
        <w:numPr>
          <w:ilvl w:val="2"/>
          <w:numId w:val="12"/>
        </w:numPr>
        <w:tabs>
          <w:tab w:val="left" w:pos="2160"/>
        </w:tabs>
        <w:overflowPunct/>
        <w:spacing w:line="360" w:lineRule="auto"/>
        <w:ind w:left="0" w:firstLine="1440"/>
        <w:textAlignment w:val="auto"/>
        <w:rPr>
          <w:sz w:val="24"/>
          <w:szCs w:val="24"/>
        </w:rPr>
      </w:pPr>
      <w:r>
        <w:rPr>
          <w:sz w:val="24"/>
          <w:szCs w:val="24"/>
        </w:rPr>
        <w:t xml:space="preserve">That the </w:t>
      </w:r>
      <w:r w:rsidR="00C33EDD">
        <w:rPr>
          <w:sz w:val="24"/>
          <w:szCs w:val="24"/>
        </w:rPr>
        <w:t xml:space="preserve">Office of Administrative Law Judge will send out a Notice so that the </w:t>
      </w:r>
      <w:r>
        <w:rPr>
          <w:sz w:val="24"/>
          <w:szCs w:val="24"/>
        </w:rPr>
        <w:t xml:space="preserve">parties </w:t>
      </w:r>
      <w:r w:rsidR="00C33EDD">
        <w:rPr>
          <w:sz w:val="24"/>
          <w:szCs w:val="24"/>
        </w:rPr>
        <w:t>can</w:t>
      </w:r>
      <w:r>
        <w:rPr>
          <w:sz w:val="24"/>
          <w:szCs w:val="24"/>
        </w:rPr>
        <w:t xml:space="preserve"> convene to establish a procedural schedule for filing briefs</w:t>
      </w:r>
      <w:r w:rsidR="00C33EDD">
        <w:rPr>
          <w:sz w:val="24"/>
          <w:szCs w:val="24"/>
        </w:rPr>
        <w:t xml:space="preserve"> or memoranda of law</w:t>
      </w:r>
      <w:r>
        <w:rPr>
          <w:sz w:val="24"/>
          <w:szCs w:val="24"/>
        </w:rPr>
        <w:t xml:space="preserve"> regarding the application of federal law to this dispute.</w:t>
      </w:r>
    </w:p>
    <w:p w:rsidR="0076380F" w:rsidRDefault="0076380F" w:rsidP="0076380F">
      <w:pPr>
        <w:pStyle w:val="ListParagraph"/>
        <w:rPr>
          <w:szCs w:val="24"/>
        </w:rPr>
      </w:pPr>
    </w:p>
    <w:p w:rsidR="0076380F" w:rsidRDefault="0076380F" w:rsidP="0076380F">
      <w:pPr>
        <w:numPr>
          <w:ilvl w:val="2"/>
          <w:numId w:val="12"/>
        </w:numPr>
        <w:tabs>
          <w:tab w:val="left" w:pos="2160"/>
        </w:tabs>
        <w:overflowPunct/>
        <w:spacing w:line="360" w:lineRule="auto"/>
        <w:ind w:left="0" w:firstLine="1440"/>
        <w:textAlignment w:val="auto"/>
        <w:rPr>
          <w:sz w:val="24"/>
          <w:szCs w:val="24"/>
        </w:rPr>
      </w:pPr>
      <w:r>
        <w:rPr>
          <w:sz w:val="24"/>
          <w:szCs w:val="24"/>
        </w:rPr>
        <w:t xml:space="preserve">That the record </w:t>
      </w:r>
      <w:r w:rsidR="00623C29">
        <w:rPr>
          <w:sz w:val="24"/>
          <w:szCs w:val="24"/>
        </w:rPr>
        <w:t xml:space="preserve">shall be opened to receive briefs </w:t>
      </w:r>
      <w:r w:rsidR="00420878">
        <w:rPr>
          <w:sz w:val="24"/>
          <w:szCs w:val="24"/>
        </w:rPr>
        <w:t xml:space="preserve">or memoranda of law </w:t>
      </w:r>
      <w:r w:rsidR="00623C29">
        <w:rPr>
          <w:sz w:val="24"/>
          <w:szCs w:val="24"/>
        </w:rPr>
        <w:t>regarding the above ordering paragraph.</w:t>
      </w:r>
    </w:p>
    <w:p w:rsidR="006467A4" w:rsidRDefault="006467A4" w:rsidP="006467A4">
      <w:pPr>
        <w:tabs>
          <w:tab w:val="left" w:pos="2080"/>
        </w:tabs>
        <w:overflowPunct/>
        <w:spacing w:line="360" w:lineRule="auto"/>
        <w:textAlignment w:val="auto"/>
        <w:rPr>
          <w:sz w:val="24"/>
          <w:szCs w:val="24"/>
        </w:rPr>
      </w:pPr>
    </w:p>
    <w:p w:rsidR="006467A4" w:rsidRDefault="006467A4" w:rsidP="006467A4">
      <w:pPr>
        <w:overflowPunct/>
        <w:spacing w:line="360" w:lineRule="auto"/>
        <w:textAlignment w:val="auto"/>
        <w:rPr>
          <w:sz w:val="24"/>
          <w:szCs w:val="24"/>
        </w:rPr>
      </w:pPr>
    </w:p>
    <w:p w:rsidR="006467A4" w:rsidRDefault="006467A4" w:rsidP="006467A4">
      <w:pPr>
        <w:overflowPunct/>
        <w:textAlignment w:val="auto"/>
        <w:rPr>
          <w:sz w:val="24"/>
          <w:szCs w:val="24"/>
        </w:rPr>
      </w:pPr>
      <w:r>
        <w:rPr>
          <w:sz w:val="24"/>
          <w:szCs w:val="24"/>
        </w:rPr>
        <w:t xml:space="preserve">Date: </w:t>
      </w:r>
      <w:r w:rsidR="004F7A42">
        <w:rPr>
          <w:sz w:val="24"/>
          <w:szCs w:val="24"/>
          <w:u w:val="single"/>
        </w:rPr>
        <w:t>Ma</w:t>
      </w:r>
      <w:r w:rsidR="005A0646">
        <w:rPr>
          <w:sz w:val="24"/>
          <w:szCs w:val="24"/>
          <w:u w:val="single"/>
        </w:rPr>
        <w:t>y</w:t>
      </w:r>
      <w:r>
        <w:rPr>
          <w:sz w:val="24"/>
          <w:szCs w:val="24"/>
          <w:u w:val="single"/>
        </w:rPr>
        <w:t xml:space="preserve"> </w:t>
      </w:r>
      <w:r w:rsidR="005A0646">
        <w:rPr>
          <w:sz w:val="24"/>
          <w:szCs w:val="24"/>
          <w:u w:val="single"/>
        </w:rPr>
        <w:t>11</w:t>
      </w:r>
      <w:r>
        <w:rPr>
          <w:sz w:val="24"/>
          <w:szCs w:val="24"/>
          <w:u w:val="single"/>
        </w:rPr>
        <w:t>, 201</w:t>
      </w:r>
      <w:r w:rsidR="004F7A42">
        <w:rPr>
          <w:sz w:val="24"/>
          <w:szCs w:val="24"/>
          <w:u w:val="single"/>
        </w:rPr>
        <w:t>1</w:t>
      </w:r>
      <w:r>
        <w:rPr>
          <w:sz w:val="24"/>
          <w:szCs w:val="24"/>
        </w:rPr>
        <w:tab/>
      </w:r>
      <w:r w:rsidR="004F7A42">
        <w:rPr>
          <w:sz w:val="24"/>
          <w:szCs w:val="24"/>
        </w:rPr>
        <w:tab/>
      </w:r>
      <w:r>
        <w:rPr>
          <w:sz w:val="24"/>
          <w:szCs w:val="24"/>
        </w:rPr>
        <w:tab/>
      </w:r>
      <w:r>
        <w:rPr>
          <w:sz w:val="24"/>
          <w:szCs w:val="24"/>
        </w:rPr>
        <w:tab/>
      </w:r>
      <w:r>
        <w:rPr>
          <w:sz w:val="24"/>
          <w:szCs w:val="24"/>
        </w:rPr>
        <w:tab/>
        <w:t>_____________________________</w:t>
      </w:r>
    </w:p>
    <w:p w:rsidR="006467A4" w:rsidRDefault="006467A4" w:rsidP="006467A4">
      <w:pPr>
        <w:overflowPunct/>
        <w:textAlignment w:val="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Angela T. Jones</w:t>
      </w:r>
    </w:p>
    <w:p w:rsidR="00923AAD" w:rsidRDefault="006467A4" w:rsidP="006467A4">
      <w:pPr>
        <w:overflowPunct/>
        <w:textAlignment w:val="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Administrative Law Judge </w:t>
      </w:r>
    </w:p>
    <w:sectPr w:rsidR="00923AAD" w:rsidSect="00D24C6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9FF" w:rsidRDefault="00D779FF">
      <w:r>
        <w:separator/>
      </w:r>
    </w:p>
  </w:endnote>
  <w:endnote w:type="continuationSeparator" w:id="0">
    <w:p w:rsidR="00D779FF" w:rsidRDefault="00D7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E4F" w:rsidRDefault="00E85E4F" w:rsidP="00AA62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5E4F" w:rsidRDefault="00E85E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E4F" w:rsidRPr="0071070F" w:rsidRDefault="00E85E4F" w:rsidP="00AA6201">
    <w:pPr>
      <w:pStyle w:val="Footer"/>
      <w:framePr w:wrap="around" w:vAnchor="text" w:hAnchor="margin" w:xAlign="center" w:y="1"/>
      <w:rPr>
        <w:rStyle w:val="PageNumber"/>
        <w:sz w:val="20"/>
        <w:szCs w:val="20"/>
      </w:rPr>
    </w:pPr>
    <w:r w:rsidRPr="0071070F">
      <w:rPr>
        <w:rStyle w:val="PageNumber"/>
        <w:sz w:val="20"/>
        <w:szCs w:val="20"/>
      </w:rPr>
      <w:fldChar w:fldCharType="begin"/>
    </w:r>
    <w:r w:rsidRPr="0071070F">
      <w:rPr>
        <w:rStyle w:val="PageNumber"/>
        <w:sz w:val="20"/>
        <w:szCs w:val="20"/>
      </w:rPr>
      <w:instrText xml:space="preserve">PAGE  </w:instrText>
    </w:r>
    <w:r w:rsidRPr="0071070F">
      <w:rPr>
        <w:rStyle w:val="PageNumber"/>
        <w:sz w:val="20"/>
        <w:szCs w:val="20"/>
      </w:rPr>
      <w:fldChar w:fldCharType="separate"/>
    </w:r>
    <w:r w:rsidR="004D2105">
      <w:rPr>
        <w:rStyle w:val="PageNumber"/>
        <w:noProof/>
        <w:sz w:val="20"/>
        <w:szCs w:val="20"/>
      </w:rPr>
      <w:t>39</w:t>
    </w:r>
    <w:r w:rsidRPr="0071070F">
      <w:rPr>
        <w:rStyle w:val="PageNumber"/>
        <w:sz w:val="20"/>
        <w:szCs w:val="20"/>
      </w:rPr>
      <w:fldChar w:fldCharType="end"/>
    </w:r>
  </w:p>
  <w:p w:rsidR="00E85E4F" w:rsidRDefault="00E85E4F" w:rsidP="00F51C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CA9" w:rsidRPr="00F51CA9" w:rsidRDefault="00F51CA9">
    <w:pPr>
      <w:pStyle w:val="Footer"/>
      <w:jc w:val="center"/>
      <w:rPr>
        <w:sz w:val="20"/>
        <w:szCs w:val="20"/>
      </w:rPr>
    </w:pPr>
    <w:r w:rsidRPr="00F51CA9">
      <w:rPr>
        <w:sz w:val="20"/>
        <w:szCs w:val="20"/>
      </w:rPr>
      <w:fldChar w:fldCharType="begin"/>
    </w:r>
    <w:r w:rsidRPr="00F51CA9">
      <w:rPr>
        <w:sz w:val="20"/>
        <w:szCs w:val="20"/>
      </w:rPr>
      <w:instrText xml:space="preserve"> PAGE   \* MERGEFORMAT </w:instrText>
    </w:r>
    <w:r w:rsidRPr="00F51CA9">
      <w:rPr>
        <w:sz w:val="20"/>
        <w:szCs w:val="20"/>
      </w:rPr>
      <w:fldChar w:fldCharType="separate"/>
    </w:r>
    <w:r w:rsidR="004D2105">
      <w:rPr>
        <w:noProof/>
        <w:sz w:val="20"/>
        <w:szCs w:val="20"/>
      </w:rPr>
      <w:t>1</w:t>
    </w:r>
    <w:r w:rsidRPr="00F51CA9">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9FF" w:rsidRDefault="00D779FF">
      <w:r>
        <w:separator/>
      </w:r>
    </w:p>
  </w:footnote>
  <w:footnote w:type="continuationSeparator" w:id="0">
    <w:p w:rsidR="00D779FF" w:rsidRDefault="00D779FF">
      <w:r>
        <w:continuationSeparator/>
      </w:r>
    </w:p>
  </w:footnote>
  <w:footnote w:id="1">
    <w:p w:rsidR="00E85E4F" w:rsidRDefault="00E85E4F">
      <w:pPr>
        <w:pStyle w:val="FootnoteText"/>
      </w:pPr>
      <w:r>
        <w:tab/>
      </w:r>
      <w:r>
        <w:rPr>
          <w:rStyle w:val="FootnoteReference"/>
        </w:rPr>
        <w:footnoteRef/>
      </w:r>
      <w:r>
        <w:t xml:space="preserve"> </w:t>
      </w:r>
      <w:r>
        <w:tab/>
        <w:t xml:space="preserve">Core does not abide by the bill-and-keep arrangement for compensation of its termination service.  Core contends that for intrastate traffic, which it alleged is at issue here, Core’s </w:t>
      </w:r>
      <w:smartTag w:uri="urn:schemas-microsoft-com:office:smarttags" w:element="place">
        <w:smartTag w:uri="urn:schemas-microsoft-com:office:smarttags" w:element="State">
          <w:r>
            <w:t>Pennsylvania</w:t>
          </w:r>
        </w:smartTag>
      </w:smartTag>
      <w:r>
        <w:t xml:space="preserve"> tariff should dictate the compensation it should receive for termination service rendered.  The traffic here for which Core seeks compensation is traffic prior to September 2009, which is discussed below.</w:t>
      </w:r>
    </w:p>
  </w:footnote>
  <w:footnote w:id="2">
    <w:p w:rsidR="00E85E4F" w:rsidRDefault="00FE65CD">
      <w:pPr>
        <w:pStyle w:val="FootnoteText"/>
      </w:pPr>
      <w:r>
        <w:tab/>
      </w:r>
      <w:r w:rsidR="00E85E4F">
        <w:rPr>
          <w:rStyle w:val="FootnoteReference"/>
        </w:rPr>
        <w:footnoteRef/>
      </w:r>
      <w:r w:rsidR="00E85E4F">
        <w:t xml:space="preserve"> </w:t>
      </w:r>
      <w:r w:rsidR="00E85E4F">
        <w:tab/>
        <w:t xml:space="preserve">By letter dated March 26, 2010, Core questioned whether the </w:t>
      </w:r>
      <w:r w:rsidR="00E85E4F" w:rsidRPr="00FF7805">
        <w:rPr>
          <w:i/>
        </w:rPr>
        <w:t>Amicus</w:t>
      </w:r>
      <w:r w:rsidR="00E85E4F">
        <w:t xml:space="preserve"> Brief was appropriate.</w:t>
      </w:r>
    </w:p>
  </w:footnote>
  <w:footnote w:id="3">
    <w:p w:rsidR="00E85E4F" w:rsidRPr="008C1DC0" w:rsidRDefault="00170D4B">
      <w:pPr>
        <w:pStyle w:val="FootnoteText"/>
      </w:pPr>
      <w:r>
        <w:tab/>
      </w:r>
      <w:r w:rsidR="00E85E4F">
        <w:rPr>
          <w:rStyle w:val="FootnoteReference"/>
        </w:rPr>
        <w:footnoteRef/>
      </w:r>
      <w:r w:rsidR="00E85E4F">
        <w:t xml:space="preserve"> </w:t>
      </w:r>
      <w:r w:rsidR="00E85E4F">
        <w:tab/>
      </w:r>
      <w:r w:rsidR="00E85E4F">
        <w:rPr>
          <w:i/>
        </w:rPr>
        <w:t xml:space="preserve">Palmerton Telephone Co. v. Global NAPs South, Inc., et al., </w:t>
      </w:r>
      <w:r w:rsidR="00E85E4F">
        <w:t>Docket No. C-2009-2093336 (Order entered March 16, 2010); Petition for Reconsideration denied July 29, 2010 (“</w:t>
      </w:r>
      <w:r w:rsidR="00E85E4F">
        <w:rPr>
          <w:i/>
        </w:rPr>
        <w:t>Global NAPs”)</w:t>
      </w:r>
      <w:r w:rsidR="00E85E4F">
        <w:t>.</w:t>
      </w:r>
    </w:p>
  </w:footnote>
  <w:footnote w:id="4">
    <w:p w:rsidR="00E85E4F" w:rsidRDefault="00170D4B" w:rsidP="00C975BE">
      <w:pPr>
        <w:pStyle w:val="FootnoteText"/>
      </w:pPr>
      <w:r>
        <w:tab/>
      </w:r>
      <w:r w:rsidR="00E85E4F">
        <w:rPr>
          <w:rStyle w:val="FootnoteReference"/>
        </w:rPr>
        <w:footnoteRef/>
      </w:r>
      <w:r w:rsidR="00E85E4F">
        <w:t xml:space="preserve"> </w:t>
      </w:r>
      <w:r w:rsidR="00E85E4F">
        <w:tab/>
        <w:t xml:space="preserve">The resolution to Compel I and Compel II were pending until the stay to this proceeding was removed. </w:t>
      </w:r>
    </w:p>
  </w:footnote>
  <w:footnote w:id="5">
    <w:p w:rsidR="00E85E4F" w:rsidRDefault="005C0C73">
      <w:pPr>
        <w:pStyle w:val="FootnoteText"/>
      </w:pPr>
      <w:r>
        <w:tab/>
      </w:r>
      <w:r w:rsidR="00E85E4F">
        <w:rPr>
          <w:rStyle w:val="FootnoteReference"/>
        </w:rPr>
        <w:footnoteRef/>
      </w:r>
      <w:r w:rsidR="00E85E4F">
        <w:t xml:space="preserve"> </w:t>
      </w:r>
      <w:r w:rsidR="00E85E4F">
        <w:tab/>
        <w:t>T</w:t>
      </w:r>
      <w:r w:rsidR="00E85E4F" w:rsidRPr="00C57A84">
        <w:t>he tariffed switched access terminating rate</w:t>
      </w:r>
      <w:r w:rsidR="00E85E4F">
        <w:t>.</w:t>
      </w:r>
    </w:p>
  </w:footnote>
  <w:footnote w:id="6">
    <w:p w:rsidR="00E85E4F" w:rsidRDefault="005C0C73">
      <w:pPr>
        <w:pStyle w:val="FootnoteText"/>
      </w:pPr>
      <w:r>
        <w:tab/>
      </w:r>
      <w:r w:rsidR="00E85E4F">
        <w:rPr>
          <w:rStyle w:val="FootnoteReference"/>
        </w:rPr>
        <w:footnoteRef/>
      </w:r>
      <w:r w:rsidR="00E85E4F">
        <w:t xml:space="preserve"> </w:t>
      </w:r>
      <w:r w:rsidR="00E85E4F">
        <w:tab/>
        <w:t>Both of the Reply Briefs of AT&amp;T and Core contained proprietary information and are marked pursuant to the Protective Order issued at these dockets.</w:t>
      </w:r>
    </w:p>
  </w:footnote>
  <w:footnote w:id="7">
    <w:p w:rsidR="007A788C" w:rsidRDefault="007A788C" w:rsidP="007A788C">
      <w:pPr>
        <w:pStyle w:val="FootnoteText"/>
      </w:pPr>
      <w:r>
        <w:tab/>
      </w:r>
      <w:r>
        <w:rPr>
          <w:rStyle w:val="FootnoteReference"/>
        </w:rPr>
        <w:footnoteRef/>
      </w:r>
      <w:r>
        <w:tab/>
      </w:r>
      <w:r w:rsidRPr="00CB5124">
        <w:t>AT&amp;T Michigan is a wholly owned subsidiary of AT&amp;T Teleholdings, Inc. which is a wholly owned subsidiary of AT&amp;T Inc.</w:t>
      </w:r>
      <w:r>
        <w:t xml:space="preserve"> </w:t>
      </w:r>
    </w:p>
  </w:footnote>
  <w:footnote w:id="8">
    <w:p w:rsidR="009A0AD8" w:rsidRDefault="00AC727F">
      <w:pPr>
        <w:pStyle w:val="FootnoteText"/>
      </w:pPr>
      <w:r>
        <w:tab/>
      </w:r>
      <w:r w:rsidR="009A0AD8">
        <w:rPr>
          <w:rStyle w:val="FootnoteReference"/>
        </w:rPr>
        <w:footnoteRef/>
      </w:r>
      <w:r w:rsidR="009A0AD8">
        <w:t xml:space="preserve"> </w:t>
      </w:r>
      <w:r w:rsidR="009A0AD8">
        <w:tab/>
        <w:t>Revised Order #12 dated May 5, 2011, granted the extension of time to AT&amp;T to answer the Petition.</w:t>
      </w:r>
    </w:p>
  </w:footnote>
  <w:footnote w:id="9">
    <w:p w:rsidR="00E85E4F" w:rsidRDefault="00AF129F">
      <w:pPr>
        <w:pStyle w:val="FootnoteText"/>
      </w:pPr>
      <w:r>
        <w:tab/>
      </w:r>
      <w:r w:rsidR="00E85E4F">
        <w:rPr>
          <w:rStyle w:val="FootnoteReference"/>
        </w:rPr>
        <w:footnoteRef/>
      </w:r>
      <w:r w:rsidR="00E85E4F">
        <w:t xml:space="preserve"> </w:t>
      </w:r>
      <w:r>
        <w:tab/>
      </w:r>
      <w:r w:rsidR="00E85E4F">
        <w:t>“UNE-P” is unbundled network element platform.</w:t>
      </w:r>
    </w:p>
  </w:footnote>
  <w:footnote w:id="10">
    <w:p w:rsidR="00E85E4F" w:rsidRDefault="00D87417">
      <w:pPr>
        <w:pStyle w:val="FootnoteText"/>
      </w:pPr>
      <w:r>
        <w:tab/>
      </w:r>
      <w:r w:rsidR="00E85E4F">
        <w:rPr>
          <w:rStyle w:val="FootnoteReference"/>
        </w:rPr>
        <w:footnoteRef/>
      </w:r>
      <w:r>
        <w:tab/>
      </w:r>
      <w:r w:rsidR="00E85E4F">
        <w:t>Although there are two other transcripts at these dockets for the oral argument regarding subject</w:t>
      </w:r>
      <w:r w:rsidR="000757E1">
        <w:t>-</w:t>
      </w:r>
      <w:r w:rsidR="00E85E4F">
        <w:t xml:space="preserve">matter jurisdiction and the prehearing conference dated February 3, 2010, and September 15, 2009, respectively; all references in this decision refer to the transcript dated November 18, 2010. </w:t>
      </w:r>
    </w:p>
  </w:footnote>
  <w:footnote w:id="11">
    <w:p w:rsidR="00E85E4F" w:rsidRDefault="00D87417">
      <w:pPr>
        <w:pStyle w:val="FootnoteText"/>
      </w:pPr>
      <w:r>
        <w:tab/>
      </w:r>
      <w:r w:rsidR="00E85E4F">
        <w:rPr>
          <w:rStyle w:val="FootnoteReference"/>
        </w:rPr>
        <w:footnoteRef/>
      </w:r>
      <w:r>
        <w:tab/>
      </w:r>
      <w:r w:rsidR="00E85E4F">
        <w:t xml:space="preserve">A “LEC” is a local exchange carrier and an “IXC” is an interexchange carrier. </w:t>
      </w:r>
    </w:p>
  </w:footnote>
  <w:footnote w:id="12">
    <w:p w:rsidR="00E85E4F" w:rsidRDefault="00D7218E" w:rsidP="00A44CDB">
      <w:pPr>
        <w:pStyle w:val="FootnoteText"/>
      </w:pPr>
      <w:r>
        <w:tab/>
      </w:r>
      <w:r w:rsidR="00E85E4F">
        <w:rPr>
          <w:rStyle w:val="FootnoteReference"/>
        </w:rPr>
        <w:footnoteRef/>
      </w:r>
      <w:r w:rsidR="00E85E4F">
        <w:t xml:space="preserve"> </w:t>
      </w:r>
      <w:r w:rsidR="00E85E4F">
        <w:tab/>
        <w:t>Total Element Long-Run Incremental Cost (“TELRIC”) is used to figure the cost of phone service based on incremental cost of new equipment and new labor, or costs that would apply in a fully competitive environment.</w:t>
      </w:r>
    </w:p>
  </w:footnote>
  <w:footnote w:id="13">
    <w:p w:rsidR="00E85E4F" w:rsidRDefault="005043EC">
      <w:pPr>
        <w:pStyle w:val="FootnoteText"/>
      </w:pPr>
      <w:r>
        <w:tab/>
      </w:r>
      <w:r w:rsidR="00E85E4F">
        <w:rPr>
          <w:rStyle w:val="FootnoteReference"/>
        </w:rPr>
        <w:footnoteRef/>
      </w:r>
      <w:r w:rsidR="00E85E4F">
        <w:t xml:space="preserve"> </w:t>
      </w:r>
      <w:r w:rsidR="00E85E4F">
        <w:tab/>
        <w:t xml:space="preserve">This issue was determined by the Commission in its </w:t>
      </w:r>
      <w:r w:rsidR="00E85E4F" w:rsidRPr="00E6099A">
        <w:rPr>
          <w:i/>
        </w:rPr>
        <w:t>Material Question Order</w:t>
      </w:r>
      <w:r w:rsidR="00D24C68">
        <w:t>, entered September </w:t>
      </w:r>
      <w:r w:rsidR="00E85E4F">
        <w:t>8, 2010.</w:t>
      </w:r>
    </w:p>
  </w:footnote>
  <w:footnote w:id="14">
    <w:p w:rsidR="00E85E4F" w:rsidRDefault="00C5764E">
      <w:pPr>
        <w:pStyle w:val="FootnoteText"/>
      </w:pPr>
      <w:r>
        <w:tab/>
      </w:r>
      <w:r w:rsidR="00E85E4F">
        <w:rPr>
          <w:rStyle w:val="FootnoteReference"/>
        </w:rPr>
        <w:footnoteRef/>
      </w:r>
      <w:r>
        <w:tab/>
      </w:r>
      <w:r w:rsidR="00E85E4F">
        <w:t>47 U.S.C. § 201(b).</w:t>
      </w:r>
    </w:p>
  </w:footnote>
  <w:footnote w:id="15">
    <w:p w:rsidR="00E85E4F" w:rsidRDefault="00C5764E">
      <w:pPr>
        <w:pStyle w:val="FootnoteText"/>
      </w:pPr>
      <w:r>
        <w:tab/>
      </w:r>
      <w:r w:rsidR="00E85E4F">
        <w:rPr>
          <w:rStyle w:val="FootnoteReference"/>
        </w:rPr>
        <w:footnoteRef/>
      </w:r>
      <w:r>
        <w:tab/>
      </w:r>
      <w:r w:rsidR="00E85E4F">
        <w:t>47 U.S.C. § 25</w:t>
      </w:r>
      <w:r w:rsidR="00083850">
        <w:t>1</w:t>
      </w:r>
      <w:r w:rsidR="00E85E4F">
        <w:t>(b)(5).</w:t>
      </w:r>
    </w:p>
  </w:footnote>
  <w:footnote w:id="16">
    <w:p w:rsidR="00E85E4F" w:rsidRDefault="00DC762F">
      <w:pPr>
        <w:pStyle w:val="FootnoteText"/>
      </w:pPr>
      <w:r>
        <w:tab/>
      </w:r>
      <w:r w:rsidR="00E85E4F">
        <w:rPr>
          <w:rStyle w:val="FootnoteReference"/>
        </w:rPr>
        <w:footnoteRef/>
      </w:r>
      <w:r>
        <w:tab/>
      </w:r>
      <w:r w:rsidR="00E85E4F">
        <w:t>Core stated in its Motion for Interim Relief, that it is requesting the Commission to resolve this dispute with AT&amp;T for all traffic through August 31,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19F4"/>
    <w:multiLevelType w:val="hybridMultilevel"/>
    <w:tmpl w:val="C74C53B0"/>
    <w:lvl w:ilvl="0" w:tplc="0CB27772">
      <w:start w:val="1"/>
      <w:numFmt w:val="decimal"/>
      <w:lvlText w:val="(%1)"/>
      <w:lvlJc w:val="left"/>
      <w:pPr>
        <w:ind w:left="4650" w:hanging="177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2A81E81"/>
    <w:multiLevelType w:val="hybridMultilevel"/>
    <w:tmpl w:val="FDB81D6E"/>
    <w:lvl w:ilvl="0" w:tplc="F29612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3A3317"/>
    <w:multiLevelType w:val="hybridMultilevel"/>
    <w:tmpl w:val="509E498E"/>
    <w:lvl w:ilvl="0" w:tplc="0409000F">
      <w:start w:val="1"/>
      <w:numFmt w:val="decimal"/>
      <w:lvlText w:val="%1."/>
      <w:lvlJc w:val="left"/>
      <w:pPr>
        <w:tabs>
          <w:tab w:val="num" w:pos="2280"/>
        </w:tabs>
        <w:ind w:left="22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F1C544D"/>
    <w:multiLevelType w:val="hybridMultilevel"/>
    <w:tmpl w:val="E1CE5C38"/>
    <w:lvl w:ilvl="0" w:tplc="0CB27772">
      <w:start w:val="1"/>
      <w:numFmt w:val="decimal"/>
      <w:lvlText w:val="(%1)"/>
      <w:lvlJc w:val="left"/>
      <w:pPr>
        <w:ind w:left="3210" w:hanging="1770"/>
      </w:pPr>
      <w:rPr>
        <w:rFonts w:hint="default"/>
      </w:rPr>
    </w:lvl>
    <w:lvl w:ilvl="1" w:tplc="04090019">
      <w:start w:val="1"/>
      <w:numFmt w:val="lowerLetter"/>
      <w:lvlText w:val="%2."/>
      <w:lvlJc w:val="left"/>
      <w:pPr>
        <w:ind w:left="2520" w:hanging="360"/>
      </w:pPr>
    </w:lvl>
    <w:lvl w:ilvl="2" w:tplc="5DD41CC4">
      <w:start w:val="1"/>
      <w:numFmt w:val="decimal"/>
      <w:lvlText w:val="%3."/>
      <w:lvlJc w:val="left"/>
      <w:pPr>
        <w:ind w:left="5220" w:hanging="21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07343AF"/>
    <w:multiLevelType w:val="hybridMultilevel"/>
    <w:tmpl w:val="83FE0C6E"/>
    <w:lvl w:ilvl="0" w:tplc="0D2E0246">
      <w:start w:val="1"/>
      <w:numFmt w:val="decimal"/>
      <w:lvlText w:val="%1."/>
      <w:lvlJc w:val="left"/>
      <w:pPr>
        <w:tabs>
          <w:tab w:val="num" w:pos="3110"/>
        </w:tabs>
        <w:ind w:left="3110" w:hanging="1680"/>
      </w:pPr>
      <w:rPr>
        <w:rFonts w:hint="default"/>
      </w:rPr>
    </w:lvl>
    <w:lvl w:ilvl="1" w:tplc="04090019" w:tentative="1">
      <w:start w:val="1"/>
      <w:numFmt w:val="lowerLetter"/>
      <w:lvlText w:val="%2."/>
      <w:lvlJc w:val="left"/>
      <w:pPr>
        <w:tabs>
          <w:tab w:val="num" w:pos="2510"/>
        </w:tabs>
        <w:ind w:left="2510" w:hanging="360"/>
      </w:pPr>
    </w:lvl>
    <w:lvl w:ilvl="2" w:tplc="0409001B" w:tentative="1">
      <w:start w:val="1"/>
      <w:numFmt w:val="lowerRoman"/>
      <w:lvlText w:val="%3."/>
      <w:lvlJc w:val="right"/>
      <w:pPr>
        <w:tabs>
          <w:tab w:val="num" w:pos="3230"/>
        </w:tabs>
        <w:ind w:left="3230" w:hanging="180"/>
      </w:pPr>
    </w:lvl>
    <w:lvl w:ilvl="3" w:tplc="0409000F" w:tentative="1">
      <w:start w:val="1"/>
      <w:numFmt w:val="decimal"/>
      <w:lvlText w:val="%4."/>
      <w:lvlJc w:val="left"/>
      <w:pPr>
        <w:tabs>
          <w:tab w:val="num" w:pos="3950"/>
        </w:tabs>
        <w:ind w:left="3950" w:hanging="360"/>
      </w:pPr>
    </w:lvl>
    <w:lvl w:ilvl="4" w:tplc="04090019" w:tentative="1">
      <w:start w:val="1"/>
      <w:numFmt w:val="lowerLetter"/>
      <w:lvlText w:val="%5."/>
      <w:lvlJc w:val="left"/>
      <w:pPr>
        <w:tabs>
          <w:tab w:val="num" w:pos="4670"/>
        </w:tabs>
        <w:ind w:left="4670" w:hanging="360"/>
      </w:pPr>
    </w:lvl>
    <w:lvl w:ilvl="5" w:tplc="0409001B" w:tentative="1">
      <w:start w:val="1"/>
      <w:numFmt w:val="lowerRoman"/>
      <w:lvlText w:val="%6."/>
      <w:lvlJc w:val="right"/>
      <w:pPr>
        <w:tabs>
          <w:tab w:val="num" w:pos="5390"/>
        </w:tabs>
        <w:ind w:left="5390" w:hanging="180"/>
      </w:pPr>
    </w:lvl>
    <w:lvl w:ilvl="6" w:tplc="0409000F" w:tentative="1">
      <w:start w:val="1"/>
      <w:numFmt w:val="decimal"/>
      <w:lvlText w:val="%7."/>
      <w:lvlJc w:val="left"/>
      <w:pPr>
        <w:tabs>
          <w:tab w:val="num" w:pos="6110"/>
        </w:tabs>
        <w:ind w:left="6110" w:hanging="360"/>
      </w:pPr>
    </w:lvl>
    <w:lvl w:ilvl="7" w:tplc="04090019" w:tentative="1">
      <w:start w:val="1"/>
      <w:numFmt w:val="lowerLetter"/>
      <w:lvlText w:val="%8."/>
      <w:lvlJc w:val="left"/>
      <w:pPr>
        <w:tabs>
          <w:tab w:val="num" w:pos="6830"/>
        </w:tabs>
        <w:ind w:left="6830" w:hanging="360"/>
      </w:pPr>
    </w:lvl>
    <w:lvl w:ilvl="8" w:tplc="0409001B" w:tentative="1">
      <w:start w:val="1"/>
      <w:numFmt w:val="lowerRoman"/>
      <w:lvlText w:val="%9."/>
      <w:lvlJc w:val="right"/>
      <w:pPr>
        <w:tabs>
          <w:tab w:val="num" w:pos="7550"/>
        </w:tabs>
        <w:ind w:left="7550" w:hanging="180"/>
      </w:pPr>
    </w:lvl>
  </w:abstractNum>
  <w:abstractNum w:abstractNumId="5">
    <w:nsid w:val="20F811CC"/>
    <w:multiLevelType w:val="multilevel"/>
    <w:tmpl w:val="9A6ED6B0"/>
    <w:lvl w:ilvl="0">
      <w:start w:val="1"/>
      <w:numFmt w:val="decimal"/>
      <w:lvlText w:val="%1."/>
      <w:lvlJc w:val="left"/>
      <w:pPr>
        <w:ind w:left="720" w:hanging="72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6">
    <w:nsid w:val="3A5E69EE"/>
    <w:multiLevelType w:val="hybridMultilevel"/>
    <w:tmpl w:val="8D6AB018"/>
    <w:lvl w:ilvl="0" w:tplc="0409000F">
      <w:start w:val="1"/>
      <w:numFmt w:val="decimal"/>
      <w:lvlText w:val="%1."/>
      <w:lvlJc w:val="left"/>
      <w:pPr>
        <w:ind w:left="3210" w:hanging="17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C12AFF"/>
    <w:multiLevelType w:val="hybridMultilevel"/>
    <w:tmpl w:val="C2643246"/>
    <w:lvl w:ilvl="0" w:tplc="18946D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DF067B4"/>
    <w:multiLevelType w:val="hybridMultilevel"/>
    <w:tmpl w:val="78EEA78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4FB0FB7"/>
    <w:multiLevelType w:val="hybridMultilevel"/>
    <w:tmpl w:val="E30AB9F2"/>
    <w:lvl w:ilvl="0" w:tplc="57AE287E">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4B677168"/>
    <w:multiLevelType w:val="hybridMultilevel"/>
    <w:tmpl w:val="A5DA4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EE467F"/>
    <w:multiLevelType w:val="hybridMultilevel"/>
    <w:tmpl w:val="AAFE6506"/>
    <w:lvl w:ilvl="0" w:tplc="1B96B30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50C67E9E"/>
    <w:multiLevelType w:val="hybridMultilevel"/>
    <w:tmpl w:val="A57E71A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54737F82"/>
    <w:multiLevelType w:val="hybridMultilevel"/>
    <w:tmpl w:val="61AC7EB4"/>
    <w:lvl w:ilvl="0" w:tplc="0AF018D0">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A6063EA"/>
    <w:multiLevelType w:val="hybridMultilevel"/>
    <w:tmpl w:val="16E249E4"/>
    <w:lvl w:ilvl="0" w:tplc="D556F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F836951"/>
    <w:multiLevelType w:val="hybridMultilevel"/>
    <w:tmpl w:val="88B60E5C"/>
    <w:lvl w:ilvl="0" w:tplc="B986C5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13B5A9C"/>
    <w:multiLevelType w:val="hybridMultilevel"/>
    <w:tmpl w:val="F8EC425E"/>
    <w:lvl w:ilvl="0" w:tplc="37DA345C">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628B412F"/>
    <w:multiLevelType w:val="multilevel"/>
    <w:tmpl w:val="49F82A2A"/>
    <w:name w:val="General Numbering (2)"/>
    <w:lvl w:ilvl="0">
      <w:start w:val="1"/>
      <w:numFmt w:val="none"/>
      <w:pStyle w:val="S2Heading1"/>
      <w:lvlText w:val="%1Q."/>
      <w:lvlJc w:val="left"/>
      <w:pPr>
        <w:tabs>
          <w:tab w:val="num" w:pos="720"/>
        </w:tabs>
        <w:ind w:left="720" w:hanging="720"/>
      </w:pPr>
      <w:rPr>
        <w:rFonts w:ascii="Times New Roman" w:hAnsi="Times New Roman" w:cs="Times New Roman"/>
        <w:b/>
        <w:i w:val="0"/>
        <w:caps/>
        <w:smallCaps w:val="0"/>
        <w:color w:val="000000"/>
        <w:sz w:val="24"/>
        <w:u w:val="none"/>
      </w:rPr>
    </w:lvl>
    <w:lvl w:ilvl="1">
      <w:start w:val="1"/>
      <w:numFmt w:val="none"/>
      <w:pStyle w:val="S2Heading2"/>
      <w:lvlText w:val="A."/>
      <w:lvlJc w:val="left"/>
      <w:pPr>
        <w:tabs>
          <w:tab w:val="num" w:pos="720"/>
        </w:tabs>
        <w:ind w:left="720" w:hanging="720"/>
      </w:pPr>
      <w:rPr>
        <w:rFonts w:ascii="Times New Roman" w:hAnsi="Times New Roman" w:cs="Times New Roman"/>
        <w:b w:val="0"/>
        <w:i w:val="0"/>
        <w:caps w:val="0"/>
        <w:color w:val="000000"/>
        <w:u w:val="none"/>
      </w:rPr>
    </w:lvl>
    <w:lvl w:ilvl="2">
      <w:start w:val="1"/>
      <w:numFmt w:val="upperRoman"/>
      <w:pStyle w:val="S2Heading3"/>
      <w:lvlText w:val="%3."/>
      <w:lvlJc w:val="left"/>
      <w:pPr>
        <w:tabs>
          <w:tab w:val="num" w:pos="720"/>
        </w:tabs>
        <w:ind w:left="720" w:hanging="720"/>
      </w:pPr>
      <w:rPr>
        <w:rFonts w:cs="Times New Roman"/>
        <w:b/>
        <w:i w:val="0"/>
        <w:caps w:val="0"/>
        <w:color w:val="000000"/>
        <w:u w:val="none"/>
      </w:rPr>
    </w:lvl>
    <w:lvl w:ilvl="3">
      <w:start w:val="1"/>
      <w:numFmt w:val="none"/>
      <w:pStyle w:val="S2Heading4"/>
      <w:lvlText w:val=""/>
      <w:lvlJc w:val="left"/>
      <w:pPr>
        <w:tabs>
          <w:tab w:val="num" w:pos="1440"/>
        </w:tabs>
      </w:pPr>
      <w:rPr>
        <w:rFonts w:cs="Times New Roman"/>
        <w:b w:val="0"/>
        <w:i w:val="0"/>
        <w:caps w:val="0"/>
        <w:color w:val="000000"/>
        <w:u w:val="none"/>
      </w:rPr>
    </w:lvl>
    <w:lvl w:ilvl="4">
      <w:start w:val="1"/>
      <w:numFmt w:val="none"/>
      <w:pStyle w:val="S2Heading5"/>
      <w:lvlText w:val=""/>
      <w:lvlJc w:val="left"/>
      <w:pPr>
        <w:tabs>
          <w:tab w:val="num" w:pos="1800"/>
        </w:tabs>
      </w:pPr>
      <w:rPr>
        <w:rFonts w:cs="Times New Roman"/>
        <w:b w:val="0"/>
        <w:i w:val="0"/>
        <w:caps w:val="0"/>
        <w:color w:val="000000"/>
        <w:u w:val="none"/>
      </w:rPr>
    </w:lvl>
    <w:lvl w:ilvl="5">
      <w:start w:val="1"/>
      <w:numFmt w:val="none"/>
      <w:pStyle w:val="S2Heading6"/>
      <w:lvlText w:val=""/>
      <w:lvlJc w:val="left"/>
      <w:pPr>
        <w:tabs>
          <w:tab w:val="num" w:pos="2160"/>
        </w:tabs>
      </w:pPr>
      <w:rPr>
        <w:rFonts w:cs="Times New Roman"/>
        <w:b w:val="0"/>
        <w:i w:val="0"/>
        <w:caps w:val="0"/>
        <w:color w:val="000000"/>
        <w:u w:val="none"/>
      </w:rPr>
    </w:lvl>
    <w:lvl w:ilvl="6">
      <w:start w:val="1"/>
      <w:numFmt w:val="none"/>
      <w:pStyle w:val="S2Heading7"/>
      <w:lvlText w:val=""/>
      <w:lvlJc w:val="left"/>
      <w:pPr>
        <w:tabs>
          <w:tab w:val="num" w:pos="2520"/>
        </w:tabs>
      </w:pPr>
      <w:rPr>
        <w:rFonts w:cs="Times New Roman"/>
        <w:b w:val="0"/>
        <w:i w:val="0"/>
        <w:caps w:val="0"/>
        <w:color w:val="000000"/>
        <w:u w:val="none"/>
      </w:rPr>
    </w:lvl>
    <w:lvl w:ilvl="7">
      <w:start w:val="1"/>
      <w:numFmt w:val="none"/>
      <w:pStyle w:val="S2Heading8"/>
      <w:lvlText w:val=""/>
      <w:lvlJc w:val="left"/>
      <w:pPr>
        <w:tabs>
          <w:tab w:val="num" w:pos="2880"/>
        </w:tabs>
      </w:pPr>
      <w:rPr>
        <w:rFonts w:cs="Times New Roman"/>
        <w:b w:val="0"/>
        <w:i w:val="0"/>
        <w:caps w:val="0"/>
        <w:color w:val="000000"/>
        <w:u w:val="none"/>
      </w:rPr>
    </w:lvl>
    <w:lvl w:ilvl="8">
      <w:start w:val="1"/>
      <w:numFmt w:val="none"/>
      <w:pStyle w:val="S2Heading9"/>
      <w:lvlText w:val=""/>
      <w:lvlJc w:val="left"/>
      <w:pPr>
        <w:tabs>
          <w:tab w:val="num" w:pos="3240"/>
        </w:tabs>
      </w:pPr>
      <w:rPr>
        <w:rFonts w:cs="Times New Roman"/>
        <w:b w:val="0"/>
        <w:i w:val="0"/>
        <w:caps w:val="0"/>
        <w:color w:val="000000"/>
        <w:u w:val="none"/>
      </w:rPr>
    </w:lvl>
  </w:abstractNum>
  <w:abstractNum w:abstractNumId="18">
    <w:nsid w:val="6AFB6B93"/>
    <w:multiLevelType w:val="hybridMultilevel"/>
    <w:tmpl w:val="60505E3A"/>
    <w:lvl w:ilvl="0" w:tplc="034CF1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B6540E6"/>
    <w:multiLevelType w:val="hybridMultilevel"/>
    <w:tmpl w:val="7B0AB636"/>
    <w:lvl w:ilvl="0" w:tplc="8870D1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D0C455F"/>
    <w:multiLevelType w:val="hybridMultilevel"/>
    <w:tmpl w:val="E494B5B6"/>
    <w:lvl w:ilvl="0" w:tplc="D0D4112A">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6E642F12"/>
    <w:multiLevelType w:val="hybridMultilevel"/>
    <w:tmpl w:val="F8626A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34C6F36"/>
    <w:multiLevelType w:val="hybridMultilevel"/>
    <w:tmpl w:val="F4CE1AC6"/>
    <w:lvl w:ilvl="0" w:tplc="96DC0A92">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79C67A64"/>
    <w:multiLevelType w:val="hybridMultilevel"/>
    <w:tmpl w:val="6FDEFC44"/>
    <w:lvl w:ilvl="0" w:tplc="5F3C1FF6">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0"/>
  </w:num>
  <w:num w:numId="2">
    <w:abstractNumId w:val="22"/>
  </w:num>
  <w:num w:numId="3">
    <w:abstractNumId w:val="9"/>
  </w:num>
  <w:num w:numId="4">
    <w:abstractNumId w:val="1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3"/>
  </w:num>
  <w:num w:numId="8">
    <w:abstractNumId w:val="18"/>
  </w:num>
  <w:num w:numId="9">
    <w:abstractNumId w:val="1"/>
  </w:num>
  <w:num w:numId="10">
    <w:abstractNumId w:val="14"/>
  </w:num>
  <w:num w:numId="11">
    <w:abstractNumId w:val="15"/>
  </w:num>
  <w:num w:numId="12">
    <w:abstractNumId w:val="3"/>
  </w:num>
  <w:num w:numId="13">
    <w:abstractNumId w:val="16"/>
  </w:num>
  <w:num w:numId="14">
    <w:abstractNumId w:val="7"/>
  </w:num>
  <w:num w:numId="15">
    <w:abstractNumId w:val="12"/>
  </w:num>
  <w:num w:numId="16">
    <w:abstractNumId w:val="21"/>
  </w:num>
  <w:num w:numId="17">
    <w:abstractNumId w:val="0"/>
  </w:num>
  <w:num w:numId="18">
    <w:abstractNumId w:val="10"/>
  </w:num>
  <w:num w:numId="19">
    <w:abstractNumId w:val="6"/>
  </w:num>
  <w:num w:numId="20">
    <w:abstractNumId w:val="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9"/>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balanceSingleByteDoubleByteWidth/>
    <w:doNotLeaveBackslashAlone/>
    <w:ulTrailSpace/>
    <w:doNotExpandShiftReturn/>
  </w:compat>
  <w:docVars>
    <w:docVar w:name="dgnword-docGUID" w:val="{532EB76E-28B2-49CD-AA34-190405E4ABF6}"/>
    <w:docVar w:name="dgnword-eventsink" w:val="3730376"/>
  </w:docVars>
  <w:rsids>
    <w:rsidRoot w:val="00CD2DD4"/>
    <w:rsid w:val="00001040"/>
    <w:rsid w:val="00007DCB"/>
    <w:rsid w:val="000109EC"/>
    <w:rsid w:val="00013710"/>
    <w:rsid w:val="00014AD3"/>
    <w:rsid w:val="0001505B"/>
    <w:rsid w:val="00015465"/>
    <w:rsid w:val="00020F17"/>
    <w:rsid w:val="0002312F"/>
    <w:rsid w:val="00026AA3"/>
    <w:rsid w:val="00031A81"/>
    <w:rsid w:val="000323B0"/>
    <w:rsid w:val="00036A69"/>
    <w:rsid w:val="000419F6"/>
    <w:rsid w:val="00042CCC"/>
    <w:rsid w:val="00043FCE"/>
    <w:rsid w:val="000445C1"/>
    <w:rsid w:val="00050DD8"/>
    <w:rsid w:val="00052CDD"/>
    <w:rsid w:val="000539DE"/>
    <w:rsid w:val="0005472F"/>
    <w:rsid w:val="000555B8"/>
    <w:rsid w:val="0005688B"/>
    <w:rsid w:val="000570BC"/>
    <w:rsid w:val="0005727F"/>
    <w:rsid w:val="00060993"/>
    <w:rsid w:val="000615CC"/>
    <w:rsid w:val="0006215E"/>
    <w:rsid w:val="00062224"/>
    <w:rsid w:val="000625E5"/>
    <w:rsid w:val="00065CD1"/>
    <w:rsid w:val="00070305"/>
    <w:rsid w:val="000736E4"/>
    <w:rsid w:val="0007563A"/>
    <w:rsid w:val="000757E1"/>
    <w:rsid w:val="000829C2"/>
    <w:rsid w:val="00083850"/>
    <w:rsid w:val="00083D89"/>
    <w:rsid w:val="000848C8"/>
    <w:rsid w:val="000942B5"/>
    <w:rsid w:val="00094F87"/>
    <w:rsid w:val="00095ADB"/>
    <w:rsid w:val="000962DC"/>
    <w:rsid w:val="0009630C"/>
    <w:rsid w:val="000A08F4"/>
    <w:rsid w:val="000A6132"/>
    <w:rsid w:val="000B0B68"/>
    <w:rsid w:val="000B1194"/>
    <w:rsid w:val="000B2A6C"/>
    <w:rsid w:val="000B33BC"/>
    <w:rsid w:val="000B5226"/>
    <w:rsid w:val="000B5EAE"/>
    <w:rsid w:val="000C09FE"/>
    <w:rsid w:val="000C1C17"/>
    <w:rsid w:val="000C7720"/>
    <w:rsid w:val="000C7CA7"/>
    <w:rsid w:val="000D5535"/>
    <w:rsid w:val="000D77BD"/>
    <w:rsid w:val="000E0EA9"/>
    <w:rsid w:val="000E1AAA"/>
    <w:rsid w:val="000E4572"/>
    <w:rsid w:val="000E47FA"/>
    <w:rsid w:val="000E5415"/>
    <w:rsid w:val="000F3767"/>
    <w:rsid w:val="000F3D95"/>
    <w:rsid w:val="000F47FA"/>
    <w:rsid w:val="000F6CE6"/>
    <w:rsid w:val="000F7615"/>
    <w:rsid w:val="00101C88"/>
    <w:rsid w:val="0010241E"/>
    <w:rsid w:val="001030F8"/>
    <w:rsid w:val="0010353E"/>
    <w:rsid w:val="00105644"/>
    <w:rsid w:val="001101D2"/>
    <w:rsid w:val="00111613"/>
    <w:rsid w:val="0011291B"/>
    <w:rsid w:val="001139E0"/>
    <w:rsid w:val="00115566"/>
    <w:rsid w:val="00123333"/>
    <w:rsid w:val="0013063B"/>
    <w:rsid w:val="00130795"/>
    <w:rsid w:val="00133187"/>
    <w:rsid w:val="001361D6"/>
    <w:rsid w:val="001418D9"/>
    <w:rsid w:val="001430A8"/>
    <w:rsid w:val="00143C13"/>
    <w:rsid w:val="00147342"/>
    <w:rsid w:val="00151D35"/>
    <w:rsid w:val="0015436E"/>
    <w:rsid w:val="00156D45"/>
    <w:rsid w:val="00157255"/>
    <w:rsid w:val="0015738D"/>
    <w:rsid w:val="00161CD4"/>
    <w:rsid w:val="0017087B"/>
    <w:rsid w:val="00170D4B"/>
    <w:rsid w:val="00175BF7"/>
    <w:rsid w:val="00177074"/>
    <w:rsid w:val="00177F54"/>
    <w:rsid w:val="0018122A"/>
    <w:rsid w:val="001822FF"/>
    <w:rsid w:val="001901DB"/>
    <w:rsid w:val="001929CF"/>
    <w:rsid w:val="001A1705"/>
    <w:rsid w:val="001A5456"/>
    <w:rsid w:val="001A5846"/>
    <w:rsid w:val="001B269F"/>
    <w:rsid w:val="001C2D43"/>
    <w:rsid w:val="001C32BA"/>
    <w:rsid w:val="001D5EB4"/>
    <w:rsid w:val="001D7607"/>
    <w:rsid w:val="001E1741"/>
    <w:rsid w:val="001E6AE4"/>
    <w:rsid w:val="001F2938"/>
    <w:rsid w:val="001F2C04"/>
    <w:rsid w:val="001F3CC1"/>
    <w:rsid w:val="001F50C2"/>
    <w:rsid w:val="001F7BE0"/>
    <w:rsid w:val="001F7BF8"/>
    <w:rsid w:val="00203F71"/>
    <w:rsid w:val="002043B0"/>
    <w:rsid w:val="0020528C"/>
    <w:rsid w:val="002076D3"/>
    <w:rsid w:val="002133F4"/>
    <w:rsid w:val="00214FA1"/>
    <w:rsid w:val="00216908"/>
    <w:rsid w:val="00216A65"/>
    <w:rsid w:val="00216BE7"/>
    <w:rsid w:val="002202B8"/>
    <w:rsid w:val="002214F8"/>
    <w:rsid w:val="002220CB"/>
    <w:rsid w:val="002367A3"/>
    <w:rsid w:val="002371A4"/>
    <w:rsid w:val="002419E6"/>
    <w:rsid w:val="00243BA1"/>
    <w:rsid w:val="00252A7B"/>
    <w:rsid w:val="002562C1"/>
    <w:rsid w:val="00266648"/>
    <w:rsid w:val="00271FFB"/>
    <w:rsid w:val="0027338E"/>
    <w:rsid w:val="00276EA1"/>
    <w:rsid w:val="002773D9"/>
    <w:rsid w:val="00282223"/>
    <w:rsid w:val="002838E6"/>
    <w:rsid w:val="002848C5"/>
    <w:rsid w:val="00290E10"/>
    <w:rsid w:val="00290EB4"/>
    <w:rsid w:val="00296A4B"/>
    <w:rsid w:val="00296B09"/>
    <w:rsid w:val="00297B1A"/>
    <w:rsid w:val="00297B84"/>
    <w:rsid w:val="002A366F"/>
    <w:rsid w:val="002A3F57"/>
    <w:rsid w:val="002A4A16"/>
    <w:rsid w:val="002A4F02"/>
    <w:rsid w:val="002B0EB7"/>
    <w:rsid w:val="002B296C"/>
    <w:rsid w:val="002B29D3"/>
    <w:rsid w:val="002B656E"/>
    <w:rsid w:val="002C103D"/>
    <w:rsid w:val="002C226A"/>
    <w:rsid w:val="002C31F2"/>
    <w:rsid w:val="002C3C2B"/>
    <w:rsid w:val="002C3D0E"/>
    <w:rsid w:val="002C425F"/>
    <w:rsid w:val="002C6A89"/>
    <w:rsid w:val="002C72CC"/>
    <w:rsid w:val="002D2D59"/>
    <w:rsid w:val="002D6633"/>
    <w:rsid w:val="002E1D1A"/>
    <w:rsid w:val="002F4074"/>
    <w:rsid w:val="002F439B"/>
    <w:rsid w:val="002F7F11"/>
    <w:rsid w:val="003000DE"/>
    <w:rsid w:val="00302FFF"/>
    <w:rsid w:val="00303E55"/>
    <w:rsid w:val="00304024"/>
    <w:rsid w:val="0030706E"/>
    <w:rsid w:val="003070DF"/>
    <w:rsid w:val="00307637"/>
    <w:rsid w:val="0031114B"/>
    <w:rsid w:val="00311D82"/>
    <w:rsid w:val="00312291"/>
    <w:rsid w:val="00313BD8"/>
    <w:rsid w:val="0031785A"/>
    <w:rsid w:val="00317D84"/>
    <w:rsid w:val="00321616"/>
    <w:rsid w:val="00321F75"/>
    <w:rsid w:val="00325E54"/>
    <w:rsid w:val="003274CB"/>
    <w:rsid w:val="00343180"/>
    <w:rsid w:val="00344B0E"/>
    <w:rsid w:val="00344B8C"/>
    <w:rsid w:val="00345332"/>
    <w:rsid w:val="00346CF3"/>
    <w:rsid w:val="00352602"/>
    <w:rsid w:val="00352E7D"/>
    <w:rsid w:val="003537CF"/>
    <w:rsid w:val="00353B67"/>
    <w:rsid w:val="00354B9C"/>
    <w:rsid w:val="003614C9"/>
    <w:rsid w:val="00361A01"/>
    <w:rsid w:val="00361A12"/>
    <w:rsid w:val="00361F45"/>
    <w:rsid w:val="00365AC6"/>
    <w:rsid w:val="0036678C"/>
    <w:rsid w:val="003700BB"/>
    <w:rsid w:val="00370EF2"/>
    <w:rsid w:val="00374A9B"/>
    <w:rsid w:val="003778C4"/>
    <w:rsid w:val="00382BDB"/>
    <w:rsid w:val="00387F5E"/>
    <w:rsid w:val="0039261F"/>
    <w:rsid w:val="00393A5B"/>
    <w:rsid w:val="00394CCB"/>
    <w:rsid w:val="00395A1F"/>
    <w:rsid w:val="00396924"/>
    <w:rsid w:val="00396F13"/>
    <w:rsid w:val="00397A96"/>
    <w:rsid w:val="00397CC0"/>
    <w:rsid w:val="003A0C18"/>
    <w:rsid w:val="003A626A"/>
    <w:rsid w:val="003A628C"/>
    <w:rsid w:val="003A668E"/>
    <w:rsid w:val="003A66CC"/>
    <w:rsid w:val="003B0C6D"/>
    <w:rsid w:val="003B335D"/>
    <w:rsid w:val="003B5613"/>
    <w:rsid w:val="003B7D58"/>
    <w:rsid w:val="003C0F77"/>
    <w:rsid w:val="003C18C4"/>
    <w:rsid w:val="003C24EA"/>
    <w:rsid w:val="003C3E09"/>
    <w:rsid w:val="003C3FD2"/>
    <w:rsid w:val="003C617B"/>
    <w:rsid w:val="003D1238"/>
    <w:rsid w:val="003D3458"/>
    <w:rsid w:val="003D3F67"/>
    <w:rsid w:val="003E2004"/>
    <w:rsid w:val="003E39DC"/>
    <w:rsid w:val="003E5E18"/>
    <w:rsid w:val="003E5FB3"/>
    <w:rsid w:val="003F0393"/>
    <w:rsid w:val="003F1A15"/>
    <w:rsid w:val="003F34C9"/>
    <w:rsid w:val="003F5057"/>
    <w:rsid w:val="003F7D7F"/>
    <w:rsid w:val="00403773"/>
    <w:rsid w:val="00404581"/>
    <w:rsid w:val="00404F14"/>
    <w:rsid w:val="00410496"/>
    <w:rsid w:val="00412836"/>
    <w:rsid w:val="00412A41"/>
    <w:rsid w:val="00413DB3"/>
    <w:rsid w:val="0041468C"/>
    <w:rsid w:val="0041714C"/>
    <w:rsid w:val="00420878"/>
    <w:rsid w:val="00420906"/>
    <w:rsid w:val="00431B8E"/>
    <w:rsid w:val="00433437"/>
    <w:rsid w:val="00436597"/>
    <w:rsid w:val="004414B4"/>
    <w:rsid w:val="00447CE4"/>
    <w:rsid w:val="00453B45"/>
    <w:rsid w:val="0045757E"/>
    <w:rsid w:val="00461E71"/>
    <w:rsid w:val="00473A64"/>
    <w:rsid w:val="00474779"/>
    <w:rsid w:val="004747D3"/>
    <w:rsid w:val="0047650E"/>
    <w:rsid w:val="00483343"/>
    <w:rsid w:val="004865DA"/>
    <w:rsid w:val="00487328"/>
    <w:rsid w:val="0049171B"/>
    <w:rsid w:val="004923FA"/>
    <w:rsid w:val="004928FB"/>
    <w:rsid w:val="00494D21"/>
    <w:rsid w:val="004963F1"/>
    <w:rsid w:val="004966AB"/>
    <w:rsid w:val="0049702E"/>
    <w:rsid w:val="004A088F"/>
    <w:rsid w:val="004A14D2"/>
    <w:rsid w:val="004A2B28"/>
    <w:rsid w:val="004A51A5"/>
    <w:rsid w:val="004A6564"/>
    <w:rsid w:val="004B18D4"/>
    <w:rsid w:val="004B2003"/>
    <w:rsid w:val="004C0CD2"/>
    <w:rsid w:val="004C4B03"/>
    <w:rsid w:val="004C4DFC"/>
    <w:rsid w:val="004C546F"/>
    <w:rsid w:val="004C626C"/>
    <w:rsid w:val="004D10AE"/>
    <w:rsid w:val="004D1D17"/>
    <w:rsid w:val="004D2105"/>
    <w:rsid w:val="004D2E8C"/>
    <w:rsid w:val="004D3621"/>
    <w:rsid w:val="004E02A5"/>
    <w:rsid w:val="004E05EA"/>
    <w:rsid w:val="004E12AB"/>
    <w:rsid w:val="004E2B32"/>
    <w:rsid w:val="004E37FC"/>
    <w:rsid w:val="004F55B5"/>
    <w:rsid w:val="004F5F0C"/>
    <w:rsid w:val="004F6878"/>
    <w:rsid w:val="004F7A42"/>
    <w:rsid w:val="0050053D"/>
    <w:rsid w:val="00500688"/>
    <w:rsid w:val="00500E7D"/>
    <w:rsid w:val="005043EC"/>
    <w:rsid w:val="0050477A"/>
    <w:rsid w:val="0050531C"/>
    <w:rsid w:val="00506CD0"/>
    <w:rsid w:val="0051216E"/>
    <w:rsid w:val="005122D3"/>
    <w:rsid w:val="0051315D"/>
    <w:rsid w:val="00523430"/>
    <w:rsid w:val="00523D1A"/>
    <w:rsid w:val="0052539B"/>
    <w:rsid w:val="00526A6E"/>
    <w:rsid w:val="00526AA5"/>
    <w:rsid w:val="00527039"/>
    <w:rsid w:val="005332FE"/>
    <w:rsid w:val="00540789"/>
    <w:rsid w:val="00541F90"/>
    <w:rsid w:val="00547A3B"/>
    <w:rsid w:val="00550D5C"/>
    <w:rsid w:val="0055230B"/>
    <w:rsid w:val="005551DC"/>
    <w:rsid w:val="005561DD"/>
    <w:rsid w:val="005570E7"/>
    <w:rsid w:val="0056270F"/>
    <w:rsid w:val="00562EDE"/>
    <w:rsid w:val="005659B1"/>
    <w:rsid w:val="0057029E"/>
    <w:rsid w:val="00570A34"/>
    <w:rsid w:val="0057144C"/>
    <w:rsid w:val="005715E2"/>
    <w:rsid w:val="00573078"/>
    <w:rsid w:val="00573F55"/>
    <w:rsid w:val="0057478A"/>
    <w:rsid w:val="00577D78"/>
    <w:rsid w:val="00583C95"/>
    <w:rsid w:val="00585C85"/>
    <w:rsid w:val="00586649"/>
    <w:rsid w:val="005913A2"/>
    <w:rsid w:val="005920F7"/>
    <w:rsid w:val="00593089"/>
    <w:rsid w:val="00593EFF"/>
    <w:rsid w:val="00594F8F"/>
    <w:rsid w:val="00595B95"/>
    <w:rsid w:val="00595FF2"/>
    <w:rsid w:val="005961F9"/>
    <w:rsid w:val="00596B67"/>
    <w:rsid w:val="00596BF5"/>
    <w:rsid w:val="005974A3"/>
    <w:rsid w:val="005A0646"/>
    <w:rsid w:val="005A4813"/>
    <w:rsid w:val="005A4E21"/>
    <w:rsid w:val="005B2F4D"/>
    <w:rsid w:val="005B31AF"/>
    <w:rsid w:val="005B3329"/>
    <w:rsid w:val="005B428B"/>
    <w:rsid w:val="005B629E"/>
    <w:rsid w:val="005B7B0C"/>
    <w:rsid w:val="005C0C73"/>
    <w:rsid w:val="005C5803"/>
    <w:rsid w:val="005C5A7E"/>
    <w:rsid w:val="005C5B06"/>
    <w:rsid w:val="005C5E94"/>
    <w:rsid w:val="005C666F"/>
    <w:rsid w:val="005E1BB5"/>
    <w:rsid w:val="005E4357"/>
    <w:rsid w:val="005E4DD5"/>
    <w:rsid w:val="005E5483"/>
    <w:rsid w:val="005E65BB"/>
    <w:rsid w:val="005E6E21"/>
    <w:rsid w:val="005F27E9"/>
    <w:rsid w:val="005F32F1"/>
    <w:rsid w:val="005F3BC5"/>
    <w:rsid w:val="005F49C1"/>
    <w:rsid w:val="005F4BB0"/>
    <w:rsid w:val="005F737F"/>
    <w:rsid w:val="005F7BDD"/>
    <w:rsid w:val="00600996"/>
    <w:rsid w:val="00604A5C"/>
    <w:rsid w:val="0060514B"/>
    <w:rsid w:val="00610EEE"/>
    <w:rsid w:val="00611057"/>
    <w:rsid w:val="006116B9"/>
    <w:rsid w:val="0061294A"/>
    <w:rsid w:val="0062103A"/>
    <w:rsid w:val="006234BE"/>
    <w:rsid w:val="00623C29"/>
    <w:rsid w:val="00625B5B"/>
    <w:rsid w:val="00625F6B"/>
    <w:rsid w:val="00626ED9"/>
    <w:rsid w:val="00631F8C"/>
    <w:rsid w:val="00633785"/>
    <w:rsid w:val="0063525F"/>
    <w:rsid w:val="0063641D"/>
    <w:rsid w:val="00637764"/>
    <w:rsid w:val="00644A30"/>
    <w:rsid w:val="00645562"/>
    <w:rsid w:val="006467A4"/>
    <w:rsid w:val="00651455"/>
    <w:rsid w:val="00652484"/>
    <w:rsid w:val="00662653"/>
    <w:rsid w:val="00662E9B"/>
    <w:rsid w:val="00666B34"/>
    <w:rsid w:val="006679C4"/>
    <w:rsid w:val="006705E8"/>
    <w:rsid w:val="00673694"/>
    <w:rsid w:val="006742D5"/>
    <w:rsid w:val="00674464"/>
    <w:rsid w:val="00674913"/>
    <w:rsid w:val="006763FA"/>
    <w:rsid w:val="00682138"/>
    <w:rsid w:val="0068390E"/>
    <w:rsid w:val="006845DF"/>
    <w:rsid w:val="006902ED"/>
    <w:rsid w:val="00692C27"/>
    <w:rsid w:val="00696320"/>
    <w:rsid w:val="006967B5"/>
    <w:rsid w:val="006A0016"/>
    <w:rsid w:val="006A045C"/>
    <w:rsid w:val="006A1279"/>
    <w:rsid w:val="006A2FA2"/>
    <w:rsid w:val="006A4D0E"/>
    <w:rsid w:val="006A64D8"/>
    <w:rsid w:val="006B36D2"/>
    <w:rsid w:val="006B604D"/>
    <w:rsid w:val="006B62B6"/>
    <w:rsid w:val="006B69F0"/>
    <w:rsid w:val="006B7C57"/>
    <w:rsid w:val="006C2036"/>
    <w:rsid w:val="006C3461"/>
    <w:rsid w:val="006C4B64"/>
    <w:rsid w:val="006C6E22"/>
    <w:rsid w:val="006C7FB9"/>
    <w:rsid w:val="006C7FE8"/>
    <w:rsid w:val="006D0833"/>
    <w:rsid w:val="006D0AC7"/>
    <w:rsid w:val="006D1C26"/>
    <w:rsid w:val="006D2A97"/>
    <w:rsid w:val="006D3284"/>
    <w:rsid w:val="006D5415"/>
    <w:rsid w:val="006D5B6C"/>
    <w:rsid w:val="006D7AB8"/>
    <w:rsid w:val="006E0FC4"/>
    <w:rsid w:val="006E3972"/>
    <w:rsid w:val="006E5455"/>
    <w:rsid w:val="006E64A7"/>
    <w:rsid w:val="006F25CF"/>
    <w:rsid w:val="006F375F"/>
    <w:rsid w:val="007011D7"/>
    <w:rsid w:val="0071070F"/>
    <w:rsid w:val="0071310F"/>
    <w:rsid w:val="00713771"/>
    <w:rsid w:val="00715904"/>
    <w:rsid w:val="00715E8A"/>
    <w:rsid w:val="00716208"/>
    <w:rsid w:val="007165E1"/>
    <w:rsid w:val="00716EFD"/>
    <w:rsid w:val="00721057"/>
    <w:rsid w:val="007242B6"/>
    <w:rsid w:val="007247BD"/>
    <w:rsid w:val="007251A2"/>
    <w:rsid w:val="00727507"/>
    <w:rsid w:val="007278B2"/>
    <w:rsid w:val="007278FE"/>
    <w:rsid w:val="0073100D"/>
    <w:rsid w:val="00732E7B"/>
    <w:rsid w:val="00734868"/>
    <w:rsid w:val="00736FD8"/>
    <w:rsid w:val="00741009"/>
    <w:rsid w:val="00743346"/>
    <w:rsid w:val="0074399E"/>
    <w:rsid w:val="0074495E"/>
    <w:rsid w:val="0074768C"/>
    <w:rsid w:val="0074795A"/>
    <w:rsid w:val="00747D62"/>
    <w:rsid w:val="007521A1"/>
    <w:rsid w:val="007537B9"/>
    <w:rsid w:val="00753DF7"/>
    <w:rsid w:val="00754463"/>
    <w:rsid w:val="0075551C"/>
    <w:rsid w:val="0075688B"/>
    <w:rsid w:val="0075760E"/>
    <w:rsid w:val="007633BE"/>
    <w:rsid w:val="0076380F"/>
    <w:rsid w:val="00764548"/>
    <w:rsid w:val="007645C8"/>
    <w:rsid w:val="00765455"/>
    <w:rsid w:val="00765929"/>
    <w:rsid w:val="007664AE"/>
    <w:rsid w:val="00767DB6"/>
    <w:rsid w:val="00770267"/>
    <w:rsid w:val="00773545"/>
    <w:rsid w:val="00777883"/>
    <w:rsid w:val="00780934"/>
    <w:rsid w:val="00781BB6"/>
    <w:rsid w:val="00781C7D"/>
    <w:rsid w:val="00781E42"/>
    <w:rsid w:val="00785213"/>
    <w:rsid w:val="00787BC6"/>
    <w:rsid w:val="00790067"/>
    <w:rsid w:val="00791496"/>
    <w:rsid w:val="00791EF6"/>
    <w:rsid w:val="00793262"/>
    <w:rsid w:val="0079632D"/>
    <w:rsid w:val="007975D7"/>
    <w:rsid w:val="0079778A"/>
    <w:rsid w:val="00797C36"/>
    <w:rsid w:val="007A0816"/>
    <w:rsid w:val="007A207F"/>
    <w:rsid w:val="007A4E1B"/>
    <w:rsid w:val="007A788C"/>
    <w:rsid w:val="007B3194"/>
    <w:rsid w:val="007B4B71"/>
    <w:rsid w:val="007B563D"/>
    <w:rsid w:val="007C32C2"/>
    <w:rsid w:val="007C3ACC"/>
    <w:rsid w:val="007C4C00"/>
    <w:rsid w:val="007C50CA"/>
    <w:rsid w:val="007C71A5"/>
    <w:rsid w:val="007D1727"/>
    <w:rsid w:val="007D18D0"/>
    <w:rsid w:val="007D3F1C"/>
    <w:rsid w:val="007D7D9A"/>
    <w:rsid w:val="007E0BA6"/>
    <w:rsid w:val="007E26B3"/>
    <w:rsid w:val="007E2A9D"/>
    <w:rsid w:val="007E5803"/>
    <w:rsid w:val="007E5A08"/>
    <w:rsid w:val="007E7326"/>
    <w:rsid w:val="007F2561"/>
    <w:rsid w:val="008013C9"/>
    <w:rsid w:val="0080307E"/>
    <w:rsid w:val="00805603"/>
    <w:rsid w:val="008114A2"/>
    <w:rsid w:val="0081302D"/>
    <w:rsid w:val="008168E0"/>
    <w:rsid w:val="00817292"/>
    <w:rsid w:val="00822455"/>
    <w:rsid w:val="008312C5"/>
    <w:rsid w:val="00831A2B"/>
    <w:rsid w:val="00832CC7"/>
    <w:rsid w:val="00833661"/>
    <w:rsid w:val="00836E5A"/>
    <w:rsid w:val="00842C68"/>
    <w:rsid w:val="00843F00"/>
    <w:rsid w:val="008443B9"/>
    <w:rsid w:val="00845807"/>
    <w:rsid w:val="00845BC2"/>
    <w:rsid w:val="00851938"/>
    <w:rsid w:val="008637E6"/>
    <w:rsid w:val="00864098"/>
    <w:rsid w:val="00864548"/>
    <w:rsid w:val="00864AB3"/>
    <w:rsid w:val="00864BFE"/>
    <w:rsid w:val="008653BD"/>
    <w:rsid w:val="00866BD8"/>
    <w:rsid w:val="00872390"/>
    <w:rsid w:val="008725C0"/>
    <w:rsid w:val="00883C2B"/>
    <w:rsid w:val="00885C5A"/>
    <w:rsid w:val="00890321"/>
    <w:rsid w:val="00890FAD"/>
    <w:rsid w:val="00891E52"/>
    <w:rsid w:val="00894843"/>
    <w:rsid w:val="00894FF6"/>
    <w:rsid w:val="00895480"/>
    <w:rsid w:val="008A049D"/>
    <w:rsid w:val="008A33DD"/>
    <w:rsid w:val="008A43E8"/>
    <w:rsid w:val="008A5D5D"/>
    <w:rsid w:val="008B1C52"/>
    <w:rsid w:val="008B28B1"/>
    <w:rsid w:val="008B2A73"/>
    <w:rsid w:val="008B3A35"/>
    <w:rsid w:val="008B4ABF"/>
    <w:rsid w:val="008B5AEC"/>
    <w:rsid w:val="008B5F57"/>
    <w:rsid w:val="008B7431"/>
    <w:rsid w:val="008C0873"/>
    <w:rsid w:val="008C104F"/>
    <w:rsid w:val="008C1C70"/>
    <w:rsid w:val="008C1DC0"/>
    <w:rsid w:val="008C2AEF"/>
    <w:rsid w:val="008C2FD7"/>
    <w:rsid w:val="008C3936"/>
    <w:rsid w:val="008C3D1A"/>
    <w:rsid w:val="008D0B5B"/>
    <w:rsid w:val="008D64DF"/>
    <w:rsid w:val="008D6993"/>
    <w:rsid w:val="008D6FDF"/>
    <w:rsid w:val="008E10B6"/>
    <w:rsid w:val="008E3C43"/>
    <w:rsid w:val="008F5080"/>
    <w:rsid w:val="00901D47"/>
    <w:rsid w:val="00902284"/>
    <w:rsid w:val="00905F14"/>
    <w:rsid w:val="00906E9C"/>
    <w:rsid w:val="009144AF"/>
    <w:rsid w:val="009148B8"/>
    <w:rsid w:val="00920509"/>
    <w:rsid w:val="00920B3B"/>
    <w:rsid w:val="00923583"/>
    <w:rsid w:val="00923AAD"/>
    <w:rsid w:val="00924124"/>
    <w:rsid w:val="00926C82"/>
    <w:rsid w:val="00931F24"/>
    <w:rsid w:val="0093372E"/>
    <w:rsid w:val="00933CF9"/>
    <w:rsid w:val="009344EC"/>
    <w:rsid w:val="00935151"/>
    <w:rsid w:val="00935607"/>
    <w:rsid w:val="0093591E"/>
    <w:rsid w:val="00935B90"/>
    <w:rsid w:val="00940804"/>
    <w:rsid w:val="00940DCD"/>
    <w:rsid w:val="00946304"/>
    <w:rsid w:val="009463D6"/>
    <w:rsid w:val="0094797E"/>
    <w:rsid w:val="00952D2F"/>
    <w:rsid w:val="009559F6"/>
    <w:rsid w:val="00962D49"/>
    <w:rsid w:val="00962F42"/>
    <w:rsid w:val="00963DC0"/>
    <w:rsid w:val="00964D87"/>
    <w:rsid w:val="0096526F"/>
    <w:rsid w:val="00965431"/>
    <w:rsid w:val="009658E9"/>
    <w:rsid w:val="00966CDA"/>
    <w:rsid w:val="00976259"/>
    <w:rsid w:val="00977C6C"/>
    <w:rsid w:val="00980B54"/>
    <w:rsid w:val="00983726"/>
    <w:rsid w:val="009844CA"/>
    <w:rsid w:val="009849C3"/>
    <w:rsid w:val="00986C7A"/>
    <w:rsid w:val="009919E0"/>
    <w:rsid w:val="009A0AD8"/>
    <w:rsid w:val="009A4E81"/>
    <w:rsid w:val="009B0C3D"/>
    <w:rsid w:val="009B1BA5"/>
    <w:rsid w:val="009B2DDF"/>
    <w:rsid w:val="009B2EF5"/>
    <w:rsid w:val="009B5567"/>
    <w:rsid w:val="009B639D"/>
    <w:rsid w:val="009C35A0"/>
    <w:rsid w:val="009C7492"/>
    <w:rsid w:val="009D50EB"/>
    <w:rsid w:val="009E4939"/>
    <w:rsid w:val="009E5292"/>
    <w:rsid w:val="009F1100"/>
    <w:rsid w:val="009F1AB4"/>
    <w:rsid w:val="009F32BA"/>
    <w:rsid w:val="009F36E1"/>
    <w:rsid w:val="00A0559D"/>
    <w:rsid w:val="00A06492"/>
    <w:rsid w:val="00A10598"/>
    <w:rsid w:val="00A16B1D"/>
    <w:rsid w:val="00A2595D"/>
    <w:rsid w:val="00A30588"/>
    <w:rsid w:val="00A308B0"/>
    <w:rsid w:val="00A362B8"/>
    <w:rsid w:val="00A407E5"/>
    <w:rsid w:val="00A40A17"/>
    <w:rsid w:val="00A41E6F"/>
    <w:rsid w:val="00A44CDB"/>
    <w:rsid w:val="00A45423"/>
    <w:rsid w:val="00A45F3D"/>
    <w:rsid w:val="00A474F6"/>
    <w:rsid w:val="00A57F50"/>
    <w:rsid w:val="00A62A56"/>
    <w:rsid w:val="00A650E6"/>
    <w:rsid w:val="00A65AE1"/>
    <w:rsid w:val="00A67EB7"/>
    <w:rsid w:val="00A758E1"/>
    <w:rsid w:val="00A76008"/>
    <w:rsid w:val="00A7681E"/>
    <w:rsid w:val="00A81CD9"/>
    <w:rsid w:val="00A83368"/>
    <w:rsid w:val="00A8375F"/>
    <w:rsid w:val="00A842AE"/>
    <w:rsid w:val="00A86256"/>
    <w:rsid w:val="00A90A1E"/>
    <w:rsid w:val="00AA1BF5"/>
    <w:rsid w:val="00AA2C08"/>
    <w:rsid w:val="00AA2DD7"/>
    <w:rsid w:val="00AA5086"/>
    <w:rsid w:val="00AA6201"/>
    <w:rsid w:val="00AA657D"/>
    <w:rsid w:val="00AA7ACE"/>
    <w:rsid w:val="00AB055F"/>
    <w:rsid w:val="00AB439D"/>
    <w:rsid w:val="00AB4BF2"/>
    <w:rsid w:val="00AB510D"/>
    <w:rsid w:val="00AB54FE"/>
    <w:rsid w:val="00AC24C6"/>
    <w:rsid w:val="00AC29F2"/>
    <w:rsid w:val="00AC53B7"/>
    <w:rsid w:val="00AC6DEC"/>
    <w:rsid w:val="00AC727F"/>
    <w:rsid w:val="00AC7EC1"/>
    <w:rsid w:val="00AD1AE6"/>
    <w:rsid w:val="00AD1C15"/>
    <w:rsid w:val="00AD1D04"/>
    <w:rsid w:val="00AD5578"/>
    <w:rsid w:val="00AD7379"/>
    <w:rsid w:val="00AE2CA6"/>
    <w:rsid w:val="00AF073F"/>
    <w:rsid w:val="00AF129F"/>
    <w:rsid w:val="00AF316F"/>
    <w:rsid w:val="00AF4A04"/>
    <w:rsid w:val="00AF4F1C"/>
    <w:rsid w:val="00AF671C"/>
    <w:rsid w:val="00B0313B"/>
    <w:rsid w:val="00B06850"/>
    <w:rsid w:val="00B0744E"/>
    <w:rsid w:val="00B11D4A"/>
    <w:rsid w:val="00B12459"/>
    <w:rsid w:val="00B15236"/>
    <w:rsid w:val="00B16D0D"/>
    <w:rsid w:val="00B16E3F"/>
    <w:rsid w:val="00B22D8F"/>
    <w:rsid w:val="00B23134"/>
    <w:rsid w:val="00B24928"/>
    <w:rsid w:val="00B25B44"/>
    <w:rsid w:val="00B316E8"/>
    <w:rsid w:val="00B327A3"/>
    <w:rsid w:val="00B331CD"/>
    <w:rsid w:val="00B40A65"/>
    <w:rsid w:val="00B41D93"/>
    <w:rsid w:val="00B422AA"/>
    <w:rsid w:val="00B47216"/>
    <w:rsid w:val="00B5058C"/>
    <w:rsid w:val="00B52F5B"/>
    <w:rsid w:val="00B616BB"/>
    <w:rsid w:val="00B70565"/>
    <w:rsid w:val="00B73C47"/>
    <w:rsid w:val="00B74338"/>
    <w:rsid w:val="00B75628"/>
    <w:rsid w:val="00B8035D"/>
    <w:rsid w:val="00B80ACC"/>
    <w:rsid w:val="00B823DA"/>
    <w:rsid w:val="00B87B64"/>
    <w:rsid w:val="00B9620F"/>
    <w:rsid w:val="00BA0265"/>
    <w:rsid w:val="00BA47D8"/>
    <w:rsid w:val="00BA4AC3"/>
    <w:rsid w:val="00BA4B15"/>
    <w:rsid w:val="00BB1DE8"/>
    <w:rsid w:val="00BB2C83"/>
    <w:rsid w:val="00BC39E7"/>
    <w:rsid w:val="00BC4BFE"/>
    <w:rsid w:val="00BD0BCB"/>
    <w:rsid w:val="00BD1F0A"/>
    <w:rsid w:val="00BD40F6"/>
    <w:rsid w:val="00BD4675"/>
    <w:rsid w:val="00BD5E45"/>
    <w:rsid w:val="00BD7300"/>
    <w:rsid w:val="00BE048C"/>
    <w:rsid w:val="00BE452B"/>
    <w:rsid w:val="00BE505F"/>
    <w:rsid w:val="00BE64B9"/>
    <w:rsid w:val="00BE6B60"/>
    <w:rsid w:val="00BF270A"/>
    <w:rsid w:val="00BF2A2D"/>
    <w:rsid w:val="00BF5301"/>
    <w:rsid w:val="00C008BD"/>
    <w:rsid w:val="00C00C60"/>
    <w:rsid w:val="00C061DC"/>
    <w:rsid w:val="00C06471"/>
    <w:rsid w:val="00C1137C"/>
    <w:rsid w:val="00C13B72"/>
    <w:rsid w:val="00C16224"/>
    <w:rsid w:val="00C1724F"/>
    <w:rsid w:val="00C17770"/>
    <w:rsid w:val="00C213B2"/>
    <w:rsid w:val="00C21569"/>
    <w:rsid w:val="00C2317E"/>
    <w:rsid w:val="00C2367F"/>
    <w:rsid w:val="00C23F03"/>
    <w:rsid w:val="00C26E59"/>
    <w:rsid w:val="00C2745F"/>
    <w:rsid w:val="00C33EDD"/>
    <w:rsid w:val="00C41CAE"/>
    <w:rsid w:val="00C42880"/>
    <w:rsid w:val="00C44008"/>
    <w:rsid w:val="00C45CC5"/>
    <w:rsid w:val="00C4609A"/>
    <w:rsid w:val="00C460ED"/>
    <w:rsid w:val="00C53740"/>
    <w:rsid w:val="00C54293"/>
    <w:rsid w:val="00C56217"/>
    <w:rsid w:val="00C5764E"/>
    <w:rsid w:val="00C57A84"/>
    <w:rsid w:val="00C57DC8"/>
    <w:rsid w:val="00C60483"/>
    <w:rsid w:val="00C60BD9"/>
    <w:rsid w:val="00C6179D"/>
    <w:rsid w:val="00C6240E"/>
    <w:rsid w:val="00C653B1"/>
    <w:rsid w:val="00C66023"/>
    <w:rsid w:val="00C713A0"/>
    <w:rsid w:val="00C72A02"/>
    <w:rsid w:val="00C74744"/>
    <w:rsid w:val="00C758E7"/>
    <w:rsid w:val="00C76619"/>
    <w:rsid w:val="00C775FB"/>
    <w:rsid w:val="00C80111"/>
    <w:rsid w:val="00C80930"/>
    <w:rsid w:val="00C90F6A"/>
    <w:rsid w:val="00C93AC2"/>
    <w:rsid w:val="00C975BE"/>
    <w:rsid w:val="00C97A99"/>
    <w:rsid w:val="00CA0BFA"/>
    <w:rsid w:val="00CA1D26"/>
    <w:rsid w:val="00CA2461"/>
    <w:rsid w:val="00CA6549"/>
    <w:rsid w:val="00CA72B5"/>
    <w:rsid w:val="00CB19DF"/>
    <w:rsid w:val="00CB44FE"/>
    <w:rsid w:val="00CB45B7"/>
    <w:rsid w:val="00CB5152"/>
    <w:rsid w:val="00CB5656"/>
    <w:rsid w:val="00CB574A"/>
    <w:rsid w:val="00CB6E85"/>
    <w:rsid w:val="00CB713D"/>
    <w:rsid w:val="00CC08F0"/>
    <w:rsid w:val="00CC253B"/>
    <w:rsid w:val="00CD1951"/>
    <w:rsid w:val="00CD2DD4"/>
    <w:rsid w:val="00CD380D"/>
    <w:rsid w:val="00CD49BD"/>
    <w:rsid w:val="00CD542A"/>
    <w:rsid w:val="00CD6803"/>
    <w:rsid w:val="00CE5E1F"/>
    <w:rsid w:val="00CF0D3B"/>
    <w:rsid w:val="00CF606F"/>
    <w:rsid w:val="00CF690D"/>
    <w:rsid w:val="00D00B50"/>
    <w:rsid w:val="00D00ED4"/>
    <w:rsid w:val="00D06C86"/>
    <w:rsid w:val="00D0782D"/>
    <w:rsid w:val="00D10200"/>
    <w:rsid w:val="00D14643"/>
    <w:rsid w:val="00D2127B"/>
    <w:rsid w:val="00D22B93"/>
    <w:rsid w:val="00D23F23"/>
    <w:rsid w:val="00D24C68"/>
    <w:rsid w:val="00D2550C"/>
    <w:rsid w:val="00D306D2"/>
    <w:rsid w:val="00D319B6"/>
    <w:rsid w:val="00D34966"/>
    <w:rsid w:val="00D44015"/>
    <w:rsid w:val="00D4458A"/>
    <w:rsid w:val="00D4516D"/>
    <w:rsid w:val="00D47B6E"/>
    <w:rsid w:val="00D600A4"/>
    <w:rsid w:val="00D61E90"/>
    <w:rsid w:val="00D6337F"/>
    <w:rsid w:val="00D63A0A"/>
    <w:rsid w:val="00D63B4A"/>
    <w:rsid w:val="00D7218E"/>
    <w:rsid w:val="00D73005"/>
    <w:rsid w:val="00D73A05"/>
    <w:rsid w:val="00D73A67"/>
    <w:rsid w:val="00D76787"/>
    <w:rsid w:val="00D779FF"/>
    <w:rsid w:val="00D812F2"/>
    <w:rsid w:val="00D814EA"/>
    <w:rsid w:val="00D81877"/>
    <w:rsid w:val="00D81DC7"/>
    <w:rsid w:val="00D8225A"/>
    <w:rsid w:val="00D87417"/>
    <w:rsid w:val="00D9217B"/>
    <w:rsid w:val="00D926DE"/>
    <w:rsid w:val="00D9428C"/>
    <w:rsid w:val="00D94BB5"/>
    <w:rsid w:val="00D96476"/>
    <w:rsid w:val="00DA00CB"/>
    <w:rsid w:val="00DA1118"/>
    <w:rsid w:val="00DB11AF"/>
    <w:rsid w:val="00DB1C04"/>
    <w:rsid w:val="00DB2357"/>
    <w:rsid w:val="00DB477C"/>
    <w:rsid w:val="00DB546C"/>
    <w:rsid w:val="00DB7A98"/>
    <w:rsid w:val="00DB7E31"/>
    <w:rsid w:val="00DC0F98"/>
    <w:rsid w:val="00DC3E85"/>
    <w:rsid w:val="00DC4CED"/>
    <w:rsid w:val="00DC762F"/>
    <w:rsid w:val="00DD0EBE"/>
    <w:rsid w:val="00DD11ED"/>
    <w:rsid w:val="00DD423A"/>
    <w:rsid w:val="00DE1BDE"/>
    <w:rsid w:val="00DE3A6E"/>
    <w:rsid w:val="00DE4134"/>
    <w:rsid w:val="00DE6DB1"/>
    <w:rsid w:val="00DE70A6"/>
    <w:rsid w:val="00DF187C"/>
    <w:rsid w:val="00DF1B2F"/>
    <w:rsid w:val="00DF605F"/>
    <w:rsid w:val="00E01477"/>
    <w:rsid w:val="00E02DBB"/>
    <w:rsid w:val="00E049EF"/>
    <w:rsid w:val="00E05F40"/>
    <w:rsid w:val="00E06F5A"/>
    <w:rsid w:val="00E11BE9"/>
    <w:rsid w:val="00E12EAE"/>
    <w:rsid w:val="00E14978"/>
    <w:rsid w:val="00E20727"/>
    <w:rsid w:val="00E258F3"/>
    <w:rsid w:val="00E273B3"/>
    <w:rsid w:val="00E27951"/>
    <w:rsid w:val="00E305C8"/>
    <w:rsid w:val="00E32725"/>
    <w:rsid w:val="00E343C1"/>
    <w:rsid w:val="00E34D99"/>
    <w:rsid w:val="00E36468"/>
    <w:rsid w:val="00E4120C"/>
    <w:rsid w:val="00E43F86"/>
    <w:rsid w:val="00E45B95"/>
    <w:rsid w:val="00E475B9"/>
    <w:rsid w:val="00E5143E"/>
    <w:rsid w:val="00E55319"/>
    <w:rsid w:val="00E5761E"/>
    <w:rsid w:val="00E605AB"/>
    <w:rsid w:val="00E6099A"/>
    <w:rsid w:val="00E616A7"/>
    <w:rsid w:val="00E61E87"/>
    <w:rsid w:val="00E628AF"/>
    <w:rsid w:val="00E62940"/>
    <w:rsid w:val="00E62C62"/>
    <w:rsid w:val="00E722AF"/>
    <w:rsid w:val="00E8287D"/>
    <w:rsid w:val="00E852A3"/>
    <w:rsid w:val="00E85E4F"/>
    <w:rsid w:val="00E90467"/>
    <w:rsid w:val="00EA0A78"/>
    <w:rsid w:val="00EA3612"/>
    <w:rsid w:val="00EA4FCF"/>
    <w:rsid w:val="00EA65CE"/>
    <w:rsid w:val="00EB1068"/>
    <w:rsid w:val="00EB38E1"/>
    <w:rsid w:val="00EB7302"/>
    <w:rsid w:val="00EC05C5"/>
    <w:rsid w:val="00EC2809"/>
    <w:rsid w:val="00EC2F8A"/>
    <w:rsid w:val="00EC46D5"/>
    <w:rsid w:val="00EC559A"/>
    <w:rsid w:val="00EC6BF4"/>
    <w:rsid w:val="00ED1002"/>
    <w:rsid w:val="00ED2279"/>
    <w:rsid w:val="00ED38AC"/>
    <w:rsid w:val="00ED5441"/>
    <w:rsid w:val="00ED7FD7"/>
    <w:rsid w:val="00EE0195"/>
    <w:rsid w:val="00EE1F19"/>
    <w:rsid w:val="00EE238D"/>
    <w:rsid w:val="00EE2A6C"/>
    <w:rsid w:val="00EE390E"/>
    <w:rsid w:val="00EE3FF7"/>
    <w:rsid w:val="00EE4981"/>
    <w:rsid w:val="00EE4B61"/>
    <w:rsid w:val="00EE5442"/>
    <w:rsid w:val="00EE61F6"/>
    <w:rsid w:val="00EF0EA4"/>
    <w:rsid w:val="00EF1BAF"/>
    <w:rsid w:val="00EF4E0A"/>
    <w:rsid w:val="00F00127"/>
    <w:rsid w:val="00F00A3C"/>
    <w:rsid w:val="00F00B1D"/>
    <w:rsid w:val="00F01F6E"/>
    <w:rsid w:val="00F02A85"/>
    <w:rsid w:val="00F03228"/>
    <w:rsid w:val="00F032AD"/>
    <w:rsid w:val="00F0431E"/>
    <w:rsid w:val="00F067D9"/>
    <w:rsid w:val="00F07F03"/>
    <w:rsid w:val="00F110AE"/>
    <w:rsid w:val="00F13C6D"/>
    <w:rsid w:val="00F15001"/>
    <w:rsid w:val="00F17BA6"/>
    <w:rsid w:val="00F22D47"/>
    <w:rsid w:val="00F23919"/>
    <w:rsid w:val="00F32DAD"/>
    <w:rsid w:val="00F3385A"/>
    <w:rsid w:val="00F346DE"/>
    <w:rsid w:val="00F34B94"/>
    <w:rsid w:val="00F36C27"/>
    <w:rsid w:val="00F41C4B"/>
    <w:rsid w:val="00F43E0D"/>
    <w:rsid w:val="00F45515"/>
    <w:rsid w:val="00F456FA"/>
    <w:rsid w:val="00F51405"/>
    <w:rsid w:val="00F51BB6"/>
    <w:rsid w:val="00F51CA9"/>
    <w:rsid w:val="00F53F5D"/>
    <w:rsid w:val="00F549C6"/>
    <w:rsid w:val="00F555E9"/>
    <w:rsid w:val="00F56489"/>
    <w:rsid w:val="00F6034D"/>
    <w:rsid w:val="00F62C31"/>
    <w:rsid w:val="00F63718"/>
    <w:rsid w:val="00F63C3D"/>
    <w:rsid w:val="00F66132"/>
    <w:rsid w:val="00F66E30"/>
    <w:rsid w:val="00F71CBF"/>
    <w:rsid w:val="00F73431"/>
    <w:rsid w:val="00F740E7"/>
    <w:rsid w:val="00F74899"/>
    <w:rsid w:val="00F74B80"/>
    <w:rsid w:val="00F771E0"/>
    <w:rsid w:val="00F77374"/>
    <w:rsid w:val="00F77824"/>
    <w:rsid w:val="00F86423"/>
    <w:rsid w:val="00FB2DC1"/>
    <w:rsid w:val="00FB2E30"/>
    <w:rsid w:val="00FB4257"/>
    <w:rsid w:val="00FB6473"/>
    <w:rsid w:val="00FB6A0F"/>
    <w:rsid w:val="00FB6F15"/>
    <w:rsid w:val="00FC2261"/>
    <w:rsid w:val="00FC23F1"/>
    <w:rsid w:val="00FC3227"/>
    <w:rsid w:val="00FC3460"/>
    <w:rsid w:val="00FC6A57"/>
    <w:rsid w:val="00FD08D0"/>
    <w:rsid w:val="00FD301D"/>
    <w:rsid w:val="00FD388A"/>
    <w:rsid w:val="00FD4A04"/>
    <w:rsid w:val="00FD7D45"/>
    <w:rsid w:val="00FE1E66"/>
    <w:rsid w:val="00FE2957"/>
    <w:rsid w:val="00FE5EDA"/>
    <w:rsid w:val="00FE65CD"/>
    <w:rsid w:val="00FE7A1B"/>
    <w:rsid w:val="00FF3676"/>
    <w:rsid w:val="00FF60BE"/>
    <w:rsid w:val="00FF6CF7"/>
    <w:rsid w:val="00FF78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765929"/>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qFormat/>
    <w:rsid w:val="003C3E09"/>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A4A16"/>
    <w:pPr>
      <w:tabs>
        <w:tab w:val="center" w:pos="4320"/>
        <w:tab w:val="right" w:pos="8640"/>
      </w:tabs>
      <w:overflowPunct/>
      <w:autoSpaceDE/>
      <w:autoSpaceDN/>
      <w:adjustRightInd/>
      <w:textAlignment w:val="auto"/>
    </w:pPr>
    <w:rPr>
      <w:sz w:val="24"/>
      <w:szCs w:val="24"/>
    </w:rPr>
  </w:style>
  <w:style w:type="character" w:styleId="PageNumber">
    <w:name w:val="page number"/>
    <w:basedOn w:val="DefaultParagraphFont"/>
    <w:rsid w:val="002A4A16"/>
  </w:style>
  <w:style w:type="paragraph" w:styleId="FootnoteText">
    <w:name w:val="footnote text"/>
    <w:basedOn w:val="Normal"/>
    <w:link w:val="FootnoteTextChar"/>
    <w:semiHidden/>
    <w:rsid w:val="002A4A16"/>
    <w:pPr>
      <w:overflowPunct/>
      <w:autoSpaceDE/>
      <w:autoSpaceDN/>
      <w:adjustRightInd/>
      <w:textAlignment w:val="auto"/>
    </w:pPr>
  </w:style>
  <w:style w:type="character" w:styleId="FootnoteReference">
    <w:name w:val="footnote reference"/>
    <w:basedOn w:val="DefaultParagraphFont"/>
    <w:semiHidden/>
    <w:rsid w:val="002A4A16"/>
    <w:rPr>
      <w:vertAlign w:val="superscript"/>
    </w:rPr>
  </w:style>
  <w:style w:type="character" w:styleId="Hyperlink">
    <w:name w:val="Hyperlink"/>
    <w:basedOn w:val="DefaultParagraphFont"/>
    <w:rsid w:val="002A4A16"/>
    <w:rPr>
      <w:color w:val="0000FF"/>
      <w:u w:val="single"/>
    </w:rPr>
  </w:style>
  <w:style w:type="paragraph" w:styleId="BalloonText">
    <w:name w:val="Balloon Text"/>
    <w:basedOn w:val="Normal"/>
    <w:semiHidden/>
    <w:rsid w:val="0096526F"/>
    <w:rPr>
      <w:rFonts w:ascii="Tahoma" w:hAnsi="Tahoma" w:cs="Tahoma"/>
      <w:sz w:val="16"/>
      <w:szCs w:val="16"/>
    </w:rPr>
  </w:style>
  <w:style w:type="character" w:customStyle="1" w:styleId="pmterms11">
    <w:name w:val="pmterms11"/>
    <w:basedOn w:val="DefaultParagraphFont"/>
    <w:rsid w:val="002A366F"/>
    <w:rPr>
      <w:b/>
      <w:bCs/>
      <w:i w:val="0"/>
      <w:iCs w:val="0"/>
      <w:color w:val="000000"/>
    </w:rPr>
  </w:style>
  <w:style w:type="character" w:customStyle="1" w:styleId="Heading1Char">
    <w:name w:val="Heading 1 Char"/>
    <w:basedOn w:val="DefaultParagraphFont"/>
    <w:link w:val="Heading1"/>
    <w:rsid w:val="00765929"/>
    <w:rPr>
      <w:rFonts w:ascii="Cambria" w:eastAsia="Times New Roman" w:hAnsi="Cambria" w:cs="Times New Roman"/>
      <w:b/>
      <w:bCs/>
      <w:kern w:val="32"/>
      <w:sz w:val="32"/>
      <w:szCs w:val="32"/>
    </w:rPr>
  </w:style>
  <w:style w:type="paragraph" w:styleId="ListParagraph">
    <w:name w:val="List Paragraph"/>
    <w:basedOn w:val="Normal"/>
    <w:uiPriority w:val="34"/>
    <w:qFormat/>
    <w:rsid w:val="003E5FB3"/>
    <w:pPr>
      <w:overflowPunct/>
      <w:autoSpaceDE/>
      <w:autoSpaceDN/>
      <w:adjustRightInd/>
      <w:ind w:left="720" w:right="1440"/>
      <w:contextualSpacing/>
      <w:textAlignment w:val="auto"/>
    </w:pPr>
    <w:rPr>
      <w:rFonts w:eastAsia="Calibri"/>
      <w:sz w:val="24"/>
      <w:szCs w:val="22"/>
    </w:rPr>
  </w:style>
  <w:style w:type="character" w:customStyle="1" w:styleId="Heading4Char">
    <w:name w:val="Heading 4 Char"/>
    <w:basedOn w:val="DefaultParagraphFont"/>
    <w:link w:val="Heading4"/>
    <w:semiHidden/>
    <w:rsid w:val="003C3E09"/>
    <w:rPr>
      <w:rFonts w:ascii="Calibri" w:eastAsia="Times New Roman" w:hAnsi="Calibri" w:cs="Times New Roman"/>
      <w:b/>
      <w:bCs/>
      <w:sz w:val="28"/>
      <w:szCs w:val="28"/>
    </w:rPr>
  </w:style>
  <w:style w:type="paragraph" w:styleId="NormalWeb">
    <w:name w:val="Normal (Web)"/>
    <w:basedOn w:val="Normal"/>
    <w:uiPriority w:val="99"/>
    <w:unhideWhenUsed/>
    <w:rsid w:val="003C3E09"/>
    <w:pPr>
      <w:overflowPunct/>
      <w:autoSpaceDE/>
      <w:autoSpaceDN/>
      <w:adjustRightInd/>
      <w:spacing w:before="100" w:beforeAutospacing="1" w:after="100" w:afterAutospacing="1"/>
      <w:textAlignment w:val="auto"/>
    </w:pPr>
    <w:rPr>
      <w:sz w:val="24"/>
      <w:szCs w:val="24"/>
    </w:rPr>
  </w:style>
  <w:style w:type="paragraph" w:customStyle="1" w:styleId="S2Heading1">
    <w:name w:val="S2.Heading 1"/>
    <w:basedOn w:val="Normal"/>
    <w:next w:val="TOC1"/>
    <w:rsid w:val="003614C9"/>
    <w:pPr>
      <w:numPr>
        <w:numId w:val="22"/>
      </w:numPr>
      <w:suppressAutoHyphens/>
      <w:overflowPunct/>
      <w:autoSpaceDE/>
      <w:autoSpaceDN/>
      <w:adjustRightInd/>
      <w:spacing w:after="240" w:line="480" w:lineRule="auto"/>
      <w:textAlignment w:val="auto"/>
      <w:outlineLvl w:val="0"/>
    </w:pPr>
    <w:rPr>
      <w:b/>
      <w:caps/>
      <w:sz w:val="24"/>
    </w:rPr>
  </w:style>
  <w:style w:type="paragraph" w:customStyle="1" w:styleId="S2Heading2">
    <w:name w:val="S2.Heading 2"/>
    <w:basedOn w:val="Normal"/>
    <w:next w:val="BodyText"/>
    <w:rsid w:val="003614C9"/>
    <w:pPr>
      <w:numPr>
        <w:ilvl w:val="1"/>
        <w:numId w:val="22"/>
      </w:numPr>
      <w:suppressAutoHyphens/>
      <w:overflowPunct/>
      <w:autoSpaceDE/>
      <w:autoSpaceDN/>
      <w:adjustRightInd/>
      <w:spacing w:line="480" w:lineRule="auto"/>
      <w:textAlignment w:val="auto"/>
      <w:outlineLvl w:val="1"/>
    </w:pPr>
    <w:rPr>
      <w:bCs/>
      <w:sz w:val="24"/>
    </w:rPr>
  </w:style>
  <w:style w:type="paragraph" w:customStyle="1" w:styleId="S2Heading3">
    <w:name w:val="S2.Heading 3"/>
    <w:basedOn w:val="Normal"/>
    <w:next w:val="BodyText"/>
    <w:rsid w:val="003614C9"/>
    <w:pPr>
      <w:numPr>
        <w:ilvl w:val="2"/>
        <w:numId w:val="22"/>
      </w:numPr>
      <w:suppressAutoHyphens/>
      <w:overflowPunct/>
      <w:autoSpaceDE/>
      <w:autoSpaceDN/>
      <w:adjustRightInd/>
      <w:spacing w:after="240" w:line="480" w:lineRule="auto"/>
      <w:textAlignment w:val="auto"/>
      <w:outlineLvl w:val="2"/>
    </w:pPr>
    <w:rPr>
      <w:b/>
      <w:bCs/>
      <w:caps/>
      <w:sz w:val="24"/>
    </w:rPr>
  </w:style>
  <w:style w:type="paragraph" w:customStyle="1" w:styleId="S2Heading4">
    <w:name w:val="S2.Heading 4"/>
    <w:basedOn w:val="Normal"/>
    <w:next w:val="BodyText"/>
    <w:rsid w:val="003614C9"/>
    <w:pPr>
      <w:numPr>
        <w:ilvl w:val="3"/>
        <w:numId w:val="22"/>
      </w:numPr>
      <w:suppressAutoHyphens/>
      <w:overflowPunct/>
      <w:autoSpaceDE/>
      <w:autoSpaceDN/>
      <w:adjustRightInd/>
      <w:spacing w:after="240" w:line="480" w:lineRule="auto"/>
      <w:ind w:firstLine="720"/>
      <w:textAlignment w:val="auto"/>
      <w:outlineLvl w:val="3"/>
    </w:pPr>
    <w:rPr>
      <w:bCs/>
      <w:sz w:val="24"/>
    </w:rPr>
  </w:style>
  <w:style w:type="paragraph" w:customStyle="1" w:styleId="S2Heading5">
    <w:name w:val="S2.Heading 5"/>
    <w:basedOn w:val="Normal"/>
    <w:next w:val="BodyText"/>
    <w:rsid w:val="003614C9"/>
    <w:pPr>
      <w:numPr>
        <w:ilvl w:val="4"/>
        <w:numId w:val="22"/>
      </w:numPr>
      <w:suppressAutoHyphens/>
      <w:overflowPunct/>
      <w:autoSpaceDE/>
      <w:autoSpaceDN/>
      <w:adjustRightInd/>
      <w:spacing w:after="240" w:line="480" w:lineRule="auto"/>
      <w:ind w:firstLine="720"/>
      <w:textAlignment w:val="auto"/>
      <w:outlineLvl w:val="4"/>
    </w:pPr>
    <w:rPr>
      <w:bCs/>
      <w:sz w:val="24"/>
    </w:rPr>
  </w:style>
  <w:style w:type="paragraph" w:customStyle="1" w:styleId="S2Heading6">
    <w:name w:val="S2.Heading 6"/>
    <w:basedOn w:val="Normal"/>
    <w:next w:val="BodyText"/>
    <w:rsid w:val="003614C9"/>
    <w:pPr>
      <w:numPr>
        <w:ilvl w:val="5"/>
        <w:numId w:val="22"/>
      </w:numPr>
      <w:suppressAutoHyphens/>
      <w:overflowPunct/>
      <w:autoSpaceDE/>
      <w:autoSpaceDN/>
      <w:adjustRightInd/>
      <w:spacing w:after="240" w:line="480" w:lineRule="auto"/>
      <w:ind w:firstLine="720"/>
      <w:textAlignment w:val="auto"/>
      <w:outlineLvl w:val="5"/>
    </w:pPr>
    <w:rPr>
      <w:bCs/>
      <w:sz w:val="24"/>
    </w:rPr>
  </w:style>
  <w:style w:type="paragraph" w:customStyle="1" w:styleId="S2Heading7">
    <w:name w:val="S2.Heading 7"/>
    <w:basedOn w:val="Normal"/>
    <w:next w:val="BodyText"/>
    <w:rsid w:val="003614C9"/>
    <w:pPr>
      <w:numPr>
        <w:ilvl w:val="6"/>
        <w:numId w:val="22"/>
      </w:numPr>
      <w:suppressAutoHyphens/>
      <w:overflowPunct/>
      <w:autoSpaceDE/>
      <w:autoSpaceDN/>
      <w:adjustRightInd/>
      <w:spacing w:after="240" w:line="480" w:lineRule="auto"/>
      <w:ind w:firstLine="720"/>
      <w:textAlignment w:val="auto"/>
      <w:outlineLvl w:val="6"/>
    </w:pPr>
    <w:rPr>
      <w:bCs/>
      <w:sz w:val="24"/>
    </w:rPr>
  </w:style>
  <w:style w:type="paragraph" w:customStyle="1" w:styleId="S2Heading8">
    <w:name w:val="S2.Heading 8"/>
    <w:basedOn w:val="Normal"/>
    <w:next w:val="BodyText"/>
    <w:rsid w:val="003614C9"/>
    <w:pPr>
      <w:numPr>
        <w:ilvl w:val="7"/>
        <w:numId w:val="22"/>
      </w:numPr>
      <w:suppressAutoHyphens/>
      <w:overflowPunct/>
      <w:autoSpaceDE/>
      <w:autoSpaceDN/>
      <w:adjustRightInd/>
      <w:spacing w:after="240" w:line="480" w:lineRule="auto"/>
      <w:ind w:firstLine="720"/>
      <w:textAlignment w:val="auto"/>
      <w:outlineLvl w:val="7"/>
    </w:pPr>
    <w:rPr>
      <w:bCs/>
      <w:sz w:val="24"/>
    </w:rPr>
  </w:style>
  <w:style w:type="paragraph" w:customStyle="1" w:styleId="S2Heading9">
    <w:name w:val="S2.Heading 9"/>
    <w:basedOn w:val="Normal"/>
    <w:next w:val="BodyText"/>
    <w:rsid w:val="003614C9"/>
    <w:pPr>
      <w:numPr>
        <w:ilvl w:val="8"/>
        <w:numId w:val="22"/>
      </w:numPr>
      <w:suppressAutoHyphens/>
      <w:overflowPunct/>
      <w:autoSpaceDE/>
      <w:autoSpaceDN/>
      <w:adjustRightInd/>
      <w:spacing w:after="240" w:line="480" w:lineRule="auto"/>
      <w:ind w:firstLine="720"/>
      <w:textAlignment w:val="auto"/>
      <w:outlineLvl w:val="8"/>
    </w:pPr>
    <w:rPr>
      <w:bCs/>
      <w:sz w:val="24"/>
    </w:rPr>
  </w:style>
  <w:style w:type="paragraph" w:styleId="TOC1">
    <w:name w:val="toc 1"/>
    <w:basedOn w:val="Normal"/>
    <w:next w:val="Normal"/>
    <w:autoRedefine/>
    <w:semiHidden/>
    <w:rsid w:val="003614C9"/>
  </w:style>
  <w:style w:type="paragraph" w:styleId="BodyText">
    <w:name w:val="Body Text"/>
    <w:basedOn w:val="Normal"/>
    <w:rsid w:val="003614C9"/>
    <w:pPr>
      <w:spacing w:after="120"/>
    </w:pPr>
  </w:style>
  <w:style w:type="paragraph" w:customStyle="1" w:styleId="quote1inch">
    <w:name w:val="*quote 1 inch"/>
    <w:basedOn w:val="Normal"/>
    <w:rsid w:val="00C06471"/>
    <w:pPr>
      <w:suppressAutoHyphens/>
      <w:overflowPunct/>
      <w:autoSpaceDE/>
      <w:autoSpaceDN/>
      <w:adjustRightInd/>
      <w:ind w:left="1440" w:right="1440" w:firstLine="720"/>
      <w:textAlignment w:val="auto"/>
    </w:pPr>
    <w:rPr>
      <w:sz w:val="24"/>
      <w:szCs w:val="24"/>
    </w:rPr>
  </w:style>
  <w:style w:type="character" w:customStyle="1" w:styleId="FootnoteTextChar">
    <w:name w:val="Footnote Text Char"/>
    <w:basedOn w:val="DefaultParagraphFont"/>
    <w:link w:val="FootnoteText"/>
    <w:semiHidden/>
    <w:rsid w:val="007A788C"/>
  </w:style>
  <w:style w:type="paragraph" w:styleId="Header">
    <w:name w:val="header"/>
    <w:basedOn w:val="Normal"/>
    <w:link w:val="HeaderChar"/>
    <w:rsid w:val="0071070F"/>
    <w:pPr>
      <w:tabs>
        <w:tab w:val="center" w:pos="4680"/>
        <w:tab w:val="right" w:pos="9360"/>
      </w:tabs>
    </w:pPr>
  </w:style>
  <w:style w:type="character" w:customStyle="1" w:styleId="HeaderChar">
    <w:name w:val="Header Char"/>
    <w:basedOn w:val="DefaultParagraphFont"/>
    <w:link w:val="Header"/>
    <w:rsid w:val="0071070F"/>
  </w:style>
  <w:style w:type="character" w:customStyle="1" w:styleId="FooterChar">
    <w:name w:val="Footer Char"/>
    <w:basedOn w:val="DefaultParagraphFont"/>
    <w:link w:val="Footer"/>
    <w:uiPriority w:val="99"/>
    <w:rsid w:val="00F51CA9"/>
    <w:rPr>
      <w:sz w:val="24"/>
      <w:szCs w:val="24"/>
    </w:rPr>
  </w:style>
</w:styles>
</file>

<file path=word/webSettings.xml><?xml version="1.0" encoding="utf-8"?>
<w:webSettings xmlns:r="http://schemas.openxmlformats.org/officeDocument/2006/relationships" xmlns:w="http://schemas.openxmlformats.org/wordprocessingml/2006/main">
  <w:divs>
    <w:div w:id="395976950">
      <w:bodyDiv w:val="1"/>
      <w:marLeft w:val="0"/>
      <w:marRight w:val="0"/>
      <w:marTop w:val="0"/>
      <w:marBottom w:val="0"/>
      <w:divBdr>
        <w:top w:val="none" w:sz="0" w:space="0" w:color="auto"/>
        <w:left w:val="none" w:sz="0" w:space="0" w:color="auto"/>
        <w:bottom w:val="none" w:sz="0" w:space="0" w:color="auto"/>
        <w:right w:val="none" w:sz="0" w:space="0" w:color="auto"/>
      </w:divBdr>
    </w:div>
    <w:div w:id="491651929">
      <w:bodyDiv w:val="1"/>
      <w:marLeft w:val="0"/>
      <w:marRight w:val="0"/>
      <w:marTop w:val="0"/>
      <w:marBottom w:val="0"/>
      <w:divBdr>
        <w:top w:val="none" w:sz="0" w:space="0" w:color="auto"/>
        <w:left w:val="none" w:sz="0" w:space="0" w:color="auto"/>
        <w:bottom w:val="none" w:sz="0" w:space="0" w:color="auto"/>
        <w:right w:val="none" w:sz="0" w:space="0" w:color="auto"/>
      </w:divBdr>
    </w:div>
    <w:div w:id="1384478609">
      <w:bodyDiv w:val="1"/>
      <w:marLeft w:val="0"/>
      <w:marRight w:val="0"/>
      <w:marTop w:val="0"/>
      <w:marBottom w:val="0"/>
      <w:divBdr>
        <w:top w:val="none" w:sz="0" w:space="0" w:color="auto"/>
        <w:left w:val="none" w:sz="0" w:space="0" w:color="auto"/>
        <w:bottom w:val="none" w:sz="0" w:space="0" w:color="auto"/>
        <w:right w:val="none" w:sz="0" w:space="0" w:color="auto"/>
      </w:divBdr>
      <w:divsChild>
        <w:div w:id="1868836739">
          <w:marLeft w:val="0"/>
          <w:marRight w:val="0"/>
          <w:marTop w:val="0"/>
          <w:marBottom w:val="0"/>
          <w:divBdr>
            <w:top w:val="none" w:sz="0" w:space="0" w:color="auto"/>
            <w:left w:val="none" w:sz="0" w:space="0" w:color="auto"/>
            <w:bottom w:val="none" w:sz="0" w:space="0" w:color="auto"/>
            <w:right w:val="none" w:sz="0" w:space="0" w:color="auto"/>
          </w:divBdr>
          <w:divsChild>
            <w:div w:id="1949191330">
              <w:marLeft w:val="0"/>
              <w:marRight w:val="0"/>
              <w:marTop w:val="0"/>
              <w:marBottom w:val="0"/>
              <w:divBdr>
                <w:top w:val="none" w:sz="0" w:space="0" w:color="auto"/>
                <w:left w:val="none" w:sz="0" w:space="0" w:color="auto"/>
                <w:bottom w:val="none" w:sz="0" w:space="0" w:color="auto"/>
                <w:right w:val="none" w:sz="0" w:space="0" w:color="auto"/>
              </w:divBdr>
              <w:divsChild>
                <w:div w:id="2126389036">
                  <w:marLeft w:val="0"/>
                  <w:marRight w:val="0"/>
                  <w:marTop w:val="0"/>
                  <w:marBottom w:val="0"/>
                  <w:divBdr>
                    <w:top w:val="none" w:sz="0" w:space="0" w:color="auto"/>
                    <w:left w:val="none" w:sz="0" w:space="0" w:color="auto"/>
                    <w:bottom w:val="none" w:sz="0" w:space="0" w:color="auto"/>
                    <w:right w:val="none" w:sz="0" w:space="0" w:color="auto"/>
                  </w:divBdr>
                  <w:divsChild>
                    <w:div w:id="194002554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84484">
      <w:bodyDiv w:val="1"/>
      <w:marLeft w:val="0"/>
      <w:marRight w:val="0"/>
      <w:marTop w:val="0"/>
      <w:marBottom w:val="0"/>
      <w:divBdr>
        <w:top w:val="none" w:sz="0" w:space="0" w:color="auto"/>
        <w:left w:val="none" w:sz="0" w:space="0" w:color="auto"/>
        <w:bottom w:val="none" w:sz="0" w:space="0" w:color="auto"/>
        <w:right w:val="none" w:sz="0" w:space="0" w:color="auto"/>
      </w:divBdr>
      <w:divsChild>
        <w:div w:id="734015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3599377">
      <w:bodyDiv w:val="1"/>
      <w:marLeft w:val="0"/>
      <w:marRight w:val="0"/>
      <w:marTop w:val="0"/>
      <w:marBottom w:val="0"/>
      <w:divBdr>
        <w:top w:val="none" w:sz="0" w:space="0" w:color="auto"/>
        <w:left w:val="none" w:sz="0" w:space="0" w:color="auto"/>
        <w:bottom w:val="none" w:sz="0" w:space="0" w:color="auto"/>
        <w:right w:val="none" w:sz="0" w:space="0" w:color="auto"/>
      </w:divBdr>
      <w:divsChild>
        <w:div w:id="1193299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10933</Words>
  <Characters>62321</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Letterhead (PHL)</vt:lpstr>
    </vt:vector>
  </TitlesOfParts>
  <Company>PA Public Utility Commission</Company>
  <LinksUpToDate>false</LinksUpToDate>
  <CharactersWithSpaces>73108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(PHL)</dc:title>
  <dc:subject/>
  <dc:creator>PA PUC</dc:creator>
  <cp:keywords/>
  <cp:lastModifiedBy>shoffner</cp:lastModifiedBy>
  <cp:revision>2</cp:revision>
  <cp:lastPrinted>2011-05-24T14:00:00Z</cp:lastPrinted>
  <dcterms:created xsi:type="dcterms:W3CDTF">2011-05-24T14:04:00Z</dcterms:created>
  <dcterms:modified xsi:type="dcterms:W3CDTF">2011-05-24T14:04:00Z</dcterms:modified>
</cp:coreProperties>
</file>