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E010A0">
        <w:rPr>
          <w:sz w:val="26"/>
          <w:szCs w:val="26"/>
        </w:rPr>
        <w:t>May</w:t>
      </w:r>
      <w:r w:rsidR="005675A8">
        <w:rPr>
          <w:sz w:val="26"/>
          <w:szCs w:val="26"/>
        </w:rPr>
        <w:t xml:space="preserve"> </w:t>
      </w:r>
      <w:r w:rsidR="00E010A0">
        <w:rPr>
          <w:sz w:val="26"/>
          <w:szCs w:val="26"/>
        </w:rPr>
        <w:t>1</w:t>
      </w:r>
      <w:r w:rsidR="005675A8">
        <w:rPr>
          <w:sz w:val="26"/>
          <w:szCs w:val="26"/>
        </w:rPr>
        <w:t>9</w:t>
      </w:r>
      <w:r>
        <w:rPr>
          <w:sz w:val="26"/>
          <w:szCs w:val="26"/>
        </w:rPr>
        <w:t>,</w:t>
      </w:r>
      <w:r w:rsidRPr="00B01CA9">
        <w:rPr>
          <w:kern w:val="1"/>
          <w:sz w:val="26"/>
          <w:szCs w:val="26"/>
        </w:rPr>
        <w:t xml:space="preserve"> 20</w:t>
      </w:r>
      <w:r w:rsidR="00056C79">
        <w:rPr>
          <w:kern w:val="1"/>
          <w:sz w:val="26"/>
          <w:szCs w:val="26"/>
        </w:rPr>
        <w:t>1</w:t>
      </w:r>
      <w:r w:rsidR="0003533A">
        <w:rPr>
          <w:kern w:val="1"/>
          <w:sz w:val="26"/>
          <w:szCs w:val="26"/>
        </w:rPr>
        <w:t>1</w:t>
      </w:r>
    </w:p>
    <w:p w:rsidR="009304FE" w:rsidRPr="002A5D4B" w:rsidRDefault="009304FE"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344AE">
        <w:rPr>
          <w:sz w:val="26"/>
          <w:szCs w:val="26"/>
        </w:rPr>
        <w:t>Robert F. Powelson</w:t>
      </w:r>
      <w:r w:rsidRPr="002A5D4B">
        <w:rPr>
          <w:sz w:val="26"/>
          <w:szCs w:val="26"/>
        </w:rPr>
        <w:t>, Chairman</w:t>
      </w:r>
    </w:p>
    <w:p w:rsidR="00C928F7" w:rsidRDefault="009304FE" w:rsidP="00EA0D4D">
      <w:pPr>
        <w:rPr>
          <w:sz w:val="26"/>
          <w:szCs w:val="26"/>
        </w:rPr>
      </w:pPr>
      <w:r>
        <w:rPr>
          <w:sz w:val="26"/>
          <w:szCs w:val="26"/>
        </w:rPr>
        <w:tab/>
      </w:r>
      <w:r w:rsidR="00EA0D4D">
        <w:rPr>
          <w:sz w:val="26"/>
          <w:szCs w:val="26"/>
        </w:rPr>
        <w:t>John F. Coleman, Jr.,</w:t>
      </w:r>
      <w:r w:rsidRPr="002A5D4B">
        <w:rPr>
          <w:sz w:val="26"/>
          <w:szCs w:val="26"/>
        </w:rPr>
        <w:t xml:space="preserve"> Vice Chairman</w:t>
      </w:r>
    </w:p>
    <w:p w:rsidR="00D4238B" w:rsidRPr="002A5D4B" w:rsidRDefault="00D4238B" w:rsidP="00EA0D4D">
      <w:pPr>
        <w:rPr>
          <w:sz w:val="26"/>
          <w:szCs w:val="26"/>
        </w:rPr>
      </w:pPr>
      <w:r>
        <w:rPr>
          <w:sz w:val="26"/>
          <w:szCs w:val="26"/>
        </w:rPr>
        <w:tab/>
        <w:t>Tyrone J. Christy</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5344AE">
        <w:rPr>
          <w:sz w:val="26"/>
          <w:szCs w:val="26"/>
        </w:rPr>
        <w:t>James H. Cawley</w:t>
      </w:r>
    </w:p>
    <w:p w:rsidR="009304FE" w:rsidRDefault="009304FE" w:rsidP="009304FE"/>
    <w:p w:rsidR="009304FE" w:rsidRDefault="00E010A0" w:rsidP="009304FE">
      <w:pPr>
        <w:tabs>
          <w:tab w:val="left" w:pos="-720"/>
          <w:tab w:val="left" w:pos="0"/>
        </w:tabs>
        <w:suppressAutoHyphens/>
        <w:rPr>
          <w:sz w:val="26"/>
          <w:szCs w:val="26"/>
        </w:rPr>
      </w:pPr>
      <w:r>
        <w:rPr>
          <w:sz w:val="26"/>
          <w:szCs w:val="26"/>
        </w:rPr>
        <w:t>PPL Electric Utilities Corporation</w:t>
      </w:r>
      <w:r w:rsidR="0097517D">
        <w:rPr>
          <w:sz w:val="26"/>
          <w:szCs w:val="26"/>
        </w:rPr>
        <w:t xml:space="preserve"> </w:t>
      </w:r>
      <w:r w:rsidR="007546CC">
        <w:rPr>
          <w:sz w:val="26"/>
          <w:szCs w:val="26"/>
        </w:rPr>
        <w:tab/>
      </w:r>
      <w:r w:rsidR="007546CC">
        <w:rPr>
          <w:sz w:val="26"/>
          <w:szCs w:val="26"/>
        </w:rPr>
        <w:tab/>
      </w:r>
      <w:r w:rsidR="00CD6479">
        <w:rPr>
          <w:sz w:val="26"/>
          <w:szCs w:val="26"/>
        </w:rPr>
        <w:tab/>
      </w:r>
      <w:r w:rsidR="00CD6479">
        <w:rPr>
          <w:sz w:val="26"/>
          <w:szCs w:val="26"/>
        </w:rPr>
        <w:tab/>
      </w:r>
      <w:r w:rsidR="001B6242">
        <w:rPr>
          <w:sz w:val="26"/>
          <w:szCs w:val="26"/>
        </w:rPr>
        <w:tab/>
      </w:r>
      <w:r>
        <w:rPr>
          <w:sz w:val="26"/>
          <w:szCs w:val="26"/>
        </w:rPr>
        <w:t xml:space="preserve">     M</w:t>
      </w:r>
      <w:r w:rsidR="000C4918">
        <w:rPr>
          <w:sz w:val="26"/>
          <w:szCs w:val="26"/>
        </w:rPr>
        <w:t>-20</w:t>
      </w:r>
      <w:r w:rsidR="00F0474A">
        <w:rPr>
          <w:sz w:val="26"/>
          <w:szCs w:val="26"/>
        </w:rPr>
        <w:t>1</w:t>
      </w:r>
      <w:r>
        <w:rPr>
          <w:sz w:val="26"/>
          <w:szCs w:val="26"/>
        </w:rPr>
        <w:t>1</w:t>
      </w:r>
      <w:r w:rsidR="000C4918">
        <w:rPr>
          <w:sz w:val="26"/>
          <w:szCs w:val="26"/>
        </w:rPr>
        <w:t>-2</w:t>
      </w:r>
      <w:r w:rsidR="005675A8">
        <w:rPr>
          <w:sz w:val="26"/>
          <w:szCs w:val="26"/>
        </w:rPr>
        <w:t>2</w:t>
      </w:r>
      <w:r>
        <w:rPr>
          <w:sz w:val="26"/>
          <w:szCs w:val="26"/>
        </w:rPr>
        <w:t>39805</w:t>
      </w:r>
    </w:p>
    <w:p w:rsidR="00E010A0" w:rsidRDefault="00E010A0" w:rsidP="009304FE">
      <w:pPr>
        <w:tabs>
          <w:tab w:val="left" w:pos="-720"/>
          <w:tab w:val="left" w:pos="0"/>
        </w:tabs>
        <w:suppressAutoHyphens/>
        <w:rPr>
          <w:sz w:val="26"/>
          <w:szCs w:val="26"/>
        </w:rPr>
      </w:pPr>
      <w:r>
        <w:rPr>
          <w:sz w:val="26"/>
          <w:szCs w:val="26"/>
        </w:rPr>
        <w:t>Transmission Service Charge Effective</w:t>
      </w:r>
    </w:p>
    <w:p w:rsidR="00350790" w:rsidRDefault="00E010A0" w:rsidP="00350790">
      <w:pPr>
        <w:tabs>
          <w:tab w:val="left" w:pos="-720"/>
          <w:tab w:val="left" w:pos="0"/>
        </w:tabs>
        <w:suppressAutoHyphens/>
        <w:rPr>
          <w:sz w:val="26"/>
          <w:szCs w:val="26"/>
        </w:rPr>
      </w:pPr>
      <w:r>
        <w:rPr>
          <w:sz w:val="26"/>
          <w:szCs w:val="26"/>
        </w:rPr>
        <w:t>June 1, 2011</w:t>
      </w:r>
    </w:p>
    <w:p w:rsidR="00AF7A75" w:rsidRDefault="00AF7A75"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852C9F"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2A6476">
        <w:rPr>
          <w:sz w:val="26"/>
          <w:szCs w:val="26"/>
        </w:rPr>
        <w:t xml:space="preserve">is PPL Electric Utilities Corporation’s (PPL or Company) </w:t>
      </w:r>
      <w:r w:rsidR="009C5CA0">
        <w:rPr>
          <w:sz w:val="26"/>
          <w:szCs w:val="26"/>
        </w:rPr>
        <w:t xml:space="preserve">proposed </w:t>
      </w:r>
      <w:r w:rsidR="00F81F33">
        <w:rPr>
          <w:sz w:val="26"/>
          <w:szCs w:val="26"/>
        </w:rPr>
        <w:t>calculation of its 2011/2012 Transmission Service Charge (TSC) for the application period of June 1, 2011 through May 31, 2012</w:t>
      </w:r>
      <w:r w:rsidR="00031111">
        <w:rPr>
          <w:sz w:val="26"/>
          <w:szCs w:val="26"/>
        </w:rPr>
        <w:t>.</w:t>
      </w:r>
      <w:r w:rsidR="009304FE">
        <w:rPr>
          <w:sz w:val="26"/>
          <w:szCs w:val="26"/>
        </w:rPr>
        <w:t xml:space="preserve">  </w:t>
      </w:r>
      <w:r w:rsidR="00F81F33">
        <w:rPr>
          <w:sz w:val="26"/>
          <w:szCs w:val="26"/>
        </w:rPr>
        <w:t>PPL</w:t>
      </w:r>
      <w:r w:rsidR="002D7BD6">
        <w:rPr>
          <w:sz w:val="26"/>
          <w:szCs w:val="26"/>
        </w:rPr>
        <w:t xml:space="preserve"> </w:t>
      </w:r>
      <w:r w:rsidR="00031111">
        <w:rPr>
          <w:sz w:val="26"/>
          <w:szCs w:val="26"/>
        </w:rPr>
        <w:t xml:space="preserve">made its initial submission on May 2, 2011 and </w:t>
      </w:r>
      <w:r w:rsidR="002D7BD6">
        <w:rPr>
          <w:sz w:val="26"/>
          <w:szCs w:val="26"/>
        </w:rPr>
        <w:t xml:space="preserve">filed </w:t>
      </w:r>
      <w:r w:rsidR="009C5CA0">
        <w:rPr>
          <w:sz w:val="26"/>
          <w:szCs w:val="26"/>
        </w:rPr>
        <w:t xml:space="preserve">a final calculation of the TSC </w:t>
      </w:r>
      <w:r w:rsidR="00F81DC5">
        <w:rPr>
          <w:sz w:val="26"/>
          <w:szCs w:val="26"/>
        </w:rPr>
        <w:t xml:space="preserve">on </w:t>
      </w:r>
      <w:r w:rsidR="009C5CA0">
        <w:rPr>
          <w:sz w:val="26"/>
          <w:szCs w:val="26"/>
        </w:rPr>
        <w:t>May</w:t>
      </w:r>
      <w:r w:rsidR="00F81DC5">
        <w:rPr>
          <w:sz w:val="26"/>
          <w:szCs w:val="26"/>
        </w:rPr>
        <w:t xml:space="preserve"> </w:t>
      </w:r>
      <w:r w:rsidR="009C5CA0">
        <w:rPr>
          <w:sz w:val="26"/>
          <w:szCs w:val="26"/>
        </w:rPr>
        <w:t>13</w:t>
      </w:r>
      <w:r w:rsidR="00F81DC5">
        <w:rPr>
          <w:sz w:val="26"/>
          <w:szCs w:val="26"/>
        </w:rPr>
        <w:t>, 2011</w:t>
      </w:r>
      <w:r w:rsidR="009C5CA0">
        <w:rPr>
          <w:sz w:val="26"/>
          <w:szCs w:val="26"/>
        </w:rPr>
        <w:t>, updating the May 2 filing to reflect actual reconciliation results through April 30, 2011.</w:t>
      </w:r>
      <w:r w:rsidR="00764A11">
        <w:rPr>
          <w:sz w:val="26"/>
          <w:szCs w:val="26"/>
        </w:rPr>
        <w:t xml:space="preserve">  PPL filed the 2011/2012 TSC pursuant to the procedures set forth in PPL’s Tariff – Electric Pa. P.U.C. No. 201.</w:t>
      </w:r>
    </w:p>
    <w:p w:rsidR="00BA793D" w:rsidRDefault="00BA793D" w:rsidP="00C04DB2">
      <w:pPr>
        <w:spacing w:line="360" w:lineRule="auto"/>
        <w:rPr>
          <w:sz w:val="26"/>
          <w:szCs w:val="26"/>
        </w:rPr>
      </w:pPr>
    </w:p>
    <w:p w:rsidR="009304FE" w:rsidRPr="00A66535" w:rsidRDefault="000B4520" w:rsidP="00BA793D">
      <w:pPr>
        <w:keepNext/>
        <w:spacing w:line="360" w:lineRule="auto"/>
        <w:jc w:val="center"/>
        <w:rPr>
          <w:b/>
          <w:sz w:val="26"/>
          <w:szCs w:val="26"/>
        </w:rPr>
      </w:pPr>
      <w:r>
        <w:rPr>
          <w:b/>
          <w:sz w:val="26"/>
          <w:szCs w:val="26"/>
        </w:rPr>
        <w:t>Background</w:t>
      </w:r>
    </w:p>
    <w:p w:rsidR="00A73BCD" w:rsidRDefault="00A73BCD" w:rsidP="0062723B">
      <w:pPr>
        <w:keepNext/>
        <w:tabs>
          <w:tab w:val="left" w:pos="-1440"/>
          <w:tab w:val="left" w:pos="-720"/>
        </w:tabs>
        <w:suppressAutoHyphens/>
        <w:spacing w:line="360" w:lineRule="auto"/>
        <w:rPr>
          <w:b/>
          <w:sz w:val="26"/>
          <w:szCs w:val="26"/>
          <w:u w:val="single"/>
        </w:rPr>
      </w:pPr>
    </w:p>
    <w:p w:rsidR="00CD32F0" w:rsidRDefault="00A73BCD" w:rsidP="00CD32F0">
      <w:pPr>
        <w:spacing w:line="360" w:lineRule="auto"/>
        <w:rPr>
          <w:sz w:val="26"/>
          <w:szCs w:val="26"/>
        </w:rPr>
      </w:pPr>
      <w:r>
        <w:rPr>
          <w:sz w:val="26"/>
          <w:szCs w:val="26"/>
        </w:rPr>
        <w:tab/>
      </w:r>
      <w:r>
        <w:rPr>
          <w:sz w:val="26"/>
          <w:szCs w:val="26"/>
        </w:rPr>
        <w:tab/>
      </w:r>
      <w:r w:rsidR="00350790" w:rsidRPr="00350790">
        <w:rPr>
          <w:sz w:val="26"/>
          <w:szCs w:val="26"/>
        </w:rPr>
        <w:t xml:space="preserve"> In accordance with its </w:t>
      </w:r>
      <w:r w:rsidR="00CD32F0">
        <w:rPr>
          <w:sz w:val="26"/>
          <w:szCs w:val="26"/>
        </w:rPr>
        <w:t xml:space="preserve">TSC </w:t>
      </w:r>
      <w:r w:rsidR="00350790" w:rsidRPr="00350790">
        <w:rPr>
          <w:sz w:val="26"/>
          <w:szCs w:val="26"/>
        </w:rPr>
        <w:t xml:space="preserve">Rider, on April 29, 2011, PPL </w:t>
      </w:r>
      <w:r w:rsidR="00350790">
        <w:rPr>
          <w:sz w:val="26"/>
          <w:szCs w:val="26"/>
        </w:rPr>
        <w:t>filed its annual reconciliation</w:t>
      </w:r>
      <w:r w:rsidR="00350790" w:rsidRPr="00350790">
        <w:rPr>
          <w:sz w:val="26"/>
          <w:szCs w:val="26"/>
        </w:rPr>
        <w:t xml:space="preserve"> at Docket No. M-2011-2240269, and on May 2, 2011, </w:t>
      </w:r>
      <w:r w:rsidR="00C873C4">
        <w:rPr>
          <w:sz w:val="26"/>
          <w:szCs w:val="26"/>
        </w:rPr>
        <w:t xml:space="preserve">at the instant docket, </w:t>
      </w:r>
      <w:r w:rsidR="00350790" w:rsidRPr="00350790">
        <w:rPr>
          <w:sz w:val="26"/>
          <w:szCs w:val="26"/>
        </w:rPr>
        <w:lastRenderedPageBreak/>
        <w:t xml:space="preserve">filed proposed TSC rates to become effective June 1, 2011.  </w:t>
      </w:r>
      <w:r w:rsidR="00AA758C">
        <w:rPr>
          <w:sz w:val="26"/>
          <w:szCs w:val="26"/>
        </w:rPr>
        <w:t xml:space="preserve">Both of these filings were updated on May 13, 2011, to reflect actual reconciliation results through April 30, 2011.  </w:t>
      </w:r>
      <w:r w:rsidR="00350790" w:rsidRPr="00350790">
        <w:rPr>
          <w:sz w:val="26"/>
          <w:szCs w:val="26"/>
        </w:rPr>
        <w:t xml:space="preserve">The established TSC Rider permits PPL to recover from its retail energy customers all applicable transmission charges it incurs to acquire, on behalf of those customers, transmission service (including all ancillary service charges) from the Pennsylvania-New Jersey-Maryland Interconnection (PJM) under the PJM Open Access Transmission Tariff (OATT).  </w:t>
      </w:r>
    </w:p>
    <w:p w:rsidR="001E4B75" w:rsidRPr="00CD32F0" w:rsidRDefault="001E4B75" w:rsidP="00CD32F0">
      <w:pPr>
        <w:spacing w:line="360" w:lineRule="auto"/>
        <w:rPr>
          <w:sz w:val="26"/>
          <w:szCs w:val="26"/>
        </w:rPr>
      </w:pPr>
    </w:p>
    <w:p w:rsidR="00CD32F0" w:rsidRPr="00CD32F0" w:rsidRDefault="00350790" w:rsidP="00CD32F0">
      <w:pPr>
        <w:spacing w:line="360" w:lineRule="auto"/>
        <w:rPr>
          <w:sz w:val="26"/>
          <w:szCs w:val="26"/>
        </w:rPr>
      </w:pPr>
      <w:r w:rsidRPr="00350790">
        <w:rPr>
          <w:sz w:val="26"/>
          <w:szCs w:val="26"/>
        </w:rPr>
        <w:tab/>
      </w:r>
      <w:r w:rsidR="001E4B75">
        <w:rPr>
          <w:sz w:val="26"/>
          <w:szCs w:val="26"/>
        </w:rPr>
        <w:tab/>
      </w:r>
      <w:r w:rsidRPr="00350790">
        <w:rPr>
          <w:sz w:val="26"/>
          <w:szCs w:val="26"/>
        </w:rPr>
        <w:t>The TSC Rider provides for the following:</w:t>
      </w:r>
    </w:p>
    <w:p w:rsidR="00CD32F0" w:rsidRPr="00CD32F0" w:rsidRDefault="00CD32F0" w:rsidP="00CD32F0">
      <w:pPr>
        <w:spacing w:line="360" w:lineRule="auto"/>
        <w:rPr>
          <w:sz w:val="26"/>
          <w:szCs w:val="26"/>
        </w:rPr>
      </w:pPr>
    </w:p>
    <w:p w:rsidR="00CD32F0" w:rsidRDefault="0004217B" w:rsidP="00CD32F0">
      <w:pPr>
        <w:numPr>
          <w:ilvl w:val="0"/>
          <w:numId w:val="8"/>
        </w:numPr>
        <w:ind w:right="840"/>
        <w:rPr>
          <w:sz w:val="26"/>
          <w:szCs w:val="26"/>
        </w:rPr>
      </w:pPr>
      <w:r>
        <w:rPr>
          <w:sz w:val="26"/>
          <w:szCs w:val="26"/>
        </w:rPr>
        <w:t>t</w:t>
      </w:r>
      <w:r w:rsidR="00350790" w:rsidRPr="00350790">
        <w:rPr>
          <w:sz w:val="26"/>
          <w:szCs w:val="26"/>
        </w:rPr>
        <w:t>he establishment of four separate transmission service customer classes: Residential, Small Commercial and Industrial (SC&amp;I), Large Commercial and Industrial – Primary (LC&amp;I-Primary), and Large Commercial and Industrial – Transmission (LC&amp;I-Transmission)</w:t>
      </w:r>
      <w:r w:rsidR="00031111">
        <w:rPr>
          <w:sz w:val="26"/>
          <w:szCs w:val="26"/>
        </w:rPr>
        <w:t>;</w:t>
      </w:r>
      <w:r w:rsidR="00350790" w:rsidRPr="00350790">
        <w:rPr>
          <w:sz w:val="26"/>
          <w:szCs w:val="26"/>
        </w:rPr>
        <w:t xml:space="preserve"> </w:t>
      </w:r>
    </w:p>
    <w:p w:rsidR="00350790" w:rsidRPr="00350790" w:rsidRDefault="00350790" w:rsidP="00350790">
      <w:pPr>
        <w:ind w:left="1440" w:right="840"/>
        <w:rPr>
          <w:sz w:val="26"/>
          <w:szCs w:val="26"/>
        </w:rPr>
      </w:pPr>
    </w:p>
    <w:p w:rsidR="00CD32F0" w:rsidRPr="00CD32F0" w:rsidRDefault="00350790" w:rsidP="00CD32F0">
      <w:pPr>
        <w:numPr>
          <w:ilvl w:val="0"/>
          <w:numId w:val="8"/>
        </w:numPr>
        <w:ind w:right="840"/>
        <w:rPr>
          <w:sz w:val="26"/>
          <w:szCs w:val="26"/>
        </w:rPr>
      </w:pPr>
      <w:r>
        <w:rPr>
          <w:sz w:val="26"/>
          <w:szCs w:val="26"/>
        </w:rPr>
        <w:t>the demand</w:t>
      </w:r>
      <w:r w:rsidR="00031111">
        <w:rPr>
          <w:sz w:val="26"/>
          <w:szCs w:val="26"/>
        </w:rPr>
        <w:t>-</w:t>
      </w:r>
      <w:r w:rsidRPr="00350790">
        <w:rPr>
          <w:sz w:val="26"/>
          <w:szCs w:val="26"/>
        </w:rPr>
        <w:t xml:space="preserve">related portion of the transmission costs are to be allocated to the four customer classes based upon </w:t>
      </w:r>
      <w:r w:rsidR="00194B84">
        <w:rPr>
          <w:sz w:val="26"/>
          <w:szCs w:val="26"/>
        </w:rPr>
        <w:t>k</w:t>
      </w:r>
      <w:r w:rsidRPr="00350790">
        <w:rPr>
          <w:sz w:val="26"/>
          <w:szCs w:val="26"/>
        </w:rPr>
        <w:t>W usage from each customer class’</w:t>
      </w:r>
      <w:r w:rsidR="00031111">
        <w:rPr>
          <w:sz w:val="26"/>
          <w:szCs w:val="26"/>
        </w:rPr>
        <w:t>s</w:t>
      </w:r>
      <w:r w:rsidRPr="00350790">
        <w:rPr>
          <w:sz w:val="26"/>
          <w:szCs w:val="26"/>
        </w:rPr>
        <w:t xml:space="preserve"> contribution to the five coincident peaks used to establish such demand related charges</w:t>
      </w:r>
      <w:r w:rsidR="00031111">
        <w:rPr>
          <w:sz w:val="26"/>
          <w:szCs w:val="26"/>
        </w:rPr>
        <w:t>;</w:t>
      </w:r>
    </w:p>
    <w:p w:rsidR="00CD32F0" w:rsidRPr="00CD32F0" w:rsidRDefault="00CD32F0" w:rsidP="00CD32F0">
      <w:pPr>
        <w:spacing w:line="360" w:lineRule="auto"/>
        <w:ind w:left="720" w:right="840"/>
        <w:rPr>
          <w:sz w:val="26"/>
          <w:szCs w:val="26"/>
        </w:rPr>
      </w:pPr>
    </w:p>
    <w:p w:rsidR="00CD32F0" w:rsidRPr="00CD32F0" w:rsidRDefault="00350790" w:rsidP="00CD32F0">
      <w:pPr>
        <w:numPr>
          <w:ilvl w:val="1"/>
          <w:numId w:val="8"/>
        </w:numPr>
        <w:ind w:right="840"/>
        <w:rPr>
          <w:sz w:val="26"/>
          <w:szCs w:val="26"/>
        </w:rPr>
      </w:pPr>
      <w:r>
        <w:rPr>
          <w:sz w:val="26"/>
          <w:szCs w:val="26"/>
        </w:rPr>
        <w:t>the energy</w:t>
      </w:r>
      <w:r w:rsidR="00031111">
        <w:rPr>
          <w:sz w:val="26"/>
          <w:szCs w:val="26"/>
        </w:rPr>
        <w:t>-</w:t>
      </w:r>
      <w:r w:rsidRPr="00350790">
        <w:rPr>
          <w:sz w:val="26"/>
          <w:szCs w:val="26"/>
        </w:rPr>
        <w:t>related portion of transmission costs are to be allocated to the four customer class</w:t>
      </w:r>
      <w:r w:rsidR="009D5514">
        <w:rPr>
          <w:sz w:val="26"/>
          <w:szCs w:val="26"/>
        </w:rPr>
        <w:t>es</w:t>
      </w:r>
      <w:r w:rsidRPr="00350790">
        <w:rPr>
          <w:sz w:val="26"/>
          <w:szCs w:val="26"/>
        </w:rPr>
        <w:t xml:space="preserve"> based upon </w:t>
      </w:r>
      <w:r w:rsidR="00194B84">
        <w:rPr>
          <w:sz w:val="26"/>
          <w:szCs w:val="26"/>
        </w:rPr>
        <w:t>k</w:t>
      </w:r>
      <w:r w:rsidRPr="00350790">
        <w:rPr>
          <w:sz w:val="26"/>
          <w:szCs w:val="26"/>
        </w:rPr>
        <w:t>W</w:t>
      </w:r>
      <w:r w:rsidR="00194B84">
        <w:rPr>
          <w:sz w:val="26"/>
          <w:szCs w:val="26"/>
        </w:rPr>
        <w:t>h</w:t>
      </w:r>
      <w:r w:rsidRPr="00350790">
        <w:rPr>
          <w:sz w:val="26"/>
          <w:szCs w:val="26"/>
        </w:rPr>
        <w:t xml:space="preserve"> usage</w:t>
      </w:r>
      <w:r w:rsidR="009D5514">
        <w:rPr>
          <w:sz w:val="26"/>
          <w:szCs w:val="26"/>
        </w:rPr>
        <w:t>;</w:t>
      </w:r>
    </w:p>
    <w:p w:rsidR="00CD32F0" w:rsidRPr="00CD32F0" w:rsidRDefault="00CD32F0" w:rsidP="00CD32F0">
      <w:pPr>
        <w:spacing w:line="360" w:lineRule="auto"/>
        <w:ind w:left="720" w:right="840"/>
        <w:rPr>
          <w:sz w:val="26"/>
          <w:szCs w:val="26"/>
        </w:rPr>
      </w:pPr>
    </w:p>
    <w:p w:rsidR="00CD32F0" w:rsidRDefault="000645DA" w:rsidP="00CD32F0">
      <w:pPr>
        <w:numPr>
          <w:ilvl w:val="1"/>
          <w:numId w:val="8"/>
        </w:numPr>
        <w:spacing w:line="360" w:lineRule="auto"/>
        <w:ind w:right="840"/>
        <w:rPr>
          <w:sz w:val="26"/>
          <w:szCs w:val="26"/>
        </w:rPr>
      </w:pPr>
      <w:r>
        <w:rPr>
          <w:sz w:val="26"/>
          <w:szCs w:val="26"/>
        </w:rPr>
        <w:t>e</w:t>
      </w:r>
      <w:r w:rsidR="00350790">
        <w:rPr>
          <w:sz w:val="26"/>
          <w:szCs w:val="26"/>
        </w:rPr>
        <w:t>ach</w:t>
      </w:r>
      <w:r w:rsidR="00350790" w:rsidRPr="00350790">
        <w:rPr>
          <w:sz w:val="26"/>
          <w:szCs w:val="26"/>
        </w:rPr>
        <w:t xml:space="preserve"> customer class’</w:t>
      </w:r>
      <w:r w:rsidR="009D5514">
        <w:rPr>
          <w:sz w:val="26"/>
          <w:szCs w:val="26"/>
        </w:rPr>
        <w:t>s</w:t>
      </w:r>
      <w:r w:rsidR="00350790" w:rsidRPr="00350790">
        <w:rPr>
          <w:sz w:val="26"/>
          <w:szCs w:val="26"/>
        </w:rPr>
        <w:t xml:space="preserve"> TSC is to be reconciled separately.</w:t>
      </w:r>
    </w:p>
    <w:p w:rsidR="00350790" w:rsidRDefault="00350790" w:rsidP="00350790">
      <w:pPr>
        <w:spacing w:line="360" w:lineRule="auto"/>
        <w:ind w:right="835"/>
        <w:rPr>
          <w:rFonts w:ascii="Book Antiqua" w:hAnsi="Book Antiqua"/>
          <w:sz w:val="26"/>
          <w:szCs w:val="26"/>
        </w:rPr>
      </w:pPr>
    </w:p>
    <w:p w:rsidR="00DC0188" w:rsidRDefault="00350790">
      <w:pPr>
        <w:spacing w:line="360" w:lineRule="auto"/>
        <w:ind w:firstLine="1440"/>
        <w:rPr>
          <w:sz w:val="26"/>
          <w:szCs w:val="26"/>
        </w:rPr>
      </w:pPr>
      <w:r w:rsidRPr="00350790">
        <w:rPr>
          <w:sz w:val="26"/>
          <w:szCs w:val="26"/>
        </w:rPr>
        <w:t>On December 16, 2010, the Commission appro</w:t>
      </w:r>
      <w:r>
        <w:rPr>
          <w:sz w:val="26"/>
          <w:szCs w:val="26"/>
        </w:rPr>
        <w:t xml:space="preserve">ved Supplement No. 97 </w:t>
      </w:r>
    </w:p>
    <w:p w:rsidR="004E74CA" w:rsidRDefault="00350790" w:rsidP="00DC0188">
      <w:pPr>
        <w:spacing w:line="360" w:lineRule="auto"/>
        <w:rPr>
          <w:sz w:val="26"/>
          <w:szCs w:val="26"/>
        </w:rPr>
      </w:pPr>
      <w:r>
        <w:rPr>
          <w:sz w:val="26"/>
          <w:szCs w:val="26"/>
        </w:rPr>
        <w:t>to Tariff</w:t>
      </w:r>
      <w:r w:rsidR="009D0811">
        <w:rPr>
          <w:sz w:val="26"/>
          <w:szCs w:val="26"/>
        </w:rPr>
        <w:t xml:space="preserve"> </w:t>
      </w:r>
      <w:r w:rsidRPr="00350790">
        <w:rPr>
          <w:sz w:val="26"/>
          <w:szCs w:val="26"/>
        </w:rPr>
        <w:t xml:space="preserve">Electric Pa. - P.U.C. No. 201 (Supplement No. 97), at Docket No. </w:t>
      </w:r>
      <w:r w:rsidR="00194B84">
        <w:rPr>
          <w:sz w:val="26"/>
          <w:szCs w:val="26"/>
        </w:rPr>
        <w:br/>
      </w:r>
      <w:r w:rsidRPr="00350790">
        <w:rPr>
          <w:sz w:val="26"/>
          <w:szCs w:val="26"/>
        </w:rPr>
        <w:t>R-2010-2208496, proposing to change the TSC computation period from a calendar year basis to a PJM Planning Year basis, which covers the twelve month period</w:t>
      </w:r>
      <w:r>
        <w:rPr>
          <w:sz w:val="26"/>
          <w:szCs w:val="26"/>
        </w:rPr>
        <w:t xml:space="preserve"> of June 1 through May 31.  </w:t>
      </w:r>
      <w:r w:rsidRPr="00350790">
        <w:rPr>
          <w:sz w:val="26"/>
          <w:szCs w:val="26"/>
        </w:rPr>
        <w:t>Supplement No. 97 became effective January 1, 2011</w:t>
      </w:r>
      <w:r>
        <w:rPr>
          <w:sz w:val="26"/>
          <w:szCs w:val="26"/>
        </w:rPr>
        <w:t xml:space="preserve">.  The change to the Rider </w:t>
      </w:r>
      <w:r w:rsidR="009D0811">
        <w:rPr>
          <w:sz w:val="26"/>
          <w:szCs w:val="26"/>
        </w:rPr>
        <w:t>revis</w:t>
      </w:r>
      <w:r w:rsidRPr="00350790">
        <w:rPr>
          <w:sz w:val="26"/>
          <w:szCs w:val="26"/>
        </w:rPr>
        <w:t xml:space="preserve">es the timing of the calculation and reconciliation periods of the TSC and </w:t>
      </w:r>
      <w:r w:rsidRPr="00350790">
        <w:rPr>
          <w:sz w:val="26"/>
          <w:szCs w:val="26"/>
        </w:rPr>
        <w:lastRenderedPageBreak/>
        <w:t>does not result in an increase or decrease to a customer’s bill.   This approach is consistent with the Commission’s regulat</w:t>
      </w:r>
      <w:r>
        <w:rPr>
          <w:sz w:val="26"/>
          <w:szCs w:val="26"/>
        </w:rPr>
        <w:t>ions at 52 Pa. Code § 54.185(d)</w:t>
      </w:r>
      <w:r w:rsidRPr="00350790">
        <w:rPr>
          <w:sz w:val="26"/>
          <w:szCs w:val="26"/>
        </w:rPr>
        <w:t>(4</w:t>
      </w:r>
      <w:r>
        <w:rPr>
          <w:sz w:val="26"/>
          <w:szCs w:val="26"/>
        </w:rPr>
        <w:t>) governing default service program elements.</w:t>
      </w:r>
      <w:r w:rsidRPr="00350790">
        <w:rPr>
          <w:sz w:val="26"/>
          <w:szCs w:val="26"/>
        </w:rPr>
        <w:t xml:space="preserve">  </w:t>
      </w:r>
    </w:p>
    <w:p w:rsidR="004E74CA" w:rsidRDefault="004E74CA">
      <w:pPr>
        <w:spacing w:line="360" w:lineRule="auto"/>
        <w:ind w:right="835"/>
        <w:rPr>
          <w:sz w:val="26"/>
          <w:szCs w:val="26"/>
        </w:rPr>
      </w:pPr>
    </w:p>
    <w:p w:rsidR="00350790" w:rsidRPr="00350790" w:rsidRDefault="00350790" w:rsidP="00350790">
      <w:pPr>
        <w:spacing w:line="360" w:lineRule="auto"/>
        <w:ind w:right="835" w:firstLine="1440"/>
        <w:rPr>
          <w:sz w:val="26"/>
          <w:szCs w:val="26"/>
        </w:rPr>
      </w:pPr>
      <w:r>
        <w:rPr>
          <w:sz w:val="26"/>
          <w:szCs w:val="26"/>
        </w:rPr>
        <w:t>In a</w:t>
      </w:r>
      <w:r w:rsidR="008E22BA">
        <w:rPr>
          <w:sz w:val="26"/>
          <w:szCs w:val="26"/>
        </w:rPr>
        <w:t>nother</w:t>
      </w:r>
      <w:r>
        <w:rPr>
          <w:sz w:val="26"/>
          <w:szCs w:val="26"/>
        </w:rPr>
        <w:t xml:space="preserve"> related matter, the Commission issued an </w:t>
      </w:r>
      <w:r w:rsidR="008E22BA">
        <w:rPr>
          <w:sz w:val="26"/>
          <w:szCs w:val="26"/>
        </w:rPr>
        <w:t>O</w:t>
      </w:r>
      <w:r>
        <w:rPr>
          <w:sz w:val="26"/>
          <w:szCs w:val="26"/>
        </w:rPr>
        <w:t>rder on May 19, 2011, at Docket No. M-2010-2213754, concerning PPL’s TSC reconciliation for the twelve months ended November 30, 2010.</w:t>
      </w:r>
      <w:r w:rsidR="00C41B2F">
        <w:rPr>
          <w:rStyle w:val="FootnoteReference"/>
        </w:rPr>
        <w:footnoteReference w:id="1"/>
      </w:r>
      <w:r>
        <w:rPr>
          <w:sz w:val="26"/>
          <w:szCs w:val="26"/>
        </w:rPr>
        <w:t xml:space="preserve">  </w:t>
      </w:r>
      <w:r w:rsidR="001C0284">
        <w:rPr>
          <w:sz w:val="26"/>
          <w:szCs w:val="26"/>
        </w:rPr>
        <w:t>In</w:t>
      </w:r>
      <w:r>
        <w:rPr>
          <w:sz w:val="26"/>
          <w:szCs w:val="26"/>
        </w:rPr>
        <w:t xml:space="preserve"> that Order, the Commission deferred consideration of the February 8, 2011 Recommended Decision of Administrative Law Judge Susan D. Colwell and directed PPL to file and serve certain revised schedules and worksheets based upon the utilization of actual monthly demand factors rather than historic demand allocation factors.  </w:t>
      </w:r>
      <w:r w:rsidR="001C0284">
        <w:rPr>
          <w:sz w:val="26"/>
          <w:szCs w:val="26"/>
        </w:rPr>
        <w:t>T</w:t>
      </w:r>
      <w:r w:rsidR="00AF6A9F">
        <w:rPr>
          <w:sz w:val="26"/>
          <w:szCs w:val="26"/>
        </w:rPr>
        <w:t xml:space="preserve">he </w:t>
      </w:r>
      <w:r w:rsidR="001C0284">
        <w:rPr>
          <w:sz w:val="26"/>
          <w:szCs w:val="26"/>
        </w:rPr>
        <w:t xml:space="preserve">basic issue under review </w:t>
      </w:r>
      <w:r w:rsidR="00194B84">
        <w:rPr>
          <w:sz w:val="26"/>
          <w:szCs w:val="26"/>
        </w:rPr>
        <w:t xml:space="preserve">in that proceeding </w:t>
      </w:r>
      <w:r w:rsidR="001C0284">
        <w:rPr>
          <w:sz w:val="26"/>
          <w:szCs w:val="26"/>
        </w:rPr>
        <w:t xml:space="preserve">is </w:t>
      </w:r>
      <w:r w:rsidR="00AF6A9F">
        <w:rPr>
          <w:sz w:val="26"/>
          <w:szCs w:val="26"/>
        </w:rPr>
        <w:t>how PPL’s TSC charges should be reconciled</w:t>
      </w:r>
      <w:r w:rsidR="00937260">
        <w:rPr>
          <w:sz w:val="26"/>
          <w:szCs w:val="26"/>
        </w:rPr>
        <w:t>,</w:t>
      </w:r>
      <w:r w:rsidR="00AF6A9F">
        <w:rPr>
          <w:sz w:val="26"/>
          <w:szCs w:val="26"/>
        </w:rPr>
        <w:t xml:space="preserve"> whether to</w:t>
      </w:r>
      <w:r w:rsidR="00937260">
        <w:rPr>
          <w:sz w:val="26"/>
          <w:szCs w:val="26"/>
        </w:rPr>
        <w:t>:</w:t>
      </w:r>
      <w:r w:rsidR="00AF6A9F">
        <w:rPr>
          <w:sz w:val="26"/>
          <w:szCs w:val="26"/>
        </w:rPr>
        <w:t xml:space="preserve"> </w:t>
      </w:r>
      <w:r w:rsidR="00937260">
        <w:rPr>
          <w:sz w:val="26"/>
          <w:szCs w:val="26"/>
        </w:rPr>
        <w:t xml:space="preserve">(1) </w:t>
      </w:r>
      <w:r w:rsidR="00AF6A9F">
        <w:rPr>
          <w:sz w:val="26"/>
          <w:szCs w:val="26"/>
        </w:rPr>
        <w:t xml:space="preserve">reconcile 2010 TSC charges using the PLC that reflects the summer 2009 peaks or </w:t>
      </w:r>
      <w:r w:rsidR="00937260">
        <w:rPr>
          <w:sz w:val="26"/>
          <w:szCs w:val="26"/>
        </w:rPr>
        <w:t>(2)</w:t>
      </w:r>
      <w:r w:rsidR="00AF6A9F">
        <w:rPr>
          <w:sz w:val="26"/>
          <w:szCs w:val="26"/>
        </w:rPr>
        <w:t xml:space="preserve"> all</w:t>
      </w:r>
      <w:r w:rsidR="00937260">
        <w:rPr>
          <w:sz w:val="26"/>
          <w:szCs w:val="26"/>
        </w:rPr>
        <w:t>ocate the 2010 TSC charges using</w:t>
      </w:r>
      <w:r w:rsidR="00AF6A9F">
        <w:rPr>
          <w:sz w:val="26"/>
          <w:szCs w:val="26"/>
        </w:rPr>
        <w:t xml:space="preserve"> some other methodology.  </w:t>
      </w:r>
      <w:r>
        <w:rPr>
          <w:sz w:val="26"/>
          <w:szCs w:val="26"/>
        </w:rPr>
        <w:t xml:space="preserve">PPL was granted fifteen days to file </w:t>
      </w:r>
      <w:r w:rsidR="00937260">
        <w:rPr>
          <w:sz w:val="26"/>
          <w:szCs w:val="26"/>
        </w:rPr>
        <w:t>its</w:t>
      </w:r>
      <w:r>
        <w:rPr>
          <w:sz w:val="26"/>
          <w:szCs w:val="26"/>
        </w:rPr>
        <w:t xml:space="preserve"> revisions and the statutory advocates were granted an additional fifteen days to comment on PPL’s filing.</w:t>
      </w:r>
    </w:p>
    <w:p w:rsidR="00B27F27" w:rsidRDefault="00B27F27" w:rsidP="00A66535">
      <w:pPr>
        <w:tabs>
          <w:tab w:val="left" w:pos="-1440"/>
          <w:tab w:val="left" w:pos="-720"/>
        </w:tabs>
        <w:suppressAutoHyphens/>
        <w:spacing w:line="360" w:lineRule="auto"/>
        <w:rPr>
          <w:spacing w:val="-3"/>
          <w:sz w:val="26"/>
          <w:szCs w:val="26"/>
        </w:rPr>
      </w:pPr>
    </w:p>
    <w:p w:rsidR="00F15E9F" w:rsidRDefault="00F15E9F" w:rsidP="00A764E1">
      <w:pPr>
        <w:keepNext/>
        <w:suppressAutoHyphens/>
        <w:spacing w:line="360" w:lineRule="auto"/>
        <w:jc w:val="center"/>
        <w:rPr>
          <w:b/>
          <w:spacing w:val="-3"/>
          <w:sz w:val="26"/>
          <w:szCs w:val="26"/>
        </w:rPr>
      </w:pPr>
      <w:r w:rsidRPr="00A66535">
        <w:rPr>
          <w:b/>
          <w:spacing w:val="-3"/>
          <w:sz w:val="26"/>
          <w:szCs w:val="26"/>
        </w:rPr>
        <w:t>Discussion</w:t>
      </w:r>
    </w:p>
    <w:p w:rsidR="001E4B75" w:rsidRDefault="001E4B75" w:rsidP="00A764E1">
      <w:pPr>
        <w:keepNext/>
        <w:suppressAutoHyphens/>
        <w:spacing w:line="360" w:lineRule="auto"/>
        <w:jc w:val="center"/>
        <w:rPr>
          <w:b/>
          <w:spacing w:val="-3"/>
          <w:sz w:val="26"/>
          <w:szCs w:val="26"/>
        </w:rPr>
      </w:pPr>
    </w:p>
    <w:p w:rsidR="004E74CA" w:rsidRDefault="00350790">
      <w:pPr>
        <w:spacing w:line="360" w:lineRule="auto"/>
        <w:ind w:firstLine="1440"/>
        <w:rPr>
          <w:sz w:val="26"/>
          <w:szCs w:val="26"/>
        </w:rPr>
      </w:pPr>
      <w:r w:rsidRPr="00350790">
        <w:rPr>
          <w:sz w:val="26"/>
          <w:szCs w:val="26"/>
        </w:rPr>
        <w:t xml:space="preserve">The supporting data and calculations presented in PPL’s </w:t>
      </w:r>
      <w:r w:rsidR="00913DBE">
        <w:rPr>
          <w:sz w:val="26"/>
          <w:szCs w:val="26"/>
        </w:rPr>
        <w:t xml:space="preserve">current </w:t>
      </w:r>
      <w:r w:rsidRPr="00350790">
        <w:rPr>
          <w:sz w:val="26"/>
          <w:szCs w:val="26"/>
        </w:rPr>
        <w:t>TSC filing have been subjected to a detailed review by the Commission’s Bureau of Audits.  The Bureau of Audits</w:t>
      </w:r>
      <w:r w:rsidR="00610070">
        <w:rPr>
          <w:sz w:val="26"/>
          <w:szCs w:val="26"/>
        </w:rPr>
        <w:t>’</w:t>
      </w:r>
      <w:r w:rsidRPr="00350790">
        <w:rPr>
          <w:sz w:val="26"/>
          <w:szCs w:val="26"/>
        </w:rPr>
        <w:t xml:space="preserve"> </w:t>
      </w:r>
      <w:r>
        <w:rPr>
          <w:sz w:val="26"/>
          <w:szCs w:val="26"/>
        </w:rPr>
        <w:t>examination included</w:t>
      </w:r>
      <w:r w:rsidRPr="00350790">
        <w:rPr>
          <w:sz w:val="26"/>
          <w:szCs w:val="26"/>
        </w:rPr>
        <w:t>:</w:t>
      </w:r>
    </w:p>
    <w:p w:rsidR="00F81DFB" w:rsidRPr="00B30346" w:rsidRDefault="00F81DFB" w:rsidP="00F81DFB">
      <w:pPr>
        <w:rPr>
          <w:sz w:val="26"/>
          <w:szCs w:val="26"/>
        </w:rPr>
      </w:pPr>
    </w:p>
    <w:p w:rsidR="00F81DFB" w:rsidRPr="00B30346" w:rsidRDefault="00350790" w:rsidP="00F81DFB">
      <w:pPr>
        <w:numPr>
          <w:ilvl w:val="0"/>
          <w:numId w:val="9"/>
        </w:numPr>
        <w:tabs>
          <w:tab w:val="clear" w:pos="1440"/>
          <w:tab w:val="num" w:pos="1080"/>
        </w:tabs>
        <w:ind w:left="1080"/>
        <w:rPr>
          <w:sz w:val="26"/>
          <w:szCs w:val="26"/>
        </w:rPr>
      </w:pPr>
      <w:r w:rsidRPr="00350790">
        <w:rPr>
          <w:sz w:val="26"/>
          <w:szCs w:val="26"/>
        </w:rPr>
        <w:t>verification of mathematical computations</w:t>
      </w:r>
      <w:r w:rsidR="00913DBE">
        <w:rPr>
          <w:sz w:val="26"/>
          <w:szCs w:val="26"/>
        </w:rPr>
        <w:t>;</w:t>
      </w:r>
    </w:p>
    <w:p w:rsidR="00F81DFB" w:rsidRPr="00B30346" w:rsidRDefault="00F81DFB" w:rsidP="00F81DFB">
      <w:pPr>
        <w:tabs>
          <w:tab w:val="num" w:pos="1080"/>
        </w:tabs>
        <w:ind w:left="1080" w:hanging="360"/>
        <w:rPr>
          <w:sz w:val="26"/>
          <w:szCs w:val="26"/>
        </w:rPr>
      </w:pPr>
    </w:p>
    <w:p w:rsidR="00F81DFB" w:rsidRPr="00B30346" w:rsidRDefault="00350790" w:rsidP="00F81DFB">
      <w:pPr>
        <w:numPr>
          <w:ilvl w:val="0"/>
          <w:numId w:val="9"/>
        </w:numPr>
        <w:tabs>
          <w:tab w:val="clear" w:pos="1440"/>
          <w:tab w:val="num" w:pos="1080"/>
        </w:tabs>
        <w:ind w:left="1080"/>
        <w:rPr>
          <w:sz w:val="26"/>
          <w:szCs w:val="26"/>
        </w:rPr>
      </w:pPr>
      <w:r w:rsidRPr="00350790">
        <w:rPr>
          <w:sz w:val="26"/>
          <w:szCs w:val="26"/>
        </w:rPr>
        <w:lastRenderedPageBreak/>
        <w:t>comparison of projected transmission service charges to historical transmission s</w:t>
      </w:r>
      <w:r>
        <w:rPr>
          <w:sz w:val="26"/>
          <w:szCs w:val="26"/>
        </w:rPr>
        <w:t xml:space="preserve">ervice charges to determine </w:t>
      </w:r>
      <w:r w:rsidRPr="00350790">
        <w:rPr>
          <w:sz w:val="26"/>
          <w:szCs w:val="26"/>
        </w:rPr>
        <w:t>reasonableness</w:t>
      </w:r>
      <w:r w:rsidR="00913DBE">
        <w:rPr>
          <w:sz w:val="26"/>
          <w:szCs w:val="26"/>
        </w:rPr>
        <w:t>; and</w:t>
      </w:r>
    </w:p>
    <w:p w:rsidR="00F81DFB" w:rsidRPr="00B30346" w:rsidRDefault="00F81DFB" w:rsidP="00F81DFB">
      <w:pPr>
        <w:tabs>
          <w:tab w:val="num" w:pos="1080"/>
        </w:tabs>
        <w:ind w:left="1080" w:hanging="360"/>
        <w:rPr>
          <w:sz w:val="26"/>
          <w:szCs w:val="26"/>
        </w:rPr>
      </w:pPr>
    </w:p>
    <w:p w:rsidR="004E74CA" w:rsidRDefault="00261769">
      <w:pPr>
        <w:numPr>
          <w:ilvl w:val="0"/>
          <w:numId w:val="9"/>
        </w:numPr>
        <w:tabs>
          <w:tab w:val="clear" w:pos="1440"/>
          <w:tab w:val="num" w:pos="1080"/>
        </w:tabs>
        <w:ind w:left="1080"/>
        <w:rPr>
          <w:sz w:val="26"/>
          <w:szCs w:val="26"/>
        </w:rPr>
      </w:pPr>
      <w:r>
        <w:rPr>
          <w:sz w:val="26"/>
          <w:szCs w:val="26"/>
        </w:rPr>
        <w:t>d</w:t>
      </w:r>
      <w:r w:rsidR="00350790">
        <w:rPr>
          <w:sz w:val="26"/>
          <w:szCs w:val="26"/>
        </w:rPr>
        <w:t xml:space="preserve">etermination of whether </w:t>
      </w:r>
      <w:r w:rsidR="00350790" w:rsidRPr="00350790">
        <w:rPr>
          <w:sz w:val="26"/>
          <w:szCs w:val="26"/>
        </w:rPr>
        <w:t>the filing was submitted in compliance with the TSC Rider.</w:t>
      </w:r>
    </w:p>
    <w:p w:rsidR="004E74CA" w:rsidRDefault="004E74CA">
      <w:pPr>
        <w:spacing w:line="360" w:lineRule="auto"/>
        <w:ind w:firstLine="1440"/>
        <w:rPr>
          <w:sz w:val="26"/>
          <w:szCs w:val="26"/>
        </w:rPr>
      </w:pPr>
    </w:p>
    <w:p w:rsidR="004E74CA" w:rsidRDefault="008C7D02">
      <w:pPr>
        <w:spacing w:line="360" w:lineRule="auto"/>
        <w:ind w:firstLine="1440"/>
        <w:rPr>
          <w:sz w:val="26"/>
          <w:szCs w:val="26"/>
        </w:rPr>
      </w:pPr>
      <w:r>
        <w:rPr>
          <w:sz w:val="26"/>
          <w:szCs w:val="26"/>
        </w:rPr>
        <w:t>Based upon the Bureau of Audits’ review</w:t>
      </w:r>
      <w:r w:rsidR="00913DBE">
        <w:rPr>
          <w:sz w:val="26"/>
          <w:szCs w:val="26"/>
        </w:rPr>
        <w:t xml:space="preserve">, </w:t>
      </w:r>
      <w:r w:rsidR="00AF6403">
        <w:rPr>
          <w:sz w:val="26"/>
          <w:szCs w:val="26"/>
        </w:rPr>
        <w:t>the Commission finds the Company’s TSC net o</w:t>
      </w:r>
      <w:r w:rsidR="005769BA">
        <w:rPr>
          <w:sz w:val="26"/>
          <w:szCs w:val="26"/>
        </w:rPr>
        <w:t>ver or under collected position</w:t>
      </w:r>
      <w:r w:rsidR="00AF6403">
        <w:rPr>
          <w:sz w:val="26"/>
          <w:szCs w:val="26"/>
        </w:rPr>
        <w:t xml:space="preserve"> to be mathematically accurate.  We also find that the Company’s projected PJM transmission costs for the twelve month TSC application period beginning June 1, 2011 are supported by PJM’s OATT tariff and the Company’s 2011 Transmission Budget.  Finally, we </w:t>
      </w:r>
      <w:r w:rsidR="005769BA">
        <w:rPr>
          <w:sz w:val="26"/>
          <w:szCs w:val="26"/>
        </w:rPr>
        <w:t>find that PPL’s</w:t>
      </w:r>
      <w:r w:rsidR="00AF6403">
        <w:rPr>
          <w:sz w:val="26"/>
          <w:szCs w:val="26"/>
        </w:rPr>
        <w:t xml:space="preserve"> TSC filing was made in compliance with the Company’s existing TSC Rider.</w:t>
      </w:r>
      <w:r w:rsidR="002E14E6">
        <w:rPr>
          <w:sz w:val="26"/>
          <w:szCs w:val="26"/>
        </w:rPr>
        <w:t xml:space="preserve">  </w:t>
      </w:r>
    </w:p>
    <w:p w:rsidR="004E74CA" w:rsidRDefault="004E74CA">
      <w:pPr>
        <w:spacing w:line="360" w:lineRule="auto"/>
        <w:ind w:firstLine="1440"/>
        <w:rPr>
          <w:sz w:val="26"/>
          <w:szCs w:val="26"/>
        </w:rPr>
      </w:pPr>
    </w:p>
    <w:p w:rsidR="004E74CA" w:rsidRDefault="002E14E6">
      <w:pPr>
        <w:spacing w:line="360" w:lineRule="auto"/>
        <w:ind w:firstLine="1440"/>
        <w:rPr>
          <w:sz w:val="26"/>
          <w:szCs w:val="26"/>
        </w:rPr>
      </w:pPr>
      <w:r>
        <w:rPr>
          <w:sz w:val="26"/>
          <w:szCs w:val="26"/>
        </w:rPr>
        <w:t xml:space="preserve">However, analysis of PPL’s filings reveals that PPL’s rates for customers in the </w:t>
      </w:r>
      <w:r w:rsidR="00261769">
        <w:rPr>
          <w:sz w:val="26"/>
          <w:szCs w:val="26"/>
        </w:rPr>
        <w:t>LC&amp;I</w:t>
      </w:r>
      <w:r>
        <w:rPr>
          <w:sz w:val="26"/>
          <w:szCs w:val="26"/>
        </w:rPr>
        <w:t xml:space="preserve"> customer gr</w:t>
      </w:r>
      <w:r w:rsidR="005769BA">
        <w:rPr>
          <w:sz w:val="26"/>
          <w:szCs w:val="26"/>
        </w:rPr>
        <w:t>oup</w:t>
      </w:r>
      <w:r w:rsidR="00E4761B">
        <w:rPr>
          <w:sz w:val="26"/>
          <w:szCs w:val="26"/>
        </w:rPr>
        <w:t>s</w:t>
      </w:r>
      <w:r w:rsidR="00AF0791">
        <w:rPr>
          <w:sz w:val="26"/>
          <w:szCs w:val="26"/>
        </w:rPr>
        <w:t xml:space="preserve"> </w:t>
      </w:r>
      <w:r>
        <w:rPr>
          <w:sz w:val="26"/>
          <w:szCs w:val="26"/>
        </w:rPr>
        <w:t>caused a potentially sizeable overcollection that would result in a significant reduction in their TSC rates beginning June 1, 2011.</w:t>
      </w:r>
      <w:r w:rsidR="00080742">
        <w:rPr>
          <w:sz w:val="26"/>
          <w:szCs w:val="26"/>
        </w:rPr>
        <w:t xml:space="preserve">  The Commission is concerned </w:t>
      </w:r>
      <w:r w:rsidR="00EB3F30">
        <w:rPr>
          <w:sz w:val="26"/>
          <w:szCs w:val="26"/>
        </w:rPr>
        <w:t>that this reduction in the</w:t>
      </w:r>
      <w:r w:rsidR="00080742">
        <w:rPr>
          <w:sz w:val="26"/>
          <w:szCs w:val="26"/>
        </w:rPr>
        <w:t xml:space="preserve"> </w:t>
      </w:r>
      <w:r w:rsidR="00EB3F30">
        <w:rPr>
          <w:sz w:val="26"/>
          <w:szCs w:val="26"/>
        </w:rPr>
        <w:t>L</w:t>
      </w:r>
      <w:r w:rsidR="00080742">
        <w:rPr>
          <w:sz w:val="26"/>
          <w:szCs w:val="26"/>
        </w:rPr>
        <w:t>C&amp;I</w:t>
      </w:r>
      <w:r w:rsidR="00EB3F30">
        <w:rPr>
          <w:sz w:val="26"/>
          <w:szCs w:val="26"/>
        </w:rPr>
        <w:t xml:space="preserve"> TSC rates will </w:t>
      </w:r>
      <w:r w:rsidR="001C6AC4">
        <w:rPr>
          <w:sz w:val="26"/>
          <w:szCs w:val="26"/>
        </w:rPr>
        <w:t xml:space="preserve">likely </w:t>
      </w:r>
      <w:r w:rsidR="00EB3F30">
        <w:rPr>
          <w:sz w:val="26"/>
          <w:szCs w:val="26"/>
        </w:rPr>
        <w:t>cause L</w:t>
      </w:r>
      <w:r w:rsidR="00080742">
        <w:rPr>
          <w:sz w:val="26"/>
          <w:szCs w:val="26"/>
        </w:rPr>
        <w:t>C&amp;I</w:t>
      </w:r>
      <w:r w:rsidR="005769BA">
        <w:rPr>
          <w:sz w:val="26"/>
          <w:szCs w:val="26"/>
        </w:rPr>
        <w:t xml:space="preserve"> customers that</w:t>
      </w:r>
      <w:r w:rsidR="00080742">
        <w:rPr>
          <w:sz w:val="26"/>
          <w:szCs w:val="26"/>
        </w:rPr>
        <w:t xml:space="preserve"> are purchasing their electricity requirements from alternative suppliers to return to </w:t>
      </w:r>
      <w:r w:rsidR="00772B3E">
        <w:rPr>
          <w:sz w:val="26"/>
          <w:szCs w:val="26"/>
        </w:rPr>
        <w:t xml:space="preserve">the </w:t>
      </w:r>
      <w:r w:rsidR="00080742">
        <w:rPr>
          <w:sz w:val="26"/>
          <w:szCs w:val="26"/>
        </w:rPr>
        <w:t>default service</w:t>
      </w:r>
      <w:r w:rsidR="00772B3E">
        <w:rPr>
          <w:sz w:val="26"/>
          <w:szCs w:val="26"/>
        </w:rPr>
        <w:t xml:space="preserve"> offered by PPL</w:t>
      </w:r>
      <w:r w:rsidR="00080742">
        <w:rPr>
          <w:sz w:val="26"/>
          <w:szCs w:val="26"/>
        </w:rPr>
        <w:t>.</w:t>
      </w:r>
      <w:r w:rsidR="00E33454">
        <w:rPr>
          <w:sz w:val="26"/>
          <w:szCs w:val="26"/>
        </w:rPr>
        <w:t xml:space="preserve">  This occurrence would have the unintended consequence of refunding the entire overcollection balance in a short period of time, thereby causing an ensuing undercollection for this customer group.  This potential </w:t>
      </w:r>
      <w:r w:rsidR="00323A07">
        <w:rPr>
          <w:sz w:val="26"/>
          <w:szCs w:val="26"/>
        </w:rPr>
        <w:t>undercollection would be borne by non-shopping customers once the currently shopping customers left default service again.</w:t>
      </w:r>
      <w:r w:rsidR="00EB3F30">
        <w:rPr>
          <w:sz w:val="26"/>
          <w:szCs w:val="26"/>
        </w:rPr>
        <w:t xml:space="preserve">  Not only would the L</w:t>
      </w:r>
      <w:r w:rsidR="00646364">
        <w:rPr>
          <w:sz w:val="26"/>
          <w:szCs w:val="26"/>
        </w:rPr>
        <w:t xml:space="preserve">C&amp;I customers who contributed to the overcollection not receive the full refund </w:t>
      </w:r>
      <w:r w:rsidR="009E1E26">
        <w:rPr>
          <w:sz w:val="26"/>
          <w:szCs w:val="26"/>
        </w:rPr>
        <w:t>to which they are entitled</w:t>
      </w:r>
      <w:r w:rsidR="00B425F0">
        <w:rPr>
          <w:sz w:val="26"/>
          <w:szCs w:val="26"/>
        </w:rPr>
        <w:t>;</w:t>
      </w:r>
      <w:r w:rsidR="00646364">
        <w:rPr>
          <w:sz w:val="26"/>
          <w:szCs w:val="26"/>
        </w:rPr>
        <w:t xml:space="preserve"> non-shopping customers in this customer group would be forced to pay for a potentially massive undercollection going forward.</w:t>
      </w:r>
      <w:r w:rsidR="00772B3E">
        <w:rPr>
          <w:sz w:val="26"/>
          <w:szCs w:val="26"/>
        </w:rPr>
        <w:t xml:space="preserve">  Moreover, the Commission is concerned this distortion in prices would be disruptive to retail markets.</w:t>
      </w:r>
    </w:p>
    <w:p w:rsidR="004E74CA" w:rsidRDefault="004E74CA">
      <w:pPr>
        <w:spacing w:line="360" w:lineRule="auto"/>
        <w:ind w:firstLine="1440"/>
        <w:rPr>
          <w:sz w:val="26"/>
          <w:szCs w:val="26"/>
        </w:rPr>
      </w:pPr>
    </w:p>
    <w:p w:rsidR="0027066E" w:rsidRDefault="00073464">
      <w:pPr>
        <w:spacing w:line="360" w:lineRule="auto"/>
        <w:ind w:firstLine="1440"/>
        <w:rPr>
          <w:sz w:val="26"/>
          <w:szCs w:val="26"/>
        </w:rPr>
      </w:pPr>
      <w:r>
        <w:rPr>
          <w:sz w:val="26"/>
          <w:szCs w:val="26"/>
        </w:rPr>
        <w:t>Therefore, in order to mitigate this si</w:t>
      </w:r>
      <w:r w:rsidR="00F469ED">
        <w:rPr>
          <w:sz w:val="26"/>
          <w:szCs w:val="26"/>
        </w:rPr>
        <w:t>tuation, the Commission finds</w:t>
      </w:r>
      <w:r>
        <w:rPr>
          <w:sz w:val="26"/>
          <w:szCs w:val="26"/>
        </w:rPr>
        <w:t xml:space="preserve"> it is necessary to order PPL to refile its proposed TSC </w:t>
      </w:r>
      <w:r w:rsidR="00BC6916">
        <w:rPr>
          <w:sz w:val="26"/>
          <w:szCs w:val="26"/>
        </w:rPr>
        <w:t>rates for the LC&amp;I</w:t>
      </w:r>
      <w:r w:rsidR="000F4213">
        <w:rPr>
          <w:sz w:val="26"/>
          <w:szCs w:val="26"/>
        </w:rPr>
        <w:t xml:space="preserve"> </w:t>
      </w:r>
      <w:r w:rsidR="00BC6916">
        <w:rPr>
          <w:sz w:val="26"/>
          <w:szCs w:val="26"/>
        </w:rPr>
        <w:t>customer group</w:t>
      </w:r>
      <w:r w:rsidR="000F4213">
        <w:rPr>
          <w:sz w:val="26"/>
          <w:szCs w:val="26"/>
        </w:rPr>
        <w:t>s</w:t>
      </w:r>
      <w:r w:rsidR="00BC6916">
        <w:rPr>
          <w:sz w:val="26"/>
          <w:szCs w:val="26"/>
        </w:rPr>
        <w:t xml:space="preserve"> </w:t>
      </w:r>
      <w:r>
        <w:rPr>
          <w:sz w:val="26"/>
          <w:szCs w:val="26"/>
        </w:rPr>
        <w:lastRenderedPageBreak/>
        <w:t xml:space="preserve">that will become effective on June 1, 2011.  </w:t>
      </w:r>
      <w:r w:rsidR="00BC6916">
        <w:rPr>
          <w:sz w:val="26"/>
          <w:szCs w:val="26"/>
        </w:rPr>
        <w:t>The refiled rates shall be dete</w:t>
      </w:r>
      <w:r w:rsidR="00ED15DA">
        <w:rPr>
          <w:sz w:val="26"/>
          <w:szCs w:val="26"/>
        </w:rPr>
        <w:t xml:space="preserve">rmined by resetting the entire </w:t>
      </w:r>
      <w:r w:rsidR="00183E49">
        <w:rPr>
          <w:sz w:val="26"/>
          <w:szCs w:val="26"/>
        </w:rPr>
        <w:t>L</w:t>
      </w:r>
      <w:r w:rsidR="00BC6916">
        <w:rPr>
          <w:sz w:val="26"/>
          <w:szCs w:val="26"/>
        </w:rPr>
        <w:t xml:space="preserve">C&amp;I E-factor balance set forth therein to zero for the period </w:t>
      </w:r>
    </w:p>
    <w:p w:rsidR="00DC0188" w:rsidRDefault="00BC6916" w:rsidP="0027066E">
      <w:pPr>
        <w:spacing w:line="360" w:lineRule="auto"/>
        <w:rPr>
          <w:sz w:val="26"/>
          <w:szCs w:val="26"/>
        </w:rPr>
      </w:pPr>
      <w:r>
        <w:rPr>
          <w:sz w:val="26"/>
          <w:szCs w:val="26"/>
        </w:rPr>
        <w:t>June 1, 2011 through May 31, 2012.  Further, PPL is directed to defer</w:t>
      </w:r>
      <w:r w:rsidR="00183E49">
        <w:rPr>
          <w:sz w:val="26"/>
          <w:szCs w:val="26"/>
        </w:rPr>
        <w:t xml:space="preserve"> all L</w:t>
      </w:r>
      <w:r>
        <w:rPr>
          <w:sz w:val="26"/>
          <w:szCs w:val="26"/>
        </w:rPr>
        <w:t>C&amp;I</w:t>
      </w:r>
      <w:r w:rsidR="00C56662">
        <w:rPr>
          <w:sz w:val="26"/>
          <w:szCs w:val="26"/>
        </w:rPr>
        <w:t xml:space="preserve"> TSC reconciliation amounts</w:t>
      </w:r>
      <w:r w:rsidR="009072E9">
        <w:rPr>
          <w:sz w:val="26"/>
          <w:szCs w:val="26"/>
        </w:rPr>
        <w:t xml:space="preserve"> and file a plan detailing how best to refund </w:t>
      </w:r>
      <w:r w:rsidR="00183E49">
        <w:rPr>
          <w:sz w:val="26"/>
          <w:szCs w:val="26"/>
        </w:rPr>
        <w:t>any overcollection to the L</w:t>
      </w:r>
      <w:r w:rsidR="009072E9">
        <w:rPr>
          <w:sz w:val="26"/>
          <w:szCs w:val="26"/>
        </w:rPr>
        <w:t xml:space="preserve">C&amp;I customers who contributed to this overcollection during the period of </w:t>
      </w:r>
    </w:p>
    <w:p w:rsidR="00446B99" w:rsidRDefault="009072E9" w:rsidP="0027066E">
      <w:pPr>
        <w:spacing w:line="360" w:lineRule="auto"/>
        <w:rPr>
          <w:b/>
          <w:spacing w:val="-3"/>
          <w:sz w:val="26"/>
          <w:szCs w:val="26"/>
          <w:u w:val="single"/>
        </w:rPr>
      </w:pPr>
      <w:r>
        <w:rPr>
          <w:sz w:val="26"/>
          <w:szCs w:val="26"/>
        </w:rPr>
        <w:t xml:space="preserve">January 1, 2010 through May 31, 2011.  PPL is directed to make this filing within </w:t>
      </w:r>
      <w:r w:rsidR="009325AC">
        <w:rPr>
          <w:sz w:val="26"/>
          <w:szCs w:val="26"/>
        </w:rPr>
        <w:t xml:space="preserve">thirty </w:t>
      </w:r>
      <w:r>
        <w:rPr>
          <w:sz w:val="26"/>
          <w:szCs w:val="26"/>
        </w:rPr>
        <w:t>days of the issuance of a final Order in Docket No. M-2010-2213754 regarding the use of historical demand allocators and should base its calculation</w:t>
      </w:r>
      <w:r w:rsidR="00F878D8">
        <w:rPr>
          <w:sz w:val="26"/>
          <w:szCs w:val="26"/>
        </w:rPr>
        <w:t>s of any overcollections on the methodology for allocating demand identified in that docket.</w:t>
      </w:r>
      <w:r w:rsidR="00183E49">
        <w:rPr>
          <w:sz w:val="26"/>
          <w:szCs w:val="26"/>
        </w:rPr>
        <w:t xml:space="preserve">  Affected and interested parties shall have </w:t>
      </w:r>
      <w:r w:rsidR="009325AC">
        <w:rPr>
          <w:sz w:val="26"/>
          <w:szCs w:val="26"/>
        </w:rPr>
        <w:t>fifteen</w:t>
      </w:r>
      <w:r w:rsidR="00183E49">
        <w:rPr>
          <w:sz w:val="26"/>
          <w:szCs w:val="26"/>
        </w:rPr>
        <w:t xml:space="preserve"> days to reply to PPL’s plan.</w:t>
      </w:r>
      <w:r w:rsidR="009325AC">
        <w:rPr>
          <w:sz w:val="26"/>
          <w:szCs w:val="26"/>
        </w:rPr>
        <w:t xml:space="preserve">  </w:t>
      </w:r>
      <w:r w:rsidR="00F878D8">
        <w:rPr>
          <w:sz w:val="26"/>
          <w:szCs w:val="26"/>
        </w:rPr>
        <w:t>T</w:t>
      </w:r>
      <w:r w:rsidR="00AA3211">
        <w:rPr>
          <w:sz w:val="26"/>
          <w:szCs w:val="26"/>
        </w:rPr>
        <w:t xml:space="preserve">his </w:t>
      </w:r>
      <w:r w:rsidR="00F878D8">
        <w:rPr>
          <w:sz w:val="26"/>
          <w:szCs w:val="26"/>
        </w:rPr>
        <w:t>directive applies only</w:t>
      </w:r>
      <w:r w:rsidR="00183E49">
        <w:rPr>
          <w:sz w:val="26"/>
          <w:szCs w:val="26"/>
        </w:rPr>
        <w:t xml:space="preserve"> to the TSC rates for the L</w:t>
      </w:r>
      <w:r w:rsidR="00F878D8">
        <w:rPr>
          <w:sz w:val="26"/>
          <w:szCs w:val="26"/>
        </w:rPr>
        <w:t>C&amp;I customer group</w:t>
      </w:r>
      <w:r w:rsidR="001C6AC4">
        <w:rPr>
          <w:sz w:val="26"/>
          <w:szCs w:val="26"/>
        </w:rPr>
        <w:t>s</w:t>
      </w:r>
      <w:r w:rsidR="00F878D8">
        <w:rPr>
          <w:sz w:val="26"/>
          <w:szCs w:val="26"/>
        </w:rPr>
        <w:t>.  The Co</w:t>
      </w:r>
      <w:r w:rsidR="006B051C">
        <w:rPr>
          <w:sz w:val="26"/>
          <w:szCs w:val="26"/>
        </w:rPr>
        <w:t>mmission hereby approves the proposed</w:t>
      </w:r>
      <w:r w:rsidR="00F878D8">
        <w:rPr>
          <w:sz w:val="26"/>
          <w:szCs w:val="26"/>
        </w:rPr>
        <w:t xml:space="preserve"> TSC rates to become effective June 1, 2011</w:t>
      </w:r>
      <w:r w:rsidR="006B051C">
        <w:rPr>
          <w:sz w:val="26"/>
          <w:szCs w:val="26"/>
        </w:rPr>
        <w:t>,</w:t>
      </w:r>
      <w:r w:rsidR="00AA3211">
        <w:rPr>
          <w:sz w:val="26"/>
          <w:szCs w:val="26"/>
        </w:rPr>
        <w:t xml:space="preserve"> for the R</w:t>
      </w:r>
      <w:r w:rsidR="00F878D8">
        <w:rPr>
          <w:sz w:val="26"/>
          <w:szCs w:val="26"/>
        </w:rPr>
        <w:t>eside</w:t>
      </w:r>
      <w:r w:rsidR="006B051C">
        <w:rPr>
          <w:sz w:val="26"/>
          <w:szCs w:val="26"/>
        </w:rPr>
        <w:t>ntial</w:t>
      </w:r>
      <w:r w:rsidR="001C6AC4">
        <w:rPr>
          <w:sz w:val="26"/>
          <w:szCs w:val="26"/>
        </w:rPr>
        <w:t xml:space="preserve"> and</w:t>
      </w:r>
      <w:r w:rsidR="0098286D">
        <w:rPr>
          <w:sz w:val="26"/>
          <w:szCs w:val="26"/>
        </w:rPr>
        <w:t xml:space="preserve"> SC&amp;I customer groups.</w:t>
      </w:r>
    </w:p>
    <w:p w:rsidR="004E74CA" w:rsidRDefault="004E74CA">
      <w:pPr>
        <w:spacing w:line="360" w:lineRule="auto"/>
        <w:rPr>
          <w:rFonts w:ascii="Times New (W1)" w:hAnsi="Times New (W1)"/>
          <w:sz w:val="26"/>
        </w:rPr>
      </w:pPr>
    </w:p>
    <w:p w:rsidR="001A1AD3" w:rsidRPr="00836D64" w:rsidRDefault="001A1AD3" w:rsidP="001A1AD3">
      <w:pPr>
        <w:spacing w:line="360" w:lineRule="auto"/>
        <w:jc w:val="center"/>
        <w:rPr>
          <w:sz w:val="26"/>
          <w:szCs w:val="26"/>
        </w:rPr>
      </w:pPr>
      <w:r w:rsidRPr="00836D64">
        <w:rPr>
          <w:b/>
          <w:sz w:val="26"/>
          <w:szCs w:val="26"/>
        </w:rPr>
        <w:t>Conclusion</w:t>
      </w:r>
    </w:p>
    <w:p w:rsidR="001A1AD3" w:rsidRPr="00836D64" w:rsidRDefault="001A1AD3" w:rsidP="001A1AD3">
      <w:pPr>
        <w:spacing w:line="360" w:lineRule="auto"/>
        <w:ind w:firstLine="1440"/>
        <w:rPr>
          <w:spacing w:val="-3"/>
          <w:sz w:val="26"/>
          <w:szCs w:val="26"/>
        </w:rPr>
      </w:pPr>
    </w:p>
    <w:p w:rsidR="0027066E" w:rsidRDefault="00B40C07" w:rsidP="001F35D1">
      <w:pPr>
        <w:spacing w:line="360" w:lineRule="auto"/>
        <w:ind w:firstLine="1440"/>
        <w:rPr>
          <w:spacing w:val="-3"/>
          <w:sz w:val="26"/>
          <w:szCs w:val="26"/>
        </w:rPr>
      </w:pPr>
      <w:r w:rsidRPr="00836D64">
        <w:rPr>
          <w:spacing w:val="-3"/>
          <w:sz w:val="26"/>
          <w:szCs w:val="26"/>
        </w:rPr>
        <w:t>Based on the</w:t>
      </w:r>
      <w:r w:rsidR="00C829AA">
        <w:rPr>
          <w:spacing w:val="-3"/>
          <w:sz w:val="26"/>
          <w:szCs w:val="26"/>
        </w:rPr>
        <w:t xml:space="preserve"> foregoing</w:t>
      </w:r>
      <w:r>
        <w:rPr>
          <w:spacing w:val="-3"/>
          <w:sz w:val="26"/>
          <w:szCs w:val="26"/>
        </w:rPr>
        <w:t xml:space="preserve"> discussion, </w:t>
      </w:r>
      <w:r w:rsidR="00663F0B">
        <w:rPr>
          <w:spacing w:val="-3"/>
          <w:sz w:val="26"/>
          <w:szCs w:val="26"/>
        </w:rPr>
        <w:t xml:space="preserve">we shall </w:t>
      </w:r>
      <w:r w:rsidR="007709C1">
        <w:rPr>
          <w:spacing w:val="-3"/>
          <w:sz w:val="26"/>
          <w:szCs w:val="26"/>
        </w:rPr>
        <w:t>approve PPL’s proposed TSC rates to become effective June 1</w:t>
      </w:r>
      <w:r w:rsidR="0098286D">
        <w:rPr>
          <w:spacing w:val="-3"/>
          <w:sz w:val="26"/>
          <w:szCs w:val="26"/>
        </w:rPr>
        <w:t>, 2011 for the Residential</w:t>
      </w:r>
      <w:r w:rsidR="001C6AC4">
        <w:rPr>
          <w:spacing w:val="-3"/>
          <w:sz w:val="26"/>
          <w:szCs w:val="26"/>
        </w:rPr>
        <w:t xml:space="preserve"> and </w:t>
      </w:r>
      <w:r w:rsidR="00622FF4">
        <w:rPr>
          <w:spacing w:val="-3"/>
          <w:sz w:val="26"/>
          <w:szCs w:val="26"/>
        </w:rPr>
        <w:t>S</w:t>
      </w:r>
      <w:r w:rsidR="007709C1">
        <w:rPr>
          <w:spacing w:val="-3"/>
          <w:sz w:val="26"/>
          <w:szCs w:val="26"/>
        </w:rPr>
        <w:t xml:space="preserve">C&amp;I </w:t>
      </w:r>
      <w:r w:rsidR="0098286D">
        <w:rPr>
          <w:spacing w:val="-3"/>
          <w:sz w:val="26"/>
          <w:szCs w:val="26"/>
        </w:rPr>
        <w:t xml:space="preserve"> </w:t>
      </w:r>
      <w:r w:rsidR="007709C1">
        <w:rPr>
          <w:spacing w:val="-3"/>
          <w:sz w:val="26"/>
          <w:szCs w:val="26"/>
        </w:rPr>
        <w:t>customer groups</w:t>
      </w:r>
      <w:r w:rsidR="00623D82">
        <w:rPr>
          <w:spacing w:val="-3"/>
          <w:sz w:val="26"/>
          <w:szCs w:val="26"/>
        </w:rPr>
        <w:t>.  PPL is directed to refile its proposed TSC rate for the LC&amp;I</w:t>
      </w:r>
      <w:r w:rsidR="00AF0791">
        <w:rPr>
          <w:spacing w:val="-3"/>
          <w:sz w:val="26"/>
          <w:szCs w:val="26"/>
        </w:rPr>
        <w:t xml:space="preserve"> </w:t>
      </w:r>
      <w:r w:rsidR="00623D82">
        <w:rPr>
          <w:spacing w:val="-3"/>
          <w:sz w:val="26"/>
          <w:szCs w:val="26"/>
        </w:rPr>
        <w:t>customer group</w:t>
      </w:r>
      <w:r w:rsidR="001C6AC4">
        <w:rPr>
          <w:spacing w:val="-3"/>
          <w:sz w:val="26"/>
          <w:szCs w:val="26"/>
        </w:rPr>
        <w:t>s</w:t>
      </w:r>
      <w:r w:rsidR="00623D82">
        <w:rPr>
          <w:spacing w:val="-3"/>
          <w:sz w:val="26"/>
          <w:szCs w:val="26"/>
        </w:rPr>
        <w:t xml:space="preserve">, with such </w:t>
      </w:r>
      <w:r w:rsidR="00347348">
        <w:rPr>
          <w:spacing w:val="-3"/>
          <w:sz w:val="26"/>
          <w:szCs w:val="26"/>
        </w:rPr>
        <w:t>refil</w:t>
      </w:r>
      <w:r w:rsidR="00623D82">
        <w:rPr>
          <w:spacing w:val="-3"/>
          <w:sz w:val="26"/>
          <w:szCs w:val="26"/>
        </w:rPr>
        <w:t>ed rates determined by resetting the E-factor balance applicable to th</w:t>
      </w:r>
      <w:r w:rsidR="00E4761B">
        <w:rPr>
          <w:spacing w:val="-3"/>
          <w:sz w:val="26"/>
          <w:szCs w:val="26"/>
        </w:rPr>
        <w:t>ese</w:t>
      </w:r>
      <w:r w:rsidR="00623D82">
        <w:rPr>
          <w:spacing w:val="-3"/>
          <w:sz w:val="26"/>
          <w:szCs w:val="26"/>
        </w:rPr>
        <w:t xml:space="preserve"> customer group</w:t>
      </w:r>
      <w:r w:rsidR="00E4761B">
        <w:rPr>
          <w:spacing w:val="-3"/>
          <w:sz w:val="26"/>
          <w:szCs w:val="26"/>
        </w:rPr>
        <w:t>s</w:t>
      </w:r>
      <w:r w:rsidR="00623D82">
        <w:rPr>
          <w:spacing w:val="-3"/>
          <w:sz w:val="26"/>
          <w:szCs w:val="26"/>
        </w:rPr>
        <w:t xml:space="preserve"> to zero.  </w:t>
      </w:r>
      <w:r w:rsidR="008B7AAA">
        <w:rPr>
          <w:spacing w:val="-3"/>
          <w:sz w:val="26"/>
          <w:szCs w:val="26"/>
        </w:rPr>
        <w:t>Furthermore, PPL is directed to</w:t>
      </w:r>
      <w:r w:rsidR="0098286D">
        <w:rPr>
          <w:spacing w:val="-3"/>
          <w:sz w:val="26"/>
          <w:szCs w:val="26"/>
        </w:rPr>
        <w:t xml:space="preserve"> defer all L</w:t>
      </w:r>
      <w:r w:rsidR="008B7AAA">
        <w:rPr>
          <w:spacing w:val="-3"/>
          <w:sz w:val="26"/>
          <w:szCs w:val="26"/>
        </w:rPr>
        <w:t>C&amp;I</w:t>
      </w:r>
      <w:r w:rsidR="00C56662">
        <w:rPr>
          <w:spacing w:val="-3"/>
          <w:sz w:val="26"/>
          <w:szCs w:val="26"/>
        </w:rPr>
        <w:t xml:space="preserve"> TSC reconciliation amounts</w:t>
      </w:r>
      <w:r w:rsidR="008B7AAA">
        <w:rPr>
          <w:spacing w:val="-3"/>
          <w:sz w:val="26"/>
          <w:szCs w:val="26"/>
        </w:rPr>
        <w:t xml:space="preserve"> and file a plan detailing how best to refund a</w:t>
      </w:r>
      <w:r w:rsidR="00016A62">
        <w:rPr>
          <w:spacing w:val="-3"/>
          <w:sz w:val="26"/>
          <w:szCs w:val="26"/>
        </w:rPr>
        <w:t>ny overcollections to the L</w:t>
      </w:r>
      <w:r w:rsidR="008B7AAA">
        <w:rPr>
          <w:spacing w:val="-3"/>
          <w:sz w:val="26"/>
          <w:szCs w:val="26"/>
        </w:rPr>
        <w:t xml:space="preserve">C&amp;I customers who contributed to this overcollection during the period of January 1, 2010 through </w:t>
      </w:r>
    </w:p>
    <w:p w:rsidR="001F35D1" w:rsidRPr="001F35D1" w:rsidRDefault="008B7AAA" w:rsidP="0027066E">
      <w:pPr>
        <w:spacing w:line="360" w:lineRule="auto"/>
        <w:rPr>
          <w:spacing w:val="-3"/>
          <w:sz w:val="26"/>
          <w:szCs w:val="26"/>
        </w:rPr>
      </w:pPr>
      <w:r>
        <w:rPr>
          <w:spacing w:val="-3"/>
          <w:sz w:val="26"/>
          <w:szCs w:val="26"/>
        </w:rPr>
        <w:t>M</w:t>
      </w:r>
      <w:r w:rsidR="00C56662">
        <w:rPr>
          <w:spacing w:val="-3"/>
          <w:sz w:val="26"/>
          <w:szCs w:val="26"/>
        </w:rPr>
        <w:t>ay 31, 2011</w:t>
      </w:r>
      <w:r w:rsidR="002D08E2">
        <w:rPr>
          <w:spacing w:val="-3"/>
          <w:sz w:val="26"/>
          <w:szCs w:val="26"/>
        </w:rPr>
        <w:t>;</w:t>
      </w:r>
      <w:r w:rsidR="00757BCD">
        <w:rPr>
          <w:spacing w:val="-3"/>
          <w:sz w:val="26"/>
          <w:szCs w:val="26"/>
        </w:rPr>
        <w:t xml:space="preserve"> </w:t>
      </w:r>
      <w:r w:rsidR="001F35D1" w:rsidRPr="001C7049">
        <w:rPr>
          <w:b/>
          <w:sz w:val="26"/>
          <w:szCs w:val="26"/>
        </w:rPr>
        <w:t>THEREFORE</w:t>
      </w:r>
      <w:r w:rsidR="001F35D1" w:rsidRPr="001C7049">
        <w:rPr>
          <w:sz w:val="26"/>
          <w:szCs w:val="26"/>
        </w:rPr>
        <w:t>,</w:t>
      </w:r>
    </w:p>
    <w:p w:rsidR="00DB4429" w:rsidRDefault="00DB4429" w:rsidP="001F35D1">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A905DA" w:rsidRDefault="00A905DA" w:rsidP="001A1AD3">
      <w:pPr>
        <w:spacing w:line="360" w:lineRule="auto"/>
        <w:rPr>
          <w:b/>
          <w:sz w:val="26"/>
          <w:szCs w:val="26"/>
        </w:rPr>
      </w:pPr>
    </w:p>
    <w:p w:rsidR="0027066E" w:rsidRPr="0027066E" w:rsidRDefault="00350790">
      <w:pPr>
        <w:pStyle w:val="ListParagraph"/>
        <w:numPr>
          <w:ilvl w:val="0"/>
          <w:numId w:val="10"/>
        </w:numPr>
        <w:spacing w:line="360" w:lineRule="auto"/>
        <w:ind w:left="0" w:firstLine="1440"/>
        <w:rPr>
          <w:sz w:val="26"/>
          <w:szCs w:val="26"/>
        </w:rPr>
      </w:pPr>
      <w:r>
        <w:rPr>
          <w:rFonts w:ascii="Times New Roman" w:hAnsi="Times New Roman"/>
          <w:sz w:val="26"/>
          <w:szCs w:val="26"/>
        </w:rPr>
        <w:t xml:space="preserve">That PPL Electric Utilities Corporation’s projected PJM transmission service costs for the twelve month TSC application period beginning </w:t>
      </w:r>
    </w:p>
    <w:p w:rsidR="00446B99" w:rsidRPr="0027066E" w:rsidRDefault="00350790" w:rsidP="0027066E">
      <w:pPr>
        <w:spacing w:line="360" w:lineRule="auto"/>
        <w:rPr>
          <w:sz w:val="26"/>
          <w:szCs w:val="26"/>
        </w:rPr>
      </w:pPr>
      <w:r w:rsidRPr="0027066E">
        <w:rPr>
          <w:sz w:val="26"/>
          <w:szCs w:val="26"/>
        </w:rPr>
        <w:lastRenderedPageBreak/>
        <w:t>June 1, 2011 are approved.</w:t>
      </w:r>
    </w:p>
    <w:p w:rsidR="009F615F" w:rsidRDefault="009F615F" w:rsidP="001A1AD3">
      <w:pPr>
        <w:spacing w:line="360" w:lineRule="auto"/>
        <w:rPr>
          <w:b/>
          <w:sz w:val="26"/>
          <w:szCs w:val="26"/>
        </w:rPr>
      </w:pPr>
    </w:p>
    <w:p w:rsidR="004E74CA" w:rsidRDefault="00350790" w:rsidP="009325AC">
      <w:pPr>
        <w:pStyle w:val="ListParagraph"/>
        <w:numPr>
          <w:ilvl w:val="0"/>
          <w:numId w:val="10"/>
        </w:numPr>
        <w:spacing w:line="360" w:lineRule="auto"/>
        <w:ind w:left="0" w:firstLine="1440"/>
        <w:rPr>
          <w:sz w:val="26"/>
          <w:szCs w:val="26"/>
        </w:rPr>
      </w:pPr>
      <w:r>
        <w:rPr>
          <w:rFonts w:ascii="Times New Roman" w:hAnsi="Times New Roman"/>
          <w:sz w:val="26"/>
          <w:szCs w:val="26"/>
        </w:rPr>
        <w:t>That PPL Electric Utilities Corporation’s proposed TSC rates for the Residential</w:t>
      </w:r>
      <w:r w:rsidR="00E4761B">
        <w:rPr>
          <w:rFonts w:ascii="Times New Roman" w:hAnsi="Times New Roman"/>
          <w:sz w:val="26"/>
          <w:szCs w:val="26"/>
        </w:rPr>
        <w:t xml:space="preserve"> and</w:t>
      </w:r>
      <w:r w:rsidR="00016A62">
        <w:rPr>
          <w:rFonts w:ascii="Times New Roman" w:hAnsi="Times New Roman"/>
          <w:sz w:val="26"/>
          <w:szCs w:val="26"/>
        </w:rPr>
        <w:t xml:space="preserve"> </w:t>
      </w:r>
      <w:r>
        <w:rPr>
          <w:rFonts w:ascii="Times New Roman" w:hAnsi="Times New Roman"/>
          <w:sz w:val="26"/>
          <w:szCs w:val="26"/>
        </w:rPr>
        <w:t>Small Commercial and Industrial</w:t>
      </w:r>
      <w:r w:rsidR="000F4213">
        <w:rPr>
          <w:rFonts w:ascii="Times New Roman" w:hAnsi="Times New Roman"/>
          <w:sz w:val="26"/>
          <w:szCs w:val="26"/>
        </w:rPr>
        <w:t xml:space="preserve"> </w:t>
      </w:r>
      <w:r>
        <w:rPr>
          <w:rFonts w:ascii="Times New Roman" w:hAnsi="Times New Roman"/>
          <w:sz w:val="26"/>
          <w:szCs w:val="26"/>
        </w:rPr>
        <w:t>customer groups are approved as submitted.</w:t>
      </w:r>
    </w:p>
    <w:p w:rsidR="002A4A56" w:rsidRPr="0063194C" w:rsidRDefault="002A4A56" w:rsidP="009325AC">
      <w:pPr>
        <w:spacing w:line="360" w:lineRule="auto"/>
        <w:ind w:firstLine="1440"/>
        <w:rPr>
          <w:sz w:val="26"/>
          <w:szCs w:val="26"/>
        </w:rPr>
      </w:pPr>
    </w:p>
    <w:p w:rsidR="0027066E" w:rsidRPr="0027066E" w:rsidRDefault="00350790" w:rsidP="009325AC">
      <w:pPr>
        <w:pStyle w:val="ListParagraph"/>
        <w:numPr>
          <w:ilvl w:val="0"/>
          <w:numId w:val="10"/>
        </w:numPr>
        <w:spacing w:line="360" w:lineRule="auto"/>
        <w:ind w:left="0" w:firstLine="1440"/>
        <w:rPr>
          <w:sz w:val="26"/>
          <w:szCs w:val="26"/>
        </w:rPr>
      </w:pPr>
      <w:r>
        <w:rPr>
          <w:rFonts w:ascii="Times New Roman" w:hAnsi="Times New Roman"/>
          <w:sz w:val="26"/>
          <w:szCs w:val="26"/>
        </w:rPr>
        <w:t>That PPL Electric Utilities Corporation shall reset the entire Large Commercial and Industrial</w:t>
      </w:r>
      <w:r w:rsidR="00016A62">
        <w:rPr>
          <w:rFonts w:ascii="Times New Roman" w:hAnsi="Times New Roman"/>
          <w:sz w:val="26"/>
          <w:szCs w:val="26"/>
        </w:rPr>
        <w:t>-Transmission</w:t>
      </w:r>
      <w:r>
        <w:rPr>
          <w:rFonts w:ascii="Times New Roman" w:hAnsi="Times New Roman"/>
          <w:sz w:val="26"/>
          <w:szCs w:val="26"/>
        </w:rPr>
        <w:t xml:space="preserve"> </w:t>
      </w:r>
      <w:r w:rsidR="00E4761B">
        <w:rPr>
          <w:rFonts w:ascii="Times New Roman" w:hAnsi="Times New Roman"/>
          <w:sz w:val="26"/>
          <w:szCs w:val="26"/>
        </w:rPr>
        <w:t xml:space="preserve">and Large Commercial and Industrial-Primary </w:t>
      </w:r>
      <w:r w:rsidR="0063194C">
        <w:rPr>
          <w:rFonts w:ascii="Times New Roman" w:hAnsi="Times New Roman"/>
          <w:sz w:val="26"/>
          <w:szCs w:val="26"/>
        </w:rPr>
        <w:t>customer group</w:t>
      </w:r>
      <w:r w:rsidR="000F4213">
        <w:rPr>
          <w:rFonts w:ascii="Times New Roman" w:hAnsi="Times New Roman"/>
          <w:sz w:val="26"/>
          <w:szCs w:val="26"/>
        </w:rPr>
        <w:t>s</w:t>
      </w:r>
      <w:r w:rsidR="0063194C">
        <w:rPr>
          <w:rFonts w:ascii="Times New Roman" w:hAnsi="Times New Roman"/>
          <w:sz w:val="26"/>
          <w:szCs w:val="26"/>
        </w:rPr>
        <w:t xml:space="preserve"> E</w:t>
      </w:r>
      <w:r>
        <w:rPr>
          <w:rFonts w:ascii="Times New Roman" w:hAnsi="Times New Roman"/>
          <w:sz w:val="26"/>
          <w:szCs w:val="26"/>
        </w:rPr>
        <w:t>-factor balance</w:t>
      </w:r>
      <w:r w:rsidR="000F4213">
        <w:rPr>
          <w:rFonts w:ascii="Times New Roman" w:hAnsi="Times New Roman"/>
          <w:sz w:val="26"/>
          <w:szCs w:val="26"/>
        </w:rPr>
        <w:t>s</w:t>
      </w:r>
      <w:r>
        <w:rPr>
          <w:rFonts w:ascii="Times New Roman" w:hAnsi="Times New Roman"/>
          <w:sz w:val="26"/>
          <w:szCs w:val="26"/>
        </w:rPr>
        <w:t xml:space="preserve"> to zero for the period of June 1, 2011 through </w:t>
      </w:r>
    </w:p>
    <w:p w:rsidR="004E74CA" w:rsidRPr="0027066E" w:rsidRDefault="00350790" w:rsidP="0027066E">
      <w:pPr>
        <w:spacing w:line="360" w:lineRule="auto"/>
        <w:rPr>
          <w:sz w:val="26"/>
          <w:szCs w:val="26"/>
        </w:rPr>
      </w:pPr>
      <w:r w:rsidRPr="0027066E">
        <w:rPr>
          <w:sz w:val="26"/>
          <w:szCs w:val="26"/>
        </w:rPr>
        <w:t>May 31, 2012</w:t>
      </w:r>
      <w:r w:rsidR="0063194C" w:rsidRPr="0027066E">
        <w:rPr>
          <w:sz w:val="26"/>
          <w:szCs w:val="26"/>
        </w:rPr>
        <w:t>.</w:t>
      </w:r>
    </w:p>
    <w:p w:rsidR="004E74CA" w:rsidRDefault="004E74CA" w:rsidP="009325AC">
      <w:pPr>
        <w:ind w:firstLine="1440"/>
      </w:pPr>
    </w:p>
    <w:p w:rsidR="004E74CA" w:rsidRDefault="00350790" w:rsidP="009325AC">
      <w:pPr>
        <w:pStyle w:val="ListParagraph"/>
        <w:numPr>
          <w:ilvl w:val="0"/>
          <w:numId w:val="10"/>
        </w:numPr>
        <w:spacing w:line="360" w:lineRule="auto"/>
        <w:ind w:left="0" w:firstLine="1440"/>
        <w:rPr>
          <w:sz w:val="26"/>
          <w:szCs w:val="26"/>
        </w:rPr>
      </w:pPr>
      <w:r>
        <w:rPr>
          <w:rFonts w:ascii="Times New Roman" w:hAnsi="Times New Roman"/>
          <w:sz w:val="26"/>
          <w:szCs w:val="26"/>
        </w:rPr>
        <w:t xml:space="preserve">That PPL Electric Utilities Corporation shall refile its proposed TSC rates for the </w:t>
      </w:r>
      <w:r w:rsidR="00016A62">
        <w:rPr>
          <w:rFonts w:ascii="Times New Roman" w:hAnsi="Times New Roman"/>
          <w:sz w:val="26"/>
          <w:szCs w:val="26"/>
        </w:rPr>
        <w:t>L</w:t>
      </w:r>
      <w:r>
        <w:rPr>
          <w:rFonts w:ascii="Times New Roman" w:hAnsi="Times New Roman"/>
          <w:sz w:val="26"/>
          <w:szCs w:val="26"/>
        </w:rPr>
        <w:t>arge Commercial and Industrial</w:t>
      </w:r>
      <w:r w:rsidR="00016A62">
        <w:rPr>
          <w:rFonts w:ascii="Times New Roman" w:hAnsi="Times New Roman"/>
          <w:sz w:val="26"/>
          <w:szCs w:val="26"/>
        </w:rPr>
        <w:t>-Transmission</w:t>
      </w:r>
      <w:r>
        <w:rPr>
          <w:rFonts w:ascii="Times New Roman" w:hAnsi="Times New Roman"/>
          <w:sz w:val="26"/>
          <w:szCs w:val="26"/>
        </w:rPr>
        <w:t xml:space="preserve"> </w:t>
      </w:r>
      <w:r w:rsidR="00E4761B">
        <w:rPr>
          <w:rFonts w:ascii="Times New Roman" w:hAnsi="Times New Roman"/>
          <w:sz w:val="26"/>
          <w:szCs w:val="26"/>
        </w:rPr>
        <w:t xml:space="preserve">and Large Commercial and Industrial-Primary </w:t>
      </w:r>
      <w:r>
        <w:rPr>
          <w:rFonts w:ascii="Times New Roman" w:hAnsi="Times New Roman"/>
          <w:sz w:val="26"/>
          <w:szCs w:val="26"/>
        </w:rPr>
        <w:t>customer group</w:t>
      </w:r>
      <w:r w:rsidR="00E4761B">
        <w:rPr>
          <w:rFonts w:ascii="Times New Roman" w:hAnsi="Times New Roman"/>
          <w:sz w:val="26"/>
          <w:szCs w:val="26"/>
        </w:rPr>
        <w:t>s</w:t>
      </w:r>
      <w:r>
        <w:rPr>
          <w:rFonts w:ascii="Times New Roman" w:hAnsi="Times New Roman"/>
          <w:sz w:val="26"/>
          <w:szCs w:val="26"/>
        </w:rPr>
        <w:t xml:space="preserve"> effective June 1, 2011, based on the E-factor balance of zero.</w:t>
      </w:r>
    </w:p>
    <w:p w:rsidR="004E74CA" w:rsidRDefault="004E74CA" w:rsidP="009325AC">
      <w:pPr>
        <w:pStyle w:val="ListParagraph"/>
        <w:spacing w:line="360" w:lineRule="auto"/>
        <w:ind w:left="0" w:firstLine="1440"/>
        <w:rPr>
          <w:sz w:val="26"/>
          <w:szCs w:val="26"/>
        </w:rPr>
      </w:pPr>
    </w:p>
    <w:p w:rsidR="004E74CA" w:rsidRDefault="00B2269B" w:rsidP="009325AC">
      <w:pPr>
        <w:pStyle w:val="ListParagraph"/>
        <w:numPr>
          <w:ilvl w:val="0"/>
          <w:numId w:val="10"/>
        </w:numPr>
        <w:spacing w:line="360" w:lineRule="auto"/>
        <w:ind w:left="0" w:firstLine="1440"/>
        <w:rPr>
          <w:sz w:val="26"/>
          <w:szCs w:val="26"/>
        </w:rPr>
      </w:pPr>
      <w:r>
        <w:rPr>
          <w:rFonts w:ascii="Times New Roman" w:hAnsi="Times New Roman"/>
          <w:sz w:val="26"/>
          <w:szCs w:val="26"/>
        </w:rPr>
        <w:t>That PPL Electric Utilities Corporation shall defer all Large Commercial and Industrial</w:t>
      </w:r>
      <w:r w:rsidR="00016A62">
        <w:rPr>
          <w:rFonts w:ascii="Times New Roman" w:hAnsi="Times New Roman"/>
          <w:sz w:val="26"/>
          <w:szCs w:val="26"/>
        </w:rPr>
        <w:t>-Transmission</w:t>
      </w:r>
      <w:r w:rsidR="00E92C0C">
        <w:rPr>
          <w:rFonts w:ascii="Times New Roman" w:hAnsi="Times New Roman"/>
          <w:sz w:val="26"/>
          <w:szCs w:val="26"/>
        </w:rPr>
        <w:t xml:space="preserve"> </w:t>
      </w:r>
      <w:r w:rsidR="00E4761B">
        <w:rPr>
          <w:rFonts w:ascii="Times New Roman" w:hAnsi="Times New Roman"/>
          <w:sz w:val="26"/>
          <w:szCs w:val="26"/>
        </w:rPr>
        <w:t xml:space="preserve">and Large Commercial and Industrial-Primary </w:t>
      </w:r>
      <w:r w:rsidR="00E92C0C">
        <w:rPr>
          <w:rFonts w:ascii="Times New Roman" w:hAnsi="Times New Roman"/>
          <w:sz w:val="26"/>
          <w:szCs w:val="26"/>
        </w:rPr>
        <w:t>customer group</w:t>
      </w:r>
      <w:r w:rsidR="00E4761B">
        <w:rPr>
          <w:rFonts w:ascii="Times New Roman" w:hAnsi="Times New Roman"/>
          <w:sz w:val="26"/>
          <w:szCs w:val="26"/>
        </w:rPr>
        <w:t>s</w:t>
      </w:r>
      <w:r w:rsidR="00E92C0C">
        <w:rPr>
          <w:rFonts w:ascii="Times New Roman" w:hAnsi="Times New Roman"/>
          <w:sz w:val="26"/>
          <w:szCs w:val="26"/>
        </w:rPr>
        <w:t xml:space="preserve"> TSC </w:t>
      </w:r>
      <w:r w:rsidR="00BC08DB">
        <w:rPr>
          <w:rFonts w:ascii="Times New Roman" w:hAnsi="Times New Roman"/>
          <w:sz w:val="26"/>
          <w:szCs w:val="26"/>
        </w:rPr>
        <w:t>reconciliation amounts</w:t>
      </w:r>
      <w:r w:rsidR="00E92C0C">
        <w:rPr>
          <w:rFonts w:ascii="Times New Roman" w:hAnsi="Times New Roman"/>
          <w:sz w:val="26"/>
          <w:szCs w:val="26"/>
        </w:rPr>
        <w:t xml:space="preserve"> </w:t>
      </w:r>
      <w:r w:rsidR="00D04DD2">
        <w:rPr>
          <w:rFonts w:ascii="Times New Roman" w:hAnsi="Times New Roman"/>
          <w:sz w:val="26"/>
          <w:szCs w:val="26"/>
        </w:rPr>
        <w:t>related to the period from January 1, 2010, through May 31, 2011.</w:t>
      </w:r>
    </w:p>
    <w:p w:rsidR="004E74CA" w:rsidRDefault="004E74CA" w:rsidP="009325AC">
      <w:pPr>
        <w:pStyle w:val="ListParagraph"/>
        <w:ind w:left="0" w:firstLine="1440"/>
        <w:rPr>
          <w:rFonts w:ascii="Times New Roman" w:hAnsi="Times New Roman"/>
          <w:sz w:val="26"/>
          <w:szCs w:val="26"/>
        </w:rPr>
      </w:pPr>
    </w:p>
    <w:p w:rsidR="0027066E" w:rsidRPr="0027066E" w:rsidRDefault="00D04DD2" w:rsidP="009325AC">
      <w:pPr>
        <w:pStyle w:val="ListParagraph"/>
        <w:numPr>
          <w:ilvl w:val="0"/>
          <w:numId w:val="10"/>
        </w:numPr>
        <w:spacing w:line="360" w:lineRule="auto"/>
        <w:ind w:left="0" w:firstLine="1440"/>
        <w:rPr>
          <w:sz w:val="26"/>
          <w:szCs w:val="26"/>
        </w:rPr>
      </w:pPr>
      <w:r>
        <w:rPr>
          <w:rFonts w:ascii="Times New Roman" w:hAnsi="Times New Roman"/>
          <w:sz w:val="26"/>
          <w:szCs w:val="26"/>
        </w:rPr>
        <w:t>That PPL Electric Utilities Corporation shall file a plan detailing how best to re</w:t>
      </w:r>
      <w:r w:rsidR="00F34390">
        <w:rPr>
          <w:rFonts w:ascii="Times New Roman" w:hAnsi="Times New Roman"/>
          <w:sz w:val="26"/>
          <w:szCs w:val="26"/>
        </w:rPr>
        <w:t>fund the overcollection to the Large C</w:t>
      </w:r>
      <w:r>
        <w:rPr>
          <w:rFonts w:ascii="Times New Roman" w:hAnsi="Times New Roman"/>
          <w:sz w:val="26"/>
          <w:szCs w:val="26"/>
        </w:rPr>
        <w:t>ommercial and Industrial</w:t>
      </w:r>
      <w:r w:rsidR="00016A62">
        <w:rPr>
          <w:rFonts w:ascii="Times New Roman" w:hAnsi="Times New Roman"/>
          <w:sz w:val="26"/>
          <w:szCs w:val="26"/>
        </w:rPr>
        <w:t>-Transmission</w:t>
      </w:r>
      <w:r>
        <w:rPr>
          <w:rFonts w:ascii="Times New Roman" w:hAnsi="Times New Roman"/>
          <w:sz w:val="26"/>
          <w:szCs w:val="26"/>
        </w:rPr>
        <w:t xml:space="preserve"> </w:t>
      </w:r>
      <w:r w:rsidR="00E4761B">
        <w:rPr>
          <w:rFonts w:ascii="Times New Roman" w:hAnsi="Times New Roman"/>
          <w:sz w:val="26"/>
          <w:szCs w:val="26"/>
        </w:rPr>
        <w:t xml:space="preserve">and Large Commercial and Industrial-Primary </w:t>
      </w:r>
      <w:r>
        <w:rPr>
          <w:rFonts w:ascii="Times New Roman" w:hAnsi="Times New Roman"/>
          <w:sz w:val="26"/>
          <w:szCs w:val="26"/>
        </w:rPr>
        <w:t>customer group</w:t>
      </w:r>
      <w:r w:rsidR="00E4761B">
        <w:rPr>
          <w:rFonts w:ascii="Times New Roman" w:hAnsi="Times New Roman"/>
          <w:sz w:val="26"/>
          <w:szCs w:val="26"/>
        </w:rPr>
        <w:t>s</w:t>
      </w:r>
      <w:r w:rsidR="000227B5">
        <w:rPr>
          <w:rFonts w:ascii="Times New Roman" w:hAnsi="Times New Roman"/>
          <w:sz w:val="26"/>
          <w:szCs w:val="26"/>
        </w:rPr>
        <w:t xml:space="preserve"> that</w:t>
      </w:r>
      <w:r w:rsidR="00036919">
        <w:rPr>
          <w:rFonts w:ascii="Times New Roman" w:hAnsi="Times New Roman"/>
          <w:sz w:val="26"/>
          <w:szCs w:val="26"/>
        </w:rPr>
        <w:t xml:space="preserve"> contributed to this overcollection during the period of January 1, 2010 through </w:t>
      </w:r>
    </w:p>
    <w:p w:rsidR="004E74CA" w:rsidRPr="0027066E" w:rsidRDefault="00036919" w:rsidP="0027066E">
      <w:pPr>
        <w:spacing w:line="360" w:lineRule="auto"/>
        <w:rPr>
          <w:sz w:val="26"/>
          <w:szCs w:val="26"/>
        </w:rPr>
      </w:pPr>
      <w:r w:rsidRPr="0027066E">
        <w:rPr>
          <w:sz w:val="26"/>
          <w:szCs w:val="26"/>
        </w:rPr>
        <w:t>May 31, 2011.</w:t>
      </w:r>
      <w:r w:rsidR="000227B5" w:rsidRPr="0027066E">
        <w:rPr>
          <w:sz w:val="26"/>
          <w:szCs w:val="26"/>
        </w:rPr>
        <w:t xml:space="preserve">  </w:t>
      </w:r>
      <w:r w:rsidR="009361BE" w:rsidRPr="0027066E">
        <w:rPr>
          <w:sz w:val="26"/>
          <w:szCs w:val="26"/>
        </w:rPr>
        <w:t xml:space="preserve">PPL Electric Utilities Corporation shall file its plan within </w:t>
      </w:r>
      <w:r w:rsidR="009325AC" w:rsidRPr="0027066E">
        <w:rPr>
          <w:sz w:val="26"/>
          <w:szCs w:val="26"/>
        </w:rPr>
        <w:t>thirty</w:t>
      </w:r>
      <w:r w:rsidR="009361BE" w:rsidRPr="0027066E">
        <w:rPr>
          <w:sz w:val="26"/>
          <w:szCs w:val="26"/>
        </w:rPr>
        <w:t xml:space="preserve"> days of the issua</w:t>
      </w:r>
      <w:r w:rsidR="00302F53" w:rsidRPr="0027066E">
        <w:rPr>
          <w:sz w:val="26"/>
          <w:szCs w:val="26"/>
        </w:rPr>
        <w:t xml:space="preserve">nce of a final </w:t>
      </w:r>
      <w:r w:rsidR="009773A9" w:rsidRPr="0027066E">
        <w:rPr>
          <w:sz w:val="26"/>
          <w:szCs w:val="26"/>
        </w:rPr>
        <w:t>O</w:t>
      </w:r>
      <w:r w:rsidR="00302F53" w:rsidRPr="0027066E">
        <w:rPr>
          <w:sz w:val="26"/>
          <w:szCs w:val="26"/>
        </w:rPr>
        <w:t>rder in Docket N</w:t>
      </w:r>
      <w:r w:rsidR="009361BE" w:rsidRPr="0027066E">
        <w:rPr>
          <w:sz w:val="26"/>
          <w:szCs w:val="26"/>
        </w:rPr>
        <w:t xml:space="preserve">o. M-2010-2213754 and should base its calculations of any overcollections on the methodology for allocating demand identified </w:t>
      </w:r>
      <w:r w:rsidR="009361BE" w:rsidRPr="0027066E">
        <w:rPr>
          <w:sz w:val="26"/>
          <w:szCs w:val="26"/>
        </w:rPr>
        <w:lastRenderedPageBreak/>
        <w:t xml:space="preserve">in that docket.  </w:t>
      </w:r>
      <w:r w:rsidR="000227B5" w:rsidRPr="0027066E">
        <w:rPr>
          <w:sz w:val="26"/>
          <w:szCs w:val="26"/>
        </w:rPr>
        <w:t xml:space="preserve">Affected </w:t>
      </w:r>
      <w:r w:rsidR="00016A62" w:rsidRPr="0027066E">
        <w:rPr>
          <w:sz w:val="26"/>
          <w:szCs w:val="26"/>
        </w:rPr>
        <w:t>and i</w:t>
      </w:r>
      <w:r w:rsidR="000227B5" w:rsidRPr="0027066E">
        <w:rPr>
          <w:sz w:val="26"/>
          <w:szCs w:val="26"/>
        </w:rPr>
        <w:t xml:space="preserve">nterested parties shall have </w:t>
      </w:r>
      <w:r w:rsidR="009325AC" w:rsidRPr="0027066E">
        <w:rPr>
          <w:sz w:val="26"/>
          <w:szCs w:val="26"/>
        </w:rPr>
        <w:t>fifteen</w:t>
      </w:r>
      <w:r w:rsidR="000227B5" w:rsidRPr="0027066E">
        <w:rPr>
          <w:sz w:val="26"/>
          <w:szCs w:val="26"/>
        </w:rPr>
        <w:t xml:space="preserve"> days</w:t>
      </w:r>
      <w:r w:rsidR="009361BE" w:rsidRPr="0027066E">
        <w:rPr>
          <w:sz w:val="26"/>
          <w:szCs w:val="26"/>
        </w:rPr>
        <w:t xml:space="preserve"> to</w:t>
      </w:r>
      <w:r w:rsidR="00302F53" w:rsidRPr="0027066E">
        <w:rPr>
          <w:sz w:val="26"/>
          <w:szCs w:val="26"/>
        </w:rPr>
        <w:t xml:space="preserve"> reply to PPL Electric Utilities Corporation’s plan.</w:t>
      </w:r>
    </w:p>
    <w:p w:rsidR="004E74CA" w:rsidRDefault="004E74CA" w:rsidP="009325AC">
      <w:pPr>
        <w:pStyle w:val="ListParagraph"/>
        <w:ind w:left="0" w:firstLine="1440"/>
        <w:rPr>
          <w:rFonts w:ascii="Times New Roman" w:hAnsi="Times New Roman"/>
          <w:sz w:val="26"/>
          <w:szCs w:val="26"/>
        </w:rPr>
      </w:pPr>
    </w:p>
    <w:p w:rsidR="004E74CA" w:rsidRDefault="00AD4D11" w:rsidP="009325AC">
      <w:pPr>
        <w:pStyle w:val="ListParagraph"/>
        <w:numPr>
          <w:ilvl w:val="0"/>
          <w:numId w:val="10"/>
        </w:numPr>
        <w:spacing w:line="360" w:lineRule="auto"/>
        <w:ind w:left="0" w:firstLine="1440"/>
        <w:rPr>
          <w:sz w:val="26"/>
          <w:szCs w:val="26"/>
        </w:rPr>
      </w:pPr>
      <w:r>
        <w:rPr>
          <w:rFonts w:ascii="Times New Roman" w:hAnsi="Times New Roman"/>
          <w:sz w:val="26"/>
          <w:szCs w:val="26"/>
        </w:rPr>
        <w:t>That a copy of th</w:t>
      </w:r>
      <w:r w:rsidR="00BC08DB">
        <w:rPr>
          <w:rFonts w:ascii="Times New Roman" w:hAnsi="Times New Roman"/>
          <w:sz w:val="26"/>
          <w:szCs w:val="26"/>
        </w:rPr>
        <w:t>is Order be placed in the file</w:t>
      </w:r>
      <w:r>
        <w:rPr>
          <w:rFonts w:ascii="Times New Roman" w:hAnsi="Times New Roman"/>
          <w:sz w:val="26"/>
          <w:szCs w:val="26"/>
        </w:rPr>
        <w:t xml:space="preserve"> at Docket No. </w:t>
      </w:r>
      <w:r w:rsidR="009773A9">
        <w:rPr>
          <w:rFonts w:ascii="Times New Roman" w:hAnsi="Times New Roman"/>
          <w:sz w:val="26"/>
          <w:szCs w:val="26"/>
        </w:rPr>
        <w:br/>
      </w:r>
      <w:r>
        <w:rPr>
          <w:rFonts w:ascii="Times New Roman" w:hAnsi="Times New Roman"/>
          <w:sz w:val="26"/>
          <w:szCs w:val="26"/>
        </w:rPr>
        <w:t>M-2010-2213754.</w:t>
      </w:r>
    </w:p>
    <w:p w:rsidR="004E74CA" w:rsidRDefault="004E74CA" w:rsidP="009325AC">
      <w:pPr>
        <w:pStyle w:val="ListParagraph"/>
        <w:ind w:left="0" w:firstLine="1440"/>
        <w:rPr>
          <w:rFonts w:ascii="Times New Roman" w:hAnsi="Times New Roman"/>
          <w:sz w:val="26"/>
          <w:szCs w:val="26"/>
        </w:rPr>
      </w:pPr>
    </w:p>
    <w:p w:rsidR="004E74CA" w:rsidRDefault="007F3E31" w:rsidP="009325AC">
      <w:pPr>
        <w:pStyle w:val="ListParagraph"/>
        <w:numPr>
          <w:ilvl w:val="0"/>
          <w:numId w:val="10"/>
        </w:numPr>
        <w:spacing w:line="360" w:lineRule="auto"/>
        <w:ind w:left="0" w:firstLine="1440"/>
        <w:rPr>
          <w:sz w:val="26"/>
          <w:szCs w:val="26"/>
        </w:rPr>
      </w:pPr>
      <w:r>
        <w:rPr>
          <w:rFonts w:ascii="Times New Roman" w:hAnsi="Times New Roman"/>
          <w:sz w:val="26"/>
          <w:szCs w:val="26"/>
        </w:rPr>
        <w:t>That PPL Electric Utilities Corporation shall submit, within ten days, the appropriate tariff supplement to become effective June 1, 2011, ref</w:t>
      </w:r>
      <w:r w:rsidR="0054657B">
        <w:rPr>
          <w:rFonts w:ascii="Times New Roman" w:hAnsi="Times New Roman"/>
          <w:sz w:val="26"/>
          <w:szCs w:val="26"/>
        </w:rPr>
        <w:t xml:space="preserve">lecting the </w:t>
      </w:r>
      <w:r>
        <w:rPr>
          <w:rFonts w:ascii="Times New Roman" w:hAnsi="Times New Roman"/>
          <w:sz w:val="26"/>
          <w:szCs w:val="26"/>
        </w:rPr>
        <w:t>TSC rates</w:t>
      </w:r>
      <w:r w:rsidR="00BC08DB">
        <w:rPr>
          <w:rFonts w:ascii="Times New Roman" w:hAnsi="Times New Roman"/>
          <w:sz w:val="26"/>
          <w:szCs w:val="26"/>
        </w:rPr>
        <w:t xml:space="preserve"> as directed in this Order</w:t>
      </w:r>
      <w:r w:rsidR="0054657B">
        <w:rPr>
          <w:rFonts w:ascii="Times New Roman" w:hAnsi="Times New Roman"/>
          <w:sz w:val="26"/>
          <w:szCs w:val="26"/>
        </w:rPr>
        <w:t>.</w:t>
      </w:r>
    </w:p>
    <w:p w:rsidR="004E74CA" w:rsidRDefault="004E74CA" w:rsidP="009325AC">
      <w:pPr>
        <w:pStyle w:val="ListParagraph"/>
        <w:ind w:left="0" w:firstLine="1440"/>
        <w:rPr>
          <w:rFonts w:ascii="Times New Roman" w:hAnsi="Times New Roman"/>
          <w:sz w:val="26"/>
          <w:szCs w:val="26"/>
        </w:rPr>
      </w:pPr>
    </w:p>
    <w:p w:rsidR="004E74CA" w:rsidRDefault="0054657B" w:rsidP="009325AC">
      <w:pPr>
        <w:pStyle w:val="ListParagraph"/>
        <w:numPr>
          <w:ilvl w:val="0"/>
          <w:numId w:val="10"/>
        </w:numPr>
        <w:spacing w:line="360" w:lineRule="auto"/>
        <w:ind w:left="0" w:firstLine="1440"/>
      </w:pPr>
      <w:r>
        <w:rPr>
          <w:rFonts w:ascii="Times New Roman" w:hAnsi="Times New Roman"/>
          <w:sz w:val="26"/>
          <w:szCs w:val="26"/>
        </w:rPr>
        <w:t xml:space="preserve">That PPL Electric Utilities Corporation shall properly inform its customers of all TSC rate changes for the twelve months beginning June 1, 2011. </w:t>
      </w:r>
    </w:p>
    <w:p w:rsidR="009B41CE" w:rsidRDefault="009B41CE" w:rsidP="001A1AD3">
      <w:pPr>
        <w:spacing w:line="360" w:lineRule="auto"/>
        <w:rPr>
          <w:sz w:val="26"/>
          <w:szCs w:val="26"/>
        </w:rPr>
      </w:pPr>
    </w:p>
    <w:p w:rsidR="001A1AD3" w:rsidRPr="000D6043" w:rsidRDefault="00271157" w:rsidP="001A1AD3">
      <w:pPr>
        <w:spacing w:line="360" w:lineRule="auto"/>
        <w:rPr>
          <w:b/>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2876550</wp:posOffset>
            </wp:positionH>
            <wp:positionV relativeFrom="paragraph">
              <wp:posOffset>88265</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FA5217" w:rsidRDefault="00FA5217"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B44079">
        <w:rPr>
          <w:sz w:val="26"/>
          <w:szCs w:val="26"/>
        </w:rPr>
        <w:t>May 1</w:t>
      </w:r>
      <w:r w:rsidR="00F32DBC">
        <w:rPr>
          <w:sz w:val="26"/>
          <w:szCs w:val="26"/>
        </w:rPr>
        <w:t>9</w:t>
      </w:r>
      <w:r>
        <w:rPr>
          <w:sz w:val="26"/>
          <w:szCs w:val="26"/>
        </w:rPr>
        <w:t>, 20</w:t>
      </w:r>
      <w:r w:rsidR="00CE2A6C">
        <w:rPr>
          <w:sz w:val="26"/>
          <w:szCs w:val="26"/>
        </w:rPr>
        <w:t>1</w:t>
      </w:r>
      <w:r w:rsidR="00E97807">
        <w:rPr>
          <w:sz w:val="26"/>
          <w:szCs w:val="26"/>
        </w:rPr>
        <w:t>1</w:t>
      </w:r>
    </w:p>
    <w:p w:rsidR="001A1AD3" w:rsidRPr="001B2BFB" w:rsidRDefault="001A1AD3" w:rsidP="001A1AD3">
      <w:pPr>
        <w:tabs>
          <w:tab w:val="left" w:pos="-720"/>
        </w:tabs>
        <w:suppressAutoHyphens/>
        <w:rPr>
          <w:sz w:val="26"/>
          <w:szCs w:val="26"/>
        </w:rPr>
      </w:pPr>
    </w:p>
    <w:p w:rsidR="001A1AD3" w:rsidRDefault="001A1AD3" w:rsidP="001A1AD3">
      <w:pPr>
        <w:pStyle w:val="BodyText"/>
        <w:spacing w:line="240" w:lineRule="auto"/>
      </w:pPr>
      <w:r w:rsidRPr="00AD292A">
        <w:t>ORDER ENTERED</w:t>
      </w:r>
      <w:r>
        <w:t xml:space="preserve">: </w:t>
      </w:r>
      <w:r w:rsidR="00271157">
        <w:t xml:space="preserve"> May 25, 2011</w:t>
      </w:r>
    </w:p>
    <w:sectPr w:rsidR="001A1AD3"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E3E" w:rsidRDefault="00F06E3E">
      <w:r>
        <w:separator/>
      </w:r>
    </w:p>
  </w:endnote>
  <w:endnote w:type="continuationSeparator" w:id="0">
    <w:p w:rsidR="00F06E3E" w:rsidRDefault="00F06E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C6" w:rsidRDefault="00CB2046" w:rsidP="00654A2F">
    <w:pPr>
      <w:pStyle w:val="Footer"/>
      <w:framePr w:wrap="around" w:vAnchor="text" w:hAnchor="margin" w:xAlign="center" w:y="1"/>
      <w:rPr>
        <w:rStyle w:val="PageNumber"/>
      </w:rPr>
    </w:pPr>
    <w:r>
      <w:rPr>
        <w:rStyle w:val="PageNumber"/>
      </w:rPr>
      <w:fldChar w:fldCharType="begin"/>
    </w:r>
    <w:r w:rsidR="004243C6">
      <w:rPr>
        <w:rStyle w:val="PageNumber"/>
      </w:rPr>
      <w:instrText xml:space="preserve">PAGE  </w:instrText>
    </w:r>
    <w:r>
      <w:rPr>
        <w:rStyle w:val="PageNumber"/>
      </w:rPr>
      <w:fldChar w:fldCharType="end"/>
    </w:r>
  </w:p>
  <w:p w:rsidR="004243C6" w:rsidRDefault="00424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3C6" w:rsidRDefault="00CB2046" w:rsidP="00654A2F">
    <w:pPr>
      <w:pStyle w:val="Footer"/>
      <w:framePr w:wrap="around" w:vAnchor="text" w:hAnchor="margin" w:xAlign="center" w:y="1"/>
      <w:rPr>
        <w:rStyle w:val="PageNumber"/>
      </w:rPr>
    </w:pPr>
    <w:r>
      <w:rPr>
        <w:rStyle w:val="PageNumber"/>
      </w:rPr>
      <w:fldChar w:fldCharType="begin"/>
    </w:r>
    <w:r w:rsidR="004243C6">
      <w:rPr>
        <w:rStyle w:val="PageNumber"/>
      </w:rPr>
      <w:instrText xml:space="preserve">PAGE  </w:instrText>
    </w:r>
    <w:r>
      <w:rPr>
        <w:rStyle w:val="PageNumber"/>
      </w:rPr>
      <w:fldChar w:fldCharType="separate"/>
    </w:r>
    <w:r w:rsidR="00271157">
      <w:rPr>
        <w:rStyle w:val="PageNumber"/>
        <w:noProof/>
      </w:rPr>
      <w:t>7</w:t>
    </w:r>
    <w:r>
      <w:rPr>
        <w:rStyle w:val="PageNumber"/>
      </w:rPr>
      <w:fldChar w:fldCharType="end"/>
    </w:r>
  </w:p>
  <w:p w:rsidR="004243C6" w:rsidRDefault="00424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E3E" w:rsidRDefault="00F06E3E">
      <w:r>
        <w:separator/>
      </w:r>
    </w:p>
  </w:footnote>
  <w:footnote w:type="continuationSeparator" w:id="0">
    <w:p w:rsidR="00F06E3E" w:rsidRDefault="00F06E3E">
      <w:r>
        <w:continuationSeparator/>
      </w:r>
    </w:p>
  </w:footnote>
  <w:footnote w:id="1">
    <w:p w:rsidR="00C41B2F" w:rsidRDefault="00194B84">
      <w:pPr>
        <w:pStyle w:val="FootnoteText"/>
      </w:pPr>
      <w:r>
        <w:tab/>
      </w:r>
      <w:r w:rsidR="00C41B2F">
        <w:rPr>
          <w:rStyle w:val="FootnoteReference"/>
        </w:rPr>
        <w:footnoteRef/>
      </w:r>
      <w:r w:rsidR="00C41B2F">
        <w:t xml:space="preserve"> </w:t>
      </w:r>
      <w:r>
        <w:tab/>
      </w:r>
      <w:r w:rsidR="00C41B2F">
        <w:t>This reconciliation is made pursuant to section 1307(e) of the Public Utility Code, 66 Pa.</w:t>
      </w:r>
      <w:r w:rsidR="009325AC">
        <w:t xml:space="preserve"> </w:t>
      </w:r>
      <w:r w:rsidR="00C41B2F">
        <w:t xml:space="preserve">C.S. </w:t>
      </w:r>
      <w:r w:rsidR="00C41B2F">
        <w:rPr>
          <w:rFonts w:ascii="Times New Roman" w:hAnsi="Times New Roman"/>
        </w:rPr>
        <w:t>§</w:t>
      </w:r>
      <w:r w:rsidR="009325AC">
        <w:rPr>
          <w:rFonts w:ascii="Times New Roman" w:hAnsi="Times New Roman"/>
        </w:rPr>
        <w:t xml:space="preserve"> </w:t>
      </w:r>
      <w:r w:rsidR="00C41B2F">
        <w:t>1307(e).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816BC1"/>
    <w:multiLevelType w:val="hybridMultilevel"/>
    <w:tmpl w:val="88ACCAEC"/>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BE643C9"/>
    <w:multiLevelType w:val="hybridMultilevel"/>
    <w:tmpl w:val="77D4A5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66516DF4"/>
    <w:multiLevelType w:val="hybridMultilevel"/>
    <w:tmpl w:val="6FD01904"/>
    <w:lvl w:ilvl="0" w:tplc="13C260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5"/>
  </w:num>
  <w:num w:numId="2">
    <w:abstractNumId w:val="9"/>
  </w:num>
  <w:num w:numId="3">
    <w:abstractNumId w:val="2"/>
  </w:num>
  <w:num w:numId="4">
    <w:abstractNumId w:val="0"/>
  </w:num>
  <w:num w:numId="5">
    <w:abstractNumId w:val="1"/>
  </w:num>
  <w:num w:numId="6">
    <w:abstractNumId w:val="4"/>
  </w:num>
  <w:num w:numId="7">
    <w:abstractNumId w:val="7"/>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0C3C"/>
    <w:rsid w:val="00002E4D"/>
    <w:rsid w:val="00002F2A"/>
    <w:rsid w:val="00003CD9"/>
    <w:rsid w:val="0000463E"/>
    <w:rsid w:val="00004F5A"/>
    <w:rsid w:val="0000500E"/>
    <w:rsid w:val="000063E9"/>
    <w:rsid w:val="00006C8D"/>
    <w:rsid w:val="000074DC"/>
    <w:rsid w:val="00007603"/>
    <w:rsid w:val="000076B8"/>
    <w:rsid w:val="0001099D"/>
    <w:rsid w:val="00011768"/>
    <w:rsid w:val="0001214F"/>
    <w:rsid w:val="00012E8F"/>
    <w:rsid w:val="0001547D"/>
    <w:rsid w:val="000158F1"/>
    <w:rsid w:val="00015A01"/>
    <w:rsid w:val="00016A62"/>
    <w:rsid w:val="00016CE0"/>
    <w:rsid w:val="0001715D"/>
    <w:rsid w:val="00020E43"/>
    <w:rsid w:val="000211B4"/>
    <w:rsid w:val="000213A3"/>
    <w:rsid w:val="000227B5"/>
    <w:rsid w:val="00022A58"/>
    <w:rsid w:val="00023E54"/>
    <w:rsid w:val="00024722"/>
    <w:rsid w:val="00024987"/>
    <w:rsid w:val="00025AC3"/>
    <w:rsid w:val="00025B28"/>
    <w:rsid w:val="00026278"/>
    <w:rsid w:val="0002645C"/>
    <w:rsid w:val="00026E4B"/>
    <w:rsid w:val="0002744F"/>
    <w:rsid w:val="00030653"/>
    <w:rsid w:val="000310BE"/>
    <w:rsid w:val="00031111"/>
    <w:rsid w:val="000316DA"/>
    <w:rsid w:val="00031A9D"/>
    <w:rsid w:val="00031E93"/>
    <w:rsid w:val="000327D2"/>
    <w:rsid w:val="00033069"/>
    <w:rsid w:val="0003317A"/>
    <w:rsid w:val="0003533A"/>
    <w:rsid w:val="0003614D"/>
    <w:rsid w:val="00036919"/>
    <w:rsid w:val="00036C82"/>
    <w:rsid w:val="000378DC"/>
    <w:rsid w:val="00037EA6"/>
    <w:rsid w:val="0004217B"/>
    <w:rsid w:val="00043E5C"/>
    <w:rsid w:val="0004699B"/>
    <w:rsid w:val="00046BC3"/>
    <w:rsid w:val="00047270"/>
    <w:rsid w:val="00053CED"/>
    <w:rsid w:val="0005426B"/>
    <w:rsid w:val="0005460B"/>
    <w:rsid w:val="00055CEC"/>
    <w:rsid w:val="0005621C"/>
    <w:rsid w:val="00056C79"/>
    <w:rsid w:val="00056F67"/>
    <w:rsid w:val="00057057"/>
    <w:rsid w:val="000602AD"/>
    <w:rsid w:val="000610F9"/>
    <w:rsid w:val="00061850"/>
    <w:rsid w:val="00061A16"/>
    <w:rsid w:val="00062073"/>
    <w:rsid w:val="000629CD"/>
    <w:rsid w:val="000644B0"/>
    <w:rsid w:val="000645DA"/>
    <w:rsid w:val="00064F30"/>
    <w:rsid w:val="000655CF"/>
    <w:rsid w:val="00065DB6"/>
    <w:rsid w:val="000673D1"/>
    <w:rsid w:val="00067C49"/>
    <w:rsid w:val="00067E8C"/>
    <w:rsid w:val="00070480"/>
    <w:rsid w:val="000704A7"/>
    <w:rsid w:val="00072884"/>
    <w:rsid w:val="00073464"/>
    <w:rsid w:val="00073788"/>
    <w:rsid w:val="00073C25"/>
    <w:rsid w:val="00074D47"/>
    <w:rsid w:val="00075105"/>
    <w:rsid w:val="00075161"/>
    <w:rsid w:val="000756CE"/>
    <w:rsid w:val="00077998"/>
    <w:rsid w:val="00080742"/>
    <w:rsid w:val="00080892"/>
    <w:rsid w:val="000825DD"/>
    <w:rsid w:val="00082A3E"/>
    <w:rsid w:val="0008328F"/>
    <w:rsid w:val="00083823"/>
    <w:rsid w:val="000840B7"/>
    <w:rsid w:val="0008445E"/>
    <w:rsid w:val="00085C24"/>
    <w:rsid w:val="00085FFB"/>
    <w:rsid w:val="00086D0B"/>
    <w:rsid w:val="000874FF"/>
    <w:rsid w:val="00087D18"/>
    <w:rsid w:val="0009050A"/>
    <w:rsid w:val="00092786"/>
    <w:rsid w:val="00092ABD"/>
    <w:rsid w:val="00093EDE"/>
    <w:rsid w:val="00095809"/>
    <w:rsid w:val="00096187"/>
    <w:rsid w:val="000967C4"/>
    <w:rsid w:val="00096B95"/>
    <w:rsid w:val="0009714C"/>
    <w:rsid w:val="0009738F"/>
    <w:rsid w:val="0009781B"/>
    <w:rsid w:val="000A09A6"/>
    <w:rsid w:val="000A145F"/>
    <w:rsid w:val="000A2821"/>
    <w:rsid w:val="000A2A5A"/>
    <w:rsid w:val="000A2F11"/>
    <w:rsid w:val="000A35F4"/>
    <w:rsid w:val="000A3E94"/>
    <w:rsid w:val="000A3FD4"/>
    <w:rsid w:val="000A4922"/>
    <w:rsid w:val="000A567B"/>
    <w:rsid w:val="000A5A42"/>
    <w:rsid w:val="000A7836"/>
    <w:rsid w:val="000A799A"/>
    <w:rsid w:val="000A7F96"/>
    <w:rsid w:val="000B0668"/>
    <w:rsid w:val="000B14EB"/>
    <w:rsid w:val="000B1CEC"/>
    <w:rsid w:val="000B254F"/>
    <w:rsid w:val="000B2B80"/>
    <w:rsid w:val="000B3FB4"/>
    <w:rsid w:val="000B4520"/>
    <w:rsid w:val="000B54B7"/>
    <w:rsid w:val="000C3FC8"/>
    <w:rsid w:val="000C4861"/>
    <w:rsid w:val="000C4918"/>
    <w:rsid w:val="000C65D7"/>
    <w:rsid w:val="000C742F"/>
    <w:rsid w:val="000D0356"/>
    <w:rsid w:val="000D0EBA"/>
    <w:rsid w:val="000D104C"/>
    <w:rsid w:val="000D13BD"/>
    <w:rsid w:val="000D1E5F"/>
    <w:rsid w:val="000D2AF4"/>
    <w:rsid w:val="000D327F"/>
    <w:rsid w:val="000D4BB5"/>
    <w:rsid w:val="000D51E2"/>
    <w:rsid w:val="000D55E4"/>
    <w:rsid w:val="000D6B95"/>
    <w:rsid w:val="000D7269"/>
    <w:rsid w:val="000D76B8"/>
    <w:rsid w:val="000D7D87"/>
    <w:rsid w:val="000E0376"/>
    <w:rsid w:val="000E1D3C"/>
    <w:rsid w:val="000E22B1"/>
    <w:rsid w:val="000E2414"/>
    <w:rsid w:val="000E2D07"/>
    <w:rsid w:val="000E3ECE"/>
    <w:rsid w:val="000E3FDA"/>
    <w:rsid w:val="000E4BED"/>
    <w:rsid w:val="000E55B4"/>
    <w:rsid w:val="000E66A9"/>
    <w:rsid w:val="000E7FAB"/>
    <w:rsid w:val="000F113B"/>
    <w:rsid w:val="000F151C"/>
    <w:rsid w:val="000F167B"/>
    <w:rsid w:val="000F2540"/>
    <w:rsid w:val="000F2EFE"/>
    <w:rsid w:val="000F4048"/>
    <w:rsid w:val="000F4144"/>
    <w:rsid w:val="000F4213"/>
    <w:rsid w:val="000F5995"/>
    <w:rsid w:val="000F66E7"/>
    <w:rsid w:val="000F6D5A"/>
    <w:rsid w:val="000F76BD"/>
    <w:rsid w:val="0010013C"/>
    <w:rsid w:val="001006F0"/>
    <w:rsid w:val="00101745"/>
    <w:rsid w:val="00103A52"/>
    <w:rsid w:val="00104030"/>
    <w:rsid w:val="001041BE"/>
    <w:rsid w:val="00105084"/>
    <w:rsid w:val="00105193"/>
    <w:rsid w:val="00106067"/>
    <w:rsid w:val="001060D0"/>
    <w:rsid w:val="00106537"/>
    <w:rsid w:val="00106DC1"/>
    <w:rsid w:val="00114292"/>
    <w:rsid w:val="00114488"/>
    <w:rsid w:val="00114BF8"/>
    <w:rsid w:val="00114D80"/>
    <w:rsid w:val="0011565D"/>
    <w:rsid w:val="001160E8"/>
    <w:rsid w:val="00116DAB"/>
    <w:rsid w:val="00120359"/>
    <w:rsid w:val="0012073F"/>
    <w:rsid w:val="00120E81"/>
    <w:rsid w:val="0012476F"/>
    <w:rsid w:val="00124A50"/>
    <w:rsid w:val="00125CCB"/>
    <w:rsid w:val="00126289"/>
    <w:rsid w:val="001265B9"/>
    <w:rsid w:val="0012697D"/>
    <w:rsid w:val="001270FA"/>
    <w:rsid w:val="001306E9"/>
    <w:rsid w:val="00131B43"/>
    <w:rsid w:val="00132429"/>
    <w:rsid w:val="00133878"/>
    <w:rsid w:val="001341DE"/>
    <w:rsid w:val="00134BC6"/>
    <w:rsid w:val="00135231"/>
    <w:rsid w:val="001364D5"/>
    <w:rsid w:val="00136904"/>
    <w:rsid w:val="00136986"/>
    <w:rsid w:val="00136A05"/>
    <w:rsid w:val="00137A60"/>
    <w:rsid w:val="00137DDC"/>
    <w:rsid w:val="00137E9A"/>
    <w:rsid w:val="00140A4A"/>
    <w:rsid w:val="001411B4"/>
    <w:rsid w:val="001417BB"/>
    <w:rsid w:val="0014205C"/>
    <w:rsid w:val="0014266B"/>
    <w:rsid w:val="00142B92"/>
    <w:rsid w:val="00143CFE"/>
    <w:rsid w:val="00143ED1"/>
    <w:rsid w:val="001447CE"/>
    <w:rsid w:val="001449A2"/>
    <w:rsid w:val="0014526D"/>
    <w:rsid w:val="0014556B"/>
    <w:rsid w:val="00145F0A"/>
    <w:rsid w:val="001472B2"/>
    <w:rsid w:val="0015079A"/>
    <w:rsid w:val="00150989"/>
    <w:rsid w:val="00150A9D"/>
    <w:rsid w:val="0015662E"/>
    <w:rsid w:val="001572C5"/>
    <w:rsid w:val="001576ED"/>
    <w:rsid w:val="0016005F"/>
    <w:rsid w:val="001606BC"/>
    <w:rsid w:val="00160AF0"/>
    <w:rsid w:val="00162CC3"/>
    <w:rsid w:val="00163AA3"/>
    <w:rsid w:val="00164715"/>
    <w:rsid w:val="0016473F"/>
    <w:rsid w:val="00165496"/>
    <w:rsid w:val="00166AD7"/>
    <w:rsid w:val="00167740"/>
    <w:rsid w:val="001679F1"/>
    <w:rsid w:val="00170650"/>
    <w:rsid w:val="00170CD3"/>
    <w:rsid w:val="001738B5"/>
    <w:rsid w:val="00173ED2"/>
    <w:rsid w:val="00174828"/>
    <w:rsid w:val="001749CD"/>
    <w:rsid w:val="00174C28"/>
    <w:rsid w:val="0017596A"/>
    <w:rsid w:val="001762B9"/>
    <w:rsid w:val="00177A43"/>
    <w:rsid w:val="00180427"/>
    <w:rsid w:val="00180857"/>
    <w:rsid w:val="00181E6E"/>
    <w:rsid w:val="001827DB"/>
    <w:rsid w:val="00182882"/>
    <w:rsid w:val="00183641"/>
    <w:rsid w:val="00183D5E"/>
    <w:rsid w:val="00183D96"/>
    <w:rsid w:val="00183E49"/>
    <w:rsid w:val="00185AAE"/>
    <w:rsid w:val="00185B5E"/>
    <w:rsid w:val="00186887"/>
    <w:rsid w:val="00190304"/>
    <w:rsid w:val="00191C31"/>
    <w:rsid w:val="00192443"/>
    <w:rsid w:val="00193234"/>
    <w:rsid w:val="001932E0"/>
    <w:rsid w:val="001940AF"/>
    <w:rsid w:val="001942DA"/>
    <w:rsid w:val="00194469"/>
    <w:rsid w:val="00194B84"/>
    <w:rsid w:val="0019555F"/>
    <w:rsid w:val="00195E38"/>
    <w:rsid w:val="001966BA"/>
    <w:rsid w:val="001974E2"/>
    <w:rsid w:val="00197F3D"/>
    <w:rsid w:val="001A01EC"/>
    <w:rsid w:val="001A02F3"/>
    <w:rsid w:val="001A0A2B"/>
    <w:rsid w:val="001A1A59"/>
    <w:rsid w:val="001A1AD3"/>
    <w:rsid w:val="001A27C5"/>
    <w:rsid w:val="001A4820"/>
    <w:rsid w:val="001A4A0C"/>
    <w:rsid w:val="001A5756"/>
    <w:rsid w:val="001A6E4D"/>
    <w:rsid w:val="001A7F12"/>
    <w:rsid w:val="001B3B67"/>
    <w:rsid w:val="001B462A"/>
    <w:rsid w:val="001B5D8F"/>
    <w:rsid w:val="001B6242"/>
    <w:rsid w:val="001B6B83"/>
    <w:rsid w:val="001B6DF7"/>
    <w:rsid w:val="001B6EB7"/>
    <w:rsid w:val="001B7A05"/>
    <w:rsid w:val="001C0284"/>
    <w:rsid w:val="001C159D"/>
    <w:rsid w:val="001C2997"/>
    <w:rsid w:val="001C352A"/>
    <w:rsid w:val="001C40B0"/>
    <w:rsid w:val="001C48DC"/>
    <w:rsid w:val="001C4A16"/>
    <w:rsid w:val="001C4CE5"/>
    <w:rsid w:val="001C53B1"/>
    <w:rsid w:val="001C5CE6"/>
    <w:rsid w:val="001C5DB5"/>
    <w:rsid w:val="001C6AC4"/>
    <w:rsid w:val="001C706B"/>
    <w:rsid w:val="001D0DBE"/>
    <w:rsid w:val="001D2BAD"/>
    <w:rsid w:val="001D45D0"/>
    <w:rsid w:val="001D4983"/>
    <w:rsid w:val="001D500A"/>
    <w:rsid w:val="001D50C9"/>
    <w:rsid w:val="001D5B48"/>
    <w:rsid w:val="001D7137"/>
    <w:rsid w:val="001D765B"/>
    <w:rsid w:val="001E05C6"/>
    <w:rsid w:val="001E1462"/>
    <w:rsid w:val="001E17ED"/>
    <w:rsid w:val="001E1F63"/>
    <w:rsid w:val="001E2CB9"/>
    <w:rsid w:val="001E2CFB"/>
    <w:rsid w:val="001E3254"/>
    <w:rsid w:val="001E3574"/>
    <w:rsid w:val="001E3AA3"/>
    <w:rsid w:val="001E4225"/>
    <w:rsid w:val="001E4B75"/>
    <w:rsid w:val="001E6FBA"/>
    <w:rsid w:val="001F0488"/>
    <w:rsid w:val="001F1107"/>
    <w:rsid w:val="001F2DA3"/>
    <w:rsid w:val="001F3577"/>
    <w:rsid w:val="001F35D1"/>
    <w:rsid w:val="001F4F2B"/>
    <w:rsid w:val="001F55D5"/>
    <w:rsid w:val="001F753B"/>
    <w:rsid w:val="001F79C6"/>
    <w:rsid w:val="001F7B55"/>
    <w:rsid w:val="00200E04"/>
    <w:rsid w:val="00201EEA"/>
    <w:rsid w:val="00202042"/>
    <w:rsid w:val="00205242"/>
    <w:rsid w:val="00205501"/>
    <w:rsid w:val="00205E0C"/>
    <w:rsid w:val="00207BDE"/>
    <w:rsid w:val="00210868"/>
    <w:rsid w:val="00211215"/>
    <w:rsid w:val="00212357"/>
    <w:rsid w:val="00213B95"/>
    <w:rsid w:val="00214826"/>
    <w:rsid w:val="00214AD0"/>
    <w:rsid w:val="00214EB0"/>
    <w:rsid w:val="00214EFD"/>
    <w:rsid w:val="0021589A"/>
    <w:rsid w:val="00215EFB"/>
    <w:rsid w:val="00217731"/>
    <w:rsid w:val="00217C4E"/>
    <w:rsid w:val="002239FB"/>
    <w:rsid w:val="00223A2F"/>
    <w:rsid w:val="002242F7"/>
    <w:rsid w:val="00225BD2"/>
    <w:rsid w:val="00227402"/>
    <w:rsid w:val="00227990"/>
    <w:rsid w:val="002302F3"/>
    <w:rsid w:val="00230396"/>
    <w:rsid w:val="00230BAB"/>
    <w:rsid w:val="00232A03"/>
    <w:rsid w:val="00233FF0"/>
    <w:rsid w:val="0023435A"/>
    <w:rsid w:val="002343F7"/>
    <w:rsid w:val="002351A2"/>
    <w:rsid w:val="0023535F"/>
    <w:rsid w:val="002357A0"/>
    <w:rsid w:val="00235B6B"/>
    <w:rsid w:val="0023766D"/>
    <w:rsid w:val="00240534"/>
    <w:rsid w:val="00240D14"/>
    <w:rsid w:val="002423CD"/>
    <w:rsid w:val="00245A0F"/>
    <w:rsid w:val="00245CBF"/>
    <w:rsid w:val="002461BF"/>
    <w:rsid w:val="00251073"/>
    <w:rsid w:val="002526ED"/>
    <w:rsid w:val="00253681"/>
    <w:rsid w:val="002549D8"/>
    <w:rsid w:val="00254C16"/>
    <w:rsid w:val="00256493"/>
    <w:rsid w:val="002564D7"/>
    <w:rsid w:val="00256A4C"/>
    <w:rsid w:val="002573FC"/>
    <w:rsid w:val="00261769"/>
    <w:rsid w:val="00261D10"/>
    <w:rsid w:val="00261F84"/>
    <w:rsid w:val="00261FA8"/>
    <w:rsid w:val="00262BF6"/>
    <w:rsid w:val="00263372"/>
    <w:rsid w:val="00264186"/>
    <w:rsid w:val="00264ABB"/>
    <w:rsid w:val="00264EDA"/>
    <w:rsid w:val="00264F93"/>
    <w:rsid w:val="00265BD8"/>
    <w:rsid w:val="00266567"/>
    <w:rsid w:val="00266885"/>
    <w:rsid w:val="00266C59"/>
    <w:rsid w:val="00267AE4"/>
    <w:rsid w:val="0027066E"/>
    <w:rsid w:val="00271157"/>
    <w:rsid w:val="00276963"/>
    <w:rsid w:val="00277DDF"/>
    <w:rsid w:val="0028067A"/>
    <w:rsid w:val="00280EB1"/>
    <w:rsid w:val="00281EB6"/>
    <w:rsid w:val="00282019"/>
    <w:rsid w:val="00282755"/>
    <w:rsid w:val="002829D6"/>
    <w:rsid w:val="00282B64"/>
    <w:rsid w:val="002838E3"/>
    <w:rsid w:val="00284FD3"/>
    <w:rsid w:val="002858AE"/>
    <w:rsid w:val="00286CD4"/>
    <w:rsid w:val="00287BE6"/>
    <w:rsid w:val="00291522"/>
    <w:rsid w:val="002929B3"/>
    <w:rsid w:val="00295937"/>
    <w:rsid w:val="00296493"/>
    <w:rsid w:val="002964FD"/>
    <w:rsid w:val="00296947"/>
    <w:rsid w:val="002A0579"/>
    <w:rsid w:val="002A06AD"/>
    <w:rsid w:val="002A076C"/>
    <w:rsid w:val="002A0E82"/>
    <w:rsid w:val="002A178C"/>
    <w:rsid w:val="002A19D7"/>
    <w:rsid w:val="002A2686"/>
    <w:rsid w:val="002A2717"/>
    <w:rsid w:val="002A2C08"/>
    <w:rsid w:val="002A2F76"/>
    <w:rsid w:val="002A3A6E"/>
    <w:rsid w:val="002A3AC8"/>
    <w:rsid w:val="002A3C6B"/>
    <w:rsid w:val="002A3EE5"/>
    <w:rsid w:val="002A402D"/>
    <w:rsid w:val="002A431F"/>
    <w:rsid w:val="002A4A56"/>
    <w:rsid w:val="002A6476"/>
    <w:rsid w:val="002A6E20"/>
    <w:rsid w:val="002A7243"/>
    <w:rsid w:val="002A740E"/>
    <w:rsid w:val="002A780E"/>
    <w:rsid w:val="002B0089"/>
    <w:rsid w:val="002B0283"/>
    <w:rsid w:val="002B0EF9"/>
    <w:rsid w:val="002B1DC3"/>
    <w:rsid w:val="002B215F"/>
    <w:rsid w:val="002B31AD"/>
    <w:rsid w:val="002B3767"/>
    <w:rsid w:val="002B39D7"/>
    <w:rsid w:val="002B4B0D"/>
    <w:rsid w:val="002B4FA6"/>
    <w:rsid w:val="002B50F1"/>
    <w:rsid w:val="002B54E3"/>
    <w:rsid w:val="002B5C5F"/>
    <w:rsid w:val="002B68BE"/>
    <w:rsid w:val="002B6930"/>
    <w:rsid w:val="002B7383"/>
    <w:rsid w:val="002B77FA"/>
    <w:rsid w:val="002B7A81"/>
    <w:rsid w:val="002C011D"/>
    <w:rsid w:val="002C2031"/>
    <w:rsid w:val="002C4311"/>
    <w:rsid w:val="002C43A6"/>
    <w:rsid w:val="002C74CB"/>
    <w:rsid w:val="002C7C7D"/>
    <w:rsid w:val="002D08E2"/>
    <w:rsid w:val="002D1FDC"/>
    <w:rsid w:val="002D2E0D"/>
    <w:rsid w:val="002D2E0E"/>
    <w:rsid w:val="002D3226"/>
    <w:rsid w:val="002D359B"/>
    <w:rsid w:val="002D3C80"/>
    <w:rsid w:val="002D4A8A"/>
    <w:rsid w:val="002D5C5B"/>
    <w:rsid w:val="002D6008"/>
    <w:rsid w:val="002D650D"/>
    <w:rsid w:val="002D77A5"/>
    <w:rsid w:val="002D7BD6"/>
    <w:rsid w:val="002E0503"/>
    <w:rsid w:val="002E14E6"/>
    <w:rsid w:val="002E1797"/>
    <w:rsid w:val="002E1C9F"/>
    <w:rsid w:val="002E3003"/>
    <w:rsid w:val="002E594E"/>
    <w:rsid w:val="002F0238"/>
    <w:rsid w:val="002F0D59"/>
    <w:rsid w:val="002F421C"/>
    <w:rsid w:val="002F48EE"/>
    <w:rsid w:val="002F4B0F"/>
    <w:rsid w:val="00300609"/>
    <w:rsid w:val="00300E51"/>
    <w:rsid w:val="00301857"/>
    <w:rsid w:val="00302EEC"/>
    <w:rsid w:val="00302F53"/>
    <w:rsid w:val="00303221"/>
    <w:rsid w:val="00303915"/>
    <w:rsid w:val="00304ABF"/>
    <w:rsid w:val="0030541E"/>
    <w:rsid w:val="003054A6"/>
    <w:rsid w:val="00305684"/>
    <w:rsid w:val="0030585D"/>
    <w:rsid w:val="0030721C"/>
    <w:rsid w:val="00307371"/>
    <w:rsid w:val="00307CF3"/>
    <w:rsid w:val="00310CE1"/>
    <w:rsid w:val="0031278E"/>
    <w:rsid w:val="00314965"/>
    <w:rsid w:val="003150DD"/>
    <w:rsid w:val="0031562D"/>
    <w:rsid w:val="00316BFA"/>
    <w:rsid w:val="00316EC2"/>
    <w:rsid w:val="0031703E"/>
    <w:rsid w:val="00320F01"/>
    <w:rsid w:val="00321A0C"/>
    <w:rsid w:val="00321E6B"/>
    <w:rsid w:val="00322A65"/>
    <w:rsid w:val="0032388C"/>
    <w:rsid w:val="00323A07"/>
    <w:rsid w:val="00324207"/>
    <w:rsid w:val="00324791"/>
    <w:rsid w:val="00324B2C"/>
    <w:rsid w:val="00324D4E"/>
    <w:rsid w:val="0032615A"/>
    <w:rsid w:val="003263E0"/>
    <w:rsid w:val="00326A17"/>
    <w:rsid w:val="00326DEF"/>
    <w:rsid w:val="00326FD1"/>
    <w:rsid w:val="003274EC"/>
    <w:rsid w:val="00330392"/>
    <w:rsid w:val="00330475"/>
    <w:rsid w:val="00332B88"/>
    <w:rsid w:val="00332C75"/>
    <w:rsid w:val="0033475E"/>
    <w:rsid w:val="00334BE4"/>
    <w:rsid w:val="00336847"/>
    <w:rsid w:val="00337DFD"/>
    <w:rsid w:val="00340003"/>
    <w:rsid w:val="00340C3D"/>
    <w:rsid w:val="0034193E"/>
    <w:rsid w:val="00342425"/>
    <w:rsid w:val="003428D9"/>
    <w:rsid w:val="00342E20"/>
    <w:rsid w:val="00343C75"/>
    <w:rsid w:val="00344E89"/>
    <w:rsid w:val="003459E2"/>
    <w:rsid w:val="00346C31"/>
    <w:rsid w:val="00347348"/>
    <w:rsid w:val="00350790"/>
    <w:rsid w:val="00353A86"/>
    <w:rsid w:val="00353BBC"/>
    <w:rsid w:val="0035474E"/>
    <w:rsid w:val="00354EEE"/>
    <w:rsid w:val="00355671"/>
    <w:rsid w:val="00356954"/>
    <w:rsid w:val="003579A3"/>
    <w:rsid w:val="00357B6E"/>
    <w:rsid w:val="00360658"/>
    <w:rsid w:val="00361CA5"/>
    <w:rsid w:val="00362131"/>
    <w:rsid w:val="003651C9"/>
    <w:rsid w:val="00365F6E"/>
    <w:rsid w:val="00366689"/>
    <w:rsid w:val="003669C8"/>
    <w:rsid w:val="00367E98"/>
    <w:rsid w:val="003704B1"/>
    <w:rsid w:val="003708CD"/>
    <w:rsid w:val="00371B09"/>
    <w:rsid w:val="00372C5C"/>
    <w:rsid w:val="00372E21"/>
    <w:rsid w:val="003742CF"/>
    <w:rsid w:val="0037525F"/>
    <w:rsid w:val="0037586C"/>
    <w:rsid w:val="00375953"/>
    <w:rsid w:val="00375B07"/>
    <w:rsid w:val="0037692B"/>
    <w:rsid w:val="00377D67"/>
    <w:rsid w:val="0038118A"/>
    <w:rsid w:val="00381C7A"/>
    <w:rsid w:val="003839C7"/>
    <w:rsid w:val="00385598"/>
    <w:rsid w:val="00385C3E"/>
    <w:rsid w:val="00386FDB"/>
    <w:rsid w:val="0039007A"/>
    <w:rsid w:val="00390FB3"/>
    <w:rsid w:val="00392008"/>
    <w:rsid w:val="0039218D"/>
    <w:rsid w:val="003921CB"/>
    <w:rsid w:val="00392218"/>
    <w:rsid w:val="00392B85"/>
    <w:rsid w:val="003934DF"/>
    <w:rsid w:val="003942CE"/>
    <w:rsid w:val="003943C4"/>
    <w:rsid w:val="00394901"/>
    <w:rsid w:val="0039591E"/>
    <w:rsid w:val="00395B0F"/>
    <w:rsid w:val="00397B51"/>
    <w:rsid w:val="003A221D"/>
    <w:rsid w:val="003A2FF8"/>
    <w:rsid w:val="003A4638"/>
    <w:rsid w:val="003A50AE"/>
    <w:rsid w:val="003A5385"/>
    <w:rsid w:val="003A54C7"/>
    <w:rsid w:val="003A736C"/>
    <w:rsid w:val="003A769E"/>
    <w:rsid w:val="003B05F2"/>
    <w:rsid w:val="003B0D42"/>
    <w:rsid w:val="003B0FC2"/>
    <w:rsid w:val="003B36A0"/>
    <w:rsid w:val="003B3893"/>
    <w:rsid w:val="003B3CEA"/>
    <w:rsid w:val="003B3DA8"/>
    <w:rsid w:val="003B3E5F"/>
    <w:rsid w:val="003B4403"/>
    <w:rsid w:val="003B561F"/>
    <w:rsid w:val="003B5EC2"/>
    <w:rsid w:val="003B6D2E"/>
    <w:rsid w:val="003B7738"/>
    <w:rsid w:val="003B7B99"/>
    <w:rsid w:val="003B7D55"/>
    <w:rsid w:val="003C02BE"/>
    <w:rsid w:val="003C042A"/>
    <w:rsid w:val="003C061F"/>
    <w:rsid w:val="003C0F72"/>
    <w:rsid w:val="003C1516"/>
    <w:rsid w:val="003C2D10"/>
    <w:rsid w:val="003C31AF"/>
    <w:rsid w:val="003C384E"/>
    <w:rsid w:val="003C4355"/>
    <w:rsid w:val="003C668E"/>
    <w:rsid w:val="003C729B"/>
    <w:rsid w:val="003D004E"/>
    <w:rsid w:val="003D43B8"/>
    <w:rsid w:val="003D4638"/>
    <w:rsid w:val="003D56BF"/>
    <w:rsid w:val="003D5BAE"/>
    <w:rsid w:val="003D6DBB"/>
    <w:rsid w:val="003D6E02"/>
    <w:rsid w:val="003D70DF"/>
    <w:rsid w:val="003D76D6"/>
    <w:rsid w:val="003D7B1B"/>
    <w:rsid w:val="003E0307"/>
    <w:rsid w:val="003E2656"/>
    <w:rsid w:val="003E2B94"/>
    <w:rsid w:val="003E312A"/>
    <w:rsid w:val="003E3836"/>
    <w:rsid w:val="003E3DB1"/>
    <w:rsid w:val="003E71FD"/>
    <w:rsid w:val="003E73BC"/>
    <w:rsid w:val="003E7C1C"/>
    <w:rsid w:val="003F050E"/>
    <w:rsid w:val="003F07AF"/>
    <w:rsid w:val="003F27D1"/>
    <w:rsid w:val="003F287E"/>
    <w:rsid w:val="003F301C"/>
    <w:rsid w:val="003F3617"/>
    <w:rsid w:val="003F3880"/>
    <w:rsid w:val="003F3FC4"/>
    <w:rsid w:val="003F52FF"/>
    <w:rsid w:val="003F69D9"/>
    <w:rsid w:val="003F753E"/>
    <w:rsid w:val="004002D7"/>
    <w:rsid w:val="00401A88"/>
    <w:rsid w:val="00401BFB"/>
    <w:rsid w:val="004023F4"/>
    <w:rsid w:val="00402479"/>
    <w:rsid w:val="00403672"/>
    <w:rsid w:val="00403C9A"/>
    <w:rsid w:val="004044AC"/>
    <w:rsid w:val="00404AE2"/>
    <w:rsid w:val="00404D8A"/>
    <w:rsid w:val="00404E07"/>
    <w:rsid w:val="004059E1"/>
    <w:rsid w:val="004066F6"/>
    <w:rsid w:val="00406A3A"/>
    <w:rsid w:val="00406D7D"/>
    <w:rsid w:val="00407502"/>
    <w:rsid w:val="004101A1"/>
    <w:rsid w:val="00411315"/>
    <w:rsid w:val="004113FF"/>
    <w:rsid w:val="00411FED"/>
    <w:rsid w:val="00412D2D"/>
    <w:rsid w:val="00412D48"/>
    <w:rsid w:val="004132EC"/>
    <w:rsid w:val="004138BC"/>
    <w:rsid w:val="004139B0"/>
    <w:rsid w:val="004140D7"/>
    <w:rsid w:val="004144EB"/>
    <w:rsid w:val="004144EE"/>
    <w:rsid w:val="004146BE"/>
    <w:rsid w:val="00414855"/>
    <w:rsid w:val="00415460"/>
    <w:rsid w:val="00415483"/>
    <w:rsid w:val="00415D32"/>
    <w:rsid w:val="00417609"/>
    <w:rsid w:val="0041784A"/>
    <w:rsid w:val="00421186"/>
    <w:rsid w:val="0042148D"/>
    <w:rsid w:val="00421ACB"/>
    <w:rsid w:val="00421D86"/>
    <w:rsid w:val="004243C6"/>
    <w:rsid w:val="004246D3"/>
    <w:rsid w:val="00427697"/>
    <w:rsid w:val="004278B0"/>
    <w:rsid w:val="004307A4"/>
    <w:rsid w:val="00431F78"/>
    <w:rsid w:val="0043217A"/>
    <w:rsid w:val="00435B7E"/>
    <w:rsid w:val="00436A38"/>
    <w:rsid w:val="004402B0"/>
    <w:rsid w:val="0044156A"/>
    <w:rsid w:val="00446B99"/>
    <w:rsid w:val="00450FC1"/>
    <w:rsid w:val="00452698"/>
    <w:rsid w:val="0045385C"/>
    <w:rsid w:val="00453AF2"/>
    <w:rsid w:val="0045486E"/>
    <w:rsid w:val="004550B8"/>
    <w:rsid w:val="00455223"/>
    <w:rsid w:val="004557A1"/>
    <w:rsid w:val="00456539"/>
    <w:rsid w:val="0045665B"/>
    <w:rsid w:val="004622AF"/>
    <w:rsid w:val="00462563"/>
    <w:rsid w:val="00464BD3"/>
    <w:rsid w:val="00464E07"/>
    <w:rsid w:val="00464E80"/>
    <w:rsid w:val="00466340"/>
    <w:rsid w:val="00467C5A"/>
    <w:rsid w:val="00467DA0"/>
    <w:rsid w:val="0047307A"/>
    <w:rsid w:val="00473CA5"/>
    <w:rsid w:val="00474FC8"/>
    <w:rsid w:val="004761B9"/>
    <w:rsid w:val="00476694"/>
    <w:rsid w:val="004778A1"/>
    <w:rsid w:val="0048033E"/>
    <w:rsid w:val="00480D4B"/>
    <w:rsid w:val="0048137B"/>
    <w:rsid w:val="0048231B"/>
    <w:rsid w:val="0048352E"/>
    <w:rsid w:val="00486C48"/>
    <w:rsid w:val="0048747D"/>
    <w:rsid w:val="00487659"/>
    <w:rsid w:val="00487F96"/>
    <w:rsid w:val="004909CD"/>
    <w:rsid w:val="00490FA3"/>
    <w:rsid w:val="00492432"/>
    <w:rsid w:val="004930E5"/>
    <w:rsid w:val="004938FA"/>
    <w:rsid w:val="004949D0"/>
    <w:rsid w:val="00497332"/>
    <w:rsid w:val="0049771B"/>
    <w:rsid w:val="0049798B"/>
    <w:rsid w:val="004979F8"/>
    <w:rsid w:val="00497BCA"/>
    <w:rsid w:val="004A05FF"/>
    <w:rsid w:val="004A16C2"/>
    <w:rsid w:val="004A2270"/>
    <w:rsid w:val="004A26F0"/>
    <w:rsid w:val="004A2A28"/>
    <w:rsid w:val="004A3362"/>
    <w:rsid w:val="004A3437"/>
    <w:rsid w:val="004A41B7"/>
    <w:rsid w:val="004A6496"/>
    <w:rsid w:val="004A6CDA"/>
    <w:rsid w:val="004A77D0"/>
    <w:rsid w:val="004A7831"/>
    <w:rsid w:val="004B014E"/>
    <w:rsid w:val="004B22DD"/>
    <w:rsid w:val="004B2942"/>
    <w:rsid w:val="004B3617"/>
    <w:rsid w:val="004B4BDE"/>
    <w:rsid w:val="004B4BE2"/>
    <w:rsid w:val="004B7CBD"/>
    <w:rsid w:val="004C05CE"/>
    <w:rsid w:val="004C123B"/>
    <w:rsid w:val="004C13A1"/>
    <w:rsid w:val="004C1AD6"/>
    <w:rsid w:val="004C228E"/>
    <w:rsid w:val="004C2F2F"/>
    <w:rsid w:val="004C40B5"/>
    <w:rsid w:val="004C40E8"/>
    <w:rsid w:val="004C4F45"/>
    <w:rsid w:val="004C54A0"/>
    <w:rsid w:val="004C573D"/>
    <w:rsid w:val="004C5AA3"/>
    <w:rsid w:val="004C749A"/>
    <w:rsid w:val="004D08F5"/>
    <w:rsid w:val="004D1766"/>
    <w:rsid w:val="004D2B02"/>
    <w:rsid w:val="004D2E75"/>
    <w:rsid w:val="004D362A"/>
    <w:rsid w:val="004D3FC1"/>
    <w:rsid w:val="004D5A16"/>
    <w:rsid w:val="004D5B28"/>
    <w:rsid w:val="004D5B29"/>
    <w:rsid w:val="004D5E02"/>
    <w:rsid w:val="004D788B"/>
    <w:rsid w:val="004E30D3"/>
    <w:rsid w:val="004E30F8"/>
    <w:rsid w:val="004E3204"/>
    <w:rsid w:val="004E536A"/>
    <w:rsid w:val="004E5622"/>
    <w:rsid w:val="004E58C3"/>
    <w:rsid w:val="004E65DF"/>
    <w:rsid w:val="004E69D8"/>
    <w:rsid w:val="004E74CA"/>
    <w:rsid w:val="004E75A8"/>
    <w:rsid w:val="004E79BD"/>
    <w:rsid w:val="004F026D"/>
    <w:rsid w:val="004F095C"/>
    <w:rsid w:val="004F2236"/>
    <w:rsid w:val="004F2383"/>
    <w:rsid w:val="004F308A"/>
    <w:rsid w:val="004F43E8"/>
    <w:rsid w:val="004F474E"/>
    <w:rsid w:val="004F5467"/>
    <w:rsid w:val="004F5854"/>
    <w:rsid w:val="004F6D04"/>
    <w:rsid w:val="004F7B06"/>
    <w:rsid w:val="00500EDA"/>
    <w:rsid w:val="00502682"/>
    <w:rsid w:val="00503101"/>
    <w:rsid w:val="00503E65"/>
    <w:rsid w:val="00503EAD"/>
    <w:rsid w:val="00504D5D"/>
    <w:rsid w:val="005050C5"/>
    <w:rsid w:val="0050512E"/>
    <w:rsid w:val="005052DB"/>
    <w:rsid w:val="005052DE"/>
    <w:rsid w:val="0050583B"/>
    <w:rsid w:val="00505BA0"/>
    <w:rsid w:val="00505E50"/>
    <w:rsid w:val="005061FD"/>
    <w:rsid w:val="00506448"/>
    <w:rsid w:val="00507B4C"/>
    <w:rsid w:val="00510A07"/>
    <w:rsid w:val="0051204B"/>
    <w:rsid w:val="00512851"/>
    <w:rsid w:val="00513055"/>
    <w:rsid w:val="00514988"/>
    <w:rsid w:val="00514C6A"/>
    <w:rsid w:val="0051747A"/>
    <w:rsid w:val="00517F6D"/>
    <w:rsid w:val="00520741"/>
    <w:rsid w:val="00520BDA"/>
    <w:rsid w:val="0052175E"/>
    <w:rsid w:val="00521D92"/>
    <w:rsid w:val="00523193"/>
    <w:rsid w:val="00523347"/>
    <w:rsid w:val="005240CF"/>
    <w:rsid w:val="00526543"/>
    <w:rsid w:val="005279FC"/>
    <w:rsid w:val="00530503"/>
    <w:rsid w:val="005307A4"/>
    <w:rsid w:val="00530992"/>
    <w:rsid w:val="00530B08"/>
    <w:rsid w:val="00530F5B"/>
    <w:rsid w:val="005310AE"/>
    <w:rsid w:val="005318B9"/>
    <w:rsid w:val="00531E07"/>
    <w:rsid w:val="005321F4"/>
    <w:rsid w:val="005330DE"/>
    <w:rsid w:val="005332F5"/>
    <w:rsid w:val="005344AE"/>
    <w:rsid w:val="00534A1D"/>
    <w:rsid w:val="00534A58"/>
    <w:rsid w:val="00535439"/>
    <w:rsid w:val="00536844"/>
    <w:rsid w:val="00540F72"/>
    <w:rsid w:val="00541D28"/>
    <w:rsid w:val="00541F91"/>
    <w:rsid w:val="005433EC"/>
    <w:rsid w:val="005442C1"/>
    <w:rsid w:val="0054434D"/>
    <w:rsid w:val="00544A39"/>
    <w:rsid w:val="00545379"/>
    <w:rsid w:val="005453BB"/>
    <w:rsid w:val="00545FB5"/>
    <w:rsid w:val="0054657B"/>
    <w:rsid w:val="005465C1"/>
    <w:rsid w:val="00551A6B"/>
    <w:rsid w:val="00551BEE"/>
    <w:rsid w:val="00551E1A"/>
    <w:rsid w:val="00553C31"/>
    <w:rsid w:val="00554E92"/>
    <w:rsid w:val="00555069"/>
    <w:rsid w:val="00555620"/>
    <w:rsid w:val="00557125"/>
    <w:rsid w:val="005572B1"/>
    <w:rsid w:val="00557304"/>
    <w:rsid w:val="0056086F"/>
    <w:rsid w:val="00560C73"/>
    <w:rsid w:val="00560E96"/>
    <w:rsid w:val="00562176"/>
    <w:rsid w:val="0056375A"/>
    <w:rsid w:val="00563DD4"/>
    <w:rsid w:val="00564743"/>
    <w:rsid w:val="0056564F"/>
    <w:rsid w:val="0056599D"/>
    <w:rsid w:val="005675A8"/>
    <w:rsid w:val="00567DE2"/>
    <w:rsid w:val="0057076C"/>
    <w:rsid w:val="005716B0"/>
    <w:rsid w:val="00571A60"/>
    <w:rsid w:val="00571C93"/>
    <w:rsid w:val="005738CB"/>
    <w:rsid w:val="00574C30"/>
    <w:rsid w:val="00576730"/>
    <w:rsid w:val="005769BA"/>
    <w:rsid w:val="00576A71"/>
    <w:rsid w:val="005812E9"/>
    <w:rsid w:val="00582BE9"/>
    <w:rsid w:val="00582F71"/>
    <w:rsid w:val="00583B58"/>
    <w:rsid w:val="0058419B"/>
    <w:rsid w:val="005848D3"/>
    <w:rsid w:val="00584D82"/>
    <w:rsid w:val="00584FDB"/>
    <w:rsid w:val="00585693"/>
    <w:rsid w:val="005861F5"/>
    <w:rsid w:val="00587B23"/>
    <w:rsid w:val="00587D28"/>
    <w:rsid w:val="00591890"/>
    <w:rsid w:val="005921ED"/>
    <w:rsid w:val="00592CAB"/>
    <w:rsid w:val="0059414E"/>
    <w:rsid w:val="0059500A"/>
    <w:rsid w:val="00596CB7"/>
    <w:rsid w:val="00596D6A"/>
    <w:rsid w:val="005A08BE"/>
    <w:rsid w:val="005A1D41"/>
    <w:rsid w:val="005A2B5F"/>
    <w:rsid w:val="005A32F0"/>
    <w:rsid w:val="005A38BF"/>
    <w:rsid w:val="005A3D88"/>
    <w:rsid w:val="005A4358"/>
    <w:rsid w:val="005A4CA3"/>
    <w:rsid w:val="005A4F1C"/>
    <w:rsid w:val="005A58C9"/>
    <w:rsid w:val="005A5F10"/>
    <w:rsid w:val="005A6378"/>
    <w:rsid w:val="005A748F"/>
    <w:rsid w:val="005B006E"/>
    <w:rsid w:val="005B01F2"/>
    <w:rsid w:val="005B029D"/>
    <w:rsid w:val="005B06D7"/>
    <w:rsid w:val="005B0949"/>
    <w:rsid w:val="005B0E84"/>
    <w:rsid w:val="005B10FE"/>
    <w:rsid w:val="005B172F"/>
    <w:rsid w:val="005B3928"/>
    <w:rsid w:val="005B3DBB"/>
    <w:rsid w:val="005B4F01"/>
    <w:rsid w:val="005B5B7C"/>
    <w:rsid w:val="005B5F54"/>
    <w:rsid w:val="005B7B0D"/>
    <w:rsid w:val="005C0501"/>
    <w:rsid w:val="005C0A39"/>
    <w:rsid w:val="005C1283"/>
    <w:rsid w:val="005C56BC"/>
    <w:rsid w:val="005D0C1A"/>
    <w:rsid w:val="005D1140"/>
    <w:rsid w:val="005D2575"/>
    <w:rsid w:val="005D25A1"/>
    <w:rsid w:val="005D31F6"/>
    <w:rsid w:val="005D5232"/>
    <w:rsid w:val="005D52C3"/>
    <w:rsid w:val="005D60FF"/>
    <w:rsid w:val="005D617F"/>
    <w:rsid w:val="005E01B2"/>
    <w:rsid w:val="005E0C3F"/>
    <w:rsid w:val="005E0C51"/>
    <w:rsid w:val="005E0DDD"/>
    <w:rsid w:val="005E2B5B"/>
    <w:rsid w:val="005E3A30"/>
    <w:rsid w:val="005E3D22"/>
    <w:rsid w:val="005E4042"/>
    <w:rsid w:val="005E493D"/>
    <w:rsid w:val="005E56C0"/>
    <w:rsid w:val="005E7E14"/>
    <w:rsid w:val="005E7F4D"/>
    <w:rsid w:val="005F178B"/>
    <w:rsid w:val="005F2AE0"/>
    <w:rsid w:val="005F4A9E"/>
    <w:rsid w:val="005F4C5B"/>
    <w:rsid w:val="005F5031"/>
    <w:rsid w:val="005F5398"/>
    <w:rsid w:val="005F60A1"/>
    <w:rsid w:val="005F7940"/>
    <w:rsid w:val="00600271"/>
    <w:rsid w:val="00601FD2"/>
    <w:rsid w:val="00602E0D"/>
    <w:rsid w:val="00603805"/>
    <w:rsid w:val="00603E52"/>
    <w:rsid w:val="00604C6A"/>
    <w:rsid w:val="00605A68"/>
    <w:rsid w:val="006061B4"/>
    <w:rsid w:val="00606CBC"/>
    <w:rsid w:val="00607231"/>
    <w:rsid w:val="00607554"/>
    <w:rsid w:val="00607CD1"/>
    <w:rsid w:val="00607F19"/>
    <w:rsid w:val="00610070"/>
    <w:rsid w:val="006112B3"/>
    <w:rsid w:val="00612093"/>
    <w:rsid w:val="00613C23"/>
    <w:rsid w:val="006144AE"/>
    <w:rsid w:val="00614B8D"/>
    <w:rsid w:val="00615008"/>
    <w:rsid w:val="006151F3"/>
    <w:rsid w:val="00615227"/>
    <w:rsid w:val="006158BA"/>
    <w:rsid w:val="00615AD7"/>
    <w:rsid w:val="00617175"/>
    <w:rsid w:val="00617886"/>
    <w:rsid w:val="00617BAA"/>
    <w:rsid w:val="00620FF9"/>
    <w:rsid w:val="0062187A"/>
    <w:rsid w:val="00621F3C"/>
    <w:rsid w:val="00622FF4"/>
    <w:rsid w:val="0062344E"/>
    <w:rsid w:val="00623C44"/>
    <w:rsid w:val="00623D82"/>
    <w:rsid w:val="0062496B"/>
    <w:rsid w:val="00624E92"/>
    <w:rsid w:val="0062559C"/>
    <w:rsid w:val="00625C7F"/>
    <w:rsid w:val="00625CA9"/>
    <w:rsid w:val="00625D48"/>
    <w:rsid w:val="006265F6"/>
    <w:rsid w:val="0062723B"/>
    <w:rsid w:val="0062797B"/>
    <w:rsid w:val="006301EB"/>
    <w:rsid w:val="00630D3B"/>
    <w:rsid w:val="00631505"/>
    <w:rsid w:val="00631750"/>
    <w:rsid w:val="0063194C"/>
    <w:rsid w:val="0063201B"/>
    <w:rsid w:val="006331C7"/>
    <w:rsid w:val="00633B4A"/>
    <w:rsid w:val="00634715"/>
    <w:rsid w:val="00636A91"/>
    <w:rsid w:val="00637836"/>
    <w:rsid w:val="00637881"/>
    <w:rsid w:val="00637EB7"/>
    <w:rsid w:val="0064048B"/>
    <w:rsid w:val="006406EB"/>
    <w:rsid w:val="00640D08"/>
    <w:rsid w:val="006416ED"/>
    <w:rsid w:val="00642A8F"/>
    <w:rsid w:val="0064407A"/>
    <w:rsid w:val="006440BF"/>
    <w:rsid w:val="0064422C"/>
    <w:rsid w:val="00645CCA"/>
    <w:rsid w:val="00646364"/>
    <w:rsid w:val="00646FB6"/>
    <w:rsid w:val="0064754C"/>
    <w:rsid w:val="0064789E"/>
    <w:rsid w:val="00647FCC"/>
    <w:rsid w:val="0065216E"/>
    <w:rsid w:val="0065242B"/>
    <w:rsid w:val="00652638"/>
    <w:rsid w:val="00654A2F"/>
    <w:rsid w:val="00656468"/>
    <w:rsid w:val="0065707C"/>
    <w:rsid w:val="0065758A"/>
    <w:rsid w:val="00660C81"/>
    <w:rsid w:val="00661A03"/>
    <w:rsid w:val="006629AF"/>
    <w:rsid w:val="00662E83"/>
    <w:rsid w:val="00663266"/>
    <w:rsid w:val="00663F0B"/>
    <w:rsid w:val="00665A5B"/>
    <w:rsid w:val="00666867"/>
    <w:rsid w:val="00666BF3"/>
    <w:rsid w:val="0067032D"/>
    <w:rsid w:val="00670558"/>
    <w:rsid w:val="0067081B"/>
    <w:rsid w:val="00670824"/>
    <w:rsid w:val="006709E7"/>
    <w:rsid w:val="0067116A"/>
    <w:rsid w:val="00671D61"/>
    <w:rsid w:val="00672851"/>
    <w:rsid w:val="00672C4F"/>
    <w:rsid w:val="006738F9"/>
    <w:rsid w:val="006739AA"/>
    <w:rsid w:val="00673B54"/>
    <w:rsid w:val="00673D6D"/>
    <w:rsid w:val="00675366"/>
    <w:rsid w:val="00675416"/>
    <w:rsid w:val="006757E7"/>
    <w:rsid w:val="006760E6"/>
    <w:rsid w:val="0068000B"/>
    <w:rsid w:val="00680354"/>
    <w:rsid w:val="006811E0"/>
    <w:rsid w:val="006829BC"/>
    <w:rsid w:val="006838E4"/>
    <w:rsid w:val="00683BEE"/>
    <w:rsid w:val="006843EB"/>
    <w:rsid w:val="00685C47"/>
    <w:rsid w:val="00686192"/>
    <w:rsid w:val="0068627A"/>
    <w:rsid w:val="00687360"/>
    <w:rsid w:val="006873CB"/>
    <w:rsid w:val="00687688"/>
    <w:rsid w:val="006878D9"/>
    <w:rsid w:val="00687CD5"/>
    <w:rsid w:val="00690B33"/>
    <w:rsid w:val="00691A39"/>
    <w:rsid w:val="00693DCD"/>
    <w:rsid w:val="00694B21"/>
    <w:rsid w:val="00695C02"/>
    <w:rsid w:val="00695FDB"/>
    <w:rsid w:val="0069728E"/>
    <w:rsid w:val="00697A7A"/>
    <w:rsid w:val="006A0218"/>
    <w:rsid w:val="006A0550"/>
    <w:rsid w:val="006A0B82"/>
    <w:rsid w:val="006A29BE"/>
    <w:rsid w:val="006A3901"/>
    <w:rsid w:val="006A5036"/>
    <w:rsid w:val="006A5154"/>
    <w:rsid w:val="006A5270"/>
    <w:rsid w:val="006A59BE"/>
    <w:rsid w:val="006A780B"/>
    <w:rsid w:val="006A7FB6"/>
    <w:rsid w:val="006B051C"/>
    <w:rsid w:val="006B0AC9"/>
    <w:rsid w:val="006B1632"/>
    <w:rsid w:val="006B17E4"/>
    <w:rsid w:val="006B247F"/>
    <w:rsid w:val="006B390B"/>
    <w:rsid w:val="006B460D"/>
    <w:rsid w:val="006B4A70"/>
    <w:rsid w:val="006B4FCB"/>
    <w:rsid w:val="006B5FF6"/>
    <w:rsid w:val="006B6465"/>
    <w:rsid w:val="006B66C8"/>
    <w:rsid w:val="006B6EC1"/>
    <w:rsid w:val="006C1123"/>
    <w:rsid w:val="006C176B"/>
    <w:rsid w:val="006C187C"/>
    <w:rsid w:val="006C349D"/>
    <w:rsid w:val="006C387F"/>
    <w:rsid w:val="006C5238"/>
    <w:rsid w:val="006C5BFF"/>
    <w:rsid w:val="006C5D46"/>
    <w:rsid w:val="006C5DAF"/>
    <w:rsid w:val="006C6BC7"/>
    <w:rsid w:val="006C7755"/>
    <w:rsid w:val="006D0207"/>
    <w:rsid w:val="006D3169"/>
    <w:rsid w:val="006D4E8C"/>
    <w:rsid w:val="006D5791"/>
    <w:rsid w:val="006D6B01"/>
    <w:rsid w:val="006D6E56"/>
    <w:rsid w:val="006E0066"/>
    <w:rsid w:val="006E0ACD"/>
    <w:rsid w:val="006E0CA4"/>
    <w:rsid w:val="006E1C67"/>
    <w:rsid w:val="006E26DB"/>
    <w:rsid w:val="006E270D"/>
    <w:rsid w:val="006E3777"/>
    <w:rsid w:val="006E4453"/>
    <w:rsid w:val="006E4995"/>
    <w:rsid w:val="006E5046"/>
    <w:rsid w:val="006E50B1"/>
    <w:rsid w:val="006E50F1"/>
    <w:rsid w:val="006E54E2"/>
    <w:rsid w:val="006E63BF"/>
    <w:rsid w:val="006F0459"/>
    <w:rsid w:val="006F0A70"/>
    <w:rsid w:val="006F32C7"/>
    <w:rsid w:val="006F381F"/>
    <w:rsid w:val="006F4482"/>
    <w:rsid w:val="006F614C"/>
    <w:rsid w:val="006F71BB"/>
    <w:rsid w:val="007015EF"/>
    <w:rsid w:val="00701FAC"/>
    <w:rsid w:val="00702EF7"/>
    <w:rsid w:val="0070484E"/>
    <w:rsid w:val="00705396"/>
    <w:rsid w:val="007060A9"/>
    <w:rsid w:val="007078B7"/>
    <w:rsid w:val="00707B45"/>
    <w:rsid w:val="007116E9"/>
    <w:rsid w:val="007136A2"/>
    <w:rsid w:val="00713774"/>
    <w:rsid w:val="00714480"/>
    <w:rsid w:val="00714E04"/>
    <w:rsid w:val="00715D19"/>
    <w:rsid w:val="00717887"/>
    <w:rsid w:val="00717AA6"/>
    <w:rsid w:val="00717DAF"/>
    <w:rsid w:val="007208FD"/>
    <w:rsid w:val="00721685"/>
    <w:rsid w:val="0072187F"/>
    <w:rsid w:val="00722224"/>
    <w:rsid w:val="007227ED"/>
    <w:rsid w:val="00722EBB"/>
    <w:rsid w:val="0072487D"/>
    <w:rsid w:val="00725163"/>
    <w:rsid w:val="00725353"/>
    <w:rsid w:val="00727C91"/>
    <w:rsid w:val="00727D5C"/>
    <w:rsid w:val="00730AEC"/>
    <w:rsid w:val="0073113C"/>
    <w:rsid w:val="00731DB2"/>
    <w:rsid w:val="007324C9"/>
    <w:rsid w:val="00733815"/>
    <w:rsid w:val="007338DF"/>
    <w:rsid w:val="00735894"/>
    <w:rsid w:val="00736140"/>
    <w:rsid w:val="00736E1F"/>
    <w:rsid w:val="00737F05"/>
    <w:rsid w:val="00741A69"/>
    <w:rsid w:val="0074255C"/>
    <w:rsid w:val="007428FD"/>
    <w:rsid w:val="0074343C"/>
    <w:rsid w:val="00744058"/>
    <w:rsid w:val="00744A48"/>
    <w:rsid w:val="0074514A"/>
    <w:rsid w:val="00745908"/>
    <w:rsid w:val="00746866"/>
    <w:rsid w:val="007477F4"/>
    <w:rsid w:val="00751792"/>
    <w:rsid w:val="00752F02"/>
    <w:rsid w:val="00753147"/>
    <w:rsid w:val="007546CC"/>
    <w:rsid w:val="00754AB5"/>
    <w:rsid w:val="00755061"/>
    <w:rsid w:val="00755431"/>
    <w:rsid w:val="007559CA"/>
    <w:rsid w:val="00757BCD"/>
    <w:rsid w:val="00757C4B"/>
    <w:rsid w:val="00760556"/>
    <w:rsid w:val="00760722"/>
    <w:rsid w:val="00760A77"/>
    <w:rsid w:val="00760C1E"/>
    <w:rsid w:val="007625E9"/>
    <w:rsid w:val="007631E0"/>
    <w:rsid w:val="00763209"/>
    <w:rsid w:val="007646D3"/>
    <w:rsid w:val="00764A11"/>
    <w:rsid w:val="00765781"/>
    <w:rsid w:val="00765AEF"/>
    <w:rsid w:val="00766244"/>
    <w:rsid w:val="00766353"/>
    <w:rsid w:val="007666D7"/>
    <w:rsid w:val="007679C2"/>
    <w:rsid w:val="00767A76"/>
    <w:rsid w:val="00767E05"/>
    <w:rsid w:val="007709C1"/>
    <w:rsid w:val="00770A0B"/>
    <w:rsid w:val="00770AD7"/>
    <w:rsid w:val="00771446"/>
    <w:rsid w:val="00772B3E"/>
    <w:rsid w:val="0077351A"/>
    <w:rsid w:val="00774326"/>
    <w:rsid w:val="00774A32"/>
    <w:rsid w:val="0078004A"/>
    <w:rsid w:val="00780296"/>
    <w:rsid w:val="00780972"/>
    <w:rsid w:val="00780AEC"/>
    <w:rsid w:val="00780E72"/>
    <w:rsid w:val="00782F07"/>
    <w:rsid w:val="007830AF"/>
    <w:rsid w:val="007849E8"/>
    <w:rsid w:val="00784A61"/>
    <w:rsid w:val="00785DCE"/>
    <w:rsid w:val="00786F44"/>
    <w:rsid w:val="00787B2C"/>
    <w:rsid w:val="00787B87"/>
    <w:rsid w:val="00790BA5"/>
    <w:rsid w:val="00791511"/>
    <w:rsid w:val="00791E09"/>
    <w:rsid w:val="0079274D"/>
    <w:rsid w:val="00793773"/>
    <w:rsid w:val="007942F2"/>
    <w:rsid w:val="00795C8D"/>
    <w:rsid w:val="00796FB5"/>
    <w:rsid w:val="0079754D"/>
    <w:rsid w:val="007A20AD"/>
    <w:rsid w:val="007A2BF0"/>
    <w:rsid w:val="007A3104"/>
    <w:rsid w:val="007A5740"/>
    <w:rsid w:val="007A57C2"/>
    <w:rsid w:val="007A5D5C"/>
    <w:rsid w:val="007A62FE"/>
    <w:rsid w:val="007A715E"/>
    <w:rsid w:val="007A7415"/>
    <w:rsid w:val="007A7D90"/>
    <w:rsid w:val="007B0CB0"/>
    <w:rsid w:val="007B16DE"/>
    <w:rsid w:val="007B2D15"/>
    <w:rsid w:val="007B3100"/>
    <w:rsid w:val="007B389D"/>
    <w:rsid w:val="007B3A86"/>
    <w:rsid w:val="007B3B81"/>
    <w:rsid w:val="007B3DF4"/>
    <w:rsid w:val="007B5E54"/>
    <w:rsid w:val="007B62FD"/>
    <w:rsid w:val="007B697F"/>
    <w:rsid w:val="007B7B32"/>
    <w:rsid w:val="007C1101"/>
    <w:rsid w:val="007C197D"/>
    <w:rsid w:val="007C21EA"/>
    <w:rsid w:val="007C3E46"/>
    <w:rsid w:val="007C4648"/>
    <w:rsid w:val="007C711E"/>
    <w:rsid w:val="007C79D5"/>
    <w:rsid w:val="007C7ED4"/>
    <w:rsid w:val="007D0E00"/>
    <w:rsid w:val="007D0FEC"/>
    <w:rsid w:val="007D18D5"/>
    <w:rsid w:val="007D2846"/>
    <w:rsid w:val="007D298C"/>
    <w:rsid w:val="007D3420"/>
    <w:rsid w:val="007D5362"/>
    <w:rsid w:val="007D6128"/>
    <w:rsid w:val="007D6C48"/>
    <w:rsid w:val="007D71F7"/>
    <w:rsid w:val="007E000F"/>
    <w:rsid w:val="007E149C"/>
    <w:rsid w:val="007E156E"/>
    <w:rsid w:val="007E23B2"/>
    <w:rsid w:val="007E66B2"/>
    <w:rsid w:val="007F18B2"/>
    <w:rsid w:val="007F2584"/>
    <w:rsid w:val="007F2956"/>
    <w:rsid w:val="007F2E32"/>
    <w:rsid w:val="007F303F"/>
    <w:rsid w:val="007F3E31"/>
    <w:rsid w:val="007F6A11"/>
    <w:rsid w:val="007F7960"/>
    <w:rsid w:val="007F7E80"/>
    <w:rsid w:val="0080103C"/>
    <w:rsid w:val="0080348C"/>
    <w:rsid w:val="00803AB6"/>
    <w:rsid w:val="008042B9"/>
    <w:rsid w:val="00804F7E"/>
    <w:rsid w:val="0080548B"/>
    <w:rsid w:val="008058A5"/>
    <w:rsid w:val="00805E86"/>
    <w:rsid w:val="00805F32"/>
    <w:rsid w:val="008070AF"/>
    <w:rsid w:val="008117DD"/>
    <w:rsid w:val="00811F79"/>
    <w:rsid w:val="00812329"/>
    <w:rsid w:val="00812A2E"/>
    <w:rsid w:val="00813909"/>
    <w:rsid w:val="00814E45"/>
    <w:rsid w:val="00817022"/>
    <w:rsid w:val="008177AA"/>
    <w:rsid w:val="008212E4"/>
    <w:rsid w:val="00822DBB"/>
    <w:rsid w:val="00823124"/>
    <w:rsid w:val="00823997"/>
    <w:rsid w:val="008239D1"/>
    <w:rsid w:val="00824CEF"/>
    <w:rsid w:val="00826D7C"/>
    <w:rsid w:val="00830148"/>
    <w:rsid w:val="00830F50"/>
    <w:rsid w:val="008316AD"/>
    <w:rsid w:val="00831855"/>
    <w:rsid w:val="008347FE"/>
    <w:rsid w:val="00834875"/>
    <w:rsid w:val="008357A2"/>
    <w:rsid w:val="008357B8"/>
    <w:rsid w:val="00835AEB"/>
    <w:rsid w:val="00836D64"/>
    <w:rsid w:val="00840562"/>
    <w:rsid w:val="00840D0F"/>
    <w:rsid w:val="00841010"/>
    <w:rsid w:val="00841B20"/>
    <w:rsid w:val="00841BCE"/>
    <w:rsid w:val="00841DA4"/>
    <w:rsid w:val="008445D4"/>
    <w:rsid w:val="008446F1"/>
    <w:rsid w:val="00844E03"/>
    <w:rsid w:val="00844F38"/>
    <w:rsid w:val="008457D4"/>
    <w:rsid w:val="008459B3"/>
    <w:rsid w:val="00846A59"/>
    <w:rsid w:val="00846FF0"/>
    <w:rsid w:val="008506BF"/>
    <w:rsid w:val="00850B82"/>
    <w:rsid w:val="0085135B"/>
    <w:rsid w:val="008518F4"/>
    <w:rsid w:val="00851CC5"/>
    <w:rsid w:val="008527BA"/>
    <w:rsid w:val="00852C9F"/>
    <w:rsid w:val="00852E8B"/>
    <w:rsid w:val="00853EB9"/>
    <w:rsid w:val="00854318"/>
    <w:rsid w:val="008547A4"/>
    <w:rsid w:val="00854CD8"/>
    <w:rsid w:val="00855C5C"/>
    <w:rsid w:val="00855FE6"/>
    <w:rsid w:val="0085728C"/>
    <w:rsid w:val="00861FD7"/>
    <w:rsid w:val="0086570A"/>
    <w:rsid w:val="0086588B"/>
    <w:rsid w:val="008664E2"/>
    <w:rsid w:val="0086670E"/>
    <w:rsid w:val="00867ED6"/>
    <w:rsid w:val="00870024"/>
    <w:rsid w:val="00870F6E"/>
    <w:rsid w:val="00871A03"/>
    <w:rsid w:val="0087359E"/>
    <w:rsid w:val="008735DF"/>
    <w:rsid w:val="00874C46"/>
    <w:rsid w:val="00874CED"/>
    <w:rsid w:val="0087670C"/>
    <w:rsid w:val="00877178"/>
    <w:rsid w:val="0087788B"/>
    <w:rsid w:val="0087790D"/>
    <w:rsid w:val="0088009E"/>
    <w:rsid w:val="0088013C"/>
    <w:rsid w:val="00881014"/>
    <w:rsid w:val="008837BA"/>
    <w:rsid w:val="00884452"/>
    <w:rsid w:val="00884910"/>
    <w:rsid w:val="00884BEC"/>
    <w:rsid w:val="00884C6F"/>
    <w:rsid w:val="008852CD"/>
    <w:rsid w:val="008905D7"/>
    <w:rsid w:val="00891A8A"/>
    <w:rsid w:val="00891B9E"/>
    <w:rsid w:val="00892C34"/>
    <w:rsid w:val="008941A0"/>
    <w:rsid w:val="008944A1"/>
    <w:rsid w:val="00894600"/>
    <w:rsid w:val="00894D8A"/>
    <w:rsid w:val="00895B87"/>
    <w:rsid w:val="008960B7"/>
    <w:rsid w:val="00896511"/>
    <w:rsid w:val="0089695A"/>
    <w:rsid w:val="00896BD0"/>
    <w:rsid w:val="008A0504"/>
    <w:rsid w:val="008A08D2"/>
    <w:rsid w:val="008A0BE1"/>
    <w:rsid w:val="008A0DE1"/>
    <w:rsid w:val="008A2E7B"/>
    <w:rsid w:val="008A3EE9"/>
    <w:rsid w:val="008A54F5"/>
    <w:rsid w:val="008A684E"/>
    <w:rsid w:val="008A6F6C"/>
    <w:rsid w:val="008A7475"/>
    <w:rsid w:val="008B0E0E"/>
    <w:rsid w:val="008B1860"/>
    <w:rsid w:val="008B1CA6"/>
    <w:rsid w:val="008B48D0"/>
    <w:rsid w:val="008B5414"/>
    <w:rsid w:val="008B5561"/>
    <w:rsid w:val="008B5B9D"/>
    <w:rsid w:val="008B605A"/>
    <w:rsid w:val="008B7324"/>
    <w:rsid w:val="008B76F8"/>
    <w:rsid w:val="008B7AAA"/>
    <w:rsid w:val="008B7B92"/>
    <w:rsid w:val="008C0C72"/>
    <w:rsid w:val="008C14BC"/>
    <w:rsid w:val="008C1E27"/>
    <w:rsid w:val="008C259E"/>
    <w:rsid w:val="008C465E"/>
    <w:rsid w:val="008C5052"/>
    <w:rsid w:val="008C73D6"/>
    <w:rsid w:val="008C7D02"/>
    <w:rsid w:val="008C7D26"/>
    <w:rsid w:val="008C7F8F"/>
    <w:rsid w:val="008D00C9"/>
    <w:rsid w:val="008D0AA6"/>
    <w:rsid w:val="008D0C62"/>
    <w:rsid w:val="008D1115"/>
    <w:rsid w:val="008D2CD6"/>
    <w:rsid w:val="008D334B"/>
    <w:rsid w:val="008D37A0"/>
    <w:rsid w:val="008D466D"/>
    <w:rsid w:val="008D4939"/>
    <w:rsid w:val="008D7AEB"/>
    <w:rsid w:val="008E0651"/>
    <w:rsid w:val="008E0D30"/>
    <w:rsid w:val="008E1772"/>
    <w:rsid w:val="008E1F2E"/>
    <w:rsid w:val="008E22BA"/>
    <w:rsid w:val="008E3D60"/>
    <w:rsid w:val="008E5062"/>
    <w:rsid w:val="008E5C3E"/>
    <w:rsid w:val="008E69AE"/>
    <w:rsid w:val="008E7390"/>
    <w:rsid w:val="008E73F9"/>
    <w:rsid w:val="008F052D"/>
    <w:rsid w:val="008F11B4"/>
    <w:rsid w:val="008F1AB4"/>
    <w:rsid w:val="008F1C1E"/>
    <w:rsid w:val="008F1F00"/>
    <w:rsid w:val="008F22DC"/>
    <w:rsid w:val="008F27AA"/>
    <w:rsid w:val="0090097F"/>
    <w:rsid w:val="009031E3"/>
    <w:rsid w:val="009039F6"/>
    <w:rsid w:val="00904972"/>
    <w:rsid w:val="0090528E"/>
    <w:rsid w:val="00906768"/>
    <w:rsid w:val="00906805"/>
    <w:rsid w:val="009072E9"/>
    <w:rsid w:val="009074CF"/>
    <w:rsid w:val="0091023C"/>
    <w:rsid w:val="00910486"/>
    <w:rsid w:val="009107FF"/>
    <w:rsid w:val="009113AE"/>
    <w:rsid w:val="00911A21"/>
    <w:rsid w:val="00911B5C"/>
    <w:rsid w:val="00911DCD"/>
    <w:rsid w:val="00913ABB"/>
    <w:rsid w:val="00913DBE"/>
    <w:rsid w:val="00913F53"/>
    <w:rsid w:val="00915040"/>
    <w:rsid w:val="00916D77"/>
    <w:rsid w:val="0091739F"/>
    <w:rsid w:val="00920257"/>
    <w:rsid w:val="00920319"/>
    <w:rsid w:val="00921793"/>
    <w:rsid w:val="009235EA"/>
    <w:rsid w:val="0092405B"/>
    <w:rsid w:val="00924198"/>
    <w:rsid w:val="009247AE"/>
    <w:rsid w:val="00924EFB"/>
    <w:rsid w:val="00924F30"/>
    <w:rsid w:val="00924F4A"/>
    <w:rsid w:val="009259A9"/>
    <w:rsid w:val="009259EF"/>
    <w:rsid w:val="00925C33"/>
    <w:rsid w:val="0092689F"/>
    <w:rsid w:val="009273B5"/>
    <w:rsid w:val="00927725"/>
    <w:rsid w:val="009304FE"/>
    <w:rsid w:val="00930782"/>
    <w:rsid w:val="00930FA4"/>
    <w:rsid w:val="009325AC"/>
    <w:rsid w:val="00932B48"/>
    <w:rsid w:val="00933471"/>
    <w:rsid w:val="009338E3"/>
    <w:rsid w:val="009340DA"/>
    <w:rsid w:val="0093570A"/>
    <w:rsid w:val="0093593D"/>
    <w:rsid w:val="00935964"/>
    <w:rsid w:val="00935A1A"/>
    <w:rsid w:val="009361BE"/>
    <w:rsid w:val="00936808"/>
    <w:rsid w:val="00936EC8"/>
    <w:rsid w:val="00937260"/>
    <w:rsid w:val="0093739B"/>
    <w:rsid w:val="009376CE"/>
    <w:rsid w:val="009401BF"/>
    <w:rsid w:val="00940CF1"/>
    <w:rsid w:val="0094203D"/>
    <w:rsid w:val="00942637"/>
    <w:rsid w:val="00942B44"/>
    <w:rsid w:val="00945659"/>
    <w:rsid w:val="00946126"/>
    <w:rsid w:val="009467C4"/>
    <w:rsid w:val="00947F9D"/>
    <w:rsid w:val="00947FE8"/>
    <w:rsid w:val="009503F7"/>
    <w:rsid w:val="0095079B"/>
    <w:rsid w:val="0095159F"/>
    <w:rsid w:val="00951A7E"/>
    <w:rsid w:val="00952049"/>
    <w:rsid w:val="00953671"/>
    <w:rsid w:val="00953BC2"/>
    <w:rsid w:val="009540AD"/>
    <w:rsid w:val="00960485"/>
    <w:rsid w:val="0096110D"/>
    <w:rsid w:val="0096258F"/>
    <w:rsid w:val="00963421"/>
    <w:rsid w:val="00963A5C"/>
    <w:rsid w:val="00965D49"/>
    <w:rsid w:val="00970B60"/>
    <w:rsid w:val="00973415"/>
    <w:rsid w:val="009737DF"/>
    <w:rsid w:val="00974568"/>
    <w:rsid w:val="00974F2E"/>
    <w:rsid w:val="0097517D"/>
    <w:rsid w:val="00975391"/>
    <w:rsid w:val="009773A9"/>
    <w:rsid w:val="009774FE"/>
    <w:rsid w:val="00977973"/>
    <w:rsid w:val="009806C2"/>
    <w:rsid w:val="009819EA"/>
    <w:rsid w:val="00981F79"/>
    <w:rsid w:val="00982216"/>
    <w:rsid w:val="0098286D"/>
    <w:rsid w:val="0098323D"/>
    <w:rsid w:val="009834E9"/>
    <w:rsid w:val="009850EF"/>
    <w:rsid w:val="0098510E"/>
    <w:rsid w:val="0098516A"/>
    <w:rsid w:val="009868E7"/>
    <w:rsid w:val="009868FC"/>
    <w:rsid w:val="00987875"/>
    <w:rsid w:val="00990B33"/>
    <w:rsid w:val="00991A16"/>
    <w:rsid w:val="00991E94"/>
    <w:rsid w:val="00992BED"/>
    <w:rsid w:val="0099353E"/>
    <w:rsid w:val="00993BEE"/>
    <w:rsid w:val="00993DF7"/>
    <w:rsid w:val="009941CA"/>
    <w:rsid w:val="0099502E"/>
    <w:rsid w:val="00995A1C"/>
    <w:rsid w:val="00995EEF"/>
    <w:rsid w:val="009961EE"/>
    <w:rsid w:val="0099623D"/>
    <w:rsid w:val="00996D22"/>
    <w:rsid w:val="009978C3"/>
    <w:rsid w:val="009A2B72"/>
    <w:rsid w:val="009A3C34"/>
    <w:rsid w:val="009A511B"/>
    <w:rsid w:val="009A5A3B"/>
    <w:rsid w:val="009B0138"/>
    <w:rsid w:val="009B0556"/>
    <w:rsid w:val="009B41CE"/>
    <w:rsid w:val="009B4C9B"/>
    <w:rsid w:val="009B4E8F"/>
    <w:rsid w:val="009B5077"/>
    <w:rsid w:val="009B5846"/>
    <w:rsid w:val="009B629B"/>
    <w:rsid w:val="009B7FCB"/>
    <w:rsid w:val="009C0E2E"/>
    <w:rsid w:val="009C0FA1"/>
    <w:rsid w:val="009C190C"/>
    <w:rsid w:val="009C2436"/>
    <w:rsid w:val="009C5654"/>
    <w:rsid w:val="009C5CA0"/>
    <w:rsid w:val="009C747F"/>
    <w:rsid w:val="009C785F"/>
    <w:rsid w:val="009C79CB"/>
    <w:rsid w:val="009C7EE8"/>
    <w:rsid w:val="009D0811"/>
    <w:rsid w:val="009D1DB1"/>
    <w:rsid w:val="009D2574"/>
    <w:rsid w:val="009D2FBA"/>
    <w:rsid w:val="009D351E"/>
    <w:rsid w:val="009D39FC"/>
    <w:rsid w:val="009D3D3F"/>
    <w:rsid w:val="009D4395"/>
    <w:rsid w:val="009D4C06"/>
    <w:rsid w:val="009D5514"/>
    <w:rsid w:val="009D7787"/>
    <w:rsid w:val="009E02C9"/>
    <w:rsid w:val="009E0D66"/>
    <w:rsid w:val="009E1B33"/>
    <w:rsid w:val="009E1E26"/>
    <w:rsid w:val="009E2A96"/>
    <w:rsid w:val="009E39DC"/>
    <w:rsid w:val="009E5645"/>
    <w:rsid w:val="009E56B4"/>
    <w:rsid w:val="009E7ED9"/>
    <w:rsid w:val="009F127D"/>
    <w:rsid w:val="009F19D2"/>
    <w:rsid w:val="009F1F2C"/>
    <w:rsid w:val="009F2AE2"/>
    <w:rsid w:val="009F4095"/>
    <w:rsid w:val="009F43C3"/>
    <w:rsid w:val="009F60D3"/>
    <w:rsid w:val="009F615F"/>
    <w:rsid w:val="00A0030A"/>
    <w:rsid w:val="00A00626"/>
    <w:rsid w:val="00A0104D"/>
    <w:rsid w:val="00A0110E"/>
    <w:rsid w:val="00A030C9"/>
    <w:rsid w:val="00A0400D"/>
    <w:rsid w:val="00A043FE"/>
    <w:rsid w:val="00A04E6C"/>
    <w:rsid w:val="00A052C4"/>
    <w:rsid w:val="00A05916"/>
    <w:rsid w:val="00A05D5B"/>
    <w:rsid w:val="00A06A5C"/>
    <w:rsid w:val="00A0702A"/>
    <w:rsid w:val="00A1127A"/>
    <w:rsid w:val="00A11861"/>
    <w:rsid w:val="00A121BF"/>
    <w:rsid w:val="00A1266A"/>
    <w:rsid w:val="00A1293D"/>
    <w:rsid w:val="00A1389B"/>
    <w:rsid w:val="00A1397D"/>
    <w:rsid w:val="00A1464E"/>
    <w:rsid w:val="00A14D3F"/>
    <w:rsid w:val="00A16EEB"/>
    <w:rsid w:val="00A16FCD"/>
    <w:rsid w:val="00A17724"/>
    <w:rsid w:val="00A2114F"/>
    <w:rsid w:val="00A2180C"/>
    <w:rsid w:val="00A21A8E"/>
    <w:rsid w:val="00A21D0C"/>
    <w:rsid w:val="00A2216E"/>
    <w:rsid w:val="00A22F5A"/>
    <w:rsid w:val="00A2370B"/>
    <w:rsid w:val="00A242DA"/>
    <w:rsid w:val="00A26112"/>
    <w:rsid w:val="00A27C20"/>
    <w:rsid w:val="00A308BF"/>
    <w:rsid w:val="00A30EA6"/>
    <w:rsid w:val="00A31523"/>
    <w:rsid w:val="00A31536"/>
    <w:rsid w:val="00A3251A"/>
    <w:rsid w:val="00A33251"/>
    <w:rsid w:val="00A3394D"/>
    <w:rsid w:val="00A33CC3"/>
    <w:rsid w:val="00A34329"/>
    <w:rsid w:val="00A346FE"/>
    <w:rsid w:val="00A34843"/>
    <w:rsid w:val="00A34D45"/>
    <w:rsid w:val="00A36E14"/>
    <w:rsid w:val="00A371CA"/>
    <w:rsid w:val="00A373DF"/>
    <w:rsid w:val="00A37EAD"/>
    <w:rsid w:val="00A40C46"/>
    <w:rsid w:val="00A413BF"/>
    <w:rsid w:val="00A415EC"/>
    <w:rsid w:val="00A416A3"/>
    <w:rsid w:val="00A44CE3"/>
    <w:rsid w:val="00A44DF4"/>
    <w:rsid w:val="00A4716C"/>
    <w:rsid w:val="00A47DF1"/>
    <w:rsid w:val="00A522D0"/>
    <w:rsid w:val="00A53130"/>
    <w:rsid w:val="00A53152"/>
    <w:rsid w:val="00A53BBA"/>
    <w:rsid w:val="00A5412B"/>
    <w:rsid w:val="00A54EDC"/>
    <w:rsid w:val="00A557B8"/>
    <w:rsid w:val="00A55C18"/>
    <w:rsid w:val="00A561A5"/>
    <w:rsid w:val="00A5677B"/>
    <w:rsid w:val="00A56CC9"/>
    <w:rsid w:val="00A61FD5"/>
    <w:rsid w:val="00A62EF6"/>
    <w:rsid w:val="00A640CF"/>
    <w:rsid w:val="00A64735"/>
    <w:rsid w:val="00A655F6"/>
    <w:rsid w:val="00A66535"/>
    <w:rsid w:val="00A669DF"/>
    <w:rsid w:val="00A66B50"/>
    <w:rsid w:val="00A66DFA"/>
    <w:rsid w:val="00A67096"/>
    <w:rsid w:val="00A673ED"/>
    <w:rsid w:val="00A6786A"/>
    <w:rsid w:val="00A67E4E"/>
    <w:rsid w:val="00A705CD"/>
    <w:rsid w:val="00A7109B"/>
    <w:rsid w:val="00A7266E"/>
    <w:rsid w:val="00A7322E"/>
    <w:rsid w:val="00A7361F"/>
    <w:rsid w:val="00A73A67"/>
    <w:rsid w:val="00A73BCD"/>
    <w:rsid w:val="00A74D40"/>
    <w:rsid w:val="00A75DAF"/>
    <w:rsid w:val="00A764E1"/>
    <w:rsid w:val="00A765DB"/>
    <w:rsid w:val="00A768C3"/>
    <w:rsid w:val="00A7741C"/>
    <w:rsid w:val="00A80221"/>
    <w:rsid w:val="00A806DD"/>
    <w:rsid w:val="00A81D07"/>
    <w:rsid w:val="00A829C9"/>
    <w:rsid w:val="00A8491B"/>
    <w:rsid w:val="00A850DC"/>
    <w:rsid w:val="00A8510A"/>
    <w:rsid w:val="00A85226"/>
    <w:rsid w:val="00A860D4"/>
    <w:rsid w:val="00A866E9"/>
    <w:rsid w:val="00A8720F"/>
    <w:rsid w:val="00A87A92"/>
    <w:rsid w:val="00A905DA"/>
    <w:rsid w:val="00A91198"/>
    <w:rsid w:val="00A91E4D"/>
    <w:rsid w:val="00A92240"/>
    <w:rsid w:val="00A93ACA"/>
    <w:rsid w:val="00A944A8"/>
    <w:rsid w:val="00A94B40"/>
    <w:rsid w:val="00A95614"/>
    <w:rsid w:val="00A95D89"/>
    <w:rsid w:val="00A96609"/>
    <w:rsid w:val="00AA0F53"/>
    <w:rsid w:val="00AA1EFE"/>
    <w:rsid w:val="00AA2358"/>
    <w:rsid w:val="00AA2C31"/>
    <w:rsid w:val="00AA3211"/>
    <w:rsid w:val="00AA32BE"/>
    <w:rsid w:val="00AA382B"/>
    <w:rsid w:val="00AA467C"/>
    <w:rsid w:val="00AA4B41"/>
    <w:rsid w:val="00AA5759"/>
    <w:rsid w:val="00AA5C5A"/>
    <w:rsid w:val="00AA6558"/>
    <w:rsid w:val="00AA758C"/>
    <w:rsid w:val="00AB1A5C"/>
    <w:rsid w:val="00AB1B31"/>
    <w:rsid w:val="00AB2C4F"/>
    <w:rsid w:val="00AB3A5C"/>
    <w:rsid w:val="00AB5F73"/>
    <w:rsid w:val="00AB6021"/>
    <w:rsid w:val="00AB6968"/>
    <w:rsid w:val="00AB757E"/>
    <w:rsid w:val="00AC0B55"/>
    <w:rsid w:val="00AC113A"/>
    <w:rsid w:val="00AC1A19"/>
    <w:rsid w:val="00AC1B81"/>
    <w:rsid w:val="00AC2919"/>
    <w:rsid w:val="00AC3FB1"/>
    <w:rsid w:val="00AC405F"/>
    <w:rsid w:val="00AC4746"/>
    <w:rsid w:val="00AC5962"/>
    <w:rsid w:val="00AC5FA4"/>
    <w:rsid w:val="00AC7204"/>
    <w:rsid w:val="00AC76E2"/>
    <w:rsid w:val="00AD07F3"/>
    <w:rsid w:val="00AD21AC"/>
    <w:rsid w:val="00AD247A"/>
    <w:rsid w:val="00AD272D"/>
    <w:rsid w:val="00AD27F3"/>
    <w:rsid w:val="00AD2ED5"/>
    <w:rsid w:val="00AD4D11"/>
    <w:rsid w:val="00AE080A"/>
    <w:rsid w:val="00AE1F87"/>
    <w:rsid w:val="00AE2388"/>
    <w:rsid w:val="00AE3196"/>
    <w:rsid w:val="00AE655A"/>
    <w:rsid w:val="00AF0791"/>
    <w:rsid w:val="00AF0AC1"/>
    <w:rsid w:val="00AF14BB"/>
    <w:rsid w:val="00AF16AA"/>
    <w:rsid w:val="00AF1DE4"/>
    <w:rsid w:val="00AF24FE"/>
    <w:rsid w:val="00AF3CAC"/>
    <w:rsid w:val="00AF42F7"/>
    <w:rsid w:val="00AF6403"/>
    <w:rsid w:val="00AF6981"/>
    <w:rsid w:val="00AF6A9F"/>
    <w:rsid w:val="00AF6DD9"/>
    <w:rsid w:val="00AF7102"/>
    <w:rsid w:val="00AF72CD"/>
    <w:rsid w:val="00AF74F4"/>
    <w:rsid w:val="00AF7796"/>
    <w:rsid w:val="00AF7A75"/>
    <w:rsid w:val="00B02019"/>
    <w:rsid w:val="00B02538"/>
    <w:rsid w:val="00B07E37"/>
    <w:rsid w:val="00B1115C"/>
    <w:rsid w:val="00B1166B"/>
    <w:rsid w:val="00B11E5B"/>
    <w:rsid w:val="00B13BBC"/>
    <w:rsid w:val="00B146AF"/>
    <w:rsid w:val="00B1511A"/>
    <w:rsid w:val="00B20655"/>
    <w:rsid w:val="00B2085C"/>
    <w:rsid w:val="00B20AC4"/>
    <w:rsid w:val="00B2269B"/>
    <w:rsid w:val="00B22DB2"/>
    <w:rsid w:val="00B2300C"/>
    <w:rsid w:val="00B23FDD"/>
    <w:rsid w:val="00B245A0"/>
    <w:rsid w:val="00B27F27"/>
    <w:rsid w:val="00B30346"/>
    <w:rsid w:val="00B303F0"/>
    <w:rsid w:val="00B304CD"/>
    <w:rsid w:val="00B30B87"/>
    <w:rsid w:val="00B30BCE"/>
    <w:rsid w:val="00B312A4"/>
    <w:rsid w:val="00B32D74"/>
    <w:rsid w:val="00B33B5E"/>
    <w:rsid w:val="00B33B76"/>
    <w:rsid w:val="00B40231"/>
    <w:rsid w:val="00B40793"/>
    <w:rsid w:val="00B40C07"/>
    <w:rsid w:val="00B41365"/>
    <w:rsid w:val="00B419E0"/>
    <w:rsid w:val="00B425F0"/>
    <w:rsid w:val="00B4266C"/>
    <w:rsid w:val="00B42F5F"/>
    <w:rsid w:val="00B42FAB"/>
    <w:rsid w:val="00B430F1"/>
    <w:rsid w:val="00B43BD2"/>
    <w:rsid w:val="00B44079"/>
    <w:rsid w:val="00B44099"/>
    <w:rsid w:val="00B44DC7"/>
    <w:rsid w:val="00B472C6"/>
    <w:rsid w:val="00B4762F"/>
    <w:rsid w:val="00B50384"/>
    <w:rsid w:val="00B508E9"/>
    <w:rsid w:val="00B52B1B"/>
    <w:rsid w:val="00B531F1"/>
    <w:rsid w:val="00B53AF1"/>
    <w:rsid w:val="00B5693E"/>
    <w:rsid w:val="00B56E5D"/>
    <w:rsid w:val="00B571C2"/>
    <w:rsid w:val="00B5769D"/>
    <w:rsid w:val="00B57ED8"/>
    <w:rsid w:val="00B600EB"/>
    <w:rsid w:val="00B60965"/>
    <w:rsid w:val="00B6284A"/>
    <w:rsid w:val="00B63086"/>
    <w:rsid w:val="00B63831"/>
    <w:rsid w:val="00B64C58"/>
    <w:rsid w:val="00B64F88"/>
    <w:rsid w:val="00B671EA"/>
    <w:rsid w:val="00B7011E"/>
    <w:rsid w:val="00B70517"/>
    <w:rsid w:val="00B71361"/>
    <w:rsid w:val="00B7181E"/>
    <w:rsid w:val="00B727E1"/>
    <w:rsid w:val="00B7438C"/>
    <w:rsid w:val="00B743F2"/>
    <w:rsid w:val="00B7459E"/>
    <w:rsid w:val="00B75AD8"/>
    <w:rsid w:val="00B75B45"/>
    <w:rsid w:val="00B75BB3"/>
    <w:rsid w:val="00B77694"/>
    <w:rsid w:val="00B8045B"/>
    <w:rsid w:val="00B80A42"/>
    <w:rsid w:val="00B80BAA"/>
    <w:rsid w:val="00B80BBA"/>
    <w:rsid w:val="00B8165A"/>
    <w:rsid w:val="00B835D6"/>
    <w:rsid w:val="00B8458F"/>
    <w:rsid w:val="00B84A6B"/>
    <w:rsid w:val="00B8562F"/>
    <w:rsid w:val="00B85AF7"/>
    <w:rsid w:val="00B85C8C"/>
    <w:rsid w:val="00B85ECF"/>
    <w:rsid w:val="00B86133"/>
    <w:rsid w:val="00B86224"/>
    <w:rsid w:val="00B90082"/>
    <w:rsid w:val="00B90409"/>
    <w:rsid w:val="00B9084F"/>
    <w:rsid w:val="00B9185F"/>
    <w:rsid w:val="00B918B1"/>
    <w:rsid w:val="00B92767"/>
    <w:rsid w:val="00B92B4D"/>
    <w:rsid w:val="00B92D56"/>
    <w:rsid w:val="00B933B9"/>
    <w:rsid w:val="00B94227"/>
    <w:rsid w:val="00B9428B"/>
    <w:rsid w:val="00B94944"/>
    <w:rsid w:val="00B96A3D"/>
    <w:rsid w:val="00B96C4D"/>
    <w:rsid w:val="00B96F19"/>
    <w:rsid w:val="00B9756E"/>
    <w:rsid w:val="00BA1450"/>
    <w:rsid w:val="00BA178C"/>
    <w:rsid w:val="00BA20CE"/>
    <w:rsid w:val="00BA2915"/>
    <w:rsid w:val="00BA36A1"/>
    <w:rsid w:val="00BA3D12"/>
    <w:rsid w:val="00BA4EA6"/>
    <w:rsid w:val="00BA5E1A"/>
    <w:rsid w:val="00BA657A"/>
    <w:rsid w:val="00BA665A"/>
    <w:rsid w:val="00BA7059"/>
    <w:rsid w:val="00BA793D"/>
    <w:rsid w:val="00BA7AB8"/>
    <w:rsid w:val="00BB03D4"/>
    <w:rsid w:val="00BB073C"/>
    <w:rsid w:val="00BB15A4"/>
    <w:rsid w:val="00BB354F"/>
    <w:rsid w:val="00BB36A8"/>
    <w:rsid w:val="00BB4825"/>
    <w:rsid w:val="00BB5B0A"/>
    <w:rsid w:val="00BB65E5"/>
    <w:rsid w:val="00BB72F0"/>
    <w:rsid w:val="00BC08DB"/>
    <w:rsid w:val="00BC0F12"/>
    <w:rsid w:val="00BC108B"/>
    <w:rsid w:val="00BC1737"/>
    <w:rsid w:val="00BC2C7F"/>
    <w:rsid w:val="00BC5BD3"/>
    <w:rsid w:val="00BC5C7E"/>
    <w:rsid w:val="00BC6916"/>
    <w:rsid w:val="00BC7358"/>
    <w:rsid w:val="00BD0941"/>
    <w:rsid w:val="00BD1E93"/>
    <w:rsid w:val="00BD27A4"/>
    <w:rsid w:val="00BD3388"/>
    <w:rsid w:val="00BD409E"/>
    <w:rsid w:val="00BD418B"/>
    <w:rsid w:val="00BD435D"/>
    <w:rsid w:val="00BD4E59"/>
    <w:rsid w:val="00BD57BE"/>
    <w:rsid w:val="00BD64F8"/>
    <w:rsid w:val="00BD7741"/>
    <w:rsid w:val="00BD7B1A"/>
    <w:rsid w:val="00BE10C8"/>
    <w:rsid w:val="00BE1981"/>
    <w:rsid w:val="00BE1F56"/>
    <w:rsid w:val="00BE2AE0"/>
    <w:rsid w:val="00BE2DFC"/>
    <w:rsid w:val="00BE30A7"/>
    <w:rsid w:val="00BE37E1"/>
    <w:rsid w:val="00BE6BBF"/>
    <w:rsid w:val="00BE6EA9"/>
    <w:rsid w:val="00BF0E9C"/>
    <w:rsid w:val="00BF2D14"/>
    <w:rsid w:val="00BF335C"/>
    <w:rsid w:val="00BF3371"/>
    <w:rsid w:val="00BF4785"/>
    <w:rsid w:val="00BF4C01"/>
    <w:rsid w:val="00BF5828"/>
    <w:rsid w:val="00BF5E69"/>
    <w:rsid w:val="00BF5E9E"/>
    <w:rsid w:val="00C00570"/>
    <w:rsid w:val="00C00CD1"/>
    <w:rsid w:val="00C02119"/>
    <w:rsid w:val="00C0240D"/>
    <w:rsid w:val="00C03981"/>
    <w:rsid w:val="00C04218"/>
    <w:rsid w:val="00C04230"/>
    <w:rsid w:val="00C04DB2"/>
    <w:rsid w:val="00C0663F"/>
    <w:rsid w:val="00C06D0C"/>
    <w:rsid w:val="00C0704F"/>
    <w:rsid w:val="00C07844"/>
    <w:rsid w:val="00C100EE"/>
    <w:rsid w:val="00C100F2"/>
    <w:rsid w:val="00C10E0B"/>
    <w:rsid w:val="00C11318"/>
    <w:rsid w:val="00C127A1"/>
    <w:rsid w:val="00C15225"/>
    <w:rsid w:val="00C15CD3"/>
    <w:rsid w:val="00C169E8"/>
    <w:rsid w:val="00C176A5"/>
    <w:rsid w:val="00C178FD"/>
    <w:rsid w:val="00C2084D"/>
    <w:rsid w:val="00C21D65"/>
    <w:rsid w:val="00C22AF6"/>
    <w:rsid w:val="00C25A25"/>
    <w:rsid w:val="00C26422"/>
    <w:rsid w:val="00C26C7C"/>
    <w:rsid w:val="00C300E5"/>
    <w:rsid w:val="00C32484"/>
    <w:rsid w:val="00C3252E"/>
    <w:rsid w:val="00C3269F"/>
    <w:rsid w:val="00C3349C"/>
    <w:rsid w:val="00C35B94"/>
    <w:rsid w:val="00C40507"/>
    <w:rsid w:val="00C40987"/>
    <w:rsid w:val="00C40AF6"/>
    <w:rsid w:val="00C41B2F"/>
    <w:rsid w:val="00C41F4A"/>
    <w:rsid w:val="00C426AE"/>
    <w:rsid w:val="00C42922"/>
    <w:rsid w:val="00C4347A"/>
    <w:rsid w:val="00C44A74"/>
    <w:rsid w:val="00C44E88"/>
    <w:rsid w:val="00C45C33"/>
    <w:rsid w:val="00C45ED3"/>
    <w:rsid w:val="00C4681F"/>
    <w:rsid w:val="00C47407"/>
    <w:rsid w:val="00C509F7"/>
    <w:rsid w:val="00C51713"/>
    <w:rsid w:val="00C526B2"/>
    <w:rsid w:val="00C56662"/>
    <w:rsid w:val="00C56BE4"/>
    <w:rsid w:val="00C56CDC"/>
    <w:rsid w:val="00C572D2"/>
    <w:rsid w:val="00C57891"/>
    <w:rsid w:val="00C62525"/>
    <w:rsid w:val="00C635AE"/>
    <w:rsid w:val="00C6390E"/>
    <w:rsid w:val="00C65023"/>
    <w:rsid w:val="00C65321"/>
    <w:rsid w:val="00C65612"/>
    <w:rsid w:val="00C65CD0"/>
    <w:rsid w:val="00C70497"/>
    <w:rsid w:val="00C704B8"/>
    <w:rsid w:val="00C72425"/>
    <w:rsid w:val="00C72BAD"/>
    <w:rsid w:val="00C74884"/>
    <w:rsid w:val="00C74E95"/>
    <w:rsid w:val="00C75200"/>
    <w:rsid w:val="00C75298"/>
    <w:rsid w:val="00C7609F"/>
    <w:rsid w:val="00C77097"/>
    <w:rsid w:val="00C81BFE"/>
    <w:rsid w:val="00C81CAA"/>
    <w:rsid w:val="00C829AA"/>
    <w:rsid w:val="00C833A6"/>
    <w:rsid w:val="00C834D5"/>
    <w:rsid w:val="00C8573E"/>
    <w:rsid w:val="00C865C2"/>
    <w:rsid w:val="00C869F3"/>
    <w:rsid w:val="00C86F0C"/>
    <w:rsid w:val="00C873C4"/>
    <w:rsid w:val="00C873FE"/>
    <w:rsid w:val="00C87880"/>
    <w:rsid w:val="00C87AA8"/>
    <w:rsid w:val="00C91205"/>
    <w:rsid w:val="00C918DF"/>
    <w:rsid w:val="00C926EA"/>
    <w:rsid w:val="00C928F7"/>
    <w:rsid w:val="00C93939"/>
    <w:rsid w:val="00C952E2"/>
    <w:rsid w:val="00C96BC5"/>
    <w:rsid w:val="00C970CD"/>
    <w:rsid w:val="00C978F2"/>
    <w:rsid w:val="00CA1C47"/>
    <w:rsid w:val="00CA2581"/>
    <w:rsid w:val="00CA27DF"/>
    <w:rsid w:val="00CA3433"/>
    <w:rsid w:val="00CA372D"/>
    <w:rsid w:val="00CA4C2D"/>
    <w:rsid w:val="00CA59FE"/>
    <w:rsid w:val="00CA63A8"/>
    <w:rsid w:val="00CA6536"/>
    <w:rsid w:val="00CA6BAF"/>
    <w:rsid w:val="00CA709B"/>
    <w:rsid w:val="00CA73A2"/>
    <w:rsid w:val="00CB0487"/>
    <w:rsid w:val="00CB0B66"/>
    <w:rsid w:val="00CB2046"/>
    <w:rsid w:val="00CB2E1F"/>
    <w:rsid w:val="00CB4D82"/>
    <w:rsid w:val="00CB64B2"/>
    <w:rsid w:val="00CB75F4"/>
    <w:rsid w:val="00CC096D"/>
    <w:rsid w:val="00CC119E"/>
    <w:rsid w:val="00CC14C4"/>
    <w:rsid w:val="00CC2929"/>
    <w:rsid w:val="00CC3517"/>
    <w:rsid w:val="00CC3EFC"/>
    <w:rsid w:val="00CC54C3"/>
    <w:rsid w:val="00CC5E77"/>
    <w:rsid w:val="00CC6BD1"/>
    <w:rsid w:val="00CC7C27"/>
    <w:rsid w:val="00CC7FE8"/>
    <w:rsid w:val="00CD1160"/>
    <w:rsid w:val="00CD11F6"/>
    <w:rsid w:val="00CD2DCB"/>
    <w:rsid w:val="00CD2F3A"/>
    <w:rsid w:val="00CD32A8"/>
    <w:rsid w:val="00CD32F0"/>
    <w:rsid w:val="00CD36D1"/>
    <w:rsid w:val="00CD4C90"/>
    <w:rsid w:val="00CD5D7F"/>
    <w:rsid w:val="00CD6479"/>
    <w:rsid w:val="00CD7494"/>
    <w:rsid w:val="00CE0A47"/>
    <w:rsid w:val="00CE186F"/>
    <w:rsid w:val="00CE1B90"/>
    <w:rsid w:val="00CE23AA"/>
    <w:rsid w:val="00CE2A6C"/>
    <w:rsid w:val="00CE3456"/>
    <w:rsid w:val="00CE3475"/>
    <w:rsid w:val="00CE3DF9"/>
    <w:rsid w:val="00CE3F83"/>
    <w:rsid w:val="00CE421D"/>
    <w:rsid w:val="00CE4799"/>
    <w:rsid w:val="00CE55DA"/>
    <w:rsid w:val="00CE5B84"/>
    <w:rsid w:val="00CE69C0"/>
    <w:rsid w:val="00CE7AC4"/>
    <w:rsid w:val="00CE7DD5"/>
    <w:rsid w:val="00CF010E"/>
    <w:rsid w:val="00CF0782"/>
    <w:rsid w:val="00CF0B22"/>
    <w:rsid w:val="00CF0D6D"/>
    <w:rsid w:val="00CF23DB"/>
    <w:rsid w:val="00CF57F4"/>
    <w:rsid w:val="00CF5A51"/>
    <w:rsid w:val="00CF677C"/>
    <w:rsid w:val="00CF7413"/>
    <w:rsid w:val="00D01B98"/>
    <w:rsid w:val="00D04DD2"/>
    <w:rsid w:val="00D04F78"/>
    <w:rsid w:val="00D055BC"/>
    <w:rsid w:val="00D05704"/>
    <w:rsid w:val="00D057FC"/>
    <w:rsid w:val="00D0606C"/>
    <w:rsid w:val="00D07795"/>
    <w:rsid w:val="00D12493"/>
    <w:rsid w:val="00D12B00"/>
    <w:rsid w:val="00D14EF9"/>
    <w:rsid w:val="00D1552D"/>
    <w:rsid w:val="00D16C78"/>
    <w:rsid w:val="00D17218"/>
    <w:rsid w:val="00D204B6"/>
    <w:rsid w:val="00D20A8B"/>
    <w:rsid w:val="00D20F46"/>
    <w:rsid w:val="00D234F0"/>
    <w:rsid w:val="00D23D51"/>
    <w:rsid w:val="00D26435"/>
    <w:rsid w:val="00D269FB"/>
    <w:rsid w:val="00D27231"/>
    <w:rsid w:val="00D27E81"/>
    <w:rsid w:val="00D30E85"/>
    <w:rsid w:val="00D32116"/>
    <w:rsid w:val="00D325CD"/>
    <w:rsid w:val="00D34142"/>
    <w:rsid w:val="00D3501F"/>
    <w:rsid w:val="00D35455"/>
    <w:rsid w:val="00D36224"/>
    <w:rsid w:val="00D367E6"/>
    <w:rsid w:val="00D37059"/>
    <w:rsid w:val="00D370C4"/>
    <w:rsid w:val="00D3768F"/>
    <w:rsid w:val="00D416AA"/>
    <w:rsid w:val="00D4238B"/>
    <w:rsid w:val="00D43625"/>
    <w:rsid w:val="00D44BD7"/>
    <w:rsid w:val="00D44C4A"/>
    <w:rsid w:val="00D507DA"/>
    <w:rsid w:val="00D50EE4"/>
    <w:rsid w:val="00D51FD4"/>
    <w:rsid w:val="00D5292C"/>
    <w:rsid w:val="00D53185"/>
    <w:rsid w:val="00D5369A"/>
    <w:rsid w:val="00D53C67"/>
    <w:rsid w:val="00D540B2"/>
    <w:rsid w:val="00D545A1"/>
    <w:rsid w:val="00D5498D"/>
    <w:rsid w:val="00D54ED5"/>
    <w:rsid w:val="00D55FDF"/>
    <w:rsid w:val="00D5643F"/>
    <w:rsid w:val="00D573A7"/>
    <w:rsid w:val="00D62AA0"/>
    <w:rsid w:val="00D62F33"/>
    <w:rsid w:val="00D634C0"/>
    <w:rsid w:val="00D64088"/>
    <w:rsid w:val="00D646A7"/>
    <w:rsid w:val="00D6472A"/>
    <w:rsid w:val="00D667C2"/>
    <w:rsid w:val="00D669A2"/>
    <w:rsid w:val="00D66A79"/>
    <w:rsid w:val="00D673C3"/>
    <w:rsid w:val="00D70CE1"/>
    <w:rsid w:val="00D7197D"/>
    <w:rsid w:val="00D724DB"/>
    <w:rsid w:val="00D7251E"/>
    <w:rsid w:val="00D74447"/>
    <w:rsid w:val="00D75A47"/>
    <w:rsid w:val="00D75DD0"/>
    <w:rsid w:val="00D7621F"/>
    <w:rsid w:val="00D76810"/>
    <w:rsid w:val="00D76BF6"/>
    <w:rsid w:val="00D76D8C"/>
    <w:rsid w:val="00D76EF3"/>
    <w:rsid w:val="00D77461"/>
    <w:rsid w:val="00D7756B"/>
    <w:rsid w:val="00D80819"/>
    <w:rsid w:val="00D80C86"/>
    <w:rsid w:val="00D81D14"/>
    <w:rsid w:val="00D832CD"/>
    <w:rsid w:val="00D83927"/>
    <w:rsid w:val="00D83BF4"/>
    <w:rsid w:val="00D867A5"/>
    <w:rsid w:val="00D878E7"/>
    <w:rsid w:val="00D878F9"/>
    <w:rsid w:val="00D920D3"/>
    <w:rsid w:val="00D92124"/>
    <w:rsid w:val="00D93261"/>
    <w:rsid w:val="00D9770E"/>
    <w:rsid w:val="00D978AF"/>
    <w:rsid w:val="00DA00D9"/>
    <w:rsid w:val="00DA1197"/>
    <w:rsid w:val="00DA1B48"/>
    <w:rsid w:val="00DA2527"/>
    <w:rsid w:val="00DA3675"/>
    <w:rsid w:val="00DA6435"/>
    <w:rsid w:val="00DA7199"/>
    <w:rsid w:val="00DA783C"/>
    <w:rsid w:val="00DA7A99"/>
    <w:rsid w:val="00DB07BF"/>
    <w:rsid w:val="00DB09C9"/>
    <w:rsid w:val="00DB0D91"/>
    <w:rsid w:val="00DB111D"/>
    <w:rsid w:val="00DB1562"/>
    <w:rsid w:val="00DB1EE4"/>
    <w:rsid w:val="00DB20AB"/>
    <w:rsid w:val="00DB4429"/>
    <w:rsid w:val="00DB4738"/>
    <w:rsid w:val="00DB6681"/>
    <w:rsid w:val="00DB718C"/>
    <w:rsid w:val="00DB7304"/>
    <w:rsid w:val="00DC0188"/>
    <w:rsid w:val="00DC07A5"/>
    <w:rsid w:val="00DC0EA1"/>
    <w:rsid w:val="00DC134F"/>
    <w:rsid w:val="00DC2035"/>
    <w:rsid w:val="00DC2DC4"/>
    <w:rsid w:val="00DC3922"/>
    <w:rsid w:val="00DC3C02"/>
    <w:rsid w:val="00DC47D1"/>
    <w:rsid w:val="00DC47D7"/>
    <w:rsid w:val="00DC5514"/>
    <w:rsid w:val="00DC5640"/>
    <w:rsid w:val="00DC5F21"/>
    <w:rsid w:val="00DC6174"/>
    <w:rsid w:val="00DC65A0"/>
    <w:rsid w:val="00DC6625"/>
    <w:rsid w:val="00DC73C1"/>
    <w:rsid w:val="00DD009F"/>
    <w:rsid w:val="00DD0EEF"/>
    <w:rsid w:val="00DD16C3"/>
    <w:rsid w:val="00DD461A"/>
    <w:rsid w:val="00DD58FD"/>
    <w:rsid w:val="00DD6697"/>
    <w:rsid w:val="00DD688D"/>
    <w:rsid w:val="00DD7963"/>
    <w:rsid w:val="00DE06E8"/>
    <w:rsid w:val="00DE1F57"/>
    <w:rsid w:val="00DE21D8"/>
    <w:rsid w:val="00DE33AE"/>
    <w:rsid w:val="00DE39F1"/>
    <w:rsid w:val="00DE407B"/>
    <w:rsid w:val="00DE4794"/>
    <w:rsid w:val="00DE55A9"/>
    <w:rsid w:val="00DE5604"/>
    <w:rsid w:val="00DE5D05"/>
    <w:rsid w:val="00DE6DAB"/>
    <w:rsid w:val="00DE7438"/>
    <w:rsid w:val="00DE7489"/>
    <w:rsid w:val="00DE7AB3"/>
    <w:rsid w:val="00DE7E7B"/>
    <w:rsid w:val="00DF0036"/>
    <w:rsid w:val="00DF0724"/>
    <w:rsid w:val="00DF1B2F"/>
    <w:rsid w:val="00DF4123"/>
    <w:rsid w:val="00DF4141"/>
    <w:rsid w:val="00DF6195"/>
    <w:rsid w:val="00DF77D5"/>
    <w:rsid w:val="00DF7AAA"/>
    <w:rsid w:val="00DF7EE5"/>
    <w:rsid w:val="00E00863"/>
    <w:rsid w:val="00E010A0"/>
    <w:rsid w:val="00E0158C"/>
    <w:rsid w:val="00E033B4"/>
    <w:rsid w:val="00E046F7"/>
    <w:rsid w:val="00E0558E"/>
    <w:rsid w:val="00E05801"/>
    <w:rsid w:val="00E05C7D"/>
    <w:rsid w:val="00E05D4A"/>
    <w:rsid w:val="00E06113"/>
    <w:rsid w:val="00E064FC"/>
    <w:rsid w:val="00E06658"/>
    <w:rsid w:val="00E06AA3"/>
    <w:rsid w:val="00E07024"/>
    <w:rsid w:val="00E07B12"/>
    <w:rsid w:val="00E1053D"/>
    <w:rsid w:val="00E12301"/>
    <w:rsid w:val="00E1240D"/>
    <w:rsid w:val="00E12E16"/>
    <w:rsid w:val="00E138E8"/>
    <w:rsid w:val="00E13B2C"/>
    <w:rsid w:val="00E13CEA"/>
    <w:rsid w:val="00E13E4D"/>
    <w:rsid w:val="00E13E7B"/>
    <w:rsid w:val="00E14261"/>
    <w:rsid w:val="00E14272"/>
    <w:rsid w:val="00E150BA"/>
    <w:rsid w:val="00E15139"/>
    <w:rsid w:val="00E1527E"/>
    <w:rsid w:val="00E16DD1"/>
    <w:rsid w:val="00E1782C"/>
    <w:rsid w:val="00E20D56"/>
    <w:rsid w:val="00E233C2"/>
    <w:rsid w:val="00E240F1"/>
    <w:rsid w:val="00E25274"/>
    <w:rsid w:val="00E252C7"/>
    <w:rsid w:val="00E255B0"/>
    <w:rsid w:val="00E26111"/>
    <w:rsid w:val="00E26621"/>
    <w:rsid w:val="00E266C1"/>
    <w:rsid w:val="00E26E0C"/>
    <w:rsid w:val="00E302B8"/>
    <w:rsid w:val="00E307C6"/>
    <w:rsid w:val="00E315E4"/>
    <w:rsid w:val="00E31C44"/>
    <w:rsid w:val="00E33454"/>
    <w:rsid w:val="00E3393C"/>
    <w:rsid w:val="00E34AAE"/>
    <w:rsid w:val="00E362C2"/>
    <w:rsid w:val="00E3701C"/>
    <w:rsid w:val="00E375EE"/>
    <w:rsid w:val="00E37C92"/>
    <w:rsid w:val="00E37FE9"/>
    <w:rsid w:val="00E412C8"/>
    <w:rsid w:val="00E42464"/>
    <w:rsid w:val="00E4430D"/>
    <w:rsid w:val="00E45308"/>
    <w:rsid w:val="00E454BC"/>
    <w:rsid w:val="00E46B7E"/>
    <w:rsid w:val="00E46C3A"/>
    <w:rsid w:val="00E4761B"/>
    <w:rsid w:val="00E476D5"/>
    <w:rsid w:val="00E50884"/>
    <w:rsid w:val="00E514AC"/>
    <w:rsid w:val="00E52888"/>
    <w:rsid w:val="00E52DB4"/>
    <w:rsid w:val="00E52ED1"/>
    <w:rsid w:val="00E54B68"/>
    <w:rsid w:val="00E55017"/>
    <w:rsid w:val="00E5649E"/>
    <w:rsid w:val="00E5737B"/>
    <w:rsid w:val="00E57997"/>
    <w:rsid w:val="00E57BDD"/>
    <w:rsid w:val="00E60B14"/>
    <w:rsid w:val="00E614A7"/>
    <w:rsid w:val="00E61C29"/>
    <w:rsid w:val="00E629E8"/>
    <w:rsid w:val="00E62C20"/>
    <w:rsid w:val="00E63A60"/>
    <w:rsid w:val="00E66E43"/>
    <w:rsid w:val="00E67C87"/>
    <w:rsid w:val="00E73092"/>
    <w:rsid w:val="00E73AA6"/>
    <w:rsid w:val="00E741A1"/>
    <w:rsid w:val="00E74815"/>
    <w:rsid w:val="00E7503F"/>
    <w:rsid w:val="00E75A06"/>
    <w:rsid w:val="00E75C9F"/>
    <w:rsid w:val="00E81A49"/>
    <w:rsid w:val="00E81C99"/>
    <w:rsid w:val="00E82C0C"/>
    <w:rsid w:val="00E840D2"/>
    <w:rsid w:val="00E84416"/>
    <w:rsid w:val="00E8443A"/>
    <w:rsid w:val="00E84894"/>
    <w:rsid w:val="00E849FB"/>
    <w:rsid w:val="00E84C2F"/>
    <w:rsid w:val="00E857E0"/>
    <w:rsid w:val="00E85E82"/>
    <w:rsid w:val="00E9182B"/>
    <w:rsid w:val="00E91A62"/>
    <w:rsid w:val="00E9232A"/>
    <w:rsid w:val="00E9272A"/>
    <w:rsid w:val="00E92C0C"/>
    <w:rsid w:val="00E93FDD"/>
    <w:rsid w:val="00E95D59"/>
    <w:rsid w:val="00E966E3"/>
    <w:rsid w:val="00E968B2"/>
    <w:rsid w:val="00E971E3"/>
    <w:rsid w:val="00E97807"/>
    <w:rsid w:val="00EA062E"/>
    <w:rsid w:val="00EA086B"/>
    <w:rsid w:val="00EA0D4D"/>
    <w:rsid w:val="00EA1368"/>
    <w:rsid w:val="00EA1603"/>
    <w:rsid w:val="00EA19B8"/>
    <w:rsid w:val="00EA1B47"/>
    <w:rsid w:val="00EA1D12"/>
    <w:rsid w:val="00EA205C"/>
    <w:rsid w:val="00EA3CAF"/>
    <w:rsid w:val="00EA3F79"/>
    <w:rsid w:val="00EA40DC"/>
    <w:rsid w:val="00EA4C3D"/>
    <w:rsid w:val="00EA4EBA"/>
    <w:rsid w:val="00EA5C5B"/>
    <w:rsid w:val="00EA64AD"/>
    <w:rsid w:val="00EA6D70"/>
    <w:rsid w:val="00EB0864"/>
    <w:rsid w:val="00EB0E06"/>
    <w:rsid w:val="00EB0F8D"/>
    <w:rsid w:val="00EB20D6"/>
    <w:rsid w:val="00EB22B8"/>
    <w:rsid w:val="00EB292A"/>
    <w:rsid w:val="00EB3F30"/>
    <w:rsid w:val="00EB41FD"/>
    <w:rsid w:val="00EB5DBD"/>
    <w:rsid w:val="00EB5F33"/>
    <w:rsid w:val="00EB6EC3"/>
    <w:rsid w:val="00EB70A6"/>
    <w:rsid w:val="00EB7C9A"/>
    <w:rsid w:val="00EB7D50"/>
    <w:rsid w:val="00EC1ABB"/>
    <w:rsid w:val="00EC2D06"/>
    <w:rsid w:val="00EC3111"/>
    <w:rsid w:val="00EC33E5"/>
    <w:rsid w:val="00EC34D4"/>
    <w:rsid w:val="00EC4AB0"/>
    <w:rsid w:val="00EC4D89"/>
    <w:rsid w:val="00EC524C"/>
    <w:rsid w:val="00EC557C"/>
    <w:rsid w:val="00EC56D6"/>
    <w:rsid w:val="00EC5EF0"/>
    <w:rsid w:val="00EC73B4"/>
    <w:rsid w:val="00EC7E45"/>
    <w:rsid w:val="00ED15DA"/>
    <w:rsid w:val="00ED1AC4"/>
    <w:rsid w:val="00ED1F75"/>
    <w:rsid w:val="00ED2005"/>
    <w:rsid w:val="00ED2F96"/>
    <w:rsid w:val="00ED37C4"/>
    <w:rsid w:val="00ED3CE2"/>
    <w:rsid w:val="00ED40F5"/>
    <w:rsid w:val="00ED4ABA"/>
    <w:rsid w:val="00ED6396"/>
    <w:rsid w:val="00ED6EB2"/>
    <w:rsid w:val="00ED785A"/>
    <w:rsid w:val="00ED799D"/>
    <w:rsid w:val="00ED7F27"/>
    <w:rsid w:val="00EE21F4"/>
    <w:rsid w:val="00EE2F69"/>
    <w:rsid w:val="00EE3B97"/>
    <w:rsid w:val="00EE3F12"/>
    <w:rsid w:val="00EE473E"/>
    <w:rsid w:val="00EF035D"/>
    <w:rsid w:val="00EF0BE9"/>
    <w:rsid w:val="00EF1579"/>
    <w:rsid w:val="00EF16C9"/>
    <w:rsid w:val="00EF18FD"/>
    <w:rsid w:val="00EF52C8"/>
    <w:rsid w:val="00EF6203"/>
    <w:rsid w:val="00EF79D4"/>
    <w:rsid w:val="00EF7CD6"/>
    <w:rsid w:val="00F00393"/>
    <w:rsid w:val="00F03DF5"/>
    <w:rsid w:val="00F041CB"/>
    <w:rsid w:val="00F0474A"/>
    <w:rsid w:val="00F06E3E"/>
    <w:rsid w:val="00F07424"/>
    <w:rsid w:val="00F07618"/>
    <w:rsid w:val="00F10D3E"/>
    <w:rsid w:val="00F11572"/>
    <w:rsid w:val="00F116FC"/>
    <w:rsid w:val="00F13A4E"/>
    <w:rsid w:val="00F14605"/>
    <w:rsid w:val="00F147F9"/>
    <w:rsid w:val="00F15A6B"/>
    <w:rsid w:val="00F15AA1"/>
    <w:rsid w:val="00F15E9F"/>
    <w:rsid w:val="00F15EB0"/>
    <w:rsid w:val="00F167EB"/>
    <w:rsid w:val="00F1714F"/>
    <w:rsid w:val="00F177E3"/>
    <w:rsid w:val="00F222B4"/>
    <w:rsid w:val="00F222D5"/>
    <w:rsid w:val="00F24C1C"/>
    <w:rsid w:val="00F259B8"/>
    <w:rsid w:val="00F31235"/>
    <w:rsid w:val="00F32D74"/>
    <w:rsid w:val="00F32DBC"/>
    <w:rsid w:val="00F332CF"/>
    <w:rsid w:val="00F34390"/>
    <w:rsid w:val="00F350F3"/>
    <w:rsid w:val="00F35D9E"/>
    <w:rsid w:val="00F3684A"/>
    <w:rsid w:val="00F409F0"/>
    <w:rsid w:val="00F40ADC"/>
    <w:rsid w:val="00F429B0"/>
    <w:rsid w:val="00F42AE4"/>
    <w:rsid w:val="00F42B78"/>
    <w:rsid w:val="00F42F4B"/>
    <w:rsid w:val="00F43D36"/>
    <w:rsid w:val="00F4510F"/>
    <w:rsid w:val="00F451CF"/>
    <w:rsid w:val="00F4530C"/>
    <w:rsid w:val="00F45C6F"/>
    <w:rsid w:val="00F469ED"/>
    <w:rsid w:val="00F47FAB"/>
    <w:rsid w:val="00F50C10"/>
    <w:rsid w:val="00F52667"/>
    <w:rsid w:val="00F52C7E"/>
    <w:rsid w:val="00F55BED"/>
    <w:rsid w:val="00F5729E"/>
    <w:rsid w:val="00F576B4"/>
    <w:rsid w:val="00F60423"/>
    <w:rsid w:val="00F61BCE"/>
    <w:rsid w:val="00F64418"/>
    <w:rsid w:val="00F64B82"/>
    <w:rsid w:val="00F652BB"/>
    <w:rsid w:val="00F653CD"/>
    <w:rsid w:val="00F65F76"/>
    <w:rsid w:val="00F66AF2"/>
    <w:rsid w:val="00F71820"/>
    <w:rsid w:val="00F72CCE"/>
    <w:rsid w:val="00F731F5"/>
    <w:rsid w:val="00F74EB6"/>
    <w:rsid w:val="00F755D0"/>
    <w:rsid w:val="00F769DF"/>
    <w:rsid w:val="00F77015"/>
    <w:rsid w:val="00F806EC"/>
    <w:rsid w:val="00F81A66"/>
    <w:rsid w:val="00F81C87"/>
    <w:rsid w:val="00F81DC5"/>
    <w:rsid w:val="00F81DFB"/>
    <w:rsid w:val="00F81F33"/>
    <w:rsid w:val="00F81FFA"/>
    <w:rsid w:val="00F8405C"/>
    <w:rsid w:val="00F840E5"/>
    <w:rsid w:val="00F85A56"/>
    <w:rsid w:val="00F878D8"/>
    <w:rsid w:val="00F90CC7"/>
    <w:rsid w:val="00F9128C"/>
    <w:rsid w:val="00F920AD"/>
    <w:rsid w:val="00F920C2"/>
    <w:rsid w:val="00F93027"/>
    <w:rsid w:val="00F95775"/>
    <w:rsid w:val="00F96208"/>
    <w:rsid w:val="00FA1347"/>
    <w:rsid w:val="00FA1DA4"/>
    <w:rsid w:val="00FA1E4A"/>
    <w:rsid w:val="00FA38CB"/>
    <w:rsid w:val="00FA3D39"/>
    <w:rsid w:val="00FA402B"/>
    <w:rsid w:val="00FA42B6"/>
    <w:rsid w:val="00FA4AEE"/>
    <w:rsid w:val="00FA4EBC"/>
    <w:rsid w:val="00FA4EEA"/>
    <w:rsid w:val="00FA4F12"/>
    <w:rsid w:val="00FA5217"/>
    <w:rsid w:val="00FA5709"/>
    <w:rsid w:val="00FA7C47"/>
    <w:rsid w:val="00FB0722"/>
    <w:rsid w:val="00FB16F4"/>
    <w:rsid w:val="00FB1B05"/>
    <w:rsid w:val="00FB1D58"/>
    <w:rsid w:val="00FB2808"/>
    <w:rsid w:val="00FB366E"/>
    <w:rsid w:val="00FB37EA"/>
    <w:rsid w:val="00FB4F34"/>
    <w:rsid w:val="00FB65AC"/>
    <w:rsid w:val="00FB675D"/>
    <w:rsid w:val="00FB67CD"/>
    <w:rsid w:val="00FB6BEC"/>
    <w:rsid w:val="00FB75ED"/>
    <w:rsid w:val="00FC161F"/>
    <w:rsid w:val="00FC1B83"/>
    <w:rsid w:val="00FC4BD9"/>
    <w:rsid w:val="00FC4D9A"/>
    <w:rsid w:val="00FC4DE7"/>
    <w:rsid w:val="00FC501B"/>
    <w:rsid w:val="00FC67B3"/>
    <w:rsid w:val="00FC68B7"/>
    <w:rsid w:val="00FC6C71"/>
    <w:rsid w:val="00FC6C9A"/>
    <w:rsid w:val="00FC71E8"/>
    <w:rsid w:val="00FD017B"/>
    <w:rsid w:val="00FD0192"/>
    <w:rsid w:val="00FD02B0"/>
    <w:rsid w:val="00FD1065"/>
    <w:rsid w:val="00FD2521"/>
    <w:rsid w:val="00FD2B91"/>
    <w:rsid w:val="00FD3F72"/>
    <w:rsid w:val="00FD5BB3"/>
    <w:rsid w:val="00FE0478"/>
    <w:rsid w:val="00FE0C89"/>
    <w:rsid w:val="00FE17DF"/>
    <w:rsid w:val="00FE3446"/>
    <w:rsid w:val="00FE4072"/>
    <w:rsid w:val="00FE6084"/>
    <w:rsid w:val="00FE626A"/>
    <w:rsid w:val="00FE7515"/>
    <w:rsid w:val="00FF012F"/>
    <w:rsid w:val="00FF0555"/>
    <w:rsid w:val="00FF2032"/>
    <w:rsid w:val="00FF2FB4"/>
    <w:rsid w:val="00FF4537"/>
    <w:rsid w:val="00FF4871"/>
    <w:rsid w:val="00FF4A2A"/>
    <w:rsid w:val="00FF4EB8"/>
    <w:rsid w:val="00FF4F7F"/>
    <w:rsid w:val="00FF5972"/>
    <w:rsid w:val="00FF5FCA"/>
    <w:rsid w:val="00FF6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7428FD"/>
    <w:rPr>
      <w:rFonts w:ascii="Tahoma" w:hAnsi="Tahoma" w:cs="Tahoma"/>
      <w:sz w:val="16"/>
      <w:szCs w:val="16"/>
    </w:rPr>
  </w:style>
  <w:style w:type="character" w:customStyle="1" w:styleId="BalloonTextChar">
    <w:name w:val="Balloon Text Char"/>
    <w:basedOn w:val="DefaultParagraphFont"/>
    <w:link w:val="BalloonText"/>
    <w:rsid w:val="007428FD"/>
    <w:rPr>
      <w:rFonts w:ascii="Tahoma" w:hAnsi="Tahoma" w:cs="Tahoma"/>
      <w:sz w:val="16"/>
      <w:szCs w:val="16"/>
    </w:rPr>
  </w:style>
  <w:style w:type="paragraph" w:styleId="ListParagraph">
    <w:name w:val="List Paragraph"/>
    <w:basedOn w:val="Normal"/>
    <w:uiPriority w:val="34"/>
    <w:qFormat/>
    <w:rsid w:val="00CD32F0"/>
    <w:pPr>
      <w:ind w:left="720"/>
      <w:contextualSpacing/>
    </w:pPr>
    <w:rPr>
      <w:rFonts w:ascii="Book Antiqua" w:hAnsi="Book Antiq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A74ED-E66C-4498-9DB2-4AFD518B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7</cp:revision>
  <cp:lastPrinted>2011-05-25T19:37:00Z</cp:lastPrinted>
  <dcterms:created xsi:type="dcterms:W3CDTF">2011-05-25T16:45:00Z</dcterms:created>
  <dcterms:modified xsi:type="dcterms:W3CDTF">2011-05-25T19:37:00Z</dcterms:modified>
</cp:coreProperties>
</file>