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41C" w:rsidRPr="001D0837" w:rsidRDefault="0066241C" w:rsidP="00FF2ADD">
      <w:pPr>
        <w:jc w:val="center"/>
        <w:outlineLvl w:val="0"/>
        <w:rPr>
          <w:rFonts w:ascii="Times New Roman" w:hAnsi="Times New Roman" w:cs="Times New Roman"/>
          <w:b/>
        </w:rPr>
      </w:pPr>
      <w:r w:rsidRPr="001D0837">
        <w:rPr>
          <w:rFonts w:ascii="Times New Roman" w:hAnsi="Times New Roman" w:cs="Times New Roman"/>
          <w:b/>
        </w:rPr>
        <w:t>BEFORE THE</w:t>
      </w:r>
    </w:p>
    <w:p w:rsidR="0066241C" w:rsidRPr="001D0837" w:rsidRDefault="0066241C" w:rsidP="00FF2ADD">
      <w:pPr>
        <w:tabs>
          <w:tab w:val="center" w:pos="4680"/>
        </w:tabs>
        <w:suppressAutoHyphens/>
        <w:jc w:val="center"/>
        <w:outlineLvl w:val="0"/>
        <w:rPr>
          <w:rFonts w:ascii="Times New Roman" w:hAnsi="Times New Roman" w:cs="Times New Roman"/>
          <w:b/>
          <w:bCs/>
          <w:spacing w:val="-3"/>
        </w:rPr>
      </w:pPr>
      <w:r w:rsidRPr="001D0837">
        <w:rPr>
          <w:rFonts w:ascii="Times New Roman" w:hAnsi="Times New Roman" w:cs="Times New Roman"/>
          <w:b/>
          <w:bCs/>
          <w:spacing w:val="-3"/>
        </w:rPr>
        <w:t>PENNSYLVANIA PUBLIC UTILITY COMMISSION</w:t>
      </w:r>
    </w:p>
    <w:p w:rsidR="0066241C" w:rsidRDefault="0066241C" w:rsidP="00D641C5">
      <w:pPr>
        <w:tabs>
          <w:tab w:val="left" w:pos="-720"/>
        </w:tabs>
        <w:suppressAutoHyphens/>
        <w:ind w:firstLine="1440"/>
        <w:rPr>
          <w:rFonts w:ascii="Times New Roman" w:hAnsi="Times New Roman" w:cs="Times New Roman"/>
          <w:spacing w:val="-3"/>
        </w:rPr>
      </w:pPr>
    </w:p>
    <w:p w:rsidR="00285573" w:rsidRPr="00E44F24" w:rsidRDefault="00285573" w:rsidP="00285573">
      <w:pPr>
        <w:spacing w:line="233" w:lineRule="auto"/>
        <w:jc w:val="both"/>
        <w:rPr>
          <w:b/>
        </w:rPr>
      </w:pPr>
    </w:p>
    <w:p w:rsidR="00285573" w:rsidRDefault="00285573" w:rsidP="00285573">
      <w:pPr>
        <w:spacing w:line="233" w:lineRule="auto"/>
        <w:jc w:val="both"/>
      </w:pPr>
    </w:p>
    <w:p w:rsidR="00285573" w:rsidRDefault="00285573" w:rsidP="00285573">
      <w:pPr>
        <w:rPr>
          <w:rFonts w:ascii="Times New Roman" w:hAnsi="Times New Roman"/>
          <w:sz w:val="26"/>
        </w:rPr>
      </w:pPr>
      <w:r w:rsidRPr="008E73E6">
        <w:rPr>
          <w:rFonts w:ascii="Times New Roman" w:hAnsi="Times New Roman"/>
          <w:sz w:val="26"/>
        </w:rPr>
        <w:t>Pennsylvania Public Utility Commission</w:t>
      </w:r>
      <w:r w:rsidRPr="008E73E6">
        <w:rPr>
          <w:rFonts w:ascii="Times New Roman" w:hAnsi="Times New Roman"/>
          <w:sz w:val="26"/>
        </w:rPr>
        <w:tab/>
      </w:r>
      <w:r w:rsidRPr="008E73E6">
        <w:rPr>
          <w:rFonts w:ascii="Times New Roman" w:hAnsi="Times New Roman"/>
          <w:sz w:val="26"/>
        </w:rPr>
        <w:tab/>
      </w:r>
      <w:r>
        <w:rPr>
          <w:rFonts w:ascii="Times New Roman" w:hAnsi="Times New Roman"/>
          <w:sz w:val="26"/>
        </w:rPr>
        <w:t>:</w:t>
      </w:r>
      <w:r w:rsidRPr="008E73E6">
        <w:rPr>
          <w:rFonts w:ascii="Times New Roman" w:hAnsi="Times New Roman"/>
          <w:sz w:val="26"/>
        </w:rPr>
        <w:tab/>
      </w:r>
      <w:r w:rsidRPr="008E73E6">
        <w:rPr>
          <w:rFonts w:ascii="Times New Roman" w:hAnsi="Times New Roman"/>
          <w:sz w:val="26"/>
        </w:rPr>
        <w:tab/>
      </w:r>
      <w:r w:rsidRPr="008E73E6">
        <w:rPr>
          <w:rFonts w:ascii="Times New Roman" w:hAnsi="Times New Roman"/>
          <w:sz w:val="26"/>
        </w:rPr>
        <w:tab/>
        <w:t xml:space="preserve">    </w:t>
      </w:r>
    </w:p>
    <w:p w:rsidR="00285573" w:rsidRPr="008E73E6" w:rsidRDefault="00285573" w:rsidP="00285573">
      <w:pPr>
        <w:rPr>
          <w:rFonts w:ascii="Times New Roman" w:hAnsi="Times New Roman"/>
          <w:sz w:val="26"/>
        </w:rPr>
      </w:pPr>
      <w:r>
        <w:rPr>
          <w:rFonts w:ascii="Times New Roman" w:hAnsi="Times New Roman"/>
          <w:sz w:val="26"/>
        </w:rPr>
        <w:t>Bureau of Transportation and Safety</w:t>
      </w:r>
      <w:r>
        <w:rPr>
          <w:rFonts w:ascii="Times New Roman" w:hAnsi="Times New Roman"/>
          <w:sz w:val="26"/>
        </w:rPr>
        <w:tab/>
      </w:r>
      <w:r>
        <w:rPr>
          <w:rFonts w:ascii="Times New Roman" w:hAnsi="Times New Roman"/>
          <w:sz w:val="26"/>
        </w:rPr>
        <w:tab/>
        <w:t>:</w:t>
      </w:r>
      <w:r>
        <w:rPr>
          <w:rFonts w:ascii="Times New Roman" w:hAnsi="Times New Roman"/>
          <w:sz w:val="26"/>
        </w:rPr>
        <w:tab/>
      </w:r>
      <w:r>
        <w:rPr>
          <w:rFonts w:ascii="Times New Roman" w:hAnsi="Times New Roman"/>
          <w:sz w:val="26"/>
        </w:rPr>
        <w:tab/>
      </w:r>
      <w:r w:rsidRPr="008E73E6">
        <w:rPr>
          <w:rFonts w:ascii="Times New Roman" w:hAnsi="Times New Roman"/>
          <w:sz w:val="26"/>
        </w:rPr>
        <w:t xml:space="preserve"> </w:t>
      </w:r>
    </w:p>
    <w:p w:rsidR="00285573" w:rsidRPr="008E73E6" w:rsidRDefault="00285573" w:rsidP="00285573">
      <w:pPr>
        <w:tabs>
          <w:tab w:val="left" w:pos="-720"/>
          <w:tab w:val="left" w:pos="0"/>
        </w:tabs>
        <w:suppressAutoHyphen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w:t>
      </w:r>
    </w:p>
    <w:p w:rsidR="00285573" w:rsidRPr="008E73E6" w:rsidRDefault="00285573" w:rsidP="00285573">
      <w:pPr>
        <w:tabs>
          <w:tab w:val="left" w:pos="-720"/>
          <w:tab w:val="left" w:pos="0"/>
        </w:tabs>
        <w:suppressAutoHyphens/>
        <w:rPr>
          <w:rFonts w:ascii="Times New Roman" w:hAnsi="Times New Roman"/>
          <w:sz w:val="26"/>
          <w:szCs w:val="26"/>
        </w:rPr>
      </w:pPr>
      <w:r w:rsidRPr="008E73E6">
        <w:rPr>
          <w:rFonts w:ascii="Times New Roman" w:hAnsi="Times New Roman"/>
          <w:sz w:val="26"/>
          <w:szCs w:val="26"/>
        </w:rPr>
        <w:tab/>
        <w:t>v.</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w:t>
      </w:r>
      <w:r w:rsidRPr="008A20AE">
        <w:rPr>
          <w:rFonts w:ascii="Times New Roman" w:hAnsi="Times New Roman"/>
          <w:sz w:val="26"/>
        </w:rPr>
        <w:t xml:space="preserve"> </w:t>
      </w:r>
      <w:r>
        <w:rPr>
          <w:rFonts w:ascii="Times New Roman" w:hAnsi="Times New Roman"/>
          <w:sz w:val="26"/>
        </w:rPr>
        <w:tab/>
      </w:r>
      <w:r>
        <w:rPr>
          <w:rFonts w:ascii="Times New Roman" w:hAnsi="Times New Roman"/>
          <w:sz w:val="26"/>
        </w:rPr>
        <w:tab/>
        <w:t>C-2009-2127784</w:t>
      </w:r>
    </w:p>
    <w:p w:rsidR="00285573" w:rsidRPr="008E73E6" w:rsidRDefault="00285573" w:rsidP="00285573">
      <w:pPr>
        <w:tabs>
          <w:tab w:val="left" w:pos="-720"/>
          <w:tab w:val="left" w:pos="0"/>
        </w:tabs>
        <w:suppressAutoHyphen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w:t>
      </w:r>
    </w:p>
    <w:p w:rsidR="00285573" w:rsidRPr="008E73E6" w:rsidRDefault="00285573" w:rsidP="00285573">
      <w:pPr>
        <w:tabs>
          <w:tab w:val="left" w:pos="-720"/>
          <w:tab w:val="left" w:pos="0"/>
        </w:tabs>
        <w:suppressAutoHyphens/>
        <w:rPr>
          <w:rFonts w:ascii="Times New Roman" w:hAnsi="Times New Roman"/>
          <w:sz w:val="26"/>
          <w:szCs w:val="26"/>
        </w:rPr>
      </w:pPr>
      <w:r>
        <w:rPr>
          <w:rFonts w:ascii="Times New Roman" w:hAnsi="Times New Roman"/>
          <w:sz w:val="26"/>
          <w:szCs w:val="26"/>
        </w:rPr>
        <w:t>Donald Fix, t/d/b/a Don Farr Moving Company</w:t>
      </w:r>
      <w:r>
        <w:rPr>
          <w:rFonts w:ascii="Times New Roman" w:hAnsi="Times New Roman"/>
          <w:sz w:val="26"/>
          <w:szCs w:val="26"/>
        </w:rPr>
        <w:tab/>
        <w:t>:</w:t>
      </w:r>
    </w:p>
    <w:p w:rsidR="00285573" w:rsidRDefault="00285573" w:rsidP="00285573">
      <w:pPr>
        <w:tabs>
          <w:tab w:val="left" w:pos="-720"/>
          <w:tab w:val="left" w:pos="0"/>
        </w:tabs>
        <w:suppressAutoHyphens/>
        <w:rPr>
          <w:sz w:val="26"/>
          <w:szCs w:val="26"/>
        </w:rPr>
      </w:pPr>
    </w:p>
    <w:p w:rsidR="00285573" w:rsidRDefault="00285573" w:rsidP="00285573">
      <w:pPr>
        <w:tabs>
          <w:tab w:val="left" w:pos="-720"/>
        </w:tabs>
        <w:suppressAutoHyphens/>
        <w:rPr>
          <w:rFonts w:ascii="Times New Roman" w:hAnsi="Times New Roman"/>
          <w:sz w:val="26"/>
        </w:rPr>
      </w:pPr>
    </w:p>
    <w:p w:rsidR="00CA7571" w:rsidRDefault="00CA7571" w:rsidP="00CA7571">
      <w:pPr>
        <w:tabs>
          <w:tab w:val="left" w:pos="-720"/>
          <w:tab w:val="left" w:pos="720"/>
          <w:tab w:val="left" w:pos="5040"/>
          <w:tab w:val="left" w:pos="6480"/>
        </w:tabs>
        <w:suppressAutoHyphens/>
        <w:jc w:val="both"/>
        <w:rPr>
          <w:rFonts w:ascii="Times New Roman" w:hAnsi="Times New Roman" w:cs="Times New Roman"/>
          <w:spacing w:val="-3"/>
        </w:rPr>
      </w:pPr>
    </w:p>
    <w:p w:rsidR="008C1DB3" w:rsidRPr="005C5883" w:rsidRDefault="008C1DB3" w:rsidP="00FF2ADD">
      <w:pPr>
        <w:jc w:val="center"/>
        <w:outlineLvl w:val="0"/>
        <w:rPr>
          <w:rFonts w:ascii="Times New Roman" w:hAnsi="Times New Roman" w:cs="Times New Roman"/>
          <w:b/>
          <w:u w:val="single"/>
        </w:rPr>
      </w:pPr>
      <w:r w:rsidRPr="005C5883">
        <w:rPr>
          <w:rFonts w:ascii="Times New Roman" w:hAnsi="Times New Roman" w:cs="Times New Roman"/>
          <w:b/>
          <w:u w:val="single"/>
        </w:rPr>
        <w:t>INITIAL DECISION</w:t>
      </w:r>
    </w:p>
    <w:p w:rsidR="008C1DB3" w:rsidRPr="00F9501B" w:rsidRDefault="008C1DB3" w:rsidP="008C1DB3">
      <w:pPr>
        <w:jc w:val="center"/>
        <w:rPr>
          <w:rFonts w:ascii="Times New Roman" w:hAnsi="Times New Roman" w:cs="Times New Roman"/>
        </w:rPr>
      </w:pPr>
    </w:p>
    <w:p w:rsidR="008C1DB3" w:rsidRPr="00F9501B" w:rsidRDefault="008C1DB3" w:rsidP="008C1DB3">
      <w:pPr>
        <w:jc w:val="center"/>
        <w:rPr>
          <w:rFonts w:ascii="Times New Roman" w:hAnsi="Times New Roman" w:cs="Times New Roman"/>
        </w:rPr>
      </w:pPr>
    </w:p>
    <w:p w:rsidR="008C1DB3" w:rsidRPr="00F9501B" w:rsidRDefault="008C1DB3" w:rsidP="00FF2ADD">
      <w:pPr>
        <w:jc w:val="center"/>
        <w:outlineLvl w:val="0"/>
        <w:rPr>
          <w:rFonts w:ascii="Times New Roman" w:hAnsi="Times New Roman" w:cs="Times New Roman"/>
        </w:rPr>
      </w:pPr>
      <w:r w:rsidRPr="00F9501B">
        <w:rPr>
          <w:rFonts w:ascii="Times New Roman" w:hAnsi="Times New Roman" w:cs="Times New Roman"/>
        </w:rPr>
        <w:t>Before</w:t>
      </w:r>
    </w:p>
    <w:p w:rsidR="008C1DB3" w:rsidRPr="00F9501B" w:rsidRDefault="00285573" w:rsidP="008C1DB3">
      <w:pPr>
        <w:jc w:val="center"/>
        <w:rPr>
          <w:rFonts w:ascii="Times New Roman" w:hAnsi="Times New Roman" w:cs="Times New Roman"/>
        </w:rPr>
      </w:pPr>
      <w:r>
        <w:rPr>
          <w:rFonts w:ascii="Times New Roman" w:hAnsi="Times New Roman" w:cs="Times New Roman"/>
        </w:rPr>
        <w:t>Katrina L. Dunderdale</w:t>
      </w:r>
    </w:p>
    <w:p w:rsidR="008C1DB3" w:rsidRPr="00F9501B" w:rsidRDefault="008C1DB3" w:rsidP="008C1DB3">
      <w:pPr>
        <w:jc w:val="center"/>
        <w:rPr>
          <w:rFonts w:ascii="Times New Roman" w:hAnsi="Times New Roman" w:cs="Times New Roman"/>
        </w:rPr>
      </w:pPr>
      <w:r w:rsidRPr="00F9501B">
        <w:rPr>
          <w:rFonts w:ascii="Times New Roman" w:hAnsi="Times New Roman" w:cs="Times New Roman"/>
        </w:rPr>
        <w:t>Administrative Law Judge</w:t>
      </w:r>
    </w:p>
    <w:p w:rsidR="008C1DB3" w:rsidRPr="00F9501B" w:rsidRDefault="008C1DB3" w:rsidP="008C1DB3">
      <w:pPr>
        <w:rPr>
          <w:rFonts w:ascii="Times New Roman" w:hAnsi="Times New Roman" w:cs="Times New Roman"/>
        </w:rPr>
      </w:pPr>
    </w:p>
    <w:p w:rsidR="008C1DB3" w:rsidRPr="00F9501B" w:rsidRDefault="008C1DB3" w:rsidP="008C1DB3">
      <w:pPr>
        <w:rPr>
          <w:rFonts w:ascii="Times New Roman" w:hAnsi="Times New Roman" w:cs="Times New Roman"/>
        </w:rPr>
      </w:pPr>
    </w:p>
    <w:p w:rsidR="008C1DB3" w:rsidRPr="00F9501B" w:rsidRDefault="008C1DB3" w:rsidP="00FF2ADD">
      <w:pPr>
        <w:jc w:val="center"/>
        <w:outlineLvl w:val="0"/>
        <w:rPr>
          <w:rFonts w:ascii="Times New Roman" w:hAnsi="Times New Roman" w:cs="Times New Roman"/>
          <w:u w:val="single"/>
        </w:rPr>
      </w:pPr>
      <w:r w:rsidRPr="00F9501B">
        <w:rPr>
          <w:rFonts w:ascii="Times New Roman" w:hAnsi="Times New Roman" w:cs="Times New Roman"/>
          <w:u w:val="single"/>
        </w:rPr>
        <w:t>HISTORY OF THE PROCEEDING</w:t>
      </w:r>
    </w:p>
    <w:p w:rsidR="008C1DB3" w:rsidRPr="00F9501B" w:rsidRDefault="008C1DB3" w:rsidP="008C1DB3">
      <w:pPr>
        <w:rPr>
          <w:rFonts w:ascii="Times New Roman" w:hAnsi="Times New Roman" w:cs="Times New Roman"/>
          <w:u w:val="single"/>
        </w:rPr>
      </w:pPr>
    </w:p>
    <w:p w:rsidR="00285573" w:rsidRPr="0030367B" w:rsidRDefault="00285573" w:rsidP="00285573">
      <w:pPr>
        <w:keepNext/>
        <w:tabs>
          <w:tab w:val="left" w:pos="-720"/>
        </w:tabs>
        <w:suppressAutoHyphens/>
        <w:spacing w:line="360" w:lineRule="auto"/>
        <w:rPr>
          <w:rFonts w:ascii="Times New Roman" w:hAnsi="Times New Roman"/>
        </w:rPr>
      </w:pPr>
    </w:p>
    <w:p w:rsidR="00E774FD" w:rsidRDefault="00285573" w:rsidP="00285573">
      <w:pPr>
        <w:spacing w:line="360" w:lineRule="auto"/>
        <w:rPr>
          <w:rFonts w:ascii="Times New Roman" w:eastAsia="Batang" w:hAnsi="Times New Roman"/>
        </w:rPr>
      </w:pPr>
      <w:r w:rsidRPr="0030367B">
        <w:rPr>
          <w:rFonts w:ascii="Times New Roman" w:eastAsia="Batang" w:hAnsi="Times New Roman"/>
        </w:rPr>
        <w:tab/>
      </w:r>
      <w:r w:rsidRPr="0030367B">
        <w:rPr>
          <w:rFonts w:ascii="Times New Roman" w:eastAsia="Batang" w:hAnsi="Times New Roman"/>
        </w:rPr>
        <w:tab/>
        <w:t xml:space="preserve">On </w:t>
      </w:r>
      <w:r>
        <w:rPr>
          <w:rFonts w:ascii="Times New Roman" w:eastAsia="Batang" w:hAnsi="Times New Roman"/>
        </w:rPr>
        <w:t>November 24, 2009</w:t>
      </w:r>
      <w:r w:rsidRPr="0030367B">
        <w:rPr>
          <w:rFonts w:ascii="Times New Roman" w:eastAsia="Batang" w:hAnsi="Times New Roman"/>
        </w:rPr>
        <w:t xml:space="preserve">, </w:t>
      </w:r>
      <w:r>
        <w:rPr>
          <w:rFonts w:ascii="Times New Roman" w:eastAsia="Batang" w:hAnsi="Times New Roman"/>
        </w:rPr>
        <w:t>the Bureau of Transportation and Safety (“BTS”)</w:t>
      </w:r>
      <w:r w:rsidRPr="0030367B">
        <w:rPr>
          <w:rFonts w:ascii="Times New Roman" w:eastAsia="Batang" w:hAnsi="Times New Roman"/>
        </w:rPr>
        <w:t xml:space="preserve"> filed a </w:t>
      </w:r>
      <w:r>
        <w:rPr>
          <w:rFonts w:ascii="Times New Roman" w:eastAsia="Batang" w:hAnsi="Times New Roman"/>
        </w:rPr>
        <w:t>Complaint against Donald Fix, t/</w:t>
      </w:r>
      <w:r w:rsidR="00211E48">
        <w:rPr>
          <w:rFonts w:ascii="Times New Roman" w:eastAsia="Batang" w:hAnsi="Times New Roman"/>
        </w:rPr>
        <w:t>d/b/</w:t>
      </w:r>
      <w:r>
        <w:rPr>
          <w:rFonts w:ascii="Times New Roman" w:eastAsia="Batang" w:hAnsi="Times New Roman"/>
        </w:rPr>
        <w:t>a Don Farr Moving Company (“Donald Fix”) at Docket No.    C</w:t>
      </w:r>
      <w:r w:rsidRPr="0030367B">
        <w:rPr>
          <w:rFonts w:ascii="Times New Roman" w:eastAsia="Batang" w:hAnsi="Times New Roman"/>
        </w:rPr>
        <w:t>-</w:t>
      </w:r>
      <w:r>
        <w:rPr>
          <w:rFonts w:ascii="Times New Roman" w:eastAsia="Batang" w:hAnsi="Times New Roman"/>
        </w:rPr>
        <w:t>2009</w:t>
      </w:r>
      <w:r w:rsidRPr="0030367B">
        <w:rPr>
          <w:rFonts w:ascii="Times New Roman" w:eastAsia="Batang" w:hAnsi="Times New Roman"/>
        </w:rPr>
        <w:t>-2</w:t>
      </w:r>
      <w:r>
        <w:rPr>
          <w:rFonts w:ascii="Times New Roman" w:eastAsia="Batang" w:hAnsi="Times New Roman"/>
        </w:rPr>
        <w:t xml:space="preserve">127784 which alleged approximately eighty-five (85) </w:t>
      </w:r>
      <w:r w:rsidR="0078161B">
        <w:rPr>
          <w:rFonts w:ascii="Times New Roman" w:eastAsia="Batang" w:hAnsi="Times New Roman"/>
        </w:rPr>
        <w:t xml:space="preserve">separate </w:t>
      </w:r>
      <w:r>
        <w:rPr>
          <w:rFonts w:ascii="Times New Roman" w:eastAsia="Batang" w:hAnsi="Times New Roman"/>
        </w:rPr>
        <w:t>violations</w:t>
      </w:r>
      <w:r w:rsidR="0078161B">
        <w:rPr>
          <w:rFonts w:ascii="Times New Roman" w:eastAsia="Batang" w:hAnsi="Times New Roman"/>
        </w:rPr>
        <w:t>.  The</w:t>
      </w:r>
      <w:r w:rsidRPr="0030367B">
        <w:rPr>
          <w:rFonts w:ascii="Times New Roman" w:eastAsia="Batang" w:hAnsi="Times New Roman"/>
        </w:rPr>
        <w:t xml:space="preserve"> </w:t>
      </w:r>
      <w:r>
        <w:rPr>
          <w:rFonts w:ascii="Times New Roman" w:eastAsia="Batang" w:hAnsi="Times New Roman"/>
        </w:rPr>
        <w:t>Complaint</w:t>
      </w:r>
      <w:r w:rsidRPr="0030367B">
        <w:rPr>
          <w:rFonts w:ascii="Times New Roman" w:eastAsia="Batang" w:hAnsi="Times New Roman"/>
        </w:rPr>
        <w:t xml:space="preserve"> requested the </w:t>
      </w:r>
      <w:r>
        <w:rPr>
          <w:rFonts w:ascii="Times New Roman" w:eastAsia="Batang" w:hAnsi="Times New Roman"/>
        </w:rPr>
        <w:t xml:space="preserve">Public Utility </w:t>
      </w:r>
      <w:r w:rsidRPr="0030367B">
        <w:rPr>
          <w:rFonts w:ascii="Times New Roman" w:eastAsia="Batang" w:hAnsi="Times New Roman"/>
        </w:rPr>
        <w:t xml:space="preserve">Commission </w:t>
      </w:r>
      <w:r>
        <w:rPr>
          <w:rFonts w:ascii="Times New Roman" w:eastAsia="Batang" w:hAnsi="Times New Roman"/>
        </w:rPr>
        <w:t xml:space="preserve">(“Commission”) issue a fine against Donald Fix in the amount of $18,150.00 for illegal activity alleged within the Complaint and order a refund of two specified sums to two previous customers of Donald Fix.  </w:t>
      </w:r>
    </w:p>
    <w:p w:rsidR="00E774FD" w:rsidRDefault="00E774FD" w:rsidP="00285573">
      <w:pPr>
        <w:spacing w:line="360" w:lineRule="auto"/>
        <w:rPr>
          <w:rFonts w:ascii="Times New Roman" w:eastAsia="Batang" w:hAnsi="Times New Roman"/>
        </w:rPr>
      </w:pPr>
    </w:p>
    <w:p w:rsidR="00285573" w:rsidRPr="005A53AE" w:rsidRDefault="00285573" w:rsidP="00E774FD">
      <w:pPr>
        <w:spacing w:line="360" w:lineRule="auto"/>
        <w:ind w:firstLine="1440"/>
        <w:rPr>
          <w:rFonts w:ascii="Times New Roman" w:eastAsia="Batang" w:hAnsi="Times New Roman"/>
        </w:rPr>
      </w:pPr>
      <w:r>
        <w:rPr>
          <w:rFonts w:ascii="Times New Roman" w:hAnsi="Times New Roman" w:cs="Times New Roman"/>
        </w:rPr>
        <w:t>On December 1</w:t>
      </w:r>
      <w:r w:rsidR="00D06710">
        <w:rPr>
          <w:rFonts w:ascii="Times New Roman" w:hAnsi="Times New Roman" w:cs="Times New Roman"/>
        </w:rPr>
        <w:t>4</w:t>
      </w:r>
      <w:r>
        <w:rPr>
          <w:rFonts w:ascii="Times New Roman" w:hAnsi="Times New Roman" w:cs="Times New Roman"/>
        </w:rPr>
        <w:t>, 2009, counsel for Donald Fix filed an Answer to the Complaint.</w:t>
      </w:r>
      <w:r w:rsidR="00D06710">
        <w:rPr>
          <w:rFonts w:ascii="Times New Roman" w:hAnsi="Times New Roman" w:cs="Times New Roman"/>
        </w:rPr>
        <w:t xml:space="preserve">  The Answer denied in part and admitted in part most of the violations noted, however, a series of allegations were denied specifically.  </w:t>
      </w:r>
      <w:r w:rsidR="00A606D4">
        <w:rPr>
          <w:rFonts w:ascii="Times New Roman" w:hAnsi="Times New Roman" w:cs="Times New Roman"/>
        </w:rPr>
        <w:t>Generally speaking, Respondent denied malicious intent or intentional violations, and requested dismissal of all charged violations with no assessed penalty.</w:t>
      </w:r>
    </w:p>
    <w:p w:rsidR="00285573" w:rsidRDefault="00285573" w:rsidP="00285573">
      <w:pPr>
        <w:tabs>
          <w:tab w:val="left" w:pos="-720"/>
        </w:tabs>
        <w:suppressAutoHyphens/>
        <w:spacing w:line="360" w:lineRule="auto"/>
        <w:ind w:firstLine="1440"/>
        <w:rPr>
          <w:rFonts w:ascii="Times New Roman" w:hAnsi="Times New Roman" w:cs="Times New Roman"/>
        </w:rPr>
      </w:pPr>
    </w:p>
    <w:p w:rsidR="00285573" w:rsidRDefault="00285573" w:rsidP="00285573">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 xml:space="preserve">On May 19, 2010, the Office of Administrative Law Judge notified the parties an Initial Prehearing Conference would be conducted by telephone at 10:00 a.m. on Tuesday, </w:t>
      </w:r>
      <w:r>
        <w:rPr>
          <w:rFonts w:ascii="Times New Roman" w:hAnsi="Times New Roman" w:cs="Times New Roman"/>
        </w:rPr>
        <w:lastRenderedPageBreak/>
        <w:t>June</w:t>
      </w:r>
      <w:r w:rsidR="00E6689E">
        <w:rPr>
          <w:rFonts w:ascii="Times New Roman" w:hAnsi="Times New Roman" w:cs="Times New Roman"/>
        </w:rPr>
        <w:t> </w:t>
      </w:r>
      <w:r>
        <w:rPr>
          <w:rFonts w:ascii="Times New Roman" w:hAnsi="Times New Roman" w:cs="Times New Roman"/>
        </w:rPr>
        <w:t xml:space="preserve">15, 2010.  On May 21, 2010, the presiding officer issued a Prehearing Conference Order specifying some procedural matters.  </w:t>
      </w:r>
    </w:p>
    <w:p w:rsidR="00285573" w:rsidRDefault="00285573" w:rsidP="00285573">
      <w:pPr>
        <w:tabs>
          <w:tab w:val="left" w:pos="-720"/>
        </w:tabs>
        <w:suppressAutoHyphens/>
        <w:spacing w:line="360" w:lineRule="auto"/>
        <w:ind w:firstLine="1440"/>
        <w:rPr>
          <w:rFonts w:ascii="Times New Roman" w:hAnsi="Times New Roman" w:cs="Times New Roman"/>
        </w:rPr>
      </w:pPr>
    </w:p>
    <w:p w:rsidR="000E034F" w:rsidRDefault="00285573" w:rsidP="00285573">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 xml:space="preserve">On June 15, 2010, the Administrative Law Judge conducted the Initial Prehearing Conference by telephone, at which various administrative matters were discussed.  The parties requested additional time within which to conduct discussions, conduct discovery, and narrow the allegations and issues </w:t>
      </w:r>
      <w:r w:rsidR="00AB7857">
        <w:rPr>
          <w:rFonts w:ascii="Times New Roman" w:hAnsi="Times New Roman" w:cs="Times New Roman"/>
        </w:rPr>
        <w:t xml:space="preserve">involved in this proceeding.  </w:t>
      </w:r>
      <w:r>
        <w:rPr>
          <w:rFonts w:ascii="Times New Roman" w:hAnsi="Times New Roman" w:cs="Times New Roman"/>
        </w:rPr>
        <w:t xml:space="preserve">BTS </w:t>
      </w:r>
      <w:r w:rsidR="00AB7857">
        <w:rPr>
          <w:rFonts w:ascii="Times New Roman" w:hAnsi="Times New Roman" w:cs="Times New Roman"/>
        </w:rPr>
        <w:t>indicated it</w:t>
      </w:r>
      <w:r>
        <w:rPr>
          <w:rFonts w:ascii="Times New Roman" w:hAnsi="Times New Roman" w:cs="Times New Roman"/>
        </w:rPr>
        <w:t xml:space="preserve"> </w:t>
      </w:r>
      <w:r w:rsidR="000E034F">
        <w:rPr>
          <w:rFonts w:ascii="Times New Roman" w:hAnsi="Times New Roman" w:cs="Times New Roman"/>
        </w:rPr>
        <w:t>might</w:t>
      </w:r>
      <w:r>
        <w:rPr>
          <w:rFonts w:ascii="Times New Roman" w:hAnsi="Times New Roman" w:cs="Times New Roman"/>
        </w:rPr>
        <w:t xml:space="preserve"> file an Amended Complaint on or before August 13, 2010</w:t>
      </w:r>
      <w:r w:rsidR="00AB7857">
        <w:rPr>
          <w:rFonts w:ascii="Times New Roman" w:hAnsi="Times New Roman" w:cs="Times New Roman"/>
        </w:rPr>
        <w:t xml:space="preserve"> and the</w:t>
      </w:r>
      <w:r>
        <w:rPr>
          <w:rFonts w:ascii="Times New Roman" w:hAnsi="Times New Roman" w:cs="Times New Roman"/>
        </w:rPr>
        <w:t xml:space="preserve"> parties agreed the Initial Hearing should be scheduled during </w:t>
      </w:r>
      <w:r w:rsidR="000E034F">
        <w:rPr>
          <w:rFonts w:ascii="Times New Roman" w:hAnsi="Times New Roman" w:cs="Times New Roman"/>
        </w:rPr>
        <w:t xml:space="preserve">the week of September 12, 2010.  </w:t>
      </w:r>
      <w:r>
        <w:rPr>
          <w:rFonts w:ascii="Times New Roman" w:hAnsi="Times New Roman" w:cs="Times New Roman"/>
        </w:rPr>
        <w:t>The parties also agreed to exchange pre-marked proposed exhibits with each other at least one week prior to the Initial Hearing.</w:t>
      </w:r>
      <w:r w:rsidR="00BC5743">
        <w:rPr>
          <w:rFonts w:ascii="Times New Roman" w:hAnsi="Times New Roman" w:cs="Times New Roman"/>
        </w:rPr>
        <w:t xml:space="preserve">  </w:t>
      </w:r>
    </w:p>
    <w:p w:rsidR="000E034F" w:rsidRDefault="000E034F" w:rsidP="00285573">
      <w:pPr>
        <w:tabs>
          <w:tab w:val="left" w:pos="-720"/>
        </w:tabs>
        <w:suppressAutoHyphens/>
        <w:spacing w:line="360" w:lineRule="auto"/>
        <w:ind w:firstLine="1440"/>
        <w:rPr>
          <w:rFonts w:ascii="Times New Roman" w:hAnsi="Times New Roman" w:cs="Times New Roman"/>
        </w:rPr>
      </w:pPr>
    </w:p>
    <w:p w:rsidR="00DA52E6" w:rsidRDefault="00AB7857" w:rsidP="00285573">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 xml:space="preserve">Both parties insisted </w:t>
      </w:r>
      <w:r w:rsidR="000E034F">
        <w:rPr>
          <w:rFonts w:ascii="Times New Roman" w:hAnsi="Times New Roman" w:cs="Times New Roman"/>
        </w:rPr>
        <w:t xml:space="preserve">during the prehearing conference </w:t>
      </w:r>
      <w:r>
        <w:rPr>
          <w:rFonts w:ascii="Times New Roman" w:hAnsi="Times New Roman" w:cs="Times New Roman"/>
        </w:rPr>
        <w:t>that “</w:t>
      </w:r>
      <w:r w:rsidR="000E034F">
        <w:rPr>
          <w:rFonts w:ascii="Times New Roman" w:hAnsi="Times New Roman" w:cs="Times New Roman"/>
        </w:rPr>
        <w:t>the Commission has said something to the effect that they will not accept settlements</w:t>
      </w:r>
      <w:r w:rsidR="00A07DA6">
        <w:rPr>
          <w:rFonts w:ascii="Times New Roman" w:hAnsi="Times New Roman" w:cs="Times New Roman"/>
        </w:rPr>
        <w:t>….</w:t>
      </w:r>
      <w:r w:rsidR="000E034F">
        <w:rPr>
          <w:rFonts w:ascii="Times New Roman" w:hAnsi="Times New Roman" w:cs="Times New Roman"/>
        </w:rPr>
        <w:t>”</w:t>
      </w:r>
      <w:r w:rsidR="00A07DA6">
        <w:rPr>
          <w:rFonts w:ascii="Times New Roman" w:hAnsi="Times New Roman" w:cs="Times New Roman"/>
        </w:rPr>
        <w:t xml:space="preserve"> </w:t>
      </w:r>
      <w:r w:rsidR="007165D1">
        <w:rPr>
          <w:rFonts w:ascii="Times New Roman" w:hAnsi="Times New Roman" w:cs="Times New Roman"/>
        </w:rPr>
        <w:t>i</w:t>
      </w:r>
      <w:r w:rsidR="00A07DA6">
        <w:rPr>
          <w:rFonts w:ascii="Times New Roman" w:hAnsi="Times New Roman" w:cs="Times New Roman"/>
        </w:rPr>
        <w:t>n a case wherein the Commission and Respondent reached an agreement and the Commission “indicated that they would not accept future settlements after that particular case was resolved.”  Neither party provided the presiding officer with a copy of this settlement or with a listing of the docket number in which such a statement was allegedly made by the Commission.</w:t>
      </w:r>
    </w:p>
    <w:p w:rsidR="00DA52E6" w:rsidRDefault="00DA52E6" w:rsidP="00285573">
      <w:pPr>
        <w:tabs>
          <w:tab w:val="left" w:pos="-720"/>
        </w:tabs>
        <w:suppressAutoHyphens/>
        <w:spacing w:line="360" w:lineRule="auto"/>
        <w:ind w:firstLine="1440"/>
        <w:rPr>
          <w:rFonts w:ascii="Times New Roman" w:hAnsi="Times New Roman" w:cs="Times New Roman"/>
        </w:rPr>
      </w:pPr>
    </w:p>
    <w:p w:rsidR="00AB7857" w:rsidRDefault="00BC5743" w:rsidP="00285573">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On June 16, 2010, the presiding officer issued an Interim Order which memorialized the discussions at the prehearing conference.</w:t>
      </w:r>
      <w:r w:rsidR="00DA52E6">
        <w:rPr>
          <w:rFonts w:ascii="Times New Roman" w:hAnsi="Times New Roman" w:cs="Times New Roman"/>
        </w:rPr>
        <w:t xml:space="preserve">  The Interim Order noted the parties requested additional time in order to conduct discovery and narrow the allegations at issue.  The Interim Order noted the hearing would be scheduled around the week of September 12, 2010 in Pittsburgh, Pennsylvania and specifically ordered BTS to file an Amended Complaint on or before August 13, 2010. </w:t>
      </w:r>
    </w:p>
    <w:p w:rsidR="00AB7857" w:rsidRDefault="00AB7857" w:rsidP="00285573">
      <w:pPr>
        <w:tabs>
          <w:tab w:val="left" w:pos="-720"/>
        </w:tabs>
        <w:suppressAutoHyphens/>
        <w:spacing w:line="360" w:lineRule="auto"/>
        <w:ind w:firstLine="1440"/>
        <w:rPr>
          <w:rFonts w:ascii="Times New Roman" w:hAnsi="Times New Roman" w:cs="Times New Roman"/>
        </w:rPr>
      </w:pPr>
    </w:p>
    <w:p w:rsidR="00285573" w:rsidRDefault="00AB7857" w:rsidP="00285573">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The presiding officer began the scheduling process o</w:t>
      </w:r>
      <w:r w:rsidR="00DA52E6">
        <w:rPr>
          <w:rFonts w:ascii="Times New Roman" w:hAnsi="Times New Roman" w:cs="Times New Roman"/>
        </w:rPr>
        <w:t xml:space="preserve">n August 31, 2010, having </w:t>
      </w:r>
      <w:r>
        <w:rPr>
          <w:rFonts w:ascii="Times New Roman" w:hAnsi="Times New Roman" w:cs="Times New Roman"/>
        </w:rPr>
        <w:t>received no Amended Complaint from BTS or correspondence from either party.</w:t>
      </w:r>
    </w:p>
    <w:p w:rsidR="00A438B3" w:rsidRDefault="00A438B3" w:rsidP="00285573">
      <w:pPr>
        <w:tabs>
          <w:tab w:val="left" w:pos="-720"/>
        </w:tabs>
        <w:suppressAutoHyphens/>
        <w:spacing w:line="360" w:lineRule="auto"/>
        <w:ind w:firstLine="1440"/>
        <w:rPr>
          <w:rFonts w:ascii="Times New Roman" w:hAnsi="Times New Roman" w:cs="Times New Roman"/>
        </w:rPr>
      </w:pPr>
    </w:p>
    <w:p w:rsidR="00A438B3" w:rsidRDefault="00A438B3" w:rsidP="00285573">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 xml:space="preserve">On September 7, 2010, BTS filed a First Amended Complaint.  On September 9, 2010, Law Bureau (on behalf of BTS) advised the presiding officer that it filed the incorrect version of the Amended Complaint.  BTS re-filed the Amended Complaint on September 10, </w:t>
      </w:r>
      <w:r>
        <w:rPr>
          <w:rFonts w:ascii="Times New Roman" w:hAnsi="Times New Roman" w:cs="Times New Roman"/>
        </w:rPr>
        <w:lastRenderedPageBreak/>
        <w:t xml:space="preserve">2010.  </w:t>
      </w:r>
      <w:r w:rsidR="00A20C4B">
        <w:rPr>
          <w:rFonts w:ascii="Times New Roman" w:hAnsi="Times New Roman" w:cs="Times New Roman"/>
        </w:rPr>
        <w:t>The Amended Complaint, containing twenty-six numbered paragraphs, requested the Commission fine Respondent the sum of $7,050.00 and order a refund totaling eight dollars ($8.00) to Wendy Church.  The Amended Complaint alleged violation of the following provisions:</w:t>
      </w:r>
      <w:r w:rsidR="006A4C7E">
        <w:rPr>
          <w:rFonts w:ascii="Times New Roman" w:hAnsi="Times New Roman" w:cs="Times New Roman"/>
        </w:rPr>
        <w:t xml:space="preserve"> </w:t>
      </w:r>
      <w:r w:rsidR="00A20C4B">
        <w:rPr>
          <w:rFonts w:ascii="Times New Roman" w:hAnsi="Times New Roman" w:cs="Times New Roman"/>
        </w:rPr>
        <w:t xml:space="preserve"> 66 Pa. C.S.A. §1303; 52 Pa. Code </w:t>
      </w:r>
      <w:r w:rsidR="003926DA">
        <w:rPr>
          <w:rFonts w:ascii="Times New Roman" w:hAnsi="Times New Roman" w:cs="Times New Roman"/>
        </w:rPr>
        <w:t>§</w:t>
      </w:r>
      <w:r w:rsidR="00A20C4B">
        <w:rPr>
          <w:rFonts w:ascii="Times New Roman" w:hAnsi="Times New Roman" w:cs="Times New Roman"/>
        </w:rPr>
        <w:t>§31.27;</w:t>
      </w:r>
      <w:r w:rsidR="003926DA">
        <w:rPr>
          <w:rFonts w:ascii="Times New Roman" w:hAnsi="Times New Roman" w:cs="Times New Roman"/>
        </w:rPr>
        <w:t xml:space="preserve"> 31.122(2); and 3</w:t>
      </w:r>
      <w:r w:rsidR="00A20C4B">
        <w:rPr>
          <w:rFonts w:ascii="Times New Roman" w:hAnsi="Times New Roman" w:cs="Times New Roman"/>
        </w:rPr>
        <w:t>1.134(c)</w:t>
      </w:r>
      <w:r w:rsidR="003926DA">
        <w:rPr>
          <w:rFonts w:ascii="Times New Roman" w:hAnsi="Times New Roman" w:cs="Times New Roman"/>
        </w:rPr>
        <w:t>.</w:t>
      </w:r>
    </w:p>
    <w:p w:rsidR="007640CE" w:rsidRDefault="007640CE" w:rsidP="007640CE">
      <w:pPr>
        <w:spacing w:line="360" w:lineRule="auto"/>
        <w:rPr>
          <w:rFonts w:ascii="Times New Roman" w:hAnsi="Times New Roman" w:cs="Times New Roman"/>
        </w:rPr>
      </w:pPr>
    </w:p>
    <w:p w:rsidR="007640CE" w:rsidRDefault="007640CE" w:rsidP="007640CE">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October 5, 2010, the presiding officer sent an electronic mail transmission to counsel for both parties and requested to know the status of settlement discussions.  The presiding officer noted that BTS filed an Amended Complaint to which no response was filed</w:t>
      </w:r>
      <w:r w:rsidR="0026489E">
        <w:rPr>
          <w:rFonts w:ascii="Times New Roman" w:hAnsi="Times New Roman" w:cs="Times New Roman"/>
        </w:rPr>
        <w:t xml:space="preserve">.  The presiding officer further noted a statement from counsel for BTS on September 3, 2010 which indicated a hearing would not be necessary.  The presiding officer reminded the parties there was no document or statement within the official file which would indicate the parties had resolved the matter.  </w:t>
      </w:r>
    </w:p>
    <w:p w:rsidR="0026489E" w:rsidRDefault="0026489E" w:rsidP="007640CE">
      <w:pPr>
        <w:spacing w:line="360" w:lineRule="auto"/>
        <w:rPr>
          <w:rFonts w:ascii="Times New Roman" w:hAnsi="Times New Roman" w:cs="Times New Roman"/>
        </w:rPr>
      </w:pPr>
    </w:p>
    <w:p w:rsidR="0026489E" w:rsidRDefault="0026489E" w:rsidP="007640CE">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October 5, 2010, counsel for BTS responded to the presiding officer’s electronic mail and indicated the “</w:t>
      </w:r>
      <w:r w:rsidR="00AE5AFF">
        <w:rPr>
          <w:rFonts w:ascii="Times New Roman" w:hAnsi="Times New Roman" w:cs="Times New Roman"/>
        </w:rPr>
        <w:t>matter has been resolved.  It</w:t>
      </w:r>
      <w:r>
        <w:rPr>
          <w:rFonts w:ascii="Times New Roman" w:hAnsi="Times New Roman" w:cs="Times New Roman"/>
        </w:rPr>
        <w:t xml:space="preserve"> is my understanding that an Answer will be filed shortly, and that payment of the civil penalty will be made commensurate with that filing</w:t>
      </w:r>
      <w:r w:rsidR="00AE5AFF">
        <w:rPr>
          <w:rFonts w:ascii="Times New Roman" w:hAnsi="Times New Roman" w:cs="Times New Roman"/>
        </w:rPr>
        <w:t>, or shortly thereafter.”</w:t>
      </w:r>
    </w:p>
    <w:p w:rsidR="00AE5AFF" w:rsidRDefault="00AE5AFF" w:rsidP="007640CE">
      <w:pPr>
        <w:spacing w:line="360" w:lineRule="auto"/>
        <w:rPr>
          <w:rFonts w:ascii="Times New Roman" w:hAnsi="Times New Roman" w:cs="Times New Roman"/>
        </w:rPr>
      </w:pPr>
    </w:p>
    <w:p w:rsidR="00AE5AFF" w:rsidRDefault="00AE5AFF" w:rsidP="007640CE">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October 12, 2010, counsel for Respondent responded and indicated that “an answer would [not] be required in that my client is currently not disputing the issues that are currently outstanding.  We believe that a non-response would be more beneficial than a default being entered.”  The presiding officer issued a response to both parties on the same date, noting a hearing would be scheduled unless there is a signed settlement received.</w:t>
      </w:r>
    </w:p>
    <w:p w:rsidR="007640CE" w:rsidRDefault="007640CE" w:rsidP="007640CE">
      <w:pPr>
        <w:spacing w:line="360" w:lineRule="auto"/>
        <w:rPr>
          <w:rFonts w:ascii="Times New Roman" w:hAnsi="Times New Roman" w:cs="Times New Roman"/>
        </w:rPr>
      </w:pPr>
    </w:p>
    <w:p w:rsidR="007640CE" w:rsidRPr="00B217A9" w:rsidRDefault="007640CE" w:rsidP="007640CE">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B217A9">
        <w:rPr>
          <w:rFonts w:ascii="Times New Roman" w:hAnsi="Times New Roman" w:cs="Times New Roman"/>
        </w:rPr>
        <w:t xml:space="preserve">By hearing notice dated </w:t>
      </w:r>
      <w:r>
        <w:rPr>
          <w:rFonts w:ascii="Times New Roman" w:hAnsi="Times New Roman" w:cs="Times New Roman"/>
        </w:rPr>
        <w:t>January 24, 2011,</w:t>
      </w:r>
      <w:r w:rsidRPr="00B217A9">
        <w:rPr>
          <w:rFonts w:ascii="Times New Roman" w:hAnsi="Times New Roman" w:cs="Times New Roman"/>
        </w:rPr>
        <w:t xml:space="preserve"> the </w:t>
      </w:r>
      <w:r>
        <w:rPr>
          <w:rFonts w:ascii="Times New Roman" w:hAnsi="Times New Roman" w:cs="Times New Roman"/>
        </w:rPr>
        <w:t>Office of Administrative Law Judge</w:t>
      </w:r>
      <w:r w:rsidRPr="00B217A9">
        <w:rPr>
          <w:rFonts w:ascii="Times New Roman" w:hAnsi="Times New Roman" w:cs="Times New Roman"/>
        </w:rPr>
        <w:t xml:space="preserve"> scheduled an initial hearing for this matter on </w:t>
      </w:r>
      <w:r>
        <w:rPr>
          <w:rFonts w:ascii="Times New Roman" w:hAnsi="Times New Roman" w:cs="Times New Roman"/>
        </w:rPr>
        <w:t>February 23, 2011</w:t>
      </w:r>
      <w:r w:rsidRPr="00B217A9">
        <w:rPr>
          <w:rFonts w:ascii="Times New Roman" w:hAnsi="Times New Roman" w:cs="Times New Roman"/>
        </w:rPr>
        <w:t xml:space="preserve">.  I issued a prehearing order on </w:t>
      </w:r>
      <w:r>
        <w:rPr>
          <w:rFonts w:ascii="Times New Roman" w:hAnsi="Times New Roman" w:cs="Times New Roman"/>
        </w:rPr>
        <w:t>January 26, 2011</w:t>
      </w:r>
      <w:r w:rsidRPr="00B217A9">
        <w:rPr>
          <w:rFonts w:ascii="Times New Roman" w:hAnsi="Times New Roman" w:cs="Times New Roman"/>
        </w:rPr>
        <w:t xml:space="preserve"> addressing, </w:t>
      </w:r>
      <w:r w:rsidRPr="00B63D11">
        <w:rPr>
          <w:rFonts w:ascii="Times New Roman" w:hAnsi="Times New Roman" w:cs="Times New Roman"/>
          <w:i/>
        </w:rPr>
        <w:t>inter alia</w:t>
      </w:r>
      <w:r w:rsidRPr="00B217A9">
        <w:rPr>
          <w:rFonts w:ascii="Times New Roman" w:hAnsi="Times New Roman" w:cs="Times New Roman"/>
        </w:rPr>
        <w:t xml:space="preserve">, requests for continuance, subpoena procedures, attorney representation and the Commission policy encouraging settlements.  </w:t>
      </w:r>
    </w:p>
    <w:p w:rsidR="00534A69" w:rsidRDefault="00534A69" w:rsidP="00285573">
      <w:pPr>
        <w:tabs>
          <w:tab w:val="left" w:pos="-720"/>
        </w:tabs>
        <w:suppressAutoHyphens/>
        <w:spacing w:line="360" w:lineRule="auto"/>
        <w:ind w:firstLine="1440"/>
        <w:rPr>
          <w:rFonts w:ascii="Times New Roman" w:hAnsi="Times New Roman" w:cs="Times New Roman"/>
        </w:rPr>
      </w:pPr>
    </w:p>
    <w:p w:rsidR="00534A69" w:rsidRDefault="00534A69" w:rsidP="00285573">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On February 15, 2011, counsel for BTS filed a Motion for Judgment on the Pleadings</w:t>
      </w:r>
      <w:r w:rsidR="009B1260">
        <w:rPr>
          <w:rFonts w:ascii="Times New Roman" w:hAnsi="Times New Roman" w:cs="Times New Roman"/>
        </w:rPr>
        <w:t xml:space="preserve">, which Motion was not served upon the presiding officer.  The Motion averred BTS </w:t>
      </w:r>
      <w:r w:rsidR="009B1260">
        <w:rPr>
          <w:rFonts w:ascii="Times New Roman" w:hAnsi="Times New Roman" w:cs="Times New Roman"/>
        </w:rPr>
        <w:lastRenderedPageBreak/>
        <w:t>filed a First Amended Complaint, alleging several violations, to which Respondent had not filed an Answer.  Counsel cited to 52 Pa. Code §5.102(c) as the basis for filing a motion based upon the pleadings, depositions, answers to interrogatories, admissions and supporting affidavits.  Counsel averred there was no Answer filed and the First Amended Complaint was the only pleading in this docket on which to base a ruling on the Motio</w:t>
      </w:r>
      <w:r w:rsidR="007640CE">
        <w:rPr>
          <w:rFonts w:ascii="Times New Roman" w:hAnsi="Times New Roman" w:cs="Times New Roman"/>
        </w:rPr>
        <w:t>n, and the Motion should be granted because the applicable pleadings show there is no genuine issue as to material fact.</w:t>
      </w:r>
    </w:p>
    <w:p w:rsidR="00285573" w:rsidRDefault="00285573" w:rsidP="00CF7456">
      <w:pPr>
        <w:spacing w:line="360" w:lineRule="auto"/>
        <w:rPr>
          <w:rFonts w:ascii="Times New Roman" w:hAnsi="Times New Roman" w:cs="Times New Roman"/>
        </w:rPr>
      </w:pPr>
    </w:p>
    <w:p w:rsidR="000E6947" w:rsidRDefault="00CF7456" w:rsidP="00CF7456">
      <w:pPr>
        <w:spacing w:line="360" w:lineRule="auto"/>
        <w:rPr>
          <w:rFonts w:ascii="Times New Roman" w:hAnsi="Times New Roman" w:cs="Times New Roman"/>
        </w:rPr>
      </w:pPr>
      <w:r w:rsidRPr="00B217A9">
        <w:rPr>
          <w:rFonts w:ascii="Times New Roman" w:hAnsi="Times New Roman" w:cs="Times New Roman"/>
        </w:rPr>
        <w:tab/>
      </w:r>
      <w:r w:rsidRPr="00B217A9">
        <w:rPr>
          <w:rFonts w:ascii="Times New Roman" w:hAnsi="Times New Roman" w:cs="Times New Roman"/>
        </w:rPr>
        <w:tab/>
      </w:r>
      <w:r w:rsidR="004C4427">
        <w:rPr>
          <w:rFonts w:ascii="Times New Roman" w:hAnsi="Times New Roman" w:cs="Times New Roman"/>
        </w:rPr>
        <w:t xml:space="preserve">On February 21, 2011, counsel for BTS advised counsel </w:t>
      </w:r>
      <w:r w:rsidR="009C38CB">
        <w:rPr>
          <w:rFonts w:ascii="Times New Roman" w:hAnsi="Times New Roman" w:cs="Times New Roman"/>
        </w:rPr>
        <w:t xml:space="preserve">for complainant that he </w:t>
      </w:r>
      <w:r w:rsidR="004C4427">
        <w:rPr>
          <w:rFonts w:ascii="Times New Roman" w:hAnsi="Times New Roman" w:cs="Times New Roman"/>
        </w:rPr>
        <w:t>wished to attend the viewing and funeral for a colleague.  At that time, BTS</w:t>
      </w:r>
      <w:r w:rsidR="000E6947">
        <w:rPr>
          <w:rFonts w:ascii="Times New Roman" w:hAnsi="Times New Roman" w:cs="Times New Roman"/>
        </w:rPr>
        <w:t xml:space="preserve"> requested a continuance.  BTS further advised, due to the filing of an unopposed Motion for Judgment on the Pleadings on February 15, 2011, the Motion should resolve the matter without the necessity of a hearing.  Therefore, because “a hearing should not be necessary in this case,</w:t>
      </w:r>
      <w:r w:rsidR="00BB68CB">
        <w:rPr>
          <w:rFonts w:ascii="Times New Roman" w:hAnsi="Times New Roman" w:cs="Times New Roman"/>
        </w:rPr>
        <w:t xml:space="preserve"> </w:t>
      </w:r>
      <w:r w:rsidR="000E6947">
        <w:rPr>
          <w:rFonts w:ascii="Times New Roman" w:hAnsi="Times New Roman" w:cs="Times New Roman"/>
        </w:rPr>
        <w:t>…” counsel asked for a cancellation or postponement of the February 23, 2011 hearing.  BTS counsel indicated in the electronic mail transmission that “Respondent has agreed to forego the twenty (20) day period for responding to BTS’ Motion, in exchange for having ninety (90) days from the date the Initial Decision becomes final within which to pay the full amount alleged in the Amended Complaint ($7,050).”</w:t>
      </w:r>
    </w:p>
    <w:p w:rsidR="000E6947" w:rsidRDefault="000E6947" w:rsidP="00CF7456">
      <w:pPr>
        <w:spacing w:line="360" w:lineRule="auto"/>
        <w:rPr>
          <w:rFonts w:ascii="Times New Roman" w:hAnsi="Times New Roman" w:cs="Times New Roman"/>
        </w:rPr>
      </w:pPr>
    </w:p>
    <w:p w:rsidR="00534A69" w:rsidRDefault="00534A69" w:rsidP="00534A69">
      <w:pPr>
        <w:spacing w:line="360" w:lineRule="auto"/>
        <w:ind w:firstLine="1440"/>
        <w:rPr>
          <w:rFonts w:ascii="Times New Roman" w:hAnsi="Times New Roman" w:cs="Times New Roman"/>
        </w:rPr>
      </w:pPr>
      <w:r>
        <w:rPr>
          <w:rFonts w:ascii="Times New Roman" w:hAnsi="Times New Roman" w:cs="Times New Roman"/>
        </w:rPr>
        <w:t xml:space="preserve">On February 22, 2011, counsel for BTS requested, on behalf of both parties, </w:t>
      </w:r>
      <w:r w:rsidR="004C4427">
        <w:rPr>
          <w:rFonts w:ascii="Times New Roman" w:hAnsi="Times New Roman" w:cs="Times New Roman"/>
        </w:rPr>
        <w:t xml:space="preserve">permission to attend the hearing telephonically.  </w:t>
      </w:r>
      <w:r w:rsidR="00CF7456" w:rsidRPr="00B217A9">
        <w:rPr>
          <w:rFonts w:ascii="Times New Roman" w:hAnsi="Times New Roman" w:cs="Times New Roman"/>
        </w:rPr>
        <w:t xml:space="preserve">I </w:t>
      </w:r>
      <w:r w:rsidR="00B816DE">
        <w:rPr>
          <w:rFonts w:ascii="Times New Roman" w:hAnsi="Times New Roman" w:cs="Times New Roman"/>
        </w:rPr>
        <w:t>convened the parties at the time established for</w:t>
      </w:r>
      <w:r w:rsidR="00CF7456" w:rsidRPr="00B217A9">
        <w:rPr>
          <w:rFonts w:ascii="Times New Roman" w:hAnsi="Times New Roman" w:cs="Times New Roman"/>
        </w:rPr>
        <w:t xml:space="preserve"> the initial hearing as scheduled on </w:t>
      </w:r>
      <w:r w:rsidR="003128E7">
        <w:rPr>
          <w:rFonts w:ascii="Times New Roman" w:hAnsi="Times New Roman" w:cs="Times New Roman"/>
        </w:rPr>
        <w:t>February 23, 2011.</w:t>
      </w:r>
      <w:r w:rsidR="00CF7456" w:rsidRPr="00B217A9">
        <w:rPr>
          <w:rFonts w:ascii="Times New Roman" w:hAnsi="Times New Roman" w:cs="Times New Roman"/>
        </w:rPr>
        <w:t xml:space="preserve">  </w:t>
      </w:r>
      <w:r w:rsidR="00B816DE">
        <w:rPr>
          <w:rFonts w:ascii="Times New Roman" w:hAnsi="Times New Roman" w:cs="Times New Roman"/>
        </w:rPr>
        <w:t>Adam Young</w:t>
      </w:r>
      <w:r w:rsidR="00CF7456" w:rsidRPr="00B217A9">
        <w:rPr>
          <w:rFonts w:ascii="Times New Roman" w:hAnsi="Times New Roman" w:cs="Times New Roman"/>
        </w:rPr>
        <w:t xml:space="preserve">, Esquire appeared </w:t>
      </w:r>
      <w:r w:rsidR="00B816DE">
        <w:rPr>
          <w:rFonts w:ascii="Times New Roman" w:hAnsi="Times New Roman" w:cs="Times New Roman"/>
        </w:rPr>
        <w:t xml:space="preserve">telephonically </w:t>
      </w:r>
      <w:r w:rsidR="00CF7456" w:rsidRPr="00B217A9">
        <w:rPr>
          <w:rFonts w:ascii="Times New Roman" w:hAnsi="Times New Roman" w:cs="Times New Roman"/>
        </w:rPr>
        <w:t xml:space="preserve">on behalf of BTS and </w:t>
      </w:r>
      <w:r w:rsidR="00B816DE">
        <w:rPr>
          <w:rFonts w:ascii="Times New Roman" w:hAnsi="Times New Roman" w:cs="Times New Roman"/>
        </w:rPr>
        <w:t xml:space="preserve">Louis Emmi, Esquire appeared telephonically on behalf of Don Fix.  </w:t>
      </w:r>
      <w:r w:rsidR="003128E7">
        <w:rPr>
          <w:rFonts w:ascii="Times New Roman" w:hAnsi="Times New Roman" w:cs="Times New Roman"/>
        </w:rPr>
        <w:t>No witnesses or exhibits were introduced</w:t>
      </w:r>
      <w:r w:rsidR="00CF7456" w:rsidRPr="00B217A9">
        <w:rPr>
          <w:rFonts w:ascii="Times New Roman" w:hAnsi="Times New Roman" w:cs="Times New Roman"/>
        </w:rPr>
        <w:t>.</w:t>
      </w:r>
      <w:r w:rsidR="00CF7456">
        <w:rPr>
          <w:rFonts w:ascii="Times New Roman" w:hAnsi="Times New Roman" w:cs="Times New Roman"/>
        </w:rPr>
        <w:t xml:space="preserve">  </w:t>
      </w:r>
      <w:r w:rsidR="00B816DE">
        <w:rPr>
          <w:rFonts w:ascii="Times New Roman" w:hAnsi="Times New Roman" w:cs="Times New Roman"/>
        </w:rPr>
        <w:t xml:space="preserve">Both parties stated a preference for the presiding officer to issue a decision on the basis of the hearing record.  The parties did request the presiding officer delay a ruling until </w:t>
      </w:r>
      <w:r w:rsidR="0043296A">
        <w:rPr>
          <w:rFonts w:ascii="Times New Roman" w:hAnsi="Times New Roman" w:cs="Times New Roman"/>
        </w:rPr>
        <w:t xml:space="preserve">Respondent filed an Amended Answer.  </w:t>
      </w:r>
    </w:p>
    <w:p w:rsidR="00534A69" w:rsidRDefault="00534A69" w:rsidP="00534A69">
      <w:pPr>
        <w:spacing w:line="360" w:lineRule="auto"/>
        <w:ind w:firstLine="1440"/>
        <w:rPr>
          <w:rFonts w:ascii="Times New Roman" w:hAnsi="Times New Roman" w:cs="Times New Roman"/>
        </w:rPr>
      </w:pPr>
    </w:p>
    <w:p w:rsidR="00CF7456" w:rsidRDefault="0043296A" w:rsidP="00534A69">
      <w:pPr>
        <w:spacing w:line="360" w:lineRule="auto"/>
        <w:ind w:firstLine="1440"/>
        <w:rPr>
          <w:rFonts w:ascii="Times New Roman" w:hAnsi="Times New Roman" w:cs="Times New Roman"/>
        </w:rPr>
      </w:pPr>
      <w:r>
        <w:rPr>
          <w:rFonts w:ascii="Times New Roman" w:hAnsi="Times New Roman" w:cs="Times New Roman"/>
        </w:rPr>
        <w:t>On</w:t>
      </w:r>
      <w:r w:rsidR="00534A69">
        <w:rPr>
          <w:rFonts w:ascii="Times New Roman" w:hAnsi="Times New Roman" w:cs="Times New Roman"/>
        </w:rPr>
        <w:t xml:space="preserve"> February 24, 2011</w:t>
      </w:r>
      <w:r>
        <w:rPr>
          <w:rFonts w:ascii="Times New Roman" w:hAnsi="Times New Roman" w:cs="Times New Roman"/>
        </w:rPr>
        <w:t xml:space="preserve">, Respondent filed an Amended Answer.  </w:t>
      </w:r>
      <w:r w:rsidR="00CF7456" w:rsidRPr="00B217A9">
        <w:rPr>
          <w:rFonts w:ascii="Times New Roman" w:hAnsi="Times New Roman" w:cs="Times New Roman"/>
        </w:rPr>
        <w:t xml:space="preserve">The initial hearing resulted in a transcript of </w:t>
      </w:r>
      <w:r>
        <w:rPr>
          <w:rFonts w:ascii="Times New Roman" w:hAnsi="Times New Roman" w:cs="Times New Roman"/>
        </w:rPr>
        <w:t>seventeen (17)</w:t>
      </w:r>
      <w:r w:rsidR="00CF7456" w:rsidRPr="00B217A9">
        <w:rPr>
          <w:rFonts w:ascii="Times New Roman" w:hAnsi="Times New Roman" w:cs="Times New Roman"/>
        </w:rPr>
        <w:t xml:space="preserve"> pages.  The</w:t>
      </w:r>
      <w:r>
        <w:rPr>
          <w:rFonts w:ascii="Times New Roman" w:hAnsi="Times New Roman" w:cs="Times New Roman"/>
        </w:rPr>
        <w:t xml:space="preserve"> transcript from the initial hearing was received on March 23, 2011 and the</w:t>
      </w:r>
      <w:r w:rsidR="00CF7456" w:rsidRPr="00B217A9">
        <w:rPr>
          <w:rFonts w:ascii="Times New Roman" w:hAnsi="Times New Roman" w:cs="Times New Roman"/>
        </w:rPr>
        <w:t xml:space="preserve"> record closed on </w:t>
      </w:r>
      <w:r w:rsidR="00E32D47">
        <w:rPr>
          <w:rFonts w:ascii="Times New Roman" w:hAnsi="Times New Roman" w:cs="Times New Roman"/>
        </w:rPr>
        <w:t>April 1, 2011</w:t>
      </w:r>
      <w:r>
        <w:rPr>
          <w:rFonts w:ascii="Times New Roman" w:hAnsi="Times New Roman" w:cs="Times New Roman"/>
        </w:rPr>
        <w:t xml:space="preserve"> by the issuance of an Interim Order Closing the Record</w:t>
      </w:r>
      <w:r w:rsidR="00CF7456" w:rsidRPr="00B217A9">
        <w:rPr>
          <w:rFonts w:ascii="Times New Roman" w:hAnsi="Times New Roman" w:cs="Times New Roman"/>
        </w:rPr>
        <w:t>.</w:t>
      </w:r>
    </w:p>
    <w:p w:rsidR="00195489" w:rsidRDefault="00195489" w:rsidP="00CF7456">
      <w:pPr>
        <w:spacing w:line="360" w:lineRule="auto"/>
        <w:rPr>
          <w:rFonts w:ascii="Times New Roman" w:hAnsi="Times New Roman" w:cs="Times New Roman"/>
        </w:rPr>
      </w:pPr>
    </w:p>
    <w:p w:rsidR="00195489" w:rsidRPr="00B217A9" w:rsidRDefault="00195489" w:rsidP="00FF2ADD">
      <w:pPr>
        <w:spacing w:line="360" w:lineRule="auto"/>
        <w:jc w:val="center"/>
        <w:outlineLvl w:val="0"/>
        <w:rPr>
          <w:rFonts w:ascii="Times New Roman" w:hAnsi="Times New Roman" w:cs="Times New Roman"/>
          <w:caps/>
        </w:rPr>
      </w:pPr>
      <w:r w:rsidRPr="00B217A9">
        <w:rPr>
          <w:rFonts w:ascii="Times New Roman" w:hAnsi="Times New Roman" w:cs="Times New Roman"/>
          <w:caps/>
          <w:u w:val="single"/>
        </w:rPr>
        <w:lastRenderedPageBreak/>
        <w:t>Findings of Fact</w:t>
      </w:r>
    </w:p>
    <w:p w:rsidR="00195489" w:rsidRPr="00B217A9" w:rsidRDefault="00195489" w:rsidP="00195489">
      <w:pPr>
        <w:spacing w:line="360" w:lineRule="auto"/>
        <w:rPr>
          <w:rFonts w:ascii="Times New Roman" w:hAnsi="Times New Roman" w:cs="Times New Roman"/>
        </w:rPr>
      </w:pPr>
    </w:p>
    <w:p w:rsidR="00195489" w:rsidRPr="00B217A9" w:rsidRDefault="00195489" w:rsidP="00195489">
      <w:pPr>
        <w:spacing w:line="360" w:lineRule="auto"/>
        <w:rPr>
          <w:rFonts w:ascii="Times New Roman" w:hAnsi="Times New Roman" w:cs="Times New Roman"/>
        </w:rPr>
      </w:pPr>
      <w:r w:rsidRPr="00B217A9">
        <w:rPr>
          <w:rFonts w:ascii="Times New Roman" w:hAnsi="Times New Roman" w:cs="Times New Roman"/>
        </w:rPr>
        <w:tab/>
      </w:r>
      <w:r w:rsidRPr="00B217A9">
        <w:rPr>
          <w:rFonts w:ascii="Times New Roman" w:hAnsi="Times New Roman" w:cs="Times New Roman"/>
        </w:rPr>
        <w:tab/>
        <w:t>1.</w:t>
      </w:r>
      <w:r w:rsidRPr="00B217A9">
        <w:rPr>
          <w:rFonts w:ascii="Times New Roman" w:hAnsi="Times New Roman" w:cs="Times New Roman"/>
        </w:rPr>
        <w:tab/>
        <w:t xml:space="preserve">The Commission delegated authority to </w:t>
      </w:r>
      <w:r w:rsidR="009D6B18">
        <w:rPr>
          <w:rFonts w:ascii="Times New Roman" w:hAnsi="Times New Roman" w:cs="Times New Roman"/>
        </w:rPr>
        <w:t>BTS</w:t>
      </w:r>
      <w:r w:rsidRPr="00B217A9">
        <w:rPr>
          <w:rFonts w:ascii="Times New Roman" w:hAnsi="Times New Roman" w:cs="Times New Roman"/>
        </w:rPr>
        <w:t xml:space="preserve"> to initiate prosecutions, such as in the instant case.</w:t>
      </w:r>
    </w:p>
    <w:p w:rsidR="00195489" w:rsidRPr="00B217A9" w:rsidRDefault="00195489" w:rsidP="00195489">
      <w:pPr>
        <w:spacing w:line="360" w:lineRule="auto"/>
        <w:rPr>
          <w:rFonts w:ascii="Times New Roman" w:hAnsi="Times New Roman" w:cs="Times New Roman"/>
        </w:rPr>
      </w:pPr>
    </w:p>
    <w:p w:rsidR="000861DC" w:rsidRDefault="00195489" w:rsidP="00195489">
      <w:pPr>
        <w:spacing w:line="360" w:lineRule="auto"/>
        <w:jc w:val="both"/>
      </w:pPr>
      <w:r>
        <w:rPr>
          <w:rFonts w:ascii="Times New Roman" w:hAnsi="Times New Roman" w:cs="Times New Roman"/>
        </w:rPr>
        <w:tab/>
      </w:r>
      <w:r>
        <w:rPr>
          <w:rFonts w:ascii="Times New Roman" w:hAnsi="Times New Roman" w:cs="Times New Roman"/>
        </w:rPr>
        <w:tab/>
      </w:r>
      <w:r>
        <w:t>2</w:t>
      </w:r>
      <w:r w:rsidRPr="00A020C8">
        <w:t>.</w:t>
      </w:r>
      <w:r w:rsidRPr="00A020C8">
        <w:tab/>
      </w:r>
      <w:r>
        <w:t>Respondent</w:t>
      </w:r>
      <w:r w:rsidR="00306E1E">
        <w:t xml:space="preserve">, Donald Fix, t/d/b/a Don Farr Moving Company, has its principal place of business at </w:t>
      </w:r>
      <w:r w:rsidR="009A33DB">
        <w:t xml:space="preserve">4920 Buttermilk Hollow Road, West Mifflin, </w:t>
      </w:r>
      <w:r>
        <w:t>Pennsylvania</w:t>
      </w:r>
      <w:r w:rsidR="009A33DB">
        <w:t xml:space="preserve"> 15122</w:t>
      </w:r>
      <w:r>
        <w:t xml:space="preserve">.  </w:t>
      </w:r>
    </w:p>
    <w:p w:rsidR="000861DC" w:rsidRDefault="000861DC" w:rsidP="00195489">
      <w:pPr>
        <w:spacing w:line="360" w:lineRule="auto"/>
        <w:jc w:val="both"/>
      </w:pPr>
    </w:p>
    <w:p w:rsidR="00195489" w:rsidRDefault="00195489" w:rsidP="00195489">
      <w:pPr>
        <w:spacing w:line="360" w:lineRule="auto"/>
      </w:pPr>
      <w:r>
        <w:tab/>
      </w:r>
      <w:r>
        <w:tab/>
        <w:t>3.</w:t>
      </w:r>
      <w:r>
        <w:tab/>
      </w:r>
      <w:r w:rsidR="009A33DB">
        <w:t xml:space="preserve">The Commission issued a </w:t>
      </w:r>
      <w:r>
        <w:t xml:space="preserve">certificate of public convenience </w:t>
      </w:r>
      <w:r w:rsidR="009A33DB">
        <w:t>to Respondent on June 3, 1987, at Application Docket No. A-00107168, which authorizes Respondent</w:t>
      </w:r>
      <w:r>
        <w:t xml:space="preserve"> to operate </w:t>
      </w:r>
      <w:r w:rsidR="005505FB">
        <w:t>household mover</w:t>
      </w:r>
      <w:r>
        <w:t xml:space="preserve"> service.</w:t>
      </w:r>
    </w:p>
    <w:p w:rsidR="00195489" w:rsidRDefault="00195489" w:rsidP="00195489">
      <w:pPr>
        <w:spacing w:line="360" w:lineRule="auto"/>
        <w:rPr>
          <w:rFonts w:ascii="Times New Roman" w:hAnsi="Times New Roman" w:cs="Times New Roman"/>
        </w:rPr>
      </w:pPr>
    </w:p>
    <w:p w:rsidR="009D6B18" w:rsidRDefault="00195489" w:rsidP="00195489">
      <w:pPr>
        <w:spacing w:line="360" w:lineRule="auto"/>
      </w:pPr>
      <w:r>
        <w:rPr>
          <w:rFonts w:ascii="Times New Roman" w:hAnsi="Times New Roman" w:cs="Times New Roman"/>
        </w:rPr>
        <w:tab/>
      </w:r>
      <w:r>
        <w:rPr>
          <w:rFonts w:ascii="Times New Roman" w:hAnsi="Times New Roman" w:cs="Times New Roman"/>
        </w:rPr>
        <w:tab/>
      </w:r>
      <w:r>
        <w:t>4.</w:t>
      </w:r>
      <w:r>
        <w:tab/>
        <w:t xml:space="preserve">On </w:t>
      </w:r>
      <w:r>
        <w:rPr>
          <w:rFonts w:ascii="Times New Roman" w:hAnsi="Times New Roman" w:cs="Times New Roman"/>
        </w:rPr>
        <w:t>February 14, 2006</w:t>
      </w:r>
      <w:r w:rsidRPr="00F9501B">
        <w:rPr>
          <w:rFonts w:ascii="Times New Roman" w:hAnsi="Times New Roman" w:cs="Times New Roman"/>
        </w:rPr>
        <w:t>,</w:t>
      </w:r>
      <w:r>
        <w:rPr>
          <w:rFonts w:ascii="Times New Roman" w:hAnsi="Times New Roman" w:cs="Times New Roman"/>
        </w:rPr>
        <w:t xml:space="preserve"> </w:t>
      </w:r>
      <w:r w:rsidR="009D6B18">
        <w:t xml:space="preserve">BTS </w:t>
      </w:r>
      <w:r>
        <w:t xml:space="preserve">filed </w:t>
      </w:r>
      <w:r w:rsidR="00306E1E">
        <w:t xml:space="preserve">a </w:t>
      </w:r>
      <w:r>
        <w:t>formal complaint</w:t>
      </w:r>
      <w:r w:rsidR="009A33DB">
        <w:t xml:space="preserve"> against Respondent  alleging</w:t>
      </w:r>
      <w:r w:rsidR="00AA47D5">
        <w:t xml:space="preserve">, </w:t>
      </w:r>
      <w:r w:rsidR="00AA47D5" w:rsidRPr="005505FB">
        <w:rPr>
          <w:i/>
        </w:rPr>
        <w:t>inter alia</w:t>
      </w:r>
      <w:r w:rsidR="005505FB">
        <w:t>, in Paragraphs 1 through 36</w:t>
      </w:r>
      <w:r w:rsidR="00AA47D5">
        <w:t>:</w:t>
      </w:r>
    </w:p>
    <w:p w:rsidR="005505FB" w:rsidRDefault="005505FB" w:rsidP="00195489">
      <w:pPr>
        <w:spacing w:line="360" w:lineRule="auto"/>
      </w:pPr>
    </w:p>
    <w:p w:rsidR="009A33DB" w:rsidRDefault="009A33DB" w:rsidP="00195489">
      <w:pPr>
        <w:spacing w:line="360" w:lineRule="auto"/>
      </w:pPr>
      <w:r>
        <w:tab/>
      </w:r>
      <w:r>
        <w:tab/>
      </w:r>
      <w:r>
        <w:tab/>
        <w:t>a.</w:t>
      </w:r>
      <w:r>
        <w:tab/>
        <w:t xml:space="preserve">Eleven (11) separate times when Respondent hired an individual with a </w:t>
      </w:r>
      <w:r w:rsidR="00AA47D5">
        <w:t>felony or misdemeanor arrest and conviction</w:t>
      </w:r>
      <w:r w:rsidR="000865ED">
        <w:t xml:space="preserve"> whose criminal record related adversely to that person’s suitability to provide service safely and legally</w:t>
      </w:r>
      <w:r w:rsidR="00AA47D5">
        <w:t>;</w:t>
      </w:r>
    </w:p>
    <w:p w:rsidR="00AA47D5" w:rsidRDefault="00AA47D5" w:rsidP="00195489">
      <w:pPr>
        <w:spacing w:line="360" w:lineRule="auto"/>
      </w:pPr>
    </w:p>
    <w:p w:rsidR="00AA47D5" w:rsidRDefault="00AA47D5" w:rsidP="00195489">
      <w:pPr>
        <w:spacing w:line="360" w:lineRule="auto"/>
      </w:pPr>
      <w:r>
        <w:tab/>
      </w:r>
      <w:r>
        <w:tab/>
      </w:r>
      <w:r>
        <w:tab/>
        <w:t>b.</w:t>
      </w:r>
      <w:r>
        <w:tab/>
      </w:r>
      <w:r w:rsidR="00F2245D">
        <w:t>Fifteen (15) separate occasions when Respondent failed to charge appropriate amounts to customers or failed to include required information on required forms</w:t>
      </w:r>
      <w:r w:rsidR="000865ED">
        <w:rPr>
          <w:rStyle w:val="FootnoteReference"/>
        </w:rPr>
        <w:footnoteReference w:id="1"/>
      </w:r>
      <w:r w:rsidR="00F2245D">
        <w:t>;</w:t>
      </w:r>
    </w:p>
    <w:p w:rsidR="00171C24" w:rsidRDefault="00171C24" w:rsidP="00195489">
      <w:pPr>
        <w:spacing w:line="360" w:lineRule="auto"/>
      </w:pPr>
    </w:p>
    <w:p w:rsidR="00F2245D" w:rsidRDefault="00F2245D" w:rsidP="00195489">
      <w:pPr>
        <w:spacing w:line="360" w:lineRule="auto"/>
      </w:pPr>
      <w:r>
        <w:tab/>
      </w:r>
      <w:r>
        <w:tab/>
      </w:r>
      <w:r>
        <w:tab/>
        <w:t>c.</w:t>
      </w:r>
      <w:r>
        <w:tab/>
        <w:t xml:space="preserve">Respondent should be penalized for the various alleged violations by paying a penalty in the amount of $18,140.00 plus refund $86.00 to </w:t>
      </w:r>
      <w:r w:rsidR="0014617A">
        <w:t>Customer</w:t>
      </w:r>
      <w:r>
        <w:t xml:space="preserve"> Enright and $170.22 to </w:t>
      </w:r>
      <w:r w:rsidR="0014617A">
        <w:t>Customer</w:t>
      </w:r>
      <w:r>
        <w:t xml:space="preserve"> Church.</w:t>
      </w:r>
    </w:p>
    <w:p w:rsidR="009D6B18" w:rsidRDefault="009D6B18" w:rsidP="00195489">
      <w:pPr>
        <w:spacing w:line="360" w:lineRule="auto"/>
      </w:pPr>
    </w:p>
    <w:p w:rsidR="009D6B18" w:rsidRDefault="009D6B18" w:rsidP="00195489">
      <w:pPr>
        <w:spacing w:line="360" w:lineRule="auto"/>
        <w:rPr>
          <w:rFonts w:ascii="Times New Roman" w:hAnsi="Times New Roman" w:cs="Times New Roman"/>
        </w:rPr>
      </w:pPr>
      <w:r>
        <w:tab/>
      </w:r>
      <w:r>
        <w:tab/>
        <w:t>5.</w:t>
      </w:r>
      <w:r>
        <w:tab/>
      </w:r>
      <w:r w:rsidRPr="00F9501B">
        <w:rPr>
          <w:rFonts w:ascii="Times New Roman" w:hAnsi="Times New Roman" w:cs="Times New Roman"/>
        </w:rPr>
        <w:t xml:space="preserve">On </w:t>
      </w:r>
      <w:r>
        <w:rPr>
          <w:rFonts w:ascii="Times New Roman" w:hAnsi="Times New Roman" w:cs="Times New Roman"/>
        </w:rPr>
        <w:t>March 7, 2006</w:t>
      </w:r>
      <w:r w:rsidRPr="00F9501B">
        <w:rPr>
          <w:rFonts w:ascii="Times New Roman" w:hAnsi="Times New Roman" w:cs="Times New Roman"/>
        </w:rPr>
        <w:t>,</w:t>
      </w:r>
      <w:r>
        <w:rPr>
          <w:rFonts w:ascii="Times New Roman" w:hAnsi="Times New Roman" w:cs="Times New Roman"/>
        </w:rPr>
        <w:t xml:space="preserve"> </w:t>
      </w:r>
      <w:r w:rsidR="00306E1E">
        <w:rPr>
          <w:rFonts w:ascii="Times New Roman" w:hAnsi="Times New Roman" w:cs="Times New Roman"/>
        </w:rPr>
        <w:t>Respondent</w:t>
      </w:r>
      <w:r w:rsidRPr="00F9501B">
        <w:rPr>
          <w:rFonts w:ascii="Times New Roman" w:hAnsi="Times New Roman" w:cs="Times New Roman"/>
        </w:rPr>
        <w:t xml:space="preserve"> filed </w:t>
      </w:r>
      <w:r w:rsidR="002C0EDD">
        <w:rPr>
          <w:rFonts w:ascii="Times New Roman" w:hAnsi="Times New Roman" w:cs="Times New Roman"/>
        </w:rPr>
        <w:t>an answer and averred:</w:t>
      </w:r>
    </w:p>
    <w:p w:rsidR="002C0EDD" w:rsidRDefault="002C0EDD" w:rsidP="00195489">
      <w:pPr>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t>a.</w:t>
      </w:r>
      <w:r>
        <w:rPr>
          <w:rFonts w:ascii="Times New Roman" w:hAnsi="Times New Roman" w:cs="Times New Roman"/>
        </w:rPr>
        <w:tab/>
        <w:t xml:space="preserve">Eleven (11) times </w:t>
      </w:r>
      <w:r w:rsidR="00A14937">
        <w:rPr>
          <w:rFonts w:ascii="Times New Roman" w:hAnsi="Times New Roman" w:cs="Times New Roman"/>
        </w:rPr>
        <w:t>Respondent did hire individuals with a criminal record but denied those individuals were unfit for employment and averred those individuals were suitable to provide service safely and legally.</w:t>
      </w:r>
    </w:p>
    <w:p w:rsidR="00A14937" w:rsidRDefault="00A14937" w:rsidP="00195489">
      <w:pPr>
        <w:spacing w:line="360" w:lineRule="auto"/>
        <w:rPr>
          <w:rFonts w:ascii="Times New Roman" w:hAnsi="Times New Roman" w:cs="Times New Roman"/>
        </w:rPr>
      </w:pPr>
    </w:p>
    <w:p w:rsidR="00E45248" w:rsidRDefault="00A14937" w:rsidP="00E4524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b.</w:t>
      </w:r>
      <w:r>
        <w:rPr>
          <w:rFonts w:ascii="Times New Roman" w:hAnsi="Times New Roman" w:cs="Times New Roman"/>
        </w:rPr>
        <w:tab/>
      </w:r>
      <w:r w:rsidR="00E45248">
        <w:rPr>
          <w:rFonts w:ascii="Times New Roman" w:hAnsi="Times New Roman" w:cs="Times New Roman"/>
        </w:rPr>
        <w:t>Generally, the allegations (concerning f</w:t>
      </w:r>
      <w:r w:rsidR="00E45248">
        <w:t>ifteen occasions when Respondent failed to charge appropriate amounts to customers or failed to include required information on required forms)</w:t>
      </w:r>
      <w:r w:rsidR="00E45248">
        <w:rPr>
          <w:rFonts w:ascii="Times New Roman" w:hAnsi="Times New Roman" w:cs="Times New Roman"/>
        </w:rPr>
        <w:t xml:space="preserve"> were denied in whole, or denied in part and admitted in part only as to clerical error or inadvertence.</w:t>
      </w:r>
    </w:p>
    <w:p w:rsidR="00E45248" w:rsidRDefault="00E45248" w:rsidP="00E45248">
      <w:pPr>
        <w:spacing w:line="360" w:lineRule="auto"/>
        <w:rPr>
          <w:rFonts w:ascii="Times New Roman" w:hAnsi="Times New Roman" w:cs="Times New Roman"/>
        </w:rPr>
      </w:pPr>
    </w:p>
    <w:p w:rsidR="00A14937" w:rsidRDefault="00E45248" w:rsidP="000B6D8B">
      <w:pPr>
        <w:spacing w:line="360" w:lineRule="auto"/>
        <w:ind w:firstLine="216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7B08CA">
        <w:rPr>
          <w:rFonts w:ascii="Times New Roman" w:hAnsi="Times New Roman" w:cs="Times New Roman"/>
        </w:rPr>
        <w:t>In all other regards, Respondent averred the Commission’s conclusions of law were denied.</w:t>
      </w:r>
    </w:p>
    <w:p w:rsidR="00306E1E" w:rsidRDefault="00306E1E" w:rsidP="00195489">
      <w:pPr>
        <w:spacing w:line="360" w:lineRule="auto"/>
        <w:rPr>
          <w:rFonts w:ascii="Times New Roman" w:hAnsi="Times New Roman" w:cs="Times New Roman"/>
        </w:rPr>
      </w:pPr>
    </w:p>
    <w:p w:rsidR="007B08CA" w:rsidRDefault="00306E1E" w:rsidP="007B08CA">
      <w:pPr>
        <w:spacing w:line="360" w:lineRule="auto"/>
      </w:pPr>
      <w:r>
        <w:rPr>
          <w:rFonts w:ascii="Times New Roman" w:hAnsi="Times New Roman" w:cs="Times New Roman"/>
        </w:rPr>
        <w:tab/>
      </w:r>
      <w:r>
        <w:rPr>
          <w:rFonts w:ascii="Times New Roman" w:hAnsi="Times New Roman" w:cs="Times New Roman"/>
        </w:rPr>
        <w:tab/>
        <w:t>6.</w:t>
      </w:r>
      <w:r>
        <w:rPr>
          <w:rFonts w:ascii="Times New Roman" w:hAnsi="Times New Roman" w:cs="Times New Roman"/>
        </w:rPr>
        <w:tab/>
        <w:t xml:space="preserve">On </w:t>
      </w:r>
      <w:r w:rsidR="007B08CA">
        <w:rPr>
          <w:rFonts w:ascii="Times New Roman" w:hAnsi="Times New Roman" w:cs="Times New Roman"/>
        </w:rPr>
        <w:t>September 10, 2010,</w:t>
      </w:r>
      <w:r>
        <w:rPr>
          <w:rFonts w:ascii="Times New Roman" w:hAnsi="Times New Roman" w:cs="Times New Roman"/>
        </w:rPr>
        <w:t xml:space="preserve"> </w:t>
      </w:r>
      <w:r w:rsidR="007B08CA">
        <w:t>BTS filed a</w:t>
      </w:r>
      <w:r w:rsidR="00BE2F9B">
        <w:t xml:space="preserve"> First Amended Complaint</w:t>
      </w:r>
      <w:r w:rsidR="00BE2F9B">
        <w:rPr>
          <w:rStyle w:val="FootnoteReference"/>
        </w:rPr>
        <w:footnoteReference w:id="2"/>
      </w:r>
      <w:r w:rsidR="000865ED">
        <w:t xml:space="preserve"> against Respondent </w:t>
      </w:r>
      <w:r w:rsidR="007B08CA">
        <w:t xml:space="preserve">alleging, </w:t>
      </w:r>
      <w:r w:rsidR="007B08CA" w:rsidRPr="005505FB">
        <w:rPr>
          <w:i/>
        </w:rPr>
        <w:t>inter alia</w:t>
      </w:r>
      <w:r w:rsidR="005505FB">
        <w:t>, in Paragraphs 1 through 26</w:t>
      </w:r>
      <w:r w:rsidR="007B08CA">
        <w:t>:</w:t>
      </w:r>
    </w:p>
    <w:p w:rsidR="00171C24" w:rsidRDefault="00171C24" w:rsidP="007B08CA">
      <w:pPr>
        <w:spacing w:line="360" w:lineRule="auto"/>
      </w:pPr>
    </w:p>
    <w:p w:rsidR="007B08CA" w:rsidRDefault="007B08CA" w:rsidP="007B08CA">
      <w:pPr>
        <w:spacing w:line="360" w:lineRule="auto"/>
      </w:pPr>
      <w:r>
        <w:tab/>
      </w:r>
      <w:r>
        <w:tab/>
      </w:r>
      <w:r>
        <w:tab/>
        <w:t>a.</w:t>
      </w:r>
      <w:r>
        <w:tab/>
      </w:r>
      <w:r w:rsidR="00AB64A0">
        <w:t>Five</w:t>
      </w:r>
      <w:r>
        <w:t xml:space="preserve"> (</w:t>
      </w:r>
      <w:r w:rsidR="00AB64A0">
        <w:t>5</w:t>
      </w:r>
      <w:r>
        <w:t>) separate times when Respondent hired an individual with a felony or misdemeanor arrest and conviction</w:t>
      </w:r>
      <w:r w:rsidR="00AB64A0">
        <w:t xml:space="preserve"> whose criminal record related adversely to that person’s suitability to provide service safely and legally</w:t>
      </w:r>
      <w:r>
        <w:t>;</w:t>
      </w:r>
    </w:p>
    <w:p w:rsidR="007B08CA" w:rsidRDefault="007B08CA" w:rsidP="007B08CA">
      <w:pPr>
        <w:spacing w:line="360" w:lineRule="auto"/>
      </w:pPr>
    </w:p>
    <w:p w:rsidR="007B08CA" w:rsidRDefault="007B08CA" w:rsidP="007B08CA">
      <w:pPr>
        <w:spacing w:line="360" w:lineRule="auto"/>
      </w:pPr>
      <w:r>
        <w:tab/>
      </w:r>
      <w:r>
        <w:tab/>
      </w:r>
      <w:r>
        <w:tab/>
        <w:t>b.</w:t>
      </w:r>
      <w:r>
        <w:tab/>
      </w:r>
      <w:r w:rsidR="000865ED">
        <w:t>Fourteen (14</w:t>
      </w:r>
      <w:r>
        <w:t>) separate occasions when Respondent failed to charge appropriate amounts to customers or failed to include required information on required forms</w:t>
      </w:r>
      <w:r w:rsidR="0014617A">
        <w:rPr>
          <w:rStyle w:val="FootnoteReference"/>
        </w:rPr>
        <w:footnoteReference w:id="3"/>
      </w:r>
      <w:r>
        <w:t>;</w:t>
      </w:r>
    </w:p>
    <w:p w:rsidR="007B08CA" w:rsidRDefault="007B08CA" w:rsidP="007B08CA">
      <w:pPr>
        <w:spacing w:line="360" w:lineRule="auto"/>
      </w:pPr>
    </w:p>
    <w:p w:rsidR="00306E1E" w:rsidRDefault="007B08CA" w:rsidP="007B08CA">
      <w:pPr>
        <w:spacing w:line="360" w:lineRule="auto"/>
      </w:pPr>
      <w:r>
        <w:tab/>
      </w:r>
      <w:r>
        <w:tab/>
      </w:r>
      <w:r>
        <w:tab/>
        <w:t>c.</w:t>
      </w:r>
      <w:r>
        <w:tab/>
        <w:t>Respondent should be penalized for the various alleged violations by paying a penalty in the amount of $</w:t>
      </w:r>
      <w:r w:rsidR="005505FB">
        <w:t>7,050.00 plus refund</w:t>
      </w:r>
      <w:r>
        <w:t xml:space="preserve"> $</w:t>
      </w:r>
      <w:r w:rsidR="005505FB">
        <w:t>8.00</w:t>
      </w:r>
      <w:r>
        <w:t xml:space="preserve"> to </w:t>
      </w:r>
      <w:r w:rsidR="005505FB">
        <w:t>Customer</w:t>
      </w:r>
      <w:r>
        <w:t xml:space="preserve"> Church.</w:t>
      </w:r>
    </w:p>
    <w:p w:rsidR="00176CF3" w:rsidRDefault="00EC2CAB" w:rsidP="00936A9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936A9D" w:rsidRDefault="00EC2CAB" w:rsidP="006518BF">
      <w:pPr>
        <w:spacing w:line="360" w:lineRule="auto"/>
        <w:ind w:firstLine="1440"/>
        <w:rPr>
          <w:rFonts w:ascii="Times New Roman" w:hAnsi="Times New Roman" w:cs="Times New Roman"/>
        </w:rPr>
      </w:pPr>
      <w:r>
        <w:rPr>
          <w:rFonts w:ascii="Times New Roman" w:hAnsi="Times New Roman" w:cs="Times New Roman"/>
        </w:rPr>
        <w:lastRenderedPageBreak/>
        <w:t>7.</w:t>
      </w:r>
      <w:r>
        <w:rPr>
          <w:rFonts w:ascii="Times New Roman" w:hAnsi="Times New Roman" w:cs="Times New Roman"/>
        </w:rPr>
        <w:tab/>
      </w:r>
      <w:r w:rsidR="00171C24">
        <w:rPr>
          <w:rFonts w:ascii="Times New Roman" w:hAnsi="Times New Roman" w:cs="Times New Roman"/>
        </w:rPr>
        <w:t>On February 15, 2011, BTS filed a Motion for Judgment on the Pleadings</w:t>
      </w:r>
      <w:r w:rsidR="00190619">
        <w:rPr>
          <w:rFonts w:ascii="Times New Roman" w:hAnsi="Times New Roman" w:cs="Times New Roman"/>
        </w:rPr>
        <w:t xml:space="preserve"> which noted the absence of an Amended Answer filed by Respondent and averred the First Amended Complaint was the only pleading in this case on which to base a ruling on a Motion for Judgment on the Pleadings.  The Motion further averred there was no genuine issue as to material fact.</w:t>
      </w:r>
    </w:p>
    <w:p w:rsidR="00EC2CAB" w:rsidRDefault="00EC2CAB" w:rsidP="00195489">
      <w:pPr>
        <w:spacing w:line="360" w:lineRule="auto"/>
        <w:rPr>
          <w:rFonts w:ascii="Times New Roman" w:hAnsi="Times New Roman" w:cs="Times New Roman"/>
        </w:rPr>
      </w:pPr>
    </w:p>
    <w:p w:rsidR="00EC2CAB" w:rsidRDefault="00EC2CAB" w:rsidP="00195489">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8.</w:t>
      </w:r>
      <w:r>
        <w:rPr>
          <w:rFonts w:ascii="Times New Roman" w:hAnsi="Times New Roman" w:cs="Times New Roman"/>
        </w:rPr>
        <w:tab/>
      </w:r>
      <w:r w:rsidR="00B03A91">
        <w:rPr>
          <w:rFonts w:ascii="Times New Roman" w:hAnsi="Times New Roman" w:cs="Times New Roman"/>
        </w:rPr>
        <w:t xml:space="preserve">BTS indicated in an electronic mail transmission dated February 15, 2011 that </w:t>
      </w:r>
      <w:r w:rsidR="007E6BBD">
        <w:rPr>
          <w:rFonts w:ascii="Times New Roman" w:hAnsi="Times New Roman" w:cs="Times New Roman"/>
        </w:rPr>
        <w:t xml:space="preserve">both parties assumed BTS would file an Amended Complaint to which Respondent would not file an Answer, and “thereby allowing the Court to enter Initial Decision ordering payment of the full fine amount.”  BTS also indicated it wished to “expedite resolution of this matter” and </w:t>
      </w:r>
      <w:r w:rsidR="00B03A91">
        <w:rPr>
          <w:rFonts w:ascii="Times New Roman" w:hAnsi="Times New Roman" w:cs="Times New Roman"/>
        </w:rPr>
        <w:t xml:space="preserve">it did not object to Respondent’s request for an additional ninety (90) days in which to pay the civil penalty. </w:t>
      </w:r>
    </w:p>
    <w:p w:rsidR="00EC2CAB" w:rsidRDefault="00EC2CAB" w:rsidP="00195489">
      <w:pPr>
        <w:spacing w:line="360" w:lineRule="auto"/>
        <w:rPr>
          <w:rFonts w:ascii="Times New Roman" w:hAnsi="Times New Roman" w:cs="Times New Roman"/>
        </w:rPr>
      </w:pPr>
    </w:p>
    <w:p w:rsidR="00EC2CAB" w:rsidRDefault="00EC2CAB" w:rsidP="00195489">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9.</w:t>
      </w:r>
      <w:r>
        <w:rPr>
          <w:rFonts w:ascii="Times New Roman" w:hAnsi="Times New Roman" w:cs="Times New Roman"/>
        </w:rPr>
        <w:tab/>
      </w:r>
      <w:r w:rsidR="00936A9D">
        <w:rPr>
          <w:rFonts w:ascii="Times New Roman" w:hAnsi="Times New Roman" w:cs="Times New Roman"/>
        </w:rPr>
        <w:t>Respondent does not object to the civil penalty requested by BTS</w:t>
      </w:r>
      <w:r w:rsidR="008D3ABA">
        <w:rPr>
          <w:rFonts w:ascii="Times New Roman" w:hAnsi="Times New Roman" w:cs="Times New Roman"/>
        </w:rPr>
        <w:t xml:space="preserve">.  </w:t>
      </w:r>
    </w:p>
    <w:p w:rsidR="00944BE8" w:rsidRDefault="00944BE8" w:rsidP="00195489">
      <w:pPr>
        <w:spacing w:line="360" w:lineRule="auto"/>
        <w:rPr>
          <w:rFonts w:ascii="Times New Roman" w:hAnsi="Times New Roman" w:cs="Times New Roman"/>
        </w:rPr>
      </w:pPr>
    </w:p>
    <w:p w:rsidR="00944BE8" w:rsidRDefault="00944BE8" w:rsidP="00195489">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10.</w:t>
      </w:r>
      <w:r>
        <w:rPr>
          <w:rFonts w:ascii="Times New Roman" w:hAnsi="Times New Roman" w:cs="Times New Roman"/>
        </w:rPr>
        <w:tab/>
      </w:r>
      <w:r w:rsidR="00B03A91">
        <w:rPr>
          <w:rFonts w:ascii="Times New Roman" w:hAnsi="Times New Roman" w:cs="Times New Roman"/>
        </w:rPr>
        <w:t xml:space="preserve">On February 24, 2011, Respondent filed an Amended Answer in which Respondent admitted Paragraphs 1 through 26 in the Amended Complaint, accepted responsibility and “agrees to the fine of $7,500.00” plus a refund of $8.00 to Customer Church.  Respondent also requested ninety days in which to pay the outstanding fines.  </w:t>
      </w:r>
    </w:p>
    <w:p w:rsidR="00E10C41" w:rsidRDefault="00E10C41" w:rsidP="00195489">
      <w:pPr>
        <w:spacing w:line="360" w:lineRule="auto"/>
        <w:rPr>
          <w:rFonts w:ascii="Times New Roman" w:hAnsi="Times New Roman" w:cs="Times New Roman"/>
        </w:rPr>
      </w:pPr>
    </w:p>
    <w:p w:rsidR="00E10C41" w:rsidRPr="00ED4044" w:rsidRDefault="00E10C41" w:rsidP="00195489">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D4044">
        <w:rPr>
          <w:rFonts w:ascii="Times New Roman" w:hAnsi="Times New Roman" w:cs="Times New Roman"/>
        </w:rPr>
        <w:t>11.</w:t>
      </w:r>
      <w:r w:rsidRPr="00ED4044">
        <w:rPr>
          <w:rFonts w:ascii="Times New Roman" w:hAnsi="Times New Roman" w:cs="Times New Roman"/>
        </w:rPr>
        <w:tab/>
        <w:t>On five (5) separate occasions when Respondent knowingly hired an individual with a felony or misdemeanor arrest and conviction, those convictions were:</w:t>
      </w:r>
    </w:p>
    <w:p w:rsidR="00494998" w:rsidRPr="00ED4044" w:rsidRDefault="00494998" w:rsidP="00195489">
      <w:pPr>
        <w:spacing w:line="360" w:lineRule="auto"/>
        <w:rPr>
          <w:rFonts w:ascii="Times New Roman" w:hAnsi="Times New Roman" w:cs="Times New Roman"/>
        </w:rPr>
      </w:pPr>
    </w:p>
    <w:p w:rsidR="006023FF" w:rsidRDefault="006023FF" w:rsidP="00195489">
      <w:pPr>
        <w:spacing w:line="360" w:lineRule="auto"/>
      </w:pPr>
      <w:r w:rsidRPr="00ED4044">
        <w:rPr>
          <w:rFonts w:ascii="Times New Roman" w:hAnsi="Times New Roman" w:cs="Times New Roman"/>
        </w:rPr>
        <w:tab/>
      </w:r>
      <w:r w:rsidRPr="00ED4044">
        <w:rPr>
          <w:rFonts w:ascii="Times New Roman" w:hAnsi="Times New Roman" w:cs="Times New Roman"/>
        </w:rPr>
        <w:tab/>
      </w:r>
      <w:r w:rsidRPr="00ED4044">
        <w:rPr>
          <w:rFonts w:ascii="Times New Roman" w:hAnsi="Times New Roman" w:cs="Times New Roman"/>
        </w:rPr>
        <w:tab/>
        <w:t>a.</w:t>
      </w:r>
      <w:r w:rsidRPr="00ED4044">
        <w:rPr>
          <w:rFonts w:ascii="Times New Roman" w:hAnsi="Times New Roman" w:cs="Times New Roman"/>
        </w:rPr>
        <w:tab/>
        <w:t>Employee V.B. was convicted of Felony Forgery, Driving While Intoxicated in 2001 and 2007, Escape in 1994 and 1998, and Misdemeanor Tampering with Physical Evidence, Providing False Identification, Unauthorized Use of Motor Vehicle, and Intent to Possess a Controlled Substance.</w:t>
      </w:r>
    </w:p>
    <w:p w:rsidR="006023FF" w:rsidRDefault="006023FF" w:rsidP="00195489">
      <w:pPr>
        <w:spacing w:line="360" w:lineRule="auto"/>
      </w:pPr>
    </w:p>
    <w:p w:rsidR="006023FF" w:rsidRPr="00FA1331" w:rsidRDefault="006023FF" w:rsidP="00195489">
      <w:pPr>
        <w:spacing w:line="360" w:lineRule="auto"/>
        <w:rPr>
          <w:rFonts w:ascii="Times New Roman" w:hAnsi="Times New Roman" w:cs="Times New Roman"/>
        </w:rPr>
      </w:pPr>
      <w:r>
        <w:tab/>
      </w:r>
      <w:r>
        <w:tab/>
      </w:r>
      <w:r>
        <w:tab/>
        <w:t>b.</w:t>
      </w:r>
      <w:r>
        <w:tab/>
      </w:r>
      <w:r w:rsidRPr="00FA1331">
        <w:rPr>
          <w:rFonts w:ascii="Times New Roman" w:hAnsi="Times New Roman" w:cs="Times New Roman"/>
        </w:rPr>
        <w:t xml:space="preserve">Employee J.B. was convicted </w:t>
      </w:r>
      <w:r w:rsidR="000C7813" w:rsidRPr="00FA1331">
        <w:rPr>
          <w:rFonts w:ascii="Times New Roman" w:hAnsi="Times New Roman" w:cs="Times New Roman"/>
        </w:rPr>
        <w:t>of Misdemeanor Possession of Marijuana, Possession of Drug Paraphernalia, Intent to Possess a Controlled Substance, and Defiant Trespass on two occasions in 2003.</w:t>
      </w:r>
    </w:p>
    <w:p w:rsidR="000C7813" w:rsidRPr="00FA1331" w:rsidRDefault="000C7813" w:rsidP="00195489">
      <w:pPr>
        <w:spacing w:line="360" w:lineRule="auto"/>
        <w:rPr>
          <w:rFonts w:ascii="Times New Roman" w:hAnsi="Times New Roman" w:cs="Times New Roman"/>
        </w:rPr>
      </w:pPr>
      <w:r>
        <w:lastRenderedPageBreak/>
        <w:tab/>
      </w:r>
      <w:r>
        <w:tab/>
      </w:r>
      <w:r>
        <w:tab/>
      </w:r>
      <w:r w:rsidRPr="00FA1331">
        <w:rPr>
          <w:rFonts w:ascii="Times New Roman" w:hAnsi="Times New Roman" w:cs="Times New Roman"/>
        </w:rPr>
        <w:t>c.</w:t>
      </w:r>
      <w:r w:rsidRPr="00FA1331">
        <w:rPr>
          <w:rFonts w:ascii="Times New Roman" w:hAnsi="Times New Roman" w:cs="Times New Roman"/>
        </w:rPr>
        <w:tab/>
        <w:t>Employee K.J.B. was convicted of Felony Burglary, Robbery, Infliction of Serious Bodily Injury, Aggravated Assault, and Criminal Conspiracy.</w:t>
      </w:r>
    </w:p>
    <w:p w:rsidR="00E13899" w:rsidRPr="00FA1331" w:rsidRDefault="00E13899" w:rsidP="00195489">
      <w:pPr>
        <w:spacing w:line="360" w:lineRule="auto"/>
        <w:rPr>
          <w:rFonts w:ascii="Times New Roman" w:hAnsi="Times New Roman" w:cs="Times New Roman"/>
        </w:rPr>
      </w:pPr>
    </w:p>
    <w:p w:rsidR="000C7813" w:rsidRPr="00FA1331" w:rsidRDefault="000C7813" w:rsidP="00DD2565">
      <w:pPr>
        <w:spacing w:line="360" w:lineRule="auto"/>
        <w:ind w:right="-180"/>
        <w:rPr>
          <w:rFonts w:ascii="Times New Roman" w:hAnsi="Times New Roman" w:cs="Times New Roman"/>
        </w:rPr>
      </w:pPr>
      <w:r w:rsidRPr="00FA1331">
        <w:rPr>
          <w:rFonts w:ascii="Times New Roman" w:hAnsi="Times New Roman" w:cs="Times New Roman"/>
        </w:rPr>
        <w:tab/>
      </w:r>
      <w:r w:rsidRPr="00FA1331">
        <w:rPr>
          <w:rFonts w:ascii="Times New Roman" w:hAnsi="Times New Roman" w:cs="Times New Roman"/>
        </w:rPr>
        <w:tab/>
      </w:r>
      <w:r w:rsidRPr="00FA1331">
        <w:rPr>
          <w:rFonts w:ascii="Times New Roman" w:hAnsi="Times New Roman" w:cs="Times New Roman"/>
        </w:rPr>
        <w:tab/>
        <w:t>d.</w:t>
      </w:r>
      <w:r w:rsidRPr="00FA1331">
        <w:rPr>
          <w:rFonts w:ascii="Times New Roman" w:hAnsi="Times New Roman" w:cs="Times New Roman"/>
        </w:rPr>
        <w:tab/>
        <w:t>Employee J.P. was convicted of Felony Burglary, Receiving</w:t>
      </w:r>
      <w:r w:rsidR="00C1337D" w:rsidRPr="00FA1331">
        <w:rPr>
          <w:rFonts w:ascii="Times New Roman" w:hAnsi="Times New Roman" w:cs="Times New Roman"/>
        </w:rPr>
        <w:t xml:space="preserve"> </w:t>
      </w:r>
      <w:r w:rsidR="004116D5" w:rsidRPr="00FA1331">
        <w:rPr>
          <w:rFonts w:ascii="Times New Roman" w:hAnsi="Times New Roman" w:cs="Times New Roman"/>
        </w:rPr>
        <w:t>S</w:t>
      </w:r>
      <w:r w:rsidRPr="00FA1331">
        <w:rPr>
          <w:rFonts w:ascii="Times New Roman" w:hAnsi="Times New Roman" w:cs="Times New Roman"/>
        </w:rPr>
        <w:t>tolen Property, Criminal Conspiracy and Statutory Rape plus Misdemeanor Voluntary Deviate Sexual Intercourse, Driving Under the Influence and Possession of a Controlled Substance.</w:t>
      </w:r>
    </w:p>
    <w:p w:rsidR="00E153C1" w:rsidRPr="00FA1331" w:rsidRDefault="00E153C1" w:rsidP="00195489">
      <w:pPr>
        <w:spacing w:line="360" w:lineRule="auto"/>
        <w:rPr>
          <w:rFonts w:ascii="Times New Roman" w:hAnsi="Times New Roman" w:cs="Times New Roman"/>
        </w:rPr>
      </w:pPr>
    </w:p>
    <w:p w:rsidR="000C7813" w:rsidRPr="00FA1331" w:rsidRDefault="000C7813" w:rsidP="004116D5">
      <w:pPr>
        <w:spacing w:line="360" w:lineRule="auto"/>
        <w:ind w:right="-180"/>
        <w:rPr>
          <w:rFonts w:ascii="Times New Roman" w:hAnsi="Times New Roman" w:cs="Times New Roman"/>
        </w:rPr>
      </w:pPr>
      <w:r w:rsidRPr="00FA1331">
        <w:rPr>
          <w:rFonts w:ascii="Times New Roman" w:hAnsi="Times New Roman" w:cs="Times New Roman"/>
        </w:rPr>
        <w:tab/>
      </w:r>
      <w:r w:rsidRPr="00FA1331">
        <w:rPr>
          <w:rFonts w:ascii="Times New Roman" w:hAnsi="Times New Roman" w:cs="Times New Roman"/>
        </w:rPr>
        <w:tab/>
      </w:r>
      <w:r w:rsidRPr="00FA1331">
        <w:rPr>
          <w:rFonts w:ascii="Times New Roman" w:hAnsi="Times New Roman" w:cs="Times New Roman"/>
        </w:rPr>
        <w:tab/>
        <w:t>e.</w:t>
      </w:r>
      <w:r w:rsidRPr="00FA1331">
        <w:rPr>
          <w:rFonts w:ascii="Times New Roman" w:hAnsi="Times New Roman" w:cs="Times New Roman"/>
        </w:rPr>
        <w:tab/>
        <w:t>Employee R.R.C. was convicted of Felony Rape, Receiving Stolen Property, Hindering Apprehension or Prosecution, and Misdemeanor Institutional Vandalism.</w:t>
      </w:r>
    </w:p>
    <w:p w:rsidR="00E10C41" w:rsidRPr="00FA1331" w:rsidRDefault="00E10C41" w:rsidP="00195489">
      <w:pPr>
        <w:spacing w:line="360" w:lineRule="auto"/>
        <w:rPr>
          <w:rFonts w:ascii="Times New Roman" w:hAnsi="Times New Roman" w:cs="Times New Roman"/>
        </w:rPr>
      </w:pPr>
    </w:p>
    <w:p w:rsidR="00E10C41" w:rsidRPr="00FA1331" w:rsidRDefault="00E10C41" w:rsidP="00DD2565">
      <w:pPr>
        <w:spacing w:line="360" w:lineRule="auto"/>
        <w:rPr>
          <w:rFonts w:ascii="Times New Roman" w:hAnsi="Times New Roman" w:cs="Times New Roman"/>
        </w:rPr>
      </w:pPr>
      <w:r w:rsidRPr="00FA1331">
        <w:rPr>
          <w:rFonts w:ascii="Times New Roman" w:hAnsi="Times New Roman" w:cs="Times New Roman"/>
        </w:rPr>
        <w:tab/>
      </w:r>
      <w:r w:rsidRPr="00FA1331">
        <w:rPr>
          <w:rFonts w:ascii="Times New Roman" w:hAnsi="Times New Roman" w:cs="Times New Roman"/>
        </w:rPr>
        <w:tab/>
        <w:t>12.</w:t>
      </w:r>
      <w:r w:rsidRPr="00FA1331">
        <w:rPr>
          <w:rFonts w:ascii="Times New Roman" w:hAnsi="Times New Roman" w:cs="Times New Roman"/>
        </w:rPr>
        <w:tab/>
        <w:t xml:space="preserve">The convictions of the following </w:t>
      </w:r>
      <w:r w:rsidR="009877B7" w:rsidRPr="00FA1331">
        <w:rPr>
          <w:rFonts w:ascii="Times New Roman" w:hAnsi="Times New Roman" w:cs="Times New Roman"/>
        </w:rPr>
        <w:t xml:space="preserve">four </w:t>
      </w:r>
      <w:r w:rsidRPr="00FA1331">
        <w:rPr>
          <w:rFonts w:ascii="Times New Roman" w:hAnsi="Times New Roman" w:cs="Times New Roman"/>
        </w:rPr>
        <w:t xml:space="preserve">employees </w:t>
      </w:r>
      <w:r w:rsidR="006023FF" w:rsidRPr="00FA1331">
        <w:rPr>
          <w:rFonts w:ascii="Times New Roman" w:hAnsi="Times New Roman" w:cs="Times New Roman"/>
        </w:rPr>
        <w:t>rendered these persons as un</w:t>
      </w:r>
      <w:r w:rsidRPr="00FA1331">
        <w:rPr>
          <w:rFonts w:ascii="Times New Roman" w:hAnsi="Times New Roman" w:cs="Times New Roman"/>
        </w:rPr>
        <w:t>suitab</w:t>
      </w:r>
      <w:r w:rsidR="006023FF" w:rsidRPr="00FA1331">
        <w:rPr>
          <w:rFonts w:ascii="Times New Roman" w:hAnsi="Times New Roman" w:cs="Times New Roman"/>
        </w:rPr>
        <w:t>le</w:t>
      </w:r>
      <w:r w:rsidRPr="00FA1331">
        <w:rPr>
          <w:rFonts w:ascii="Times New Roman" w:hAnsi="Times New Roman" w:cs="Times New Roman"/>
        </w:rPr>
        <w:t xml:space="preserve"> to provide service safely and legally</w:t>
      </w:r>
      <w:r w:rsidR="006023FF" w:rsidRPr="00FA1331">
        <w:rPr>
          <w:rFonts w:ascii="Times New Roman" w:hAnsi="Times New Roman" w:cs="Times New Roman"/>
        </w:rPr>
        <w:t>:</w:t>
      </w:r>
      <w:r w:rsidR="009877B7" w:rsidRPr="00FA1331">
        <w:rPr>
          <w:rFonts w:ascii="Times New Roman" w:hAnsi="Times New Roman" w:cs="Times New Roman"/>
        </w:rPr>
        <w:t xml:space="preserve"> </w:t>
      </w:r>
      <w:r w:rsidR="007F071E" w:rsidRPr="00FA1331">
        <w:rPr>
          <w:rFonts w:ascii="Times New Roman" w:hAnsi="Times New Roman" w:cs="Times New Roman"/>
        </w:rPr>
        <w:t xml:space="preserve"> </w:t>
      </w:r>
      <w:r w:rsidR="009877B7" w:rsidRPr="00FA1331">
        <w:rPr>
          <w:rFonts w:ascii="Times New Roman" w:hAnsi="Times New Roman" w:cs="Times New Roman"/>
        </w:rPr>
        <w:t>V.B., K.J.B., J.P. and R.R.C.</w:t>
      </w:r>
    </w:p>
    <w:p w:rsidR="009877B7" w:rsidRPr="00FA1331" w:rsidRDefault="009877B7" w:rsidP="00195489">
      <w:pPr>
        <w:spacing w:line="360" w:lineRule="auto"/>
        <w:rPr>
          <w:rFonts w:ascii="Times New Roman" w:hAnsi="Times New Roman" w:cs="Times New Roman"/>
        </w:rPr>
      </w:pPr>
    </w:p>
    <w:p w:rsidR="009877B7" w:rsidRPr="00FA1331" w:rsidRDefault="009877B7" w:rsidP="00195489">
      <w:pPr>
        <w:spacing w:line="360" w:lineRule="auto"/>
        <w:rPr>
          <w:rFonts w:ascii="Times New Roman" w:hAnsi="Times New Roman" w:cs="Times New Roman"/>
        </w:rPr>
      </w:pPr>
      <w:r w:rsidRPr="00FA1331">
        <w:rPr>
          <w:rFonts w:ascii="Times New Roman" w:hAnsi="Times New Roman" w:cs="Times New Roman"/>
        </w:rPr>
        <w:tab/>
      </w:r>
      <w:r w:rsidRPr="00FA1331">
        <w:rPr>
          <w:rFonts w:ascii="Times New Roman" w:hAnsi="Times New Roman" w:cs="Times New Roman"/>
        </w:rPr>
        <w:tab/>
      </w:r>
      <w:r w:rsidR="006302D3" w:rsidRPr="00FA1331">
        <w:rPr>
          <w:rFonts w:ascii="Times New Roman" w:hAnsi="Times New Roman" w:cs="Times New Roman"/>
        </w:rPr>
        <w:t>13.</w:t>
      </w:r>
      <w:r w:rsidR="006302D3" w:rsidRPr="00FA1331">
        <w:rPr>
          <w:rFonts w:ascii="Times New Roman" w:hAnsi="Times New Roman" w:cs="Times New Roman"/>
        </w:rPr>
        <w:tab/>
        <w:t>On ten (10</w:t>
      </w:r>
      <w:r w:rsidRPr="00FA1331">
        <w:rPr>
          <w:rFonts w:ascii="Times New Roman" w:hAnsi="Times New Roman" w:cs="Times New Roman"/>
        </w:rPr>
        <w:t>) separate occasions, Respondent failed to apply the appropriate fuel surcharge, as provided for in its tariff, between May 21, 2009 and July 5, 2009.</w:t>
      </w:r>
    </w:p>
    <w:p w:rsidR="009877B7" w:rsidRPr="00FA1331" w:rsidRDefault="009877B7" w:rsidP="00195489">
      <w:pPr>
        <w:spacing w:line="360" w:lineRule="auto"/>
        <w:rPr>
          <w:rFonts w:ascii="Times New Roman" w:hAnsi="Times New Roman" w:cs="Times New Roman"/>
        </w:rPr>
      </w:pPr>
    </w:p>
    <w:p w:rsidR="009877B7" w:rsidRPr="00FA1331" w:rsidRDefault="009877B7" w:rsidP="00195489">
      <w:pPr>
        <w:spacing w:line="360" w:lineRule="auto"/>
        <w:rPr>
          <w:rFonts w:ascii="Times New Roman" w:hAnsi="Times New Roman" w:cs="Times New Roman"/>
        </w:rPr>
      </w:pPr>
      <w:r w:rsidRPr="00FA1331">
        <w:rPr>
          <w:rFonts w:ascii="Times New Roman" w:hAnsi="Times New Roman" w:cs="Times New Roman"/>
        </w:rPr>
        <w:tab/>
      </w:r>
      <w:r w:rsidRPr="00FA1331">
        <w:rPr>
          <w:rFonts w:ascii="Times New Roman" w:hAnsi="Times New Roman" w:cs="Times New Roman"/>
        </w:rPr>
        <w:tab/>
        <w:t>14.</w:t>
      </w:r>
      <w:r w:rsidRPr="00FA1331">
        <w:rPr>
          <w:rFonts w:ascii="Times New Roman" w:hAnsi="Times New Roman" w:cs="Times New Roman"/>
        </w:rPr>
        <w:tab/>
      </w:r>
      <w:r w:rsidR="00AB4826" w:rsidRPr="00FA1331">
        <w:rPr>
          <w:rFonts w:ascii="Times New Roman" w:hAnsi="Times New Roman" w:cs="Times New Roman"/>
        </w:rPr>
        <w:t>During ten</w:t>
      </w:r>
      <w:r w:rsidRPr="00FA1331">
        <w:rPr>
          <w:rFonts w:ascii="Times New Roman" w:hAnsi="Times New Roman" w:cs="Times New Roman"/>
        </w:rPr>
        <w:t xml:space="preserve"> (</w:t>
      </w:r>
      <w:r w:rsidR="00AB4826" w:rsidRPr="00FA1331">
        <w:rPr>
          <w:rFonts w:ascii="Times New Roman" w:hAnsi="Times New Roman" w:cs="Times New Roman"/>
        </w:rPr>
        <w:t>10</w:t>
      </w:r>
      <w:r w:rsidRPr="00FA1331">
        <w:rPr>
          <w:rFonts w:ascii="Times New Roman" w:hAnsi="Times New Roman" w:cs="Times New Roman"/>
        </w:rPr>
        <w:t xml:space="preserve">) separate </w:t>
      </w:r>
      <w:r w:rsidR="00925DFC" w:rsidRPr="00FA1331">
        <w:rPr>
          <w:rFonts w:ascii="Times New Roman" w:hAnsi="Times New Roman" w:cs="Times New Roman"/>
        </w:rPr>
        <w:t>moves</w:t>
      </w:r>
      <w:r w:rsidRPr="00FA1331">
        <w:rPr>
          <w:rFonts w:ascii="Times New Roman" w:hAnsi="Times New Roman" w:cs="Times New Roman"/>
        </w:rPr>
        <w:t xml:space="preserve"> between May 21, 2009 and July 5, 2009, Respondent under-charged</w:t>
      </w:r>
      <w:r w:rsidR="00857AA6" w:rsidRPr="00FA1331">
        <w:rPr>
          <w:rFonts w:ascii="Times New Roman" w:hAnsi="Times New Roman" w:cs="Times New Roman"/>
        </w:rPr>
        <w:t xml:space="preserve"> </w:t>
      </w:r>
      <w:r w:rsidR="00925DFC" w:rsidRPr="00FA1331">
        <w:rPr>
          <w:rFonts w:ascii="Times New Roman" w:hAnsi="Times New Roman" w:cs="Times New Roman"/>
        </w:rPr>
        <w:t>on ten occasions</w:t>
      </w:r>
      <w:r w:rsidR="00857AA6" w:rsidRPr="00FA1331">
        <w:rPr>
          <w:rFonts w:ascii="Times New Roman" w:hAnsi="Times New Roman" w:cs="Times New Roman"/>
        </w:rPr>
        <w:t xml:space="preserve"> </w:t>
      </w:r>
      <w:r w:rsidR="00162FB5" w:rsidRPr="00FA1331">
        <w:rPr>
          <w:rFonts w:ascii="Times New Roman" w:hAnsi="Times New Roman" w:cs="Times New Roman"/>
        </w:rPr>
        <w:t xml:space="preserve">for the fuel surcharge </w:t>
      </w:r>
      <w:r w:rsidR="00857AA6" w:rsidRPr="00FA1331">
        <w:rPr>
          <w:rFonts w:ascii="Times New Roman" w:hAnsi="Times New Roman" w:cs="Times New Roman"/>
        </w:rPr>
        <w:t xml:space="preserve">in the following amounts: $0.46; $2.20; $9.88; $0.46; $1.71; $9.88; </w:t>
      </w:r>
      <w:r w:rsidR="00162FB5" w:rsidRPr="00FA1331">
        <w:rPr>
          <w:rFonts w:ascii="Times New Roman" w:hAnsi="Times New Roman" w:cs="Times New Roman"/>
        </w:rPr>
        <w:t xml:space="preserve">$9.88; $0.46; $19.76; and </w:t>
      </w:r>
      <w:r w:rsidR="006302D3" w:rsidRPr="00FA1331">
        <w:rPr>
          <w:rFonts w:ascii="Times New Roman" w:hAnsi="Times New Roman" w:cs="Times New Roman"/>
        </w:rPr>
        <w:t>$2.62</w:t>
      </w:r>
      <w:r w:rsidR="00162FB5" w:rsidRPr="00FA1331">
        <w:rPr>
          <w:rFonts w:ascii="Times New Roman" w:hAnsi="Times New Roman" w:cs="Times New Roman"/>
        </w:rPr>
        <w:t>; and over-charged on one occasion for the fuel charge, causing a $0.83 over-charge.</w:t>
      </w:r>
    </w:p>
    <w:p w:rsidR="006302D3" w:rsidRPr="00FA1331" w:rsidRDefault="006302D3" w:rsidP="00195489">
      <w:pPr>
        <w:spacing w:line="360" w:lineRule="auto"/>
        <w:rPr>
          <w:rFonts w:ascii="Times New Roman" w:hAnsi="Times New Roman" w:cs="Times New Roman"/>
        </w:rPr>
      </w:pPr>
    </w:p>
    <w:p w:rsidR="006302D3" w:rsidRPr="00FA1331" w:rsidRDefault="006302D3" w:rsidP="00195489">
      <w:pPr>
        <w:spacing w:line="360" w:lineRule="auto"/>
        <w:rPr>
          <w:rFonts w:ascii="Times New Roman" w:hAnsi="Times New Roman" w:cs="Times New Roman"/>
        </w:rPr>
      </w:pPr>
      <w:r w:rsidRPr="00FA1331">
        <w:rPr>
          <w:rFonts w:ascii="Times New Roman" w:hAnsi="Times New Roman" w:cs="Times New Roman"/>
        </w:rPr>
        <w:tab/>
      </w:r>
      <w:r w:rsidRPr="00FA1331">
        <w:rPr>
          <w:rFonts w:ascii="Times New Roman" w:hAnsi="Times New Roman" w:cs="Times New Roman"/>
        </w:rPr>
        <w:tab/>
        <w:t>15.</w:t>
      </w:r>
      <w:r w:rsidRPr="00FA1331">
        <w:rPr>
          <w:rFonts w:ascii="Times New Roman" w:hAnsi="Times New Roman" w:cs="Times New Roman"/>
        </w:rPr>
        <w:tab/>
        <w:t>On one occasion, Respondent over-charge</w:t>
      </w:r>
      <w:r w:rsidR="00E82947" w:rsidRPr="00FA1331">
        <w:rPr>
          <w:rFonts w:ascii="Times New Roman" w:hAnsi="Times New Roman" w:cs="Times New Roman"/>
        </w:rPr>
        <w:t>d</w:t>
      </w:r>
      <w:r w:rsidRPr="00FA1331">
        <w:rPr>
          <w:rFonts w:ascii="Times New Roman" w:hAnsi="Times New Roman" w:cs="Times New Roman"/>
        </w:rPr>
        <w:t xml:space="preserve"> a customer by charging $968.00 for eight hours instead of charging the customer the correct hourly rate charge in Respondent’s tariff which would have been $8.00.</w:t>
      </w:r>
    </w:p>
    <w:p w:rsidR="00690F45" w:rsidRPr="00FA1331" w:rsidRDefault="00690F45" w:rsidP="00195489">
      <w:pPr>
        <w:spacing w:line="360" w:lineRule="auto"/>
        <w:rPr>
          <w:rFonts w:ascii="Times New Roman" w:hAnsi="Times New Roman" w:cs="Times New Roman"/>
        </w:rPr>
      </w:pPr>
    </w:p>
    <w:p w:rsidR="006302D3" w:rsidRPr="00FA1331" w:rsidRDefault="006302D3" w:rsidP="00195489">
      <w:pPr>
        <w:spacing w:line="360" w:lineRule="auto"/>
        <w:rPr>
          <w:rFonts w:ascii="Times New Roman" w:hAnsi="Times New Roman" w:cs="Times New Roman"/>
        </w:rPr>
      </w:pPr>
      <w:r w:rsidRPr="00FA1331">
        <w:rPr>
          <w:rFonts w:ascii="Times New Roman" w:hAnsi="Times New Roman" w:cs="Times New Roman"/>
        </w:rPr>
        <w:tab/>
      </w:r>
      <w:r w:rsidRPr="00FA1331">
        <w:rPr>
          <w:rFonts w:ascii="Times New Roman" w:hAnsi="Times New Roman" w:cs="Times New Roman"/>
        </w:rPr>
        <w:tab/>
        <w:t>16.</w:t>
      </w:r>
      <w:r w:rsidRPr="00FA1331">
        <w:rPr>
          <w:rFonts w:ascii="Times New Roman" w:hAnsi="Times New Roman" w:cs="Times New Roman"/>
        </w:rPr>
        <w:tab/>
        <w:t xml:space="preserve">On </w:t>
      </w:r>
      <w:r w:rsidR="00824AD1" w:rsidRPr="00FA1331">
        <w:rPr>
          <w:rFonts w:ascii="Times New Roman" w:hAnsi="Times New Roman" w:cs="Times New Roman"/>
        </w:rPr>
        <w:t>thirteen (13)</w:t>
      </w:r>
      <w:r w:rsidRPr="00FA1331">
        <w:rPr>
          <w:rFonts w:ascii="Times New Roman" w:hAnsi="Times New Roman" w:cs="Times New Roman"/>
        </w:rPr>
        <w:t xml:space="preserve"> occasions, Respondent failed to include the required information or to properly complete the “Estimated Cost of Services” form, including failing to provide a notification that customer would be required to pay any increase in charges </w:t>
      </w:r>
      <w:r w:rsidR="00A2774D" w:rsidRPr="00FA1331">
        <w:rPr>
          <w:rFonts w:ascii="Times New Roman" w:hAnsi="Times New Roman" w:cs="Times New Roman"/>
        </w:rPr>
        <w:t>resulting from change to Respondent’s tariff between the time of the estimate and the actual move; failing to include the signatures of Respondent’s representative and the customer; and failing to include the date and time the estimate was provided.</w:t>
      </w:r>
    </w:p>
    <w:p w:rsidR="00FB6BDF" w:rsidRPr="00B217A9" w:rsidRDefault="00FB6BDF" w:rsidP="00FF2ADD">
      <w:pPr>
        <w:spacing w:line="360" w:lineRule="auto"/>
        <w:jc w:val="center"/>
        <w:outlineLvl w:val="0"/>
        <w:rPr>
          <w:rFonts w:ascii="Times New Roman" w:hAnsi="Times New Roman" w:cs="Times New Roman"/>
          <w:caps/>
          <w:u w:val="single"/>
        </w:rPr>
      </w:pPr>
      <w:r w:rsidRPr="00B217A9">
        <w:rPr>
          <w:rFonts w:ascii="Times New Roman" w:hAnsi="Times New Roman" w:cs="Times New Roman"/>
          <w:caps/>
          <w:u w:val="single"/>
        </w:rPr>
        <w:lastRenderedPageBreak/>
        <w:t>Discussion</w:t>
      </w:r>
    </w:p>
    <w:p w:rsidR="00FB6BDF" w:rsidRPr="00B217A9" w:rsidRDefault="00FB6BDF" w:rsidP="003D3429">
      <w:pPr>
        <w:spacing w:line="360" w:lineRule="auto"/>
        <w:rPr>
          <w:rFonts w:ascii="Times New Roman" w:hAnsi="Times New Roman" w:cs="Times New Roman"/>
        </w:rPr>
      </w:pPr>
    </w:p>
    <w:p w:rsidR="003D3429" w:rsidRPr="007E049D" w:rsidRDefault="00FC79E3" w:rsidP="003D3429">
      <w:pPr>
        <w:pStyle w:val="FootnoteText"/>
        <w:spacing w:line="360" w:lineRule="auto"/>
        <w:ind w:firstLine="720"/>
        <w:rPr>
          <w:rFonts w:ascii="Times New Roman" w:hAnsi="Times New Roman" w:cs="Times New Roman"/>
        </w:rPr>
      </w:pPr>
      <w:r>
        <w:rPr>
          <w:rFonts w:ascii="Times New Roman" w:hAnsi="Times New Roman" w:cs="Times New Roman"/>
        </w:rPr>
        <w:tab/>
      </w:r>
      <w:r w:rsidR="00FB6BDF" w:rsidRPr="00B217A9">
        <w:rPr>
          <w:rFonts w:ascii="Times New Roman" w:hAnsi="Times New Roman" w:cs="Times New Roman"/>
        </w:rPr>
        <w:t xml:space="preserve">The Commission </w:t>
      </w:r>
      <w:r w:rsidR="00936A9D">
        <w:rPr>
          <w:rFonts w:ascii="Times New Roman" w:hAnsi="Times New Roman" w:cs="Times New Roman"/>
        </w:rPr>
        <w:t xml:space="preserve">is empowered and charged with </w:t>
      </w:r>
      <w:r w:rsidR="00FB6BDF" w:rsidRPr="00B217A9">
        <w:rPr>
          <w:rFonts w:ascii="Times New Roman" w:hAnsi="Times New Roman" w:cs="Times New Roman"/>
        </w:rPr>
        <w:t xml:space="preserve">the duty to enforce the requirements of the Public Utility Code. </w:t>
      </w:r>
      <w:r w:rsidR="00BF71D6">
        <w:rPr>
          <w:rFonts w:ascii="Times New Roman" w:hAnsi="Times New Roman" w:cs="Times New Roman"/>
        </w:rPr>
        <w:t xml:space="preserve"> 66 Pa.</w:t>
      </w:r>
      <w:r w:rsidR="00F60AF0">
        <w:rPr>
          <w:rFonts w:ascii="Times New Roman" w:hAnsi="Times New Roman" w:cs="Times New Roman"/>
        </w:rPr>
        <w:t xml:space="preserve"> </w:t>
      </w:r>
      <w:r w:rsidR="00BF71D6">
        <w:rPr>
          <w:rFonts w:ascii="Times New Roman" w:hAnsi="Times New Roman" w:cs="Times New Roman"/>
        </w:rPr>
        <w:t>C.S.</w:t>
      </w:r>
      <w:r w:rsidR="003D3429">
        <w:rPr>
          <w:rFonts w:ascii="Times New Roman" w:hAnsi="Times New Roman" w:cs="Times New Roman"/>
        </w:rPr>
        <w:t>A.</w:t>
      </w:r>
      <w:r w:rsidR="00BF71D6">
        <w:rPr>
          <w:rFonts w:ascii="Times New Roman" w:hAnsi="Times New Roman" w:cs="Times New Roman"/>
        </w:rPr>
        <w:t xml:space="preserve"> §501(a).  </w:t>
      </w:r>
      <w:r w:rsidR="00FB6BDF" w:rsidRPr="00B217A9">
        <w:rPr>
          <w:rFonts w:ascii="Times New Roman" w:hAnsi="Times New Roman" w:cs="Times New Roman"/>
        </w:rPr>
        <w:t xml:space="preserve">BTS </w:t>
      </w:r>
      <w:r w:rsidR="007E6BBD">
        <w:rPr>
          <w:rFonts w:ascii="Times New Roman" w:hAnsi="Times New Roman" w:cs="Times New Roman"/>
        </w:rPr>
        <w:t xml:space="preserve">is the proponent of a rule or order and, therefore, as the party seeking an order from the Commission, BTS </w:t>
      </w:r>
      <w:r w:rsidR="00FB6BDF" w:rsidRPr="00B217A9">
        <w:rPr>
          <w:rFonts w:ascii="Times New Roman" w:hAnsi="Times New Roman" w:cs="Times New Roman"/>
        </w:rPr>
        <w:t>bear</w:t>
      </w:r>
      <w:r w:rsidR="00BF71D6">
        <w:rPr>
          <w:rFonts w:ascii="Times New Roman" w:hAnsi="Times New Roman" w:cs="Times New Roman"/>
        </w:rPr>
        <w:t>s</w:t>
      </w:r>
      <w:r w:rsidR="00FB6BDF" w:rsidRPr="00B217A9">
        <w:rPr>
          <w:rFonts w:ascii="Times New Roman" w:hAnsi="Times New Roman" w:cs="Times New Roman"/>
        </w:rPr>
        <w:t xml:space="preserve"> the burden of proof in this case.</w:t>
      </w:r>
      <w:r w:rsidR="003D3429">
        <w:rPr>
          <w:rFonts w:ascii="Times New Roman" w:hAnsi="Times New Roman" w:cs="Times New Roman"/>
        </w:rPr>
        <w:t xml:space="preserve">  Provisions at</w:t>
      </w:r>
      <w:r w:rsidR="003D3429" w:rsidRPr="007E049D">
        <w:rPr>
          <w:rFonts w:ascii="Times New Roman" w:hAnsi="Times New Roman" w:cs="Times New Roman"/>
        </w:rPr>
        <w:t xml:space="preserve"> 66 Pa.</w:t>
      </w:r>
      <w:r w:rsidR="00F60AF0">
        <w:rPr>
          <w:rFonts w:ascii="Times New Roman" w:hAnsi="Times New Roman" w:cs="Times New Roman"/>
        </w:rPr>
        <w:t xml:space="preserve"> </w:t>
      </w:r>
      <w:r w:rsidR="003D3429" w:rsidRPr="007E049D">
        <w:rPr>
          <w:rFonts w:ascii="Times New Roman" w:hAnsi="Times New Roman" w:cs="Times New Roman"/>
        </w:rPr>
        <w:t>C.S.</w:t>
      </w:r>
      <w:r w:rsidR="003D3429">
        <w:rPr>
          <w:rFonts w:ascii="Times New Roman" w:hAnsi="Times New Roman" w:cs="Times New Roman"/>
        </w:rPr>
        <w:t>A.</w:t>
      </w:r>
      <w:r w:rsidR="003D3429" w:rsidRPr="007E049D">
        <w:rPr>
          <w:rFonts w:ascii="Times New Roman" w:hAnsi="Times New Roman" w:cs="Times New Roman"/>
        </w:rPr>
        <w:t xml:space="preserve"> §332(a)</w:t>
      </w:r>
      <w:r w:rsidR="003D3429">
        <w:rPr>
          <w:rFonts w:ascii="Times New Roman" w:hAnsi="Times New Roman" w:cs="Times New Roman"/>
        </w:rPr>
        <w:t xml:space="preserve"> state</w:t>
      </w:r>
      <w:r w:rsidR="003D3429" w:rsidRPr="007E049D">
        <w:rPr>
          <w:rFonts w:ascii="Times New Roman" w:hAnsi="Times New Roman" w:cs="Times New Roman"/>
        </w:rPr>
        <w:t>, “[e]xcept as may be otherwise provided in section 315 (relating to burden of proof) or other provisions of this part or other relevant statute, the proponent of a rule or order has the burden of proof.”</w:t>
      </w:r>
      <w:r w:rsidR="003D3429">
        <w:rPr>
          <w:rStyle w:val="FootnoteReference"/>
          <w:rFonts w:ascii="Times New Roman" w:hAnsi="Times New Roman" w:cs="Times New Roman"/>
        </w:rPr>
        <w:footnoteReference w:id="4"/>
      </w:r>
    </w:p>
    <w:p w:rsidR="004B6800" w:rsidRDefault="004B6800" w:rsidP="003D3429">
      <w:pPr>
        <w:spacing w:line="360" w:lineRule="auto"/>
        <w:rPr>
          <w:rFonts w:ascii="Times New Roman" w:hAnsi="Times New Roman" w:cs="Times New Roman"/>
        </w:rPr>
      </w:pPr>
    </w:p>
    <w:p w:rsidR="00FB6BDF" w:rsidRDefault="00FB6BDF" w:rsidP="003D3429">
      <w:pPr>
        <w:spacing w:line="360" w:lineRule="auto"/>
        <w:rPr>
          <w:rFonts w:ascii="Times New Roman" w:hAnsi="Times New Roman" w:cs="Times New Roman"/>
        </w:rPr>
      </w:pPr>
      <w:r w:rsidRPr="00B217A9">
        <w:rPr>
          <w:rFonts w:ascii="Times New Roman" w:hAnsi="Times New Roman" w:cs="Times New Roman"/>
        </w:rPr>
        <w:tab/>
      </w:r>
      <w:r w:rsidRPr="00B217A9">
        <w:rPr>
          <w:rFonts w:ascii="Times New Roman" w:hAnsi="Times New Roman" w:cs="Times New Roman"/>
        </w:rPr>
        <w:tab/>
        <w:t xml:space="preserve">The degree of proof </w:t>
      </w:r>
      <w:r w:rsidR="004B6800">
        <w:rPr>
          <w:rFonts w:ascii="Times New Roman" w:hAnsi="Times New Roman" w:cs="Times New Roman"/>
        </w:rPr>
        <w:t>to which the proponent</w:t>
      </w:r>
      <w:r w:rsidRPr="00B217A9">
        <w:rPr>
          <w:rFonts w:ascii="Times New Roman" w:hAnsi="Times New Roman" w:cs="Times New Roman"/>
        </w:rPr>
        <w:t xml:space="preserve"> must meet to establish </w:t>
      </w:r>
      <w:r w:rsidR="009E06A1">
        <w:rPr>
          <w:rFonts w:ascii="Times New Roman" w:hAnsi="Times New Roman" w:cs="Times New Roman"/>
        </w:rPr>
        <w:t>its</w:t>
      </w:r>
      <w:r w:rsidRPr="00B217A9">
        <w:rPr>
          <w:rFonts w:ascii="Times New Roman" w:hAnsi="Times New Roman" w:cs="Times New Roman"/>
        </w:rPr>
        <w:t xml:space="preserve"> case before the Commission is preponderance of the evidence.  </w:t>
      </w:r>
      <w:r w:rsidRPr="00B217A9">
        <w:rPr>
          <w:rFonts w:ascii="Times New Roman" w:hAnsi="Times New Roman" w:cs="Times New Roman"/>
          <w:u w:val="single"/>
        </w:rPr>
        <w:t>Samuel J. Lansberry, Inc. v. Pennsylvania Pub. Util. Comm</w:t>
      </w:r>
      <w:r w:rsidR="00941CA5">
        <w:rPr>
          <w:rFonts w:ascii="Times New Roman" w:hAnsi="Times New Roman" w:cs="Times New Roman"/>
          <w:u w:val="single"/>
        </w:rPr>
        <w:t>’n</w:t>
      </w:r>
      <w:r w:rsidRPr="00B217A9">
        <w:rPr>
          <w:rFonts w:ascii="Times New Roman" w:hAnsi="Times New Roman" w:cs="Times New Roman"/>
          <w:u w:val="single"/>
        </w:rPr>
        <w:t>.</w:t>
      </w:r>
      <w:r w:rsidRPr="00B217A9">
        <w:rPr>
          <w:rFonts w:ascii="Times New Roman" w:hAnsi="Times New Roman" w:cs="Times New Roman"/>
        </w:rPr>
        <w:t>, 578 A.2d 600</w:t>
      </w:r>
      <w:r>
        <w:rPr>
          <w:rFonts w:ascii="Times New Roman" w:hAnsi="Times New Roman" w:cs="Times New Roman"/>
        </w:rPr>
        <w:t xml:space="preserve"> </w:t>
      </w:r>
      <w:r w:rsidRPr="00B217A9">
        <w:rPr>
          <w:rFonts w:ascii="Times New Roman" w:hAnsi="Times New Roman" w:cs="Times New Roman"/>
        </w:rPr>
        <w:t xml:space="preserve">(Pa. Cmwlth. 1990), </w:t>
      </w:r>
      <w:r w:rsidRPr="00B217A9">
        <w:rPr>
          <w:rFonts w:ascii="Times New Roman" w:hAnsi="Times New Roman" w:cs="Times New Roman"/>
          <w:u w:val="single"/>
        </w:rPr>
        <w:t>alloc. denied</w:t>
      </w:r>
      <w:r w:rsidRPr="00B217A9">
        <w:rPr>
          <w:rFonts w:ascii="Times New Roman" w:hAnsi="Times New Roman" w:cs="Times New Roman"/>
        </w:rPr>
        <w:t>., 602 A.2d 863</w:t>
      </w:r>
      <w:r>
        <w:rPr>
          <w:rFonts w:ascii="Times New Roman" w:hAnsi="Times New Roman" w:cs="Times New Roman"/>
        </w:rPr>
        <w:t xml:space="preserve"> </w:t>
      </w:r>
      <w:r w:rsidRPr="00B217A9">
        <w:rPr>
          <w:rFonts w:ascii="Times New Roman" w:hAnsi="Times New Roman" w:cs="Times New Roman"/>
        </w:rPr>
        <w:t>(</w:t>
      </w:r>
      <w:r w:rsidR="009E06A1">
        <w:rPr>
          <w:rFonts w:ascii="Times New Roman" w:hAnsi="Times New Roman" w:cs="Times New Roman"/>
        </w:rPr>
        <w:t xml:space="preserve">Pa. </w:t>
      </w:r>
      <w:r w:rsidRPr="00B217A9">
        <w:rPr>
          <w:rFonts w:ascii="Times New Roman" w:hAnsi="Times New Roman" w:cs="Times New Roman"/>
        </w:rPr>
        <w:t xml:space="preserve">1992).  The term “preponderance of the evidence” means </w:t>
      </w:r>
      <w:r w:rsidR="004B6800">
        <w:rPr>
          <w:rFonts w:ascii="Times New Roman" w:hAnsi="Times New Roman" w:cs="Times New Roman"/>
        </w:rPr>
        <w:t>BTS</w:t>
      </w:r>
      <w:r w:rsidRPr="00B217A9">
        <w:rPr>
          <w:rFonts w:ascii="Times New Roman" w:hAnsi="Times New Roman" w:cs="Times New Roman"/>
        </w:rPr>
        <w:t xml:space="preserve"> </w:t>
      </w:r>
      <w:r w:rsidR="00FC79E3">
        <w:rPr>
          <w:rFonts w:ascii="Times New Roman" w:hAnsi="Times New Roman" w:cs="Times New Roman"/>
        </w:rPr>
        <w:t xml:space="preserve">must </w:t>
      </w:r>
      <w:r w:rsidRPr="00B217A9">
        <w:rPr>
          <w:rFonts w:ascii="Times New Roman" w:hAnsi="Times New Roman" w:cs="Times New Roman"/>
        </w:rPr>
        <w:t xml:space="preserve">present evidence that is more convincing, by even the smallest amount, than the evidence presented by </w:t>
      </w:r>
      <w:r w:rsidR="004B6800">
        <w:rPr>
          <w:rFonts w:ascii="Times New Roman" w:hAnsi="Times New Roman" w:cs="Times New Roman"/>
        </w:rPr>
        <w:t>Respondent</w:t>
      </w:r>
      <w:r w:rsidRPr="00B217A9">
        <w:rPr>
          <w:rFonts w:ascii="Times New Roman" w:hAnsi="Times New Roman" w:cs="Times New Roman"/>
        </w:rPr>
        <w:t xml:space="preserve">.  </w:t>
      </w:r>
      <w:r w:rsidRPr="00B217A9">
        <w:rPr>
          <w:rFonts w:ascii="Times New Roman" w:hAnsi="Times New Roman" w:cs="Times New Roman"/>
          <w:u w:val="single"/>
        </w:rPr>
        <w:t>Se</w:t>
      </w:r>
      <w:r w:rsidRPr="00B217A9">
        <w:rPr>
          <w:rFonts w:ascii="Times New Roman" w:hAnsi="Times New Roman" w:cs="Times New Roman"/>
          <w:u w:val="single"/>
        </w:rPr>
        <w:noBreakHyphen/>
        <w:t>Ling Hosiery v. Margulies</w:t>
      </w:r>
      <w:r w:rsidRPr="00B217A9">
        <w:rPr>
          <w:rFonts w:ascii="Times New Roman" w:hAnsi="Times New Roman" w:cs="Times New Roman"/>
        </w:rPr>
        <w:t>, 70 A.2d 854</w:t>
      </w:r>
      <w:r>
        <w:rPr>
          <w:rFonts w:ascii="Times New Roman" w:hAnsi="Times New Roman" w:cs="Times New Roman"/>
        </w:rPr>
        <w:t xml:space="preserve"> </w:t>
      </w:r>
      <w:r w:rsidRPr="00B217A9">
        <w:rPr>
          <w:rFonts w:ascii="Times New Roman" w:hAnsi="Times New Roman" w:cs="Times New Roman"/>
        </w:rPr>
        <w:t>(</w:t>
      </w:r>
      <w:r>
        <w:rPr>
          <w:rFonts w:ascii="Times New Roman" w:hAnsi="Times New Roman" w:cs="Times New Roman"/>
        </w:rPr>
        <w:t xml:space="preserve">Pa. </w:t>
      </w:r>
      <w:r w:rsidR="009E318A">
        <w:rPr>
          <w:rFonts w:ascii="Times New Roman" w:hAnsi="Times New Roman" w:cs="Times New Roman"/>
        </w:rPr>
        <w:t>1950).  66 Pa. C.S.A. §1303; 52 Pa. Code §§31.27; 31.122(2); and 31.134(c).</w:t>
      </w:r>
      <w:r w:rsidRPr="00B217A9">
        <w:rPr>
          <w:rFonts w:ascii="Times New Roman" w:hAnsi="Times New Roman" w:cs="Times New Roman"/>
        </w:rPr>
        <w:t xml:space="preserve"> </w:t>
      </w:r>
    </w:p>
    <w:p w:rsidR="00FB0B5E" w:rsidRDefault="00FB0B5E" w:rsidP="00FB6BDF">
      <w:pPr>
        <w:spacing w:line="360" w:lineRule="auto"/>
        <w:rPr>
          <w:rFonts w:ascii="Times New Roman" w:hAnsi="Times New Roman" w:cs="Times New Roman"/>
        </w:rPr>
      </w:pPr>
    </w:p>
    <w:p w:rsidR="004F0DA5" w:rsidRDefault="00FB6BDF" w:rsidP="00FB6BDF">
      <w:pPr>
        <w:spacing w:line="360" w:lineRule="auto"/>
        <w:rPr>
          <w:rFonts w:ascii="Times New Roman" w:hAnsi="Times New Roman" w:cs="Times New Roman"/>
        </w:rPr>
      </w:pPr>
      <w:r w:rsidRPr="00B217A9">
        <w:rPr>
          <w:rFonts w:ascii="Times New Roman" w:hAnsi="Times New Roman" w:cs="Times New Roman"/>
        </w:rPr>
        <w:tab/>
      </w:r>
      <w:r w:rsidRPr="00B217A9">
        <w:rPr>
          <w:rFonts w:ascii="Times New Roman" w:hAnsi="Times New Roman" w:cs="Times New Roman"/>
        </w:rPr>
        <w:tab/>
        <w:t xml:space="preserve">The </w:t>
      </w:r>
      <w:r w:rsidR="009E318A">
        <w:rPr>
          <w:rFonts w:ascii="Times New Roman" w:hAnsi="Times New Roman" w:cs="Times New Roman"/>
        </w:rPr>
        <w:t>First Amended C</w:t>
      </w:r>
      <w:r w:rsidRPr="00B217A9">
        <w:rPr>
          <w:rFonts w:ascii="Times New Roman" w:hAnsi="Times New Roman" w:cs="Times New Roman"/>
        </w:rPr>
        <w:t>omplaint filed in this case charge</w:t>
      </w:r>
      <w:r w:rsidR="009E318A">
        <w:rPr>
          <w:rFonts w:ascii="Times New Roman" w:hAnsi="Times New Roman" w:cs="Times New Roman"/>
        </w:rPr>
        <w:t>s</w:t>
      </w:r>
      <w:r w:rsidRPr="00B217A9">
        <w:rPr>
          <w:rFonts w:ascii="Times New Roman" w:hAnsi="Times New Roman" w:cs="Times New Roman"/>
        </w:rPr>
        <w:t xml:space="preserve"> that</w:t>
      </w:r>
      <w:r w:rsidR="00DC1084">
        <w:rPr>
          <w:rFonts w:ascii="Times New Roman" w:hAnsi="Times New Roman" w:cs="Times New Roman"/>
        </w:rPr>
        <w:t xml:space="preserve"> </w:t>
      </w:r>
      <w:r w:rsidR="00B428C7">
        <w:rPr>
          <w:rFonts w:ascii="Times New Roman" w:hAnsi="Times New Roman" w:cs="Times New Roman"/>
        </w:rPr>
        <w:t>Respondent</w:t>
      </w:r>
      <w:r w:rsidR="004F0DA5">
        <w:rPr>
          <w:rFonts w:ascii="Times New Roman" w:hAnsi="Times New Roman" w:cs="Times New Roman"/>
        </w:rPr>
        <w:t>:</w:t>
      </w:r>
    </w:p>
    <w:p w:rsidR="00CA7571" w:rsidRDefault="00CA7571" w:rsidP="00FB6BDF">
      <w:pPr>
        <w:spacing w:line="360" w:lineRule="auto"/>
        <w:rPr>
          <w:rFonts w:ascii="Times New Roman" w:hAnsi="Times New Roman" w:cs="Times New Roman"/>
        </w:rPr>
      </w:pPr>
    </w:p>
    <w:p w:rsidR="00050F65" w:rsidRDefault="00E551B4" w:rsidP="00050F65">
      <w:pPr>
        <w:numPr>
          <w:ilvl w:val="0"/>
          <w:numId w:val="4"/>
        </w:numPr>
        <w:spacing w:line="360" w:lineRule="auto"/>
        <w:rPr>
          <w:rFonts w:ascii="Times New Roman" w:hAnsi="Times New Roman" w:cs="Times New Roman"/>
        </w:rPr>
      </w:pPr>
      <w:r>
        <w:rPr>
          <w:rFonts w:ascii="Times New Roman" w:hAnsi="Times New Roman" w:cs="Times New Roman"/>
        </w:rPr>
        <w:t>V</w:t>
      </w:r>
      <w:r w:rsidR="00DC1084">
        <w:rPr>
          <w:rFonts w:ascii="Times New Roman" w:hAnsi="Times New Roman" w:cs="Times New Roman"/>
        </w:rPr>
        <w:t xml:space="preserve">iolated </w:t>
      </w:r>
      <w:r w:rsidR="009E318A">
        <w:rPr>
          <w:rFonts w:ascii="Times New Roman" w:hAnsi="Times New Roman" w:cs="Times New Roman"/>
        </w:rPr>
        <w:t xml:space="preserve">66 Pa. C.S.A. §1303 </w:t>
      </w:r>
      <w:r w:rsidR="00DC1084">
        <w:rPr>
          <w:rFonts w:ascii="Times New Roman" w:hAnsi="Times New Roman" w:cs="Times New Roman"/>
        </w:rPr>
        <w:t>by</w:t>
      </w:r>
      <w:r w:rsidR="00191A34">
        <w:rPr>
          <w:rFonts w:ascii="Times New Roman" w:hAnsi="Times New Roman" w:cs="Times New Roman"/>
        </w:rPr>
        <w:t xml:space="preserve"> demanding or receiving from any person, corporation, or municipal corporation a greater or less rate for any service rendered or to be rendered by such public utility than that specified in the tariffs of such public utility applicable thereto.  The rates specified in such tariffs shall be the lawful rates of such public utility until changed, as provided in this part.  Any public utility, having more than one rate applicable to service rendered to a patron, shall, after notice of service conditions, compute bills under the rate most advantageous to the patron</w:t>
      </w:r>
      <w:r w:rsidR="004F0DA5">
        <w:rPr>
          <w:rFonts w:ascii="Times New Roman" w:hAnsi="Times New Roman" w:cs="Times New Roman"/>
        </w:rPr>
        <w:t xml:space="preserve">; </w:t>
      </w:r>
    </w:p>
    <w:p w:rsidR="00050F65" w:rsidRPr="00050F65" w:rsidRDefault="00050F65" w:rsidP="00050F65">
      <w:pPr>
        <w:spacing w:line="360" w:lineRule="auto"/>
        <w:ind w:left="1440"/>
        <w:rPr>
          <w:rFonts w:ascii="Times New Roman" w:hAnsi="Times New Roman" w:cs="Times New Roman"/>
        </w:rPr>
      </w:pPr>
    </w:p>
    <w:p w:rsidR="004F0DA5" w:rsidRDefault="00E551B4" w:rsidP="00050F65">
      <w:pPr>
        <w:numPr>
          <w:ilvl w:val="0"/>
          <w:numId w:val="4"/>
        </w:numPr>
        <w:spacing w:line="360" w:lineRule="auto"/>
        <w:rPr>
          <w:rFonts w:ascii="Times New Roman" w:hAnsi="Times New Roman" w:cs="Times New Roman"/>
        </w:rPr>
      </w:pPr>
      <w:r>
        <w:rPr>
          <w:rFonts w:ascii="Times New Roman" w:hAnsi="Times New Roman" w:cs="Times New Roman"/>
        </w:rPr>
        <w:lastRenderedPageBreak/>
        <w:t>V</w:t>
      </w:r>
      <w:r w:rsidR="004F0DA5">
        <w:rPr>
          <w:rFonts w:ascii="Times New Roman" w:hAnsi="Times New Roman" w:cs="Times New Roman"/>
        </w:rPr>
        <w:t>iolated 52 Pa. Code §</w:t>
      </w:r>
      <w:r w:rsidR="009E318A">
        <w:rPr>
          <w:rFonts w:ascii="Times New Roman" w:hAnsi="Times New Roman" w:cs="Times New Roman"/>
        </w:rPr>
        <w:t>31.27</w:t>
      </w:r>
      <w:r w:rsidR="00050F65">
        <w:rPr>
          <w:rFonts w:ascii="Times New Roman" w:hAnsi="Times New Roman" w:cs="Times New Roman"/>
        </w:rPr>
        <w:t>(6)</w:t>
      </w:r>
      <w:r w:rsidR="00050F65">
        <w:rPr>
          <w:rStyle w:val="FootnoteReference"/>
          <w:rFonts w:ascii="Times New Roman" w:hAnsi="Times New Roman" w:cs="Times New Roman"/>
        </w:rPr>
        <w:footnoteReference w:id="5"/>
      </w:r>
      <w:r w:rsidR="009E318A">
        <w:rPr>
          <w:rFonts w:ascii="Times New Roman" w:hAnsi="Times New Roman" w:cs="Times New Roman"/>
        </w:rPr>
        <w:t xml:space="preserve"> </w:t>
      </w:r>
      <w:r w:rsidR="004F0DA5">
        <w:rPr>
          <w:rFonts w:ascii="Times New Roman" w:hAnsi="Times New Roman" w:cs="Times New Roman"/>
        </w:rPr>
        <w:t>by</w:t>
      </w:r>
      <w:r w:rsidR="0083219A">
        <w:rPr>
          <w:rFonts w:ascii="Times New Roman" w:hAnsi="Times New Roman" w:cs="Times New Roman"/>
        </w:rPr>
        <w:t xml:space="preserve"> charging a rate other than the approved rate for fuel surcharge and did not charge the rate on file with the Commission</w:t>
      </w:r>
      <w:r w:rsidR="004F0DA5">
        <w:rPr>
          <w:rFonts w:ascii="Times New Roman" w:hAnsi="Times New Roman" w:cs="Times New Roman"/>
        </w:rPr>
        <w:t xml:space="preserve">; </w:t>
      </w:r>
    </w:p>
    <w:p w:rsidR="00050F65" w:rsidRDefault="00050F65" w:rsidP="00050F65">
      <w:pPr>
        <w:spacing w:line="360" w:lineRule="auto"/>
        <w:rPr>
          <w:rFonts w:ascii="Times New Roman" w:hAnsi="Times New Roman" w:cs="Times New Roman"/>
        </w:rPr>
      </w:pPr>
    </w:p>
    <w:p w:rsidR="004941CC" w:rsidRDefault="00E551B4" w:rsidP="00243A79">
      <w:pPr>
        <w:numPr>
          <w:ilvl w:val="0"/>
          <w:numId w:val="4"/>
        </w:numPr>
        <w:spacing w:line="360" w:lineRule="auto"/>
        <w:rPr>
          <w:rFonts w:ascii="Times New Roman" w:hAnsi="Times New Roman" w:cs="Times New Roman"/>
        </w:rPr>
      </w:pPr>
      <w:r>
        <w:rPr>
          <w:rFonts w:ascii="Times New Roman" w:hAnsi="Times New Roman" w:cs="Times New Roman"/>
        </w:rPr>
        <w:t>V</w:t>
      </w:r>
      <w:r w:rsidR="004F0DA5">
        <w:rPr>
          <w:rFonts w:ascii="Times New Roman" w:hAnsi="Times New Roman" w:cs="Times New Roman"/>
        </w:rPr>
        <w:t>iolated 52 Pa. Code §</w:t>
      </w:r>
      <w:r w:rsidR="009E318A">
        <w:rPr>
          <w:rFonts w:ascii="Times New Roman" w:hAnsi="Times New Roman" w:cs="Times New Roman"/>
        </w:rPr>
        <w:t>31.122(2)</w:t>
      </w:r>
      <w:r w:rsidR="00F04D35">
        <w:rPr>
          <w:rStyle w:val="FootnoteReference"/>
          <w:rFonts w:ascii="Times New Roman" w:hAnsi="Times New Roman" w:cs="Times New Roman"/>
        </w:rPr>
        <w:footnoteReference w:id="6"/>
      </w:r>
      <w:r w:rsidR="0083219A">
        <w:rPr>
          <w:rFonts w:ascii="Times New Roman" w:hAnsi="Times New Roman" w:cs="Times New Roman"/>
        </w:rPr>
        <w:t xml:space="preserve"> </w:t>
      </w:r>
      <w:r w:rsidR="003C074E">
        <w:rPr>
          <w:rFonts w:ascii="Times New Roman" w:hAnsi="Times New Roman" w:cs="Times New Roman"/>
        </w:rPr>
        <w:t xml:space="preserve">by </w:t>
      </w:r>
      <w:r w:rsidR="0083219A">
        <w:rPr>
          <w:rFonts w:ascii="Times New Roman" w:hAnsi="Times New Roman" w:cs="Times New Roman"/>
        </w:rPr>
        <w:t>failing to complete the “Estimated Costs of Services” form properly prior to the preparation of an order for service</w:t>
      </w:r>
      <w:r w:rsidR="00EE4435">
        <w:rPr>
          <w:rFonts w:ascii="Times New Roman" w:hAnsi="Times New Roman" w:cs="Times New Roman"/>
        </w:rPr>
        <w:t>;</w:t>
      </w:r>
      <w:r w:rsidR="009E318A">
        <w:rPr>
          <w:rFonts w:ascii="Times New Roman" w:hAnsi="Times New Roman" w:cs="Times New Roman"/>
        </w:rPr>
        <w:t xml:space="preserve"> and</w:t>
      </w:r>
    </w:p>
    <w:p w:rsidR="00243A79" w:rsidRDefault="00243A79" w:rsidP="00243A79">
      <w:pPr>
        <w:spacing w:line="360" w:lineRule="auto"/>
        <w:ind w:left="1440"/>
        <w:rPr>
          <w:rFonts w:ascii="Times New Roman" w:hAnsi="Times New Roman" w:cs="Times New Roman"/>
        </w:rPr>
      </w:pPr>
    </w:p>
    <w:p w:rsidR="00B52049" w:rsidRDefault="00964980" w:rsidP="00970B5F">
      <w:pPr>
        <w:tabs>
          <w:tab w:val="left" w:pos="1440"/>
        </w:tabs>
        <w:spacing w:line="360" w:lineRule="auto"/>
        <w:ind w:left="1800" w:hanging="1800"/>
        <w:rPr>
          <w:rFonts w:ascii="Times New Roman" w:hAnsi="Times New Roman" w:cs="Times New Roman"/>
        </w:rPr>
      </w:pPr>
      <w:r>
        <w:rPr>
          <w:rFonts w:ascii="Times New Roman" w:hAnsi="Times New Roman" w:cs="Times New Roman"/>
        </w:rPr>
        <w:tab/>
      </w:r>
      <w:r w:rsidR="00CA7571">
        <w:rPr>
          <w:rFonts w:ascii="Times New Roman" w:hAnsi="Times New Roman" w:cs="Times New Roman"/>
        </w:rPr>
        <w:t xml:space="preserve">4)  </w:t>
      </w:r>
      <w:r w:rsidR="00E551B4">
        <w:rPr>
          <w:rFonts w:ascii="Times New Roman" w:hAnsi="Times New Roman" w:cs="Times New Roman"/>
        </w:rPr>
        <w:t>V</w:t>
      </w:r>
      <w:r w:rsidR="004941CC">
        <w:rPr>
          <w:rFonts w:ascii="Times New Roman" w:hAnsi="Times New Roman" w:cs="Times New Roman"/>
        </w:rPr>
        <w:t>iolated 52 Pa. Code §</w:t>
      </w:r>
      <w:r w:rsidR="009E318A">
        <w:rPr>
          <w:rFonts w:ascii="Times New Roman" w:hAnsi="Times New Roman" w:cs="Times New Roman"/>
        </w:rPr>
        <w:t>31.134(c)</w:t>
      </w:r>
      <w:r w:rsidR="005A10A9">
        <w:rPr>
          <w:rStyle w:val="FootnoteReference"/>
          <w:rFonts w:ascii="Times New Roman" w:hAnsi="Times New Roman" w:cs="Times New Roman"/>
        </w:rPr>
        <w:footnoteReference w:id="7"/>
      </w:r>
      <w:r w:rsidR="004941CC">
        <w:rPr>
          <w:rFonts w:ascii="Times New Roman" w:hAnsi="Times New Roman" w:cs="Times New Roman"/>
        </w:rPr>
        <w:t xml:space="preserve"> by</w:t>
      </w:r>
      <w:r w:rsidR="0083219A">
        <w:rPr>
          <w:rFonts w:ascii="Times New Roman" w:hAnsi="Times New Roman" w:cs="Times New Roman"/>
        </w:rPr>
        <w:t xml:space="preserve"> permitting a person to provide moving services in a shipper’s dwelling when the person was convicted of a felony or a misdemeanor to the extent the conviction relates adversely to that person</w:t>
      </w:r>
      <w:r w:rsidR="006E473D">
        <w:rPr>
          <w:rFonts w:ascii="Times New Roman" w:hAnsi="Times New Roman" w:cs="Times New Roman"/>
        </w:rPr>
        <w:t>s</w:t>
      </w:r>
      <w:r w:rsidR="0083219A">
        <w:rPr>
          <w:rFonts w:ascii="Times New Roman" w:hAnsi="Times New Roman" w:cs="Times New Roman"/>
        </w:rPr>
        <w:t>’ suitability to provide service safely and legally</w:t>
      </w:r>
      <w:r w:rsidR="009E318A">
        <w:rPr>
          <w:rFonts w:ascii="Times New Roman" w:hAnsi="Times New Roman" w:cs="Times New Roman"/>
        </w:rPr>
        <w:t>.</w:t>
      </w:r>
    </w:p>
    <w:p w:rsidR="00B52049" w:rsidRDefault="00B52049" w:rsidP="00FB6BDF">
      <w:pPr>
        <w:spacing w:line="360" w:lineRule="auto"/>
        <w:rPr>
          <w:rFonts w:ascii="Times New Roman" w:hAnsi="Times New Roman" w:cs="Times New Roman"/>
        </w:rPr>
      </w:pPr>
    </w:p>
    <w:p w:rsidR="00FB0B5E" w:rsidRDefault="00B52049" w:rsidP="00FB6BDF">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BTS seeks a </w:t>
      </w:r>
      <w:r w:rsidR="009E318A">
        <w:rPr>
          <w:rFonts w:ascii="Times New Roman" w:hAnsi="Times New Roman" w:cs="Times New Roman"/>
        </w:rPr>
        <w:t>$7,050.00</w:t>
      </w:r>
      <w:r>
        <w:rPr>
          <w:rFonts w:ascii="Times New Roman" w:hAnsi="Times New Roman" w:cs="Times New Roman"/>
        </w:rPr>
        <w:t xml:space="preserve"> civil penalty for</w:t>
      </w:r>
      <w:r w:rsidR="009E318A">
        <w:rPr>
          <w:rFonts w:ascii="Times New Roman" w:hAnsi="Times New Roman" w:cs="Times New Roman"/>
        </w:rPr>
        <w:t xml:space="preserve"> the sum of </w:t>
      </w:r>
      <w:r w:rsidR="00F447D3">
        <w:rPr>
          <w:rFonts w:ascii="Times New Roman" w:hAnsi="Times New Roman" w:cs="Times New Roman"/>
        </w:rPr>
        <w:t>violations</w:t>
      </w:r>
      <w:r w:rsidR="000A2F77">
        <w:rPr>
          <w:rFonts w:ascii="Times New Roman" w:hAnsi="Times New Roman" w:cs="Times New Roman"/>
        </w:rPr>
        <w:t xml:space="preserve">.  BTS </w:t>
      </w:r>
      <w:r w:rsidR="00A520F3">
        <w:rPr>
          <w:rFonts w:ascii="Times New Roman" w:hAnsi="Times New Roman" w:cs="Times New Roman"/>
        </w:rPr>
        <w:t xml:space="preserve">specified those penalties in the First Amended Complaint and </w:t>
      </w:r>
      <w:r w:rsidR="000A2F77">
        <w:rPr>
          <w:rFonts w:ascii="Times New Roman" w:hAnsi="Times New Roman" w:cs="Times New Roman"/>
        </w:rPr>
        <w:t xml:space="preserve">calculated those penalties in the following manner:  </w:t>
      </w:r>
      <w:r w:rsidR="002E7C48">
        <w:rPr>
          <w:rFonts w:ascii="Times New Roman" w:hAnsi="Times New Roman" w:cs="Times New Roman"/>
        </w:rPr>
        <w:t xml:space="preserve">  </w:t>
      </w:r>
    </w:p>
    <w:p w:rsidR="000A2F77" w:rsidRDefault="000A2F77" w:rsidP="000A2F77">
      <w:pPr>
        <w:spacing w:line="360" w:lineRule="auto"/>
        <w:rPr>
          <w:rFonts w:ascii="Times New Roman" w:hAnsi="Times New Roman" w:cs="Times New Roman"/>
        </w:rPr>
      </w:pPr>
    </w:p>
    <w:p w:rsidR="000A2F77" w:rsidRDefault="000A2F77" w:rsidP="000A2F77">
      <w:pPr>
        <w:numPr>
          <w:ilvl w:val="0"/>
          <w:numId w:val="5"/>
        </w:numPr>
        <w:spacing w:line="360" w:lineRule="auto"/>
        <w:rPr>
          <w:rFonts w:ascii="Times New Roman" w:hAnsi="Times New Roman" w:cs="Times New Roman"/>
        </w:rPr>
      </w:pPr>
      <w:r>
        <w:rPr>
          <w:rFonts w:ascii="Times New Roman" w:hAnsi="Times New Roman" w:cs="Times New Roman"/>
        </w:rPr>
        <w:t>The penalty for violating 66 Pa. C.S.A. §1303 and 52  Pa. Code §</w:t>
      </w:r>
      <w:r w:rsidR="000F7229">
        <w:rPr>
          <w:rFonts w:ascii="Times New Roman" w:hAnsi="Times New Roman" w:cs="Times New Roman"/>
        </w:rPr>
        <w:t>31.27</w:t>
      </w:r>
      <w:r>
        <w:rPr>
          <w:rFonts w:ascii="Times New Roman" w:hAnsi="Times New Roman" w:cs="Times New Roman"/>
        </w:rPr>
        <w:t xml:space="preserve"> was listed as $500.00;</w:t>
      </w:r>
    </w:p>
    <w:p w:rsidR="00DF08B9" w:rsidRDefault="00DF08B9" w:rsidP="00DF08B9">
      <w:pPr>
        <w:spacing w:line="360" w:lineRule="auto"/>
        <w:ind w:left="1800"/>
        <w:rPr>
          <w:rFonts w:ascii="Times New Roman" w:hAnsi="Times New Roman" w:cs="Times New Roman"/>
        </w:rPr>
      </w:pPr>
    </w:p>
    <w:p w:rsidR="000A2F77" w:rsidRDefault="000F7229" w:rsidP="000A2F77">
      <w:pPr>
        <w:numPr>
          <w:ilvl w:val="0"/>
          <w:numId w:val="5"/>
        </w:numPr>
        <w:spacing w:line="360" w:lineRule="auto"/>
        <w:rPr>
          <w:rFonts w:ascii="Times New Roman" w:hAnsi="Times New Roman" w:cs="Times New Roman"/>
        </w:rPr>
      </w:pPr>
      <w:r>
        <w:rPr>
          <w:rFonts w:ascii="Times New Roman" w:hAnsi="Times New Roman" w:cs="Times New Roman"/>
        </w:rPr>
        <w:t xml:space="preserve">The penalty for violating </w:t>
      </w:r>
      <w:r w:rsidR="000A2F77">
        <w:rPr>
          <w:rFonts w:ascii="Times New Roman" w:hAnsi="Times New Roman" w:cs="Times New Roman"/>
        </w:rPr>
        <w:t>52 Pa. Code §31.27(6)</w:t>
      </w:r>
      <w:r w:rsidR="000A2F77">
        <w:rPr>
          <w:rStyle w:val="FootnoteReference"/>
          <w:rFonts w:ascii="Times New Roman" w:hAnsi="Times New Roman" w:cs="Times New Roman"/>
        </w:rPr>
        <w:footnoteReference w:id="8"/>
      </w:r>
      <w:r w:rsidR="000A2F77">
        <w:rPr>
          <w:rFonts w:ascii="Times New Roman" w:hAnsi="Times New Roman" w:cs="Times New Roman"/>
        </w:rPr>
        <w:t xml:space="preserve"> </w:t>
      </w:r>
      <w:r>
        <w:rPr>
          <w:rFonts w:ascii="Times New Roman" w:hAnsi="Times New Roman" w:cs="Times New Roman"/>
        </w:rPr>
        <w:t>was listed as $250.00</w:t>
      </w:r>
      <w:r w:rsidR="000A2F77">
        <w:rPr>
          <w:rFonts w:ascii="Times New Roman" w:hAnsi="Times New Roman" w:cs="Times New Roman"/>
        </w:rPr>
        <w:t xml:space="preserve">; </w:t>
      </w:r>
    </w:p>
    <w:p w:rsidR="0064544A" w:rsidRDefault="0064544A" w:rsidP="0064544A">
      <w:pPr>
        <w:spacing w:line="360" w:lineRule="auto"/>
        <w:rPr>
          <w:rFonts w:ascii="Times New Roman" w:hAnsi="Times New Roman" w:cs="Times New Roman"/>
        </w:rPr>
      </w:pPr>
    </w:p>
    <w:p w:rsidR="000A2F77" w:rsidRDefault="000F7229" w:rsidP="00A520F3">
      <w:pPr>
        <w:numPr>
          <w:ilvl w:val="0"/>
          <w:numId w:val="5"/>
        </w:numPr>
        <w:spacing w:line="360" w:lineRule="auto"/>
        <w:rPr>
          <w:rFonts w:ascii="Times New Roman" w:hAnsi="Times New Roman" w:cs="Times New Roman"/>
        </w:rPr>
      </w:pPr>
      <w:r>
        <w:rPr>
          <w:rFonts w:ascii="Times New Roman" w:hAnsi="Times New Roman" w:cs="Times New Roman"/>
        </w:rPr>
        <w:lastRenderedPageBreak/>
        <w:t xml:space="preserve">The penalty for violating </w:t>
      </w:r>
      <w:r w:rsidR="000A2F77">
        <w:rPr>
          <w:rFonts w:ascii="Times New Roman" w:hAnsi="Times New Roman" w:cs="Times New Roman"/>
        </w:rPr>
        <w:t>52 Pa. Code §31.122(2)</w:t>
      </w:r>
      <w:r w:rsidR="000A2F77">
        <w:rPr>
          <w:rStyle w:val="FootnoteReference"/>
          <w:rFonts w:ascii="Times New Roman" w:hAnsi="Times New Roman" w:cs="Times New Roman"/>
        </w:rPr>
        <w:footnoteReference w:id="9"/>
      </w:r>
      <w:r w:rsidR="000A2F77">
        <w:rPr>
          <w:rFonts w:ascii="Times New Roman" w:hAnsi="Times New Roman" w:cs="Times New Roman"/>
        </w:rPr>
        <w:t xml:space="preserve"> </w:t>
      </w:r>
      <w:r>
        <w:rPr>
          <w:rFonts w:ascii="Times New Roman" w:hAnsi="Times New Roman" w:cs="Times New Roman"/>
        </w:rPr>
        <w:t>was listed as $100.00 per violation for thirteen violations, or a total of $1,300.00</w:t>
      </w:r>
      <w:r w:rsidR="000A2F77">
        <w:rPr>
          <w:rFonts w:ascii="Times New Roman" w:hAnsi="Times New Roman" w:cs="Times New Roman"/>
        </w:rPr>
        <w:t>; and</w:t>
      </w:r>
    </w:p>
    <w:p w:rsidR="00A520F3" w:rsidRDefault="00A520F3" w:rsidP="00A520F3">
      <w:pPr>
        <w:spacing w:line="360" w:lineRule="auto"/>
        <w:rPr>
          <w:rFonts w:ascii="Times New Roman" w:hAnsi="Times New Roman" w:cs="Times New Roman"/>
        </w:rPr>
      </w:pPr>
    </w:p>
    <w:p w:rsidR="000A2F77" w:rsidRDefault="000F7229" w:rsidP="007E0B0B">
      <w:pPr>
        <w:numPr>
          <w:ilvl w:val="0"/>
          <w:numId w:val="5"/>
        </w:numPr>
        <w:spacing w:line="360" w:lineRule="auto"/>
        <w:rPr>
          <w:rFonts w:ascii="Times New Roman" w:hAnsi="Times New Roman" w:cs="Times New Roman"/>
        </w:rPr>
      </w:pPr>
      <w:r>
        <w:rPr>
          <w:rFonts w:ascii="Times New Roman" w:hAnsi="Times New Roman" w:cs="Times New Roman"/>
        </w:rPr>
        <w:t xml:space="preserve">The penalty for violating </w:t>
      </w:r>
      <w:r w:rsidR="000A2F77">
        <w:rPr>
          <w:rFonts w:ascii="Times New Roman" w:hAnsi="Times New Roman" w:cs="Times New Roman"/>
        </w:rPr>
        <w:t>52 Pa. Code §31.134(c)</w:t>
      </w:r>
      <w:r w:rsidR="000A2F77">
        <w:rPr>
          <w:rStyle w:val="FootnoteReference"/>
          <w:rFonts w:ascii="Times New Roman" w:hAnsi="Times New Roman" w:cs="Times New Roman"/>
        </w:rPr>
        <w:footnoteReference w:id="10"/>
      </w:r>
      <w:r w:rsidR="00A520F3">
        <w:rPr>
          <w:rFonts w:ascii="Times New Roman" w:hAnsi="Times New Roman" w:cs="Times New Roman"/>
        </w:rPr>
        <w:t xml:space="preserve"> was listed as $1,000.00 per violation for five violations, or a total of $5,000.00</w:t>
      </w:r>
      <w:r w:rsidR="000A2F77">
        <w:rPr>
          <w:rFonts w:ascii="Times New Roman" w:hAnsi="Times New Roman" w:cs="Times New Roman"/>
        </w:rPr>
        <w:t>.</w:t>
      </w:r>
    </w:p>
    <w:p w:rsidR="007E0B0B" w:rsidRDefault="007E0B0B" w:rsidP="007E0B0B">
      <w:pPr>
        <w:spacing w:line="360" w:lineRule="auto"/>
        <w:rPr>
          <w:rFonts w:ascii="Times New Roman" w:hAnsi="Times New Roman" w:cs="Times New Roman"/>
        </w:rPr>
      </w:pPr>
    </w:p>
    <w:p w:rsidR="007E0B0B" w:rsidRPr="007E0B0B" w:rsidRDefault="007E0B0B" w:rsidP="00FF2ADD">
      <w:pPr>
        <w:spacing w:line="360" w:lineRule="auto"/>
        <w:outlineLvl w:val="0"/>
        <w:rPr>
          <w:rFonts w:ascii="Times New Roman" w:hAnsi="Times New Roman" w:cs="Times New Roman"/>
          <w:u w:val="single"/>
        </w:rPr>
      </w:pPr>
      <w:r w:rsidRPr="007E0B0B">
        <w:rPr>
          <w:rFonts w:ascii="Times New Roman" w:hAnsi="Times New Roman" w:cs="Times New Roman"/>
          <w:u w:val="single"/>
        </w:rPr>
        <w:t>Motion for Judgment on the Pleadings</w:t>
      </w:r>
    </w:p>
    <w:p w:rsidR="00FB0B5E" w:rsidRDefault="00FB0B5E" w:rsidP="00FB6BDF">
      <w:pPr>
        <w:spacing w:line="360" w:lineRule="auto"/>
        <w:rPr>
          <w:rFonts w:ascii="Times New Roman" w:hAnsi="Times New Roman" w:cs="Times New Roman"/>
        </w:rPr>
      </w:pPr>
      <w:r>
        <w:rPr>
          <w:rFonts w:ascii="Times New Roman" w:hAnsi="Times New Roman" w:cs="Times New Roman"/>
        </w:rPr>
        <w:t xml:space="preserve"> </w:t>
      </w:r>
      <w:r w:rsidR="00FB6BDF" w:rsidRPr="00B217A9">
        <w:rPr>
          <w:rFonts w:ascii="Times New Roman" w:hAnsi="Times New Roman" w:cs="Times New Roman"/>
        </w:rPr>
        <w:t xml:space="preserve"> </w:t>
      </w:r>
    </w:p>
    <w:p w:rsidR="00E75521" w:rsidRDefault="00FB0B5E" w:rsidP="009E157F">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At the </w:t>
      </w:r>
      <w:r w:rsidR="007F368A">
        <w:rPr>
          <w:rFonts w:ascii="Times New Roman" w:hAnsi="Times New Roman" w:cs="Times New Roman"/>
        </w:rPr>
        <w:t xml:space="preserve">time set aside for the </w:t>
      </w:r>
      <w:r>
        <w:rPr>
          <w:rFonts w:ascii="Times New Roman" w:hAnsi="Times New Roman" w:cs="Times New Roman"/>
        </w:rPr>
        <w:t xml:space="preserve">hearing in this </w:t>
      </w:r>
      <w:r w:rsidR="00FB6BDF" w:rsidRPr="00B217A9">
        <w:rPr>
          <w:rFonts w:ascii="Times New Roman" w:hAnsi="Times New Roman" w:cs="Times New Roman"/>
        </w:rPr>
        <w:t xml:space="preserve">case, </w:t>
      </w:r>
      <w:r w:rsidR="007F368A">
        <w:rPr>
          <w:rFonts w:ascii="Times New Roman" w:hAnsi="Times New Roman" w:cs="Times New Roman"/>
        </w:rPr>
        <w:t>BTS</w:t>
      </w:r>
      <w:r w:rsidR="00172008">
        <w:rPr>
          <w:rFonts w:ascii="Times New Roman" w:hAnsi="Times New Roman" w:cs="Times New Roman"/>
        </w:rPr>
        <w:t xml:space="preserve"> </w:t>
      </w:r>
      <w:r w:rsidR="00B428C7">
        <w:rPr>
          <w:rFonts w:ascii="Times New Roman" w:hAnsi="Times New Roman" w:cs="Times New Roman"/>
        </w:rPr>
        <w:t>stated</w:t>
      </w:r>
      <w:r w:rsidR="007F368A">
        <w:rPr>
          <w:rFonts w:ascii="Times New Roman" w:hAnsi="Times New Roman" w:cs="Times New Roman"/>
        </w:rPr>
        <w:t xml:space="preserve"> “there is no hearing to be had.  Essentially we have agreed to file an Amended Complaint and [Respondent] has agreed not to file an Answer, and we have agreed to allow the court to rule on the various complaints as they are….  We have agreed to allow it to go to the court, so there is no settlement in this case per se.  They have agreed to acquiesce and allow it to go to an initial decision.”  </w:t>
      </w:r>
      <w:r w:rsidR="00172008">
        <w:rPr>
          <w:rFonts w:ascii="Times New Roman" w:hAnsi="Times New Roman" w:cs="Times New Roman"/>
        </w:rPr>
        <w:t>(</w:t>
      </w:r>
      <w:r w:rsidR="00B428C7">
        <w:rPr>
          <w:rFonts w:ascii="Times New Roman" w:hAnsi="Times New Roman" w:cs="Times New Roman"/>
        </w:rPr>
        <w:t>Tr.</w:t>
      </w:r>
      <w:r w:rsidR="00221A59">
        <w:rPr>
          <w:rFonts w:ascii="Times New Roman" w:hAnsi="Times New Roman" w:cs="Times New Roman"/>
        </w:rPr>
        <w:t> </w:t>
      </w:r>
      <w:r w:rsidR="007F368A">
        <w:rPr>
          <w:rFonts w:ascii="Times New Roman" w:hAnsi="Times New Roman" w:cs="Times New Roman"/>
        </w:rPr>
        <w:t>at 5</w:t>
      </w:r>
      <w:r w:rsidR="00172008">
        <w:rPr>
          <w:rFonts w:ascii="Times New Roman" w:hAnsi="Times New Roman" w:cs="Times New Roman"/>
        </w:rPr>
        <w:t>)</w:t>
      </w:r>
      <w:r w:rsidR="00064489">
        <w:rPr>
          <w:rFonts w:ascii="Times New Roman" w:hAnsi="Times New Roman" w:cs="Times New Roman"/>
        </w:rPr>
        <w:t xml:space="preserve">.  </w:t>
      </w:r>
    </w:p>
    <w:p w:rsidR="00E75521" w:rsidRDefault="00E75521" w:rsidP="009E157F">
      <w:pPr>
        <w:spacing w:line="360" w:lineRule="auto"/>
        <w:rPr>
          <w:rFonts w:ascii="Times New Roman" w:hAnsi="Times New Roman" w:cs="Times New Roman"/>
        </w:rPr>
      </w:pPr>
    </w:p>
    <w:p w:rsidR="00484FCA" w:rsidRDefault="00064489" w:rsidP="00E75521">
      <w:pPr>
        <w:spacing w:line="360" w:lineRule="auto"/>
        <w:ind w:firstLine="1440"/>
        <w:rPr>
          <w:rFonts w:ascii="Times New Roman" w:hAnsi="Times New Roman" w:cs="Times New Roman"/>
        </w:rPr>
      </w:pPr>
      <w:r>
        <w:rPr>
          <w:rFonts w:ascii="Times New Roman" w:hAnsi="Times New Roman" w:cs="Times New Roman"/>
        </w:rPr>
        <w:t>BTS contend</w:t>
      </w:r>
      <w:r w:rsidR="00E75521">
        <w:rPr>
          <w:rFonts w:ascii="Times New Roman" w:hAnsi="Times New Roman" w:cs="Times New Roman"/>
        </w:rPr>
        <w:t>s the presiding officer and</w:t>
      </w:r>
      <w:r>
        <w:rPr>
          <w:rFonts w:ascii="Times New Roman" w:hAnsi="Times New Roman" w:cs="Times New Roman"/>
        </w:rPr>
        <w:t xml:space="preserve"> the Office of Administrative Law Judge</w:t>
      </w:r>
      <w:r w:rsidR="00E75521">
        <w:rPr>
          <w:rFonts w:ascii="Times New Roman" w:hAnsi="Times New Roman" w:cs="Times New Roman"/>
        </w:rPr>
        <w:t xml:space="preserve">, </w:t>
      </w:r>
      <w:r w:rsidR="00E75521">
        <w:rPr>
          <w:rFonts w:ascii="Times New Roman" w:hAnsi="Times New Roman" w:cs="Times New Roman"/>
          <w:i/>
        </w:rPr>
        <w:t>sua sponte</w:t>
      </w:r>
      <w:r w:rsidR="00E75521">
        <w:rPr>
          <w:rFonts w:ascii="Times New Roman" w:hAnsi="Times New Roman" w:cs="Times New Roman"/>
        </w:rPr>
        <w:t xml:space="preserve">, </w:t>
      </w:r>
      <w:r>
        <w:rPr>
          <w:rFonts w:ascii="Times New Roman" w:hAnsi="Times New Roman" w:cs="Times New Roman"/>
        </w:rPr>
        <w:t>should have file</w:t>
      </w:r>
      <w:r w:rsidR="00F101A7">
        <w:rPr>
          <w:rFonts w:ascii="Times New Roman" w:hAnsi="Times New Roman" w:cs="Times New Roman"/>
        </w:rPr>
        <w:t>d</w:t>
      </w:r>
      <w:r>
        <w:rPr>
          <w:rFonts w:ascii="Times New Roman" w:hAnsi="Times New Roman" w:cs="Times New Roman"/>
        </w:rPr>
        <w:t xml:space="preserve"> an Initial Decision against Respondent when Respondent did not file an Answer to the First Amended Complaint in September 2010.</w:t>
      </w:r>
      <w:r w:rsidR="00E75521">
        <w:rPr>
          <w:rFonts w:ascii="Times New Roman" w:hAnsi="Times New Roman" w:cs="Times New Roman"/>
        </w:rPr>
        <w:t xml:space="preserve">  Counsel for BTS did not provide any support in case law, or Commission regulation or statute for BTS’ position.  </w:t>
      </w:r>
      <w:r w:rsidR="00FB7052">
        <w:rPr>
          <w:rFonts w:ascii="Times New Roman" w:hAnsi="Times New Roman" w:cs="Times New Roman"/>
        </w:rPr>
        <w:t>It should be noted provisions at 52 Pa. Code §5.61 allow for all relevant facts state</w:t>
      </w:r>
      <w:r w:rsidR="00F7303E">
        <w:rPr>
          <w:rFonts w:ascii="Times New Roman" w:hAnsi="Times New Roman" w:cs="Times New Roman"/>
        </w:rPr>
        <w:t>d</w:t>
      </w:r>
      <w:r w:rsidR="00FB7052">
        <w:rPr>
          <w:rFonts w:ascii="Times New Roman" w:hAnsi="Times New Roman" w:cs="Times New Roman"/>
        </w:rPr>
        <w:t xml:space="preserve"> in a pleading to be deemed admitted.  However, that provision uses permissive language (“may be deemed admitted”), not mandatory or proscriptive language.  </w:t>
      </w:r>
      <w:r w:rsidR="00484FCA">
        <w:rPr>
          <w:rFonts w:ascii="Times New Roman" w:hAnsi="Times New Roman" w:cs="Times New Roman"/>
        </w:rPr>
        <w:t>Further, the appropriate procedure for filing a motion for judgment on the pleadings is provided in 52 Pa. Code §5.102</w:t>
      </w:r>
      <w:r w:rsidR="00B57DF0">
        <w:rPr>
          <w:rFonts w:ascii="Times New Roman" w:hAnsi="Times New Roman" w:cs="Times New Roman"/>
        </w:rPr>
        <w:t>(a), (b) and (d)</w:t>
      </w:r>
      <w:r w:rsidR="00484FCA">
        <w:rPr>
          <w:rFonts w:ascii="Times New Roman" w:hAnsi="Times New Roman" w:cs="Times New Roman"/>
        </w:rPr>
        <w:t>:</w:t>
      </w:r>
    </w:p>
    <w:p w:rsidR="004874BD" w:rsidRDefault="004874BD" w:rsidP="00E75521">
      <w:pPr>
        <w:spacing w:line="360" w:lineRule="auto"/>
        <w:ind w:firstLine="1440"/>
        <w:rPr>
          <w:rFonts w:ascii="Times New Roman" w:hAnsi="Times New Roman" w:cs="Times New Roman"/>
        </w:rPr>
      </w:pPr>
    </w:p>
    <w:p w:rsidR="001460E0" w:rsidRDefault="001460E0" w:rsidP="009016E8">
      <w:pPr>
        <w:numPr>
          <w:ilvl w:val="0"/>
          <w:numId w:val="6"/>
        </w:numPr>
        <w:ind w:right="720"/>
        <w:rPr>
          <w:rFonts w:ascii="Times New Roman" w:hAnsi="Times New Roman" w:cs="Times New Roman"/>
        </w:rPr>
      </w:pPr>
      <w:r>
        <w:rPr>
          <w:rFonts w:ascii="Times New Roman" w:hAnsi="Times New Roman" w:cs="Times New Roman"/>
          <w:i/>
        </w:rPr>
        <w:t>Generally</w:t>
      </w:r>
      <w:r>
        <w:rPr>
          <w:rFonts w:ascii="Times New Roman" w:hAnsi="Times New Roman" w:cs="Times New Roman"/>
        </w:rPr>
        <w:t xml:space="preserve">.  After the pleadings are closed, but within a time so that the hearing is not delayed, a party may move for judgment on the </w:t>
      </w:r>
      <w:r>
        <w:rPr>
          <w:rFonts w:ascii="Times New Roman" w:hAnsi="Times New Roman" w:cs="Times New Roman"/>
        </w:rPr>
        <w:lastRenderedPageBreak/>
        <w:t>pleadings or summary judgment.  A motion must contain a notice which states that an answer or other responsive pleading shall be filed within 20 days of service of the motion.</w:t>
      </w:r>
    </w:p>
    <w:p w:rsidR="00B0703C" w:rsidRDefault="00B0703C" w:rsidP="00B0703C">
      <w:pPr>
        <w:spacing w:line="360" w:lineRule="auto"/>
        <w:ind w:left="1800"/>
        <w:rPr>
          <w:rFonts w:ascii="Times New Roman" w:hAnsi="Times New Roman" w:cs="Times New Roman"/>
        </w:rPr>
      </w:pPr>
    </w:p>
    <w:p w:rsidR="003204DA" w:rsidRDefault="001460E0" w:rsidP="009016E8">
      <w:pPr>
        <w:numPr>
          <w:ilvl w:val="0"/>
          <w:numId w:val="6"/>
        </w:numPr>
        <w:ind w:right="720"/>
        <w:rPr>
          <w:rFonts w:ascii="Times New Roman" w:hAnsi="Times New Roman" w:cs="Times New Roman"/>
        </w:rPr>
      </w:pPr>
      <w:r>
        <w:rPr>
          <w:rFonts w:ascii="Times New Roman" w:hAnsi="Times New Roman" w:cs="Times New Roman"/>
          <w:i/>
        </w:rPr>
        <w:t>Answers</w:t>
      </w:r>
      <w:r w:rsidRPr="001460E0">
        <w:rPr>
          <w:rFonts w:ascii="Times New Roman" w:hAnsi="Times New Roman" w:cs="Times New Roman"/>
        </w:rPr>
        <w:t>.</w:t>
      </w:r>
      <w:r>
        <w:rPr>
          <w:rFonts w:ascii="Times New Roman" w:hAnsi="Times New Roman" w:cs="Times New Roman"/>
        </w:rPr>
        <w:t xml:space="preserve">  An answer to a motion for judgment on the pleadings or summary judgment, including an opposing affidavit or verification to a motion for summary judgment, may be filed within 20 days of the date of service of the motion. The answer to motion for summary judgment may be supplemented by depositions, answers to interrogatories or further affidavits and admission</w:t>
      </w:r>
      <w:r w:rsidR="00B57DF0">
        <w:rPr>
          <w:rFonts w:ascii="Times New Roman" w:hAnsi="Times New Roman" w:cs="Times New Roman"/>
        </w:rPr>
        <w:t>s.</w:t>
      </w:r>
    </w:p>
    <w:p w:rsidR="00450B7C" w:rsidRDefault="00450B7C" w:rsidP="00450B7C">
      <w:pPr>
        <w:spacing w:line="360" w:lineRule="auto"/>
        <w:rPr>
          <w:rFonts w:ascii="Times New Roman" w:hAnsi="Times New Roman" w:cs="Times New Roman"/>
        </w:rPr>
      </w:pPr>
    </w:p>
    <w:p w:rsidR="00B57DF0" w:rsidRDefault="00B57DF0" w:rsidP="001460E0">
      <w:pPr>
        <w:numPr>
          <w:ilvl w:val="0"/>
          <w:numId w:val="6"/>
        </w:numPr>
        <w:spacing w:line="360" w:lineRule="auto"/>
        <w:rPr>
          <w:rFonts w:ascii="Times New Roman" w:hAnsi="Times New Roman" w:cs="Times New Roman"/>
        </w:rPr>
      </w:pPr>
      <w:r>
        <w:rPr>
          <w:rFonts w:ascii="Times New Roman" w:hAnsi="Times New Roman" w:cs="Times New Roman"/>
        </w:rPr>
        <w:t>….</w:t>
      </w:r>
    </w:p>
    <w:p w:rsidR="00450B7C" w:rsidRDefault="00450B7C" w:rsidP="00450B7C">
      <w:pPr>
        <w:spacing w:line="360" w:lineRule="auto"/>
        <w:rPr>
          <w:rFonts w:ascii="Times New Roman" w:hAnsi="Times New Roman" w:cs="Times New Roman"/>
        </w:rPr>
      </w:pPr>
    </w:p>
    <w:p w:rsidR="003204DA" w:rsidRPr="0034756E" w:rsidRDefault="003204DA" w:rsidP="0034756E">
      <w:pPr>
        <w:pStyle w:val="ListParagraph"/>
        <w:numPr>
          <w:ilvl w:val="0"/>
          <w:numId w:val="6"/>
        </w:numPr>
        <w:spacing w:line="360" w:lineRule="auto"/>
        <w:rPr>
          <w:rFonts w:ascii="Times New Roman" w:hAnsi="Times New Roman" w:cs="Times New Roman"/>
        </w:rPr>
      </w:pPr>
      <w:r w:rsidRPr="0034756E">
        <w:rPr>
          <w:rFonts w:ascii="Times New Roman" w:hAnsi="Times New Roman" w:cs="Times New Roman"/>
          <w:i/>
        </w:rPr>
        <w:t>Decisions on motions.</w:t>
      </w:r>
      <w:r w:rsidRPr="0034756E">
        <w:rPr>
          <w:rFonts w:ascii="Times New Roman" w:hAnsi="Times New Roman" w:cs="Times New Roman"/>
        </w:rPr>
        <w:t xml:space="preserve">  </w:t>
      </w:r>
    </w:p>
    <w:p w:rsidR="00FB7052" w:rsidRPr="003204DA" w:rsidRDefault="003204DA" w:rsidP="008B76F2">
      <w:pPr>
        <w:numPr>
          <w:ilvl w:val="0"/>
          <w:numId w:val="7"/>
        </w:numPr>
        <w:ind w:right="720"/>
        <w:rPr>
          <w:rFonts w:ascii="Times New Roman" w:hAnsi="Times New Roman" w:cs="Times New Roman"/>
        </w:rPr>
      </w:pPr>
      <w:r>
        <w:rPr>
          <w:rFonts w:ascii="Times New Roman" w:hAnsi="Times New Roman" w:cs="Times New Roman"/>
          <w:i/>
        </w:rPr>
        <w:t>Standard for grant or denial on all counts.</w:t>
      </w:r>
      <w:r>
        <w:rPr>
          <w:rFonts w:ascii="Times New Roman" w:hAnsi="Times New Roman" w:cs="Times New Roman"/>
        </w:rP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judgment as a matter of law.</w:t>
      </w:r>
      <w:r w:rsidR="00484FCA" w:rsidRPr="003204DA">
        <w:rPr>
          <w:rFonts w:ascii="Times New Roman" w:hAnsi="Times New Roman" w:cs="Times New Roman"/>
        </w:rPr>
        <w:t xml:space="preserve"> </w:t>
      </w:r>
    </w:p>
    <w:p w:rsidR="00FB7052" w:rsidRDefault="00FB7052" w:rsidP="00E75521">
      <w:pPr>
        <w:spacing w:line="360" w:lineRule="auto"/>
        <w:ind w:firstLine="1440"/>
        <w:rPr>
          <w:rFonts w:ascii="Times New Roman" w:hAnsi="Times New Roman" w:cs="Times New Roman"/>
        </w:rPr>
      </w:pPr>
    </w:p>
    <w:p w:rsidR="0007623A" w:rsidRDefault="00064489" w:rsidP="00E75521">
      <w:pPr>
        <w:spacing w:line="360" w:lineRule="auto"/>
        <w:ind w:firstLine="1440"/>
        <w:rPr>
          <w:rFonts w:ascii="Times New Roman" w:hAnsi="Times New Roman" w:cs="Times New Roman"/>
        </w:rPr>
      </w:pPr>
      <w:r>
        <w:rPr>
          <w:rFonts w:ascii="Times New Roman" w:hAnsi="Times New Roman" w:cs="Times New Roman"/>
        </w:rPr>
        <w:t>BTS did not file its Motion for Judgment on the Pleadings until February 15, 2011.</w:t>
      </w:r>
      <w:r w:rsidR="00AD781C">
        <w:rPr>
          <w:rFonts w:ascii="Times New Roman" w:hAnsi="Times New Roman" w:cs="Times New Roman"/>
        </w:rPr>
        <w:t xml:space="preserve">  Without the Motion for Judgment on the Pleadings, this matter was not in the appropriate procedural posture for the presiding officer to issue an Initial Decision, </w:t>
      </w:r>
      <w:r w:rsidR="00AD781C">
        <w:rPr>
          <w:rFonts w:ascii="Times New Roman" w:hAnsi="Times New Roman" w:cs="Times New Roman"/>
          <w:i/>
        </w:rPr>
        <w:t>sua sponte</w:t>
      </w:r>
      <w:r w:rsidR="00AD781C">
        <w:rPr>
          <w:rFonts w:ascii="Times New Roman" w:hAnsi="Times New Roman" w:cs="Times New Roman"/>
        </w:rPr>
        <w:t xml:space="preserve">.  </w:t>
      </w:r>
    </w:p>
    <w:p w:rsidR="00DA13F4" w:rsidRDefault="00DA13F4" w:rsidP="00E75521">
      <w:pPr>
        <w:spacing w:line="360" w:lineRule="auto"/>
        <w:ind w:firstLine="1440"/>
        <w:rPr>
          <w:rFonts w:ascii="Times New Roman" w:hAnsi="Times New Roman" w:cs="Times New Roman"/>
        </w:rPr>
      </w:pPr>
    </w:p>
    <w:p w:rsidR="00064489" w:rsidRPr="00AD781C" w:rsidRDefault="00AD781C" w:rsidP="00E75521">
      <w:pPr>
        <w:spacing w:line="360" w:lineRule="auto"/>
        <w:ind w:firstLine="1440"/>
        <w:rPr>
          <w:rFonts w:ascii="Times New Roman" w:hAnsi="Times New Roman" w:cs="Times New Roman"/>
        </w:rPr>
      </w:pPr>
      <w:r>
        <w:rPr>
          <w:rFonts w:ascii="Times New Roman" w:hAnsi="Times New Roman" w:cs="Times New Roman"/>
        </w:rPr>
        <w:t xml:space="preserve">In addition, contrary to </w:t>
      </w:r>
      <w:r w:rsidR="0007623A">
        <w:rPr>
          <w:rFonts w:ascii="Times New Roman" w:hAnsi="Times New Roman" w:cs="Times New Roman"/>
        </w:rPr>
        <w:t>the parties’</w:t>
      </w:r>
      <w:r>
        <w:rPr>
          <w:rFonts w:ascii="Times New Roman" w:hAnsi="Times New Roman" w:cs="Times New Roman"/>
        </w:rPr>
        <w:t xml:space="preserve"> assertions, the original Answer filed by Respondent is not automatically rendered </w:t>
      </w:r>
      <w:r w:rsidR="0007623A">
        <w:rPr>
          <w:rFonts w:ascii="Times New Roman" w:hAnsi="Times New Roman" w:cs="Times New Roman"/>
        </w:rPr>
        <w:t xml:space="preserve">absent, as if never filed, because Respondent did not answer the First Amended Complaint.  The First Amended Complaint differed from the original Complaint in what BTS omitted.  There was no new count added to the allegations in the First Amended Complaint.  Therefore, the specific denials in the original Answer continued to evidence Respondent’s assertions that it was correct to request dismissal of the </w:t>
      </w:r>
      <w:r w:rsidR="00EC4A5A">
        <w:rPr>
          <w:rFonts w:ascii="Times New Roman" w:hAnsi="Times New Roman" w:cs="Times New Roman"/>
        </w:rPr>
        <w:t>c</w:t>
      </w:r>
      <w:r w:rsidR="0007623A">
        <w:rPr>
          <w:rFonts w:ascii="Times New Roman" w:hAnsi="Times New Roman" w:cs="Times New Roman"/>
        </w:rPr>
        <w:t xml:space="preserve">omplaint and BTS was in error to have filed a complaint against it initially.   </w:t>
      </w:r>
      <w:r w:rsidR="00C33813">
        <w:rPr>
          <w:rFonts w:ascii="Times New Roman" w:hAnsi="Times New Roman" w:cs="Times New Roman"/>
        </w:rPr>
        <w:t xml:space="preserve">There remained a clear “genuine issue as to a material fact” until the filing of the Amended Answer on February 24, 2011.  </w:t>
      </w:r>
    </w:p>
    <w:p w:rsidR="00064489" w:rsidRDefault="00064489" w:rsidP="009E157F">
      <w:pPr>
        <w:spacing w:line="360" w:lineRule="auto"/>
        <w:rPr>
          <w:rFonts w:ascii="Times New Roman" w:hAnsi="Times New Roman" w:cs="Times New Roman"/>
        </w:rPr>
      </w:pPr>
    </w:p>
    <w:p w:rsidR="00F101A7" w:rsidRDefault="00064489" w:rsidP="00F101A7">
      <w:pPr>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B428C7">
        <w:rPr>
          <w:rFonts w:ascii="Times New Roman" w:hAnsi="Times New Roman" w:cs="Times New Roman"/>
        </w:rPr>
        <w:t xml:space="preserve">Respondent filed an Amended Answer </w:t>
      </w:r>
      <w:r w:rsidR="00F101A7">
        <w:rPr>
          <w:rFonts w:ascii="Times New Roman" w:hAnsi="Times New Roman" w:cs="Times New Roman"/>
        </w:rPr>
        <w:t xml:space="preserve">on February 24, 2011 </w:t>
      </w:r>
      <w:r w:rsidR="00B428C7">
        <w:rPr>
          <w:rFonts w:ascii="Times New Roman" w:hAnsi="Times New Roman" w:cs="Times New Roman"/>
        </w:rPr>
        <w:t xml:space="preserve">in which Respondent admitted all of the facts as alleged by BTS in its </w:t>
      </w:r>
      <w:r w:rsidR="001B1C01">
        <w:rPr>
          <w:rFonts w:ascii="Times New Roman" w:hAnsi="Times New Roman" w:cs="Times New Roman"/>
        </w:rPr>
        <w:t xml:space="preserve">First </w:t>
      </w:r>
      <w:r w:rsidR="00B428C7">
        <w:rPr>
          <w:rFonts w:ascii="Times New Roman" w:hAnsi="Times New Roman" w:cs="Times New Roman"/>
        </w:rPr>
        <w:t>Amended Complaint</w:t>
      </w:r>
      <w:r w:rsidR="007E0B0B">
        <w:rPr>
          <w:rFonts w:ascii="Times New Roman" w:hAnsi="Times New Roman" w:cs="Times New Roman"/>
        </w:rPr>
        <w:t>, based upon conversations held between the parties and the presiding officer at the hearing on February</w:t>
      </w:r>
      <w:r w:rsidR="00322ECC">
        <w:rPr>
          <w:rFonts w:ascii="Times New Roman" w:hAnsi="Times New Roman" w:cs="Times New Roman"/>
        </w:rPr>
        <w:t> </w:t>
      </w:r>
      <w:r w:rsidR="007E0B0B">
        <w:rPr>
          <w:rFonts w:ascii="Times New Roman" w:hAnsi="Times New Roman" w:cs="Times New Roman"/>
        </w:rPr>
        <w:t>23, 2011</w:t>
      </w:r>
      <w:r w:rsidR="00B428C7">
        <w:rPr>
          <w:rFonts w:ascii="Times New Roman" w:hAnsi="Times New Roman" w:cs="Times New Roman"/>
        </w:rPr>
        <w:t>.</w:t>
      </w:r>
      <w:r w:rsidR="00F101A7">
        <w:rPr>
          <w:rFonts w:ascii="Times New Roman" w:hAnsi="Times New Roman" w:cs="Times New Roman"/>
        </w:rPr>
        <w:t xml:space="preserve">  </w:t>
      </w:r>
      <w:r w:rsidR="00A82FB2">
        <w:rPr>
          <w:rFonts w:ascii="Times New Roman" w:hAnsi="Times New Roman" w:cs="Times New Roman"/>
        </w:rPr>
        <w:t xml:space="preserve">The facts alleged in the BTS complaints, admitted as correct </w:t>
      </w:r>
      <w:r w:rsidR="001B1C01">
        <w:rPr>
          <w:rFonts w:ascii="Times New Roman" w:hAnsi="Times New Roman" w:cs="Times New Roman"/>
        </w:rPr>
        <w:t>by Respondent,</w:t>
      </w:r>
      <w:r w:rsidR="00A82FB2">
        <w:rPr>
          <w:rFonts w:ascii="Times New Roman" w:hAnsi="Times New Roman" w:cs="Times New Roman"/>
        </w:rPr>
        <w:t xml:space="preserve"> may be considered as evidence pursuant to 52 Pa. Code §5.405</w:t>
      </w:r>
      <w:r w:rsidR="007E0B0B">
        <w:rPr>
          <w:rFonts w:ascii="Times New Roman" w:hAnsi="Times New Roman" w:cs="Times New Roman"/>
        </w:rPr>
        <w:t>(c)</w:t>
      </w:r>
      <w:r w:rsidR="00A82FB2">
        <w:rPr>
          <w:rFonts w:ascii="Times New Roman" w:hAnsi="Times New Roman" w:cs="Times New Roman"/>
        </w:rPr>
        <w:t>.</w:t>
      </w:r>
      <w:r w:rsidR="007E0B0B">
        <w:rPr>
          <w:rStyle w:val="FootnoteReference"/>
          <w:rFonts w:ascii="Times New Roman" w:hAnsi="Times New Roman" w:cs="Times New Roman"/>
        </w:rPr>
        <w:footnoteReference w:id="11"/>
      </w:r>
      <w:r w:rsidR="00A33808">
        <w:rPr>
          <w:rFonts w:ascii="Times New Roman" w:hAnsi="Times New Roman" w:cs="Times New Roman"/>
        </w:rPr>
        <w:t xml:space="preserve">  </w:t>
      </w:r>
    </w:p>
    <w:p w:rsidR="00F101A7" w:rsidRDefault="00F101A7" w:rsidP="007E0B0B">
      <w:pPr>
        <w:spacing w:line="360" w:lineRule="auto"/>
        <w:rPr>
          <w:rFonts w:ascii="Times New Roman" w:hAnsi="Times New Roman" w:cs="Times New Roman"/>
        </w:rPr>
      </w:pPr>
    </w:p>
    <w:p w:rsidR="007E0B0B" w:rsidRPr="007E0B0B" w:rsidRDefault="007E0B0B" w:rsidP="00FF2ADD">
      <w:pPr>
        <w:spacing w:line="360" w:lineRule="auto"/>
        <w:outlineLvl w:val="0"/>
        <w:rPr>
          <w:rFonts w:ascii="Times New Roman" w:hAnsi="Times New Roman" w:cs="Times New Roman"/>
          <w:u w:val="single"/>
        </w:rPr>
      </w:pPr>
      <w:r w:rsidRPr="007E0B0B">
        <w:rPr>
          <w:rFonts w:ascii="Times New Roman" w:hAnsi="Times New Roman" w:cs="Times New Roman"/>
          <w:u w:val="single"/>
        </w:rPr>
        <w:t>Civil Penalty</w:t>
      </w:r>
    </w:p>
    <w:p w:rsidR="007E0B0B" w:rsidRDefault="007E0B0B" w:rsidP="007E0B0B">
      <w:pPr>
        <w:spacing w:line="360" w:lineRule="auto"/>
        <w:rPr>
          <w:rFonts w:ascii="Times New Roman" w:hAnsi="Times New Roman" w:cs="Times New Roman"/>
        </w:rPr>
      </w:pPr>
    </w:p>
    <w:p w:rsidR="00A33808" w:rsidRDefault="00667417" w:rsidP="00F101A7">
      <w:pPr>
        <w:spacing w:line="360" w:lineRule="auto"/>
        <w:ind w:firstLine="1440"/>
        <w:rPr>
          <w:rFonts w:ascii="Times New Roman" w:hAnsi="Times New Roman" w:cs="Times New Roman"/>
        </w:rPr>
      </w:pPr>
      <w:r>
        <w:rPr>
          <w:rFonts w:ascii="Times New Roman" w:hAnsi="Times New Roman" w:cs="Times New Roman"/>
        </w:rPr>
        <w:t xml:space="preserve">Respondent </w:t>
      </w:r>
      <w:r w:rsidR="00E551B4">
        <w:rPr>
          <w:rFonts w:ascii="Times New Roman" w:hAnsi="Times New Roman" w:cs="Times New Roman"/>
        </w:rPr>
        <w:t>admit</w:t>
      </w:r>
      <w:r w:rsidR="00480C22">
        <w:rPr>
          <w:rFonts w:ascii="Times New Roman" w:hAnsi="Times New Roman" w:cs="Times New Roman"/>
        </w:rPr>
        <w:t>s</w:t>
      </w:r>
      <w:r w:rsidR="00E551B4">
        <w:rPr>
          <w:rFonts w:ascii="Times New Roman" w:hAnsi="Times New Roman" w:cs="Times New Roman"/>
        </w:rPr>
        <w:t xml:space="preserve"> it violated the Com</w:t>
      </w:r>
      <w:r w:rsidR="00A0252E">
        <w:rPr>
          <w:rFonts w:ascii="Times New Roman" w:hAnsi="Times New Roman" w:cs="Times New Roman"/>
        </w:rPr>
        <w:t xml:space="preserve">mission’s regulations regarding </w:t>
      </w:r>
      <w:r w:rsidR="00893404">
        <w:rPr>
          <w:rFonts w:ascii="Times New Roman" w:hAnsi="Times New Roman" w:cs="Times New Roman"/>
        </w:rPr>
        <w:t>four</w:t>
      </w:r>
      <w:r w:rsidR="00A0252E">
        <w:rPr>
          <w:rFonts w:ascii="Times New Roman" w:hAnsi="Times New Roman" w:cs="Times New Roman"/>
        </w:rPr>
        <w:t xml:space="preserve"> (</w:t>
      </w:r>
      <w:r w:rsidR="00893404">
        <w:rPr>
          <w:rFonts w:ascii="Times New Roman" w:hAnsi="Times New Roman" w:cs="Times New Roman"/>
        </w:rPr>
        <w:t>4</w:t>
      </w:r>
      <w:r w:rsidR="00A0252E">
        <w:rPr>
          <w:rFonts w:ascii="Times New Roman" w:hAnsi="Times New Roman" w:cs="Times New Roman"/>
        </w:rPr>
        <w:t xml:space="preserve">) </w:t>
      </w:r>
      <w:r w:rsidR="00EB7702">
        <w:rPr>
          <w:rFonts w:ascii="Times New Roman" w:hAnsi="Times New Roman" w:cs="Times New Roman"/>
        </w:rPr>
        <w:t xml:space="preserve">types of </w:t>
      </w:r>
      <w:r w:rsidR="00A0252E">
        <w:rPr>
          <w:rFonts w:ascii="Times New Roman" w:hAnsi="Times New Roman" w:cs="Times New Roman"/>
        </w:rPr>
        <w:t xml:space="preserve">violations: </w:t>
      </w:r>
      <w:r w:rsidR="0096565B">
        <w:rPr>
          <w:rFonts w:ascii="Times New Roman" w:hAnsi="Times New Roman" w:cs="Times New Roman"/>
        </w:rPr>
        <w:t xml:space="preserve"> </w:t>
      </w:r>
      <w:r w:rsidR="00A0252E">
        <w:rPr>
          <w:rFonts w:ascii="Times New Roman" w:hAnsi="Times New Roman" w:cs="Times New Roman"/>
        </w:rPr>
        <w:t xml:space="preserve">(1) Respondent allowed </w:t>
      </w:r>
      <w:r w:rsidR="00893404">
        <w:rPr>
          <w:rFonts w:ascii="Times New Roman" w:hAnsi="Times New Roman" w:cs="Times New Roman"/>
        </w:rPr>
        <w:t xml:space="preserve">certain </w:t>
      </w:r>
      <w:r w:rsidR="00A0252E">
        <w:rPr>
          <w:rFonts w:ascii="Times New Roman" w:hAnsi="Times New Roman" w:cs="Times New Roman"/>
        </w:rPr>
        <w:t xml:space="preserve">employees to provide moving services in the shipper’s dwelling when those employees were not suitable to provide safe and legal services due to the </w:t>
      </w:r>
      <w:r w:rsidR="00F101A7">
        <w:rPr>
          <w:rFonts w:ascii="Times New Roman" w:hAnsi="Times New Roman" w:cs="Times New Roman"/>
        </w:rPr>
        <w:t>existence</w:t>
      </w:r>
      <w:r w:rsidR="00A0252E">
        <w:rPr>
          <w:rFonts w:ascii="Times New Roman" w:hAnsi="Times New Roman" w:cs="Times New Roman"/>
        </w:rPr>
        <w:t xml:space="preserve"> of a conviction on felony or misdemeanor </w:t>
      </w:r>
      <w:r w:rsidR="00893404">
        <w:rPr>
          <w:rFonts w:ascii="Times New Roman" w:hAnsi="Times New Roman" w:cs="Times New Roman"/>
        </w:rPr>
        <w:t>crimes; (2) Respondent charged a rate other than the approved tariff rate for fuel surcharge; (3) Respondent failed to properly complete the Estimated Costs of Services” form prior to preparing an order for service; and (4) Respondent charge a rate higher than the rate specified in the tariff on file with the Commission.</w:t>
      </w:r>
    </w:p>
    <w:p w:rsidR="00A33808" w:rsidRDefault="00A33808" w:rsidP="009E157F">
      <w:pPr>
        <w:spacing w:line="360" w:lineRule="auto"/>
        <w:rPr>
          <w:rFonts w:ascii="Times New Roman" w:hAnsi="Times New Roman" w:cs="Times New Roman"/>
        </w:rPr>
      </w:pPr>
    </w:p>
    <w:p w:rsidR="009E157F" w:rsidRDefault="009E157F" w:rsidP="009E157F">
      <w:pPr>
        <w:spacing w:line="360" w:lineRule="auto"/>
        <w:ind w:firstLine="720"/>
        <w:rPr>
          <w:rFonts w:ascii="Times New Roman" w:hAnsi="Times New Roman"/>
        </w:rPr>
      </w:pPr>
      <w:r>
        <w:rPr>
          <w:rFonts w:ascii="Times New Roman" w:hAnsi="Times New Roman"/>
        </w:rPr>
        <w:tab/>
      </w:r>
      <w:r w:rsidRPr="00C00941">
        <w:rPr>
          <w:rFonts w:ascii="Times New Roman" w:hAnsi="Times New Roman"/>
        </w:rPr>
        <w:t>In</w:t>
      </w:r>
      <w:r w:rsidRPr="007544A1">
        <w:rPr>
          <w:rFonts w:ascii="Times New Roman" w:hAnsi="Times New Roman"/>
        </w:rPr>
        <w:t xml:space="preserve"> </w:t>
      </w:r>
      <w:r w:rsidRPr="00C00941">
        <w:rPr>
          <w:rFonts w:ascii="Times New Roman" w:hAnsi="Times New Roman"/>
          <w:u w:val="single"/>
        </w:rPr>
        <w:t>Joseph A. Rosi v. Bell-Atlantic-Pennsylvania, Inc. and Sprint Communications Company, L.P.</w:t>
      </w:r>
      <w:r w:rsidRPr="00C00941">
        <w:rPr>
          <w:rFonts w:ascii="Times New Roman" w:hAnsi="Times New Roman"/>
          <w:i/>
        </w:rPr>
        <w:t>,</w:t>
      </w:r>
      <w:r w:rsidR="00B933CB">
        <w:rPr>
          <w:rFonts w:ascii="Times New Roman" w:hAnsi="Times New Roman"/>
        </w:rPr>
        <w:t xml:space="preserve"> Docket No. </w:t>
      </w:r>
      <w:r w:rsidRPr="00C00941">
        <w:rPr>
          <w:rFonts w:ascii="Times New Roman" w:hAnsi="Times New Roman"/>
        </w:rPr>
        <w:t>C-00992409 (</w:t>
      </w:r>
      <w:r w:rsidR="00B933CB">
        <w:rPr>
          <w:rFonts w:ascii="Times New Roman" w:hAnsi="Times New Roman"/>
        </w:rPr>
        <w:t xml:space="preserve">Order entered </w:t>
      </w:r>
      <w:r w:rsidRPr="00C00941">
        <w:rPr>
          <w:rFonts w:ascii="Times New Roman" w:hAnsi="Times New Roman"/>
        </w:rPr>
        <w:t>March 16, 2000), the Commission adopted standards to be applied to determine the amount of the civil penalty in slamming cases. The</w:t>
      </w:r>
      <w:r>
        <w:rPr>
          <w:rFonts w:ascii="Times New Roman" w:hAnsi="Times New Roman"/>
        </w:rPr>
        <w:t xml:space="preserve"> Commission </w:t>
      </w:r>
      <w:r w:rsidRPr="00C00941">
        <w:rPr>
          <w:rFonts w:ascii="Times New Roman" w:hAnsi="Times New Roman"/>
        </w:rPr>
        <w:t xml:space="preserve">also considered </w:t>
      </w:r>
      <w:r>
        <w:rPr>
          <w:rFonts w:ascii="Times New Roman" w:hAnsi="Times New Roman"/>
        </w:rPr>
        <w:t xml:space="preserve">these standards </w:t>
      </w:r>
      <w:r w:rsidRPr="00C00941">
        <w:rPr>
          <w:rFonts w:ascii="Times New Roman" w:hAnsi="Times New Roman"/>
        </w:rPr>
        <w:t xml:space="preserve">when evaluating settlement agreements in slamming cases. </w:t>
      </w:r>
      <w:r w:rsidR="00EA6E9F">
        <w:rPr>
          <w:rFonts w:ascii="Times New Roman" w:hAnsi="Times New Roman"/>
        </w:rPr>
        <w:t xml:space="preserve"> </w:t>
      </w:r>
      <w:r w:rsidRPr="00C00941">
        <w:rPr>
          <w:rFonts w:ascii="Times New Roman" w:hAnsi="Times New Roman"/>
          <w:u w:val="single"/>
        </w:rPr>
        <w:t>Pennsylvania Public Utility Commission v. PEPCO Energy Services</w:t>
      </w:r>
      <w:r w:rsidRPr="00C00941">
        <w:rPr>
          <w:rFonts w:ascii="Times New Roman" w:hAnsi="Times New Roman"/>
        </w:rPr>
        <w:t xml:space="preserve">, </w:t>
      </w:r>
      <w:r w:rsidR="00B933CB">
        <w:rPr>
          <w:rFonts w:ascii="Times New Roman" w:hAnsi="Times New Roman"/>
        </w:rPr>
        <w:t xml:space="preserve">Docket No. </w:t>
      </w:r>
      <w:r w:rsidRPr="00C00941">
        <w:rPr>
          <w:rFonts w:ascii="Times New Roman" w:hAnsi="Times New Roman"/>
        </w:rPr>
        <w:t>M-00001432 (</w:t>
      </w:r>
      <w:r w:rsidR="00B933CB">
        <w:rPr>
          <w:rFonts w:ascii="Times New Roman" w:hAnsi="Times New Roman"/>
        </w:rPr>
        <w:t xml:space="preserve">Order entered </w:t>
      </w:r>
      <w:r w:rsidRPr="00C00941">
        <w:rPr>
          <w:rFonts w:ascii="Times New Roman" w:hAnsi="Times New Roman"/>
        </w:rPr>
        <w:t xml:space="preserve">November 9, 2000).  </w:t>
      </w:r>
      <w:r w:rsidRPr="00A65057">
        <w:rPr>
          <w:rFonts w:ascii="Times New Roman" w:hAnsi="Times New Roman"/>
          <w:color w:val="000000"/>
          <w:szCs w:val="26"/>
        </w:rPr>
        <w:t xml:space="preserve">Subsequently, the Commission determined all violations of the Code and the Commission’s regulations would be subject to review under the standards set forth in </w:t>
      </w:r>
      <w:r w:rsidRPr="00A65057">
        <w:rPr>
          <w:rFonts w:ascii="Times New Roman" w:hAnsi="Times New Roman"/>
          <w:color w:val="000000"/>
          <w:szCs w:val="26"/>
          <w:u w:val="single"/>
        </w:rPr>
        <w:t>Rosi</w:t>
      </w:r>
      <w:r w:rsidRPr="00A65057">
        <w:rPr>
          <w:rFonts w:ascii="Times New Roman" w:hAnsi="Times New Roman"/>
          <w:color w:val="000000"/>
          <w:szCs w:val="26"/>
        </w:rPr>
        <w:t xml:space="preserve">.  </w:t>
      </w:r>
      <w:r w:rsidRPr="00A65057">
        <w:rPr>
          <w:rFonts w:ascii="Times New Roman" w:hAnsi="Times New Roman"/>
          <w:color w:val="000000"/>
          <w:szCs w:val="26"/>
          <w:u w:val="single"/>
        </w:rPr>
        <w:t>Pennsylvania Pub. Util. Comm’n v. NCIC Operator Serv.</w:t>
      </w:r>
      <w:r w:rsidRPr="00A65057">
        <w:rPr>
          <w:rFonts w:ascii="Times New Roman" w:hAnsi="Times New Roman"/>
          <w:color w:val="000000"/>
          <w:szCs w:val="26"/>
        </w:rPr>
        <w:t xml:space="preserve">, </w:t>
      </w:r>
      <w:r w:rsidR="00B933CB">
        <w:rPr>
          <w:rFonts w:ascii="Times New Roman" w:hAnsi="Times New Roman"/>
          <w:color w:val="000000"/>
          <w:szCs w:val="26"/>
        </w:rPr>
        <w:t xml:space="preserve">Docket No. </w:t>
      </w:r>
      <w:r w:rsidRPr="00A65057">
        <w:rPr>
          <w:rFonts w:ascii="Times New Roman" w:hAnsi="Times New Roman"/>
          <w:color w:val="000000"/>
          <w:szCs w:val="26"/>
        </w:rPr>
        <w:t>M-00001440 (Order entered Dec. 21, 2000)</w:t>
      </w:r>
      <w:r w:rsidR="00715164">
        <w:rPr>
          <w:rFonts w:ascii="Times New Roman" w:hAnsi="Times New Roman"/>
        </w:rPr>
        <w:t>.</w:t>
      </w:r>
    </w:p>
    <w:p w:rsidR="006E193C" w:rsidRDefault="006E193C" w:rsidP="009E157F">
      <w:pPr>
        <w:spacing w:line="360" w:lineRule="auto"/>
        <w:ind w:firstLine="720"/>
        <w:rPr>
          <w:rFonts w:ascii="Times New Roman" w:hAnsi="Times New Roman"/>
        </w:rPr>
      </w:pPr>
    </w:p>
    <w:p w:rsidR="009E157F" w:rsidRPr="001E66EE" w:rsidRDefault="009E157F" w:rsidP="009E157F">
      <w:pPr>
        <w:spacing w:line="360" w:lineRule="auto"/>
        <w:ind w:firstLine="720"/>
        <w:rPr>
          <w:rFonts w:ascii="Times New Roman" w:hAnsi="Times New Roman"/>
        </w:rPr>
      </w:pPr>
      <w:r w:rsidRPr="00C00941">
        <w:rPr>
          <w:rFonts w:ascii="Times New Roman" w:hAnsi="Times New Roman"/>
        </w:rPr>
        <w:t xml:space="preserve"> </w:t>
      </w:r>
      <w:r>
        <w:rPr>
          <w:rFonts w:ascii="Times New Roman" w:hAnsi="Times New Roman"/>
        </w:rPr>
        <w:tab/>
      </w:r>
      <w:r w:rsidRPr="00C00941">
        <w:rPr>
          <w:rFonts w:ascii="Times New Roman" w:hAnsi="Times New Roman"/>
        </w:rPr>
        <w:t>Th</w:t>
      </w:r>
      <w:r>
        <w:rPr>
          <w:rFonts w:ascii="Times New Roman" w:hAnsi="Times New Roman"/>
        </w:rPr>
        <w:t xml:space="preserve">e Commission conducts this </w:t>
      </w:r>
      <w:r w:rsidRPr="00C00941">
        <w:rPr>
          <w:rFonts w:ascii="Times New Roman" w:hAnsi="Times New Roman"/>
        </w:rPr>
        <w:t xml:space="preserve">review in </w:t>
      </w:r>
      <w:r>
        <w:rPr>
          <w:rFonts w:ascii="Times New Roman" w:hAnsi="Times New Roman"/>
        </w:rPr>
        <w:t xml:space="preserve">order to </w:t>
      </w:r>
      <w:r w:rsidRPr="00C00941">
        <w:rPr>
          <w:rFonts w:ascii="Times New Roman" w:hAnsi="Times New Roman"/>
        </w:rPr>
        <w:t xml:space="preserve">review the appropriate penalty to be applied for all types of violations for all categories of public utilities.  </w:t>
      </w:r>
      <w:r>
        <w:rPr>
          <w:rFonts w:ascii="Times New Roman" w:hAnsi="Times New Roman"/>
        </w:rPr>
        <w:t>T</w:t>
      </w:r>
      <w:r w:rsidRPr="00C00941">
        <w:rPr>
          <w:rFonts w:ascii="Times New Roman" w:hAnsi="Times New Roman"/>
        </w:rPr>
        <w:t xml:space="preserve">he factors in </w:t>
      </w:r>
      <w:r w:rsidRPr="00F93F8F">
        <w:rPr>
          <w:rFonts w:ascii="Times New Roman" w:hAnsi="Times New Roman"/>
          <w:u w:val="single"/>
        </w:rPr>
        <w:t>Rosi</w:t>
      </w:r>
      <w:r w:rsidRPr="00C00941">
        <w:rPr>
          <w:rFonts w:ascii="Times New Roman" w:hAnsi="Times New Roman"/>
        </w:rPr>
        <w:t xml:space="preserve"> </w:t>
      </w:r>
      <w:r w:rsidRPr="00C00941">
        <w:rPr>
          <w:rFonts w:ascii="Times New Roman" w:hAnsi="Times New Roman"/>
        </w:rPr>
        <w:lastRenderedPageBreak/>
        <w:t xml:space="preserve">are generic in nature and can be applied in all cases.  The nature of the violation (intentional or negligent), </w:t>
      </w:r>
      <w:r w:rsidR="00F101A7">
        <w:rPr>
          <w:rFonts w:ascii="Times New Roman" w:hAnsi="Times New Roman"/>
        </w:rPr>
        <w:t xml:space="preserve">its </w:t>
      </w:r>
      <w:r w:rsidRPr="00C00941">
        <w:rPr>
          <w:rFonts w:ascii="Times New Roman" w:hAnsi="Times New Roman"/>
        </w:rPr>
        <w:t xml:space="preserve">impact (customers affected and duration), </w:t>
      </w:r>
      <w:r w:rsidR="00F101A7">
        <w:rPr>
          <w:rFonts w:ascii="Times New Roman" w:hAnsi="Times New Roman"/>
        </w:rPr>
        <w:t xml:space="preserve">the </w:t>
      </w:r>
      <w:r w:rsidRPr="00C00941">
        <w:rPr>
          <w:rFonts w:ascii="Times New Roman" w:hAnsi="Times New Roman"/>
        </w:rPr>
        <w:t xml:space="preserve">extent of cooperation by the regulated entity, and </w:t>
      </w:r>
      <w:r w:rsidR="00F101A7">
        <w:rPr>
          <w:rFonts w:ascii="Times New Roman" w:hAnsi="Times New Roman"/>
        </w:rPr>
        <w:t xml:space="preserve">the utility’s </w:t>
      </w:r>
      <w:r w:rsidRPr="00C00941">
        <w:rPr>
          <w:rFonts w:ascii="Times New Roman" w:hAnsi="Times New Roman"/>
        </w:rPr>
        <w:t xml:space="preserve">compliance history are, </w:t>
      </w:r>
      <w:r w:rsidRPr="00C00941">
        <w:rPr>
          <w:rFonts w:ascii="Times New Roman" w:hAnsi="Times New Roman"/>
          <w:i/>
        </w:rPr>
        <w:t>inter alia</w:t>
      </w:r>
      <w:r w:rsidRPr="00C00941">
        <w:rPr>
          <w:rFonts w:ascii="Times New Roman" w:hAnsi="Times New Roman"/>
        </w:rPr>
        <w:t xml:space="preserve">, examples of factors </w:t>
      </w:r>
      <w:r>
        <w:rPr>
          <w:rFonts w:ascii="Times New Roman" w:hAnsi="Times New Roman"/>
        </w:rPr>
        <w:t xml:space="preserve">the Commission </w:t>
      </w:r>
      <w:r w:rsidRPr="00C00941">
        <w:rPr>
          <w:rFonts w:ascii="Times New Roman" w:hAnsi="Times New Roman"/>
        </w:rPr>
        <w:t>review</w:t>
      </w:r>
      <w:r>
        <w:rPr>
          <w:rFonts w:ascii="Times New Roman" w:hAnsi="Times New Roman"/>
        </w:rPr>
        <w:t>s</w:t>
      </w:r>
      <w:r w:rsidRPr="00C00941">
        <w:rPr>
          <w:rFonts w:ascii="Times New Roman" w:hAnsi="Times New Roman"/>
        </w:rPr>
        <w:t xml:space="preserve"> for all types of violations for all types of utilities.</w:t>
      </w:r>
      <w:r>
        <w:rPr>
          <w:rFonts w:ascii="Times New Roman" w:hAnsi="Times New Roman"/>
        </w:rPr>
        <w:t xml:space="preserve">  The standards in </w:t>
      </w:r>
      <w:r>
        <w:rPr>
          <w:rFonts w:ascii="Times New Roman" w:hAnsi="Times New Roman"/>
          <w:u w:val="single"/>
        </w:rPr>
        <w:t>Rosi</w:t>
      </w:r>
      <w:r w:rsidRPr="001E66EE">
        <w:rPr>
          <w:rFonts w:ascii="Times New Roman" w:hAnsi="Times New Roman"/>
        </w:rPr>
        <w:t xml:space="preserve"> </w:t>
      </w:r>
      <w:r>
        <w:rPr>
          <w:rFonts w:ascii="Times New Roman" w:hAnsi="Times New Roman"/>
        </w:rPr>
        <w:t>are set forth below</w:t>
      </w:r>
      <w:r w:rsidR="00581C72">
        <w:rPr>
          <w:rFonts w:ascii="Times New Roman" w:hAnsi="Times New Roman"/>
        </w:rPr>
        <w:t>:</w:t>
      </w:r>
      <w:r w:rsidR="0084064F">
        <w:rPr>
          <w:rStyle w:val="FootnoteReference"/>
          <w:rFonts w:ascii="Times New Roman" w:hAnsi="Times New Roman"/>
        </w:rPr>
        <w:footnoteReference w:id="12"/>
      </w:r>
    </w:p>
    <w:p w:rsidR="009E157F" w:rsidRPr="00C00941" w:rsidRDefault="009E157F" w:rsidP="009E157F">
      <w:pPr>
        <w:spacing w:line="360" w:lineRule="auto"/>
        <w:ind w:firstLine="720"/>
        <w:rPr>
          <w:rFonts w:ascii="Times New Roman" w:hAnsi="Times New Roman"/>
        </w:rPr>
      </w:pPr>
      <w:r>
        <w:rPr>
          <w:rFonts w:ascii="Times New Roman" w:hAnsi="Times New Roman"/>
        </w:rPr>
        <w:tab/>
      </w:r>
      <w:r w:rsidRPr="00C00941">
        <w:rPr>
          <w:rFonts w:ascii="Times New Roman" w:hAnsi="Times New Roman"/>
        </w:rPr>
        <w:t xml:space="preserve">  </w:t>
      </w:r>
    </w:p>
    <w:p w:rsidR="009E157F" w:rsidRPr="00C00941" w:rsidRDefault="009E157F" w:rsidP="009E157F">
      <w:pPr>
        <w:ind w:left="1440" w:hanging="720"/>
        <w:rPr>
          <w:rFonts w:ascii="Times New Roman" w:hAnsi="Times New Roman"/>
        </w:rPr>
      </w:pPr>
      <w:r w:rsidRPr="00C00941">
        <w:rPr>
          <w:rFonts w:ascii="Times New Roman" w:hAnsi="Times New Roman"/>
        </w:rPr>
        <w:t>1.</w:t>
      </w:r>
      <w:r w:rsidRPr="00C00941">
        <w:rPr>
          <w:rFonts w:ascii="Times New Roman" w:hAnsi="Times New Roman"/>
        </w:rPr>
        <w:tab/>
        <w:t>Whether the violation was intentional or negligent.  If the violation is intentional, the Commission should start with the presumption that the penalty will be in the range of $500.00 to $1,000.00 per day.  If the violation is negligent, the Commission should start with the presumption that the penalty will be in the range of zero dollars to $500.00 per day.  The precise penalty amount per day will be arrived at by applying the following additional standards, while recognizing that the Commission retains broad discretion in determining a total civil penalty amount that is reasonable on an individual case basis</w:t>
      </w:r>
      <w:r w:rsidR="00CA7571">
        <w:rPr>
          <w:rFonts w:ascii="Times New Roman" w:hAnsi="Times New Roman"/>
        </w:rPr>
        <w:t>;</w:t>
      </w:r>
    </w:p>
    <w:p w:rsidR="009E157F" w:rsidRPr="00C00941" w:rsidRDefault="009E157F" w:rsidP="009E157F">
      <w:pPr>
        <w:ind w:left="1440" w:hanging="720"/>
        <w:rPr>
          <w:rFonts w:ascii="Times New Roman" w:hAnsi="Times New Roman"/>
        </w:rPr>
      </w:pPr>
    </w:p>
    <w:p w:rsidR="009E157F" w:rsidRPr="00C00941" w:rsidRDefault="009E157F" w:rsidP="009E157F">
      <w:pPr>
        <w:ind w:left="1440" w:hanging="720"/>
        <w:rPr>
          <w:rFonts w:ascii="Times New Roman" w:hAnsi="Times New Roman"/>
        </w:rPr>
      </w:pPr>
      <w:r w:rsidRPr="00C00941">
        <w:rPr>
          <w:rFonts w:ascii="Times New Roman" w:hAnsi="Times New Roman"/>
        </w:rPr>
        <w:t>2.</w:t>
      </w:r>
      <w:r w:rsidRPr="00C00941">
        <w:rPr>
          <w:rFonts w:ascii="Times New Roman" w:hAnsi="Times New Roman"/>
        </w:rPr>
        <w:tab/>
        <w:t>Whether the regulated entity promptly and voluntarily took steps to return the customer to the appropriate carrier and credited the customer</w:t>
      </w:r>
      <w:r w:rsidR="004F6186">
        <w:rPr>
          <w:rFonts w:ascii="Times New Roman" w:hAnsi="Times New Roman"/>
        </w:rPr>
        <w:t>’</w:t>
      </w:r>
      <w:r w:rsidRPr="00C00941">
        <w:rPr>
          <w:rFonts w:ascii="Times New Roman" w:hAnsi="Times New Roman"/>
        </w:rPr>
        <w:t>s account</w:t>
      </w:r>
      <w:r w:rsidR="00CA7571">
        <w:rPr>
          <w:rFonts w:ascii="Times New Roman" w:hAnsi="Times New Roman"/>
        </w:rPr>
        <w:t>;</w:t>
      </w:r>
    </w:p>
    <w:p w:rsidR="009E157F" w:rsidRPr="00C00941" w:rsidRDefault="009E157F" w:rsidP="009E157F">
      <w:pPr>
        <w:ind w:left="1440" w:hanging="720"/>
        <w:rPr>
          <w:rFonts w:ascii="Times New Roman" w:hAnsi="Times New Roman"/>
        </w:rPr>
      </w:pPr>
    </w:p>
    <w:p w:rsidR="009E157F" w:rsidRPr="00C00941" w:rsidRDefault="009E157F" w:rsidP="009E157F">
      <w:pPr>
        <w:ind w:left="1440" w:hanging="720"/>
        <w:rPr>
          <w:rFonts w:ascii="Times New Roman" w:hAnsi="Times New Roman"/>
        </w:rPr>
      </w:pPr>
      <w:r w:rsidRPr="00C00941">
        <w:rPr>
          <w:rFonts w:ascii="Times New Roman" w:hAnsi="Times New Roman"/>
        </w:rPr>
        <w:t>3.</w:t>
      </w:r>
      <w:r w:rsidRPr="00C00941">
        <w:rPr>
          <w:rFonts w:ascii="Times New Roman" w:hAnsi="Times New Roman"/>
        </w:rPr>
        <w:tab/>
        <w:t>Whether the regulated entity initiated procedures to prevent future slamming</w:t>
      </w:r>
      <w:r w:rsidR="00CA7571">
        <w:rPr>
          <w:rFonts w:ascii="Times New Roman" w:hAnsi="Times New Roman"/>
        </w:rPr>
        <w:t>;</w:t>
      </w:r>
    </w:p>
    <w:p w:rsidR="009E157F" w:rsidRPr="00C00941" w:rsidRDefault="009E157F" w:rsidP="009E157F">
      <w:pPr>
        <w:ind w:left="1440" w:hanging="720"/>
        <w:rPr>
          <w:rFonts w:ascii="Times New Roman" w:hAnsi="Times New Roman"/>
        </w:rPr>
      </w:pPr>
    </w:p>
    <w:p w:rsidR="009E157F" w:rsidRPr="00C00941" w:rsidRDefault="009E157F" w:rsidP="009E157F">
      <w:pPr>
        <w:ind w:left="1440" w:hanging="720"/>
        <w:rPr>
          <w:rFonts w:ascii="Times New Roman" w:hAnsi="Times New Roman"/>
        </w:rPr>
      </w:pPr>
      <w:r w:rsidRPr="00C00941">
        <w:rPr>
          <w:rFonts w:ascii="Times New Roman" w:hAnsi="Times New Roman"/>
        </w:rPr>
        <w:t>4.</w:t>
      </w:r>
      <w:r w:rsidRPr="00C00941">
        <w:rPr>
          <w:rFonts w:ascii="Times New Roman" w:hAnsi="Times New Roman"/>
        </w:rPr>
        <w:tab/>
        <w:t>The number of customers affected and the duration of the violation</w:t>
      </w:r>
      <w:r w:rsidR="00CA7571">
        <w:rPr>
          <w:rFonts w:ascii="Times New Roman" w:hAnsi="Times New Roman"/>
        </w:rPr>
        <w:t>;</w:t>
      </w:r>
    </w:p>
    <w:p w:rsidR="009E157F" w:rsidRPr="00C00941" w:rsidRDefault="009E157F" w:rsidP="009E157F">
      <w:pPr>
        <w:ind w:left="1440" w:hanging="720"/>
        <w:rPr>
          <w:rFonts w:ascii="Times New Roman" w:hAnsi="Times New Roman"/>
        </w:rPr>
      </w:pPr>
    </w:p>
    <w:p w:rsidR="009E157F" w:rsidRPr="00C00941" w:rsidRDefault="009E157F" w:rsidP="009E157F">
      <w:pPr>
        <w:ind w:left="1440" w:hanging="720"/>
        <w:rPr>
          <w:rFonts w:ascii="Times New Roman" w:hAnsi="Times New Roman"/>
        </w:rPr>
      </w:pPr>
      <w:r w:rsidRPr="00C00941">
        <w:rPr>
          <w:rFonts w:ascii="Times New Roman" w:hAnsi="Times New Roman"/>
        </w:rPr>
        <w:t>5.</w:t>
      </w:r>
      <w:r w:rsidRPr="00C00941">
        <w:rPr>
          <w:rFonts w:ascii="Times New Roman" w:hAnsi="Times New Roman"/>
        </w:rPr>
        <w:tab/>
        <w:t>Whether the penalty arises from a settlement or a litigated proceeding</w:t>
      </w:r>
      <w:r w:rsidR="00CA7571">
        <w:rPr>
          <w:rFonts w:ascii="Times New Roman" w:hAnsi="Times New Roman"/>
        </w:rPr>
        <w:t>;</w:t>
      </w:r>
    </w:p>
    <w:p w:rsidR="009E157F" w:rsidRPr="00C00941" w:rsidRDefault="009E157F" w:rsidP="009E157F">
      <w:pPr>
        <w:ind w:left="1440" w:hanging="720"/>
        <w:rPr>
          <w:rFonts w:ascii="Times New Roman" w:hAnsi="Times New Roman"/>
        </w:rPr>
      </w:pPr>
    </w:p>
    <w:p w:rsidR="009E157F" w:rsidRPr="00C00941" w:rsidRDefault="009E157F" w:rsidP="009E157F">
      <w:pPr>
        <w:ind w:left="1440" w:hanging="720"/>
        <w:rPr>
          <w:rFonts w:ascii="Times New Roman" w:hAnsi="Times New Roman"/>
        </w:rPr>
      </w:pPr>
      <w:r w:rsidRPr="00C00941">
        <w:rPr>
          <w:rFonts w:ascii="Times New Roman" w:hAnsi="Times New Roman"/>
        </w:rPr>
        <w:t>6.</w:t>
      </w:r>
      <w:r w:rsidRPr="00C00941">
        <w:rPr>
          <w:rFonts w:ascii="Times New Roman" w:hAnsi="Times New Roman"/>
        </w:rPr>
        <w:tab/>
        <w:t>The compliance history of the regulated entity which committed the violation</w:t>
      </w:r>
      <w:r w:rsidR="00CA7571">
        <w:rPr>
          <w:rFonts w:ascii="Times New Roman" w:hAnsi="Times New Roman"/>
        </w:rPr>
        <w:t>;</w:t>
      </w:r>
    </w:p>
    <w:p w:rsidR="009E157F" w:rsidRPr="00C00941" w:rsidRDefault="009E157F" w:rsidP="009E157F">
      <w:pPr>
        <w:ind w:left="1440" w:hanging="720"/>
        <w:rPr>
          <w:rFonts w:ascii="Times New Roman" w:hAnsi="Times New Roman"/>
        </w:rPr>
      </w:pPr>
    </w:p>
    <w:p w:rsidR="009E157F" w:rsidRPr="00C00941" w:rsidRDefault="009E157F" w:rsidP="009E157F">
      <w:pPr>
        <w:ind w:left="1440" w:hanging="720"/>
        <w:rPr>
          <w:rFonts w:ascii="Times New Roman" w:hAnsi="Times New Roman"/>
        </w:rPr>
      </w:pPr>
      <w:r w:rsidRPr="00C00941">
        <w:rPr>
          <w:rFonts w:ascii="Times New Roman" w:hAnsi="Times New Roman"/>
        </w:rPr>
        <w:t>7.</w:t>
      </w:r>
      <w:r w:rsidRPr="00C00941">
        <w:rPr>
          <w:rFonts w:ascii="Times New Roman" w:hAnsi="Times New Roman"/>
        </w:rPr>
        <w:tab/>
        <w:t>Whether the regulated entity cooperated with the Commission</w:t>
      </w:r>
      <w:r w:rsidR="00CA7571">
        <w:rPr>
          <w:rFonts w:ascii="Times New Roman" w:hAnsi="Times New Roman"/>
        </w:rPr>
        <w:t>;</w:t>
      </w:r>
    </w:p>
    <w:p w:rsidR="009E157F" w:rsidRPr="00C00941" w:rsidRDefault="009E157F" w:rsidP="009E157F">
      <w:pPr>
        <w:ind w:left="1440" w:hanging="720"/>
        <w:rPr>
          <w:rFonts w:ascii="Times New Roman" w:hAnsi="Times New Roman"/>
        </w:rPr>
      </w:pPr>
    </w:p>
    <w:p w:rsidR="009E157F" w:rsidRPr="00C00941" w:rsidRDefault="009E157F" w:rsidP="009E157F">
      <w:pPr>
        <w:ind w:left="1440" w:hanging="720"/>
        <w:rPr>
          <w:rFonts w:ascii="Times New Roman" w:hAnsi="Times New Roman"/>
        </w:rPr>
      </w:pPr>
      <w:r w:rsidRPr="00C00941">
        <w:rPr>
          <w:rFonts w:ascii="Times New Roman" w:hAnsi="Times New Roman"/>
        </w:rPr>
        <w:t>8.</w:t>
      </w:r>
      <w:r w:rsidRPr="00C00941">
        <w:rPr>
          <w:rFonts w:ascii="Times New Roman" w:hAnsi="Times New Roman"/>
        </w:rPr>
        <w:tab/>
        <w:t>The amount necessary to deter future violations</w:t>
      </w:r>
      <w:r w:rsidR="00CA7571">
        <w:rPr>
          <w:rFonts w:ascii="Times New Roman" w:hAnsi="Times New Roman"/>
        </w:rPr>
        <w:t>;</w:t>
      </w:r>
    </w:p>
    <w:p w:rsidR="009E157F" w:rsidRPr="00C00941" w:rsidRDefault="009E157F" w:rsidP="009E157F">
      <w:pPr>
        <w:ind w:left="1440" w:hanging="720"/>
        <w:rPr>
          <w:rFonts w:ascii="Times New Roman" w:hAnsi="Times New Roman"/>
        </w:rPr>
      </w:pPr>
    </w:p>
    <w:p w:rsidR="009E157F" w:rsidRPr="00C00941" w:rsidRDefault="009E157F" w:rsidP="009E157F">
      <w:pPr>
        <w:ind w:left="1440" w:hanging="720"/>
        <w:rPr>
          <w:rFonts w:ascii="Times New Roman" w:hAnsi="Times New Roman"/>
        </w:rPr>
      </w:pPr>
      <w:r w:rsidRPr="00C00941">
        <w:rPr>
          <w:rFonts w:ascii="Times New Roman" w:hAnsi="Times New Roman"/>
        </w:rPr>
        <w:t>9.</w:t>
      </w:r>
      <w:r w:rsidRPr="00C00941">
        <w:rPr>
          <w:rFonts w:ascii="Times New Roman" w:hAnsi="Times New Roman"/>
        </w:rPr>
        <w:tab/>
        <w:t>Past Commission decisions in similar situations</w:t>
      </w:r>
      <w:r w:rsidR="00CA7571">
        <w:rPr>
          <w:rFonts w:ascii="Times New Roman" w:hAnsi="Times New Roman"/>
        </w:rPr>
        <w:t>;</w:t>
      </w:r>
    </w:p>
    <w:p w:rsidR="009E157F" w:rsidRPr="00C00941" w:rsidRDefault="009E157F" w:rsidP="009E157F">
      <w:pPr>
        <w:ind w:left="1440" w:hanging="720"/>
        <w:rPr>
          <w:rFonts w:ascii="Times New Roman" w:hAnsi="Times New Roman"/>
        </w:rPr>
      </w:pPr>
    </w:p>
    <w:p w:rsidR="009E157F" w:rsidRDefault="009E157F" w:rsidP="009E157F">
      <w:pPr>
        <w:ind w:left="1440" w:hanging="720"/>
        <w:rPr>
          <w:rFonts w:ascii="Times New Roman" w:hAnsi="Times New Roman"/>
        </w:rPr>
      </w:pPr>
      <w:r w:rsidRPr="00C00941">
        <w:rPr>
          <w:rFonts w:ascii="Times New Roman" w:hAnsi="Times New Roman"/>
        </w:rPr>
        <w:t>10.</w:t>
      </w:r>
      <w:r w:rsidRPr="00C00941">
        <w:rPr>
          <w:rFonts w:ascii="Times New Roman" w:hAnsi="Times New Roman"/>
        </w:rPr>
        <w:tab/>
        <w:t>Other relevant factors.</w:t>
      </w:r>
    </w:p>
    <w:p w:rsidR="00E435B0" w:rsidRDefault="00E435B0" w:rsidP="009E157F">
      <w:pPr>
        <w:ind w:left="1440" w:hanging="720"/>
        <w:rPr>
          <w:rFonts w:ascii="Times New Roman" w:hAnsi="Times New Roman"/>
        </w:rPr>
      </w:pPr>
    </w:p>
    <w:p w:rsidR="009E157F" w:rsidRDefault="009E157F" w:rsidP="00E435B0">
      <w:pPr>
        <w:spacing w:line="360" w:lineRule="auto"/>
        <w:rPr>
          <w:rFonts w:ascii="Times New Roman" w:hAnsi="Times New Roman"/>
        </w:rPr>
      </w:pPr>
    </w:p>
    <w:p w:rsidR="00522A9E" w:rsidRDefault="009E157F" w:rsidP="00522A9E">
      <w:pPr>
        <w:spacing w:line="360" w:lineRule="auto"/>
        <w:rPr>
          <w:rFonts w:ascii="Times New Roman" w:hAnsi="Times New Roman"/>
        </w:rPr>
      </w:pPr>
      <w:r>
        <w:rPr>
          <w:rFonts w:ascii="Times New Roman" w:hAnsi="Times New Roman"/>
        </w:rPr>
        <w:tab/>
      </w:r>
      <w:r w:rsidR="0059580E">
        <w:rPr>
          <w:rFonts w:ascii="Times New Roman" w:hAnsi="Times New Roman"/>
        </w:rPr>
        <w:tab/>
      </w:r>
      <w:r w:rsidRPr="00C00941">
        <w:rPr>
          <w:rFonts w:ascii="Times New Roman" w:hAnsi="Times New Roman"/>
        </w:rPr>
        <w:t xml:space="preserve">The first standard </w:t>
      </w:r>
      <w:r>
        <w:rPr>
          <w:rFonts w:ascii="Times New Roman" w:hAnsi="Times New Roman"/>
        </w:rPr>
        <w:t xml:space="preserve">addresses </w:t>
      </w:r>
      <w:r w:rsidRPr="00C00941">
        <w:rPr>
          <w:rFonts w:ascii="Times New Roman" w:hAnsi="Times New Roman"/>
        </w:rPr>
        <w:t>whether the violation</w:t>
      </w:r>
      <w:r w:rsidR="00B47C58">
        <w:rPr>
          <w:rFonts w:ascii="Times New Roman" w:hAnsi="Times New Roman"/>
        </w:rPr>
        <w:t>s</w:t>
      </w:r>
      <w:r w:rsidRPr="00C00941">
        <w:rPr>
          <w:rFonts w:ascii="Times New Roman" w:hAnsi="Times New Roman"/>
        </w:rPr>
        <w:t xml:space="preserve"> w</w:t>
      </w:r>
      <w:r w:rsidR="00B47C58">
        <w:rPr>
          <w:rFonts w:ascii="Times New Roman" w:hAnsi="Times New Roman"/>
        </w:rPr>
        <w:t>ere</w:t>
      </w:r>
      <w:r w:rsidRPr="00C00941">
        <w:rPr>
          <w:rFonts w:ascii="Times New Roman" w:hAnsi="Times New Roman"/>
        </w:rPr>
        <w:t xml:space="preserve"> intentional or negligent.  </w:t>
      </w:r>
      <w:r w:rsidR="00667417">
        <w:rPr>
          <w:rFonts w:ascii="Times New Roman" w:hAnsi="Times New Roman"/>
        </w:rPr>
        <w:t>Based on the evidence</w:t>
      </w:r>
      <w:r>
        <w:rPr>
          <w:rFonts w:ascii="Times New Roman" w:hAnsi="Times New Roman"/>
        </w:rPr>
        <w:t xml:space="preserve"> of record, I cannot conclude </w:t>
      </w:r>
      <w:r w:rsidR="00667417">
        <w:rPr>
          <w:rFonts w:ascii="Times New Roman" w:hAnsi="Times New Roman"/>
        </w:rPr>
        <w:t>Respondent</w:t>
      </w:r>
      <w:r w:rsidR="0059580E">
        <w:rPr>
          <w:rFonts w:ascii="Times New Roman" w:hAnsi="Times New Roman"/>
        </w:rPr>
        <w:t xml:space="preserve"> </w:t>
      </w:r>
      <w:r>
        <w:rPr>
          <w:rFonts w:ascii="Times New Roman" w:hAnsi="Times New Roman"/>
        </w:rPr>
        <w:t xml:space="preserve">intended to violate the Commission’s </w:t>
      </w:r>
      <w:r w:rsidR="00480C22">
        <w:rPr>
          <w:rFonts w:ascii="Times New Roman" w:hAnsi="Times New Roman"/>
        </w:rPr>
        <w:t>transportation</w:t>
      </w:r>
      <w:r w:rsidR="00B47C58">
        <w:rPr>
          <w:rFonts w:ascii="Times New Roman" w:hAnsi="Times New Roman"/>
        </w:rPr>
        <w:t xml:space="preserve"> </w:t>
      </w:r>
      <w:r>
        <w:rPr>
          <w:rFonts w:ascii="Times New Roman" w:hAnsi="Times New Roman"/>
        </w:rPr>
        <w:t>regulation</w:t>
      </w:r>
      <w:r w:rsidR="00B47C58">
        <w:rPr>
          <w:rFonts w:ascii="Times New Roman" w:hAnsi="Times New Roman"/>
        </w:rPr>
        <w:t>s</w:t>
      </w:r>
      <w:r>
        <w:rPr>
          <w:rFonts w:ascii="Times New Roman" w:hAnsi="Times New Roman"/>
        </w:rPr>
        <w:t>.</w:t>
      </w:r>
      <w:r w:rsidR="00522A9E">
        <w:rPr>
          <w:rFonts w:ascii="Times New Roman" w:hAnsi="Times New Roman"/>
        </w:rPr>
        <w:t xml:space="preserve">  </w:t>
      </w:r>
    </w:p>
    <w:p w:rsidR="006E193C" w:rsidRDefault="006E193C" w:rsidP="00522A9E">
      <w:pPr>
        <w:spacing w:line="360" w:lineRule="auto"/>
        <w:rPr>
          <w:rFonts w:ascii="Times New Roman" w:hAnsi="Times New Roman"/>
        </w:rPr>
      </w:pPr>
    </w:p>
    <w:p w:rsidR="009E157F" w:rsidRDefault="009E157F" w:rsidP="009E157F">
      <w:pPr>
        <w:spacing w:line="360" w:lineRule="auto"/>
        <w:ind w:firstLine="720"/>
        <w:rPr>
          <w:rFonts w:ascii="Times New Roman" w:hAnsi="Times New Roman"/>
        </w:rPr>
      </w:pPr>
      <w:r>
        <w:rPr>
          <w:rFonts w:ascii="Times New Roman" w:hAnsi="Times New Roman"/>
        </w:rPr>
        <w:lastRenderedPageBreak/>
        <w:tab/>
      </w:r>
      <w:r w:rsidRPr="00C00941">
        <w:rPr>
          <w:rFonts w:ascii="Times New Roman" w:hAnsi="Times New Roman"/>
        </w:rPr>
        <w:t xml:space="preserve">The second and third standards look at </w:t>
      </w:r>
      <w:r w:rsidR="00667417">
        <w:rPr>
          <w:rFonts w:ascii="Times New Roman" w:hAnsi="Times New Roman"/>
        </w:rPr>
        <w:t>Respondent’s</w:t>
      </w:r>
      <w:r w:rsidR="00E602C5">
        <w:rPr>
          <w:rFonts w:ascii="Times New Roman" w:hAnsi="Times New Roman"/>
        </w:rPr>
        <w:t xml:space="preserve"> </w:t>
      </w:r>
      <w:r w:rsidRPr="00C00941">
        <w:rPr>
          <w:rFonts w:ascii="Times New Roman" w:hAnsi="Times New Roman"/>
        </w:rPr>
        <w:t>remedial action</w:t>
      </w:r>
      <w:r>
        <w:rPr>
          <w:rFonts w:ascii="Times New Roman" w:hAnsi="Times New Roman"/>
        </w:rPr>
        <w:t>s</w:t>
      </w:r>
      <w:r w:rsidRPr="00C00941">
        <w:rPr>
          <w:rFonts w:ascii="Times New Roman" w:hAnsi="Times New Roman"/>
        </w:rPr>
        <w:t xml:space="preserve">.  </w:t>
      </w:r>
      <w:r>
        <w:rPr>
          <w:rFonts w:ascii="Times New Roman" w:hAnsi="Times New Roman"/>
        </w:rPr>
        <w:t>In this</w:t>
      </w:r>
      <w:r w:rsidR="00E602C5">
        <w:rPr>
          <w:rFonts w:ascii="Times New Roman" w:hAnsi="Times New Roman"/>
        </w:rPr>
        <w:t xml:space="preserve"> case</w:t>
      </w:r>
      <w:r w:rsidR="001D2E1B">
        <w:rPr>
          <w:rFonts w:ascii="Times New Roman" w:hAnsi="Times New Roman"/>
        </w:rPr>
        <w:t xml:space="preserve">, </w:t>
      </w:r>
      <w:r w:rsidR="00480C22">
        <w:rPr>
          <w:rFonts w:ascii="Times New Roman" w:hAnsi="Times New Roman"/>
        </w:rPr>
        <w:t xml:space="preserve">there is no evidence Respondent did not act promptly and voluntarily to correct the cited violations, therefore, </w:t>
      </w:r>
      <w:r w:rsidR="00667417">
        <w:rPr>
          <w:rFonts w:ascii="Times New Roman" w:hAnsi="Times New Roman"/>
        </w:rPr>
        <w:t>Respondent</w:t>
      </w:r>
      <w:r w:rsidR="007C3EE0">
        <w:rPr>
          <w:rFonts w:ascii="Times New Roman" w:hAnsi="Times New Roman"/>
        </w:rPr>
        <w:t xml:space="preserve">’s </w:t>
      </w:r>
      <w:r>
        <w:rPr>
          <w:rFonts w:ascii="Times New Roman" w:hAnsi="Times New Roman"/>
        </w:rPr>
        <w:t xml:space="preserve">actions should result in a smaller penalty. </w:t>
      </w:r>
    </w:p>
    <w:p w:rsidR="0063038D" w:rsidRDefault="0063038D" w:rsidP="009E157F">
      <w:pPr>
        <w:spacing w:line="360" w:lineRule="auto"/>
        <w:ind w:firstLine="720"/>
        <w:rPr>
          <w:rFonts w:ascii="Times New Roman" w:hAnsi="Times New Roman"/>
        </w:rPr>
      </w:pPr>
    </w:p>
    <w:p w:rsidR="009E157F" w:rsidRDefault="009E157F" w:rsidP="009E157F">
      <w:pPr>
        <w:spacing w:line="360" w:lineRule="auto"/>
        <w:ind w:firstLine="720"/>
        <w:rPr>
          <w:rFonts w:ascii="Times New Roman" w:hAnsi="Times New Roman"/>
        </w:rPr>
      </w:pPr>
      <w:r>
        <w:rPr>
          <w:rFonts w:ascii="Times New Roman" w:hAnsi="Times New Roman"/>
        </w:rPr>
        <w:tab/>
        <w:t xml:space="preserve">The fourth standard looks at the number of customers affected and the duration of the violations.  </w:t>
      </w:r>
      <w:r w:rsidR="00480C22">
        <w:rPr>
          <w:rFonts w:ascii="Times New Roman" w:hAnsi="Times New Roman"/>
        </w:rPr>
        <w:t xml:space="preserve">Respondent admits </w:t>
      </w:r>
      <w:r w:rsidR="00EB7702">
        <w:rPr>
          <w:rFonts w:ascii="Times New Roman" w:hAnsi="Times New Roman"/>
        </w:rPr>
        <w:t>fourteen</w:t>
      </w:r>
      <w:r w:rsidR="00480C22">
        <w:rPr>
          <w:rFonts w:ascii="Times New Roman" w:hAnsi="Times New Roman"/>
        </w:rPr>
        <w:t xml:space="preserve"> </w:t>
      </w:r>
      <w:r>
        <w:rPr>
          <w:rFonts w:ascii="Times New Roman" w:hAnsi="Times New Roman"/>
        </w:rPr>
        <w:t>customer</w:t>
      </w:r>
      <w:r w:rsidR="007C3EE0">
        <w:rPr>
          <w:rFonts w:ascii="Times New Roman" w:hAnsi="Times New Roman"/>
        </w:rPr>
        <w:t>s</w:t>
      </w:r>
      <w:r>
        <w:rPr>
          <w:rFonts w:ascii="Times New Roman" w:hAnsi="Times New Roman"/>
        </w:rPr>
        <w:t xml:space="preserve"> w</w:t>
      </w:r>
      <w:r w:rsidR="007C3EE0">
        <w:rPr>
          <w:rFonts w:ascii="Times New Roman" w:hAnsi="Times New Roman"/>
        </w:rPr>
        <w:t>ere</w:t>
      </w:r>
      <w:r>
        <w:rPr>
          <w:rFonts w:ascii="Times New Roman" w:hAnsi="Times New Roman"/>
        </w:rPr>
        <w:t xml:space="preserve"> affected by </w:t>
      </w:r>
      <w:r w:rsidR="00480C22">
        <w:rPr>
          <w:rFonts w:ascii="Times New Roman" w:hAnsi="Times New Roman"/>
        </w:rPr>
        <w:t>the</w:t>
      </w:r>
      <w:r w:rsidR="007C3EE0">
        <w:rPr>
          <w:rFonts w:ascii="Times New Roman" w:hAnsi="Times New Roman"/>
        </w:rPr>
        <w:t xml:space="preserve"> violations</w:t>
      </w:r>
      <w:r w:rsidR="00A274F1">
        <w:rPr>
          <w:rFonts w:ascii="Times New Roman" w:hAnsi="Times New Roman"/>
        </w:rPr>
        <w:t xml:space="preserve">.  The violations resulted in </w:t>
      </w:r>
      <w:r w:rsidR="00EB7702">
        <w:rPr>
          <w:rFonts w:ascii="Times New Roman" w:hAnsi="Times New Roman"/>
        </w:rPr>
        <w:t>nine</w:t>
      </w:r>
      <w:r w:rsidR="00A274F1">
        <w:rPr>
          <w:rFonts w:ascii="Times New Roman" w:hAnsi="Times New Roman"/>
        </w:rPr>
        <w:t xml:space="preserve"> customers</w:t>
      </w:r>
      <w:r w:rsidR="00480C22">
        <w:rPr>
          <w:rFonts w:ascii="Times New Roman" w:hAnsi="Times New Roman"/>
        </w:rPr>
        <w:t xml:space="preserve"> </w:t>
      </w:r>
      <w:r w:rsidR="00A274F1">
        <w:rPr>
          <w:rFonts w:ascii="Times New Roman" w:hAnsi="Times New Roman"/>
        </w:rPr>
        <w:t xml:space="preserve">being under-charged and </w:t>
      </w:r>
      <w:r w:rsidR="00480C22">
        <w:rPr>
          <w:rFonts w:ascii="Times New Roman" w:hAnsi="Times New Roman"/>
        </w:rPr>
        <w:t xml:space="preserve">one customer </w:t>
      </w:r>
      <w:r w:rsidR="00A274F1">
        <w:rPr>
          <w:rFonts w:ascii="Times New Roman" w:hAnsi="Times New Roman"/>
        </w:rPr>
        <w:t>being</w:t>
      </w:r>
      <w:r w:rsidR="00480C22">
        <w:rPr>
          <w:rFonts w:ascii="Times New Roman" w:hAnsi="Times New Roman"/>
        </w:rPr>
        <w:t xml:space="preserve"> </w:t>
      </w:r>
      <w:r w:rsidR="00A274F1">
        <w:rPr>
          <w:rFonts w:ascii="Times New Roman" w:hAnsi="Times New Roman"/>
        </w:rPr>
        <w:t xml:space="preserve">over-charged and </w:t>
      </w:r>
      <w:r w:rsidR="00480C22">
        <w:rPr>
          <w:rFonts w:ascii="Times New Roman" w:hAnsi="Times New Roman"/>
        </w:rPr>
        <w:t>entitled to an $8.00 refund</w:t>
      </w:r>
      <w:r w:rsidR="007C3EE0">
        <w:rPr>
          <w:rFonts w:ascii="Times New Roman" w:hAnsi="Times New Roman"/>
        </w:rPr>
        <w:t xml:space="preserve">.  </w:t>
      </w:r>
      <w:r w:rsidR="00A274F1">
        <w:rPr>
          <w:rFonts w:ascii="Times New Roman" w:hAnsi="Times New Roman"/>
        </w:rPr>
        <w:t xml:space="preserve">All </w:t>
      </w:r>
      <w:r w:rsidR="00EB7702">
        <w:rPr>
          <w:rFonts w:ascii="Times New Roman" w:hAnsi="Times New Roman"/>
        </w:rPr>
        <w:t>ten</w:t>
      </w:r>
      <w:r w:rsidR="00A274F1">
        <w:rPr>
          <w:rFonts w:ascii="Times New Roman" w:hAnsi="Times New Roman"/>
        </w:rPr>
        <w:t xml:space="preserve"> instances when Respondent did not charge the appropriate fuel surcharge occurred in May, June</w:t>
      </w:r>
      <w:r w:rsidR="00F21DE3">
        <w:rPr>
          <w:rFonts w:ascii="Times New Roman" w:hAnsi="Times New Roman"/>
        </w:rPr>
        <w:t>,</w:t>
      </w:r>
      <w:r w:rsidR="00A274F1">
        <w:rPr>
          <w:rFonts w:ascii="Times New Roman" w:hAnsi="Times New Roman"/>
        </w:rPr>
        <w:t xml:space="preserve"> and July of 2009. </w:t>
      </w:r>
      <w:r w:rsidR="00F21DE3">
        <w:rPr>
          <w:rFonts w:ascii="Times New Roman" w:hAnsi="Times New Roman"/>
        </w:rPr>
        <w:t xml:space="preserve"> </w:t>
      </w:r>
      <w:r>
        <w:rPr>
          <w:rFonts w:ascii="Times New Roman" w:hAnsi="Times New Roman"/>
        </w:rPr>
        <w:t>The fact the violation</w:t>
      </w:r>
      <w:r w:rsidR="00AC1C61">
        <w:rPr>
          <w:rFonts w:ascii="Times New Roman" w:hAnsi="Times New Roman"/>
        </w:rPr>
        <w:t>s did not</w:t>
      </w:r>
      <w:r>
        <w:rPr>
          <w:rFonts w:ascii="Times New Roman" w:hAnsi="Times New Roman"/>
        </w:rPr>
        <w:t xml:space="preserve"> impact </w:t>
      </w:r>
      <w:r w:rsidR="00EB7702">
        <w:rPr>
          <w:rFonts w:ascii="Times New Roman" w:hAnsi="Times New Roman"/>
        </w:rPr>
        <w:t>nine of ten</w:t>
      </w:r>
      <w:r w:rsidR="00AC1C61">
        <w:rPr>
          <w:rFonts w:ascii="Times New Roman" w:hAnsi="Times New Roman"/>
        </w:rPr>
        <w:t xml:space="preserve"> </w:t>
      </w:r>
      <w:r>
        <w:rPr>
          <w:rFonts w:ascii="Times New Roman" w:hAnsi="Times New Roman"/>
        </w:rPr>
        <w:t>customer</w:t>
      </w:r>
      <w:r w:rsidR="00AC1C61">
        <w:rPr>
          <w:rFonts w:ascii="Times New Roman" w:hAnsi="Times New Roman"/>
        </w:rPr>
        <w:t>s</w:t>
      </w:r>
      <w:r w:rsidR="00A274F1">
        <w:rPr>
          <w:rFonts w:ascii="Times New Roman" w:hAnsi="Times New Roman"/>
        </w:rPr>
        <w:t xml:space="preserve"> adversely</w:t>
      </w:r>
      <w:r>
        <w:rPr>
          <w:rFonts w:ascii="Times New Roman" w:hAnsi="Times New Roman"/>
        </w:rPr>
        <w:t xml:space="preserve"> </w:t>
      </w:r>
      <w:r w:rsidR="00A274F1">
        <w:rPr>
          <w:rFonts w:ascii="Times New Roman" w:hAnsi="Times New Roman"/>
        </w:rPr>
        <w:t>plus the fact the violations occurred in a limite</w:t>
      </w:r>
      <w:r w:rsidR="00EB7702">
        <w:rPr>
          <w:rFonts w:ascii="Times New Roman" w:hAnsi="Times New Roman"/>
        </w:rPr>
        <w:t>d</w:t>
      </w:r>
      <w:r w:rsidR="00A274F1">
        <w:rPr>
          <w:rFonts w:ascii="Times New Roman" w:hAnsi="Times New Roman"/>
        </w:rPr>
        <w:t xml:space="preserve"> period of time (i.e., over three consecutive months) </w:t>
      </w:r>
      <w:r w:rsidR="008D660E">
        <w:rPr>
          <w:rFonts w:ascii="Times New Roman" w:hAnsi="Times New Roman"/>
        </w:rPr>
        <w:t>should result in a smaller penalty</w:t>
      </w:r>
      <w:r w:rsidR="00AC1C61">
        <w:rPr>
          <w:rFonts w:ascii="Times New Roman" w:hAnsi="Times New Roman"/>
        </w:rPr>
        <w:t xml:space="preserve">.  Had the violations resulted in </w:t>
      </w:r>
      <w:r w:rsidR="00EB7702">
        <w:rPr>
          <w:rFonts w:ascii="Times New Roman" w:hAnsi="Times New Roman"/>
        </w:rPr>
        <w:t xml:space="preserve">substantial </w:t>
      </w:r>
      <w:r w:rsidR="00AC1C61">
        <w:rPr>
          <w:rFonts w:ascii="Times New Roman" w:hAnsi="Times New Roman"/>
        </w:rPr>
        <w:t xml:space="preserve">direct harm to customers, I would weigh this </w:t>
      </w:r>
      <w:r w:rsidR="007F4185">
        <w:rPr>
          <w:rFonts w:ascii="Times New Roman" w:hAnsi="Times New Roman"/>
        </w:rPr>
        <w:t xml:space="preserve">fact </w:t>
      </w:r>
      <w:r w:rsidR="00AC1C61">
        <w:rPr>
          <w:rFonts w:ascii="Times New Roman" w:hAnsi="Times New Roman"/>
        </w:rPr>
        <w:t xml:space="preserve">more heavily against </w:t>
      </w:r>
      <w:r w:rsidR="007F4185">
        <w:rPr>
          <w:rFonts w:ascii="Times New Roman" w:hAnsi="Times New Roman"/>
        </w:rPr>
        <w:t>Respondent</w:t>
      </w:r>
      <w:r w:rsidR="00AC1C61">
        <w:rPr>
          <w:rFonts w:ascii="Times New Roman" w:hAnsi="Times New Roman"/>
        </w:rPr>
        <w:t xml:space="preserve">.  Since there was no direct harm to </w:t>
      </w:r>
      <w:r w:rsidR="00EB7702">
        <w:rPr>
          <w:rFonts w:ascii="Times New Roman" w:hAnsi="Times New Roman"/>
        </w:rPr>
        <w:t>nine</w:t>
      </w:r>
      <w:r w:rsidR="008D660E">
        <w:rPr>
          <w:rFonts w:ascii="Times New Roman" w:hAnsi="Times New Roman"/>
        </w:rPr>
        <w:t xml:space="preserve"> </w:t>
      </w:r>
      <w:r w:rsidR="00AC1C61">
        <w:rPr>
          <w:rFonts w:ascii="Times New Roman" w:hAnsi="Times New Roman"/>
        </w:rPr>
        <w:t>customers</w:t>
      </w:r>
      <w:r w:rsidR="008D660E">
        <w:rPr>
          <w:rFonts w:ascii="Times New Roman" w:hAnsi="Times New Roman"/>
        </w:rPr>
        <w:t xml:space="preserve"> and minimal harm to only one customer</w:t>
      </w:r>
      <w:r w:rsidR="00AC1C61">
        <w:rPr>
          <w:rFonts w:ascii="Times New Roman" w:hAnsi="Times New Roman"/>
        </w:rPr>
        <w:t xml:space="preserve">, </w:t>
      </w:r>
      <w:r w:rsidR="008D660E">
        <w:rPr>
          <w:rFonts w:ascii="Times New Roman" w:hAnsi="Times New Roman"/>
        </w:rPr>
        <w:t>these facts mitigate for</w:t>
      </w:r>
      <w:r>
        <w:rPr>
          <w:rFonts w:ascii="Times New Roman" w:hAnsi="Times New Roman"/>
        </w:rPr>
        <w:t xml:space="preserve"> a smaller penalty.</w:t>
      </w:r>
    </w:p>
    <w:p w:rsidR="009E157F" w:rsidRDefault="009E157F" w:rsidP="009E157F">
      <w:pPr>
        <w:spacing w:line="360" w:lineRule="auto"/>
        <w:ind w:firstLine="720"/>
        <w:rPr>
          <w:rFonts w:ascii="Times New Roman" w:hAnsi="Times New Roman"/>
        </w:rPr>
      </w:pPr>
    </w:p>
    <w:p w:rsidR="009E157F" w:rsidRDefault="009E157F" w:rsidP="009E157F">
      <w:pPr>
        <w:spacing w:line="360" w:lineRule="auto"/>
        <w:ind w:firstLine="720"/>
        <w:rPr>
          <w:rFonts w:ascii="Times New Roman" w:hAnsi="Times New Roman"/>
        </w:rPr>
      </w:pPr>
      <w:r>
        <w:rPr>
          <w:rFonts w:ascii="Times New Roman" w:hAnsi="Times New Roman"/>
        </w:rPr>
        <w:tab/>
        <w:t>The fifth standard asks w</w:t>
      </w:r>
      <w:r w:rsidRPr="00C00941">
        <w:rPr>
          <w:rFonts w:ascii="Times New Roman" w:hAnsi="Times New Roman"/>
        </w:rPr>
        <w:t>hether the penalty arises from a settlement or a litigated proceeding</w:t>
      </w:r>
      <w:r>
        <w:rPr>
          <w:rFonts w:ascii="Times New Roman" w:hAnsi="Times New Roman"/>
        </w:rPr>
        <w:t xml:space="preserve">.  </w:t>
      </w:r>
      <w:r w:rsidR="001B558A">
        <w:rPr>
          <w:rFonts w:ascii="Times New Roman" w:hAnsi="Times New Roman"/>
        </w:rPr>
        <w:t xml:space="preserve">The parties refused to acknowledge a settlement arose between the parties yet the parties, especially BTS, insisted strenuously that the presiding officer should have known there was an understanding between the Commission and this Respondent that no settlements would be accepted.  Neither party cited to a particular directive to that effect and such an understanding is inconsistent and directly contrary to a long line of historic and recent statements by the Commission that settlements are preferred as advantageous to the parties and </w:t>
      </w:r>
      <w:r w:rsidR="007A5443">
        <w:rPr>
          <w:rFonts w:ascii="Times New Roman" w:hAnsi="Times New Roman"/>
        </w:rPr>
        <w:t>efficient in the use of judicial resources.  Therefore, the presiding officer finds the parties entered into a settlement with each other which they refuse to render into writing and insisted on requiring the Office of Administrative Law Judge to expend time, energy and resources to render into writing what the parties refused to write for themselves.  This finding on this standard mitigates in Respondent’s favor, as the party which does not seek an Order from the Commission.</w:t>
      </w:r>
    </w:p>
    <w:p w:rsidR="00955DA6" w:rsidRDefault="00955DA6" w:rsidP="009E157F">
      <w:pPr>
        <w:spacing w:line="360" w:lineRule="auto"/>
        <w:ind w:firstLine="720"/>
        <w:rPr>
          <w:rFonts w:ascii="Times New Roman" w:hAnsi="Times New Roman"/>
        </w:rPr>
      </w:pPr>
    </w:p>
    <w:p w:rsidR="009E157F" w:rsidRDefault="009E157F" w:rsidP="009E157F">
      <w:pPr>
        <w:spacing w:line="360" w:lineRule="auto"/>
        <w:ind w:firstLine="720"/>
      </w:pPr>
      <w:r>
        <w:tab/>
        <w:t xml:space="preserve">The sixth standard looks at the </w:t>
      </w:r>
      <w:r w:rsidRPr="00C00941">
        <w:t>compliance history of the regulated entity</w:t>
      </w:r>
      <w:r>
        <w:t xml:space="preserve">.  </w:t>
      </w:r>
      <w:r w:rsidRPr="00AC1921">
        <w:t xml:space="preserve">As a general proposition neither the Public Utility Code nor the Commission’s regulations require public utilities to provide constantly flawless service.  The Public Utility Code at 66 Pa. </w:t>
      </w:r>
      <w:r w:rsidRPr="00AC1921">
        <w:lastRenderedPageBreak/>
        <w:t>C.S.</w:t>
      </w:r>
      <w:r w:rsidR="00404E25">
        <w:t> </w:t>
      </w:r>
      <w:r w:rsidRPr="00AC1921">
        <w:t>§1501 requires public utilities to provide reasonable and adequate, not perfect service.</w:t>
      </w:r>
      <w:r>
        <w:t xml:space="preserve">  Since the Public Utility Code does not require perfect service it seems logical it cannot require perfect compliance.  Neither </w:t>
      </w:r>
      <w:r w:rsidR="00840A5F">
        <w:t xml:space="preserve">BTS </w:t>
      </w:r>
      <w:r w:rsidR="00D737B8">
        <w:t>n</w:t>
      </w:r>
      <w:r w:rsidR="00840A5F">
        <w:t xml:space="preserve">or </w:t>
      </w:r>
      <w:r w:rsidR="007F4185">
        <w:t>Respondent</w:t>
      </w:r>
      <w:r w:rsidR="00840A5F">
        <w:t xml:space="preserve"> </w:t>
      </w:r>
      <w:r>
        <w:t>presented any evidence of compliance history.  In the absence of evidence</w:t>
      </w:r>
      <w:r w:rsidR="00912881">
        <w:t>,</w:t>
      </w:r>
      <w:r>
        <w:t xml:space="preserve"> I cannot make any finding regarding </w:t>
      </w:r>
      <w:r w:rsidR="007F4185">
        <w:t>Respondent’s</w:t>
      </w:r>
      <w:r>
        <w:t xml:space="preserve"> compliance history.</w:t>
      </w:r>
    </w:p>
    <w:p w:rsidR="00840A5F" w:rsidRDefault="00840A5F" w:rsidP="009E157F">
      <w:pPr>
        <w:spacing w:line="360" w:lineRule="auto"/>
        <w:ind w:firstLine="720"/>
      </w:pPr>
    </w:p>
    <w:p w:rsidR="009E157F" w:rsidRDefault="00D737B8" w:rsidP="009E157F">
      <w:pPr>
        <w:spacing w:line="360" w:lineRule="auto"/>
        <w:ind w:firstLine="720"/>
        <w:rPr>
          <w:rFonts w:ascii="Times New Roman" w:hAnsi="Times New Roman"/>
        </w:rPr>
      </w:pPr>
      <w:r>
        <w:rPr>
          <w:rFonts w:ascii="Times New Roman" w:hAnsi="Times New Roman"/>
        </w:rPr>
        <w:tab/>
      </w:r>
      <w:r w:rsidR="009E157F">
        <w:rPr>
          <w:rFonts w:ascii="Times New Roman" w:hAnsi="Times New Roman"/>
        </w:rPr>
        <w:t>The seventh standard asks w</w:t>
      </w:r>
      <w:r w:rsidR="009E157F" w:rsidRPr="00C00941">
        <w:rPr>
          <w:rFonts w:ascii="Times New Roman" w:hAnsi="Times New Roman"/>
        </w:rPr>
        <w:t>hether the regulated entity cooperated with the Commission</w:t>
      </w:r>
      <w:r w:rsidR="009E157F">
        <w:rPr>
          <w:rFonts w:ascii="Times New Roman" w:hAnsi="Times New Roman"/>
        </w:rPr>
        <w:t xml:space="preserve">.  </w:t>
      </w:r>
      <w:r w:rsidR="000C515B">
        <w:rPr>
          <w:rFonts w:ascii="Times New Roman" w:hAnsi="Times New Roman"/>
        </w:rPr>
        <w:t>Respondent does not contest</w:t>
      </w:r>
      <w:r w:rsidR="00052F82">
        <w:rPr>
          <w:rFonts w:ascii="Times New Roman" w:hAnsi="Times New Roman"/>
        </w:rPr>
        <w:t xml:space="preserve"> the fact it violated the Commission’s regulations</w:t>
      </w:r>
      <w:r w:rsidR="008B5938">
        <w:rPr>
          <w:rFonts w:ascii="Times New Roman" w:hAnsi="Times New Roman"/>
        </w:rPr>
        <w:t xml:space="preserve"> and was willing to file an Amended Answer in which it admitted to the violations noted within the First Amended Complaint</w:t>
      </w:r>
      <w:r w:rsidR="00052F82">
        <w:rPr>
          <w:rFonts w:ascii="Times New Roman" w:hAnsi="Times New Roman"/>
        </w:rPr>
        <w:t xml:space="preserve">.  These </w:t>
      </w:r>
      <w:r w:rsidR="008B5938">
        <w:rPr>
          <w:rFonts w:ascii="Times New Roman" w:hAnsi="Times New Roman"/>
        </w:rPr>
        <w:t xml:space="preserve">actions </w:t>
      </w:r>
      <w:r w:rsidR="00052F82">
        <w:rPr>
          <w:rFonts w:ascii="Times New Roman" w:hAnsi="Times New Roman"/>
        </w:rPr>
        <w:t xml:space="preserve">constitute steps on the part of </w:t>
      </w:r>
      <w:r w:rsidR="000C515B">
        <w:rPr>
          <w:rFonts w:ascii="Times New Roman" w:hAnsi="Times New Roman"/>
        </w:rPr>
        <w:t>Respondent</w:t>
      </w:r>
      <w:r w:rsidR="00052F82">
        <w:rPr>
          <w:rFonts w:ascii="Times New Roman" w:hAnsi="Times New Roman"/>
        </w:rPr>
        <w:t xml:space="preserve"> to cooperate with the Commission.  </w:t>
      </w:r>
      <w:r w:rsidR="000F0BAC">
        <w:rPr>
          <w:rFonts w:ascii="Times New Roman" w:hAnsi="Times New Roman"/>
        </w:rPr>
        <w:t>This cooperation</w:t>
      </w:r>
      <w:r w:rsidR="009E157F">
        <w:rPr>
          <w:rFonts w:ascii="Times New Roman" w:hAnsi="Times New Roman"/>
        </w:rPr>
        <w:t xml:space="preserve"> should result in a smaller penalty.</w:t>
      </w:r>
    </w:p>
    <w:p w:rsidR="009E157F" w:rsidRDefault="009E157F" w:rsidP="009E157F">
      <w:pPr>
        <w:spacing w:line="360" w:lineRule="auto"/>
        <w:ind w:firstLine="720"/>
        <w:rPr>
          <w:rFonts w:ascii="Times New Roman" w:hAnsi="Times New Roman"/>
        </w:rPr>
      </w:pPr>
    </w:p>
    <w:p w:rsidR="009E157F" w:rsidRDefault="009E157F" w:rsidP="009E157F">
      <w:pPr>
        <w:spacing w:line="360" w:lineRule="auto"/>
        <w:ind w:firstLine="720"/>
        <w:rPr>
          <w:rFonts w:ascii="Times New Roman" w:hAnsi="Times New Roman"/>
        </w:rPr>
      </w:pPr>
      <w:r>
        <w:rPr>
          <w:rFonts w:ascii="Times New Roman" w:hAnsi="Times New Roman"/>
        </w:rPr>
        <w:tab/>
        <w:t>The eighth standard requires t</w:t>
      </w:r>
      <w:r w:rsidRPr="00C00941">
        <w:rPr>
          <w:rFonts w:ascii="Times New Roman" w:hAnsi="Times New Roman"/>
        </w:rPr>
        <w:t xml:space="preserve">he amount </w:t>
      </w:r>
      <w:r>
        <w:rPr>
          <w:rFonts w:ascii="Times New Roman" w:hAnsi="Times New Roman"/>
        </w:rPr>
        <w:t xml:space="preserve">of the civil penalty </w:t>
      </w:r>
      <w:r w:rsidR="000C515B">
        <w:rPr>
          <w:rFonts w:ascii="Times New Roman" w:hAnsi="Times New Roman"/>
        </w:rPr>
        <w:t>to be sufficient in size</w:t>
      </w:r>
      <w:r w:rsidRPr="00C00941">
        <w:rPr>
          <w:rFonts w:ascii="Times New Roman" w:hAnsi="Times New Roman"/>
        </w:rPr>
        <w:t xml:space="preserve"> to deter future violations.</w:t>
      </w:r>
      <w:r>
        <w:rPr>
          <w:rFonts w:ascii="Times New Roman" w:hAnsi="Times New Roman"/>
        </w:rPr>
        <w:t xml:space="preserve">  Given the circumstances of this proceeding</w:t>
      </w:r>
      <w:r w:rsidR="008B5938">
        <w:rPr>
          <w:rFonts w:ascii="Times New Roman" w:hAnsi="Times New Roman"/>
        </w:rPr>
        <w:t>, plus the mitigating factors in Respondent’s favor</w:t>
      </w:r>
      <w:r>
        <w:rPr>
          <w:rFonts w:ascii="Times New Roman" w:hAnsi="Times New Roman"/>
        </w:rPr>
        <w:t xml:space="preserve">, I conclude a civil </w:t>
      </w:r>
      <w:r w:rsidRPr="00C00941">
        <w:rPr>
          <w:rFonts w:ascii="Times New Roman" w:hAnsi="Times New Roman"/>
        </w:rPr>
        <w:t xml:space="preserve">penalty </w:t>
      </w:r>
      <w:r w:rsidR="00FF5B87">
        <w:rPr>
          <w:rFonts w:ascii="Times New Roman" w:hAnsi="Times New Roman"/>
        </w:rPr>
        <w:t>totaling</w:t>
      </w:r>
      <w:r>
        <w:rPr>
          <w:rFonts w:ascii="Times New Roman" w:hAnsi="Times New Roman"/>
        </w:rPr>
        <w:t xml:space="preserve"> </w:t>
      </w:r>
      <w:r w:rsidRPr="00C00941">
        <w:rPr>
          <w:rFonts w:ascii="Times New Roman" w:hAnsi="Times New Roman"/>
        </w:rPr>
        <w:t>$</w:t>
      </w:r>
      <w:r w:rsidR="00AF35CC">
        <w:rPr>
          <w:rFonts w:ascii="Times New Roman" w:hAnsi="Times New Roman"/>
        </w:rPr>
        <w:t>7,050.00</w:t>
      </w:r>
      <w:r w:rsidR="00840A5F">
        <w:rPr>
          <w:rFonts w:ascii="Times New Roman" w:hAnsi="Times New Roman"/>
        </w:rPr>
        <w:t xml:space="preserve"> </w:t>
      </w:r>
      <w:r w:rsidRPr="00C00941">
        <w:rPr>
          <w:rFonts w:ascii="Times New Roman" w:hAnsi="Times New Roman"/>
        </w:rPr>
        <w:t xml:space="preserve">is large enough to deter future </w:t>
      </w:r>
      <w:r>
        <w:rPr>
          <w:rFonts w:ascii="Times New Roman" w:hAnsi="Times New Roman"/>
        </w:rPr>
        <w:t>incidents.</w:t>
      </w:r>
    </w:p>
    <w:p w:rsidR="009E157F" w:rsidRDefault="009E157F" w:rsidP="009E157F">
      <w:pPr>
        <w:spacing w:line="360" w:lineRule="auto"/>
        <w:ind w:firstLine="720"/>
        <w:rPr>
          <w:rFonts w:ascii="Times New Roman" w:hAnsi="Times New Roman"/>
        </w:rPr>
      </w:pPr>
    </w:p>
    <w:p w:rsidR="009E157F" w:rsidRDefault="009E157F" w:rsidP="009E157F">
      <w:pPr>
        <w:spacing w:line="360" w:lineRule="auto"/>
        <w:rPr>
          <w:rFonts w:ascii="Times New Roman" w:hAnsi="Times New Roman"/>
        </w:rPr>
      </w:pPr>
      <w:r>
        <w:rPr>
          <w:rFonts w:ascii="Times New Roman" w:hAnsi="Times New Roman"/>
        </w:rPr>
        <w:tab/>
      </w:r>
      <w:r>
        <w:rPr>
          <w:rFonts w:ascii="Times New Roman" w:hAnsi="Times New Roman"/>
        </w:rPr>
        <w:tab/>
        <w:t>The ninth standard looks at p</w:t>
      </w:r>
      <w:r w:rsidRPr="00C00941">
        <w:rPr>
          <w:rFonts w:ascii="Times New Roman" w:hAnsi="Times New Roman"/>
        </w:rPr>
        <w:t>ast Commission decisions in similar situations</w:t>
      </w:r>
      <w:r>
        <w:rPr>
          <w:rFonts w:ascii="Times New Roman" w:hAnsi="Times New Roman"/>
        </w:rPr>
        <w:t xml:space="preserve">.  </w:t>
      </w:r>
      <w:r w:rsidR="00FF5B87">
        <w:rPr>
          <w:rFonts w:ascii="Times New Roman" w:hAnsi="Times New Roman"/>
        </w:rPr>
        <w:t xml:space="preserve">Neither BTS nor Respondent provided any evidence or information concerning situations and proceedings </w:t>
      </w:r>
      <w:r w:rsidR="006717D0">
        <w:rPr>
          <w:rFonts w:ascii="Times New Roman" w:hAnsi="Times New Roman"/>
        </w:rPr>
        <w:t xml:space="preserve">where the Commission imposed civil penalties on </w:t>
      </w:r>
      <w:r w:rsidR="00960B0C">
        <w:rPr>
          <w:rFonts w:ascii="Times New Roman" w:hAnsi="Times New Roman"/>
        </w:rPr>
        <w:t xml:space="preserve">a </w:t>
      </w:r>
      <w:r w:rsidR="008B5938">
        <w:rPr>
          <w:rFonts w:ascii="Times New Roman" w:hAnsi="Times New Roman"/>
        </w:rPr>
        <w:t>household goods mover</w:t>
      </w:r>
      <w:r w:rsidR="006717D0">
        <w:rPr>
          <w:rFonts w:ascii="Times New Roman" w:hAnsi="Times New Roman"/>
        </w:rPr>
        <w:t xml:space="preserve"> for violating </w:t>
      </w:r>
      <w:r w:rsidR="00AF35CC">
        <w:rPr>
          <w:rFonts w:ascii="Times New Roman" w:hAnsi="Times New Roman"/>
        </w:rPr>
        <w:t xml:space="preserve">provisions at </w:t>
      </w:r>
      <w:r w:rsidR="00AF35CC">
        <w:rPr>
          <w:rFonts w:ascii="Times New Roman" w:hAnsi="Times New Roman" w:cs="Times New Roman"/>
        </w:rPr>
        <w:t xml:space="preserve">66 Pa. C.S.A. §1303 and </w:t>
      </w:r>
      <w:r w:rsidR="006717D0">
        <w:rPr>
          <w:rFonts w:ascii="Times New Roman" w:hAnsi="Times New Roman"/>
        </w:rPr>
        <w:t>the</w:t>
      </w:r>
      <w:r w:rsidR="008B5938">
        <w:rPr>
          <w:rFonts w:ascii="Times New Roman" w:hAnsi="Times New Roman"/>
        </w:rPr>
        <w:t xml:space="preserve"> </w:t>
      </w:r>
      <w:r w:rsidR="006717D0">
        <w:rPr>
          <w:rFonts w:ascii="Times New Roman" w:hAnsi="Times New Roman"/>
        </w:rPr>
        <w:t>Commission’s regulations at</w:t>
      </w:r>
      <w:r w:rsidR="00AF35CC">
        <w:rPr>
          <w:rFonts w:ascii="Times New Roman" w:hAnsi="Times New Roman" w:cs="Times New Roman"/>
        </w:rPr>
        <w:t xml:space="preserve"> 52 Pa. Code §§31.27; 31.122(2); and 31.134(c)</w:t>
      </w:r>
      <w:r w:rsidR="006717D0">
        <w:rPr>
          <w:rFonts w:ascii="Times New Roman" w:hAnsi="Times New Roman"/>
        </w:rPr>
        <w:t>.</w:t>
      </w:r>
    </w:p>
    <w:p w:rsidR="009E157F" w:rsidRDefault="009E157F" w:rsidP="009E157F">
      <w:pPr>
        <w:spacing w:line="360" w:lineRule="auto"/>
        <w:rPr>
          <w:rFonts w:ascii="Times New Roman" w:hAnsi="Times New Roman"/>
        </w:rPr>
      </w:pPr>
    </w:p>
    <w:p w:rsidR="006717D0" w:rsidRDefault="009E157F" w:rsidP="009E157F">
      <w:pPr>
        <w:spacing w:line="360" w:lineRule="auto"/>
        <w:rPr>
          <w:rFonts w:ascii="Times New Roman" w:hAnsi="Times New Roman"/>
        </w:rPr>
      </w:pPr>
      <w:r>
        <w:rPr>
          <w:rFonts w:ascii="Times New Roman" w:hAnsi="Times New Roman"/>
        </w:rPr>
        <w:tab/>
      </w:r>
      <w:r>
        <w:rPr>
          <w:rFonts w:ascii="Times New Roman" w:hAnsi="Times New Roman"/>
        </w:rPr>
        <w:tab/>
        <w:t>The tenth standard looks at o</w:t>
      </w:r>
      <w:r w:rsidRPr="00C00941">
        <w:rPr>
          <w:rFonts w:ascii="Times New Roman" w:hAnsi="Times New Roman"/>
        </w:rPr>
        <w:t>ther relevant factors</w:t>
      </w:r>
      <w:r>
        <w:rPr>
          <w:rFonts w:ascii="Times New Roman" w:hAnsi="Times New Roman"/>
        </w:rPr>
        <w:t xml:space="preserve">.  </w:t>
      </w:r>
      <w:r w:rsidR="006717D0">
        <w:rPr>
          <w:rFonts w:ascii="Times New Roman" w:hAnsi="Times New Roman"/>
        </w:rPr>
        <w:t>I do not fin</w:t>
      </w:r>
      <w:r w:rsidR="008B5938">
        <w:rPr>
          <w:rFonts w:ascii="Times New Roman" w:hAnsi="Times New Roman"/>
        </w:rPr>
        <w:t>d any other relevant factors the</w:t>
      </w:r>
      <w:r w:rsidR="006717D0">
        <w:rPr>
          <w:rFonts w:ascii="Times New Roman" w:hAnsi="Times New Roman"/>
        </w:rPr>
        <w:t xml:space="preserve"> Commission should consider in this proceeding.</w:t>
      </w:r>
    </w:p>
    <w:p w:rsidR="00673471" w:rsidRDefault="00673471" w:rsidP="009E157F">
      <w:pPr>
        <w:spacing w:line="360" w:lineRule="auto"/>
        <w:rPr>
          <w:rFonts w:ascii="Times New Roman" w:hAnsi="Times New Roman"/>
        </w:rPr>
      </w:pPr>
    </w:p>
    <w:p w:rsidR="00FC79E3" w:rsidRPr="00FC79E3" w:rsidRDefault="00FC79E3" w:rsidP="00FF2ADD">
      <w:pPr>
        <w:spacing w:line="360" w:lineRule="auto"/>
        <w:outlineLvl w:val="0"/>
        <w:rPr>
          <w:rFonts w:ascii="Times New Roman" w:hAnsi="Times New Roman"/>
          <w:u w:val="single"/>
        </w:rPr>
      </w:pPr>
      <w:r>
        <w:rPr>
          <w:rFonts w:ascii="Times New Roman" w:hAnsi="Times New Roman"/>
          <w:u w:val="single"/>
        </w:rPr>
        <w:t>Conclusion</w:t>
      </w:r>
    </w:p>
    <w:p w:rsidR="00FC79E3" w:rsidRDefault="00FC79E3" w:rsidP="009E157F">
      <w:pPr>
        <w:spacing w:line="360" w:lineRule="auto"/>
        <w:rPr>
          <w:rFonts w:ascii="Times New Roman" w:hAnsi="Times New Roman"/>
        </w:rPr>
      </w:pPr>
    </w:p>
    <w:p w:rsidR="00C94B41" w:rsidRDefault="009E157F" w:rsidP="009E157F">
      <w:pPr>
        <w:spacing w:line="360" w:lineRule="auto"/>
        <w:rPr>
          <w:rFonts w:ascii="Times New Roman" w:hAnsi="Times New Roman" w:cs="Times New Roman"/>
        </w:rPr>
      </w:pPr>
      <w:r>
        <w:rPr>
          <w:rFonts w:ascii="Times New Roman" w:hAnsi="Times New Roman"/>
        </w:rPr>
        <w:tab/>
      </w:r>
      <w:r>
        <w:rPr>
          <w:rFonts w:ascii="Times New Roman" w:hAnsi="Times New Roman"/>
        </w:rPr>
        <w:tab/>
      </w:r>
      <w:r w:rsidRPr="00C00941">
        <w:rPr>
          <w:rFonts w:ascii="Times New Roman" w:hAnsi="Times New Roman"/>
        </w:rPr>
        <w:t xml:space="preserve">Based on a review of the standards set forth in </w:t>
      </w:r>
      <w:r w:rsidRPr="00F93F8F">
        <w:rPr>
          <w:rFonts w:ascii="Times New Roman" w:hAnsi="Times New Roman"/>
          <w:u w:val="single"/>
        </w:rPr>
        <w:t>Rosi</w:t>
      </w:r>
      <w:r w:rsidR="008B5938" w:rsidRPr="006163E9">
        <w:rPr>
          <w:rFonts w:ascii="Times New Roman" w:hAnsi="Times New Roman"/>
        </w:rPr>
        <w:t xml:space="preserve"> </w:t>
      </w:r>
      <w:r w:rsidR="008B5938">
        <w:rPr>
          <w:rFonts w:ascii="Times New Roman" w:hAnsi="Times New Roman" w:cs="Times New Roman"/>
        </w:rPr>
        <w:t>and since I have determined Respondent did not contest the reasonableness of the civil penalties</w:t>
      </w:r>
      <w:r w:rsidRPr="00C00941">
        <w:rPr>
          <w:rFonts w:ascii="Times New Roman" w:hAnsi="Times New Roman"/>
        </w:rPr>
        <w:t xml:space="preserve">, </w:t>
      </w:r>
      <w:r>
        <w:rPr>
          <w:rFonts w:ascii="Times New Roman" w:hAnsi="Times New Roman"/>
        </w:rPr>
        <w:t xml:space="preserve">I conclude a </w:t>
      </w:r>
      <w:r w:rsidRPr="00C00941">
        <w:rPr>
          <w:rFonts w:ascii="Times New Roman" w:hAnsi="Times New Roman"/>
        </w:rPr>
        <w:t>civil penalty</w:t>
      </w:r>
      <w:r w:rsidR="006717D0">
        <w:rPr>
          <w:rFonts w:ascii="Times New Roman" w:hAnsi="Times New Roman"/>
        </w:rPr>
        <w:t xml:space="preserve"> </w:t>
      </w:r>
      <w:r>
        <w:rPr>
          <w:rFonts w:ascii="Times New Roman" w:hAnsi="Times New Roman"/>
        </w:rPr>
        <w:t xml:space="preserve">in </w:t>
      </w:r>
      <w:r>
        <w:rPr>
          <w:rFonts w:ascii="Times New Roman" w:hAnsi="Times New Roman"/>
        </w:rPr>
        <w:lastRenderedPageBreak/>
        <w:t>the amount of $</w:t>
      </w:r>
      <w:r w:rsidR="00AF35CC">
        <w:rPr>
          <w:rFonts w:ascii="Times New Roman" w:hAnsi="Times New Roman"/>
        </w:rPr>
        <w:t>7,050.00</w:t>
      </w:r>
      <w:r w:rsidR="000D78E6">
        <w:rPr>
          <w:rFonts w:ascii="Times New Roman" w:hAnsi="Times New Roman"/>
        </w:rPr>
        <w:t xml:space="preserve"> is reasonable</w:t>
      </w:r>
      <w:r w:rsidRPr="00C00941">
        <w:rPr>
          <w:rFonts w:ascii="Times New Roman" w:hAnsi="Times New Roman"/>
        </w:rPr>
        <w:t>.</w:t>
      </w:r>
      <w:r w:rsidR="008B5938">
        <w:rPr>
          <w:rFonts w:ascii="Times New Roman" w:hAnsi="Times New Roman"/>
        </w:rPr>
        <w:t xml:space="preserve">  </w:t>
      </w:r>
      <w:r w:rsidR="00CC4D6E">
        <w:rPr>
          <w:rFonts w:ascii="Times New Roman" w:hAnsi="Times New Roman"/>
        </w:rPr>
        <w:t>T</w:t>
      </w:r>
      <w:r w:rsidR="00FF5B87">
        <w:rPr>
          <w:rFonts w:ascii="Times New Roman" w:hAnsi="Times New Roman" w:cs="Times New Roman"/>
        </w:rPr>
        <w:t xml:space="preserve">herefore, the </w:t>
      </w:r>
      <w:r w:rsidR="00D31401">
        <w:rPr>
          <w:rFonts w:ascii="Times New Roman" w:hAnsi="Times New Roman" w:cs="Times New Roman"/>
        </w:rPr>
        <w:t xml:space="preserve">civil penalty against </w:t>
      </w:r>
      <w:r w:rsidR="00AF35CC">
        <w:rPr>
          <w:rFonts w:ascii="Times New Roman" w:hAnsi="Times New Roman" w:cs="Times New Roman"/>
        </w:rPr>
        <w:t>Respondent should be $7,050.00.</w:t>
      </w:r>
    </w:p>
    <w:p w:rsidR="00970A53" w:rsidRDefault="00970A53" w:rsidP="009E157F">
      <w:pPr>
        <w:spacing w:line="360" w:lineRule="auto"/>
        <w:rPr>
          <w:rFonts w:ascii="Times New Roman" w:hAnsi="Times New Roman" w:cs="Times New Roman"/>
        </w:rPr>
      </w:pPr>
    </w:p>
    <w:p w:rsidR="00E53AE3" w:rsidRDefault="00E53AE3" w:rsidP="00FF2ADD">
      <w:pPr>
        <w:spacing w:line="360" w:lineRule="auto"/>
        <w:jc w:val="center"/>
        <w:outlineLvl w:val="0"/>
        <w:rPr>
          <w:rFonts w:ascii="Times New Roman" w:hAnsi="Times New Roman" w:cs="Times New Roman"/>
          <w:u w:val="single"/>
        </w:rPr>
      </w:pPr>
      <w:r w:rsidRPr="00046210">
        <w:rPr>
          <w:rFonts w:ascii="Times New Roman" w:hAnsi="Times New Roman" w:cs="Times New Roman"/>
          <w:u w:val="single"/>
        </w:rPr>
        <w:t>CONCLUSIONS OF LAW</w:t>
      </w:r>
    </w:p>
    <w:p w:rsidR="00CA7571" w:rsidRPr="00046210" w:rsidRDefault="00CA7571" w:rsidP="00046210">
      <w:pPr>
        <w:spacing w:line="360" w:lineRule="auto"/>
        <w:jc w:val="center"/>
        <w:rPr>
          <w:rFonts w:ascii="Times New Roman" w:hAnsi="Times New Roman" w:cs="Times New Roman"/>
          <w:u w:val="single"/>
        </w:rPr>
      </w:pPr>
    </w:p>
    <w:p w:rsidR="00E53AE3" w:rsidRPr="00046210" w:rsidRDefault="00E53AE3" w:rsidP="00046210">
      <w:pPr>
        <w:spacing w:line="360" w:lineRule="auto"/>
        <w:rPr>
          <w:rFonts w:ascii="Times New Roman" w:hAnsi="Times New Roman" w:cs="Times New Roman"/>
        </w:rPr>
      </w:pPr>
      <w:r w:rsidRPr="00046210">
        <w:rPr>
          <w:rFonts w:ascii="Times New Roman" w:hAnsi="Times New Roman" w:cs="Times New Roman"/>
        </w:rPr>
        <w:tab/>
      </w:r>
      <w:r w:rsidRPr="00046210">
        <w:rPr>
          <w:rFonts w:ascii="Times New Roman" w:hAnsi="Times New Roman" w:cs="Times New Roman"/>
        </w:rPr>
        <w:tab/>
        <w:t>1.</w:t>
      </w:r>
      <w:r w:rsidRPr="00046210">
        <w:rPr>
          <w:rFonts w:ascii="Times New Roman" w:hAnsi="Times New Roman" w:cs="Times New Roman"/>
        </w:rPr>
        <w:tab/>
        <w:t>The Commission has jurisdiction over the parties and the subject matter of this proceeding.</w:t>
      </w:r>
    </w:p>
    <w:p w:rsidR="00E53AE3" w:rsidRPr="00046210" w:rsidRDefault="00E53AE3" w:rsidP="00046210">
      <w:pPr>
        <w:spacing w:line="360" w:lineRule="auto"/>
        <w:rPr>
          <w:rFonts w:ascii="Times New Roman" w:hAnsi="Times New Roman" w:cs="Times New Roman"/>
        </w:rPr>
      </w:pPr>
    </w:p>
    <w:p w:rsidR="00E53AE3" w:rsidRPr="00046210" w:rsidRDefault="00E53AE3" w:rsidP="00046210">
      <w:pPr>
        <w:tabs>
          <w:tab w:val="left" w:pos="-1440"/>
          <w:tab w:val="left" w:pos="-720"/>
        </w:tabs>
        <w:suppressAutoHyphens/>
        <w:spacing w:line="360" w:lineRule="auto"/>
        <w:rPr>
          <w:rFonts w:ascii="Times New Roman" w:hAnsi="Times New Roman"/>
          <w:spacing w:val="-3"/>
        </w:rPr>
      </w:pPr>
      <w:r w:rsidRPr="00046210">
        <w:rPr>
          <w:rFonts w:ascii="Times New Roman" w:hAnsi="Times New Roman" w:cs="Times New Roman"/>
        </w:rPr>
        <w:tab/>
      </w:r>
      <w:r w:rsidRPr="00046210">
        <w:rPr>
          <w:rFonts w:ascii="Times New Roman" w:hAnsi="Times New Roman" w:cs="Times New Roman"/>
        </w:rPr>
        <w:tab/>
      </w:r>
      <w:r w:rsidRPr="00046210">
        <w:rPr>
          <w:rFonts w:ascii="Times New Roman" w:hAnsi="Times New Roman"/>
          <w:spacing w:val="-3"/>
        </w:rPr>
        <w:t>2.</w:t>
      </w:r>
      <w:r w:rsidRPr="00046210">
        <w:rPr>
          <w:rFonts w:ascii="Times New Roman" w:hAnsi="Times New Roman"/>
          <w:spacing w:val="-3"/>
        </w:rPr>
        <w:tab/>
      </w:r>
      <w:r w:rsidRPr="00046210">
        <w:rPr>
          <w:rFonts w:ascii="Times New Roman" w:hAnsi="Times New Roman"/>
        </w:rPr>
        <w:t>The Commission has the power, and the duty, to enforce the requirements of the Public Utility Code.</w:t>
      </w:r>
    </w:p>
    <w:p w:rsidR="00E53AE3" w:rsidRPr="00046210" w:rsidRDefault="00E53AE3" w:rsidP="00046210">
      <w:pPr>
        <w:spacing w:line="360" w:lineRule="auto"/>
        <w:rPr>
          <w:rFonts w:ascii="Times New Roman" w:hAnsi="Times New Roman"/>
        </w:rPr>
      </w:pPr>
    </w:p>
    <w:p w:rsidR="00E53AE3" w:rsidRPr="00046210" w:rsidRDefault="00046210" w:rsidP="00046210">
      <w:pPr>
        <w:tabs>
          <w:tab w:val="left" w:pos="-1440"/>
          <w:tab w:val="left" w:pos="-720"/>
        </w:tabs>
        <w:suppressAutoHyphens/>
        <w:spacing w:line="360" w:lineRule="auto"/>
        <w:rPr>
          <w:rFonts w:ascii="Times New Roman" w:hAnsi="Times New Roman"/>
          <w:spacing w:val="-3"/>
        </w:rPr>
      </w:pPr>
      <w:r w:rsidRPr="00046210">
        <w:rPr>
          <w:rFonts w:ascii="Times New Roman" w:hAnsi="Times New Roman"/>
        </w:rPr>
        <w:tab/>
      </w:r>
      <w:r w:rsidRPr="00046210">
        <w:rPr>
          <w:rFonts w:ascii="Times New Roman" w:hAnsi="Times New Roman"/>
        </w:rPr>
        <w:tab/>
      </w:r>
      <w:r w:rsidR="00E53AE3" w:rsidRPr="00046210">
        <w:rPr>
          <w:rFonts w:ascii="Times New Roman" w:hAnsi="Times New Roman"/>
        </w:rPr>
        <w:t>3.</w:t>
      </w:r>
      <w:r w:rsidR="00E53AE3" w:rsidRPr="00046210">
        <w:rPr>
          <w:rFonts w:ascii="Times New Roman" w:hAnsi="Times New Roman"/>
          <w:spacing w:val="-3"/>
        </w:rPr>
        <w:tab/>
        <w:t>Pursuant to 66 Pa.</w:t>
      </w:r>
      <w:r w:rsidR="001D2E1B">
        <w:rPr>
          <w:rFonts w:ascii="Times New Roman" w:hAnsi="Times New Roman"/>
          <w:spacing w:val="-3"/>
        </w:rPr>
        <w:t xml:space="preserve"> </w:t>
      </w:r>
      <w:r w:rsidR="00E53AE3" w:rsidRPr="00046210">
        <w:rPr>
          <w:rFonts w:ascii="Times New Roman" w:hAnsi="Times New Roman"/>
          <w:spacing w:val="-3"/>
        </w:rPr>
        <w:t>C.S. §</w:t>
      </w:r>
      <w:r w:rsidR="004B6800">
        <w:rPr>
          <w:rFonts w:ascii="Times New Roman" w:hAnsi="Times New Roman"/>
          <w:spacing w:val="-3"/>
        </w:rPr>
        <w:t>332(a</w:t>
      </w:r>
      <w:r w:rsidR="00E53AE3" w:rsidRPr="00046210">
        <w:rPr>
          <w:rFonts w:ascii="Times New Roman" w:hAnsi="Times New Roman"/>
          <w:spacing w:val="-3"/>
        </w:rPr>
        <w:t xml:space="preserve">), the burden of proof in this proceeding is on </w:t>
      </w:r>
      <w:r w:rsidR="004B6800">
        <w:rPr>
          <w:rFonts w:ascii="Times New Roman" w:hAnsi="Times New Roman"/>
          <w:spacing w:val="-3"/>
        </w:rPr>
        <w:t>the Bureau of Transportation Services</w:t>
      </w:r>
      <w:r w:rsidR="00CC4D6E">
        <w:rPr>
          <w:rFonts w:ascii="Times New Roman" w:hAnsi="Times New Roman"/>
          <w:spacing w:val="-3"/>
        </w:rPr>
        <w:t xml:space="preserve"> as the proponent of a Commission Order.</w:t>
      </w:r>
    </w:p>
    <w:p w:rsidR="00E53AE3" w:rsidRPr="00046210" w:rsidRDefault="00E53AE3" w:rsidP="00046210">
      <w:pPr>
        <w:spacing w:line="360" w:lineRule="auto"/>
        <w:rPr>
          <w:rFonts w:ascii="Times New Roman" w:hAnsi="Times New Roman"/>
        </w:rPr>
      </w:pPr>
    </w:p>
    <w:p w:rsidR="00E53AE3" w:rsidRPr="00046210" w:rsidRDefault="00046210" w:rsidP="00046210">
      <w:pPr>
        <w:spacing w:line="360" w:lineRule="auto"/>
        <w:rPr>
          <w:rFonts w:ascii="Times New Roman" w:hAnsi="Times New Roman"/>
        </w:rPr>
      </w:pPr>
      <w:r w:rsidRPr="00046210">
        <w:rPr>
          <w:rFonts w:ascii="Times New Roman" w:hAnsi="Times New Roman"/>
        </w:rPr>
        <w:tab/>
      </w:r>
      <w:r w:rsidRPr="00046210">
        <w:rPr>
          <w:rFonts w:ascii="Times New Roman" w:hAnsi="Times New Roman"/>
        </w:rPr>
        <w:tab/>
      </w:r>
      <w:r w:rsidR="00E53AE3" w:rsidRPr="00046210">
        <w:rPr>
          <w:rFonts w:ascii="Times New Roman" w:hAnsi="Times New Roman"/>
        </w:rPr>
        <w:t>4.</w:t>
      </w:r>
      <w:r w:rsidR="00E53AE3" w:rsidRPr="00046210">
        <w:rPr>
          <w:rFonts w:ascii="Times New Roman" w:hAnsi="Times New Roman"/>
        </w:rPr>
        <w:tab/>
        <w:t>The degree of proof required to establish a case before the Commission is a preponderance of the evidence.</w:t>
      </w:r>
    </w:p>
    <w:p w:rsidR="00E53AE3" w:rsidRPr="00046210" w:rsidRDefault="00E53AE3" w:rsidP="00046210">
      <w:pPr>
        <w:spacing w:line="360" w:lineRule="auto"/>
        <w:rPr>
          <w:rFonts w:ascii="Times New Roman" w:hAnsi="Times New Roman"/>
        </w:rPr>
      </w:pPr>
    </w:p>
    <w:p w:rsidR="00E53AE3" w:rsidRPr="00046210" w:rsidRDefault="00046210" w:rsidP="00046210">
      <w:pPr>
        <w:spacing w:line="360" w:lineRule="auto"/>
        <w:rPr>
          <w:rFonts w:ascii="Times New Roman" w:hAnsi="Times New Roman"/>
        </w:rPr>
      </w:pPr>
      <w:r w:rsidRPr="00046210">
        <w:rPr>
          <w:rFonts w:ascii="Times New Roman" w:hAnsi="Times New Roman"/>
        </w:rPr>
        <w:tab/>
      </w:r>
      <w:r w:rsidRPr="00046210">
        <w:rPr>
          <w:rFonts w:ascii="Times New Roman" w:hAnsi="Times New Roman"/>
        </w:rPr>
        <w:tab/>
      </w:r>
      <w:r w:rsidR="00E53AE3" w:rsidRPr="00046210">
        <w:rPr>
          <w:rFonts w:ascii="Times New Roman" w:hAnsi="Times New Roman"/>
        </w:rPr>
        <w:t>5.</w:t>
      </w:r>
      <w:r w:rsidR="00E53AE3" w:rsidRPr="00046210">
        <w:rPr>
          <w:rFonts w:ascii="Times New Roman" w:hAnsi="Times New Roman"/>
        </w:rPr>
        <w:tab/>
        <w:t>Preponderance of the evidence means that one party has presented evidence that is more convincing, by even the smallest amount, than the evidence presented by the other party.</w:t>
      </w:r>
    </w:p>
    <w:p w:rsidR="00E53AE3" w:rsidRPr="00046210" w:rsidRDefault="00E53AE3" w:rsidP="00046210">
      <w:pPr>
        <w:spacing w:line="360" w:lineRule="auto"/>
        <w:rPr>
          <w:rFonts w:ascii="Times New Roman" w:hAnsi="Times New Roman" w:cs="Times New Roman"/>
        </w:rPr>
      </w:pPr>
    </w:p>
    <w:p w:rsidR="00046210" w:rsidRDefault="00E53AE3" w:rsidP="00046210">
      <w:pPr>
        <w:spacing w:line="360" w:lineRule="auto"/>
        <w:rPr>
          <w:rFonts w:ascii="Times New Roman" w:hAnsi="Times New Roman" w:cs="Times New Roman"/>
        </w:rPr>
      </w:pPr>
      <w:r w:rsidRPr="00046210">
        <w:rPr>
          <w:rFonts w:ascii="Times New Roman" w:hAnsi="Times New Roman" w:cs="Times New Roman"/>
        </w:rPr>
        <w:tab/>
      </w:r>
      <w:r w:rsidRPr="00046210">
        <w:rPr>
          <w:rFonts w:ascii="Times New Roman" w:hAnsi="Times New Roman" w:cs="Times New Roman"/>
        </w:rPr>
        <w:tab/>
      </w:r>
      <w:r w:rsidR="00046210" w:rsidRPr="00046210">
        <w:rPr>
          <w:rFonts w:ascii="Times New Roman" w:hAnsi="Times New Roman" w:cs="Times New Roman"/>
        </w:rPr>
        <w:t>6</w:t>
      </w:r>
      <w:r w:rsidRPr="00046210">
        <w:rPr>
          <w:rFonts w:ascii="Times New Roman" w:hAnsi="Times New Roman" w:cs="Times New Roman"/>
        </w:rPr>
        <w:t>.</w:t>
      </w:r>
      <w:r w:rsidRPr="00046210">
        <w:rPr>
          <w:rFonts w:ascii="Times New Roman" w:hAnsi="Times New Roman" w:cs="Times New Roman"/>
        </w:rPr>
        <w:tab/>
        <w:t>As the holder of a Commission-issued cer</w:t>
      </w:r>
      <w:r w:rsidR="00FF5B87">
        <w:rPr>
          <w:rFonts w:ascii="Times New Roman" w:hAnsi="Times New Roman" w:cs="Times New Roman"/>
        </w:rPr>
        <w:t xml:space="preserve">tificate of public convenience, </w:t>
      </w:r>
      <w:r w:rsidR="004B6800">
        <w:rPr>
          <w:rFonts w:ascii="Times New Roman" w:hAnsi="Times New Roman" w:cs="Times New Roman"/>
        </w:rPr>
        <w:t>Donald Fix, t/</w:t>
      </w:r>
      <w:r w:rsidR="004C4DDC">
        <w:rPr>
          <w:rFonts w:ascii="Times New Roman" w:hAnsi="Times New Roman" w:cs="Times New Roman"/>
        </w:rPr>
        <w:t>d/b/</w:t>
      </w:r>
      <w:r w:rsidR="004B6800">
        <w:rPr>
          <w:rFonts w:ascii="Times New Roman" w:hAnsi="Times New Roman" w:cs="Times New Roman"/>
        </w:rPr>
        <w:t>a Don Farr Moving Company,</w:t>
      </w:r>
      <w:r w:rsidR="00046210" w:rsidRPr="00046210">
        <w:rPr>
          <w:rFonts w:ascii="Times New Roman" w:hAnsi="Times New Roman" w:cs="Times New Roman"/>
        </w:rPr>
        <w:t xml:space="preserve"> </w:t>
      </w:r>
      <w:r w:rsidRPr="00046210">
        <w:rPr>
          <w:rFonts w:ascii="Times New Roman" w:hAnsi="Times New Roman" w:cs="Times New Roman"/>
        </w:rPr>
        <w:t xml:space="preserve">has a duty to comply with Commission </w:t>
      </w:r>
      <w:r w:rsidR="00046210" w:rsidRPr="00046210">
        <w:rPr>
          <w:rFonts w:ascii="Times New Roman" w:hAnsi="Times New Roman" w:cs="Times New Roman"/>
        </w:rPr>
        <w:t>regulations.</w:t>
      </w:r>
      <w:r w:rsidRPr="00046210">
        <w:rPr>
          <w:rFonts w:ascii="Times New Roman" w:hAnsi="Times New Roman" w:cs="Times New Roman"/>
        </w:rPr>
        <w:t xml:space="preserve">  66 Pa. C.S. §501(c)</w:t>
      </w:r>
      <w:r w:rsidR="004B6800">
        <w:rPr>
          <w:rFonts w:ascii="Times New Roman" w:hAnsi="Times New Roman" w:cs="Times New Roman"/>
        </w:rPr>
        <w:t>.</w:t>
      </w:r>
    </w:p>
    <w:p w:rsidR="00177956" w:rsidRDefault="00177956" w:rsidP="00046210">
      <w:pPr>
        <w:spacing w:line="360" w:lineRule="auto"/>
        <w:rPr>
          <w:rFonts w:ascii="Times New Roman" w:hAnsi="Times New Roman" w:cs="Times New Roman"/>
        </w:rPr>
      </w:pPr>
    </w:p>
    <w:p w:rsidR="00E53AE3" w:rsidRPr="00046210" w:rsidRDefault="00E53AE3" w:rsidP="00046210">
      <w:pPr>
        <w:spacing w:line="360" w:lineRule="auto"/>
        <w:rPr>
          <w:rFonts w:ascii="Times New Roman" w:hAnsi="Times New Roman" w:cs="Times New Roman"/>
          <w:spacing w:val="-3"/>
        </w:rPr>
      </w:pPr>
      <w:r w:rsidRPr="00046210">
        <w:rPr>
          <w:rFonts w:ascii="Times New Roman" w:hAnsi="Times New Roman" w:cs="Times New Roman"/>
          <w:spacing w:val="-3"/>
        </w:rPr>
        <w:tab/>
      </w:r>
      <w:r w:rsidRPr="00046210">
        <w:rPr>
          <w:rFonts w:ascii="Times New Roman" w:hAnsi="Times New Roman" w:cs="Times New Roman"/>
          <w:spacing w:val="-3"/>
        </w:rPr>
        <w:tab/>
      </w:r>
      <w:r w:rsidR="00046210" w:rsidRPr="00046210">
        <w:rPr>
          <w:rFonts w:ascii="Times New Roman" w:hAnsi="Times New Roman" w:cs="Times New Roman"/>
          <w:spacing w:val="-3"/>
        </w:rPr>
        <w:t>7</w:t>
      </w:r>
      <w:r w:rsidRPr="00046210">
        <w:rPr>
          <w:rFonts w:ascii="Times New Roman" w:hAnsi="Times New Roman" w:cs="Times New Roman"/>
          <w:spacing w:val="-3"/>
        </w:rPr>
        <w:t>.</w:t>
      </w:r>
      <w:r w:rsidRPr="00046210">
        <w:rPr>
          <w:rFonts w:ascii="Times New Roman" w:hAnsi="Times New Roman" w:cs="Times New Roman"/>
          <w:spacing w:val="-3"/>
        </w:rPr>
        <w:tab/>
      </w:r>
      <w:r w:rsidR="009E318A">
        <w:rPr>
          <w:rFonts w:ascii="Times New Roman" w:hAnsi="Times New Roman" w:cs="Times New Roman"/>
          <w:spacing w:val="-3"/>
        </w:rPr>
        <w:t>Donald Fix, t</w:t>
      </w:r>
      <w:r w:rsidR="004C4DDC">
        <w:rPr>
          <w:rFonts w:ascii="Times New Roman" w:hAnsi="Times New Roman" w:cs="Times New Roman"/>
          <w:spacing w:val="-3"/>
        </w:rPr>
        <w:t>/d/b</w:t>
      </w:r>
      <w:r w:rsidR="009E318A">
        <w:rPr>
          <w:rFonts w:ascii="Times New Roman" w:hAnsi="Times New Roman" w:cs="Times New Roman"/>
          <w:spacing w:val="-3"/>
        </w:rPr>
        <w:t>/a Don Farr Moving Company</w:t>
      </w:r>
      <w:r w:rsidR="00DC1D7C">
        <w:rPr>
          <w:rFonts w:ascii="Times New Roman" w:hAnsi="Times New Roman" w:cs="Times New Roman"/>
          <w:spacing w:val="-3"/>
        </w:rPr>
        <w:t xml:space="preserve"> did not comply</w:t>
      </w:r>
      <w:r w:rsidR="00046210" w:rsidRPr="00046210">
        <w:rPr>
          <w:rFonts w:ascii="Times New Roman" w:hAnsi="Times New Roman" w:cs="Times New Roman"/>
          <w:spacing w:val="-3"/>
        </w:rPr>
        <w:t xml:space="preserve"> with </w:t>
      </w:r>
      <w:r w:rsidR="00DC1D7C">
        <w:rPr>
          <w:rFonts w:ascii="Times New Roman" w:hAnsi="Times New Roman" w:cs="Times New Roman"/>
          <w:spacing w:val="-3"/>
        </w:rPr>
        <w:t xml:space="preserve">the provisions of </w:t>
      </w:r>
      <w:r w:rsidR="00DC1D7C">
        <w:rPr>
          <w:rFonts w:ascii="Times New Roman" w:hAnsi="Times New Roman" w:cs="Times New Roman"/>
        </w:rPr>
        <w:t>66 Pa. C.S.A. §1303 and Commission regulations at 52 Pa. Code §§31.27; 31.122(2); and 31.134(c)</w:t>
      </w:r>
      <w:r w:rsidRPr="00046210">
        <w:rPr>
          <w:rFonts w:ascii="Times New Roman" w:hAnsi="Times New Roman" w:cs="Times New Roman"/>
          <w:spacing w:val="-3"/>
        </w:rPr>
        <w:t>.</w:t>
      </w:r>
    </w:p>
    <w:p w:rsidR="00E53AE3" w:rsidRPr="00046210" w:rsidRDefault="00E53AE3" w:rsidP="00046210">
      <w:pPr>
        <w:spacing w:line="360" w:lineRule="auto"/>
        <w:rPr>
          <w:rFonts w:ascii="Times New Roman" w:hAnsi="Times New Roman" w:cs="Times New Roman"/>
          <w:spacing w:val="-3"/>
        </w:rPr>
      </w:pPr>
    </w:p>
    <w:p w:rsidR="00E53AE3" w:rsidRDefault="00E53AE3" w:rsidP="00046210">
      <w:pPr>
        <w:spacing w:line="360" w:lineRule="auto"/>
        <w:rPr>
          <w:rFonts w:ascii="Times New Roman" w:hAnsi="Times New Roman"/>
        </w:rPr>
      </w:pPr>
      <w:r w:rsidRPr="00046210">
        <w:rPr>
          <w:rFonts w:ascii="Times New Roman" w:hAnsi="Times New Roman" w:cs="Times New Roman"/>
        </w:rPr>
        <w:tab/>
      </w:r>
      <w:r w:rsidRPr="00046210">
        <w:rPr>
          <w:rFonts w:ascii="Times New Roman" w:hAnsi="Times New Roman" w:cs="Times New Roman"/>
        </w:rPr>
        <w:tab/>
      </w:r>
      <w:r w:rsidRPr="00046210">
        <w:rPr>
          <w:rFonts w:ascii="Times New Roman" w:hAnsi="Times New Roman"/>
        </w:rPr>
        <w:t>8.</w:t>
      </w:r>
      <w:r w:rsidRPr="00046210">
        <w:rPr>
          <w:rFonts w:ascii="Times New Roman" w:hAnsi="Times New Roman"/>
        </w:rPr>
        <w:tab/>
        <w:t>The Commission may impose a civil penalty of up to $1,000.00 for each separate violation of the Public Utility Code.</w:t>
      </w:r>
    </w:p>
    <w:p w:rsidR="00E53AE3" w:rsidRPr="00CA7571" w:rsidRDefault="00E53AE3" w:rsidP="0010075C">
      <w:pPr>
        <w:autoSpaceDE/>
        <w:autoSpaceDN/>
        <w:jc w:val="center"/>
        <w:rPr>
          <w:rFonts w:ascii="Times New Roman" w:hAnsi="Times New Roman" w:cs="Times New Roman"/>
        </w:rPr>
      </w:pPr>
      <w:r w:rsidRPr="00CA7571">
        <w:rPr>
          <w:rFonts w:ascii="Times New Roman" w:hAnsi="Times New Roman" w:cs="Times New Roman"/>
          <w:u w:val="single"/>
        </w:rPr>
        <w:lastRenderedPageBreak/>
        <w:t>ORDER</w:t>
      </w:r>
    </w:p>
    <w:p w:rsidR="00E53AE3" w:rsidRDefault="00E53AE3" w:rsidP="001D2E1B">
      <w:pPr>
        <w:spacing w:line="360" w:lineRule="auto"/>
        <w:jc w:val="center"/>
        <w:rPr>
          <w:rFonts w:ascii="Times New Roman" w:hAnsi="Times New Roman" w:cs="Times New Roman"/>
        </w:rPr>
      </w:pPr>
    </w:p>
    <w:p w:rsidR="007B70EC" w:rsidRPr="00CA7571" w:rsidRDefault="007B70EC" w:rsidP="001D2E1B">
      <w:pPr>
        <w:spacing w:line="360" w:lineRule="auto"/>
        <w:jc w:val="center"/>
        <w:rPr>
          <w:rFonts w:ascii="Times New Roman" w:hAnsi="Times New Roman" w:cs="Times New Roman"/>
        </w:rPr>
      </w:pPr>
    </w:p>
    <w:p w:rsidR="00E53AE3" w:rsidRPr="001D2E1B" w:rsidRDefault="00E53AE3" w:rsidP="001D2E1B">
      <w:pPr>
        <w:spacing w:line="360" w:lineRule="auto"/>
        <w:rPr>
          <w:rFonts w:ascii="Times New Roman" w:hAnsi="Times New Roman" w:cs="Times New Roman"/>
        </w:rPr>
      </w:pPr>
      <w:r w:rsidRPr="001D2E1B">
        <w:rPr>
          <w:rFonts w:ascii="Times New Roman" w:hAnsi="Times New Roman" w:cs="Times New Roman"/>
          <w:b/>
        </w:rPr>
        <w:tab/>
      </w:r>
      <w:r w:rsidRPr="001D2E1B">
        <w:rPr>
          <w:rFonts w:ascii="Times New Roman" w:hAnsi="Times New Roman" w:cs="Times New Roman"/>
          <w:b/>
        </w:rPr>
        <w:tab/>
      </w:r>
      <w:r w:rsidRPr="001D2E1B">
        <w:rPr>
          <w:rFonts w:ascii="Times New Roman" w:hAnsi="Times New Roman" w:cs="Times New Roman"/>
        </w:rPr>
        <w:t>THEREFORE,</w:t>
      </w:r>
    </w:p>
    <w:p w:rsidR="00E53AE3" w:rsidRPr="001D2E1B" w:rsidRDefault="00E53AE3" w:rsidP="001D2E1B">
      <w:pPr>
        <w:spacing w:line="360" w:lineRule="auto"/>
        <w:rPr>
          <w:rFonts w:ascii="Times New Roman" w:hAnsi="Times New Roman" w:cs="Times New Roman"/>
        </w:rPr>
      </w:pPr>
    </w:p>
    <w:p w:rsidR="00E53AE3" w:rsidRDefault="00E53AE3" w:rsidP="00FF2ADD">
      <w:pPr>
        <w:spacing w:line="360" w:lineRule="auto"/>
        <w:outlineLvl w:val="0"/>
        <w:rPr>
          <w:rFonts w:ascii="Times New Roman" w:hAnsi="Times New Roman" w:cs="Times New Roman"/>
        </w:rPr>
      </w:pPr>
      <w:r w:rsidRPr="001D2E1B">
        <w:rPr>
          <w:rFonts w:ascii="Times New Roman" w:hAnsi="Times New Roman" w:cs="Times New Roman"/>
        </w:rPr>
        <w:tab/>
      </w:r>
      <w:r w:rsidRPr="001D2E1B">
        <w:rPr>
          <w:rFonts w:ascii="Times New Roman" w:hAnsi="Times New Roman" w:cs="Times New Roman"/>
        </w:rPr>
        <w:tab/>
        <w:t>IT IS ORDERED:</w:t>
      </w:r>
    </w:p>
    <w:p w:rsidR="009E06A1" w:rsidRDefault="009E06A1" w:rsidP="001D2E1B">
      <w:pPr>
        <w:spacing w:line="360" w:lineRule="auto"/>
        <w:rPr>
          <w:rFonts w:ascii="Times New Roman" w:hAnsi="Times New Roman" w:cs="Times New Roman"/>
        </w:rPr>
      </w:pPr>
    </w:p>
    <w:p w:rsidR="009E06A1" w:rsidRDefault="009E06A1" w:rsidP="009E06A1">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02F27">
        <w:rPr>
          <w:rFonts w:ascii="Times New Roman" w:hAnsi="Times New Roman" w:cs="Times New Roman"/>
        </w:rPr>
        <w:t>1.</w:t>
      </w:r>
      <w:r w:rsidR="00202F27">
        <w:rPr>
          <w:rFonts w:ascii="Times New Roman" w:hAnsi="Times New Roman" w:cs="Times New Roman"/>
        </w:rPr>
        <w:tab/>
        <w:t>That the complaint</w:t>
      </w:r>
      <w:r w:rsidRPr="001D2E1B">
        <w:rPr>
          <w:rFonts w:ascii="Times New Roman" w:hAnsi="Times New Roman" w:cs="Times New Roman"/>
        </w:rPr>
        <w:t xml:space="preserve"> filed by the Bureau of Transportation and Safety of the Pennsylvania Public Utility Commission against </w:t>
      </w:r>
      <w:r w:rsidR="00202F27">
        <w:rPr>
          <w:rFonts w:ascii="Times New Roman" w:hAnsi="Times New Roman" w:cs="Times New Roman"/>
        </w:rPr>
        <w:t xml:space="preserve">Donald Fix, t/d/b/a Don Farr Moving Company, </w:t>
      </w:r>
      <w:r w:rsidRPr="001D2E1B">
        <w:rPr>
          <w:rFonts w:ascii="Times New Roman" w:hAnsi="Times New Roman" w:cs="Times New Roman"/>
        </w:rPr>
        <w:t xml:space="preserve">at </w:t>
      </w:r>
      <w:r w:rsidR="00202F27">
        <w:rPr>
          <w:rFonts w:ascii="Times New Roman" w:hAnsi="Times New Roman" w:cs="Times New Roman"/>
        </w:rPr>
        <w:t xml:space="preserve">C-2009-2127784 is </w:t>
      </w:r>
      <w:r w:rsidR="00202F27" w:rsidRPr="00B9018E">
        <w:rPr>
          <w:rFonts w:ascii="Times New Roman" w:hAnsi="Times New Roman" w:cs="Times New Roman"/>
        </w:rPr>
        <w:t>sustained</w:t>
      </w:r>
      <w:r w:rsidR="00202F27">
        <w:rPr>
          <w:rFonts w:ascii="Times New Roman" w:hAnsi="Times New Roman" w:cs="Times New Roman"/>
        </w:rPr>
        <w:t xml:space="preserve">.  </w:t>
      </w:r>
    </w:p>
    <w:p w:rsidR="00333B36" w:rsidRPr="001D2E1B" w:rsidRDefault="00333B36" w:rsidP="009E06A1">
      <w:pPr>
        <w:spacing w:line="360" w:lineRule="auto"/>
        <w:rPr>
          <w:rFonts w:ascii="Times New Roman" w:hAnsi="Times New Roman" w:cs="Times New Roman"/>
        </w:rPr>
      </w:pPr>
    </w:p>
    <w:p w:rsidR="003B16DC" w:rsidRPr="001D2E1B" w:rsidRDefault="00E53AE3" w:rsidP="001D2E1B">
      <w:pPr>
        <w:spacing w:line="360" w:lineRule="auto"/>
        <w:rPr>
          <w:rFonts w:ascii="Times New Roman" w:hAnsi="Times New Roman"/>
        </w:rPr>
      </w:pPr>
      <w:r w:rsidRPr="001D2E1B">
        <w:rPr>
          <w:rFonts w:ascii="Times New Roman" w:hAnsi="Times New Roman" w:cs="Times New Roman"/>
        </w:rPr>
        <w:tab/>
      </w:r>
      <w:r w:rsidRPr="001D2E1B">
        <w:rPr>
          <w:rFonts w:ascii="Times New Roman" w:hAnsi="Times New Roman" w:cs="Times New Roman"/>
        </w:rPr>
        <w:tab/>
      </w:r>
      <w:r w:rsidR="00EE4435">
        <w:rPr>
          <w:rFonts w:ascii="Times New Roman" w:hAnsi="Times New Roman" w:cs="Times New Roman"/>
        </w:rPr>
        <w:t>2</w:t>
      </w:r>
      <w:r w:rsidRPr="001D2E1B">
        <w:rPr>
          <w:rFonts w:ascii="Times New Roman" w:hAnsi="Times New Roman" w:cs="Times New Roman"/>
        </w:rPr>
        <w:t>.</w:t>
      </w:r>
      <w:r w:rsidRPr="001D2E1B">
        <w:rPr>
          <w:rFonts w:ascii="Times New Roman" w:hAnsi="Times New Roman" w:cs="Times New Roman"/>
        </w:rPr>
        <w:tab/>
      </w:r>
      <w:r w:rsidR="003B16DC" w:rsidRPr="001D2E1B">
        <w:rPr>
          <w:rFonts w:ascii="Times New Roman" w:hAnsi="Times New Roman"/>
        </w:rPr>
        <w:t xml:space="preserve">That </w:t>
      </w:r>
      <w:r w:rsidR="00202F27">
        <w:rPr>
          <w:rFonts w:ascii="Times New Roman" w:hAnsi="Times New Roman" w:cs="Times New Roman"/>
        </w:rPr>
        <w:t xml:space="preserve">Donald Fix, t/d/b/a Don Farr Moving Company, </w:t>
      </w:r>
      <w:r w:rsidR="003B16DC" w:rsidRPr="001D2E1B">
        <w:rPr>
          <w:rFonts w:ascii="Times New Roman" w:hAnsi="Times New Roman"/>
        </w:rPr>
        <w:t xml:space="preserve">shall pay a civil penalty of </w:t>
      </w:r>
      <w:r w:rsidR="00DC1D7C">
        <w:rPr>
          <w:rFonts w:ascii="Times New Roman" w:hAnsi="Times New Roman"/>
        </w:rPr>
        <w:t>Seven Thousand Fifty</w:t>
      </w:r>
      <w:r w:rsidR="003B16DC" w:rsidRPr="001D2E1B">
        <w:rPr>
          <w:rFonts w:ascii="Times New Roman" w:hAnsi="Times New Roman"/>
        </w:rPr>
        <w:t xml:space="preserve"> Dollars ($</w:t>
      </w:r>
      <w:r w:rsidR="00DC1D7C">
        <w:rPr>
          <w:rFonts w:ascii="Times New Roman" w:hAnsi="Times New Roman"/>
        </w:rPr>
        <w:t>7,050.00</w:t>
      </w:r>
      <w:r w:rsidR="003B16DC" w:rsidRPr="001D2E1B">
        <w:rPr>
          <w:rFonts w:ascii="Times New Roman" w:hAnsi="Times New Roman"/>
        </w:rPr>
        <w:t xml:space="preserve">) for </w:t>
      </w:r>
      <w:r w:rsidR="00202F27">
        <w:rPr>
          <w:rFonts w:ascii="Times New Roman" w:hAnsi="Times New Roman"/>
        </w:rPr>
        <w:t>violating</w:t>
      </w:r>
      <w:r w:rsidR="003B16DC" w:rsidRPr="001D2E1B">
        <w:rPr>
          <w:rFonts w:ascii="Times New Roman" w:hAnsi="Times New Roman"/>
        </w:rPr>
        <w:t xml:space="preserve"> </w:t>
      </w:r>
      <w:r w:rsidR="00DC1D7C">
        <w:rPr>
          <w:rFonts w:ascii="Times New Roman" w:hAnsi="Times New Roman" w:cs="Times New Roman"/>
        </w:rPr>
        <w:t>52 Pa. Code §§31.27; 31.122</w:t>
      </w:r>
      <w:r w:rsidR="00177956">
        <w:rPr>
          <w:rFonts w:ascii="Times New Roman" w:hAnsi="Times New Roman" w:cs="Times New Roman"/>
        </w:rPr>
        <w:t>(a)(2)</w:t>
      </w:r>
      <w:r w:rsidR="00DC1D7C">
        <w:rPr>
          <w:rFonts w:ascii="Times New Roman" w:hAnsi="Times New Roman" w:cs="Times New Roman"/>
        </w:rPr>
        <w:t>; and 31.134(c) and for violation</w:t>
      </w:r>
      <w:r w:rsidR="003B16DC" w:rsidRPr="001D2E1B">
        <w:rPr>
          <w:rFonts w:ascii="Times New Roman" w:hAnsi="Times New Roman" w:cs="Times New Roman"/>
        </w:rPr>
        <w:t xml:space="preserve"> of </w:t>
      </w:r>
      <w:r w:rsidR="00DC1D7C">
        <w:rPr>
          <w:rFonts w:ascii="Times New Roman" w:hAnsi="Times New Roman" w:cs="Times New Roman"/>
        </w:rPr>
        <w:t>t</w:t>
      </w:r>
      <w:r w:rsidR="003B16DC" w:rsidRPr="001D2E1B">
        <w:rPr>
          <w:rFonts w:ascii="Times New Roman" w:hAnsi="Times New Roman"/>
        </w:rPr>
        <w:t>he Public Utility Code, 66 Pa.</w:t>
      </w:r>
      <w:r w:rsidR="001D2E1B">
        <w:rPr>
          <w:rFonts w:ascii="Times New Roman" w:hAnsi="Times New Roman"/>
        </w:rPr>
        <w:t xml:space="preserve"> </w:t>
      </w:r>
      <w:r w:rsidR="003B16DC" w:rsidRPr="001D2E1B">
        <w:rPr>
          <w:rFonts w:ascii="Times New Roman" w:hAnsi="Times New Roman"/>
        </w:rPr>
        <w:t>C.S.</w:t>
      </w:r>
      <w:r w:rsidR="00DC1D7C">
        <w:rPr>
          <w:rFonts w:ascii="Times New Roman" w:hAnsi="Times New Roman"/>
        </w:rPr>
        <w:t>A.</w:t>
      </w:r>
      <w:r w:rsidR="003B16DC" w:rsidRPr="001D2E1B">
        <w:rPr>
          <w:rFonts w:ascii="Times New Roman" w:hAnsi="Times New Roman"/>
        </w:rPr>
        <w:t xml:space="preserve"> §</w:t>
      </w:r>
      <w:r w:rsidR="00DC1D7C">
        <w:rPr>
          <w:rFonts w:ascii="Times New Roman" w:hAnsi="Times New Roman"/>
        </w:rPr>
        <w:t>1303</w:t>
      </w:r>
      <w:r w:rsidR="003B16DC" w:rsidRPr="001D2E1B">
        <w:rPr>
          <w:rFonts w:ascii="Times New Roman" w:hAnsi="Times New Roman"/>
        </w:rPr>
        <w:t>, by certified check or money order, within twenty (20) days after se</w:t>
      </w:r>
      <w:r w:rsidR="00DB40DA">
        <w:rPr>
          <w:rFonts w:ascii="Times New Roman" w:hAnsi="Times New Roman"/>
        </w:rPr>
        <w:t xml:space="preserve">rvice of the Commission’s order, forwarded and made payable </w:t>
      </w:r>
      <w:r w:rsidR="003B16DC" w:rsidRPr="001D2E1B">
        <w:rPr>
          <w:rFonts w:ascii="Times New Roman" w:hAnsi="Times New Roman"/>
        </w:rPr>
        <w:t>to:</w:t>
      </w:r>
    </w:p>
    <w:p w:rsidR="007369DB" w:rsidRDefault="007369DB" w:rsidP="006371FD">
      <w:pPr>
        <w:suppressAutoHyphens/>
        <w:ind w:left="2160" w:firstLine="720"/>
        <w:rPr>
          <w:rFonts w:ascii="Times New Roman" w:hAnsi="Times New Roman"/>
        </w:rPr>
      </w:pPr>
    </w:p>
    <w:p w:rsidR="003B16DC" w:rsidRPr="001D2E1B" w:rsidRDefault="003B16DC" w:rsidP="006371FD">
      <w:pPr>
        <w:suppressAutoHyphens/>
        <w:ind w:left="2160" w:firstLine="720"/>
        <w:rPr>
          <w:rFonts w:ascii="Times New Roman" w:hAnsi="Times New Roman"/>
        </w:rPr>
      </w:pPr>
      <w:r w:rsidRPr="001D2E1B">
        <w:rPr>
          <w:rFonts w:ascii="Times New Roman" w:hAnsi="Times New Roman"/>
        </w:rPr>
        <w:t>Pennsylvania Public Utility Commission</w:t>
      </w:r>
    </w:p>
    <w:p w:rsidR="003B16DC" w:rsidRPr="001D2E1B" w:rsidRDefault="003B16DC" w:rsidP="006371FD">
      <w:pPr>
        <w:suppressAutoHyphens/>
        <w:ind w:left="2160" w:firstLine="720"/>
        <w:rPr>
          <w:rFonts w:ascii="Times New Roman" w:hAnsi="Times New Roman"/>
        </w:rPr>
      </w:pPr>
      <w:r w:rsidRPr="001D2E1B">
        <w:rPr>
          <w:rFonts w:ascii="Times New Roman" w:hAnsi="Times New Roman"/>
        </w:rPr>
        <w:t>P.O. Box 3265</w:t>
      </w:r>
    </w:p>
    <w:p w:rsidR="003B16DC" w:rsidRPr="001D2E1B" w:rsidRDefault="003B16DC" w:rsidP="006371FD">
      <w:pPr>
        <w:suppressAutoHyphens/>
        <w:ind w:left="2160" w:firstLine="720"/>
        <w:rPr>
          <w:rFonts w:ascii="Times New Roman" w:hAnsi="Times New Roman"/>
        </w:rPr>
      </w:pPr>
      <w:r w:rsidRPr="001D2E1B">
        <w:rPr>
          <w:rFonts w:ascii="Times New Roman" w:hAnsi="Times New Roman"/>
        </w:rPr>
        <w:t>Harrisburg, PA 17105-3265</w:t>
      </w:r>
    </w:p>
    <w:p w:rsidR="003B16DC" w:rsidRPr="001D2E1B" w:rsidRDefault="003B16DC" w:rsidP="001D2E1B">
      <w:pPr>
        <w:suppressAutoHyphens/>
        <w:spacing w:line="360" w:lineRule="auto"/>
        <w:rPr>
          <w:rFonts w:ascii="Times New Roman" w:hAnsi="Times New Roman"/>
        </w:rPr>
      </w:pPr>
    </w:p>
    <w:p w:rsidR="003B16DC" w:rsidRPr="001D2E1B" w:rsidRDefault="001D2E1B" w:rsidP="001D2E1B">
      <w:pPr>
        <w:spacing w:line="360" w:lineRule="auto"/>
        <w:rPr>
          <w:rFonts w:ascii="Times New Roman" w:hAnsi="Times New Roman"/>
        </w:rPr>
      </w:pPr>
      <w:r w:rsidRPr="001D2E1B">
        <w:rPr>
          <w:rFonts w:ascii="Times New Roman" w:hAnsi="Times New Roman"/>
        </w:rPr>
        <w:tab/>
      </w:r>
      <w:r w:rsidRPr="001D2E1B">
        <w:rPr>
          <w:rFonts w:ascii="Times New Roman" w:hAnsi="Times New Roman"/>
        </w:rPr>
        <w:tab/>
      </w:r>
      <w:r w:rsidR="00C265AB">
        <w:rPr>
          <w:rFonts w:ascii="Times New Roman" w:hAnsi="Times New Roman"/>
        </w:rPr>
        <w:t>3</w:t>
      </w:r>
      <w:r w:rsidR="003B16DC" w:rsidRPr="001D2E1B">
        <w:rPr>
          <w:rFonts w:ascii="Times New Roman" w:hAnsi="Times New Roman"/>
        </w:rPr>
        <w:t>.</w:t>
      </w:r>
      <w:r w:rsidR="003B16DC" w:rsidRPr="001D2E1B">
        <w:rPr>
          <w:rFonts w:ascii="Times New Roman" w:hAnsi="Times New Roman"/>
        </w:rPr>
        <w:tab/>
        <w:t xml:space="preserve">That </w:t>
      </w:r>
      <w:r w:rsidR="00202F27">
        <w:rPr>
          <w:rFonts w:ascii="Times New Roman" w:hAnsi="Times New Roman" w:cs="Times New Roman"/>
        </w:rPr>
        <w:t xml:space="preserve">Donald Fix, t/d/b/a Don Farr Moving Company, </w:t>
      </w:r>
      <w:r w:rsidR="003B16DC" w:rsidRPr="001D2E1B">
        <w:rPr>
          <w:rFonts w:ascii="Times New Roman" w:hAnsi="Times New Roman"/>
        </w:rPr>
        <w:t>cease and desist from further violations of the Public Utility Code and the Public Utility Commission’s regulations.</w:t>
      </w:r>
    </w:p>
    <w:p w:rsidR="005C5AA0" w:rsidRDefault="005C5AA0" w:rsidP="00771D09">
      <w:pPr>
        <w:spacing w:line="360" w:lineRule="auto"/>
        <w:ind w:left="720" w:firstLine="720"/>
        <w:rPr>
          <w:rFonts w:ascii="Times New Roman" w:hAnsi="Times New Roman" w:cs="Times New Roman"/>
        </w:rPr>
      </w:pPr>
    </w:p>
    <w:p w:rsidR="007C071E" w:rsidRDefault="007C071E" w:rsidP="00771D09">
      <w:pPr>
        <w:spacing w:line="360" w:lineRule="auto"/>
        <w:ind w:left="720" w:firstLine="720"/>
        <w:rPr>
          <w:rFonts w:ascii="Times New Roman" w:hAnsi="Times New Roman" w:cs="Times New Roman"/>
        </w:rPr>
      </w:pPr>
    </w:p>
    <w:p w:rsidR="00E53AE3" w:rsidRPr="001D2E1B" w:rsidRDefault="00C265AB" w:rsidP="00771D09">
      <w:pPr>
        <w:spacing w:line="360" w:lineRule="auto"/>
        <w:ind w:left="720" w:firstLine="720"/>
        <w:rPr>
          <w:rFonts w:ascii="Times New Roman" w:hAnsi="Times New Roman" w:cs="Times New Roman"/>
        </w:rPr>
      </w:pPr>
      <w:r>
        <w:rPr>
          <w:rFonts w:ascii="Times New Roman" w:hAnsi="Times New Roman" w:cs="Times New Roman"/>
        </w:rPr>
        <w:t>4</w:t>
      </w:r>
      <w:r w:rsidR="00E53AE3" w:rsidRPr="001D2E1B">
        <w:rPr>
          <w:rFonts w:ascii="Times New Roman" w:hAnsi="Times New Roman" w:cs="Times New Roman"/>
        </w:rPr>
        <w:t>.</w:t>
      </w:r>
      <w:r w:rsidR="00E53AE3" w:rsidRPr="001D2E1B">
        <w:rPr>
          <w:rFonts w:ascii="Times New Roman" w:hAnsi="Times New Roman" w:cs="Times New Roman"/>
        </w:rPr>
        <w:tab/>
        <w:t>That the record at Docket No. </w:t>
      </w:r>
      <w:r w:rsidR="00202F27">
        <w:rPr>
          <w:rFonts w:ascii="Times New Roman" w:hAnsi="Times New Roman" w:cs="Times New Roman"/>
        </w:rPr>
        <w:t xml:space="preserve">C-2009-2127784 </w:t>
      </w:r>
      <w:r w:rsidR="00E53AE3" w:rsidRPr="001D2E1B">
        <w:rPr>
          <w:rFonts w:ascii="Times New Roman" w:hAnsi="Times New Roman" w:cs="Times New Roman"/>
        </w:rPr>
        <w:t>shall be marked closed.</w:t>
      </w:r>
    </w:p>
    <w:p w:rsidR="00E53AE3" w:rsidRPr="001D2E1B" w:rsidRDefault="00E53AE3" w:rsidP="001D2E1B">
      <w:pPr>
        <w:spacing w:line="360" w:lineRule="auto"/>
        <w:rPr>
          <w:rFonts w:ascii="Times New Roman" w:hAnsi="Times New Roman"/>
        </w:rPr>
      </w:pPr>
    </w:p>
    <w:p w:rsidR="00E53AE3" w:rsidRDefault="00E53AE3" w:rsidP="001D2E1B">
      <w:pPr>
        <w:spacing w:line="360" w:lineRule="auto"/>
        <w:rPr>
          <w:rFonts w:ascii="Times New Roman" w:hAnsi="Times New Roman"/>
        </w:rPr>
      </w:pPr>
    </w:p>
    <w:p w:rsidR="009E128A" w:rsidRPr="001D2E1B" w:rsidRDefault="009E128A" w:rsidP="001D2E1B">
      <w:pPr>
        <w:spacing w:line="360" w:lineRule="auto"/>
        <w:rPr>
          <w:rFonts w:ascii="Times New Roman" w:hAnsi="Times New Roman"/>
        </w:rPr>
      </w:pPr>
    </w:p>
    <w:p w:rsidR="00E53AE3" w:rsidRPr="001D2E1B" w:rsidRDefault="001D2E1B" w:rsidP="001D2E1B">
      <w:pPr>
        <w:tabs>
          <w:tab w:val="left" w:pos="720"/>
          <w:tab w:val="left" w:pos="5040"/>
        </w:tabs>
        <w:rPr>
          <w:rFonts w:ascii="Times New Roman" w:hAnsi="Times New Roman"/>
        </w:rPr>
      </w:pPr>
      <w:r w:rsidRPr="001D2E1B">
        <w:rPr>
          <w:rFonts w:ascii="Times New Roman" w:hAnsi="Times New Roman"/>
        </w:rPr>
        <w:t xml:space="preserve">Date:  </w:t>
      </w:r>
      <w:r w:rsidR="00FC79E3">
        <w:rPr>
          <w:rFonts w:ascii="Times New Roman" w:hAnsi="Times New Roman"/>
          <w:u w:val="single"/>
        </w:rPr>
        <w:t>April 8</w:t>
      </w:r>
      <w:r w:rsidR="00202F27">
        <w:rPr>
          <w:rFonts w:ascii="Times New Roman" w:hAnsi="Times New Roman"/>
          <w:u w:val="single"/>
        </w:rPr>
        <w:t>, 2011</w:t>
      </w:r>
      <w:r w:rsidR="00E53AE3" w:rsidRPr="001D2E1B">
        <w:rPr>
          <w:rFonts w:ascii="Times New Roman" w:hAnsi="Times New Roman"/>
        </w:rPr>
        <w:t xml:space="preserve"> </w:t>
      </w:r>
      <w:r w:rsidR="00E53AE3" w:rsidRPr="001D2E1B">
        <w:rPr>
          <w:rFonts w:ascii="Times New Roman" w:hAnsi="Times New Roman"/>
        </w:rPr>
        <w:tab/>
      </w:r>
      <w:r w:rsidR="009E128A">
        <w:rPr>
          <w:rFonts w:ascii="Times New Roman" w:hAnsi="Times New Roman"/>
        </w:rPr>
        <w:tab/>
      </w:r>
      <w:r w:rsidR="00E53AE3" w:rsidRPr="001D2E1B">
        <w:rPr>
          <w:rFonts w:ascii="Times New Roman" w:hAnsi="Times New Roman"/>
        </w:rPr>
        <w:t>___________________________</w:t>
      </w:r>
    </w:p>
    <w:p w:rsidR="00E53AE3" w:rsidRPr="001D2E1B" w:rsidRDefault="00E53AE3" w:rsidP="001D2E1B">
      <w:pPr>
        <w:rPr>
          <w:rFonts w:ascii="Times New Roman" w:hAnsi="Times New Roman"/>
        </w:rPr>
      </w:pPr>
      <w:r w:rsidRPr="001D2E1B">
        <w:rPr>
          <w:rFonts w:ascii="Times New Roman" w:hAnsi="Times New Roman"/>
        </w:rPr>
        <w:tab/>
      </w:r>
      <w:r w:rsidRPr="001D2E1B">
        <w:rPr>
          <w:rFonts w:ascii="Times New Roman" w:hAnsi="Times New Roman"/>
        </w:rPr>
        <w:tab/>
      </w:r>
      <w:r w:rsidRPr="001D2E1B">
        <w:rPr>
          <w:rFonts w:ascii="Times New Roman" w:hAnsi="Times New Roman"/>
        </w:rPr>
        <w:tab/>
      </w:r>
      <w:r w:rsidRPr="001D2E1B">
        <w:rPr>
          <w:rFonts w:ascii="Times New Roman" w:hAnsi="Times New Roman"/>
        </w:rPr>
        <w:tab/>
      </w:r>
      <w:r w:rsidRPr="001D2E1B">
        <w:rPr>
          <w:rFonts w:ascii="Times New Roman" w:hAnsi="Times New Roman"/>
        </w:rPr>
        <w:tab/>
      </w:r>
      <w:r w:rsidRPr="001D2E1B">
        <w:rPr>
          <w:rFonts w:ascii="Times New Roman" w:hAnsi="Times New Roman"/>
        </w:rPr>
        <w:tab/>
      </w:r>
      <w:r w:rsidRPr="001D2E1B">
        <w:rPr>
          <w:rFonts w:ascii="Times New Roman" w:hAnsi="Times New Roman"/>
        </w:rPr>
        <w:tab/>
      </w:r>
      <w:r w:rsidR="009E128A">
        <w:rPr>
          <w:rFonts w:ascii="Times New Roman" w:hAnsi="Times New Roman"/>
        </w:rPr>
        <w:tab/>
      </w:r>
      <w:r w:rsidR="00202F27">
        <w:rPr>
          <w:rFonts w:ascii="Times New Roman" w:hAnsi="Times New Roman"/>
        </w:rPr>
        <w:t>Katrina L. Dunderdale</w:t>
      </w:r>
    </w:p>
    <w:p w:rsidR="00801437" w:rsidRDefault="00E53AE3" w:rsidP="001D2E1B">
      <w:pPr>
        <w:rPr>
          <w:rFonts w:ascii="Times New Roman" w:hAnsi="Times New Roman"/>
        </w:rPr>
        <w:sectPr w:rsidR="00801437" w:rsidSect="00416B83">
          <w:footerReference w:type="even" r:id="rId8"/>
          <w:footerReference w:type="default" r:id="rId9"/>
          <w:type w:val="continuous"/>
          <w:pgSz w:w="12240" w:h="15840" w:code="1"/>
          <w:pgMar w:top="1440" w:right="1440" w:bottom="1440" w:left="1440" w:header="720" w:footer="720" w:gutter="0"/>
          <w:cols w:space="720"/>
          <w:noEndnote/>
          <w:titlePg/>
        </w:sectPr>
      </w:pPr>
      <w:r w:rsidRPr="001D2E1B">
        <w:rPr>
          <w:rFonts w:ascii="Times New Roman" w:hAnsi="Times New Roman"/>
        </w:rPr>
        <w:tab/>
      </w:r>
      <w:r w:rsidRPr="001D2E1B">
        <w:rPr>
          <w:rFonts w:ascii="Times New Roman" w:hAnsi="Times New Roman"/>
        </w:rPr>
        <w:tab/>
      </w:r>
      <w:r w:rsidRPr="001D2E1B">
        <w:rPr>
          <w:rFonts w:ascii="Times New Roman" w:hAnsi="Times New Roman"/>
        </w:rPr>
        <w:tab/>
      </w:r>
      <w:r w:rsidRPr="001D2E1B">
        <w:rPr>
          <w:rFonts w:ascii="Times New Roman" w:hAnsi="Times New Roman"/>
        </w:rPr>
        <w:tab/>
      </w:r>
      <w:r w:rsidRPr="001D2E1B">
        <w:rPr>
          <w:rFonts w:ascii="Times New Roman" w:hAnsi="Times New Roman"/>
        </w:rPr>
        <w:tab/>
      </w:r>
      <w:r w:rsidRPr="001D2E1B">
        <w:rPr>
          <w:rFonts w:ascii="Times New Roman" w:hAnsi="Times New Roman"/>
        </w:rPr>
        <w:tab/>
      </w:r>
      <w:r w:rsidRPr="001D2E1B">
        <w:rPr>
          <w:rFonts w:ascii="Times New Roman" w:hAnsi="Times New Roman"/>
        </w:rPr>
        <w:tab/>
      </w:r>
      <w:r w:rsidR="009E128A">
        <w:rPr>
          <w:rFonts w:ascii="Times New Roman" w:hAnsi="Times New Roman"/>
        </w:rPr>
        <w:tab/>
      </w:r>
      <w:r w:rsidRPr="001D2E1B">
        <w:rPr>
          <w:rFonts w:ascii="Times New Roman" w:hAnsi="Times New Roman"/>
        </w:rPr>
        <w:t>Administrative Law Judge</w:t>
      </w:r>
    </w:p>
    <w:p w:rsidR="00B678E3" w:rsidRPr="00057980" w:rsidRDefault="00B678E3" w:rsidP="00B678E3">
      <w:pPr>
        <w:rPr>
          <w:rFonts w:ascii="Microsoft Sans Serif" w:hAnsi="Microsoft Sans Serif" w:cs="Microsoft Sans Serif"/>
          <w:b/>
          <w:caps/>
          <w:u w:val="single"/>
        </w:rPr>
      </w:pPr>
      <w:r w:rsidRPr="00D61F6C">
        <w:rPr>
          <w:rFonts w:ascii="Microsoft Sans Serif" w:hAnsi="Microsoft Sans Serif" w:cs="Microsoft Sans Serif"/>
          <w:b/>
          <w:caps/>
          <w:noProof/>
          <w:u w:val="single"/>
        </w:rPr>
        <w:lastRenderedPageBreak/>
        <w:t>C-2009-2127784</w:t>
      </w:r>
      <w:r w:rsidRPr="00057980">
        <w:rPr>
          <w:rFonts w:ascii="Microsoft Sans Serif" w:hAnsi="Microsoft Sans Serif" w:cs="Microsoft Sans Serif"/>
          <w:b/>
          <w:caps/>
          <w:u w:val="single"/>
        </w:rPr>
        <w:t xml:space="preserve"> </w:t>
      </w:r>
      <w:r>
        <w:rPr>
          <w:rFonts w:ascii="Microsoft Sans Serif" w:hAnsi="Microsoft Sans Serif" w:cs="Microsoft Sans Serif"/>
          <w:b/>
          <w:caps/>
          <w:u w:val="single"/>
        </w:rPr>
        <w:t>-</w:t>
      </w:r>
      <w:r w:rsidRPr="00057980">
        <w:rPr>
          <w:rFonts w:ascii="Microsoft Sans Serif" w:hAnsi="Microsoft Sans Serif" w:cs="Microsoft Sans Serif"/>
          <w:b/>
          <w:caps/>
          <w:u w:val="single"/>
        </w:rPr>
        <w:t xml:space="preserve"> </w:t>
      </w:r>
      <w:r w:rsidRPr="00D61F6C">
        <w:rPr>
          <w:rFonts w:ascii="Microsoft Sans Serif" w:hAnsi="Microsoft Sans Serif" w:cs="Microsoft Sans Serif"/>
          <w:b/>
          <w:caps/>
          <w:noProof/>
          <w:u w:val="single"/>
        </w:rPr>
        <w:t>Pennsylvania Public Utility Commission Bureau of Transportation and Safety</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D61F6C">
        <w:rPr>
          <w:rFonts w:ascii="Microsoft Sans Serif" w:hAnsi="Microsoft Sans Serif" w:cs="Microsoft Sans Serif"/>
          <w:b/>
          <w:caps/>
          <w:noProof/>
          <w:u w:val="single"/>
        </w:rPr>
        <w:t>Donald Fix, t/d/b/a Don Farr Moving Co.</w:t>
      </w:r>
    </w:p>
    <w:p w:rsidR="00B678E3" w:rsidRPr="00057980" w:rsidRDefault="00B678E3" w:rsidP="00B678E3">
      <w:pPr>
        <w:rPr>
          <w:rFonts w:ascii="Microsoft Sans Serif" w:hAnsi="Microsoft Sans Serif" w:cs="Microsoft Sans Serif"/>
          <w:caps/>
        </w:rPr>
      </w:pPr>
    </w:p>
    <w:p w:rsidR="00B678E3" w:rsidRDefault="00B678E3" w:rsidP="00B678E3">
      <w:pPr>
        <w:rPr>
          <w:rFonts w:ascii="Microsoft Sans Serif" w:hAnsi="Microsoft Sans Serif" w:cs="Microsoft Sans Serif"/>
          <w:caps/>
        </w:rPr>
      </w:pPr>
    </w:p>
    <w:p w:rsidR="00B678E3" w:rsidRPr="00057980" w:rsidRDefault="00B678E3" w:rsidP="00B678E3">
      <w:pPr>
        <w:rPr>
          <w:rFonts w:ascii="Microsoft Sans Serif" w:hAnsi="Microsoft Sans Serif" w:cs="Microsoft Sans Serif"/>
          <w:caps/>
        </w:rPr>
      </w:pPr>
      <w:r w:rsidRPr="00D61F6C">
        <w:rPr>
          <w:rFonts w:ascii="Microsoft Sans Serif" w:hAnsi="Microsoft Sans Serif" w:cs="Microsoft Sans Serif"/>
          <w:caps/>
          <w:noProof/>
        </w:rPr>
        <w:t>Adam D</w:t>
      </w:r>
      <w:r w:rsidRPr="00057980">
        <w:rPr>
          <w:rFonts w:ascii="Microsoft Sans Serif" w:hAnsi="Microsoft Sans Serif" w:cs="Microsoft Sans Serif"/>
          <w:caps/>
        </w:rPr>
        <w:t xml:space="preserve"> </w:t>
      </w:r>
      <w:r w:rsidRPr="00D61F6C">
        <w:rPr>
          <w:rFonts w:ascii="Microsoft Sans Serif" w:hAnsi="Microsoft Sans Serif" w:cs="Microsoft Sans Serif"/>
          <w:caps/>
          <w:noProof/>
        </w:rPr>
        <w:t>Young</w:t>
      </w:r>
      <w:r w:rsidRPr="00057980">
        <w:rPr>
          <w:rFonts w:ascii="Microsoft Sans Serif" w:hAnsi="Microsoft Sans Serif" w:cs="Microsoft Sans Serif"/>
          <w:caps/>
        </w:rPr>
        <w:t xml:space="preserve"> </w:t>
      </w:r>
      <w:r w:rsidRPr="00D61F6C">
        <w:rPr>
          <w:rFonts w:ascii="Microsoft Sans Serif" w:hAnsi="Microsoft Sans Serif" w:cs="Microsoft Sans Serif"/>
          <w:caps/>
          <w:noProof/>
        </w:rPr>
        <w:t>Esquire</w:t>
      </w:r>
    </w:p>
    <w:p w:rsidR="00B678E3" w:rsidRPr="00057980" w:rsidRDefault="00B678E3" w:rsidP="00B678E3">
      <w:pPr>
        <w:rPr>
          <w:rFonts w:ascii="Microsoft Sans Serif" w:hAnsi="Microsoft Sans Serif" w:cs="Microsoft Sans Serif"/>
          <w:caps/>
        </w:rPr>
      </w:pPr>
      <w:r w:rsidRPr="00D61F6C">
        <w:rPr>
          <w:rFonts w:ascii="Microsoft Sans Serif" w:hAnsi="Microsoft Sans Serif" w:cs="Microsoft Sans Serif"/>
          <w:caps/>
          <w:noProof/>
        </w:rPr>
        <w:t>PA PUC Law Bureau</w:t>
      </w:r>
    </w:p>
    <w:p w:rsidR="00B678E3" w:rsidRPr="00057980" w:rsidRDefault="00B678E3" w:rsidP="00B678E3">
      <w:pPr>
        <w:rPr>
          <w:rFonts w:ascii="Microsoft Sans Serif" w:hAnsi="Microsoft Sans Serif" w:cs="Microsoft Sans Serif"/>
          <w:caps/>
        </w:rPr>
      </w:pPr>
      <w:r w:rsidRPr="00D61F6C">
        <w:rPr>
          <w:rFonts w:ascii="Microsoft Sans Serif" w:hAnsi="Microsoft Sans Serif" w:cs="Microsoft Sans Serif"/>
          <w:caps/>
          <w:noProof/>
        </w:rPr>
        <w:t>PO Box 3265</w:t>
      </w:r>
    </w:p>
    <w:p w:rsidR="00B678E3" w:rsidRPr="00057980" w:rsidRDefault="00B678E3" w:rsidP="00B678E3">
      <w:pPr>
        <w:rPr>
          <w:rFonts w:ascii="Microsoft Sans Serif" w:hAnsi="Microsoft Sans Serif" w:cs="Microsoft Sans Serif"/>
          <w:caps/>
        </w:rPr>
      </w:pPr>
      <w:r w:rsidRPr="00D61F6C">
        <w:rPr>
          <w:rFonts w:ascii="Microsoft Sans Serif" w:hAnsi="Microsoft Sans Serif" w:cs="Microsoft Sans Serif"/>
          <w:caps/>
          <w:noProof/>
        </w:rPr>
        <w:t>Harrisburg</w:t>
      </w:r>
      <w:r w:rsidRPr="00057980">
        <w:rPr>
          <w:rFonts w:ascii="Microsoft Sans Serif" w:hAnsi="Microsoft Sans Serif" w:cs="Microsoft Sans Serif"/>
          <w:caps/>
        </w:rPr>
        <w:t xml:space="preserve"> </w:t>
      </w:r>
      <w:r w:rsidRPr="00D61F6C">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D61F6C">
        <w:rPr>
          <w:rFonts w:ascii="Microsoft Sans Serif" w:hAnsi="Microsoft Sans Serif" w:cs="Microsoft Sans Serif"/>
          <w:caps/>
          <w:noProof/>
        </w:rPr>
        <w:t>17105-3265</w:t>
      </w:r>
    </w:p>
    <w:p w:rsidR="00B678E3" w:rsidRPr="004C59EB" w:rsidRDefault="00B678E3" w:rsidP="00B678E3">
      <w:pPr>
        <w:rPr>
          <w:rFonts w:ascii="Microsoft Sans Serif" w:hAnsi="Microsoft Sans Serif" w:cs="Microsoft Sans Serif"/>
          <w:b/>
        </w:rPr>
      </w:pPr>
      <w:r>
        <w:rPr>
          <w:rFonts w:ascii="Microsoft Sans Serif" w:hAnsi="Microsoft Sans Serif" w:cs="Microsoft Sans Serif"/>
          <w:b/>
        </w:rPr>
        <w:t>717.787.5000</w:t>
      </w:r>
    </w:p>
    <w:p w:rsidR="00B678E3" w:rsidRPr="00057980" w:rsidRDefault="00B678E3" w:rsidP="00B678E3">
      <w:pPr>
        <w:rPr>
          <w:rFonts w:ascii="Microsoft Sans Serif" w:hAnsi="Microsoft Sans Serif" w:cs="Microsoft Sans Serif"/>
          <w:caps/>
        </w:rPr>
      </w:pPr>
    </w:p>
    <w:p w:rsidR="00B678E3" w:rsidRPr="00057980" w:rsidRDefault="00B678E3" w:rsidP="00B678E3">
      <w:pPr>
        <w:rPr>
          <w:rFonts w:ascii="Microsoft Sans Serif" w:hAnsi="Microsoft Sans Serif" w:cs="Microsoft Sans Serif"/>
          <w:caps/>
        </w:rPr>
      </w:pPr>
      <w:r w:rsidRPr="00D61F6C">
        <w:rPr>
          <w:rFonts w:ascii="Microsoft Sans Serif" w:hAnsi="Microsoft Sans Serif" w:cs="Microsoft Sans Serif"/>
          <w:caps/>
          <w:noProof/>
        </w:rPr>
        <w:t>Donald</w:t>
      </w:r>
      <w:r w:rsidRPr="00057980">
        <w:rPr>
          <w:rFonts w:ascii="Microsoft Sans Serif" w:hAnsi="Microsoft Sans Serif" w:cs="Microsoft Sans Serif"/>
          <w:caps/>
        </w:rPr>
        <w:t xml:space="preserve"> </w:t>
      </w:r>
      <w:r w:rsidRPr="00D61F6C">
        <w:rPr>
          <w:rFonts w:ascii="Microsoft Sans Serif" w:hAnsi="Microsoft Sans Serif" w:cs="Microsoft Sans Serif"/>
          <w:caps/>
          <w:noProof/>
        </w:rPr>
        <w:t>Fix</w:t>
      </w:r>
      <w:r w:rsidRPr="00057980">
        <w:rPr>
          <w:rFonts w:ascii="Microsoft Sans Serif" w:hAnsi="Microsoft Sans Serif" w:cs="Microsoft Sans Serif"/>
          <w:caps/>
        </w:rPr>
        <w:t xml:space="preserve"> </w:t>
      </w:r>
    </w:p>
    <w:p w:rsidR="00B678E3" w:rsidRPr="00057980" w:rsidRDefault="00B678E3" w:rsidP="00B678E3">
      <w:pPr>
        <w:rPr>
          <w:rFonts w:ascii="Microsoft Sans Serif" w:hAnsi="Microsoft Sans Serif" w:cs="Microsoft Sans Serif"/>
          <w:caps/>
        </w:rPr>
      </w:pPr>
      <w:r w:rsidRPr="00D61F6C">
        <w:rPr>
          <w:rFonts w:ascii="Microsoft Sans Serif" w:hAnsi="Microsoft Sans Serif" w:cs="Microsoft Sans Serif"/>
          <w:caps/>
          <w:noProof/>
        </w:rPr>
        <w:t>t</w:t>
      </w:r>
      <w:r>
        <w:rPr>
          <w:rFonts w:ascii="Microsoft Sans Serif" w:hAnsi="Microsoft Sans Serif" w:cs="Microsoft Sans Serif"/>
          <w:caps/>
          <w:noProof/>
        </w:rPr>
        <w:t>/D/B/</w:t>
      </w:r>
      <w:r w:rsidRPr="00D61F6C">
        <w:rPr>
          <w:rFonts w:ascii="Microsoft Sans Serif" w:hAnsi="Microsoft Sans Serif" w:cs="Microsoft Sans Serif"/>
          <w:caps/>
          <w:noProof/>
        </w:rPr>
        <w:t>a Don Farr Moving Company</w:t>
      </w:r>
    </w:p>
    <w:p w:rsidR="00B678E3" w:rsidRPr="00057980" w:rsidRDefault="00B678E3" w:rsidP="00B678E3">
      <w:pPr>
        <w:rPr>
          <w:rFonts w:ascii="Microsoft Sans Serif" w:hAnsi="Microsoft Sans Serif" w:cs="Microsoft Sans Serif"/>
          <w:caps/>
        </w:rPr>
      </w:pPr>
      <w:r w:rsidRPr="00D61F6C">
        <w:rPr>
          <w:rFonts w:ascii="Microsoft Sans Serif" w:hAnsi="Microsoft Sans Serif" w:cs="Microsoft Sans Serif"/>
          <w:caps/>
          <w:noProof/>
        </w:rPr>
        <w:t>4920 Buttermilk Hollow Road</w:t>
      </w:r>
    </w:p>
    <w:p w:rsidR="00B678E3" w:rsidRPr="00057980" w:rsidRDefault="00B678E3" w:rsidP="00B678E3">
      <w:pPr>
        <w:rPr>
          <w:rFonts w:ascii="Microsoft Sans Serif" w:hAnsi="Microsoft Sans Serif" w:cs="Microsoft Sans Serif"/>
          <w:caps/>
        </w:rPr>
      </w:pPr>
      <w:r w:rsidRPr="00D61F6C">
        <w:rPr>
          <w:rFonts w:ascii="Microsoft Sans Serif" w:hAnsi="Microsoft Sans Serif" w:cs="Microsoft Sans Serif"/>
          <w:caps/>
          <w:noProof/>
        </w:rPr>
        <w:t>West Mifflin</w:t>
      </w:r>
      <w:r w:rsidRPr="00057980">
        <w:rPr>
          <w:rFonts w:ascii="Microsoft Sans Serif" w:hAnsi="Microsoft Sans Serif" w:cs="Microsoft Sans Serif"/>
          <w:caps/>
        </w:rPr>
        <w:t xml:space="preserve"> </w:t>
      </w:r>
      <w:r w:rsidRPr="00D61F6C">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D61F6C">
        <w:rPr>
          <w:rFonts w:ascii="Microsoft Sans Serif" w:hAnsi="Microsoft Sans Serif" w:cs="Microsoft Sans Serif"/>
          <w:caps/>
          <w:noProof/>
        </w:rPr>
        <w:t>15122</w:t>
      </w:r>
    </w:p>
    <w:p w:rsidR="00B678E3" w:rsidRPr="00057980" w:rsidRDefault="00B678E3" w:rsidP="00B678E3">
      <w:pPr>
        <w:rPr>
          <w:rFonts w:ascii="Microsoft Sans Serif" w:hAnsi="Microsoft Sans Serif" w:cs="Microsoft Sans Serif"/>
          <w:caps/>
        </w:rPr>
      </w:pPr>
    </w:p>
    <w:p w:rsidR="00B678E3" w:rsidRPr="00057980" w:rsidRDefault="00B678E3" w:rsidP="00B678E3">
      <w:pPr>
        <w:rPr>
          <w:rFonts w:ascii="Microsoft Sans Serif" w:hAnsi="Microsoft Sans Serif" w:cs="Microsoft Sans Serif"/>
          <w:caps/>
        </w:rPr>
      </w:pPr>
      <w:r w:rsidRPr="00D61F6C">
        <w:rPr>
          <w:rFonts w:ascii="Microsoft Sans Serif" w:hAnsi="Microsoft Sans Serif" w:cs="Microsoft Sans Serif"/>
          <w:caps/>
          <w:noProof/>
        </w:rPr>
        <w:t>Louis W</w:t>
      </w:r>
      <w:r w:rsidRPr="00057980">
        <w:rPr>
          <w:rFonts w:ascii="Microsoft Sans Serif" w:hAnsi="Microsoft Sans Serif" w:cs="Microsoft Sans Serif"/>
          <w:caps/>
        </w:rPr>
        <w:t xml:space="preserve"> </w:t>
      </w:r>
      <w:r w:rsidRPr="00D61F6C">
        <w:rPr>
          <w:rFonts w:ascii="Microsoft Sans Serif" w:hAnsi="Microsoft Sans Serif" w:cs="Microsoft Sans Serif"/>
          <w:caps/>
          <w:noProof/>
        </w:rPr>
        <w:t>Emmi</w:t>
      </w:r>
      <w:r w:rsidRPr="00057980">
        <w:rPr>
          <w:rFonts w:ascii="Microsoft Sans Serif" w:hAnsi="Microsoft Sans Serif" w:cs="Microsoft Sans Serif"/>
          <w:caps/>
        </w:rPr>
        <w:t xml:space="preserve"> </w:t>
      </w:r>
      <w:r w:rsidRPr="00D61F6C">
        <w:rPr>
          <w:rFonts w:ascii="Microsoft Sans Serif" w:hAnsi="Microsoft Sans Serif" w:cs="Microsoft Sans Serif"/>
          <w:caps/>
          <w:noProof/>
        </w:rPr>
        <w:t>Esquire</w:t>
      </w:r>
    </w:p>
    <w:p w:rsidR="00B678E3" w:rsidRPr="00057980" w:rsidRDefault="00B678E3" w:rsidP="00B678E3">
      <w:pPr>
        <w:rPr>
          <w:rFonts w:ascii="Microsoft Sans Serif" w:hAnsi="Microsoft Sans Serif" w:cs="Microsoft Sans Serif"/>
          <w:caps/>
        </w:rPr>
      </w:pPr>
      <w:r w:rsidRPr="00D61F6C">
        <w:rPr>
          <w:rFonts w:ascii="Microsoft Sans Serif" w:hAnsi="Microsoft Sans Serif" w:cs="Microsoft Sans Serif"/>
          <w:caps/>
          <w:noProof/>
        </w:rPr>
        <w:t>201 Lebanon Shops</w:t>
      </w:r>
    </w:p>
    <w:p w:rsidR="00B678E3" w:rsidRPr="00057980" w:rsidRDefault="00B678E3" w:rsidP="00B678E3">
      <w:pPr>
        <w:rPr>
          <w:rFonts w:ascii="Microsoft Sans Serif" w:hAnsi="Microsoft Sans Serif" w:cs="Microsoft Sans Serif"/>
          <w:caps/>
        </w:rPr>
      </w:pPr>
      <w:r w:rsidRPr="00D61F6C">
        <w:rPr>
          <w:rFonts w:ascii="Microsoft Sans Serif" w:hAnsi="Microsoft Sans Serif" w:cs="Microsoft Sans Serif"/>
          <w:caps/>
          <w:noProof/>
        </w:rPr>
        <w:t>300 Mt Lebanon Blvd</w:t>
      </w:r>
    </w:p>
    <w:p w:rsidR="00B678E3" w:rsidRPr="00057980" w:rsidRDefault="00B678E3" w:rsidP="00B678E3">
      <w:pPr>
        <w:rPr>
          <w:rFonts w:ascii="Microsoft Sans Serif" w:hAnsi="Microsoft Sans Serif" w:cs="Microsoft Sans Serif"/>
          <w:caps/>
        </w:rPr>
      </w:pPr>
      <w:r w:rsidRPr="00D61F6C">
        <w:rPr>
          <w:rFonts w:ascii="Microsoft Sans Serif" w:hAnsi="Microsoft Sans Serif" w:cs="Microsoft Sans Serif"/>
          <w:caps/>
          <w:noProof/>
        </w:rPr>
        <w:t>Pittsburgh</w:t>
      </w:r>
      <w:r w:rsidRPr="00057980">
        <w:rPr>
          <w:rFonts w:ascii="Microsoft Sans Serif" w:hAnsi="Microsoft Sans Serif" w:cs="Microsoft Sans Serif"/>
          <w:caps/>
        </w:rPr>
        <w:t xml:space="preserve"> </w:t>
      </w:r>
      <w:r w:rsidRPr="00D61F6C">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D61F6C">
        <w:rPr>
          <w:rFonts w:ascii="Microsoft Sans Serif" w:hAnsi="Microsoft Sans Serif" w:cs="Microsoft Sans Serif"/>
          <w:caps/>
          <w:noProof/>
        </w:rPr>
        <w:t>15234</w:t>
      </w:r>
    </w:p>
    <w:p w:rsidR="00C244EA" w:rsidRDefault="00B678E3" w:rsidP="00B678E3">
      <w:pPr>
        <w:rPr>
          <w:rFonts w:ascii="Microsoft Sans Serif" w:hAnsi="Microsoft Sans Serif" w:cs="Microsoft Sans Serif"/>
          <w:b/>
          <w:caps/>
        </w:rPr>
        <w:sectPr w:rsidR="00C244EA" w:rsidSect="00801437">
          <w:pgSz w:w="12240" w:h="15840" w:code="1"/>
          <w:pgMar w:top="1440" w:right="1440" w:bottom="1440" w:left="1440" w:header="720" w:footer="720" w:gutter="0"/>
          <w:cols w:space="720"/>
          <w:noEndnote/>
          <w:titlePg/>
        </w:sectPr>
      </w:pPr>
      <w:r>
        <w:rPr>
          <w:rFonts w:ascii="Microsoft Sans Serif" w:hAnsi="Microsoft Sans Serif" w:cs="Microsoft Sans Serif"/>
          <w:b/>
          <w:caps/>
        </w:rPr>
        <w:t>412.341.8464</w:t>
      </w:r>
    </w:p>
    <w:p w:rsidR="003D046E" w:rsidRPr="00A70939" w:rsidRDefault="003D046E" w:rsidP="003D046E">
      <w:pPr>
        <w:ind w:left="1440" w:hanging="720"/>
        <w:rPr>
          <w:i/>
        </w:rPr>
      </w:pPr>
      <w:r>
        <w:lastRenderedPageBreak/>
        <w:t>a)</w:t>
      </w:r>
      <w:r>
        <w:tab/>
        <w:t>Bureau of Transportation and Safety vs. Donald Fix, t/d/b/a Don Farr Moving Company</w:t>
      </w:r>
      <w:r w:rsidRPr="006548D6">
        <w:t xml:space="preserve"> (Docket </w:t>
      </w:r>
      <w:r>
        <w:t>C-2009-2127784</w:t>
      </w:r>
      <w:r w:rsidRPr="006548D6">
        <w:t>).</w:t>
      </w:r>
      <w:r>
        <w:rPr>
          <w:i/>
        </w:rPr>
        <w:t xml:space="preserve">   </w:t>
      </w:r>
    </w:p>
    <w:p w:rsidR="003D046E" w:rsidRDefault="003D046E" w:rsidP="003D046E"/>
    <w:p w:rsidR="003D046E" w:rsidRDefault="003D046E" w:rsidP="003D046E"/>
    <w:p w:rsidR="003D046E" w:rsidRDefault="003D046E" w:rsidP="003D046E">
      <w:pPr>
        <w:ind w:left="1440" w:hanging="720"/>
      </w:pPr>
      <w:r>
        <w:t>b)</w:t>
      </w:r>
      <w:r>
        <w:tab/>
      </w:r>
      <w:r w:rsidRPr="00ED1DAD">
        <w:t xml:space="preserve">On </w:t>
      </w:r>
      <w:r>
        <w:t xml:space="preserve">November </w:t>
      </w:r>
      <w:r>
        <w:rPr>
          <w:rFonts w:eastAsia="Batang"/>
        </w:rPr>
        <w:t>24, 2009</w:t>
      </w:r>
      <w:r w:rsidRPr="0030367B">
        <w:rPr>
          <w:rFonts w:eastAsia="Batang"/>
        </w:rPr>
        <w:t xml:space="preserve">, </w:t>
      </w:r>
      <w:r>
        <w:rPr>
          <w:rFonts w:eastAsia="Batang"/>
        </w:rPr>
        <w:t>the Bureau of Transportation and Safety (“BTS”)</w:t>
      </w:r>
      <w:r w:rsidRPr="0030367B">
        <w:rPr>
          <w:rFonts w:eastAsia="Batang"/>
        </w:rPr>
        <w:t xml:space="preserve"> filed a </w:t>
      </w:r>
      <w:r>
        <w:rPr>
          <w:rFonts w:eastAsia="Batang"/>
        </w:rPr>
        <w:t>Complaint against Donald Fix, t/d/b/a Don Farr Moving Company (“Donald Fix”) at Docket No.  C</w:t>
      </w:r>
      <w:r w:rsidRPr="0030367B">
        <w:rPr>
          <w:rFonts w:eastAsia="Batang"/>
        </w:rPr>
        <w:t>-</w:t>
      </w:r>
      <w:r>
        <w:rPr>
          <w:rFonts w:eastAsia="Batang"/>
        </w:rPr>
        <w:t>2009</w:t>
      </w:r>
      <w:r w:rsidRPr="0030367B">
        <w:rPr>
          <w:rFonts w:eastAsia="Batang"/>
        </w:rPr>
        <w:t>-2</w:t>
      </w:r>
      <w:r>
        <w:rPr>
          <w:rFonts w:eastAsia="Batang"/>
        </w:rPr>
        <w:t>127784 which alleged approximately eighty-five (85) separate violations.  The</w:t>
      </w:r>
      <w:r w:rsidRPr="0030367B">
        <w:rPr>
          <w:rFonts w:eastAsia="Batang"/>
        </w:rPr>
        <w:t xml:space="preserve"> </w:t>
      </w:r>
      <w:r>
        <w:rPr>
          <w:rFonts w:eastAsia="Batang"/>
        </w:rPr>
        <w:t>Complaint</w:t>
      </w:r>
      <w:r w:rsidRPr="0030367B">
        <w:rPr>
          <w:rFonts w:eastAsia="Batang"/>
        </w:rPr>
        <w:t xml:space="preserve"> requested the </w:t>
      </w:r>
      <w:r>
        <w:rPr>
          <w:rFonts w:eastAsia="Batang"/>
        </w:rPr>
        <w:t xml:space="preserve">Public Utility </w:t>
      </w:r>
      <w:r w:rsidRPr="0030367B">
        <w:rPr>
          <w:rFonts w:eastAsia="Batang"/>
        </w:rPr>
        <w:t xml:space="preserve">Commission </w:t>
      </w:r>
      <w:r>
        <w:rPr>
          <w:rFonts w:eastAsia="Batang"/>
        </w:rPr>
        <w:t>(“Commission”) issue a fine against Donald Fix in the amount of $18,150.00 for illegal activity alleged within the Complaint and order a refund of two specified sums to two previous customers of Donald Fix</w:t>
      </w:r>
      <w:r>
        <w:t xml:space="preserve">.  On December 14, 2009, Respondent filed an Answer.  On September 7, 2010, BTS filed a First Amended Complaint.  On February 15, 2011, BTS filed a Motion for Judgment on the Pleadings.  The hearing was conducted on February 23, 2011 at which neither party offered witnesses or presented testimony.  On February 24, 2011, Respondent filed an Amended Answer which admitted all allegations in the First Amended Complaint.  </w:t>
      </w:r>
    </w:p>
    <w:p w:rsidR="003D046E" w:rsidRDefault="003D046E" w:rsidP="003D046E">
      <w:pPr>
        <w:ind w:left="1440" w:hanging="720"/>
      </w:pPr>
    </w:p>
    <w:p w:rsidR="003D046E" w:rsidRDefault="003D046E" w:rsidP="003D046E"/>
    <w:p w:rsidR="003D046E" w:rsidRDefault="003D046E" w:rsidP="003D046E">
      <w:pPr>
        <w:ind w:left="1440" w:hanging="720"/>
      </w:pPr>
      <w:r>
        <w:t>c)</w:t>
      </w:r>
      <w:r>
        <w:tab/>
        <w:t>Judge Dunderdale on April 8, 2011 sustained the Complaint.</w:t>
      </w:r>
    </w:p>
    <w:p w:rsidR="00422F13" w:rsidRPr="001D2E1B" w:rsidRDefault="00422F13" w:rsidP="001D2E1B">
      <w:pPr>
        <w:tabs>
          <w:tab w:val="left" w:pos="-720"/>
          <w:tab w:val="left" w:pos="5040"/>
        </w:tabs>
        <w:suppressAutoHyphens/>
        <w:jc w:val="center"/>
        <w:rPr>
          <w:rFonts w:ascii="Times New Roman" w:hAnsi="Times New Roman" w:cs="Times New Roman"/>
          <w:spacing w:val="-3"/>
        </w:rPr>
      </w:pPr>
    </w:p>
    <w:sectPr w:rsidR="00422F13" w:rsidRPr="001D2E1B" w:rsidSect="00801437">
      <w:pgSz w:w="12240" w:h="15840" w:code="1"/>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999" w:rsidRDefault="005B5999">
      <w:pPr>
        <w:spacing w:line="20" w:lineRule="exact"/>
        <w:rPr>
          <w:sz w:val="20"/>
          <w:szCs w:val="20"/>
        </w:rPr>
      </w:pPr>
    </w:p>
  </w:endnote>
  <w:endnote w:type="continuationSeparator" w:id="0">
    <w:p w:rsidR="005B5999" w:rsidRDefault="005B5999">
      <w:pPr>
        <w:pStyle w:val="ParaTab1"/>
        <w:rPr>
          <w:sz w:val="20"/>
          <w:szCs w:val="20"/>
        </w:rPr>
      </w:pPr>
      <w:r>
        <w:rPr>
          <w:sz w:val="20"/>
          <w:szCs w:val="20"/>
        </w:rPr>
        <w:t xml:space="preserve"> </w:t>
      </w:r>
    </w:p>
  </w:endnote>
  <w:endnote w:type="continuationNotice" w:id="1">
    <w:p w:rsidR="005B5999" w:rsidRDefault="005B5999">
      <w:pPr>
        <w:pStyle w:val="ParaTab1"/>
        <w:rPr>
          <w:sz w:val="20"/>
          <w:szCs w:val="20"/>
        </w:rPr>
      </w:pPr>
      <w:r>
        <w:rPr>
          <w:sz w:val="20"/>
          <w:szCs w:val="20"/>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881" w:rsidRDefault="003C2F6D" w:rsidP="004B0990">
    <w:pPr>
      <w:pStyle w:val="Footer"/>
      <w:framePr w:wrap="around" w:vAnchor="text" w:hAnchor="margin" w:xAlign="center" w:y="1"/>
      <w:rPr>
        <w:rStyle w:val="PageNumber"/>
      </w:rPr>
    </w:pPr>
    <w:r>
      <w:rPr>
        <w:rStyle w:val="PageNumber"/>
      </w:rPr>
      <w:fldChar w:fldCharType="begin"/>
    </w:r>
    <w:r w:rsidR="00912881">
      <w:rPr>
        <w:rStyle w:val="PageNumber"/>
      </w:rPr>
      <w:instrText xml:space="preserve">PAGE  </w:instrText>
    </w:r>
    <w:r>
      <w:rPr>
        <w:rStyle w:val="PageNumber"/>
      </w:rPr>
      <w:fldChar w:fldCharType="end"/>
    </w:r>
  </w:p>
  <w:p w:rsidR="00912881" w:rsidRDefault="009128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881" w:rsidRPr="00CC62FD" w:rsidRDefault="003C2F6D" w:rsidP="004B0990">
    <w:pPr>
      <w:pStyle w:val="Footer"/>
      <w:framePr w:wrap="around" w:vAnchor="text" w:hAnchor="margin" w:xAlign="center" w:y="1"/>
      <w:rPr>
        <w:rStyle w:val="PageNumber"/>
      </w:rPr>
    </w:pPr>
    <w:r w:rsidRPr="00CC62FD">
      <w:rPr>
        <w:rStyle w:val="PageNumber"/>
      </w:rPr>
      <w:fldChar w:fldCharType="begin"/>
    </w:r>
    <w:r w:rsidR="00912881" w:rsidRPr="00CC62FD">
      <w:rPr>
        <w:rStyle w:val="PageNumber"/>
      </w:rPr>
      <w:instrText xml:space="preserve">PAGE  </w:instrText>
    </w:r>
    <w:r w:rsidRPr="00CC62FD">
      <w:rPr>
        <w:rStyle w:val="PageNumber"/>
      </w:rPr>
      <w:fldChar w:fldCharType="separate"/>
    </w:r>
    <w:r w:rsidR="00D202AD">
      <w:rPr>
        <w:rStyle w:val="PageNumber"/>
        <w:noProof/>
      </w:rPr>
      <w:t>18</w:t>
    </w:r>
    <w:r w:rsidRPr="00CC62FD">
      <w:rPr>
        <w:rStyle w:val="PageNumber"/>
      </w:rPr>
      <w:fldChar w:fldCharType="end"/>
    </w:r>
  </w:p>
  <w:p w:rsidR="00912881" w:rsidRDefault="00912881">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999" w:rsidRDefault="005B5999" w:rsidP="00FF2ADD">
      <w:pPr>
        <w:pStyle w:val="ParaTab1"/>
        <w:ind w:firstLine="0"/>
        <w:rPr>
          <w:sz w:val="20"/>
          <w:szCs w:val="20"/>
        </w:rPr>
      </w:pPr>
      <w:r>
        <w:rPr>
          <w:sz w:val="20"/>
          <w:szCs w:val="20"/>
        </w:rPr>
        <w:separator/>
      </w:r>
    </w:p>
  </w:footnote>
  <w:footnote w:type="continuationSeparator" w:id="0">
    <w:p w:rsidR="005B5999" w:rsidRDefault="005B5999">
      <w:pPr>
        <w:pStyle w:val="ParaTab1"/>
        <w:rPr>
          <w:sz w:val="20"/>
          <w:szCs w:val="20"/>
        </w:rPr>
      </w:pPr>
      <w:r>
        <w:rPr>
          <w:sz w:val="20"/>
          <w:szCs w:val="20"/>
        </w:rPr>
        <w:t>(..continued)</w:t>
      </w:r>
    </w:p>
  </w:footnote>
  <w:footnote w:id="1">
    <w:p w:rsidR="000865ED" w:rsidRPr="0014617A" w:rsidRDefault="000865ED">
      <w:pPr>
        <w:pStyle w:val="FootnoteText"/>
        <w:rPr>
          <w:rFonts w:ascii="Times New Roman" w:hAnsi="Times New Roman" w:cs="Times New Roman"/>
          <w:sz w:val="20"/>
          <w:szCs w:val="20"/>
        </w:rPr>
      </w:pPr>
    </w:p>
    <w:p w:rsidR="000865ED" w:rsidRPr="0014617A" w:rsidRDefault="000865ED" w:rsidP="000865ED">
      <w:pPr>
        <w:pStyle w:val="FootnoteText"/>
        <w:ind w:firstLine="720"/>
        <w:rPr>
          <w:rFonts w:ascii="Times New Roman" w:hAnsi="Times New Roman" w:cs="Times New Roman"/>
          <w:sz w:val="20"/>
          <w:szCs w:val="20"/>
        </w:rPr>
      </w:pPr>
      <w:r w:rsidRPr="0014617A">
        <w:rPr>
          <w:rStyle w:val="FootnoteReference"/>
          <w:rFonts w:ascii="Times New Roman" w:hAnsi="Times New Roman" w:cs="Times New Roman"/>
          <w:sz w:val="20"/>
          <w:szCs w:val="20"/>
        </w:rPr>
        <w:footnoteRef/>
      </w:r>
      <w:r w:rsidR="000A2F77">
        <w:rPr>
          <w:rFonts w:ascii="Times New Roman" w:hAnsi="Times New Roman" w:cs="Times New Roman"/>
          <w:sz w:val="20"/>
          <w:szCs w:val="20"/>
        </w:rPr>
        <w:t xml:space="preserve"> </w:t>
      </w:r>
      <w:r w:rsidR="000A2F77">
        <w:rPr>
          <w:rFonts w:ascii="Times New Roman" w:hAnsi="Times New Roman" w:cs="Times New Roman"/>
          <w:sz w:val="20"/>
          <w:szCs w:val="20"/>
        </w:rPr>
        <w:tab/>
        <w:t>For reference, t</w:t>
      </w:r>
      <w:r w:rsidRPr="0014617A">
        <w:rPr>
          <w:rFonts w:ascii="Times New Roman" w:hAnsi="Times New Roman" w:cs="Times New Roman"/>
          <w:sz w:val="20"/>
          <w:szCs w:val="20"/>
        </w:rPr>
        <w:t xml:space="preserve">hose customers’ last names were: </w:t>
      </w:r>
      <w:r w:rsidR="001570AE">
        <w:rPr>
          <w:rFonts w:ascii="Times New Roman" w:hAnsi="Times New Roman" w:cs="Times New Roman"/>
          <w:sz w:val="20"/>
          <w:szCs w:val="20"/>
        </w:rPr>
        <w:t xml:space="preserve"> </w:t>
      </w:r>
      <w:r w:rsidRPr="0014617A">
        <w:rPr>
          <w:rFonts w:ascii="Times New Roman" w:hAnsi="Times New Roman" w:cs="Times New Roman"/>
          <w:sz w:val="20"/>
          <w:szCs w:val="20"/>
        </w:rPr>
        <w:t>Fischman, Jones, Wagner, Williams, Kramer, Henninger, Mims, Gray, Royal, Soltia</w:t>
      </w:r>
      <w:r w:rsidR="007C489A">
        <w:rPr>
          <w:rFonts w:ascii="Times New Roman" w:hAnsi="Times New Roman" w:cs="Times New Roman"/>
          <w:sz w:val="20"/>
          <w:szCs w:val="20"/>
        </w:rPr>
        <w:t xml:space="preserve"> (sp ?)</w:t>
      </w:r>
      <w:r w:rsidRPr="0014617A">
        <w:rPr>
          <w:rFonts w:ascii="Times New Roman" w:hAnsi="Times New Roman" w:cs="Times New Roman"/>
          <w:sz w:val="20"/>
          <w:szCs w:val="20"/>
        </w:rPr>
        <w:t>, Enright, Church, Cooper</w:t>
      </w:r>
      <w:r w:rsidR="0014617A" w:rsidRPr="0014617A">
        <w:rPr>
          <w:rFonts w:ascii="Times New Roman" w:hAnsi="Times New Roman" w:cs="Times New Roman"/>
          <w:sz w:val="20"/>
          <w:szCs w:val="20"/>
        </w:rPr>
        <w:t>, Owens and Lasota.</w:t>
      </w:r>
    </w:p>
  </w:footnote>
  <w:footnote w:id="2">
    <w:p w:rsidR="00AB64A0" w:rsidRDefault="00AB64A0" w:rsidP="00BE2F9B">
      <w:pPr>
        <w:pStyle w:val="FootnoteText"/>
        <w:ind w:firstLine="720"/>
        <w:rPr>
          <w:rFonts w:ascii="Times New Roman" w:hAnsi="Times New Roman" w:cs="Times New Roman"/>
          <w:sz w:val="20"/>
          <w:szCs w:val="20"/>
        </w:rPr>
      </w:pPr>
    </w:p>
    <w:p w:rsidR="00BE2F9B" w:rsidRPr="00AB64A0" w:rsidRDefault="00BE2F9B" w:rsidP="00BE2F9B">
      <w:pPr>
        <w:pStyle w:val="FootnoteText"/>
        <w:ind w:firstLine="720"/>
        <w:rPr>
          <w:rFonts w:ascii="Times New Roman" w:hAnsi="Times New Roman" w:cs="Times New Roman"/>
          <w:sz w:val="20"/>
          <w:szCs w:val="20"/>
        </w:rPr>
      </w:pPr>
      <w:r w:rsidRPr="00AB64A0">
        <w:rPr>
          <w:rStyle w:val="FootnoteReference"/>
          <w:rFonts w:ascii="Times New Roman" w:hAnsi="Times New Roman" w:cs="Times New Roman"/>
          <w:sz w:val="20"/>
          <w:szCs w:val="20"/>
        </w:rPr>
        <w:footnoteRef/>
      </w:r>
      <w:r w:rsidRPr="00AB64A0">
        <w:rPr>
          <w:rFonts w:ascii="Times New Roman" w:hAnsi="Times New Roman" w:cs="Times New Roman"/>
          <w:sz w:val="20"/>
          <w:szCs w:val="20"/>
        </w:rPr>
        <w:t xml:space="preserve"> </w:t>
      </w:r>
      <w:r w:rsidRPr="00AB64A0">
        <w:rPr>
          <w:rFonts w:ascii="Times New Roman" w:hAnsi="Times New Roman" w:cs="Times New Roman"/>
          <w:sz w:val="20"/>
          <w:szCs w:val="20"/>
        </w:rPr>
        <w:tab/>
        <w:t>The Commission’s Law Bureau</w:t>
      </w:r>
      <w:r w:rsidR="00171C24">
        <w:rPr>
          <w:rFonts w:ascii="Times New Roman" w:hAnsi="Times New Roman" w:cs="Times New Roman"/>
          <w:sz w:val="20"/>
          <w:szCs w:val="20"/>
        </w:rPr>
        <w:t>, on behalf of BTS,</w:t>
      </w:r>
      <w:r w:rsidRPr="00AB64A0">
        <w:rPr>
          <w:rFonts w:ascii="Times New Roman" w:hAnsi="Times New Roman" w:cs="Times New Roman"/>
          <w:sz w:val="20"/>
          <w:szCs w:val="20"/>
        </w:rPr>
        <w:t xml:space="preserve"> filed a First Amended Complaint on September 7, 2010</w:t>
      </w:r>
      <w:r w:rsidR="00AB64A0" w:rsidRPr="00AB64A0">
        <w:rPr>
          <w:rFonts w:ascii="Times New Roman" w:hAnsi="Times New Roman" w:cs="Times New Roman"/>
          <w:sz w:val="20"/>
          <w:szCs w:val="20"/>
        </w:rPr>
        <w:t>.  O</w:t>
      </w:r>
      <w:r w:rsidRPr="00AB64A0">
        <w:rPr>
          <w:rFonts w:ascii="Times New Roman" w:hAnsi="Times New Roman" w:cs="Times New Roman"/>
          <w:sz w:val="20"/>
          <w:szCs w:val="20"/>
        </w:rPr>
        <w:t>n September 9, 2010</w:t>
      </w:r>
      <w:r w:rsidR="00AB64A0" w:rsidRPr="00AB64A0">
        <w:rPr>
          <w:rFonts w:ascii="Times New Roman" w:hAnsi="Times New Roman" w:cs="Times New Roman"/>
          <w:sz w:val="20"/>
          <w:szCs w:val="20"/>
        </w:rPr>
        <w:t xml:space="preserve">, the Law Bureau advised the presiding officer it filed the </w:t>
      </w:r>
      <w:r w:rsidRPr="00AB64A0">
        <w:rPr>
          <w:rFonts w:ascii="Times New Roman" w:hAnsi="Times New Roman" w:cs="Times New Roman"/>
          <w:sz w:val="20"/>
          <w:szCs w:val="20"/>
        </w:rPr>
        <w:t xml:space="preserve">incorrect </w:t>
      </w:r>
      <w:r w:rsidR="00AB64A0" w:rsidRPr="00AB64A0">
        <w:rPr>
          <w:rFonts w:ascii="Times New Roman" w:hAnsi="Times New Roman" w:cs="Times New Roman"/>
          <w:sz w:val="20"/>
          <w:szCs w:val="20"/>
        </w:rPr>
        <w:t xml:space="preserve">version </w:t>
      </w:r>
      <w:r w:rsidRPr="00AB64A0">
        <w:rPr>
          <w:rFonts w:ascii="Times New Roman" w:hAnsi="Times New Roman" w:cs="Times New Roman"/>
          <w:sz w:val="20"/>
          <w:szCs w:val="20"/>
        </w:rPr>
        <w:t xml:space="preserve">of the </w:t>
      </w:r>
      <w:r w:rsidR="00AB64A0" w:rsidRPr="00AB64A0">
        <w:rPr>
          <w:rFonts w:ascii="Times New Roman" w:hAnsi="Times New Roman" w:cs="Times New Roman"/>
          <w:sz w:val="20"/>
          <w:szCs w:val="20"/>
        </w:rPr>
        <w:t xml:space="preserve">First </w:t>
      </w:r>
      <w:r w:rsidRPr="00AB64A0">
        <w:rPr>
          <w:rFonts w:ascii="Times New Roman" w:hAnsi="Times New Roman" w:cs="Times New Roman"/>
          <w:sz w:val="20"/>
          <w:szCs w:val="20"/>
        </w:rPr>
        <w:t xml:space="preserve">Amended Complaint on September 7, 2010.  Thereafter, the Law Bureau withdrew the incorrect version from the Secretary’s Bureau and re-filed the </w:t>
      </w:r>
      <w:r w:rsidR="00AB64A0" w:rsidRPr="00AB64A0">
        <w:rPr>
          <w:rFonts w:ascii="Times New Roman" w:hAnsi="Times New Roman" w:cs="Times New Roman"/>
          <w:sz w:val="20"/>
          <w:szCs w:val="20"/>
        </w:rPr>
        <w:t xml:space="preserve">First </w:t>
      </w:r>
      <w:r w:rsidRPr="00AB64A0">
        <w:rPr>
          <w:rFonts w:ascii="Times New Roman" w:hAnsi="Times New Roman" w:cs="Times New Roman"/>
          <w:sz w:val="20"/>
          <w:szCs w:val="20"/>
        </w:rPr>
        <w:t xml:space="preserve">Amended Complaint </w:t>
      </w:r>
      <w:r w:rsidR="00AB64A0" w:rsidRPr="00AB64A0">
        <w:rPr>
          <w:rFonts w:ascii="Times New Roman" w:hAnsi="Times New Roman" w:cs="Times New Roman"/>
          <w:sz w:val="20"/>
          <w:szCs w:val="20"/>
        </w:rPr>
        <w:t>on September 10, 2010.</w:t>
      </w:r>
    </w:p>
  </w:footnote>
  <w:footnote w:id="3">
    <w:p w:rsidR="0014617A" w:rsidRDefault="0014617A" w:rsidP="0014617A">
      <w:pPr>
        <w:pStyle w:val="FootnoteText"/>
        <w:ind w:firstLine="720"/>
      </w:pPr>
    </w:p>
    <w:p w:rsidR="0014617A" w:rsidRDefault="0014617A" w:rsidP="0014617A">
      <w:pPr>
        <w:pStyle w:val="FootnoteText"/>
        <w:ind w:firstLine="720"/>
      </w:pPr>
      <w:r>
        <w:rPr>
          <w:rStyle w:val="FootnoteReference"/>
        </w:rPr>
        <w:footnoteRef/>
      </w:r>
      <w:r>
        <w:t xml:space="preserve"> </w:t>
      </w:r>
      <w:r>
        <w:tab/>
      </w:r>
      <w:r w:rsidR="000A2F77">
        <w:rPr>
          <w:rFonts w:ascii="Times New Roman" w:hAnsi="Times New Roman" w:cs="Times New Roman"/>
          <w:sz w:val="20"/>
          <w:szCs w:val="20"/>
        </w:rPr>
        <w:t>For reference, t</w:t>
      </w:r>
      <w:r w:rsidRPr="0014617A">
        <w:rPr>
          <w:rFonts w:ascii="Times New Roman" w:hAnsi="Times New Roman" w:cs="Times New Roman"/>
          <w:sz w:val="20"/>
          <w:szCs w:val="20"/>
        </w:rPr>
        <w:t xml:space="preserve">hose customers’ last names were: </w:t>
      </w:r>
      <w:r w:rsidR="00FE0152">
        <w:rPr>
          <w:rFonts w:ascii="Times New Roman" w:hAnsi="Times New Roman" w:cs="Times New Roman"/>
          <w:sz w:val="20"/>
          <w:szCs w:val="20"/>
        </w:rPr>
        <w:t xml:space="preserve"> </w:t>
      </w:r>
      <w:r w:rsidRPr="0014617A">
        <w:rPr>
          <w:rFonts w:ascii="Times New Roman" w:hAnsi="Times New Roman" w:cs="Times New Roman"/>
          <w:sz w:val="20"/>
          <w:szCs w:val="20"/>
        </w:rPr>
        <w:t xml:space="preserve">Fischman, Jones, Wagner, Williams, Kramer, Henninger, Mims, Gray, Royal, </w:t>
      </w:r>
      <w:r>
        <w:rPr>
          <w:rFonts w:ascii="Times New Roman" w:hAnsi="Times New Roman" w:cs="Times New Roman"/>
          <w:sz w:val="20"/>
          <w:szCs w:val="20"/>
        </w:rPr>
        <w:t>Solti</w:t>
      </w:r>
      <w:r w:rsidR="00EF2D31">
        <w:rPr>
          <w:rFonts w:ascii="Times New Roman" w:hAnsi="Times New Roman" w:cs="Times New Roman"/>
          <w:sz w:val="20"/>
          <w:szCs w:val="20"/>
        </w:rPr>
        <w:t>s</w:t>
      </w:r>
      <w:r w:rsidR="005505FB">
        <w:rPr>
          <w:rFonts w:ascii="Times New Roman" w:hAnsi="Times New Roman" w:cs="Times New Roman"/>
          <w:sz w:val="20"/>
          <w:szCs w:val="20"/>
        </w:rPr>
        <w:t xml:space="preserve"> (sp?)</w:t>
      </w:r>
      <w:r w:rsidRPr="0014617A">
        <w:rPr>
          <w:rFonts w:ascii="Times New Roman" w:hAnsi="Times New Roman" w:cs="Times New Roman"/>
          <w:sz w:val="20"/>
          <w:szCs w:val="20"/>
        </w:rPr>
        <w:t xml:space="preserve">, Enright, Church, Cooper, </w:t>
      </w:r>
      <w:r>
        <w:rPr>
          <w:rFonts w:ascii="Times New Roman" w:hAnsi="Times New Roman" w:cs="Times New Roman"/>
          <w:sz w:val="20"/>
          <w:szCs w:val="20"/>
        </w:rPr>
        <w:t xml:space="preserve">and </w:t>
      </w:r>
      <w:r w:rsidRPr="0014617A">
        <w:rPr>
          <w:rFonts w:ascii="Times New Roman" w:hAnsi="Times New Roman" w:cs="Times New Roman"/>
          <w:sz w:val="20"/>
          <w:szCs w:val="20"/>
        </w:rPr>
        <w:t>Owens.</w:t>
      </w:r>
    </w:p>
  </w:footnote>
  <w:footnote w:id="4">
    <w:p w:rsidR="00FC4BD1" w:rsidRDefault="00FC4BD1" w:rsidP="003D3429">
      <w:pPr>
        <w:pStyle w:val="FootnoteText"/>
        <w:ind w:firstLine="720"/>
        <w:rPr>
          <w:rFonts w:ascii="Times New Roman" w:hAnsi="Times New Roman" w:cs="Times New Roman"/>
          <w:sz w:val="20"/>
          <w:szCs w:val="20"/>
        </w:rPr>
      </w:pPr>
    </w:p>
    <w:p w:rsidR="003D3429" w:rsidRPr="004B6800" w:rsidRDefault="003D3429" w:rsidP="003D3429">
      <w:pPr>
        <w:pStyle w:val="FootnoteText"/>
        <w:ind w:firstLine="720"/>
        <w:rPr>
          <w:rFonts w:ascii="Times New Roman" w:hAnsi="Times New Roman" w:cs="Times New Roman"/>
          <w:sz w:val="20"/>
          <w:szCs w:val="20"/>
        </w:rPr>
      </w:pPr>
      <w:r w:rsidRPr="004B6800">
        <w:rPr>
          <w:rStyle w:val="FootnoteReference"/>
          <w:rFonts w:ascii="Times New Roman" w:hAnsi="Times New Roman" w:cs="Times New Roman"/>
          <w:sz w:val="20"/>
          <w:szCs w:val="20"/>
        </w:rPr>
        <w:footnoteRef/>
      </w:r>
      <w:r w:rsidRPr="004B6800">
        <w:rPr>
          <w:rFonts w:ascii="Times New Roman" w:hAnsi="Times New Roman" w:cs="Times New Roman"/>
          <w:sz w:val="20"/>
          <w:szCs w:val="20"/>
        </w:rPr>
        <w:t xml:space="preserve"> </w:t>
      </w:r>
      <w:r w:rsidRPr="004B6800">
        <w:rPr>
          <w:rFonts w:ascii="Times New Roman" w:hAnsi="Times New Roman" w:cs="Times New Roman"/>
          <w:sz w:val="20"/>
          <w:szCs w:val="20"/>
        </w:rPr>
        <w:tab/>
        <w:t xml:space="preserve">Provisions at 66 Pa. C.S.A. §315(a) do not apply in this proceeding because this matter did not </w:t>
      </w:r>
      <w:r w:rsidR="004B6800" w:rsidRPr="004B6800">
        <w:rPr>
          <w:rFonts w:ascii="Times New Roman" w:hAnsi="Times New Roman" w:cs="Times New Roman"/>
          <w:sz w:val="20"/>
          <w:szCs w:val="20"/>
        </w:rPr>
        <w:t xml:space="preserve">arise upon the motion of the Commission, </w:t>
      </w:r>
      <w:r w:rsidRPr="004B6800">
        <w:rPr>
          <w:rFonts w:ascii="Times New Roman" w:hAnsi="Times New Roman" w:cs="Times New Roman"/>
          <w:sz w:val="20"/>
          <w:szCs w:val="20"/>
        </w:rPr>
        <w:t>involve a proposed or existing rate of a public utility</w:t>
      </w:r>
      <w:r w:rsidR="004B6800" w:rsidRPr="004B6800">
        <w:rPr>
          <w:rFonts w:ascii="Times New Roman" w:hAnsi="Times New Roman" w:cs="Times New Roman"/>
          <w:sz w:val="20"/>
          <w:szCs w:val="20"/>
        </w:rPr>
        <w:t>,</w:t>
      </w:r>
      <w:r w:rsidRPr="004B6800">
        <w:rPr>
          <w:rFonts w:ascii="Times New Roman" w:hAnsi="Times New Roman" w:cs="Times New Roman"/>
          <w:sz w:val="20"/>
          <w:szCs w:val="20"/>
        </w:rPr>
        <w:t xml:space="preserve"> or involve a complaint about a proposed increase in rates.</w:t>
      </w:r>
    </w:p>
  </w:footnote>
  <w:footnote w:id="5">
    <w:p w:rsidR="00050F65" w:rsidRPr="007B5BBE" w:rsidRDefault="00050F65">
      <w:pPr>
        <w:pStyle w:val="FootnoteText"/>
        <w:rPr>
          <w:rFonts w:ascii="Times New Roman" w:hAnsi="Times New Roman" w:cs="Times New Roman"/>
          <w:sz w:val="20"/>
          <w:szCs w:val="20"/>
        </w:rPr>
      </w:pPr>
    </w:p>
    <w:p w:rsidR="00050F65" w:rsidRPr="007B5BBE" w:rsidRDefault="00050F65" w:rsidP="00050F65">
      <w:pPr>
        <w:pStyle w:val="FootnoteText"/>
        <w:ind w:firstLine="720"/>
        <w:rPr>
          <w:rFonts w:ascii="Times New Roman" w:hAnsi="Times New Roman" w:cs="Times New Roman"/>
          <w:sz w:val="20"/>
          <w:szCs w:val="20"/>
        </w:rPr>
      </w:pPr>
      <w:r w:rsidRPr="007B5BBE">
        <w:rPr>
          <w:rStyle w:val="FootnoteReference"/>
          <w:rFonts w:ascii="Times New Roman" w:hAnsi="Times New Roman" w:cs="Times New Roman"/>
          <w:sz w:val="20"/>
          <w:szCs w:val="20"/>
        </w:rPr>
        <w:footnoteRef/>
      </w:r>
      <w:r w:rsidRPr="007B5BBE">
        <w:rPr>
          <w:rFonts w:ascii="Times New Roman" w:hAnsi="Times New Roman" w:cs="Times New Roman"/>
          <w:sz w:val="20"/>
          <w:szCs w:val="20"/>
        </w:rPr>
        <w:t xml:space="preserve"> </w:t>
      </w:r>
      <w:r w:rsidRPr="007B5BBE">
        <w:rPr>
          <w:rFonts w:ascii="Times New Roman" w:hAnsi="Times New Roman" w:cs="Times New Roman"/>
          <w:sz w:val="20"/>
          <w:szCs w:val="20"/>
        </w:rPr>
        <w:tab/>
        <w:t>Title 52 of the Pennsylvania Code does not contain a subsection (6) in Section §31.27.  Section 31.27 only contains two subsections, which are listed as subsection (a) and subsection (b).  Neither Subsection (a) nor Subsection (b) require a carrier to charge only the rate approved under the tariff for the fuel surcharge.</w:t>
      </w:r>
    </w:p>
  </w:footnote>
  <w:footnote w:id="6">
    <w:p w:rsidR="00F04D35" w:rsidRPr="00F04D35" w:rsidRDefault="00F04D35">
      <w:pPr>
        <w:pStyle w:val="FootnoteText"/>
        <w:rPr>
          <w:rFonts w:ascii="Times New Roman" w:hAnsi="Times New Roman" w:cs="Times New Roman"/>
          <w:sz w:val="20"/>
          <w:szCs w:val="20"/>
        </w:rPr>
      </w:pPr>
    </w:p>
    <w:p w:rsidR="00F04D35" w:rsidRPr="00F04D35" w:rsidRDefault="00F04D35" w:rsidP="00F04D35">
      <w:pPr>
        <w:pStyle w:val="FootnoteText"/>
        <w:ind w:firstLine="720"/>
        <w:rPr>
          <w:rFonts w:ascii="Times New Roman" w:hAnsi="Times New Roman" w:cs="Times New Roman"/>
          <w:sz w:val="20"/>
          <w:szCs w:val="20"/>
        </w:rPr>
      </w:pPr>
      <w:r w:rsidRPr="00F04D35">
        <w:rPr>
          <w:rStyle w:val="FootnoteReference"/>
          <w:rFonts w:ascii="Times New Roman" w:hAnsi="Times New Roman" w:cs="Times New Roman"/>
          <w:sz w:val="20"/>
          <w:szCs w:val="20"/>
        </w:rPr>
        <w:footnoteRef/>
      </w:r>
      <w:r w:rsidRPr="00F04D35">
        <w:rPr>
          <w:rFonts w:ascii="Times New Roman" w:hAnsi="Times New Roman" w:cs="Times New Roman"/>
          <w:sz w:val="20"/>
          <w:szCs w:val="20"/>
        </w:rPr>
        <w:t xml:space="preserve"> </w:t>
      </w:r>
      <w:r w:rsidRPr="00F04D35">
        <w:rPr>
          <w:rFonts w:ascii="Times New Roman" w:hAnsi="Times New Roman" w:cs="Times New Roman"/>
          <w:sz w:val="20"/>
          <w:szCs w:val="20"/>
        </w:rPr>
        <w:tab/>
      </w:r>
      <w:r>
        <w:rPr>
          <w:rFonts w:ascii="Times New Roman" w:hAnsi="Times New Roman" w:cs="Times New Roman"/>
          <w:sz w:val="20"/>
          <w:szCs w:val="20"/>
        </w:rPr>
        <w:t>The Commission’s regulations do not contain current</w:t>
      </w:r>
      <w:r w:rsidR="005A10A9">
        <w:rPr>
          <w:rFonts w:ascii="Times New Roman" w:hAnsi="Times New Roman" w:cs="Times New Roman"/>
          <w:sz w:val="20"/>
          <w:szCs w:val="20"/>
        </w:rPr>
        <w:t>ly</w:t>
      </w:r>
      <w:r>
        <w:rPr>
          <w:rFonts w:ascii="Times New Roman" w:hAnsi="Times New Roman" w:cs="Times New Roman"/>
          <w:sz w:val="20"/>
          <w:szCs w:val="20"/>
        </w:rPr>
        <w:t xml:space="preserve"> a </w:t>
      </w:r>
      <w:r w:rsidR="005A10A9">
        <w:rPr>
          <w:rFonts w:ascii="Times New Roman" w:hAnsi="Times New Roman" w:cs="Times New Roman"/>
          <w:sz w:val="20"/>
          <w:szCs w:val="20"/>
        </w:rPr>
        <w:t xml:space="preserve">provision enumerated as </w:t>
      </w:r>
      <w:r>
        <w:rPr>
          <w:rFonts w:ascii="Times New Roman" w:hAnsi="Times New Roman" w:cs="Times New Roman"/>
          <w:sz w:val="20"/>
          <w:szCs w:val="20"/>
        </w:rPr>
        <w:t>Section 31.122(2), however, the p</w:t>
      </w:r>
      <w:r w:rsidRPr="00F04D35">
        <w:rPr>
          <w:rFonts w:ascii="Times New Roman" w:hAnsi="Times New Roman" w:cs="Times New Roman"/>
          <w:sz w:val="20"/>
          <w:szCs w:val="20"/>
        </w:rPr>
        <w:t>rovisions at 52 Pa. Code §31.122(a)</w:t>
      </w:r>
      <w:r w:rsidR="00A520F3">
        <w:rPr>
          <w:rFonts w:ascii="Times New Roman" w:hAnsi="Times New Roman" w:cs="Times New Roman"/>
          <w:sz w:val="20"/>
          <w:szCs w:val="20"/>
        </w:rPr>
        <w:t>(2)</w:t>
      </w:r>
      <w:r w:rsidRPr="00F04D35">
        <w:rPr>
          <w:rFonts w:ascii="Times New Roman" w:hAnsi="Times New Roman" w:cs="Times New Roman"/>
          <w:sz w:val="20"/>
          <w:szCs w:val="20"/>
        </w:rPr>
        <w:t xml:space="preserve"> provide that a “household goods carrier shall prepare an estimate cost of services for the proposed service, on a form.  The form shall be supplied to the shipper at least 48 hours prior to the move, unless the shipper agrees, in writing, to a shorter notice period.  The estimate must contain the following information:</w:t>
      </w:r>
    </w:p>
    <w:p w:rsidR="00F04D35" w:rsidRPr="00A0252E" w:rsidRDefault="00F04D35" w:rsidP="00F04D35">
      <w:pPr>
        <w:pStyle w:val="FootnoteText"/>
        <w:ind w:firstLine="720"/>
        <w:rPr>
          <w:rFonts w:ascii="Times New Roman" w:hAnsi="Times New Roman" w:cs="Times New Roman"/>
          <w:sz w:val="20"/>
          <w:szCs w:val="20"/>
        </w:rPr>
      </w:pPr>
      <w:r w:rsidRPr="00A0252E">
        <w:rPr>
          <w:rFonts w:ascii="Times New Roman" w:hAnsi="Times New Roman" w:cs="Times New Roman"/>
          <w:sz w:val="20"/>
          <w:szCs w:val="20"/>
        </w:rPr>
        <w:tab/>
        <w:t>(2) The names and addresses of the carrier and shipper.”</w:t>
      </w:r>
    </w:p>
  </w:footnote>
  <w:footnote w:id="7">
    <w:p w:rsidR="005A10A9" w:rsidRPr="00A0252E" w:rsidRDefault="005A10A9" w:rsidP="005A10A9">
      <w:pPr>
        <w:pStyle w:val="FootnoteText"/>
        <w:ind w:firstLine="720"/>
        <w:rPr>
          <w:rFonts w:ascii="Times New Roman" w:hAnsi="Times New Roman" w:cs="Times New Roman"/>
          <w:sz w:val="20"/>
          <w:szCs w:val="20"/>
        </w:rPr>
      </w:pPr>
    </w:p>
    <w:p w:rsidR="005A10A9" w:rsidRDefault="005A10A9" w:rsidP="005A10A9">
      <w:pPr>
        <w:pStyle w:val="FootnoteText"/>
        <w:ind w:firstLine="720"/>
      </w:pPr>
      <w:r w:rsidRPr="00A0252E">
        <w:rPr>
          <w:rStyle w:val="FootnoteReference"/>
          <w:rFonts w:ascii="Times New Roman" w:hAnsi="Times New Roman" w:cs="Times New Roman"/>
          <w:sz w:val="20"/>
          <w:szCs w:val="20"/>
        </w:rPr>
        <w:footnoteRef/>
      </w:r>
      <w:r w:rsidRPr="00A0252E">
        <w:rPr>
          <w:rFonts w:ascii="Times New Roman" w:hAnsi="Times New Roman" w:cs="Times New Roman"/>
          <w:sz w:val="20"/>
          <w:szCs w:val="20"/>
        </w:rPr>
        <w:t xml:space="preserve"> </w:t>
      </w:r>
      <w:r w:rsidRPr="00A0252E">
        <w:rPr>
          <w:rFonts w:ascii="Times New Roman" w:hAnsi="Times New Roman" w:cs="Times New Roman"/>
          <w:sz w:val="20"/>
          <w:szCs w:val="20"/>
        </w:rPr>
        <w:tab/>
        <w:t>Pursuant to 52 Pa. Code §31.134(c), a “household goods carrier may not permit a person to provide moving services in a shipper’s dwelling when the person was convicted of a felony or a misdemeanor under the laws of the Commonwealth or under the laws of another jurisdiction, to the extent the conviction relates adversely to that person’s suitability to provide service safely and legally.</w:t>
      </w:r>
      <w:r>
        <w:t xml:space="preserve">  </w:t>
      </w:r>
    </w:p>
  </w:footnote>
  <w:footnote w:id="8">
    <w:p w:rsidR="000A2F77" w:rsidRPr="007B5BBE" w:rsidRDefault="000A2F77" w:rsidP="000A2F77">
      <w:pPr>
        <w:pStyle w:val="FootnoteText"/>
        <w:rPr>
          <w:rFonts w:ascii="Times New Roman" w:hAnsi="Times New Roman" w:cs="Times New Roman"/>
          <w:sz w:val="20"/>
          <w:szCs w:val="20"/>
        </w:rPr>
      </w:pPr>
    </w:p>
    <w:p w:rsidR="000A2F77" w:rsidRPr="007B5BBE" w:rsidRDefault="000A2F77" w:rsidP="000A2F77">
      <w:pPr>
        <w:pStyle w:val="FootnoteText"/>
        <w:ind w:firstLine="720"/>
        <w:rPr>
          <w:rFonts w:ascii="Times New Roman" w:hAnsi="Times New Roman" w:cs="Times New Roman"/>
          <w:sz w:val="20"/>
          <w:szCs w:val="20"/>
        </w:rPr>
      </w:pPr>
      <w:r w:rsidRPr="007B5BBE">
        <w:rPr>
          <w:rStyle w:val="FootnoteReference"/>
          <w:rFonts w:ascii="Times New Roman" w:hAnsi="Times New Roman" w:cs="Times New Roman"/>
          <w:sz w:val="20"/>
          <w:szCs w:val="20"/>
        </w:rPr>
        <w:footnoteRef/>
      </w:r>
      <w:r w:rsidRPr="007B5BBE">
        <w:rPr>
          <w:rFonts w:ascii="Times New Roman" w:hAnsi="Times New Roman" w:cs="Times New Roman"/>
          <w:sz w:val="20"/>
          <w:szCs w:val="20"/>
        </w:rPr>
        <w:t xml:space="preserve"> </w:t>
      </w:r>
      <w:r w:rsidRPr="007B5BBE">
        <w:rPr>
          <w:rFonts w:ascii="Times New Roman" w:hAnsi="Times New Roman" w:cs="Times New Roman"/>
          <w:sz w:val="20"/>
          <w:szCs w:val="20"/>
        </w:rPr>
        <w:tab/>
      </w:r>
      <w:r w:rsidR="000F7229">
        <w:rPr>
          <w:rFonts w:ascii="Times New Roman" w:hAnsi="Times New Roman" w:cs="Times New Roman"/>
          <w:sz w:val="20"/>
          <w:szCs w:val="20"/>
        </w:rPr>
        <w:t>See Footnote #5.</w:t>
      </w:r>
    </w:p>
  </w:footnote>
  <w:footnote w:id="9">
    <w:p w:rsidR="000A2F77" w:rsidRPr="00F04D35" w:rsidRDefault="000A2F77" w:rsidP="000A2F77">
      <w:pPr>
        <w:pStyle w:val="FootnoteText"/>
        <w:rPr>
          <w:rFonts w:ascii="Times New Roman" w:hAnsi="Times New Roman" w:cs="Times New Roman"/>
          <w:sz w:val="20"/>
          <w:szCs w:val="20"/>
        </w:rPr>
      </w:pPr>
    </w:p>
    <w:p w:rsidR="00A520F3" w:rsidRPr="00A0252E" w:rsidRDefault="000A2F77" w:rsidP="00A520F3">
      <w:pPr>
        <w:pStyle w:val="FootnoteText"/>
        <w:ind w:firstLine="720"/>
        <w:rPr>
          <w:rFonts w:ascii="Times New Roman" w:hAnsi="Times New Roman" w:cs="Times New Roman"/>
          <w:sz w:val="20"/>
          <w:szCs w:val="20"/>
        </w:rPr>
      </w:pPr>
      <w:r w:rsidRPr="00F04D35">
        <w:rPr>
          <w:rStyle w:val="FootnoteReference"/>
          <w:rFonts w:ascii="Times New Roman" w:hAnsi="Times New Roman" w:cs="Times New Roman"/>
          <w:sz w:val="20"/>
          <w:szCs w:val="20"/>
        </w:rPr>
        <w:footnoteRef/>
      </w:r>
      <w:r w:rsidRPr="00F04D35">
        <w:rPr>
          <w:rFonts w:ascii="Times New Roman" w:hAnsi="Times New Roman" w:cs="Times New Roman"/>
          <w:sz w:val="20"/>
          <w:szCs w:val="20"/>
        </w:rPr>
        <w:t xml:space="preserve"> </w:t>
      </w:r>
      <w:r w:rsidRPr="00F04D35">
        <w:rPr>
          <w:rFonts w:ascii="Times New Roman" w:hAnsi="Times New Roman" w:cs="Times New Roman"/>
          <w:sz w:val="20"/>
          <w:szCs w:val="20"/>
        </w:rPr>
        <w:tab/>
      </w:r>
      <w:r w:rsidR="00A520F3">
        <w:rPr>
          <w:rFonts w:ascii="Times New Roman" w:hAnsi="Times New Roman" w:cs="Times New Roman"/>
          <w:sz w:val="20"/>
          <w:szCs w:val="20"/>
        </w:rPr>
        <w:t xml:space="preserve">The presiding officer assumed, for the purposes of this Discussion, BTS meant to reference 52 Pa. Code §31.122(a)(2).  See Footnote #6.  </w:t>
      </w:r>
    </w:p>
    <w:p w:rsidR="000A2F77" w:rsidRPr="00A0252E" w:rsidRDefault="000A2F77" w:rsidP="000A2F77">
      <w:pPr>
        <w:pStyle w:val="FootnoteText"/>
        <w:ind w:firstLine="720"/>
        <w:rPr>
          <w:rFonts w:ascii="Times New Roman" w:hAnsi="Times New Roman" w:cs="Times New Roman"/>
          <w:sz w:val="20"/>
          <w:szCs w:val="20"/>
        </w:rPr>
      </w:pPr>
    </w:p>
  </w:footnote>
  <w:footnote w:id="10">
    <w:p w:rsidR="000A2F77" w:rsidRPr="00A0252E" w:rsidRDefault="000A2F77" w:rsidP="000A2F77">
      <w:pPr>
        <w:pStyle w:val="FootnoteText"/>
        <w:ind w:firstLine="720"/>
        <w:rPr>
          <w:rFonts w:ascii="Times New Roman" w:hAnsi="Times New Roman" w:cs="Times New Roman"/>
          <w:sz w:val="20"/>
          <w:szCs w:val="20"/>
        </w:rPr>
      </w:pPr>
    </w:p>
    <w:p w:rsidR="000A2F77" w:rsidRDefault="000A2F77" w:rsidP="000A2F77">
      <w:pPr>
        <w:pStyle w:val="FootnoteText"/>
        <w:ind w:firstLine="720"/>
      </w:pPr>
      <w:r w:rsidRPr="00A0252E">
        <w:rPr>
          <w:rStyle w:val="FootnoteReference"/>
          <w:rFonts w:ascii="Times New Roman" w:hAnsi="Times New Roman" w:cs="Times New Roman"/>
          <w:sz w:val="20"/>
          <w:szCs w:val="20"/>
        </w:rPr>
        <w:footnoteRef/>
      </w:r>
      <w:r w:rsidRPr="00A0252E">
        <w:rPr>
          <w:rFonts w:ascii="Times New Roman" w:hAnsi="Times New Roman" w:cs="Times New Roman"/>
          <w:sz w:val="20"/>
          <w:szCs w:val="20"/>
        </w:rPr>
        <w:t xml:space="preserve"> </w:t>
      </w:r>
      <w:r w:rsidRPr="00A0252E">
        <w:rPr>
          <w:rFonts w:ascii="Times New Roman" w:hAnsi="Times New Roman" w:cs="Times New Roman"/>
          <w:sz w:val="20"/>
          <w:szCs w:val="20"/>
        </w:rPr>
        <w:tab/>
        <w:t>Pursuant to 52 Pa. Code §31.134(c), a “household goods carrier may not permit a person to provide moving services in a shipper’s dwelling when the person was convicted of a felony or a misdemeanor under the laws of the Commonwealth or under the laws of another jurisdiction, to the extent the conviction relates adversely to that person’s suitability to provide service safely and legally.</w:t>
      </w:r>
      <w:r w:rsidR="00B44C8B">
        <w:rPr>
          <w:rFonts w:ascii="Times New Roman" w:hAnsi="Times New Roman" w:cs="Times New Roman"/>
          <w:sz w:val="20"/>
          <w:szCs w:val="20"/>
        </w:rPr>
        <w:t>”</w:t>
      </w:r>
      <w:r>
        <w:t xml:space="preserve">  </w:t>
      </w:r>
    </w:p>
  </w:footnote>
  <w:footnote w:id="11">
    <w:p w:rsidR="007E0B0B" w:rsidRDefault="007E0B0B" w:rsidP="007E0B0B">
      <w:pPr>
        <w:pStyle w:val="FootnoteText"/>
        <w:ind w:firstLine="720"/>
      </w:pPr>
    </w:p>
    <w:p w:rsidR="007E0B0B" w:rsidRPr="00EC4A5A" w:rsidRDefault="007E0B0B" w:rsidP="007E0B0B">
      <w:pPr>
        <w:pStyle w:val="FootnoteText"/>
        <w:ind w:firstLine="720"/>
        <w:rPr>
          <w:rFonts w:ascii="Times New Roman" w:hAnsi="Times New Roman" w:cs="Times New Roman"/>
          <w:sz w:val="20"/>
          <w:szCs w:val="20"/>
        </w:rPr>
      </w:pPr>
      <w:r w:rsidRPr="00EC4A5A">
        <w:rPr>
          <w:rStyle w:val="FootnoteReference"/>
          <w:rFonts w:ascii="Times New Roman" w:hAnsi="Times New Roman" w:cs="Times New Roman"/>
          <w:sz w:val="20"/>
          <w:szCs w:val="20"/>
        </w:rPr>
        <w:footnoteRef/>
      </w:r>
      <w:r w:rsidRPr="00EC4A5A">
        <w:rPr>
          <w:rFonts w:ascii="Times New Roman" w:hAnsi="Times New Roman" w:cs="Times New Roman"/>
          <w:sz w:val="20"/>
          <w:szCs w:val="20"/>
        </w:rPr>
        <w:t xml:space="preserve"> </w:t>
      </w:r>
      <w:r w:rsidRPr="00EC4A5A">
        <w:rPr>
          <w:rFonts w:ascii="Times New Roman" w:hAnsi="Times New Roman" w:cs="Times New Roman"/>
          <w:sz w:val="20"/>
          <w:szCs w:val="20"/>
        </w:rPr>
        <w:tab/>
        <w:t xml:space="preserve">Subsection </w:t>
      </w:r>
      <w:r w:rsidR="00322ECC">
        <w:rPr>
          <w:rFonts w:ascii="Times New Roman" w:hAnsi="Times New Roman" w:cs="Times New Roman"/>
          <w:sz w:val="20"/>
          <w:szCs w:val="20"/>
        </w:rPr>
        <w:t>(</w:t>
      </w:r>
      <w:r w:rsidRPr="00EC4A5A">
        <w:rPr>
          <w:rFonts w:ascii="Times New Roman" w:hAnsi="Times New Roman" w:cs="Times New Roman"/>
          <w:sz w:val="20"/>
          <w:szCs w:val="20"/>
        </w:rPr>
        <w:t>c</w:t>
      </w:r>
      <w:r w:rsidR="00322ECC">
        <w:rPr>
          <w:rFonts w:ascii="Times New Roman" w:hAnsi="Times New Roman" w:cs="Times New Roman"/>
          <w:sz w:val="20"/>
          <w:szCs w:val="20"/>
        </w:rPr>
        <w:t>)</w:t>
      </w:r>
      <w:r w:rsidRPr="00EC4A5A">
        <w:rPr>
          <w:rFonts w:ascii="Times New Roman" w:hAnsi="Times New Roman" w:cs="Times New Roman"/>
          <w:sz w:val="20"/>
          <w:szCs w:val="20"/>
        </w:rPr>
        <w:t xml:space="preserve"> provides, “a fact admitted by a party in an answer, filed under oath, to a numbered allegation in a pleading may be considered as evidence of the fact without the pleading and answer being offered and received into evidence.”</w:t>
      </w:r>
    </w:p>
  </w:footnote>
  <w:footnote w:id="12">
    <w:p w:rsidR="008822ED" w:rsidRDefault="008822ED">
      <w:pPr>
        <w:pStyle w:val="FootnoteText"/>
        <w:rPr>
          <w:sz w:val="20"/>
          <w:szCs w:val="20"/>
        </w:rPr>
      </w:pPr>
    </w:p>
    <w:p w:rsidR="0084064F" w:rsidRPr="00FF6609" w:rsidRDefault="0084064F" w:rsidP="00001500">
      <w:pPr>
        <w:pStyle w:val="FootnoteText"/>
        <w:ind w:firstLine="720"/>
        <w:rPr>
          <w:sz w:val="20"/>
          <w:szCs w:val="20"/>
        </w:rPr>
      </w:pPr>
      <w:r w:rsidRPr="00FF6609">
        <w:rPr>
          <w:rStyle w:val="FootnoteReference"/>
          <w:sz w:val="20"/>
          <w:szCs w:val="20"/>
        </w:rPr>
        <w:footnoteRef/>
      </w:r>
      <w:r w:rsidRPr="00FF6609">
        <w:rPr>
          <w:sz w:val="20"/>
          <w:szCs w:val="20"/>
        </w:rPr>
        <w:t xml:space="preserve"> </w:t>
      </w:r>
      <w:r w:rsidR="00001500">
        <w:rPr>
          <w:sz w:val="20"/>
          <w:szCs w:val="20"/>
        </w:rPr>
        <w:tab/>
      </w:r>
      <w:r w:rsidRPr="00FF6609">
        <w:rPr>
          <w:sz w:val="20"/>
          <w:szCs w:val="20"/>
        </w:rPr>
        <w:t>As codified in 52 Pa. Code §69.1201.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B6367"/>
    <w:multiLevelType w:val="hybridMultilevel"/>
    <w:tmpl w:val="10C25EDA"/>
    <w:lvl w:ilvl="0" w:tplc="ADFC312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51D3843"/>
    <w:multiLevelType w:val="hybridMultilevel"/>
    <w:tmpl w:val="E9C6DB7C"/>
    <w:lvl w:ilvl="0" w:tplc="F5C4E7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5">
    <w:nsid w:val="5BA8186C"/>
    <w:multiLevelType w:val="hybridMultilevel"/>
    <w:tmpl w:val="5D52AFCC"/>
    <w:lvl w:ilvl="0" w:tplc="4412F8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87E01A8"/>
    <w:multiLevelType w:val="hybridMultilevel"/>
    <w:tmpl w:val="5D52AFCC"/>
    <w:lvl w:ilvl="0" w:tplc="4412F8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5"/>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rsids>
    <w:rsidRoot w:val="00833FB8"/>
    <w:rsid w:val="00001500"/>
    <w:rsid w:val="000036C1"/>
    <w:rsid w:val="00020836"/>
    <w:rsid w:val="00021082"/>
    <w:rsid w:val="00021748"/>
    <w:rsid w:val="00022CB2"/>
    <w:rsid w:val="0002580A"/>
    <w:rsid w:val="000268DB"/>
    <w:rsid w:val="0003733C"/>
    <w:rsid w:val="00042171"/>
    <w:rsid w:val="00043080"/>
    <w:rsid w:val="00046210"/>
    <w:rsid w:val="0004672F"/>
    <w:rsid w:val="0005019C"/>
    <w:rsid w:val="00050F65"/>
    <w:rsid w:val="0005133C"/>
    <w:rsid w:val="00052F82"/>
    <w:rsid w:val="000533FB"/>
    <w:rsid w:val="00057D93"/>
    <w:rsid w:val="00064489"/>
    <w:rsid w:val="00066AF1"/>
    <w:rsid w:val="00070533"/>
    <w:rsid w:val="00071C51"/>
    <w:rsid w:val="0007411C"/>
    <w:rsid w:val="00074FDA"/>
    <w:rsid w:val="0007623A"/>
    <w:rsid w:val="000861DC"/>
    <w:rsid w:val="000865ED"/>
    <w:rsid w:val="00090613"/>
    <w:rsid w:val="000977A9"/>
    <w:rsid w:val="000A28B7"/>
    <w:rsid w:val="000A2F77"/>
    <w:rsid w:val="000A7D36"/>
    <w:rsid w:val="000B348B"/>
    <w:rsid w:val="000B3C86"/>
    <w:rsid w:val="000B6D8B"/>
    <w:rsid w:val="000C1849"/>
    <w:rsid w:val="000C515B"/>
    <w:rsid w:val="000C696A"/>
    <w:rsid w:val="000C6A1D"/>
    <w:rsid w:val="000C7813"/>
    <w:rsid w:val="000D78E6"/>
    <w:rsid w:val="000E034F"/>
    <w:rsid w:val="000E1C79"/>
    <w:rsid w:val="000E4193"/>
    <w:rsid w:val="000E4BB6"/>
    <w:rsid w:val="000E6947"/>
    <w:rsid w:val="000E7B8F"/>
    <w:rsid w:val="000F0BAC"/>
    <w:rsid w:val="000F7229"/>
    <w:rsid w:val="0010075C"/>
    <w:rsid w:val="00103365"/>
    <w:rsid w:val="001123AC"/>
    <w:rsid w:val="00112ACA"/>
    <w:rsid w:val="00117FE0"/>
    <w:rsid w:val="0013114D"/>
    <w:rsid w:val="00133D40"/>
    <w:rsid w:val="00134609"/>
    <w:rsid w:val="00134E64"/>
    <w:rsid w:val="00145617"/>
    <w:rsid w:val="001460E0"/>
    <w:rsid w:val="0014617A"/>
    <w:rsid w:val="00147285"/>
    <w:rsid w:val="00152913"/>
    <w:rsid w:val="001545A6"/>
    <w:rsid w:val="001570AE"/>
    <w:rsid w:val="00160D5E"/>
    <w:rsid w:val="00162FB5"/>
    <w:rsid w:val="00171C24"/>
    <w:rsid w:val="00172008"/>
    <w:rsid w:val="00176CF3"/>
    <w:rsid w:val="00177956"/>
    <w:rsid w:val="00184184"/>
    <w:rsid w:val="00186C0C"/>
    <w:rsid w:val="00187A19"/>
    <w:rsid w:val="00187E55"/>
    <w:rsid w:val="00190619"/>
    <w:rsid w:val="001913E2"/>
    <w:rsid w:val="00191A34"/>
    <w:rsid w:val="00193F05"/>
    <w:rsid w:val="00195489"/>
    <w:rsid w:val="001960D2"/>
    <w:rsid w:val="00196175"/>
    <w:rsid w:val="001A1948"/>
    <w:rsid w:val="001A526C"/>
    <w:rsid w:val="001B03E6"/>
    <w:rsid w:val="001B1C01"/>
    <w:rsid w:val="001B21A3"/>
    <w:rsid w:val="001B46C2"/>
    <w:rsid w:val="001B558A"/>
    <w:rsid w:val="001C2E76"/>
    <w:rsid w:val="001C6186"/>
    <w:rsid w:val="001D0837"/>
    <w:rsid w:val="001D1AD1"/>
    <w:rsid w:val="001D26E5"/>
    <w:rsid w:val="001D2E1B"/>
    <w:rsid w:val="001D5559"/>
    <w:rsid w:val="001D5DB3"/>
    <w:rsid w:val="001D7B3E"/>
    <w:rsid w:val="001E4FE1"/>
    <w:rsid w:val="001E59A6"/>
    <w:rsid w:val="001E77FE"/>
    <w:rsid w:val="001F11E8"/>
    <w:rsid w:val="00202341"/>
    <w:rsid w:val="00202F27"/>
    <w:rsid w:val="002055FF"/>
    <w:rsid w:val="00211E48"/>
    <w:rsid w:val="00213880"/>
    <w:rsid w:val="0022061E"/>
    <w:rsid w:val="00221A59"/>
    <w:rsid w:val="002242C3"/>
    <w:rsid w:val="00234024"/>
    <w:rsid w:val="0023722B"/>
    <w:rsid w:val="00243A79"/>
    <w:rsid w:val="00244D8B"/>
    <w:rsid w:val="002624B6"/>
    <w:rsid w:val="0026489E"/>
    <w:rsid w:val="00270B46"/>
    <w:rsid w:val="00272C05"/>
    <w:rsid w:val="00273E34"/>
    <w:rsid w:val="0027423F"/>
    <w:rsid w:val="00277332"/>
    <w:rsid w:val="00281054"/>
    <w:rsid w:val="00281D25"/>
    <w:rsid w:val="0028218B"/>
    <w:rsid w:val="0028258E"/>
    <w:rsid w:val="002842AC"/>
    <w:rsid w:val="00285573"/>
    <w:rsid w:val="0028579C"/>
    <w:rsid w:val="002929A0"/>
    <w:rsid w:val="002931C8"/>
    <w:rsid w:val="00296137"/>
    <w:rsid w:val="00297751"/>
    <w:rsid w:val="002A74F9"/>
    <w:rsid w:val="002B4DEB"/>
    <w:rsid w:val="002B5CFA"/>
    <w:rsid w:val="002B5E52"/>
    <w:rsid w:val="002B78D7"/>
    <w:rsid w:val="002B7E86"/>
    <w:rsid w:val="002B7EBC"/>
    <w:rsid w:val="002C0681"/>
    <w:rsid w:val="002C0A16"/>
    <w:rsid w:val="002C0EDD"/>
    <w:rsid w:val="002C28BB"/>
    <w:rsid w:val="002D0730"/>
    <w:rsid w:val="002D4B8D"/>
    <w:rsid w:val="002E2236"/>
    <w:rsid w:val="002E35A1"/>
    <w:rsid w:val="002E3D9C"/>
    <w:rsid w:val="002E7C48"/>
    <w:rsid w:val="002F5CD5"/>
    <w:rsid w:val="00300652"/>
    <w:rsid w:val="00304B12"/>
    <w:rsid w:val="00305550"/>
    <w:rsid w:val="00306E1E"/>
    <w:rsid w:val="003128E7"/>
    <w:rsid w:val="0031518E"/>
    <w:rsid w:val="00317FA2"/>
    <w:rsid w:val="003204DA"/>
    <w:rsid w:val="00322ECC"/>
    <w:rsid w:val="00327F22"/>
    <w:rsid w:val="00333989"/>
    <w:rsid w:val="00333B36"/>
    <w:rsid w:val="00337CDB"/>
    <w:rsid w:val="00337CF1"/>
    <w:rsid w:val="00341CD2"/>
    <w:rsid w:val="00344BB9"/>
    <w:rsid w:val="00345FD2"/>
    <w:rsid w:val="0034744D"/>
    <w:rsid w:val="0034756E"/>
    <w:rsid w:val="00362634"/>
    <w:rsid w:val="00362B96"/>
    <w:rsid w:val="00362FFE"/>
    <w:rsid w:val="00363273"/>
    <w:rsid w:val="0036372F"/>
    <w:rsid w:val="00371787"/>
    <w:rsid w:val="00372D01"/>
    <w:rsid w:val="00373D26"/>
    <w:rsid w:val="00376195"/>
    <w:rsid w:val="00376D13"/>
    <w:rsid w:val="00377F32"/>
    <w:rsid w:val="0038029E"/>
    <w:rsid w:val="0038469F"/>
    <w:rsid w:val="003921FB"/>
    <w:rsid w:val="003926DA"/>
    <w:rsid w:val="00393265"/>
    <w:rsid w:val="00397CF9"/>
    <w:rsid w:val="003A28F8"/>
    <w:rsid w:val="003A2F14"/>
    <w:rsid w:val="003A34DB"/>
    <w:rsid w:val="003A3BD7"/>
    <w:rsid w:val="003A65C4"/>
    <w:rsid w:val="003B03F5"/>
    <w:rsid w:val="003B16DC"/>
    <w:rsid w:val="003B429E"/>
    <w:rsid w:val="003B4D2C"/>
    <w:rsid w:val="003C074E"/>
    <w:rsid w:val="003C18AE"/>
    <w:rsid w:val="003C2ED9"/>
    <w:rsid w:val="003C2F6D"/>
    <w:rsid w:val="003C345C"/>
    <w:rsid w:val="003C5897"/>
    <w:rsid w:val="003C6EF3"/>
    <w:rsid w:val="003D046E"/>
    <w:rsid w:val="003D3429"/>
    <w:rsid w:val="003D408B"/>
    <w:rsid w:val="003D6062"/>
    <w:rsid w:val="003D7A4E"/>
    <w:rsid w:val="003E01A1"/>
    <w:rsid w:val="003F35CF"/>
    <w:rsid w:val="003F3701"/>
    <w:rsid w:val="003F5E4D"/>
    <w:rsid w:val="00403EE1"/>
    <w:rsid w:val="00404E25"/>
    <w:rsid w:val="00404FBA"/>
    <w:rsid w:val="004116D5"/>
    <w:rsid w:val="0041397D"/>
    <w:rsid w:val="00416B83"/>
    <w:rsid w:val="004172DA"/>
    <w:rsid w:val="00422464"/>
    <w:rsid w:val="00422F13"/>
    <w:rsid w:val="00423761"/>
    <w:rsid w:val="004245ED"/>
    <w:rsid w:val="00424A11"/>
    <w:rsid w:val="0043296A"/>
    <w:rsid w:val="00432F1F"/>
    <w:rsid w:val="00436AD3"/>
    <w:rsid w:val="00440B5A"/>
    <w:rsid w:val="00441785"/>
    <w:rsid w:val="00443695"/>
    <w:rsid w:val="00450B7C"/>
    <w:rsid w:val="00457488"/>
    <w:rsid w:val="00457E84"/>
    <w:rsid w:val="00461B36"/>
    <w:rsid w:val="00471358"/>
    <w:rsid w:val="0047454A"/>
    <w:rsid w:val="004766BA"/>
    <w:rsid w:val="00476ADB"/>
    <w:rsid w:val="00480C22"/>
    <w:rsid w:val="00483815"/>
    <w:rsid w:val="00484FCA"/>
    <w:rsid w:val="004874BD"/>
    <w:rsid w:val="004941CC"/>
    <w:rsid w:val="004946F6"/>
    <w:rsid w:val="00494998"/>
    <w:rsid w:val="004955E6"/>
    <w:rsid w:val="0049776E"/>
    <w:rsid w:val="004A13AF"/>
    <w:rsid w:val="004A201E"/>
    <w:rsid w:val="004A7AE6"/>
    <w:rsid w:val="004B0990"/>
    <w:rsid w:val="004B20AC"/>
    <w:rsid w:val="004B3362"/>
    <w:rsid w:val="004B39F8"/>
    <w:rsid w:val="004B6800"/>
    <w:rsid w:val="004C1ECB"/>
    <w:rsid w:val="004C4427"/>
    <w:rsid w:val="004C4DDC"/>
    <w:rsid w:val="004D0837"/>
    <w:rsid w:val="004E12D2"/>
    <w:rsid w:val="004E6CE2"/>
    <w:rsid w:val="004E6DA9"/>
    <w:rsid w:val="004E7962"/>
    <w:rsid w:val="004F0DA5"/>
    <w:rsid w:val="004F3AF0"/>
    <w:rsid w:val="004F4257"/>
    <w:rsid w:val="004F6186"/>
    <w:rsid w:val="00506D3A"/>
    <w:rsid w:val="00511F84"/>
    <w:rsid w:val="00513E70"/>
    <w:rsid w:val="00522445"/>
    <w:rsid w:val="00522A9E"/>
    <w:rsid w:val="005260DB"/>
    <w:rsid w:val="0053013A"/>
    <w:rsid w:val="00534201"/>
    <w:rsid w:val="00534A69"/>
    <w:rsid w:val="00544C76"/>
    <w:rsid w:val="00545FBC"/>
    <w:rsid w:val="0054748C"/>
    <w:rsid w:val="0055022D"/>
    <w:rsid w:val="005505FB"/>
    <w:rsid w:val="00551376"/>
    <w:rsid w:val="00554503"/>
    <w:rsid w:val="0056006D"/>
    <w:rsid w:val="00560233"/>
    <w:rsid w:val="00562B89"/>
    <w:rsid w:val="005670AC"/>
    <w:rsid w:val="00567106"/>
    <w:rsid w:val="00573692"/>
    <w:rsid w:val="00573B26"/>
    <w:rsid w:val="00581C72"/>
    <w:rsid w:val="0058419B"/>
    <w:rsid w:val="00586C74"/>
    <w:rsid w:val="005877D1"/>
    <w:rsid w:val="00591FB3"/>
    <w:rsid w:val="0059580E"/>
    <w:rsid w:val="005A10A9"/>
    <w:rsid w:val="005A27D0"/>
    <w:rsid w:val="005A6C09"/>
    <w:rsid w:val="005B29B8"/>
    <w:rsid w:val="005B4F80"/>
    <w:rsid w:val="005B506A"/>
    <w:rsid w:val="005B5999"/>
    <w:rsid w:val="005B791A"/>
    <w:rsid w:val="005C4537"/>
    <w:rsid w:val="005C4709"/>
    <w:rsid w:val="005C5079"/>
    <w:rsid w:val="005C5883"/>
    <w:rsid w:val="005C5AA0"/>
    <w:rsid w:val="005C73BA"/>
    <w:rsid w:val="005D2A74"/>
    <w:rsid w:val="005D66D5"/>
    <w:rsid w:val="005E2ED7"/>
    <w:rsid w:val="005E3A07"/>
    <w:rsid w:val="005E4B0B"/>
    <w:rsid w:val="005E5B8A"/>
    <w:rsid w:val="005F1C68"/>
    <w:rsid w:val="005F706C"/>
    <w:rsid w:val="006023FF"/>
    <w:rsid w:val="00602BA7"/>
    <w:rsid w:val="00604212"/>
    <w:rsid w:val="0060450B"/>
    <w:rsid w:val="006078DF"/>
    <w:rsid w:val="00611DAB"/>
    <w:rsid w:val="00615756"/>
    <w:rsid w:val="006163E9"/>
    <w:rsid w:val="00617F4A"/>
    <w:rsid w:val="006302D3"/>
    <w:rsid w:val="0063038D"/>
    <w:rsid w:val="0063148D"/>
    <w:rsid w:val="006349C0"/>
    <w:rsid w:val="006371FD"/>
    <w:rsid w:val="00641777"/>
    <w:rsid w:val="0064544A"/>
    <w:rsid w:val="00645FEC"/>
    <w:rsid w:val="006479D7"/>
    <w:rsid w:val="006518BF"/>
    <w:rsid w:val="00654186"/>
    <w:rsid w:val="006552D9"/>
    <w:rsid w:val="006557AC"/>
    <w:rsid w:val="00655999"/>
    <w:rsid w:val="006573C5"/>
    <w:rsid w:val="00660363"/>
    <w:rsid w:val="006608FD"/>
    <w:rsid w:val="0066223E"/>
    <w:rsid w:val="0066241C"/>
    <w:rsid w:val="00662491"/>
    <w:rsid w:val="00663566"/>
    <w:rsid w:val="00664278"/>
    <w:rsid w:val="00667417"/>
    <w:rsid w:val="006717D0"/>
    <w:rsid w:val="00673471"/>
    <w:rsid w:val="006764BC"/>
    <w:rsid w:val="0067658B"/>
    <w:rsid w:val="006807F4"/>
    <w:rsid w:val="00682523"/>
    <w:rsid w:val="00682E80"/>
    <w:rsid w:val="00682EE5"/>
    <w:rsid w:val="00686575"/>
    <w:rsid w:val="0069071C"/>
    <w:rsid w:val="00690F45"/>
    <w:rsid w:val="006A4C7E"/>
    <w:rsid w:val="006A4FFB"/>
    <w:rsid w:val="006A6645"/>
    <w:rsid w:val="006B1233"/>
    <w:rsid w:val="006B161B"/>
    <w:rsid w:val="006C0BE8"/>
    <w:rsid w:val="006C5054"/>
    <w:rsid w:val="006D5683"/>
    <w:rsid w:val="006E0A31"/>
    <w:rsid w:val="006E193C"/>
    <w:rsid w:val="006E473D"/>
    <w:rsid w:val="006E5589"/>
    <w:rsid w:val="006E593B"/>
    <w:rsid w:val="006E721C"/>
    <w:rsid w:val="006F244B"/>
    <w:rsid w:val="006F2E0F"/>
    <w:rsid w:val="006F3F03"/>
    <w:rsid w:val="006F7710"/>
    <w:rsid w:val="0071467B"/>
    <w:rsid w:val="00715164"/>
    <w:rsid w:val="007165D1"/>
    <w:rsid w:val="00717DD4"/>
    <w:rsid w:val="00722965"/>
    <w:rsid w:val="00722ABD"/>
    <w:rsid w:val="00725BA8"/>
    <w:rsid w:val="007325C0"/>
    <w:rsid w:val="007369DB"/>
    <w:rsid w:val="00737CCF"/>
    <w:rsid w:val="00742E76"/>
    <w:rsid w:val="007515E8"/>
    <w:rsid w:val="007544A1"/>
    <w:rsid w:val="007546FC"/>
    <w:rsid w:val="0075658E"/>
    <w:rsid w:val="00756AE0"/>
    <w:rsid w:val="00756BB4"/>
    <w:rsid w:val="00756D04"/>
    <w:rsid w:val="007640CE"/>
    <w:rsid w:val="00771D09"/>
    <w:rsid w:val="00774774"/>
    <w:rsid w:val="00780552"/>
    <w:rsid w:val="007810D0"/>
    <w:rsid w:val="0078161B"/>
    <w:rsid w:val="00791B73"/>
    <w:rsid w:val="0079257C"/>
    <w:rsid w:val="00792F0E"/>
    <w:rsid w:val="00794E88"/>
    <w:rsid w:val="007A2B0A"/>
    <w:rsid w:val="007A5443"/>
    <w:rsid w:val="007B08CA"/>
    <w:rsid w:val="007B5973"/>
    <w:rsid w:val="007B5BBE"/>
    <w:rsid w:val="007B70EC"/>
    <w:rsid w:val="007C071E"/>
    <w:rsid w:val="007C166F"/>
    <w:rsid w:val="007C3EE0"/>
    <w:rsid w:val="007C489A"/>
    <w:rsid w:val="007C6B7B"/>
    <w:rsid w:val="007D0C0D"/>
    <w:rsid w:val="007D47BE"/>
    <w:rsid w:val="007E049D"/>
    <w:rsid w:val="007E0B0B"/>
    <w:rsid w:val="007E6BBD"/>
    <w:rsid w:val="007E7052"/>
    <w:rsid w:val="007F071E"/>
    <w:rsid w:val="007F209F"/>
    <w:rsid w:val="007F368A"/>
    <w:rsid w:val="007F4185"/>
    <w:rsid w:val="007F576B"/>
    <w:rsid w:val="007F5B4F"/>
    <w:rsid w:val="007F6B89"/>
    <w:rsid w:val="007F7022"/>
    <w:rsid w:val="008011DB"/>
    <w:rsid w:val="00801437"/>
    <w:rsid w:val="0080198C"/>
    <w:rsid w:val="0080480C"/>
    <w:rsid w:val="0080700B"/>
    <w:rsid w:val="008078AF"/>
    <w:rsid w:val="00821A6B"/>
    <w:rsid w:val="0082300F"/>
    <w:rsid w:val="008249D3"/>
    <w:rsid w:val="00824AD1"/>
    <w:rsid w:val="0083219A"/>
    <w:rsid w:val="00833FB8"/>
    <w:rsid w:val="0084064F"/>
    <w:rsid w:val="00840A5F"/>
    <w:rsid w:val="0084333D"/>
    <w:rsid w:val="00844412"/>
    <w:rsid w:val="00850F52"/>
    <w:rsid w:val="00851757"/>
    <w:rsid w:val="008576BA"/>
    <w:rsid w:val="00857AA6"/>
    <w:rsid w:val="00864589"/>
    <w:rsid w:val="00867D95"/>
    <w:rsid w:val="00867FBD"/>
    <w:rsid w:val="00870EB9"/>
    <w:rsid w:val="00873BC8"/>
    <w:rsid w:val="008822ED"/>
    <w:rsid w:val="00882C61"/>
    <w:rsid w:val="0088300C"/>
    <w:rsid w:val="00885185"/>
    <w:rsid w:val="0089184C"/>
    <w:rsid w:val="00893404"/>
    <w:rsid w:val="00895853"/>
    <w:rsid w:val="00897B60"/>
    <w:rsid w:val="00897C02"/>
    <w:rsid w:val="00897D6A"/>
    <w:rsid w:val="008A0E9A"/>
    <w:rsid w:val="008A212C"/>
    <w:rsid w:val="008B4CB5"/>
    <w:rsid w:val="008B5938"/>
    <w:rsid w:val="008B76F2"/>
    <w:rsid w:val="008C1A4E"/>
    <w:rsid w:val="008C1DB3"/>
    <w:rsid w:val="008C24B0"/>
    <w:rsid w:val="008C49CF"/>
    <w:rsid w:val="008D0AB5"/>
    <w:rsid w:val="008D1001"/>
    <w:rsid w:val="008D3243"/>
    <w:rsid w:val="008D3ABA"/>
    <w:rsid w:val="008D4761"/>
    <w:rsid w:val="008D660E"/>
    <w:rsid w:val="008E011F"/>
    <w:rsid w:val="008E22CA"/>
    <w:rsid w:val="008E2FB6"/>
    <w:rsid w:val="008E3E3C"/>
    <w:rsid w:val="008E4614"/>
    <w:rsid w:val="008F1052"/>
    <w:rsid w:val="008F1DE7"/>
    <w:rsid w:val="008F2EC2"/>
    <w:rsid w:val="009016E8"/>
    <w:rsid w:val="009061A5"/>
    <w:rsid w:val="0090623B"/>
    <w:rsid w:val="00912881"/>
    <w:rsid w:val="00912A5B"/>
    <w:rsid w:val="00925DFC"/>
    <w:rsid w:val="00926D97"/>
    <w:rsid w:val="00926FF5"/>
    <w:rsid w:val="009302E5"/>
    <w:rsid w:val="00936A9D"/>
    <w:rsid w:val="00941CA5"/>
    <w:rsid w:val="00944BE8"/>
    <w:rsid w:val="009473BF"/>
    <w:rsid w:val="0095003B"/>
    <w:rsid w:val="00952C97"/>
    <w:rsid w:val="00955DA6"/>
    <w:rsid w:val="009568BE"/>
    <w:rsid w:val="00960B0C"/>
    <w:rsid w:val="00960F3C"/>
    <w:rsid w:val="0096329A"/>
    <w:rsid w:val="0096422B"/>
    <w:rsid w:val="00964980"/>
    <w:rsid w:val="0096565B"/>
    <w:rsid w:val="00965AA7"/>
    <w:rsid w:val="00966E87"/>
    <w:rsid w:val="00970A53"/>
    <w:rsid w:val="00970B5F"/>
    <w:rsid w:val="009728A5"/>
    <w:rsid w:val="00974D94"/>
    <w:rsid w:val="0098095E"/>
    <w:rsid w:val="0098215A"/>
    <w:rsid w:val="00982207"/>
    <w:rsid w:val="00984405"/>
    <w:rsid w:val="00984C43"/>
    <w:rsid w:val="00984FCA"/>
    <w:rsid w:val="009860B5"/>
    <w:rsid w:val="009877B7"/>
    <w:rsid w:val="00990854"/>
    <w:rsid w:val="009959E2"/>
    <w:rsid w:val="009A17E0"/>
    <w:rsid w:val="009A271D"/>
    <w:rsid w:val="009A30CC"/>
    <w:rsid w:val="009A33DB"/>
    <w:rsid w:val="009A4689"/>
    <w:rsid w:val="009B1260"/>
    <w:rsid w:val="009B4366"/>
    <w:rsid w:val="009C0A0F"/>
    <w:rsid w:val="009C0A37"/>
    <w:rsid w:val="009C2BEA"/>
    <w:rsid w:val="009C38CB"/>
    <w:rsid w:val="009D6B18"/>
    <w:rsid w:val="009D6DA8"/>
    <w:rsid w:val="009E01CA"/>
    <w:rsid w:val="009E06A1"/>
    <w:rsid w:val="009E128A"/>
    <w:rsid w:val="009E157F"/>
    <w:rsid w:val="009E2BA3"/>
    <w:rsid w:val="009E318A"/>
    <w:rsid w:val="009F59E6"/>
    <w:rsid w:val="00A0252E"/>
    <w:rsid w:val="00A07DA6"/>
    <w:rsid w:val="00A118DA"/>
    <w:rsid w:val="00A14937"/>
    <w:rsid w:val="00A20C4B"/>
    <w:rsid w:val="00A20FA0"/>
    <w:rsid w:val="00A259E4"/>
    <w:rsid w:val="00A274F1"/>
    <w:rsid w:val="00A2774D"/>
    <w:rsid w:val="00A33808"/>
    <w:rsid w:val="00A41992"/>
    <w:rsid w:val="00A43873"/>
    <w:rsid w:val="00A438B3"/>
    <w:rsid w:val="00A520F3"/>
    <w:rsid w:val="00A56F0E"/>
    <w:rsid w:val="00A606D4"/>
    <w:rsid w:val="00A60F1D"/>
    <w:rsid w:val="00A82FB2"/>
    <w:rsid w:val="00A839FD"/>
    <w:rsid w:val="00A862CE"/>
    <w:rsid w:val="00A9452C"/>
    <w:rsid w:val="00AA2AAC"/>
    <w:rsid w:val="00AA47D5"/>
    <w:rsid w:val="00AB17F8"/>
    <w:rsid w:val="00AB1D13"/>
    <w:rsid w:val="00AB2673"/>
    <w:rsid w:val="00AB4826"/>
    <w:rsid w:val="00AB5D20"/>
    <w:rsid w:val="00AB64A0"/>
    <w:rsid w:val="00AB7857"/>
    <w:rsid w:val="00AC11F3"/>
    <w:rsid w:val="00AC1C61"/>
    <w:rsid w:val="00AC6DFE"/>
    <w:rsid w:val="00AD1D49"/>
    <w:rsid w:val="00AD4D15"/>
    <w:rsid w:val="00AD55CC"/>
    <w:rsid w:val="00AD781C"/>
    <w:rsid w:val="00AE1215"/>
    <w:rsid w:val="00AE5AFF"/>
    <w:rsid w:val="00AF35CC"/>
    <w:rsid w:val="00AF3E72"/>
    <w:rsid w:val="00AF6196"/>
    <w:rsid w:val="00AF6645"/>
    <w:rsid w:val="00B01101"/>
    <w:rsid w:val="00B0300E"/>
    <w:rsid w:val="00B03A91"/>
    <w:rsid w:val="00B04FF7"/>
    <w:rsid w:val="00B0703C"/>
    <w:rsid w:val="00B07ECF"/>
    <w:rsid w:val="00B262A1"/>
    <w:rsid w:val="00B30467"/>
    <w:rsid w:val="00B33BA2"/>
    <w:rsid w:val="00B363B6"/>
    <w:rsid w:val="00B371E9"/>
    <w:rsid w:val="00B37763"/>
    <w:rsid w:val="00B378F8"/>
    <w:rsid w:val="00B40505"/>
    <w:rsid w:val="00B40B07"/>
    <w:rsid w:val="00B424DB"/>
    <w:rsid w:val="00B42737"/>
    <w:rsid w:val="00B428C7"/>
    <w:rsid w:val="00B4433D"/>
    <w:rsid w:val="00B44C8B"/>
    <w:rsid w:val="00B4587C"/>
    <w:rsid w:val="00B47C58"/>
    <w:rsid w:val="00B5116B"/>
    <w:rsid w:val="00B52049"/>
    <w:rsid w:val="00B5752F"/>
    <w:rsid w:val="00B5790A"/>
    <w:rsid w:val="00B57DF0"/>
    <w:rsid w:val="00B61D9E"/>
    <w:rsid w:val="00B62415"/>
    <w:rsid w:val="00B673A6"/>
    <w:rsid w:val="00B678E3"/>
    <w:rsid w:val="00B710E4"/>
    <w:rsid w:val="00B715CE"/>
    <w:rsid w:val="00B72D65"/>
    <w:rsid w:val="00B80AB3"/>
    <w:rsid w:val="00B816DE"/>
    <w:rsid w:val="00B860D6"/>
    <w:rsid w:val="00B87CAE"/>
    <w:rsid w:val="00B9018E"/>
    <w:rsid w:val="00B933CB"/>
    <w:rsid w:val="00B9788E"/>
    <w:rsid w:val="00BA4173"/>
    <w:rsid w:val="00BA5E07"/>
    <w:rsid w:val="00BB29A5"/>
    <w:rsid w:val="00BB636C"/>
    <w:rsid w:val="00BB68CB"/>
    <w:rsid w:val="00BB6A38"/>
    <w:rsid w:val="00BB76FC"/>
    <w:rsid w:val="00BC0D36"/>
    <w:rsid w:val="00BC229B"/>
    <w:rsid w:val="00BC3FE5"/>
    <w:rsid w:val="00BC491A"/>
    <w:rsid w:val="00BC5743"/>
    <w:rsid w:val="00BC587B"/>
    <w:rsid w:val="00BC7344"/>
    <w:rsid w:val="00BC73FC"/>
    <w:rsid w:val="00BD2E55"/>
    <w:rsid w:val="00BD3A4D"/>
    <w:rsid w:val="00BD44D3"/>
    <w:rsid w:val="00BD56B5"/>
    <w:rsid w:val="00BE2ACA"/>
    <w:rsid w:val="00BE2F9B"/>
    <w:rsid w:val="00BE5A29"/>
    <w:rsid w:val="00BF075A"/>
    <w:rsid w:val="00BF1A27"/>
    <w:rsid w:val="00BF356E"/>
    <w:rsid w:val="00BF71D6"/>
    <w:rsid w:val="00C00DA3"/>
    <w:rsid w:val="00C029AC"/>
    <w:rsid w:val="00C1337D"/>
    <w:rsid w:val="00C17974"/>
    <w:rsid w:val="00C244EA"/>
    <w:rsid w:val="00C265AB"/>
    <w:rsid w:val="00C2680C"/>
    <w:rsid w:val="00C3078F"/>
    <w:rsid w:val="00C33813"/>
    <w:rsid w:val="00C34EA1"/>
    <w:rsid w:val="00C42508"/>
    <w:rsid w:val="00C434A4"/>
    <w:rsid w:val="00C43B6A"/>
    <w:rsid w:val="00C474CA"/>
    <w:rsid w:val="00C504E9"/>
    <w:rsid w:val="00C52F27"/>
    <w:rsid w:val="00C562AF"/>
    <w:rsid w:val="00C65F18"/>
    <w:rsid w:val="00C6794F"/>
    <w:rsid w:val="00C847A0"/>
    <w:rsid w:val="00C868F8"/>
    <w:rsid w:val="00C86A11"/>
    <w:rsid w:val="00C86B5C"/>
    <w:rsid w:val="00C870AF"/>
    <w:rsid w:val="00C879E5"/>
    <w:rsid w:val="00C918FE"/>
    <w:rsid w:val="00C94B41"/>
    <w:rsid w:val="00C96D52"/>
    <w:rsid w:val="00CA2AE7"/>
    <w:rsid w:val="00CA2FE0"/>
    <w:rsid w:val="00CA3F07"/>
    <w:rsid w:val="00CA53D9"/>
    <w:rsid w:val="00CA7571"/>
    <w:rsid w:val="00CB1027"/>
    <w:rsid w:val="00CB34A2"/>
    <w:rsid w:val="00CB7ACD"/>
    <w:rsid w:val="00CB7F09"/>
    <w:rsid w:val="00CC4D6E"/>
    <w:rsid w:val="00CC62FD"/>
    <w:rsid w:val="00CC6B04"/>
    <w:rsid w:val="00CC6E82"/>
    <w:rsid w:val="00CD02B7"/>
    <w:rsid w:val="00CD285B"/>
    <w:rsid w:val="00CF2B51"/>
    <w:rsid w:val="00CF50A7"/>
    <w:rsid w:val="00CF7456"/>
    <w:rsid w:val="00D02DA3"/>
    <w:rsid w:val="00D0306C"/>
    <w:rsid w:val="00D04C35"/>
    <w:rsid w:val="00D06710"/>
    <w:rsid w:val="00D1385F"/>
    <w:rsid w:val="00D202AD"/>
    <w:rsid w:val="00D25FA1"/>
    <w:rsid w:val="00D26BBB"/>
    <w:rsid w:val="00D30D0D"/>
    <w:rsid w:val="00D31401"/>
    <w:rsid w:val="00D320EE"/>
    <w:rsid w:val="00D3322D"/>
    <w:rsid w:val="00D470F5"/>
    <w:rsid w:val="00D47535"/>
    <w:rsid w:val="00D53B42"/>
    <w:rsid w:val="00D63669"/>
    <w:rsid w:val="00D64007"/>
    <w:rsid w:val="00D641C5"/>
    <w:rsid w:val="00D71D77"/>
    <w:rsid w:val="00D71EAF"/>
    <w:rsid w:val="00D737B8"/>
    <w:rsid w:val="00D74455"/>
    <w:rsid w:val="00D8243B"/>
    <w:rsid w:val="00D83169"/>
    <w:rsid w:val="00D858D8"/>
    <w:rsid w:val="00D97C37"/>
    <w:rsid w:val="00DA13F4"/>
    <w:rsid w:val="00DA397B"/>
    <w:rsid w:val="00DA50DF"/>
    <w:rsid w:val="00DA52E6"/>
    <w:rsid w:val="00DA66B3"/>
    <w:rsid w:val="00DB40DA"/>
    <w:rsid w:val="00DB5107"/>
    <w:rsid w:val="00DB5586"/>
    <w:rsid w:val="00DB6D34"/>
    <w:rsid w:val="00DC1084"/>
    <w:rsid w:val="00DC1D7C"/>
    <w:rsid w:val="00DD2565"/>
    <w:rsid w:val="00DD685A"/>
    <w:rsid w:val="00DE0129"/>
    <w:rsid w:val="00DE2644"/>
    <w:rsid w:val="00DE3E7D"/>
    <w:rsid w:val="00DF08B9"/>
    <w:rsid w:val="00DF1581"/>
    <w:rsid w:val="00DF1AF3"/>
    <w:rsid w:val="00DF594D"/>
    <w:rsid w:val="00DF6D42"/>
    <w:rsid w:val="00E05B13"/>
    <w:rsid w:val="00E067F3"/>
    <w:rsid w:val="00E10C2C"/>
    <w:rsid w:val="00E10C41"/>
    <w:rsid w:val="00E12835"/>
    <w:rsid w:val="00E13899"/>
    <w:rsid w:val="00E14C30"/>
    <w:rsid w:val="00E150CF"/>
    <w:rsid w:val="00E1535E"/>
    <w:rsid w:val="00E153C1"/>
    <w:rsid w:val="00E17F5B"/>
    <w:rsid w:val="00E2237A"/>
    <w:rsid w:val="00E26BBB"/>
    <w:rsid w:val="00E31A2E"/>
    <w:rsid w:val="00E32D47"/>
    <w:rsid w:val="00E42209"/>
    <w:rsid w:val="00E435B0"/>
    <w:rsid w:val="00E45248"/>
    <w:rsid w:val="00E507BA"/>
    <w:rsid w:val="00E507BC"/>
    <w:rsid w:val="00E50E67"/>
    <w:rsid w:val="00E53AE3"/>
    <w:rsid w:val="00E551B4"/>
    <w:rsid w:val="00E602C5"/>
    <w:rsid w:val="00E6689E"/>
    <w:rsid w:val="00E7161D"/>
    <w:rsid w:val="00E7480E"/>
    <w:rsid w:val="00E75521"/>
    <w:rsid w:val="00E7638C"/>
    <w:rsid w:val="00E774FD"/>
    <w:rsid w:val="00E82947"/>
    <w:rsid w:val="00E849D5"/>
    <w:rsid w:val="00E90AA2"/>
    <w:rsid w:val="00E91D2B"/>
    <w:rsid w:val="00E92F24"/>
    <w:rsid w:val="00E94046"/>
    <w:rsid w:val="00E95B19"/>
    <w:rsid w:val="00E96EB4"/>
    <w:rsid w:val="00EA3C79"/>
    <w:rsid w:val="00EA6E9F"/>
    <w:rsid w:val="00EB5D89"/>
    <w:rsid w:val="00EB7702"/>
    <w:rsid w:val="00EC2CAB"/>
    <w:rsid w:val="00EC41DF"/>
    <w:rsid w:val="00EC4A5A"/>
    <w:rsid w:val="00EC7184"/>
    <w:rsid w:val="00ED0AC8"/>
    <w:rsid w:val="00ED4044"/>
    <w:rsid w:val="00EE42D0"/>
    <w:rsid w:val="00EE4435"/>
    <w:rsid w:val="00EE5A0F"/>
    <w:rsid w:val="00EF2D31"/>
    <w:rsid w:val="00EF2FEE"/>
    <w:rsid w:val="00F04D35"/>
    <w:rsid w:val="00F07350"/>
    <w:rsid w:val="00F101A7"/>
    <w:rsid w:val="00F1278A"/>
    <w:rsid w:val="00F1656B"/>
    <w:rsid w:val="00F20E5E"/>
    <w:rsid w:val="00F20F26"/>
    <w:rsid w:val="00F21DE3"/>
    <w:rsid w:val="00F2245D"/>
    <w:rsid w:val="00F2498B"/>
    <w:rsid w:val="00F25F70"/>
    <w:rsid w:val="00F35BA9"/>
    <w:rsid w:val="00F447D3"/>
    <w:rsid w:val="00F46CF4"/>
    <w:rsid w:val="00F51F67"/>
    <w:rsid w:val="00F5286E"/>
    <w:rsid w:val="00F53C22"/>
    <w:rsid w:val="00F60AF0"/>
    <w:rsid w:val="00F615AA"/>
    <w:rsid w:val="00F625B5"/>
    <w:rsid w:val="00F71724"/>
    <w:rsid w:val="00F7303E"/>
    <w:rsid w:val="00F7325B"/>
    <w:rsid w:val="00F76E37"/>
    <w:rsid w:val="00F77131"/>
    <w:rsid w:val="00F80488"/>
    <w:rsid w:val="00F80BBF"/>
    <w:rsid w:val="00F820C3"/>
    <w:rsid w:val="00F82CFD"/>
    <w:rsid w:val="00F90C0F"/>
    <w:rsid w:val="00F91D7D"/>
    <w:rsid w:val="00F92DB4"/>
    <w:rsid w:val="00F960F5"/>
    <w:rsid w:val="00FA1331"/>
    <w:rsid w:val="00FA7DDF"/>
    <w:rsid w:val="00FB095A"/>
    <w:rsid w:val="00FB0B5E"/>
    <w:rsid w:val="00FB13C0"/>
    <w:rsid w:val="00FB170C"/>
    <w:rsid w:val="00FB6BDF"/>
    <w:rsid w:val="00FB7052"/>
    <w:rsid w:val="00FC0540"/>
    <w:rsid w:val="00FC1F33"/>
    <w:rsid w:val="00FC2ABF"/>
    <w:rsid w:val="00FC2B7E"/>
    <w:rsid w:val="00FC3954"/>
    <w:rsid w:val="00FC4BD1"/>
    <w:rsid w:val="00FC79E3"/>
    <w:rsid w:val="00FD04E2"/>
    <w:rsid w:val="00FD2839"/>
    <w:rsid w:val="00FE0152"/>
    <w:rsid w:val="00FE1489"/>
    <w:rsid w:val="00FE2711"/>
    <w:rsid w:val="00FE63B9"/>
    <w:rsid w:val="00FE6A4D"/>
    <w:rsid w:val="00FF1631"/>
    <w:rsid w:val="00FF1B77"/>
    <w:rsid w:val="00FF2ADD"/>
    <w:rsid w:val="00FF5B87"/>
    <w:rsid w:val="00FF66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78F8"/>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378F8"/>
  </w:style>
  <w:style w:type="character" w:styleId="EndnoteReference">
    <w:name w:val="endnote reference"/>
    <w:basedOn w:val="DefaultParagraphFont"/>
    <w:semiHidden/>
    <w:rsid w:val="00B378F8"/>
    <w:rPr>
      <w:vertAlign w:val="superscript"/>
    </w:rPr>
  </w:style>
  <w:style w:type="paragraph" w:styleId="FootnoteText">
    <w:name w:val="footnote text"/>
    <w:basedOn w:val="Normal"/>
    <w:semiHidden/>
    <w:rsid w:val="00B378F8"/>
  </w:style>
  <w:style w:type="character" w:styleId="FootnoteReference">
    <w:name w:val="footnote reference"/>
    <w:basedOn w:val="DefaultParagraphFont"/>
    <w:semiHidden/>
    <w:rsid w:val="00B378F8"/>
    <w:rPr>
      <w:vertAlign w:val="superscript"/>
    </w:rPr>
  </w:style>
  <w:style w:type="paragraph" w:customStyle="1" w:styleId="ParaTab1">
    <w:name w:val="ParaTab 1"/>
    <w:rsid w:val="00B378F8"/>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B378F8"/>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B378F8"/>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B378F8"/>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B378F8"/>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B378F8"/>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B378F8"/>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B378F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B378F8"/>
    <w:pPr>
      <w:tabs>
        <w:tab w:val="right" w:leader="dot" w:pos="9360"/>
      </w:tabs>
      <w:suppressAutoHyphens/>
      <w:spacing w:before="480"/>
      <w:ind w:left="720" w:right="720" w:hanging="720"/>
    </w:pPr>
  </w:style>
  <w:style w:type="paragraph" w:styleId="TOC2">
    <w:name w:val="toc 2"/>
    <w:basedOn w:val="Normal"/>
    <w:next w:val="Normal"/>
    <w:autoRedefine/>
    <w:semiHidden/>
    <w:rsid w:val="00B378F8"/>
    <w:pPr>
      <w:tabs>
        <w:tab w:val="right" w:leader="dot" w:pos="9360"/>
      </w:tabs>
      <w:suppressAutoHyphens/>
      <w:ind w:left="720" w:right="720"/>
    </w:pPr>
  </w:style>
  <w:style w:type="paragraph" w:styleId="TOC3">
    <w:name w:val="toc 3"/>
    <w:basedOn w:val="Normal"/>
    <w:next w:val="Normal"/>
    <w:autoRedefine/>
    <w:semiHidden/>
    <w:rsid w:val="00B378F8"/>
    <w:pPr>
      <w:tabs>
        <w:tab w:val="right" w:leader="dot" w:pos="9360"/>
      </w:tabs>
      <w:suppressAutoHyphens/>
      <w:ind w:left="720" w:right="720"/>
    </w:pPr>
  </w:style>
  <w:style w:type="paragraph" w:styleId="TOC4">
    <w:name w:val="toc 4"/>
    <w:basedOn w:val="Normal"/>
    <w:next w:val="Normal"/>
    <w:autoRedefine/>
    <w:semiHidden/>
    <w:rsid w:val="00B378F8"/>
    <w:pPr>
      <w:tabs>
        <w:tab w:val="right" w:leader="dot" w:pos="9360"/>
      </w:tabs>
      <w:suppressAutoHyphens/>
      <w:ind w:left="720" w:right="720"/>
    </w:pPr>
  </w:style>
  <w:style w:type="paragraph" w:styleId="TOC5">
    <w:name w:val="toc 5"/>
    <w:basedOn w:val="Normal"/>
    <w:next w:val="Normal"/>
    <w:autoRedefine/>
    <w:semiHidden/>
    <w:rsid w:val="00B378F8"/>
    <w:pPr>
      <w:tabs>
        <w:tab w:val="right" w:leader="dot" w:pos="9360"/>
      </w:tabs>
      <w:suppressAutoHyphens/>
      <w:ind w:left="720" w:right="720"/>
    </w:pPr>
  </w:style>
  <w:style w:type="paragraph" w:styleId="TOC6">
    <w:name w:val="toc 6"/>
    <w:basedOn w:val="Normal"/>
    <w:next w:val="Normal"/>
    <w:autoRedefine/>
    <w:semiHidden/>
    <w:rsid w:val="00B378F8"/>
    <w:pPr>
      <w:tabs>
        <w:tab w:val="right" w:pos="9360"/>
      </w:tabs>
      <w:suppressAutoHyphens/>
      <w:ind w:left="720" w:hanging="720"/>
    </w:pPr>
  </w:style>
  <w:style w:type="paragraph" w:styleId="TOC7">
    <w:name w:val="toc 7"/>
    <w:basedOn w:val="Normal"/>
    <w:next w:val="Normal"/>
    <w:autoRedefine/>
    <w:semiHidden/>
    <w:rsid w:val="00B378F8"/>
    <w:pPr>
      <w:suppressAutoHyphens/>
      <w:ind w:left="720" w:hanging="720"/>
    </w:pPr>
  </w:style>
  <w:style w:type="paragraph" w:styleId="TOC8">
    <w:name w:val="toc 8"/>
    <w:basedOn w:val="Normal"/>
    <w:next w:val="Normal"/>
    <w:autoRedefine/>
    <w:semiHidden/>
    <w:rsid w:val="00B378F8"/>
    <w:pPr>
      <w:tabs>
        <w:tab w:val="right" w:pos="9360"/>
      </w:tabs>
      <w:suppressAutoHyphens/>
      <w:ind w:left="720" w:hanging="720"/>
    </w:pPr>
  </w:style>
  <w:style w:type="paragraph" w:styleId="TOC9">
    <w:name w:val="toc 9"/>
    <w:basedOn w:val="Normal"/>
    <w:next w:val="Normal"/>
    <w:autoRedefine/>
    <w:semiHidden/>
    <w:rsid w:val="00B378F8"/>
    <w:pPr>
      <w:tabs>
        <w:tab w:val="right" w:leader="dot" w:pos="9360"/>
      </w:tabs>
      <w:suppressAutoHyphens/>
      <w:ind w:left="720" w:hanging="720"/>
    </w:pPr>
  </w:style>
  <w:style w:type="paragraph" w:styleId="Index1">
    <w:name w:val="index 1"/>
    <w:basedOn w:val="Normal"/>
    <w:next w:val="Normal"/>
    <w:autoRedefine/>
    <w:semiHidden/>
    <w:rsid w:val="00B378F8"/>
    <w:pPr>
      <w:tabs>
        <w:tab w:val="right" w:leader="dot" w:pos="9360"/>
      </w:tabs>
      <w:suppressAutoHyphens/>
      <w:ind w:left="720" w:hanging="720"/>
    </w:pPr>
  </w:style>
  <w:style w:type="paragraph" w:styleId="Index2">
    <w:name w:val="index 2"/>
    <w:basedOn w:val="Normal"/>
    <w:next w:val="Normal"/>
    <w:autoRedefine/>
    <w:semiHidden/>
    <w:rsid w:val="00B378F8"/>
    <w:pPr>
      <w:tabs>
        <w:tab w:val="right" w:leader="dot" w:pos="9360"/>
      </w:tabs>
      <w:suppressAutoHyphens/>
      <w:ind w:left="720"/>
    </w:pPr>
  </w:style>
  <w:style w:type="paragraph" w:styleId="TOAHeading">
    <w:name w:val="toa heading"/>
    <w:basedOn w:val="Normal"/>
    <w:next w:val="Normal"/>
    <w:semiHidden/>
    <w:rsid w:val="00B378F8"/>
    <w:pPr>
      <w:tabs>
        <w:tab w:val="right" w:pos="9360"/>
      </w:tabs>
      <w:suppressAutoHyphens/>
    </w:pPr>
  </w:style>
  <w:style w:type="paragraph" w:styleId="Caption">
    <w:name w:val="caption"/>
    <w:basedOn w:val="Normal"/>
    <w:next w:val="Normal"/>
    <w:qFormat/>
    <w:rsid w:val="00B378F8"/>
  </w:style>
  <w:style w:type="character" w:customStyle="1" w:styleId="EquationCaption">
    <w:name w:val="_Equation Caption"/>
    <w:rsid w:val="00B378F8"/>
  </w:style>
  <w:style w:type="paragraph" w:styleId="Footer">
    <w:name w:val="footer"/>
    <w:basedOn w:val="Normal"/>
    <w:rsid w:val="00B378F8"/>
    <w:pPr>
      <w:tabs>
        <w:tab w:val="center" w:pos="4320"/>
        <w:tab w:val="right" w:pos="8640"/>
      </w:tabs>
    </w:pPr>
  </w:style>
  <w:style w:type="character" w:styleId="PageNumber">
    <w:name w:val="page number"/>
    <w:basedOn w:val="DefaultParagraphFont"/>
    <w:rsid w:val="00B378F8"/>
  </w:style>
  <w:style w:type="paragraph" w:styleId="Header">
    <w:name w:val="header"/>
    <w:basedOn w:val="Normal"/>
    <w:rsid w:val="00B378F8"/>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ListParagraph">
    <w:name w:val="List Paragraph"/>
    <w:basedOn w:val="Normal"/>
    <w:uiPriority w:val="34"/>
    <w:qFormat/>
    <w:rsid w:val="00050F65"/>
    <w:pPr>
      <w:ind w:left="720"/>
    </w:pPr>
  </w:style>
  <w:style w:type="paragraph" w:styleId="DocumentMap">
    <w:name w:val="Document Map"/>
    <w:basedOn w:val="Normal"/>
    <w:link w:val="DocumentMapChar"/>
    <w:rsid w:val="00FF2ADD"/>
    <w:rPr>
      <w:rFonts w:ascii="Tahoma" w:hAnsi="Tahoma"/>
      <w:sz w:val="16"/>
      <w:szCs w:val="16"/>
    </w:rPr>
  </w:style>
  <w:style w:type="character" w:customStyle="1" w:styleId="DocumentMapChar">
    <w:name w:val="Document Map Char"/>
    <w:basedOn w:val="DefaultParagraphFont"/>
    <w:link w:val="DocumentMap"/>
    <w:rsid w:val="00FF2ADD"/>
    <w:rPr>
      <w:rFonts w:ascii="Tahoma" w:hAnsi="Tahoma" w:cs="CG Times"/>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A0E29-DAE6-4EC7-8C37-9A54041D0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4948</Words>
  <Characters>28204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SALAPA</dc:creator>
  <cp:keywords/>
  <dc:description/>
  <cp:lastModifiedBy>shoffner</cp:lastModifiedBy>
  <cp:revision>2</cp:revision>
  <cp:lastPrinted>2011-05-25T18:23:00Z</cp:lastPrinted>
  <dcterms:created xsi:type="dcterms:W3CDTF">2011-05-25T18:23:00Z</dcterms:created>
  <dcterms:modified xsi:type="dcterms:W3CDTF">2011-05-25T18:23:00Z</dcterms:modified>
</cp:coreProperties>
</file>