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0E28A1">
        <w:rPr>
          <w:sz w:val="26"/>
          <w:szCs w:val="26"/>
        </w:rPr>
        <w:t xml:space="preserve">   </w:t>
      </w:r>
      <w:r w:rsidR="009304FE">
        <w:rPr>
          <w:sz w:val="26"/>
          <w:szCs w:val="26"/>
        </w:rPr>
        <w:t>P</w:t>
      </w:r>
      <w:r w:rsidR="009304FE" w:rsidRPr="002A5D4B">
        <w:rPr>
          <w:sz w:val="26"/>
          <w:szCs w:val="26"/>
        </w:rPr>
        <w:t xml:space="preserve">ublic Meeting held </w:t>
      </w:r>
      <w:r w:rsidR="008B73C8">
        <w:rPr>
          <w:sz w:val="26"/>
          <w:szCs w:val="26"/>
        </w:rPr>
        <w:t>June 9</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F26978">
        <w:rPr>
          <w:sz w:val="26"/>
          <w:szCs w:val="26"/>
        </w:rPr>
        <w:t>Robert F. Powelson</w:t>
      </w:r>
      <w:r w:rsidRPr="002A5D4B">
        <w:rPr>
          <w:sz w:val="26"/>
          <w:szCs w:val="26"/>
        </w:rPr>
        <w:t>, Chairman</w:t>
      </w:r>
    </w:p>
    <w:p w:rsidR="009304FE" w:rsidRDefault="009304FE" w:rsidP="009304FE">
      <w:pPr>
        <w:rPr>
          <w:sz w:val="26"/>
          <w:szCs w:val="26"/>
        </w:rPr>
      </w:pPr>
      <w:r>
        <w:rPr>
          <w:sz w:val="26"/>
          <w:szCs w:val="26"/>
        </w:rPr>
        <w:tab/>
        <w:t>J</w:t>
      </w:r>
      <w:r w:rsidR="00F26978">
        <w:rPr>
          <w:sz w:val="26"/>
          <w:szCs w:val="26"/>
        </w:rPr>
        <w:t>ohn F. Coleman, Jr.,</w:t>
      </w:r>
      <w:r w:rsidRPr="002A5D4B">
        <w:rPr>
          <w:sz w:val="26"/>
          <w:szCs w:val="26"/>
        </w:rPr>
        <w:t xml:space="preserve"> Vice Chairman</w:t>
      </w:r>
    </w:p>
    <w:p w:rsidR="001C7F88" w:rsidRPr="002A5D4B" w:rsidRDefault="001C7F88" w:rsidP="009304FE">
      <w:pPr>
        <w:rPr>
          <w:sz w:val="26"/>
          <w:szCs w:val="26"/>
        </w:rPr>
      </w:pPr>
      <w:r>
        <w:rPr>
          <w:sz w:val="26"/>
          <w:szCs w:val="26"/>
        </w:rPr>
        <w:tab/>
      </w:r>
      <w:r w:rsidR="00F26978">
        <w:rPr>
          <w:sz w:val="26"/>
          <w:szCs w:val="26"/>
        </w:rPr>
        <w:t xml:space="preserve">Tyrone J. Christy </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F26978">
        <w:rPr>
          <w:sz w:val="26"/>
          <w:szCs w:val="26"/>
        </w:rPr>
        <w:t xml:space="preserve">James H. Cawley </w:t>
      </w:r>
    </w:p>
    <w:p w:rsidR="00F26978" w:rsidRDefault="00F26978" w:rsidP="00F26978"/>
    <w:p w:rsidR="00275261" w:rsidRDefault="00275261" w:rsidP="009304FE">
      <w:pPr>
        <w:tabs>
          <w:tab w:val="left" w:pos="-720"/>
          <w:tab w:val="left" w:pos="0"/>
        </w:tabs>
        <w:suppressAutoHyphens/>
        <w:rPr>
          <w:sz w:val="26"/>
          <w:szCs w:val="26"/>
        </w:rPr>
      </w:pPr>
    </w:p>
    <w:p w:rsidR="00BC321A" w:rsidRDefault="008B73C8" w:rsidP="009304FE">
      <w:pPr>
        <w:tabs>
          <w:tab w:val="left" w:pos="-720"/>
          <w:tab w:val="left" w:pos="0"/>
        </w:tabs>
        <w:suppressAutoHyphens/>
        <w:rPr>
          <w:sz w:val="26"/>
          <w:szCs w:val="26"/>
        </w:rPr>
      </w:pPr>
      <w:r>
        <w:rPr>
          <w:sz w:val="26"/>
          <w:szCs w:val="26"/>
        </w:rPr>
        <w:t xml:space="preserve">Marilyn Day </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w:t>
      </w:r>
      <w:r>
        <w:rPr>
          <w:sz w:val="26"/>
          <w:szCs w:val="26"/>
        </w:rPr>
        <w:tab/>
        <w:t xml:space="preserve"> </w:t>
      </w:r>
      <w:r>
        <w:rPr>
          <w:sz w:val="26"/>
          <w:szCs w:val="26"/>
        </w:rPr>
        <w:tab/>
        <w:t xml:space="preserve">     </w:t>
      </w:r>
      <w:r w:rsidR="003B68C7">
        <w:rPr>
          <w:sz w:val="26"/>
          <w:szCs w:val="26"/>
        </w:rPr>
        <w:t>C-2010-21</w:t>
      </w:r>
      <w:r w:rsidR="00275261">
        <w:rPr>
          <w:sz w:val="26"/>
          <w:szCs w:val="26"/>
        </w:rPr>
        <w:t>8</w:t>
      </w:r>
      <w:r>
        <w:rPr>
          <w:sz w:val="26"/>
          <w:szCs w:val="26"/>
        </w:rPr>
        <w:t>1515</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8B73C8" w:rsidP="009304FE">
      <w:pPr>
        <w:tabs>
          <w:tab w:val="left" w:pos="-720"/>
          <w:tab w:val="left" w:pos="0"/>
        </w:tabs>
        <w:suppressAutoHyphens/>
        <w:rPr>
          <w:sz w:val="26"/>
          <w:szCs w:val="26"/>
        </w:rPr>
      </w:pPr>
      <w:r>
        <w:rPr>
          <w:sz w:val="26"/>
          <w:szCs w:val="26"/>
        </w:rPr>
        <w:t>PECO Energy</w:t>
      </w:r>
      <w:r w:rsidR="00275261">
        <w:rPr>
          <w:sz w:val="26"/>
          <w:szCs w:val="26"/>
        </w:rPr>
        <w:t xml:space="preserve">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Pr="00A6624D"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890F88">
        <w:rPr>
          <w:sz w:val="26"/>
          <w:szCs w:val="26"/>
        </w:rPr>
        <w:t>Marilyn Day (Complainant)</w:t>
      </w:r>
      <w:r w:rsidR="00710EAE">
        <w:rPr>
          <w:sz w:val="26"/>
          <w:szCs w:val="26"/>
        </w:rPr>
        <w:t xml:space="preserve">, </w:t>
      </w:r>
      <w:r w:rsidR="00B45042">
        <w:rPr>
          <w:sz w:val="26"/>
          <w:szCs w:val="26"/>
        </w:rPr>
        <w:t>filed</w:t>
      </w:r>
      <w:r w:rsidR="00F8097F">
        <w:rPr>
          <w:sz w:val="26"/>
          <w:szCs w:val="26"/>
        </w:rPr>
        <w:t xml:space="preserve"> on </w:t>
      </w:r>
      <w:r w:rsidR="00890F88">
        <w:rPr>
          <w:sz w:val="26"/>
          <w:szCs w:val="26"/>
        </w:rPr>
        <w:t>February 18</w:t>
      </w:r>
      <w:r w:rsidR="009304FE" w:rsidRPr="00585188">
        <w:rPr>
          <w:sz w:val="26"/>
          <w:szCs w:val="26"/>
        </w:rPr>
        <w:t>,</w:t>
      </w:r>
      <w:r w:rsidR="00890F88">
        <w:rPr>
          <w:sz w:val="26"/>
          <w:szCs w:val="26"/>
        </w:rPr>
        <w:t xml:space="preserve"> 2011,</w:t>
      </w:r>
      <w:r w:rsidR="009304FE">
        <w:rPr>
          <w:sz w:val="26"/>
          <w:szCs w:val="26"/>
        </w:rPr>
        <w:t xml:space="preserve"> </w:t>
      </w:r>
      <w:r w:rsidR="009304FE" w:rsidRPr="00585188">
        <w:rPr>
          <w:sz w:val="26"/>
          <w:szCs w:val="26"/>
        </w:rPr>
        <w:t>to the Initial Decision of</w:t>
      </w:r>
      <w:r w:rsidR="00F8097F">
        <w:rPr>
          <w:sz w:val="26"/>
          <w:szCs w:val="26"/>
        </w:rPr>
        <w:t xml:space="preserve"> Administrative Law Judge (ALJ)</w:t>
      </w:r>
      <w:r w:rsidR="002652DF">
        <w:rPr>
          <w:sz w:val="26"/>
          <w:szCs w:val="26"/>
        </w:rPr>
        <w:t xml:space="preserve"> </w:t>
      </w:r>
      <w:r w:rsidR="00890F88">
        <w:rPr>
          <w:sz w:val="26"/>
          <w:szCs w:val="26"/>
        </w:rPr>
        <w:t>Marlane R. Chestnut</w:t>
      </w:r>
      <w:r w:rsidR="009304FE" w:rsidRPr="00585188">
        <w:rPr>
          <w:sz w:val="26"/>
          <w:szCs w:val="26"/>
        </w:rPr>
        <w:t>, issued</w:t>
      </w:r>
      <w:r w:rsidR="00E61A27">
        <w:rPr>
          <w:sz w:val="26"/>
          <w:szCs w:val="26"/>
        </w:rPr>
        <w:t xml:space="preserve"> </w:t>
      </w:r>
      <w:r w:rsidR="007C68BA">
        <w:rPr>
          <w:sz w:val="26"/>
          <w:szCs w:val="26"/>
        </w:rPr>
        <w:t xml:space="preserve">on </w:t>
      </w:r>
      <w:r w:rsidR="00890F88">
        <w:rPr>
          <w:sz w:val="26"/>
          <w:szCs w:val="26"/>
        </w:rPr>
        <w:t>January 31</w:t>
      </w:r>
      <w:r w:rsidR="00EB3F2D">
        <w:rPr>
          <w:sz w:val="26"/>
          <w:szCs w:val="26"/>
        </w:rPr>
        <w:t>, 20</w:t>
      </w:r>
      <w:r w:rsidR="00070FFD">
        <w:rPr>
          <w:sz w:val="26"/>
          <w:szCs w:val="26"/>
        </w:rPr>
        <w:t>1</w:t>
      </w:r>
      <w:r w:rsidR="00890F88">
        <w:rPr>
          <w:sz w:val="26"/>
          <w:szCs w:val="26"/>
        </w:rPr>
        <w:t>1</w:t>
      </w:r>
      <w:r w:rsidR="009304FE">
        <w:rPr>
          <w:sz w:val="26"/>
          <w:szCs w:val="26"/>
        </w:rPr>
        <w:t xml:space="preserve">.  </w:t>
      </w:r>
      <w:r w:rsidR="00890F88">
        <w:rPr>
          <w:sz w:val="26"/>
          <w:szCs w:val="26"/>
        </w:rPr>
        <w:t>PECO Energy Company (PECO</w:t>
      </w:r>
      <w:r w:rsidR="00BE4E29">
        <w:rPr>
          <w:sz w:val="26"/>
          <w:szCs w:val="26"/>
        </w:rPr>
        <w:t xml:space="preserve"> or Respondent</w:t>
      </w:r>
      <w:r w:rsidR="00890F88">
        <w:rPr>
          <w:sz w:val="26"/>
          <w:szCs w:val="26"/>
        </w:rPr>
        <w:t xml:space="preserve">) </w:t>
      </w:r>
      <w:r w:rsidR="00FB1C0C">
        <w:rPr>
          <w:sz w:val="26"/>
          <w:szCs w:val="26"/>
        </w:rPr>
        <w:t xml:space="preserve">filed </w:t>
      </w:r>
      <w:r w:rsidR="00C2713B">
        <w:rPr>
          <w:sz w:val="26"/>
          <w:szCs w:val="26"/>
        </w:rPr>
        <w:t xml:space="preserve">Replies to Exceptions </w:t>
      </w:r>
      <w:r w:rsidR="00FB1C0C">
        <w:rPr>
          <w:sz w:val="26"/>
          <w:szCs w:val="26"/>
        </w:rPr>
        <w:t>on March 2, 2011</w:t>
      </w:r>
      <w:r w:rsidR="00C2713B">
        <w:rPr>
          <w:sz w:val="26"/>
          <w:szCs w:val="26"/>
        </w:rPr>
        <w:t xml:space="preserve">. </w:t>
      </w:r>
      <w:r w:rsidR="00966051">
        <w:rPr>
          <w:sz w:val="26"/>
          <w:szCs w:val="26"/>
        </w:rPr>
        <w:t xml:space="preserve"> For the reasons stated below, we</w:t>
      </w:r>
      <w:r w:rsidR="00300C9D">
        <w:rPr>
          <w:sz w:val="26"/>
          <w:szCs w:val="26"/>
        </w:rPr>
        <w:t xml:space="preserve"> </w:t>
      </w:r>
      <w:r w:rsidR="00FB1C0C">
        <w:rPr>
          <w:sz w:val="26"/>
          <w:szCs w:val="26"/>
        </w:rPr>
        <w:t>deny the Complainant’s Exceptions</w:t>
      </w:r>
      <w:r w:rsidR="008B7A07">
        <w:rPr>
          <w:sz w:val="26"/>
          <w:szCs w:val="26"/>
        </w:rPr>
        <w:t xml:space="preserve"> and adopt the ALJ’s Initial Decision</w:t>
      </w:r>
      <w:r w:rsidR="00874DEF" w:rsidRPr="00A6624D">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966051" w:rsidRDefault="00966051" w:rsidP="0019214E">
      <w:pPr>
        <w:spacing w:line="360" w:lineRule="auto"/>
        <w:rPr>
          <w:sz w:val="26"/>
          <w:szCs w:val="26"/>
        </w:rPr>
      </w:pPr>
    </w:p>
    <w:p w:rsidR="00D75EED" w:rsidRDefault="00D75EED" w:rsidP="00F55BED">
      <w:pPr>
        <w:spacing w:line="360" w:lineRule="auto"/>
        <w:jc w:val="center"/>
        <w:rPr>
          <w:b/>
          <w:sz w:val="26"/>
          <w:szCs w:val="26"/>
        </w:rPr>
      </w:pPr>
    </w:p>
    <w:p w:rsidR="00FB1C0C" w:rsidRDefault="00FB1C0C" w:rsidP="00F55BED">
      <w:pPr>
        <w:spacing w:line="360" w:lineRule="auto"/>
        <w:jc w:val="center"/>
        <w:rPr>
          <w:b/>
          <w:sz w:val="26"/>
          <w:szCs w:val="26"/>
        </w:rPr>
      </w:pPr>
    </w:p>
    <w:p w:rsidR="00702326" w:rsidRDefault="00F55BED" w:rsidP="00702326">
      <w:pPr>
        <w:spacing w:line="360" w:lineRule="auto"/>
        <w:jc w:val="center"/>
        <w:rPr>
          <w:b/>
          <w:sz w:val="26"/>
          <w:szCs w:val="26"/>
        </w:rPr>
      </w:pPr>
      <w:r w:rsidRPr="00CA1972">
        <w:rPr>
          <w:b/>
          <w:sz w:val="26"/>
          <w:szCs w:val="26"/>
        </w:rPr>
        <w:lastRenderedPageBreak/>
        <w:t>History of the Proceeding</w:t>
      </w:r>
    </w:p>
    <w:p w:rsidR="00702326" w:rsidRDefault="00702326" w:rsidP="00702326">
      <w:pPr>
        <w:spacing w:line="360" w:lineRule="auto"/>
        <w:jc w:val="center"/>
        <w:rPr>
          <w:b/>
          <w:sz w:val="26"/>
          <w:szCs w:val="26"/>
        </w:rPr>
      </w:pPr>
    </w:p>
    <w:p w:rsidR="00702326" w:rsidRPr="00702326" w:rsidRDefault="00702326" w:rsidP="00A038FD">
      <w:pPr>
        <w:spacing w:line="360" w:lineRule="auto"/>
        <w:ind w:firstLine="1440"/>
        <w:rPr>
          <w:spacing w:val="-3"/>
          <w:sz w:val="26"/>
        </w:rPr>
      </w:pPr>
      <w:r w:rsidRPr="00702326">
        <w:rPr>
          <w:spacing w:val="-3"/>
          <w:sz w:val="26"/>
        </w:rPr>
        <w:t xml:space="preserve">On June 4, 2010, Ms. Day filed a </w:t>
      </w:r>
      <w:r>
        <w:rPr>
          <w:spacing w:val="-3"/>
          <w:sz w:val="26"/>
        </w:rPr>
        <w:t>F</w:t>
      </w:r>
      <w:r w:rsidRPr="00702326">
        <w:rPr>
          <w:spacing w:val="-3"/>
          <w:sz w:val="26"/>
        </w:rPr>
        <w:t>ormal Complaint (Complaint) with the Commission against PECO</w:t>
      </w:r>
      <w:r>
        <w:rPr>
          <w:spacing w:val="-3"/>
          <w:sz w:val="26"/>
        </w:rPr>
        <w:t xml:space="preserve">, in which she requested </w:t>
      </w:r>
      <w:r w:rsidRPr="00702326">
        <w:rPr>
          <w:spacing w:val="-3"/>
          <w:sz w:val="26"/>
        </w:rPr>
        <w:t>restor</w:t>
      </w:r>
      <w:r w:rsidR="00A537D8">
        <w:rPr>
          <w:spacing w:val="-3"/>
          <w:sz w:val="26"/>
        </w:rPr>
        <w:t>ation of her service</w:t>
      </w:r>
      <w:r w:rsidRPr="00702326">
        <w:rPr>
          <w:spacing w:val="-3"/>
          <w:sz w:val="26"/>
        </w:rPr>
        <w:t>, a reasonable connection fee</w:t>
      </w:r>
      <w:r w:rsidR="00A537D8">
        <w:rPr>
          <w:spacing w:val="-3"/>
          <w:sz w:val="26"/>
        </w:rPr>
        <w:t>, a</w:t>
      </w:r>
      <w:r w:rsidRPr="00702326">
        <w:rPr>
          <w:spacing w:val="-3"/>
          <w:sz w:val="26"/>
        </w:rPr>
        <w:t xml:space="preserve"> new payment agreement</w:t>
      </w:r>
      <w:r w:rsidR="00A537D8">
        <w:rPr>
          <w:spacing w:val="-3"/>
          <w:sz w:val="26"/>
        </w:rPr>
        <w:t>,</w:t>
      </w:r>
      <w:r w:rsidRPr="00702326">
        <w:rPr>
          <w:spacing w:val="-3"/>
          <w:sz w:val="26"/>
        </w:rPr>
        <w:t xml:space="preserve"> and </w:t>
      </w:r>
      <w:r w:rsidR="00A537D8">
        <w:rPr>
          <w:spacing w:val="-3"/>
          <w:sz w:val="26"/>
        </w:rPr>
        <w:t>a waiver of</w:t>
      </w:r>
      <w:r w:rsidRPr="00702326">
        <w:rPr>
          <w:spacing w:val="-3"/>
          <w:sz w:val="26"/>
        </w:rPr>
        <w:t xml:space="preserve"> all past due late charges.</w:t>
      </w:r>
      <w:r w:rsidR="00B2028D">
        <w:rPr>
          <w:rStyle w:val="FootnoteReference"/>
          <w:spacing w:val="-3"/>
        </w:rPr>
        <w:footnoteReference w:id="1"/>
      </w:r>
      <w:r w:rsidR="00B2028D">
        <w:rPr>
          <w:spacing w:val="-3"/>
          <w:sz w:val="26"/>
        </w:rPr>
        <w:t xml:space="preserve">  </w:t>
      </w:r>
      <w:r w:rsidRPr="00702326">
        <w:rPr>
          <w:spacing w:val="-3"/>
          <w:sz w:val="26"/>
        </w:rPr>
        <w:t xml:space="preserve">On July 2, 2010, </w:t>
      </w:r>
      <w:r w:rsidR="00B2028D">
        <w:rPr>
          <w:spacing w:val="-3"/>
          <w:sz w:val="26"/>
        </w:rPr>
        <w:t>PECO</w:t>
      </w:r>
      <w:r w:rsidRPr="00702326">
        <w:rPr>
          <w:spacing w:val="-3"/>
          <w:sz w:val="26"/>
        </w:rPr>
        <w:t xml:space="preserve"> filed </w:t>
      </w:r>
      <w:r w:rsidR="00096C80">
        <w:rPr>
          <w:spacing w:val="-3"/>
          <w:sz w:val="26"/>
        </w:rPr>
        <w:t>an</w:t>
      </w:r>
      <w:r w:rsidRPr="00702326">
        <w:rPr>
          <w:spacing w:val="-3"/>
          <w:sz w:val="26"/>
        </w:rPr>
        <w:t xml:space="preserve"> Answer and New Matter, denying the material a</w:t>
      </w:r>
      <w:r w:rsidR="00096C80">
        <w:rPr>
          <w:spacing w:val="-3"/>
          <w:sz w:val="26"/>
        </w:rPr>
        <w:t>llegations in the</w:t>
      </w:r>
      <w:r w:rsidRPr="00702326">
        <w:rPr>
          <w:spacing w:val="-3"/>
          <w:sz w:val="26"/>
        </w:rPr>
        <w:t xml:space="preserve"> Complaint.  PECO </w:t>
      </w:r>
      <w:r w:rsidR="00722F5A">
        <w:rPr>
          <w:spacing w:val="-3"/>
          <w:sz w:val="26"/>
        </w:rPr>
        <w:t xml:space="preserve">averred that the Complainant </w:t>
      </w:r>
      <w:r w:rsidRPr="00702326">
        <w:rPr>
          <w:spacing w:val="-3"/>
          <w:sz w:val="26"/>
        </w:rPr>
        <w:t>has a history of missed and late payments which led to service termination for nonpayment on May 21, 2010</w:t>
      </w:r>
      <w:r w:rsidR="000E5903">
        <w:rPr>
          <w:spacing w:val="-3"/>
          <w:sz w:val="26"/>
        </w:rPr>
        <w:t>;</w:t>
      </w:r>
      <w:r w:rsidR="00722F5A">
        <w:rPr>
          <w:spacing w:val="-3"/>
          <w:sz w:val="26"/>
        </w:rPr>
        <w:t xml:space="preserve"> the</w:t>
      </w:r>
      <w:r w:rsidRPr="00702326">
        <w:rPr>
          <w:spacing w:val="-3"/>
          <w:sz w:val="26"/>
        </w:rPr>
        <w:t xml:space="preserve"> </w:t>
      </w:r>
      <w:r w:rsidR="00722F5A">
        <w:rPr>
          <w:spacing w:val="-3"/>
          <w:sz w:val="26"/>
        </w:rPr>
        <w:t>C</w:t>
      </w:r>
      <w:r w:rsidRPr="00702326">
        <w:rPr>
          <w:spacing w:val="-3"/>
          <w:sz w:val="26"/>
        </w:rPr>
        <w:t xml:space="preserve">omplainant has not made a good faith effort to pay for </w:t>
      </w:r>
      <w:r w:rsidR="00722F5A">
        <w:rPr>
          <w:spacing w:val="-3"/>
          <w:sz w:val="26"/>
        </w:rPr>
        <w:t xml:space="preserve">its </w:t>
      </w:r>
      <w:r w:rsidRPr="00702326">
        <w:rPr>
          <w:spacing w:val="-3"/>
          <w:sz w:val="26"/>
        </w:rPr>
        <w:t>services</w:t>
      </w:r>
      <w:r w:rsidR="000E5903">
        <w:rPr>
          <w:spacing w:val="-3"/>
          <w:sz w:val="26"/>
        </w:rPr>
        <w:t>;</w:t>
      </w:r>
      <w:r w:rsidRPr="00702326">
        <w:rPr>
          <w:spacing w:val="-3"/>
          <w:sz w:val="26"/>
        </w:rPr>
        <w:t xml:space="preserve"> </w:t>
      </w:r>
      <w:r w:rsidR="00722F5A">
        <w:rPr>
          <w:spacing w:val="-3"/>
          <w:sz w:val="26"/>
        </w:rPr>
        <w:t xml:space="preserve">and </w:t>
      </w:r>
      <w:r w:rsidRPr="00702326">
        <w:rPr>
          <w:spacing w:val="-3"/>
          <w:sz w:val="26"/>
        </w:rPr>
        <w:t xml:space="preserve">the balance on the </w:t>
      </w:r>
      <w:r w:rsidR="00722F5A">
        <w:rPr>
          <w:spacing w:val="-3"/>
          <w:sz w:val="26"/>
        </w:rPr>
        <w:t xml:space="preserve">Complainant’s </w:t>
      </w:r>
      <w:r w:rsidRPr="00702326">
        <w:rPr>
          <w:spacing w:val="-3"/>
          <w:sz w:val="26"/>
        </w:rPr>
        <w:t>account is $18,147.81</w:t>
      </w:r>
      <w:r w:rsidR="00722F5A">
        <w:rPr>
          <w:spacing w:val="-3"/>
          <w:sz w:val="26"/>
        </w:rPr>
        <w:t>.  PECO also stated that the C</w:t>
      </w:r>
      <w:r w:rsidRPr="00702326">
        <w:rPr>
          <w:spacing w:val="-3"/>
          <w:sz w:val="26"/>
        </w:rPr>
        <w:t>omplainant participated in PECO’s C</w:t>
      </w:r>
      <w:r w:rsidR="00722F5A">
        <w:rPr>
          <w:spacing w:val="-3"/>
          <w:sz w:val="26"/>
        </w:rPr>
        <w:t xml:space="preserve">ustomer </w:t>
      </w:r>
      <w:r w:rsidRPr="00702326">
        <w:rPr>
          <w:spacing w:val="-3"/>
          <w:sz w:val="26"/>
        </w:rPr>
        <w:t>A</w:t>
      </w:r>
      <w:r w:rsidR="00722F5A">
        <w:rPr>
          <w:spacing w:val="-3"/>
          <w:sz w:val="26"/>
        </w:rPr>
        <w:t xml:space="preserve">ssistance </w:t>
      </w:r>
      <w:r w:rsidRPr="00702326">
        <w:rPr>
          <w:spacing w:val="-3"/>
          <w:sz w:val="26"/>
        </w:rPr>
        <w:t>P</w:t>
      </w:r>
      <w:r w:rsidR="00722F5A">
        <w:rPr>
          <w:spacing w:val="-3"/>
          <w:sz w:val="26"/>
        </w:rPr>
        <w:t>rogram</w:t>
      </w:r>
      <w:r w:rsidRPr="00702326">
        <w:rPr>
          <w:spacing w:val="-3"/>
          <w:sz w:val="26"/>
        </w:rPr>
        <w:t xml:space="preserve"> </w:t>
      </w:r>
      <w:r w:rsidR="00722F5A">
        <w:rPr>
          <w:spacing w:val="-3"/>
          <w:sz w:val="26"/>
        </w:rPr>
        <w:t>(CAP)</w:t>
      </w:r>
      <w:r w:rsidRPr="00702326">
        <w:rPr>
          <w:spacing w:val="-3"/>
          <w:sz w:val="26"/>
        </w:rPr>
        <w:t xml:space="preserve"> and </w:t>
      </w:r>
      <w:r w:rsidR="00A649A7">
        <w:rPr>
          <w:spacing w:val="-3"/>
          <w:sz w:val="26"/>
        </w:rPr>
        <w:t xml:space="preserve">was, </w:t>
      </w:r>
      <w:r w:rsidRPr="00702326">
        <w:rPr>
          <w:spacing w:val="-3"/>
          <w:sz w:val="26"/>
        </w:rPr>
        <w:t>therefore</w:t>
      </w:r>
      <w:r w:rsidR="00A649A7">
        <w:rPr>
          <w:spacing w:val="-3"/>
          <w:sz w:val="26"/>
        </w:rPr>
        <w:t>,</w:t>
      </w:r>
      <w:r w:rsidRPr="00702326">
        <w:rPr>
          <w:spacing w:val="-3"/>
          <w:sz w:val="26"/>
        </w:rPr>
        <w:t xml:space="preserve"> ineligible for a payment agreement pursuant to </w:t>
      </w:r>
      <w:r w:rsidR="00A649A7">
        <w:rPr>
          <w:spacing w:val="-3"/>
          <w:sz w:val="26"/>
        </w:rPr>
        <w:t xml:space="preserve">Section 1405(c) of the Public Utility Code (Code), </w:t>
      </w:r>
      <w:r w:rsidRPr="00702326">
        <w:rPr>
          <w:spacing w:val="-3"/>
          <w:sz w:val="26"/>
        </w:rPr>
        <w:t>66 Pa.</w:t>
      </w:r>
      <w:r w:rsidR="00A649A7">
        <w:rPr>
          <w:spacing w:val="-3"/>
          <w:sz w:val="26"/>
        </w:rPr>
        <w:t xml:space="preserve"> </w:t>
      </w:r>
      <w:r w:rsidRPr="00702326">
        <w:rPr>
          <w:spacing w:val="-3"/>
          <w:sz w:val="26"/>
        </w:rPr>
        <w:t>C.S. §</w:t>
      </w:r>
      <w:r w:rsidR="00564F83">
        <w:rPr>
          <w:spacing w:val="-3"/>
          <w:sz w:val="26"/>
        </w:rPr>
        <w:t xml:space="preserve"> </w:t>
      </w:r>
      <w:r w:rsidRPr="00702326">
        <w:rPr>
          <w:spacing w:val="-3"/>
          <w:sz w:val="26"/>
        </w:rPr>
        <w:t>1405(c).</w:t>
      </w:r>
      <w:r w:rsidR="00A038FD">
        <w:rPr>
          <w:spacing w:val="-3"/>
          <w:sz w:val="26"/>
        </w:rPr>
        <w:t xml:space="preserve">  The Complainant filed </w:t>
      </w:r>
      <w:r w:rsidRPr="00702326">
        <w:rPr>
          <w:spacing w:val="-3"/>
          <w:sz w:val="26"/>
        </w:rPr>
        <w:t xml:space="preserve">a Response to the New </w:t>
      </w:r>
      <w:r w:rsidR="00A038FD">
        <w:rPr>
          <w:spacing w:val="-3"/>
          <w:sz w:val="26"/>
        </w:rPr>
        <w:t xml:space="preserve">Matter on </w:t>
      </w:r>
      <w:r w:rsidR="003F26A5">
        <w:rPr>
          <w:spacing w:val="-3"/>
          <w:sz w:val="26"/>
        </w:rPr>
        <w:t xml:space="preserve">July 5, 2010.  </w:t>
      </w:r>
    </w:p>
    <w:p w:rsidR="00702326" w:rsidRPr="00702326" w:rsidRDefault="00702326" w:rsidP="00702326">
      <w:pPr>
        <w:tabs>
          <w:tab w:val="left" w:pos="-1440"/>
          <w:tab w:val="left" w:pos="-720"/>
        </w:tabs>
        <w:suppressAutoHyphens/>
        <w:spacing w:line="360" w:lineRule="auto"/>
        <w:ind w:firstLine="1440"/>
        <w:rPr>
          <w:spacing w:val="-3"/>
          <w:sz w:val="26"/>
        </w:rPr>
      </w:pPr>
    </w:p>
    <w:p w:rsidR="00702326" w:rsidRPr="00702326" w:rsidRDefault="00702326" w:rsidP="00702326">
      <w:pPr>
        <w:tabs>
          <w:tab w:val="left" w:pos="-1440"/>
          <w:tab w:val="left" w:pos="-720"/>
        </w:tabs>
        <w:suppressAutoHyphens/>
        <w:spacing w:line="360" w:lineRule="auto"/>
        <w:ind w:firstLine="1440"/>
        <w:rPr>
          <w:sz w:val="26"/>
        </w:rPr>
      </w:pPr>
      <w:r w:rsidRPr="00702326">
        <w:rPr>
          <w:spacing w:val="-3"/>
          <w:sz w:val="26"/>
        </w:rPr>
        <w:t>By Hearing Notice dated October 5, 2010, an initial hearing was scheduled for January 6, 2011</w:t>
      </w:r>
      <w:r w:rsidRPr="00702326">
        <w:rPr>
          <w:sz w:val="26"/>
        </w:rPr>
        <w:t xml:space="preserve">.  The </w:t>
      </w:r>
      <w:r w:rsidRPr="00702326">
        <w:rPr>
          <w:spacing w:val="-3"/>
          <w:sz w:val="26"/>
        </w:rPr>
        <w:t>Hearing Notice advised</w:t>
      </w:r>
      <w:r w:rsidRPr="00702326">
        <w:rPr>
          <w:sz w:val="26"/>
        </w:rPr>
        <w:t xml:space="preserve"> the parties of the location, date</w:t>
      </w:r>
      <w:r w:rsidR="00BC5874">
        <w:rPr>
          <w:sz w:val="26"/>
        </w:rPr>
        <w:t>,</w:t>
      </w:r>
      <w:r w:rsidRPr="00702326">
        <w:rPr>
          <w:sz w:val="26"/>
        </w:rPr>
        <w:t xml:space="preserve"> and time of the scheduled hearing and </w:t>
      </w:r>
      <w:r w:rsidR="00A64AEE">
        <w:rPr>
          <w:sz w:val="26"/>
        </w:rPr>
        <w:t>stated</w:t>
      </w:r>
      <w:r w:rsidRPr="00702326">
        <w:rPr>
          <w:sz w:val="26"/>
        </w:rPr>
        <w:t xml:space="preserve"> </w:t>
      </w:r>
      <w:r w:rsidR="00A64AEE">
        <w:rPr>
          <w:sz w:val="26"/>
        </w:rPr>
        <w:t>the following:</w:t>
      </w:r>
      <w:r w:rsidRPr="00702326">
        <w:rPr>
          <w:sz w:val="26"/>
        </w:rPr>
        <w:t xml:space="preserve">  </w:t>
      </w:r>
      <w:r w:rsidR="00A64AEE">
        <w:rPr>
          <w:sz w:val="26"/>
        </w:rPr>
        <w:t>“</w:t>
      </w:r>
      <w:r w:rsidRPr="00702326">
        <w:rPr>
          <w:i/>
          <w:sz w:val="26"/>
          <w:u w:val="single"/>
        </w:rPr>
        <w:t>Attention</w:t>
      </w:r>
      <w:r w:rsidRPr="00702326">
        <w:rPr>
          <w:i/>
          <w:sz w:val="26"/>
        </w:rPr>
        <w:t>:  You may lose the case if you do not take part in this hearing and present facts on the issues raised</w:t>
      </w:r>
      <w:r w:rsidR="00A64AEE">
        <w:rPr>
          <w:i/>
          <w:sz w:val="26"/>
        </w:rPr>
        <w:t>”</w:t>
      </w:r>
      <w:r w:rsidRPr="00702326">
        <w:rPr>
          <w:sz w:val="26"/>
        </w:rPr>
        <w:t xml:space="preserve"> </w:t>
      </w:r>
      <w:r w:rsidR="000E5903">
        <w:rPr>
          <w:sz w:val="26"/>
        </w:rPr>
        <w:t>(emphasis in original).</w:t>
      </w:r>
      <w:r w:rsidRPr="00702326">
        <w:rPr>
          <w:sz w:val="26"/>
        </w:rPr>
        <w:t xml:space="preserve"> </w:t>
      </w:r>
    </w:p>
    <w:p w:rsidR="00702326" w:rsidRPr="00702326" w:rsidRDefault="00702326" w:rsidP="00702326">
      <w:pPr>
        <w:tabs>
          <w:tab w:val="left" w:pos="-1440"/>
          <w:tab w:val="left" w:pos="-720"/>
        </w:tabs>
        <w:suppressAutoHyphens/>
        <w:spacing w:line="360" w:lineRule="auto"/>
        <w:ind w:firstLine="1440"/>
        <w:rPr>
          <w:sz w:val="26"/>
        </w:rPr>
      </w:pPr>
    </w:p>
    <w:p w:rsidR="00702326" w:rsidRPr="00702326" w:rsidRDefault="00802DF7" w:rsidP="00702326">
      <w:pPr>
        <w:spacing w:line="360" w:lineRule="auto"/>
        <w:ind w:firstLine="1440"/>
        <w:rPr>
          <w:sz w:val="26"/>
        </w:rPr>
      </w:pPr>
      <w:r>
        <w:rPr>
          <w:sz w:val="26"/>
        </w:rPr>
        <w:t xml:space="preserve">ALJ </w:t>
      </w:r>
      <w:r w:rsidR="00A010B8">
        <w:rPr>
          <w:sz w:val="26"/>
        </w:rPr>
        <w:t>Chestnut</w:t>
      </w:r>
      <w:r w:rsidR="00702326" w:rsidRPr="00702326">
        <w:rPr>
          <w:sz w:val="26"/>
        </w:rPr>
        <w:t xml:space="preserve"> issued a Prehearing Order dated October 6, 2010</w:t>
      </w:r>
      <w:r w:rsidR="00A010B8">
        <w:rPr>
          <w:sz w:val="26"/>
        </w:rPr>
        <w:t xml:space="preserve">, which directed that </w:t>
      </w:r>
      <w:r w:rsidR="00702326" w:rsidRPr="00702326">
        <w:rPr>
          <w:sz w:val="26"/>
        </w:rPr>
        <w:t xml:space="preserve">a request to change the scheduled hearing </w:t>
      </w:r>
      <w:r w:rsidR="001701A0">
        <w:rPr>
          <w:sz w:val="26"/>
        </w:rPr>
        <w:t>date must</w:t>
      </w:r>
      <w:r w:rsidR="00702326" w:rsidRPr="00702326">
        <w:rPr>
          <w:sz w:val="26"/>
        </w:rPr>
        <w:t xml:space="preserve"> be </w:t>
      </w:r>
      <w:r w:rsidR="004F07F4">
        <w:rPr>
          <w:sz w:val="26"/>
        </w:rPr>
        <w:t>submitted in writing</w:t>
      </w:r>
      <w:r w:rsidR="00702326" w:rsidRPr="00702326">
        <w:rPr>
          <w:sz w:val="26"/>
        </w:rPr>
        <w:t xml:space="preserve"> at least five </w:t>
      </w:r>
      <w:r w:rsidR="001701A0">
        <w:rPr>
          <w:sz w:val="26"/>
        </w:rPr>
        <w:t xml:space="preserve">business </w:t>
      </w:r>
      <w:r w:rsidR="00702326" w:rsidRPr="00702326">
        <w:rPr>
          <w:sz w:val="26"/>
        </w:rPr>
        <w:t xml:space="preserve">days prior to the hearing date and state the agreement or opposition of the other party.  It </w:t>
      </w:r>
      <w:r w:rsidR="00852123">
        <w:rPr>
          <w:sz w:val="26"/>
        </w:rPr>
        <w:t>also stated, “</w:t>
      </w:r>
      <w:r w:rsidR="00852123">
        <w:rPr>
          <w:b/>
          <w:sz w:val="26"/>
        </w:rPr>
        <w:t>THIS CASE WILL BE DI</w:t>
      </w:r>
      <w:r w:rsidR="00F95E3F">
        <w:rPr>
          <w:b/>
          <w:sz w:val="26"/>
        </w:rPr>
        <w:t>S</w:t>
      </w:r>
      <w:r w:rsidR="00852123">
        <w:rPr>
          <w:b/>
          <w:sz w:val="26"/>
        </w:rPr>
        <w:t>MISSED IF THE CUSTOMER FAILS TO PARTICIPATE IN THE HEARING AND PRESENT EVIDENCE IN SUPPORT OF THE COMPLAINT</w:t>
      </w:r>
      <w:r w:rsidR="00852123">
        <w:rPr>
          <w:sz w:val="26"/>
        </w:rPr>
        <w:t>”</w:t>
      </w:r>
      <w:r w:rsidR="000E5903">
        <w:rPr>
          <w:sz w:val="26"/>
        </w:rPr>
        <w:t xml:space="preserve"> (emphasis in original).</w:t>
      </w:r>
      <w:r w:rsidR="00852123">
        <w:rPr>
          <w:sz w:val="26"/>
        </w:rPr>
        <w:t xml:space="preserve">  </w:t>
      </w:r>
    </w:p>
    <w:p w:rsidR="00702326" w:rsidRPr="00702326" w:rsidRDefault="00702326" w:rsidP="00702326">
      <w:pPr>
        <w:tabs>
          <w:tab w:val="left" w:pos="-1440"/>
          <w:tab w:val="left" w:pos="-720"/>
        </w:tabs>
        <w:suppressAutoHyphens/>
        <w:spacing w:line="360" w:lineRule="auto"/>
        <w:ind w:firstLine="1440"/>
        <w:rPr>
          <w:sz w:val="26"/>
        </w:rPr>
      </w:pPr>
      <w:r w:rsidRPr="00702326">
        <w:rPr>
          <w:sz w:val="26"/>
        </w:rPr>
        <w:lastRenderedPageBreak/>
        <w:t xml:space="preserve">The hearing </w:t>
      </w:r>
      <w:r w:rsidR="00AD07B0">
        <w:rPr>
          <w:sz w:val="26"/>
        </w:rPr>
        <w:t>was held,</w:t>
      </w:r>
      <w:r w:rsidRPr="00702326">
        <w:rPr>
          <w:sz w:val="26"/>
        </w:rPr>
        <w:t xml:space="preserve"> as scheduled</w:t>
      </w:r>
      <w:r w:rsidR="00AD07B0">
        <w:rPr>
          <w:sz w:val="26"/>
        </w:rPr>
        <w:t>,</w:t>
      </w:r>
      <w:r w:rsidRPr="00702326">
        <w:rPr>
          <w:sz w:val="26"/>
        </w:rPr>
        <w:t xml:space="preserve"> on January 6, 2011.  </w:t>
      </w:r>
      <w:r w:rsidR="00AD07B0">
        <w:rPr>
          <w:sz w:val="26"/>
        </w:rPr>
        <w:t xml:space="preserve">PECO </w:t>
      </w:r>
      <w:r w:rsidRPr="00702326">
        <w:rPr>
          <w:sz w:val="26"/>
        </w:rPr>
        <w:t xml:space="preserve">was present with counsel and a witness and </w:t>
      </w:r>
      <w:r w:rsidR="00AD07B0">
        <w:rPr>
          <w:sz w:val="26"/>
        </w:rPr>
        <w:t xml:space="preserve">was </w:t>
      </w:r>
      <w:r w:rsidRPr="00702326">
        <w:rPr>
          <w:sz w:val="26"/>
        </w:rPr>
        <w:t xml:space="preserve">prepared to proceed.  Ms. Day was not present.  </w:t>
      </w:r>
      <w:r w:rsidR="00AD07B0">
        <w:rPr>
          <w:sz w:val="26"/>
        </w:rPr>
        <w:t>O</w:t>
      </w:r>
      <w:r w:rsidRPr="00702326">
        <w:rPr>
          <w:sz w:val="26"/>
        </w:rPr>
        <w:t xml:space="preserve">n the morning of the hearing, </w:t>
      </w:r>
      <w:r w:rsidR="00AD07B0">
        <w:rPr>
          <w:sz w:val="26"/>
        </w:rPr>
        <w:t>the C</w:t>
      </w:r>
      <w:r w:rsidRPr="00702326">
        <w:rPr>
          <w:sz w:val="26"/>
        </w:rPr>
        <w:t xml:space="preserve">omplainant had contacted </w:t>
      </w:r>
      <w:r w:rsidR="00AD07B0">
        <w:rPr>
          <w:sz w:val="26"/>
        </w:rPr>
        <w:t>the ALJ’s</w:t>
      </w:r>
      <w:r w:rsidRPr="00702326">
        <w:rPr>
          <w:sz w:val="26"/>
        </w:rPr>
        <w:t xml:space="preserve"> office to request a continuance because she was starting a new job </w:t>
      </w:r>
      <w:r w:rsidR="00AD07B0">
        <w:rPr>
          <w:sz w:val="26"/>
        </w:rPr>
        <w:t>that day</w:t>
      </w:r>
      <w:r w:rsidRPr="00702326">
        <w:rPr>
          <w:sz w:val="26"/>
        </w:rPr>
        <w:t>.  She was informed that her untimely request was denied.</w:t>
      </w:r>
      <w:r w:rsidR="009D74B5">
        <w:rPr>
          <w:sz w:val="26"/>
        </w:rPr>
        <w:t xml:space="preserve">  I.D. at 3.  </w:t>
      </w:r>
      <w:r w:rsidR="00AD07B0">
        <w:rPr>
          <w:sz w:val="26"/>
        </w:rPr>
        <w:t xml:space="preserve">  </w:t>
      </w:r>
    </w:p>
    <w:p w:rsidR="00702326" w:rsidRPr="00702326" w:rsidRDefault="00702326" w:rsidP="00702326">
      <w:pPr>
        <w:tabs>
          <w:tab w:val="left" w:pos="-1440"/>
          <w:tab w:val="left" w:pos="-720"/>
        </w:tabs>
        <w:suppressAutoHyphens/>
        <w:spacing w:line="360" w:lineRule="auto"/>
        <w:ind w:firstLine="1440"/>
        <w:rPr>
          <w:sz w:val="26"/>
        </w:rPr>
      </w:pPr>
    </w:p>
    <w:p w:rsidR="004F5E05" w:rsidRDefault="00A24C89" w:rsidP="00A24C89">
      <w:pPr>
        <w:tabs>
          <w:tab w:val="left" w:pos="-1440"/>
          <w:tab w:val="left" w:pos="-720"/>
        </w:tabs>
        <w:suppressAutoHyphens/>
        <w:spacing w:line="360" w:lineRule="auto"/>
        <w:ind w:firstLine="1440"/>
        <w:rPr>
          <w:spacing w:val="-3"/>
          <w:sz w:val="26"/>
        </w:rPr>
      </w:pPr>
      <w:r>
        <w:rPr>
          <w:spacing w:val="-3"/>
          <w:sz w:val="26"/>
        </w:rPr>
        <w:t>During the hearing, PECO’s</w:t>
      </w:r>
      <w:r w:rsidR="00702326" w:rsidRPr="00702326">
        <w:rPr>
          <w:spacing w:val="-3"/>
          <w:sz w:val="26"/>
        </w:rPr>
        <w:t xml:space="preserve"> counsel moved that the Complaint be dismissed with prejudice for lack of prosecution pursuant to </w:t>
      </w:r>
      <w:r>
        <w:rPr>
          <w:spacing w:val="-3"/>
          <w:sz w:val="26"/>
        </w:rPr>
        <w:t xml:space="preserve">Section 5.245 of our Regulations, </w:t>
      </w:r>
      <w:r w:rsidR="00F95E3F">
        <w:rPr>
          <w:spacing w:val="-3"/>
          <w:sz w:val="26"/>
        </w:rPr>
        <w:t xml:space="preserve">           </w:t>
      </w:r>
      <w:r w:rsidR="00702326" w:rsidRPr="00702326">
        <w:rPr>
          <w:spacing w:val="-3"/>
          <w:sz w:val="26"/>
        </w:rPr>
        <w:t>52 Pa. Code § 5.245, and in accordance with Commission policy.</w:t>
      </w:r>
      <w:r>
        <w:rPr>
          <w:spacing w:val="-3"/>
          <w:sz w:val="26"/>
        </w:rPr>
        <w:t xml:space="preserve">  </w:t>
      </w:r>
      <w:r w:rsidR="00D705F3">
        <w:rPr>
          <w:spacing w:val="-3"/>
          <w:sz w:val="26"/>
        </w:rPr>
        <w:t xml:space="preserve">Due to the Complainant’s failure to appear at a hearing of which she had notice, the ALJ granted </w:t>
      </w:r>
      <w:r w:rsidR="008D3467">
        <w:rPr>
          <w:spacing w:val="-3"/>
          <w:sz w:val="26"/>
        </w:rPr>
        <w:t xml:space="preserve">PECO’s </w:t>
      </w:r>
      <w:r w:rsidR="00D705F3">
        <w:rPr>
          <w:spacing w:val="-3"/>
          <w:sz w:val="26"/>
        </w:rPr>
        <w:t>m</w:t>
      </w:r>
      <w:r w:rsidR="008D3467">
        <w:rPr>
          <w:spacing w:val="-3"/>
          <w:sz w:val="26"/>
        </w:rPr>
        <w:t xml:space="preserve">otion </w:t>
      </w:r>
      <w:r w:rsidR="00D705F3">
        <w:rPr>
          <w:spacing w:val="-3"/>
          <w:sz w:val="26"/>
        </w:rPr>
        <w:t>and dismissed the Complaint with prejudice.</w:t>
      </w:r>
      <w:r w:rsidR="00A2467D">
        <w:rPr>
          <w:rStyle w:val="FootnoteReference"/>
          <w:spacing w:val="-3"/>
        </w:rPr>
        <w:footnoteReference w:id="2"/>
      </w:r>
      <w:r w:rsidR="00D705F3">
        <w:rPr>
          <w:spacing w:val="-3"/>
          <w:sz w:val="26"/>
        </w:rPr>
        <w:t xml:space="preserve">  I.D. at 9.  </w:t>
      </w:r>
    </w:p>
    <w:p w:rsidR="004F5E05" w:rsidRDefault="004F5E05" w:rsidP="00A24C89">
      <w:pPr>
        <w:tabs>
          <w:tab w:val="left" w:pos="-1440"/>
          <w:tab w:val="left" w:pos="-720"/>
        </w:tabs>
        <w:suppressAutoHyphens/>
        <w:spacing w:line="360" w:lineRule="auto"/>
        <w:ind w:firstLine="1440"/>
        <w:rPr>
          <w:spacing w:val="-3"/>
          <w:sz w:val="26"/>
        </w:rPr>
      </w:pPr>
    </w:p>
    <w:p w:rsidR="00F95E3F" w:rsidRDefault="00F95E3F" w:rsidP="00A24C89">
      <w:pPr>
        <w:tabs>
          <w:tab w:val="left" w:pos="-1440"/>
          <w:tab w:val="left" w:pos="-720"/>
        </w:tabs>
        <w:suppressAutoHyphens/>
        <w:spacing w:line="360" w:lineRule="auto"/>
        <w:ind w:firstLine="1440"/>
        <w:rPr>
          <w:spacing w:val="-3"/>
          <w:sz w:val="26"/>
        </w:rPr>
      </w:pPr>
    </w:p>
    <w:p w:rsidR="00F95E3F" w:rsidRDefault="00F95E3F" w:rsidP="00A24C89">
      <w:pPr>
        <w:tabs>
          <w:tab w:val="left" w:pos="-1440"/>
          <w:tab w:val="left" w:pos="-720"/>
        </w:tabs>
        <w:suppressAutoHyphens/>
        <w:spacing w:line="360" w:lineRule="auto"/>
        <w:ind w:firstLine="1440"/>
        <w:rPr>
          <w:spacing w:val="-3"/>
          <w:sz w:val="26"/>
        </w:rPr>
      </w:pPr>
    </w:p>
    <w:p w:rsidR="003D7CDA" w:rsidRDefault="003D7CDA" w:rsidP="00A24C89">
      <w:pPr>
        <w:tabs>
          <w:tab w:val="left" w:pos="-1440"/>
          <w:tab w:val="left" w:pos="-720"/>
        </w:tabs>
        <w:suppressAutoHyphens/>
        <w:spacing w:line="360" w:lineRule="auto"/>
        <w:ind w:firstLine="1440"/>
        <w:rPr>
          <w:spacing w:val="-3"/>
          <w:sz w:val="26"/>
        </w:rPr>
      </w:pPr>
    </w:p>
    <w:p w:rsidR="00702326" w:rsidRPr="00702326" w:rsidRDefault="004F5E05" w:rsidP="00A24C89">
      <w:pPr>
        <w:tabs>
          <w:tab w:val="left" w:pos="-1440"/>
          <w:tab w:val="left" w:pos="-720"/>
        </w:tabs>
        <w:suppressAutoHyphens/>
        <w:spacing w:line="360" w:lineRule="auto"/>
        <w:ind w:firstLine="1440"/>
        <w:rPr>
          <w:sz w:val="26"/>
        </w:rPr>
      </w:pPr>
      <w:r>
        <w:rPr>
          <w:spacing w:val="-3"/>
          <w:sz w:val="26"/>
        </w:rPr>
        <w:lastRenderedPageBreak/>
        <w:t>As previously noted, the Complainant filed Exceptions to the Initial Decision on February 18, 2011.</w:t>
      </w:r>
      <w:r w:rsidR="00A413A3">
        <w:rPr>
          <w:rStyle w:val="FootnoteReference"/>
          <w:spacing w:val="-3"/>
        </w:rPr>
        <w:footnoteReference w:id="3"/>
      </w:r>
      <w:r>
        <w:rPr>
          <w:spacing w:val="-3"/>
          <w:sz w:val="26"/>
        </w:rPr>
        <w:t xml:space="preserve">  PECO filed Replies to Exceptions on March 2, 2011.  </w:t>
      </w:r>
      <w:r w:rsidR="00D705F3">
        <w:rPr>
          <w:spacing w:val="-3"/>
          <w:sz w:val="26"/>
        </w:rPr>
        <w:t xml:space="preserve">   </w:t>
      </w:r>
      <w:r w:rsidR="008D3467">
        <w:rPr>
          <w:spacing w:val="-3"/>
          <w:sz w:val="26"/>
        </w:rPr>
        <w:t xml:space="preserve">  </w:t>
      </w:r>
    </w:p>
    <w:p w:rsidR="001A1AD3" w:rsidRDefault="004419DA" w:rsidP="004419DA">
      <w:pPr>
        <w:tabs>
          <w:tab w:val="left" w:pos="0"/>
        </w:tabs>
        <w:spacing w:line="360" w:lineRule="auto"/>
        <w:jc w:val="center"/>
        <w:rPr>
          <w:b/>
          <w:sz w:val="26"/>
          <w:szCs w:val="26"/>
        </w:rPr>
      </w:pPr>
      <w:r>
        <w:rPr>
          <w:b/>
          <w:sz w:val="26"/>
          <w:szCs w:val="26"/>
        </w:rPr>
        <w:t xml:space="preserve">Discussion </w:t>
      </w:r>
    </w:p>
    <w:p w:rsidR="00D5673B" w:rsidRDefault="00D5673B" w:rsidP="001A1AD3">
      <w:pPr>
        <w:spacing w:line="360" w:lineRule="auto"/>
        <w:jc w:val="center"/>
        <w:rPr>
          <w:sz w:val="26"/>
          <w:szCs w:val="26"/>
        </w:rPr>
      </w:pPr>
    </w:p>
    <w:p w:rsidR="003D7CDA" w:rsidRDefault="00AE27D5" w:rsidP="00E60274">
      <w:pPr>
        <w:spacing w:line="360" w:lineRule="auto"/>
        <w:ind w:firstLine="1440"/>
        <w:rPr>
          <w:i/>
          <w:sz w:val="26"/>
          <w:szCs w:val="26"/>
        </w:rPr>
      </w:pPr>
      <w:r>
        <w:rPr>
          <w:sz w:val="26"/>
          <w:szCs w:val="26"/>
        </w:rPr>
        <w:t xml:space="preserve">As the proponent of a rule or order, the Complainant bears the burden of proof pursuant to Section 332(a) of the Code.  66 Pa. C.S. § 332(a).  To establish a sufficient case and satisfy the burden of proof, the Complainant must show that </w:t>
      </w:r>
      <w:r w:rsidR="00BE4E29">
        <w:rPr>
          <w:sz w:val="26"/>
          <w:szCs w:val="26"/>
        </w:rPr>
        <w:t>the Respondent</w:t>
      </w:r>
      <w:r>
        <w:rPr>
          <w:sz w:val="26"/>
          <w:szCs w:val="26"/>
        </w:rPr>
        <w:t xml:space="preserve"> is responsible or accountable for the problem described in the Complaint.  </w:t>
      </w:r>
      <w:r w:rsidRPr="00625279">
        <w:rPr>
          <w:i/>
          <w:sz w:val="26"/>
          <w:szCs w:val="26"/>
        </w:rPr>
        <w:t>Patterson v. Bell Telephone</w:t>
      </w:r>
      <w:r w:rsidR="00625279" w:rsidRPr="00625279">
        <w:rPr>
          <w:i/>
          <w:sz w:val="26"/>
          <w:szCs w:val="26"/>
        </w:rPr>
        <w:t xml:space="preserve"> Company of Pennsylvania</w:t>
      </w:r>
      <w:r w:rsidR="00625279">
        <w:rPr>
          <w:sz w:val="26"/>
          <w:szCs w:val="26"/>
        </w:rPr>
        <w:t xml:space="preserve">, 72 Pa. P.U.C. 196 (1990).  Such a showing must be by a preponderance of the evidence.  </w:t>
      </w:r>
      <w:r w:rsidR="00625279">
        <w:rPr>
          <w:i/>
          <w:sz w:val="26"/>
          <w:szCs w:val="26"/>
        </w:rPr>
        <w:t>Samuel J. Lansberry, Inc. v.</w:t>
      </w:r>
    </w:p>
    <w:p w:rsidR="00E60274" w:rsidRDefault="00625279" w:rsidP="003D7CDA">
      <w:pPr>
        <w:spacing w:line="360" w:lineRule="auto"/>
        <w:rPr>
          <w:sz w:val="26"/>
          <w:szCs w:val="26"/>
        </w:rPr>
      </w:pPr>
      <w:r>
        <w:rPr>
          <w:i/>
          <w:sz w:val="26"/>
          <w:szCs w:val="26"/>
        </w:rPr>
        <w:t xml:space="preserve"> Pa. PUC</w:t>
      </w:r>
      <w:r>
        <w:rPr>
          <w:sz w:val="26"/>
          <w:szCs w:val="26"/>
        </w:rPr>
        <w:t xml:space="preserve">, 578 A.2d 600 (Pa. Cmwlth. 1990), </w:t>
      </w:r>
      <w:r w:rsidRPr="00625279">
        <w:rPr>
          <w:i/>
          <w:sz w:val="26"/>
          <w:szCs w:val="26"/>
        </w:rPr>
        <w:t xml:space="preserve">alloc. </w:t>
      </w:r>
      <w:r>
        <w:rPr>
          <w:i/>
          <w:sz w:val="26"/>
          <w:szCs w:val="26"/>
        </w:rPr>
        <w:t>d</w:t>
      </w:r>
      <w:r w:rsidRPr="00625279">
        <w:rPr>
          <w:i/>
          <w:sz w:val="26"/>
          <w:szCs w:val="26"/>
        </w:rPr>
        <w:t>enied</w:t>
      </w:r>
      <w:r>
        <w:rPr>
          <w:sz w:val="26"/>
          <w:szCs w:val="26"/>
        </w:rPr>
        <w:t>, 529 Pa. 654</w:t>
      </w:r>
      <w:r w:rsidR="00FA4664">
        <w:rPr>
          <w:sz w:val="26"/>
          <w:szCs w:val="26"/>
        </w:rPr>
        <w:t>, 602 A.2d 863 (1992).  That is, the Complainant’s evidence must be more convincing, by even the smallest amount, than that presented by t</w:t>
      </w:r>
      <w:r w:rsidR="00BE4E29">
        <w:rPr>
          <w:sz w:val="26"/>
          <w:szCs w:val="26"/>
        </w:rPr>
        <w:t>he Respondent</w:t>
      </w:r>
      <w:r w:rsidR="00FA4664">
        <w:rPr>
          <w:sz w:val="26"/>
          <w:szCs w:val="26"/>
        </w:rPr>
        <w:t xml:space="preserve">.  </w:t>
      </w:r>
      <w:r w:rsidR="00FA4664">
        <w:rPr>
          <w:i/>
          <w:sz w:val="26"/>
          <w:szCs w:val="26"/>
        </w:rPr>
        <w:t>Se-Ling Hosiery v. Margulies</w:t>
      </w:r>
      <w:r w:rsidR="00FA4664">
        <w:rPr>
          <w:sz w:val="26"/>
          <w:szCs w:val="26"/>
        </w:rPr>
        <w:t>, 364 Pa. 45, 70 A.2d 854 (1950).  Additionally, this Commission’s decision must be supported by substantial evidence in the record.</w:t>
      </w:r>
      <w:r w:rsidR="00822D1E">
        <w:rPr>
          <w:sz w:val="26"/>
          <w:szCs w:val="26"/>
        </w:rPr>
        <w:t xml:space="preserve">  More is required than a mere trace of evidence or a suspicion of the existence of a fact sought to be established.  </w:t>
      </w:r>
      <w:r w:rsidR="00822D1E">
        <w:rPr>
          <w:i/>
          <w:sz w:val="26"/>
          <w:szCs w:val="26"/>
        </w:rPr>
        <w:t>Norfolk &amp; Western Ry. Co. v. Pa. PUC</w:t>
      </w:r>
      <w:r w:rsidR="00822D1E">
        <w:rPr>
          <w:sz w:val="26"/>
          <w:szCs w:val="26"/>
        </w:rPr>
        <w:t xml:space="preserve">, 489 Pa. 109, 413 A.2d 1037 (1980).  </w:t>
      </w:r>
    </w:p>
    <w:p w:rsidR="00822D1E" w:rsidRDefault="00822D1E" w:rsidP="003440BD">
      <w:pPr>
        <w:spacing w:line="360" w:lineRule="auto"/>
        <w:ind w:firstLine="1440"/>
        <w:rPr>
          <w:sz w:val="26"/>
          <w:szCs w:val="26"/>
        </w:rPr>
      </w:pPr>
    </w:p>
    <w:p w:rsidR="003D7CDA" w:rsidRDefault="00822D1E" w:rsidP="003440BD">
      <w:pPr>
        <w:spacing w:line="360" w:lineRule="auto"/>
        <w:ind w:firstLine="1440"/>
        <w:rPr>
          <w:sz w:val="26"/>
          <w:szCs w:val="26"/>
        </w:rPr>
      </w:pPr>
      <w:r>
        <w:rPr>
          <w:sz w:val="26"/>
          <w:szCs w:val="26"/>
        </w:rPr>
        <w:t xml:space="preserve">Upon the presentation by the Complainant of evidence sufficient to initially </w:t>
      </w:r>
      <w:r w:rsidR="00BD1EB6">
        <w:rPr>
          <w:sz w:val="26"/>
          <w:szCs w:val="26"/>
        </w:rPr>
        <w:t xml:space="preserve">satisfy the burden of proof, the burden of going forward with the evidence, to rebut the evidence of the Complainant, shifts to </w:t>
      </w:r>
      <w:r w:rsidR="00966A46">
        <w:rPr>
          <w:sz w:val="26"/>
          <w:szCs w:val="26"/>
        </w:rPr>
        <w:t>the Respondent</w:t>
      </w:r>
      <w:r w:rsidR="00BD1EB6">
        <w:rPr>
          <w:sz w:val="26"/>
          <w:szCs w:val="26"/>
        </w:rPr>
        <w:t xml:space="preserve">.  If the evidence presented by </w:t>
      </w:r>
      <w:r w:rsidR="00BE4E29">
        <w:rPr>
          <w:sz w:val="26"/>
          <w:szCs w:val="26"/>
        </w:rPr>
        <w:t xml:space="preserve">the Respondent </w:t>
      </w:r>
      <w:r w:rsidR="00BD1EB6">
        <w:rPr>
          <w:sz w:val="26"/>
          <w:szCs w:val="26"/>
        </w:rPr>
        <w:t xml:space="preserve">is of co-equal weight, the Complainant has not satisfied her burden of proof.  </w:t>
      </w:r>
    </w:p>
    <w:p w:rsidR="003D7CDA" w:rsidRDefault="00BD1EB6" w:rsidP="003D7CDA">
      <w:pPr>
        <w:spacing w:line="360" w:lineRule="auto"/>
        <w:rPr>
          <w:sz w:val="26"/>
          <w:szCs w:val="26"/>
        </w:rPr>
      </w:pPr>
      <w:r>
        <w:rPr>
          <w:sz w:val="26"/>
          <w:szCs w:val="26"/>
        </w:rPr>
        <w:lastRenderedPageBreak/>
        <w:t xml:space="preserve">The Complainant </w:t>
      </w:r>
      <w:r w:rsidR="00966A46">
        <w:rPr>
          <w:sz w:val="26"/>
          <w:szCs w:val="26"/>
        </w:rPr>
        <w:t>would then have</w:t>
      </w:r>
      <w:r>
        <w:rPr>
          <w:sz w:val="26"/>
          <w:szCs w:val="26"/>
        </w:rPr>
        <w:t xml:space="preserve"> to provide some</w:t>
      </w:r>
      <w:r w:rsidR="00966A46">
        <w:rPr>
          <w:sz w:val="26"/>
          <w:szCs w:val="26"/>
        </w:rPr>
        <w:t xml:space="preserve"> additional evidence to rebut the evidence presented by t</w:t>
      </w:r>
      <w:r w:rsidR="00BE4E29">
        <w:rPr>
          <w:sz w:val="26"/>
          <w:szCs w:val="26"/>
        </w:rPr>
        <w:t>he Respondent</w:t>
      </w:r>
      <w:r w:rsidR="00966A46">
        <w:rPr>
          <w:sz w:val="26"/>
          <w:szCs w:val="26"/>
        </w:rPr>
        <w:t xml:space="preserve">.  </w:t>
      </w:r>
      <w:r w:rsidR="00BA1D7B">
        <w:rPr>
          <w:i/>
          <w:sz w:val="26"/>
          <w:szCs w:val="26"/>
        </w:rPr>
        <w:t>Burleson v. Pa. PUC</w:t>
      </w:r>
      <w:r w:rsidR="00BA1D7B">
        <w:rPr>
          <w:sz w:val="26"/>
          <w:szCs w:val="26"/>
        </w:rPr>
        <w:t xml:space="preserve">, 443 A.2d 1373 (Pa. Cmwlth. 1982), </w:t>
      </w:r>
      <w:r w:rsidR="00BA1D7B">
        <w:rPr>
          <w:i/>
          <w:sz w:val="26"/>
          <w:szCs w:val="26"/>
        </w:rPr>
        <w:t>aff’d</w:t>
      </w:r>
      <w:r w:rsidR="00BA1D7B">
        <w:rPr>
          <w:sz w:val="26"/>
          <w:szCs w:val="26"/>
        </w:rPr>
        <w:t>, 501 Pa. 433, 461 A.2d 1234 (1983).</w:t>
      </w:r>
      <w:r w:rsidR="00BE4E29">
        <w:rPr>
          <w:sz w:val="26"/>
          <w:szCs w:val="26"/>
        </w:rPr>
        <w:t xml:space="preserve">  </w:t>
      </w:r>
      <w:r w:rsidR="001A2D00">
        <w:rPr>
          <w:sz w:val="26"/>
          <w:szCs w:val="26"/>
        </w:rPr>
        <w:t xml:space="preserve">While the burden of persuasion may shift back and forth during a proceeding, the burden of proof never shifts.  The burden of proof always remains </w:t>
      </w:r>
      <w:r w:rsidR="00845508">
        <w:rPr>
          <w:sz w:val="26"/>
          <w:szCs w:val="26"/>
        </w:rPr>
        <w:t xml:space="preserve">on the party seeking affirmative relief from the Commission.  </w:t>
      </w:r>
      <w:r w:rsidR="00845508">
        <w:rPr>
          <w:i/>
          <w:sz w:val="26"/>
          <w:szCs w:val="26"/>
        </w:rPr>
        <w:t>Milkie v. Pa. PUC</w:t>
      </w:r>
      <w:r w:rsidR="00845508">
        <w:rPr>
          <w:sz w:val="26"/>
          <w:szCs w:val="26"/>
        </w:rPr>
        <w:t xml:space="preserve">, 768 A.2d 1217 (Pa. Cmwlth. 2001).  </w:t>
      </w:r>
      <w:r w:rsidR="00BA1D7B">
        <w:rPr>
          <w:sz w:val="26"/>
          <w:szCs w:val="26"/>
        </w:rPr>
        <w:t xml:space="preserve"> </w:t>
      </w:r>
      <w:r w:rsidR="00966A46">
        <w:rPr>
          <w:sz w:val="26"/>
          <w:szCs w:val="26"/>
        </w:rPr>
        <w:t xml:space="preserve"> </w:t>
      </w:r>
    </w:p>
    <w:p w:rsidR="00AE27D5" w:rsidRDefault="00966A46" w:rsidP="003D7CDA">
      <w:pPr>
        <w:spacing w:line="360" w:lineRule="auto"/>
        <w:rPr>
          <w:sz w:val="26"/>
          <w:szCs w:val="26"/>
        </w:rPr>
      </w:pPr>
      <w:r>
        <w:rPr>
          <w:sz w:val="26"/>
          <w:szCs w:val="26"/>
        </w:rPr>
        <w:t xml:space="preserve">   </w:t>
      </w:r>
      <w:r w:rsidR="00BD1EB6">
        <w:rPr>
          <w:sz w:val="26"/>
          <w:szCs w:val="26"/>
        </w:rPr>
        <w:t xml:space="preserve">     </w:t>
      </w:r>
      <w:r w:rsidR="00822D1E">
        <w:rPr>
          <w:sz w:val="26"/>
          <w:szCs w:val="26"/>
        </w:rPr>
        <w:t xml:space="preserve"> </w:t>
      </w:r>
      <w:r w:rsidR="00822D1E">
        <w:rPr>
          <w:i/>
          <w:sz w:val="26"/>
          <w:szCs w:val="26"/>
        </w:rPr>
        <w:t xml:space="preserve"> </w:t>
      </w:r>
      <w:r w:rsidR="00FA4664">
        <w:rPr>
          <w:i/>
          <w:sz w:val="26"/>
          <w:szCs w:val="26"/>
        </w:rPr>
        <w:t xml:space="preserve"> </w:t>
      </w:r>
      <w:r w:rsidR="00FA4664">
        <w:rPr>
          <w:sz w:val="26"/>
          <w:szCs w:val="26"/>
        </w:rPr>
        <w:t xml:space="preserve"> </w:t>
      </w:r>
      <w:r w:rsidR="00625279">
        <w:rPr>
          <w:sz w:val="26"/>
          <w:szCs w:val="26"/>
        </w:rPr>
        <w:t xml:space="preserve"> </w:t>
      </w:r>
      <w:r w:rsidR="00625279">
        <w:rPr>
          <w:i/>
          <w:sz w:val="26"/>
          <w:szCs w:val="26"/>
        </w:rPr>
        <w:t xml:space="preserve"> </w:t>
      </w:r>
      <w:r w:rsidR="00625279">
        <w:rPr>
          <w:sz w:val="26"/>
          <w:szCs w:val="26"/>
        </w:rPr>
        <w:t xml:space="preserve">   </w:t>
      </w:r>
      <w:r w:rsidR="00AE27D5">
        <w:rPr>
          <w:sz w:val="26"/>
          <w:szCs w:val="26"/>
        </w:rPr>
        <w:t xml:space="preserve">     </w:t>
      </w:r>
    </w:p>
    <w:p w:rsidR="0027458E" w:rsidRDefault="003440BD" w:rsidP="003440BD">
      <w:pPr>
        <w:spacing w:line="360" w:lineRule="auto"/>
        <w:ind w:firstLine="1440"/>
        <w:rPr>
          <w:sz w:val="26"/>
          <w:szCs w:val="26"/>
        </w:rPr>
      </w:pPr>
      <w:r w:rsidRPr="002E740E">
        <w:rPr>
          <w:sz w:val="26"/>
          <w:szCs w:val="26"/>
        </w:rPr>
        <w:t xml:space="preserve">ALJ </w:t>
      </w:r>
      <w:r w:rsidR="008214F1">
        <w:rPr>
          <w:sz w:val="26"/>
          <w:szCs w:val="26"/>
        </w:rPr>
        <w:t>Chestnut</w:t>
      </w:r>
      <w:r w:rsidR="000B0240">
        <w:rPr>
          <w:sz w:val="26"/>
          <w:szCs w:val="26"/>
        </w:rPr>
        <w:t xml:space="preserve"> </w:t>
      </w:r>
      <w:r w:rsidRPr="002E740E">
        <w:rPr>
          <w:sz w:val="26"/>
          <w:szCs w:val="26"/>
        </w:rPr>
        <w:t xml:space="preserve">made </w:t>
      </w:r>
      <w:r w:rsidR="00301FE4">
        <w:rPr>
          <w:sz w:val="26"/>
          <w:szCs w:val="26"/>
        </w:rPr>
        <w:t>n</w:t>
      </w:r>
      <w:r w:rsidR="008214F1">
        <w:rPr>
          <w:sz w:val="26"/>
          <w:szCs w:val="26"/>
        </w:rPr>
        <w:t>ine</w:t>
      </w:r>
      <w:r>
        <w:rPr>
          <w:sz w:val="26"/>
          <w:szCs w:val="26"/>
        </w:rPr>
        <w:t xml:space="preserve"> Findings of Fact</w:t>
      </w:r>
      <w:r w:rsidRPr="002E740E">
        <w:rPr>
          <w:sz w:val="26"/>
          <w:szCs w:val="26"/>
        </w:rPr>
        <w:t xml:space="preserve"> and </w:t>
      </w:r>
      <w:r w:rsidR="00301FE4">
        <w:rPr>
          <w:sz w:val="26"/>
          <w:szCs w:val="26"/>
        </w:rPr>
        <w:t xml:space="preserve">reached </w:t>
      </w:r>
      <w:r w:rsidR="008214F1">
        <w:rPr>
          <w:sz w:val="26"/>
          <w:szCs w:val="26"/>
        </w:rPr>
        <w:t>nine</w:t>
      </w:r>
      <w:r w:rsidRPr="002E740E">
        <w:rPr>
          <w:sz w:val="26"/>
          <w:szCs w:val="26"/>
        </w:rPr>
        <w:t xml:space="preserve"> Conclusions of Law</w:t>
      </w:r>
      <w:r>
        <w:rPr>
          <w:sz w:val="26"/>
          <w:szCs w:val="26"/>
        </w:rPr>
        <w:t xml:space="preserve">.  </w:t>
      </w:r>
      <w:r w:rsidRPr="002E740E">
        <w:rPr>
          <w:sz w:val="26"/>
          <w:szCs w:val="26"/>
        </w:rPr>
        <w:t xml:space="preserve">I.D. at </w:t>
      </w:r>
      <w:r w:rsidR="008214F1">
        <w:rPr>
          <w:sz w:val="26"/>
          <w:szCs w:val="26"/>
        </w:rPr>
        <w:t>4</w:t>
      </w:r>
      <w:r>
        <w:rPr>
          <w:sz w:val="26"/>
          <w:szCs w:val="26"/>
        </w:rPr>
        <w:t xml:space="preserve">, </w:t>
      </w:r>
      <w:r w:rsidR="008214F1">
        <w:rPr>
          <w:sz w:val="26"/>
          <w:szCs w:val="26"/>
        </w:rPr>
        <w:t>8-9</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3440BD" w:rsidRDefault="003440BD" w:rsidP="003440BD">
      <w:pPr>
        <w:spacing w:line="360" w:lineRule="auto"/>
        <w:rPr>
          <w:i/>
          <w:sz w:val="26"/>
          <w:szCs w:val="26"/>
        </w:rPr>
      </w:pPr>
      <w:r w:rsidRPr="004A753B">
        <w:rPr>
          <w:sz w:val="26"/>
          <w:szCs w:val="26"/>
        </w:rPr>
        <w:tab/>
      </w:r>
      <w:r w:rsidRPr="004A753B">
        <w:rPr>
          <w:sz w:val="26"/>
          <w:szCs w:val="26"/>
        </w:rPr>
        <w:tab/>
      </w:r>
      <w:r w:rsidR="00301FE4">
        <w:rPr>
          <w:sz w:val="26"/>
          <w:szCs w:val="26"/>
        </w:rPr>
        <w:t>Before addressing the Exceptions</w:t>
      </w:r>
      <w:r w:rsidRPr="004A753B">
        <w:rPr>
          <w:sz w:val="26"/>
          <w:szCs w:val="26"/>
        </w:rPr>
        <w:t xml:space="preserve">, we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4F5E05" w:rsidRDefault="004F5E05" w:rsidP="003440BD">
      <w:pPr>
        <w:spacing w:line="360" w:lineRule="auto"/>
        <w:rPr>
          <w:i/>
          <w:sz w:val="26"/>
          <w:szCs w:val="26"/>
        </w:rPr>
      </w:pPr>
    </w:p>
    <w:p w:rsidR="007F1BDF" w:rsidRDefault="004F5E05" w:rsidP="00E81DF4">
      <w:pPr>
        <w:spacing w:line="360" w:lineRule="auto"/>
        <w:rPr>
          <w:sz w:val="26"/>
          <w:szCs w:val="26"/>
        </w:rPr>
      </w:pPr>
      <w:r>
        <w:rPr>
          <w:i/>
          <w:sz w:val="26"/>
          <w:szCs w:val="26"/>
        </w:rPr>
        <w:tab/>
      </w:r>
      <w:r>
        <w:rPr>
          <w:i/>
          <w:sz w:val="26"/>
          <w:szCs w:val="26"/>
        </w:rPr>
        <w:tab/>
      </w:r>
      <w:r w:rsidR="00E81DF4">
        <w:rPr>
          <w:sz w:val="26"/>
          <w:szCs w:val="26"/>
        </w:rPr>
        <w:t xml:space="preserve">In her Exceptions, the Complainant states that she does not agree with the ALJ’s decision which was made in her absence.  She apologizes for her absence from the hearing and requests an opportunity for a hearing so that she can share her concerns with the Commission. </w:t>
      </w:r>
      <w:r w:rsidR="009B2A51">
        <w:rPr>
          <w:sz w:val="26"/>
          <w:szCs w:val="26"/>
        </w:rPr>
        <w:t xml:space="preserve"> She explains that she was unable to attend the hearing because she was starting her first day of work for an attorney on the day of the hearing and was unable to be released from work.  She states that she placed several phone calls</w:t>
      </w:r>
      <w:r w:rsidR="007F1BDF">
        <w:rPr>
          <w:sz w:val="26"/>
          <w:szCs w:val="26"/>
        </w:rPr>
        <w:t xml:space="preserve"> to the ALJ’s office, but she was informed that it was too late and a decision would be made in her absence.  </w:t>
      </w:r>
    </w:p>
    <w:p w:rsidR="007F1BDF" w:rsidRDefault="007F1BDF" w:rsidP="00E81DF4">
      <w:pPr>
        <w:spacing w:line="360" w:lineRule="auto"/>
        <w:rPr>
          <w:sz w:val="26"/>
          <w:szCs w:val="26"/>
        </w:rPr>
      </w:pPr>
    </w:p>
    <w:p w:rsidR="00AD6DB9" w:rsidRDefault="007F1BDF" w:rsidP="00E81DF4">
      <w:pPr>
        <w:spacing w:line="360" w:lineRule="auto"/>
        <w:rPr>
          <w:sz w:val="26"/>
          <w:szCs w:val="26"/>
        </w:rPr>
      </w:pPr>
      <w:r>
        <w:rPr>
          <w:sz w:val="26"/>
          <w:szCs w:val="26"/>
        </w:rPr>
        <w:tab/>
      </w:r>
      <w:r>
        <w:rPr>
          <w:sz w:val="26"/>
          <w:szCs w:val="26"/>
        </w:rPr>
        <w:tab/>
        <w:t xml:space="preserve">In its Replies to Exceptions, PECO states that the Commission should uphold the ALJ’s </w:t>
      </w:r>
      <w:r w:rsidR="007B3FFA">
        <w:rPr>
          <w:sz w:val="26"/>
          <w:szCs w:val="26"/>
        </w:rPr>
        <w:t xml:space="preserve">Initial Decision dismissing the Complaint.  </w:t>
      </w:r>
      <w:r w:rsidR="00430A9D">
        <w:rPr>
          <w:sz w:val="26"/>
          <w:szCs w:val="26"/>
        </w:rPr>
        <w:t xml:space="preserve">PECO avers that the </w:t>
      </w:r>
      <w:r w:rsidR="00430A9D">
        <w:rPr>
          <w:sz w:val="26"/>
          <w:szCs w:val="26"/>
        </w:rPr>
        <w:lastRenderedPageBreak/>
        <w:t xml:space="preserve">Complainant does not dispute that she had notice of the correct time, date, and place of the hearing or that she was aware of the deadline for requesting a continuance and how to make that request.  </w:t>
      </w:r>
      <w:r w:rsidR="00460F14">
        <w:rPr>
          <w:sz w:val="26"/>
          <w:szCs w:val="26"/>
        </w:rPr>
        <w:t xml:space="preserve">Additionally, she was warned in the Hearing Notice and the Prehearing Order of the dire consequences of failing to appear at the hearing.  </w:t>
      </w:r>
      <w:r w:rsidR="00430A9D">
        <w:rPr>
          <w:sz w:val="26"/>
          <w:szCs w:val="26"/>
        </w:rPr>
        <w:t xml:space="preserve">Because the Complainant had notice and the opportunity to be heard, she was afforded due process.  </w:t>
      </w:r>
      <w:r w:rsidR="00AD6DB9">
        <w:rPr>
          <w:sz w:val="26"/>
          <w:szCs w:val="26"/>
        </w:rPr>
        <w:t xml:space="preserve">Exc. at 2, 3.  </w:t>
      </w:r>
      <w:r w:rsidR="00024DA6">
        <w:rPr>
          <w:sz w:val="26"/>
          <w:szCs w:val="26"/>
        </w:rPr>
        <w:t xml:space="preserve">PECO submits that this was a simple case in which the Complainant failed to appear through her own negligence.  </w:t>
      </w:r>
      <w:r w:rsidR="00AD6DB9">
        <w:rPr>
          <w:sz w:val="26"/>
          <w:szCs w:val="26"/>
        </w:rPr>
        <w:t xml:space="preserve">Exc. at 4.  </w:t>
      </w:r>
      <w:r w:rsidR="003F4A61">
        <w:rPr>
          <w:sz w:val="26"/>
          <w:szCs w:val="26"/>
        </w:rPr>
        <w:t xml:space="preserve">Moreover, </w:t>
      </w:r>
      <w:r w:rsidR="00430A9D">
        <w:rPr>
          <w:sz w:val="26"/>
          <w:szCs w:val="26"/>
        </w:rPr>
        <w:t xml:space="preserve">PECO asserts that it would be unfair to require it to expend more time, money, and energy at a new hearing when it appeared at the </w:t>
      </w:r>
      <w:r w:rsidR="00460F14">
        <w:rPr>
          <w:sz w:val="26"/>
          <w:szCs w:val="26"/>
        </w:rPr>
        <w:t>hearing with counsel and a witness and was prepared to defend its case.</w:t>
      </w:r>
      <w:r w:rsidR="00AD6DB9">
        <w:rPr>
          <w:sz w:val="26"/>
          <w:szCs w:val="26"/>
        </w:rPr>
        <w:t xml:space="preserve">  Exc. at 2, 5.  </w:t>
      </w:r>
    </w:p>
    <w:p w:rsidR="00AD6DB9" w:rsidRDefault="00AD6DB9" w:rsidP="00E81DF4">
      <w:pPr>
        <w:spacing w:line="360" w:lineRule="auto"/>
        <w:rPr>
          <w:sz w:val="26"/>
          <w:szCs w:val="26"/>
        </w:rPr>
      </w:pPr>
    </w:p>
    <w:p w:rsidR="00033F81" w:rsidRDefault="0058668B" w:rsidP="00E81DF4">
      <w:pPr>
        <w:spacing w:line="360" w:lineRule="auto"/>
        <w:rPr>
          <w:sz w:val="26"/>
          <w:szCs w:val="26"/>
        </w:rPr>
      </w:pPr>
      <w:r>
        <w:rPr>
          <w:sz w:val="26"/>
          <w:szCs w:val="26"/>
        </w:rPr>
        <w:tab/>
      </w:r>
      <w:r>
        <w:rPr>
          <w:sz w:val="26"/>
          <w:szCs w:val="26"/>
        </w:rPr>
        <w:tab/>
        <w:t>Based on our review of the record, as well as the Parties’ Exceptions and Replies to Exceptions, we will deny the Complainant’s Exceptions</w:t>
      </w:r>
      <w:r w:rsidR="001B4FAD">
        <w:rPr>
          <w:sz w:val="26"/>
          <w:szCs w:val="26"/>
        </w:rPr>
        <w:t xml:space="preserve"> and adopt the ALJ’s Initial Decision</w:t>
      </w:r>
      <w:r>
        <w:rPr>
          <w:sz w:val="26"/>
          <w:szCs w:val="26"/>
        </w:rPr>
        <w:t>.</w:t>
      </w:r>
      <w:r w:rsidR="001B4FAD">
        <w:rPr>
          <w:sz w:val="26"/>
          <w:szCs w:val="26"/>
        </w:rPr>
        <w:t xml:space="preserve">  </w:t>
      </w:r>
      <w:r w:rsidR="000D48B4">
        <w:rPr>
          <w:sz w:val="26"/>
          <w:szCs w:val="26"/>
        </w:rPr>
        <w:t>We note initially that the Complainant is not contesting a specific Finding of Fact or Conclusion of Law</w:t>
      </w:r>
      <w:r w:rsidR="00FE2BA1">
        <w:rPr>
          <w:sz w:val="26"/>
          <w:szCs w:val="26"/>
        </w:rPr>
        <w:t xml:space="preserve"> in the Initial Decision</w:t>
      </w:r>
      <w:r w:rsidR="000D48B4">
        <w:rPr>
          <w:sz w:val="26"/>
          <w:szCs w:val="26"/>
        </w:rPr>
        <w:t xml:space="preserve">.  </w:t>
      </w:r>
      <w:r w:rsidR="00725FE7">
        <w:rPr>
          <w:sz w:val="26"/>
          <w:szCs w:val="26"/>
        </w:rPr>
        <w:t xml:space="preserve">Rather, she is addressing her reasons for being absent from the scheduled hearing and </w:t>
      </w:r>
      <w:r w:rsidR="00FE2BA1">
        <w:rPr>
          <w:sz w:val="26"/>
          <w:szCs w:val="26"/>
        </w:rPr>
        <w:t xml:space="preserve">is </w:t>
      </w:r>
      <w:r w:rsidR="00725FE7">
        <w:rPr>
          <w:sz w:val="26"/>
          <w:szCs w:val="26"/>
        </w:rPr>
        <w:t>requesting a new hearing.</w:t>
      </w:r>
      <w:r w:rsidR="009433C9">
        <w:rPr>
          <w:sz w:val="26"/>
          <w:szCs w:val="26"/>
        </w:rPr>
        <w:t xml:space="preserve">  The ALJ has thoroughly addressed this issue in her Initial Decision, and we conclude that the ALJ properly dismissed the Complaint based on </w:t>
      </w:r>
      <w:r w:rsidR="0054537F">
        <w:rPr>
          <w:sz w:val="26"/>
          <w:szCs w:val="26"/>
        </w:rPr>
        <w:t xml:space="preserve">Ms. Day’s failure to appear for the scheduled hearing.  </w:t>
      </w:r>
      <w:r w:rsidR="00725FE7">
        <w:rPr>
          <w:sz w:val="26"/>
          <w:szCs w:val="26"/>
        </w:rPr>
        <w:t xml:space="preserve">  </w:t>
      </w:r>
    </w:p>
    <w:p w:rsidR="00B620DD" w:rsidRDefault="00B620DD" w:rsidP="00E81DF4">
      <w:pPr>
        <w:spacing w:line="360" w:lineRule="auto"/>
        <w:rPr>
          <w:sz w:val="26"/>
          <w:szCs w:val="26"/>
        </w:rPr>
      </w:pPr>
    </w:p>
    <w:p w:rsidR="004F0A38" w:rsidRDefault="00FE2BA1" w:rsidP="004F0A38">
      <w:pPr>
        <w:spacing w:line="360" w:lineRule="auto"/>
        <w:ind w:firstLine="1440"/>
        <w:rPr>
          <w:sz w:val="26"/>
          <w:szCs w:val="26"/>
        </w:rPr>
      </w:pPr>
      <w:r>
        <w:rPr>
          <w:sz w:val="26"/>
          <w:szCs w:val="26"/>
        </w:rPr>
        <w:t xml:space="preserve">As PECO has noted, the Complainant is not disputing that she received the documents </w:t>
      </w:r>
      <w:r w:rsidR="00C90B1A">
        <w:rPr>
          <w:sz w:val="26"/>
          <w:szCs w:val="26"/>
        </w:rPr>
        <w:t xml:space="preserve">sent to her by the Commission </w:t>
      </w:r>
      <w:r>
        <w:rPr>
          <w:sz w:val="26"/>
          <w:szCs w:val="26"/>
        </w:rPr>
        <w:t xml:space="preserve">or that she was aware of the hearing date and the proper procedures for requesting a continuance.  </w:t>
      </w:r>
      <w:r w:rsidR="004F0A38">
        <w:rPr>
          <w:sz w:val="26"/>
          <w:szCs w:val="26"/>
        </w:rPr>
        <w:t xml:space="preserve">In the Prehearing Order, the Complainant was provided with clear information, in italicized font, regarding the procedures for requesting a continuance.  Additionally, in the Hearing Notice, the Complainant was expressly notified, in bold capital letters, of the fact that the Complaint would be dismissed if she failed to appear at the scheduled hearing.  Because both of these documents were sent to the Complainant’s address, as listed on the Complaint, and were not returned by the post office, we presume that the Complainant received these </w:t>
      </w:r>
      <w:r w:rsidR="004F0A38">
        <w:rPr>
          <w:sz w:val="26"/>
          <w:szCs w:val="26"/>
        </w:rPr>
        <w:lastRenderedPageBreak/>
        <w:t xml:space="preserve">documents.  </w:t>
      </w:r>
      <w:r w:rsidR="004F0A38">
        <w:rPr>
          <w:i/>
          <w:sz w:val="26"/>
          <w:szCs w:val="26"/>
        </w:rPr>
        <w:t>See</w:t>
      </w:r>
      <w:r w:rsidR="00C90B1A">
        <w:rPr>
          <w:i/>
          <w:sz w:val="26"/>
          <w:szCs w:val="26"/>
        </w:rPr>
        <w:t>,</w:t>
      </w:r>
      <w:r w:rsidR="004F0A38">
        <w:rPr>
          <w:i/>
          <w:sz w:val="26"/>
          <w:szCs w:val="26"/>
        </w:rPr>
        <w:t xml:space="preserve"> Berkowitz v. Mayflower Securities, Inc.</w:t>
      </w:r>
      <w:r w:rsidR="004F0A38">
        <w:rPr>
          <w:sz w:val="26"/>
          <w:szCs w:val="26"/>
        </w:rPr>
        <w:t xml:space="preserve">, </w:t>
      </w:r>
      <w:r w:rsidR="00E43874">
        <w:rPr>
          <w:sz w:val="26"/>
          <w:szCs w:val="26"/>
        </w:rPr>
        <w:t xml:space="preserve">455 Pa. 531, </w:t>
      </w:r>
      <w:r w:rsidR="004F0A38">
        <w:rPr>
          <w:sz w:val="26"/>
          <w:szCs w:val="26"/>
        </w:rPr>
        <w:t>317 A.2d 584 (Pa. 1974);</w:t>
      </w:r>
      <w:r w:rsidR="004F0A38">
        <w:rPr>
          <w:i/>
          <w:sz w:val="26"/>
          <w:szCs w:val="26"/>
        </w:rPr>
        <w:t xml:space="preserve"> Geary v. Verizon Pennsylvania Inc</w:t>
      </w:r>
      <w:r w:rsidR="004F0A38">
        <w:rPr>
          <w:sz w:val="26"/>
          <w:szCs w:val="26"/>
        </w:rPr>
        <w:t xml:space="preserve">., Docket No. C-2009-2118625 (Order entered September 16, 2010).  </w:t>
      </w:r>
      <w:r w:rsidR="0054537F">
        <w:rPr>
          <w:sz w:val="26"/>
          <w:szCs w:val="26"/>
        </w:rPr>
        <w:t>As such,</w:t>
      </w:r>
      <w:r w:rsidR="004F0A38">
        <w:rPr>
          <w:sz w:val="26"/>
          <w:szCs w:val="26"/>
        </w:rPr>
        <w:t xml:space="preserve"> the Complainant was provided with the requisite notice and opportunity to be heard, </w:t>
      </w:r>
      <w:r w:rsidR="0054537F">
        <w:rPr>
          <w:sz w:val="26"/>
          <w:szCs w:val="26"/>
        </w:rPr>
        <w:t>and</w:t>
      </w:r>
      <w:r w:rsidR="004F0A38">
        <w:rPr>
          <w:sz w:val="26"/>
          <w:szCs w:val="26"/>
        </w:rPr>
        <w:t xml:space="preserve"> her due process rights have been satisfied.  </w:t>
      </w:r>
      <w:r w:rsidR="004F0A38">
        <w:rPr>
          <w:i/>
          <w:sz w:val="26"/>
          <w:szCs w:val="26"/>
        </w:rPr>
        <w:t>Schneider v. Pa. PUC</w:t>
      </w:r>
      <w:r w:rsidR="004F0A38">
        <w:rPr>
          <w:sz w:val="26"/>
          <w:szCs w:val="26"/>
        </w:rPr>
        <w:t xml:space="preserve">, 479 A.2d 10 (Pa. Cmwlth. 1984).        </w:t>
      </w:r>
    </w:p>
    <w:p w:rsidR="004F0A38" w:rsidRDefault="004F0A38" w:rsidP="004F0A38">
      <w:pPr>
        <w:spacing w:line="360" w:lineRule="auto"/>
        <w:ind w:firstLine="1440"/>
        <w:rPr>
          <w:sz w:val="26"/>
          <w:szCs w:val="26"/>
        </w:rPr>
      </w:pPr>
    </w:p>
    <w:p w:rsidR="003E551E" w:rsidRDefault="00FE2BA1">
      <w:pPr>
        <w:spacing w:line="360" w:lineRule="auto"/>
        <w:ind w:firstLine="1440"/>
        <w:rPr>
          <w:sz w:val="26"/>
        </w:rPr>
      </w:pPr>
      <w:r>
        <w:rPr>
          <w:sz w:val="26"/>
          <w:szCs w:val="26"/>
        </w:rPr>
        <w:t xml:space="preserve">The facts in this case indicate that the Complainant simply failed to follow the Commission’s procedures </w:t>
      </w:r>
      <w:r w:rsidR="004C6164">
        <w:rPr>
          <w:sz w:val="26"/>
          <w:szCs w:val="26"/>
        </w:rPr>
        <w:t xml:space="preserve">pertaining to requests for continuances.  </w:t>
      </w:r>
      <w:r>
        <w:rPr>
          <w:sz w:val="26"/>
        </w:rPr>
        <w:t>Instead, the Complainant called the Office of Administrative Law Judge to request a continuance on the morning of the scheduled hearing.</w:t>
      </w:r>
      <w:r w:rsidR="00A02B42">
        <w:rPr>
          <w:sz w:val="26"/>
        </w:rPr>
        <w:t xml:space="preserve">  As we have previously stated, “While the Commission does not expect </w:t>
      </w:r>
      <w:r w:rsidR="00A02B42" w:rsidRPr="00A02B42">
        <w:rPr>
          <w:i/>
          <w:sz w:val="26"/>
        </w:rPr>
        <w:t>pro se</w:t>
      </w:r>
      <w:r w:rsidR="00A02B42">
        <w:rPr>
          <w:sz w:val="26"/>
        </w:rPr>
        <w:t xml:space="preserve"> complainants to be familiar with all the Commission’s procedures</w:t>
      </w:r>
      <w:r w:rsidR="008E0D0D">
        <w:rPr>
          <w:sz w:val="26"/>
        </w:rPr>
        <w:t xml:space="preserve">, the rules, which ensure notice and due process, must be followed by all complainants, whether or not they have counsel.  Showing up for a hearing is among the most basic of the Commission’s requirements.”  </w:t>
      </w:r>
      <w:r w:rsidR="008E0D0D">
        <w:rPr>
          <w:i/>
          <w:sz w:val="26"/>
        </w:rPr>
        <w:t>Geary</w:t>
      </w:r>
      <w:r w:rsidR="00931D7A">
        <w:rPr>
          <w:i/>
          <w:sz w:val="26"/>
        </w:rPr>
        <w:t>, supra</w:t>
      </w:r>
      <w:r w:rsidR="00AC2372">
        <w:rPr>
          <w:i/>
          <w:sz w:val="26"/>
        </w:rPr>
        <w:t>,</w:t>
      </w:r>
      <w:r w:rsidR="00931D7A">
        <w:rPr>
          <w:i/>
          <w:sz w:val="26"/>
        </w:rPr>
        <w:t xml:space="preserve"> </w:t>
      </w:r>
      <w:r w:rsidR="00931D7A" w:rsidRPr="00AC2372">
        <w:rPr>
          <w:sz w:val="26"/>
        </w:rPr>
        <w:t>at 5.</w:t>
      </w:r>
      <w:r w:rsidR="00931D7A">
        <w:rPr>
          <w:i/>
          <w:sz w:val="26"/>
        </w:rPr>
        <w:t xml:space="preserve"> </w:t>
      </w:r>
      <w:r w:rsidR="00DA2ED2">
        <w:rPr>
          <w:sz w:val="26"/>
        </w:rPr>
        <w:t xml:space="preserve">Under the circumstances in this case, we find that the ALJ correctly dismissed the Complaint, consistent with prior Commission decisions and </w:t>
      </w:r>
      <w:r w:rsidR="007D3E1A">
        <w:rPr>
          <w:sz w:val="26"/>
        </w:rPr>
        <w:t>the Code</w:t>
      </w:r>
      <w:r w:rsidR="00DA2ED2">
        <w:rPr>
          <w:sz w:val="26"/>
        </w:rPr>
        <w:t xml:space="preserve">.  </w:t>
      </w:r>
    </w:p>
    <w:p w:rsidR="00722A4D" w:rsidRDefault="00722A4D" w:rsidP="00722A4D">
      <w:pPr>
        <w:ind w:left="1440" w:right="1440"/>
        <w:rPr>
          <w:sz w:val="26"/>
        </w:rPr>
      </w:pPr>
    </w:p>
    <w:p w:rsidR="00AA3F81" w:rsidRDefault="00AA3F81" w:rsidP="00124EBE">
      <w:pPr>
        <w:tabs>
          <w:tab w:val="left" w:pos="0"/>
        </w:tabs>
        <w:spacing w:line="360" w:lineRule="auto"/>
        <w:ind w:right="1440"/>
        <w:rPr>
          <w:sz w:val="26"/>
        </w:rPr>
      </w:pPr>
    </w:p>
    <w:p w:rsidR="00E24EB4" w:rsidRDefault="00AA3F81" w:rsidP="0047689E">
      <w:pPr>
        <w:tabs>
          <w:tab w:val="left" w:pos="0"/>
        </w:tabs>
        <w:spacing w:line="360" w:lineRule="auto"/>
        <w:rPr>
          <w:sz w:val="26"/>
          <w:szCs w:val="26"/>
        </w:rPr>
      </w:pPr>
      <w:r>
        <w:rPr>
          <w:sz w:val="26"/>
        </w:rPr>
        <w:tab/>
      </w:r>
      <w:r>
        <w:rPr>
          <w:sz w:val="26"/>
        </w:rPr>
        <w:tab/>
        <w:t xml:space="preserve">As the Complainant in this proceeding, Ms. Day </w:t>
      </w:r>
      <w:r w:rsidR="0047689E">
        <w:rPr>
          <w:sz w:val="26"/>
        </w:rPr>
        <w:t xml:space="preserve">had the burden of proving, by a preponderance of the evidence, that she was entitled to relief.  Because she failed to appear at the hearing and to present any evidence in support of her Complaint, Ms. Day failed to meet her burden of proof.  Accordingly, </w:t>
      </w:r>
      <w:r w:rsidR="00C12CCE">
        <w:rPr>
          <w:sz w:val="26"/>
        </w:rPr>
        <w:t xml:space="preserve">the Complaint must be dismissed with prejudice.   </w:t>
      </w:r>
      <w:r w:rsidR="00C12CCE">
        <w:rPr>
          <w:i/>
          <w:sz w:val="26"/>
        </w:rPr>
        <w:t>See</w:t>
      </w:r>
      <w:r w:rsidR="00C90B1A">
        <w:rPr>
          <w:i/>
          <w:sz w:val="26"/>
        </w:rPr>
        <w:t>,</w:t>
      </w:r>
      <w:r w:rsidR="00C12CCE">
        <w:rPr>
          <w:i/>
          <w:sz w:val="26"/>
        </w:rPr>
        <w:t xml:space="preserve"> Jefferson v. UGI Utilities, Inc.</w:t>
      </w:r>
      <w:r w:rsidR="00C12CCE">
        <w:rPr>
          <w:sz w:val="26"/>
        </w:rPr>
        <w:t>, Docket No. Z-002</w:t>
      </w:r>
      <w:r w:rsidR="006D655D">
        <w:rPr>
          <w:sz w:val="26"/>
        </w:rPr>
        <w:t xml:space="preserve">69892 (Order entered December 26, 1995).  </w:t>
      </w:r>
      <w:r w:rsidR="00C12CCE">
        <w:rPr>
          <w:i/>
          <w:sz w:val="26"/>
        </w:rPr>
        <w:t xml:space="preserve"> </w:t>
      </w:r>
      <w:r w:rsidR="0047689E">
        <w:rPr>
          <w:sz w:val="26"/>
        </w:rPr>
        <w:t xml:space="preserve">   </w:t>
      </w:r>
      <w:r>
        <w:rPr>
          <w:sz w:val="26"/>
        </w:rPr>
        <w:t xml:space="preserve"> </w:t>
      </w:r>
      <w:r>
        <w:rPr>
          <w:sz w:val="26"/>
        </w:rPr>
        <w:tab/>
        <w:t xml:space="preserve"> </w:t>
      </w:r>
      <w:r w:rsidR="00A43394">
        <w:rPr>
          <w:sz w:val="26"/>
        </w:rPr>
        <w:t xml:space="preserve">  </w:t>
      </w:r>
      <w:r w:rsidR="00C00B5D">
        <w:rPr>
          <w:sz w:val="26"/>
        </w:rPr>
        <w:t xml:space="preserve">  </w:t>
      </w:r>
      <w:r w:rsidR="007D3E1A">
        <w:rPr>
          <w:sz w:val="26"/>
        </w:rPr>
        <w:t xml:space="preserve"> </w:t>
      </w:r>
      <w:r w:rsidR="00DA2ED2">
        <w:rPr>
          <w:sz w:val="26"/>
        </w:rPr>
        <w:t xml:space="preserve">  </w:t>
      </w:r>
      <w:r w:rsidR="008E0D0D">
        <w:rPr>
          <w:sz w:val="26"/>
        </w:rPr>
        <w:t xml:space="preserve">  </w:t>
      </w:r>
      <w:r w:rsidR="008E0D0D">
        <w:rPr>
          <w:i/>
          <w:sz w:val="26"/>
        </w:rPr>
        <w:t xml:space="preserve"> </w:t>
      </w:r>
      <w:r w:rsidR="0054537F">
        <w:rPr>
          <w:sz w:val="26"/>
        </w:rPr>
        <w:t xml:space="preserve">  </w:t>
      </w:r>
      <w:r w:rsidR="00B620DD">
        <w:rPr>
          <w:sz w:val="26"/>
        </w:rPr>
        <w:t xml:space="preserve">  </w:t>
      </w:r>
      <w:r w:rsidR="004F0A38">
        <w:rPr>
          <w:sz w:val="26"/>
        </w:rPr>
        <w:t xml:space="preserve">  </w:t>
      </w:r>
      <w:r w:rsidR="002B79DD">
        <w:rPr>
          <w:sz w:val="26"/>
        </w:rPr>
        <w:t xml:space="preserve">  </w:t>
      </w:r>
      <w:r w:rsidR="00FE2BA1">
        <w:rPr>
          <w:sz w:val="26"/>
        </w:rPr>
        <w:t xml:space="preserve"> </w:t>
      </w:r>
      <w:r w:rsidR="004F0A38">
        <w:rPr>
          <w:sz w:val="26"/>
        </w:rPr>
        <w:t xml:space="preserve"> </w:t>
      </w:r>
    </w:p>
    <w:p w:rsidR="008A7789" w:rsidRDefault="00C931D1" w:rsidP="00E81DF4">
      <w:pPr>
        <w:spacing w:line="360" w:lineRule="auto"/>
        <w:rPr>
          <w:sz w:val="26"/>
          <w:szCs w:val="26"/>
        </w:rPr>
      </w:pPr>
      <w:r>
        <w:rPr>
          <w:sz w:val="26"/>
          <w:szCs w:val="26"/>
        </w:rPr>
        <w:t xml:space="preserve"> </w:t>
      </w:r>
      <w:r w:rsidR="004F113B">
        <w:rPr>
          <w:sz w:val="26"/>
          <w:szCs w:val="26"/>
        </w:rPr>
        <w:t xml:space="preserve">    </w:t>
      </w:r>
      <w:r w:rsidR="001F7978">
        <w:rPr>
          <w:sz w:val="26"/>
          <w:szCs w:val="26"/>
        </w:rPr>
        <w:t xml:space="preserve"> </w:t>
      </w:r>
      <w:r w:rsidR="00145E6C">
        <w:rPr>
          <w:sz w:val="26"/>
          <w:szCs w:val="26"/>
        </w:rPr>
        <w:t xml:space="preserve">  </w:t>
      </w:r>
      <w:r w:rsidR="009203F1">
        <w:rPr>
          <w:sz w:val="26"/>
          <w:szCs w:val="26"/>
        </w:rPr>
        <w:t xml:space="preserve">  </w:t>
      </w:r>
      <w:r w:rsidR="00C1380F">
        <w:rPr>
          <w:sz w:val="26"/>
          <w:szCs w:val="26"/>
        </w:rPr>
        <w:t xml:space="preserve">  </w:t>
      </w:r>
      <w:r w:rsidR="001B4FAD">
        <w:rPr>
          <w:sz w:val="26"/>
          <w:szCs w:val="26"/>
        </w:rPr>
        <w:t xml:space="preserve">  </w:t>
      </w:r>
      <w:r w:rsidR="0058668B">
        <w:rPr>
          <w:sz w:val="26"/>
          <w:szCs w:val="26"/>
        </w:rPr>
        <w:t xml:space="preserve">   </w:t>
      </w:r>
      <w:r w:rsidR="00AD6DB9">
        <w:rPr>
          <w:sz w:val="26"/>
          <w:szCs w:val="26"/>
        </w:rPr>
        <w:tab/>
      </w:r>
      <w:r w:rsidR="00AD6DB9">
        <w:rPr>
          <w:sz w:val="26"/>
          <w:szCs w:val="26"/>
        </w:rPr>
        <w:tab/>
      </w:r>
      <w:r w:rsidR="00460F14">
        <w:rPr>
          <w:sz w:val="26"/>
          <w:szCs w:val="26"/>
        </w:rPr>
        <w:t xml:space="preserve">  </w:t>
      </w:r>
      <w:r w:rsidR="00430A9D">
        <w:rPr>
          <w:sz w:val="26"/>
          <w:szCs w:val="26"/>
        </w:rPr>
        <w:t xml:space="preserve"> </w:t>
      </w:r>
      <w:r w:rsidR="007B3FFA">
        <w:rPr>
          <w:sz w:val="26"/>
          <w:szCs w:val="26"/>
        </w:rPr>
        <w:t xml:space="preserve"> </w:t>
      </w:r>
      <w:r w:rsidR="007F1BDF">
        <w:rPr>
          <w:sz w:val="26"/>
          <w:szCs w:val="26"/>
        </w:rPr>
        <w:t xml:space="preserve"> </w:t>
      </w:r>
      <w:r w:rsidR="009B2A51">
        <w:rPr>
          <w:sz w:val="26"/>
          <w:szCs w:val="26"/>
        </w:rPr>
        <w:t xml:space="preserve">    </w:t>
      </w:r>
    </w:p>
    <w:p w:rsidR="00652AB1" w:rsidRDefault="00652AB1" w:rsidP="00543297">
      <w:pPr>
        <w:spacing w:line="360" w:lineRule="auto"/>
        <w:jc w:val="center"/>
        <w:rPr>
          <w:b/>
          <w:sz w:val="26"/>
          <w:szCs w:val="26"/>
        </w:rPr>
      </w:pPr>
    </w:p>
    <w:p w:rsidR="00652AB1" w:rsidRDefault="00652AB1" w:rsidP="00543297">
      <w:pPr>
        <w:spacing w:line="360" w:lineRule="auto"/>
        <w:jc w:val="center"/>
        <w:rPr>
          <w:b/>
          <w:sz w:val="26"/>
          <w:szCs w:val="26"/>
        </w:rPr>
      </w:pPr>
    </w:p>
    <w:p w:rsidR="00652AB1" w:rsidRDefault="00652AB1" w:rsidP="00543297">
      <w:pPr>
        <w:spacing w:line="360" w:lineRule="auto"/>
        <w:jc w:val="center"/>
        <w:rPr>
          <w:b/>
          <w:sz w:val="26"/>
          <w:szCs w:val="26"/>
        </w:rPr>
      </w:pPr>
    </w:p>
    <w:p w:rsidR="00652AB1" w:rsidRDefault="00652AB1" w:rsidP="00543297">
      <w:pPr>
        <w:spacing w:line="360" w:lineRule="auto"/>
        <w:jc w:val="center"/>
        <w:rPr>
          <w:b/>
          <w:sz w:val="26"/>
          <w:szCs w:val="26"/>
        </w:rPr>
      </w:pPr>
    </w:p>
    <w:p w:rsidR="00956972" w:rsidRPr="00956972" w:rsidRDefault="00956972" w:rsidP="00543297">
      <w:pPr>
        <w:spacing w:line="360" w:lineRule="auto"/>
        <w:jc w:val="center"/>
        <w:rPr>
          <w:b/>
          <w:sz w:val="26"/>
          <w:szCs w:val="26"/>
        </w:rPr>
      </w:pPr>
      <w:r>
        <w:rPr>
          <w:b/>
          <w:sz w:val="26"/>
          <w:szCs w:val="26"/>
        </w:rPr>
        <w:lastRenderedPageBreak/>
        <w:t>Conclusion</w:t>
      </w:r>
    </w:p>
    <w:p w:rsidR="00E37683" w:rsidRDefault="00E37683"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w:t>
      </w:r>
      <w:r w:rsidR="002F39A8">
        <w:rPr>
          <w:sz w:val="26"/>
          <w:szCs w:val="26"/>
        </w:rPr>
        <w:t xml:space="preserve">deny the </w:t>
      </w:r>
      <w:r w:rsidR="006D655D">
        <w:rPr>
          <w:sz w:val="26"/>
          <w:szCs w:val="26"/>
        </w:rPr>
        <w:t xml:space="preserve">Complainant’s </w:t>
      </w:r>
      <w:r w:rsidR="002F39A8">
        <w:rPr>
          <w:sz w:val="26"/>
          <w:szCs w:val="26"/>
        </w:rPr>
        <w:t>Exceptions</w:t>
      </w:r>
      <w:r w:rsidR="0019318F">
        <w:rPr>
          <w:sz w:val="26"/>
          <w:szCs w:val="26"/>
        </w:rPr>
        <w:t xml:space="preserve"> and </w:t>
      </w:r>
      <w:r w:rsidR="006D655D">
        <w:rPr>
          <w:sz w:val="26"/>
          <w:szCs w:val="26"/>
        </w:rPr>
        <w:t>adopt</w:t>
      </w:r>
      <w:r w:rsidR="00DE3207">
        <w:rPr>
          <w:sz w:val="26"/>
          <w:szCs w:val="26"/>
        </w:rPr>
        <w:t xml:space="preserve"> the ALJ’s Initial Decision</w:t>
      </w:r>
      <w:r w:rsidR="001876CF">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DF4AB2">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6D655D">
        <w:rPr>
          <w:sz w:val="26"/>
          <w:szCs w:val="26"/>
        </w:rPr>
        <w:t>Marilyn Day</w:t>
      </w:r>
      <w:r w:rsidR="004E13AD">
        <w:rPr>
          <w:sz w:val="26"/>
          <w:szCs w:val="26"/>
        </w:rPr>
        <w:t xml:space="preserve">, filed </w:t>
      </w:r>
      <w:r w:rsidR="001D037B">
        <w:rPr>
          <w:sz w:val="26"/>
          <w:szCs w:val="26"/>
        </w:rPr>
        <w:t xml:space="preserve">on </w:t>
      </w:r>
      <w:r w:rsidR="00997067">
        <w:rPr>
          <w:sz w:val="26"/>
          <w:szCs w:val="26"/>
        </w:rPr>
        <w:t>February 18</w:t>
      </w:r>
      <w:r w:rsidR="004E13AD">
        <w:rPr>
          <w:sz w:val="26"/>
          <w:szCs w:val="26"/>
        </w:rPr>
        <w:t>, 201</w:t>
      </w:r>
      <w:r w:rsidR="00997067">
        <w:rPr>
          <w:sz w:val="26"/>
          <w:szCs w:val="26"/>
        </w:rPr>
        <w:t>1</w:t>
      </w:r>
      <w:r w:rsidR="004E13AD">
        <w:rPr>
          <w:sz w:val="26"/>
          <w:szCs w:val="26"/>
        </w:rPr>
        <w:t>,</w:t>
      </w:r>
      <w:r w:rsidR="007F15AC">
        <w:rPr>
          <w:sz w:val="26"/>
          <w:szCs w:val="26"/>
        </w:rPr>
        <w:t xml:space="preserve"> </w:t>
      </w:r>
      <w:r w:rsidR="00F95E3F">
        <w:rPr>
          <w:sz w:val="26"/>
          <w:szCs w:val="26"/>
        </w:rPr>
        <w:t>are denied</w:t>
      </w:r>
      <w:r w:rsidR="00B265B1">
        <w:rPr>
          <w:sz w:val="26"/>
          <w:szCs w:val="26"/>
        </w:rPr>
        <w:t>.</w:t>
      </w:r>
      <w:r w:rsidR="007F15AC">
        <w:rPr>
          <w:sz w:val="26"/>
          <w:szCs w:val="26"/>
        </w:rPr>
        <w:t xml:space="preserve">  </w:t>
      </w:r>
      <w:r w:rsidR="00924F4A">
        <w:rPr>
          <w:sz w:val="26"/>
          <w:szCs w:val="26"/>
        </w:rPr>
        <w:t xml:space="preserve">    </w:t>
      </w:r>
    </w:p>
    <w:p w:rsidR="00BC4438" w:rsidRDefault="00431F78" w:rsidP="00F97807">
      <w:pPr>
        <w:spacing w:line="360" w:lineRule="auto"/>
        <w:rPr>
          <w:b/>
          <w:sz w:val="26"/>
          <w:szCs w:val="26"/>
        </w:rPr>
      </w:pPr>
      <w:r>
        <w:rPr>
          <w:b/>
          <w:sz w:val="26"/>
          <w:szCs w:val="26"/>
        </w:rPr>
        <w:tab/>
      </w:r>
      <w:r>
        <w:rPr>
          <w:b/>
          <w:sz w:val="26"/>
          <w:szCs w:val="26"/>
        </w:rPr>
        <w:tab/>
      </w:r>
    </w:p>
    <w:p w:rsidR="00BC4438" w:rsidRDefault="00431F78" w:rsidP="00BC4438">
      <w:pPr>
        <w:spacing w:line="360" w:lineRule="auto"/>
        <w:ind w:left="720" w:firstLine="720"/>
        <w:rPr>
          <w:sz w:val="26"/>
          <w:szCs w:val="26"/>
        </w:rPr>
      </w:pPr>
      <w:r w:rsidRPr="00CE3475">
        <w:rPr>
          <w:sz w:val="26"/>
          <w:szCs w:val="26"/>
        </w:rPr>
        <w:t>2</w:t>
      </w:r>
      <w:r w:rsidRPr="00A37986">
        <w:rPr>
          <w:sz w:val="26"/>
          <w:szCs w:val="26"/>
        </w:rPr>
        <w:t>.</w:t>
      </w:r>
      <w:r>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Judge </w:t>
      </w:r>
    </w:p>
    <w:p w:rsidR="00F97807" w:rsidRDefault="00997067" w:rsidP="00BC4438">
      <w:pPr>
        <w:spacing w:line="360" w:lineRule="auto"/>
        <w:rPr>
          <w:sz w:val="26"/>
          <w:szCs w:val="26"/>
        </w:rPr>
      </w:pPr>
      <w:r>
        <w:rPr>
          <w:sz w:val="26"/>
          <w:szCs w:val="26"/>
        </w:rPr>
        <w:t>Marlane R. Chestnut</w:t>
      </w:r>
      <w:r w:rsidR="004E13AD">
        <w:rPr>
          <w:sz w:val="26"/>
          <w:szCs w:val="26"/>
        </w:rPr>
        <w:t xml:space="preserve">, issued </w:t>
      </w:r>
      <w:r w:rsidR="00120DBA">
        <w:rPr>
          <w:sz w:val="26"/>
          <w:szCs w:val="26"/>
        </w:rPr>
        <w:t xml:space="preserve">on </w:t>
      </w:r>
      <w:r>
        <w:rPr>
          <w:sz w:val="26"/>
          <w:szCs w:val="26"/>
        </w:rPr>
        <w:t>January 31</w:t>
      </w:r>
      <w:r w:rsidR="004E13AD">
        <w:rPr>
          <w:sz w:val="26"/>
          <w:szCs w:val="26"/>
        </w:rPr>
        <w:t>, 201</w:t>
      </w:r>
      <w:r>
        <w:rPr>
          <w:sz w:val="26"/>
          <w:szCs w:val="26"/>
        </w:rPr>
        <w:t>1</w:t>
      </w:r>
      <w:r w:rsidR="004E13AD">
        <w:rPr>
          <w:sz w:val="26"/>
          <w:szCs w:val="26"/>
        </w:rPr>
        <w:t>,</w:t>
      </w:r>
      <w:r w:rsidR="007F15AC">
        <w:rPr>
          <w:sz w:val="26"/>
          <w:szCs w:val="26"/>
        </w:rPr>
        <w:t xml:space="preserve"> </w:t>
      </w:r>
      <w:r w:rsidR="005154BC">
        <w:rPr>
          <w:sz w:val="26"/>
          <w:szCs w:val="26"/>
        </w:rPr>
        <w:t xml:space="preserve">is </w:t>
      </w:r>
      <w:r>
        <w:rPr>
          <w:sz w:val="26"/>
          <w:szCs w:val="26"/>
        </w:rPr>
        <w:t>adopted</w:t>
      </w:r>
      <w:r w:rsidR="00EF782F">
        <w:rPr>
          <w:sz w:val="26"/>
          <w:szCs w:val="26"/>
        </w:rPr>
        <w:t>.</w:t>
      </w:r>
    </w:p>
    <w:p w:rsidR="00120C2F" w:rsidRDefault="00120C2F" w:rsidP="00F97807">
      <w:pPr>
        <w:spacing w:line="360" w:lineRule="auto"/>
        <w:rPr>
          <w:sz w:val="26"/>
          <w:szCs w:val="26"/>
        </w:rPr>
      </w:pPr>
    </w:p>
    <w:p w:rsidR="0053155B" w:rsidRDefault="00997067" w:rsidP="001A1AD3">
      <w:pPr>
        <w:spacing w:line="360" w:lineRule="auto"/>
        <w:rPr>
          <w:sz w:val="26"/>
          <w:szCs w:val="26"/>
        </w:rPr>
      </w:pPr>
      <w:r>
        <w:rPr>
          <w:sz w:val="26"/>
          <w:szCs w:val="26"/>
        </w:rPr>
        <w:tab/>
      </w:r>
      <w:r>
        <w:rPr>
          <w:sz w:val="26"/>
          <w:szCs w:val="26"/>
        </w:rPr>
        <w:tab/>
        <w:t>3.</w:t>
      </w:r>
      <w:r>
        <w:rPr>
          <w:sz w:val="26"/>
          <w:szCs w:val="26"/>
        </w:rPr>
        <w:tab/>
        <w:t>That the Complaint of Marilyn Day, at Docket No. C-2010-2181515</w:t>
      </w:r>
      <w:r w:rsidR="00F95E3F">
        <w:rPr>
          <w:sz w:val="26"/>
          <w:szCs w:val="26"/>
        </w:rPr>
        <w:t>, is</w:t>
      </w:r>
      <w:r w:rsidR="0053155B">
        <w:rPr>
          <w:sz w:val="26"/>
          <w:szCs w:val="26"/>
        </w:rPr>
        <w:t xml:space="preserve"> dismissed with prejudice for the failure to prosecute.  </w:t>
      </w:r>
    </w:p>
    <w:p w:rsidR="0053155B" w:rsidRDefault="0053155B" w:rsidP="001A1AD3">
      <w:pPr>
        <w:spacing w:line="360" w:lineRule="auto"/>
        <w:rPr>
          <w:sz w:val="26"/>
          <w:szCs w:val="26"/>
        </w:rPr>
      </w:pPr>
    </w:p>
    <w:p w:rsidR="0053155B" w:rsidRDefault="0053155B" w:rsidP="001A1AD3">
      <w:pPr>
        <w:spacing w:line="360" w:lineRule="auto"/>
        <w:rPr>
          <w:sz w:val="26"/>
          <w:szCs w:val="26"/>
        </w:rPr>
      </w:pPr>
      <w:r>
        <w:rPr>
          <w:sz w:val="26"/>
          <w:szCs w:val="26"/>
        </w:rPr>
        <w:tab/>
      </w:r>
      <w:r>
        <w:rPr>
          <w:sz w:val="26"/>
          <w:szCs w:val="26"/>
        </w:rPr>
        <w:tab/>
        <w:t>4.</w:t>
      </w:r>
      <w:r>
        <w:rPr>
          <w:sz w:val="26"/>
          <w:szCs w:val="26"/>
        </w:rPr>
        <w:tab/>
        <w:t>That this docket shall be marked closed.</w:t>
      </w:r>
    </w:p>
    <w:p w:rsidR="00F24526" w:rsidRDefault="0053155B" w:rsidP="001A1AD3">
      <w:pPr>
        <w:spacing w:line="360" w:lineRule="auto"/>
        <w:rPr>
          <w:sz w:val="26"/>
          <w:szCs w:val="26"/>
        </w:rPr>
      </w:pPr>
      <w:r>
        <w:rPr>
          <w:sz w:val="26"/>
          <w:szCs w:val="26"/>
        </w:rPr>
        <w:t xml:space="preserve"> </w:t>
      </w:r>
      <w:r w:rsidR="00997067">
        <w:rPr>
          <w:sz w:val="26"/>
          <w:szCs w:val="26"/>
        </w:rPr>
        <w:t xml:space="preserve"> </w:t>
      </w:r>
    </w:p>
    <w:p w:rsidR="00503B2F" w:rsidRPr="003C63B1" w:rsidRDefault="00C8563A" w:rsidP="00503B2F">
      <w:pPr>
        <w:tabs>
          <w:tab w:val="left" w:pos="-720"/>
        </w:tabs>
        <w:suppressAutoHyphens/>
        <w:rPr>
          <w:sz w:val="26"/>
        </w:rPr>
      </w:pPr>
      <w:r>
        <w:rPr>
          <w:noProof/>
          <w:sz w:val="26"/>
          <w:szCs w:val="26"/>
        </w:rPr>
        <w:drawing>
          <wp:anchor distT="0" distB="0" distL="114300" distR="114300" simplePos="0" relativeHeight="251658240" behindDoc="1" locked="0" layoutInCell="1" allowOverlap="1">
            <wp:simplePos x="0" y="0"/>
            <wp:positionH relativeFrom="column">
              <wp:posOffset>2952750</wp:posOffset>
            </wp:positionH>
            <wp:positionV relativeFrom="paragraph">
              <wp:posOffset>27940</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53155B">
        <w:rPr>
          <w:sz w:val="26"/>
        </w:rPr>
        <w:t>June 9</w:t>
      </w:r>
      <w:r>
        <w:rPr>
          <w:sz w:val="26"/>
        </w:rPr>
        <w:t xml:space="preserve">, 2011 </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C8563A">
        <w:rPr>
          <w:sz w:val="26"/>
        </w:rPr>
        <w:t xml:space="preserve">  June 10, 2011</w:t>
      </w: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3A4" w:rsidRDefault="00A143A4">
      <w:r>
        <w:separator/>
      </w:r>
    </w:p>
  </w:endnote>
  <w:endnote w:type="continuationSeparator" w:id="0">
    <w:p w:rsidR="00A143A4" w:rsidRDefault="00A14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AB562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AB562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C8563A">
      <w:rPr>
        <w:rStyle w:val="PageNumber"/>
        <w:noProof/>
      </w:rPr>
      <w:t>8</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3A4" w:rsidRDefault="00A143A4">
      <w:r>
        <w:separator/>
      </w:r>
    </w:p>
  </w:footnote>
  <w:footnote w:type="continuationSeparator" w:id="0">
    <w:p w:rsidR="00A143A4" w:rsidRDefault="00A143A4">
      <w:r>
        <w:continuationSeparator/>
      </w:r>
    </w:p>
  </w:footnote>
  <w:footnote w:id="1">
    <w:p w:rsidR="00B2028D" w:rsidRPr="00702326" w:rsidRDefault="00B2028D" w:rsidP="00B2028D">
      <w:pPr>
        <w:ind w:firstLine="1440"/>
        <w:rPr>
          <w:sz w:val="26"/>
        </w:rPr>
      </w:pPr>
      <w:r w:rsidRPr="00B2028D">
        <w:rPr>
          <w:rStyle w:val="FootnoteReference"/>
          <w:sz w:val="22"/>
          <w:szCs w:val="22"/>
        </w:rPr>
        <w:footnoteRef/>
      </w:r>
      <w:r w:rsidRPr="00B2028D">
        <w:rPr>
          <w:sz w:val="22"/>
          <w:szCs w:val="22"/>
        </w:rPr>
        <w:t xml:space="preserve"> </w:t>
      </w:r>
      <w:r>
        <w:rPr>
          <w:sz w:val="22"/>
          <w:szCs w:val="22"/>
        </w:rPr>
        <w:tab/>
      </w:r>
      <w:r>
        <w:rPr>
          <w:spacing w:val="-3"/>
          <w:sz w:val="26"/>
        </w:rPr>
        <w:t>T</w:t>
      </w:r>
      <w:r w:rsidRPr="00702326">
        <w:rPr>
          <w:spacing w:val="-3"/>
          <w:sz w:val="26"/>
        </w:rPr>
        <w:t>he Complaint is an appeal of a decision of the Commission’s Bureau of Consumer Services (BCS) at BCS</w:t>
      </w:r>
      <w:r>
        <w:rPr>
          <w:spacing w:val="-3"/>
          <w:sz w:val="26"/>
        </w:rPr>
        <w:t xml:space="preserve"> Case Number </w:t>
      </w:r>
      <w:r w:rsidRPr="00702326">
        <w:rPr>
          <w:spacing w:val="-3"/>
          <w:sz w:val="26"/>
        </w:rPr>
        <w:t xml:space="preserve">002685892, dated May 21, 2010.  </w:t>
      </w:r>
    </w:p>
    <w:p w:rsidR="00B2028D" w:rsidRPr="00B2028D" w:rsidRDefault="00B2028D">
      <w:pPr>
        <w:pStyle w:val="FootnoteText"/>
        <w:rPr>
          <w:rFonts w:ascii="Times New Roman" w:hAnsi="Times New Roman"/>
          <w:sz w:val="22"/>
          <w:szCs w:val="22"/>
        </w:rPr>
      </w:pPr>
    </w:p>
  </w:footnote>
  <w:footnote w:id="2">
    <w:p w:rsidR="00A2467D" w:rsidRPr="000031C3" w:rsidRDefault="00A2467D" w:rsidP="00A2467D">
      <w:pPr>
        <w:spacing w:line="360" w:lineRule="auto"/>
        <w:ind w:firstLine="1440"/>
        <w:rPr>
          <w:sz w:val="26"/>
        </w:rPr>
      </w:pPr>
      <w:r w:rsidRPr="00D36263">
        <w:rPr>
          <w:rStyle w:val="FootnoteReference"/>
          <w:sz w:val="22"/>
          <w:szCs w:val="22"/>
        </w:rPr>
        <w:footnoteRef/>
      </w:r>
      <w:r>
        <w:tab/>
      </w:r>
      <w:r w:rsidR="00016E47" w:rsidRPr="00016E47">
        <w:rPr>
          <w:sz w:val="26"/>
        </w:rPr>
        <w:t xml:space="preserve">In reaching her decision, the ALJ relied upon </w:t>
      </w:r>
      <w:r w:rsidRPr="000031C3">
        <w:rPr>
          <w:sz w:val="26"/>
        </w:rPr>
        <w:t>Section 332(f) of the Code, 66 Pa. C.S. § 332(f),</w:t>
      </w:r>
      <w:r w:rsidR="00016E47">
        <w:rPr>
          <w:sz w:val="26"/>
        </w:rPr>
        <w:t xml:space="preserve"> which provides the following</w:t>
      </w:r>
      <w:r w:rsidR="00564F83">
        <w:rPr>
          <w:sz w:val="26"/>
        </w:rPr>
        <w:t>, in pertinent part</w:t>
      </w:r>
      <w:r w:rsidR="00016E47">
        <w:rPr>
          <w:sz w:val="26"/>
        </w:rPr>
        <w:t xml:space="preserve">:  </w:t>
      </w:r>
    </w:p>
    <w:p w:rsidR="00A2467D" w:rsidRDefault="00A2467D" w:rsidP="00A2467D">
      <w:pPr>
        <w:ind w:left="1440" w:right="1440"/>
        <w:rPr>
          <w:sz w:val="26"/>
        </w:rPr>
      </w:pPr>
      <w:r>
        <w:rPr>
          <w:sz w:val="26"/>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   </w:t>
      </w:r>
    </w:p>
    <w:p w:rsidR="00A2467D" w:rsidRDefault="00A2467D">
      <w:pPr>
        <w:pStyle w:val="FootnoteText"/>
      </w:pPr>
      <w:r>
        <w:t xml:space="preserve"> </w:t>
      </w:r>
    </w:p>
  </w:footnote>
  <w:footnote w:id="3">
    <w:p w:rsidR="00A413A3" w:rsidRPr="00A413A3" w:rsidRDefault="00A413A3" w:rsidP="00D36263">
      <w:pPr>
        <w:pStyle w:val="FootnoteText"/>
        <w:tabs>
          <w:tab w:val="clear" w:pos="720"/>
          <w:tab w:val="left" w:pos="1440"/>
          <w:tab w:val="left" w:pos="2160"/>
        </w:tabs>
        <w:rPr>
          <w:rFonts w:ascii="Times New Roman" w:hAnsi="Times New Roman"/>
          <w:sz w:val="22"/>
        </w:rPr>
      </w:pPr>
      <w:r>
        <w:tab/>
      </w:r>
      <w:r w:rsidRPr="00A413A3">
        <w:rPr>
          <w:rStyle w:val="FootnoteReference"/>
          <w:rFonts w:ascii="Times New Roman" w:hAnsi="Times New Roman"/>
          <w:sz w:val="22"/>
        </w:rPr>
        <w:footnoteRef/>
      </w:r>
      <w:r w:rsidRPr="00A413A3">
        <w:rPr>
          <w:rFonts w:ascii="Times New Roman" w:hAnsi="Times New Roman"/>
          <w:sz w:val="22"/>
        </w:rPr>
        <w:t xml:space="preserve"> </w:t>
      </w:r>
      <w:r>
        <w:rPr>
          <w:rFonts w:ascii="Times New Roman" w:hAnsi="Times New Roman"/>
          <w:sz w:val="22"/>
        </w:rPr>
        <w:tab/>
      </w:r>
      <w:r w:rsidRPr="00092384">
        <w:rPr>
          <w:rFonts w:ascii="Times New Roman" w:hAnsi="Times New Roman"/>
          <w:sz w:val="26"/>
        </w:rPr>
        <w:t xml:space="preserve">We acknowledge that the format of the Complainant’s Exceptions does not </w:t>
      </w:r>
      <w:r>
        <w:rPr>
          <w:rFonts w:ascii="Times New Roman" w:hAnsi="Times New Roman"/>
          <w:sz w:val="26"/>
        </w:rPr>
        <w:t xml:space="preserve">strictly </w:t>
      </w:r>
      <w:r w:rsidRPr="00092384">
        <w:rPr>
          <w:rFonts w:ascii="Times New Roman" w:hAnsi="Times New Roman"/>
          <w:sz w:val="26"/>
        </w:rPr>
        <w:t>comply with</w:t>
      </w:r>
      <w:r>
        <w:rPr>
          <w:rFonts w:ascii="Times New Roman" w:hAnsi="Times New Roman"/>
          <w:sz w:val="26"/>
        </w:rPr>
        <w:t xml:space="preserve"> Section 5.533(b) of our Regulations, 52 Pa. Code </w:t>
      </w:r>
      <w:r w:rsidR="00DF4AB2">
        <w:rPr>
          <w:rFonts w:ascii="Times New Roman" w:hAnsi="Times New Roman"/>
          <w:sz w:val="26"/>
        </w:rPr>
        <w:t xml:space="preserve"> </w:t>
      </w:r>
      <w:r>
        <w:rPr>
          <w:rFonts w:ascii="Times New Roman" w:hAnsi="Times New Roman"/>
          <w:sz w:val="26"/>
        </w:rPr>
        <w:t xml:space="preserve"> </w:t>
      </w:r>
      <w:r w:rsidR="00DF4AB2">
        <w:rPr>
          <w:rFonts w:ascii="Times New Roman" w:hAnsi="Times New Roman"/>
          <w:sz w:val="26"/>
        </w:rPr>
        <w:t xml:space="preserve">             § </w:t>
      </w:r>
      <w:r>
        <w:rPr>
          <w:rFonts w:ascii="Times New Roman" w:hAnsi="Times New Roman"/>
          <w:sz w:val="26"/>
        </w:rPr>
        <w:t xml:space="preserve">5.533(b), which requires that exceptions be numbered, identify the finding of fact and conclusion of law to which exception is taken, and cite to the relevant pages of the Initial Decision.  Nevertheless, particularly because the Complainant is appearing </w:t>
      </w:r>
      <w:r w:rsidRPr="00FD286B">
        <w:rPr>
          <w:rFonts w:ascii="Times New Roman" w:hAnsi="Times New Roman"/>
          <w:i/>
          <w:sz w:val="26"/>
        </w:rPr>
        <w:t>pro se</w:t>
      </w:r>
      <w:r>
        <w:rPr>
          <w:rFonts w:ascii="Times New Roman" w:hAnsi="Times New Roman"/>
          <w:sz w:val="26"/>
        </w:rPr>
        <w:t xml:space="preserve">, we will accept the Exceptions as filed pursuant to Section 1.2(c) of our Regulations, </w:t>
      </w:r>
      <w:r w:rsidR="00652AB1">
        <w:rPr>
          <w:rFonts w:ascii="Times New Roman" w:hAnsi="Times New Roman"/>
          <w:sz w:val="26"/>
        </w:rPr>
        <w:t xml:space="preserve">           </w:t>
      </w:r>
      <w:r>
        <w:rPr>
          <w:rFonts w:ascii="Times New Roman" w:hAnsi="Times New Roman"/>
          <w:sz w:val="26"/>
        </w:rPr>
        <w:t xml:space="preserve">52 Pa. Code § 1.2(c).  </w:t>
      </w:r>
      <w:r>
        <w:rPr>
          <w:rFonts w:ascii="Times New Roman" w:hAnsi="Times New Roman"/>
          <w:i/>
          <w:sz w:val="26"/>
        </w:rPr>
        <w:t>See also</w:t>
      </w:r>
      <w:r w:rsidR="00C90B1A">
        <w:rPr>
          <w:rFonts w:ascii="Times New Roman" w:hAnsi="Times New Roman"/>
          <w:i/>
          <w:sz w:val="26"/>
        </w:rPr>
        <w:t>,</w:t>
      </w:r>
      <w:r>
        <w:rPr>
          <w:rFonts w:ascii="Times New Roman" w:hAnsi="Times New Roman"/>
          <w:i/>
          <w:sz w:val="26"/>
        </w:rPr>
        <w:t xml:space="preserve"> Info Connections, Inc. v. Pa. PUC</w:t>
      </w:r>
      <w:r>
        <w:rPr>
          <w:rFonts w:ascii="Times New Roman" w:hAnsi="Times New Roman"/>
          <w:sz w:val="26"/>
        </w:rPr>
        <w:t xml:space="preserve">, 630 A.2d 498 (Pa. Cmwlth. 1993).   </w:t>
      </w:r>
      <w:r>
        <w:rPr>
          <w:rFonts w:ascii="Times New Roman" w:hAnsi="Times New Roman"/>
          <w:i/>
          <w:sz w:val="26"/>
        </w:rPr>
        <w:t xml:space="preserve"> </w:t>
      </w:r>
      <w:r>
        <w:rPr>
          <w:rFonts w:ascii="Times New Roman" w:hAnsi="Times New Roman"/>
          <w:sz w:val="26"/>
        </w:rPr>
        <w:t xml:space="preserve">    </w:t>
      </w:r>
      <w:r w:rsidRPr="00092384">
        <w:rPr>
          <w:rFonts w:ascii="Times New Roman" w:hAnsi="Times New Roman"/>
          <w:sz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15"/>
    <w:rsid w:val="00001139"/>
    <w:rsid w:val="0000209B"/>
    <w:rsid w:val="00002F2A"/>
    <w:rsid w:val="000031C3"/>
    <w:rsid w:val="000063E9"/>
    <w:rsid w:val="00007106"/>
    <w:rsid w:val="000074DC"/>
    <w:rsid w:val="00010322"/>
    <w:rsid w:val="0001099D"/>
    <w:rsid w:val="00012297"/>
    <w:rsid w:val="00012F29"/>
    <w:rsid w:val="00013B94"/>
    <w:rsid w:val="0001411C"/>
    <w:rsid w:val="000148F5"/>
    <w:rsid w:val="00015969"/>
    <w:rsid w:val="00015A01"/>
    <w:rsid w:val="00016CE0"/>
    <w:rsid w:val="00016E47"/>
    <w:rsid w:val="00017033"/>
    <w:rsid w:val="00020C87"/>
    <w:rsid w:val="00020E43"/>
    <w:rsid w:val="00020F8F"/>
    <w:rsid w:val="00021EDC"/>
    <w:rsid w:val="000234F5"/>
    <w:rsid w:val="00024987"/>
    <w:rsid w:val="00024DA6"/>
    <w:rsid w:val="00024DD1"/>
    <w:rsid w:val="00025686"/>
    <w:rsid w:val="0002585B"/>
    <w:rsid w:val="00025B28"/>
    <w:rsid w:val="000261D5"/>
    <w:rsid w:val="00026AAB"/>
    <w:rsid w:val="00026E4B"/>
    <w:rsid w:val="0002723A"/>
    <w:rsid w:val="0002744F"/>
    <w:rsid w:val="00027EE5"/>
    <w:rsid w:val="000310BE"/>
    <w:rsid w:val="00031E93"/>
    <w:rsid w:val="00033CB2"/>
    <w:rsid w:val="00033F81"/>
    <w:rsid w:val="000378DC"/>
    <w:rsid w:val="00040EC3"/>
    <w:rsid w:val="00040EED"/>
    <w:rsid w:val="00040F4B"/>
    <w:rsid w:val="00044438"/>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DB6"/>
    <w:rsid w:val="000661C8"/>
    <w:rsid w:val="000673D1"/>
    <w:rsid w:val="00070FF8"/>
    <w:rsid w:val="00070FFD"/>
    <w:rsid w:val="000711D9"/>
    <w:rsid w:val="00072883"/>
    <w:rsid w:val="00073C25"/>
    <w:rsid w:val="00075161"/>
    <w:rsid w:val="00075677"/>
    <w:rsid w:val="0007596A"/>
    <w:rsid w:val="000777D8"/>
    <w:rsid w:val="00080C6A"/>
    <w:rsid w:val="0008328F"/>
    <w:rsid w:val="0008445E"/>
    <w:rsid w:val="0008576C"/>
    <w:rsid w:val="00085FFB"/>
    <w:rsid w:val="00086411"/>
    <w:rsid w:val="00086D0B"/>
    <w:rsid w:val="0008768F"/>
    <w:rsid w:val="00087C06"/>
    <w:rsid w:val="00087D18"/>
    <w:rsid w:val="00090D39"/>
    <w:rsid w:val="00092384"/>
    <w:rsid w:val="00092ABD"/>
    <w:rsid w:val="00093F6C"/>
    <w:rsid w:val="00094D6F"/>
    <w:rsid w:val="00096187"/>
    <w:rsid w:val="000966DC"/>
    <w:rsid w:val="00096C80"/>
    <w:rsid w:val="0009781B"/>
    <w:rsid w:val="000A2F11"/>
    <w:rsid w:val="000A35F4"/>
    <w:rsid w:val="000A39DC"/>
    <w:rsid w:val="000A6EB3"/>
    <w:rsid w:val="000A770A"/>
    <w:rsid w:val="000A7F96"/>
    <w:rsid w:val="000B0240"/>
    <w:rsid w:val="000B2B80"/>
    <w:rsid w:val="000B3FB4"/>
    <w:rsid w:val="000B4F29"/>
    <w:rsid w:val="000B5487"/>
    <w:rsid w:val="000B5DF8"/>
    <w:rsid w:val="000B71E3"/>
    <w:rsid w:val="000B77E2"/>
    <w:rsid w:val="000C2166"/>
    <w:rsid w:val="000C4BFD"/>
    <w:rsid w:val="000C742F"/>
    <w:rsid w:val="000C75AE"/>
    <w:rsid w:val="000D0D75"/>
    <w:rsid w:val="000D2029"/>
    <w:rsid w:val="000D48B4"/>
    <w:rsid w:val="000D6C35"/>
    <w:rsid w:val="000D7C87"/>
    <w:rsid w:val="000E0050"/>
    <w:rsid w:val="000E0311"/>
    <w:rsid w:val="000E09BE"/>
    <w:rsid w:val="000E24DE"/>
    <w:rsid w:val="000E28A1"/>
    <w:rsid w:val="000E3FDA"/>
    <w:rsid w:val="000E492B"/>
    <w:rsid w:val="000E4BED"/>
    <w:rsid w:val="000E5903"/>
    <w:rsid w:val="000E7110"/>
    <w:rsid w:val="000F076F"/>
    <w:rsid w:val="000F2540"/>
    <w:rsid w:val="000F292B"/>
    <w:rsid w:val="000F34DC"/>
    <w:rsid w:val="000F34FC"/>
    <w:rsid w:val="000F4144"/>
    <w:rsid w:val="000F6D5A"/>
    <w:rsid w:val="000F782B"/>
    <w:rsid w:val="000F7F8F"/>
    <w:rsid w:val="0010013C"/>
    <w:rsid w:val="001006F0"/>
    <w:rsid w:val="00100B90"/>
    <w:rsid w:val="00100BF3"/>
    <w:rsid w:val="00101745"/>
    <w:rsid w:val="001026AA"/>
    <w:rsid w:val="001036C1"/>
    <w:rsid w:val="00103A52"/>
    <w:rsid w:val="001048B3"/>
    <w:rsid w:val="00105084"/>
    <w:rsid w:val="00105104"/>
    <w:rsid w:val="00105193"/>
    <w:rsid w:val="00106537"/>
    <w:rsid w:val="001112D8"/>
    <w:rsid w:val="0011244B"/>
    <w:rsid w:val="00112FB6"/>
    <w:rsid w:val="001133C8"/>
    <w:rsid w:val="00114D80"/>
    <w:rsid w:val="00115FD9"/>
    <w:rsid w:val="00116D79"/>
    <w:rsid w:val="00116F14"/>
    <w:rsid w:val="0011759D"/>
    <w:rsid w:val="00120C2F"/>
    <w:rsid w:val="00120DBA"/>
    <w:rsid w:val="00122A70"/>
    <w:rsid w:val="00123068"/>
    <w:rsid w:val="00123A30"/>
    <w:rsid w:val="00124A50"/>
    <w:rsid w:val="00124EBE"/>
    <w:rsid w:val="0012581D"/>
    <w:rsid w:val="00126152"/>
    <w:rsid w:val="0012697D"/>
    <w:rsid w:val="00127371"/>
    <w:rsid w:val="00127623"/>
    <w:rsid w:val="00127C7C"/>
    <w:rsid w:val="00130D74"/>
    <w:rsid w:val="00130D7E"/>
    <w:rsid w:val="00131B43"/>
    <w:rsid w:val="00132429"/>
    <w:rsid w:val="00133878"/>
    <w:rsid w:val="0013590B"/>
    <w:rsid w:val="00137A60"/>
    <w:rsid w:val="001401EC"/>
    <w:rsid w:val="00141882"/>
    <w:rsid w:val="00141DF0"/>
    <w:rsid w:val="0014205C"/>
    <w:rsid w:val="00143F43"/>
    <w:rsid w:val="00144166"/>
    <w:rsid w:val="00144E09"/>
    <w:rsid w:val="00145315"/>
    <w:rsid w:val="00145E6C"/>
    <w:rsid w:val="00145EDC"/>
    <w:rsid w:val="00147415"/>
    <w:rsid w:val="00150989"/>
    <w:rsid w:val="001509E0"/>
    <w:rsid w:val="0015662E"/>
    <w:rsid w:val="00156C5B"/>
    <w:rsid w:val="001572C5"/>
    <w:rsid w:val="0016005F"/>
    <w:rsid w:val="001606BC"/>
    <w:rsid w:val="001616DA"/>
    <w:rsid w:val="00161FFE"/>
    <w:rsid w:val="00163AA3"/>
    <w:rsid w:val="0016441E"/>
    <w:rsid w:val="00164715"/>
    <w:rsid w:val="00164C98"/>
    <w:rsid w:val="001679F1"/>
    <w:rsid w:val="001701A0"/>
    <w:rsid w:val="001701B3"/>
    <w:rsid w:val="001704F7"/>
    <w:rsid w:val="00177A43"/>
    <w:rsid w:val="00177AA1"/>
    <w:rsid w:val="001811B8"/>
    <w:rsid w:val="00181BC1"/>
    <w:rsid w:val="001827DB"/>
    <w:rsid w:val="00183D96"/>
    <w:rsid w:val="00185B5E"/>
    <w:rsid w:val="001866A4"/>
    <w:rsid w:val="00186887"/>
    <w:rsid w:val="001876CF"/>
    <w:rsid w:val="0019214E"/>
    <w:rsid w:val="0019318F"/>
    <w:rsid w:val="00193EF0"/>
    <w:rsid w:val="00194B04"/>
    <w:rsid w:val="001970B1"/>
    <w:rsid w:val="00197920"/>
    <w:rsid w:val="00197C2F"/>
    <w:rsid w:val="00197F3D"/>
    <w:rsid w:val="001A0516"/>
    <w:rsid w:val="001A1AD3"/>
    <w:rsid w:val="001A2D00"/>
    <w:rsid w:val="001A2D77"/>
    <w:rsid w:val="001A4A0C"/>
    <w:rsid w:val="001A4C6C"/>
    <w:rsid w:val="001A5756"/>
    <w:rsid w:val="001A6FD4"/>
    <w:rsid w:val="001A75AA"/>
    <w:rsid w:val="001B3D40"/>
    <w:rsid w:val="001B423C"/>
    <w:rsid w:val="001B4FAD"/>
    <w:rsid w:val="001B5CD3"/>
    <w:rsid w:val="001B7A05"/>
    <w:rsid w:val="001C396E"/>
    <w:rsid w:val="001C42FD"/>
    <w:rsid w:val="001C4B37"/>
    <w:rsid w:val="001C53B1"/>
    <w:rsid w:val="001C5BE3"/>
    <w:rsid w:val="001C7E91"/>
    <w:rsid w:val="001C7F88"/>
    <w:rsid w:val="001D01F1"/>
    <w:rsid w:val="001D02A2"/>
    <w:rsid w:val="001D037B"/>
    <w:rsid w:val="001D0E29"/>
    <w:rsid w:val="001D2BAD"/>
    <w:rsid w:val="001D491F"/>
    <w:rsid w:val="001D70A6"/>
    <w:rsid w:val="001D7137"/>
    <w:rsid w:val="001E05C6"/>
    <w:rsid w:val="001E072C"/>
    <w:rsid w:val="001E0B29"/>
    <w:rsid w:val="001E19BC"/>
    <w:rsid w:val="001E1A53"/>
    <w:rsid w:val="001E2CFB"/>
    <w:rsid w:val="001E3574"/>
    <w:rsid w:val="001E37A8"/>
    <w:rsid w:val="001E4225"/>
    <w:rsid w:val="001E5B8E"/>
    <w:rsid w:val="001E7E70"/>
    <w:rsid w:val="001F0488"/>
    <w:rsid w:val="001F1437"/>
    <w:rsid w:val="001F55D5"/>
    <w:rsid w:val="001F5F40"/>
    <w:rsid w:val="001F75D6"/>
    <w:rsid w:val="001F7978"/>
    <w:rsid w:val="001F79C6"/>
    <w:rsid w:val="001F7B55"/>
    <w:rsid w:val="00203F27"/>
    <w:rsid w:val="00205242"/>
    <w:rsid w:val="00205B95"/>
    <w:rsid w:val="00206D03"/>
    <w:rsid w:val="00207453"/>
    <w:rsid w:val="0020784E"/>
    <w:rsid w:val="00210868"/>
    <w:rsid w:val="00212E4B"/>
    <w:rsid w:val="00213B95"/>
    <w:rsid w:val="00214C25"/>
    <w:rsid w:val="002170BF"/>
    <w:rsid w:val="00217851"/>
    <w:rsid w:val="00217C4E"/>
    <w:rsid w:val="00223564"/>
    <w:rsid w:val="002242F7"/>
    <w:rsid w:val="00225BD2"/>
    <w:rsid w:val="00226C12"/>
    <w:rsid w:val="00230396"/>
    <w:rsid w:val="0023097E"/>
    <w:rsid w:val="00230BAB"/>
    <w:rsid w:val="00232A03"/>
    <w:rsid w:val="0023535F"/>
    <w:rsid w:val="00237CE3"/>
    <w:rsid w:val="0024349F"/>
    <w:rsid w:val="002439C0"/>
    <w:rsid w:val="00243CC9"/>
    <w:rsid w:val="00243D31"/>
    <w:rsid w:val="002450F3"/>
    <w:rsid w:val="002457E9"/>
    <w:rsid w:val="00245B0C"/>
    <w:rsid w:val="002469C9"/>
    <w:rsid w:val="00247332"/>
    <w:rsid w:val="00250E63"/>
    <w:rsid w:val="00252313"/>
    <w:rsid w:val="00252626"/>
    <w:rsid w:val="00253CC7"/>
    <w:rsid w:val="00254560"/>
    <w:rsid w:val="00255141"/>
    <w:rsid w:val="002556E9"/>
    <w:rsid w:val="002564D7"/>
    <w:rsid w:val="00256A4C"/>
    <w:rsid w:val="0025718D"/>
    <w:rsid w:val="00260D40"/>
    <w:rsid w:val="0026312F"/>
    <w:rsid w:val="00264ABB"/>
    <w:rsid w:val="00264F3D"/>
    <w:rsid w:val="002652DF"/>
    <w:rsid w:val="00265BD8"/>
    <w:rsid w:val="002706E9"/>
    <w:rsid w:val="00271322"/>
    <w:rsid w:val="002723CB"/>
    <w:rsid w:val="00273450"/>
    <w:rsid w:val="0027458E"/>
    <w:rsid w:val="00274EC0"/>
    <w:rsid w:val="00275261"/>
    <w:rsid w:val="00276B14"/>
    <w:rsid w:val="00282019"/>
    <w:rsid w:val="00283433"/>
    <w:rsid w:val="00283435"/>
    <w:rsid w:val="002838E3"/>
    <w:rsid w:val="002851CE"/>
    <w:rsid w:val="002854BF"/>
    <w:rsid w:val="00285856"/>
    <w:rsid w:val="0028725D"/>
    <w:rsid w:val="00287BE6"/>
    <w:rsid w:val="00291657"/>
    <w:rsid w:val="002919FB"/>
    <w:rsid w:val="00296493"/>
    <w:rsid w:val="00297040"/>
    <w:rsid w:val="002A0E82"/>
    <w:rsid w:val="002A3A6E"/>
    <w:rsid w:val="002A3AC8"/>
    <w:rsid w:val="002A45EC"/>
    <w:rsid w:val="002A5399"/>
    <w:rsid w:val="002A740E"/>
    <w:rsid w:val="002A782B"/>
    <w:rsid w:val="002B0089"/>
    <w:rsid w:val="002B0563"/>
    <w:rsid w:val="002B31AD"/>
    <w:rsid w:val="002B36A1"/>
    <w:rsid w:val="002B3767"/>
    <w:rsid w:val="002B4B0D"/>
    <w:rsid w:val="002B5723"/>
    <w:rsid w:val="002B79DD"/>
    <w:rsid w:val="002C011D"/>
    <w:rsid w:val="002C264C"/>
    <w:rsid w:val="002C4311"/>
    <w:rsid w:val="002C51A7"/>
    <w:rsid w:val="002C61A7"/>
    <w:rsid w:val="002D08E2"/>
    <w:rsid w:val="002D0BD9"/>
    <w:rsid w:val="002D33E8"/>
    <w:rsid w:val="002D5216"/>
    <w:rsid w:val="002D5C5B"/>
    <w:rsid w:val="002D650D"/>
    <w:rsid w:val="002E00A3"/>
    <w:rsid w:val="002E0503"/>
    <w:rsid w:val="002E4908"/>
    <w:rsid w:val="002E6F2D"/>
    <w:rsid w:val="002F0238"/>
    <w:rsid w:val="002F39A8"/>
    <w:rsid w:val="002F3B92"/>
    <w:rsid w:val="002F4D5E"/>
    <w:rsid w:val="002F50FB"/>
    <w:rsid w:val="002F6563"/>
    <w:rsid w:val="00300C9D"/>
    <w:rsid w:val="00301857"/>
    <w:rsid w:val="00301C5F"/>
    <w:rsid w:val="00301FE4"/>
    <w:rsid w:val="0030248D"/>
    <w:rsid w:val="003034D6"/>
    <w:rsid w:val="00303915"/>
    <w:rsid w:val="00304ABF"/>
    <w:rsid w:val="0030541E"/>
    <w:rsid w:val="003054A6"/>
    <w:rsid w:val="00305684"/>
    <w:rsid w:val="0030621E"/>
    <w:rsid w:val="00306411"/>
    <w:rsid w:val="003077A3"/>
    <w:rsid w:val="003100C8"/>
    <w:rsid w:val="003108D5"/>
    <w:rsid w:val="00310CE1"/>
    <w:rsid w:val="0031247C"/>
    <w:rsid w:val="0031278E"/>
    <w:rsid w:val="00312F47"/>
    <w:rsid w:val="0031381F"/>
    <w:rsid w:val="003166BE"/>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7C48"/>
    <w:rsid w:val="00337DFD"/>
    <w:rsid w:val="00337FA7"/>
    <w:rsid w:val="003440BD"/>
    <w:rsid w:val="00344581"/>
    <w:rsid w:val="0034473C"/>
    <w:rsid w:val="003459E2"/>
    <w:rsid w:val="00346964"/>
    <w:rsid w:val="00346E3B"/>
    <w:rsid w:val="00350442"/>
    <w:rsid w:val="00350B3E"/>
    <w:rsid w:val="00352068"/>
    <w:rsid w:val="003522B8"/>
    <w:rsid w:val="00352BC7"/>
    <w:rsid w:val="00353BBC"/>
    <w:rsid w:val="00353F42"/>
    <w:rsid w:val="0035474E"/>
    <w:rsid w:val="00354EEE"/>
    <w:rsid w:val="003555F1"/>
    <w:rsid w:val="003573EB"/>
    <w:rsid w:val="00357B6E"/>
    <w:rsid w:val="003627B9"/>
    <w:rsid w:val="003629D2"/>
    <w:rsid w:val="00362AC9"/>
    <w:rsid w:val="003669C8"/>
    <w:rsid w:val="00366C32"/>
    <w:rsid w:val="00367224"/>
    <w:rsid w:val="00370193"/>
    <w:rsid w:val="003704B1"/>
    <w:rsid w:val="003708CD"/>
    <w:rsid w:val="00372CC2"/>
    <w:rsid w:val="00372E6D"/>
    <w:rsid w:val="003742CF"/>
    <w:rsid w:val="0037549D"/>
    <w:rsid w:val="0037692B"/>
    <w:rsid w:val="003775D1"/>
    <w:rsid w:val="003807E7"/>
    <w:rsid w:val="00381C7A"/>
    <w:rsid w:val="00383585"/>
    <w:rsid w:val="003842CD"/>
    <w:rsid w:val="0039007A"/>
    <w:rsid w:val="00390FB3"/>
    <w:rsid w:val="003914C3"/>
    <w:rsid w:val="00391B6F"/>
    <w:rsid w:val="00392B85"/>
    <w:rsid w:val="003943C4"/>
    <w:rsid w:val="00394901"/>
    <w:rsid w:val="00396604"/>
    <w:rsid w:val="003967A2"/>
    <w:rsid w:val="00397F28"/>
    <w:rsid w:val="003A07CB"/>
    <w:rsid w:val="003A2FF8"/>
    <w:rsid w:val="003A37DD"/>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3FE4"/>
    <w:rsid w:val="003C4355"/>
    <w:rsid w:val="003C446B"/>
    <w:rsid w:val="003C7185"/>
    <w:rsid w:val="003C729B"/>
    <w:rsid w:val="003C7FAE"/>
    <w:rsid w:val="003D4446"/>
    <w:rsid w:val="003D4638"/>
    <w:rsid w:val="003D4D1D"/>
    <w:rsid w:val="003D6E02"/>
    <w:rsid w:val="003D70DF"/>
    <w:rsid w:val="003D7753"/>
    <w:rsid w:val="003D7B97"/>
    <w:rsid w:val="003D7CDA"/>
    <w:rsid w:val="003E07E5"/>
    <w:rsid w:val="003E0C89"/>
    <w:rsid w:val="003E22D4"/>
    <w:rsid w:val="003E2B94"/>
    <w:rsid w:val="003E3725"/>
    <w:rsid w:val="003E3836"/>
    <w:rsid w:val="003E4B1D"/>
    <w:rsid w:val="003E4CD9"/>
    <w:rsid w:val="003E551E"/>
    <w:rsid w:val="003E73BC"/>
    <w:rsid w:val="003F07AF"/>
    <w:rsid w:val="003F0ABA"/>
    <w:rsid w:val="003F1C7C"/>
    <w:rsid w:val="003F26A5"/>
    <w:rsid w:val="003F27D1"/>
    <w:rsid w:val="003F287E"/>
    <w:rsid w:val="003F3939"/>
    <w:rsid w:val="003F4A61"/>
    <w:rsid w:val="003F5ADF"/>
    <w:rsid w:val="003F7291"/>
    <w:rsid w:val="004023F4"/>
    <w:rsid w:val="00402479"/>
    <w:rsid w:val="004051BE"/>
    <w:rsid w:val="00405814"/>
    <w:rsid w:val="00406D11"/>
    <w:rsid w:val="00411FED"/>
    <w:rsid w:val="004140BA"/>
    <w:rsid w:val="004144EB"/>
    <w:rsid w:val="004144EE"/>
    <w:rsid w:val="004146BE"/>
    <w:rsid w:val="00414855"/>
    <w:rsid w:val="004149DF"/>
    <w:rsid w:val="00415460"/>
    <w:rsid w:val="00415483"/>
    <w:rsid w:val="00415A5E"/>
    <w:rsid w:val="00417CCE"/>
    <w:rsid w:val="00421E3B"/>
    <w:rsid w:val="004246D3"/>
    <w:rsid w:val="00427697"/>
    <w:rsid w:val="00430570"/>
    <w:rsid w:val="00430A9D"/>
    <w:rsid w:val="00431621"/>
    <w:rsid w:val="00431969"/>
    <w:rsid w:val="00431F78"/>
    <w:rsid w:val="00433F60"/>
    <w:rsid w:val="00435294"/>
    <w:rsid w:val="00435582"/>
    <w:rsid w:val="004359D9"/>
    <w:rsid w:val="0044114D"/>
    <w:rsid w:val="00441920"/>
    <w:rsid w:val="004419DA"/>
    <w:rsid w:val="00442945"/>
    <w:rsid w:val="00442D26"/>
    <w:rsid w:val="00443198"/>
    <w:rsid w:val="00446BCB"/>
    <w:rsid w:val="00447592"/>
    <w:rsid w:val="00455C99"/>
    <w:rsid w:val="004572B4"/>
    <w:rsid w:val="00457386"/>
    <w:rsid w:val="00460F14"/>
    <w:rsid w:val="004610A5"/>
    <w:rsid w:val="00461E0C"/>
    <w:rsid w:val="004622AF"/>
    <w:rsid w:val="00470A26"/>
    <w:rsid w:val="004715B6"/>
    <w:rsid w:val="0047307A"/>
    <w:rsid w:val="00473CA5"/>
    <w:rsid w:val="00474F36"/>
    <w:rsid w:val="00474FC8"/>
    <w:rsid w:val="004760F2"/>
    <w:rsid w:val="004761B9"/>
    <w:rsid w:val="0047689E"/>
    <w:rsid w:val="00476C9B"/>
    <w:rsid w:val="004854BF"/>
    <w:rsid w:val="0048633C"/>
    <w:rsid w:val="0048674B"/>
    <w:rsid w:val="0048747D"/>
    <w:rsid w:val="00492432"/>
    <w:rsid w:val="00492787"/>
    <w:rsid w:val="004938FA"/>
    <w:rsid w:val="004949D0"/>
    <w:rsid w:val="00496CD9"/>
    <w:rsid w:val="0049771B"/>
    <w:rsid w:val="0049798B"/>
    <w:rsid w:val="00497BCA"/>
    <w:rsid w:val="004A021A"/>
    <w:rsid w:val="004A2A28"/>
    <w:rsid w:val="004A41B7"/>
    <w:rsid w:val="004A5287"/>
    <w:rsid w:val="004A572B"/>
    <w:rsid w:val="004A6496"/>
    <w:rsid w:val="004A68B4"/>
    <w:rsid w:val="004A7831"/>
    <w:rsid w:val="004B07AB"/>
    <w:rsid w:val="004B1011"/>
    <w:rsid w:val="004B14C4"/>
    <w:rsid w:val="004B14F6"/>
    <w:rsid w:val="004B1968"/>
    <w:rsid w:val="004B30C3"/>
    <w:rsid w:val="004C40E8"/>
    <w:rsid w:val="004C4F45"/>
    <w:rsid w:val="004C54A0"/>
    <w:rsid w:val="004C5B03"/>
    <w:rsid w:val="004C6164"/>
    <w:rsid w:val="004C749A"/>
    <w:rsid w:val="004C7AC4"/>
    <w:rsid w:val="004D08F5"/>
    <w:rsid w:val="004D0A03"/>
    <w:rsid w:val="004D0FDC"/>
    <w:rsid w:val="004D362A"/>
    <w:rsid w:val="004D3FF0"/>
    <w:rsid w:val="004D5A16"/>
    <w:rsid w:val="004D5B29"/>
    <w:rsid w:val="004D5E02"/>
    <w:rsid w:val="004D5F70"/>
    <w:rsid w:val="004D75D8"/>
    <w:rsid w:val="004E05E7"/>
    <w:rsid w:val="004E13AD"/>
    <w:rsid w:val="004E1670"/>
    <w:rsid w:val="004E1757"/>
    <w:rsid w:val="004E1C12"/>
    <w:rsid w:val="004E200A"/>
    <w:rsid w:val="004E2F35"/>
    <w:rsid w:val="004E3204"/>
    <w:rsid w:val="004E3FFF"/>
    <w:rsid w:val="004E4B08"/>
    <w:rsid w:val="004E58C3"/>
    <w:rsid w:val="004E697A"/>
    <w:rsid w:val="004E75A8"/>
    <w:rsid w:val="004E79BD"/>
    <w:rsid w:val="004F07F4"/>
    <w:rsid w:val="004F0A38"/>
    <w:rsid w:val="004F113B"/>
    <w:rsid w:val="004F194B"/>
    <w:rsid w:val="004F2383"/>
    <w:rsid w:val="004F23E9"/>
    <w:rsid w:val="004F2FF1"/>
    <w:rsid w:val="004F454B"/>
    <w:rsid w:val="004F5854"/>
    <w:rsid w:val="004F5E05"/>
    <w:rsid w:val="004F72E9"/>
    <w:rsid w:val="004F7924"/>
    <w:rsid w:val="00500EDA"/>
    <w:rsid w:val="00502D50"/>
    <w:rsid w:val="00503295"/>
    <w:rsid w:val="00503571"/>
    <w:rsid w:val="00503A81"/>
    <w:rsid w:val="00503B2F"/>
    <w:rsid w:val="00503E65"/>
    <w:rsid w:val="00504CED"/>
    <w:rsid w:val="00504D5D"/>
    <w:rsid w:val="00504FA3"/>
    <w:rsid w:val="00505BA0"/>
    <w:rsid w:val="00505E50"/>
    <w:rsid w:val="00512C92"/>
    <w:rsid w:val="00514497"/>
    <w:rsid w:val="00514988"/>
    <w:rsid w:val="00515110"/>
    <w:rsid w:val="005154BC"/>
    <w:rsid w:val="00517839"/>
    <w:rsid w:val="005206BE"/>
    <w:rsid w:val="00523193"/>
    <w:rsid w:val="00523347"/>
    <w:rsid w:val="00524898"/>
    <w:rsid w:val="00525715"/>
    <w:rsid w:val="00525DBB"/>
    <w:rsid w:val="005262C2"/>
    <w:rsid w:val="00527A20"/>
    <w:rsid w:val="00530F5B"/>
    <w:rsid w:val="005310AE"/>
    <w:rsid w:val="0053155B"/>
    <w:rsid w:val="005318B9"/>
    <w:rsid w:val="00531E07"/>
    <w:rsid w:val="005321F4"/>
    <w:rsid w:val="0053271E"/>
    <w:rsid w:val="00532C1B"/>
    <w:rsid w:val="005332F5"/>
    <w:rsid w:val="00534585"/>
    <w:rsid w:val="00534A1D"/>
    <w:rsid w:val="00535011"/>
    <w:rsid w:val="00535439"/>
    <w:rsid w:val="00540F72"/>
    <w:rsid w:val="00543297"/>
    <w:rsid w:val="00543DB7"/>
    <w:rsid w:val="0054537F"/>
    <w:rsid w:val="00545FB5"/>
    <w:rsid w:val="005460F4"/>
    <w:rsid w:val="005469D0"/>
    <w:rsid w:val="00551BEE"/>
    <w:rsid w:val="00553BC5"/>
    <w:rsid w:val="00555069"/>
    <w:rsid w:val="005558A8"/>
    <w:rsid w:val="00555CA0"/>
    <w:rsid w:val="00560E96"/>
    <w:rsid w:val="005611AB"/>
    <w:rsid w:val="005613D2"/>
    <w:rsid w:val="00564F83"/>
    <w:rsid w:val="0056564F"/>
    <w:rsid w:val="005673FC"/>
    <w:rsid w:val="00572F46"/>
    <w:rsid w:val="0058016C"/>
    <w:rsid w:val="005850E9"/>
    <w:rsid w:val="0058668B"/>
    <w:rsid w:val="00590A8E"/>
    <w:rsid w:val="00591AD4"/>
    <w:rsid w:val="005921ED"/>
    <w:rsid w:val="0059238B"/>
    <w:rsid w:val="00592CAB"/>
    <w:rsid w:val="00593628"/>
    <w:rsid w:val="0059500A"/>
    <w:rsid w:val="00597CE3"/>
    <w:rsid w:val="005A08BE"/>
    <w:rsid w:val="005A3DF0"/>
    <w:rsid w:val="005A4358"/>
    <w:rsid w:val="005A5F10"/>
    <w:rsid w:val="005A6378"/>
    <w:rsid w:val="005A69E2"/>
    <w:rsid w:val="005A6C7B"/>
    <w:rsid w:val="005B01F2"/>
    <w:rsid w:val="005B4F29"/>
    <w:rsid w:val="005B5378"/>
    <w:rsid w:val="005B5F54"/>
    <w:rsid w:val="005B6A4F"/>
    <w:rsid w:val="005C363E"/>
    <w:rsid w:val="005C3D9A"/>
    <w:rsid w:val="005D090E"/>
    <w:rsid w:val="005D0E51"/>
    <w:rsid w:val="005D12BF"/>
    <w:rsid w:val="005D40C7"/>
    <w:rsid w:val="005D4382"/>
    <w:rsid w:val="005D4D4F"/>
    <w:rsid w:val="005D5B48"/>
    <w:rsid w:val="005D60FF"/>
    <w:rsid w:val="005D6922"/>
    <w:rsid w:val="005D75C3"/>
    <w:rsid w:val="005E0C51"/>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7554"/>
    <w:rsid w:val="00607CD1"/>
    <w:rsid w:val="006136BD"/>
    <w:rsid w:val="00613C23"/>
    <w:rsid w:val="00613EA0"/>
    <w:rsid w:val="0061492A"/>
    <w:rsid w:val="0061524E"/>
    <w:rsid w:val="006153F5"/>
    <w:rsid w:val="00615576"/>
    <w:rsid w:val="0061563D"/>
    <w:rsid w:val="006158BA"/>
    <w:rsid w:val="00617175"/>
    <w:rsid w:val="006172CD"/>
    <w:rsid w:val="006207F3"/>
    <w:rsid w:val="006216D9"/>
    <w:rsid w:val="00621D9C"/>
    <w:rsid w:val="00621F3C"/>
    <w:rsid w:val="00623C44"/>
    <w:rsid w:val="00623FEF"/>
    <w:rsid w:val="00625279"/>
    <w:rsid w:val="00625C7F"/>
    <w:rsid w:val="006301EB"/>
    <w:rsid w:val="006309C3"/>
    <w:rsid w:val="00630C20"/>
    <w:rsid w:val="00631505"/>
    <w:rsid w:val="006327F5"/>
    <w:rsid w:val="0063491D"/>
    <w:rsid w:val="00640D08"/>
    <w:rsid w:val="00642706"/>
    <w:rsid w:val="00642A13"/>
    <w:rsid w:val="00642A8F"/>
    <w:rsid w:val="006437DA"/>
    <w:rsid w:val="00643ECB"/>
    <w:rsid w:val="0064401B"/>
    <w:rsid w:val="0064422C"/>
    <w:rsid w:val="00645170"/>
    <w:rsid w:val="0065242B"/>
    <w:rsid w:val="00652638"/>
    <w:rsid w:val="00652AB1"/>
    <w:rsid w:val="0065458B"/>
    <w:rsid w:val="00654A2F"/>
    <w:rsid w:val="00654DC2"/>
    <w:rsid w:val="00655AC4"/>
    <w:rsid w:val="0065707C"/>
    <w:rsid w:val="006574BB"/>
    <w:rsid w:val="00660C81"/>
    <w:rsid w:val="00661965"/>
    <w:rsid w:val="00662E16"/>
    <w:rsid w:val="00662E83"/>
    <w:rsid w:val="00663DDD"/>
    <w:rsid w:val="00664F45"/>
    <w:rsid w:val="00666BF3"/>
    <w:rsid w:val="00667EC0"/>
    <w:rsid w:val="006706A5"/>
    <w:rsid w:val="006709E7"/>
    <w:rsid w:val="0067116A"/>
    <w:rsid w:val="00671A52"/>
    <w:rsid w:val="00671D61"/>
    <w:rsid w:val="00672851"/>
    <w:rsid w:val="00680324"/>
    <w:rsid w:val="006811E0"/>
    <w:rsid w:val="0068161D"/>
    <w:rsid w:val="006821CF"/>
    <w:rsid w:val="006836BF"/>
    <w:rsid w:val="00685438"/>
    <w:rsid w:val="00685552"/>
    <w:rsid w:val="00685C47"/>
    <w:rsid w:val="00686195"/>
    <w:rsid w:val="0068734F"/>
    <w:rsid w:val="006873CB"/>
    <w:rsid w:val="006878D9"/>
    <w:rsid w:val="00690B33"/>
    <w:rsid w:val="00690F25"/>
    <w:rsid w:val="006929B2"/>
    <w:rsid w:val="00693910"/>
    <w:rsid w:val="00693BD1"/>
    <w:rsid w:val="00694B21"/>
    <w:rsid w:val="00695654"/>
    <w:rsid w:val="00697323"/>
    <w:rsid w:val="006A0461"/>
    <w:rsid w:val="006A0550"/>
    <w:rsid w:val="006A0B82"/>
    <w:rsid w:val="006A0DAA"/>
    <w:rsid w:val="006A29BE"/>
    <w:rsid w:val="006A4113"/>
    <w:rsid w:val="006A43CE"/>
    <w:rsid w:val="006A5CFC"/>
    <w:rsid w:val="006A5DB1"/>
    <w:rsid w:val="006A6194"/>
    <w:rsid w:val="006A731A"/>
    <w:rsid w:val="006A780B"/>
    <w:rsid w:val="006A7DB6"/>
    <w:rsid w:val="006B1632"/>
    <w:rsid w:val="006B2450"/>
    <w:rsid w:val="006B247F"/>
    <w:rsid w:val="006B460D"/>
    <w:rsid w:val="006B4E7B"/>
    <w:rsid w:val="006C56A5"/>
    <w:rsid w:val="006C58A2"/>
    <w:rsid w:val="006C5B0C"/>
    <w:rsid w:val="006C5BFF"/>
    <w:rsid w:val="006C5D46"/>
    <w:rsid w:val="006C5DAF"/>
    <w:rsid w:val="006D0207"/>
    <w:rsid w:val="006D04EE"/>
    <w:rsid w:val="006D1C88"/>
    <w:rsid w:val="006D3169"/>
    <w:rsid w:val="006D590F"/>
    <w:rsid w:val="006D601C"/>
    <w:rsid w:val="006D655D"/>
    <w:rsid w:val="006D6E56"/>
    <w:rsid w:val="006E0ACD"/>
    <w:rsid w:val="006E1652"/>
    <w:rsid w:val="006E19CA"/>
    <w:rsid w:val="006E270D"/>
    <w:rsid w:val="006E3777"/>
    <w:rsid w:val="006E50F1"/>
    <w:rsid w:val="006F0018"/>
    <w:rsid w:val="006F32C7"/>
    <w:rsid w:val="006F381F"/>
    <w:rsid w:val="006F4482"/>
    <w:rsid w:val="006F59DE"/>
    <w:rsid w:val="00700664"/>
    <w:rsid w:val="00701FAC"/>
    <w:rsid w:val="00702326"/>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2A4D"/>
    <w:rsid w:val="00722F5A"/>
    <w:rsid w:val="0072487D"/>
    <w:rsid w:val="007258B9"/>
    <w:rsid w:val="00725FE7"/>
    <w:rsid w:val="007261F0"/>
    <w:rsid w:val="00732C4E"/>
    <w:rsid w:val="00733D05"/>
    <w:rsid w:val="00734531"/>
    <w:rsid w:val="00736CA8"/>
    <w:rsid w:val="00737C3A"/>
    <w:rsid w:val="00737F05"/>
    <w:rsid w:val="007431F5"/>
    <w:rsid w:val="00745223"/>
    <w:rsid w:val="00745908"/>
    <w:rsid w:val="007477F4"/>
    <w:rsid w:val="00752178"/>
    <w:rsid w:val="0075282E"/>
    <w:rsid w:val="00752F02"/>
    <w:rsid w:val="00754881"/>
    <w:rsid w:val="00754AB5"/>
    <w:rsid w:val="0075617D"/>
    <w:rsid w:val="007564AB"/>
    <w:rsid w:val="00756930"/>
    <w:rsid w:val="00756A18"/>
    <w:rsid w:val="00756DFA"/>
    <w:rsid w:val="00757C4B"/>
    <w:rsid w:val="00761B0B"/>
    <w:rsid w:val="007631E0"/>
    <w:rsid w:val="00765781"/>
    <w:rsid w:val="00765A8B"/>
    <w:rsid w:val="00766353"/>
    <w:rsid w:val="00774460"/>
    <w:rsid w:val="007744EB"/>
    <w:rsid w:val="00775CDC"/>
    <w:rsid w:val="00780296"/>
    <w:rsid w:val="00780707"/>
    <w:rsid w:val="00780972"/>
    <w:rsid w:val="00787B2C"/>
    <w:rsid w:val="00787D24"/>
    <w:rsid w:val="00791A83"/>
    <w:rsid w:val="007A1DC5"/>
    <w:rsid w:val="007A20AD"/>
    <w:rsid w:val="007A3A08"/>
    <w:rsid w:val="007A5D05"/>
    <w:rsid w:val="007A7331"/>
    <w:rsid w:val="007A7415"/>
    <w:rsid w:val="007B0CB0"/>
    <w:rsid w:val="007B1F99"/>
    <w:rsid w:val="007B3A86"/>
    <w:rsid w:val="007B3DF4"/>
    <w:rsid w:val="007B3FFA"/>
    <w:rsid w:val="007B54ED"/>
    <w:rsid w:val="007B596C"/>
    <w:rsid w:val="007C1A79"/>
    <w:rsid w:val="007C31CC"/>
    <w:rsid w:val="007C3E46"/>
    <w:rsid w:val="007C440C"/>
    <w:rsid w:val="007C6751"/>
    <w:rsid w:val="007C68BA"/>
    <w:rsid w:val="007D0E00"/>
    <w:rsid w:val="007D0FC5"/>
    <w:rsid w:val="007D15FD"/>
    <w:rsid w:val="007D1913"/>
    <w:rsid w:val="007D298C"/>
    <w:rsid w:val="007D3420"/>
    <w:rsid w:val="007D3E1A"/>
    <w:rsid w:val="007D5362"/>
    <w:rsid w:val="007D6110"/>
    <w:rsid w:val="007D6C48"/>
    <w:rsid w:val="007D71F7"/>
    <w:rsid w:val="007E000F"/>
    <w:rsid w:val="007E1118"/>
    <w:rsid w:val="007E156E"/>
    <w:rsid w:val="007E2E70"/>
    <w:rsid w:val="007E3501"/>
    <w:rsid w:val="007E4C3F"/>
    <w:rsid w:val="007E508A"/>
    <w:rsid w:val="007F15AC"/>
    <w:rsid w:val="007F1BDF"/>
    <w:rsid w:val="007F2683"/>
    <w:rsid w:val="007F2956"/>
    <w:rsid w:val="007F2E32"/>
    <w:rsid w:val="007F385A"/>
    <w:rsid w:val="007F38FD"/>
    <w:rsid w:val="007F6A11"/>
    <w:rsid w:val="007F7112"/>
    <w:rsid w:val="007F7C82"/>
    <w:rsid w:val="008002AA"/>
    <w:rsid w:val="0080230D"/>
    <w:rsid w:val="00802DF7"/>
    <w:rsid w:val="00810827"/>
    <w:rsid w:val="008123C6"/>
    <w:rsid w:val="008127D6"/>
    <w:rsid w:val="00813B97"/>
    <w:rsid w:val="00814192"/>
    <w:rsid w:val="00814E45"/>
    <w:rsid w:val="00817DA7"/>
    <w:rsid w:val="008214F1"/>
    <w:rsid w:val="00821B16"/>
    <w:rsid w:val="00821C95"/>
    <w:rsid w:val="00822D1E"/>
    <w:rsid w:val="00824CEF"/>
    <w:rsid w:val="008254AB"/>
    <w:rsid w:val="00826480"/>
    <w:rsid w:val="0082691B"/>
    <w:rsid w:val="00830148"/>
    <w:rsid w:val="00830F0D"/>
    <w:rsid w:val="008316AD"/>
    <w:rsid w:val="00831855"/>
    <w:rsid w:val="00834437"/>
    <w:rsid w:val="00835315"/>
    <w:rsid w:val="00835AEB"/>
    <w:rsid w:val="00840D0F"/>
    <w:rsid w:val="0084200E"/>
    <w:rsid w:val="00842A84"/>
    <w:rsid w:val="00842FDE"/>
    <w:rsid w:val="008445D4"/>
    <w:rsid w:val="008446F1"/>
    <w:rsid w:val="00845508"/>
    <w:rsid w:val="00846FF0"/>
    <w:rsid w:val="00852123"/>
    <w:rsid w:val="00854B56"/>
    <w:rsid w:val="0085728C"/>
    <w:rsid w:val="00857A42"/>
    <w:rsid w:val="008611A4"/>
    <w:rsid w:val="00861D9F"/>
    <w:rsid w:val="00861F2E"/>
    <w:rsid w:val="00861FD7"/>
    <w:rsid w:val="00862EC0"/>
    <w:rsid w:val="0086363F"/>
    <w:rsid w:val="008639C9"/>
    <w:rsid w:val="008667AD"/>
    <w:rsid w:val="00866D13"/>
    <w:rsid w:val="0087082A"/>
    <w:rsid w:val="00873B17"/>
    <w:rsid w:val="0087451E"/>
    <w:rsid w:val="00874DEF"/>
    <w:rsid w:val="0087638C"/>
    <w:rsid w:val="0088013C"/>
    <w:rsid w:val="00880252"/>
    <w:rsid w:val="00881882"/>
    <w:rsid w:val="00882AC7"/>
    <w:rsid w:val="00882CC5"/>
    <w:rsid w:val="008835E3"/>
    <w:rsid w:val="00884452"/>
    <w:rsid w:val="008905D7"/>
    <w:rsid w:val="00890F88"/>
    <w:rsid w:val="008934C7"/>
    <w:rsid w:val="00893544"/>
    <w:rsid w:val="00893CFF"/>
    <w:rsid w:val="008957C4"/>
    <w:rsid w:val="00895B87"/>
    <w:rsid w:val="00895EB5"/>
    <w:rsid w:val="008960B7"/>
    <w:rsid w:val="008962F2"/>
    <w:rsid w:val="00896511"/>
    <w:rsid w:val="0089692A"/>
    <w:rsid w:val="00896F35"/>
    <w:rsid w:val="008975E7"/>
    <w:rsid w:val="008A08A5"/>
    <w:rsid w:val="008A08D2"/>
    <w:rsid w:val="008A0DE1"/>
    <w:rsid w:val="008A2E7B"/>
    <w:rsid w:val="008A3EA4"/>
    <w:rsid w:val="008A5A12"/>
    <w:rsid w:val="008A7133"/>
    <w:rsid w:val="008A7789"/>
    <w:rsid w:val="008B125B"/>
    <w:rsid w:val="008B1D85"/>
    <w:rsid w:val="008B3920"/>
    <w:rsid w:val="008B57D5"/>
    <w:rsid w:val="008B5B9D"/>
    <w:rsid w:val="008B68C6"/>
    <w:rsid w:val="008B6F16"/>
    <w:rsid w:val="008B6F4B"/>
    <w:rsid w:val="008B73C8"/>
    <w:rsid w:val="008B7A07"/>
    <w:rsid w:val="008C0189"/>
    <w:rsid w:val="008C12FB"/>
    <w:rsid w:val="008C21FC"/>
    <w:rsid w:val="008C3700"/>
    <w:rsid w:val="008C4590"/>
    <w:rsid w:val="008C465E"/>
    <w:rsid w:val="008C4CE4"/>
    <w:rsid w:val="008C6787"/>
    <w:rsid w:val="008C73D6"/>
    <w:rsid w:val="008D0C62"/>
    <w:rsid w:val="008D2CD6"/>
    <w:rsid w:val="008D3467"/>
    <w:rsid w:val="008D4939"/>
    <w:rsid w:val="008D4C5A"/>
    <w:rsid w:val="008D50C8"/>
    <w:rsid w:val="008D7FC7"/>
    <w:rsid w:val="008E0D0D"/>
    <w:rsid w:val="008E3D60"/>
    <w:rsid w:val="008E45DB"/>
    <w:rsid w:val="008E4DBC"/>
    <w:rsid w:val="008E7390"/>
    <w:rsid w:val="008F05C2"/>
    <w:rsid w:val="008F1F00"/>
    <w:rsid w:val="008F42BB"/>
    <w:rsid w:val="008F47D1"/>
    <w:rsid w:val="00905434"/>
    <w:rsid w:val="00905C39"/>
    <w:rsid w:val="009072B9"/>
    <w:rsid w:val="009072F6"/>
    <w:rsid w:val="00907697"/>
    <w:rsid w:val="009113AE"/>
    <w:rsid w:val="009116CC"/>
    <w:rsid w:val="00912262"/>
    <w:rsid w:val="009125BC"/>
    <w:rsid w:val="00912A52"/>
    <w:rsid w:val="00912BE1"/>
    <w:rsid w:val="00914210"/>
    <w:rsid w:val="009203F1"/>
    <w:rsid w:val="009216CE"/>
    <w:rsid w:val="00921F3C"/>
    <w:rsid w:val="00923A05"/>
    <w:rsid w:val="00924F4A"/>
    <w:rsid w:val="0092567B"/>
    <w:rsid w:val="009259EF"/>
    <w:rsid w:val="00927725"/>
    <w:rsid w:val="00927DC4"/>
    <w:rsid w:val="009304FE"/>
    <w:rsid w:val="00930782"/>
    <w:rsid w:val="009310F0"/>
    <w:rsid w:val="00931D7A"/>
    <w:rsid w:val="0093289B"/>
    <w:rsid w:val="0093422B"/>
    <w:rsid w:val="0093570A"/>
    <w:rsid w:val="009363C8"/>
    <w:rsid w:val="00936C3C"/>
    <w:rsid w:val="00936EC8"/>
    <w:rsid w:val="00941138"/>
    <w:rsid w:val="00942DAE"/>
    <w:rsid w:val="009433C9"/>
    <w:rsid w:val="00943F6E"/>
    <w:rsid w:val="00945D59"/>
    <w:rsid w:val="00947F9D"/>
    <w:rsid w:val="00951D24"/>
    <w:rsid w:val="00952049"/>
    <w:rsid w:val="00953917"/>
    <w:rsid w:val="00953BC2"/>
    <w:rsid w:val="009564F3"/>
    <w:rsid w:val="009565E3"/>
    <w:rsid w:val="00956972"/>
    <w:rsid w:val="00956E80"/>
    <w:rsid w:val="00961E91"/>
    <w:rsid w:val="00963876"/>
    <w:rsid w:val="00963DC7"/>
    <w:rsid w:val="00965754"/>
    <w:rsid w:val="00966051"/>
    <w:rsid w:val="00966A46"/>
    <w:rsid w:val="00974568"/>
    <w:rsid w:val="0097493A"/>
    <w:rsid w:val="00977973"/>
    <w:rsid w:val="00981F79"/>
    <w:rsid w:val="0098324B"/>
    <w:rsid w:val="009834E9"/>
    <w:rsid w:val="00983F62"/>
    <w:rsid w:val="009850EF"/>
    <w:rsid w:val="009868FC"/>
    <w:rsid w:val="009907A5"/>
    <w:rsid w:val="00990C1E"/>
    <w:rsid w:val="0099169B"/>
    <w:rsid w:val="00991A16"/>
    <w:rsid w:val="0099230F"/>
    <w:rsid w:val="00993157"/>
    <w:rsid w:val="00993BEE"/>
    <w:rsid w:val="00995D44"/>
    <w:rsid w:val="009961EE"/>
    <w:rsid w:val="00996C9C"/>
    <w:rsid w:val="00996FC8"/>
    <w:rsid w:val="00997067"/>
    <w:rsid w:val="00997C98"/>
    <w:rsid w:val="009A0BF1"/>
    <w:rsid w:val="009A23A4"/>
    <w:rsid w:val="009A43AF"/>
    <w:rsid w:val="009B0086"/>
    <w:rsid w:val="009B09D0"/>
    <w:rsid w:val="009B0DF1"/>
    <w:rsid w:val="009B2A51"/>
    <w:rsid w:val="009B3688"/>
    <w:rsid w:val="009B4416"/>
    <w:rsid w:val="009B4E8F"/>
    <w:rsid w:val="009B5E0E"/>
    <w:rsid w:val="009B75B8"/>
    <w:rsid w:val="009B7FCB"/>
    <w:rsid w:val="009C07DF"/>
    <w:rsid w:val="009C0E2E"/>
    <w:rsid w:val="009C190C"/>
    <w:rsid w:val="009C2432"/>
    <w:rsid w:val="009C2436"/>
    <w:rsid w:val="009C4D0F"/>
    <w:rsid w:val="009C77A0"/>
    <w:rsid w:val="009C79CB"/>
    <w:rsid w:val="009C7F81"/>
    <w:rsid w:val="009D1640"/>
    <w:rsid w:val="009D21D0"/>
    <w:rsid w:val="009D2FBA"/>
    <w:rsid w:val="009D351E"/>
    <w:rsid w:val="009D53BA"/>
    <w:rsid w:val="009D74B5"/>
    <w:rsid w:val="009D7787"/>
    <w:rsid w:val="009D77BF"/>
    <w:rsid w:val="009E02C9"/>
    <w:rsid w:val="009E2A43"/>
    <w:rsid w:val="009E2A96"/>
    <w:rsid w:val="009E39DC"/>
    <w:rsid w:val="009E44D4"/>
    <w:rsid w:val="009E455F"/>
    <w:rsid w:val="009E5645"/>
    <w:rsid w:val="009E56B4"/>
    <w:rsid w:val="009E67DD"/>
    <w:rsid w:val="009F021C"/>
    <w:rsid w:val="009F24BE"/>
    <w:rsid w:val="009F36FC"/>
    <w:rsid w:val="009F43C3"/>
    <w:rsid w:val="009F4C44"/>
    <w:rsid w:val="00A010B8"/>
    <w:rsid w:val="00A020B4"/>
    <w:rsid w:val="00A02B42"/>
    <w:rsid w:val="00A02CC6"/>
    <w:rsid w:val="00A02F3C"/>
    <w:rsid w:val="00A038FD"/>
    <w:rsid w:val="00A043FE"/>
    <w:rsid w:val="00A05916"/>
    <w:rsid w:val="00A05AA6"/>
    <w:rsid w:val="00A06192"/>
    <w:rsid w:val="00A07065"/>
    <w:rsid w:val="00A10886"/>
    <w:rsid w:val="00A11861"/>
    <w:rsid w:val="00A123EE"/>
    <w:rsid w:val="00A1250A"/>
    <w:rsid w:val="00A1266A"/>
    <w:rsid w:val="00A1389B"/>
    <w:rsid w:val="00A143A4"/>
    <w:rsid w:val="00A1622A"/>
    <w:rsid w:val="00A16EEB"/>
    <w:rsid w:val="00A20575"/>
    <w:rsid w:val="00A2114F"/>
    <w:rsid w:val="00A2214B"/>
    <w:rsid w:val="00A2216E"/>
    <w:rsid w:val="00A22F5A"/>
    <w:rsid w:val="00A2370B"/>
    <w:rsid w:val="00A23F13"/>
    <w:rsid w:val="00A2467D"/>
    <w:rsid w:val="00A24C89"/>
    <w:rsid w:val="00A26956"/>
    <w:rsid w:val="00A26FEE"/>
    <w:rsid w:val="00A27ACC"/>
    <w:rsid w:val="00A27C20"/>
    <w:rsid w:val="00A30EA6"/>
    <w:rsid w:val="00A31523"/>
    <w:rsid w:val="00A31536"/>
    <w:rsid w:val="00A31FAC"/>
    <w:rsid w:val="00A346FE"/>
    <w:rsid w:val="00A3596C"/>
    <w:rsid w:val="00A36B1D"/>
    <w:rsid w:val="00A36E14"/>
    <w:rsid w:val="00A40446"/>
    <w:rsid w:val="00A4050A"/>
    <w:rsid w:val="00A413A3"/>
    <w:rsid w:val="00A43394"/>
    <w:rsid w:val="00A437BB"/>
    <w:rsid w:val="00A44AA9"/>
    <w:rsid w:val="00A4716C"/>
    <w:rsid w:val="00A52978"/>
    <w:rsid w:val="00A53130"/>
    <w:rsid w:val="00A537D8"/>
    <w:rsid w:val="00A5412B"/>
    <w:rsid w:val="00A544CA"/>
    <w:rsid w:val="00A6042C"/>
    <w:rsid w:val="00A60694"/>
    <w:rsid w:val="00A628DE"/>
    <w:rsid w:val="00A64735"/>
    <w:rsid w:val="00A649A7"/>
    <w:rsid w:val="00A64AC6"/>
    <w:rsid w:val="00A64AEE"/>
    <w:rsid w:val="00A65F5E"/>
    <w:rsid w:val="00A6624D"/>
    <w:rsid w:val="00A666B7"/>
    <w:rsid w:val="00A66B50"/>
    <w:rsid w:val="00A704A9"/>
    <w:rsid w:val="00A70FAF"/>
    <w:rsid w:val="00A72556"/>
    <w:rsid w:val="00A7322E"/>
    <w:rsid w:val="00A73601"/>
    <w:rsid w:val="00A7422E"/>
    <w:rsid w:val="00A746B4"/>
    <w:rsid w:val="00A7669A"/>
    <w:rsid w:val="00A80B08"/>
    <w:rsid w:val="00A84536"/>
    <w:rsid w:val="00A8510A"/>
    <w:rsid w:val="00A85226"/>
    <w:rsid w:val="00A857A7"/>
    <w:rsid w:val="00A860D4"/>
    <w:rsid w:val="00A90F74"/>
    <w:rsid w:val="00A92240"/>
    <w:rsid w:val="00A944A8"/>
    <w:rsid w:val="00A972BC"/>
    <w:rsid w:val="00A973D1"/>
    <w:rsid w:val="00A97811"/>
    <w:rsid w:val="00AA09CC"/>
    <w:rsid w:val="00AA3F81"/>
    <w:rsid w:val="00AA438D"/>
    <w:rsid w:val="00AA5C5A"/>
    <w:rsid w:val="00AA72B5"/>
    <w:rsid w:val="00AB2C4F"/>
    <w:rsid w:val="00AB5020"/>
    <w:rsid w:val="00AB5626"/>
    <w:rsid w:val="00AB5F73"/>
    <w:rsid w:val="00AB6968"/>
    <w:rsid w:val="00AB699B"/>
    <w:rsid w:val="00AB6EAA"/>
    <w:rsid w:val="00AB6FD8"/>
    <w:rsid w:val="00AC113A"/>
    <w:rsid w:val="00AC1E64"/>
    <w:rsid w:val="00AC2372"/>
    <w:rsid w:val="00AC2919"/>
    <w:rsid w:val="00AC3473"/>
    <w:rsid w:val="00AC34B6"/>
    <w:rsid w:val="00AC4230"/>
    <w:rsid w:val="00AC4746"/>
    <w:rsid w:val="00AC5FB9"/>
    <w:rsid w:val="00AC6F04"/>
    <w:rsid w:val="00AC7204"/>
    <w:rsid w:val="00AD07B0"/>
    <w:rsid w:val="00AD07F3"/>
    <w:rsid w:val="00AD1FB6"/>
    <w:rsid w:val="00AD22B6"/>
    <w:rsid w:val="00AD5C38"/>
    <w:rsid w:val="00AD6DB9"/>
    <w:rsid w:val="00AE1AC7"/>
    <w:rsid w:val="00AE2494"/>
    <w:rsid w:val="00AE27D5"/>
    <w:rsid w:val="00AE2D37"/>
    <w:rsid w:val="00AE2D7B"/>
    <w:rsid w:val="00AE655A"/>
    <w:rsid w:val="00AF0AC1"/>
    <w:rsid w:val="00AF16AA"/>
    <w:rsid w:val="00AF41FA"/>
    <w:rsid w:val="00AF4B50"/>
    <w:rsid w:val="00AF4E66"/>
    <w:rsid w:val="00AF6A43"/>
    <w:rsid w:val="00AF6DD9"/>
    <w:rsid w:val="00B001CE"/>
    <w:rsid w:val="00B01F47"/>
    <w:rsid w:val="00B021F9"/>
    <w:rsid w:val="00B03703"/>
    <w:rsid w:val="00B044F4"/>
    <w:rsid w:val="00B05C76"/>
    <w:rsid w:val="00B07E37"/>
    <w:rsid w:val="00B101A9"/>
    <w:rsid w:val="00B106F6"/>
    <w:rsid w:val="00B10F4E"/>
    <w:rsid w:val="00B11E5B"/>
    <w:rsid w:val="00B146AF"/>
    <w:rsid w:val="00B1511A"/>
    <w:rsid w:val="00B15D08"/>
    <w:rsid w:val="00B16E7E"/>
    <w:rsid w:val="00B17E98"/>
    <w:rsid w:val="00B2028D"/>
    <w:rsid w:val="00B20655"/>
    <w:rsid w:val="00B20AC4"/>
    <w:rsid w:val="00B247CF"/>
    <w:rsid w:val="00B26136"/>
    <w:rsid w:val="00B2631A"/>
    <w:rsid w:val="00B265B1"/>
    <w:rsid w:val="00B26D8F"/>
    <w:rsid w:val="00B301A2"/>
    <w:rsid w:val="00B303F0"/>
    <w:rsid w:val="00B30A47"/>
    <w:rsid w:val="00B312A4"/>
    <w:rsid w:val="00B32D74"/>
    <w:rsid w:val="00B3348E"/>
    <w:rsid w:val="00B35695"/>
    <w:rsid w:val="00B40231"/>
    <w:rsid w:val="00B40C7A"/>
    <w:rsid w:val="00B419E0"/>
    <w:rsid w:val="00B4266C"/>
    <w:rsid w:val="00B42ABB"/>
    <w:rsid w:val="00B42F5F"/>
    <w:rsid w:val="00B45042"/>
    <w:rsid w:val="00B45856"/>
    <w:rsid w:val="00B508E9"/>
    <w:rsid w:val="00B513A5"/>
    <w:rsid w:val="00B52B1B"/>
    <w:rsid w:val="00B52F2B"/>
    <w:rsid w:val="00B531F1"/>
    <w:rsid w:val="00B547FB"/>
    <w:rsid w:val="00B555ED"/>
    <w:rsid w:val="00B55B97"/>
    <w:rsid w:val="00B56E5D"/>
    <w:rsid w:val="00B5729D"/>
    <w:rsid w:val="00B57983"/>
    <w:rsid w:val="00B57E11"/>
    <w:rsid w:val="00B61727"/>
    <w:rsid w:val="00B6173F"/>
    <w:rsid w:val="00B620DD"/>
    <w:rsid w:val="00B64C58"/>
    <w:rsid w:val="00B66BAE"/>
    <w:rsid w:val="00B70517"/>
    <w:rsid w:val="00B7181E"/>
    <w:rsid w:val="00B72736"/>
    <w:rsid w:val="00B72809"/>
    <w:rsid w:val="00B72A2A"/>
    <w:rsid w:val="00B72D9A"/>
    <w:rsid w:val="00B74F9D"/>
    <w:rsid w:val="00B751FF"/>
    <w:rsid w:val="00B75BB3"/>
    <w:rsid w:val="00B8045B"/>
    <w:rsid w:val="00B80D03"/>
    <w:rsid w:val="00B8177E"/>
    <w:rsid w:val="00B81FD1"/>
    <w:rsid w:val="00B84653"/>
    <w:rsid w:val="00B8617A"/>
    <w:rsid w:val="00B866CA"/>
    <w:rsid w:val="00B90F6A"/>
    <w:rsid w:val="00B9106A"/>
    <w:rsid w:val="00B9185F"/>
    <w:rsid w:val="00B918B1"/>
    <w:rsid w:val="00B92D56"/>
    <w:rsid w:val="00B951C0"/>
    <w:rsid w:val="00B95A7D"/>
    <w:rsid w:val="00B96A3D"/>
    <w:rsid w:val="00BA195D"/>
    <w:rsid w:val="00BA1D7B"/>
    <w:rsid w:val="00BA3848"/>
    <w:rsid w:val="00BA4EA6"/>
    <w:rsid w:val="00BA52C0"/>
    <w:rsid w:val="00BA657A"/>
    <w:rsid w:val="00BA7BD2"/>
    <w:rsid w:val="00BB0C99"/>
    <w:rsid w:val="00BB1257"/>
    <w:rsid w:val="00BB25C7"/>
    <w:rsid w:val="00BB276B"/>
    <w:rsid w:val="00BB354F"/>
    <w:rsid w:val="00BB36A8"/>
    <w:rsid w:val="00BB3EE5"/>
    <w:rsid w:val="00BB3F53"/>
    <w:rsid w:val="00BB4228"/>
    <w:rsid w:val="00BB4825"/>
    <w:rsid w:val="00BB5B0A"/>
    <w:rsid w:val="00BB5BBF"/>
    <w:rsid w:val="00BB700A"/>
    <w:rsid w:val="00BB7187"/>
    <w:rsid w:val="00BC0BCB"/>
    <w:rsid w:val="00BC108B"/>
    <w:rsid w:val="00BC12B6"/>
    <w:rsid w:val="00BC2DCC"/>
    <w:rsid w:val="00BC2DF0"/>
    <w:rsid w:val="00BC321A"/>
    <w:rsid w:val="00BC3F05"/>
    <w:rsid w:val="00BC4438"/>
    <w:rsid w:val="00BC45CB"/>
    <w:rsid w:val="00BC5874"/>
    <w:rsid w:val="00BC5C7E"/>
    <w:rsid w:val="00BD05B2"/>
    <w:rsid w:val="00BD1E93"/>
    <w:rsid w:val="00BD1EB6"/>
    <w:rsid w:val="00BD1F85"/>
    <w:rsid w:val="00BD27A4"/>
    <w:rsid w:val="00BD57BE"/>
    <w:rsid w:val="00BD6A08"/>
    <w:rsid w:val="00BD720D"/>
    <w:rsid w:val="00BE1981"/>
    <w:rsid w:val="00BE1985"/>
    <w:rsid w:val="00BE2DFC"/>
    <w:rsid w:val="00BE37E1"/>
    <w:rsid w:val="00BE448A"/>
    <w:rsid w:val="00BE4E29"/>
    <w:rsid w:val="00BE6B92"/>
    <w:rsid w:val="00BE6BBF"/>
    <w:rsid w:val="00BE6ED1"/>
    <w:rsid w:val="00BF335C"/>
    <w:rsid w:val="00BF48C1"/>
    <w:rsid w:val="00BF5828"/>
    <w:rsid w:val="00BF6C75"/>
    <w:rsid w:val="00C00570"/>
    <w:rsid w:val="00C00AE5"/>
    <w:rsid w:val="00C00B5D"/>
    <w:rsid w:val="00C01CF2"/>
    <w:rsid w:val="00C03981"/>
    <w:rsid w:val="00C04218"/>
    <w:rsid w:val="00C05103"/>
    <w:rsid w:val="00C0704F"/>
    <w:rsid w:val="00C07844"/>
    <w:rsid w:val="00C07AD3"/>
    <w:rsid w:val="00C100E8"/>
    <w:rsid w:val="00C12CCE"/>
    <w:rsid w:val="00C1369E"/>
    <w:rsid w:val="00C1380F"/>
    <w:rsid w:val="00C13ED1"/>
    <w:rsid w:val="00C1408E"/>
    <w:rsid w:val="00C14801"/>
    <w:rsid w:val="00C14D24"/>
    <w:rsid w:val="00C15225"/>
    <w:rsid w:val="00C152B8"/>
    <w:rsid w:val="00C16966"/>
    <w:rsid w:val="00C16E1E"/>
    <w:rsid w:val="00C20AE7"/>
    <w:rsid w:val="00C2590E"/>
    <w:rsid w:val="00C26422"/>
    <w:rsid w:val="00C26763"/>
    <w:rsid w:val="00C26C7C"/>
    <w:rsid w:val="00C2713B"/>
    <w:rsid w:val="00C320C2"/>
    <w:rsid w:val="00C32484"/>
    <w:rsid w:val="00C3269F"/>
    <w:rsid w:val="00C33C89"/>
    <w:rsid w:val="00C34D03"/>
    <w:rsid w:val="00C41EE0"/>
    <w:rsid w:val="00C41F4A"/>
    <w:rsid w:val="00C45358"/>
    <w:rsid w:val="00C45513"/>
    <w:rsid w:val="00C4681F"/>
    <w:rsid w:val="00C51391"/>
    <w:rsid w:val="00C53F3E"/>
    <w:rsid w:val="00C56CDC"/>
    <w:rsid w:val="00C577BF"/>
    <w:rsid w:val="00C609DF"/>
    <w:rsid w:val="00C6107C"/>
    <w:rsid w:val="00C6111C"/>
    <w:rsid w:val="00C65A7D"/>
    <w:rsid w:val="00C65E9D"/>
    <w:rsid w:val="00C70497"/>
    <w:rsid w:val="00C704B8"/>
    <w:rsid w:val="00C7149A"/>
    <w:rsid w:val="00C71A1D"/>
    <w:rsid w:val="00C74A46"/>
    <w:rsid w:val="00C74E27"/>
    <w:rsid w:val="00C74E95"/>
    <w:rsid w:val="00C74FDD"/>
    <w:rsid w:val="00C764E5"/>
    <w:rsid w:val="00C77B17"/>
    <w:rsid w:val="00C81097"/>
    <w:rsid w:val="00C81704"/>
    <w:rsid w:val="00C848D1"/>
    <w:rsid w:val="00C8563A"/>
    <w:rsid w:val="00C869F3"/>
    <w:rsid w:val="00C86F0C"/>
    <w:rsid w:val="00C87880"/>
    <w:rsid w:val="00C90677"/>
    <w:rsid w:val="00C90B1A"/>
    <w:rsid w:val="00C918DF"/>
    <w:rsid w:val="00C931D1"/>
    <w:rsid w:val="00C93939"/>
    <w:rsid w:val="00C96027"/>
    <w:rsid w:val="00C96BC5"/>
    <w:rsid w:val="00C96C44"/>
    <w:rsid w:val="00C97BC9"/>
    <w:rsid w:val="00C97FC8"/>
    <w:rsid w:val="00CA0724"/>
    <w:rsid w:val="00CA1972"/>
    <w:rsid w:val="00CA1C47"/>
    <w:rsid w:val="00CA3612"/>
    <w:rsid w:val="00CA372D"/>
    <w:rsid w:val="00CA3FCC"/>
    <w:rsid w:val="00CA4C2D"/>
    <w:rsid w:val="00CA574C"/>
    <w:rsid w:val="00CA630A"/>
    <w:rsid w:val="00CA63A8"/>
    <w:rsid w:val="00CA6536"/>
    <w:rsid w:val="00CA6B73"/>
    <w:rsid w:val="00CA6BAF"/>
    <w:rsid w:val="00CB02CE"/>
    <w:rsid w:val="00CB0B66"/>
    <w:rsid w:val="00CB1C25"/>
    <w:rsid w:val="00CB40A4"/>
    <w:rsid w:val="00CB6336"/>
    <w:rsid w:val="00CC14C4"/>
    <w:rsid w:val="00CC4EB1"/>
    <w:rsid w:val="00CC54C3"/>
    <w:rsid w:val="00CC5812"/>
    <w:rsid w:val="00CC6BD1"/>
    <w:rsid w:val="00CC714E"/>
    <w:rsid w:val="00CD1C84"/>
    <w:rsid w:val="00CD24A8"/>
    <w:rsid w:val="00CD29CF"/>
    <w:rsid w:val="00CD32A8"/>
    <w:rsid w:val="00CD38B6"/>
    <w:rsid w:val="00CD51F7"/>
    <w:rsid w:val="00CD5507"/>
    <w:rsid w:val="00CD5D7F"/>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284"/>
    <w:rsid w:val="00CF1884"/>
    <w:rsid w:val="00CF1B89"/>
    <w:rsid w:val="00CF241F"/>
    <w:rsid w:val="00CF52EF"/>
    <w:rsid w:val="00CF7840"/>
    <w:rsid w:val="00D00001"/>
    <w:rsid w:val="00D01C1F"/>
    <w:rsid w:val="00D025A0"/>
    <w:rsid w:val="00D04F78"/>
    <w:rsid w:val="00D05704"/>
    <w:rsid w:val="00D06389"/>
    <w:rsid w:val="00D069E1"/>
    <w:rsid w:val="00D12493"/>
    <w:rsid w:val="00D14EF9"/>
    <w:rsid w:val="00D15AE9"/>
    <w:rsid w:val="00D21282"/>
    <w:rsid w:val="00D21CD0"/>
    <w:rsid w:val="00D222D0"/>
    <w:rsid w:val="00D2377A"/>
    <w:rsid w:val="00D23D51"/>
    <w:rsid w:val="00D30E85"/>
    <w:rsid w:val="00D325CD"/>
    <w:rsid w:val="00D32B20"/>
    <w:rsid w:val="00D3324B"/>
    <w:rsid w:val="00D339C6"/>
    <w:rsid w:val="00D33BAD"/>
    <w:rsid w:val="00D3501F"/>
    <w:rsid w:val="00D36224"/>
    <w:rsid w:val="00D36263"/>
    <w:rsid w:val="00D416AA"/>
    <w:rsid w:val="00D41FF6"/>
    <w:rsid w:val="00D4543B"/>
    <w:rsid w:val="00D45FDF"/>
    <w:rsid w:val="00D50742"/>
    <w:rsid w:val="00D50EE4"/>
    <w:rsid w:val="00D51221"/>
    <w:rsid w:val="00D540B2"/>
    <w:rsid w:val="00D55558"/>
    <w:rsid w:val="00D556A2"/>
    <w:rsid w:val="00D55FDF"/>
    <w:rsid w:val="00D5616B"/>
    <w:rsid w:val="00D5673B"/>
    <w:rsid w:val="00D56769"/>
    <w:rsid w:val="00D56F3D"/>
    <w:rsid w:val="00D61ECA"/>
    <w:rsid w:val="00D63483"/>
    <w:rsid w:val="00D63FC0"/>
    <w:rsid w:val="00D65037"/>
    <w:rsid w:val="00D66349"/>
    <w:rsid w:val="00D66661"/>
    <w:rsid w:val="00D66F4D"/>
    <w:rsid w:val="00D705F3"/>
    <w:rsid w:val="00D70D2F"/>
    <w:rsid w:val="00D74447"/>
    <w:rsid w:val="00D75B68"/>
    <w:rsid w:val="00D75DD0"/>
    <w:rsid w:val="00D75EED"/>
    <w:rsid w:val="00D76810"/>
    <w:rsid w:val="00D76EF3"/>
    <w:rsid w:val="00D772BE"/>
    <w:rsid w:val="00D80707"/>
    <w:rsid w:val="00D80A47"/>
    <w:rsid w:val="00D81263"/>
    <w:rsid w:val="00D83927"/>
    <w:rsid w:val="00D839C0"/>
    <w:rsid w:val="00D85E86"/>
    <w:rsid w:val="00D867A5"/>
    <w:rsid w:val="00D9029A"/>
    <w:rsid w:val="00D91ED5"/>
    <w:rsid w:val="00D923E5"/>
    <w:rsid w:val="00D942D5"/>
    <w:rsid w:val="00D94DB6"/>
    <w:rsid w:val="00D952E0"/>
    <w:rsid w:val="00D964B5"/>
    <w:rsid w:val="00DA1938"/>
    <w:rsid w:val="00DA1957"/>
    <w:rsid w:val="00DA2ED2"/>
    <w:rsid w:val="00DA3675"/>
    <w:rsid w:val="00DA4B4A"/>
    <w:rsid w:val="00DA7199"/>
    <w:rsid w:val="00DA71AD"/>
    <w:rsid w:val="00DB07BF"/>
    <w:rsid w:val="00DB1C1F"/>
    <w:rsid w:val="00DB56B4"/>
    <w:rsid w:val="00DB61A8"/>
    <w:rsid w:val="00DC07A5"/>
    <w:rsid w:val="00DC0B14"/>
    <w:rsid w:val="00DC134F"/>
    <w:rsid w:val="00DC13B3"/>
    <w:rsid w:val="00DC2DC4"/>
    <w:rsid w:val="00DC2FD3"/>
    <w:rsid w:val="00DC4339"/>
    <w:rsid w:val="00DC4F0E"/>
    <w:rsid w:val="00DC4F74"/>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3207"/>
    <w:rsid w:val="00DE5D05"/>
    <w:rsid w:val="00DE6CE8"/>
    <w:rsid w:val="00DE6DAB"/>
    <w:rsid w:val="00DE7AB3"/>
    <w:rsid w:val="00DF0036"/>
    <w:rsid w:val="00DF0724"/>
    <w:rsid w:val="00DF10AB"/>
    <w:rsid w:val="00DF4141"/>
    <w:rsid w:val="00DF4AA9"/>
    <w:rsid w:val="00DF4AB2"/>
    <w:rsid w:val="00DF6AC2"/>
    <w:rsid w:val="00DF7AAA"/>
    <w:rsid w:val="00E007AE"/>
    <w:rsid w:val="00E04197"/>
    <w:rsid w:val="00E05189"/>
    <w:rsid w:val="00E05801"/>
    <w:rsid w:val="00E05C7D"/>
    <w:rsid w:val="00E06113"/>
    <w:rsid w:val="00E064FC"/>
    <w:rsid w:val="00E06DB8"/>
    <w:rsid w:val="00E1053D"/>
    <w:rsid w:val="00E11A55"/>
    <w:rsid w:val="00E12301"/>
    <w:rsid w:val="00E12922"/>
    <w:rsid w:val="00E12E16"/>
    <w:rsid w:val="00E13117"/>
    <w:rsid w:val="00E13BE0"/>
    <w:rsid w:val="00E13CEA"/>
    <w:rsid w:val="00E14272"/>
    <w:rsid w:val="00E14A88"/>
    <w:rsid w:val="00E1561C"/>
    <w:rsid w:val="00E15713"/>
    <w:rsid w:val="00E1648B"/>
    <w:rsid w:val="00E22AF2"/>
    <w:rsid w:val="00E240F1"/>
    <w:rsid w:val="00E24EB4"/>
    <w:rsid w:val="00E25274"/>
    <w:rsid w:val="00E26111"/>
    <w:rsid w:val="00E266C1"/>
    <w:rsid w:val="00E26E0C"/>
    <w:rsid w:val="00E302B8"/>
    <w:rsid w:val="00E31C44"/>
    <w:rsid w:val="00E34401"/>
    <w:rsid w:val="00E34CCD"/>
    <w:rsid w:val="00E3553E"/>
    <w:rsid w:val="00E375A3"/>
    <w:rsid w:val="00E375EE"/>
    <w:rsid w:val="00E37683"/>
    <w:rsid w:val="00E37A09"/>
    <w:rsid w:val="00E40E74"/>
    <w:rsid w:val="00E412C8"/>
    <w:rsid w:val="00E4139F"/>
    <w:rsid w:val="00E42464"/>
    <w:rsid w:val="00E42EEE"/>
    <w:rsid w:val="00E43874"/>
    <w:rsid w:val="00E442D3"/>
    <w:rsid w:val="00E46C3A"/>
    <w:rsid w:val="00E501E9"/>
    <w:rsid w:val="00E509A7"/>
    <w:rsid w:val="00E53916"/>
    <w:rsid w:val="00E54B68"/>
    <w:rsid w:val="00E54F24"/>
    <w:rsid w:val="00E5737B"/>
    <w:rsid w:val="00E574E0"/>
    <w:rsid w:val="00E57997"/>
    <w:rsid w:val="00E60274"/>
    <w:rsid w:val="00E60D4F"/>
    <w:rsid w:val="00E614A7"/>
    <w:rsid w:val="00E61A27"/>
    <w:rsid w:val="00E62BE3"/>
    <w:rsid w:val="00E62D1A"/>
    <w:rsid w:val="00E63A60"/>
    <w:rsid w:val="00E64049"/>
    <w:rsid w:val="00E64DB9"/>
    <w:rsid w:val="00E677D8"/>
    <w:rsid w:val="00E72523"/>
    <w:rsid w:val="00E729F6"/>
    <w:rsid w:val="00E73C65"/>
    <w:rsid w:val="00E741A1"/>
    <w:rsid w:val="00E742AC"/>
    <w:rsid w:val="00E74D5E"/>
    <w:rsid w:val="00E753DF"/>
    <w:rsid w:val="00E77ADD"/>
    <w:rsid w:val="00E81DF4"/>
    <w:rsid w:val="00E849FB"/>
    <w:rsid w:val="00E865EA"/>
    <w:rsid w:val="00E91896"/>
    <w:rsid w:val="00E9272A"/>
    <w:rsid w:val="00E927B4"/>
    <w:rsid w:val="00E93FDD"/>
    <w:rsid w:val="00E9423B"/>
    <w:rsid w:val="00E95165"/>
    <w:rsid w:val="00E966E3"/>
    <w:rsid w:val="00E968B2"/>
    <w:rsid w:val="00E97BC1"/>
    <w:rsid w:val="00EA086B"/>
    <w:rsid w:val="00EA1B47"/>
    <w:rsid w:val="00EA4EBA"/>
    <w:rsid w:val="00EA5955"/>
    <w:rsid w:val="00EA7014"/>
    <w:rsid w:val="00EB3F2D"/>
    <w:rsid w:val="00EB41FD"/>
    <w:rsid w:val="00EB52D7"/>
    <w:rsid w:val="00EB5DBD"/>
    <w:rsid w:val="00EC0FE8"/>
    <w:rsid w:val="00EC2D4C"/>
    <w:rsid w:val="00EC3530"/>
    <w:rsid w:val="00EC3ED2"/>
    <w:rsid w:val="00EC46A8"/>
    <w:rsid w:val="00EC4AB0"/>
    <w:rsid w:val="00EC4D1C"/>
    <w:rsid w:val="00EC56D6"/>
    <w:rsid w:val="00EC5EF0"/>
    <w:rsid w:val="00EC5F13"/>
    <w:rsid w:val="00EC73B4"/>
    <w:rsid w:val="00ED075D"/>
    <w:rsid w:val="00ED08E4"/>
    <w:rsid w:val="00ED114C"/>
    <w:rsid w:val="00ED1B41"/>
    <w:rsid w:val="00ED3390"/>
    <w:rsid w:val="00ED4382"/>
    <w:rsid w:val="00ED6560"/>
    <w:rsid w:val="00ED6EB2"/>
    <w:rsid w:val="00ED785A"/>
    <w:rsid w:val="00ED7F27"/>
    <w:rsid w:val="00EE21F4"/>
    <w:rsid w:val="00EE48FC"/>
    <w:rsid w:val="00EF0212"/>
    <w:rsid w:val="00EF095C"/>
    <w:rsid w:val="00EF0F4B"/>
    <w:rsid w:val="00EF1579"/>
    <w:rsid w:val="00EF2808"/>
    <w:rsid w:val="00EF3738"/>
    <w:rsid w:val="00EF782F"/>
    <w:rsid w:val="00EF7CD6"/>
    <w:rsid w:val="00F00505"/>
    <w:rsid w:val="00F00A4F"/>
    <w:rsid w:val="00F00FD2"/>
    <w:rsid w:val="00F02ACE"/>
    <w:rsid w:val="00F03C06"/>
    <w:rsid w:val="00F061E4"/>
    <w:rsid w:val="00F07424"/>
    <w:rsid w:val="00F07D5F"/>
    <w:rsid w:val="00F07FF5"/>
    <w:rsid w:val="00F12408"/>
    <w:rsid w:val="00F12DC2"/>
    <w:rsid w:val="00F139DD"/>
    <w:rsid w:val="00F147F9"/>
    <w:rsid w:val="00F15AA1"/>
    <w:rsid w:val="00F164A7"/>
    <w:rsid w:val="00F167EB"/>
    <w:rsid w:val="00F177E3"/>
    <w:rsid w:val="00F24526"/>
    <w:rsid w:val="00F24C1C"/>
    <w:rsid w:val="00F26978"/>
    <w:rsid w:val="00F30138"/>
    <w:rsid w:val="00F32D74"/>
    <w:rsid w:val="00F32FD7"/>
    <w:rsid w:val="00F332CF"/>
    <w:rsid w:val="00F341DE"/>
    <w:rsid w:val="00F3684A"/>
    <w:rsid w:val="00F409F0"/>
    <w:rsid w:val="00F40A17"/>
    <w:rsid w:val="00F41CC2"/>
    <w:rsid w:val="00F44E4B"/>
    <w:rsid w:val="00F454AF"/>
    <w:rsid w:val="00F458CA"/>
    <w:rsid w:val="00F45B85"/>
    <w:rsid w:val="00F45C6F"/>
    <w:rsid w:val="00F45DB2"/>
    <w:rsid w:val="00F47CD9"/>
    <w:rsid w:val="00F50C10"/>
    <w:rsid w:val="00F52C7E"/>
    <w:rsid w:val="00F550EA"/>
    <w:rsid w:val="00F55BED"/>
    <w:rsid w:val="00F5729E"/>
    <w:rsid w:val="00F57956"/>
    <w:rsid w:val="00F60984"/>
    <w:rsid w:val="00F64418"/>
    <w:rsid w:val="00F65036"/>
    <w:rsid w:val="00F65147"/>
    <w:rsid w:val="00F652BB"/>
    <w:rsid w:val="00F6694C"/>
    <w:rsid w:val="00F66AF2"/>
    <w:rsid w:val="00F70645"/>
    <w:rsid w:val="00F76513"/>
    <w:rsid w:val="00F80041"/>
    <w:rsid w:val="00F8097F"/>
    <w:rsid w:val="00F8178D"/>
    <w:rsid w:val="00F82FBF"/>
    <w:rsid w:val="00F83BAD"/>
    <w:rsid w:val="00F857B9"/>
    <w:rsid w:val="00F86732"/>
    <w:rsid w:val="00F911BE"/>
    <w:rsid w:val="00F923D8"/>
    <w:rsid w:val="00F93027"/>
    <w:rsid w:val="00F945B3"/>
    <w:rsid w:val="00F95E3F"/>
    <w:rsid w:val="00F96208"/>
    <w:rsid w:val="00F96664"/>
    <w:rsid w:val="00F97807"/>
    <w:rsid w:val="00FA1E4A"/>
    <w:rsid w:val="00FA2C64"/>
    <w:rsid w:val="00FA3AB7"/>
    <w:rsid w:val="00FA4664"/>
    <w:rsid w:val="00FA4F12"/>
    <w:rsid w:val="00FB0722"/>
    <w:rsid w:val="00FB1C0C"/>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E0478"/>
    <w:rsid w:val="00FE0C89"/>
    <w:rsid w:val="00FE265E"/>
    <w:rsid w:val="00FE2BA1"/>
    <w:rsid w:val="00FE30CB"/>
    <w:rsid w:val="00FE3446"/>
    <w:rsid w:val="00FE4072"/>
    <w:rsid w:val="00FE479B"/>
    <w:rsid w:val="00FE63DF"/>
    <w:rsid w:val="00FE7460"/>
    <w:rsid w:val="00FE7CF6"/>
    <w:rsid w:val="00FF0555"/>
    <w:rsid w:val="00FF296D"/>
    <w:rsid w:val="00FF49B5"/>
    <w:rsid w:val="00FF4A2A"/>
    <w:rsid w:val="00FF4F7F"/>
    <w:rsid w:val="00FF604C"/>
    <w:rsid w:val="00FF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styleId="CommentReference">
    <w:name w:val="annotation reference"/>
    <w:basedOn w:val="DefaultParagraphFont"/>
    <w:rsid w:val="00E43874"/>
    <w:rPr>
      <w:sz w:val="16"/>
      <w:szCs w:val="16"/>
    </w:rPr>
  </w:style>
  <w:style w:type="paragraph" w:styleId="CommentText">
    <w:name w:val="annotation text"/>
    <w:basedOn w:val="Normal"/>
    <w:link w:val="CommentTextChar"/>
    <w:rsid w:val="00E43874"/>
    <w:rPr>
      <w:sz w:val="20"/>
      <w:szCs w:val="20"/>
    </w:rPr>
  </w:style>
  <w:style w:type="character" w:customStyle="1" w:styleId="CommentTextChar">
    <w:name w:val="Comment Text Char"/>
    <w:basedOn w:val="DefaultParagraphFont"/>
    <w:link w:val="CommentText"/>
    <w:rsid w:val="00E43874"/>
  </w:style>
  <w:style w:type="paragraph" w:styleId="CommentSubject">
    <w:name w:val="annotation subject"/>
    <w:basedOn w:val="CommentText"/>
    <w:next w:val="CommentText"/>
    <w:link w:val="CommentSubjectChar"/>
    <w:rsid w:val="00E43874"/>
    <w:rPr>
      <w:b/>
      <w:bCs/>
    </w:rPr>
  </w:style>
  <w:style w:type="character" w:customStyle="1" w:styleId="CommentSubjectChar">
    <w:name w:val="Comment Subject Char"/>
    <w:basedOn w:val="CommentTextChar"/>
    <w:link w:val="CommentSubject"/>
    <w:rsid w:val="00E43874"/>
    <w:rPr>
      <w:b/>
      <w:bCs/>
    </w:rPr>
  </w:style>
</w:styles>
</file>

<file path=word/webSettings.xml><?xml version="1.0" encoding="utf-8"?>
<w:webSettings xmlns:r="http://schemas.openxmlformats.org/officeDocument/2006/relationships" xmlns:w="http://schemas.openxmlformats.org/wordprocessingml/2006/main">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B8B7-17EF-4305-BF35-BD482AA0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Administrator</cp:lastModifiedBy>
  <cp:revision>7</cp:revision>
  <cp:lastPrinted>2011-06-10T15:23:00Z</cp:lastPrinted>
  <dcterms:created xsi:type="dcterms:W3CDTF">2011-05-17T13:22:00Z</dcterms:created>
  <dcterms:modified xsi:type="dcterms:W3CDTF">2011-06-10T15:23:00Z</dcterms:modified>
</cp:coreProperties>
</file>