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328"/>
        <w:gridCol w:w="4248"/>
      </w:tblGrid>
      <w:tr w:rsidR="00C60A09" w:rsidRPr="005A0A6B" w:rsidTr="007446FC">
        <w:tc>
          <w:tcPr>
            <w:tcW w:w="5000" w:type="pct"/>
            <w:gridSpan w:val="2"/>
          </w:tcPr>
          <w:p w:rsidR="00C60A09" w:rsidRPr="005A0A6B" w:rsidRDefault="00C60A09" w:rsidP="00D747A0">
            <w:pPr>
              <w:widowControl/>
              <w:jc w:val="center"/>
              <w:rPr>
                <w:rFonts w:ascii="Times New (W1)" w:hAnsi="Times New (W1)"/>
                <w:b/>
                <w:sz w:val="26"/>
              </w:rPr>
            </w:pPr>
            <w:r w:rsidRPr="005A0A6B">
              <w:rPr>
                <w:rFonts w:ascii="Times New (W1)" w:hAnsi="Times New (W1)"/>
                <w:b/>
                <w:sz w:val="26"/>
              </w:rPr>
              <w:t>PENNSYLVANIA</w:t>
            </w:r>
          </w:p>
          <w:p w:rsidR="00C60A09" w:rsidRPr="005A0A6B" w:rsidRDefault="00C60A09" w:rsidP="00D747A0">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D747A0">
            <w:pPr>
              <w:widowControl/>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D747A0">
            <w:pPr>
              <w:widowControl/>
              <w:rPr>
                <w:rFonts w:ascii="Times New (W1)" w:hAnsi="Times New (W1)"/>
                <w:sz w:val="26"/>
              </w:rPr>
            </w:pPr>
          </w:p>
          <w:p w:rsidR="00C60A09" w:rsidRPr="005A0A6B" w:rsidRDefault="00C60A09" w:rsidP="00D747A0">
            <w:pPr>
              <w:widowControl/>
              <w:rPr>
                <w:rFonts w:ascii="Times New (W1)" w:hAnsi="Times New (W1)"/>
                <w:sz w:val="26"/>
              </w:rPr>
            </w:pPr>
          </w:p>
        </w:tc>
      </w:tr>
      <w:tr w:rsidR="00C60A09" w:rsidRPr="005A0A6B" w:rsidTr="00BD22DD">
        <w:tc>
          <w:tcPr>
            <w:tcW w:w="2782" w:type="pct"/>
          </w:tcPr>
          <w:p w:rsidR="00C60A09" w:rsidRPr="005A0A6B" w:rsidRDefault="00C60A09" w:rsidP="00D747A0">
            <w:pPr>
              <w:widowControl/>
              <w:rPr>
                <w:rFonts w:ascii="Times New (W1)" w:hAnsi="Times New (W1)"/>
                <w:sz w:val="26"/>
              </w:rPr>
            </w:pPr>
          </w:p>
        </w:tc>
        <w:tc>
          <w:tcPr>
            <w:tcW w:w="2218" w:type="pct"/>
          </w:tcPr>
          <w:p w:rsidR="00C60A09" w:rsidRPr="005A0A6B" w:rsidRDefault="00580127" w:rsidP="00D747A0">
            <w:pPr>
              <w:widowControl/>
              <w:jc w:val="right"/>
              <w:rPr>
                <w:rFonts w:ascii="Times New (W1)" w:hAnsi="Times New (W1)"/>
                <w:sz w:val="26"/>
              </w:rPr>
            </w:pPr>
            <w:r>
              <w:rPr>
                <w:rFonts w:ascii="Times New (W1)" w:hAnsi="Times New (W1)"/>
                <w:sz w:val="26"/>
              </w:rPr>
              <w:t xml:space="preserve">  </w:t>
            </w:r>
            <w:r w:rsidR="00F248A4">
              <w:rPr>
                <w:rFonts w:ascii="Times New (W1)" w:hAnsi="Times New (W1)"/>
                <w:sz w:val="26"/>
              </w:rPr>
              <w:t>Public Meeting held</w:t>
            </w:r>
            <w:r w:rsidR="002D3E11">
              <w:rPr>
                <w:rFonts w:ascii="Times New (W1)" w:hAnsi="Times New (W1)"/>
                <w:sz w:val="26"/>
              </w:rPr>
              <w:t xml:space="preserve"> </w:t>
            </w:r>
            <w:r w:rsidR="00F8284A">
              <w:rPr>
                <w:rFonts w:ascii="Times New (W1)" w:hAnsi="Times New (W1)"/>
                <w:sz w:val="26"/>
              </w:rPr>
              <w:t>June 9</w:t>
            </w:r>
            <w:r w:rsidR="00F904B3">
              <w:rPr>
                <w:rFonts w:ascii="Times New (W1)" w:hAnsi="Times New (W1)"/>
                <w:sz w:val="26"/>
              </w:rPr>
              <w:t xml:space="preserve">, </w:t>
            </w:r>
            <w:r w:rsidR="002D3E11">
              <w:rPr>
                <w:rFonts w:ascii="Times New (W1)" w:hAnsi="Times New (W1)"/>
                <w:sz w:val="26"/>
              </w:rPr>
              <w:t>201</w:t>
            </w:r>
            <w:r w:rsidR="00815566">
              <w:rPr>
                <w:rFonts w:ascii="Times New (W1)" w:hAnsi="Times New (W1)"/>
                <w:sz w:val="26"/>
              </w:rPr>
              <w:t>1</w:t>
            </w:r>
          </w:p>
          <w:p w:rsidR="00C60A09" w:rsidRPr="005A0A6B" w:rsidRDefault="00C60A09" w:rsidP="00D747A0">
            <w:pPr>
              <w:widowControl/>
              <w:jc w:val="right"/>
              <w:rPr>
                <w:rFonts w:ascii="Times New (W1)" w:hAnsi="Times New (W1)"/>
                <w:sz w:val="26"/>
              </w:rPr>
            </w:pPr>
          </w:p>
        </w:tc>
      </w:tr>
      <w:tr w:rsidR="00C60A09" w:rsidRPr="005A0A6B" w:rsidTr="00BD22DD">
        <w:tc>
          <w:tcPr>
            <w:tcW w:w="2782" w:type="pct"/>
          </w:tcPr>
          <w:p w:rsidR="00C60A09" w:rsidRPr="005A0A6B" w:rsidRDefault="00C60A09" w:rsidP="00D747A0">
            <w:pPr>
              <w:widowControl/>
              <w:rPr>
                <w:rFonts w:ascii="Times New (W1)" w:hAnsi="Times New (W1)"/>
                <w:sz w:val="26"/>
              </w:rPr>
            </w:pPr>
            <w:r w:rsidRPr="005A0A6B">
              <w:rPr>
                <w:rFonts w:ascii="Times New (W1)" w:hAnsi="Times New (W1)"/>
                <w:sz w:val="26"/>
              </w:rPr>
              <w:t>Commissioners Present:</w:t>
            </w:r>
          </w:p>
          <w:p w:rsidR="00D6665F" w:rsidRDefault="00D6665F" w:rsidP="00D747A0">
            <w:pPr>
              <w:widowControl/>
              <w:ind w:left="720" w:hanging="720"/>
              <w:rPr>
                <w:sz w:val="26"/>
                <w:szCs w:val="26"/>
              </w:rPr>
            </w:pPr>
          </w:p>
          <w:p w:rsidR="00D6665F" w:rsidRDefault="00BD22DD" w:rsidP="00D747A0">
            <w:pPr>
              <w:widowControl/>
              <w:rPr>
                <w:sz w:val="26"/>
                <w:szCs w:val="26"/>
              </w:rPr>
            </w:pPr>
            <w:r>
              <w:rPr>
                <w:sz w:val="26"/>
                <w:szCs w:val="26"/>
              </w:rPr>
              <w:tab/>
            </w:r>
            <w:r w:rsidR="00D6665F">
              <w:rPr>
                <w:sz w:val="26"/>
                <w:szCs w:val="26"/>
              </w:rPr>
              <w:t>Robert F. Powelson, Chairman</w:t>
            </w:r>
          </w:p>
          <w:p w:rsidR="00D6665F" w:rsidRDefault="00D6665F" w:rsidP="00D747A0">
            <w:pPr>
              <w:widowControl/>
              <w:rPr>
                <w:sz w:val="26"/>
                <w:szCs w:val="26"/>
              </w:rPr>
            </w:pPr>
            <w:r>
              <w:rPr>
                <w:sz w:val="26"/>
                <w:szCs w:val="26"/>
              </w:rPr>
              <w:tab/>
              <w:t xml:space="preserve">John F. Coleman, Jr., Vice </w:t>
            </w:r>
            <w:r w:rsidR="00D11B0C">
              <w:rPr>
                <w:sz w:val="26"/>
                <w:szCs w:val="26"/>
              </w:rPr>
              <w:t>C</w:t>
            </w:r>
            <w:r>
              <w:rPr>
                <w:sz w:val="26"/>
                <w:szCs w:val="26"/>
              </w:rPr>
              <w:t xml:space="preserve">hairman </w:t>
            </w:r>
          </w:p>
          <w:p w:rsidR="00D6665F" w:rsidRDefault="00D6665F" w:rsidP="00D747A0">
            <w:pPr>
              <w:widowControl/>
              <w:rPr>
                <w:sz w:val="26"/>
                <w:szCs w:val="26"/>
              </w:rPr>
            </w:pPr>
            <w:r>
              <w:rPr>
                <w:sz w:val="26"/>
                <w:szCs w:val="26"/>
              </w:rPr>
              <w:tab/>
              <w:t xml:space="preserve">Tyrone J. Christy </w:t>
            </w:r>
          </w:p>
          <w:p w:rsidR="00D6665F" w:rsidRDefault="00D6665F" w:rsidP="00D747A0">
            <w:pPr>
              <w:widowControl/>
              <w:rPr>
                <w:sz w:val="26"/>
                <w:szCs w:val="26"/>
              </w:rPr>
            </w:pPr>
            <w:r>
              <w:rPr>
                <w:sz w:val="26"/>
                <w:szCs w:val="26"/>
              </w:rPr>
              <w:tab/>
              <w:t>Wayne E. Gardner</w:t>
            </w:r>
          </w:p>
          <w:p w:rsidR="00D6665F" w:rsidRDefault="00D6665F" w:rsidP="00D747A0">
            <w:pPr>
              <w:widowControl/>
              <w:rPr>
                <w:sz w:val="26"/>
                <w:szCs w:val="26"/>
              </w:rPr>
            </w:pPr>
            <w:r>
              <w:rPr>
                <w:sz w:val="26"/>
                <w:szCs w:val="26"/>
              </w:rPr>
              <w:tab/>
              <w:t xml:space="preserve">James H. Cawley </w:t>
            </w:r>
          </w:p>
          <w:p w:rsidR="00D6665F" w:rsidRDefault="00D6665F" w:rsidP="00D747A0">
            <w:pPr>
              <w:widowControl/>
              <w:ind w:firstLine="540"/>
              <w:rPr>
                <w:rFonts w:ascii="Times New (W1)" w:hAnsi="Times New (W1)"/>
                <w:b/>
                <w:sz w:val="26"/>
              </w:rPr>
            </w:pPr>
          </w:p>
          <w:p w:rsidR="00C60A09" w:rsidRPr="005A0A6B" w:rsidRDefault="00C60A09" w:rsidP="00D747A0">
            <w:pPr>
              <w:widowControl/>
              <w:ind w:firstLine="540"/>
              <w:rPr>
                <w:rFonts w:ascii="Times New (W1)" w:hAnsi="Times New (W1)"/>
                <w:sz w:val="26"/>
              </w:rPr>
            </w:pPr>
          </w:p>
        </w:tc>
        <w:tc>
          <w:tcPr>
            <w:tcW w:w="2218" w:type="pct"/>
          </w:tcPr>
          <w:p w:rsidR="00C60A09" w:rsidRPr="005A0A6B" w:rsidRDefault="00C60A09" w:rsidP="00D747A0">
            <w:pPr>
              <w:widowControl/>
              <w:rPr>
                <w:rFonts w:ascii="Times New (W1)" w:hAnsi="Times New (W1)"/>
                <w:sz w:val="26"/>
              </w:rPr>
            </w:pPr>
          </w:p>
        </w:tc>
      </w:tr>
      <w:tr w:rsidR="00C60A09" w:rsidRPr="005A0A6B" w:rsidTr="00BD22DD">
        <w:tc>
          <w:tcPr>
            <w:tcW w:w="2782" w:type="pct"/>
          </w:tcPr>
          <w:p w:rsidR="00B4309D" w:rsidRDefault="00AC089C" w:rsidP="00D747A0">
            <w:pPr>
              <w:widowControl/>
              <w:rPr>
                <w:rFonts w:ascii="Times New (W1)" w:hAnsi="Times New (W1)"/>
                <w:sz w:val="26"/>
              </w:rPr>
            </w:pPr>
            <w:r>
              <w:rPr>
                <w:rFonts w:ascii="Times New (W1)" w:hAnsi="Times New (W1)"/>
                <w:sz w:val="26"/>
              </w:rPr>
              <w:t xml:space="preserve">Renee </w:t>
            </w:r>
            <w:r w:rsidR="00341684">
              <w:rPr>
                <w:rFonts w:ascii="Times New (W1)" w:hAnsi="Times New (W1)"/>
                <w:sz w:val="26"/>
              </w:rPr>
              <w:t>C</w:t>
            </w:r>
            <w:r>
              <w:rPr>
                <w:rFonts w:ascii="Times New (W1)" w:hAnsi="Times New (W1)"/>
                <w:sz w:val="26"/>
              </w:rPr>
              <w:t>. Ogilvie-</w:t>
            </w:r>
            <w:r w:rsidR="00EB762B">
              <w:rPr>
                <w:rFonts w:ascii="Times New (W1)" w:hAnsi="Times New (W1)"/>
                <w:sz w:val="26"/>
              </w:rPr>
              <w:t>Spann</w:t>
            </w:r>
          </w:p>
          <w:p w:rsidR="00B4309D" w:rsidRDefault="00B4309D" w:rsidP="00D747A0">
            <w:pPr>
              <w:widowControl/>
              <w:rPr>
                <w:rFonts w:ascii="Times New (W1)" w:hAnsi="Times New (W1)"/>
                <w:sz w:val="26"/>
              </w:rPr>
            </w:pPr>
          </w:p>
          <w:p w:rsidR="00B4309D" w:rsidRDefault="00BD22DD" w:rsidP="00D747A0">
            <w:pPr>
              <w:widowControl/>
              <w:ind w:left="720"/>
              <w:rPr>
                <w:rFonts w:ascii="Times New (W1)" w:hAnsi="Times New (W1)"/>
                <w:sz w:val="26"/>
              </w:rPr>
            </w:pPr>
            <w:r>
              <w:rPr>
                <w:rFonts w:ascii="Times New (W1)" w:hAnsi="Times New (W1)"/>
                <w:sz w:val="26"/>
              </w:rPr>
              <w:t xml:space="preserve">      </w:t>
            </w:r>
            <w:r w:rsidR="00B4309D">
              <w:rPr>
                <w:rFonts w:ascii="Times New (W1)" w:hAnsi="Times New (W1)"/>
                <w:sz w:val="26"/>
              </w:rPr>
              <w:t>v.</w:t>
            </w:r>
          </w:p>
          <w:p w:rsidR="00B4309D" w:rsidRDefault="00B4309D" w:rsidP="00D747A0">
            <w:pPr>
              <w:widowControl/>
              <w:rPr>
                <w:rFonts w:ascii="Times New (W1)" w:hAnsi="Times New (W1)"/>
                <w:sz w:val="26"/>
              </w:rPr>
            </w:pPr>
          </w:p>
          <w:p w:rsidR="00B4309D" w:rsidRPr="005A0A6B" w:rsidRDefault="00EB762B" w:rsidP="00D747A0">
            <w:pPr>
              <w:widowControl/>
              <w:rPr>
                <w:rFonts w:ascii="Times New (W1)" w:hAnsi="Times New (W1)"/>
                <w:sz w:val="26"/>
              </w:rPr>
            </w:pPr>
            <w:r>
              <w:rPr>
                <w:rFonts w:ascii="Times New (W1)" w:hAnsi="Times New (W1)"/>
                <w:sz w:val="26"/>
              </w:rPr>
              <w:t>PECO Energy</w:t>
            </w:r>
            <w:r w:rsidR="00580127">
              <w:rPr>
                <w:rFonts w:ascii="Times New (W1)" w:hAnsi="Times New (W1)"/>
                <w:sz w:val="26"/>
              </w:rPr>
              <w:t xml:space="preserve"> Company</w:t>
            </w:r>
          </w:p>
        </w:tc>
        <w:tc>
          <w:tcPr>
            <w:tcW w:w="2218" w:type="pct"/>
          </w:tcPr>
          <w:p w:rsidR="008A3A4A" w:rsidRDefault="00BD22DD" w:rsidP="00D747A0">
            <w:pPr>
              <w:widowControl/>
              <w:jc w:val="right"/>
              <w:rPr>
                <w:rFonts w:ascii="Times New (W1)" w:hAnsi="Times New (W1)"/>
                <w:sz w:val="26"/>
              </w:rPr>
            </w:pPr>
            <w:r>
              <w:rPr>
                <w:rFonts w:ascii="Times New (W1)" w:hAnsi="Times New (W1)"/>
                <w:sz w:val="26"/>
              </w:rPr>
              <w:t>C-2010-2195490</w:t>
            </w:r>
          </w:p>
          <w:p w:rsidR="006F4BAC" w:rsidRDefault="006F4BAC" w:rsidP="00D747A0">
            <w:pPr>
              <w:widowControl/>
              <w:jc w:val="right"/>
              <w:rPr>
                <w:rFonts w:ascii="Times New (W1)" w:hAnsi="Times New (W1)"/>
                <w:sz w:val="26"/>
              </w:rPr>
            </w:pPr>
          </w:p>
          <w:p w:rsidR="006F4BAC" w:rsidRPr="005A0A6B" w:rsidRDefault="006F4BAC" w:rsidP="00D747A0">
            <w:pPr>
              <w:widowControl/>
              <w:jc w:val="right"/>
              <w:rPr>
                <w:rFonts w:ascii="Times New (W1)" w:hAnsi="Times New (W1)"/>
                <w:sz w:val="26"/>
              </w:rPr>
            </w:pPr>
          </w:p>
        </w:tc>
      </w:tr>
    </w:tbl>
    <w:p w:rsidR="00AA548E" w:rsidRPr="00BC1F12" w:rsidRDefault="00AA548E" w:rsidP="00D747A0">
      <w:pPr>
        <w:widowControl/>
        <w:jc w:val="center"/>
        <w:rPr>
          <w:bCs/>
        </w:rPr>
      </w:pPr>
    </w:p>
    <w:p w:rsidR="00AA548E" w:rsidRPr="00863342" w:rsidRDefault="00AA548E" w:rsidP="00D747A0">
      <w:pPr>
        <w:widowControl/>
        <w:rPr>
          <w:sz w:val="26"/>
        </w:rPr>
      </w:pPr>
    </w:p>
    <w:p w:rsidR="00AA548E" w:rsidRDefault="00AA548E" w:rsidP="00D747A0">
      <w:pPr>
        <w:widowControl/>
        <w:jc w:val="center"/>
        <w:rPr>
          <w:b/>
          <w:sz w:val="26"/>
        </w:rPr>
      </w:pPr>
      <w:r>
        <w:rPr>
          <w:b/>
          <w:sz w:val="26"/>
        </w:rPr>
        <w:t>OPINION AND ORDER</w:t>
      </w:r>
    </w:p>
    <w:p w:rsidR="00AA548E" w:rsidRDefault="00AA548E" w:rsidP="00D747A0">
      <w:pPr>
        <w:widowControl/>
        <w:rPr>
          <w:sz w:val="26"/>
        </w:rPr>
      </w:pPr>
    </w:p>
    <w:p w:rsidR="00BD22DD" w:rsidRPr="001E64BC" w:rsidRDefault="00BD22DD" w:rsidP="00D747A0">
      <w:pPr>
        <w:widowControl/>
        <w:rPr>
          <w:sz w:val="26"/>
        </w:rPr>
      </w:pPr>
    </w:p>
    <w:p w:rsidR="00AA548E" w:rsidRDefault="00AA548E" w:rsidP="00D747A0">
      <w:pPr>
        <w:widowControl/>
        <w:spacing w:line="360" w:lineRule="auto"/>
        <w:rPr>
          <w:b/>
          <w:sz w:val="26"/>
        </w:rPr>
      </w:pPr>
      <w:r>
        <w:rPr>
          <w:b/>
          <w:sz w:val="26"/>
        </w:rPr>
        <w:t>BY THE COMMISSION:</w:t>
      </w:r>
    </w:p>
    <w:p w:rsidR="00AA548E" w:rsidRPr="001E64BC" w:rsidRDefault="00AA548E" w:rsidP="00D747A0">
      <w:pPr>
        <w:widowControl/>
        <w:tabs>
          <w:tab w:val="left" w:pos="-720"/>
        </w:tabs>
        <w:suppressAutoHyphens/>
        <w:spacing w:line="360" w:lineRule="auto"/>
        <w:rPr>
          <w:sz w:val="26"/>
        </w:rPr>
      </w:pPr>
    </w:p>
    <w:p w:rsidR="00BD22DD" w:rsidRDefault="00EB3168" w:rsidP="00D747A0">
      <w:pPr>
        <w:widowControl/>
        <w:spacing w:line="360" w:lineRule="auto"/>
        <w:rPr>
          <w:sz w:val="26"/>
          <w:szCs w:val="22"/>
        </w:rPr>
      </w:pPr>
      <w:r>
        <w:rPr>
          <w:sz w:val="26"/>
        </w:rPr>
        <w:tab/>
      </w:r>
      <w:r>
        <w:rPr>
          <w:sz w:val="26"/>
        </w:rPr>
        <w:tab/>
      </w:r>
      <w:r w:rsidR="00AC089C" w:rsidRPr="00027664">
        <w:rPr>
          <w:sz w:val="26"/>
        </w:rPr>
        <w:t xml:space="preserve">Before the </w:t>
      </w:r>
      <w:r w:rsidR="00AC089C">
        <w:rPr>
          <w:sz w:val="26"/>
        </w:rPr>
        <w:t xml:space="preserve">Pennsylvania Public Utility </w:t>
      </w:r>
      <w:r w:rsidR="00AC089C" w:rsidRPr="00027664">
        <w:rPr>
          <w:sz w:val="26"/>
        </w:rPr>
        <w:t xml:space="preserve">Commission </w:t>
      </w:r>
      <w:r w:rsidR="00AC089C">
        <w:rPr>
          <w:sz w:val="26"/>
        </w:rPr>
        <w:t xml:space="preserve">(Commission) </w:t>
      </w:r>
      <w:r w:rsidR="00AC089C" w:rsidRPr="00027664">
        <w:rPr>
          <w:sz w:val="26"/>
        </w:rPr>
        <w:t>for co</w:t>
      </w:r>
      <w:r w:rsidR="00AC089C">
        <w:rPr>
          <w:sz w:val="26"/>
        </w:rPr>
        <w:t>nsideration and disposition are the Exceptions</w:t>
      </w:r>
      <w:r w:rsidR="00AC089C" w:rsidRPr="00027664">
        <w:rPr>
          <w:sz w:val="26"/>
        </w:rPr>
        <w:t xml:space="preserve"> filed by</w:t>
      </w:r>
      <w:r w:rsidR="00AC089C">
        <w:rPr>
          <w:sz w:val="26"/>
        </w:rPr>
        <w:t xml:space="preserve"> PECO Energy Company (PECO)</w:t>
      </w:r>
      <w:r w:rsidR="00AC089C" w:rsidRPr="00027664">
        <w:rPr>
          <w:sz w:val="26"/>
        </w:rPr>
        <w:t xml:space="preserve"> on</w:t>
      </w:r>
      <w:r w:rsidR="00AC089C">
        <w:rPr>
          <w:sz w:val="26"/>
        </w:rPr>
        <w:t xml:space="preserve"> April 15, 2011</w:t>
      </w:r>
      <w:r w:rsidR="00074CF7">
        <w:rPr>
          <w:sz w:val="26"/>
        </w:rPr>
        <w:t xml:space="preserve">, </w:t>
      </w:r>
      <w:r w:rsidR="00AC089C" w:rsidRPr="007C557D">
        <w:rPr>
          <w:rStyle w:val="FootnoteReference"/>
          <w:sz w:val="26"/>
          <w:szCs w:val="26"/>
        </w:rPr>
        <w:t xml:space="preserve"> </w:t>
      </w:r>
      <w:r w:rsidR="00AC089C">
        <w:rPr>
          <w:sz w:val="26"/>
        </w:rPr>
        <w:t xml:space="preserve">to the Initial Decision (I.D.) </w:t>
      </w:r>
      <w:r w:rsidR="00074CF7">
        <w:rPr>
          <w:sz w:val="26"/>
        </w:rPr>
        <w:t>of Administrative</w:t>
      </w:r>
      <w:r w:rsidR="00AC089C">
        <w:rPr>
          <w:sz w:val="26"/>
        </w:rPr>
        <w:t xml:space="preserve"> Law Judge</w:t>
      </w:r>
      <w:r w:rsidR="00713934">
        <w:rPr>
          <w:sz w:val="26"/>
        </w:rPr>
        <w:t xml:space="preserve"> (ALJ)</w:t>
      </w:r>
      <w:r w:rsidR="00AC089C">
        <w:rPr>
          <w:sz w:val="26"/>
        </w:rPr>
        <w:t xml:space="preserve"> Ky Van Nguyen, issued by the Commission on March 23, 2011.  </w:t>
      </w:r>
      <w:r w:rsidR="002A139C">
        <w:rPr>
          <w:sz w:val="26"/>
        </w:rPr>
        <w:t xml:space="preserve">Also, </w:t>
      </w:r>
      <w:r w:rsidR="00713934">
        <w:rPr>
          <w:sz w:val="26"/>
        </w:rPr>
        <w:t>on April</w:t>
      </w:r>
      <w:r w:rsidR="00BD22DD">
        <w:rPr>
          <w:sz w:val="26"/>
        </w:rPr>
        <w:t> </w:t>
      </w:r>
      <w:r w:rsidR="00713934">
        <w:rPr>
          <w:sz w:val="26"/>
        </w:rPr>
        <w:t>12</w:t>
      </w:r>
      <w:r w:rsidR="00690E9B">
        <w:rPr>
          <w:sz w:val="26"/>
        </w:rPr>
        <w:t xml:space="preserve">, 2011, </w:t>
      </w:r>
      <w:r w:rsidR="003846BF">
        <w:rPr>
          <w:sz w:val="26"/>
        </w:rPr>
        <w:t>PECO filed a Petition for Extension of Time to file Exceptions</w:t>
      </w:r>
      <w:r w:rsidR="00FC5622">
        <w:rPr>
          <w:sz w:val="26"/>
        </w:rPr>
        <w:t>,</w:t>
      </w:r>
      <w:r w:rsidR="003846BF">
        <w:rPr>
          <w:sz w:val="26"/>
        </w:rPr>
        <w:t xml:space="preserve"> </w:t>
      </w:r>
      <w:r w:rsidR="002A139C">
        <w:rPr>
          <w:sz w:val="26"/>
        </w:rPr>
        <w:t xml:space="preserve">for consideration and disposition </w:t>
      </w:r>
      <w:r w:rsidR="003846BF">
        <w:rPr>
          <w:sz w:val="26"/>
        </w:rPr>
        <w:t>by the Commission</w:t>
      </w:r>
      <w:r w:rsidR="002A139C">
        <w:rPr>
          <w:sz w:val="26"/>
        </w:rPr>
        <w:t xml:space="preserve">.  </w:t>
      </w:r>
      <w:r w:rsidR="00C7415F">
        <w:rPr>
          <w:sz w:val="26"/>
        </w:rPr>
        <w:t xml:space="preserve">No Replies to Exceptions were filed.  </w:t>
      </w:r>
      <w:r w:rsidR="00001CC8">
        <w:rPr>
          <w:sz w:val="26"/>
          <w:szCs w:val="22"/>
        </w:rPr>
        <w:t xml:space="preserve">For the reasons stated below, we </w:t>
      </w:r>
      <w:r w:rsidR="002A139C">
        <w:rPr>
          <w:sz w:val="26"/>
          <w:szCs w:val="22"/>
        </w:rPr>
        <w:t xml:space="preserve">shall </w:t>
      </w:r>
      <w:r w:rsidR="00953F3F">
        <w:rPr>
          <w:sz w:val="26"/>
          <w:szCs w:val="22"/>
        </w:rPr>
        <w:t>grant</w:t>
      </w:r>
      <w:r w:rsidR="00001CC8">
        <w:rPr>
          <w:sz w:val="26"/>
          <w:szCs w:val="22"/>
        </w:rPr>
        <w:t xml:space="preserve"> </w:t>
      </w:r>
      <w:r w:rsidR="00953F3F">
        <w:rPr>
          <w:sz w:val="26"/>
          <w:szCs w:val="22"/>
        </w:rPr>
        <w:t>PECO</w:t>
      </w:r>
      <w:r w:rsidR="00001CC8">
        <w:rPr>
          <w:sz w:val="26"/>
          <w:szCs w:val="22"/>
        </w:rPr>
        <w:t xml:space="preserve">’s </w:t>
      </w:r>
      <w:r w:rsidR="002A139C">
        <w:rPr>
          <w:sz w:val="26"/>
          <w:szCs w:val="22"/>
        </w:rPr>
        <w:t xml:space="preserve">Petition for Extension of Time, </w:t>
      </w:r>
      <w:r w:rsidR="00336FE6">
        <w:rPr>
          <w:sz w:val="26"/>
          <w:szCs w:val="22"/>
        </w:rPr>
        <w:t xml:space="preserve">as well as PECO’s </w:t>
      </w:r>
      <w:r w:rsidR="00001CC8">
        <w:rPr>
          <w:sz w:val="26"/>
          <w:szCs w:val="22"/>
        </w:rPr>
        <w:t>Exceptions</w:t>
      </w:r>
      <w:r w:rsidR="00336FE6">
        <w:rPr>
          <w:sz w:val="26"/>
          <w:szCs w:val="22"/>
        </w:rPr>
        <w:t xml:space="preserve"> to the ALJ’s </w:t>
      </w:r>
      <w:r w:rsidR="00BD22DD">
        <w:rPr>
          <w:sz w:val="26"/>
          <w:szCs w:val="22"/>
        </w:rPr>
        <w:t>Initial Decision</w:t>
      </w:r>
      <w:r w:rsidR="00713934">
        <w:rPr>
          <w:sz w:val="26"/>
          <w:szCs w:val="22"/>
        </w:rPr>
        <w:t>,</w:t>
      </w:r>
      <w:r w:rsidR="00336FE6">
        <w:rPr>
          <w:sz w:val="26"/>
          <w:szCs w:val="22"/>
        </w:rPr>
        <w:t xml:space="preserve"> and accordingly, we shall</w:t>
      </w:r>
      <w:r w:rsidR="00001CC8">
        <w:rPr>
          <w:sz w:val="26"/>
          <w:szCs w:val="22"/>
        </w:rPr>
        <w:t xml:space="preserve"> </w:t>
      </w:r>
      <w:r w:rsidR="00953F3F">
        <w:rPr>
          <w:sz w:val="26"/>
          <w:szCs w:val="22"/>
        </w:rPr>
        <w:t>reverse</w:t>
      </w:r>
      <w:r w:rsidR="00001CC8">
        <w:rPr>
          <w:sz w:val="26"/>
          <w:szCs w:val="22"/>
        </w:rPr>
        <w:t xml:space="preserve"> the</w:t>
      </w:r>
      <w:r w:rsidR="00336FE6">
        <w:rPr>
          <w:sz w:val="26"/>
          <w:szCs w:val="22"/>
        </w:rPr>
        <w:t xml:space="preserve"> recommendation of the</w:t>
      </w:r>
      <w:r w:rsidR="00001CC8">
        <w:rPr>
          <w:sz w:val="26"/>
          <w:szCs w:val="22"/>
        </w:rPr>
        <w:t xml:space="preserve"> ALJ</w:t>
      </w:r>
      <w:r w:rsidR="00953F3F">
        <w:rPr>
          <w:sz w:val="26"/>
          <w:szCs w:val="22"/>
        </w:rPr>
        <w:t>.</w:t>
      </w:r>
    </w:p>
    <w:p w:rsidR="00EB3168" w:rsidRDefault="00EB3168" w:rsidP="00D747A0">
      <w:pPr>
        <w:widowControl/>
        <w:spacing w:line="360" w:lineRule="auto"/>
        <w:rPr>
          <w:sz w:val="26"/>
          <w:szCs w:val="22"/>
        </w:rPr>
      </w:pPr>
      <w:r>
        <w:rPr>
          <w:sz w:val="26"/>
          <w:szCs w:val="22"/>
        </w:rPr>
        <w:br w:type="page"/>
      </w:r>
    </w:p>
    <w:p w:rsidR="00882750" w:rsidRDefault="004018B2" w:rsidP="00D747A0">
      <w:pPr>
        <w:widowControl/>
        <w:spacing w:line="360" w:lineRule="auto"/>
        <w:jc w:val="center"/>
        <w:rPr>
          <w:b/>
          <w:sz w:val="26"/>
          <w:szCs w:val="26"/>
        </w:rPr>
      </w:pPr>
      <w:r>
        <w:rPr>
          <w:b/>
          <w:sz w:val="26"/>
          <w:szCs w:val="26"/>
        </w:rPr>
        <w:lastRenderedPageBreak/>
        <w:t>History of the Proceeding</w:t>
      </w:r>
    </w:p>
    <w:p w:rsidR="00EE65C1" w:rsidRPr="000408E9" w:rsidRDefault="00EE65C1" w:rsidP="00D747A0">
      <w:pPr>
        <w:widowControl/>
        <w:spacing w:line="360" w:lineRule="auto"/>
        <w:rPr>
          <w:sz w:val="26"/>
          <w:szCs w:val="26"/>
        </w:rPr>
      </w:pPr>
    </w:p>
    <w:p w:rsidR="000408E9" w:rsidRPr="000408E9" w:rsidRDefault="00C7661E" w:rsidP="00D747A0">
      <w:pPr>
        <w:widowControl/>
        <w:spacing w:line="360" w:lineRule="auto"/>
        <w:rPr>
          <w:sz w:val="26"/>
          <w:szCs w:val="26"/>
        </w:rPr>
      </w:pPr>
      <w:r w:rsidRPr="000408E9">
        <w:rPr>
          <w:sz w:val="26"/>
          <w:szCs w:val="26"/>
        </w:rPr>
        <w:tab/>
      </w:r>
      <w:r w:rsidRPr="000408E9">
        <w:rPr>
          <w:sz w:val="26"/>
          <w:szCs w:val="26"/>
        </w:rPr>
        <w:tab/>
      </w:r>
      <w:r w:rsidR="000408E9" w:rsidRPr="000408E9">
        <w:rPr>
          <w:sz w:val="26"/>
          <w:szCs w:val="26"/>
        </w:rPr>
        <w:t xml:space="preserve">On August 23, 2010, Renee </w:t>
      </w:r>
      <w:r w:rsidR="00341684">
        <w:rPr>
          <w:sz w:val="26"/>
          <w:szCs w:val="26"/>
        </w:rPr>
        <w:t>C</w:t>
      </w:r>
      <w:r w:rsidR="000408E9" w:rsidRPr="000408E9">
        <w:rPr>
          <w:sz w:val="26"/>
          <w:szCs w:val="26"/>
        </w:rPr>
        <w:t>. Ogilvie-Spann</w:t>
      </w:r>
      <w:r w:rsidR="000408E9" w:rsidRPr="000408E9">
        <w:rPr>
          <w:rStyle w:val="FootnoteReference"/>
          <w:sz w:val="26"/>
          <w:szCs w:val="26"/>
        </w:rPr>
        <w:footnoteReference w:id="1"/>
      </w:r>
      <w:r w:rsidR="000408E9" w:rsidRPr="000408E9">
        <w:rPr>
          <w:sz w:val="26"/>
          <w:szCs w:val="26"/>
        </w:rPr>
        <w:t xml:space="preserve"> (Complainant) filed a </w:t>
      </w:r>
      <w:r w:rsidR="00200CDA">
        <w:rPr>
          <w:sz w:val="26"/>
          <w:szCs w:val="26"/>
        </w:rPr>
        <w:t xml:space="preserve">Formal </w:t>
      </w:r>
      <w:r w:rsidR="00310CD3">
        <w:rPr>
          <w:sz w:val="26"/>
          <w:szCs w:val="26"/>
        </w:rPr>
        <w:t>C</w:t>
      </w:r>
      <w:r w:rsidR="000408E9" w:rsidRPr="000408E9">
        <w:rPr>
          <w:sz w:val="26"/>
          <w:szCs w:val="26"/>
        </w:rPr>
        <w:t xml:space="preserve">omplaint </w:t>
      </w:r>
      <w:r w:rsidR="00200CDA">
        <w:rPr>
          <w:sz w:val="26"/>
          <w:szCs w:val="26"/>
        </w:rPr>
        <w:t xml:space="preserve">(Complaint) </w:t>
      </w:r>
      <w:r w:rsidR="000408E9" w:rsidRPr="000408E9">
        <w:rPr>
          <w:sz w:val="26"/>
          <w:szCs w:val="26"/>
        </w:rPr>
        <w:t xml:space="preserve">with the Commission against PECO.  </w:t>
      </w:r>
      <w:r w:rsidR="00F87B34">
        <w:rPr>
          <w:sz w:val="26"/>
          <w:szCs w:val="26"/>
        </w:rPr>
        <w:t xml:space="preserve">The Complaint is an appeal of the </w:t>
      </w:r>
      <w:r w:rsidR="00310CD3">
        <w:rPr>
          <w:sz w:val="26"/>
          <w:szCs w:val="26"/>
        </w:rPr>
        <w:t>d</w:t>
      </w:r>
      <w:r w:rsidR="00F87B34">
        <w:rPr>
          <w:sz w:val="26"/>
          <w:szCs w:val="26"/>
        </w:rPr>
        <w:t xml:space="preserve">ecision rendered by the Commission’s Bureau of Consumer Services (BCS) at case number 2684303, wherein the BCS dismissed the informal complaint </w:t>
      </w:r>
      <w:r w:rsidR="00690E9B">
        <w:rPr>
          <w:sz w:val="26"/>
          <w:szCs w:val="26"/>
        </w:rPr>
        <w:t xml:space="preserve">and </w:t>
      </w:r>
      <w:r w:rsidR="00310CD3">
        <w:rPr>
          <w:sz w:val="26"/>
          <w:szCs w:val="26"/>
        </w:rPr>
        <w:t>denied</w:t>
      </w:r>
      <w:r w:rsidR="00F87B34">
        <w:rPr>
          <w:sz w:val="26"/>
          <w:szCs w:val="26"/>
        </w:rPr>
        <w:t xml:space="preserve"> </w:t>
      </w:r>
      <w:r w:rsidR="00690E9B">
        <w:rPr>
          <w:sz w:val="26"/>
          <w:szCs w:val="26"/>
        </w:rPr>
        <w:t>the establishment of a new</w:t>
      </w:r>
      <w:r w:rsidR="00F87B34">
        <w:rPr>
          <w:sz w:val="26"/>
          <w:szCs w:val="26"/>
        </w:rPr>
        <w:t xml:space="preserve"> payment agreement.  </w:t>
      </w:r>
      <w:r w:rsidR="000408E9" w:rsidRPr="000408E9">
        <w:rPr>
          <w:sz w:val="26"/>
          <w:szCs w:val="26"/>
        </w:rPr>
        <w:t xml:space="preserve">Essentially, the Complainant </w:t>
      </w:r>
      <w:r w:rsidR="00D81270">
        <w:rPr>
          <w:sz w:val="26"/>
          <w:szCs w:val="26"/>
        </w:rPr>
        <w:t xml:space="preserve">alleged that she wanted the Commission to direct </w:t>
      </w:r>
      <w:r w:rsidR="0013435B">
        <w:rPr>
          <w:sz w:val="26"/>
          <w:szCs w:val="26"/>
        </w:rPr>
        <w:t>PECO</w:t>
      </w:r>
      <w:r w:rsidR="00A53B23">
        <w:rPr>
          <w:sz w:val="26"/>
          <w:szCs w:val="26"/>
        </w:rPr>
        <w:t xml:space="preserve"> </w:t>
      </w:r>
      <w:r w:rsidR="00D81270">
        <w:rPr>
          <w:sz w:val="26"/>
          <w:szCs w:val="26"/>
        </w:rPr>
        <w:t xml:space="preserve">to place </w:t>
      </w:r>
      <w:r w:rsidR="003F7E9D">
        <w:rPr>
          <w:sz w:val="26"/>
          <w:szCs w:val="26"/>
        </w:rPr>
        <w:t xml:space="preserve">its bills entirely under </w:t>
      </w:r>
      <w:r w:rsidR="005F45B7">
        <w:rPr>
          <w:sz w:val="26"/>
          <w:szCs w:val="26"/>
        </w:rPr>
        <w:t>her name so that she could pay her daughter’s (Jamia Spann) bills, which have accrued from service at the same residence</w:t>
      </w:r>
      <w:r w:rsidR="005F45B7" w:rsidRPr="000408E9">
        <w:rPr>
          <w:sz w:val="26"/>
          <w:szCs w:val="26"/>
        </w:rPr>
        <w:t xml:space="preserve">.  </w:t>
      </w:r>
      <w:r w:rsidR="009D3DC2">
        <w:rPr>
          <w:sz w:val="26"/>
          <w:szCs w:val="26"/>
        </w:rPr>
        <w:t>The Complainant</w:t>
      </w:r>
      <w:r w:rsidR="000408E9" w:rsidRPr="000408E9">
        <w:rPr>
          <w:sz w:val="26"/>
          <w:szCs w:val="26"/>
        </w:rPr>
        <w:t xml:space="preserve"> </w:t>
      </w:r>
      <w:r w:rsidR="005F45B7">
        <w:rPr>
          <w:sz w:val="26"/>
          <w:szCs w:val="26"/>
        </w:rPr>
        <w:t xml:space="preserve">further </w:t>
      </w:r>
      <w:r w:rsidR="00A53B23">
        <w:rPr>
          <w:sz w:val="26"/>
          <w:szCs w:val="26"/>
        </w:rPr>
        <w:t xml:space="preserve">requested </w:t>
      </w:r>
      <w:r w:rsidR="00DC5550">
        <w:rPr>
          <w:sz w:val="26"/>
          <w:szCs w:val="26"/>
        </w:rPr>
        <w:t>that the Commission direct</w:t>
      </w:r>
      <w:r w:rsidR="000408E9" w:rsidRPr="000408E9">
        <w:rPr>
          <w:sz w:val="26"/>
          <w:szCs w:val="26"/>
        </w:rPr>
        <w:t xml:space="preserve"> </w:t>
      </w:r>
      <w:r w:rsidR="009D3DC2">
        <w:rPr>
          <w:sz w:val="26"/>
          <w:szCs w:val="26"/>
        </w:rPr>
        <w:t>PECO</w:t>
      </w:r>
      <w:r w:rsidR="000408E9" w:rsidRPr="000408E9">
        <w:rPr>
          <w:sz w:val="26"/>
          <w:szCs w:val="26"/>
        </w:rPr>
        <w:t xml:space="preserve"> to lower her bills so that she </w:t>
      </w:r>
      <w:r w:rsidR="005F45B7">
        <w:rPr>
          <w:sz w:val="26"/>
          <w:szCs w:val="26"/>
        </w:rPr>
        <w:t>would be able to pay them.</w:t>
      </w:r>
      <w:r w:rsidR="000408E9" w:rsidRPr="000408E9">
        <w:rPr>
          <w:sz w:val="26"/>
          <w:szCs w:val="26"/>
        </w:rPr>
        <w:t xml:space="preserve">  </w:t>
      </w:r>
      <w:r w:rsidR="009D3DC2">
        <w:rPr>
          <w:sz w:val="26"/>
          <w:szCs w:val="26"/>
        </w:rPr>
        <w:t>I.D.</w:t>
      </w:r>
      <w:r w:rsidR="00A53B23">
        <w:rPr>
          <w:sz w:val="26"/>
          <w:szCs w:val="26"/>
        </w:rPr>
        <w:t> </w:t>
      </w:r>
      <w:r w:rsidR="009D3DC2">
        <w:rPr>
          <w:sz w:val="26"/>
          <w:szCs w:val="26"/>
        </w:rPr>
        <w:t xml:space="preserve">at </w:t>
      </w:r>
      <w:r w:rsidR="002F5025">
        <w:rPr>
          <w:sz w:val="26"/>
          <w:szCs w:val="26"/>
        </w:rPr>
        <w:t>1.</w:t>
      </w:r>
    </w:p>
    <w:p w:rsidR="000408E9" w:rsidRDefault="000408E9" w:rsidP="00D747A0">
      <w:pPr>
        <w:widowControl/>
        <w:spacing w:line="360" w:lineRule="auto"/>
        <w:rPr>
          <w:sz w:val="26"/>
          <w:szCs w:val="26"/>
        </w:rPr>
      </w:pPr>
    </w:p>
    <w:p w:rsidR="003C558C" w:rsidRPr="000408E9" w:rsidRDefault="003C558C" w:rsidP="00D747A0">
      <w:pPr>
        <w:widowControl/>
        <w:spacing w:line="360" w:lineRule="auto"/>
        <w:rPr>
          <w:sz w:val="26"/>
          <w:szCs w:val="26"/>
        </w:rPr>
      </w:pPr>
      <w:r>
        <w:rPr>
          <w:sz w:val="26"/>
          <w:szCs w:val="26"/>
        </w:rPr>
        <w:tab/>
      </w:r>
      <w:r>
        <w:rPr>
          <w:sz w:val="26"/>
          <w:szCs w:val="26"/>
        </w:rPr>
        <w:tab/>
        <w:t>By letter dated June 15, 2010</w:t>
      </w:r>
      <w:r>
        <w:rPr>
          <w:rStyle w:val="FootnoteReference"/>
          <w:sz w:val="26"/>
          <w:szCs w:val="26"/>
        </w:rPr>
        <w:footnoteReference w:id="2"/>
      </w:r>
      <w:r>
        <w:rPr>
          <w:sz w:val="26"/>
          <w:szCs w:val="26"/>
        </w:rPr>
        <w:t xml:space="preserve">, PECO offered the Complainant two options. Her defaulted payment arrangement could be reinstated if she </w:t>
      </w:r>
      <w:r w:rsidR="00C657BF">
        <w:rPr>
          <w:sz w:val="26"/>
          <w:szCs w:val="26"/>
        </w:rPr>
        <w:t>was</w:t>
      </w:r>
      <w:r>
        <w:rPr>
          <w:sz w:val="26"/>
          <w:szCs w:val="26"/>
        </w:rPr>
        <w:t xml:space="preserve"> to make a lump-sum payment of $</w:t>
      </w:r>
      <w:r w:rsidR="009C083D">
        <w:rPr>
          <w:sz w:val="26"/>
          <w:szCs w:val="26"/>
        </w:rPr>
        <w:t>2,467,</w:t>
      </w:r>
      <w:r>
        <w:rPr>
          <w:sz w:val="26"/>
          <w:szCs w:val="26"/>
        </w:rPr>
        <w:t xml:space="preserve"> or a new payment agreement could be established if she made a lump-sum payment of $2,045.  At the hearing, the Complainant alleged </w:t>
      </w:r>
      <w:r w:rsidR="00F35CB4">
        <w:rPr>
          <w:sz w:val="26"/>
          <w:szCs w:val="26"/>
        </w:rPr>
        <w:t xml:space="preserve">that PECO would not allow her to make any kind of arrangement to satisfy her outstanding balance due as well as </w:t>
      </w:r>
      <w:r>
        <w:rPr>
          <w:sz w:val="26"/>
          <w:szCs w:val="26"/>
        </w:rPr>
        <w:t>an inability to meet PECO’s lump</w:t>
      </w:r>
      <w:r w:rsidR="00003E0D">
        <w:rPr>
          <w:sz w:val="26"/>
          <w:szCs w:val="26"/>
        </w:rPr>
        <w:t>-sum payment terms.  Tr. at 5.</w:t>
      </w:r>
    </w:p>
    <w:p w:rsidR="003C558C" w:rsidRPr="000408E9" w:rsidRDefault="003C558C" w:rsidP="00D747A0">
      <w:pPr>
        <w:widowControl/>
        <w:spacing w:line="360" w:lineRule="auto"/>
        <w:rPr>
          <w:sz w:val="26"/>
          <w:szCs w:val="26"/>
        </w:rPr>
      </w:pPr>
    </w:p>
    <w:p w:rsidR="000408E9" w:rsidRPr="000408E9" w:rsidRDefault="000408E9" w:rsidP="00D747A0">
      <w:pPr>
        <w:widowControl/>
        <w:spacing w:line="360" w:lineRule="auto"/>
        <w:rPr>
          <w:sz w:val="26"/>
          <w:szCs w:val="26"/>
        </w:rPr>
      </w:pPr>
      <w:r w:rsidRPr="000408E9">
        <w:rPr>
          <w:sz w:val="26"/>
          <w:szCs w:val="26"/>
        </w:rPr>
        <w:tab/>
      </w:r>
      <w:r w:rsidRPr="000408E9">
        <w:rPr>
          <w:sz w:val="26"/>
          <w:szCs w:val="26"/>
        </w:rPr>
        <w:tab/>
      </w:r>
      <w:r w:rsidR="00A77BC5">
        <w:rPr>
          <w:sz w:val="26"/>
          <w:szCs w:val="26"/>
        </w:rPr>
        <w:t>On September 14,</w:t>
      </w:r>
      <w:r w:rsidR="000637D0">
        <w:rPr>
          <w:sz w:val="26"/>
          <w:szCs w:val="26"/>
        </w:rPr>
        <w:t xml:space="preserve"> </w:t>
      </w:r>
      <w:r w:rsidR="00A77BC5">
        <w:rPr>
          <w:sz w:val="26"/>
          <w:szCs w:val="26"/>
        </w:rPr>
        <w:t>20</w:t>
      </w:r>
      <w:r w:rsidR="00A77BC5" w:rsidRPr="000408E9">
        <w:rPr>
          <w:sz w:val="26"/>
          <w:szCs w:val="26"/>
        </w:rPr>
        <w:t>10</w:t>
      </w:r>
      <w:r w:rsidR="00A77BC5">
        <w:rPr>
          <w:sz w:val="26"/>
          <w:szCs w:val="26"/>
        </w:rPr>
        <w:t xml:space="preserve">, </w:t>
      </w:r>
      <w:r w:rsidR="003C2D82">
        <w:rPr>
          <w:sz w:val="26"/>
          <w:szCs w:val="26"/>
        </w:rPr>
        <w:t>PECO</w:t>
      </w:r>
      <w:r w:rsidRPr="000408E9">
        <w:rPr>
          <w:sz w:val="26"/>
          <w:szCs w:val="26"/>
        </w:rPr>
        <w:t xml:space="preserve"> filed an </w:t>
      </w:r>
      <w:r w:rsidR="00A77BC5">
        <w:rPr>
          <w:sz w:val="26"/>
          <w:szCs w:val="26"/>
        </w:rPr>
        <w:t>A</w:t>
      </w:r>
      <w:r w:rsidRPr="000408E9">
        <w:rPr>
          <w:sz w:val="26"/>
          <w:szCs w:val="26"/>
        </w:rPr>
        <w:t xml:space="preserve">nswer and </w:t>
      </w:r>
      <w:r w:rsidR="00A77BC5">
        <w:rPr>
          <w:sz w:val="26"/>
          <w:szCs w:val="26"/>
        </w:rPr>
        <w:t>N</w:t>
      </w:r>
      <w:r w:rsidRPr="000408E9">
        <w:rPr>
          <w:sz w:val="26"/>
          <w:szCs w:val="26"/>
        </w:rPr>
        <w:t xml:space="preserve">ew </w:t>
      </w:r>
      <w:r w:rsidR="00A77BC5">
        <w:rPr>
          <w:sz w:val="26"/>
          <w:szCs w:val="26"/>
        </w:rPr>
        <w:t>M</w:t>
      </w:r>
      <w:r w:rsidR="000F2903">
        <w:rPr>
          <w:sz w:val="26"/>
          <w:szCs w:val="26"/>
        </w:rPr>
        <w:t xml:space="preserve">atter to the </w:t>
      </w:r>
      <w:r w:rsidR="009C083D">
        <w:rPr>
          <w:sz w:val="26"/>
          <w:szCs w:val="26"/>
        </w:rPr>
        <w:t>C</w:t>
      </w:r>
      <w:r w:rsidR="000F2903">
        <w:rPr>
          <w:sz w:val="26"/>
          <w:szCs w:val="26"/>
        </w:rPr>
        <w:t>omplaint</w:t>
      </w:r>
      <w:r w:rsidRPr="000408E9">
        <w:rPr>
          <w:sz w:val="26"/>
          <w:szCs w:val="26"/>
        </w:rPr>
        <w:t xml:space="preserve">.  </w:t>
      </w:r>
      <w:r w:rsidR="000F2903">
        <w:rPr>
          <w:sz w:val="26"/>
          <w:szCs w:val="26"/>
        </w:rPr>
        <w:t>PECO averred</w:t>
      </w:r>
      <w:r w:rsidRPr="000408E9">
        <w:rPr>
          <w:sz w:val="26"/>
          <w:szCs w:val="26"/>
        </w:rPr>
        <w:t xml:space="preserve">, </w:t>
      </w:r>
      <w:r w:rsidR="000F2903">
        <w:rPr>
          <w:i/>
          <w:sz w:val="26"/>
          <w:szCs w:val="26"/>
        </w:rPr>
        <w:t>inter alia</w:t>
      </w:r>
      <w:r w:rsidRPr="000408E9">
        <w:rPr>
          <w:sz w:val="26"/>
          <w:szCs w:val="26"/>
        </w:rPr>
        <w:t xml:space="preserve">, that the Complainant is not eligible for a Commission-issued payment agreement </w:t>
      </w:r>
      <w:r w:rsidR="000F2903">
        <w:rPr>
          <w:sz w:val="26"/>
          <w:szCs w:val="26"/>
        </w:rPr>
        <w:t xml:space="preserve">due to her status as a </w:t>
      </w:r>
      <w:r w:rsidR="007B0FA2">
        <w:rPr>
          <w:sz w:val="26"/>
          <w:szCs w:val="26"/>
        </w:rPr>
        <w:t>CAP Program customer.  I.D. at 1</w:t>
      </w:r>
      <w:r w:rsidR="009C083D">
        <w:rPr>
          <w:sz w:val="26"/>
          <w:szCs w:val="26"/>
        </w:rPr>
        <w:t>.</w:t>
      </w:r>
    </w:p>
    <w:p w:rsidR="000408E9" w:rsidRPr="000408E9" w:rsidRDefault="000408E9" w:rsidP="00D747A0">
      <w:pPr>
        <w:widowControl/>
        <w:spacing w:line="360" w:lineRule="auto"/>
        <w:rPr>
          <w:sz w:val="26"/>
          <w:szCs w:val="26"/>
        </w:rPr>
      </w:pPr>
    </w:p>
    <w:p w:rsidR="00B43062" w:rsidRDefault="000408E9" w:rsidP="00D747A0">
      <w:pPr>
        <w:widowControl/>
        <w:spacing w:line="360" w:lineRule="auto"/>
        <w:rPr>
          <w:sz w:val="26"/>
          <w:szCs w:val="26"/>
        </w:rPr>
      </w:pPr>
      <w:r w:rsidRPr="000408E9">
        <w:rPr>
          <w:sz w:val="26"/>
          <w:szCs w:val="26"/>
        </w:rPr>
        <w:lastRenderedPageBreak/>
        <w:tab/>
      </w:r>
      <w:r w:rsidRPr="000408E9">
        <w:rPr>
          <w:sz w:val="26"/>
          <w:szCs w:val="26"/>
        </w:rPr>
        <w:tab/>
        <w:t xml:space="preserve">On January 18, 2011, </w:t>
      </w:r>
      <w:r w:rsidR="00161B0F">
        <w:rPr>
          <w:sz w:val="26"/>
          <w:szCs w:val="26"/>
        </w:rPr>
        <w:t xml:space="preserve">ALJ </w:t>
      </w:r>
      <w:r w:rsidR="00D63A19">
        <w:rPr>
          <w:sz w:val="26"/>
          <w:szCs w:val="26"/>
        </w:rPr>
        <w:t xml:space="preserve">Nguyen </w:t>
      </w:r>
      <w:r w:rsidR="00161B0F">
        <w:rPr>
          <w:sz w:val="26"/>
          <w:szCs w:val="26"/>
        </w:rPr>
        <w:t xml:space="preserve">presided over </w:t>
      </w:r>
      <w:r w:rsidRPr="000408E9">
        <w:rPr>
          <w:sz w:val="26"/>
          <w:szCs w:val="26"/>
        </w:rPr>
        <w:t xml:space="preserve">a hearing on the </w:t>
      </w:r>
      <w:r w:rsidR="009C083D">
        <w:rPr>
          <w:sz w:val="26"/>
          <w:szCs w:val="26"/>
        </w:rPr>
        <w:t>C</w:t>
      </w:r>
      <w:r w:rsidRPr="000408E9">
        <w:rPr>
          <w:sz w:val="26"/>
          <w:szCs w:val="26"/>
        </w:rPr>
        <w:t>omplaint.  The Complainant</w:t>
      </w:r>
      <w:r w:rsidR="00DC5550">
        <w:rPr>
          <w:sz w:val="26"/>
          <w:szCs w:val="26"/>
        </w:rPr>
        <w:t xml:space="preserve"> appeared</w:t>
      </w:r>
      <w:r w:rsidRPr="000408E9">
        <w:rPr>
          <w:sz w:val="26"/>
          <w:szCs w:val="26"/>
        </w:rPr>
        <w:t xml:space="preserve"> </w:t>
      </w:r>
      <w:r w:rsidR="00086704">
        <w:rPr>
          <w:i/>
          <w:sz w:val="26"/>
          <w:szCs w:val="26"/>
        </w:rPr>
        <w:t>pro se</w:t>
      </w:r>
      <w:r w:rsidR="00086704">
        <w:rPr>
          <w:sz w:val="26"/>
          <w:szCs w:val="26"/>
        </w:rPr>
        <w:t>, testified on her own behalf and introduced no exhibits</w:t>
      </w:r>
      <w:r w:rsidRPr="000408E9">
        <w:rPr>
          <w:sz w:val="26"/>
          <w:szCs w:val="26"/>
        </w:rPr>
        <w:t xml:space="preserve">.  </w:t>
      </w:r>
      <w:r w:rsidR="00086704">
        <w:rPr>
          <w:sz w:val="26"/>
          <w:szCs w:val="26"/>
        </w:rPr>
        <w:t>PECO</w:t>
      </w:r>
      <w:r w:rsidRPr="000408E9">
        <w:rPr>
          <w:sz w:val="26"/>
          <w:szCs w:val="26"/>
        </w:rPr>
        <w:t xml:space="preserve"> was represented by </w:t>
      </w:r>
      <w:r w:rsidR="00BC5BE6">
        <w:rPr>
          <w:sz w:val="26"/>
          <w:szCs w:val="26"/>
        </w:rPr>
        <w:t>Counsel</w:t>
      </w:r>
      <w:r w:rsidRPr="000408E9">
        <w:rPr>
          <w:sz w:val="26"/>
          <w:szCs w:val="26"/>
        </w:rPr>
        <w:t xml:space="preserve">, who presented the testimony of one witness and introduced </w:t>
      </w:r>
      <w:r w:rsidR="00086704">
        <w:rPr>
          <w:sz w:val="26"/>
          <w:szCs w:val="26"/>
        </w:rPr>
        <w:t>six exhibits into the record.</w:t>
      </w:r>
      <w:r w:rsidR="00F064B3">
        <w:rPr>
          <w:sz w:val="26"/>
          <w:szCs w:val="26"/>
        </w:rPr>
        <w:t xml:space="preserve">  I.D. at 1, 2.</w:t>
      </w:r>
      <w:r w:rsidR="00161B0F">
        <w:rPr>
          <w:sz w:val="26"/>
          <w:szCs w:val="26"/>
        </w:rPr>
        <w:t xml:space="preserve">  </w:t>
      </w:r>
      <w:r w:rsidR="00BC5BE6">
        <w:rPr>
          <w:sz w:val="26"/>
          <w:szCs w:val="26"/>
        </w:rPr>
        <w:t>T</w:t>
      </w:r>
      <w:r w:rsidR="00161B0F">
        <w:rPr>
          <w:sz w:val="26"/>
          <w:szCs w:val="26"/>
        </w:rPr>
        <w:t xml:space="preserve">he </w:t>
      </w:r>
      <w:r w:rsidR="00BC5BE6">
        <w:rPr>
          <w:sz w:val="26"/>
          <w:szCs w:val="26"/>
        </w:rPr>
        <w:t xml:space="preserve">record was closed at the </w:t>
      </w:r>
      <w:r w:rsidR="00161B0F">
        <w:rPr>
          <w:sz w:val="26"/>
          <w:szCs w:val="26"/>
        </w:rPr>
        <w:t>conclusion of the hearing</w:t>
      </w:r>
      <w:r w:rsidR="00B43062">
        <w:rPr>
          <w:sz w:val="26"/>
          <w:szCs w:val="26"/>
        </w:rPr>
        <w:t>.</w:t>
      </w:r>
    </w:p>
    <w:p w:rsidR="00D747A0" w:rsidRDefault="00D747A0" w:rsidP="00D747A0">
      <w:pPr>
        <w:widowControl/>
        <w:spacing w:line="360" w:lineRule="auto"/>
        <w:rPr>
          <w:sz w:val="26"/>
          <w:szCs w:val="26"/>
        </w:rPr>
      </w:pPr>
    </w:p>
    <w:p w:rsidR="00D747A0" w:rsidRDefault="00D747A0" w:rsidP="00D747A0">
      <w:pPr>
        <w:widowControl/>
        <w:spacing w:line="360" w:lineRule="auto"/>
        <w:rPr>
          <w:sz w:val="26"/>
          <w:szCs w:val="26"/>
        </w:rPr>
      </w:pPr>
      <w:r>
        <w:rPr>
          <w:sz w:val="26"/>
          <w:szCs w:val="26"/>
        </w:rPr>
        <w:tab/>
      </w:r>
      <w:r>
        <w:rPr>
          <w:sz w:val="26"/>
          <w:szCs w:val="26"/>
        </w:rPr>
        <w:tab/>
        <w:t xml:space="preserve">As noted, on March 23, 2011, the Commission issued the </w:t>
      </w:r>
      <w:r>
        <w:rPr>
          <w:sz w:val="26"/>
        </w:rPr>
        <w:t xml:space="preserve">ALJ’s Initial Decision.  </w:t>
      </w:r>
      <w:r w:rsidR="00C7415F">
        <w:rPr>
          <w:sz w:val="26"/>
        </w:rPr>
        <w:t>PECO filed Exceptions</w:t>
      </w:r>
      <w:r w:rsidR="00C7415F" w:rsidRPr="00027664">
        <w:rPr>
          <w:sz w:val="26"/>
        </w:rPr>
        <w:t xml:space="preserve"> on</w:t>
      </w:r>
      <w:r w:rsidR="00C7415F">
        <w:rPr>
          <w:sz w:val="26"/>
        </w:rPr>
        <w:t xml:space="preserve"> April 15, 2011.  No Replies to Exceptions were filed.</w:t>
      </w:r>
      <w:r w:rsidR="00C7415F" w:rsidRPr="007C557D">
        <w:rPr>
          <w:rStyle w:val="FootnoteReference"/>
          <w:sz w:val="26"/>
          <w:szCs w:val="26"/>
        </w:rPr>
        <w:t xml:space="preserve"> </w:t>
      </w:r>
    </w:p>
    <w:p w:rsidR="00714110" w:rsidRPr="000408E9" w:rsidRDefault="00714110" w:rsidP="00D747A0">
      <w:pPr>
        <w:widowControl/>
        <w:spacing w:line="360" w:lineRule="auto"/>
        <w:outlineLvl w:val="0"/>
        <w:rPr>
          <w:sz w:val="26"/>
          <w:szCs w:val="26"/>
        </w:rPr>
      </w:pPr>
    </w:p>
    <w:p w:rsidR="000408E9" w:rsidRPr="00AC089C" w:rsidRDefault="00FA1DF8" w:rsidP="00D747A0">
      <w:pPr>
        <w:widowControl/>
        <w:spacing w:line="360" w:lineRule="auto"/>
        <w:jc w:val="center"/>
        <w:outlineLvl w:val="0"/>
        <w:rPr>
          <w:b/>
          <w:sz w:val="26"/>
          <w:szCs w:val="26"/>
        </w:rPr>
      </w:pPr>
      <w:r>
        <w:rPr>
          <w:b/>
          <w:sz w:val="26"/>
          <w:szCs w:val="26"/>
        </w:rPr>
        <w:t>Discussion</w:t>
      </w:r>
    </w:p>
    <w:p w:rsidR="00CC28A8" w:rsidRDefault="00CC28A8" w:rsidP="00D747A0">
      <w:pPr>
        <w:widowControl/>
        <w:spacing w:line="360" w:lineRule="auto"/>
        <w:rPr>
          <w:sz w:val="26"/>
          <w:szCs w:val="26"/>
        </w:rPr>
      </w:pPr>
    </w:p>
    <w:p w:rsidR="00872E90" w:rsidRDefault="00FC5622" w:rsidP="00D747A0">
      <w:pPr>
        <w:widowControl/>
        <w:spacing w:line="360" w:lineRule="auto"/>
        <w:rPr>
          <w:sz w:val="26"/>
          <w:szCs w:val="26"/>
        </w:rPr>
      </w:pPr>
      <w:r>
        <w:rPr>
          <w:sz w:val="26"/>
          <w:szCs w:val="26"/>
        </w:rPr>
        <w:tab/>
      </w:r>
      <w:r>
        <w:rPr>
          <w:sz w:val="26"/>
          <w:szCs w:val="26"/>
        </w:rPr>
        <w:tab/>
      </w:r>
      <w:r w:rsidR="00147CC7">
        <w:rPr>
          <w:sz w:val="26"/>
          <w:szCs w:val="26"/>
        </w:rPr>
        <w:t>As noted above, PECO filed a Petition for Extension of Time to file Exceptions to the ALJ’s I</w:t>
      </w:r>
      <w:r w:rsidR="00676BED">
        <w:rPr>
          <w:sz w:val="26"/>
          <w:szCs w:val="26"/>
        </w:rPr>
        <w:t xml:space="preserve">nitial Decision that was issued on March 23, 2011.  </w:t>
      </w:r>
      <w:r w:rsidR="00704B52">
        <w:rPr>
          <w:sz w:val="26"/>
          <w:szCs w:val="26"/>
        </w:rPr>
        <w:t xml:space="preserve">The deadline to file Exceptions, pursuant to </w:t>
      </w:r>
      <w:r w:rsidR="00751AC9">
        <w:rPr>
          <w:sz w:val="26"/>
          <w:szCs w:val="26"/>
        </w:rPr>
        <w:t>Section 5.533(a)</w:t>
      </w:r>
      <w:r w:rsidR="00704B52">
        <w:rPr>
          <w:sz w:val="26"/>
          <w:szCs w:val="26"/>
        </w:rPr>
        <w:t xml:space="preserve"> of the Commission’s Regulations,</w:t>
      </w:r>
      <w:r w:rsidR="00751AC9">
        <w:rPr>
          <w:sz w:val="26"/>
          <w:szCs w:val="26"/>
        </w:rPr>
        <w:t xml:space="preserve"> 52 Pa. Code § 5.533(a)</w:t>
      </w:r>
      <w:r w:rsidR="00704B52">
        <w:rPr>
          <w:sz w:val="26"/>
          <w:szCs w:val="26"/>
        </w:rPr>
        <w:t>, was on April 12, 2011.</w:t>
      </w:r>
      <w:r w:rsidR="00734735">
        <w:rPr>
          <w:sz w:val="26"/>
          <w:szCs w:val="26"/>
        </w:rPr>
        <w:t xml:space="preserve"> </w:t>
      </w:r>
      <w:r w:rsidR="00F449E7">
        <w:rPr>
          <w:sz w:val="26"/>
          <w:szCs w:val="26"/>
        </w:rPr>
        <w:t xml:space="preserve"> </w:t>
      </w:r>
      <w:r w:rsidR="00734735">
        <w:rPr>
          <w:sz w:val="26"/>
          <w:szCs w:val="26"/>
        </w:rPr>
        <w:t>H</w:t>
      </w:r>
      <w:r w:rsidR="00F449E7">
        <w:rPr>
          <w:sz w:val="26"/>
          <w:szCs w:val="26"/>
        </w:rPr>
        <w:t xml:space="preserve">owever, </w:t>
      </w:r>
      <w:r w:rsidR="00704B52">
        <w:rPr>
          <w:sz w:val="26"/>
          <w:szCs w:val="26"/>
        </w:rPr>
        <w:t xml:space="preserve">PECO did not receive a copy of the Initial Decision </w:t>
      </w:r>
      <w:r w:rsidR="00F449E7">
        <w:rPr>
          <w:sz w:val="26"/>
          <w:szCs w:val="26"/>
        </w:rPr>
        <w:t>until Monday, March 28, 2011</w:t>
      </w:r>
      <w:r w:rsidR="000F6A21">
        <w:rPr>
          <w:sz w:val="26"/>
          <w:szCs w:val="26"/>
        </w:rPr>
        <w:t>, providing PECO</w:t>
      </w:r>
      <w:r w:rsidR="00734735">
        <w:rPr>
          <w:sz w:val="26"/>
          <w:szCs w:val="26"/>
        </w:rPr>
        <w:t xml:space="preserve"> with fifteen</w:t>
      </w:r>
      <w:r w:rsidR="00704B52">
        <w:rPr>
          <w:sz w:val="26"/>
          <w:szCs w:val="26"/>
        </w:rPr>
        <w:t>, instead of twenty,</w:t>
      </w:r>
      <w:r w:rsidR="000F6A21">
        <w:rPr>
          <w:sz w:val="26"/>
          <w:szCs w:val="26"/>
        </w:rPr>
        <w:t xml:space="preserve"> days to prepare and file its Exceptions</w:t>
      </w:r>
      <w:r w:rsidR="00F449E7">
        <w:rPr>
          <w:sz w:val="26"/>
          <w:szCs w:val="26"/>
        </w:rPr>
        <w:t xml:space="preserve">.  </w:t>
      </w:r>
      <w:r w:rsidR="002242E7">
        <w:rPr>
          <w:sz w:val="26"/>
          <w:szCs w:val="26"/>
        </w:rPr>
        <w:t xml:space="preserve">Based upon </w:t>
      </w:r>
    </w:p>
    <w:p w:rsidR="00872E90" w:rsidRDefault="002242E7" w:rsidP="00D747A0">
      <w:pPr>
        <w:widowControl/>
        <w:spacing w:line="360" w:lineRule="auto"/>
        <w:rPr>
          <w:sz w:val="26"/>
          <w:szCs w:val="26"/>
        </w:rPr>
      </w:pPr>
      <w:r>
        <w:rPr>
          <w:sz w:val="26"/>
          <w:szCs w:val="26"/>
        </w:rPr>
        <w:t xml:space="preserve">this apparent delay in </w:t>
      </w:r>
      <w:r w:rsidR="00704B52">
        <w:rPr>
          <w:sz w:val="26"/>
          <w:szCs w:val="26"/>
        </w:rPr>
        <w:t xml:space="preserve">its </w:t>
      </w:r>
      <w:r>
        <w:rPr>
          <w:sz w:val="26"/>
          <w:szCs w:val="26"/>
        </w:rPr>
        <w:t>receipt of the I</w:t>
      </w:r>
      <w:r w:rsidR="00704B52">
        <w:rPr>
          <w:sz w:val="26"/>
          <w:szCs w:val="26"/>
        </w:rPr>
        <w:t>nitial Decision,</w:t>
      </w:r>
      <w:r>
        <w:rPr>
          <w:sz w:val="26"/>
          <w:szCs w:val="26"/>
        </w:rPr>
        <w:t xml:space="preserve"> PECO</w:t>
      </w:r>
      <w:r w:rsidR="00482AC8">
        <w:rPr>
          <w:sz w:val="26"/>
          <w:szCs w:val="26"/>
        </w:rPr>
        <w:t xml:space="preserve"> filed a Petition on </w:t>
      </w:r>
    </w:p>
    <w:p w:rsidR="00872E90" w:rsidRDefault="00482AC8" w:rsidP="00D747A0">
      <w:pPr>
        <w:widowControl/>
        <w:spacing w:line="360" w:lineRule="auto"/>
        <w:rPr>
          <w:sz w:val="26"/>
          <w:szCs w:val="26"/>
        </w:rPr>
      </w:pPr>
      <w:r>
        <w:rPr>
          <w:sz w:val="26"/>
          <w:szCs w:val="26"/>
        </w:rPr>
        <w:t>April 12, 2011,</w:t>
      </w:r>
      <w:r w:rsidR="002242E7">
        <w:rPr>
          <w:sz w:val="26"/>
          <w:szCs w:val="26"/>
        </w:rPr>
        <w:t xml:space="preserve"> request</w:t>
      </w:r>
      <w:r>
        <w:rPr>
          <w:sz w:val="26"/>
          <w:szCs w:val="26"/>
        </w:rPr>
        <w:t>ing</w:t>
      </w:r>
      <w:r w:rsidR="002242E7">
        <w:rPr>
          <w:sz w:val="26"/>
          <w:szCs w:val="26"/>
        </w:rPr>
        <w:t xml:space="preserve"> a three day extension of time to file its Exceptions</w:t>
      </w:r>
      <w:r w:rsidR="009F1546">
        <w:rPr>
          <w:sz w:val="26"/>
          <w:szCs w:val="26"/>
        </w:rPr>
        <w:t>.</w:t>
      </w:r>
      <w:r>
        <w:rPr>
          <w:sz w:val="26"/>
          <w:szCs w:val="26"/>
        </w:rPr>
        <w:t xml:space="preserve">  </w:t>
      </w:r>
    </w:p>
    <w:p w:rsidR="00872E90" w:rsidRDefault="00482AC8" w:rsidP="00D747A0">
      <w:pPr>
        <w:widowControl/>
        <w:spacing w:line="360" w:lineRule="auto"/>
        <w:rPr>
          <w:sz w:val="26"/>
          <w:szCs w:val="26"/>
        </w:rPr>
      </w:pPr>
      <w:r>
        <w:rPr>
          <w:sz w:val="26"/>
          <w:szCs w:val="26"/>
        </w:rPr>
        <w:t>Petition at 2.</w:t>
      </w:r>
      <w:r w:rsidR="009F1546">
        <w:rPr>
          <w:sz w:val="26"/>
          <w:szCs w:val="26"/>
        </w:rPr>
        <w:t xml:space="preserve">  </w:t>
      </w:r>
      <w:r w:rsidR="00A972A6">
        <w:rPr>
          <w:sz w:val="26"/>
          <w:szCs w:val="26"/>
        </w:rPr>
        <w:t xml:space="preserve">As noted, </w:t>
      </w:r>
      <w:r w:rsidR="009F1546">
        <w:rPr>
          <w:sz w:val="26"/>
          <w:szCs w:val="26"/>
        </w:rPr>
        <w:t xml:space="preserve">PECO </w:t>
      </w:r>
      <w:r w:rsidR="00A972A6">
        <w:rPr>
          <w:sz w:val="26"/>
          <w:szCs w:val="26"/>
        </w:rPr>
        <w:t xml:space="preserve">subsequently </w:t>
      </w:r>
      <w:r w:rsidR="009F1546">
        <w:rPr>
          <w:sz w:val="26"/>
          <w:szCs w:val="26"/>
        </w:rPr>
        <w:t>filed its Exceptions with the</w:t>
      </w:r>
      <w:r w:rsidR="00D91DAA">
        <w:rPr>
          <w:sz w:val="26"/>
          <w:szCs w:val="26"/>
        </w:rPr>
        <w:t xml:space="preserve"> Commission</w:t>
      </w:r>
      <w:r w:rsidR="00A972A6">
        <w:rPr>
          <w:sz w:val="26"/>
          <w:szCs w:val="26"/>
        </w:rPr>
        <w:t xml:space="preserve"> </w:t>
      </w:r>
    </w:p>
    <w:p w:rsidR="00FC5622" w:rsidRDefault="00D91DAA" w:rsidP="00D747A0">
      <w:pPr>
        <w:widowControl/>
        <w:spacing w:line="360" w:lineRule="auto"/>
        <w:rPr>
          <w:sz w:val="26"/>
          <w:szCs w:val="26"/>
        </w:rPr>
      </w:pPr>
      <w:r>
        <w:rPr>
          <w:sz w:val="26"/>
          <w:szCs w:val="26"/>
        </w:rPr>
        <w:t xml:space="preserve">on April 15, 2011, </w:t>
      </w:r>
      <w:r w:rsidR="00A972A6">
        <w:rPr>
          <w:sz w:val="26"/>
          <w:szCs w:val="26"/>
        </w:rPr>
        <w:t>or three</w:t>
      </w:r>
      <w:r>
        <w:rPr>
          <w:sz w:val="26"/>
          <w:szCs w:val="26"/>
        </w:rPr>
        <w:t xml:space="preserve"> days after the stated due date</w:t>
      </w:r>
      <w:r w:rsidR="002242E7">
        <w:rPr>
          <w:sz w:val="26"/>
          <w:szCs w:val="26"/>
        </w:rPr>
        <w:t>.</w:t>
      </w:r>
    </w:p>
    <w:p w:rsidR="00482AC8" w:rsidRDefault="00482AC8" w:rsidP="00D747A0">
      <w:pPr>
        <w:widowControl/>
        <w:spacing w:line="360" w:lineRule="auto"/>
        <w:rPr>
          <w:sz w:val="26"/>
          <w:szCs w:val="26"/>
        </w:rPr>
      </w:pPr>
    </w:p>
    <w:p w:rsidR="00482AC8" w:rsidRDefault="00482AC8" w:rsidP="00D747A0">
      <w:pPr>
        <w:widowControl/>
        <w:spacing w:line="360" w:lineRule="auto"/>
        <w:rPr>
          <w:sz w:val="26"/>
          <w:szCs w:val="26"/>
        </w:rPr>
      </w:pPr>
      <w:r>
        <w:rPr>
          <w:sz w:val="26"/>
          <w:szCs w:val="26"/>
        </w:rPr>
        <w:tab/>
      </w:r>
      <w:r>
        <w:rPr>
          <w:sz w:val="26"/>
          <w:szCs w:val="26"/>
        </w:rPr>
        <w:tab/>
      </w:r>
      <w:r w:rsidR="00D90DB8">
        <w:rPr>
          <w:sz w:val="26"/>
          <w:szCs w:val="26"/>
        </w:rPr>
        <w:t>Section 1.15(a)(1</w:t>
      </w:r>
      <w:r w:rsidR="00A972A6">
        <w:rPr>
          <w:sz w:val="26"/>
          <w:szCs w:val="26"/>
        </w:rPr>
        <w:t xml:space="preserve">) </w:t>
      </w:r>
      <w:r w:rsidR="00D90DB8">
        <w:rPr>
          <w:sz w:val="26"/>
          <w:szCs w:val="26"/>
        </w:rPr>
        <w:t xml:space="preserve">of </w:t>
      </w:r>
      <w:r w:rsidR="00BB4703">
        <w:rPr>
          <w:sz w:val="26"/>
          <w:szCs w:val="26"/>
        </w:rPr>
        <w:t xml:space="preserve">our </w:t>
      </w:r>
      <w:r w:rsidR="00D90DB8">
        <w:rPr>
          <w:sz w:val="26"/>
          <w:szCs w:val="26"/>
        </w:rPr>
        <w:t>Regulations</w:t>
      </w:r>
      <w:r w:rsidR="00A972A6">
        <w:rPr>
          <w:sz w:val="26"/>
          <w:szCs w:val="26"/>
        </w:rPr>
        <w:t>, 52 Pa. Code § 1.15(a)(1), p</w:t>
      </w:r>
      <w:r w:rsidR="001C6EA6">
        <w:rPr>
          <w:sz w:val="26"/>
          <w:szCs w:val="26"/>
        </w:rPr>
        <w:t xml:space="preserve">rovides that, for good cause, </w:t>
      </w:r>
      <w:r w:rsidR="00BB4703">
        <w:rPr>
          <w:sz w:val="26"/>
          <w:szCs w:val="26"/>
        </w:rPr>
        <w:t xml:space="preserve">we may extend </w:t>
      </w:r>
      <w:r w:rsidR="001C6EA6">
        <w:rPr>
          <w:sz w:val="26"/>
          <w:szCs w:val="26"/>
        </w:rPr>
        <w:t xml:space="preserve">the time period for filing </w:t>
      </w:r>
      <w:r w:rsidR="00EF3637">
        <w:rPr>
          <w:sz w:val="26"/>
          <w:szCs w:val="26"/>
        </w:rPr>
        <w:t>E</w:t>
      </w:r>
      <w:r w:rsidR="001C6EA6">
        <w:rPr>
          <w:sz w:val="26"/>
          <w:szCs w:val="26"/>
        </w:rPr>
        <w:t>xceptions</w:t>
      </w:r>
      <w:r w:rsidR="00EF3637">
        <w:rPr>
          <w:sz w:val="26"/>
          <w:szCs w:val="26"/>
        </w:rPr>
        <w:t>.</w:t>
      </w:r>
      <w:r w:rsidR="00987463">
        <w:rPr>
          <w:sz w:val="26"/>
          <w:szCs w:val="26"/>
        </w:rPr>
        <w:t xml:space="preserve">  </w:t>
      </w:r>
      <w:r w:rsidR="00EF3637">
        <w:rPr>
          <w:sz w:val="26"/>
          <w:szCs w:val="26"/>
        </w:rPr>
        <w:t xml:space="preserve">We find that under the circumstances in this case, PECO has shown good cause for an extension.  </w:t>
      </w:r>
      <w:r w:rsidR="00987463">
        <w:rPr>
          <w:sz w:val="26"/>
          <w:szCs w:val="26"/>
        </w:rPr>
        <w:t xml:space="preserve"> </w:t>
      </w:r>
      <w:r w:rsidR="00EF3637">
        <w:rPr>
          <w:sz w:val="26"/>
          <w:szCs w:val="26"/>
        </w:rPr>
        <w:t xml:space="preserve">We do not believe </w:t>
      </w:r>
      <w:r w:rsidR="00987463">
        <w:rPr>
          <w:sz w:val="26"/>
          <w:szCs w:val="26"/>
        </w:rPr>
        <w:t xml:space="preserve">the extended period </w:t>
      </w:r>
      <w:r w:rsidR="00EF3637">
        <w:rPr>
          <w:sz w:val="26"/>
          <w:szCs w:val="26"/>
        </w:rPr>
        <w:t xml:space="preserve">of three days has </w:t>
      </w:r>
      <w:r w:rsidR="00826072">
        <w:rPr>
          <w:sz w:val="26"/>
          <w:szCs w:val="26"/>
        </w:rPr>
        <w:t>prejudice</w:t>
      </w:r>
      <w:r w:rsidR="00EF3637">
        <w:rPr>
          <w:sz w:val="26"/>
          <w:szCs w:val="26"/>
        </w:rPr>
        <w:t>d</w:t>
      </w:r>
      <w:r w:rsidR="00826072">
        <w:rPr>
          <w:sz w:val="26"/>
          <w:szCs w:val="26"/>
        </w:rPr>
        <w:t xml:space="preserve"> the Complainant </w:t>
      </w:r>
      <w:r w:rsidR="00A972A6">
        <w:rPr>
          <w:sz w:val="26"/>
          <w:szCs w:val="26"/>
        </w:rPr>
        <w:t xml:space="preserve">in any way </w:t>
      </w:r>
      <w:r w:rsidR="00826072">
        <w:rPr>
          <w:sz w:val="26"/>
          <w:szCs w:val="26"/>
        </w:rPr>
        <w:t xml:space="preserve">because she was served </w:t>
      </w:r>
      <w:r w:rsidR="00EF3637">
        <w:rPr>
          <w:sz w:val="26"/>
          <w:szCs w:val="26"/>
        </w:rPr>
        <w:t xml:space="preserve">with </w:t>
      </w:r>
      <w:r w:rsidR="00826072">
        <w:rPr>
          <w:sz w:val="26"/>
          <w:szCs w:val="26"/>
        </w:rPr>
        <w:t>the Exceptions</w:t>
      </w:r>
      <w:r w:rsidR="001E64BC">
        <w:rPr>
          <w:sz w:val="26"/>
          <w:szCs w:val="26"/>
        </w:rPr>
        <w:t xml:space="preserve"> </w:t>
      </w:r>
      <w:r w:rsidR="00826072">
        <w:rPr>
          <w:sz w:val="26"/>
          <w:szCs w:val="26"/>
        </w:rPr>
        <w:t xml:space="preserve">and also had the opportunity to file </w:t>
      </w:r>
      <w:r w:rsidR="00826072">
        <w:rPr>
          <w:sz w:val="26"/>
          <w:szCs w:val="26"/>
        </w:rPr>
        <w:lastRenderedPageBreak/>
        <w:t>Replies to Exceptions.</w:t>
      </w:r>
      <w:r w:rsidR="00987463">
        <w:rPr>
          <w:sz w:val="26"/>
          <w:szCs w:val="26"/>
        </w:rPr>
        <w:t xml:space="preserve"> </w:t>
      </w:r>
      <w:r w:rsidR="001E64BC">
        <w:rPr>
          <w:sz w:val="26"/>
          <w:szCs w:val="26"/>
        </w:rPr>
        <w:t xml:space="preserve"> </w:t>
      </w:r>
      <w:r w:rsidR="00D86572">
        <w:rPr>
          <w:sz w:val="26"/>
          <w:szCs w:val="26"/>
        </w:rPr>
        <w:t xml:space="preserve">Accordingly, </w:t>
      </w:r>
      <w:r w:rsidR="00607C46">
        <w:rPr>
          <w:sz w:val="26"/>
          <w:szCs w:val="26"/>
        </w:rPr>
        <w:t xml:space="preserve">we shall grant </w:t>
      </w:r>
      <w:r w:rsidR="00D86572">
        <w:rPr>
          <w:sz w:val="26"/>
          <w:szCs w:val="26"/>
        </w:rPr>
        <w:t>PECO’s Petition for an extension of time to file Exceptions in this proceeding</w:t>
      </w:r>
      <w:r w:rsidR="00607C46">
        <w:rPr>
          <w:sz w:val="26"/>
          <w:szCs w:val="26"/>
        </w:rPr>
        <w:t>.</w:t>
      </w:r>
    </w:p>
    <w:p w:rsidR="00B77C0C" w:rsidRDefault="00B77C0C" w:rsidP="00D747A0">
      <w:pPr>
        <w:widowControl/>
        <w:spacing w:line="360" w:lineRule="auto"/>
        <w:rPr>
          <w:sz w:val="26"/>
          <w:szCs w:val="26"/>
        </w:rPr>
      </w:pPr>
    </w:p>
    <w:p w:rsidR="00CC28A8" w:rsidRDefault="00024B27" w:rsidP="00D747A0">
      <w:pPr>
        <w:widowControl/>
        <w:spacing w:line="360" w:lineRule="auto"/>
        <w:rPr>
          <w:sz w:val="26"/>
          <w:szCs w:val="26"/>
        </w:rPr>
      </w:pPr>
      <w:r>
        <w:rPr>
          <w:sz w:val="26"/>
          <w:szCs w:val="26"/>
        </w:rPr>
        <w:tab/>
      </w:r>
      <w:r>
        <w:rPr>
          <w:sz w:val="26"/>
          <w:szCs w:val="26"/>
        </w:rPr>
        <w:tab/>
      </w:r>
      <w:r w:rsidR="00B77C0C">
        <w:rPr>
          <w:sz w:val="26"/>
          <w:szCs w:val="26"/>
        </w:rPr>
        <w:t xml:space="preserve">Before addressing the Exceptions, </w:t>
      </w:r>
      <w:r w:rsidR="00C90000">
        <w:rPr>
          <w:sz w:val="26"/>
          <w:szCs w:val="26"/>
        </w:rPr>
        <w:t>we note</w:t>
      </w:r>
      <w:r w:rsidR="00C90000" w:rsidRPr="005862D5">
        <w:rPr>
          <w:sz w:val="26"/>
          <w:szCs w:val="26"/>
        </w:rPr>
        <w:t xml:space="preserve"> that any issue or Exception that we do not specifically</w:t>
      </w:r>
      <w:r w:rsidR="00C90000">
        <w:rPr>
          <w:sz w:val="26"/>
          <w:szCs w:val="26"/>
        </w:rPr>
        <w:t xml:space="preserve"> address has</w:t>
      </w:r>
      <w:r w:rsidR="00C90000" w:rsidRPr="005862D5">
        <w:rPr>
          <w:sz w:val="26"/>
          <w:szCs w:val="26"/>
        </w:rPr>
        <w:t xml:space="preserve"> been duly considered and </w:t>
      </w:r>
      <w:r w:rsidR="00C90000">
        <w:rPr>
          <w:sz w:val="26"/>
          <w:szCs w:val="26"/>
        </w:rPr>
        <w:t xml:space="preserve">will be </w:t>
      </w:r>
      <w:r w:rsidR="00C90000" w:rsidRPr="005862D5">
        <w:rPr>
          <w:sz w:val="26"/>
          <w:szCs w:val="26"/>
        </w:rPr>
        <w:t xml:space="preserve">denied without further discussion.  </w:t>
      </w:r>
      <w:r w:rsidR="00C90000">
        <w:rPr>
          <w:sz w:val="26"/>
          <w:szCs w:val="26"/>
        </w:rPr>
        <w:t>It is well settled that we are</w:t>
      </w:r>
      <w:r w:rsidR="00C90000" w:rsidRPr="005862D5">
        <w:rPr>
          <w:sz w:val="26"/>
          <w:szCs w:val="26"/>
        </w:rPr>
        <w:t xml:space="preserve"> not required to consider</w:t>
      </w:r>
      <w:r w:rsidR="00C90000">
        <w:rPr>
          <w:sz w:val="26"/>
          <w:szCs w:val="26"/>
        </w:rPr>
        <w:t>,</w:t>
      </w:r>
      <w:r w:rsidR="00C90000" w:rsidRPr="005862D5">
        <w:rPr>
          <w:sz w:val="26"/>
          <w:szCs w:val="26"/>
        </w:rPr>
        <w:t xml:space="preserve"> expressly or at length</w:t>
      </w:r>
      <w:r w:rsidR="00C90000">
        <w:rPr>
          <w:sz w:val="26"/>
          <w:szCs w:val="26"/>
        </w:rPr>
        <w:t>,</w:t>
      </w:r>
      <w:r w:rsidR="00C90000" w:rsidRPr="005862D5">
        <w:rPr>
          <w:sz w:val="26"/>
          <w:szCs w:val="26"/>
        </w:rPr>
        <w:t xml:space="preserve"> each contention or argument raised by the parties. </w:t>
      </w:r>
      <w:r w:rsidR="00C90000" w:rsidRPr="005862D5">
        <w:rPr>
          <w:i/>
          <w:sz w:val="26"/>
          <w:szCs w:val="26"/>
        </w:rPr>
        <w:t xml:space="preserve"> Consolidated Rail Corp. v. </w:t>
      </w:r>
      <w:r w:rsidR="00C90000">
        <w:rPr>
          <w:i/>
          <w:sz w:val="26"/>
          <w:szCs w:val="26"/>
        </w:rPr>
        <w:t>Pa. PUC</w:t>
      </w:r>
      <w:r w:rsidR="00C90000" w:rsidRPr="005862D5">
        <w:rPr>
          <w:sz w:val="26"/>
          <w:szCs w:val="26"/>
        </w:rPr>
        <w:t xml:space="preserve">, </w:t>
      </w:r>
      <w:r w:rsidR="00C90000">
        <w:rPr>
          <w:sz w:val="26"/>
          <w:szCs w:val="26"/>
        </w:rPr>
        <w:t xml:space="preserve">625 A.2d 741 (Pa. Cmwlth. 1993); </w:t>
      </w:r>
      <w:r w:rsidR="00C90000">
        <w:rPr>
          <w:i/>
          <w:sz w:val="26"/>
          <w:szCs w:val="26"/>
        </w:rPr>
        <w:t>see also, generally, University of Pennsylvania v. Pa. PUC,</w:t>
      </w:r>
      <w:r w:rsidR="00C90000">
        <w:rPr>
          <w:sz w:val="26"/>
          <w:szCs w:val="26"/>
        </w:rPr>
        <w:t xml:space="preserve"> 485 A.2d 1217 (Pa. Cmwlth. 1984).</w:t>
      </w:r>
    </w:p>
    <w:p w:rsidR="00986203" w:rsidRDefault="00986203" w:rsidP="00D747A0">
      <w:pPr>
        <w:widowControl/>
        <w:spacing w:line="360" w:lineRule="auto"/>
        <w:rPr>
          <w:sz w:val="26"/>
          <w:szCs w:val="26"/>
        </w:rPr>
      </w:pPr>
    </w:p>
    <w:p w:rsidR="0061685D" w:rsidRDefault="0061685D" w:rsidP="00D747A0">
      <w:pPr>
        <w:widowControl/>
        <w:spacing w:line="360" w:lineRule="auto"/>
        <w:ind w:firstLine="1440"/>
        <w:rPr>
          <w:sz w:val="26"/>
          <w:szCs w:val="26"/>
        </w:rPr>
      </w:pPr>
      <w:r w:rsidRPr="005862D5">
        <w:rPr>
          <w:sz w:val="26"/>
          <w:szCs w:val="26"/>
        </w:rPr>
        <w:t xml:space="preserve">As the proponent of a rule or order, the Complainant in this proceeding bears the burden of proof pursuant to Section 332(a) of the Public Utility Code (Code),  66 Pa.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5862D5">
        <w:rPr>
          <w:i/>
          <w:iCs/>
          <w:sz w:val="26"/>
          <w:szCs w:val="26"/>
        </w:rPr>
        <w:t xml:space="preserve">Samuel J. Lansberry, Inc. v. Pa. PUC, </w:t>
      </w:r>
      <w:r w:rsidRPr="005862D5">
        <w:rPr>
          <w:sz w:val="26"/>
          <w:szCs w:val="26"/>
        </w:rPr>
        <w:t xml:space="preserve">578 A.2d 600 (Pa. Cmwlth. 1990), </w:t>
      </w:r>
      <w:r w:rsidRPr="005862D5">
        <w:rPr>
          <w:i/>
          <w:sz w:val="26"/>
          <w:szCs w:val="26"/>
        </w:rPr>
        <w:t>alloc. denied</w:t>
      </w:r>
      <w:r w:rsidRPr="005862D5">
        <w:rPr>
          <w:sz w:val="26"/>
          <w:szCs w:val="26"/>
        </w:rPr>
        <w:t>, 529 Pa. 654, 602 A.2d 863 (1992).</w:t>
      </w:r>
    </w:p>
    <w:p w:rsidR="0061685D" w:rsidRPr="005862D5" w:rsidRDefault="0061685D" w:rsidP="00D747A0">
      <w:pPr>
        <w:widowControl/>
        <w:spacing w:line="360" w:lineRule="auto"/>
        <w:ind w:firstLine="1440"/>
        <w:rPr>
          <w:sz w:val="26"/>
          <w:szCs w:val="26"/>
        </w:rPr>
      </w:pPr>
    </w:p>
    <w:p w:rsidR="00303488" w:rsidRDefault="0061685D" w:rsidP="00D747A0">
      <w:pPr>
        <w:widowControl/>
        <w:spacing w:line="360" w:lineRule="auto"/>
        <w:ind w:firstLine="1440"/>
        <w:rPr>
          <w:spacing w:val="-3"/>
          <w:sz w:val="26"/>
          <w:szCs w:val="26"/>
        </w:rPr>
      </w:pPr>
      <w:r w:rsidRPr="005862D5">
        <w:rPr>
          <w:spacing w:val="-3"/>
          <w:sz w:val="26"/>
          <w:szCs w:val="26"/>
        </w:rPr>
        <w:t xml:space="preserve">To satisfy this burden, a complainant must show that the named utility is responsible or accountable for the problem described in the Complaint.  </w:t>
      </w:r>
      <w:r w:rsidRPr="00F91114">
        <w:rPr>
          <w:i/>
          <w:spacing w:val="-3"/>
          <w:sz w:val="26"/>
          <w:szCs w:val="26"/>
        </w:rPr>
        <w:t>Patterson v. Bell Telephone Co. of Pa.</w:t>
      </w:r>
      <w:r w:rsidRPr="005862D5">
        <w:rPr>
          <w:spacing w:val="-3"/>
          <w:sz w:val="26"/>
          <w:szCs w:val="26"/>
        </w:rPr>
        <w:t xml:space="preserve">, 72 Pa. PUC 196 (1990); </w:t>
      </w:r>
      <w:r w:rsidRPr="00F91114">
        <w:rPr>
          <w:i/>
          <w:spacing w:val="-3"/>
          <w:sz w:val="26"/>
          <w:szCs w:val="26"/>
        </w:rPr>
        <w:t>Feinstein v. Philadelphia Suburban Water Co.</w:t>
      </w:r>
      <w:r w:rsidRPr="005862D5">
        <w:rPr>
          <w:spacing w:val="-3"/>
          <w:sz w:val="26"/>
          <w:szCs w:val="26"/>
        </w:rPr>
        <w:t xml:space="preserve">, 50 Pa. PUC 300 (1976).  This must be shown by a preponderance of the evidence, that is, by presenting evidence more convincing, by even the smallest amount, than that presented by the other party.  </w:t>
      </w:r>
      <w:r w:rsidRPr="00F91114">
        <w:rPr>
          <w:i/>
          <w:spacing w:val="-3"/>
          <w:sz w:val="26"/>
          <w:szCs w:val="26"/>
        </w:rPr>
        <w:t xml:space="preserve">Samuel J. Lansberry, Inc. v. Pa. </w:t>
      </w:r>
      <w:r>
        <w:rPr>
          <w:i/>
          <w:spacing w:val="-3"/>
          <w:sz w:val="26"/>
          <w:szCs w:val="26"/>
        </w:rPr>
        <w:t>PUC</w:t>
      </w:r>
      <w:r w:rsidRPr="00F91114">
        <w:rPr>
          <w:i/>
          <w:spacing w:val="-3"/>
          <w:sz w:val="26"/>
          <w:szCs w:val="26"/>
        </w:rPr>
        <w:t>.</w:t>
      </w:r>
      <w:r w:rsidRPr="005862D5">
        <w:rPr>
          <w:spacing w:val="-3"/>
          <w:sz w:val="26"/>
          <w:szCs w:val="26"/>
        </w:rPr>
        <w:t xml:space="preserve">, 578 A.2d 600 </w:t>
      </w:r>
    </w:p>
    <w:p w:rsidR="00303488" w:rsidRDefault="0061685D" w:rsidP="00303488">
      <w:pPr>
        <w:widowControl/>
        <w:spacing w:line="360" w:lineRule="auto"/>
        <w:rPr>
          <w:spacing w:val="-3"/>
          <w:sz w:val="26"/>
          <w:szCs w:val="26"/>
        </w:rPr>
      </w:pPr>
      <w:r w:rsidRPr="005862D5">
        <w:rPr>
          <w:spacing w:val="-3"/>
          <w:sz w:val="26"/>
          <w:szCs w:val="26"/>
        </w:rPr>
        <w:t>(Pa. C</w:t>
      </w:r>
      <w:r>
        <w:rPr>
          <w:spacing w:val="-3"/>
          <w:sz w:val="26"/>
          <w:szCs w:val="26"/>
        </w:rPr>
        <w:t>mwlth</w:t>
      </w:r>
      <w:r w:rsidRPr="005862D5">
        <w:rPr>
          <w:spacing w:val="-3"/>
          <w:sz w:val="26"/>
          <w:szCs w:val="26"/>
        </w:rPr>
        <w:t xml:space="preserve">. 1990), </w:t>
      </w:r>
      <w:r w:rsidRPr="00EE57D1">
        <w:rPr>
          <w:i/>
          <w:spacing w:val="-3"/>
          <w:sz w:val="26"/>
          <w:szCs w:val="26"/>
        </w:rPr>
        <w:t>alloc. denied</w:t>
      </w:r>
      <w:r w:rsidRPr="005862D5">
        <w:rPr>
          <w:spacing w:val="-3"/>
          <w:sz w:val="26"/>
          <w:szCs w:val="26"/>
        </w:rPr>
        <w:t xml:space="preserve">, 602 A.2d 863 (Pa. 1992); </w:t>
      </w:r>
      <w:r w:rsidRPr="00F91114">
        <w:rPr>
          <w:i/>
          <w:spacing w:val="-3"/>
          <w:sz w:val="26"/>
          <w:szCs w:val="26"/>
        </w:rPr>
        <w:t>Se-Ling Hosiery v. Marqulies</w:t>
      </w:r>
      <w:r w:rsidRPr="005862D5">
        <w:rPr>
          <w:spacing w:val="-3"/>
          <w:sz w:val="26"/>
          <w:szCs w:val="26"/>
        </w:rPr>
        <w:t xml:space="preserve">, 70 A.2d 854 (Pa. 1950).  Additionally, any finding of fact necessary to support the Commission’s adjudication must be based upon substantial evidence.  </w:t>
      </w:r>
      <w:r w:rsidRPr="00F91114">
        <w:rPr>
          <w:i/>
          <w:spacing w:val="-3"/>
          <w:sz w:val="26"/>
          <w:szCs w:val="26"/>
        </w:rPr>
        <w:t xml:space="preserve">Mill v. Pa. </w:t>
      </w:r>
      <w:r>
        <w:rPr>
          <w:i/>
          <w:spacing w:val="-3"/>
          <w:sz w:val="26"/>
          <w:szCs w:val="26"/>
        </w:rPr>
        <w:t>PUC</w:t>
      </w:r>
      <w:r w:rsidRPr="00F91114">
        <w:rPr>
          <w:i/>
          <w:spacing w:val="-3"/>
          <w:sz w:val="26"/>
          <w:szCs w:val="26"/>
        </w:rPr>
        <w:t>.</w:t>
      </w:r>
      <w:r w:rsidRPr="005862D5">
        <w:rPr>
          <w:spacing w:val="-3"/>
          <w:sz w:val="26"/>
          <w:szCs w:val="26"/>
        </w:rPr>
        <w:t xml:space="preserve">, 447 A.2d 1100 (Pa. </w:t>
      </w:r>
      <w:r>
        <w:rPr>
          <w:spacing w:val="-3"/>
          <w:sz w:val="26"/>
          <w:szCs w:val="26"/>
        </w:rPr>
        <w:t>Cmwlth</w:t>
      </w:r>
      <w:r w:rsidRPr="005862D5">
        <w:rPr>
          <w:spacing w:val="-3"/>
          <w:sz w:val="26"/>
          <w:szCs w:val="26"/>
        </w:rPr>
        <w:t xml:space="preserve">. 1982); </w:t>
      </w:r>
      <w:r w:rsidRPr="00F91114">
        <w:rPr>
          <w:i/>
          <w:spacing w:val="-3"/>
          <w:sz w:val="26"/>
          <w:szCs w:val="26"/>
        </w:rPr>
        <w:t xml:space="preserve">Edan Transportation Corp. v. Pa. </w:t>
      </w:r>
      <w:r>
        <w:rPr>
          <w:i/>
          <w:spacing w:val="-3"/>
          <w:sz w:val="26"/>
          <w:szCs w:val="26"/>
        </w:rPr>
        <w:t>PUC</w:t>
      </w:r>
      <w:r w:rsidRPr="00E621C4">
        <w:rPr>
          <w:spacing w:val="-3"/>
          <w:sz w:val="26"/>
          <w:szCs w:val="26"/>
        </w:rPr>
        <w:t>.</w:t>
      </w:r>
      <w:r w:rsidRPr="005862D5">
        <w:rPr>
          <w:spacing w:val="-3"/>
          <w:sz w:val="26"/>
          <w:szCs w:val="26"/>
        </w:rPr>
        <w:t xml:space="preserve">, 623 A.2d 6 </w:t>
      </w:r>
    </w:p>
    <w:p w:rsidR="0061685D" w:rsidRPr="005862D5" w:rsidRDefault="0061685D" w:rsidP="00303488">
      <w:pPr>
        <w:widowControl/>
        <w:spacing w:line="360" w:lineRule="auto"/>
        <w:rPr>
          <w:spacing w:val="-3"/>
          <w:sz w:val="26"/>
          <w:szCs w:val="26"/>
        </w:rPr>
      </w:pPr>
      <w:r w:rsidRPr="005862D5">
        <w:rPr>
          <w:spacing w:val="-3"/>
          <w:sz w:val="26"/>
          <w:szCs w:val="26"/>
        </w:rPr>
        <w:lastRenderedPageBreak/>
        <w:t xml:space="preserve">(Pa. </w:t>
      </w:r>
      <w:r>
        <w:rPr>
          <w:spacing w:val="-3"/>
          <w:sz w:val="26"/>
          <w:szCs w:val="26"/>
        </w:rPr>
        <w:t>Cmwlth</w:t>
      </w:r>
      <w:r w:rsidRPr="005862D5">
        <w:rPr>
          <w:spacing w:val="-3"/>
          <w:sz w:val="26"/>
          <w:szCs w:val="26"/>
        </w:rPr>
        <w:t xml:space="preserve">. 1993); 2 Pa. C.S. § 704.  More is required than a mere trace of evidence or a suspicion of the existence of a fact sought to be established.  </w:t>
      </w:r>
      <w:r w:rsidR="00074CF7" w:rsidRPr="00F91114">
        <w:rPr>
          <w:i/>
          <w:spacing w:val="-3"/>
          <w:sz w:val="26"/>
          <w:szCs w:val="26"/>
        </w:rPr>
        <w:t xml:space="preserve">Norfolk and Western Ry. v. Pa. </w:t>
      </w:r>
      <w:r w:rsidR="00074CF7">
        <w:rPr>
          <w:i/>
          <w:spacing w:val="-3"/>
          <w:sz w:val="26"/>
          <w:szCs w:val="26"/>
        </w:rPr>
        <w:t>PUC</w:t>
      </w:r>
      <w:r w:rsidR="00074CF7">
        <w:rPr>
          <w:spacing w:val="-3"/>
          <w:sz w:val="26"/>
          <w:szCs w:val="26"/>
        </w:rPr>
        <w:t>,</w:t>
      </w:r>
      <w:r w:rsidR="00074CF7" w:rsidRPr="005862D5">
        <w:rPr>
          <w:spacing w:val="-3"/>
          <w:sz w:val="26"/>
          <w:szCs w:val="26"/>
        </w:rPr>
        <w:t xml:space="preserve"> </w:t>
      </w:r>
      <w:r w:rsidRPr="005862D5">
        <w:rPr>
          <w:spacing w:val="-3"/>
          <w:sz w:val="26"/>
          <w:szCs w:val="26"/>
        </w:rPr>
        <w:t xml:space="preserve">413 A.2d 1037 (Pa. 1980); </w:t>
      </w:r>
      <w:r w:rsidRPr="00F91114">
        <w:rPr>
          <w:i/>
          <w:spacing w:val="-3"/>
          <w:sz w:val="26"/>
          <w:szCs w:val="26"/>
        </w:rPr>
        <w:t>Erie Resistor Corp. v. Unemployment Compensation Bd. of Review</w:t>
      </w:r>
      <w:r w:rsidRPr="005862D5">
        <w:rPr>
          <w:spacing w:val="-3"/>
          <w:sz w:val="26"/>
          <w:szCs w:val="26"/>
        </w:rPr>
        <w:t>, 166 A.2d 96 (Pa. Super.</w:t>
      </w:r>
      <w:r w:rsidR="008462B9">
        <w:rPr>
          <w:spacing w:val="-3"/>
          <w:sz w:val="26"/>
          <w:szCs w:val="26"/>
        </w:rPr>
        <w:t xml:space="preserve"> Ct.</w:t>
      </w:r>
      <w:r w:rsidRPr="005862D5">
        <w:rPr>
          <w:spacing w:val="-3"/>
          <w:sz w:val="26"/>
          <w:szCs w:val="26"/>
        </w:rPr>
        <w:t xml:space="preserve">  1960); </w:t>
      </w:r>
      <w:r w:rsidRPr="00F91114">
        <w:rPr>
          <w:i/>
          <w:spacing w:val="-3"/>
          <w:sz w:val="26"/>
          <w:szCs w:val="26"/>
        </w:rPr>
        <w:t>Murphy v. Dep’t. of Public Welfare, White Haven Center</w:t>
      </w:r>
      <w:r w:rsidRPr="005862D5">
        <w:rPr>
          <w:spacing w:val="-3"/>
          <w:sz w:val="26"/>
          <w:szCs w:val="26"/>
        </w:rPr>
        <w:t xml:space="preserve">, 480 A.2d 382 (Pa. </w:t>
      </w:r>
      <w:r>
        <w:rPr>
          <w:spacing w:val="-3"/>
          <w:sz w:val="26"/>
          <w:szCs w:val="26"/>
        </w:rPr>
        <w:t>Cmwlth</w:t>
      </w:r>
      <w:r w:rsidRPr="005862D5">
        <w:rPr>
          <w:spacing w:val="-3"/>
          <w:sz w:val="26"/>
          <w:szCs w:val="26"/>
        </w:rPr>
        <w:t xml:space="preserve">. 1984).  </w:t>
      </w:r>
    </w:p>
    <w:p w:rsidR="000408E9" w:rsidRPr="000408E9" w:rsidRDefault="000408E9" w:rsidP="00D747A0">
      <w:pPr>
        <w:widowControl/>
        <w:spacing w:line="360" w:lineRule="auto"/>
        <w:rPr>
          <w:sz w:val="26"/>
          <w:szCs w:val="26"/>
        </w:rPr>
      </w:pPr>
    </w:p>
    <w:p w:rsidR="000408E9" w:rsidRDefault="000408E9" w:rsidP="00D747A0">
      <w:pPr>
        <w:widowControl/>
        <w:spacing w:line="360" w:lineRule="auto"/>
        <w:rPr>
          <w:sz w:val="26"/>
          <w:szCs w:val="26"/>
        </w:rPr>
      </w:pPr>
      <w:r w:rsidRPr="000408E9">
        <w:rPr>
          <w:sz w:val="26"/>
          <w:szCs w:val="26"/>
        </w:rPr>
        <w:tab/>
      </w:r>
      <w:r w:rsidRPr="000408E9">
        <w:rPr>
          <w:sz w:val="26"/>
          <w:szCs w:val="26"/>
        </w:rPr>
        <w:tab/>
        <w:t>Under these principles</w:t>
      </w:r>
      <w:r w:rsidR="00F10E76">
        <w:rPr>
          <w:sz w:val="26"/>
          <w:szCs w:val="26"/>
        </w:rPr>
        <w:t>,</w:t>
      </w:r>
      <w:r w:rsidRPr="000408E9">
        <w:rPr>
          <w:sz w:val="26"/>
          <w:szCs w:val="26"/>
        </w:rPr>
        <w:t xml:space="preserve"> the Complainant has the burden of proving by a preponderance of the evidence that she is entitled to a payment agreement </w:t>
      </w:r>
      <w:r w:rsidR="001E64BC">
        <w:rPr>
          <w:sz w:val="26"/>
          <w:szCs w:val="26"/>
        </w:rPr>
        <w:t>established by the Commission.</w:t>
      </w:r>
    </w:p>
    <w:p w:rsidR="00E950E4" w:rsidRDefault="00E950E4" w:rsidP="00D747A0">
      <w:pPr>
        <w:widowControl/>
        <w:spacing w:line="360" w:lineRule="auto"/>
        <w:rPr>
          <w:sz w:val="26"/>
          <w:szCs w:val="26"/>
        </w:rPr>
      </w:pPr>
    </w:p>
    <w:p w:rsidR="00B77C0C" w:rsidRDefault="00B77C0C" w:rsidP="00B77C0C">
      <w:pPr>
        <w:widowControl/>
        <w:spacing w:line="360" w:lineRule="auto"/>
        <w:rPr>
          <w:sz w:val="26"/>
          <w:szCs w:val="26"/>
        </w:rPr>
      </w:pPr>
      <w:r>
        <w:rPr>
          <w:sz w:val="26"/>
          <w:szCs w:val="26"/>
        </w:rPr>
        <w:tab/>
      </w:r>
      <w:r>
        <w:rPr>
          <w:sz w:val="26"/>
          <w:szCs w:val="26"/>
        </w:rPr>
        <w:tab/>
        <w:t>In his Initial Decision, the ALJ made six Findings of Fact and reached three Conclusions of Law. I.D. at 2, 5.  We shall adopt and incorporate herein by reference these Findings of Fact and Conclusions of Law, unless they are reversed or modified by this Opinion and Order, either expressly or by necessary implication.</w:t>
      </w:r>
    </w:p>
    <w:p w:rsidR="00B77C0C" w:rsidRDefault="00B77C0C" w:rsidP="00D747A0">
      <w:pPr>
        <w:widowControl/>
        <w:spacing w:line="360" w:lineRule="auto"/>
        <w:rPr>
          <w:sz w:val="26"/>
          <w:szCs w:val="26"/>
        </w:rPr>
      </w:pPr>
    </w:p>
    <w:p w:rsidR="00B77C0C" w:rsidRPr="00BD7E3C" w:rsidRDefault="00B77C0C" w:rsidP="00BD7E3C">
      <w:pPr>
        <w:widowControl/>
        <w:autoSpaceDE w:val="0"/>
        <w:autoSpaceDN w:val="0"/>
        <w:adjustRightInd w:val="0"/>
        <w:spacing w:line="360" w:lineRule="auto"/>
        <w:rPr>
          <w:sz w:val="26"/>
          <w:szCs w:val="26"/>
        </w:rPr>
      </w:pPr>
      <w:r w:rsidRPr="00BD7E3C">
        <w:rPr>
          <w:sz w:val="26"/>
          <w:szCs w:val="26"/>
        </w:rPr>
        <w:tab/>
      </w:r>
      <w:r w:rsidRPr="00BD7E3C">
        <w:rPr>
          <w:sz w:val="26"/>
          <w:szCs w:val="26"/>
        </w:rPr>
        <w:tab/>
        <w:t xml:space="preserve">The ALJ sustained the Formal Complaint.  </w:t>
      </w:r>
      <w:r w:rsidR="00BD7E3C">
        <w:rPr>
          <w:sz w:val="26"/>
          <w:szCs w:val="26"/>
        </w:rPr>
        <w:t xml:space="preserve">He </w:t>
      </w:r>
      <w:r w:rsidR="00BD7E3C" w:rsidRPr="00BD7E3C">
        <w:rPr>
          <w:sz w:val="26"/>
          <w:szCs w:val="24"/>
        </w:rPr>
        <w:t xml:space="preserve">concluded that </w:t>
      </w:r>
      <w:r w:rsidR="00BD7E3C">
        <w:rPr>
          <w:sz w:val="26"/>
          <w:szCs w:val="24"/>
        </w:rPr>
        <w:t xml:space="preserve">the </w:t>
      </w:r>
      <w:r w:rsidR="00BD7E3C" w:rsidRPr="00BD7E3C">
        <w:rPr>
          <w:sz w:val="26"/>
          <w:szCs w:val="24"/>
        </w:rPr>
        <w:t xml:space="preserve">Complainant is not a PECO customer but has benefited from </w:t>
      </w:r>
      <w:r w:rsidR="00BD7E3C">
        <w:rPr>
          <w:sz w:val="26"/>
          <w:szCs w:val="24"/>
        </w:rPr>
        <w:t xml:space="preserve">PECO’s </w:t>
      </w:r>
      <w:r w:rsidR="00BD7E3C" w:rsidRPr="00BD7E3C">
        <w:rPr>
          <w:sz w:val="26"/>
          <w:szCs w:val="24"/>
        </w:rPr>
        <w:t>service since 2005. The A</w:t>
      </w:r>
      <w:r w:rsidR="00BD7E3C">
        <w:rPr>
          <w:sz w:val="26"/>
          <w:szCs w:val="24"/>
        </w:rPr>
        <w:t xml:space="preserve">LJ </w:t>
      </w:r>
      <w:r w:rsidR="00BD7E3C" w:rsidRPr="00BD7E3C">
        <w:rPr>
          <w:sz w:val="26"/>
          <w:szCs w:val="24"/>
        </w:rPr>
        <w:t xml:space="preserve">further concluded that a member of a CAP program is not the same as an applicant who is required to pay for the service the applicant receives at a property. </w:t>
      </w:r>
      <w:r w:rsidR="00BD7E3C">
        <w:rPr>
          <w:sz w:val="26"/>
          <w:szCs w:val="24"/>
        </w:rPr>
        <w:t xml:space="preserve"> </w:t>
      </w:r>
      <w:r w:rsidR="00BD7E3C" w:rsidRPr="00BD7E3C">
        <w:rPr>
          <w:sz w:val="26"/>
          <w:szCs w:val="24"/>
        </w:rPr>
        <w:t>66</w:t>
      </w:r>
      <w:r w:rsidR="00BD7E3C">
        <w:rPr>
          <w:sz w:val="26"/>
          <w:szCs w:val="24"/>
        </w:rPr>
        <w:t> </w:t>
      </w:r>
      <w:r w:rsidR="00BD7E3C" w:rsidRPr="00BD7E3C">
        <w:rPr>
          <w:sz w:val="26"/>
          <w:szCs w:val="24"/>
        </w:rPr>
        <w:t>Pa.C.S.</w:t>
      </w:r>
      <w:r w:rsidR="00016024">
        <w:rPr>
          <w:sz w:val="26"/>
          <w:szCs w:val="24"/>
        </w:rPr>
        <w:t xml:space="preserve"> </w:t>
      </w:r>
      <w:r w:rsidR="00BD7E3C" w:rsidRPr="00BD7E3C">
        <w:rPr>
          <w:sz w:val="26"/>
          <w:szCs w:val="24"/>
        </w:rPr>
        <w:t>§</w:t>
      </w:r>
      <w:r w:rsidR="00016024">
        <w:rPr>
          <w:sz w:val="26"/>
          <w:szCs w:val="24"/>
        </w:rPr>
        <w:t xml:space="preserve"> </w:t>
      </w:r>
      <w:r w:rsidR="00BD7E3C" w:rsidRPr="00BD7E3C">
        <w:rPr>
          <w:sz w:val="26"/>
          <w:szCs w:val="24"/>
        </w:rPr>
        <w:t xml:space="preserve">1407(d). </w:t>
      </w:r>
      <w:r w:rsidR="00BD7E3C">
        <w:rPr>
          <w:sz w:val="26"/>
          <w:szCs w:val="24"/>
        </w:rPr>
        <w:t xml:space="preserve"> As such, the ALJ granted the </w:t>
      </w:r>
      <w:r w:rsidR="00BD7E3C" w:rsidRPr="00BD7E3C">
        <w:rPr>
          <w:sz w:val="26"/>
          <w:szCs w:val="24"/>
        </w:rPr>
        <w:t>Complainant</w:t>
      </w:r>
      <w:r w:rsidR="00BD7E3C">
        <w:rPr>
          <w:sz w:val="26"/>
          <w:szCs w:val="24"/>
        </w:rPr>
        <w:t>’</w:t>
      </w:r>
      <w:r w:rsidR="00BD7E3C" w:rsidRPr="00BD7E3C">
        <w:rPr>
          <w:sz w:val="26"/>
          <w:szCs w:val="24"/>
        </w:rPr>
        <w:t>s request for a payment agreement on CAP</w:t>
      </w:r>
      <w:r w:rsidR="00BD7E3C">
        <w:rPr>
          <w:sz w:val="26"/>
          <w:szCs w:val="24"/>
        </w:rPr>
        <w:t>.</w:t>
      </w:r>
      <w:r w:rsidR="00BD7E3C" w:rsidRPr="00BD7E3C">
        <w:rPr>
          <w:sz w:val="26"/>
          <w:szCs w:val="24"/>
        </w:rPr>
        <w:t xml:space="preserve"> </w:t>
      </w:r>
      <w:r w:rsidR="00637005">
        <w:rPr>
          <w:sz w:val="26"/>
          <w:szCs w:val="24"/>
        </w:rPr>
        <w:t xml:space="preserve"> More specifically, the ALJ </w:t>
      </w:r>
      <w:r w:rsidRPr="00BD7E3C">
        <w:rPr>
          <w:sz w:val="26"/>
          <w:szCs w:val="26"/>
        </w:rPr>
        <w:t>found that the Complainant is entitled to resolve her unpaid balance over a five-year period, based upon her income and its relationship to the Federal poverty guidelines.  As such, the ALJ established a payment arr</w:t>
      </w:r>
      <w:r w:rsidR="00CD16E3" w:rsidRPr="00BD7E3C">
        <w:rPr>
          <w:sz w:val="26"/>
          <w:szCs w:val="26"/>
        </w:rPr>
        <w:t>angement that directed the Complainant to pay monthly a monthly amount of $124.03 in addition to the current bill due each month</w:t>
      </w:r>
      <w:r w:rsidR="00134623" w:rsidRPr="00BD7E3C">
        <w:rPr>
          <w:sz w:val="26"/>
          <w:szCs w:val="26"/>
        </w:rPr>
        <w:t xml:space="preserve"> until the </w:t>
      </w:r>
      <w:r w:rsidR="00CD16E3" w:rsidRPr="00BD7E3C">
        <w:rPr>
          <w:sz w:val="26"/>
          <w:szCs w:val="26"/>
        </w:rPr>
        <w:t>arrearage is paid in full.  I.D. at 5.</w:t>
      </w:r>
    </w:p>
    <w:p w:rsidR="00986203" w:rsidRPr="00BD7E3C" w:rsidRDefault="00986203" w:rsidP="00BD7E3C">
      <w:pPr>
        <w:widowControl/>
        <w:spacing w:line="360" w:lineRule="auto"/>
        <w:rPr>
          <w:sz w:val="26"/>
          <w:szCs w:val="26"/>
        </w:rPr>
      </w:pPr>
    </w:p>
    <w:p w:rsidR="00FE0D01" w:rsidRDefault="00566145" w:rsidP="00D747A0">
      <w:pPr>
        <w:widowControl/>
        <w:spacing w:line="360" w:lineRule="auto"/>
        <w:rPr>
          <w:sz w:val="26"/>
          <w:szCs w:val="26"/>
        </w:rPr>
      </w:pPr>
      <w:r>
        <w:rPr>
          <w:sz w:val="26"/>
          <w:szCs w:val="26"/>
        </w:rPr>
        <w:tab/>
      </w:r>
      <w:r>
        <w:rPr>
          <w:sz w:val="26"/>
          <w:szCs w:val="26"/>
        </w:rPr>
        <w:tab/>
      </w:r>
      <w:r w:rsidR="00453B9E">
        <w:rPr>
          <w:sz w:val="26"/>
          <w:szCs w:val="26"/>
        </w:rPr>
        <w:t xml:space="preserve">In its Exceptions, PECO disagrees with the ALJ’s conclusion that a member of a CAP program is not the same as an applicant who is required to pay for the service the applicant receives at a property during the time the applicant resided there.  </w:t>
      </w:r>
      <w:r w:rsidR="00865F93">
        <w:rPr>
          <w:sz w:val="26"/>
          <w:szCs w:val="26"/>
        </w:rPr>
        <w:lastRenderedPageBreak/>
        <w:t>PECO avers that the ALJ</w:t>
      </w:r>
      <w:r w:rsidR="006123B6">
        <w:rPr>
          <w:sz w:val="26"/>
          <w:szCs w:val="26"/>
        </w:rPr>
        <w:t xml:space="preserve"> erred in</w:t>
      </w:r>
      <w:r w:rsidR="00865F93">
        <w:rPr>
          <w:sz w:val="26"/>
          <w:szCs w:val="26"/>
        </w:rPr>
        <w:t xml:space="preserve"> stat</w:t>
      </w:r>
      <w:r w:rsidR="006123B6">
        <w:rPr>
          <w:sz w:val="26"/>
          <w:szCs w:val="26"/>
        </w:rPr>
        <w:t>ing</w:t>
      </w:r>
      <w:r w:rsidR="00865F93">
        <w:rPr>
          <w:sz w:val="26"/>
          <w:szCs w:val="26"/>
        </w:rPr>
        <w:t xml:space="preserve"> that nowhere in the Code does it s</w:t>
      </w:r>
      <w:r w:rsidR="00FE0D01">
        <w:rPr>
          <w:sz w:val="26"/>
          <w:szCs w:val="26"/>
        </w:rPr>
        <w:t>tate</w:t>
      </w:r>
      <w:r w:rsidR="00865F93">
        <w:rPr>
          <w:sz w:val="26"/>
          <w:szCs w:val="26"/>
        </w:rPr>
        <w:t xml:space="preserve"> that an </w:t>
      </w:r>
      <w:r w:rsidR="0004324E">
        <w:rPr>
          <w:sz w:val="26"/>
          <w:szCs w:val="26"/>
        </w:rPr>
        <w:t>applicant,</w:t>
      </w:r>
      <w:r w:rsidR="00865F93">
        <w:rPr>
          <w:sz w:val="26"/>
          <w:szCs w:val="26"/>
        </w:rPr>
        <w:t xml:space="preserve"> who is required to pay another customer’s outstanding balance, is also enrolled in a utility’s CAP program.  PECO Exc. at 5; I.D. at</w:t>
      </w:r>
      <w:r w:rsidR="00FE0D01">
        <w:rPr>
          <w:sz w:val="26"/>
          <w:szCs w:val="26"/>
        </w:rPr>
        <w:t> </w:t>
      </w:r>
      <w:r w:rsidR="00E406F3">
        <w:rPr>
          <w:sz w:val="26"/>
          <w:szCs w:val="26"/>
        </w:rPr>
        <w:t>4.</w:t>
      </w:r>
    </w:p>
    <w:p w:rsidR="00FE0D01" w:rsidRDefault="00FE0D01" w:rsidP="00D747A0">
      <w:pPr>
        <w:widowControl/>
        <w:spacing w:line="360" w:lineRule="auto"/>
        <w:rPr>
          <w:sz w:val="26"/>
          <w:szCs w:val="26"/>
        </w:rPr>
      </w:pPr>
    </w:p>
    <w:p w:rsidR="002D732D" w:rsidRDefault="00FE0D01" w:rsidP="00D747A0">
      <w:pPr>
        <w:widowControl/>
        <w:spacing w:line="360" w:lineRule="auto"/>
        <w:rPr>
          <w:sz w:val="26"/>
          <w:szCs w:val="26"/>
        </w:rPr>
      </w:pPr>
      <w:r>
        <w:rPr>
          <w:sz w:val="26"/>
          <w:szCs w:val="26"/>
        </w:rPr>
        <w:tab/>
      </w:r>
      <w:r>
        <w:rPr>
          <w:sz w:val="26"/>
          <w:szCs w:val="26"/>
        </w:rPr>
        <w:tab/>
      </w:r>
      <w:r w:rsidR="001A459B">
        <w:rPr>
          <w:sz w:val="26"/>
          <w:szCs w:val="26"/>
        </w:rPr>
        <w:t xml:space="preserve">PECO argues that while Section 1407 doesn’t turn an “applicant” </w:t>
      </w:r>
      <w:r w:rsidR="00016024">
        <w:rPr>
          <w:sz w:val="26"/>
          <w:szCs w:val="26"/>
        </w:rPr>
        <w:t>in</w:t>
      </w:r>
      <w:r w:rsidR="001A459B">
        <w:rPr>
          <w:sz w:val="26"/>
          <w:szCs w:val="26"/>
        </w:rPr>
        <w:t>to a CAP customer, a person’s status as an “applicant” vers</w:t>
      </w:r>
      <w:r w:rsidR="00841EF0">
        <w:rPr>
          <w:sz w:val="26"/>
          <w:szCs w:val="26"/>
        </w:rPr>
        <w:t>u</w:t>
      </w:r>
      <w:r w:rsidR="001A459B">
        <w:rPr>
          <w:sz w:val="26"/>
          <w:szCs w:val="26"/>
        </w:rPr>
        <w:t xml:space="preserve">s “customer” is immaterial to the issue.  </w:t>
      </w:r>
      <w:r w:rsidR="000052CD">
        <w:rPr>
          <w:sz w:val="26"/>
          <w:szCs w:val="26"/>
        </w:rPr>
        <w:t xml:space="preserve">In support of its argument, PECO references Section 1405(c) of the Code, which states that customer assistance program rates shall be timely paid and </w:t>
      </w:r>
      <w:r w:rsidR="0060331F">
        <w:rPr>
          <w:sz w:val="26"/>
          <w:szCs w:val="26"/>
        </w:rPr>
        <w:t xml:space="preserve">shall </w:t>
      </w:r>
      <w:r w:rsidR="000052CD">
        <w:rPr>
          <w:sz w:val="26"/>
          <w:szCs w:val="26"/>
        </w:rPr>
        <w:t xml:space="preserve">not </w:t>
      </w:r>
      <w:r w:rsidR="0060331F">
        <w:rPr>
          <w:sz w:val="26"/>
          <w:szCs w:val="26"/>
        </w:rPr>
        <w:t xml:space="preserve">be </w:t>
      </w:r>
      <w:r w:rsidR="000052CD">
        <w:rPr>
          <w:sz w:val="26"/>
          <w:szCs w:val="26"/>
        </w:rPr>
        <w:t>the subject of Commission approved or negotiated agreements.  66 Pa. C.S. §</w:t>
      </w:r>
      <w:r w:rsidR="00016024">
        <w:rPr>
          <w:sz w:val="26"/>
          <w:szCs w:val="26"/>
        </w:rPr>
        <w:t xml:space="preserve"> </w:t>
      </w:r>
      <w:r w:rsidR="000052CD">
        <w:rPr>
          <w:sz w:val="26"/>
          <w:szCs w:val="26"/>
        </w:rPr>
        <w:t>1405(c)</w:t>
      </w:r>
      <w:r w:rsidR="00841EF0">
        <w:rPr>
          <w:sz w:val="26"/>
          <w:szCs w:val="26"/>
        </w:rPr>
        <w:t xml:space="preserve">. </w:t>
      </w:r>
      <w:r w:rsidR="000052CD">
        <w:rPr>
          <w:sz w:val="26"/>
          <w:szCs w:val="26"/>
        </w:rPr>
        <w:t xml:space="preserve"> </w:t>
      </w:r>
      <w:r w:rsidR="006123B6">
        <w:rPr>
          <w:sz w:val="26"/>
          <w:szCs w:val="26"/>
        </w:rPr>
        <w:t xml:space="preserve">PECO’s position is that </w:t>
      </w:r>
      <w:r w:rsidR="004B37A6">
        <w:rPr>
          <w:sz w:val="26"/>
          <w:szCs w:val="26"/>
        </w:rPr>
        <w:t xml:space="preserve">the ALJ’s interpretation of </w:t>
      </w:r>
      <w:r w:rsidR="006123B6">
        <w:rPr>
          <w:sz w:val="26"/>
          <w:szCs w:val="26"/>
        </w:rPr>
        <w:t xml:space="preserve">Section 1405(c) </w:t>
      </w:r>
      <w:r w:rsidR="004B37A6">
        <w:rPr>
          <w:sz w:val="26"/>
          <w:szCs w:val="26"/>
        </w:rPr>
        <w:t>to prohibit the “customer of record” from receiving a Commission-issued agreement on CAP arrears while permitting any other adult occupant or “applicant” who benefitted from the service and is jointly liable for the de</w:t>
      </w:r>
      <w:r w:rsidR="00016024">
        <w:rPr>
          <w:sz w:val="26"/>
          <w:szCs w:val="26"/>
        </w:rPr>
        <w:t>b</w:t>
      </w:r>
      <w:r w:rsidR="004B37A6">
        <w:rPr>
          <w:sz w:val="26"/>
          <w:szCs w:val="26"/>
        </w:rPr>
        <w:t xml:space="preserve">t to receive a Commission agreement would lead to </w:t>
      </w:r>
      <w:r w:rsidR="006123B6">
        <w:rPr>
          <w:sz w:val="26"/>
          <w:szCs w:val="26"/>
        </w:rPr>
        <w:t xml:space="preserve">inconsistent results and encourage customers to engage in </w:t>
      </w:r>
      <w:r w:rsidR="008447E6">
        <w:rPr>
          <w:sz w:val="26"/>
          <w:szCs w:val="26"/>
        </w:rPr>
        <w:t>name gam</w:t>
      </w:r>
      <w:r w:rsidR="00574C93">
        <w:rPr>
          <w:sz w:val="26"/>
          <w:szCs w:val="26"/>
        </w:rPr>
        <w:t>ing</w:t>
      </w:r>
      <w:r w:rsidR="008447E6">
        <w:rPr>
          <w:sz w:val="26"/>
          <w:szCs w:val="26"/>
        </w:rPr>
        <w:t xml:space="preserve"> to avoid being held responsible for payment of services each has benefited from.</w:t>
      </w:r>
      <w:r w:rsidR="00116A50">
        <w:rPr>
          <w:sz w:val="26"/>
          <w:szCs w:val="26"/>
        </w:rPr>
        <w:t xml:space="preserve">  PECO Exc. at 5.</w:t>
      </w:r>
      <w:r w:rsidR="008447E6">
        <w:rPr>
          <w:sz w:val="26"/>
          <w:szCs w:val="26"/>
        </w:rPr>
        <w:t xml:space="preserve">  </w:t>
      </w:r>
    </w:p>
    <w:p w:rsidR="002D732D" w:rsidRDefault="002D732D" w:rsidP="00D747A0">
      <w:pPr>
        <w:widowControl/>
        <w:spacing w:line="360" w:lineRule="auto"/>
        <w:rPr>
          <w:sz w:val="26"/>
          <w:szCs w:val="26"/>
        </w:rPr>
      </w:pPr>
    </w:p>
    <w:p w:rsidR="002D732D" w:rsidRDefault="002D732D" w:rsidP="00D747A0">
      <w:pPr>
        <w:widowControl/>
        <w:spacing w:line="360" w:lineRule="auto"/>
        <w:rPr>
          <w:sz w:val="26"/>
          <w:szCs w:val="26"/>
        </w:rPr>
      </w:pPr>
      <w:r>
        <w:rPr>
          <w:sz w:val="26"/>
          <w:szCs w:val="26"/>
        </w:rPr>
        <w:tab/>
      </w:r>
      <w:r>
        <w:rPr>
          <w:sz w:val="26"/>
          <w:szCs w:val="26"/>
        </w:rPr>
        <w:tab/>
      </w:r>
      <w:r w:rsidR="008447E6">
        <w:rPr>
          <w:sz w:val="26"/>
          <w:szCs w:val="26"/>
        </w:rPr>
        <w:t>PECO also asserts that a person’s status as an applicant or a customer is immaterial to the instant issue of account responsibility.</w:t>
      </w:r>
      <w:r w:rsidR="00590878">
        <w:rPr>
          <w:sz w:val="26"/>
          <w:szCs w:val="26"/>
        </w:rPr>
        <w:t xml:space="preserve">  </w:t>
      </w:r>
      <w:r w:rsidR="00116A50">
        <w:rPr>
          <w:i/>
          <w:sz w:val="26"/>
          <w:szCs w:val="26"/>
        </w:rPr>
        <w:t>Id.</w:t>
      </w:r>
      <w:r w:rsidR="006F2FC9">
        <w:rPr>
          <w:sz w:val="26"/>
          <w:szCs w:val="26"/>
        </w:rPr>
        <w:t xml:space="preserve">  PECO’s </w:t>
      </w:r>
      <w:r>
        <w:rPr>
          <w:sz w:val="26"/>
          <w:szCs w:val="26"/>
        </w:rPr>
        <w:t xml:space="preserve">notes that its </w:t>
      </w:r>
      <w:r w:rsidR="006F2FC9">
        <w:rPr>
          <w:sz w:val="26"/>
          <w:szCs w:val="26"/>
        </w:rPr>
        <w:t xml:space="preserve">witness testified that the </w:t>
      </w:r>
      <w:r w:rsidR="00071079">
        <w:rPr>
          <w:sz w:val="26"/>
          <w:szCs w:val="26"/>
        </w:rPr>
        <w:t xml:space="preserve">Complainant’s </w:t>
      </w:r>
      <w:r w:rsidR="006F2FC9">
        <w:rPr>
          <w:sz w:val="26"/>
          <w:szCs w:val="26"/>
        </w:rPr>
        <w:t>account was enrolled in PECO’s CAP Program in August 2006, while both the Complainant and her daughter resided at the service address.  P</w:t>
      </w:r>
      <w:r w:rsidR="00735665">
        <w:rPr>
          <w:sz w:val="26"/>
          <w:szCs w:val="26"/>
        </w:rPr>
        <w:t>ECO Exc. at 6; Tr. at 11.</w:t>
      </w:r>
      <w:r>
        <w:rPr>
          <w:sz w:val="26"/>
          <w:szCs w:val="26"/>
        </w:rPr>
        <w:t xml:space="preserve">  </w:t>
      </w:r>
    </w:p>
    <w:p w:rsidR="002D732D" w:rsidRDefault="002D732D" w:rsidP="00D747A0">
      <w:pPr>
        <w:widowControl/>
        <w:spacing w:line="360" w:lineRule="auto"/>
        <w:rPr>
          <w:sz w:val="26"/>
          <w:szCs w:val="26"/>
        </w:rPr>
      </w:pPr>
    </w:p>
    <w:p w:rsidR="00566145" w:rsidRDefault="002D732D" w:rsidP="00D747A0">
      <w:pPr>
        <w:widowControl/>
        <w:spacing w:line="360" w:lineRule="auto"/>
        <w:rPr>
          <w:sz w:val="26"/>
          <w:szCs w:val="26"/>
        </w:rPr>
      </w:pPr>
      <w:r>
        <w:rPr>
          <w:sz w:val="26"/>
          <w:szCs w:val="26"/>
        </w:rPr>
        <w:tab/>
      </w:r>
      <w:r>
        <w:rPr>
          <w:sz w:val="26"/>
          <w:szCs w:val="26"/>
        </w:rPr>
        <w:tab/>
        <w:t xml:space="preserve">In light of the above Exceptions, PECO </w:t>
      </w:r>
      <w:r w:rsidR="00853E23">
        <w:rPr>
          <w:sz w:val="26"/>
          <w:szCs w:val="26"/>
        </w:rPr>
        <w:t>requests that the Commission reverse the ALJ’s Initial Decision that grants the Complainant a payment agreement on CAP arrears.</w:t>
      </w:r>
    </w:p>
    <w:p w:rsidR="00986203" w:rsidRDefault="00986203" w:rsidP="00D747A0">
      <w:pPr>
        <w:widowControl/>
        <w:spacing w:line="360" w:lineRule="auto"/>
        <w:rPr>
          <w:sz w:val="26"/>
          <w:szCs w:val="26"/>
        </w:rPr>
      </w:pPr>
    </w:p>
    <w:p w:rsidR="00B80B3B" w:rsidRDefault="00407434" w:rsidP="00FE5D3D">
      <w:pPr>
        <w:widowControl/>
        <w:spacing w:line="360" w:lineRule="auto"/>
        <w:rPr>
          <w:sz w:val="26"/>
          <w:szCs w:val="26"/>
        </w:rPr>
      </w:pPr>
      <w:r>
        <w:rPr>
          <w:sz w:val="26"/>
          <w:szCs w:val="26"/>
        </w:rPr>
        <w:tab/>
      </w:r>
      <w:r>
        <w:rPr>
          <w:sz w:val="26"/>
          <w:szCs w:val="26"/>
        </w:rPr>
        <w:tab/>
      </w:r>
      <w:r w:rsidR="00853E23">
        <w:rPr>
          <w:sz w:val="26"/>
          <w:szCs w:val="26"/>
        </w:rPr>
        <w:t>Upon our review of the record and consideration of PECO’s Exceptions, w</w:t>
      </w:r>
      <w:r w:rsidR="00CD72F2">
        <w:rPr>
          <w:sz w:val="26"/>
          <w:szCs w:val="26"/>
        </w:rPr>
        <w:t>e agree with PECO’s position regarding the meaning of Section 1405(c)</w:t>
      </w:r>
      <w:r w:rsidR="00574C93">
        <w:rPr>
          <w:sz w:val="26"/>
          <w:szCs w:val="26"/>
        </w:rPr>
        <w:t xml:space="preserve"> of the Code.</w:t>
      </w:r>
      <w:r w:rsidR="00CD72F2">
        <w:rPr>
          <w:sz w:val="26"/>
          <w:szCs w:val="26"/>
        </w:rPr>
        <w:t xml:space="preserve">  </w:t>
      </w:r>
      <w:r w:rsidR="00FE5D3D">
        <w:rPr>
          <w:sz w:val="26"/>
          <w:szCs w:val="26"/>
        </w:rPr>
        <w:t xml:space="preserve">It </w:t>
      </w:r>
    </w:p>
    <w:p w:rsidR="00C657BF" w:rsidRDefault="00FE5D3D" w:rsidP="00FE5D3D">
      <w:pPr>
        <w:widowControl/>
        <w:spacing w:line="360" w:lineRule="auto"/>
        <w:rPr>
          <w:sz w:val="26"/>
          <w:szCs w:val="26"/>
        </w:rPr>
      </w:pPr>
      <w:r>
        <w:rPr>
          <w:sz w:val="26"/>
          <w:szCs w:val="26"/>
        </w:rPr>
        <w:t>is important to note that t</w:t>
      </w:r>
      <w:r w:rsidRPr="005862D5">
        <w:rPr>
          <w:sz w:val="26"/>
          <w:szCs w:val="26"/>
        </w:rPr>
        <w:t xml:space="preserve">he Responsible Utility Customer Protection Act, </w:t>
      </w:r>
    </w:p>
    <w:p w:rsidR="00FE5D3D" w:rsidRPr="005862D5" w:rsidRDefault="00FE5D3D" w:rsidP="00FE5D3D">
      <w:pPr>
        <w:widowControl/>
        <w:spacing w:line="360" w:lineRule="auto"/>
        <w:rPr>
          <w:sz w:val="26"/>
          <w:szCs w:val="26"/>
        </w:rPr>
      </w:pPr>
      <w:r w:rsidRPr="005862D5">
        <w:rPr>
          <w:sz w:val="26"/>
          <w:szCs w:val="26"/>
        </w:rPr>
        <w:lastRenderedPageBreak/>
        <w:t>66 Pa. C.S.</w:t>
      </w:r>
      <w:r>
        <w:rPr>
          <w:sz w:val="26"/>
          <w:szCs w:val="26"/>
        </w:rPr>
        <w:t xml:space="preserve"> §</w:t>
      </w:r>
      <w:r w:rsidRPr="005862D5">
        <w:rPr>
          <w:sz w:val="26"/>
          <w:szCs w:val="26"/>
        </w:rPr>
        <w:t xml:space="preserve">§1401, </w:t>
      </w:r>
      <w:r w:rsidRPr="005862D5">
        <w:rPr>
          <w:i/>
          <w:sz w:val="26"/>
          <w:szCs w:val="26"/>
        </w:rPr>
        <w:t>et seq.</w:t>
      </w:r>
      <w:r w:rsidRPr="005862D5">
        <w:rPr>
          <w:sz w:val="26"/>
          <w:szCs w:val="26"/>
        </w:rPr>
        <w:t xml:space="preserve">, became effective December 14, 2004, and applies to this proceeding.  This law provides strict guidelines that the Commission must follow in handling customer complaints.  Section 1405(c) of the Public Utility Code </w:t>
      </w:r>
      <w:r>
        <w:rPr>
          <w:sz w:val="26"/>
          <w:szCs w:val="26"/>
        </w:rPr>
        <w:t>(Code)</w:t>
      </w:r>
      <w:r w:rsidRPr="005862D5">
        <w:rPr>
          <w:sz w:val="26"/>
          <w:szCs w:val="26"/>
        </w:rPr>
        <w:t xml:space="preserve"> as follows:</w:t>
      </w:r>
    </w:p>
    <w:p w:rsidR="00FE5D3D" w:rsidRPr="005862D5" w:rsidRDefault="00FE5D3D" w:rsidP="00FE5D3D">
      <w:pPr>
        <w:widowControl/>
        <w:rPr>
          <w:sz w:val="26"/>
          <w:szCs w:val="26"/>
        </w:rPr>
      </w:pPr>
    </w:p>
    <w:p w:rsidR="00FE5D3D" w:rsidRPr="005862D5" w:rsidRDefault="00FE5D3D" w:rsidP="00FE5D3D">
      <w:pPr>
        <w:widowControl/>
        <w:ind w:left="1440" w:right="1440"/>
        <w:rPr>
          <w:sz w:val="26"/>
          <w:szCs w:val="26"/>
        </w:rPr>
      </w:pPr>
      <w:r w:rsidRPr="005862D5">
        <w:rPr>
          <w:sz w:val="26"/>
          <w:szCs w:val="26"/>
        </w:rPr>
        <w:t>(</w:t>
      </w:r>
      <w:r>
        <w:rPr>
          <w:sz w:val="26"/>
          <w:szCs w:val="26"/>
        </w:rPr>
        <w:t>c</w:t>
      </w:r>
      <w:r w:rsidRPr="005862D5">
        <w:rPr>
          <w:sz w:val="26"/>
          <w:szCs w:val="26"/>
        </w:rPr>
        <w:t>)</w:t>
      </w:r>
      <w:r w:rsidRPr="005862D5">
        <w:rPr>
          <w:sz w:val="26"/>
          <w:szCs w:val="26"/>
        </w:rPr>
        <w:tab/>
        <w:t>Customer Assistance Programs. – Customer assistance program rates shall be timely paid and shall not be the subject of payment agreements negotiated or approved by the commission.</w:t>
      </w:r>
    </w:p>
    <w:p w:rsidR="00FE5D3D" w:rsidRPr="005862D5" w:rsidRDefault="00FE5D3D" w:rsidP="00FE5D3D">
      <w:pPr>
        <w:widowControl/>
        <w:spacing w:line="360" w:lineRule="auto"/>
        <w:rPr>
          <w:sz w:val="26"/>
          <w:szCs w:val="26"/>
        </w:rPr>
      </w:pPr>
    </w:p>
    <w:p w:rsidR="00FE5D3D" w:rsidRPr="005862D5" w:rsidRDefault="00FE5D3D" w:rsidP="00FE5D3D">
      <w:pPr>
        <w:widowControl/>
        <w:spacing w:line="360" w:lineRule="auto"/>
        <w:rPr>
          <w:sz w:val="26"/>
          <w:szCs w:val="26"/>
        </w:rPr>
      </w:pPr>
      <w:r w:rsidRPr="005862D5">
        <w:rPr>
          <w:sz w:val="26"/>
          <w:szCs w:val="26"/>
        </w:rPr>
        <w:t>66 Pa. C.S. § 1405(c).</w:t>
      </w:r>
    </w:p>
    <w:p w:rsidR="00FE5D3D" w:rsidRPr="005862D5" w:rsidRDefault="00FE5D3D" w:rsidP="00FE5D3D">
      <w:pPr>
        <w:widowControl/>
        <w:spacing w:line="360" w:lineRule="auto"/>
        <w:rPr>
          <w:sz w:val="26"/>
          <w:szCs w:val="26"/>
        </w:rPr>
      </w:pPr>
    </w:p>
    <w:p w:rsidR="00FE5D3D" w:rsidRPr="005862D5" w:rsidRDefault="00FE5D3D" w:rsidP="00FE5D3D">
      <w:pPr>
        <w:widowControl/>
        <w:spacing w:line="360" w:lineRule="auto"/>
        <w:rPr>
          <w:sz w:val="26"/>
          <w:szCs w:val="26"/>
        </w:rPr>
      </w:pPr>
      <w:r w:rsidRPr="005862D5">
        <w:rPr>
          <w:sz w:val="26"/>
          <w:szCs w:val="26"/>
        </w:rPr>
        <w:tab/>
      </w:r>
      <w:r w:rsidRPr="005862D5">
        <w:rPr>
          <w:sz w:val="26"/>
          <w:szCs w:val="26"/>
        </w:rPr>
        <w:tab/>
        <w:t xml:space="preserve">The General Assembly has made it clear that the Commission lacks the authority to establish payment arrangements for customers participating in CAP programs offered by public utilities.  </w:t>
      </w:r>
    </w:p>
    <w:p w:rsidR="00FE5D3D" w:rsidRPr="005862D5" w:rsidRDefault="00FE5D3D" w:rsidP="00FE5D3D">
      <w:pPr>
        <w:widowControl/>
        <w:spacing w:line="360" w:lineRule="auto"/>
        <w:rPr>
          <w:sz w:val="26"/>
          <w:szCs w:val="26"/>
        </w:rPr>
      </w:pPr>
    </w:p>
    <w:p w:rsidR="00FE5D3D" w:rsidRPr="005862D5" w:rsidRDefault="00FE5D3D" w:rsidP="00FE5D3D">
      <w:pPr>
        <w:widowControl/>
        <w:spacing w:line="360" w:lineRule="auto"/>
        <w:ind w:firstLine="1440"/>
        <w:rPr>
          <w:sz w:val="26"/>
          <w:szCs w:val="26"/>
        </w:rPr>
      </w:pPr>
      <w:r w:rsidRPr="005862D5">
        <w:rPr>
          <w:sz w:val="26"/>
          <w:szCs w:val="26"/>
        </w:rPr>
        <w:t>Section 1403 of the Code defines a CAP program as follows:</w:t>
      </w:r>
    </w:p>
    <w:p w:rsidR="00FE5D3D" w:rsidRPr="005862D5" w:rsidRDefault="00FE5D3D" w:rsidP="00FE5D3D">
      <w:pPr>
        <w:widowControl/>
        <w:rPr>
          <w:sz w:val="26"/>
          <w:szCs w:val="26"/>
        </w:rPr>
      </w:pPr>
    </w:p>
    <w:p w:rsidR="00FE5D3D" w:rsidRPr="005862D5" w:rsidRDefault="00FE5D3D" w:rsidP="00FE5D3D">
      <w:pPr>
        <w:widowControl/>
        <w:ind w:left="1440" w:right="1440"/>
        <w:rPr>
          <w:sz w:val="26"/>
          <w:szCs w:val="26"/>
        </w:rPr>
      </w:pPr>
      <w:r w:rsidRPr="005862D5">
        <w:rPr>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FE5D3D" w:rsidRPr="005862D5" w:rsidRDefault="00FE5D3D" w:rsidP="00FE5D3D">
      <w:pPr>
        <w:widowControl/>
        <w:spacing w:line="360" w:lineRule="auto"/>
        <w:rPr>
          <w:sz w:val="26"/>
          <w:szCs w:val="26"/>
        </w:rPr>
      </w:pPr>
    </w:p>
    <w:p w:rsidR="00FE5D3D" w:rsidRPr="005862D5" w:rsidRDefault="00FE5D3D" w:rsidP="00FE5D3D">
      <w:pPr>
        <w:widowControl/>
        <w:spacing w:line="360" w:lineRule="auto"/>
        <w:rPr>
          <w:sz w:val="26"/>
          <w:szCs w:val="26"/>
        </w:rPr>
      </w:pPr>
      <w:r w:rsidRPr="005862D5">
        <w:rPr>
          <w:sz w:val="26"/>
          <w:szCs w:val="26"/>
        </w:rPr>
        <w:t>66 Pa. C.S. § 1403 (Definition of “Customer Assistance Program”).</w:t>
      </w:r>
    </w:p>
    <w:p w:rsidR="00FE5D3D" w:rsidRPr="000408E9" w:rsidRDefault="00FE5D3D" w:rsidP="00FE5D3D">
      <w:pPr>
        <w:widowControl/>
        <w:spacing w:line="360" w:lineRule="auto"/>
        <w:rPr>
          <w:sz w:val="26"/>
          <w:szCs w:val="26"/>
        </w:rPr>
      </w:pPr>
    </w:p>
    <w:p w:rsidR="00FE5D3D" w:rsidRDefault="00FE5D3D" w:rsidP="00FE5D3D">
      <w:pPr>
        <w:widowControl/>
        <w:spacing w:line="360" w:lineRule="auto"/>
        <w:rPr>
          <w:sz w:val="26"/>
          <w:szCs w:val="26"/>
        </w:rPr>
      </w:pPr>
      <w:r w:rsidRPr="000408E9">
        <w:rPr>
          <w:sz w:val="26"/>
          <w:szCs w:val="26"/>
        </w:rPr>
        <w:tab/>
      </w:r>
      <w:r w:rsidRPr="000408E9">
        <w:rPr>
          <w:sz w:val="26"/>
          <w:szCs w:val="26"/>
        </w:rPr>
        <w:tab/>
      </w:r>
      <w:r w:rsidR="002B7222">
        <w:rPr>
          <w:sz w:val="26"/>
          <w:szCs w:val="26"/>
        </w:rPr>
        <w:t>The record shows that t</w:t>
      </w:r>
      <w:r>
        <w:rPr>
          <w:sz w:val="26"/>
          <w:szCs w:val="26"/>
        </w:rPr>
        <w:t xml:space="preserve">he Complainant has had three recent payment agreements.  During the eighteen months between the first payment arrangement originating in January 2007 to the third payment arrangement originating in June 2009, her unpaid balance rose from $436 to $4,074.  PECO Exh. 3.  </w:t>
      </w:r>
      <w:r w:rsidRPr="000408E9">
        <w:rPr>
          <w:sz w:val="26"/>
          <w:szCs w:val="26"/>
        </w:rPr>
        <w:t xml:space="preserve">At the hearing, the </w:t>
      </w:r>
      <w:r w:rsidRPr="000408E9">
        <w:rPr>
          <w:sz w:val="26"/>
          <w:szCs w:val="26"/>
        </w:rPr>
        <w:lastRenderedPageBreak/>
        <w:t xml:space="preserve">Complainant </w:t>
      </w:r>
      <w:r>
        <w:rPr>
          <w:sz w:val="26"/>
          <w:szCs w:val="26"/>
        </w:rPr>
        <w:t>agreed that she has benefited from PECO</w:t>
      </w:r>
      <w:r w:rsidRPr="000408E9">
        <w:rPr>
          <w:sz w:val="26"/>
          <w:szCs w:val="26"/>
        </w:rPr>
        <w:t>’s service</w:t>
      </w:r>
      <w:r>
        <w:rPr>
          <w:sz w:val="26"/>
          <w:szCs w:val="26"/>
        </w:rPr>
        <w:t xml:space="preserve"> and that </w:t>
      </w:r>
      <w:r w:rsidRPr="000408E9">
        <w:rPr>
          <w:sz w:val="26"/>
          <w:szCs w:val="26"/>
        </w:rPr>
        <w:t>she</w:t>
      </w:r>
      <w:r>
        <w:rPr>
          <w:sz w:val="26"/>
          <w:szCs w:val="26"/>
        </w:rPr>
        <w:t xml:space="preserve"> wanted to pay for that benefit.  Tr. at 5.  Additionally, the Complainant’s account has been enrolled in PECO’s CAP Program since August 2006.  Tr. at 11.</w:t>
      </w:r>
    </w:p>
    <w:p w:rsidR="00FE5D3D" w:rsidRDefault="00FE5D3D" w:rsidP="00D747A0">
      <w:pPr>
        <w:widowControl/>
        <w:spacing w:line="360" w:lineRule="auto"/>
        <w:rPr>
          <w:sz w:val="26"/>
          <w:szCs w:val="26"/>
        </w:rPr>
      </w:pPr>
    </w:p>
    <w:p w:rsidR="00367615" w:rsidRDefault="002B7222" w:rsidP="00D747A0">
      <w:pPr>
        <w:widowControl/>
        <w:spacing w:line="360" w:lineRule="auto"/>
        <w:rPr>
          <w:sz w:val="26"/>
          <w:szCs w:val="26"/>
        </w:rPr>
      </w:pPr>
      <w:r>
        <w:rPr>
          <w:sz w:val="26"/>
          <w:szCs w:val="26"/>
        </w:rPr>
        <w:tab/>
      </w:r>
      <w:r>
        <w:rPr>
          <w:sz w:val="26"/>
          <w:szCs w:val="26"/>
        </w:rPr>
        <w:tab/>
      </w:r>
      <w:r w:rsidR="00CD72F2">
        <w:rPr>
          <w:sz w:val="26"/>
          <w:szCs w:val="26"/>
        </w:rPr>
        <w:t>Th</w:t>
      </w:r>
      <w:r w:rsidR="00EF2951">
        <w:rPr>
          <w:sz w:val="26"/>
          <w:szCs w:val="26"/>
        </w:rPr>
        <w:t>e</w:t>
      </w:r>
      <w:r w:rsidR="00CD72F2">
        <w:rPr>
          <w:sz w:val="26"/>
          <w:szCs w:val="26"/>
        </w:rPr>
        <w:t xml:space="preserve"> </w:t>
      </w:r>
      <w:r w:rsidR="00EF2951">
        <w:rPr>
          <w:sz w:val="26"/>
          <w:szCs w:val="26"/>
        </w:rPr>
        <w:t xml:space="preserve">plain language of </w:t>
      </w:r>
      <w:r>
        <w:rPr>
          <w:sz w:val="26"/>
          <w:szCs w:val="26"/>
        </w:rPr>
        <w:t xml:space="preserve">Section 1405(c) </w:t>
      </w:r>
      <w:r w:rsidR="00CD72F2">
        <w:rPr>
          <w:sz w:val="26"/>
          <w:szCs w:val="26"/>
        </w:rPr>
        <w:t xml:space="preserve">clearly </w:t>
      </w:r>
      <w:r w:rsidR="00CB32C9">
        <w:rPr>
          <w:sz w:val="26"/>
          <w:szCs w:val="26"/>
        </w:rPr>
        <w:t xml:space="preserve">states that CAP Program rates shall not be the subject of </w:t>
      </w:r>
      <w:r w:rsidR="00CD72F2">
        <w:rPr>
          <w:sz w:val="26"/>
          <w:szCs w:val="26"/>
        </w:rPr>
        <w:t xml:space="preserve">a payment agreement </w:t>
      </w:r>
      <w:r w:rsidR="00AA0E0D">
        <w:rPr>
          <w:sz w:val="26"/>
          <w:szCs w:val="26"/>
        </w:rPr>
        <w:t>that is established or approved by the Commission.</w:t>
      </w:r>
      <w:r w:rsidR="00CD72F2">
        <w:rPr>
          <w:sz w:val="26"/>
          <w:szCs w:val="26"/>
        </w:rPr>
        <w:t xml:space="preserve">  The Complainant’s CAP Program bill is fifty-percent </w:t>
      </w:r>
      <w:r w:rsidR="000711AB">
        <w:rPr>
          <w:sz w:val="26"/>
          <w:szCs w:val="26"/>
        </w:rPr>
        <w:t>of</w:t>
      </w:r>
      <w:r w:rsidR="00CD72F2">
        <w:rPr>
          <w:sz w:val="26"/>
          <w:szCs w:val="26"/>
        </w:rPr>
        <w:t xml:space="preserve"> the </w:t>
      </w:r>
      <w:r w:rsidR="00AA0E0D">
        <w:rPr>
          <w:sz w:val="26"/>
          <w:szCs w:val="26"/>
        </w:rPr>
        <w:t xml:space="preserve">amount that the </w:t>
      </w:r>
      <w:r w:rsidR="00CD72F2">
        <w:rPr>
          <w:sz w:val="26"/>
          <w:szCs w:val="26"/>
        </w:rPr>
        <w:t>full</w:t>
      </w:r>
      <w:r w:rsidR="00C041EA">
        <w:rPr>
          <w:sz w:val="26"/>
          <w:szCs w:val="26"/>
        </w:rPr>
        <w:t xml:space="preserve"> billing</w:t>
      </w:r>
      <w:r w:rsidR="00CD72F2">
        <w:rPr>
          <w:sz w:val="26"/>
          <w:szCs w:val="26"/>
        </w:rPr>
        <w:t xml:space="preserve"> would otherwise be, and to add a payment agreement to that </w:t>
      </w:r>
      <w:r w:rsidR="00C041EA">
        <w:rPr>
          <w:sz w:val="26"/>
          <w:szCs w:val="26"/>
        </w:rPr>
        <w:t>reduced billing would place the Complainant’s monthly billing even further beyond her financial means.</w:t>
      </w:r>
    </w:p>
    <w:p w:rsidR="00367615" w:rsidRDefault="00367615" w:rsidP="00D747A0">
      <w:pPr>
        <w:widowControl/>
        <w:spacing w:line="360" w:lineRule="auto"/>
        <w:rPr>
          <w:sz w:val="26"/>
          <w:szCs w:val="26"/>
        </w:rPr>
      </w:pPr>
    </w:p>
    <w:p w:rsidR="007D54D0" w:rsidRDefault="00367615" w:rsidP="00D747A0">
      <w:pPr>
        <w:widowControl/>
        <w:spacing w:line="360" w:lineRule="auto"/>
        <w:rPr>
          <w:sz w:val="26"/>
          <w:szCs w:val="26"/>
        </w:rPr>
      </w:pPr>
      <w:r>
        <w:rPr>
          <w:sz w:val="26"/>
          <w:szCs w:val="26"/>
        </w:rPr>
        <w:tab/>
      </w:r>
      <w:r>
        <w:rPr>
          <w:sz w:val="26"/>
          <w:szCs w:val="26"/>
        </w:rPr>
        <w:tab/>
      </w:r>
      <w:r w:rsidR="00696554">
        <w:rPr>
          <w:sz w:val="26"/>
          <w:szCs w:val="26"/>
        </w:rPr>
        <w:t xml:space="preserve">The Complainant testified that she has enjoyed the benefits of the services provided by PECO and </w:t>
      </w:r>
      <w:r w:rsidR="000B344F">
        <w:rPr>
          <w:sz w:val="26"/>
          <w:szCs w:val="26"/>
        </w:rPr>
        <w:t xml:space="preserve">wants to be the primary customer of record.  As defined in </w:t>
      </w:r>
      <w:r w:rsidR="0080064B">
        <w:rPr>
          <w:sz w:val="26"/>
          <w:szCs w:val="26"/>
        </w:rPr>
        <w:t xml:space="preserve">Section 1403 of the Code, 66 Pa. C.S. § 1403, and explained in </w:t>
      </w:r>
      <w:r w:rsidR="000B344F">
        <w:rPr>
          <w:sz w:val="26"/>
          <w:szCs w:val="26"/>
        </w:rPr>
        <w:t xml:space="preserve">our </w:t>
      </w:r>
      <w:r w:rsidR="00707E05" w:rsidRPr="00780905">
        <w:rPr>
          <w:i/>
          <w:sz w:val="26"/>
          <w:szCs w:val="26"/>
        </w:rPr>
        <w:t xml:space="preserve">Chapter 14 </w:t>
      </w:r>
      <w:r w:rsidR="000B344F" w:rsidRPr="00780905">
        <w:rPr>
          <w:i/>
          <w:sz w:val="26"/>
          <w:szCs w:val="26"/>
        </w:rPr>
        <w:t>Implementation Order</w:t>
      </w:r>
      <w:r w:rsidR="000B344F">
        <w:rPr>
          <w:sz w:val="26"/>
          <w:szCs w:val="26"/>
        </w:rPr>
        <w:t xml:space="preserve"> entered March 4, 2005,</w:t>
      </w:r>
      <w:r w:rsidR="00B03207">
        <w:rPr>
          <w:sz w:val="26"/>
          <w:szCs w:val="26"/>
        </w:rPr>
        <w:t xml:space="preserve"> at Docket No. M-00041802F0002 (</w:t>
      </w:r>
      <w:r w:rsidR="00B03207">
        <w:rPr>
          <w:i/>
          <w:sz w:val="26"/>
          <w:szCs w:val="26"/>
        </w:rPr>
        <w:t>Implementation Order)</w:t>
      </w:r>
      <w:r w:rsidR="000B344F">
        <w:rPr>
          <w:sz w:val="26"/>
          <w:szCs w:val="26"/>
        </w:rPr>
        <w:t xml:space="preserve"> a customer includes any adult occupant whose name appears on the mortgage, deed or lease of the property for which the residential utility service is requested.  </w:t>
      </w:r>
      <w:r w:rsidR="000B344F">
        <w:rPr>
          <w:i/>
          <w:sz w:val="26"/>
          <w:szCs w:val="26"/>
        </w:rPr>
        <w:t>Implementation Order</w:t>
      </w:r>
      <w:r w:rsidR="000B344F">
        <w:rPr>
          <w:sz w:val="26"/>
          <w:szCs w:val="26"/>
        </w:rPr>
        <w:t xml:space="preserve"> at 21.</w:t>
      </w:r>
      <w:r w:rsidR="00FE17A7">
        <w:rPr>
          <w:sz w:val="26"/>
          <w:szCs w:val="26"/>
        </w:rPr>
        <w:t xml:space="preserve"> </w:t>
      </w:r>
      <w:r w:rsidR="0045454F">
        <w:rPr>
          <w:sz w:val="26"/>
          <w:szCs w:val="26"/>
        </w:rPr>
        <w:t xml:space="preserve"> </w:t>
      </w:r>
      <w:r w:rsidR="00FE17A7">
        <w:rPr>
          <w:sz w:val="26"/>
          <w:szCs w:val="26"/>
        </w:rPr>
        <w:t xml:space="preserve">The record </w:t>
      </w:r>
      <w:r w:rsidR="002B7222">
        <w:rPr>
          <w:sz w:val="26"/>
          <w:szCs w:val="26"/>
        </w:rPr>
        <w:t xml:space="preserve">has </w:t>
      </w:r>
      <w:r w:rsidR="00FE17A7">
        <w:rPr>
          <w:sz w:val="26"/>
          <w:szCs w:val="26"/>
        </w:rPr>
        <w:t>establishe</w:t>
      </w:r>
      <w:r w:rsidR="002B7222">
        <w:rPr>
          <w:sz w:val="26"/>
          <w:szCs w:val="26"/>
        </w:rPr>
        <w:t>d</w:t>
      </w:r>
      <w:r w:rsidR="00FE17A7">
        <w:rPr>
          <w:sz w:val="26"/>
          <w:szCs w:val="26"/>
        </w:rPr>
        <w:t xml:space="preserve"> that the </w:t>
      </w:r>
      <w:r w:rsidR="007E41E9">
        <w:rPr>
          <w:sz w:val="26"/>
          <w:szCs w:val="26"/>
        </w:rPr>
        <w:t xml:space="preserve">account is listed in both the Complainant’s and her daughter’s names and that the account is a CAP Program account.  Tr. at 11.  </w:t>
      </w:r>
      <w:r w:rsidR="009E5938">
        <w:rPr>
          <w:sz w:val="26"/>
          <w:szCs w:val="26"/>
        </w:rPr>
        <w:t>Based upon the above discussion</w:t>
      </w:r>
      <w:r w:rsidR="0080064B">
        <w:rPr>
          <w:sz w:val="26"/>
          <w:szCs w:val="26"/>
        </w:rPr>
        <w:t>,</w:t>
      </w:r>
      <w:r w:rsidR="009E5938">
        <w:rPr>
          <w:sz w:val="26"/>
          <w:szCs w:val="26"/>
        </w:rPr>
        <w:t xml:space="preserve"> we </w:t>
      </w:r>
      <w:r w:rsidR="00F216E2">
        <w:rPr>
          <w:sz w:val="26"/>
          <w:szCs w:val="26"/>
        </w:rPr>
        <w:t xml:space="preserve">conclude, that contrary to the ALJ’s Initial Decision, this Commission is precluded from issuing payment agreements on CAP Rate arrears regardless of whether a person is a “customer” or “applicant.”  As such, we </w:t>
      </w:r>
      <w:r w:rsidR="009E5938">
        <w:rPr>
          <w:sz w:val="26"/>
          <w:szCs w:val="26"/>
        </w:rPr>
        <w:t xml:space="preserve">shall grant </w:t>
      </w:r>
      <w:r w:rsidR="00574C93">
        <w:rPr>
          <w:sz w:val="26"/>
          <w:szCs w:val="26"/>
        </w:rPr>
        <w:t>PECO’s Exceptions</w:t>
      </w:r>
      <w:r w:rsidR="00853E23">
        <w:rPr>
          <w:sz w:val="26"/>
          <w:szCs w:val="26"/>
        </w:rPr>
        <w:t xml:space="preserve"> and reverse the ALJ’s Initial Decision</w:t>
      </w:r>
      <w:r w:rsidR="00574C93">
        <w:rPr>
          <w:sz w:val="26"/>
          <w:szCs w:val="26"/>
        </w:rPr>
        <w:t>.</w:t>
      </w:r>
    </w:p>
    <w:p w:rsidR="007D54D0" w:rsidRPr="000B344F" w:rsidRDefault="007D54D0" w:rsidP="00D747A0">
      <w:pPr>
        <w:widowControl/>
        <w:spacing w:line="360" w:lineRule="auto"/>
        <w:rPr>
          <w:sz w:val="26"/>
          <w:szCs w:val="26"/>
        </w:rPr>
      </w:pPr>
    </w:p>
    <w:p w:rsidR="00986203" w:rsidRDefault="00E55EB3" w:rsidP="00EE640A">
      <w:pPr>
        <w:keepNext/>
        <w:widowControl/>
        <w:spacing w:line="360" w:lineRule="auto"/>
        <w:jc w:val="center"/>
        <w:rPr>
          <w:sz w:val="26"/>
          <w:szCs w:val="26"/>
        </w:rPr>
      </w:pPr>
      <w:r>
        <w:rPr>
          <w:b/>
          <w:sz w:val="26"/>
          <w:szCs w:val="26"/>
        </w:rPr>
        <w:t>Conclusion</w:t>
      </w:r>
    </w:p>
    <w:p w:rsidR="00E55EB3" w:rsidRDefault="00E55EB3" w:rsidP="00EE640A">
      <w:pPr>
        <w:keepNext/>
        <w:widowControl/>
        <w:spacing w:line="360" w:lineRule="auto"/>
        <w:rPr>
          <w:sz w:val="26"/>
          <w:szCs w:val="26"/>
        </w:rPr>
      </w:pPr>
    </w:p>
    <w:p w:rsidR="00986203" w:rsidRPr="000408E9" w:rsidRDefault="00506FFF" w:rsidP="00D747A0">
      <w:pPr>
        <w:widowControl/>
        <w:spacing w:line="360" w:lineRule="auto"/>
        <w:rPr>
          <w:sz w:val="26"/>
          <w:szCs w:val="26"/>
        </w:rPr>
      </w:pPr>
      <w:r>
        <w:rPr>
          <w:sz w:val="26"/>
          <w:szCs w:val="26"/>
        </w:rPr>
        <w:tab/>
      </w:r>
      <w:r>
        <w:rPr>
          <w:sz w:val="26"/>
          <w:szCs w:val="26"/>
        </w:rPr>
        <w:tab/>
      </w:r>
      <w:r w:rsidR="00E55EB3">
        <w:rPr>
          <w:sz w:val="26"/>
          <w:szCs w:val="26"/>
        </w:rPr>
        <w:t xml:space="preserve">Based upon our review of the record and </w:t>
      </w:r>
      <w:r>
        <w:rPr>
          <w:sz w:val="26"/>
          <w:szCs w:val="26"/>
        </w:rPr>
        <w:t>the statutory requirement at 66 Pa</w:t>
      </w:r>
      <w:r w:rsidR="000014F3">
        <w:rPr>
          <w:sz w:val="26"/>
          <w:szCs w:val="26"/>
        </w:rPr>
        <w:t>. C.S. § 1405</w:t>
      </w:r>
      <w:r w:rsidR="0080064B">
        <w:rPr>
          <w:sz w:val="26"/>
          <w:szCs w:val="26"/>
        </w:rPr>
        <w:t>,</w:t>
      </w:r>
      <w:r>
        <w:rPr>
          <w:sz w:val="26"/>
          <w:szCs w:val="26"/>
        </w:rPr>
        <w:t xml:space="preserve"> which prohibits unpaid balances of CAP Program billings to be extinguished </w:t>
      </w:r>
      <w:r>
        <w:rPr>
          <w:sz w:val="26"/>
          <w:szCs w:val="26"/>
        </w:rPr>
        <w:lastRenderedPageBreak/>
        <w:t>by the creation of a payment agreement</w:t>
      </w:r>
      <w:r w:rsidR="00E55EB3">
        <w:rPr>
          <w:sz w:val="26"/>
          <w:szCs w:val="26"/>
        </w:rPr>
        <w:t xml:space="preserve">, we shall grant </w:t>
      </w:r>
      <w:r w:rsidR="00853E23">
        <w:rPr>
          <w:sz w:val="26"/>
          <w:szCs w:val="26"/>
        </w:rPr>
        <w:t xml:space="preserve">PECO’s </w:t>
      </w:r>
      <w:r w:rsidR="00E55EB3">
        <w:rPr>
          <w:sz w:val="26"/>
          <w:szCs w:val="26"/>
        </w:rPr>
        <w:t xml:space="preserve">Exceptions </w:t>
      </w:r>
      <w:r w:rsidR="00853E23">
        <w:rPr>
          <w:sz w:val="26"/>
          <w:szCs w:val="26"/>
        </w:rPr>
        <w:t>and</w:t>
      </w:r>
      <w:r w:rsidR="00E55EB3">
        <w:rPr>
          <w:sz w:val="26"/>
          <w:szCs w:val="26"/>
        </w:rPr>
        <w:t xml:space="preserve"> reverse t</w:t>
      </w:r>
      <w:r w:rsidR="00C23C3A">
        <w:rPr>
          <w:sz w:val="26"/>
          <w:szCs w:val="26"/>
        </w:rPr>
        <w:t>he ALJ</w:t>
      </w:r>
      <w:r w:rsidR="00016024">
        <w:rPr>
          <w:sz w:val="26"/>
          <w:szCs w:val="26"/>
        </w:rPr>
        <w:t>’s</w:t>
      </w:r>
      <w:r w:rsidR="00600193">
        <w:rPr>
          <w:sz w:val="26"/>
          <w:szCs w:val="26"/>
        </w:rPr>
        <w:t xml:space="preserve"> Initial Decision by </w:t>
      </w:r>
      <w:r w:rsidR="00E55EB3">
        <w:rPr>
          <w:sz w:val="26"/>
          <w:szCs w:val="26"/>
        </w:rPr>
        <w:t>dismiss</w:t>
      </w:r>
      <w:r w:rsidR="00600193">
        <w:rPr>
          <w:sz w:val="26"/>
          <w:szCs w:val="26"/>
        </w:rPr>
        <w:t xml:space="preserve">ing the </w:t>
      </w:r>
      <w:r w:rsidR="00E55EB3">
        <w:rPr>
          <w:sz w:val="26"/>
          <w:szCs w:val="26"/>
        </w:rPr>
        <w:t>Complaint</w:t>
      </w:r>
      <w:r w:rsidR="00F25A3C">
        <w:rPr>
          <w:sz w:val="26"/>
          <w:szCs w:val="26"/>
        </w:rPr>
        <w:t>.</w:t>
      </w:r>
      <w:r w:rsidR="006D3B32">
        <w:rPr>
          <w:sz w:val="26"/>
          <w:szCs w:val="26"/>
        </w:rPr>
        <w:t xml:space="preserve">; </w:t>
      </w:r>
      <w:r w:rsidR="006D3B32">
        <w:rPr>
          <w:b/>
          <w:sz w:val="26"/>
          <w:szCs w:val="26"/>
        </w:rPr>
        <w:t>THEREFORE,</w:t>
      </w:r>
      <w:r w:rsidR="00412846">
        <w:rPr>
          <w:sz w:val="26"/>
          <w:szCs w:val="26"/>
        </w:rPr>
        <w:t xml:space="preserve"> </w:t>
      </w:r>
    </w:p>
    <w:p w:rsidR="000408E9" w:rsidRPr="000408E9" w:rsidRDefault="000408E9" w:rsidP="00D747A0">
      <w:pPr>
        <w:widowControl/>
        <w:spacing w:line="360" w:lineRule="auto"/>
        <w:rPr>
          <w:sz w:val="26"/>
          <w:szCs w:val="26"/>
        </w:rPr>
      </w:pPr>
    </w:p>
    <w:p w:rsidR="000408E9" w:rsidRPr="006D3B32" w:rsidRDefault="000408E9" w:rsidP="00D747A0">
      <w:pPr>
        <w:widowControl/>
        <w:spacing w:line="360" w:lineRule="auto"/>
        <w:outlineLvl w:val="0"/>
        <w:rPr>
          <w:b/>
          <w:sz w:val="26"/>
          <w:szCs w:val="26"/>
        </w:rPr>
      </w:pPr>
      <w:r w:rsidRPr="006D3B32">
        <w:rPr>
          <w:b/>
          <w:sz w:val="26"/>
          <w:szCs w:val="26"/>
        </w:rPr>
        <w:tab/>
      </w:r>
      <w:r w:rsidRPr="006D3B32">
        <w:rPr>
          <w:b/>
          <w:sz w:val="26"/>
          <w:szCs w:val="26"/>
        </w:rPr>
        <w:tab/>
        <w:t>IT IS ORDERED:</w:t>
      </w:r>
    </w:p>
    <w:p w:rsidR="000408E9" w:rsidRPr="000408E9" w:rsidRDefault="000408E9" w:rsidP="00D747A0">
      <w:pPr>
        <w:widowControl/>
        <w:spacing w:line="360" w:lineRule="auto"/>
        <w:rPr>
          <w:sz w:val="26"/>
          <w:szCs w:val="26"/>
        </w:rPr>
      </w:pPr>
    </w:p>
    <w:p w:rsidR="00F25A3C" w:rsidRDefault="00F25A3C" w:rsidP="00D747A0">
      <w:pPr>
        <w:widowControl/>
        <w:spacing w:line="360" w:lineRule="auto"/>
        <w:rPr>
          <w:sz w:val="26"/>
          <w:szCs w:val="26"/>
        </w:rPr>
      </w:pPr>
      <w:r>
        <w:rPr>
          <w:sz w:val="26"/>
          <w:szCs w:val="26"/>
        </w:rPr>
        <w:tab/>
      </w:r>
      <w:r>
        <w:rPr>
          <w:sz w:val="26"/>
          <w:szCs w:val="26"/>
        </w:rPr>
        <w:tab/>
        <w:t>1.</w:t>
      </w:r>
      <w:r>
        <w:rPr>
          <w:sz w:val="26"/>
          <w:szCs w:val="26"/>
        </w:rPr>
        <w:tab/>
        <w:t>That the Petition of PECO Energy Company, requesting an extension of time to file Exceptions, is granted.</w:t>
      </w:r>
    </w:p>
    <w:p w:rsidR="00F25A3C" w:rsidRDefault="00F25A3C" w:rsidP="00D747A0">
      <w:pPr>
        <w:widowControl/>
        <w:spacing w:line="360" w:lineRule="auto"/>
        <w:rPr>
          <w:sz w:val="26"/>
          <w:szCs w:val="26"/>
        </w:rPr>
      </w:pPr>
    </w:p>
    <w:p w:rsidR="0063715F" w:rsidRDefault="00F25A3C" w:rsidP="00D747A0">
      <w:pPr>
        <w:widowControl/>
        <w:spacing w:line="360" w:lineRule="auto"/>
        <w:ind w:firstLine="1440"/>
        <w:rPr>
          <w:sz w:val="26"/>
          <w:szCs w:val="26"/>
        </w:rPr>
      </w:pPr>
      <w:r>
        <w:rPr>
          <w:sz w:val="26"/>
          <w:szCs w:val="26"/>
        </w:rPr>
        <w:t>2</w:t>
      </w:r>
      <w:r w:rsidR="003269AC">
        <w:rPr>
          <w:sz w:val="26"/>
          <w:szCs w:val="26"/>
        </w:rPr>
        <w:t>.</w:t>
      </w:r>
      <w:r w:rsidR="003269AC">
        <w:rPr>
          <w:sz w:val="26"/>
          <w:szCs w:val="26"/>
        </w:rPr>
        <w:tab/>
        <w:t>That the Exceptions filed by</w:t>
      </w:r>
      <w:r w:rsidR="006D3B32">
        <w:rPr>
          <w:sz w:val="26"/>
          <w:szCs w:val="26"/>
        </w:rPr>
        <w:t xml:space="preserve"> </w:t>
      </w:r>
      <w:r w:rsidR="00D46C42">
        <w:rPr>
          <w:sz w:val="26"/>
          <w:szCs w:val="26"/>
        </w:rPr>
        <w:t>PECO Energy</w:t>
      </w:r>
      <w:r w:rsidR="00847CF0">
        <w:rPr>
          <w:sz w:val="26"/>
          <w:szCs w:val="26"/>
        </w:rPr>
        <w:t xml:space="preserve"> Company</w:t>
      </w:r>
      <w:r w:rsidR="00D46C42">
        <w:rPr>
          <w:sz w:val="26"/>
          <w:szCs w:val="26"/>
        </w:rPr>
        <w:t xml:space="preserve"> to the Initial Decision of Administrative </w:t>
      </w:r>
      <w:r w:rsidR="00847CF0">
        <w:rPr>
          <w:sz w:val="26"/>
          <w:szCs w:val="26"/>
        </w:rPr>
        <w:t>Law Judge Ky Van Nguyen, are granted.</w:t>
      </w:r>
    </w:p>
    <w:p w:rsidR="00847CF0" w:rsidRDefault="00847CF0" w:rsidP="00D747A0">
      <w:pPr>
        <w:widowControl/>
        <w:spacing w:line="360" w:lineRule="auto"/>
        <w:rPr>
          <w:sz w:val="26"/>
          <w:szCs w:val="26"/>
        </w:rPr>
      </w:pPr>
    </w:p>
    <w:p w:rsidR="00847CF0" w:rsidRDefault="00847CF0" w:rsidP="00D747A0">
      <w:pPr>
        <w:widowControl/>
        <w:spacing w:line="360" w:lineRule="auto"/>
        <w:rPr>
          <w:sz w:val="26"/>
          <w:szCs w:val="26"/>
        </w:rPr>
      </w:pPr>
      <w:r>
        <w:rPr>
          <w:sz w:val="26"/>
          <w:szCs w:val="26"/>
        </w:rPr>
        <w:tab/>
      </w:r>
      <w:r>
        <w:rPr>
          <w:sz w:val="26"/>
          <w:szCs w:val="26"/>
        </w:rPr>
        <w:tab/>
      </w:r>
      <w:r w:rsidR="001E0EA3">
        <w:rPr>
          <w:sz w:val="26"/>
          <w:szCs w:val="26"/>
        </w:rPr>
        <w:t>3</w:t>
      </w:r>
      <w:r>
        <w:rPr>
          <w:sz w:val="26"/>
          <w:szCs w:val="26"/>
        </w:rPr>
        <w:t>.</w:t>
      </w:r>
      <w:r>
        <w:rPr>
          <w:sz w:val="26"/>
          <w:szCs w:val="26"/>
        </w:rPr>
        <w:tab/>
        <w:t xml:space="preserve">That the recommendation of Administrative Law Judge </w:t>
      </w:r>
      <w:r w:rsidR="003E6B98">
        <w:rPr>
          <w:sz w:val="26"/>
          <w:szCs w:val="26"/>
        </w:rPr>
        <w:t xml:space="preserve">                  </w:t>
      </w:r>
      <w:r>
        <w:rPr>
          <w:sz w:val="26"/>
          <w:szCs w:val="26"/>
        </w:rPr>
        <w:t>Ky Van Nguyen is reversed</w:t>
      </w:r>
      <w:r w:rsidR="001E0EA3">
        <w:rPr>
          <w:sz w:val="26"/>
          <w:szCs w:val="26"/>
        </w:rPr>
        <w:t>, consistent with this Opinion and Order</w:t>
      </w:r>
      <w:r>
        <w:rPr>
          <w:sz w:val="26"/>
          <w:szCs w:val="26"/>
        </w:rPr>
        <w:t>.</w:t>
      </w:r>
    </w:p>
    <w:p w:rsidR="00D46C42" w:rsidRDefault="00D46C42" w:rsidP="00D747A0">
      <w:pPr>
        <w:widowControl/>
        <w:spacing w:line="360" w:lineRule="auto"/>
        <w:rPr>
          <w:sz w:val="26"/>
          <w:szCs w:val="26"/>
        </w:rPr>
      </w:pPr>
    </w:p>
    <w:p w:rsidR="000408E9" w:rsidRDefault="00D46C42" w:rsidP="00D747A0">
      <w:pPr>
        <w:widowControl/>
        <w:spacing w:line="360" w:lineRule="auto"/>
        <w:rPr>
          <w:sz w:val="26"/>
          <w:szCs w:val="26"/>
        </w:rPr>
      </w:pPr>
      <w:r>
        <w:rPr>
          <w:sz w:val="26"/>
          <w:szCs w:val="26"/>
        </w:rPr>
        <w:tab/>
      </w:r>
      <w:r>
        <w:rPr>
          <w:sz w:val="26"/>
          <w:szCs w:val="26"/>
        </w:rPr>
        <w:tab/>
      </w:r>
      <w:r w:rsidR="001E0EA3">
        <w:rPr>
          <w:sz w:val="26"/>
          <w:szCs w:val="26"/>
        </w:rPr>
        <w:t>4</w:t>
      </w:r>
      <w:r w:rsidR="000408E9" w:rsidRPr="000408E9">
        <w:rPr>
          <w:sz w:val="26"/>
          <w:szCs w:val="26"/>
        </w:rPr>
        <w:t>.</w:t>
      </w:r>
      <w:r w:rsidR="000408E9" w:rsidRPr="000408E9">
        <w:rPr>
          <w:sz w:val="26"/>
          <w:szCs w:val="26"/>
        </w:rPr>
        <w:tab/>
        <w:t xml:space="preserve">That the </w:t>
      </w:r>
      <w:r w:rsidR="00847CF0">
        <w:rPr>
          <w:sz w:val="26"/>
          <w:szCs w:val="26"/>
        </w:rPr>
        <w:t>Formal C</w:t>
      </w:r>
      <w:r w:rsidR="000408E9" w:rsidRPr="000408E9">
        <w:rPr>
          <w:sz w:val="26"/>
          <w:szCs w:val="26"/>
        </w:rPr>
        <w:t>omplaint of Renee C. Ogilvie</w:t>
      </w:r>
      <w:r w:rsidR="00847CF0">
        <w:rPr>
          <w:sz w:val="26"/>
          <w:szCs w:val="26"/>
        </w:rPr>
        <w:t>-Spann</w:t>
      </w:r>
      <w:r w:rsidR="000408E9" w:rsidRPr="000408E9">
        <w:rPr>
          <w:sz w:val="26"/>
          <w:szCs w:val="26"/>
        </w:rPr>
        <w:t xml:space="preserve"> against PECO Energy Company</w:t>
      </w:r>
      <w:r w:rsidR="003269AC">
        <w:rPr>
          <w:sz w:val="26"/>
          <w:szCs w:val="26"/>
        </w:rPr>
        <w:t>,</w:t>
      </w:r>
      <w:r w:rsidR="000408E9" w:rsidRPr="000408E9">
        <w:rPr>
          <w:sz w:val="26"/>
          <w:szCs w:val="26"/>
        </w:rPr>
        <w:t xml:space="preserve"> at Docket No. C-2010-</w:t>
      </w:r>
      <w:r w:rsidR="00074CF7" w:rsidRPr="000408E9">
        <w:rPr>
          <w:sz w:val="26"/>
          <w:szCs w:val="26"/>
        </w:rPr>
        <w:t>2195490</w:t>
      </w:r>
      <w:r w:rsidR="000408E9" w:rsidRPr="000408E9">
        <w:rPr>
          <w:sz w:val="26"/>
          <w:szCs w:val="26"/>
        </w:rPr>
        <w:t xml:space="preserve"> is </w:t>
      </w:r>
      <w:r>
        <w:rPr>
          <w:sz w:val="26"/>
          <w:szCs w:val="26"/>
        </w:rPr>
        <w:t>dismissed</w:t>
      </w:r>
      <w:r w:rsidR="000408E9" w:rsidRPr="000408E9">
        <w:rPr>
          <w:sz w:val="26"/>
          <w:szCs w:val="26"/>
        </w:rPr>
        <w:t>.</w:t>
      </w:r>
    </w:p>
    <w:p w:rsidR="000408E9" w:rsidRPr="000408E9" w:rsidRDefault="000408E9" w:rsidP="00D747A0">
      <w:pPr>
        <w:widowControl/>
        <w:spacing w:line="360" w:lineRule="auto"/>
        <w:rPr>
          <w:sz w:val="26"/>
          <w:szCs w:val="26"/>
        </w:rPr>
      </w:pPr>
    </w:p>
    <w:p w:rsidR="000408E9" w:rsidRPr="006D3B32" w:rsidRDefault="000408E9" w:rsidP="00D747A0">
      <w:pPr>
        <w:widowControl/>
        <w:spacing w:line="360" w:lineRule="auto"/>
        <w:rPr>
          <w:sz w:val="26"/>
          <w:szCs w:val="26"/>
        </w:rPr>
      </w:pPr>
      <w:r w:rsidRPr="000408E9">
        <w:rPr>
          <w:sz w:val="26"/>
          <w:szCs w:val="26"/>
        </w:rPr>
        <w:tab/>
      </w:r>
      <w:r w:rsidRPr="000408E9">
        <w:rPr>
          <w:sz w:val="26"/>
          <w:szCs w:val="26"/>
        </w:rPr>
        <w:tab/>
      </w:r>
      <w:r w:rsidR="003269AC">
        <w:rPr>
          <w:sz w:val="26"/>
          <w:szCs w:val="26"/>
        </w:rPr>
        <w:t>5</w:t>
      </w:r>
      <w:r w:rsidRPr="006D3B32">
        <w:rPr>
          <w:sz w:val="26"/>
          <w:szCs w:val="26"/>
        </w:rPr>
        <w:t>.</w:t>
      </w:r>
      <w:r w:rsidRPr="006D3B32">
        <w:rPr>
          <w:sz w:val="26"/>
          <w:szCs w:val="26"/>
        </w:rPr>
        <w:tab/>
        <w:t xml:space="preserve">That the </w:t>
      </w:r>
      <w:r w:rsidR="003269AC">
        <w:rPr>
          <w:sz w:val="26"/>
          <w:szCs w:val="26"/>
        </w:rPr>
        <w:t>Proceeding</w:t>
      </w:r>
      <w:r w:rsidRPr="006D3B32">
        <w:rPr>
          <w:sz w:val="26"/>
          <w:szCs w:val="26"/>
        </w:rPr>
        <w:t xml:space="preserve"> </w:t>
      </w:r>
      <w:r w:rsidR="006D3B32">
        <w:rPr>
          <w:sz w:val="26"/>
          <w:szCs w:val="26"/>
        </w:rPr>
        <w:t>at Docket Number C-2010-2195490 be marked closed</w:t>
      </w:r>
      <w:r w:rsidR="00600193">
        <w:rPr>
          <w:sz w:val="26"/>
          <w:szCs w:val="26"/>
        </w:rPr>
        <w:t>.</w:t>
      </w:r>
    </w:p>
    <w:p w:rsidR="000408E9" w:rsidRPr="006D3B32" w:rsidRDefault="000408E9" w:rsidP="00D747A0">
      <w:pPr>
        <w:widowControl/>
        <w:spacing w:line="360" w:lineRule="auto"/>
        <w:rPr>
          <w:sz w:val="26"/>
          <w:szCs w:val="26"/>
        </w:rPr>
      </w:pPr>
    </w:p>
    <w:p w:rsidR="000F1318" w:rsidRPr="005862D5" w:rsidRDefault="0019346E" w:rsidP="00A555D2">
      <w:pPr>
        <w:widowControl/>
        <w:ind w:firstLine="5040"/>
        <w:rPr>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86360</wp:posOffset>
            </wp:positionV>
            <wp:extent cx="2200275" cy="838200"/>
            <wp:effectExtent l="19050" t="0" r="9525"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5862D5">
        <w:rPr>
          <w:b/>
          <w:sz w:val="26"/>
          <w:szCs w:val="26"/>
        </w:rPr>
        <w:t>BY THE COMMISSION,</w:t>
      </w:r>
    </w:p>
    <w:p w:rsidR="001E64BC" w:rsidRDefault="001E64BC" w:rsidP="00A555D2">
      <w:pPr>
        <w:widowControl/>
        <w:ind w:firstLine="5040"/>
        <w:rPr>
          <w:sz w:val="26"/>
          <w:szCs w:val="26"/>
        </w:rPr>
      </w:pPr>
    </w:p>
    <w:p w:rsidR="000F1318" w:rsidRDefault="000F1318" w:rsidP="00EE640A">
      <w:pPr>
        <w:widowControl/>
        <w:ind w:firstLine="5040"/>
        <w:rPr>
          <w:sz w:val="26"/>
          <w:szCs w:val="26"/>
        </w:rPr>
      </w:pPr>
    </w:p>
    <w:p w:rsidR="00C657BF" w:rsidRDefault="00C657BF" w:rsidP="00EE640A">
      <w:pPr>
        <w:widowControl/>
        <w:ind w:firstLine="5040"/>
        <w:rPr>
          <w:sz w:val="26"/>
          <w:szCs w:val="26"/>
        </w:rPr>
      </w:pPr>
    </w:p>
    <w:p w:rsidR="00600F6F" w:rsidRPr="005862D5" w:rsidRDefault="00600F6F" w:rsidP="00EE640A">
      <w:pPr>
        <w:widowControl/>
        <w:ind w:firstLine="5040"/>
        <w:rPr>
          <w:sz w:val="26"/>
          <w:szCs w:val="26"/>
        </w:rPr>
      </w:pPr>
      <w:r w:rsidRPr="005862D5">
        <w:rPr>
          <w:sz w:val="26"/>
          <w:szCs w:val="26"/>
        </w:rPr>
        <w:t>Rosemary Chiavetta</w:t>
      </w:r>
    </w:p>
    <w:p w:rsidR="000F1318" w:rsidRDefault="000F1318" w:rsidP="00EE640A">
      <w:pPr>
        <w:widowControl/>
        <w:ind w:firstLine="5040"/>
        <w:rPr>
          <w:sz w:val="26"/>
          <w:szCs w:val="26"/>
        </w:rPr>
      </w:pPr>
      <w:r w:rsidRPr="005862D5">
        <w:rPr>
          <w:sz w:val="26"/>
          <w:szCs w:val="26"/>
        </w:rPr>
        <w:t>Secretary</w:t>
      </w:r>
    </w:p>
    <w:p w:rsidR="00EE640A" w:rsidRPr="005862D5" w:rsidRDefault="00EE640A" w:rsidP="00EE640A">
      <w:pPr>
        <w:widowControl/>
        <w:ind w:firstLine="5040"/>
        <w:rPr>
          <w:sz w:val="26"/>
          <w:szCs w:val="26"/>
        </w:rPr>
      </w:pPr>
    </w:p>
    <w:p w:rsidR="000F1318" w:rsidRPr="005862D5" w:rsidRDefault="000F1318" w:rsidP="00D747A0">
      <w:pPr>
        <w:widowControl/>
        <w:rPr>
          <w:sz w:val="26"/>
          <w:szCs w:val="26"/>
        </w:rPr>
      </w:pPr>
    </w:p>
    <w:p w:rsidR="000F1318" w:rsidRPr="005862D5" w:rsidRDefault="000F1318" w:rsidP="00D747A0">
      <w:pPr>
        <w:widowControl/>
        <w:rPr>
          <w:sz w:val="26"/>
          <w:szCs w:val="26"/>
        </w:rPr>
      </w:pPr>
      <w:r w:rsidRPr="005862D5">
        <w:rPr>
          <w:sz w:val="26"/>
          <w:szCs w:val="26"/>
        </w:rPr>
        <w:t>(SEAL)</w:t>
      </w:r>
    </w:p>
    <w:p w:rsidR="000F1318" w:rsidRPr="005862D5" w:rsidRDefault="000F1318" w:rsidP="00D747A0">
      <w:pPr>
        <w:widowControl/>
        <w:rPr>
          <w:sz w:val="26"/>
          <w:szCs w:val="26"/>
        </w:rPr>
      </w:pPr>
    </w:p>
    <w:p w:rsidR="00EE640A" w:rsidRDefault="00F248A4" w:rsidP="00D747A0">
      <w:pPr>
        <w:widowControl/>
        <w:rPr>
          <w:sz w:val="26"/>
          <w:szCs w:val="26"/>
        </w:rPr>
      </w:pPr>
      <w:r w:rsidRPr="005862D5">
        <w:rPr>
          <w:sz w:val="26"/>
          <w:szCs w:val="26"/>
        </w:rPr>
        <w:t>ORDER ADOPTED:</w:t>
      </w:r>
      <w:r w:rsidR="00600F6F" w:rsidRPr="005862D5">
        <w:rPr>
          <w:sz w:val="26"/>
          <w:szCs w:val="26"/>
        </w:rPr>
        <w:t xml:space="preserve">  </w:t>
      </w:r>
      <w:r w:rsidR="00C7661E" w:rsidRPr="005862D5">
        <w:rPr>
          <w:sz w:val="26"/>
          <w:szCs w:val="26"/>
        </w:rPr>
        <w:t>June 9</w:t>
      </w:r>
      <w:r w:rsidR="00600F6F" w:rsidRPr="005862D5">
        <w:rPr>
          <w:sz w:val="26"/>
          <w:szCs w:val="26"/>
        </w:rPr>
        <w:t>, 201</w:t>
      </w:r>
      <w:r w:rsidR="00476225" w:rsidRPr="005862D5">
        <w:rPr>
          <w:sz w:val="26"/>
          <w:szCs w:val="26"/>
        </w:rPr>
        <w:t>1</w:t>
      </w:r>
    </w:p>
    <w:p w:rsidR="00EE640A" w:rsidRDefault="00EE640A" w:rsidP="00D747A0">
      <w:pPr>
        <w:widowControl/>
        <w:rPr>
          <w:sz w:val="26"/>
          <w:szCs w:val="26"/>
        </w:rPr>
      </w:pPr>
    </w:p>
    <w:p w:rsidR="00C657BF" w:rsidRPr="005862D5" w:rsidRDefault="00EE640A" w:rsidP="00D747A0">
      <w:pPr>
        <w:widowControl/>
        <w:rPr>
          <w:sz w:val="26"/>
          <w:szCs w:val="26"/>
        </w:rPr>
      </w:pPr>
      <w:r>
        <w:rPr>
          <w:sz w:val="26"/>
          <w:szCs w:val="26"/>
        </w:rPr>
        <w:t>ORDER ENTERED:</w:t>
      </w:r>
      <w:r w:rsidR="0019346E">
        <w:rPr>
          <w:sz w:val="26"/>
          <w:szCs w:val="26"/>
        </w:rPr>
        <w:t xml:space="preserve">  June 10, 2011</w:t>
      </w:r>
    </w:p>
    <w:sectPr w:rsidR="00C657BF" w:rsidRPr="005862D5"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952" w:rsidRDefault="00445952">
      <w:r>
        <w:separator/>
      </w:r>
    </w:p>
  </w:endnote>
  <w:endnote w:type="continuationSeparator" w:id="0">
    <w:p w:rsidR="00445952" w:rsidRDefault="004459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441F92"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441F92"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19346E">
      <w:rPr>
        <w:rStyle w:val="PageNumber"/>
        <w:noProof/>
        <w:sz w:val="26"/>
      </w:rPr>
      <w:t>9</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952" w:rsidRDefault="00445952">
      <w:r>
        <w:separator/>
      </w:r>
    </w:p>
  </w:footnote>
  <w:footnote w:type="continuationSeparator" w:id="0">
    <w:p w:rsidR="00445952" w:rsidRDefault="00445952">
      <w:r>
        <w:continuationSeparator/>
      </w:r>
    </w:p>
  </w:footnote>
  <w:footnote w:id="1">
    <w:p w:rsidR="000408E9" w:rsidRPr="009D3DC2" w:rsidRDefault="009D3DC2" w:rsidP="000408E9">
      <w:pPr>
        <w:pStyle w:val="FootnoteText"/>
        <w:rPr>
          <w:sz w:val="26"/>
          <w:szCs w:val="26"/>
        </w:rPr>
      </w:pPr>
      <w:r>
        <w:rPr>
          <w:sz w:val="26"/>
          <w:szCs w:val="26"/>
        </w:rPr>
        <w:tab/>
      </w:r>
      <w:r w:rsidR="000408E9" w:rsidRPr="009D3DC2">
        <w:rPr>
          <w:rStyle w:val="FootnoteReference"/>
          <w:sz w:val="26"/>
          <w:szCs w:val="26"/>
        </w:rPr>
        <w:footnoteRef/>
      </w:r>
      <w:r w:rsidR="000408E9" w:rsidRPr="009D3DC2">
        <w:rPr>
          <w:sz w:val="26"/>
          <w:szCs w:val="26"/>
        </w:rPr>
        <w:tab/>
        <w:t>The Complainant’s name is Renee C. Ogilvie.  Spann is the name of her daughter, Jamia Spann</w:t>
      </w:r>
      <w:r w:rsidR="009962A7">
        <w:rPr>
          <w:sz w:val="26"/>
          <w:szCs w:val="26"/>
        </w:rPr>
        <w:t>,</w:t>
      </w:r>
      <w:r w:rsidR="00CB36D4">
        <w:rPr>
          <w:sz w:val="26"/>
          <w:szCs w:val="26"/>
        </w:rPr>
        <w:t xml:space="preserve"> who resides with the Complainant</w:t>
      </w:r>
      <w:r w:rsidR="000408E9" w:rsidRPr="009D3DC2">
        <w:rPr>
          <w:sz w:val="26"/>
          <w:szCs w:val="26"/>
        </w:rPr>
        <w:t>.</w:t>
      </w:r>
    </w:p>
  </w:footnote>
  <w:footnote w:id="2">
    <w:p w:rsidR="003C558C" w:rsidRPr="00C45F62" w:rsidRDefault="003C558C" w:rsidP="003C558C">
      <w:pPr>
        <w:pStyle w:val="FootnoteText"/>
        <w:rPr>
          <w:sz w:val="26"/>
          <w:szCs w:val="26"/>
        </w:rPr>
      </w:pPr>
      <w:r>
        <w:rPr>
          <w:sz w:val="26"/>
          <w:szCs w:val="26"/>
        </w:rPr>
        <w:tab/>
      </w:r>
      <w:r w:rsidRPr="00C45F62">
        <w:rPr>
          <w:rStyle w:val="FootnoteReference"/>
          <w:sz w:val="26"/>
          <w:szCs w:val="26"/>
        </w:rPr>
        <w:footnoteRef/>
      </w:r>
      <w:r>
        <w:rPr>
          <w:sz w:val="26"/>
          <w:szCs w:val="26"/>
        </w:rPr>
        <w:tab/>
        <w:t>This letter is attached to the Formal Complaint.</w:t>
      </w:r>
      <w:r w:rsidRPr="00C45F62">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14F3"/>
    <w:rsid w:val="00001873"/>
    <w:rsid w:val="00001A7F"/>
    <w:rsid w:val="00001CC8"/>
    <w:rsid w:val="00002348"/>
    <w:rsid w:val="00002CE4"/>
    <w:rsid w:val="00002F2A"/>
    <w:rsid w:val="00002F49"/>
    <w:rsid w:val="000038D3"/>
    <w:rsid w:val="00003E0D"/>
    <w:rsid w:val="0000415E"/>
    <w:rsid w:val="000052CD"/>
    <w:rsid w:val="00005EE1"/>
    <w:rsid w:val="00005F78"/>
    <w:rsid w:val="00007006"/>
    <w:rsid w:val="00007440"/>
    <w:rsid w:val="000074DC"/>
    <w:rsid w:val="00007597"/>
    <w:rsid w:val="00007888"/>
    <w:rsid w:val="0001099D"/>
    <w:rsid w:val="00012D0C"/>
    <w:rsid w:val="0001346A"/>
    <w:rsid w:val="000138C9"/>
    <w:rsid w:val="00013FDE"/>
    <w:rsid w:val="000158F2"/>
    <w:rsid w:val="00015A01"/>
    <w:rsid w:val="00016024"/>
    <w:rsid w:val="00020552"/>
    <w:rsid w:val="00020E43"/>
    <w:rsid w:val="00021511"/>
    <w:rsid w:val="00021D40"/>
    <w:rsid w:val="00022D45"/>
    <w:rsid w:val="00022EC6"/>
    <w:rsid w:val="00023536"/>
    <w:rsid w:val="0002355F"/>
    <w:rsid w:val="00024B27"/>
    <w:rsid w:val="000310BE"/>
    <w:rsid w:val="000323A8"/>
    <w:rsid w:val="000334F2"/>
    <w:rsid w:val="00033C9A"/>
    <w:rsid w:val="00034CD7"/>
    <w:rsid w:val="00036927"/>
    <w:rsid w:val="000369A9"/>
    <w:rsid w:val="000408E9"/>
    <w:rsid w:val="0004324E"/>
    <w:rsid w:val="000438A2"/>
    <w:rsid w:val="00045A7A"/>
    <w:rsid w:val="00046B68"/>
    <w:rsid w:val="00046E32"/>
    <w:rsid w:val="000474D6"/>
    <w:rsid w:val="000505E5"/>
    <w:rsid w:val="00051647"/>
    <w:rsid w:val="00053CED"/>
    <w:rsid w:val="000547BD"/>
    <w:rsid w:val="000549A7"/>
    <w:rsid w:val="00057057"/>
    <w:rsid w:val="00057859"/>
    <w:rsid w:val="000606AA"/>
    <w:rsid w:val="0006072D"/>
    <w:rsid w:val="000610F9"/>
    <w:rsid w:val="00061850"/>
    <w:rsid w:val="000629CD"/>
    <w:rsid w:val="00063028"/>
    <w:rsid w:val="000637D0"/>
    <w:rsid w:val="00065DB6"/>
    <w:rsid w:val="00067196"/>
    <w:rsid w:val="000673D1"/>
    <w:rsid w:val="00067A0D"/>
    <w:rsid w:val="00071064"/>
    <w:rsid w:val="00071079"/>
    <w:rsid w:val="000711AB"/>
    <w:rsid w:val="00071A8A"/>
    <w:rsid w:val="00073870"/>
    <w:rsid w:val="00074CF7"/>
    <w:rsid w:val="00075210"/>
    <w:rsid w:val="00075F0C"/>
    <w:rsid w:val="000801A1"/>
    <w:rsid w:val="00080CCC"/>
    <w:rsid w:val="00083205"/>
    <w:rsid w:val="0008328F"/>
    <w:rsid w:val="00084DB9"/>
    <w:rsid w:val="00086704"/>
    <w:rsid w:val="00086D0B"/>
    <w:rsid w:val="00087C6E"/>
    <w:rsid w:val="00087D18"/>
    <w:rsid w:val="0009007E"/>
    <w:rsid w:val="000902A9"/>
    <w:rsid w:val="00090AF0"/>
    <w:rsid w:val="00091989"/>
    <w:rsid w:val="0009269E"/>
    <w:rsid w:val="00092ABD"/>
    <w:rsid w:val="000940CD"/>
    <w:rsid w:val="0009466E"/>
    <w:rsid w:val="0009476C"/>
    <w:rsid w:val="00094AB2"/>
    <w:rsid w:val="00094F3D"/>
    <w:rsid w:val="00096F18"/>
    <w:rsid w:val="0009781B"/>
    <w:rsid w:val="000A0D32"/>
    <w:rsid w:val="000A1B73"/>
    <w:rsid w:val="000A1EF2"/>
    <w:rsid w:val="000A24F7"/>
    <w:rsid w:val="000A35F4"/>
    <w:rsid w:val="000A4770"/>
    <w:rsid w:val="000A5804"/>
    <w:rsid w:val="000A748C"/>
    <w:rsid w:val="000A7DDC"/>
    <w:rsid w:val="000A7F96"/>
    <w:rsid w:val="000B2B80"/>
    <w:rsid w:val="000B344F"/>
    <w:rsid w:val="000B465F"/>
    <w:rsid w:val="000B4E75"/>
    <w:rsid w:val="000B729D"/>
    <w:rsid w:val="000C0702"/>
    <w:rsid w:val="000C19AD"/>
    <w:rsid w:val="000C742F"/>
    <w:rsid w:val="000C7C10"/>
    <w:rsid w:val="000D03DD"/>
    <w:rsid w:val="000D2456"/>
    <w:rsid w:val="000D7483"/>
    <w:rsid w:val="000D7A77"/>
    <w:rsid w:val="000E1A7F"/>
    <w:rsid w:val="000E3D4C"/>
    <w:rsid w:val="000E4BED"/>
    <w:rsid w:val="000E515B"/>
    <w:rsid w:val="000E5371"/>
    <w:rsid w:val="000E570C"/>
    <w:rsid w:val="000E5BCD"/>
    <w:rsid w:val="000F1318"/>
    <w:rsid w:val="000F22DA"/>
    <w:rsid w:val="000F2540"/>
    <w:rsid w:val="000F2903"/>
    <w:rsid w:val="000F35E6"/>
    <w:rsid w:val="000F3795"/>
    <w:rsid w:val="000F3896"/>
    <w:rsid w:val="000F4467"/>
    <w:rsid w:val="000F4B96"/>
    <w:rsid w:val="000F4E85"/>
    <w:rsid w:val="000F4F95"/>
    <w:rsid w:val="000F6A21"/>
    <w:rsid w:val="000F6D5A"/>
    <w:rsid w:val="0010013C"/>
    <w:rsid w:val="001006F0"/>
    <w:rsid w:val="00100BA6"/>
    <w:rsid w:val="001012D5"/>
    <w:rsid w:val="00101745"/>
    <w:rsid w:val="00102836"/>
    <w:rsid w:val="00102D03"/>
    <w:rsid w:val="00102F40"/>
    <w:rsid w:val="00104F87"/>
    <w:rsid w:val="00105084"/>
    <w:rsid w:val="00105193"/>
    <w:rsid w:val="00106537"/>
    <w:rsid w:val="00106BE0"/>
    <w:rsid w:val="00110A6A"/>
    <w:rsid w:val="00110C3A"/>
    <w:rsid w:val="00111A44"/>
    <w:rsid w:val="0011423D"/>
    <w:rsid w:val="00114341"/>
    <w:rsid w:val="00114D80"/>
    <w:rsid w:val="00115AE1"/>
    <w:rsid w:val="00116A50"/>
    <w:rsid w:val="001170DB"/>
    <w:rsid w:val="00120FCD"/>
    <w:rsid w:val="00121111"/>
    <w:rsid w:val="00121EAA"/>
    <w:rsid w:val="00122941"/>
    <w:rsid w:val="00123375"/>
    <w:rsid w:val="00123802"/>
    <w:rsid w:val="0012456C"/>
    <w:rsid w:val="001260A0"/>
    <w:rsid w:val="0012697D"/>
    <w:rsid w:val="001278C0"/>
    <w:rsid w:val="00131517"/>
    <w:rsid w:val="00131A77"/>
    <w:rsid w:val="00131B43"/>
    <w:rsid w:val="0013256C"/>
    <w:rsid w:val="00132C3A"/>
    <w:rsid w:val="00133684"/>
    <w:rsid w:val="0013435B"/>
    <w:rsid w:val="00134623"/>
    <w:rsid w:val="00134C35"/>
    <w:rsid w:val="00134D3A"/>
    <w:rsid w:val="001350D9"/>
    <w:rsid w:val="00140A1A"/>
    <w:rsid w:val="00141760"/>
    <w:rsid w:val="00142899"/>
    <w:rsid w:val="001437B9"/>
    <w:rsid w:val="00147103"/>
    <w:rsid w:val="00147CC7"/>
    <w:rsid w:val="00150989"/>
    <w:rsid w:val="00151166"/>
    <w:rsid w:val="00153234"/>
    <w:rsid w:val="00153B73"/>
    <w:rsid w:val="00153DC1"/>
    <w:rsid w:val="0015646B"/>
    <w:rsid w:val="0015662E"/>
    <w:rsid w:val="0015669F"/>
    <w:rsid w:val="00156BE1"/>
    <w:rsid w:val="0015798E"/>
    <w:rsid w:val="00157A84"/>
    <w:rsid w:val="0016005F"/>
    <w:rsid w:val="00160565"/>
    <w:rsid w:val="001606BC"/>
    <w:rsid w:val="00160B7C"/>
    <w:rsid w:val="00161B0F"/>
    <w:rsid w:val="001620E4"/>
    <w:rsid w:val="00162420"/>
    <w:rsid w:val="00163AA3"/>
    <w:rsid w:val="00165945"/>
    <w:rsid w:val="00167F11"/>
    <w:rsid w:val="00170EC3"/>
    <w:rsid w:val="00172C4A"/>
    <w:rsid w:val="001730AD"/>
    <w:rsid w:val="001738D5"/>
    <w:rsid w:val="001742E8"/>
    <w:rsid w:val="00175B2F"/>
    <w:rsid w:val="00177A43"/>
    <w:rsid w:val="001827DB"/>
    <w:rsid w:val="00185B5E"/>
    <w:rsid w:val="0018601F"/>
    <w:rsid w:val="00186183"/>
    <w:rsid w:val="00186887"/>
    <w:rsid w:val="00192EBC"/>
    <w:rsid w:val="0019346E"/>
    <w:rsid w:val="00193D64"/>
    <w:rsid w:val="00196484"/>
    <w:rsid w:val="001967BB"/>
    <w:rsid w:val="00196BDC"/>
    <w:rsid w:val="00196E4E"/>
    <w:rsid w:val="00197F3D"/>
    <w:rsid w:val="001A29C7"/>
    <w:rsid w:val="001A459B"/>
    <w:rsid w:val="001A4A0C"/>
    <w:rsid w:val="001A53C8"/>
    <w:rsid w:val="001A6370"/>
    <w:rsid w:val="001A67C3"/>
    <w:rsid w:val="001B1A49"/>
    <w:rsid w:val="001B4783"/>
    <w:rsid w:val="001B48DC"/>
    <w:rsid w:val="001B49C8"/>
    <w:rsid w:val="001B54B3"/>
    <w:rsid w:val="001B6B53"/>
    <w:rsid w:val="001B6F64"/>
    <w:rsid w:val="001B7E44"/>
    <w:rsid w:val="001C167C"/>
    <w:rsid w:val="001C3135"/>
    <w:rsid w:val="001C3FEE"/>
    <w:rsid w:val="001C4390"/>
    <w:rsid w:val="001C53B1"/>
    <w:rsid w:val="001C62E1"/>
    <w:rsid w:val="001C6EA6"/>
    <w:rsid w:val="001C730F"/>
    <w:rsid w:val="001C7BEE"/>
    <w:rsid w:val="001C7C12"/>
    <w:rsid w:val="001D11B8"/>
    <w:rsid w:val="001D266F"/>
    <w:rsid w:val="001D2A20"/>
    <w:rsid w:val="001D2BAD"/>
    <w:rsid w:val="001D4F15"/>
    <w:rsid w:val="001D7EBD"/>
    <w:rsid w:val="001E05C6"/>
    <w:rsid w:val="001E0EA3"/>
    <w:rsid w:val="001E2658"/>
    <w:rsid w:val="001E2CFB"/>
    <w:rsid w:val="001E342B"/>
    <w:rsid w:val="001E4AD1"/>
    <w:rsid w:val="001E4C1C"/>
    <w:rsid w:val="001E51E9"/>
    <w:rsid w:val="001E5417"/>
    <w:rsid w:val="001E5511"/>
    <w:rsid w:val="001E6066"/>
    <w:rsid w:val="001E64BC"/>
    <w:rsid w:val="001E73AB"/>
    <w:rsid w:val="001F0488"/>
    <w:rsid w:val="001F2321"/>
    <w:rsid w:val="001F2BD2"/>
    <w:rsid w:val="001F4060"/>
    <w:rsid w:val="001F461C"/>
    <w:rsid w:val="001F55D5"/>
    <w:rsid w:val="001F794B"/>
    <w:rsid w:val="001F7B55"/>
    <w:rsid w:val="00200CDA"/>
    <w:rsid w:val="002013B2"/>
    <w:rsid w:val="00201CF3"/>
    <w:rsid w:val="00201F63"/>
    <w:rsid w:val="00205839"/>
    <w:rsid w:val="00206720"/>
    <w:rsid w:val="00206C74"/>
    <w:rsid w:val="00210B26"/>
    <w:rsid w:val="00211405"/>
    <w:rsid w:val="00211442"/>
    <w:rsid w:val="00211772"/>
    <w:rsid w:val="00211B98"/>
    <w:rsid w:val="00213024"/>
    <w:rsid w:val="00213B95"/>
    <w:rsid w:val="00214830"/>
    <w:rsid w:val="002158D0"/>
    <w:rsid w:val="0021645F"/>
    <w:rsid w:val="00216AA8"/>
    <w:rsid w:val="00217940"/>
    <w:rsid w:val="00217C4E"/>
    <w:rsid w:val="00217E3D"/>
    <w:rsid w:val="00220CE0"/>
    <w:rsid w:val="00221C10"/>
    <w:rsid w:val="002234B5"/>
    <w:rsid w:val="002235CE"/>
    <w:rsid w:val="002242E7"/>
    <w:rsid w:val="002242F7"/>
    <w:rsid w:val="00224B35"/>
    <w:rsid w:val="00225BD2"/>
    <w:rsid w:val="00226587"/>
    <w:rsid w:val="0022734C"/>
    <w:rsid w:val="00230396"/>
    <w:rsid w:val="00230BAB"/>
    <w:rsid w:val="002321B5"/>
    <w:rsid w:val="00232821"/>
    <w:rsid w:val="00233E2F"/>
    <w:rsid w:val="00234690"/>
    <w:rsid w:val="002350D1"/>
    <w:rsid w:val="0023535F"/>
    <w:rsid w:val="00237CB3"/>
    <w:rsid w:val="0024182F"/>
    <w:rsid w:val="00241B87"/>
    <w:rsid w:val="00245C03"/>
    <w:rsid w:val="00247BB1"/>
    <w:rsid w:val="00251588"/>
    <w:rsid w:val="002522A6"/>
    <w:rsid w:val="00252D9D"/>
    <w:rsid w:val="00252E14"/>
    <w:rsid w:val="00253F56"/>
    <w:rsid w:val="00253FD2"/>
    <w:rsid w:val="002558CD"/>
    <w:rsid w:val="00255A6D"/>
    <w:rsid w:val="0025691E"/>
    <w:rsid w:val="00256A4C"/>
    <w:rsid w:val="002572E1"/>
    <w:rsid w:val="00260041"/>
    <w:rsid w:val="00260547"/>
    <w:rsid w:val="00260A97"/>
    <w:rsid w:val="0026191C"/>
    <w:rsid w:val="00262E5D"/>
    <w:rsid w:val="00263BCF"/>
    <w:rsid w:val="00263EDB"/>
    <w:rsid w:val="00264ABB"/>
    <w:rsid w:val="00264FEB"/>
    <w:rsid w:val="00266827"/>
    <w:rsid w:val="002705FA"/>
    <w:rsid w:val="0027259C"/>
    <w:rsid w:val="00274284"/>
    <w:rsid w:val="00274861"/>
    <w:rsid w:val="00275124"/>
    <w:rsid w:val="002751AE"/>
    <w:rsid w:val="002753CE"/>
    <w:rsid w:val="00276CEB"/>
    <w:rsid w:val="00277004"/>
    <w:rsid w:val="00281BEF"/>
    <w:rsid w:val="00281D3B"/>
    <w:rsid w:val="00282D52"/>
    <w:rsid w:val="0028326A"/>
    <w:rsid w:val="002836FA"/>
    <w:rsid w:val="002838E3"/>
    <w:rsid w:val="00285550"/>
    <w:rsid w:val="00285919"/>
    <w:rsid w:val="0028615A"/>
    <w:rsid w:val="00286B8A"/>
    <w:rsid w:val="00286F7C"/>
    <w:rsid w:val="00287BE6"/>
    <w:rsid w:val="00287D6B"/>
    <w:rsid w:val="0029085A"/>
    <w:rsid w:val="002909FA"/>
    <w:rsid w:val="002931D9"/>
    <w:rsid w:val="002931F8"/>
    <w:rsid w:val="00293B0B"/>
    <w:rsid w:val="002958B5"/>
    <w:rsid w:val="00296612"/>
    <w:rsid w:val="00297C2E"/>
    <w:rsid w:val="002A0310"/>
    <w:rsid w:val="002A139C"/>
    <w:rsid w:val="002A1C25"/>
    <w:rsid w:val="002A1E1B"/>
    <w:rsid w:val="002A2A68"/>
    <w:rsid w:val="002A2E59"/>
    <w:rsid w:val="002A3A6E"/>
    <w:rsid w:val="002A3AC8"/>
    <w:rsid w:val="002A4B76"/>
    <w:rsid w:val="002A53EA"/>
    <w:rsid w:val="002A555C"/>
    <w:rsid w:val="002A5B9B"/>
    <w:rsid w:val="002A63DE"/>
    <w:rsid w:val="002A6B8D"/>
    <w:rsid w:val="002A6C1F"/>
    <w:rsid w:val="002A6F9C"/>
    <w:rsid w:val="002A71F9"/>
    <w:rsid w:val="002A740E"/>
    <w:rsid w:val="002B3767"/>
    <w:rsid w:val="002B3979"/>
    <w:rsid w:val="002B4B0D"/>
    <w:rsid w:val="002B574E"/>
    <w:rsid w:val="002B592A"/>
    <w:rsid w:val="002B7222"/>
    <w:rsid w:val="002C0012"/>
    <w:rsid w:val="002C011D"/>
    <w:rsid w:val="002C021E"/>
    <w:rsid w:val="002C12D0"/>
    <w:rsid w:val="002C19D9"/>
    <w:rsid w:val="002C2AAD"/>
    <w:rsid w:val="002C4BF6"/>
    <w:rsid w:val="002C5EE0"/>
    <w:rsid w:val="002C68B7"/>
    <w:rsid w:val="002C6BD7"/>
    <w:rsid w:val="002C6E17"/>
    <w:rsid w:val="002D1465"/>
    <w:rsid w:val="002D1892"/>
    <w:rsid w:val="002D2D30"/>
    <w:rsid w:val="002D3230"/>
    <w:rsid w:val="002D3E11"/>
    <w:rsid w:val="002D43F8"/>
    <w:rsid w:val="002D5A50"/>
    <w:rsid w:val="002D5C5B"/>
    <w:rsid w:val="002D6210"/>
    <w:rsid w:val="002D650D"/>
    <w:rsid w:val="002D732D"/>
    <w:rsid w:val="002E035D"/>
    <w:rsid w:val="002E0503"/>
    <w:rsid w:val="002E1177"/>
    <w:rsid w:val="002E16FC"/>
    <w:rsid w:val="002E1A73"/>
    <w:rsid w:val="002E5790"/>
    <w:rsid w:val="002E5FF0"/>
    <w:rsid w:val="002E6E40"/>
    <w:rsid w:val="002E6EE9"/>
    <w:rsid w:val="002F0636"/>
    <w:rsid w:val="002F0ADE"/>
    <w:rsid w:val="002F0CED"/>
    <w:rsid w:val="002F1870"/>
    <w:rsid w:val="002F2CEF"/>
    <w:rsid w:val="002F5025"/>
    <w:rsid w:val="002F5424"/>
    <w:rsid w:val="002F5D1D"/>
    <w:rsid w:val="002F714D"/>
    <w:rsid w:val="00301039"/>
    <w:rsid w:val="00301857"/>
    <w:rsid w:val="00302000"/>
    <w:rsid w:val="00303488"/>
    <w:rsid w:val="00303C9B"/>
    <w:rsid w:val="00304ABF"/>
    <w:rsid w:val="00304E14"/>
    <w:rsid w:val="0030541E"/>
    <w:rsid w:val="00307121"/>
    <w:rsid w:val="0030758B"/>
    <w:rsid w:val="00310CD3"/>
    <w:rsid w:val="0031153E"/>
    <w:rsid w:val="00312E08"/>
    <w:rsid w:val="003143DF"/>
    <w:rsid w:val="003158CE"/>
    <w:rsid w:val="00316BFA"/>
    <w:rsid w:val="003177A0"/>
    <w:rsid w:val="00317EF6"/>
    <w:rsid w:val="003211A5"/>
    <w:rsid w:val="003218DD"/>
    <w:rsid w:val="00322A65"/>
    <w:rsid w:val="00324FDF"/>
    <w:rsid w:val="00325560"/>
    <w:rsid w:val="003255BF"/>
    <w:rsid w:val="003269AC"/>
    <w:rsid w:val="00326A17"/>
    <w:rsid w:val="003336F9"/>
    <w:rsid w:val="00336FE6"/>
    <w:rsid w:val="00337991"/>
    <w:rsid w:val="00337DFD"/>
    <w:rsid w:val="00340C45"/>
    <w:rsid w:val="00341684"/>
    <w:rsid w:val="00343BD1"/>
    <w:rsid w:val="00345135"/>
    <w:rsid w:val="00345E51"/>
    <w:rsid w:val="00350145"/>
    <w:rsid w:val="00353BD2"/>
    <w:rsid w:val="00353E07"/>
    <w:rsid w:val="003550FF"/>
    <w:rsid w:val="003551C4"/>
    <w:rsid w:val="0036013A"/>
    <w:rsid w:val="00360D84"/>
    <w:rsid w:val="0036428E"/>
    <w:rsid w:val="00364C2A"/>
    <w:rsid w:val="0036522E"/>
    <w:rsid w:val="00365293"/>
    <w:rsid w:val="00366601"/>
    <w:rsid w:val="003669C8"/>
    <w:rsid w:val="00366C7B"/>
    <w:rsid w:val="00367221"/>
    <w:rsid w:val="003674AE"/>
    <w:rsid w:val="00367615"/>
    <w:rsid w:val="00367C68"/>
    <w:rsid w:val="003704B1"/>
    <w:rsid w:val="003706D9"/>
    <w:rsid w:val="003708CD"/>
    <w:rsid w:val="003710C2"/>
    <w:rsid w:val="00373F74"/>
    <w:rsid w:val="003742CF"/>
    <w:rsid w:val="00374344"/>
    <w:rsid w:val="00375080"/>
    <w:rsid w:val="0037692B"/>
    <w:rsid w:val="003806A7"/>
    <w:rsid w:val="0038072A"/>
    <w:rsid w:val="00380889"/>
    <w:rsid w:val="0038121C"/>
    <w:rsid w:val="003813B6"/>
    <w:rsid w:val="00381C7A"/>
    <w:rsid w:val="00382122"/>
    <w:rsid w:val="00382A4B"/>
    <w:rsid w:val="00383539"/>
    <w:rsid w:val="003846BF"/>
    <w:rsid w:val="00384D26"/>
    <w:rsid w:val="00385595"/>
    <w:rsid w:val="00386FB7"/>
    <w:rsid w:val="00390901"/>
    <w:rsid w:val="00390FB3"/>
    <w:rsid w:val="00394901"/>
    <w:rsid w:val="00396E0C"/>
    <w:rsid w:val="0039758D"/>
    <w:rsid w:val="00397A8B"/>
    <w:rsid w:val="00397DE1"/>
    <w:rsid w:val="003A0289"/>
    <w:rsid w:val="003A05A4"/>
    <w:rsid w:val="003A087A"/>
    <w:rsid w:val="003A15A8"/>
    <w:rsid w:val="003A1BF7"/>
    <w:rsid w:val="003A287A"/>
    <w:rsid w:val="003A3888"/>
    <w:rsid w:val="003A4F76"/>
    <w:rsid w:val="003A50AE"/>
    <w:rsid w:val="003A5385"/>
    <w:rsid w:val="003A79A7"/>
    <w:rsid w:val="003B12E6"/>
    <w:rsid w:val="003B1460"/>
    <w:rsid w:val="003B3893"/>
    <w:rsid w:val="003B3CEA"/>
    <w:rsid w:val="003B48A4"/>
    <w:rsid w:val="003B4CDB"/>
    <w:rsid w:val="003B55BA"/>
    <w:rsid w:val="003B561F"/>
    <w:rsid w:val="003B6A0D"/>
    <w:rsid w:val="003B6E09"/>
    <w:rsid w:val="003B6F63"/>
    <w:rsid w:val="003C042A"/>
    <w:rsid w:val="003C0DCF"/>
    <w:rsid w:val="003C0F72"/>
    <w:rsid w:val="003C135E"/>
    <w:rsid w:val="003C2D82"/>
    <w:rsid w:val="003C4355"/>
    <w:rsid w:val="003C4374"/>
    <w:rsid w:val="003C558C"/>
    <w:rsid w:val="003C5CBD"/>
    <w:rsid w:val="003C61AD"/>
    <w:rsid w:val="003C65A1"/>
    <w:rsid w:val="003C7BE7"/>
    <w:rsid w:val="003D1299"/>
    <w:rsid w:val="003D17B2"/>
    <w:rsid w:val="003D234C"/>
    <w:rsid w:val="003D4436"/>
    <w:rsid w:val="003D4638"/>
    <w:rsid w:val="003D4CCD"/>
    <w:rsid w:val="003D4EA7"/>
    <w:rsid w:val="003D509A"/>
    <w:rsid w:val="003D7A8D"/>
    <w:rsid w:val="003E1CFF"/>
    <w:rsid w:val="003E22CB"/>
    <w:rsid w:val="003E3836"/>
    <w:rsid w:val="003E6544"/>
    <w:rsid w:val="003E6B98"/>
    <w:rsid w:val="003E771C"/>
    <w:rsid w:val="003E784C"/>
    <w:rsid w:val="003E7D8B"/>
    <w:rsid w:val="003F07AF"/>
    <w:rsid w:val="003F08B3"/>
    <w:rsid w:val="003F27D1"/>
    <w:rsid w:val="003F287E"/>
    <w:rsid w:val="003F7000"/>
    <w:rsid w:val="003F7E9D"/>
    <w:rsid w:val="00400A85"/>
    <w:rsid w:val="004018B2"/>
    <w:rsid w:val="004023F4"/>
    <w:rsid w:val="00402479"/>
    <w:rsid w:val="00404D47"/>
    <w:rsid w:val="00406562"/>
    <w:rsid w:val="00406851"/>
    <w:rsid w:val="00407434"/>
    <w:rsid w:val="00407E26"/>
    <w:rsid w:val="0041052A"/>
    <w:rsid w:val="004113DE"/>
    <w:rsid w:val="00411CC6"/>
    <w:rsid w:val="00412846"/>
    <w:rsid w:val="00412DCF"/>
    <w:rsid w:val="004144EE"/>
    <w:rsid w:val="004146BE"/>
    <w:rsid w:val="00414855"/>
    <w:rsid w:val="00415460"/>
    <w:rsid w:val="00415483"/>
    <w:rsid w:val="004170E4"/>
    <w:rsid w:val="00417166"/>
    <w:rsid w:val="0042028D"/>
    <w:rsid w:val="00420B2F"/>
    <w:rsid w:val="004214D7"/>
    <w:rsid w:val="004217F6"/>
    <w:rsid w:val="00422642"/>
    <w:rsid w:val="0042446A"/>
    <w:rsid w:val="00426B65"/>
    <w:rsid w:val="00433017"/>
    <w:rsid w:val="00433069"/>
    <w:rsid w:val="004337A1"/>
    <w:rsid w:val="00434B81"/>
    <w:rsid w:val="00436AED"/>
    <w:rsid w:val="00437F57"/>
    <w:rsid w:val="00441F92"/>
    <w:rsid w:val="00442A6D"/>
    <w:rsid w:val="00442CCD"/>
    <w:rsid w:val="00445952"/>
    <w:rsid w:val="00446BF2"/>
    <w:rsid w:val="00446F96"/>
    <w:rsid w:val="0044738E"/>
    <w:rsid w:val="00450B3B"/>
    <w:rsid w:val="0045283E"/>
    <w:rsid w:val="0045374A"/>
    <w:rsid w:val="00453B9E"/>
    <w:rsid w:val="00453DEA"/>
    <w:rsid w:val="0045454F"/>
    <w:rsid w:val="00455DFC"/>
    <w:rsid w:val="00456D34"/>
    <w:rsid w:val="00456DED"/>
    <w:rsid w:val="00457051"/>
    <w:rsid w:val="0045711B"/>
    <w:rsid w:val="0045730E"/>
    <w:rsid w:val="004600FF"/>
    <w:rsid w:val="004635AE"/>
    <w:rsid w:val="004635D2"/>
    <w:rsid w:val="00464917"/>
    <w:rsid w:val="00464C0F"/>
    <w:rsid w:val="0046577A"/>
    <w:rsid w:val="00465BFC"/>
    <w:rsid w:val="00467C2D"/>
    <w:rsid w:val="00470B07"/>
    <w:rsid w:val="00470E76"/>
    <w:rsid w:val="00471CE8"/>
    <w:rsid w:val="00472342"/>
    <w:rsid w:val="004724DE"/>
    <w:rsid w:val="0047373F"/>
    <w:rsid w:val="00473CA5"/>
    <w:rsid w:val="0047545E"/>
    <w:rsid w:val="00475D26"/>
    <w:rsid w:val="00476225"/>
    <w:rsid w:val="00476668"/>
    <w:rsid w:val="00477723"/>
    <w:rsid w:val="0047776E"/>
    <w:rsid w:val="00477A9D"/>
    <w:rsid w:val="00482AC8"/>
    <w:rsid w:val="00482FDC"/>
    <w:rsid w:val="00483C56"/>
    <w:rsid w:val="00484014"/>
    <w:rsid w:val="004840C2"/>
    <w:rsid w:val="004870D9"/>
    <w:rsid w:val="004871CA"/>
    <w:rsid w:val="0048747D"/>
    <w:rsid w:val="00491E22"/>
    <w:rsid w:val="004920D8"/>
    <w:rsid w:val="004938FA"/>
    <w:rsid w:val="00493EA2"/>
    <w:rsid w:val="004949D0"/>
    <w:rsid w:val="00496DAA"/>
    <w:rsid w:val="0049745E"/>
    <w:rsid w:val="0049771B"/>
    <w:rsid w:val="004A34D5"/>
    <w:rsid w:val="004A3B36"/>
    <w:rsid w:val="004A43F1"/>
    <w:rsid w:val="004A45DC"/>
    <w:rsid w:val="004A4D14"/>
    <w:rsid w:val="004A6496"/>
    <w:rsid w:val="004A6520"/>
    <w:rsid w:val="004A7831"/>
    <w:rsid w:val="004A7E33"/>
    <w:rsid w:val="004B2976"/>
    <w:rsid w:val="004B2FCC"/>
    <w:rsid w:val="004B37A6"/>
    <w:rsid w:val="004B3A7B"/>
    <w:rsid w:val="004B3BCD"/>
    <w:rsid w:val="004B430B"/>
    <w:rsid w:val="004B5F0B"/>
    <w:rsid w:val="004C1F63"/>
    <w:rsid w:val="004C39DE"/>
    <w:rsid w:val="004C40E8"/>
    <w:rsid w:val="004C4277"/>
    <w:rsid w:val="004C4F45"/>
    <w:rsid w:val="004C6AD8"/>
    <w:rsid w:val="004C749A"/>
    <w:rsid w:val="004D08F5"/>
    <w:rsid w:val="004D2D23"/>
    <w:rsid w:val="004D35E2"/>
    <w:rsid w:val="004D438D"/>
    <w:rsid w:val="004D5A16"/>
    <w:rsid w:val="004D5E02"/>
    <w:rsid w:val="004D5EB9"/>
    <w:rsid w:val="004D652F"/>
    <w:rsid w:val="004D667C"/>
    <w:rsid w:val="004D78C8"/>
    <w:rsid w:val="004D78EC"/>
    <w:rsid w:val="004E2DF1"/>
    <w:rsid w:val="004E376F"/>
    <w:rsid w:val="004E5323"/>
    <w:rsid w:val="004E58C3"/>
    <w:rsid w:val="004E6F24"/>
    <w:rsid w:val="004F2383"/>
    <w:rsid w:val="004F35B2"/>
    <w:rsid w:val="004F42A1"/>
    <w:rsid w:val="004F5854"/>
    <w:rsid w:val="004F59CD"/>
    <w:rsid w:val="004F704B"/>
    <w:rsid w:val="004F7A65"/>
    <w:rsid w:val="00500B53"/>
    <w:rsid w:val="00501313"/>
    <w:rsid w:val="00502824"/>
    <w:rsid w:val="00503503"/>
    <w:rsid w:val="00505654"/>
    <w:rsid w:val="00505BA0"/>
    <w:rsid w:val="00505E50"/>
    <w:rsid w:val="00506EAA"/>
    <w:rsid w:val="00506FFF"/>
    <w:rsid w:val="005076CB"/>
    <w:rsid w:val="0051214A"/>
    <w:rsid w:val="005121D5"/>
    <w:rsid w:val="005125C4"/>
    <w:rsid w:val="005129AA"/>
    <w:rsid w:val="00515A10"/>
    <w:rsid w:val="00515F69"/>
    <w:rsid w:val="00516F18"/>
    <w:rsid w:val="005175D0"/>
    <w:rsid w:val="00517E17"/>
    <w:rsid w:val="00517FEE"/>
    <w:rsid w:val="005201CD"/>
    <w:rsid w:val="005201D8"/>
    <w:rsid w:val="00520BBC"/>
    <w:rsid w:val="0052172B"/>
    <w:rsid w:val="005229E8"/>
    <w:rsid w:val="00523347"/>
    <w:rsid w:val="005233D3"/>
    <w:rsid w:val="00524EF6"/>
    <w:rsid w:val="00525025"/>
    <w:rsid w:val="0052537E"/>
    <w:rsid w:val="005265A2"/>
    <w:rsid w:val="005308B6"/>
    <w:rsid w:val="00530F5B"/>
    <w:rsid w:val="005321F4"/>
    <w:rsid w:val="005332F5"/>
    <w:rsid w:val="00533459"/>
    <w:rsid w:val="005348AF"/>
    <w:rsid w:val="00534A1D"/>
    <w:rsid w:val="00536217"/>
    <w:rsid w:val="00536591"/>
    <w:rsid w:val="005406D3"/>
    <w:rsid w:val="005417B5"/>
    <w:rsid w:val="005427D7"/>
    <w:rsid w:val="005429B4"/>
    <w:rsid w:val="00542A0E"/>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1AB"/>
    <w:rsid w:val="00564E19"/>
    <w:rsid w:val="00566145"/>
    <w:rsid w:val="00567D40"/>
    <w:rsid w:val="005703A8"/>
    <w:rsid w:val="00571048"/>
    <w:rsid w:val="00571B90"/>
    <w:rsid w:val="00572615"/>
    <w:rsid w:val="00572E8E"/>
    <w:rsid w:val="00574C93"/>
    <w:rsid w:val="00574ED6"/>
    <w:rsid w:val="00575107"/>
    <w:rsid w:val="0057514C"/>
    <w:rsid w:val="00576EB5"/>
    <w:rsid w:val="0057789B"/>
    <w:rsid w:val="00577B05"/>
    <w:rsid w:val="00580127"/>
    <w:rsid w:val="00580D9A"/>
    <w:rsid w:val="005823D7"/>
    <w:rsid w:val="005830F5"/>
    <w:rsid w:val="0058331B"/>
    <w:rsid w:val="00583758"/>
    <w:rsid w:val="00583807"/>
    <w:rsid w:val="00584937"/>
    <w:rsid w:val="00584BB2"/>
    <w:rsid w:val="0058529B"/>
    <w:rsid w:val="005862D5"/>
    <w:rsid w:val="00590878"/>
    <w:rsid w:val="00592CAB"/>
    <w:rsid w:val="0059626E"/>
    <w:rsid w:val="005A0516"/>
    <w:rsid w:val="005A0879"/>
    <w:rsid w:val="005A08BE"/>
    <w:rsid w:val="005A0CF6"/>
    <w:rsid w:val="005A2D70"/>
    <w:rsid w:val="005A4358"/>
    <w:rsid w:val="005A4418"/>
    <w:rsid w:val="005A4D2D"/>
    <w:rsid w:val="005A6378"/>
    <w:rsid w:val="005A6DEC"/>
    <w:rsid w:val="005B01F2"/>
    <w:rsid w:val="005B1396"/>
    <w:rsid w:val="005B1F31"/>
    <w:rsid w:val="005B4DDD"/>
    <w:rsid w:val="005B4EB9"/>
    <w:rsid w:val="005B5F54"/>
    <w:rsid w:val="005B6044"/>
    <w:rsid w:val="005C0F26"/>
    <w:rsid w:val="005C1D28"/>
    <w:rsid w:val="005C1FAF"/>
    <w:rsid w:val="005C27AF"/>
    <w:rsid w:val="005C4A52"/>
    <w:rsid w:val="005C78FA"/>
    <w:rsid w:val="005D14A8"/>
    <w:rsid w:val="005D14FC"/>
    <w:rsid w:val="005D18D2"/>
    <w:rsid w:val="005D23D6"/>
    <w:rsid w:val="005D2D5F"/>
    <w:rsid w:val="005D353A"/>
    <w:rsid w:val="005D3582"/>
    <w:rsid w:val="005D482A"/>
    <w:rsid w:val="005D4ACA"/>
    <w:rsid w:val="005D60FF"/>
    <w:rsid w:val="005D73C6"/>
    <w:rsid w:val="005D7E1F"/>
    <w:rsid w:val="005E0114"/>
    <w:rsid w:val="005E0DB4"/>
    <w:rsid w:val="005E1C1C"/>
    <w:rsid w:val="005E2082"/>
    <w:rsid w:val="005E4381"/>
    <w:rsid w:val="005E537C"/>
    <w:rsid w:val="005E6F70"/>
    <w:rsid w:val="005F37D2"/>
    <w:rsid w:val="005F45B7"/>
    <w:rsid w:val="005F4E1B"/>
    <w:rsid w:val="005F5031"/>
    <w:rsid w:val="005F5398"/>
    <w:rsid w:val="005F6FFE"/>
    <w:rsid w:val="005F777A"/>
    <w:rsid w:val="005F7A1F"/>
    <w:rsid w:val="00600193"/>
    <w:rsid w:val="00600269"/>
    <w:rsid w:val="00600E98"/>
    <w:rsid w:val="00600F6F"/>
    <w:rsid w:val="0060102F"/>
    <w:rsid w:val="00601D83"/>
    <w:rsid w:val="0060331F"/>
    <w:rsid w:val="0060382E"/>
    <w:rsid w:val="00603A56"/>
    <w:rsid w:val="00603E89"/>
    <w:rsid w:val="00604966"/>
    <w:rsid w:val="006049C5"/>
    <w:rsid w:val="006054D5"/>
    <w:rsid w:val="00605D8F"/>
    <w:rsid w:val="00605DED"/>
    <w:rsid w:val="00607554"/>
    <w:rsid w:val="00607C46"/>
    <w:rsid w:val="00610A49"/>
    <w:rsid w:val="00611301"/>
    <w:rsid w:val="006114D8"/>
    <w:rsid w:val="006123B6"/>
    <w:rsid w:val="00613C23"/>
    <w:rsid w:val="00613FE9"/>
    <w:rsid w:val="0061418D"/>
    <w:rsid w:val="006158BA"/>
    <w:rsid w:val="006161D8"/>
    <w:rsid w:val="0061685D"/>
    <w:rsid w:val="00616EA7"/>
    <w:rsid w:val="00617175"/>
    <w:rsid w:val="0061739E"/>
    <w:rsid w:val="006209DD"/>
    <w:rsid w:val="0062143F"/>
    <w:rsid w:val="0062365C"/>
    <w:rsid w:val="00623B62"/>
    <w:rsid w:val="00625036"/>
    <w:rsid w:val="00625C7F"/>
    <w:rsid w:val="00626EE5"/>
    <w:rsid w:val="006301EB"/>
    <w:rsid w:val="0063290C"/>
    <w:rsid w:val="00634133"/>
    <w:rsid w:val="0063425C"/>
    <w:rsid w:val="00634CD6"/>
    <w:rsid w:val="00635D6D"/>
    <w:rsid w:val="00636142"/>
    <w:rsid w:val="00636AAC"/>
    <w:rsid w:val="00637005"/>
    <w:rsid w:val="0063715F"/>
    <w:rsid w:val="00637B98"/>
    <w:rsid w:val="006403CA"/>
    <w:rsid w:val="00640D08"/>
    <w:rsid w:val="00641F38"/>
    <w:rsid w:val="00642A8F"/>
    <w:rsid w:val="00643BA9"/>
    <w:rsid w:val="00644565"/>
    <w:rsid w:val="006464FE"/>
    <w:rsid w:val="00646EA4"/>
    <w:rsid w:val="0064745B"/>
    <w:rsid w:val="0065242B"/>
    <w:rsid w:val="00652638"/>
    <w:rsid w:val="006526C1"/>
    <w:rsid w:val="00654CCA"/>
    <w:rsid w:val="00656AC7"/>
    <w:rsid w:val="0065707C"/>
    <w:rsid w:val="00657623"/>
    <w:rsid w:val="00657E57"/>
    <w:rsid w:val="0066007D"/>
    <w:rsid w:val="006600E7"/>
    <w:rsid w:val="00660C81"/>
    <w:rsid w:val="00660EDC"/>
    <w:rsid w:val="006617A4"/>
    <w:rsid w:val="006643E9"/>
    <w:rsid w:val="00664FE3"/>
    <w:rsid w:val="00667DA0"/>
    <w:rsid w:val="0067116A"/>
    <w:rsid w:val="00675032"/>
    <w:rsid w:val="006754D2"/>
    <w:rsid w:val="006757DB"/>
    <w:rsid w:val="00676B83"/>
    <w:rsid w:val="00676BED"/>
    <w:rsid w:val="00677531"/>
    <w:rsid w:val="00677F26"/>
    <w:rsid w:val="006811E0"/>
    <w:rsid w:val="006812F2"/>
    <w:rsid w:val="006815AB"/>
    <w:rsid w:val="00681F8C"/>
    <w:rsid w:val="00682E26"/>
    <w:rsid w:val="00682EFB"/>
    <w:rsid w:val="0068309C"/>
    <w:rsid w:val="0068393B"/>
    <w:rsid w:val="006843A4"/>
    <w:rsid w:val="006844D0"/>
    <w:rsid w:val="00685BC7"/>
    <w:rsid w:val="00685C47"/>
    <w:rsid w:val="00686D73"/>
    <w:rsid w:val="00686F6C"/>
    <w:rsid w:val="006873CB"/>
    <w:rsid w:val="006876DF"/>
    <w:rsid w:val="006878D9"/>
    <w:rsid w:val="00690E9B"/>
    <w:rsid w:val="0069121A"/>
    <w:rsid w:val="00692D0B"/>
    <w:rsid w:val="00692DD9"/>
    <w:rsid w:val="00693AF4"/>
    <w:rsid w:val="00693B4A"/>
    <w:rsid w:val="00694612"/>
    <w:rsid w:val="006959C9"/>
    <w:rsid w:val="00696554"/>
    <w:rsid w:val="006A0106"/>
    <w:rsid w:val="006A0550"/>
    <w:rsid w:val="006A0929"/>
    <w:rsid w:val="006A0B82"/>
    <w:rsid w:val="006A15A1"/>
    <w:rsid w:val="006A29BE"/>
    <w:rsid w:val="006A41E2"/>
    <w:rsid w:val="006A5ACF"/>
    <w:rsid w:val="006A5D48"/>
    <w:rsid w:val="006A780B"/>
    <w:rsid w:val="006A78FD"/>
    <w:rsid w:val="006A7C68"/>
    <w:rsid w:val="006B149C"/>
    <w:rsid w:val="006B1632"/>
    <w:rsid w:val="006B2529"/>
    <w:rsid w:val="006B2A42"/>
    <w:rsid w:val="006B2CA4"/>
    <w:rsid w:val="006B2D7F"/>
    <w:rsid w:val="006B3F4D"/>
    <w:rsid w:val="006B54BB"/>
    <w:rsid w:val="006B6994"/>
    <w:rsid w:val="006B6F21"/>
    <w:rsid w:val="006B7130"/>
    <w:rsid w:val="006C2A53"/>
    <w:rsid w:val="006C48BC"/>
    <w:rsid w:val="006C4B3A"/>
    <w:rsid w:val="006C4DEC"/>
    <w:rsid w:val="006C5BFF"/>
    <w:rsid w:val="006C5DAF"/>
    <w:rsid w:val="006D0DEB"/>
    <w:rsid w:val="006D16EE"/>
    <w:rsid w:val="006D1F59"/>
    <w:rsid w:val="006D3169"/>
    <w:rsid w:val="006D3B32"/>
    <w:rsid w:val="006D3F69"/>
    <w:rsid w:val="006D44CC"/>
    <w:rsid w:val="006E05E8"/>
    <w:rsid w:val="006E0927"/>
    <w:rsid w:val="006E26F2"/>
    <w:rsid w:val="006E37C1"/>
    <w:rsid w:val="006E40D4"/>
    <w:rsid w:val="006E4730"/>
    <w:rsid w:val="006E4D3C"/>
    <w:rsid w:val="006E71B4"/>
    <w:rsid w:val="006E7EAD"/>
    <w:rsid w:val="006F0316"/>
    <w:rsid w:val="006F101E"/>
    <w:rsid w:val="006F1FC8"/>
    <w:rsid w:val="006F2FC9"/>
    <w:rsid w:val="006F31CA"/>
    <w:rsid w:val="006F35C0"/>
    <w:rsid w:val="006F381F"/>
    <w:rsid w:val="006F3A31"/>
    <w:rsid w:val="006F3BFD"/>
    <w:rsid w:val="006F4474"/>
    <w:rsid w:val="006F4482"/>
    <w:rsid w:val="006F4BAC"/>
    <w:rsid w:val="006F57F7"/>
    <w:rsid w:val="006F611E"/>
    <w:rsid w:val="006F7821"/>
    <w:rsid w:val="0070000C"/>
    <w:rsid w:val="00702633"/>
    <w:rsid w:val="00702EF7"/>
    <w:rsid w:val="00704B52"/>
    <w:rsid w:val="00707BC4"/>
    <w:rsid w:val="00707E05"/>
    <w:rsid w:val="007104BC"/>
    <w:rsid w:val="00711101"/>
    <w:rsid w:val="00713260"/>
    <w:rsid w:val="00713482"/>
    <w:rsid w:val="007137FF"/>
    <w:rsid w:val="00713934"/>
    <w:rsid w:val="00714110"/>
    <w:rsid w:val="007143E1"/>
    <w:rsid w:val="00714B3B"/>
    <w:rsid w:val="00714CF1"/>
    <w:rsid w:val="00715EC5"/>
    <w:rsid w:val="007161EE"/>
    <w:rsid w:val="00717887"/>
    <w:rsid w:val="00717AA6"/>
    <w:rsid w:val="007202D3"/>
    <w:rsid w:val="0072098C"/>
    <w:rsid w:val="00720A85"/>
    <w:rsid w:val="00722821"/>
    <w:rsid w:val="007228F5"/>
    <w:rsid w:val="00725DC7"/>
    <w:rsid w:val="00726982"/>
    <w:rsid w:val="00727214"/>
    <w:rsid w:val="007272EB"/>
    <w:rsid w:val="0072750A"/>
    <w:rsid w:val="0073214E"/>
    <w:rsid w:val="00733B06"/>
    <w:rsid w:val="00733EAA"/>
    <w:rsid w:val="00734735"/>
    <w:rsid w:val="00734D57"/>
    <w:rsid w:val="0073522D"/>
    <w:rsid w:val="00735665"/>
    <w:rsid w:val="00737F05"/>
    <w:rsid w:val="007417DE"/>
    <w:rsid w:val="0074182D"/>
    <w:rsid w:val="00741E61"/>
    <w:rsid w:val="007446FC"/>
    <w:rsid w:val="00745184"/>
    <w:rsid w:val="00745908"/>
    <w:rsid w:val="007477F4"/>
    <w:rsid w:val="00751AC9"/>
    <w:rsid w:val="00752F02"/>
    <w:rsid w:val="007538C7"/>
    <w:rsid w:val="0075784D"/>
    <w:rsid w:val="00757B89"/>
    <w:rsid w:val="00757C4B"/>
    <w:rsid w:val="00760C68"/>
    <w:rsid w:val="007631E0"/>
    <w:rsid w:val="0076395B"/>
    <w:rsid w:val="007655F8"/>
    <w:rsid w:val="00765FB5"/>
    <w:rsid w:val="0076670A"/>
    <w:rsid w:val="00766820"/>
    <w:rsid w:val="00767745"/>
    <w:rsid w:val="00772F48"/>
    <w:rsid w:val="007736BA"/>
    <w:rsid w:val="00774394"/>
    <w:rsid w:val="0077505E"/>
    <w:rsid w:val="00775F8A"/>
    <w:rsid w:val="007800E4"/>
    <w:rsid w:val="00780905"/>
    <w:rsid w:val="00780972"/>
    <w:rsid w:val="00780A9E"/>
    <w:rsid w:val="00780AA2"/>
    <w:rsid w:val="00781A9D"/>
    <w:rsid w:val="00781E30"/>
    <w:rsid w:val="0078263E"/>
    <w:rsid w:val="00783778"/>
    <w:rsid w:val="007840BB"/>
    <w:rsid w:val="00785E2E"/>
    <w:rsid w:val="00787D4B"/>
    <w:rsid w:val="00790164"/>
    <w:rsid w:val="0079058B"/>
    <w:rsid w:val="007908C5"/>
    <w:rsid w:val="00791772"/>
    <w:rsid w:val="00792E14"/>
    <w:rsid w:val="00793FCA"/>
    <w:rsid w:val="00794A1F"/>
    <w:rsid w:val="00795A5D"/>
    <w:rsid w:val="00795F22"/>
    <w:rsid w:val="007A1051"/>
    <w:rsid w:val="007A20AD"/>
    <w:rsid w:val="007A5539"/>
    <w:rsid w:val="007A6548"/>
    <w:rsid w:val="007A6E7E"/>
    <w:rsid w:val="007A7415"/>
    <w:rsid w:val="007A7CE5"/>
    <w:rsid w:val="007B00E1"/>
    <w:rsid w:val="007B0FA2"/>
    <w:rsid w:val="007B1211"/>
    <w:rsid w:val="007B187C"/>
    <w:rsid w:val="007B1ECA"/>
    <w:rsid w:val="007B220F"/>
    <w:rsid w:val="007B3B0E"/>
    <w:rsid w:val="007B3DF4"/>
    <w:rsid w:val="007B4491"/>
    <w:rsid w:val="007B52B7"/>
    <w:rsid w:val="007B5AF5"/>
    <w:rsid w:val="007B6B1E"/>
    <w:rsid w:val="007B7CC9"/>
    <w:rsid w:val="007C2AD4"/>
    <w:rsid w:val="007C2DD4"/>
    <w:rsid w:val="007C3B06"/>
    <w:rsid w:val="007C3E46"/>
    <w:rsid w:val="007C4F78"/>
    <w:rsid w:val="007C5024"/>
    <w:rsid w:val="007C557D"/>
    <w:rsid w:val="007C5CBD"/>
    <w:rsid w:val="007C73B8"/>
    <w:rsid w:val="007D3420"/>
    <w:rsid w:val="007D3687"/>
    <w:rsid w:val="007D4EA3"/>
    <w:rsid w:val="007D5362"/>
    <w:rsid w:val="007D54D0"/>
    <w:rsid w:val="007D7EE3"/>
    <w:rsid w:val="007E000F"/>
    <w:rsid w:val="007E1135"/>
    <w:rsid w:val="007E1D38"/>
    <w:rsid w:val="007E29CF"/>
    <w:rsid w:val="007E35D8"/>
    <w:rsid w:val="007E41E9"/>
    <w:rsid w:val="007E496A"/>
    <w:rsid w:val="007E4CD7"/>
    <w:rsid w:val="007E5B1C"/>
    <w:rsid w:val="007E6564"/>
    <w:rsid w:val="007E6661"/>
    <w:rsid w:val="007E6721"/>
    <w:rsid w:val="007F0F46"/>
    <w:rsid w:val="007F2E32"/>
    <w:rsid w:val="007F3880"/>
    <w:rsid w:val="007F3B8C"/>
    <w:rsid w:val="007F421B"/>
    <w:rsid w:val="0080064B"/>
    <w:rsid w:val="0080080B"/>
    <w:rsid w:val="00804D26"/>
    <w:rsid w:val="008075CD"/>
    <w:rsid w:val="00807623"/>
    <w:rsid w:val="00807B53"/>
    <w:rsid w:val="00807F4E"/>
    <w:rsid w:val="00810851"/>
    <w:rsid w:val="00810D34"/>
    <w:rsid w:val="00811503"/>
    <w:rsid w:val="00812EEE"/>
    <w:rsid w:val="00812F41"/>
    <w:rsid w:val="00814E45"/>
    <w:rsid w:val="00815566"/>
    <w:rsid w:val="0081620E"/>
    <w:rsid w:val="0081658F"/>
    <w:rsid w:val="0081739B"/>
    <w:rsid w:val="008179CF"/>
    <w:rsid w:val="00817F37"/>
    <w:rsid w:val="00820B34"/>
    <w:rsid w:val="00820CE5"/>
    <w:rsid w:val="00820E00"/>
    <w:rsid w:val="008213F1"/>
    <w:rsid w:val="0082199D"/>
    <w:rsid w:val="008259EA"/>
    <w:rsid w:val="00825D43"/>
    <w:rsid w:val="00826072"/>
    <w:rsid w:val="00830148"/>
    <w:rsid w:val="008316AD"/>
    <w:rsid w:val="00833286"/>
    <w:rsid w:val="0083378E"/>
    <w:rsid w:val="00833C7E"/>
    <w:rsid w:val="00834FD5"/>
    <w:rsid w:val="008363A2"/>
    <w:rsid w:val="00837125"/>
    <w:rsid w:val="008408EB"/>
    <w:rsid w:val="00841DAA"/>
    <w:rsid w:val="00841EF0"/>
    <w:rsid w:val="00841F1C"/>
    <w:rsid w:val="00842554"/>
    <w:rsid w:val="00842834"/>
    <w:rsid w:val="00842888"/>
    <w:rsid w:val="008428DE"/>
    <w:rsid w:val="008445D4"/>
    <w:rsid w:val="008446F1"/>
    <w:rsid w:val="008447E6"/>
    <w:rsid w:val="008462B9"/>
    <w:rsid w:val="008465F2"/>
    <w:rsid w:val="00846FF0"/>
    <w:rsid w:val="00847435"/>
    <w:rsid w:val="00847CF0"/>
    <w:rsid w:val="008507F6"/>
    <w:rsid w:val="00851D75"/>
    <w:rsid w:val="0085298A"/>
    <w:rsid w:val="00853E23"/>
    <w:rsid w:val="00855458"/>
    <w:rsid w:val="0085728C"/>
    <w:rsid w:val="00857D58"/>
    <w:rsid w:val="008606DC"/>
    <w:rsid w:val="008607DB"/>
    <w:rsid w:val="008608A2"/>
    <w:rsid w:val="0086134D"/>
    <w:rsid w:val="00861795"/>
    <w:rsid w:val="00861CD1"/>
    <w:rsid w:val="00861FD7"/>
    <w:rsid w:val="008628DA"/>
    <w:rsid w:val="00865057"/>
    <w:rsid w:val="00865472"/>
    <w:rsid w:val="00865F93"/>
    <w:rsid w:val="0086651E"/>
    <w:rsid w:val="0087080C"/>
    <w:rsid w:val="00870E37"/>
    <w:rsid w:val="008726A3"/>
    <w:rsid w:val="00872E90"/>
    <w:rsid w:val="00874671"/>
    <w:rsid w:val="0087635E"/>
    <w:rsid w:val="00876921"/>
    <w:rsid w:val="00876B68"/>
    <w:rsid w:val="00877936"/>
    <w:rsid w:val="00877D29"/>
    <w:rsid w:val="0088013C"/>
    <w:rsid w:val="0088130A"/>
    <w:rsid w:val="008821C7"/>
    <w:rsid w:val="00882750"/>
    <w:rsid w:val="0088286F"/>
    <w:rsid w:val="00882F72"/>
    <w:rsid w:val="00883EAF"/>
    <w:rsid w:val="00884452"/>
    <w:rsid w:val="00887B50"/>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726"/>
    <w:rsid w:val="008B1C95"/>
    <w:rsid w:val="008B30B7"/>
    <w:rsid w:val="008B3825"/>
    <w:rsid w:val="008B562E"/>
    <w:rsid w:val="008B5748"/>
    <w:rsid w:val="008B5B9D"/>
    <w:rsid w:val="008B6355"/>
    <w:rsid w:val="008B6A22"/>
    <w:rsid w:val="008B6B0E"/>
    <w:rsid w:val="008B6E1A"/>
    <w:rsid w:val="008B7948"/>
    <w:rsid w:val="008C1B0A"/>
    <w:rsid w:val="008C2078"/>
    <w:rsid w:val="008C4D02"/>
    <w:rsid w:val="008C520E"/>
    <w:rsid w:val="008C5CA5"/>
    <w:rsid w:val="008C7368"/>
    <w:rsid w:val="008C73D6"/>
    <w:rsid w:val="008D0C62"/>
    <w:rsid w:val="008D2528"/>
    <w:rsid w:val="008D2782"/>
    <w:rsid w:val="008D2CD6"/>
    <w:rsid w:val="008D39B0"/>
    <w:rsid w:val="008D462B"/>
    <w:rsid w:val="008D4939"/>
    <w:rsid w:val="008D4F0B"/>
    <w:rsid w:val="008E0465"/>
    <w:rsid w:val="008E1195"/>
    <w:rsid w:val="008E11D9"/>
    <w:rsid w:val="008E3AEA"/>
    <w:rsid w:val="008E3D60"/>
    <w:rsid w:val="008E517B"/>
    <w:rsid w:val="008E600E"/>
    <w:rsid w:val="008E6B68"/>
    <w:rsid w:val="008E7390"/>
    <w:rsid w:val="008E762D"/>
    <w:rsid w:val="008F000D"/>
    <w:rsid w:val="008F1F00"/>
    <w:rsid w:val="008F32A1"/>
    <w:rsid w:val="008F6E84"/>
    <w:rsid w:val="008F7EBB"/>
    <w:rsid w:val="0090056C"/>
    <w:rsid w:val="00900939"/>
    <w:rsid w:val="00900DF0"/>
    <w:rsid w:val="00903621"/>
    <w:rsid w:val="00905898"/>
    <w:rsid w:val="00907856"/>
    <w:rsid w:val="00907EE2"/>
    <w:rsid w:val="009113AE"/>
    <w:rsid w:val="00911F60"/>
    <w:rsid w:val="00913476"/>
    <w:rsid w:val="00914284"/>
    <w:rsid w:val="00914550"/>
    <w:rsid w:val="0091474A"/>
    <w:rsid w:val="00914E36"/>
    <w:rsid w:val="00915300"/>
    <w:rsid w:val="009173B9"/>
    <w:rsid w:val="00917AE1"/>
    <w:rsid w:val="00917C8A"/>
    <w:rsid w:val="009202B1"/>
    <w:rsid w:val="0092042A"/>
    <w:rsid w:val="009216CA"/>
    <w:rsid w:val="00922808"/>
    <w:rsid w:val="00922934"/>
    <w:rsid w:val="00923CCF"/>
    <w:rsid w:val="009245CB"/>
    <w:rsid w:val="009259EF"/>
    <w:rsid w:val="0092698A"/>
    <w:rsid w:val="00927725"/>
    <w:rsid w:val="00927BAC"/>
    <w:rsid w:val="00930782"/>
    <w:rsid w:val="00931005"/>
    <w:rsid w:val="009311FD"/>
    <w:rsid w:val="00931452"/>
    <w:rsid w:val="0093280D"/>
    <w:rsid w:val="009332EE"/>
    <w:rsid w:val="0093355A"/>
    <w:rsid w:val="009335BA"/>
    <w:rsid w:val="00934660"/>
    <w:rsid w:val="00934E21"/>
    <w:rsid w:val="009359DB"/>
    <w:rsid w:val="00936B44"/>
    <w:rsid w:val="00936EC8"/>
    <w:rsid w:val="009416FE"/>
    <w:rsid w:val="009417E1"/>
    <w:rsid w:val="00942AE0"/>
    <w:rsid w:val="0094301A"/>
    <w:rsid w:val="00943C29"/>
    <w:rsid w:val="00945179"/>
    <w:rsid w:val="00945D12"/>
    <w:rsid w:val="00946F49"/>
    <w:rsid w:val="00947F9D"/>
    <w:rsid w:val="00950381"/>
    <w:rsid w:val="00953C4E"/>
    <w:rsid w:val="00953F3F"/>
    <w:rsid w:val="009573F3"/>
    <w:rsid w:val="00962287"/>
    <w:rsid w:val="00962690"/>
    <w:rsid w:val="00962951"/>
    <w:rsid w:val="00971077"/>
    <w:rsid w:val="00971B25"/>
    <w:rsid w:val="00973FD3"/>
    <w:rsid w:val="00973FE6"/>
    <w:rsid w:val="009740C4"/>
    <w:rsid w:val="00974F16"/>
    <w:rsid w:val="00976ED6"/>
    <w:rsid w:val="00976F69"/>
    <w:rsid w:val="00981F79"/>
    <w:rsid w:val="009825C9"/>
    <w:rsid w:val="0098290E"/>
    <w:rsid w:val="009850EF"/>
    <w:rsid w:val="00985278"/>
    <w:rsid w:val="00986203"/>
    <w:rsid w:val="009868FC"/>
    <w:rsid w:val="00987463"/>
    <w:rsid w:val="009874AD"/>
    <w:rsid w:val="00990A70"/>
    <w:rsid w:val="00991558"/>
    <w:rsid w:val="00991A16"/>
    <w:rsid w:val="00992433"/>
    <w:rsid w:val="00992BE2"/>
    <w:rsid w:val="009941C2"/>
    <w:rsid w:val="0099562E"/>
    <w:rsid w:val="009959AA"/>
    <w:rsid w:val="009962A7"/>
    <w:rsid w:val="00996499"/>
    <w:rsid w:val="00996DDC"/>
    <w:rsid w:val="009A2E41"/>
    <w:rsid w:val="009A52C1"/>
    <w:rsid w:val="009A5EA7"/>
    <w:rsid w:val="009A6BF8"/>
    <w:rsid w:val="009A7E64"/>
    <w:rsid w:val="009B2D2B"/>
    <w:rsid w:val="009B455D"/>
    <w:rsid w:val="009B4E8F"/>
    <w:rsid w:val="009B631C"/>
    <w:rsid w:val="009B7769"/>
    <w:rsid w:val="009C083D"/>
    <w:rsid w:val="009C2436"/>
    <w:rsid w:val="009C441C"/>
    <w:rsid w:val="009D0462"/>
    <w:rsid w:val="009D12AD"/>
    <w:rsid w:val="009D242A"/>
    <w:rsid w:val="009D2975"/>
    <w:rsid w:val="009D2D8D"/>
    <w:rsid w:val="009D2FBA"/>
    <w:rsid w:val="009D351E"/>
    <w:rsid w:val="009D3629"/>
    <w:rsid w:val="009D3980"/>
    <w:rsid w:val="009D3B9B"/>
    <w:rsid w:val="009D3CB7"/>
    <w:rsid w:val="009D3D9D"/>
    <w:rsid w:val="009D3DC2"/>
    <w:rsid w:val="009D4172"/>
    <w:rsid w:val="009D42C8"/>
    <w:rsid w:val="009D58D1"/>
    <w:rsid w:val="009D7565"/>
    <w:rsid w:val="009D7787"/>
    <w:rsid w:val="009D7D9C"/>
    <w:rsid w:val="009E02C9"/>
    <w:rsid w:val="009E121C"/>
    <w:rsid w:val="009E1B98"/>
    <w:rsid w:val="009E23CD"/>
    <w:rsid w:val="009E26F7"/>
    <w:rsid w:val="009E39DC"/>
    <w:rsid w:val="009E3E51"/>
    <w:rsid w:val="009E3FAC"/>
    <w:rsid w:val="009E5250"/>
    <w:rsid w:val="009E5378"/>
    <w:rsid w:val="009E56B4"/>
    <w:rsid w:val="009E5938"/>
    <w:rsid w:val="009E6D68"/>
    <w:rsid w:val="009F029A"/>
    <w:rsid w:val="009F0DA4"/>
    <w:rsid w:val="009F1546"/>
    <w:rsid w:val="009F1B61"/>
    <w:rsid w:val="009F28C9"/>
    <w:rsid w:val="009F43C3"/>
    <w:rsid w:val="009F4D28"/>
    <w:rsid w:val="009F573E"/>
    <w:rsid w:val="009F6110"/>
    <w:rsid w:val="009F615E"/>
    <w:rsid w:val="009F6933"/>
    <w:rsid w:val="009F7D43"/>
    <w:rsid w:val="00A012D0"/>
    <w:rsid w:val="00A043FE"/>
    <w:rsid w:val="00A05803"/>
    <w:rsid w:val="00A05916"/>
    <w:rsid w:val="00A0614A"/>
    <w:rsid w:val="00A06E1B"/>
    <w:rsid w:val="00A0794D"/>
    <w:rsid w:val="00A1565B"/>
    <w:rsid w:val="00A160EB"/>
    <w:rsid w:val="00A16741"/>
    <w:rsid w:val="00A2114F"/>
    <w:rsid w:val="00A218A7"/>
    <w:rsid w:val="00A2216E"/>
    <w:rsid w:val="00A22A96"/>
    <w:rsid w:val="00A2370B"/>
    <w:rsid w:val="00A24782"/>
    <w:rsid w:val="00A24F6D"/>
    <w:rsid w:val="00A25885"/>
    <w:rsid w:val="00A265F3"/>
    <w:rsid w:val="00A26CAA"/>
    <w:rsid w:val="00A26CCB"/>
    <w:rsid w:val="00A27AFB"/>
    <w:rsid w:val="00A31536"/>
    <w:rsid w:val="00A31956"/>
    <w:rsid w:val="00A31BF1"/>
    <w:rsid w:val="00A33C0B"/>
    <w:rsid w:val="00A33DC9"/>
    <w:rsid w:val="00A33F77"/>
    <w:rsid w:val="00A34E9C"/>
    <w:rsid w:val="00A35511"/>
    <w:rsid w:val="00A35831"/>
    <w:rsid w:val="00A359FE"/>
    <w:rsid w:val="00A36E14"/>
    <w:rsid w:val="00A3743F"/>
    <w:rsid w:val="00A40E6A"/>
    <w:rsid w:val="00A412EF"/>
    <w:rsid w:val="00A42EF2"/>
    <w:rsid w:val="00A44D84"/>
    <w:rsid w:val="00A45BD2"/>
    <w:rsid w:val="00A46F60"/>
    <w:rsid w:val="00A46F93"/>
    <w:rsid w:val="00A4716C"/>
    <w:rsid w:val="00A479EA"/>
    <w:rsid w:val="00A50436"/>
    <w:rsid w:val="00A50746"/>
    <w:rsid w:val="00A5275D"/>
    <w:rsid w:val="00A52A12"/>
    <w:rsid w:val="00A52ED5"/>
    <w:rsid w:val="00A5372E"/>
    <w:rsid w:val="00A53B23"/>
    <w:rsid w:val="00A54194"/>
    <w:rsid w:val="00A54E6E"/>
    <w:rsid w:val="00A5515B"/>
    <w:rsid w:val="00A555D2"/>
    <w:rsid w:val="00A578D4"/>
    <w:rsid w:val="00A61015"/>
    <w:rsid w:val="00A61D6F"/>
    <w:rsid w:val="00A61D7A"/>
    <w:rsid w:val="00A64735"/>
    <w:rsid w:val="00A64A5F"/>
    <w:rsid w:val="00A653BF"/>
    <w:rsid w:val="00A654E5"/>
    <w:rsid w:val="00A659E2"/>
    <w:rsid w:val="00A716A9"/>
    <w:rsid w:val="00A72F5E"/>
    <w:rsid w:val="00A7322E"/>
    <w:rsid w:val="00A73FFB"/>
    <w:rsid w:val="00A74AD4"/>
    <w:rsid w:val="00A766F9"/>
    <w:rsid w:val="00A77BC5"/>
    <w:rsid w:val="00A817AA"/>
    <w:rsid w:val="00A81E2E"/>
    <w:rsid w:val="00A8265A"/>
    <w:rsid w:val="00A83F16"/>
    <w:rsid w:val="00A84303"/>
    <w:rsid w:val="00A8442C"/>
    <w:rsid w:val="00A84D22"/>
    <w:rsid w:val="00A8510A"/>
    <w:rsid w:val="00A85D7B"/>
    <w:rsid w:val="00A85D9B"/>
    <w:rsid w:val="00A860D4"/>
    <w:rsid w:val="00A8651D"/>
    <w:rsid w:val="00A90811"/>
    <w:rsid w:val="00A90E2F"/>
    <w:rsid w:val="00A91084"/>
    <w:rsid w:val="00A91BFE"/>
    <w:rsid w:val="00A92240"/>
    <w:rsid w:val="00A931DE"/>
    <w:rsid w:val="00A93D89"/>
    <w:rsid w:val="00A95A99"/>
    <w:rsid w:val="00A95EB3"/>
    <w:rsid w:val="00A964C1"/>
    <w:rsid w:val="00A971A9"/>
    <w:rsid w:val="00A972A6"/>
    <w:rsid w:val="00AA0E0D"/>
    <w:rsid w:val="00AA1034"/>
    <w:rsid w:val="00AA32FA"/>
    <w:rsid w:val="00AA4A4A"/>
    <w:rsid w:val="00AA548E"/>
    <w:rsid w:val="00AA5C5A"/>
    <w:rsid w:val="00AA6178"/>
    <w:rsid w:val="00AA6321"/>
    <w:rsid w:val="00AB04BD"/>
    <w:rsid w:val="00AB2251"/>
    <w:rsid w:val="00AB2C4F"/>
    <w:rsid w:val="00AB32F6"/>
    <w:rsid w:val="00AB5F73"/>
    <w:rsid w:val="00AB6968"/>
    <w:rsid w:val="00AB76E9"/>
    <w:rsid w:val="00AC014D"/>
    <w:rsid w:val="00AC0873"/>
    <w:rsid w:val="00AC089C"/>
    <w:rsid w:val="00AC1E13"/>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E6FAD"/>
    <w:rsid w:val="00AF03C9"/>
    <w:rsid w:val="00AF0428"/>
    <w:rsid w:val="00AF3BFA"/>
    <w:rsid w:val="00AF3E3E"/>
    <w:rsid w:val="00AF490E"/>
    <w:rsid w:val="00AF57F6"/>
    <w:rsid w:val="00AF629B"/>
    <w:rsid w:val="00AF62CE"/>
    <w:rsid w:val="00B03207"/>
    <w:rsid w:val="00B04D8B"/>
    <w:rsid w:val="00B068F4"/>
    <w:rsid w:val="00B07361"/>
    <w:rsid w:val="00B075DE"/>
    <w:rsid w:val="00B07E37"/>
    <w:rsid w:val="00B102E1"/>
    <w:rsid w:val="00B11D1A"/>
    <w:rsid w:val="00B11E5B"/>
    <w:rsid w:val="00B12847"/>
    <w:rsid w:val="00B12E10"/>
    <w:rsid w:val="00B146AF"/>
    <w:rsid w:val="00B210A2"/>
    <w:rsid w:val="00B216E3"/>
    <w:rsid w:val="00B217E8"/>
    <w:rsid w:val="00B23540"/>
    <w:rsid w:val="00B24B12"/>
    <w:rsid w:val="00B258FE"/>
    <w:rsid w:val="00B26BB7"/>
    <w:rsid w:val="00B26CE6"/>
    <w:rsid w:val="00B276B4"/>
    <w:rsid w:val="00B30382"/>
    <w:rsid w:val="00B30888"/>
    <w:rsid w:val="00B3107C"/>
    <w:rsid w:val="00B32D74"/>
    <w:rsid w:val="00B34D8B"/>
    <w:rsid w:val="00B35E0E"/>
    <w:rsid w:val="00B36C27"/>
    <w:rsid w:val="00B40231"/>
    <w:rsid w:val="00B41911"/>
    <w:rsid w:val="00B43062"/>
    <w:rsid w:val="00B4309D"/>
    <w:rsid w:val="00B4513A"/>
    <w:rsid w:val="00B453EA"/>
    <w:rsid w:val="00B46787"/>
    <w:rsid w:val="00B501B5"/>
    <w:rsid w:val="00B5058B"/>
    <w:rsid w:val="00B508E9"/>
    <w:rsid w:val="00B50A32"/>
    <w:rsid w:val="00B51417"/>
    <w:rsid w:val="00B520DD"/>
    <w:rsid w:val="00B52B1B"/>
    <w:rsid w:val="00B531F1"/>
    <w:rsid w:val="00B54027"/>
    <w:rsid w:val="00B55F29"/>
    <w:rsid w:val="00B562F0"/>
    <w:rsid w:val="00B56E5D"/>
    <w:rsid w:val="00B60F8C"/>
    <w:rsid w:val="00B6365C"/>
    <w:rsid w:val="00B65DCA"/>
    <w:rsid w:val="00B70517"/>
    <w:rsid w:val="00B715C6"/>
    <w:rsid w:val="00B7218B"/>
    <w:rsid w:val="00B75272"/>
    <w:rsid w:val="00B75BB3"/>
    <w:rsid w:val="00B76878"/>
    <w:rsid w:val="00B76BFB"/>
    <w:rsid w:val="00B77C0C"/>
    <w:rsid w:val="00B802C9"/>
    <w:rsid w:val="00B8045B"/>
    <w:rsid w:val="00B80B3B"/>
    <w:rsid w:val="00B8210E"/>
    <w:rsid w:val="00B831D5"/>
    <w:rsid w:val="00B8325D"/>
    <w:rsid w:val="00B84B13"/>
    <w:rsid w:val="00B8546D"/>
    <w:rsid w:val="00B85E95"/>
    <w:rsid w:val="00B85EED"/>
    <w:rsid w:val="00B875C0"/>
    <w:rsid w:val="00B87D48"/>
    <w:rsid w:val="00B9185F"/>
    <w:rsid w:val="00B922CA"/>
    <w:rsid w:val="00B93DBA"/>
    <w:rsid w:val="00B94A42"/>
    <w:rsid w:val="00B95925"/>
    <w:rsid w:val="00B96A3D"/>
    <w:rsid w:val="00BA24D2"/>
    <w:rsid w:val="00BA293F"/>
    <w:rsid w:val="00BA29F9"/>
    <w:rsid w:val="00BA3102"/>
    <w:rsid w:val="00BA3B2B"/>
    <w:rsid w:val="00BA4EA6"/>
    <w:rsid w:val="00BA5F47"/>
    <w:rsid w:val="00BA657A"/>
    <w:rsid w:val="00BA698B"/>
    <w:rsid w:val="00BB0534"/>
    <w:rsid w:val="00BB0DB8"/>
    <w:rsid w:val="00BB0F8F"/>
    <w:rsid w:val="00BB13D7"/>
    <w:rsid w:val="00BB1979"/>
    <w:rsid w:val="00BB2C8C"/>
    <w:rsid w:val="00BB348E"/>
    <w:rsid w:val="00BB354F"/>
    <w:rsid w:val="00BB36A8"/>
    <w:rsid w:val="00BB4703"/>
    <w:rsid w:val="00BB4777"/>
    <w:rsid w:val="00BB4EEB"/>
    <w:rsid w:val="00BB5B0A"/>
    <w:rsid w:val="00BB78E2"/>
    <w:rsid w:val="00BC06C3"/>
    <w:rsid w:val="00BC4B1E"/>
    <w:rsid w:val="00BC55DE"/>
    <w:rsid w:val="00BC5BE6"/>
    <w:rsid w:val="00BC5C7E"/>
    <w:rsid w:val="00BD0BDE"/>
    <w:rsid w:val="00BD1988"/>
    <w:rsid w:val="00BD22DD"/>
    <w:rsid w:val="00BD4AA6"/>
    <w:rsid w:val="00BD4FD8"/>
    <w:rsid w:val="00BD7E3C"/>
    <w:rsid w:val="00BE17D6"/>
    <w:rsid w:val="00BE1981"/>
    <w:rsid w:val="00BE25C9"/>
    <w:rsid w:val="00BE37E1"/>
    <w:rsid w:val="00BE46A1"/>
    <w:rsid w:val="00BE4A17"/>
    <w:rsid w:val="00BE6BBF"/>
    <w:rsid w:val="00BE78A4"/>
    <w:rsid w:val="00BF1182"/>
    <w:rsid w:val="00BF3A65"/>
    <w:rsid w:val="00BF4C43"/>
    <w:rsid w:val="00BF778F"/>
    <w:rsid w:val="00BF7D4A"/>
    <w:rsid w:val="00C017BF"/>
    <w:rsid w:val="00C02983"/>
    <w:rsid w:val="00C03981"/>
    <w:rsid w:val="00C041EA"/>
    <w:rsid w:val="00C04218"/>
    <w:rsid w:val="00C0680D"/>
    <w:rsid w:val="00C07042"/>
    <w:rsid w:val="00C0704F"/>
    <w:rsid w:val="00C07844"/>
    <w:rsid w:val="00C10B32"/>
    <w:rsid w:val="00C10C95"/>
    <w:rsid w:val="00C11B45"/>
    <w:rsid w:val="00C11E3E"/>
    <w:rsid w:val="00C13807"/>
    <w:rsid w:val="00C14AB0"/>
    <w:rsid w:val="00C15225"/>
    <w:rsid w:val="00C15BEA"/>
    <w:rsid w:val="00C15CEE"/>
    <w:rsid w:val="00C15E9D"/>
    <w:rsid w:val="00C167D1"/>
    <w:rsid w:val="00C17033"/>
    <w:rsid w:val="00C17D3D"/>
    <w:rsid w:val="00C212AB"/>
    <w:rsid w:val="00C214F0"/>
    <w:rsid w:val="00C221DA"/>
    <w:rsid w:val="00C23BDE"/>
    <w:rsid w:val="00C23C3A"/>
    <w:rsid w:val="00C251EA"/>
    <w:rsid w:val="00C26422"/>
    <w:rsid w:val="00C26C7C"/>
    <w:rsid w:val="00C3269F"/>
    <w:rsid w:val="00C3288D"/>
    <w:rsid w:val="00C342DB"/>
    <w:rsid w:val="00C36B8C"/>
    <w:rsid w:val="00C40EF8"/>
    <w:rsid w:val="00C42785"/>
    <w:rsid w:val="00C45243"/>
    <w:rsid w:val="00C45F62"/>
    <w:rsid w:val="00C4681F"/>
    <w:rsid w:val="00C52184"/>
    <w:rsid w:val="00C5255F"/>
    <w:rsid w:val="00C53234"/>
    <w:rsid w:val="00C53989"/>
    <w:rsid w:val="00C53E83"/>
    <w:rsid w:val="00C54F52"/>
    <w:rsid w:val="00C553B7"/>
    <w:rsid w:val="00C5798E"/>
    <w:rsid w:val="00C57D4A"/>
    <w:rsid w:val="00C60138"/>
    <w:rsid w:val="00C60A09"/>
    <w:rsid w:val="00C60C76"/>
    <w:rsid w:val="00C64FA8"/>
    <w:rsid w:val="00C65356"/>
    <w:rsid w:val="00C657BF"/>
    <w:rsid w:val="00C65A41"/>
    <w:rsid w:val="00C67C95"/>
    <w:rsid w:val="00C67EE6"/>
    <w:rsid w:val="00C70497"/>
    <w:rsid w:val="00C70D5A"/>
    <w:rsid w:val="00C71284"/>
    <w:rsid w:val="00C72121"/>
    <w:rsid w:val="00C72DC6"/>
    <w:rsid w:val="00C7307F"/>
    <w:rsid w:val="00C7375E"/>
    <w:rsid w:val="00C7415F"/>
    <w:rsid w:val="00C7463A"/>
    <w:rsid w:val="00C74CA2"/>
    <w:rsid w:val="00C756E0"/>
    <w:rsid w:val="00C7661E"/>
    <w:rsid w:val="00C7667D"/>
    <w:rsid w:val="00C77E8A"/>
    <w:rsid w:val="00C81AEC"/>
    <w:rsid w:val="00C81F24"/>
    <w:rsid w:val="00C8318F"/>
    <w:rsid w:val="00C84978"/>
    <w:rsid w:val="00C854A0"/>
    <w:rsid w:val="00C863E2"/>
    <w:rsid w:val="00C869F3"/>
    <w:rsid w:val="00C87B7D"/>
    <w:rsid w:val="00C90000"/>
    <w:rsid w:val="00C9019A"/>
    <w:rsid w:val="00C91119"/>
    <w:rsid w:val="00C91249"/>
    <w:rsid w:val="00C92635"/>
    <w:rsid w:val="00C93716"/>
    <w:rsid w:val="00C9495E"/>
    <w:rsid w:val="00C94E7E"/>
    <w:rsid w:val="00C97C9B"/>
    <w:rsid w:val="00CA0008"/>
    <w:rsid w:val="00CA068B"/>
    <w:rsid w:val="00CA08AE"/>
    <w:rsid w:val="00CA0E3A"/>
    <w:rsid w:val="00CA12F4"/>
    <w:rsid w:val="00CA1C47"/>
    <w:rsid w:val="00CA2AB8"/>
    <w:rsid w:val="00CA2B5B"/>
    <w:rsid w:val="00CA3333"/>
    <w:rsid w:val="00CA4698"/>
    <w:rsid w:val="00CA52F6"/>
    <w:rsid w:val="00CA668C"/>
    <w:rsid w:val="00CA6A22"/>
    <w:rsid w:val="00CA6E12"/>
    <w:rsid w:val="00CB004D"/>
    <w:rsid w:val="00CB08D8"/>
    <w:rsid w:val="00CB0B66"/>
    <w:rsid w:val="00CB32C9"/>
    <w:rsid w:val="00CB34CC"/>
    <w:rsid w:val="00CB36D4"/>
    <w:rsid w:val="00CB38B4"/>
    <w:rsid w:val="00CB42F2"/>
    <w:rsid w:val="00CB4618"/>
    <w:rsid w:val="00CB4DD5"/>
    <w:rsid w:val="00CC04CB"/>
    <w:rsid w:val="00CC0567"/>
    <w:rsid w:val="00CC14C4"/>
    <w:rsid w:val="00CC28A8"/>
    <w:rsid w:val="00CC3C3F"/>
    <w:rsid w:val="00CC4EAB"/>
    <w:rsid w:val="00CC5527"/>
    <w:rsid w:val="00CD16E3"/>
    <w:rsid w:val="00CD1C68"/>
    <w:rsid w:val="00CD32A8"/>
    <w:rsid w:val="00CD4CCF"/>
    <w:rsid w:val="00CD682B"/>
    <w:rsid w:val="00CD72F2"/>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DC9"/>
    <w:rsid w:val="00CF2EC5"/>
    <w:rsid w:val="00CF38F4"/>
    <w:rsid w:val="00CF44B5"/>
    <w:rsid w:val="00CF5879"/>
    <w:rsid w:val="00CF6B63"/>
    <w:rsid w:val="00D00375"/>
    <w:rsid w:val="00D022DC"/>
    <w:rsid w:val="00D0253C"/>
    <w:rsid w:val="00D028DA"/>
    <w:rsid w:val="00D0365A"/>
    <w:rsid w:val="00D046C9"/>
    <w:rsid w:val="00D05183"/>
    <w:rsid w:val="00D05704"/>
    <w:rsid w:val="00D06BC9"/>
    <w:rsid w:val="00D070B3"/>
    <w:rsid w:val="00D10ED0"/>
    <w:rsid w:val="00D11B0C"/>
    <w:rsid w:val="00D12493"/>
    <w:rsid w:val="00D12C7A"/>
    <w:rsid w:val="00D14EF9"/>
    <w:rsid w:val="00D15416"/>
    <w:rsid w:val="00D2066E"/>
    <w:rsid w:val="00D20F4F"/>
    <w:rsid w:val="00D214F7"/>
    <w:rsid w:val="00D22C5B"/>
    <w:rsid w:val="00D23D51"/>
    <w:rsid w:val="00D2484B"/>
    <w:rsid w:val="00D250CE"/>
    <w:rsid w:val="00D25739"/>
    <w:rsid w:val="00D27682"/>
    <w:rsid w:val="00D276A4"/>
    <w:rsid w:val="00D30181"/>
    <w:rsid w:val="00D30B29"/>
    <w:rsid w:val="00D30F04"/>
    <w:rsid w:val="00D321C8"/>
    <w:rsid w:val="00D3464C"/>
    <w:rsid w:val="00D3501F"/>
    <w:rsid w:val="00D36224"/>
    <w:rsid w:val="00D3657A"/>
    <w:rsid w:val="00D41625"/>
    <w:rsid w:val="00D416AA"/>
    <w:rsid w:val="00D416F5"/>
    <w:rsid w:val="00D44111"/>
    <w:rsid w:val="00D444A1"/>
    <w:rsid w:val="00D4655A"/>
    <w:rsid w:val="00D46A93"/>
    <w:rsid w:val="00D46C42"/>
    <w:rsid w:val="00D50EE4"/>
    <w:rsid w:val="00D51945"/>
    <w:rsid w:val="00D522BB"/>
    <w:rsid w:val="00D53045"/>
    <w:rsid w:val="00D5474F"/>
    <w:rsid w:val="00D54F2C"/>
    <w:rsid w:val="00D55056"/>
    <w:rsid w:val="00D61635"/>
    <w:rsid w:val="00D626A9"/>
    <w:rsid w:val="00D628C5"/>
    <w:rsid w:val="00D63A19"/>
    <w:rsid w:val="00D63DB5"/>
    <w:rsid w:val="00D6423A"/>
    <w:rsid w:val="00D66297"/>
    <w:rsid w:val="00D6665F"/>
    <w:rsid w:val="00D7066E"/>
    <w:rsid w:val="00D7078F"/>
    <w:rsid w:val="00D72BC6"/>
    <w:rsid w:val="00D74447"/>
    <w:rsid w:val="00D747A0"/>
    <w:rsid w:val="00D75DD0"/>
    <w:rsid w:val="00D76EF3"/>
    <w:rsid w:val="00D77FB0"/>
    <w:rsid w:val="00D80DD7"/>
    <w:rsid w:val="00D81270"/>
    <w:rsid w:val="00D82050"/>
    <w:rsid w:val="00D838FD"/>
    <w:rsid w:val="00D83927"/>
    <w:rsid w:val="00D84E23"/>
    <w:rsid w:val="00D8588C"/>
    <w:rsid w:val="00D86245"/>
    <w:rsid w:val="00D86572"/>
    <w:rsid w:val="00D87378"/>
    <w:rsid w:val="00D87CCB"/>
    <w:rsid w:val="00D9043F"/>
    <w:rsid w:val="00D907DA"/>
    <w:rsid w:val="00D90DB8"/>
    <w:rsid w:val="00D91604"/>
    <w:rsid w:val="00D91C87"/>
    <w:rsid w:val="00D91DAA"/>
    <w:rsid w:val="00D92E74"/>
    <w:rsid w:val="00D94CBE"/>
    <w:rsid w:val="00D9594F"/>
    <w:rsid w:val="00D97AB4"/>
    <w:rsid w:val="00DA3E5A"/>
    <w:rsid w:val="00DA3FEA"/>
    <w:rsid w:val="00DA4D1F"/>
    <w:rsid w:val="00DA5B39"/>
    <w:rsid w:val="00DA7199"/>
    <w:rsid w:val="00DB07BF"/>
    <w:rsid w:val="00DB0A34"/>
    <w:rsid w:val="00DC088D"/>
    <w:rsid w:val="00DC0AAE"/>
    <w:rsid w:val="00DC0B04"/>
    <w:rsid w:val="00DC262C"/>
    <w:rsid w:val="00DC2DC4"/>
    <w:rsid w:val="00DC2FF3"/>
    <w:rsid w:val="00DC3D25"/>
    <w:rsid w:val="00DC4FD4"/>
    <w:rsid w:val="00DC5550"/>
    <w:rsid w:val="00DC5F21"/>
    <w:rsid w:val="00DC6174"/>
    <w:rsid w:val="00DC6B82"/>
    <w:rsid w:val="00DC6E87"/>
    <w:rsid w:val="00DC72ED"/>
    <w:rsid w:val="00DC7343"/>
    <w:rsid w:val="00DC7506"/>
    <w:rsid w:val="00DD035E"/>
    <w:rsid w:val="00DD1C92"/>
    <w:rsid w:val="00DD461A"/>
    <w:rsid w:val="00DD58FD"/>
    <w:rsid w:val="00DD5DB4"/>
    <w:rsid w:val="00DD6697"/>
    <w:rsid w:val="00DD75E5"/>
    <w:rsid w:val="00DD7963"/>
    <w:rsid w:val="00DE04DD"/>
    <w:rsid w:val="00DE1E03"/>
    <w:rsid w:val="00DE1F2A"/>
    <w:rsid w:val="00DE252A"/>
    <w:rsid w:val="00DE3206"/>
    <w:rsid w:val="00DE37AF"/>
    <w:rsid w:val="00DE49C0"/>
    <w:rsid w:val="00DE5402"/>
    <w:rsid w:val="00DE5F55"/>
    <w:rsid w:val="00DE7564"/>
    <w:rsid w:val="00DE7AB3"/>
    <w:rsid w:val="00DE7F24"/>
    <w:rsid w:val="00DF0036"/>
    <w:rsid w:val="00DF013F"/>
    <w:rsid w:val="00DF0724"/>
    <w:rsid w:val="00DF1C9D"/>
    <w:rsid w:val="00DF2B86"/>
    <w:rsid w:val="00DF4709"/>
    <w:rsid w:val="00DF5DEB"/>
    <w:rsid w:val="00DF7501"/>
    <w:rsid w:val="00DF788A"/>
    <w:rsid w:val="00E0081B"/>
    <w:rsid w:val="00E01BE5"/>
    <w:rsid w:val="00E01E3E"/>
    <w:rsid w:val="00E01FDB"/>
    <w:rsid w:val="00E03292"/>
    <w:rsid w:val="00E03674"/>
    <w:rsid w:val="00E04231"/>
    <w:rsid w:val="00E0486D"/>
    <w:rsid w:val="00E05419"/>
    <w:rsid w:val="00E05C7D"/>
    <w:rsid w:val="00E05EB1"/>
    <w:rsid w:val="00E064FC"/>
    <w:rsid w:val="00E07CFB"/>
    <w:rsid w:val="00E10031"/>
    <w:rsid w:val="00E12301"/>
    <w:rsid w:val="00E12B86"/>
    <w:rsid w:val="00E13CEA"/>
    <w:rsid w:val="00E14272"/>
    <w:rsid w:val="00E15B91"/>
    <w:rsid w:val="00E15CD2"/>
    <w:rsid w:val="00E16CC8"/>
    <w:rsid w:val="00E1715D"/>
    <w:rsid w:val="00E2096B"/>
    <w:rsid w:val="00E21838"/>
    <w:rsid w:val="00E21C8C"/>
    <w:rsid w:val="00E22360"/>
    <w:rsid w:val="00E23BB7"/>
    <w:rsid w:val="00E24ED1"/>
    <w:rsid w:val="00E25274"/>
    <w:rsid w:val="00E2573D"/>
    <w:rsid w:val="00E266C1"/>
    <w:rsid w:val="00E26E0C"/>
    <w:rsid w:val="00E27B06"/>
    <w:rsid w:val="00E302B8"/>
    <w:rsid w:val="00E30E8F"/>
    <w:rsid w:val="00E3387B"/>
    <w:rsid w:val="00E338C6"/>
    <w:rsid w:val="00E33FA7"/>
    <w:rsid w:val="00E34E03"/>
    <w:rsid w:val="00E36AE9"/>
    <w:rsid w:val="00E375EE"/>
    <w:rsid w:val="00E40018"/>
    <w:rsid w:val="00E4018F"/>
    <w:rsid w:val="00E406F3"/>
    <w:rsid w:val="00E40854"/>
    <w:rsid w:val="00E40F9B"/>
    <w:rsid w:val="00E412C8"/>
    <w:rsid w:val="00E41345"/>
    <w:rsid w:val="00E42464"/>
    <w:rsid w:val="00E42CB1"/>
    <w:rsid w:val="00E4349B"/>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5EB3"/>
    <w:rsid w:val="00E57269"/>
    <w:rsid w:val="00E5737B"/>
    <w:rsid w:val="00E60082"/>
    <w:rsid w:val="00E6065B"/>
    <w:rsid w:val="00E606C0"/>
    <w:rsid w:val="00E626BD"/>
    <w:rsid w:val="00E627A0"/>
    <w:rsid w:val="00E64605"/>
    <w:rsid w:val="00E65BD0"/>
    <w:rsid w:val="00E666C8"/>
    <w:rsid w:val="00E66A5E"/>
    <w:rsid w:val="00E743CA"/>
    <w:rsid w:val="00E7534B"/>
    <w:rsid w:val="00E77401"/>
    <w:rsid w:val="00E80FAC"/>
    <w:rsid w:val="00E81B84"/>
    <w:rsid w:val="00E83822"/>
    <w:rsid w:val="00E8400B"/>
    <w:rsid w:val="00E84422"/>
    <w:rsid w:val="00E8461C"/>
    <w:rsid w:val="00E84665"/>
    <w:rsid w:val="00E84CC7"/>
    <w:rsid w:val="00E8564D"/>
    <w:rsid w:val="00E85DC4"/>
    <w:rsid w:val="00E86093"/>
    <w:rsid w:val="00E86E77"/>
    <w:rsid w:val="00E871F6"/>
    <w:rsid w:val="00E907C3"/>
    <w:rsid w:val="00E9272A"/>
    <w:rsid w:val="00E947E9"/>
    <w:rsid w:val="00E94FED"/>
    <w:rsid w:val="00E950E4"/>
    <w:rsid w:val="00E952A1"/>
    <w:rsid w:val="00E95F0D"/>
    <w:rsid w:val="00E966E3"/>
    <w:rsid w:val="00E968B2"/>
    <w:rsid w:val="00E96FC9"/>
    <w:rsid w:val="00EA12AE"/>
    <w:rsid w:val="00EA1B47"/>
    <w:rsid w:val="00EA1C91"/>
    <w:rsid w:val="00EA34B4"/>
    <w:rsid w:val="00EA4B71"/>
    <w:rsid w:val="00EA4EBA"/>
    <w:rsid w:val="00EA6567"/>
    <w:rsid w:val="00EA79E3"/>
    <w:rsid w:val="00EB1FF0"/>
    <w:rsid w:val="00EB24BD"/>
    <w:rsid w:val="00EB3168"/>
    <w:rsid w:val="00EB3B8D"/>
    <w:rsid w:val="00EB40AE"/>
    <w:rsid w:val="00EB51CF"/>
    <w:rsid w:val="00EB762B"/>
    <w:rsid w:val="00EC0156"/>
    <w:rsid w:val="00EC1295"/>
    <w:rsid w:val="00EC1546"/>
    <w:rsid w:val="00EC18D0"/>
    <w:rsid w:val="00EC4AB0"/>
    <w:rsid w:val="00EC56D6"/>
    <w:rsid w:val="00EC5EF0"/>
    <w:rsid w:val="00EC7841"/>
    <w:rsid w:val="00ED0F7A"/>
    <w:rsid w:val="00ED17A5"/>
    <w:rsid w:val="00ED1ED0"/>
    <w:rsid w:val="00ED250C"/>
    <w:rsid w:val="00ED3C7F"/>
    <w:rsid w:val="00ED46F3"/>
    <w:rsid w:val="00ED728F"/>
    <w:rsid w:val="00ED76C6"/>
    <w:rsid w:val="00ED785A"/>
    <w:rsid w:val="00ED7D8E"/>
    <w:rsid w:val="00ED7F27"/>
    <w:rsid w:val="00EE26E6"/>
    <w:rsid w:val="00EE3BC8"/>
    <w:rsid w:val="00EE595F"/>
    <w:rsid w:val="00EE640A"/>
    <w:rsid w:val="00EE65C1"/>
    <w:rsid w:val="00EE7916"/>
    <w:rsid w:val="00EE7A1F"/>
    <w:rsid w:val="00EE7F74"/>
    <w:rsid w:val="00EF1579"/>
    <w:rsid w:val="00EF25C0"/>
    <w:rsid w:val="00EF2951"/>
    <w:rsid w:val="00EF311A"/>
    <w:rsid w:val="00EF3637"/>
    <w:rsid w:val="00EF41B6"/>
    <w:rsid w:val="00EF56AC"/>
    <w:rsid w:val="00EF67D7"/>
    <w:rsid w:val="00EF70EB"/>
    <w:rsid w:val="00EF77F3"/>
    <w:rsid w:val="00F014A8"/>
    <w:rsid w:val="00F02BCC"/>
    <w:rsid w:val="00F05A0C"/>
    <w:rsid w:val="00F05A99"/>
    <w:rsid w:val="00F05B65"/>
    <w:rsid w:val="00F064B3"/>
    <w:rsid w:val="00F07004"/>
    <w:rsid w:val="00F07424"/>
    <w:rsid w:val="00F079B7"/>
    <w:rsid w:val="00F10C02"/>
    <w:rsid w:val="00F10E76"/>
    <w:rsid w:val="00F10EEE"/>
    <w:rsid w:val="00F146B3"/>
    <w:rsid w:val="00F147F9"/>
    <w:rsid w:val="00F15695"/>
    <w:rsid w:val="00F15724"/>
    <w:rsid w:val="00F15A5B"/>
    <w:rsid w:val="00F167D4"/>
    <w:rsid w:val="00F167EB"/>
    <w:rsid w:val="00F16A42"/>
    <w:rsid w:val="00F16E62"/>
    <w:rsid w:val="00F175F4"/>
    <w:rsid w:val="00F177E3"/>
    <w:rsid w:val="00F20CC9"/>
    <w:rsid w:val="00F216E2"/>
    <w:rsid w:val="00F2234E"/>
    <w:rsid w:val="00F22901"/>
    <w:rsid w:val="00F24356"/>
    <w:rsid w:val="00F248A4"/>
    <w:rsid w:val="00F25509"/>
    <w:rsid w:val="00F25A3C"/>
    <w:rsid w:val="00F25E7F"/>
    <w:rsid w:val="00F25EDD"/>
    <w:rsid w:val="00F272E7"/>
    <w:rsid w:val="00F27BAE"/>
    <w:rsid w:val="00F312BE"/>
    <w:rsid w:val="00F313CD"/>
    <w:rsid w:val="00F32049"/>
    <w:rsid w:val="00F32369"/>
    <w:rsid w:val="00F32B4B"/>
    <w:rsid w:val="00F332CF"/>
    <w:rsid w:val="00F35CB4"/>
    <w:rsid w:val="00F3684A"/>
    <w:rsid w:val="00F36ED1"/>
    <w:rsid w:val="00F376B0"/>
    <w:rsid w:val="00F378C1"/>
    <w:rsid w:val="00F408A7"/>
    <w:rsid w:val="00F409F0"/>
    <w:rsid w:val="00F43B25"/>
    <w:rsid w:val="00F4477B"/>
    <w:rsid w:val="00F449E7"/>
    <w:rsid w:val="00F50C10"/>
    <w:rsid w:val="00F52C7E"/>
    <w:rsid w:val="00F53844"/>
    <w:rsid w:val="00F5537D"/>
    <w:rsid w:val="00F55602"/>
    <w:rsid w:val="00F558EC"/>
    <w:rsid w:val="00F55C05"/>
    <w:rsid w:val="00F56946"/>
    <w:rsid w:val="00F5729E"/>
    <w:rsid w:val="00F60205"/>
    <w:rsid w:val="00F616D0"/>
    <w:rsid w:val="00F622E2"/>
    <w:rsid w:val="00F6311D"/>
    <w:rsid w:val="00F63B9D"/>
    <w:rsid w:val="00F64418"/>
    <w:rsid w:val="00F64FAE"/>
    <w:rsid w:val="00F65C0F"/>
    <w:rsid w:val="00F65F60"/>
    <w:rsid w:val="00F672F3"/>
    <w:rsid w:val="00F67F35"/>
    <w:rsid w:val="00F7068C"/>
    <w:rsid w:val="00F72200"/>
    <w:rsid w:val="00F755DA"/>
    <w:rsid w:val="00F77545"/>
    <w:rsid w:val="00F80010"/>
    <w:rsid w:val="00F805B1"/>
    <w:rsid w:val="00F814EE"/>
    <w:rsid w:val="00F8156C"/>
    <w:rsid w:val="00F81A94"/>
    <w:rsid w:val="00F8284A"/>
    <w:rsid w:val="00F8487F"/>
    <w:rsid w:val="00F86AFF"/>
    <w:rsid w:val="00F87B34"/>
    <w:rsid w:val="00F90276"/>
    <w:rsid w:val="00F904B3"/>
    <w:rsid w:val="00F9099C"/>
    <w:rsid w:val="00F91114"/>
    <w:rsid w:val="00F9223A"/>
    <w:rsid w:val="00F93027"/>
    <w:rsid w:val="00F9451F"/>
    <w:rsid w:val="00F96208"/>
    <w:rsid w:val="00F964D9"/>
    <w:rsid w:val="00F9654A"/>
    <w:rsid w:val="00F9789F"/>
    <w:rsid w:val="00F979DB"/>
    <w:rsid w:val="00FA1DF8"/>
    <w:rsid w:val="00FA1E4A"/>
    <w:rsid w:val="00FA2770"/>
    <w:rsid w:val="00FA31A2"/>
    <w:rsid w:val="00FA4180"/>
    <w:rsid w:val="00FA4F12"/>
    <w:rsid w:val="00FA5D6D"/>
    <w:rsid w:val="00FB0722"/>
    <w:rsid w:val="00FB434F"/>
    <w:rsid w:val="00FB4C38"/>
    <w:rsid w:val="00FB6575"/>
    <w:rsid w:val="00FB65AC"/>
    <w:rsid w:val="00FB7B78"/>
    <w:rsid w:val="00FC14C8"/>
    <w:rsid w:val="00FC196D"/>
    <w:rsid w:val="00FC3B86"/>
    <w:rsid w:val="00FC3DEB"/>
    <w:rsid w:val="00FC45C9"/>
    <w:rsid w:val="00FC4BD9"/>
    <w:rsid w:val="00FC4D9A"/>
    <w:rsid w:val="00FC50D2"/>
    <w:rsid w:val="00FC5243"/>
    <w:rsid w:val="00FC5317"/>
    <w:rsid w:val="00FC5622"/>
    <w:rsid w:val="00FC5CA8"/>
    <w:rsid w:val="00FC620D"/>
    <w:rsid w:val="00FC695B"/>
    <w:rsid w:val="00FC71E8"/>
    <w:rsid w:val="00FD0540"/>
    <w:rsid w:val="00FD1C3A"/>
    <w:rsid w:val="00FD2521"/>
    <w:rsid w:val="00FD2638"/>
    <w:rsid w:val="00FD2B91"/>
    <w:rsid w:val="00FD4FB3"/>
    <w:rsid w:val="00FD5776"/>
    <w:rsid w:val="00FD5BB3"/>
    <w:rsid w:val="00FD669F"/>
    <w:rsid w:val="00FD7649"/>
    <w:rsid w:val="00FE0C89"/>
    <w:rsid w:val="00FE0D01"/>
    <w:rsid w:val="00FE16D2"/>
    <w:rsid w:val="00FE17A7"/>
    <w:rsid w:val="00FE3446"/>
    <w:rsid w:val="00FE4072"/>
    <w:rsid w:val="00FE40A0"/>
    <w:rsid w:val="00FE4AD9"/>
    <w:rsid w:val="00FE5D3D"/>
    <w:rsid w:val="00FE7A5B"/>
    <w:rsid w:val="00FF0555"/>
    <w:rsid w:val="00FF1289"/>
    <w:rsid w:val="00FF36C7"/>
    <w:rsid w:val="00FF49EF"/>
    <w:rsid w:val="00FF4CF7"/>
    <w:rsid w:val="00FF4F7F"/>
    <w:rsid w:val="00FF6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4">
    <w:name w:val="heading 4"/>
    <w:basedOn w:val="Normal"/>
    <w:next w:val="Normal"/>
    <w:link w:val="Heading4Char"/>
    <w:semiHidden/>
    <w:unhideWhenUsed/>
    <w:qFormat/>
    <w:rsid w:val="00C251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semiHidden/>
    <w:rsid w:val="006A0929"/>
  </w:style>
  <w:style w:type="paragraph" w:styleId="BodyText">
    <w:name w:val="Body Text"/>
    <w:basedOn w:val="Normal"/>
    <w:link w:val="BodyTextChar"/>
    <w:rsid w:val="00B26CE6"/>
    <w:pPr>
      <w:widowControl/>
      <w:spacing w:line="360" w:lineRule="auto"/>
    </w:pPr>
    <w:rPr>
      <w:sz w:val="26"/>
    </w:rPr>
  </w:style>
  <w:style w:type="character" w:customStyle="1" w:styleId="BodyTextChar">
    <w:name w:val="Body Text Char"/>
    <w:basedOn w:val="DefaultParagraphFont"/>
    <w:link w:val="BodyText"/>
    <w:rsid w:val="00B26CE6"/>
    <w:rPr>
      <w:sz w:val="26"/>
    </w:rPr>
  </w:style>
  <w:style w:type="character" w:customStyle="1" w:styleId="Heading4Char">
    <w:name w:val="Heading 4 Char"/>
    <w:basedOn w:val="DefaultParagraphFont"/>
    <w:link w:val="Heading4"/>
    <w:semiHidden/>
    <w:rsid w:val="00C251E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251EA"/>
    <w:pPr>
      <w:widowControl/>
      <w:spacing w:before="100" w:beforeAutospacing="1" w:after="100" w:afterAutospacing="1"/>
    </w:pPr>
    <w:rPr>
      <w:sz w:val="24"/>
      <w:szCs w:val="24"/>
    </w:rPr>
  </w:style>
  <w:style w:type="character" w:customStyle="1" w:styleId="FooterChar">
    <w:name w:val="Footer Char"/>
    <w:basedOn w:val="DefaultParagraphFont"/>
    <w:link w:val="Footer"/>
    <w:uiPriority w:val="99"/>
    <w:rsid w:val="000408E9"/>
  </w:style>
  <w:style w:type="character" w:styleId="CommentReference">
    <w:name w:val="annotation reference"/>
    <w:basedOn w:val="DefaultParagraphFont"/>
    <w:rsid w:val="00EF3637"/>
    <w:rPr>
      <w:sz w:val="16"/>
      <w:szCs w:val="16"/>
    </w:rPr>
  </w:style>
  <w:style w:type="paragraph" w:styleId="CommentText">
    <w:name w:val="annotation text"/>
    <w:basedOn w:val="Normal"/>
    <w:link w:val="CommentTextChar"/>
    <w:rsid w:val="00EF3637"/>
  </w:style>
  <w:style w:type="character" w:customStyle="1" w:styleId="CommentTextChar">
    <w:name w:val="Comment Text Char"/>
    <w:basedOn w:val="DefaultParagraphFont"/>
    <w:link w:val="CommentText"/>
    <w:rsid w:val="00EF3637"/>
  </w:style>
  <w:style w:type="paragraph" w:styleId="CommentSubject">
    <w:name w:val="annotation subject"/>
    <w:basedOn w:val="CommentText"/>
    <w:next w:val="CommentText"/>
    <w:link w:val="CommentSubjectChar"/>
    <w:rsid w:val="00EF3637"/>
    <w:rPr>
      <w:b/>
      <w:bCs/>
    </w:rPr>
  </w:style>
  <w:style w:type="character" w:customStyle="1" w:styleId="CommentSubjectChar">
    <w:name w:val="Comment Subject Char"/>
    <w:basedOn w:val="CommentTextChar"/>
    <w:link w:val="CommentSubject"/>
    <w:rsid w:val="00EF3637"/>
    <w:rPr>
      <w:b/>
      <w:bCs/>
    </w:rPr>
  </w:style>
</w:styles>
</file>

<file path=word/webSettings.xml><?xml version="1.0" encoding="utf-8"?>
<w:webSettings xmlns:r="http://schemas.openxmlformats.org/officeDocument/2006/relationships" xmlns:w="http://schemas.openxmlformats.org/wordprocessingml/2006/main">
  <w:divs>
    <w:div w:id="238442630">
      <w:bodyDiv w:val="1"/>
      <w:marLeft w:val="0"/>
      <w:marRight w:val="0"/>
      <w:marTop w:val="0"/>
      <w:marBottom w:val="0"/>
      <w:divBdr>
        <w:top w:val="none" w:sz="0" w:space="0" w:color="auto"/>
        <w:left w:val="none" w:sz="0" w:space="0" w:color="auto"/>
        <w:bottom w:val="none" w:sz="0" w:space="0" w:color="auto"/>
        <w:right w:val="none" w:sz="0" w:space="0" w:color="auto"/>
      </w:divBdr>
      <w:divsChild>
        <w:div w:id="36518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224169">
      <w:bodyDiv w:val="1"/>
      <w:marLeft w:val="0"/>
      <w:marRight w:val="0"/>
      <w:marTop w:val="0"/>
      <w:marBottom w:val="0"/>
      <w:divBdr>
        <w:top w:val="none" w:sz="0" w:space="0" w:color="auto"/>
        <w:left w:val="none" w:sz="0" w:space="0" w:color="auto"/>
        <w:bottom w:val="none" w:sz="0" w:space="0" w:color="auto"/>
        <w:right w:val="none" w:sz="0" w:space="0" w:color="auto"/>
      </w:divBdr>
    </w:div>
    <w:div w:id="968390028">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B73C-5A91-489C-A5A5-7652B87F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14623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joyce marie farner</cp:lastModifiedBy>
  <cp:revision>5</cp:revision>
  <cp:lastPrinted>2011-06-10T17:37:00Z</cp:lastPrinted>
  <dcterms:created xsi:type="dcterms:W3CDTF">2011-05-18T13:54:00Z</dcterms:created>
  <dcterms:modified xsi:type="dcterms:W3CDTF">2011-06-10T17:37:00Z</dcterms:modified>
</cp:coreProperties>
</file>