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712862">
            <w:pPr>
              <w:rPr>
                <w:sz w:val="24"/>
              </w:rPr>
            </w:pPr>
            <w:r w:rsidRPr="00712862">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sidP="00402500">
      <w:pPr>
        <w:ind w:right="-630"/>
        <w:jc w:val="right"/>
      </w:pPr>
      <w:r>
        <w:lastRenderedPageBreak/>
        <w:tab/>
      </w:r>
      <w:r w:rsidR="00402500">
        <w:t xml:space="preserve">    C-20054723</w:t>
      </w:r>
    </w:p>
    <w:p w:rsidR="00C74A51" w:rsidRPr="00D12C93" w:rsidRDefault="009B0747" w:rsidP="009B0747">
      <w:pPr>
        <w:jc w:val="center"/>
        <w:rPr>
          <w:sz w:val="26"/>
          <w:szCs w:val="26"/>
        </w:rPr>
      </w:pPr>
      <w:r>
        <w:rPr>
          <w:sz w:val="26"/>
          <w:szCs w:val="26"/>
        </w:rPr>
        <w:t>June 17, 2011</w:t>
      </w:r>
    </w:p>
    <w:p w:rsidR="00E528E4" w:rsidRPr="00D12C93" w:rsidRDefault="00E528E4" w:rsidP="00E528E4">
      <w:pPr>
        <w:jc w:val="center"/>
        <w:rPr>
          <w:sz w:val="26"/>
          <w:szCs w:val="26"/>
        </w:rPr>
      </w:pPr>
    </w:p>
    <w:p w:rsidR="00402500" w:rsidRDefault="00402500" w:rsidP="00E4103B">
      <w:pPr>
        <w:ind w:left="1440" w:hanging="1440"/>
        <w:rPr>
          <w:sz w:val="26"/>
          <w:szCs w:val="26"/>
        </w:rPr>
      </w:pPr>
    </w:p>
    <w:p w:rsidR="00402500" w:rsidRDefault="00402500" w:rsidP="00E4103B">
      <w:pPr>
        <w:ind w:left="1440" w:hanging="1440"/>
        <w:rPr>
          <w:sz w:val="26"/>
          <w:szCs w:val="26"/>
        </w:rPr>
      </w:pPr>
    </w:p>
    <w:p w:rsidR="00E4103B" w:rsidRDefault="00E4103B" w:rsidP="00E4103B">
      <w:pPr>
        <w:ind w:left="1440" w:hanging="1440"/>
        <w:rPr>
          <w:sz w:val="26"/>
          <w:szCs w:val="26"/>
        </w:rPr>
      </w:pPr>
      <w:r>
        <w:rPr>
          <w:sz w:val="26"/>
          <w:szCs w:val="26"/>
        </w:rPr>
        <w:t xml:space="preserve">Re:  </w:t>
      </w:r>
      <w:r>
        <w:rPr>
          <w:sz w:val="26"/>
          <w:szCs w:val="26"/>
        </w:rPr>
        <w:tab/>
        <w:t xml:space="preserve">Cecile and Edward Coble v. Norfolk Southern Railway Company, Carroll Township, York County, Dillsburg Borough, and the Pennsylvania Department of Transportation </w:t>
      </w:r>
    </w:p>
    <w:p w:rsidR="00E4103B" w:rsidRDefault="00E4103B" w:rsidP="00E4103B">
      <w:pPr>
        <w:ind w:left="1440" w:hanging="1440"/>
        <w:rPr>
          <w:sz w:val="26"/>
          <w:szCs w:val="26"/>
        </w:rPr>
      </w:pPr>
      <w:r>
        <w:rPr>
          <w:sz w:val="26"/>
          <w:szCs w:val="26"/>
        </w:rPr>
        <w:tab/>
      </w:r>
    </w:p>
    <w:p w:rsidR="00E4103B" w:rsidRPr="00BA052F" w:rsidRDefault="00E4103B" w:rsidP="00E4103B">
      <w:pPr>
        <w:ind w:left="1440" w:hanging="1440"/>
        <w:rPr>
          <w:sz w:val="26"/>
          <w:szCs w:val="26"/>
        </w:rPr>
      </w:pPr>
      <w:r>
        <w:rPr>
          <w:sz w:val="26"/>
          <w:szCs w:val="26"/>
        </w:rPr>
        <w:tab/>
        <w:t>Docket No. C-20054723</w:t>
      </w:r>
    </w:p>
    <w:p w:rsidR="00E4103B" w:rsidRDefault="00E4103B" w:rsidP="00E4103B">
      <w:pPr>
        <w:rPr>
          <w:rFonts w:ascii="Times New" w:hAnsi="Times New"/>
          <w:b/>
          <w:sz w:val="26"/>
          <w:szCs w:val="26"/>
        </w:rPr>
      </w:pPr>
    </w:p>
    <w:p w:rsidR="00E4103B" w:rsidRDefault="00E4103B" w:rsidP="00E4103B">
      <w:pPr>
        <w:rPr>
          <w:rFonts w:ascii="Times New" w:hAnsi="Times New"/>
          <w:b/>
          <w:sz w:val="26"/>
          <w:szCs w:val="26"/>
        </w:rPr>
      </w:pPr>
    </w:p>
    <w:p w:rsidR="00E4103B" w:rsidRDefault="00E4103B" w:rsidP="00E4103B">
      <w:pPr>
        <w:rPr>
          <w:rFonts w:ascii="Times New" w:hAnsi="Times New"/>
          <w:b/>
          <w:sz w:val="26"/>
          <w:szCs w:val="26"/>
        </w:rPr>
      </w:pPr>
    </w:p>
    <w:p w:rsidR="00E4103B" w:rsidRPr="00123069" w:rsidRDefault="00E4103B" w:rsidP="00E4103B">
      <w:pPr>
        <w:rPr>
          <w:rFonts w:ascii="Times New" w:hAnsi="Times New"/>
          <w:b/>
          <w:sz w:val="26"/>
          <w:szCs w:val="26"/>
        </w:rPr>
      </w:pPr>
      <w:r>
        <w:rPr>
          <w:rFonts w:ascii="Times New" w:hAnsi="Times New"/>
          <w:b/>
          <w:sz w:val="26"/>
          <w:szCs w:val="26"/>
        </w:rPr>
        <w:t>TO ALL PARTIES:</w:t>
      </w:r>
    </w:p>
    <w:p w:rsidR="00E4103B" w:rsidRPr="00F1745B" w:rsidRDefault="00E4103B" w:rsidP="00E4103B">
      <w:pPr>
        <w:rPr>
          <w:rFonts w:ascii="Times New" w:hAnsi="Times New"/>
          <w:sz w:val="26"/>
          <w:szCs w:val="26"/>
        </w:rPr>
      </w:pPr>
    </w:p>
    <w:p w:rsidR="00E4103B" w:rsidRDefault="00E4103B" w:rsidP="00E4103B">
      <w:pPr>
        <w:ind w:firstLine="720"/>
        <w:rPr>
          <w:rFonts w:ascii="Times New" w:hAnsi="Times New"/>
          <w:sz w:val="26"/>
          <w:szCs w:val="22"/>
        </w:rPr>
      </w:pPr>
      <w:r>
        <w:rPr>
          <w:rFonts w:ascii="Times New" w:hAnsi="Times New"/>
          <w:sz w:val="26"/>
          <w:szCs w:val="22"/>
        </w:rPr>
        <w:t xml:space="preserve">On May 19, 2011, the Commission entered a Tentative Order at this Docket, which, </w:t>
      </w:r>
      <w:r w:rsidRPr="00707359">
        <w:rPr>
          <w:rFonts w:ascii="Times New" w:hAnsi="Times New"/>
          <w:i/>
          <w:sz w:val="26"/>
          <w:szCs w:val="22"/>
        </w:rPr>
        <w:t>inter alia</w:t>
      </w:r>
      <w:r>
        <w:rPr>
          <w:rFonts w:ascii="Times New" w:hAnsi="Times New"/>
          <w:sz w:val="26"/>
          <w:szCs w:val="22"/>
        </w:rPr>
        <w:t>, tentatively approved the Stipulation of Settlement between the Commission</w:t>
      </w:r>
      <w:r>
        <w:rPr>
          <w:rFonts w:ascii="Times New" w:hAnsi="Times New" w:hint="eastAsia"/>
          <w:sz w:val="26"/>
          <w:szCs w:val="22"/>
        </w:rPr>
        <w:t>’</w:t>
      </w:r>
      <w:r>
        <w:rPr>
          <w:rFonts w:ascii="Times New" w:hAnsi="Times New"/>
          <w:sz w:val="26"/>
          <w:szCs w:val="22"/>
        </w:rPr>
        <w:t xml:space="preserve">s Bureau of Transportation and Safety, the Pennsylvania Department of Transportation, Norfolk Southern Railway Company, York County, Carroll Township, Dillsburg Borough, Cecile and Edward Coble, Roger C. and Mary C. Petrone, James R. and Lois Nell Richwine, Michael J. and Betty M. Guidara, David R. and Robin L. Richwine, and Mark Richwine, filed on February 9, 2011.  That Tentative Order provided that, if no adverse comments or objections were filed within ten days of the entry of the Tentative Order, that Tentative Order would become final without further action by the Commission.  Tentative Order at 11, Ordering </w:t>
      </w:r>
      <w:r>
        <w:rPr>
          <w:rFonts w:ascii="Times New" w:hAnsi="Times New" w:hint="eastAsia"/>
          <w:sz w:val="26"/>
          <w:szCs w:val="22"/>
        </w:rPr>
        <w:t xml:space="preserve">¶ </w:t>
      </w:r>
      <w:r>
        <w:rPr>
          <w:rFonts w:ascii="Times New" w:hAnsi="Times New"/>
          <w:sz w:val="26"/>
          <w:szCs w:val="22"/>
        </w:rPr>
        <w:t>10</w:t>
      </w:r>
      <w:r>
        <w:rPr>
          <w:rFonts w:ascii="Times New" w:hAnsi="Times New" w:hint="eastAsia"/>
          <w:sz w:val="26"/>
          <w:szCs w:val="22"/>
        </w:rPr>
        <w:t xml:space="preserve">.  </w:t>
      </w:r>
    </w:p>
    <w:p w:rsidR="00E4103B" w:rsidRDefault="00E4103B" w:rsidP="00E4103B">
      <w:pPr>
        <w:ind w:firstLine="720"/>
        <w:rPr>
          <w:rFonts w:ascii="Times New" w:hAnsi="Times New"/>
          <w:sz w:val="26"/>
          <w:szCs w:val="22"/>
        </w:rPr>
      </w:pPr>
    </w:p>
    <w:p w:rsidR="00E4103B" w:rsidRDefault="00E4103B" w:rsidP="00E4103B">
      <w:pPr>
        <w:ind w:firstLine="720"/>
        <w:rPr>
          <w:rFonts w:ascii="Times New" w:hAnsi="Times New"/>
          <w:sz w:val="26"/>
          <w:szCs w:val="22"/>
        </w:rPr>
      </w:pPr>
      <w:r>
        <w:rPr>
          <w:rFonts w:ascii="Times New" w:hAnsi="Times New"/>
          <w:sz w:val="26"/>
          <w:szCs w:val="22"/>
        </w:rPr>
        <w:t>No adverse comments or other objections were filed within ten days f</w:t>
      </w:r>
      <w:r w:rsidR="00FF7CF2">
        <w:rPr>
          <w:rFonts w:ascii="Times New" w:hAnsi="Times New"/>
          <w:sz w:val="26"/>
          <w:szCs w:val="22"/>
        </w:rPr>
        <w:t>ollowing the</w:t>
      </w:r>
      <w:r>
        <w:rPr>
          <w:rFonts w:ascii="Times New" w:hAnsi="Times New"/>
          <w:sz w:val="26"/>
          <w:szCs w:val="22"/>
        </w:rPr>
        <w:t xml:space="preserve"> entry of the Tentative Order.  Accordingly, by its terms, the Tentative Order entered May 19, 2011, is deemed final as of May 30, 2011.</w:t>
      </w:r>
    </w:p>
    <w:p w:rsidR="00D17649" w:rsidRDefault="009B0747" w:rsidP="006B6701">
      <w:pPr>
        <w:ind w:firstLine="1440"/>
        <w:rPr>
          <w:sz w:val="26"/>
          <w:szCs w:val="26"/>
        </w:rPr>
      </w:pPr>
      <w:r>
        <w:rPr>
          <w:noProof/>
        </w:rPr>
        <w:pict>
          <v:shape id="Picture 1" o:spid="_x0000_s1027" type="#_x0000_t75" style="position:absolute;left:0;text-align:left;margin-left:192.75pt;margin-top:13.4pt;width:173.25pt;height:66pt;z-index:-1;visibility:visible">
            <v:imagedata r:id="rId8" o:title=""/>
          </v:shape>
        </w:pict>
      </w:r>
    </w:p>
    <w:p w:rsidR="003A072B" w:rsidRPr="00D12C93" w:rsidRDefault="003A072B" w:rsidP="00EB6F1D">
      <w:pPr>
        <w:ind w:firstLine="4320"/>
        <w:rPr>
          <w:sz w:val="26"/>
          <w:szCs w:val="26"/>
        </w:rPr>
      </w:pPr>
      <w:r w:rsidRPr="00D12C93">
        <w:rPr>
          <w:sz w:val="26"/>
          <w:szCs w:val="26"/>
        </w:rPr>
        <w:t>Very truly yours,</w:t>
      </w:r>
    </w:p>
    <w:p w:rsidR="003A072B" w:rsidRDefault="003A072B" w:rsidP="00E528E4">
      <w:pPr>
        <w:rPr>
          <w:sz w:val="26"/>
          <w:szCs w:val="26"/>
        </w:rPr>
      </w:pPr>
    </w:p>
    <w:p w:rsidR="00D12C93" w:rsidRPr="00D12C93" w:rsidRDefault="00D12C93" w:rsidP="00E528E4">
      <w:pPr>
        <w:rPr>
          <w:sz w:val="26"/>
          <w:szCs w:val="26"/>
        </w:rPr>
      </w:pPr>
    </w:p>
    <w:p w:rsidR="003A072B" w:rsidRPr="00D12C93" w:rsidRDefault="003A072B" w:rsidP="00E528E4">
      <w:pPr>
        <w:rPr>
          <w:sz w:val="26"/>
          <w:szCs w:val="26"/>
        </w:rPr>
      </w:pPr>
    </w:p>
    <w:p w:rsidR="003A072B" w:rsidRPr="00D12C93" w:rsidRDefault="00EB6F1D" w:rsidP="00EB6F1D">
      <w:pPr>
        <w:ind w:firstLine="4320"/>
        <w:rPr>
          <w:sz w:val="26"/>
          <w:szCs w:val="26"/>
        </w:rPr>
      </w:pPr>
      <w:r>
        <w:rPr>
          <w:sz w:val="26"/>
          <w:szCs w:val="26"/>
        </w:rPr>
        <w:t>Rosemary Chiavetta</w:t>
      </w:r>
    </w:p>
    <w:p w:rsidR="00004D77" w:rsidRDefault="003A072B" w:rsidP="00004D77">
      <w:pPr>
        <w:ind w:firstLine="4320"/>
      </w:pPr>
      <w:r w:rsidRPr="00D12C93">
        <w:rPr>
          <w:sz w:val="26"/>
          <w:szCs w:val="26"/>
        </w:rPr>
        <w:t>Secretary</w:t>
      </w:r>
    </w:p>
    <w:p w:rsidR="005B5AA7" w:rsidRPr="00D12C93" w:rsidRDefault="005B5AA7" w:rsidP="005B5AA7">
      <w:pPr>
        <w:rPr>
          <w:sz w:val="26"/>
          <w:szCs w:val="26"/>
        </w:rPr>
      </w:pPr>
    </w:p>
    <w:sectPr w:rsidR="005B5AA7" w:rsidRPr="00D12C93" w:rsidSect="00712862">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FE9" w:rsidRDefault="00F23FE9">
      <w:r>
        <w:separator/>
      </w:r>
    </w:p>
  </w:endnote>
  <w:endnote w:type="continuationSeparator" w:id="0">
    <w:p w:rsidR="00F23FE9" w:rsidRDefault="00F23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FE9" w:rsidRDefault="00F23FE9">
      <w:r>
        <w:separator/>
      </w:r>
    </w:p>
  </w:footnote>
  <w:footnote w:type="continuationSeparator" w:id="0">
    <w:p w:rsidR="00F23FE9" w:rsidRDefault="00F23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04D77"/>
    <w:rsid w:val="00016793"/>
    <w:rsid w:val="000A5ADF"/>
    <w:rsid w:val="000A659E"/>
    <w:rsid w:val="000D020B"/>
    <w:rsid w:val="000D26F3"/>
    <w:rsid w:val="000D6753"/>
    <w:rsid w:val="000E32E1"/>
    <w:rsid w:val="000E3737"/>
    <w:rsid w:val="000F03BA"/>
    <w:rsid w:val="00105E0E"/>
    <w:rsid w:val="00114529"/>
    <w:rsid w:val="001209F1"/>
    <w:rsid w:val="001352D9"/>
    <w:rsid w:val="00136BAB"/>
    <w:rsid w:val="00145471"/>
    <w:rsid w:val="00157590"/>
    <w:rsid w:val="001737A8"/>
    <w:rsid w:val="0018285B"/>
    <w:rsid w:val="001C1E78"/>
    <w:rsid w:val="00201518"/>
    <w:rsid w:val="0021794B"/>
    <w:rsid w:val="002229C3"/>
    <w:rsid w:val="002462B6"/>
    <w:rsid w:val="0026602D"/>
    <w:rsid w:val="00280CC0"/>
    <w:rsid w:val="00287550"/>
    <w:rsid w:val="0029471C"/>
    <w:rsid w:val="00295B24"/>
    <w:rsid w:val="002D695B"/>
    <w:rsid w:val="002E28AA"/>
    <w:rsid w:val="003267D4"/>
    <w:rsid w:val="0033738E"/>
    <w:rsid w:val="0034399B"/>
    <w:rsid w:val="003677ED"/>
    <w:rsid w:val="00391858"/>
    <w:rsid w:val="003A072B"/>
    <w:rsid w:val="003A3D25"/>
    <w:rsid w:val="003A50C3"/>
    <w:rsid w:val="003D2057"/>
    <w:rsid w:val="003E3BF1"/>
    <w:rsid w:val="00402500"/>
    <w:rsid w:val="00430047"/>
    <w:rsid w:val="00430574"/>
    <w:rsid w:val="004446DC"/>
    <w:rsid w:val="00466663"/>
    <w:rsid w:val="004E7F64"/>
    <w:rsid w:val="00501CC5"/>
    <w:rsid w:val="005A37A2"/>
    <w:rsid w:val="005B5AA7"/>
    <w:rsid w:val="005E25C5"/>
    <w:rsid w:val="0060010C"/>
    <w:rsid w:val="00601B8D"/>
    <w:rsid w:val="00636D03"/>
    <w:rsid w:val="006430DB"/>
    <w:rsid w:val="006755C0"/>
    <w:rsid w:val="00683D7A"/>
    <w:rsid w:val="006A1B5E"/>
    <w:rsid w:val="006B0DE7"/>
    <w:rsid w:val="006B410F"/>
    <w:rsid w:val="006B6701"/>
    <w:rsid w:val="006D0288"/>
    <w:rsid w:val="006D2C48"/>
    <w:rsid w:val="006D3665"/>
    <w:rsid w:val="00706FBE"/>
    <w:rsid w:val="00712862"/>
    <w:rsid w:val="00726821"/>
    <w:rsid w:val="00762E1D"/>
    <w:rsid w:val="007726C0"/>
    <w:rsid w:val="007B5EAF"/>
    <w:rsid w:val="007D1483"/>
    <w:rsid w:val="007D663A"/>
    <w:rsid w:val="00807300"/>
    <w:rsid w:val="00887C03"/>
    <w:rsid w:val="00895AF3"/>
    <w:rsid w:val="008C645A"/>
    <w:rsid w:val="008D17D5"/>
    <w:rsid w:val="00914D71"/>
    <w:rsid w:val="009520ED"/>
    <w:rsid w:val="009B0747"/>
    <w:rsid w:val="009F5F66"/>
    <w:rsid w:val="009F723A"/>
    <w:rsid w:val="00A16BD8"/>
    <w:rsid w:val="00AA618A"/>
    <w:rsid w:val="00B3131B"/>
    <w:rsid w:val="00B54C9E"/>
    <w:rsid w:val="00BC2FB9"/>
    <w:rsid w:val="00BC3334"/>
    <w:rsid w:val="00BD1065"/>
    <w:rsid w:val="00BE5119"/>
    <w:rsid w:val="00BF2F0E"/>
    <w:rsid w:val="00C013A1"/>
    <w:rsid w:val="00C402A0"/>
    <w:rsid w:val="00C74A51"/>
    <w:rsid w:val="00CA50D1"/>
    <w:rsid w:val="00CB5738"/>
    <w:rsid w:val="00CB640F"/>
    <w:rsid w:val="00CC369B"/>
    <w:rsid w:val="00CD4B72"/>
    <w:rsid w:val="00CF73EC"/>
    <w:rsid w:val="00D12C93"/>
    <w:rsid w:val="00D17649"/>
    <w:rsid w:val="00D26C3C"/>
    <w:rsid w:val="00D62DCF"/>
    <w:rsid w:val="00DB2119"/>
    <w:rsid w:val="00DB6D5A"/>
    <w:rsid w:val="00DE4157"/>
    <w:rsid w:val="00E06CDF"/>
    <w:rsid w:val="00E229FE"/>
    <w:rsid w:val="00E4103B"/>
    <w:rsid w:val="00E528E4"/>
    <w:rsid w:val="00E57330"/>
    <w:rsid w:val="00E63F99"/>
    <w:rsid w:val="00E70913"/>
    <w:rsid w:val="00E87F23"/>
    <w:rsid w:val="00E90D5D"/>
    <w:rsid w:val="00E928F1"/>
    <w:rsid w:val="00EB13E4"/>
    <w:rsid w:val="00EB6F1D"/>
    <w:rsid w:val="00EC7F84"/>
    <w:rsid w:val="00EE7EB6"/>
    <w:rsid w:val="00EF3FBF"/>
    <w:rsid w:val="00EF7F10"/>
    <w:rsid w:val="00F04CF8"/>
    <w:rsid w:val="00F10506"/>
    <w:rsid w:val="00F23FE9"/>
    <w:rsid w:val="00F42C1D"/>
    <w:rsid w:val="00F50FDD"/>
    <w:rsid w:val="00F649C8"/>
    <w:rsid w:val="00F65AE7"/>
    <w:rsid w:val="00F7094C"/>
    <w:rsid w:val="00F90E04"/>
    <w:rsid w:val="00F912E6"/>
    <w:rsid w:val="00F9452A"/>
    <w:rsid w:val="00F9546C"/>
    <w:rsid w:val="00FA2411"/>
    <w:rsid w:val="00FA7D17"/>
    <w:rsid w:val="00FD52BB"/>
    <w:rsid w:val="00FE0954"/>
    <w:rsid w:val="00FF6387"/>
    <w:rsid w:val="00FF7440"/>
    <w:rsid w:val="00FF7C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862"/>
  </w:style>
  <w:style w:type="paragraph" w:styleId="Heading1">
    <w:name w:val="heading 1"/>
    <w:basedOn w:val="Normal"/>
    <w:next w:val="Normal"/>
    <w:qFormat/>
    <w:rsid w:val="007128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12862"/>
    <w:pPr>
      <w:ind w:left="360"/>
    </w:pPr>
    <w:rPr>
      <w:sz w:val="24"/>
    </w:rPr>
  </w:style>
  <w:style w:type="paragraph" w:styleId="Header">
    <w:name w:val="header"/>
    <w:basedOn w:val="Normal"/>
    <w:rsid w:val="00712862"/>
    <w:pPr>
      <w:tabs>
        <w:tab w:val="center" w:pos="4320"/>
        <w:tab w:val="right" w:pos="8640"/>
      </w:tabs>
    </w:pPr>
  </w:style>
  <w:style w:type="paragraph" w:styleId="Footer">
    <w:name w:val="footer"/>
    <w:basedOn w:val="Normal"/>
    <w:rsid w:val="00712862"/>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F649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dc:description/>
  <cp:lastModifiedBy>Administrator</cp:lastModifiedBy>
  <cp:revision>3</cp:revision>
  <cp:lastPrinted>2011-06-17T11:28:00Z</cp:lastPrinted>
  <dcterms:created xsi:type="dcterms:W3CDTF">2011-06-16T15:51:00Z</dcterms:created>
  <dcterms:modified xsi:type="dcterms:W3CDTF">2011-06-17T11:28:00Z</dcterms:modified>
</cp:coreProperties>
</file>