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CE43B4" w:rsidRDefault="008010CC" w:rsidP="00CE43B4">
      <w:pPr>
        <w:tabs>
          <w:tab w:val="left" w:pos="-720"/>
        </w:tabs>
        <w:suppressAutoHyphens/>
        <w:rPr>
          <w:b/>
          <w:bCs/>
          <w:spacing w:val="-3"/>
          <w:sz w:val="24"/>
          <w:szCs w:val="24"/>
        </w:rPr>
      </w:pPr>
      <w:r>
        <w:rPr>
          <w:bCs/>
          <w:spacing w:val="-3"/>
          <w:sz w:val="24"/>
          <w:szCs w:val="24"/>
        </w:rPr>
        <w:t>Theodore Mosier</w:t>
      </w:r>
      <w:r>
        <w:rPr>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893F0B">
        <w:rPr>
          <w:b/>
          <w:bCs/>
          <w:spacing w:val="-3"/>
          <w:sz w:val="24"/>
          <w:szCs w:val="24"/>
        </w:rPr>
        <w:tab/>
      </w:r>
      <w:r w:rsidR="005E3007" w:rsidRPr="00223E7E">
        <w:rPr>
          <w:bCs/>
          <w:spacing w:val="-3"/>
          <w:sz w:val="24"/>
          <w:szCs w:val="24"/>
        </w:rPr>
        <w:t>:</w:t>
      </w:r>
      <w:r w:rsidR="005E3007">
        <w:rPr>
          <w:b/>
          <w:bCs/>
          <w:spacing w:val="-3"/>
          <w:sz w:val="24"/>
          <w:szCs w:val="24"/>
        </w:rPr>
        <w:tab/>
      </w:r>
    </w:p>
    <w:p w:rsidR="00893F0B" w:rsidRPr="00893F0B" w:rsidRDefault="00893F0B" w:rsidP="00CE43B4">
      <w:pPr>
        <w:tabs>
          <w:tab w:val="left" w:pos="-720"/>
        </w:tabs>
        <w:suppressAutoHyphens/>
        <w:rPr>
          <w:spacing w:val="-3"/>
          <w:sz w:val="24"/>
          <w:szCs w:val="24"/>
        </w:rPr>
      </w:pP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893F0B">
        <w:rPr>
          <w:bCs/>
          <w:spacing w:val="-3"/>
          <w:sz w:val="24"/>
          <w:szCs w:val="24"/>
        </w:rPr>
        <w:t>:</w:t>
      </w:r>
    </w:p>
    <w:p w:rsidR="00CE43B4" w:rsidRPr="00CE43B4" w:rsidRDefault="00CE43B4" w:rsidP="00CE43B4">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sidR="00893F0B">
        <w:rPr>
          <w:spacing w:val="-3"/>
          <w:sz w:val="24"/>
          <w:szCs w:val="24"/>
        </w:rPr>
        <w:tab/>
      </w:r>
      <w:r w:rsidR="00EA56E1">
        <w:rPr>
          <w:spacing w:val="-3"/>
          <w:sz w:val="24"/>
          <w:szCs w:val="24"/>
        </w:rPr>
        <w:tab/>
      </w:r>
      <w:r w:rsidR="00893F0B">
        <w:rPr>
          <w:spacing w:val="-3"/>
          <w:sz w:val="24"/>
          <w:szCs w:val="24"/>
        </w:rPr>
        <w:t>C-2009-</w:t>
      </w:r>
      <w:r w:rsidR="00125273">
        <w:rPr>
          <w:spacing w:val="-3"/>
          <w:sz w:val="24"/>
          <w:szCs w:val="24"/>
        </w:rPr>
        <w:t>2148587</w:t>
      </w:r>
    </w:p>
    <w:p w:rsidR="00CE43B4" w:rsidRPr="00CE43B4" w:rsidRDefault="00CE43B4" w:rsidP="00CE43B4">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Default="00893F0B" w:rsidP="00CE43B4">
      <w:pPr>
        <w:tabs>
          <w:tab w:val="left" w:pos="-720"/>
        </w:tabs>
        <w:suppressAutoHyphens/>
        <w:rPr>
          <w:spacing w:val="-3"/>
          <w:sz w:val="24"/>
          <w:szCs w:val="24"/>
        </w:rPr>
      </w:pPr>
      <w:r>
        <w:rPr>
          <w:spacing w:val="-3"/>
          <w:sz w:val="24"/>
          <w:szCs w:val="24"/>
        </w:rPr>
        <w:t xml:space="preserve">UGI </w:t>
      </w:r>
      <w:r w:rsidR="00125273">
        <w:rPr>
          <w:spacing w:val="-3"/>
          <w:sz w:val="24"/>
          <w:szCs w:val="24"/>
        </w:rPr>
        <w:t>Utilities</w:t>
      </w:r>
      <w:r>
        <w:rPr>
          <w:spacing w:val="-3"/>
          <w:sz w:val="24"/>
          <w:szCs w:val="24"/>
        </w:rPr>
        <w:t xml:space="preserve"> Inc.</w:t>
      </w:r>
      <w:r w:rsidR="005E3007">
        <w:rPr>
          <w:spacing w:val="-3"/>
          <w:sz w:val="24"/>
          <w:szCs w:val="24"/>
        </w:rPr>
        <w:tab/>
      </w:r>
      <w:r w:rsidR="005E3007">
        <w:rPr>
          <w:spacing w:val="-3"/>
          <w:sz w:val="24"/>
          <w:szCs w:val="24"/>
        </w:rPr>
        <w:tab/>
      </w:r>
      <w:r w:rsidR="005E3007">
        <w:rPr>
          <w:spacing w:val="-3"/>
          <w:sz w:val="24"/>
          <w:szCs w:val="24"/>
        </w:rPr>
        <w:tab/>
      </w:r>
      <w:r w:rsidR="00125273">
        <w:rPr>
          <w:spacing w:val="-3"/>
          <w:sz w:val="24"/>
          <w:szCs w:val="24"/>
        </w:rPr>
        <w:tab/>
      </w:r>
      <w:r w:rsidR="00CE43B4" w:rsidRPr="00CE43B4">
        <w:rPr>
          <w:spacing w:val="-3"/>
          <w:sz w:val="24"/>
          <w:szCs w:val="24"/>
        </w:rPr>
        <w:tab/>
        <w:t>:</w:t>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782A08" w:rsidRPr="007965B0" w:rsidRDefault="00C419F9" w:rsidP="0081696C">
      <w:pPr>
        <w:jc w:val="center"/>
        <w:outlineLvl w:val="0"/>
        <w:rPr>
          <w:caps/>
          <w:sz w:val="24"/>
          <w:szCs w:val="24"/>
        </w:rPr>
      </w:pPr>
      <w:r w:rsidRPr="007965B0">
        <w:rPr>
          <w:b/>
          <w:caps/>
          <w:sz w:val="24"/>
          <w:szCs w:val="24"/>
          <w:u w:val="single"/>
        </w:rPr>
        <w:t>Initial Decision</w:t>
      </w:r>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DE2348">
      <w:pPr>
        <w:spacing w:line="360" w:lineRule="auto"/>
        <w:jc w:val="center"/>
        <w:rPr>
          <w:sz w:val="24"/>
          <w:szCs w:val="24"/>
          <w:u w:val="single"/>
        </w:rPr>
      </w:pPr>
      <w:r>
        <w:rPr>
          <w:sz w:val="24"/>
          <w:szCs w:val="24"/>
          <w:u w:val="single"/>
        </w:rPr>
        <w:t>HISTORY OF THE PROCEEDINGS</w:t>
      </w:r>
    </w:p>
    <w:p w:rsidR="007965B0" w:rsidRDefault="007965B0" w:rsidP="007965B0">
      <w:pPr>
        <w:tabs>
          <w:tab w:val="left" w:pos="-1440"/>
          <w:tab w:val="left" w:pos="-720"/>
        </w:tabs>
        <w:suppressAutoHyphens/>
        <w:spacing w:line="360" w:lineRule="auto"/>
        <w:ind w:firstLine="1440"/>
        <w:rPr>
          <w:sz w:val="24"/>
          <w:szCs w:val="24"/>
        </w:rPr>
      </w:pPr>
    </w:p>
    <w:p w:rsidR="007965B0" w:rsidRPr="007965B0" w:rsidRDefault="00DB1328" w:rsidP="007965B0">
      <w:pPr>
        <w:tabs>
          <w:tab w:val="left" w:pos="-1440"/>
          <w:tab w:val="left" w:pos="-720"/>
        </w:tabs>
        <w:suppressAutoHyphens/>
        <w:spacing w:line="360" w:lineRule="auto"/>
        <w:ind w:firstLine="1440"/>
        <w:rPr>
          <w:sz w:val="24"/>
          <w:szCs w:val="24"/>
        </w:rPr>
      </w:pPr>
      <w:r>
        <w:rPr>
          <w:sz w:val="24"/>
          <w:szCs w:val="24"/>
        </w:rPr>
        <w:t>On</w:t>
      </w:r>
      <w:r w:rsidR="007965B0" w:rsidRPr="007965B0">
        <w:rPr>
          <w:sz w:val="24"/>
          <w:szCs w:val="24"/>
        </w:rPr>
        <w:t xml:space="preserve"> </w:t>
      </w:r>
      <w:r w:rsidR="00125273">
        <w:rPr>
          <w:sz w:val="24"/>
          <w:szCs w:val="24"/>
        </w:rPr>
        <w:t>December 18, 2009, Theodore Mosier</w:t>
      </w:r>
      <w:r w:rsidR="007965B0" w:rsidRPr="007965B0">
        <w:rPr>
          <w:sz w:val="24"/>
          <w:szCs w:val="24"/>
        </w:rPr>
        <w:t xml:space="preserve"> (Complainant) filed a Formal Complaint with the Pennsylvania Public Utility Commission against </w:t>
      </w:r>
      <w:r w:rsidR="00125273">
        <w:rPr>
          <w:sz w:val="24"/>
          <w:szCs w:val="24"/>
        </w:rPr>
        <w:t>UGI Utilities</w:t>
      </w:r>
      <w:r w:rsidR="002B4CC1">
        <w:rPr>
          <w:sz w:val="24"/>
          <w:szCs w:val="24"/>
        </w:rPr>
        <w:t>,</w:t>
      </w:r>
      <w:r w:rsidR="00125273">
        <w:rPr>
          <w:sz w:val="24"/>
          <w:szCs w:val="24"/>
        </w:rPr>
        <w:t xml:space="preserve"> Inc.</w:t>
      </w:r>
      <w:r w:rsidR="007965B0" w:rsidRPr="007965B0">
        <w:rPr>
          <w:sz w:val="24"/>
          <w:szCs w:val="24"/>
        </w:rPr>
        <w:t xml:space="preserve"> (Respondent) alleging </w:t>
      </w:r>
      <w:r w:rsidR="00125273">
        <w:rPr>
          <w:sz w:val="24"/>
          <w:szCs w:val="24"/>
        </w:rPr>
        <w:t xml:space="preserve">that there were improper charges billed to his account and requesting a </w:t>
      </w:r>
      <w:r w:rsidR="000753F7">
        <w:rPr>
          <w:sz w:val="24"/>
          <w:szCs w:val="24"/>
        </w:rPr>
        <w:t xml:space="preserve">“full audit” and </w:t>
      </w:r>
      <w:r w:rsidR="00125273">
        <w:rPr>
          <w:sz w:val="24"/>
          <w:szCs w:val="24"/>
        </w:rPr>
        <w:t>“reasonable payment arrangement.”</w:t>
      </w:r>
      <w:r w:rsidR="007965B0" w:rsidRPr="007965B0">
        <w:rPr>
          <w:sz w:val="24"/>
          <w:szCs w:val="24"/>
        </w:rPr>
        <w:t xml:space="preserve">  On </w:t>
      </w:r>
      <w:r w:rsidR="00125273">
        <w:rPr>
          <w:sz w:val="24"/>
          <w:szCs w:val="24"/>
        </w:rPr>
        <w:t>January 11, 2010</w:t>
      </w:r>
      <w:r w:rsidR="007965B0" w:rsidRPr="007965B0">
        <w:rPr>
          <w:sz w:val="24"/>
          <w:szCs w:val="24"/>
        </w:rPr>
        <w:t xml:space="preserve">, Respondent </w:t>
      </w:r>
      <w:r w:rsidR="00125273">
        <w:rPr>
          <w:sz w:val="24"/>
          <w:szCs w:val="24"/>
        </w:rPr>
        <w:t xml:space="preserve">electronically </w:t>
      </w:r>
      <w:r w:rsidR="007965B0" w:rsidRPr="007965B0">
        <w:rPr>
          <w:sz w:val="24"/>
          <w:szCs w:val="24"/>
        </w:rPr>
        <w:t xml:space="preserve">filed an </w:t>
      </w:r>
      <w:r w:rsidR="007965B0" w:rsidRPr="007965B0">
        <w:rPr>
          <w:spacing w:val="-3"/>
          <w:sz w:val="24"/>
          <w:szCs w:val="24"/>
        </w:rPr>
        <w:t xml:space="preserve">Answer denying the material allegations of the Complaint.  </w:t>
      </w:r>
    </w:p>
    <w:p w:rsidR="007965B0" w:rsidRPr="007965B0" w:rsidRDefault="007965B0" w:rsidP="007965B0">
      <w:pPr>
        <w:tabs>
          <w:tab w:val="left" w:pos="2160"/>
        </w:tabs>
        <w:spacing w:line="360" w:lineRule="auto"/>
        <w:ind w:firstLine="1440"/>
        <w:rPr>
          <w:sz w:val="24"/>
          <w:szCs w:val="24"/>
        </w:rPr>
      </w:pPr>
    </w:p>
    <w:p w:rsidR="007965B0" w:rsidRPr="007965B0" w:rsidRDefault="007965B0" w:rsidP="007965B0">
      <w:pPr>
        <w:tabs>
          <w:tab w:val="left" w:pos="2160"/>
        </w:tabs>
        <w:spacing w:line="360" w:lineRule="auto"/>
        <w:ind w:firstLine="1440"/>
        <w:rPr>
          <w:sz w:val="24"/>
          <w:szCs w:val="24"/>
        </w:rPr>
      </w:pPr>
      <w:r w:rsidRPr="007965B0">
        <w:rPr>
          <w:sz w:val="24"/>
          <w:szCs w:val="24"/>
        </w:rPr>
        <w:t xml:space="preserve">By Hearing Notice dated </w:t>
      </w:r>
      <w:r w:rsidR="009E0810">
        <w:rPr>
          <w:sz w:val="24"/>
          <w:szCs w:val="24"/>
        </w:rPr>
        <w:t>July 1, 2010</w:t>
      </w:r>
      <w:r w:rsidRPr="007965B0">
        <w:rPr>
          <w:sz w:val="24"/>
          <w:szCs w:val="24"/>
        </w:rPr>
        <w:t xml:space="preserve">, the parties were notified that an Initial </w:t>
      </w:r>
      <w:r w:rsidR="009E0810">
        <w:rPr>
          <w:sz w:val="24"/>
          <w:szCs w:val="24"/>
        </w:rPr>
        <w:t xml:space="preserve">Telephonic </w:t>
      </w:r>
      <w:r w:rsidRPr="007965B0">
        <w:rPr>
          <w:sz w:val="24"/>
          <w:szCs w:val="24"/>
        </w:rPr>
        <w:t xml:space="preserve">Hearing in this case was scheduled for the morning of </w:t>
      </w:r>
      <w:r w:rsidR="009E0810">
        <w:rPr>
          <w:sz w:val="24"/>
          <w:szCs w:val="24"/>
        </w:rPr>
        <w:t>August 24, 2010</w:t>
      </w:r>
      <w:r w:rsidRPr="007965B0">
        <w:rPr>
          <w:sz w:val="24"/>
          <w:szCs w:val="24"/>
        </w:rPr>
        <w:t xml:space="preserve">.  A Prehearing Order was issued on </w:t>
      </w:r>
      <w:r w:rsidR="009E0810">
        <w:rPr>
          <w:sz w:val="24"/>
          <w:szCs w:val="24"/>
        </w:rPr>
        <w:t>August 10, 2010</w:t>
      </w:r>
      <w:r w:rsidRPr="007965B0">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7965B0" w:rsidRPr="007965B0" w:rsidRDefault="007965B0" w:rsidP="007965B0">
      <w:pPr>
        <w:spacing w:line="360" w:lineRule="auto"/>
        <w:ind w:firstLine="1440"/>
        <w:rPr>
          <w:sz w:val="24"/>
          <w:szCs w:val="24"/>
        </w:rPr>
      </w:pPr>
    </w:p>
    <w:p w:rsidR="004F65AC" w:rsidRDefault="007965B0" w:rsidP="007965B0">
      <w:pPr>
        <w:spacing w:line="360" w:lineRule="auto"/>
        <w:ind w:firstLine="1440"/>
        <w:rPr>
          <w:sz w:val="24"/>
          <w:szCs w:val="24"/>
        </w:rPr>
      </w:pPr>
      <w:r w:rsidRPr="007965B0">
        <w:rPr>
          <w:sz w:val="24"/>
          <w:szCs w:val="24"/>
        </w:rPr>
        <w:t xml:space="preserve">The hearing convened as scheduled.  </w:t>
      </w:r>
      <w:r w:rsidR="009E0810">
        <w:rPr>
          <w:sz w:val="24"/>
          <w:szCs w:val="24"/>
        </w:rPr>
        <w:t xml:space="preserve">Both parties appeared.  </w:t>
      </w:r>
      <w:r w:rsidR="00C03C03">
        <w:rPr>
          <w:sz w:val="24"/>
          <w:szCs w:val="24"/>
        </w:rPr>
        <w:t xml:space="preserve">The Complainant submitted four (4) </w:t>
      </w:r>
      <w:r w:rsidR="00C71D88">
        <w:rPr>
          <w:sz w:val="24"/>
          <w:szCs w:val="24"/>
        </w:rPr>
        <w:t>exhibits;</w:t>
      </w:r>
      <w:r w:rsidR="00C03C03">
        <w:rPr>
          <w:sz w:val="24"/>
          <w:szCs w:val="24"/>
        </w:rPr>
        <w:t xml:space="preserve"> all were entered into the record.  The Respondent submitted </w:t>
      </w:r>
      <w:r w:rsidR="00C03C03">
        <w:rPr>
          <w:sz w:val="24"/>
          <w:szCs w:val="24"/>
        </w:rPr>
        <w:lastRenderedPageBreak/>
        <w:t>three</w:t>
      </w:r>
      <w:r w:rsidR="00785FD1">
        <w:rPr>
          <w:sz w:val="24"/>
          <w:szCs w:val="24"/>
        </w:rPr>
        <w:t> </w:t>
      </w:r>
      <w:r w:rsidR="00C03C03">
        <w:rPr>
          <w:sz w:val="24"/>
          <w:szCs w:val="24"/>
        </w:rPr>
        <w:t>(3)</w:t>
      </w:r>
      <w:r w:rsidR="00785FD1">
        <w:rPr>
          <w:sz w:val="24"/>
          <w:szCs w:val="24"/>
        </w:rPr>
        <w:t> </w:t>
      </w:r>
      <w:r w:rsidR="00C03C03">
        <w:rPr>
          <w:sz w:val="24"/>
          <w:szCs w:val="24"/>
        </w:rPr>
        <w:t xml:space="preserve">exhibits but failed to move them into the record.  The </w:t>
      </w:r>
      <w:r w:rsidR="00E00DB1">
        <w:rPr>
          <w:sz w:val="24"/>
          <w:szCs w:val="24"/>
        </w:rPr>
        <w:t>A</w:t>
      </w:r>
      <w:r w:rsidR="00C03C03">
        <w:rPr>
          <w:sz w:val="24"/>
          <w:szCs w:val="24"/>
        </w:rPr>
        <w:t xml:space="preserve">dministrative </w:t>
      </w:r>
      <w:r w:rsidR="00E00DB1">
        <w:rPr>
          <w:sz w:val="24"/>
          <w:szCs w:val="24"/>
        </w:rPr>
        <w:t>L</w:t>
      </w:r>
      <w:r w:rsidR="00C03C03">
        <w:rPr>
          <w:sz w:val="24"/>
          <w:szCs w:val="24"/>
        </w:rPr>
        <w:t xml:space="preserve">aw </w:t>
      </w:r>
      <w:r w:rsidR="00E00DB1">
        <w:rPr>
          <w:sz w:val="24"/>
          <w:szCs w:val="24"/>
        </w:rPr>
        <w:t>J</w:t>
      </w:r>
      <w:r w:rsidR="00C03C03">
        <w:rPr>
          <w:sz w:val="24"/>
          <w:szCs w:val="24"/>
        </w:rPr>
        <w:t xml:space="preserve">udge requested that the Respondent provide </w:t>
      </w:r>
      <w:r w:rsidR="00823C30">
        <w:rPr>
          <w:sz w:val="24"/>
          <w:szCs w:val="24"/>
        </w:rPr>
        <w:t xml:space="preserve">telephone records, and conduct a high bill investigation.  Attorney Larry Crayne for the Respondent provided documentation on September 7, 2010.  </w:t>
      </w:r>
    </w:p>
    <w:p w:rsidR="004F65AC" w:rsidRDefault="004F65AC" w:rsidP="007965B0">
      <w:pPr>
        <w:spacing w:line="360" w:lineRule="auto"/>
        <w:ind w:firstLine="1440"/>
        <w:rPr>
          <w:sz w:val="24"/>
          <w:szCs w:val="24"/>
        </w:rPr>
      </w:pPr>
    </w:p>
    <w:p w:rsidR="00CE43B4" w:rsidRDefault="004A2777" w:rsidP="007965B0">
      <w:pPr>
        <w:spacing w:line="360" w:lineRule="auto"/>
        <w:ind w:firstLine="1440"/>
        <w:rPr>
          <w:sz w:val="24"/>
          <w:szCs w:val="24"/>
        </w:rPr>
      </w:pPr>
      <w:r>
        <w:rPr>
          <w:sz w:val="24"/>
          <w:szCs w:val="24"/>
        </w:rPr>
        <w:t>On December 21, 2010, a Continuing Telephonic Hearing Notice was mailed to both Parties scheduling a brief telephonic hearing to be held January 5, 2011</w:t>
      </w:r>
      <w:r w:rsidR="001D22EF">
        <w:rPr>
          <w:sz w:val="24"/>
          <w:szCs w:val="24"/>
        </w:rPr>
        <w:t>,</w:t>
      </w:r>
      <w:r>
        <w:rPr>
          <w:sz w:val="24"/>
          <w:szCs w:val="24"/>
        </w:rPr>
        <w:t xml:space="preserve"> at 1:00</w:t>
      </w:r>
      <w:r w:rsidR="00E00DB1">
        <w:rPr>
          <w:sz w:val="24"/>
          <w:szCs w:val="24"/>
        </w:rPr>
        <w:t xml:space="preserve"> p.m.</w:t>
      </w:r>
      <w:r>
        <w:rPr>
          <w:sz w:val="24"/>
          <w:szCs w:val="24"/>
        </w:rPr>
        <w:t xml:space="preserve">  The Respondent was available with a witness.  The Complainant </w:t>
      </w:r>
      <w:r w:rsidR="000753F7">
        <w:rPr>
          <w:sz w:val="24"/>
          <w:szCs w:val="24"/>
        </w:rPr>
        <w:t>did not appear</w:t>
      </w:r>
      <w:r>
        <w:rPr>
          <w:sz w:val="24"/>
          <w:szCs w:val="24"/>
        </w:rPr>
        <w:t>.  Two calls were made to the telephone number provided</w:t>
      </w:r>
      <w:r w:rsidR="00785A5C">
        <w:rPr>
          <w:sz w:val="24"/>
          <w:szCs w:val="24"/>
        </w:rPr>
        <w:t>; the calls were retrieved by an answering machine. Counsel for the Respondent moved for dismissal for failure to prosecute, however, this case is a bit different.  The Complainant fully participated in the earlier hearing.  I advised counsel for the Respondent that I would allow the Complainant until Monday</w:t>
      </w:r>
      <w:r w:rsidR="00ED330C">
        <w:rPr>
          <w:sz w:val="24"/>
          <w:szCs w:val="24"/>
        </w:rPr>
        <w:t>,</w:t>
      </w:r>
      <w:r w:rsidR="00785A5C">
        <w:rPr>
          <w:sz w:val="24"/>
          <w:szCs w:val="24"/>
        </w:rPr>
        <w:t xml:space="preserve"> January 9, 20</w:t>
      </w:r>
      <w:r w:rsidR="00ED330C">
        <w:rPr>
          <w:sz w:val="24"/>
          <w:szCs w:val="24"/>
        </w:rPr>
        <w:t>1</w:t>
      </w:r>
      <w:r w:rsidR="00785A5C">
        <w:rPr>
          <w:sz w:val="24"/>
          <w:szCs w:val="24"/>
        </w:rPr>
        <w:t>1</w:t>
      </w:r>
      <w:r w:rsidR="00645F71">
        <w:rPr>
          <w:sz w:val="24"/>
          <w:szCs w:val="24"/>
        </w:rPr>
        <w:t>,</w:t>
      </w:r>
      <w:r w:rsidR="00785A5C">
        <w:rPr>
          <w:sz w:val="24"/>
          <w:szCs w:val="24"/>
        </w:rPr>
        <w:t xml:space="preserve"> to provide me a valid reason for his failure to attend.  I did not receive such notice.  </w:t>
      </w:r>
      <w:r w:rsidR="004653AC">
        <w:rPr>
          <w:sz w:val="24"/>
          <w:szCs w:val="24"/>
        </w:rPr>
        <w:t>During the week of January</w:t>
      </w:r>
      <w:r w:rsidR="00ED330C">
        <w:rPr>
          <w:sz w:val="24"/>
          <w:szCs w:val="24"/>
        </w:rPr>
        <w:t> </w:t>
      </w:r>
      <w:r w:rsidR="004653AC">
        <w:rPr>
          <w:sz w:val="24"/>
          <w:szCs w:val="24"/>
        </w:rPr>
        <w:t>23 I received a message on my voice mail from the Complainant indicating that he had been out of town.  The Complainant did not telephone again to provide a</w:t>
      </w:r>
      <w:r w:rsidR="000753F7">
        <w:rPr>
          <w:sz w:val="24"/>
          <w:szCs w:val="24"/>
        </w:rPr>
        <w:t xml:space="preserve"> more thorough</w:t>
      </w:r>
      <w:r w:rsidR="004653AC">
        <w:rPr>
          <w:sz w:val="24"/>
          <w:szCs w:val="24"/>
        </w:rPr>
        <w:t xml:space="preserve"> explanation</w:t>
      </w:r>
      <w:r w:rsidR="000753F7">
        <w:rPr>
          <w:sz w:val="24"/>
          <w:szCs w:val="24"/>
        </w:rPr>
        <w:t>, nor did the Complainant</w:t>
      </w:r>
      <w:r w:rsidR="004653AC">
        <w:rPr>
          <w:sz w:val="24"/>
          <w:szCs w:val="24"/>
        </w:rPr>
        <w:t xml:space="preserve"> provide a written note to this office to request a continuance </w:t>
      </w:r>
      <w:proofErr w:type="spellStart"/>
      <w:r w:rsidR="004653AC" w:rsidRPr="00ED330C">
        <w:rPr>
          <w:i/>
          <w:sz w:val="24"/>
          <w:szCs w:val="24"/>
        </w:rPr>
        <w:t>nunc</w:t>
      </w:r>
      <w:proofErr w:type="spellEnd"/>
      <w:r w:rsidR="004653AC" w:rsidRPr="00ED330C">
        <w:rPr>
          <w:i/>
          <w:sz w:val="24"/>
          <w:szCs w:val="24"/>
        </w:rPr>
        <w:t xml:space="preserve"> pro </w:t>
      </w:r>
      <w:proofErr w:type="spellStart"/>
      <w:r w:rsidR="004653AC" w:rsidRPr="00ED330C">
        <w:rPr>
          <w:i/>
          <w:sz w:val="24"/>
          <w:szCs w:val="24"/>
        </w:rPr>
        <w:t>tunc</w:t>
      </w:r>
      <w:proofErr w:type="spellEnd"/>
      <w:r w:rsidR="00B016BF" w:rsidRPr="00ED330C">
        <w:rPr>
          <w:rStyle w:val="FootnoteReference"/>
          <w:sz w:val="24"/>
          <w:szCs w:val="24"/>
        </w:rPr>
        <w:footnoteReference w:id="1"/>
      </w:r>
      <w:r w:rsidR="004653AC">
        <w:rPr>
          <w:sz w:val="24"/>
          <w:szCs w:val="24"/>
        </w:rPr>
        <w:t xml:space="preserve"> </w:t>
      </w:r>
      <w:r w:rsidR="001A05C2">
        <w:rPr>
          <w:sz w:val="24"/>
          <w:szCs w:val="24"/>
        </w:rPr>
        <w:t xml:space="preserve">nor any </w:t>
      </w:r>
      <w:r w:rsidR="000753F7">
        <w:rPr>
          <w:sz w:val="24"/>
          <w:szCs w:val="24"/>
        </w:rPr>
        <w:t>other written explanation for his failure to appear</w:t>
      </w:r>
      <w:r w:rsidR="004653AC">
        <w:rPr>
          <w:sz w:val="24"/>
          <w:szCs w:val="24"/>
        </w:rPr>
        <w:t xml:space="preserve">.  </w:t>
      </w:r>
      <w:r w:rsidR="00E817E1">
        <w:rPr>
          <w:sz w:val="24"/>
          <w:szCs w:val="24"/>
        </w:rPr>
        <w:t xml:space="preserve">Therefore, this Complaint will be decided with the record created at the hearing held August 24, 2010.  </w:t>
      </w:r>
      <w:r w:rsidR="00F17C62">
        <w:rPr>
          <w:sz w:val="24"/>
          <w:szCs w:val="24"/>
        </w:rPr>
        <w:t>The record closed on Monday, January 7, 2011</w:t>
      </w:r>
      <w:r w:rsidR="006A76E9">
        <w:rPr>
          <w:sz w:val="24"/>
          <w:szCs w:val="24"/>
        </w:rPr>
        <w:t>,</w:t>
      </w:r>
      <w:r w:rsidR="00F17C62">
        <w:rPr>
          <w:sz w:val="24"/>
          <w:szCs w:val="24"/>
        </w:rPr>
        <w:t xml:space="preserve"> after the Complainant failed to call or write with a valid reason for his failure to appear and a request for a continuance </w:t>
      </w:r>
      <w:proofErr w:type="spellStart"/>
      <w:r w:rsidR="00F17C62" w:rsidRPr="006C65E6">
        <w:rPr>
          <w:i/>
          <w:sz w:val="24"/>
          <w:szCs w:val="24"/>
        </w:rPr>
        <w:t>nunc</w:t>
      </w:r>
      <w:proofErr w:type="spellEnd"/>
      <w:r w:rsidR="00F17C62" w:rsidRPr="006C65E6">
        <w:rPr>
          <w:i/>
          <w:sz w:val="24"/>
          <w:szCs w:val="24"/>
        </w:rPr>
        <w:t xml:space="preserve"> pro </w:t>
      </w:r>
      <w:proofErr w:type="spellStart"/>
      <w:r w:rsidR="00F17C62" w:rsidRPr="006C65E6">
        <w:rPr>
          <w:i/>
          <w:sz w:val="24"/>
          <w:szCs w:val="24"/>
        </w:rPr>
        <w:t>tunc</w:t>
      </w:r>
      <w:proofErr w:type="spellEnd"/>
      <w:r w:rsidR="00F17C62">
        <w:rPr>
          <w:sz w:val="24"/>
          <w:szCs w:val="24"/>
        </w:rPr>
        <w:t xml:space="preserve">.  </w:t>
      </w:r>
      <w:r w:rsidR="004F65AC">
        <w:rPr>
          <w:sz w:val="24"/>
          <w:szCs w:val="24"/>
        </w:rPr>
        <w:t>The motion to dismiss is denied.</w:t>
      </w:r>
    </w:p>
    <w:p w:rsidR="00223E7E" w:rsidRDefault="00223E7E" w:rsidP="007965B0">
      <w:pPr>
        <w:spacing w:line="360" w:lineRule="auto"/>
        <w:ind w:firstLine="1440"/>
        <w:rPr>
          <w:sz w:val="24"/>
          <w:szCs w:val="24"/>
        </w:rPr>
      </w:pPr>
    </w:p>
    <w:p w:rsidR="00C419F9" w:rsidRDefault="00C419F9" w:rsidP="00DE2348">
      <w:pPr>
        <w:spacing w:line="360" w:lineRule="auto"/>
        <w:jc w:val="center"/>
        <w:rPr>
          <w:sz w:val="24"/>
          <w:szCs w:val="24"/>
          <w:u w:val="single"/>
        </w:rPr>
      </w:pPr>
      <w:r>
        <w:rPr>
          <w:sz w:val="24"/>
          <w:szCs w:val="24"/>
          <w:u w:val="single"/>
        </w:rPr>
        <w:t>FINDINGS OF FACT</w:t>
      </w:r>
    </w:p>
    <w:p w:rsidR="00C419F9" w:rsidRDefault="00C419F9" w:rsidP="00DE2348">
      <w:pPr>
        <w:spacing w:line="360" w:lineRule="auto"/>
        <w:jc w:val="center"/>
        <w:rPr>
          <w:sz w:val="24"/>
          <w:szCs w:val="24"/>
          <w:u w:val="single"/>
        </w:rPr>
      </w:pPr>
    </w:p>
    <w:p w:rsidR="00A0264F" w:rsidRPr="00A0264F" w:rsidRDefault="00A0264F" w:rsidP="00C50D3B">
      <w:pPr>
        <w:numPr>
          <w:ilvl w:val="0"/>
          <w:numId w:val="20"/>
        </w:numPr>
        <w:tabs>
          <w:tab w:val="left" w:pos="2160"/>
        </w:tabs>
        <w:spacing w:line="360" w:lineRule="auto"/>
        <w:ind w:left="0" w:firstLine="1440"/>
        <w:rPr>
          <w:sz w:val="24"/>
          <w:szCs w:val="24"/>
        </w:rPr>
      </w:pPr>
      <w:r w:rsidRPr="00A0264F">
        <w:rPr>
          <w:sz w:val="24"/>
          <w:szCs w:val="24"/>
        </w:rPr>
        <w:t>On December 18, 2009, Theodore Mosier (Complainant) filed a Formal Complaint with the Pennsylvania Public Utility Commission against UGI Utilities</w:t>
      </w:r>
      <w:r w:rsidR="00ED2515">
        <w:rPr>
          <w:sz w:val="24"/>
          <w:szCs w:val="24"/>
        </w:rPr>
        <w:t>,</w:t>
      </w:r>
      <w:r w:rsidRPr="00A0264F">
        <w:rPr>
          <w:sz w:val="24"/>
          <w:szCs w:val="24"/>
        </w:rPr>
        <w:t xml:space="preserve"> Inc. (Respondent) alleging that there were improper charges billed to his account and requesting a </w:t>
      </w:r>
      <w:r w:rsidR="001A05C2">
        <w:rPr>
          <w:sz w:val="24"/>
          <w:szCs w:val="24"/>
        </w:rPr>
        <w:t xml:space="preserve">“full audit” and </w:t>
      </w:r>
      <w:r w:rsidRPr="00A0264F">
        <w:rPr>
          <w:sz w:val="24"/>
          <w:szCs w:val="24"/>
        </w:rPr>
        <w:t xml:space="preserve">“reasonable payment arrangement.”  </w:t>
      </w:r>
    </w:p>
    <w:p w:rsidR="00A0264F" w:rsidRPr="00A0264F" w:rsidRDefault="00A0264F" w:rsidP="00C50D3B">
      <w:pPr>
        <w:tabs>
          <w:tab w:val="left" w:pos="2160"/>
        </w:tabs>
        <w:spacing w:line="360" w:lineRule="auto"/>
        <w:ind w:firstLine="1440"/>
        <w:rPr>
          <w:sz w:val="24"/>
          <w:szCs w:val="24"/>
        </w:rPr>
      </w:pPr>
    </w:p>
    <w:p w:rsidR="00A0264F" w:rsidRDefault="00A0264F" w:rsidP="00C50D3B">
      <w:pPr>
        <w:numPr>
          <w:ilvl w:val="0"/>
          <w:numId w:val="20"/>
        </w:numPr>
        <w:spacing w:line="360" w:lineRule="auto"/>
        <w:ind w:left="0" w:firstLine="1440"/>
        <w:rPr>
          <w:sz w:val="24"/>
          <w:szCs w:val="24"/>
        </w:rPr>
      </w:pPr>
      <w:r w:rsidRPr="00A0264F">
        <w:rPr>
          <w:sz w:val="24"/>
          <w:szCs w:val="24"/>
        </w:rPr>
        <w:t xml:space="preserve">By Telephone Hearing Notice </w:t>
      </w:r>
      <w:r w:rsidR="00C50D3B">
        <w:rPr>
          <w:sz w:val="24"/>
          <w:szCs w:val="24"/>
        </w:rPr>
        <w:t>dated December 21, 2010</w:t>
      </w:r>
      <w:r w:rsidRPr="00A0264F">
        <w:rPr>
          <w:sz w:val="24"/>
          <w:szCs w:val="24"/>
        </w:rPr>
        <w:t>, Complainant was notified that a</w:t>
      </w:r>
      <w:r w:rsidR="00C50D3B">
        <w:rPr>
          <w:sz w:val="24"/>
          <w:szCs w:val="24"/>
        </w:rPr>
        <w:t xml:space="preserve"> Continuing Telepho</w:t>
      </w:r>
      <w:r w:rsidRPr="00A0264F">
        <w:rPr>
          <w:sz w:val="24"/>
          <w:szCs w:val="24"/>
        </w:rPr>
        <w:t>n</w:t>
      </w:r>
      <w:r w:rsidR="00C50D3B">
        <w:rPr>
          <w:sz w:val="24"/>
          <w:szCs w:val="24"/>
        </w:rPr>
        <w:t>ic</w:t>
      </w:r>
      <w:r w:rsidRPr="00A0264F">
        <w:rPr>
          <w:sz w:val="24"/>
          <w:szCs w:val="24"/>
        </w:rPr>
        <w:t xml:space="preserve"> Hearing on his Complaint was scheduled for </w:t>
      </w:r>
      <w:r w:rsidR="00C50D3B">
        <w:rPr>
          <w:sz w:val="24"/>
          <w:szCs w:val="24"/>
        </w:rPr>
        <w:lastRenderedPageBreak/>
        <w:t>January</w:t>
      </w:r>
      <w:r w:rsidR="00FA41A2">
        <w:rPr>
          <w:sz w:val="24"/>
          <w:szCs w:val="24"/>
        </w:rPr>
        <w:t> </w:t>
      </w:r>
      <w:r w:rsidR="00C50D3B">
        <w:rPr>
          <w:sz w:val="24"/>
          <w:szCs w:val="24"/>
        </w:rPr>
        <w:t>5, 2011</w:t>
      </w:r>
      <w:r w:rsidR="00BC4B0C">
        <w:rPr>
          <w:sz w:val="24"/>
          <w:szCs w:val="24"/>
        </w:rPr>
        <w:t>,</w:t>
      </w:r>
      <w:r w:rsidR="00C50D3B">
        <w:rPr>
          <w:sz w:val="24"/>
          <w:szCs w:val="24"/>
        </w:rPr>
        <w:t xml:space="preserve"> at 1:00 p.m.</w:t>
      </w:r>
      <w:r w:rsidRPr="00A0264F">
        <w:rPr>
          <w:sz w:val="24"/>
          <w:szCs w:val="24"/>
        </w:rPr>
        <w:t xml:space="preserve">  </w:t>
      </w:r>
      <w:r w:rsidR="00353AF5">
        <w:rPr>
          <w:sz w:val="24"/>
          <w:szCs w:val="24"/>
        </w:rPr>
        <w:t>T</w:t>
      </w:r>
      <w:r w:rsidRPr="00A0264F">
        <w:rPr>
          <w:sz w:val="24"/>
          <w:szCs w:val="24"/>
        </w:rPr>
        <w:t>h</w:t>
      </w:r>
      <w:r w:rsidR="00353AF5">
        <w:rPr>
          <w:sz w:val="24"/>
          <w:szCs w:val="24"/>
        </w:rPr>
        <w:t>i</w:t>
      </w:r>
      <w:r w:rsidRPr="00A0264F">
        <w:rPr>
          <w:sz w:val="24"/>
          <w:szCs w:val="24"/>
        </w:rPr>
        <w:t>s document w</w:t>
      </w:r>
      <w:r w:rsidR="00353AF5">
        <w:rPr>
          <w:sz w:val="24"/>
          <w:szCs w:val="24"/>
        </w:rPr>
        <w:t>as</w:t>
      </w:r>
      <w:r w:rsidRPr="00A0264F">
        <w:rPr>
          <w:sz w:val="24"/>
          <w:szCs w:val="24"/>
        </w:rPr>
        <w:t xml:space="preserve"> mailed to Complainant at the address provided on his Complaint and w</w:t>
      </w:r>
      <w:r w:rsidR="00353AF5">
        <w:rPr>
          <w:sz w:val="24"/>
          <w:szCs w:val="24"/>
        </w:rPr>
        <w:t>as</w:t>
      </w:r>
      <w:r w:rsidRPr="00A0264F">
        <w:rPr>
          <w:sz w:val="24"/>
          <w:szCs w:val="24"/>
        </w:rPr>
        <w:t xml:space="preserve"> not returned to the Commission by the United States Postal Service.</w:t>
      </w:r>
    </w:p>
    <w:p w:rsidR="00C36EFA" w:rsidRPr="00A0264F" w:rsidRDefault="00C36EFA" w:rsidP="00C36EFA">
      <w:pPr>
        <w:spacing w:line="360" w:lineRule="auto"/>
        <w:rPr>
          <w:sz w:val="24"/>
          <w:szCs w:val="24"/>
        </w:rPr>
      </w:pPr>
    </w:p>
    <w:p w:rsidR="00A0264F" w:rsidRPr="00A0264F" w:rsidRDefault="00A0264F" w:rsidP="00C50D3B">
      <w:pPr>
        <w:numPr>
          <w:ilvl w:val="0"/>
          <w:numId w:val="20"/>
        </w:numPr>
        <w:spacing w:line="360" w:lineRule="auto"/>
        <w:ind w:left="0" w:firstLine="1440"/>
        <w:rPr>
          <w:sz w:val="24"/>
          <w:szCs w:val="24"/>
        </w:rPr>
      </w:pPr>
      <w:r w:rsidRPr="00A0264F">
        <w:rPr>
          <w:sz w:val="24"/>
          <w:szCs w:val="24"/>
        </w:rPr>
        <w:t xml:space="preserve">Complainant failed to appear for the </w:t>
      </w:r>
      <w:r w:rsidR="001A05C2">
        <w:rPr>
          <w:sz w:val="24"/>
          <w:szCs w:val="24"/>
        </w:rPr>
        <w:t xml:space="preserve">Second (Continued) </w:t>
      </w:r>
      <w:r w:rsidRPr="00A0264F">
        <w:rPr>
          <w:sz w:val="24"/>
          <w:szCs w:val="24"/>
        </w:rPr>
        <w:t>Hearing.</w:t>
      </w:r>
    </w:p>
    <w:p w:rsidR="00A0264F" w:rsidRPr="00A0264F" w:rsidRDefault="00A0264F" w:rsidP="00C740A9">
      <w:pPr>
        <w:ind w:firstLine="1440"/>
        <w:rPr>
          <w:spacing w:val="-3"/>
          <w:sz w:val="24"/>
          <w:szCs w:val="24"/>
        </w:rPr>
      </w:pPr>
    </w:p>
    <w:p w:rsidR="00C50D3B" w:rsidRDefault="00A0264F" w:rsidP="00C50D3B">
      <w:pPr>
        <w:numPr>
          <w:ilvl w:val="0"/>
          <w:numId w:val="20"/>
        </w:numPr>
        <w:spacing w:line="360" w:lineRule="auto"/>
        <w:ind w:left="0" w:firstLine="1440"/>
        <w:rPr>
          <w:sz w:val="24"/>
          <w:szCs w:val="24"/>
        </w:rPr>
      </w:pPr>
      <w:r w:rsidRPr="00A0264F">
        <w:rPr>
          <w:sz w:val="24"/>
          <w:szCs w:val="24"/>
        </w:rPr>
        <w:t xml:space="preserve">Complainant did not settle or withdraw his Complaint prior to the scheduled </w:t>
      </w:r>
      <w:r w:rsidR="00C50D3B">
        <w:rPr>
          <w:sz w:val="24"/>
          <w:szCs w:val="24"/>
        </w:rPr>
        <w:t>hearing or obtain a continuance.</w:t>
      </w:r>
    </w:p>
    <w:p w:rsidR="00C50D3B" w:rsidRDefault="00C50D3B" w:rsidP="00C50D3B">
      <w:pPr>
        <w:pStyle w:val="ListParagraph"/>
        <w:rPr>
          <w:sz w:val="24"/>
          <w:szCs w:val="24"/>
        </w:rPr>
      </w:pPr>
    </w:p>
    <w:p w:rsidR="00C50D3B" w:rsidRDefault="00C50D3B" w:rsidP="00C50D3B">
      <w:pPr>
        <w:numPr>
          <w:ilvl w:val="0"/>
          <w:numId w:val="20"/>
        </w:numPr>
        <w:spacing w:line="360" w:lineRule="auto"/>
        <w:ind w:left="0" w:firstLine="1440"/>
        <w:rPr>
          <w:sz w:val="24"/>
          <w:szCs w:val="24"/>
        </w:rPr>
      </w:pPr>
      <w:r w:rsidRPr="00353AF5">
        <w:rPr>
          <w:sz w:val="24"/>
          <w:szCs w:val="24"/>
        </w:rPr>
        <w:t xml:space="preserve">Complainant did not provide a written explanation nor request a continuance </w:t>
      </w:r>
      <w:r w:rsidRPr="00353AF5">
        <w:rPr>
          <w:i/>
          <w:sz w:val="24"/>
          <w:szCs w:val="24"/>
        </w:rPr>
        <w:t>nunc pro tunc</w:t>
      </w:r>
      <w:r w:rsidR="00353AF5" w:rsidRPr="00353AF5">
        <w:rPr>
          <w:i/>
          <w:sz w:val="24"/>
          <w:szCs w:val="24"/>
        </w:rPr>
        <w:t xml:space="preserve"> </w:t>
      </w:r>
      <w:r w:rsidR="00353AF5" w:rsidRPr="00353AF5">
        <w:rPr>
          <w:sz w:val="24"/>
          <w:szCs w:val="24"/>
        </w:rPr>
        <w:t>subsequent to the hearing</w:t>
      </w:r>
      <w:r w:rsidRPr="00353AF5">
        <w:rPr>
          <w:sz w:val="24"/>
          <w:szCs w:val="24"/>
        </w:rPr>
        <w:t>.</w:t>
      </w:r>
    </w:p>
    <w:p w:rsidR="00B016BF" w:rsidRDefault="00B016BF" w:rsidP="00B016BF">
      <w:pPr>
        <w:pStyle w:val="ListParagraph"/>
        <w:rPr>
          <w:sz w:val="24"/>
          <w:szCs w:val="24"/>
        </w:rPr>
      </w:pPr>
    </w:p>
    <w:p w:rsidR="00B016BF" w:rsidRDefault="00B016BF" w:rsidP="00C50D3B">
      <w:pPr>
        <w:numPr>
          <w:ilvl w:val="0"/>
          <w:numId w:val="20"/>
        </w:numPr>
        <w:spacing w:line="360" w:lineRule="auto"/>
        <w:ind w:left="0" w:firstLine="1440"/>
        <w:rPr>
          <w:sz w:val="24"/>
          <w:szCs w:val="24"/>
        </w:rPr>
      </w:pPr>
      <w:r>
        <w:rPr>
          <w:sz w:val="24"/>
          <w:szCs w:val="24"/>
        </w:rPr>
        <w:t>The Respondent moved for dismissal based upon the Complainant’s failu</w:t>
      </w:r>
      <w:r w:rsidR="00BF3752">
        <w:rPr>
          <w:sz w:val="24"/>
          <w:szCs w:val="24"/>
        </w:rPr>
        <w:t>re to appear.</w:t>
      </w:r>
    </w:p>
    <w:p w:rsidR="00BF3752" w:rsidRDefault="00BF3752" w:rsidP="00BF3752">
      <w:pPr>
        <w:pStyle w:val="ListParagraph"/>
        <w:rPr>
          <w:sz w:val="24"/>
          <w:szCs w:val="24"/>
        </w:rPr>
      </w:pPr>
    </w:p>
    <w:p w:rsidR="00BF3752" w:rsidRDefault="00BF3752" w:rsidP="00C50D3B">
      <w:pPr>
        <w:numPr>
          <w:ilvl w:val="0"/>
          <w:numId w:val="20"/>
        </w:numPr>
        <w:spacing w:line="360" w:lineRule="auto"/>
        <w:ind w:left="0" w:firstLine="1440"/>
        <w:rPr>
          <w:sz w:val="24"/>
          <w:szCs w:val="24"/>
        </w:rPr>
      </w:pPr>
      <w:r>
        <w:rPr>
          <w:sz w:val="24"/>
          <w:szCs w:val="24"/>
        </w:rPr>
        <w:t>The record created at the first hearing is used as the basis for this decision.</w:t>
      </w:r>
    </w:p>
    <w:p w:rsidR="00BF3752" w:rsidRDefault="00BF3752" w:rsidP="00BF3752">
      <w:pPr>
        <w:pStyle w:val="ListParagraph"/>
        <w:rPr>
          <w:sz w:val="24"/>
          <w:szCs w:val="24"/>
        </w:rPr>
      </w:pPr>
    </w:p>
    <w:p w:rsidR="00BF3752" w:rsidRDefault="00E555DF" w:rsidP="00C50D3B">
      <w:pPr>
        <w:numPr>
          <w:ilvl w:val="0"/>
          <w:numId w:val="20"/>
        </w:numPr>
        <w:spacing w:line="360" w:lineRule="auto"/>
        <w:ind w:left="0" w:firstLine="1440"/>
        <w:rPr>
          <w:sz w:val="24"/>
          <w:szCs w:val="24"/>
        </w:rPr>
      </w:pPr>
      <w:r>
        <w:rPr>
          <w:sz w:val="24"/>
          <w:szCs w:val="24"/>
        </w:rPr>
        <w:t xml:space="preserve">Kelly Laver, the Complainant’s </w:t>
      </w:r>
      <w:r w:rsidR="005E6493">
        <w:rPr>
          <w:sz w:val="24"/>
          <w:szCs w:val="24"/>
        </w:rPr>
        <w:t>fiancée</w:t>
      </w:r>
      <w:r w:rsidR="004333D6">
        <w:rPr>
          <w:sz w:val="24"/>
          <w:szCs w:val="24"/>
        </w:rPr>
        <w:t>,</w:t>
      </w:r>
      <w:r>
        <w:rPr>
          <w:sz w:val="24"/>
          <w:szCs w:val="24"/>
        </w:rPr>
        <w:t xml:space="preserve"> testified on behalf of the Complainant; there was no objection to her testifying for him.  Tr.</w:t>
      </w:r>
      <w:r w:rsidR="0088421F">
        <w:rPr>
          <w:sz w:val="24"/>
          <w:szCs w:val="24"/>
        </w:rPr>
        <w:t xml:space="preserve"> </w:t>
      </w:r>
      <w:r>
        <w:rPr>
          <w:sz w:val="24"/>
          <w:szCs w:val="24"/>
        </w:rPr>
        <w:t>4.</w:t>
      </w:r>
    </w:p>
    <w:p w:rsidR="00E555DF" w:rsidRDefault="00E555DF" w:rsidP="00E555DF">
      <w:pPr>
        <w:pStyle w:val="ListParagraph"/>
        <w:rPr>
          <w:sz w:val="24"/>
          <w:szCs w:val="24"/>
        </w:rPr>
      </w:pPr>
    </w:p>
    <w:p w:rsidR="00E555DF" w:rsidRDefault="00E555DF" w:rsidP="00C50D3B">
      <w:pPr>
        <w:numPr>
          <w:ilvl w:val="0"/>
          <w:numId w:val="20"/>
        </w:numPr>
        <w:spacing w:line="360" w:lineRule="auto"/>
        <w:ind w:left="0" w:firstLine="1440"/>
        <w:rPr>
          <w:sz w:val="24"/>
          <w:szCs w:val="24"/>
        </w:rPr>
      </w:pPr>
      <w:r>
        <w:rPr>
          <w:sz w:val="24"/>
          <w:szCs w:val="24"/>
        </w:rPr>
        <w:t>The residence involved in the complaint is 14 West Railroad Street, Plymouth, Pennsylvania 18651.  Tr. 7.</w:t>
      </w:r>
    </w:p>
    <w:p w:rsidR="00E555DF" w:rsidRDefault="00E555DF" w:rsidP="00E555DF">
      <w:pPr>
        <w:pStyle w:val="ListParagraph"/>
        <w:rPr>
          <w:sz w:val="24"/>
          <w:szCs w:val="24"/>
        </w:rPr>
      </w:pPr>
    </w:p>
    <w:p w:rsidR="00E555DF" w:rsidRDefault="00E555DF" w:rsidP="00C50D3B">
      <w:pPr>
        <w:numPr>
          <w:ilvl w:val="0"/>
          <w:numId w:val="20"/>
        </w:numPr>
        <w:spacing w:line="360" w:lineRule="auto"/>
        <w:ind w:left="0" w:firstLine="1440"/>
        <w:rPr>
          <w:sz w:val="24"/>
          <w:szCs w:val="24"/>
        </w:rPr>
      </w:pPr>
      <w:r>
        <w:rPr>
          <w:sz w:val="24"/>
          <w:szCs w:val="24"/>
        </w:rPr>
        <w:t>The</w:t>
      </w:r>
      <w:r w:rsidR="006D38B2">
        <w:rPr>
          <w:sz w:val="24"/>
          <w:szCs w:val="24"/>
        </w:rPr>
        <w:t>re</w:t>
      </w:r>
      <w:r>
        <w:rPr>
          <w:sz w:val="24"/>
          <w:szCs w:val="24"/>
        </w:rPr>
        <w:t xml:space="preserve"> was no electric service at 14 West R</w:t>
      </w:r>
      <w:r w:rsidR="00033AE4">
        <w:rPr>
          <w:sz w:val="24"/>
          <w:szCs w:val="24"/>
        </w:rPr>
        <w:t>a</w:t>
      </w:r>
      <w:r>
        <w:rPr>
          <w:sz w:val="24"/>
          <w:szCs w:val="24"/>
        </w:rPr>
        <w:t>ilroad until April 2007.  Tr. 7.</w:t>
      </w:r>
    </w:p>
    <w:p w:rsidR="00E555DF" w:rsidRDefault="00E555DF" w:rsidP="00E555DF">
      <w:pPr>
        <w:pStyle w:val="ListParagraph"/>
        <w:rPr>
          <w:sz w:val="24"/>
          <w:szCs w:val="24"/>
        </w:rPr>
      </w:pPr>
    </w:p>
    <w:p w:rsidR="00E555DF" w:rsidRDefault="00D10F4D" w:rsidP="00C50D3B">
      <w:pPr>
        <w:numPr>
          <w:ilvl w:val="0"/>
          <w:numId w:val="20"/>
        </w:numPr>
        <w:spacing w:line="360" w:lineRule="auto"/>
        <w:ind w:left="0" w:firstLine="1440"/>
        <w:rPr>
          <w:sz w:val="24"/>
          <w:szCs w:val="24"/>
        </w:rPr>
      </w:pPr>
      <w:r>
        <w:rPr>
          <w:sz w:val="24"/>
          <w:szCs w:val="24"/>
        </w:rPr>
        <w:t>The Complainant</w:t>
      </w:r>
      <w:r w:rsidR="006D38B2">
        <w:rPr>
          <w:sz w:val="24"/>
          <w:szCs w:val="24"/>
        </w:rPr>
        <w:t xml:space="preserve"> believed his</w:t>
      </w:r>
      <w:r w:rsidR="00033AE4">
        <w:rPr>
          <w:sz w:val="24"/>
          <w:szCs w:val="24"/>
        </w:rPr>
        <w:t xml:space="preserve"> bills for el</w:t>
      </w:r>
      <w:r>
        <w:rPr>
          <w:sz w:val="24"/>
          <w:szCs w:val="24"/>
        </w:rPr>
        <w:t>ectric se</w:t>
      </w:r>
      <w:r w:rsidR="00033AE4">
        <w:rPr>
          <w:sz w:val="24"/>
          <w:szCs w:val="24"/>
        </w:rPr>
        <w:t>r</w:t>
      </w:r>
      <w:r>
        <w:rPr>
          <w:sz w:val="24"/>
          <w:szCs w:val="24"/>
        </w:rPr>
        <w:t>vice went f</w:t>
      </w:r>
      <w:r w:rsidR="00A6578F">
        <w:rPr>
          <w:sz w:val="24"/>
          <w:szCs w:val="24"/>
        </w:rPr>
        <w:t>rom</w:t>
      </w:r>
      <w:r>
        <w:rPr>
          <w:sz w:val="24"/>
          <w:szCs w:val="24"/>
        </w:rPr>
        <w:t xml:space="preserve"> $14</w:t>
      </w:r>
      <w:r w:rsidR="002B3420">
        <w:rPr>
          <w:sz w:val="24"/>
          <w:szCs w:val="24"/>
        </w:rPr>
        <w:t>–</w:t>
      </w:r>
      <w:r w:rsidR="00A6578F">
        <w:rPr>
          <w:sz w:val="24"/>
          <w:szCs w:val="24"/>
        </w:rPr>
        <w:t>$</w:t>
      </w:r>
      <w:r>
        <w:rPr>
          <w:sz w:val="24"/>
          <w:szCs w:val="24"/>
        </w:rPr>
        <w:t>50 monthly to $400</w:t>
      </w:r>
      <w:r w:rsidR="002B3420">
        <w:rPr>
          <w:sz w:val="24"/>
          <w:szCs w:val="24"/>
        </w:rPr>
        <w:t>–</w:t>
      </w:r>
      <w:r w:rsidR="00A6578F">
        <w:rPr>
          <w:sz w:val="24"/>
          <w:szCs w:val="24"/>
        </w:rPr>
        <w:t>$</w:t>
      </w:r>
      <w:r>
        <w:rPr>
          <w:sz w:val="24"/>
          <w:szCs w:val="24"/>
        </w:rPr>
        <w:t>700 monthly. Tr. 7.</w:t>
      </w:r>
    </w:p>
    <w:p w:rsidR="00D10F4D" w:rsidRPr="006D38B2" w:rsidRDefault="00D10F4D" w:rsidP="006D38B2">
      <w:pPr>
        <w:rPr>
          <w:sz w:val="24"/>
          <w:szCs w:val="24"/>
        </w:rPr>
      </w:pPr>
    </w:p>
    <w:p w:rsidR="00D10F4D" w:rsidRDefault="00D10F4D" w:rsidP="00C50D3B">
      <w:pPr>
        <w:numPr>
          <w:ilvl w:val="0"/>
          <w:numId w:val="20"/>
        </w:numPr>
        <w:spacing w:line="360" w:lineRule="auto"/>
        <w:ind w:left="0" w:firstLine="1440"/>
        <w:rPr>
          <w:sz w:val="24"/>
          <w:szCs w:val="24"/>
        </w:rPr>
      </w:pPr>
      <w:r>
        <w:rPr>
          <w:sz w:val="24"/>
          <w:szCs w:val="24"/>
        </w:rPr>
        <w:t>Due to illness, the Complainant was not at 14 West R</w:t>
      </w:r>
      <w:r w:rsidR="00033AE4">
        <w:rPr>
          <w:sz w:val="24"/>
          <w:szCs w:val="24"/>
        </w:rPr>
        <w:t>a</w:t>
      </w:r>
      <w:r>
        <w:rPr>
          <w:sz w:val="24"/>
          <w:szCs w:val="24"/>
        </w:rPr>
        <w:t>ilroad from May</w:t>
      </w:r>
      <w:r w:rsidR="0066190F">
        <w:rPr>
          <w:sz w:val="24"/>
          <w:szCs w:val="24"/>
        </w:rPr>
        <w:t> </w:t>
      </w:r>
      <w:r>
        <w:rPr>
          <w:sz w:val="24"/>
          <w:szCs w:val="24"/>
        </w:rPr>
        <w:t>2009</w:t>
      </w:r>
      <w:r w:rsidR="000947D0">
        <w:rPr>
          <w:sz w:val="24"/>
          <w:szCs w:val="24"/>
        </w:rPr>
        <w:t>–</w:t>
      </w:r>
      <w:r>
        <w:rPr>
          <w:sz w:val="24"/>
          <w:szCs w:val="24"/>
        </w:rPr>
        <w:t>Nov</w:t>
      </w:r>
      <w:r w:rsidR="000947D0">
        <w:rPr>
          <w:sz w:val="24"/>
          <w:szCs w:val="24"/>
        </w:rPr>
        <w:t>e</w:t>
      </w:r>
      <w:r>
        <w:rPr>
          <w:sz w:val="24"/>
          <w:szCs w:val="24"/>
        </w:rPr>
        <w:t>mber 2009, and again January 2010–May 2010.  Tr. 8.</w:t>
      </w:r>
    </w:p>
    <w:p w:rsidR="00D10F4D" w:rsidRPr="008E7D7C" w:rsidRDefault="00D10F4D" w:rsidP="008E7D7C">
      <w:pPr>
        <w:rPr>
          <w:sz w:val="24"/>
          <w:szCs w:val="24"/>
        </w:rPr>
      </w:pPr>
    </w:p>
    <w:p w:rsidR="00D10F4D" w:rsidRDefault="00033AE4" w:rsidP="00C50D3B">
      <w:pPr>
        <w:numPr>
          <w:ilvl w:val="0"/>
          <w:numId w:val="20"/>
        </w:numPr>
        <w:spacing w:line="360" w:lineRule="auto"/>
        <w:ind w:left="0" w:firstLine="1440"/>
        <w:rPr>
          <w:sz w:val="24"/>
          <w:szCs w:val="24"/>
        </w:rPr>
      </w:pPr>
      <w:r>
        <w:rPr>
          <w:sz w:val="24"/>
          <w:szCs w:val="24"/>
        </w:rPr>
        <w:t>The Complainant believes the Respondent has entered numerous errors and discrepancies on his bill.  Tr. 9.</w:t>
      </w:r>
    </w:p>
    <w:p w:rsidR="00033AE4" w:rsidRDefault="00033AE4" w:rsidP="00033AE4">
      <w:pPr>
        <w:pStyle w:val="ListParagraph"/>
        <w:rPr>
          <w:sz w:val="24"/>
          <w:szCs w:val="24"/>
        </w:rPr>
      </w:pPr>
    </w:p>
    <w:p w:rsidR="00033AE4" w:rsidRDefault="000B38C4" w:rsidP="00C50D3B">
      <w:pPr>
        <w:numPr>
          <w:ilvl w:val="0"/>
          <w:numId w:val="20"/>
        </w:numPr>
        <w:spacing w:line="360" w:lineRule="auto"/>
        <w:ind w:left="0" w:firstLine="1440"/>
        <w:rPr>
          <w:sz w:val="24"/>
          <w:szCs w:val="24"/>
        </w:rPr>
      </w:pPr>
      <w:r>
        <w:rPr>
          <w:sz w:val="24"/>
          <w:szCs w:val="24"/>
        </w:rPr>
        <w:t>O</w:t>
      </w:r>
      <w:r w:rsidR="00033AE4">
        <w:rPr>
          <w:sz w:val="24"/>
          <w:szCs w:val="24"/>
        </w:rPr>
        <w:t xml:space="preserve">n May </w:t>
      </w:r>
      <w:r>
        <w:rPr>
          <w:sz w:val="24"/>
          <w:szCs w:val="24"/>
        </w:rPr>
        <w:t xml:space="preserve">1, </w:t>
      </w:r>
      <w:r w:rsidR="00033AE4">
        <w:rPr>
          <w:sz w:val="24"/>
          <w:szCs w:val="24"/>
        </w:rPr>
        <w:t>2010</w:t>
      </w:r>
      <w:r w:rsidR="009F795C">
        <w:rPr>
          <w:sz w:val="24"/>
          <w:szCs w:val="24"/>
        </w:rPr>
        <w:t>,</w:t>
      </w:r>
      <w:r w:rsidR="00033AE4">
        <w:rPr>
          <w:sz w:val="24"/>
          <w:szCs w:val="24"/>
        </w:rPr>
        <w:t xml:space="preserve"> all of the Complainant’s belongings were removed from 14 West Railroad due to his medical condition.  Tr. 9</w:t>
      </w:r>
      <w:r>
        <w:rPr>
          <w:sz w:val="24"/>
          <w:szCs w:val="24"/>
        </w:rPr>
        <w:t>, 17</w:t>
      </w:r>
      <w:r w:rsidR="00033AE4">
        <w:rPr>
          <w:sz w:val="24"/>
          <w:szCs w:val="24"/>
        </w:rPr>
        <w:t>.</w:t>
      </w:r>
    </w:p>
    <w:p w:rsidR="00033AE4" w:rsidRDefault="0038650E" w:rsidP="00C50D3B">
      <w:pPr>
        <w:numPr>
          <w:ilvl w:val="0"/>
          <w:numId w:val="20"/>
        </w:numPr>
        <w:spacing w:line="360" w:lineRule="auto"/>
        <w:ind w:left="0" w:firstLine="1440"/>
        <w:rPr>
          <w:sz w:val="24"/>
          <w:szCs w:val="24"/>
        </w:rPr>
      </w:pPr>
      <w:r>
        <w:rPr>
          <w:sz w:val="24"/>
          <w:szCs w:val="24"/>
        </w:rPr>
        <w:lastRenderedPageBreak/>
        <w:t xml:space="preserve">The residence at 14 West Railroad was rented to a tenant </w:t>
      </w:r>
      <w:r w:rsidR="000B38C4">
        <w:rPr>
          <w:sz w:val="24"/>
          <w:szCs w:val="24"/>
        </w:rPr>
        <w:t xml:space="preserve">as of May 18, 2010, </w:t>
      </w:r>
      <w:r>
        <w:rPr>
          <w:sz w:val="24"/>
          <w:szCs w:val="24"/>
        </w:rPr>
        <w:t xml:space="preserve">who requested service be put into </w:t>
      </w:r>
      <w:r w:rsidR="00215089">
        <w:rPr>
          <w:sz w:val="24"/>
          <w:szCs w:val="24"/>
        </w:rPr>
        <w:t>his</w:t>
      </w:r>
      <w:r>
        <w:rPr>
          <w:sz w:val="24"/>
          <w:szCs w:val="24"/>
        </w:rPr>
        <w:t xml:space="preserve"> name.  Tr. 10</w:t>
      </w:r>
      <w:r w:rsidR="000B38C4">
        <w:rPr>
          <w:sz w:val="24"/>
          <w:szCs w:val="24"/>
        </w:rPr>
        <w:t>, 17</w:t>
      </w:r>
      <w:r>
        <w:rPr>
          <w:sz w:val="24"/>
          <w:szCs w:val="24"/>
        </w:rPr>
        <w:t>.</w:t>
      </w:r>
    </w:p>
    <w:p w:rsidR="00C36EFA" w:rsidRDefault="00C36EFA" w:rsidP="00C36EFA">
      <w:pPr>
        <w:spacing w:line="360" w:lineRule="auto"/>
        <w:rPr>
          <w:sz w:val="24"/>
          <w:szCs w:val="24"/>
        </w:rPr>
      </w:pPr>
    </w:p>
    <w:p w:rsidR="0038650E" w:rsidRDefault="002B6AEC" w:rsidP="00C50D3B">
      <w:pPr>
        <w:numPr>
          <w:ilvl w:val="0"/>
          <w:numId w:val="20"/>
        </w:numPr>
        <w:spacing w:line="360" w:lineRule="auto"/>
        <w:ind w:left="0" w:firstLine="1440"/>
        <w:rPr>
          <w:sz w:val="24"/>
          <w:szCs w:val="24"/>
        </w:rPr>
      </w:pPr>
      <w:r>
        <w:rPr>
          <w:sz w:val="24"/>
          <w:szCs w:val="24"/>
        </w:rPr>
        <w:t xml:space="preserve">During the Complainant’s illness he went on budget billing and notified the </w:t>
      </w:r>
      <w:r w:rsidR="008E7D7C">
        <w:rPr>
          <w:sz w:val="24"/>
          <w:szCs w:val="24"/>
        </w:rPr>
        <w:t xml:space="preserve">Respondent </w:t>
      </w:r>
      <w:r>
        <w:rPr>
          <w:sz w:val="24"/>
          <w:szCs w:val="24"/>
        </w:rPr>
        <w:t>of his medical condition.  Tr. 11.</w:t>
      </w:r>
    </w:p>
    <w:p w:rsidR="002B6AEC" w:rsidRDefault="002B6AEC" w:rsidP="002B6AEC">
      <w:pPr>
        <w:pStyle w:val="ListParagraph"/>
        <w:rPr>
          <w:sz w:val="24"/>
          <w:szCs w:val="24"/>
        </w:rPr>
      </w:pPr>
    </w:p>
    <w:p w:rsidR="002B6AEC" w:rsidRDefault="002B6AEC" w:rsidP="00C50D3B">
      <w:pPr>
        <w:numPr>
          <w:ilvl w:val="0"/>
          <w:numId w:val="20"/>
        </w:numPr>
        <w:spacing w:line="360" w:lineRule="auto"/>
        <w:ind w:left="0" w:firstLine="1440"/>
        <w:rPr>
          <w:sz w:val="24"/>
          <w:szCs w:val="24"/>
        </w:rPr>
      </w:pPr>
      <w:r>
        <w:rPr>
          <w:sz w:val="24"/>
          <w:szCs w:val="24"/>
        </w:rPr>
        <w:t>The Complainant defaulted on the budget billing agreement and was removed.  Tr. 12.</w:t>
      </w:r>
    </w:p>
    <w:p w:rsidR="002B6AEC" w:rsidRDefault="002B6AEC" w:rsidP="002B6AEC">
      <w:pPr>
        <w:pStyle w:val="ListParagraph"/>
        <w:rPr>
          <w:sz w:val="24"/>
          <w:szCs w:val="24"/>
        </w:rPr>
      </w:pPr>
    </w:p>
    <w:p w:rsidR="002B6AEC" w:rsidRDefault="00AA110C" w:rsidP="00C50D3B">
      <w:pPr>
        <w:numPr>
          <w:ilvl w:val="0"/>
          <w:numId w:val="20"/>
        </w:numPr>
        <w:spacing w:line="360" w:lineRule="auto"/>
        <w:ind w:left="0" w:firstLine="1440"/>
        <w:rPr>
          <w:sz w:val="24"/>
          <w:szCs w:val="24"/>
        </w:rPr>
      </w:pPr>
      <w:r>
        <w:rPr>
          <w:sz w:val="24"/>
          <w:szCs w:val="24"/>
        </w:rPr>
        <w:t xml:space="preserve">In </w:t>
      </w:r>
      <w:r w:rsidR="00F86722">
        <w:rPr>
          <w:sz w:val="24"/>
          <w:szCs w:val="24"/>
        </w:rPr>
        <w:t>December 2009</w:t>
      </w:r>
      <w:r>
        <w:rPr>
          <w:sz w:val="24"/>
          <w:szCs w:val="24"/>
        </w:rPr>
        <w:t>,</w:t>
      </w:r>
      <w:r w:rsidR="00F86722">
        <w:rPr>
          <w:sz w:val="24"/>
          <w:szCs w:val="24"/>
        </w:rPr>
        <w:t xml:space="preserve"> the Complainant requested</w:t>
      </w:r>
      <w:r w:rsidR="001A05C2">
        <w:rPr>
          <w:sz w:val="24"/>
          <w:szCs w:val="24"/>
        </w:rPr>
        <w:t xml:space="preserve"> that the Respondent provide</w:t>
      </w:r>
      <w:r w:rsidR="00F86722">
        <w:rPr>
          <w:sz w:val="24"/>
          <w:szCs w:val="24"/>
        </w:rPr>
        <w:t xml:space="preserve"> an accurate accounting of his service bills</w:t>
      </w:r>
      <w:r w:rsidR="001A05C2">
        <w:rPr>
          <w:sz w:val="24"/>
          <w:szCs w:val="24"/>
        </w:rPr>
        <w:t>;</w:t>
      </w:r>
      <w:r w:rsidR="00F86722">
        <w:rPr>
          <w:sz w:val="24"/>
          <w:szCs w:val="24"/>
        </w:rPr>
        <w:t xml:space="preserve"> it was not provided.  Tr. 16.</w:t>
      </w:r>
    </w:p>
    <w:p w:rsidR="00F86722" w:rsidRDefault="00F86722" w:rsidP="00F86722">
      <w:pPr>
        <w:pStyle w:val="ListParagraph"/>
        <w:rPr>
          <w:sz w:val="24"/>
          <w:szCs w:val="24"/>
        </w:rPr>
      </w:pPr>
    </w:p>
    <w:p w:rsidR="00F86722" w:rsidRDefault="00AA110C" w:rsidP="00C50D3B">
      <w:pPr>
        <w:numPr>
          <w:ilvl w:val="0"/>
          <w:numId w:val="20"/>
        </w:numPr>
        <w:spacing w:line="360" w:lineRule="auto"/>
        <w:ind w:left="0" w:firstLine="1440"/>
        <w:rPr>
          <w:sz w:val="24"/>
          <w:szCs w:val="24"/>
        </w:rPr>
      </w:pPr>
      <w:r>
        <w:rPr>
          <w:sz w:val="24"/>
          <w:szCs w:val="24"/>
        </w:rPr>
        <w:t xml:space="preserve">In </w:t>
      </w:r>
      <w:r w:rsidR="000B38C4">
        <w:rPr>
          <w:sz w:val="24"/>
          <w:szCs w:val="24"/>
        </w:rPr>
        <w:t>December 2009</w:t>
      </w:r>
      <w:r>
        <w:rPr>
          <w:sz w:val="24"/>
          <w:szCs w:val="24"/>
        </w:rPr>
        <w:t>,</w:t>
      </w:r>
      <w:r w:rsidR="000B38C4">
        <w:rPr>
          <w:sz w:val="24"/>
          <w:szCs w:val="24"/>
        </w:rPr>
        <w:t xml:space="preserve"> the </w:t>
      </w:r>
      <w:r w:rsidR="00C154FB">
        <w:rPr>
          <w:sz w:val="24"/>
          <w:szCs w:val="24"/>
        </w:rPr>
        <w:t xml:space="preserve">Complainant </w:t>
      </w:r>
      <w:r w:rsidR="000B38C4">
        <w:rPr>
          <w:sz w:val="24"/>
          <w:szCs w:val="24"/>
        </w:rPr>
        <w:t>requested that the Respondent perf</w:t>
      </w:r>
      <w:r w:rsidR="008E7D7C">
        <w:rPr>
          <w:sz w:val="24"/>
          <w:szCs w:val="24"/>
        </w:rPr>
        <w:t>orm</w:t>
      </w:r>
      <w:r w:rsidR="000B38C4">
        <w:rPr>
          <w:sz w:val="24"/>
          <w:szCs w:val="24"/>
        </w:rPr>
        <w:t xml:space="preserve"> a high bill analysis</w:t>
      </w:r>
      <w:r w:rsidR="009731A4">
        <w:rPr>
          <w:sz w:val="24"/>
          <w:szCs w:val="24"/>
        </w:rPr>
        <w:t xml:space="preserve"> or audit</w:t>
      </w:r>
      <w:r w:rsidR="000B38C4">
        <w:rPr>
          <w:sz w:val="24"/>
          <w:szCs w:val="24"/>
        </w:rPr>
        <w:t xml:space="preserve">; </w:t>
      </w:r>
      <w:r w:rsidR="009731A4">
        <w:rPr>
          <w:sz w:val="24"/>
          <w:szCs w:val="24"/>
        </w:rPr>
        <w:t>one was never received</w:t>
      </w:r>
      <w:r w:rsidR="000B38C4">
        <w:rPr>
          <w:sz w:val="24"/>
          <w:szCs w:val="24"/>
        </w:rPr>
        <w:t>.  Tr. 18</w:t>
      </w:r>
      <w:r w:rsidR="009731A4">
        <w:rPr>
          <w:sz w:val="24"/>
          <w:szCs w:val="24"/>
        </w:rPr>
        <w:t>, 37-38</w:t>
      </w:r>
      <w:r w:rsidR="000B38C4">
        <w:rPr>
          <w:sz w:val="24"/>
          <w:szCs w:val="24"/>
        </w:rPr>
        <w:t>.</w:t>
      </w:r>
    </w:p>
    <w:p w:rsidR="000B38C4" w:rsidRDefault="000B38C4" w:rsidP="000B38C4">
      <w:pPr>
        <w:pStyle w:val="ListParagraph"/>
        <w:rPr>
          <w:sz w:val="24"/>
          <w:szCs w:val="24"/>
        </w:rPr>
      </w:pPr>
    </w:p>
    <w:p w:rsidR="000B38C4" w:rsidRDefault="00E20E45" w:rsidP="00C50D3B">
      <w:pPr>
        <w:numPr>
          <w:ilvl w:val="0"/>
          <w:numId w:val="20"/>
        </w:numPr>
        <w:spacing w:line="360" w:lineRule="auto"/>
        <w:ind w:left="0" w:firstLine="1440"/>
        <w:rPr>
          <w:sz w:val="24"/>
          <w:szCs w:val="24"/>
        </w:rPr>
      </w:pPr>
      <w:r>
        <w:rPr>
          <w:sz w:val="24"/>
          <w:szCs w:val="24"/>
        </w:rPr>
        <w:t>Rose Williams, Compliance Supervisor</w:t>
      </w:r>
      <w:r w:rsidR="00752C57">
        <w:rPr>
          <w:sz w:val="24"/>
          <w:szCs w:val="24"/>
        </w:rPr>
        <w:t>,</w:t>
      </w:r>
      <w:r>
        <w:rPr>
          <w:sz w:val="24"/>
          <w:szCs w:val="24"/>
        </w:rPr>
        <w:t xml:space="preserve"> testified on behalf of the Respondent.</w:t>
      </w:r>
    </w:p>
    <w:p w:rsidR="00E20E45" w:rsidRDefault="00E20E45" w:rsidP="00E20E45">
      <w:pPr>
        <w:pStyle w:val="ListParagraph"/>
        <w:rPr>
          <w:sz w:val="24"/>
          <w:szCs w:val="24"/>
        </w:rPr>
      </w:pPr>
    </w:p>
    <w:p w:rsidR="00E20E45" w:rsidRDefault="0027414D" w:rsidP="00C50D3B">
      <w:pPr>
        <w:numPr>
          <w:ilvl w:val="0"/>
          <w:numId w:val="20"/>
        </w:numPr>
        <w:spacing w:line="360" w:lineRule="auto"/>
        <w:ind w:left="0" w:firstLine="1440"/>
        <w:rPr>
          <w:sz w:val="24"/>
          <w:szCs w:val="24"/>
        </w:rPr>
      </w:pPr>
      <w:r>
        <w:rPr>
          <w:sz w:val="24"/>
          <w:szCs w:val="24"/>
        </w:rPr>
        <w:t>The dates of LIHEAP notices to the Complainant and the dates the credits were applied to the account are slightly different.  Tr. 49-50.</w:t>
      </w:r>
    </w:p>
    <w:p w:rsidR="0027414D" w:rsidRDefault="0027414D" w:rsidP="0027414D">
      <w:pPr>
        <w:pStyle w:val="ListParagraph"/>
        <w:rPr>
          <w:sz w:val="24"/>
          <w:szCs w:val="24"/>
        </w:rPr>
      </w:pPr>
    </w:p>
    <w:p w:rsidR="0027414D" w:rsidRDefault="0027414D" w:rsidP="00C50D3B">
      <w:pPr>
        <w:numPr>
          <w:ilvl w:val="0"/>
          <w:numId w:val="20"/>
        </w:numPr>
        <w:spacing w:line="360" w:lineRule="auto"/>
        <w:ind w:left="0" w:firstLine="1440"/>
        <w:rPr>
          <w:sz w:val="24"/>
          <w:szCs w:val="24"/>
        </w:rPr>
      </w:pPr>
      <w:r>
        <w:rPr>
          <w:sz w:val="24"/>
          <w:szCs w:val="24"/>
        </w:rPr>
        <w:t>The Complainant made seven (7) payments during 2009 and 2010.  Tr. 50.</w:t>
      </w:r>
    </w:p>
    <w:p w:rsidR="0027414D" w:rsidRDefault="0027414D" w:rsidP="0027414D">
      <w:pPr>
        <w:pStyle w:val="ListParagraph"/>
        <w:rPr>
          <w:sz w:val="24"/>
          <w:szCs w:val="24"/>
        </w:rPr>
      </w:pPr>
    </w:p>
    <w:p w:rsidR="0027414D" w:rsidRDefault="0027414D" w:rsidP="00C50D3B">
      <w:pPr>
        <w:numPr>
          <w:ilvl w:val="0"/>
          <w:numId w:val="20"/>
        </w:numPr>
        <w:spacing w:line="360" w:lineRule="auto"/>
        <w:ind w:left="0" w:firstLine="1440"/>
        <w:rPr>
          <w:sz w:val="24"/>
          <w:szCs w:val="24"/>
        </w:rPr>
      </w:pPr>
      <w:r>
        <w:rPr>
          <w:sz w:val="24"/>
          <w:szCs w:val="24"/>
        </w:rPr>
        <w:t>Service was terminated on October 21, 2008, November 4, 2009</w:t>
      </w:r>
      <w:r w:rsidR="00E27EE4">
        <w:rPr>
          <w:sz w:val="24"/>
          <w:szCs w:val="24"/>
        </w:rPr>
        <w:t>,</w:t>
      </w:r>
      <w:r>
        <w:rPr>
          <w:sz w:val="24"/>
          <w:szCs w:val="24"/>
        </w:rPr>
        <w:t xml:space="preserve"> and July</w:t>
      </w:r>
      <w:r w:rsidR="007C3735">
        <w:rPr>
          <w:sz w:val="24"/>
          <w:szCs w:val="24"/>
        </w:rPr>
        <w:t> </w:t>
      </w:r>
      <w:r>
        <w:rPr>
          <w:sz w:val="24"/>
          <w:szCs w:val="24"/>
        </w:rPr>
        <w:t>7, 2010</w:t>
      </w:r>
      <w:r w:rsidR="008E7D7C">
        <w:rPr>
          <w:sz w:val="24"/>
          <w:szCs w:val="24"/>
        </w:rPr>
        <w:t>,</w:t>
      </w:r>
      <w:r>
        <w:rPr>
          <w:sz w:val="24"/>
          <w:szCs w:val="24"/>
        </w:rPr>
        <w:t xml:space="preserve"> for non-payment.  Tr. 50.</w:t>
      </w:r>
    </w:p>
    <w:p w:rsidR="0027414D" w:rsidRDefault="0027414D" w:rsidP="0027414D">
      <w:pPr>
        <w:pStyle w:val="ListParagraph"/>
        <w:rPr>
          <w:sz w:val="24"/>
          <w:szCs w:val="24"/>
        </w:rPr>
      </w:pPr>
    </w:p>
    <w:p w:rsidR="0027414D" w:rsidRDefault="0027414D" w:rsidP="00C50D3B">
      <w:pPr>
        <w:numPr>
          <w:ilvl w:val="0"/>
          <w:numId w:val="20"/>
        </w:numPr>
        <w:spacing w:line="360" w:lineRule="auto"/>
        <w:ind w:left="0" w:firstLine="1440"/>
        <w:rPr>
          <w:sz w:val="24"/>
          <w:szCs w:val="24"/>
        </w:rPr>
      </w:pPr>
      <w:r>
        <w:rPr>
          <w:sz w:val="24"/>
          <w:szCs w:val="24"/>
        </w:rPr>
        <w:t>The</w:t>
      </w:r>
      <w:r w:rsidR="00CE5088">
        <w:rPr>
          <w:sz w:val="24"/>
          <w:szCs w:val="24"/>
        </w:rPr>
        <w:t xml:space="preserve"> Complainant</w:t>
      </w:r>
      <w:r>
        <w:rPr>
          <w:sz w:val="24"/>
          <w:szCs w:val="24"/>
        </w:rPr>
        <w:t xml:space="preserve"> made and defaulted on three (3) </w:t>
      </w:r>
      <w:r w:rsidR="000963C5">
        <w:rPr>
          <w:sz w:val="24"/>
          <w:szCs w:val="24"/>
        </w:rPr>
        <w:t>payment</w:t>
      </w:r>
      <w:r>
        <w:rPr>
          <w:sz w:val="24"/>
          <w:szCs w:val="24"/>
        </w:rPr>
        <w:t xml:space="preserve"> arrangements </w:t>
      </w:r>
      <w:r w:rsidR="000963C5">
        <w:rPr>
          <w:sz w:val="24"/>
          <w:szCs w:val="24"/>
        </w:rPr>
        <w:t>with</w:t>
      </w:r>
      <w:r>
        <w:rPr>
          <w:sz w:val="24"/>
          <w:szCs w:val="24"/>
        </w:rPr>
        <w:t xml:space="preserve"> the </w:t>
      </w:r>
      <w:r w:rsidR="00CE5088">
        <w:rPr>
          <w:sz w:val="24"/>
          <w:szCs w:val="24"/>
        </w:rPr>
        <w:t>Respondent</w:t>
      </w:r>
      <w:r w:rsidR="000963C5">
        <w:rPr>
          <w:sz w:val="24"/>
          <w:szCs w:val="24"/>
        </w:rPr>
        <w:t>.  Tr. 52.</w:t>
      </w:r>
    </w:p>
    <w:p w:rsidR="000963C5" w:rsidRDefault="000963C5" w:rsidP="000963C5">
      <w:pPr>
        <w:pStyle w:val="ListParagraph"/>
        <w:rPr>
          <w:sz w:val="24"/>
          <w:szCs w:val="24"/>
        </w:rPr>
      </w:pPr>
    </w:p>
    <w:p w:rsidR="000963C5" w:rsidRDefault="00A068D0" w:rsidP="00C50D3B">
      <w:pPr>
        <w:numPr>
          <w:ilvl w:val="0"/>
          <w:numId w:val="20"/>
        </w:numPr>
        <w:spacing w:line="360" w:lineRule="auto"/>
        <w:ind w:left="0" w:firstLine="1440"/>
        <w:rPr>
          <w:sz w:val="24"/>
          <w:szCs w:val="24"/>
        </w:rPr>
      </w:pPr>
      <w:r>
        <w:rPr>
          <w:sz w:val="24"/>
          <w:szCs w:val="24"/>
        </w:rPr>
        <w:t xml:space="preserve">The Complainant alleged that there bill was confused with that of a James </w:t>
      </w:r>
      <w:proofErr w:type="spellStart"/>
      <w:r>
        <w:rPr>
          <w:sz w:val="24"/>
          <w:szCs w:val="24"/>
        </w:rPr>
        <w:t>Malast</w:t>
      </w:r>
      <w:proofErr w:type="spellEnd"/>
      <w:r>
        <w:rPr>
          <w:sz w:val="24"/>
          <w:szCs w:val="24"/>
        </w:rPr>
        <w:t xml:space="preserve">; </w:t>
      </w:r>
      <w:r w:rsidR="000963C5">
        <w:rPr>
          <w:sz w:val="24"/>
          <w:szCs w:val="24"/>
        </w:rPr>
        <w:t xml:space="preserve">James </w:t>
      </w:r>
      <w:proofErr w:type="spellStart"/>
      <w:r w:rsidR="000963C5">
        <w:rPr>
          <w:sz w:val="24"/>
          <w:szCs w:val="24"/>
        </w:rPr>
        <w:t>Malast</w:t>
      </w:r>
      <w:proofErr w:type="spellEnd"/>
      <w:r w:rsidR="000963C5">
        <w:rPr>
          <w:sz w:val="24"/>
          <w:szCs w:val="24"/>
        </w:rPr>
        <w:t xml:space="preserve"> receives service from the </w:t>
      </w:r>
      <w:r w:rsidR="00936AAC">
        <w:rPr>
          <w:sz w:val="24"/>
          <w:szCs w:val="24"/>
        </w:rPr>
        <w:t>Respondent</w:t>
      </w:r>
      <w:r w:rsidR="000963C5">
        <w:rPr>
          <w:sz w:val="24"/>
          <w:szCs w:val="24"/>
        </w:rPr>
        <w:t xml:space="preserve"> at 14</w:t>
      </w:r>
      <w:r w:rsidR="000963C5" w:rsidRPr="000963C5">
        <w:rPr>
          <w:b/>
          <w:i/>
          <w:sz w:val="24"/>
          <w:szCs w:val="24"/>
        </w:rPr>
        <w:t xml:space="preserve"> East</w:t>
      </w:r>
      <w:r w:rsidR="000963C5">
        <w:rPr>
          <w:sz w:val="24"/>
          <w:szCs w:val="24"/>
        </w:rPr>
        <w:t xml:space="preserve"> Railroad Street in Plymouth.  </w:t>
      </w:r>
      <w:r>
        <w:rPr>
          <w:sz w:val="24"/>
          <w:szCs w:val="24"/>
        </w:rPr>
        <w:t xml:space="preserve">The bills are not confused. </w:t>
      </w:r>
      <w:r w:rsidR="000963C5">
        <w:rPr>
          <w:sz w:val="24"/>
          <w:szCs w:val="24"/>
        </w:rPr>
        <w:t>Tr. 54.</w:t>
      </w:r>
    </w:p>
    <w:p w:rsidR="000963C5" w:rsidRDefault="000963C5" w:rsidP="000963C5">
      <w:pPr>
        <w:pStyle w:val="ListParagraph"/>
        <w:rPr>
          <w:sz w:val="24"/>
          <w:szCs w:val="24"/>
        </w:rPr>
      </w:pPr>
    </w:p>
    <w:p w:rsidR="000963C5" w:rsidRDefault="000963C5" w:rsidP="00C50D3B">
      <w:pPr>
        <w:numPr>
          <w:ilvl w:val="0"/>
          <w:numId w:val="20"/>
        </w:numPr>
        <w:spacing w:line="360" w:lineRule="auto"/>
        <w:ind w:left="0" w:firstLine="1440"/>
        <w:rPr>
          <w:sz w:val="24"/>
          <w:szCs w:val="24"/>
        </w:rPr>
      </w:pPr>
      <w:r>
        <w:rPr>
          <w:sz w:val="24"/>
          <w:szCs w:val="24"/>
        </w:rPr>
        <w:lastRenderedPageBreak/>
        <w:t>The Complainant’s tenant did not complete the application process and service remained in the Complainant’s name.  Tr. 55.</w:t>
      </w:r>
    </w:p>
    <w:p w:rsidR="00A068D0" w:rsidRDefault="00A068D0" w:rsidP="00A068D0">
      <w:pPr>
        <w:pStyle w:val="ListParagraph"/>
        <w:rPr>
          <w:sz w:val="24"/>
          <w:szCs w:val="24"/>
        </w:rPr>
      </w:pPr>
    </w:p>
    <w:p w:rsidR="000963C5" w:rsidRDefault="000963C5" w:rsidP="00C50D3B">
      <w:pPr>
        <w:numPr>
          <w:ilvl w:val="0"/>
          <w:numId w:val="20"/>
        </w:numPr>
        <w:spacing w:line="360" w:lineRule="auto"/>
        <w:ind w:left="0" w:firstLine="1440"/>
        <w:rPr>
          <w:sz w:val="24"/>
          <w:szCs w:val="24"/>
        </w:rPr>
      </w:pPr>
      <w:r>
        <w:rPr>
          <w:sz w:val="24"/>
          <w:szCs w:val="24"/>
        </w:rPr>
        <w:t>The Respondent had no record of a disconnect service request f</w:t>
      </w:r>
      <w:r w:rsidR="00D05D60">
        <w:rPr>
          <w:sz w:val="24"/>
          <w:szCs w:val="24"/>
        </w:rPr>
        <w:t>r</w:t>
      </w:r>
      <w:r>
        <w:rPr>
          <w:sz w:val="24"/>
          <w:szCs w:val="24"/>
        </w:rPr>
        <w:t>om the Complainant.  Tr. 54</w:t>
      </w:r>
      <w:r w:rsidR="00212B87">
        <w:rPr>
          <w:sz w:val="24"/>
          <w:szCs w:val="24"/>
        </w:rPr>
        <w:t>-</w:t>
      </w:r>
      <w:r>
        <w:rPr>
          <w:sz w:val="24"/>
          <w:szCs w:val="24"/>
        </w:rPr>
        <w:t>55.</w:t>
      </w:r>
    </w:p>
    <w:p w:rsidR="000963C5" w:rsidRDefault="000963C5" w:rsidP="000963C5">
      <w:pPr>
        <w:pStyle w:val="ListParagraph"/>
        <w:rPr>
          <w:sz w:val="24"/>
          <w:szCs w:val="24"/>
        </w:rPr>
      </w:pPr>
    </w:p>
    <w:p w:rsidR="000963C5" w:rsidRDefault="00964050" w:rsidP="00C50D3B">
      <w:pPr>
        <w:numPr>
          <w:ilvl w:val="0"/>
          <w:numId w:val="20"/>
        </w:numPr>
        <w:spacing w:line="360" w:lineRule="auto"/>
        <w:ind w:left="0" w:firstLine="1440"/>
        <w:rPr>
          <w:sz w:val="24"/>
          <w:szCs w:val="24"/>
        </w:rPr>
      </w:pPr>
      <w:r>
        <w:rPr>
          <w:sz w:val="24"/>
          <w:szCs w:val="24"/>
        </w:rPr>
        <w:t>The Respondent had no record of bills being returned to them as undeliverable.  Tr. 55-56.</w:t>
      </w:r>
    </w:p>
    <w:p w:rsidR="00964050" w:rsidRDefault="00964050" w:rsidP="00964050">
      <w:pPr>
        <w:pStyle w:val="ListParagraph"/>
        <w:rPr>
          <w:sz w:val="24"/>
          <w:szCs w:val="24"/>
        </w:rPr>
      </w:pPr>
    </w:p>
    <w:p w:rsidR="00964050" w:rsidRDefault="00964050" w:rsidP="00C50D3B">
      <w:pPr>
        <w:numPr>
          <w:ilvl w:val="0"/>
          <w:numId w:val="20"/>
        </w:numPr>
        <w:spacing w:line="360" w:lineRule="auto"/>
        <w:ind w:left="0" w:firstLine="1440"/>
        <w:rPr>
          <w:sz w:val="24"/>
          <w:szCs w:val="24"/>
        </w:rPr>
      </w:pPr>
      <w:r>
        <w:rPr>
          <w:sz w:val="24"/>
          <w:szCs w:val="24"/>
        </w:rPr>
        <w:t>The Complainant’s bills reflect high usage during December, January</w:t>
      </w:r>
      <w:r w:rsidR="007400A9">
        <w:rPr>
          <w:sz w:val="24"/>
          <w:szCs w:val="24"/>
        </w:rPr>
        <w:t>,</w:t>
      </w:r>
      <w:r>
        <w:rPr>
          <w:sz w:val="24"/>
          <w:szCs w:val="24"/>
        </w:rPr>
        <w:t xml:space="preserve"> and February, which corresponds with colder days, hence greater usage.  Tr. 57.</w:t>
      </w:r>
    </w:p>
    <w:p w:rsidR="00964050" w:rsidRDefault="00964050" w:rsidP="0060161E">
      <w:pPr>
        <w:pStyle w:val="ListParagraph"/>
        <w:spacing w:line="360" w:lineRule="auto"/>
        <w:rPr>
          <w:sz w:val="24"/>
          <w:szCs w:val="24"/>
        </w:rPr>
      </w:pPr>
    </w:p>
    <w:p w:rsidR="00C419F9" w:rsidRDefault="00C419F9" w:rsidP="00DE2348">
      <w:pPr>
        <w:spacing w:line="360" w:lineRule="auto"/>
        <w:jc w:val="center"/>
        <w:rPr>
          <w:sz w:val="24"/>
          <w:szCs w:val="24"/>
          <w:u w:val="single"/>
        </w:rPr>
      </w:pPr>
      <w:r>
        <w:rPr>
          <w:sz w:val="24"/>
          <w:szCs w:val="24"/>
          <w:u w:val="single"/>
        </w:rPr>
        <w:t>DISCUSSION</w:t>
      </w:r>
    </w:p>
    <w:p w:rsidR="00C419F9" w:rsidRDefault="00C419F9" w:rsidP="00DE2348">
      <w:pPr>
        <w:spacing w:line="360" w:lineRule="auto"/>
        <w:jc w:val="center"/>
        <w:rPr>
          <w:sz w:val="24"/>
          <w:szCs w:val="24"/>
          <w:u w:val="single"/>
        </w:rPr>
      </w:pPr>
    </w:p>
    <w:p w:rsidR="00B0541E" w:rsidRDefault="00B0541E" w:rsidP="00B0541E">
      <w:pPr>
        <w:spacing w:line="360" w:lineRule="auto"/>
        <w:rPr>
          <w:sz w:val="24"/>
          <w:szCs w:val="24"/>
        </w:rPr>
      </w:pPr>
      <w:r w:rsidRPr="003325A0">
        <w:rPr>
          <w:sz w:val="24"/>
          <w:szCs w:val="24"/>
          <w:u w:val="single"/>
        </w:rPr>
        <w:t>Burden of Proof</w:t>
      </w:r>
      <w:r>
        <w:rPr>
          <w:sz w:val="24"/>
          <w:szCs w:val="24"/>
        </w:rPr>
        <w:t>:</w:t>
      </w:r>
    </w:p>
    <w:p w:rsidR="00B0541E" w:rsidRDefault="00B0541E" w:rsidP="00B0541E">
      <w:pPr>
        <w:spacing w:line="360" w:lineRule="auto"/>
        <w:rPr>
          <w:sz w:val="24"/>
          <w:szCs w:val="24"/>
        </w:rPr>
      </w:pPr>
    </w:p>
    <w:p w:rsidR="00B0541E" w:rsidRPr="000B72BC" w:rsidRDefault="00B0541E" w:rsidP="00B0541E">
      <w:pPr>
        <w:spacing w:line="360" w:lineRule="auto"/>
        <w:ind w:firstLine="1440"/>
        <w:rPr>
          <w:spacing w:val="-3"/>
          <w:sz w:val="24"/>
          <w:szCs w:val="24"/>
        </w:rPr>
      </w:pPr>
      <w:r>
        <w:rPr>
          <w:sz w:val="24"/>
          <w:szCs w:val="24"/>
        </w:rPr>
        <w:t xml:space="preserve">The </w:t>
      </w:r>
      <w:r w:rsidRPr="000B72BC">
        <w:rPr>
          <w:sz w:val="24"/>
          <w:szCs w:val="24"/>
        </w:rPr>
        <w:t xml:space="preserve">Complainant has the burden of proving </w:t>
      </w:r>
      <w:r w:rsidR="00081BA0">
        <w:rPr>
          <w:sz w:val="24"/>
          <w:szCs w:val="24"/>
        </w:rPr>
        <w:t>his</w:t>
      </w:r>
      <w:r w:rsidRPr="000B72BC">
        <w:rPr>
          <w:sz w:val="24"/>
          <w:szCs w:val="24"/>
        </w:rPr>
        <w:t xml:space="preserve"> case.  66 Pa. C.S. §</w:t>
      </w:r>
      <w:r>
        <w:rPr>
          <w:sz w:val="24"/>
          <w:szCs w:val="24"/>
        </w:rPr>
        <w:t xml:space="preserve"> </w:t>
      </w:r>
      <w:r w:rsidRPr="000B72BC">
        <w:rPr>
          <w:sz w:val="24"/>
          <w:szCs w:val="24"/>
        </w:rPr>
        <w:t xml:space="preserve">332 (a).  </w:t>
      </w:r>
      <w:r w:rsidRPr="000B72BC">
        <w:rPr>
          <w:spacing w:val="-3"/>
          <w:sz w:val="24"/>
          <w:szCs w:val="24"/>
        </w:rPr>
        <w:t xml:space="preserve">This must be shown by a preponderance of the evidence.  </w:t>
      </w:r>
      <w:proofErr w:type="gramStart"/>
      <w:r w:rsidRPr="000B72BC">
        <w:rPr>
          <w:i/>
          <w:spacing w:val="-3"/>
          <w:sz w:val="24"/>
          <w:szCs w:val="24"/>
        </w:rPr>
        <w:t>Samuel J. Lansberry, Inc. v. Pa. Pub</w:t>
      </w:r>
      <w:r w:rsidR="00223E7E">
        <w:rPr>
          <w:i/>
          <w:spacing w:val="-3"/>
          <w:sz w:val="24"/>
          <w:szCs w:val="24"/>
        </w:rPr>
        <w:t>.</w:t>
      </w:r>
      <w:proofErr w:type="gramEnd"/>
      <w:r w:rsidR="000B7E25">
        <w:rPr>
          <w:i/>
          <w:spacing w:val="-3"/>
          <w:sz w:val="24"/>
          <w:szCs w:val="24"/>
        </w:rPr>
        <w:t xml:space="preserve"> </w:t>
      </w:r>
      <w:proofErr w:type="gramStart"/>
      <w:r w:rsidRPr="000B72BC">
        <w:rPr>
          <w:i/>
          <w:spacing w:val="-3"/>
          <w:sz w:val="24"/>
          <w:szCs w:val="24"/>
        </w:rPr>
        <w:t>Uti</w:t>
      </w:r>
      <w:r w:rsidR="00223E7E">
        <w:rPr>
          <w:i/>
          <w:spacing w:val="-3"/>
          <w:sz w:val="24"/>
          <w:szCs w:val="24"/>
        </w:rPr>
        <w:t>l.</w:t>
      </w:r>
      <w:r w:rsidRPr="000B72BC">
        <w:rPr>
          <w:i/>
          <w:spacing w:val="-3"/>
          <w:sz w:val="24"/>
          <w:szCs w:val="24"/>
        </w:rPr>
        <w:t xml:space="preserve"> Comm’n</w:t>
      </w:r>
      <w:r w:rsidRPr="000B72BC">
        <w:rPr>
          <w:spacing w:val="-3"/>
          <w:sz w:val="24"/>
          <w:szCs w:val="24"/>
        </w:rPr>
        <w:t xml:space="preserve">, 578 A.2d 600 (1990), </w:t>
      </w:r>
      <w:r w:rsidRPr="000B72BC">
        <w:rPr>
          <w:i/>
          <w:spacing w:val="-3"/>
          <w:sz w:val="24"/>
          <w:szCs w:val="24"/>
        </w:rPr>
        <w:t>alloc.</w:t>
      </w:r>
      <w:proofErr w:type="gramEnd"/>
      <w:r w:rsidRPr="000B72BC">
        <w:rPr>
          <w:i/>
          <w:spacing w:val="-3"/>
          <w:sz w:val="24"/>
          <w:szCs w:val="24"/>
        </w:rPr>
        <w:t xml:space="preserve"> den.</w:t>
      </w:r>
      <w:r w:rsidRPr="000B72BC">
        <w:rPr>
          <w:spacing w:val="-3"/>
          <w:sz w:val="24"/>
          <w:szCs w:val="24"/>
        </w:rPr>
        <w:t xml:space="preserve">, 602 A.2d 863 (1992).  That is, </w:t>
      </w:r>
      <w:r w:rsidR="00081BA0">
        <w:rPr>
          <w:spacing w:val="-3"/>
          <w:sz w:val="24"/>
          <w:szCs w:val="24"/>
        </w:rPr>
        <w:t xml:space="preserve">the Complainant must </w:t>
      </w:r>
      <w:r w:rsidRPr="000B72BC">
        <w:rPr>
          <w:spacing w:val="-3"/>
          <w:sz w:val="24"/>
          <w:szCs w:val="24"/>
        </w:rPr>
        <w:t xml:space="preserve">present evidence more convincing, by even the smallest amount, than that presented by the other party.  </w:t>
      </w:r>
      <w:r w:rsidR="00223E7E">
        <w:rPr>
          <w:i/>
          <w:spacing w:val="-3"/>
          <w:sz w:val="24"/>
          <w:szCs w:val="24"/>
        </w:rPr>
        <w:t>Se-Ling Hosiery v. Marg</w:t>
      </w:r>
      <w:r w:rsidRPr="000B72BC">
        <w:rPr>
          <w:i/>
          <w:spacing w:val="-3"/>
          <w:sz w:val="24"/>
          <w:szCs w:val="24"/>
        </w:rPr>
        <w:t>ulies</w:t>
      </w:r>
      <w:r w:rsidRPr="000B72BC">
        <w:rPr>
          <w:spacing w:val="-3"/>
          <w:sz w:val="24"/>
          <w:szCs w:val="24"/>
        </w:rPr>
        <w:t xml:space="preserve">, 70 A.2d 854 (1950).  </w:t>
      </w:r>
    </w:p>
    <w:p w:rsidR="00B0541E" w:rsidRPr="000B72BC" w:rsidRDefault="00B0541E" w:rsidP="00B0541E">
      <w:pPr>
        <w:spacing w:line="360" w:lineRule="auto"/>
        <w:ind w:firstLine="1440"/>
        <w:rPr>
          <w:spacing w:val="-3"/>
          <w:sz w:val="24"/>
          <w:szCs w:val="24"/>
        </w:rPr>
      </w:pPr>
    </w:p>
    <w:p w:rsidR="00B0541E" w:rsidRPr="000B72BC" w:rsidRDefault="00B0541E" w:rsidP="00B0541E">
      <w:pPr>
        <w:spacing w:line="360" w:lineRule="auto"/>
        <w:ind w:firstLine="1440"/>
        <w:rPr>
          <w:spacing w:val="-3"/>
          <w:sz w:val="24"/>
          <w:szCs w:val="24"/>
        </w:rPr>
      </w:pPr>
      <w:r w:rsidRPr="000B72BC">
        <w:rPr>
          <w:spacing w:val="-3"/>
          <w:sz w:val="24"/>
          <w:szCs w:val="24"/>
        </w:rPr>
        <w:t xml:space="preserve">Additionally, any finding of fact necessary to support the Commission’s adjudication must be based upon substantial evidence.  </w:t>
      </w:r>
      <w:r w:rsidRPr="000B72BC">
        <w:rPr>
          <w:i/>
          <w:spacing w:val="-3"/>
          <w:sz w:val="24"/>
          <w:szCs w:val="24"/>
        </w:rPr>
        <w:t>Mill v. Pa. Publ. Util. Comm’n</w:t>
      </w:r>
      <w:r w:rsidRPr="000B72BC">
        <w:rPr>
          <w:spacing w:val="-3"/>
          <w:sz w:val="24"/>
          <w:szCs w:val="24"/>
        </w:rPr>
        <w:t xml:space="preserve">, 447 A.2d 1100 (1982); </w:t>
      </w:r>
      <w:r w:rsidR="003E594B">
        <w:rPr>
          <w:i/>
          <w:spacing w:val="-3"/>
          <w:sz w:val="24"/>
          <w:szCs w:val="24"/>
        </w:rPr>
        <w:t>Edan Transportation Corp. v. Pa.</w:t>
      </w:r>
      <w:r w:rsidRPr="000B72BC">
        <w:rPr>
          <w:i/>
          <w:spacing w:val="-3"/>
          <w:sz w:val="24"/>
          <w:szCs w:val="24"/>
        </w:rPr>
        <w:t xml:space="preserve"> Pub</w:t>
      </w:r>
      <w:r w:rsidR="003E594B">
        <w:rPr>
          <w:i/>
          <w:spacing w:val="-3"/>
          <w:sz w:val="24"/>
          <w:szCs w:val="24"/>
        </w:rPr>
        <w:t>.</w:t>
      </w:r>
      <w:r w:rsidRPr="000B72BC">
        <w:rPr>
          <w:i/>
          <w:spacing w:val="-3"/>
          <w:sz w:val="24"/>
          <w:szCs w:val="24"/>
        </w:rPr>
        <w:t xml:space="preserve"> </w:t>
      </w:r>
      <w:proofErr w:type="gramStart"/>
      <w:r w:rsidRPr="000B72BC">
        <w:rPr>
          <w:i/>
          <w:spacing w:val="-3"/>
          <w:sz w:val="24"/>
          <w:szCs w:val="24"/>
        </w:rPr>
        <w:t>Util</w:t>
      </w:r>
      <w:r w:rsidR="003E594B">
        <w:rPr>
          <w:i/>
          <w:spacing w:val="-3"/>
          <w:sz w:val="24"/>
          <w:szCs w:val="24"/>
        </w:rPr>
        <w:t>.</w:t>
      </w:r>
      <w:r w:rsidRPr="000B72BC">
        <w:rPr>
          <w:i/>
          <w:spacing w:val="-3"/>
          <w:sz w:val="24"/>
          <w:szCs w:val="24"/>
        </w:rPr>
        <w:t xml:space="preserve"> Comm’n,</w:t>
      </w:r>
      <w:r w:rsidRPr="000B72BC">
        <w:rPr>
          <w:spacing w:val="-3"/>
          <w:sz w:val="24"/>
          <w:szCs w:val="24"/>
        </w:rPr>
        <w:t xml:space="preserve"> 623 A.2d 6 (1993), 2 Pa.</w:t>
      </w:r>
      <w:r w:rsidR="003E594B">
        <w:rPr>
          <w:spacing w:val="-3"/>
          <w:sz w:val="24"/>
          <w:szCs w:val="24"/>
        </w:rPr>
        <w:t xml:space="preserve"> </w:t>
      </w:r>
      <w:r w:rsidRPr="000B72BC">
        <w:rPr>
          <w:spacing w:val="-3"/>
          <w:sz w:val="24"/>
          <w:szCs w:val="24"/>
        </w:rPr>
        <w:t>C.S. §</w:t>
      </w:r>
      <w:r w:rsidR="005B30E9">
        <w:rPr>
          <w:spacing w:val="-3"/>
          <w:sz w:val="24"/>
          <w:szCs w:val="24"/>
        </w:rPr>
        <w:t> </w:t>
      </w:r>
      <w:r w:rsidRPr="000B72BC">
        <w:rPr>
          <w:spacing w:val="-3"/>
          <w:sz w:val="24"/>
          <w:szCs w:val="24"/>
        </w:rPr>
        <w:t>704.</w:t>
      </w:r>
      <w:proofErr w:type="gramEnd"/>
      <w:r w:rsidRPr="000B72BC">
        <w:rPr>
          <w:spacing w:val="-3"/>
          <w:sz w:val="24"/>
          <w:szCs w:val="24"/>
        </w:rPr>
        <w:t xml:space="preserve">  More is required than a mere trace of evidence or a suspicion of the existence of a fact sought to be established.  </w:t>
      </w:r>
      <w:r w:rsidRPr="000B72BC">
        <w:rPr>
          <w:i/>
          <w:spacing w:val="-3"/>
          <w:sz w:val="24"/>
          <w:szCs w:val="24"/>
        </w:rPr>
        <w:t>Norfolk</w:t>
      </w:r>
      <w:r w:rsidR="003E594B">
        <w:rPr>
          <w:i/>
          <w:spacing w:val="-3"/>
          <w:sz w:val="24"/>
          <w:szCs w:val="24"/>
        </w:rPr>
        <w:t xml:space="preserve"> and Western Ry. v. Pa.</w:t>
      </w:r>
      <w:r w:rsidRPr="000B72BC">
        <w:rPr>
          <w:i/>
          <w:spacing w:val="-3"/>
          <w:sz w:val="24"/>
          <w:szCs w:val="24"/>
        </w:rPr>
        <w:t xml:space="preserve"> Pub</w:t>
      </w:r>
      <w:r w:rsidR="003E594B">
        <w:rPr>
          <w:i/>
          <w:spacing w:val="-3"/>
          <w:sz w:val="24"/>
          <w:szCs w:val="24"/>
        </w:rPr>
        <w:t>.</w:t>
      </w:r>
      <w:r w:rsidRPr="000B72BC">
        <w:rPr>
          <w:i/>
          <w:spacing w:val="-3"/>
          <w:sz w:val="24"/>
          <w:szCs w:val="24"/>
        </w:rPr>
        <w:t xml:space="preserve"> Util</w:t>
      </w:r>
      <w:r w:rsidR="003E594B">
        <w:rPr>
          <w:i/>
          <w:spacing w:val="-3"/>
          <w:sz w:val="24"/>
          <w:szCs w:val="24"/>
        </w:rPr>
        <w:t>.</w:t>
      </w:r>
      <w:r w:rsidRPr="000B72BC">
        <w:rPr>
          <w:i/>
          <w:spacing w:val="-3"/>
          <w:sz w:val="24"/>
          <w:szCs w:val="24"/>
        </w:rPr>
        <w:t xml:space="preserve"> Comm’n</w:t>
      </w:r>
      <w:r w:rsidRPr="000B72BC">
        <w:rPr>
          <w:spacing w:val="-3"/>
          <w:sz w:val="24"/>
          <w:szCs w:val="24"/>
        </w:rPr>
        <w:t xml:space="preserve">, 413 A.2d 1037 (1980); </w:t>
      </w:r>
      <w:r w:rsidRPr="000B72BC">
        <w:rPr>
          <w:i/>
          <w:spacing w:val="-3"/>
          <w:sz w:val="24"/>
          <w:szCs w:val="24"/>
        </w:rPr>
        <w:t>Erie Resistor Corp. v. Unemployment Compensation Bd. of Review</w:t>
      </w:r>
      <w:r w:rsidRPr="000B72BC">
        <w:rPr>
          <w:spacing w:val="-3"/>
          <w:sz w:val="24"/>
          <w:szCs w:val="24"/>
        </w:rPr>
        <w:t xml:space="preserve">, 166 A.2d 96 (1960); </w:t>
      </w:r>
      <w:r w:rsidRPr="000B72BC">
        <w:rPr>
          <w:i/>
          <w:spacing w:val="-3"/>
          <w:sz w:val="24"/>
          <w:szCs w:val="24"/>
        </w:rPr>
        <w:t>Murphy v. Commonwealth, Dep’t. of Public Welfare, White Haven Center</w:t>
      </w:r>
      <w:r w:rsidRPr="000B72BC">
        <w:rPr>
          <w:spacing w:val="-3"/>
          <w:sz w:val="24"/>
          <w:szCs w:val="24"/>
        </w:rPr>
        <w:t>, 480 A.2d 382 (1984).</w:t>
      </w:r>
      <w:r w:rsidR="00081BA0">
        <w:rPr>
          <w:spacing w:val="-3"/>
          <w:sz w:val="24"/>
          <w:szCs w:val="24"/>
        </w:rPr>
        <w:t xml:space="preserve">  Opinion testimony, uncorroborated, may be insufficient to meet the burden of proof.</w:t>
      </w:r>
    </w:p>
    <w:p w:rsidR="00B0541E" w:rsidRPr="000B72BC" w:rsidRDefault="00B0541E" w:rsidP="00B0541E">
      <w:pPr>
        <w:spacing w:line="360" w:lineRule="auto"/>
        <w:ind w:firstLine="1440"/>
        <w:rPr>
          <w:spacing w:val="-3"/>
          <w:sz w:val="24"/>
          <w:szCs w:val="24"/>
        </w:rPr>
      </w:pPr>
    </w:p>
    <w:p w:rsidR="00B0541E" w:rsidRDefault="00B0541E" w:rsidP="00B0541E">
      <w:pPr>
        <w:spacing w:line="360" w:lineRule="auto"/>
        <w:rPr>
          <w:sz w:val="24"/>
          <w:szCs w:val="24"/>
        </w:rPr>
      </w:pPr>
      <w:r w:rsidRPr="000B72BC">
        <w:rPr>
          <w:sz w:val="24"/>
          <w:szCs w:val="24"/>
        </w:rPr>
        <w:lastRenderedPageBreak/>
        <w:tab/>
      </w:r>
      <w:r w:rsidRPr="000B72BC">
        <w:rPr>
          <w:sz w:val="24"/>
          <w:szCs w:val="24"/>
        </w:rPr>
        <w:tab/>
      </w:r>
      <w:r w:rsidR="00081BA0">
        <w:rPr>
          <w:sz w:val="24"/>
          <w:szCs w:val="24"/>
        </w:rPr>
        <w:t xml:space="preserve">Finally, the offense, if proven, </w:t>
      </w:r>
      <w:r w:rsidRPr="000B72BC">
        <w:rPr>
          <w:sz w:val="24"/>
          <w:szCs w:val="24"/>
        </w:rPr>
        <w:t>must be a violation of the Public Utility Code, the Commission’s regulations, or an outstanding order of the Commission.  66 Pa. C.S. §</w:t>
      </w:r>
      <w:r>
        <w:rPr>
          <w:sz w:val="24"/>
          <w:szCs w:val="24"/>
        </w:rPr>
        <w:t xml:space="preserve"> </w:t>
      </w:r>
      <w:r w:rsidRPr="000B72BC">
        <w:rPr>
          <w:sz w:val="24"/>
          <w:szCs w:val="24"/>
        </w:rPr>
        <w:t>701.</w:t>
      </w:r>
    </w:p>
    <w:p w:rsidR="00081BA0" w:rsidRDefault="00081BA0" w:rsidP="00B0541E">
      <w:pPr>
        <w:spacing w:line="360" w:lineRule="auto"/>
        <w:rPr>
          <w:sz w:val="24"/>
          <w:szCs w:val="24"/>
        </w:rPr>
      </w:pPr>
    </w:p>
    <w:p w:rsidR="00AB2D9C" w:rsidRDefault="00AB2D9C" w:rsidP="00B0541E">
      <w:pPr>
        <w:spacing w:line="360" w:lineRule="auto"/>
        <w:rPr>
          <w:sz w:val="24"/>
          <w:szCs w:val="24"/>
          <w:u w:val="single"/>
        </w:rPr>
      </w:pPr>
    </w:p>
    <w:p w:rsidR="00081BA0" w:rsidRPr="00081BA0" w:rsidRDefault="00081BA0" w:rsidP="00B0541E">
      <w:pPr>
        <w:spacing w:line="360" w:lineRule="auto"/>
        <w:rPr>
          <w:sz w:val="24"/>
          <w:szCs w:val="24"/>
        </w:rPr>
      </w:pPr>
      <w:r w:rsidRPr="00081BA0">
        <w:rPr>
          <w:sz w:val="24"/>
          <w:szCs w:val="24"/>
          <w:u w:val="single"/>
        </w:rPr>
        <w:t>High Bill and Discrepancies</w:t>
      </w:r>
      <w:r>
        <w:rPr>
          <w:sz w:val="24"/>
          <w:szCs w:val="24"/>
        </w:rPr>
        <w:t>:</w:t>
      </w:r>
    </w:p>
    <w:p w:rsidR="00382B1A" w:rsidRDefault="00382B1A" w:rsidP="00B0541E">
      <w:pPr>
        <w:spacing w:line="360" w:lineRule="auto"/>
        <w:rPr>
          <w:sz w:val="24"/>
          <w:szCs w:val="24"/>
        </w:rPr>
      </w:pPr>
    </w:p>
    <w:p w:rsidR="00A068D0" w:rsidRDefault="00715280" w:rsidP="00715280">
      <w:pPr>
        <w:spacing w:line="360" w:lineRule="auto"/>
        <w:ind w:firstLine="1440"/>
        <w:rPr>
          <w:sz w:val="24"/>
          <w:szCs w:val="24"/>
        </w:rPr>
      </w:pPr>
      <w:r>
        <w:rPr>
          <w:sz w:val="24"/>
          <w:szCs w:val="24"/>
        </w:rPr>
        <w:t xml:space="preserve">This is a high bill complaint.  </w:t>
      </w:r>
      <w:r w:rsidR="00A068D0">
        <w:rPr>
          <w:sz w:val="24"/>
          <w:szCs w:val="24"/>
        </w:rPr>
        <w:t xml:space="preserve">The Complainant requests a payment arrangement, but the basis of the request is that the Complainant alleges inappropriate and high charges that the Complainant alleges are incorrect.  This is not a request for a payment arrangement based upon a change in family circumstances or change in income.  The payment arrangement requested appears to be based simply on the allegation that the </w:t>
      </w:r>
      <w:r w:rsidR="00F42227">
        <w:rPr>
          <w:sz w:val="24"/>
          <w:szCs w:val="24"/>
        </w:rPr>
        <w:t>amounts of the Complainants bill are</w:t>
      </w:r>
      <w:r w:rsidR="00A068D0">
        <w:rPr>
          <w:sz w:val="24"/>
          <w:szCs w:val="24"/>
        </w:rPr>
        <w:t xml:space="preserve"> wrong.</w:t>
      </w:r>
    </w:p>
    <w:p w:rsidR="00A068D0" w:rsidRDefault="00A068D0" w:rsidP="00715280">
      <w:pPr>
        <w:spacing w:line="360" w:lineRule="auto"/>
        <w:ind w:firstLine="1440"/>
        <w:rPr>
          <w:sz w:val="24"/>
          <w:szCs w:val="24"/>
        </w:rPr>
      </w:pPr>
    </w:p>
    <w:p w:rsidR="00715280" w:rsidRDefault="00715280" w:rsidP="00715280">
      <w:pPr>
        <w:spacing w:line="360" w:lineRule="auto"/>
        <w:ind w:firstLine="1440"/>
        <w:rPr>
          <w:sz w:val="24"/>
          <w:szCs w:val="24"/>
        </w:rPr>
      </w:pPr>
      <w:r w:rsidRPr="004004C6">
        <w:rPr>
          <w:sz w:val="24"/>
          <w:szCs w:val="24"/>
        </w:rPr>
        <w:t xml:space="preserve">In a complaint for </w:t>
      </w:r>
      <w:r>
        <w:rPr>
          <w:sz w:val="24"/>
          <w:szCs w:val="24"/>
        </w:rPr>
        <w:t xml:space="preserve">alleged </w:t>
      </w:r>
      <w:r w:rsidRPr="004004C6">
        <w:rPr>
          <w:sz w:val="24"/>
          <w:szCs w:val="24"/>
        </w:rPr>
        <w:t xml:space="preserve">overbilling, the legislature has placed the burden of proof upon the complainant.  </w:t>
      </w:r>
      <w:r w:rsidRPr="005B30E9">
        <w:rPr>
          <w:rStyle w:val="Hyperlink6"/>
          <w:color w:val="auto"/>
          <w:sz w:val="24"/>
          <w:szCs w:val="24"/>
          <w:u w:val="none"/>
        </w:rPr>
        <w:t>66 Pa. C.S.A. § 332(a)</w:t>
      </w:r>
      <w:r w:rsidRPr="00715280">
        <w:rPr>
          <w:sz w:val="24"/>
          <w:szCs w:val="24"/>
        </w:rPr>
        <w:t>.</w:t>
      </w:r>
      <w:r w:rsidRPr="004004C6">
        <w:rPr>
          <w:sz w:val="24"/>
          <w:szCs w:val="24"/>
        </w:rPr>
        <w:t xml:space="preserve">  Under these requirements, a complainant may establish a </w:t>
      </w:r>
      <w:r w:rsidRPr="004004C6">
        <w:rPr>
          <w:i/>
          <w:sz w:val="24"/>
          <w:szCs w:val="24"/>
        </w:rPr>
        <w:t>prima facie</w:t>
      </w:r>
      <w:r w:rsidRPr="004004C6">
        <w:rPr>
          <w:sz w:val="24"/>
          <w:szCs w:val="24"/>
        </w:rPr>
        <w:t xml:space="preserve"> case by showing that his/her power usage for the billing period in question was unchanged from earlier periods and that the bill for the same period was higher than previous bills.  </w:t>
      </w:r>
      <w:proofErr w:type="gramStart"/>
      <w:r w:rsidRPr="004004C6">
        <w:rPr>
          <w:sz w:val="24"/>
          <w:szCs w:val="24"/>
        </w:rPr>
        <w:t xml:space="preserve">The burden of </w:t>
      </w:r>
      <w:r w:rsidRPr="004004C6">
        <w:rPr>
          <w:iCs/>
          <w:sz w:val="24"/>
          <w:szCs w:val="24"/>
        </w:rPr>
        <w:t>going forward</w:t>
      </w:r>
      <w:r w:rsidRPr="004004C6">
        <w:rPr>
          <w:sz w:val="24"/>
          <w:szCs w:val="24"/>
        </w:rPr>
        <w:t xml:space="preserve"> then shifts to the utility, which must rebut the complainant</w:t>
      </w:r>
      <w:r w:rsidR="00E06B93">
        <w:rPr>
          <w:sz w:val="24"/>
          <w:szCs w:val="24"/>
        </w:rPr>
        <w:t>’</w:t>
      </w:r>
      <w:r w:rsidRPr="004004C6">
        <w:rPr>
          <w:sz w:val="24"/>
          <w:szCs w:val="24"/>
        </w:rPr>
        <w:t>s case with co-equal or stronger evidence.</w:t>
      </w:r>
      <w:proofErr w:type="gramEnd"/>
      <w:r w:rsidRPr="004004C6">
        <w:rPr>
          <w:sz w:val="24"/>
          <w:szCs w:val="24"/>
        </w:rPr>
        <w:t xml:space="preserve">  </w:t>
      </w:r>
      <w:r w:rsidRPr="00715280">
        <w:rPr>
          <w:rStyle w:val="Hyperlink6"/>
          <w:i/>
          <w:iCs/>
          <w:color w:val="auto"/>
          <w:sz w:val="24"/>
          <w:szCs w:val="24"/>
          <w:u w:val="none"/>
        </w:rPr>
        <w:t>Waldron v. Philadelphia Electric Company,</w:t>
      </w:r>
      <w:r w:rsidRPr="00715280">
        <w:rPr>
          <w:rStyle w:val="Hyperlink6"/>
          <w:color w:val="auto"/>
          <w:sz w:val="24"/>
          <w:szCs w:val="24"/>
          <w:u w:val="none"/>
        </w:rPr>
        <w:t xml:space="preserve"> 54 Pa. </w:t>
      </w:r>
      <w:r w:rsidRPr="00E06B93">
        <w:rPr>
          <w:rStyle w:val="Hyperlink6"/>
          <w:color w:val="auto"/>
          <w:sz w:val="24"/>
          <w:szCs w:val="24"/>
          <w:u w:val="none"/>
        </w:rPr>
        <w:t>Pub. Util. Comm’n 9</w:t>
      </w:r>
      <w:r w:rsidRPr="00715280">
        <w:rPr>
          <w:rStyle w:val="Hyperlink6"/>
          <w:color w:val="auto"/>
          <w:sz w:val="24"/>
          <w:szCs w:val="24"/>
          <w:u w:val="none"/>
        </w:rPr>
        <w:t>8 (1980)</w:t>
      </w:r>
      <w:r w:rsidRPr="00715280">
        <w:rPr>
          <w:sz w:val="24"/>
          <w:szCs w:val="24"/>
        </w:rPr>
        <w:t>.</w:t>
      </w:r>
      <w:r w:rsidRPr="004004C6">
        <w:rPr>
          <w:sz w:val="24"/>
          <w:szCs w:val="24"/>
        </w:rPr>
        <w:t xml:space="preserve">  In </w:t>
      </w:r>
      <w:r w:rsidRPr="00DA62D1">
        <w:rPr>
          <w:i/>
          <w:iCs/>
          <w:sz w:val="24"/>
          <w:szCs w:val="24"/>
        </w:rPr>
        <w:t>Waldron</w:t>
      </w:r>
      <w:r w:rsidRPr="004004C6">
        <w:rPr>
          <w:i/>
          <w:iCs/>
          <w:sz w:val="24"/>
          <w:szCs w:val="24"/>
        </w:rPr>
        <w:t>,</w:t>
      </w:r>
      <w:r w:rsidRPr="004004C6">
        <w:rPr>
          <w:sz w:val="24"/>
          <w:szCs w:val="24"/>
        </w:rPr>
        <w:t xml:space="preserve"> the Commission established a policy wherein a complainant establishes </w:t>
      </w:r>
      <w:r w:rsidRPr="00AA6027">
        <w:rPr>
          <w:iCs/>
          <w:sz w:val="24"/>
          <w:szCs w:val="24"/>
        </w:rPr>
        <w:t>a</w:t>
      </w:r>
      <w:r w:rsidRPr="004004C6">
        <w:rPr>
          <w:i/>
          <w:iCs/>
          <w:sz w:val="24"/>
          <w:szCs w:val="24"/>
        </w:rPr>
        <w:t xml:space="preserve"> prima facie</w:t>
      </w:r>
      <w:r w:rsidRPr="004004C6">
        <w:rPr>
          <w:sz w:val="24"/>
          <w:szCs w:val="24"/>
        </w:rPr>
        <w:t xml:space="preserve"> case by showing that: </w:t>
      </w:r>
      <w:r w:rsidR="00BA5A58">
        <w:rPr>
          <w:sz w:val="24"/>
          <w:szCs w:val="24"/>
        </w:rPr>
        <w:t xml:space="preserve"> </w:t>
      </w:r>
      <w:r w:rsidRPr="004004C6">
        <w:rPr>
          <w:sz w:val="24"/>
          <w:szCs w:val="24"/>
        </w:rPr>
        <w:t xml:space="preserve">(1) the number of inhabitants has not changed; (2) there were no prior billing abnormalities; and (3) the customer could not have used the amount of energy for which he or she is charged.  If the </w:t>
      </w:r>
      <w:r>
        <w:rPr>
          <w:sz w:val="24"/>
          <w:szCs w:val="24"/>
        </w:rPr>
        <w:t>c</w:t>
      </w:r>
      <w:r w:rsidRPr="004004C6">
        <w:rPr>
          <w:sz w:val="24"/>
          <w:szCs w:val="24"/>
        </w:rPr>
        <w:t xml:space="preserve">omplainant is successful in establishing </w:t>
      </w:r>
      <w:r w:rsidRPr="00AA248A">
        <w:rPr>
          <w:iCs/>
          <w:sz w:val="24"/>
          <w:szCs w:val="24"/>
        </w:rPr>
        <w:t>a</w:t>
      </w:r>
      <w:r w:rsidRPr="004004C6">
        <w:rPr>
          <w:i/>
          <w:iCs/>
          <w:sz w:val="24"/>
          <w:szCs w:val="24"/>
        </w:rPr>
        <w:t xml:space="preserve"> prima facie</w:t>
      </w:r>
      <w:r w:rsidRPr="004004C6">
        <w:rPr>
          <w:sz w:val="24"/>
          <w:szCs w:val="24"/>
        </w:rPr>
        <w:t xml:space="preserve"> case, then the burden of going forward </w:t>
      </w:r>
      <w:r>
        <w:rPr>
          <w:sz w:val="24"/>
          <w:szCs w:val="24"/>
        </w:rPr>
        <w:t>to rebut the complainant’s allegation</w:t>
      </w:r>
      <w:r w:rsidRPr="004004C6">
        <w:rPr>
          <w:sz w:val="24"/>
          <w:szCs w:val="24"/>
        </w:rPr>
        <w:t xml:space="preserve"> shifts to the utility.  The fact finder measures the weight of all </w:t>
      </w:r>
      <w:r>
        <w:rPr>
          <w:sz w:val="24"/>
          <w:szCs w:val="24"/>
        </w:rPr>
        <w:t>of the</w:t>
      </w:r>
      <w:r w:rsidRPr="004004C6">
        <w:rPr>
          <w:sz w:val="24"/>
          <w:szCs w:val="24"/>
        </w:rPr>
        <w:t xml:space="preserve"> evidence</w:t>
      </w:r>
      <w:r>
        <w:rPr>
          <w:sz w:val="24"/>
          <w:szCs w:val="24"/>
        </w:rPr>
        <w:t xml:space="preserve"> presented</w:t>
      </w:r>
      <w:r w:rsidRPr="004004C6">
        <w:rPr>
          <w:sz w:val="24"/>
          <w:szCs w:val="24"/>
        </w:rPr>
        <w:t xml:space="preserve">.  </w:t>
      </w:r>
      <w:r>
        <w:rPr>
          <w:sz w:val="24"/>
          <w:szCs w:val="24"/>
        </w:rPr>
        <w:t>The burden of proof stays with the complainant, that is, a</w:t>
      </w:r>
      <w:r w:rsidRPr="004004C6">
        <w:rPr>
          <w:sz w:val="24"/>
          <w:szCs w:val="24"/>
        </w:rPr>
        <w:t xml:space="preserve"> complainant remains obligated to prove his/her case after the utility presents its rebuttal evidence.  </w:t>
      </w:r>
      <w:proofErr w:type="gramStart"/>
      <w:r w:rsidRPr="00DA62D1">
        <w:rPr>
          <w:i/>
          <w:sz w:val="24"/>
          <w:szCs w:val="24"/>
        </w:rPr>
        <w:t>Milkie v.</w:t>
      </w:r>
      <w:r>
        <w:rPr>
          <w:i/>
          <w:sz w:val="24"/>
          <w:szCs w:val="24"/>
        </w:rPr>
        <w:t xml:space="preserve"> Pa.</w:t>
      </w:r>
      <w:r w:rsidRPr="00DA62D1">
        <w:rPr>
          <w:i/>
          <w:sz w:val="24"/>
          <w:szCs w:val="24"/>
        </w:rPr>
        <w:t xml:space="preserve"> P</w:t>
      </w:r>
      <w:r>
        <w:rPr>
          <w:i/>
          <w:sz w:val="24"/>
          <w:szCs w:val="24"/>
        </w:rPr>
        <w:t>ub.</w:t>
      </w:r>
      <w:proofErr w:type="gramEnd"/>
      <w:r w:rsidR="00F3150D">
        <w:rPr>
          <w:i/>
          <w:sz w:val="24"/>
          <w:szCs w:val="24"/>
        </w:rPr>
        <w:t xml:space="preserve"> </w:t>
      </w:r>
      <w:proofErr w:type="gramStart"/>
      <w:r w:rsidRPr="00DA62D1">
        <w:rPr>
          <w:i/>
          <w:sz w:val="24"/>
          <w:szCs w:val="24"/>
        </w:rPr>
        <w:t>U</w:t>
      </w:r>
      <w:r>
        <w:rPr>
          <w:i/>
          <w:sz w:val="24"/>
          <w:szCs w:val="24"/>
        </w:rPr>
        <w:t xml:space="preserve">til. </w:t>
      </w:r>
      <w:r w:rsidRPr="00DA62D1">
        <w:rPr>
          <w:i/>
          <w:sz w:val="24"/>
          <w:szCs w:val="24"/>
        </w:rPr>
        <w:t>C</w:t>
      </w:r>
      <w:r>
        <w:rPr>
          <w:i/>
          <w:sz w:val="24"/>
          <w:szCs w:val="24"/>
        </w:rPr>
        <w:t>omm’n</w:t>
      </w:r>
      <w:r w:rsidRPr="00DA62D1">
        <w:rPr>
          <w:sz w:val="24"/>
          <w:szCs w:val="24"/>
        </w:rPr>
        <w:t xml:space="preserve"> 768 A.2d 1217, 1220 (2001); </w:t>
      </w:r>
      <w:r w:rsidRPr="00DA62D1">
        <w:rPr>
          <w:i/>
          <w:sz w:val="24"/>
          <w:szCs w:val="24"/>
        </w:rPr>
        <w:t>Burleson v. P</w:t>
      </w:r>
      <w:r>
        <w:rPr>
          <w:i/>
          <w:sz w:val="24"/>
          <w:szCs w:val="24"/>
        </w:rPr>
        <w:t>a.</w:t>
      </w:r>
      <w:r w:rsidRPr="00DA62D1">
        <w:rPr>
          <w:i/>
          <w:sz w:val="24"/>
          <w:szCs w:val="24"/>
        </w:rPr>
        <w:t xml:space="preserve"> P</w:t>
      </w:r>
      <w:r>
        <w:rPr>
          <w:i/>
          <w:sz w:val="24"/>
          <w:szCs w:val="24"/>
        </w:rPr>
        <w:t>ub.</w:t>
      </w:r>
      <w:proofErr w:type="gramEnd"/>
      <w:r>
        <w:rPr>
          <w:i/>
          <w:sz w:val="24"/>
          <w:szCs w:val="24"/>
        </w:rPr>
        <w:t xml:space="preserve"> </w:t>
      </w:r>
      <w:r w:rsidRPr="00DA62D1">
        <w:rPr>
          <w:i/>
          <w:sz w:val="24"/>
          <w:szCs w:val="24"/>
        </w:rPr>
        <w:t>U</w:t>
      </w:r>
      <w:r>
        <w:rPr>
          <w:i/>
          <w:sz w:val="24"/>
          <w:szCs w:val="24"/>
        </w:rPr>
        <w:t xml:space="preserve">til. </w:t>
      </w:r>
      <w:r w:rsidRPr="00DA62D1">
        <w:rPr>
          <w:i/>
          <w:sz w:val="24"/>
          <w:szCs w:val="24"/>
        </w:rPr>
        <w:t>C</w:t>
      </w:r>
      <w:r>
        <w:rPr>
          <w:i/>
          <w:sz w:val="24"/>
          <w:szCs w:val="24"/>
        </w:rPr>
        <w:t>omm’n</w:t>
      </w:r>
      <w:r w:rsidRPr="00DA62D1">
        <w:rPr>
          <w:sz w:val="24"/>
          <w:szCs w:val="24"/>
        </w:rPr>
        <w:t>, 501 Pa. 433, 461 A. 2d 1234 (1983).</w:t>
      </w:r>
    </w:p>
    <w:p w:rsidR="006D38B2" w:rsidRPr="00DA62D1" w:rsidRDefault="006D38B2" w:rsidP="00715280">
      <w:pPr>
        <w:spacing w:line="360" w:lineRule="auto"/>
        <w:ind w:firstLine="1440"/>
        <w:rPr>
          <w:sz w:val="24"/>
          <w:szCs w:val="24"/>
        </w:rPr>
      </w:pPr>
    </w:p>
    <w:p w:rsidR="00455C1F" w:rsidRDefault="00715280" w:rsidP="00725EE2">
      <w:pPr>
        <w:spacing w:line="360" w:lineRule="auto"/>
        <w:ind w:firstLine="1440"/>
        <w:rPr>
          <w:sz w:val="24"/>
          <w:szCs w:val="24"/>
        </w:rPr>
      </w:pPr>
      <w:r w:rsidRPr="00715280">
        <w:rPr>
          <w:sz w:val="24"/>
          <w:szCs w:val="24"/>
        </w:rPr>
        <w:lastRenderedPageBreak/>
        <w:t xml:space="preserve">The </w:t>
      </w:r>
      <w:r>
        <w:rPr>
          <w:sz w:val="24"/>
          <w:szCs w:val="24"/>
        </w:rPr>
        <w:t xml:space="preserve">Complainant failed to make a </w:t>
      </w:r>
      <w:r w:rsidRPr="00715280">
        <w:rPr>
          <w:i/>
          <w:sz w:val="24"/>
          <w:szCs w:val="24"/>
        </w:rPr>
        <w:t>prima facie</w:t>
      </w:r>
      <w:r>
        <w:rPr>
          <w:sz w:val="24"/>
          <w:szCs w:val="24"/>
        </w:rPr>
        <w:t xml:space="preserve"> case of overbilling.  </w:t>
      </w:r>
      <w:r w:rsidR="00725EE2">
        <w:rPr>
          <w:sz w:val="24"/>
          <w:szCs w:val="24"/>
        </w:rPr>
        <w:t xml:space="preserve">The Complainant failed to corroborate any of the three criterions for showing overbilling (could not have used the electricity billed for, no change in inhabitants, no other anomalies).  In fact, the Respondent’s testimony explained away most of the discrepancies cited by the Complainant as errors.  All LIHEAP payments had been properly credited.  </w:t>
      </w:r>
      <w:r w:rsidR="00BE58A1">
        <w:rPr>
          <w:sz w:val="24"/>
          <w:szCs w:val="24"/>
        </w:rPr>
        <w:t xml:space="preserve">Seven (7) payments made by the Complainant were applied.  </w:t>
      </w:r>
      <w:r w:rsidR="00455C1F">
        <w:rPr>
          <w:sz w:val="24"/>
          <w:szCs w:val="24"/>
        </w:rPr>
        <w:t>Dates that were allegedly wrong, were simply entered later by the Respondent because of mailing dates and processing.</w:t>
      </w:r>
      <w:r w:rsidR="004A1DB2">
        <w:rPr>
          <w:sz w:val="24"/>
          <w:szCs w:val="24"/>
        </w:rPr>
        <w:t xml:space="preserve"> </w:t>
      </w:r>
      <w:r w:rsidR="00455C1F">
        <w:rPr>
          <w:sz w:val="24"/>
          <w:szCs w:val="24"/>
        </w:rPr>
        <w:t xml:space="preserve"> Moreover, t</w:t>
      </w:r>
      <w:r w:rsidR="00BE58A1">
        <w:rPr>
          <w:sz w:val="24"/>
          <w:szCs w:val="24"/>
        </w:rPr>
        <w:t xml:space="preserve">he </w:t>
      </w:r>
      <w:r w:rsidR="007B4286">
        <w:rPr>
          <w:sz w:val="24"/>
          <w:szCs w:val="24"/>
        </w:rPr>
        <w:t xml:space="preserve">Respondent’s witness testified that the </w:t>
      </w:r>
      <w:r w:rsidR="00BE58A1">
        <w:rPr>
          <w:sz w:val="24"/>
          <w:szCs w:val="24"/>
        </w:rPr>
        <w:t xml:space="preserve">Complainant had entered into and broken three (3) payment arrangements.  </w:t>
      </w:r>
    </w:p>
    <w:p w:rsidR="00455C1F" w:rsidRDefault="00455C1F" w:rsidP="00725EE2">
      <w:pPr>
        <w:spacing w:line="360" w:lineRule="auto"/>
        <w:ind w:firstLine="1440"/>
        <w:rPr>
          <w:sz w:val="24"/>
          <w:szCs w:val="24"/>
        </w:rPr>
      </w:pPr>
    </w:p>
    <w:p w:rsidR="00715280" w:rsidRDefault="00BE58A1" w:rsidP="00725EE2">
      <w:pPr>
        <w:spacing w:line="360" w:lineRule="auto"/>
        <w:ind w:firstLine="1440"/>
        <w:rPr>
          <w:sz w:val="24"/>
          <w:szCs w:val="24"/>
        </w:rPr>
      </w:pPr>
      <w:r>
        <w:rPr>
          <w:sz w:val="24"/>
          <w:szCs w:val="24"/>
        </w:rPr>
        <w:t xml:space="preserve">I </w:t>
      </w:r>
      <w:r w:rsidR="007B4286">
        <w:rPr>
          <w:sz w:val="24"/>
          <w:szCs w:val="24"/>
        </w:rPr>
        <w:t xml:space="preserve">am relying on the Respondent’s testimony because </w:t>
      </w:r>
      <w:r w:rsidR="00E807BD">
        <w:rPr>
          <w:sz w:val="24"/>
          <w:szCs w:val="24"/>
        </w:rPr>
        <w:t xml:space="preserve">I </w:t>
      </w:r>
      <w:r>
        <w:rPr>
          <w:sz w:val="24"/>
          <w:szCs w:val="24"/>
        </w:rPr>
        <w:t xml:space="preserve">cannot use the Respondent’s exhibits </w:t>
      </w:r>
      <w:r w:rsidR="00455C1F">
        <w:rPr>
          <w:sz w:val="24"/>
          <w:szCs w:val="24"/>
        </w:rPr>
        <w:t>submitted during the hearing</w:t>
      </w:r>
      <w:r w:rsidR="007B4286">
        <w:rPr>
          <w:sz w:val="24"/>
          <w:szCs w:val="24"/>
        </w:rPr>
        <w:t>;</w:t>
      </w:r>
      <w:r>
        <w:rPr>
          <w:sz w:val="24"/>
          <w:szCs w:val="24"/>
        </w:rPr>
        <w:t xml:space="preserve"> the Respondent failed to move them into evidence.  At the end of the hearing I requested additional information from the Respondent, which was provided.  </w:t>
      </w:r>
      <w:r w:rsidR="007B4286">
        <w:rPr>
          <w:sz w:val="24"/>
          <w:szCs w:val="24"/>
        </w:rPr>
        <w:t>However, t</w:t>
      </w:r>
      <w:r>
        <w:rPr>
          <w:sz w:val="24"/>
          <w:szCs w:val="24"/>
        </w:rPr>
        <w:t xml:space="preserve">o enter those </w:t>
      </w:r>
      <w:r w:rsidR="007B4286">
        <w:rPr>
          <w:sz w:val="24"/>
          <w:szCs w:val="24"/>
        </w:rPr>
        <w:t xml:space="preserve">additional </w:t>
      </w:r>
      <w:r>
        <w:rPr>
          <w:sz w:val="24"/>
          <w:szCs w:val="24"/>
        </w:rPr>
        <w:t>exhibits in the record</w:t>
      </w:r>
      <w:r w:rsidR="003D1C86">
        <w:rPr>
          <w:sz w:val="24"/>
          <w:szCs w:val="24"/>
        </w:rPr>
        <w:t>,</w:t>
      </w:r>
      <w:r>
        <w:rPr>
          <w:sz w:val="24"/>
          <w:szCs w:val="24"/>
        </w:rPr>
        <w:t xml:space="preserve"> </w:t>
      </w:r>
      <w:r w:rsidR="007B4286">
        <w:rPr>
          <w:sz w:val="24"/>
          <w:szCs w:val="24"/>
        </w:rPr>
        <w:t>the Complainant must be provided an opportunity to object.  A</w:t>
      </w:r>
      <w:r>
        <w:rPr>
          <w:sz w:val="24"/>
          <w:szCs w:val="24"/>
        </w:rPr>
        <w:t xml:space="preserve"> second hearing was scheduled </w:t>
      </w:r>
      <w:r w:rsidR="00E807BD">
        <w:rPr>
          <w:sz w:val="24"/>
          <w:szCs w:val="24"/>
        </w:rPr>
        <w:t>–</w:t>
      </w:r>
      <w:r>
        <w:rPr>
          <w:sz w:val="24"/>
          <w:szCs w:val="24"/>
        </w:rPr>
        <w:t xml:space="preserve"> which the Complainant failed to appear for</w:t>
      </w:r>
      <w:r w:rsidR="00455C1F">
        <w:rPr>
          <w:sz w:val="24"/>
          <w:szCs w:val="24"/>
        </w:rPr>
        <w:t xml:space="preserve"> and sent no written and valid excuse for his failure to appear.</w:t>
      </w:r>
      <w:r>
        <w:rPr>
          <w:sz w:val="24"/>
          <w:szCs w:val="24"/>
        </w:rPr>
        <w:t xml:space="preserve">  Therefore, th</w:t>
      </w:r>
      <w:r w:rsidR="00455C1F">
        <w:rPr>
          <w:sz w:val="24"/>
          <w:szCs w:val="24"/>
        </w:rPr>
        <w:t xml:space="preserve">e additional </w:t>
      </w:r>
      <w:r>
        <w:rPr>
          <w:sz w:val="24"/>
          <w:szCs w:val="24"/>
        </w:rPr>
        <w:t>exhibits are not in the record</w:t>
      </w:r>
      <w:r w:rsidR="008E7D7C">
        <w:rPr>
          <w:sz w:val="24"/>
          <w:szCs w:val="24"/>
        </w:rPr>
        <w:t xml:space="preserve"> and cannot be used.</w:t>
      </w:r>
      <w:r>
        <w:rPr>
          <w:sz w:val="24"/>
          <w:szCs w:val="24"/>
        </w:rPr>
        <w:t xml:space="preserve">  </w:t>
      </w:r>
    </w:p>
    <w:p w:rsidR="00480B5A" w:rsidRDefault="00480B5A" w:rsidP="00725EE2">
      <w:pPr>
        <w:spacing w:line="360" w:lineRule="auto"/>
        <w:ind w:firstLine="1440"/>
        <w:rPr>
          <w:sz w:val="24"/>
          <w:szCs w:val="24"/>
        </w:rPr>
      </w:pPr>
    </w:p>
    <w:p w:rsidR="008E7D7C" w:rsidRPr="00715280" w:rsidRDefault="007B4286" w:rsidP="00725EE2">
      <w:pPr>
        <w:spacing w:line="360" w:lineRule="auto"/>
        <w:ind w:firstLine="1440"/>
        <w:rPr>
          <w:sz w:val="24"/>
          <w:szCs w:val="24"/>
        </w:rPr>
      </w:pPr>
      <w:r>
        <w:rPr>
          <w:sz w:val="24"/>
          <w:szCs w:val="24"/>
        </w:rPr>
        <w:t>N</w:t>
      </w:r>
      <w:r w:rsidR="008E7D7C">
        <w:rPr>
          <w:sz w:val="24"/>
          <w:szCs w:val="24"/>
        </w:rPr>
        <w:t xml:space="preserve">othing in the record indicates </w:t>
      </w:r>
      <w:r>
        <w:rPr>
          <w:sz w:val="24"/>
          <w:szCs w:val="24"/>
        </w:rPr>
        <w:t>overbilling.</w:t>
      </w:r>
      <w:r w:rsidR="00500B6C">
        <w:rPr>
          <w:sz w:val="24"/>
          <w:szCs w:val="24"/>
        </w:rPr>
        <w:t xml:space="preserve">  </w:t>
      </w:r>
      <w:r w:rsidR="001D5CDC">
        <w:rPr>
          <w:sz w:val="24"/>
          <w:szCs w:val="24"/>
        </w:rPr>
        <w:t xml:space="preserve">The months that had higher bills were winter months; a higher bill in the winter is common. </w:t>
      </w:r>
      <w:r>
        <w:rPr>
          <w:sz w:val="24"/>
          <w:szCs w:val="24"/>
        </w:rPr>
        <w:t xml:space="preserve"> </w:t>
      </w:r>
      <w:r w:rsidR="00F42227">
        <w:rPr>
          <w:sz w:val="24"/>
          <w:szCs w:val="24"/>
        </w:rPr>
        <w:t xml:space="preserve">The request for a “reasonable payment arrangement” is unwarranted.  The </w:t>
      </w:r>
      <w:r w:rsidR="006F0E9A">
        <w:rPr>
          <w:sz w:val="24"/>
          <w:szCs w:val="24"/>
        </w:rPr>
        <w:t xml:space="preserve">dates and </w:t>
      </w:r>
      <w:r w:rsidR="00F42227">
        <w:rPr>
          <w:sz w:val="24"/>
          <w:szCs w:val="24"/>
        </w:rPr>
        <w:t xml:space="preserve">amounts of the </w:t>
      </w:r>
      <w:r w:rsidR="006F0E9A">
        <w:rPr>
          <w:sz w:val="24"/>
          <w:szCs w:val="24"/>
        </w:rPr>
        <w:t xml:space="preserve">few </w:t>
      </w:r>
      <w:r w:rsidR="00F42227">
        <w:rPr>
          <w:sz w:val="24"/>
          <w:szCs w:val="24"/>
        </w:rPr>
        <w:t xml:space="preserve">payments made, the LIHEAP credits applied and the monthly charges are accurate.  </w:t>
      </w:r>
      <w:r w:rsidR="006F0E9A">
        <w:rPr>
          <w:sz w:val="24"/>
          <w:szCs w:val="24"/>
        </w:rPr>
        <w:t>The Respondent has not violated any statute, regulation or case law here.  T</w:t>
      </w:r>
      <w:r w:rsidR="00A114F8">
        <w:rPr>
          <w:sz w:val="24"/>
          <w:szCs w:val="24"/>
        </w:rPr>
        <w:t xml:space="preserve">his </w:t>
      </w:r>
      <w:r w:rsidR="00DA5952">
        <w:rPr>
          <w:sz w:val="24"/>
          <w:szCs w:val="24"/>
        </w:rPr>
        <w:t>C</w:t>
      </w:r>
      <w:r w:rsidR="00A114F8">
        <w:rPr>
          <w:sz w:val="24"/>
          <w:szCs w:val="24"/>
        </w:rPr>
        <w:t>omplaint is dismissed in the ordering paragraphs below.</w:t>
      </w:r>
    </w:p>
    <w:p w:rsidR="00715280" w:rsidRPr="000B72BC" w:rsidRDefault="00715280" w:rsidP="00715280">
      <w:pPr>
        <w:spacing w:line="360" w:lineRule="auto"/>
        <w:ind w:firstLine="1440"/>
        <w:rPr>
          <w:sz w:val="24"/>
          <w:szCs w:val="24"/>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382B1A" w:rsidRPr="007934E4" w:rsidRDefault="00382B1A" w:rsidP="00A84B3B">
      <w:pPr>
        <w:numPr>
          <w:ilvl w:val="0"/>
          <w:numId w:val="22"/>
        </w:numPr>
        <w:tabs>
          <w:tab w:val="left" w:pos="2160"/>
        </w:tabs>
        <w:spacing w:line="360" w:lineRule="auto"/>
        <w:ind w:left="0" w:firstLine="1440"/>
        <w:rPr>
          <w:sz w:val="24"/>
          <w:szCs w:val="24"/>
        </w:rPr>
      </w:pPr>
      <w:r w:rsidRPr="007934E4">
        <w:rPr>
          <w:sz w:val="24"/>
          <w:szCs w:val="24"/>
        </w:rPr>
        <w:t>The Commission has jurisdiction over the subject matter and parties to this Complaint.  66 Pa. C.S. §</w:t>
      </w:r>
      <w:r>
        <w:rPr>
          <w:sz w:val="24"/>
          <w:szCs w:val="24"/>
        </w:rPr>
        <w:t xml:space="preserve"> </w:t>
      </w:r>
      <w:r w:rsidRPr="007934E4">
        <w:rPr>
          <w:sz w:val="24"/>
          <w:szCs w:val="24"/>
        </w:rPr>
        <w:t>701.</w:t>
      </w:r>
    </w:p>
    <w:p w:rsidR="00382B1A" w:rsidRPr="007934E4" w:rsidRDefault="00382B1A" w:rsidP="00A84B3B">
      <w:pPr>
        <w:tabs>
          <w:tab w:val="left" w:pos="2160"/>
        </w:tabs>
        <w:spacing w:line="360" w:lineRule="auto"/>
        <w:ind w:firstLine="1440"/>
        <w:rPr>
          <w:sz w:val="24"/>
          <w:szCs w:val="24"/>
        </w:rPr>
      </w:pPr>
    </w:p>
    <w:p w:rsidR="004F65AC" w:rsidRDefault="00382B1A" w:rsidP="00A84B3B">
      <w:pPr>
        <w:numPr>
          <w:ilvl w:val="0"/>
          <w:numId w:val="22"/>
        </w:numPr>
        <w:tabs>
          <w:tab w:val="left" w:pos="2160"/>
        </w:tabs>
        <w:spacing w:line="360" w:lineRule="auto"/>
        <w:ind w:left="0" w:firstLine="1440"/>
        <w:rPr>
          <w:sz w:val="24"/>
          <w:szCs w:val="24"/>
        </w:rPr>
      </w:pPr>
      <w:r w:rsidRPr="007934E4">
        <w:rPr>
          <w:sz w:val="24"/>
          <w:szCs w:val="24"/>
        </w:rPr>
        <w:t xml:space="preserve">As the party seeking affirmative relief from the Commission, </w:t>
      </w:r>
      <w:r w:rsidR="003A45D4">
        <w:rPr>
          <w:sz w:val="24"/>
          <w:szCs w:val="24"/>
        </w:rPr>
        <w:t xml:space="preserve">the </w:t>
      </w:r>
      <w:r w:rsidR="00C1140C">
        <w:rPr>
          <w:sz w:val="24"/>
          <w:szCs w:val="24"/>
        </w:rPr>
        <w:t>Complainant</w:t>
      </w:r>
      <w:r w:rsidR="003A45D4">
        <w:rPr>
          <w:sz w:val="24"/>
          <w:szCs w:val="24"/>
        </w:rPr>
        <w:t xml:space="preserve"> </w:t>
      </w:r>
      <w:r w:rsidRPr="007934E4">
        <w:rPr>
          <w:sz w:val="24"/>
          <w:szCs w:val="24"/>
        </w:rPr>
        <w:t>bears the burden of proof.  66 Pa. C.S. §</w:t>
      </w:r>
      <w:r>
        <w:rPr>
          <w:sz w:val="24"/>
          <w:szCs w:val="24"/>
        </w:rPr>
        <w:t xml:space="preserve"> </w:t>
      </w:r>
      <w:r w:rsidRPr="007934E4">
        <w:rPr>
          <w:sz w:val="24"/>
          <w:szCs w:val="24"/>
        </w:rPr>
        <w:t>332(a).</w:t>
      </w:r>
    </w:p>
    <w:p w:rsidR="004F65AC" w:rsidRDefault="004F65AC" w:rsidP="00A84B3B">
      <w:pPr>
        <w:pStyle w:val="ListParagraph"/>
        <w:ind w:left="0" w:firstLine="1440"/>
        <w:rPr>
          <w:spacing w:val="-3"/>
          <w:sz w:val="24"/>
          <w:szCs w:val="24"/>
        </w:rPr>
      </w:pPr>
    </w:p>
    <w:p w:rsidR="00A84B3B" w:rsidRPr="00A84B3B" w:rsidRDefault="00382B1A" w:rsidP="00A84B3B">
      <w:pPr>
        <w:numPr>
          <w:ilvl w:val="0"/>
          <w:numId w:val="22"/>
        </w:numPr>
        <w:tabs>
          <w:tab w:val="left" w:pos="2160"/>
        </w:tabs>
        <w:spacing w:line="360" w:lineRule="auto"/>
        <w:ind w:left="0" w:firstLine="1440"/>
        <w:rPr>
          <w:sz w:val="24"/>
          <w:szCs w:val="24"/>
        </w:rPr>
      </w:pPr>
      <w:r w:rsidRPr="00A84B3B">
        <w:rPr>
          <w:spacing w:val="-3"/>
          <w:sz w:val="24"/>
          <w:szCs w:val="24"/>
        </w:rPr>
        <w:t xml:space="preserve">As a matter of general principle, a complainant must show that the named utility is responsible or accountable for the problem described in the </w:t>
      </w:r>
      <w:r w:rsidR="00B17E13">
        <w:rPr>
          <w:spacing w:val="-3"/>
          <w:sz w:val="24"/>
          <w:szCs w:val="24"/>
        </w:rPr>
        <w:t>c</w:t>
      </w:r>
      <w:r w:rsidRPr="00A84B3B">
        <w:rPr>
          <w:spacing w:val="-3"/>
          <w:sz w:val="24"/>
          <w:szCs w:val="24"/>
        </w:rPr>
        <w:t xml:space="preserve">omplaint in order to prevail.  </w:t>
      </w:r>
      <w:r w:rsidRPr="00A84B3B">
        <w:rPr>
          <w:i/>
          <w:spacing w:val="-3"/>
          <w:sz w:val="24"/>
          <w:szCs w:val="24"/>
        </w:rPr>
        <w:t>Patterson v. Bell Telephone Company of Pennsylvania</w:t>
      </w:r>
      <w:r w:rsidRPr="00A84B3B">
        <w:rPr>
          <w:spacing w:val="-3"/>
          <w:sz w:val="24"/>
          <w:szCs w:val="24"/>
        </w:rPr>
        <w:t>, 72 Pa. P</w:t>
      </w:r>
      <w:r w:rsidR="003E594B" w:rsidRPr="00A84B3B">
        <w:rPr>
          <w:spacing w:val="-3"/>
          <w:sz w:val="24"/>
          <w:szCs w:val="24"/>
        </w:rPr>
        <w:t xml:space="preserve">ub. </w:t>
      </w:r>
      <w:r w:rsidRPr="00A84B3B">
        <w:rPr>
          <w:spacing w:val="-3"/>
          <w:sz w:val="24"/>
          <w:szCs w:val="24"/>
        </w:rPr>
        <w:t>U</w:t>
      </w:r>
      <w:r w:rsidR="003E594B" w:rsidRPr="00A84B3B">
        <w:rPr>
          <w:spacing w:val="-3"/>
          <w:sz w:val="24"/>
          <w:szCs w:val="24"/>
        </w:rPr>
        <w:t xml:space="preserve">til. </w:t>
      </w:r>
      <w:r w:rsidRPr="00A84B3B">
        <w:rPr>
          <w:spacing w:val="-3"/>
          <w:sz w:val="24"/>
          <w:szCs w:val="24"/>
        </w:rPr>
        <w:t>C</w:t>
      </w:r>
      <w:r w:rsidR="003E594B" w:rsidRPr="00A84B3B">
        <w:rPr>
          <w:spacing w:val="-3"/>
          <w:sz w:val="24"/>
          <w:szCs w:val="24"/>
        </w:rPr>
        <w:t>omm’n</w:t>
      </w:r>
      <w:r w:rsidRPr="00A84B3B">
        <w:rPr>
          <w:spacing w:val="-3"/>
          <w:sz w:val="24"/>
          <w:szCs w:val="24"/>
        </w:rPr>
        <w:t xml:space="preserve"> 196 (1990); </w:t>
      </w:r>
      <w:r w:rsidRPr="00A84B3B">
        <w:rPr>
          <w:i/>
          <w:spacing w:val="-3"/>
          <w:sz w:val="24"/>
          <w:szCs w:val="24"/>
        </w:rPr>
        <w:t>Feinstein v. Philadelphia Suburban Water Company</w:t>
      </w:r>
      <w:r w:rsidRPr="00A84B3B">
        <w:rPr>
          <w:spacing w:val="-3"/>
          <w:sz w:val="24"/>
          <w:szCs w:val="24"/>
        </w:rPr>
        <w:t>, 50 Pa. P</w:t>
      </w:r>
      <w:r w:rsidR="003E594B" w:rsidRPr="00A84B3B">
        <w:rPr>
          <w:spacing w:val="-3"/>
          <w:sz w:val="24"/>
          <w:szCs w:val="24"/>
        </w:rPr>
        <w:t xml:space="preserve">ub. </w:t>
      </w:r>
      <w:r w:rsidRPr="00A84B3B">
        <w:rPr>
          <w:spacing w:val="-3"/>
          <w:sz w:val="24"/>
          <w:szCs w:val="24"/>
        </w:rPr>
        <w:t>U</w:t>
      </w:r>
      <w:r w:rsidR="003E594B" w:rsidRPr="00A84B3B">
        <w:rPr>
          <w:spacing w:val="-3"/>
          <w:sz w:val="24"/>
          <w:szCs w:val="24"/>
        </w:rPr>
        <w:t xml:space="preserve">til. </w:t>
      </w:r>
      <w:r w:rsidRPr="00A84B3B">
        <w:rPr>
          <w:spacing w:val="-3"/>
          <w:sz w:val="24"/>
          <w:szCs w:val="24"/>
        </w:rPr>
        <w:t>C</w:t>
      </w:r>
      <w:r w:rsidR="003E594B" w:rsidRPr="00A84B3B">
        <w:rPr>
          <w:spacing w:val="-3"/>
          <w:sz w:val="24"/>
          <w:szCs w:val="24"/>
        </w:rPr>
        <w:t>omm’n</w:t>
      </w:r>
      <w:r w:rsidRPr="00A84B3B">
        <w:rPr>
          <w:spacing w:val="-3"/>
          <w:sz w:val="24"/>
          <w:szCs w:val="24"/>
        </w:rPr>
        <w:t xml:space="preserve"> 300 (1976).  This must be shown by a preponderance of the evidence.  </w:t>
      </w:r>
      <w:r w:rsidR="003E594B" w:rsidRPr="00A84B3B">
        <w:rPr>
          <w:i/>
          <w:spacing w:val="-3"/>
          <w:sz w:val="24"/>
          <w:szCs w:val="24"/>
        </w:rPr>
        <w:t>Samuel J. Lansberry, Inc. v. Pa.</w:t>
      </w:r>
      <w:r w:rsidRPr="00A84B3B">
        <w:rPr>
          <w:i/>
          <w:spacing w:val="-3"/>
          <w:sz w:val="24"/>
          <w:szCs w:val="24"/>
        </w:rPr>
        <w:t xml:space="preserve"> Pub</w:t>
      </w:r>
      <w:r w:rsidR="003E594B" w:rsidRPr="00A84B3B">
        <w:rPr>
          <w:i/>
          <w:spacing w:val="-3"/>
          <w:sz w:val="24"/>
          <w:szCs w:val="24"/>
        </w:rPr>
        <w:t>.</w:t>
      </w:r>
      <w:r w:rsidRPr="00A84B3B">
        <w:rPr>
          <w:i/>
          <w:spacing w:val="-3"/>
          <w:sz w:val="24"/>
          <w:szCs w:val="24"/>
        </w:rPr>
        <w:t xml:space="preserve"> Util</w:t>
      </w:r>
      <w:r w:rsidR="003E594B" w:rsidRPr="00A84B3B">
        <w:rPr>
          <w:i/>
          <w:spacing w:val="-3"/>
          <w:sz w:val="24"/>
          <w:szCs w:val="24"/>
        </w:rPr>
        <w:t>.</w:t>
      </w:r>
      <w:r w:rsidRPr="00A84B3B">
        <w:rPr>
          <w:i/>
          <w:spacing w:val="-3"/>
          <w:sz w:val="24"/>
          <w:szCs w:val="24"/>
        </w:rPr>
        <w:t xml:space="preserve"> Comm’n</w:t>
      </w:r>
      <w:r w:rsidRPr="00A84B3B">
        <w:rPr>
          <w:spacing w:val="-3"/>
          <w:sz w:val="24"/>
          <w:szCs w:val="24"/>
        </w:rPr>
        <w:t xml:space="preserve">, 578 A.2d 600 (1990), </w:t>
      </w:r>
      <w:r w:rsidRPr="00A84B3B">
        <w:rPr>
          <w:i/>
          <w:spacing w:val="-3"/>
          <w:sz w:val="24"/>
          <w:szCs w:val="24"/>
        </w:rPr>
        <w:t>alloc. den.</w:t>
      </w:r>
      <w:r w:rsidR="003E594B" w:rsidRPr="00A84B3B">
        <w:rPr>
          <w:spacing w:val="-3"/>
          <w:sz w:val="24"/>
          <w:szCs w:val="24"/>
        </w:rPr>
        <w:t xml:space="preserve">, 602 A.2d </w:t>
      </w:r>
      <w:r w:rsidRPr="00A84B3B">
        <w:rPr>
          <w:spacing w:val="-3"/>
          <w:sz w:val="24"/>
          <w:szCs w:val="24"/>
        </w:rPr>
        <w:t>863 (1992</w:t>
      </w:r>
      <w:r w:rsidR="004F65AC" w:rsidRPr="00A84B3B">
        <w:rPr>
          <w:spacing w:val="-3"/>
          <w:sz w:val="24"/>
          <w:szCs w:val="24"/>
        </w:rPr>
        <w:t>).</w:t>
      </w:r>
      <w:r w:rsidR="00A84B3B">
        <w:rPr>
          <w:spacing w:val="-3"/>
          <w:sz w:val="24"/>
          <w:szCs w:val="24"/>
        </w:rPr>
        <w:t xml:space="preserve"> </w:t>
      </w:r>
    </w:p>
    <w:p w:rsidR="00A84B3B" w:rsidRPr="00A84B3B" w:rsidRDefault="00A84B3B" w:rsidP="00A84B3B">
      <w:pPr>
        <w:tabs>
          <w:tab w:val="left" w:pos="2160"/>
        </w:tabs>
        <w:spacing w:line="360" w:lineRule="auto"/>
        <w:ind w:firstLine="1440"/>
        <w:rPr>
          <w:sz w:val="24"/>
          <w:szCs w:val="24"/>
        </w:rPr>
      </w:pPr>
    </w:p>
    <w:p w:rsidR="004F65AC" w:rsidRDefault="004F65AC" w:rsidP="00A84B3B">
      <w:pPr>
        <w:numPr>
          <w:ilvl w:val="0"/>
          <w:numId w:val="22"/>
        </w:numPr>
        <w:tabs>
          <w:tab w:val="left" w:pos="2160"/>
        </w:tabs>
        <w:spacing w:line="360" w:lineRule="auto"/>
        <w:ind w:left="0" w:firstLine="1440"/>
        <w:rPr>
          <w:sz w:val="24"/>
          <w:szCs w:val="24"/>
        </w:rPr>
      </w:pPr>
      <w:r w:rsidRPr="00A84B3B">
        <w:rPr>
          <w:sz w:val="24"/>
          <w:szCs w:val="24"/>
        </w:rPr>
        <w:t>After being notified, a party who fails to be represented at a scheduled conference o</w:t>
      </w:r>
      <w:r w:rsidR="00B17E13">
        <w:rPr>
          <w:sz w:val="24"/>
          <w:szCs w:val="24"/>
        </w:rPr>
        <w:t>r</w:t>
      </w:r>
      <w:r w:rsidRPr="00A84B3B">
        <w:rPr>
          <w:sz w:val="24"/>
          <w:szCs w:val="24"/>
        </w:rPr>
        <w:t xml:space="preserve"> hearing in a proceeding will not be permitted thereafter t</w:t>
      </w:r>
      <w:r w:rsidR="00B17E13">
        <w:rPr>
          <w:sz w:val="24"/>
          <w:szCs w:val="24"/>
        </w:rPr>
        <w:t>o</w:t>
      </w:r>
      <w:r w:rsidRPr="00A84B3B">
        <w:rPr>
          <w:sz w:val="24"/>
          <w:szCs w:val="24"/>
        </w:rPr>
        <w:t xml:space="preserve"> reopen the disposition of a matter accomplished at the conference o</w:t>
      </w:r>
      <w:r w:rsidR="00B17E13">
        <w:rPr>
          <w:sz w:val="24"/>
          <w:szCs w:val="24"/>
        </w:rPr>
        <w:t>r</w:t>
      </w:r>
      <w:r w:rsidRPr="00A84B3B">
        <w:rPr>
          <w:sz w:val="24"/>
          <w:szCs w:val="24"/>
        </w:rPr>
        <w:t xml:space="preserve"> hearing.  52 Pa. Code § 5.245 (a) (2).</w:t>
      </w:r>
    </w:p>
    <w:p w:rsidR="004F65AC" w:rsidRDefault="004F65AC" w:rsidP="004F65AC">
      <w:pPr>
        <w:pStyle w:val="ListParagraph"/>
        <w:rPr>
          <w:spacing w:val="-3"/>
          <w:sz w:val="24"/>
          <w:szCs w:val="24"/>
        </w:rPr>
      </w:pPr>
    </w:p>
    <w:p w:rsidR="004F65AC" w:rsidRDefault="00C15C3F" w:rsidP="004F65AC">
      <w:pPr>
        <w:numPr>
          <w:ilvl w:val="0"/>
          <w:numId w:val="22"/>
        </w:numPr>
        <w:tabs>
          <w:tab w:val="left" w:pos="2160"/>
        </w:tabs>
        <w:spacing w:line="360" w:lineRule="auto"/>
        <w:ind w:left="0" w:firstLine="1440"/>
        <w:rPr>
          <w:spacing w:val="-3"/>
          <w:sz w:val="24"/>
          <w:szCs w:val="24"/>
        </w:rPr>
      </w:pPr>
      <w:r>
        <w:rPr>
          <w:spacing w:val="-3"/>
          <w:sz w:val="24"/>
          <w:szCs w:val="24"/>
        </w:rPr>
        <w:t xml:space="preserve">The Complainant failed to </w:t>
      </w:r>
      <w:r w:rsidR="00A114F8">
        <w:rPr>
          <w:spacing w:val="-3"/>
          <w:sz w:val="24"/>
          <w:szCs w:val="24"/>
        </w:rPr>
        <w:t xml:space="preserve">make a </w:t>
      </w:r>
      <w:r w:rsidR="00A114F8" w:rsidRPr="00A114F8">
        <w:rPr>
          <w:i/>
          <w:spacing w:val="-3"/>
          <w:sz w:val="24"/>
          <w:szCs w:val="24"/>
        </w:rPr>
        <w:t>prima facie</w:t>
      </w:r>
      <w:r w:rsidR="00A114F8">
        <w:rPr>
          <w:spacing w:val="-3"/>
          <w:sz w:val="24"/>
          <w:szCs w:val="24"/>
        </w:rPr>
        <w:t xml:space="preserve"> case of overbilling and</w:t>
      </w:r>
      <w:r w:rsidR="005E6493">
        <w:rPr>
          <w:spacing w:val="-3"/>
          <w:sz w:val="24"/>
          <w:szCs w:val="24"/>
        </w:rPr>
        <w:t xml:space="preserve"> failed to</w:t>
      </w:r>
      <w:r w:rsidR="00A114F8">
        <w:rPr>
          <w:spacing w:val="-3"/>
          <w:sz w:val="24"/>
          <w:szCs w:val="24"/>
        </w:rPr>
        <w:t xml:space="preserve"> </w:t>
      </w:r>
      <w:r>
        <w:rPr>
          <w:spacing w:val="-3"/>
          <w:sz w:val="24"/>
          <w:szCs w:val="24"/>
        </w:rPr>
        <w:t>meet his burden of proof.</w:t>
      </w:r>
    </w:p>
    <w:p w:rsidR="005E6493" w:rsidRDefault="005E6493" w:rsidP="00C21F78">
      <w:pPr>
        <w:spacing w:line="360" w:lineRule="auto"/>
        <w:jc w:val="center"/>
        <w:rPr>
          <w:sz w:val="24"/>
          <w:szCs w:val="24"/>
          <w:u w:val="single"/>
        </w:rPr>
      </w:pPr>
    </w:p>
    <w:p w:rsidR="005E6493" w:rsidRDefault="005E6493" w:rsidP="00C21F78">
      <w:pPr>
        <w:spacing w:line="360" w:lineRule="auto"/>
        <w:jc w:val="center"/>
        <w:rPr>
          <w:sz w:val="24"/>
          <w:szCs w:val="24"/>
          <w:u w:val="single"/>
        </w:rPr>
      </w:pPr>
    </w:p>
    <w:p w:rsidR="009649FC" w:rsidRDefault="009649FC" w:rsidP="00C21F78">
      <w:pPr>
        <w:spacing w:line="360" w:lineRule="auto"/>
        <w:jc w:val="center"/>
        <w:rPr>
          <w:sz w:val="24"/>
          <w:szCs w:val="24"/>
          <w:u w:val="single"/>
        </w:rPr>
      </w:pPr>
      <w:r w:rsidRPr="009649FC">
        <w:rPr>
          <w:sz w:val="24"/>
          <w:szCs w:val="24"/>
          <w:u w:val="single"/>
        </w:rPr>
        <w:t>ORDER</w:t>
      </w:r>
    </w:p>
    <w:p w:rsidR="006C1047" w:rsidRDefault="006C1047" w:rsidP="00C21F78">
      <w:pPr>
        <w:spacing w:line="360" w:lineRule="auto"/>
        <w:jc w:val="center"/>
        <w:rPr>
          <w:sz w:val="24"/>
          <w:szCs w:val="24"/>
          <w:u w:val="single"/>
        </w:rPr>
      </w:pPr>
    </w:p>
    <w:p w:rsidR="009649FC" w:rsidRPr="009649FC" w:rsidRDefault="009649FC"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b/>
          <w:sz w:val="24"/>
          <w:szCs w:val="24"/>
        </w:rPr>
      </w:pPr>
      <w:r w:rsidRPr="00DE562E">
        <w:rPr>
          <w:sz w:val="24"/>
          <w:szCs w:val="24"/>
        </w:rPr>
        <w:t>IT IS ORDERED:</w:t>
      </w:r>
      <w:r w:rsidR="006D4BB7">
        <w:rPr>
          <w:sz w:val="24"/>
          <w:szCs w:val="24"/>
        </w:rPr>
        <w:t xml:space="preserve"> </w:t>
      </w:r>
    </w:p>
    <w:p w:rsidR="00FE6157" w:rsidRDefault="00FE6157" w:rsidP="00FE6157">
      <w:pPr>
        <w:spacing w:line="360" w:lineRule="auto"/>
        <w:ind w:firstLine="1440"/>
        <w:rPr>
          <w:b/>
          <w:sz w:val="24"/>
          <w:szCs w:val="24"/>
        </w:rPr>
      </w:pPr>
    </w:p>
    <w:p w:rsidR="002D554B" w:rsidRDefault="00C15C3F" w:rsidP="002D554B">
      <w:pPr>
        <w:numPr>
          <w:ilvl w:val="0"/>
          <w:numId w:val="15"/>
        </w:numPr>
        <w:tabs>
          <w:tab w:val="clear" w:pos="2160"/>
        </w:tabs>
        <w:spacing w:line="360" w:lineRule="auto"/>
        <w:ind w:left="0" w:firstLine="1440"/>
        <w:rPr>
          <w:sz w:val="24"/>
          <w:szCs w:val="24"/>
        </w:rPr>
      </w:pPr>
      <w:r>
        <w:rPr>
          <w:sz w:val="24"/>
          <w:szCs w:val="24"/>
        </w:rPr>
        <w:t>That the Formal Complaint of Theodore Mosier at Docket No. C-2009-2148587 is dismissed.</w:t>
      </w:r>
    </w:p>
    <w:p w:rsidR="001D5CDC" w:rsidRDefault="001D5CDC" w:rsidP="001D5CDC">
      <w:pPr>
        <w:spacing w:line="360" w:lineRule="auto"/>
        <w:ind w:left="1440"/>
        <w:rPr>
          <w:sz w:val="24"/>
          <w:szCs w:val="24"/>
        </w:rPr>
      </w:pPr>
    </w:p>
    <w:p w:rsidR="00C15C3F" w:rsidRDefault="00C15C3F" w:rsidP="002D554B">
      <w:pPr>
        <w:numPr>
          <w:ilvl w:val="0"/>
          <w:numId w:val="15"/>
        </w:numPr>
        <w:tabs>
          <w:tab w:val="clear" w:pos="2160"/>
        </w:tabs>
        <w:spacing w:line="360" w:lineRule="auto"/>
        <w:ind w:left="0" w:firstLine="1440"/>
        <w:rPr>
          <w:sz w:val="24"/>
          <w:szCs w:val="24"/>
        </w:rPr>
      </w:pPr>
      <w:r>
        <w:rPr>
          <w:sz w:val="24"/>
          <w:szCs w:val="24"/>
        </w:rPr>
        <w:t>That the Secretary’s Bureau mark Docket No. C-2009-214</w:t>
      </w:r>
      <w:r w:rsidR="001D5CDC">
        <w:rPr>
          <w:sz w:val="24"/>
          <w:szCs w:val="24"/>
        </w:rPr>
        <w:t>8587 closed.</w:t>
      </w:r>
    </w:p>
    <w:p w:rsidR="003628C7" w:rsidRDefault="003628C7" w:rsidP="00CE68C6">
      <w:pPr>
        <w:spacing w:line="360" w:lineRule="auto"/>
        <w:rPr>
          <w:sz w:val="24"/>
          <w:szCs w:val="24"/>
        </w:rPr>
      </w:pPr>
    </w:p>
    <w:p w:rsidR="00BB3104" w:rsidRDefault="00BB3104" w:rsidP="00CE68C6">
      <w:pPr>
        <w:spacing w:line="360" w:lineRule="auto"/>
        <w:rPr>
          <w:sz w:val="24"/>
          <w:szCs w:val="24"/>
        </w:rPr>
      </w:pPr>
    </w:p>
    <w:p w:rsidR="001F7F73" w:rsidRDefault="00DE562E" w:rsidP="00DE562E">
      <w:pPr>
        <w:jc w:val="both"/>
        <w:rPr>
          <w:sz w:val="24"/>
          <w:szCs w:val="24"/>
        </w:rPr>
      </w:pPr>
      <w:r w:rsidRPr="00DE562E">
        <w:rPr>
          <w:sz w:val="24"/>
          <w:szCs w:val="24"/>
        </w:rPr>
        <w:t>Date:</w:t>
      </w:r>
      <w:r w:rsidRPr="00DE562E">
        <w:rPr>
          <w:sz w:val="24"/>
          <w:szCs w:val="24"/>
        </w:rPr>
        <w:tab/>
      </w:r>
      <w:r w:rsidR="001D5CDC">
        <w:rPr>
          <w:sz w:val="24"/>
          <w:szCs w:val="24"/>
          <w:u w:val="single"/>
        </w:rPr>
        <w:t>February 7, 2011</w:t>
      </w:r>
      <w:r w:rsidR="001F7F73">
        <w:rPr>
          <w:sz w:val="24"/>
          <w:szCs w:val="24"/>
        </w:rPr>
        <w:tab/>
      </w:r>
      <w:r w:rsidR="001F7F73">
        <w:rPr>
          <w:sz w:val="24"/>
          <w:szCs w:val="24"/>
        </w:rPr>
        <w:tab/>
      </w:r>
      <w:r w:rsidR="001F7F73">
        <w:rPr>
          <w:sz w:val="24"/>
          <w:szCs w:val="24"/>
        </w:rPr>
        <w:tab/>
      </w:r>
      <w:r w:rsidR="001F7F73">
        <w:rPr>
          <w:sz w:val="24"/>
          <w:szCs w:val="24"/>
        </w:rPr>
        <w:tab/>
      </w:r>
      <w:r w:rsidR="003628C7">
        <w:rPr>
          <w:sz w:val="24"/>
          <w:szCs w:val="24"/>
        </w:rPr>
        <w:tab/>
      </w:r>
      <w:r w:rsidR="001F7F73">
        <w:rPr>
          <w:sz w:val="24"/>
          <w:szCs w:val="24"/>
        </w:rPr>
        <w:t>___________________________</w:t>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sidR="003628C7">
        <w:rPr>
          <w:sz w:val="24"/>
          <w:szCs w:val="24"/>
        </w:rPr>
        <w:tab/>
      </w:r>
      <w:r>
        <w:rPr>
          <w:sz w:val="24"/>
          <w:szCs w:val="24"/>
        </w:rPr>
        <w:t>Ember S. Jandebeur</w:t>
      </w:r>
    </w:p>
    <w:p w:rsidR="006F0E9A" w:rsidRDefault="00DE562E" w:rsidP="002E415B">
      <w:pPr>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3628C7">
        <w:rPr>
          <w:sz w:val="24"/>
          <w:szCs w:val="24"/>
        </w:rPr>
        <w:tab/>
      </w:r>
      <w:r w:rsidRPr="00DE562E">
        <w:rPr>
          <w:sz w:val="24"/>
          <w:szCs w:val="24"/>
        </w:rPr>
        <w:t>Administrative Law Judge</w:t>
      </w:r>
    </w:p>
    <w:p w:rsidR="002B19D4" w:rsidRPr="001027AA" w:rsidRDefault="002B19D4" w:rsidP="009B4863">
      <w:pPr>
        <w:rPr>
          <w:sz w:val="24"/>
          <w:szCs w:val="24"/>
        </w:rPr>
      </w:pPr>
    </w:p>
    <w:sectPr w:rsidR="002B19D4" w:rsidRPr="001027AA" w:rsidSect="005F452A">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655" w:rsidRDefault="00871655">
      <w:r>
        <w:separator/>
      </w:r>
    </w:p>
  </w:endnote>
  <w:endnote w:type="continuationSeparator" w:id="0">
    <w:p w:rsidR="00871655" w:rsidRDefault="008716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7E" w:rsidRDefault="00E30AAE"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7E" w:rsidRPr="005E14E9" w:rsidRDefault="00E30AAE" w:rsidP="0028114B">
    <w:pPr>
      <w:pStyle w:val="Footer"/>
      <w:framePr w:wrap="around" w:vAnchor="text" w:hAnchor="margin" w:xAlign="center" w:y="1"/>
      <w:rPr>
        <w:rStyle w:val="PageNumber"/>
        <w:sz w:val="24"/>
        <w:szCs w:val="24"/>
      </w:rPr>
    </w:pPr>
    <w:r w:rsidRPr="005E14E9">
      <w:rPr>
        <w:rStyle w:val="PageNumber"/>
        <w:sz w:val="24"/>
        <w:szCs w:val="24"/>
      </w:rPr>
      <w:fldChar w:fldCharType="begin"/>
    </w:r>
    <w:r w:rsidR="00223E7E" w:rsidRPr="005E14E9">
      <w:rPr>
        <w:rStyle w:val="PageNumber"/>
        <w:sz w:val="24"/>
        <w:szCs w:val="24"/>
      </w:rPr>
      <w:instrText xml:space="preserve">PAGE  </w:instrText>
    </w:r>
    <w:r w:rsidRPr="005E14E9">
      <w:rPr>
        <w:rStyle w:val="PageNumber"/>
        <w:sz w:val="24"/>
        <w:szCs w:val="24"/>
      </w:rPr>
      <w:fldChar w:fldCharType="separate"/>
    </w:r>
    <w:r w:rsidR="003D1C86">
      <w:rPr>
        <w:rStyle w:val="PageNumber"/>
        <w:noProof/>
        <w:sz w:val="24"/>
        <w:szCs w:val="24"/>
      </w:rPr>
      <w:t>7</w:t>
    </w:r>
    <w:r w:rsidRPr="005E14E9">
      <w:rPr>
        <w:rStyle w:val="PageNumber"/>
        <w:sz w:val="24"/>
        <w:szCs w:val="24"/>
      </w:rPr>
      <w:fldChar w:fldCharType="end"/>
    </w:r>
  </w:p>
  <w:p w:rsidR="00223E7E" w:rsidRDefault="00223E7E" w:rsidP="000A001F">
    <w:pPr>
      <w:pStyle w:val="Footer"/>
      <w:jc w:val="right"/>
      <w:rPr>
        <w:rStyle w:val="PageNumbe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655" w:rsidRDefault="00871655">
      <w:r>
        <w:separator/>
      </w:r>
    </w:p>
  </w:footnote>
  <w:footnote w:type="continuationSeparator" w:id="0">
    <w:p w:rsidR="00871655" w:rsidRDefault="00871655">
      <w:r>
        <w:continuationSeparator/>
      </w:r>
    </w:p>
  </w:footnote>
  <w:footnote w:id="1">
    <w:p w:rsidR="00B016BF" w:rsidRDefault="00B016BF">
      <w:pPr>
        <w:pStyle w:val="FootnoteText"/>
      </w:pPr>
      <w:r>
        <w:rPr>
          <w:rStyle w:val="FootnoteReference"/>
        </w:rPr>
        <w:footnoteRef/>
      </w:r>
      <w:r>
        <w:t xml:space="preserve"> In other words, now for then, or a belated request.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9D7049A"/>
    <w:multiLevelType w:val="hybridMultilevel"/>
    <w:tmpl w:val="63CE6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96214"/>
    <w:multiLevelType w:val="hybridMultilevel"/>
    <w:tmpl w:val="92A2FB2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730644D"/>
    <w:multiLevelType w:val="hybridMultilevel"/>
    <w:tmpl w:val="72BAE1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436D6010"/>
    <w:multiLevelType w:val="hybridMultilevel"/>
    <w:tmpl w:val="C7EAE4CC"/>
    <w:lvl w:ilvl="0" w:tplc="7BA49DEC">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7">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8"/>
  </w:num>
  <w:num w:numId="3">
    <w:abstractNumId w:val="16"/>
  </w:num>
  <w:num w:numId="4">
    <w:abstractNumId w:val="2"/>
  </w:num>
  <w:num w:numId="5">
    <w:abstractNumId w:val="12"/>
  </w:num>
  <w:num w:numId="6">
    <w:abstractNumId w:val="8"/>
  </w:num>
  <w:num w:numId="7">
    <w:abstractNumId w:val="4"/>
  </w:num>
  <w:num w:numId="8">
    <w:abstractNumId w:val="0"/>
  </w:num>
  <w:num w:numId="9">
    <w:abstractNumId w:val="13"/>
  </w:num>
  <w:num w:numId="10">
    <w:abstractNumId w:val="17"/>
  </w:num>
  <w:num w:numId="11">
    <w:abstractNumId w:val="15"/>
  </w:num>
  <w:num w:numId="12">
    <w:abstractNumId w:val="21"/>
  </w:num>
  <w:num w:numId="13">
    <w:abstractNumId w:val="1"/>
  </w:num>
  <w:num w:numId="14">
    <w:abstractNumId w:val="5"/>
  </w:num>
  <w:num w:numId="15">
    <w:abstractNumId w:val="19"/>
  </w:num>
  <w:num w:numId="16">
    <w:abstractNumId w:val="20"/>
  </w:num>
  <w:num w:numId="17">
    <w:abstractNumId w:val="9"/>
  </w:num>
  <w:num w:numId="18">
    <w:abstractNumId w:val="3"/>
  </w:num>
  <w:num w:numId="19">
    <w:abstractNumId w:val="7"/>
  </w:num>
  <w:num w:numId="20">
    <w:abstractNumId w:val="6"/>
  </w:num>
  <w:num w:numId="21">
    <w:abstractNumId w:val="11"/>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11266"/>
  </w:hdrShapeDefaults>
  <w:footnotePr>
    <w:footnote w:id="-1"/>
    <w:footnote w:id="0"/>
  </w:footnotePr>
  <w:endnotePr>
    <w:endnote w:id="-1"/>
    <w:endnote w:id="0"/>
  </w:endnotePr>
  <w:compat/>
  <w:rsids>
    <w:rsidRoot w:val="008F6AC3"/>
    <w:rsid w:val="00020AB1"/>
    <w:rsid w:val="00022997"/>
    <w:rsid w:val="00022D67"/>
    <w:rsid w:val="0002512E"/>
    <w:rsid w:val="00033AE4"/>
    <w:rsid w:val="00034A86"/>
    <w:rsid w:val="00035C05"/>
    <w:rsid w:val="00035E78"/>
    <w:rsid w:val="000376EF"/>
    <w:rsid w:val="00040865"/>
    <w:rsid w:val="00042626"/>
    <w:rsid w:val="00055A89"/>
    <w:rsid w:val="00064F92"/>
    <w:rsid w:val="0006610A"/>
    <w:rsid w:val="00070E25"/>
    <w:rsid w:val="0007126E"/>
    <w:rsid w:val="000728A4"/>
    <w:rsid w:val="000753F7"/>
    <w:rsid w:val="00075A22"/>
    <w:rsid w:val="00081BA0"/>
    <w:rsid w:val="00082976"/>
    <w:rsid w:val="00091672"/>
    <w:rsid w:val="00091CE2"/>
    <w:rsid w:val="00092F1E"/>
    <w:rsid w:val="000947D0"/>
    <w:rsid w:val="000963C5"/>
    <w:rsid w:val="000967DB"/>
    <w:rsid w:val="000A001F"/>
    <w:rsid w:val="000A1CB9"/>
    <w:rsid w:val="000A20A3"/>
    <w:rsid w:val="000B38C4"/>
    <w:rsid w:val="000B7E25"/>
    <w:rsid w:val="000C6F32"/>
    <w:rsid w:val="000D2C55"/>
    <w:rsid w:val="000E0BD8"/>
    <w:rsid w:val="000E277A"/>
    <w:rsid w:val="000E2934"/>
    <w:rsid w:val="000E6B17"/>
    <w:rsid w:val="000E70B3"/>
    <w:rsid w:val="000F0833"/>
    <w:rsid w:val="000F1894"/>
    <w:rsid w:val="000F1F62"/>
    <w:rsid w:val="000F2F0A"/>
    <w:rsid w:val="00100C49"/>
    <w:rsid w:val="001027AA"/>
    <w:rsid w:val="001103FD"/>
    <w:rsid w:val="00110C23"/>
    <w:rsid w:val="001122A9"/>
    <w:rsid w:val="001155B6"/>
    <w:rsid w:val="00116136"/>
    <w:rsid w:val="00124634"/>
    <w:rsid w:val="00125273"/>
    <w:rsid w:val="00125871"/>
    <w:rsid w:val="00126207"/>
    <w:rsid w:val="00130C40"/>
    <w:rsid w:val="001312A6"/>
    <w:rsid w:val="00134E8D"/>
    <w:rsid w:val="00141DF5"/>
    <w:rsid w:val="00143C49"/>
    <w:rsid w:val="00147DEE"/>
    <w:rsid w:val="00152C6B"/>
    <w:rsid w:val="001540D4"/>
    <w:rsid w:val="0015646C"/>
    <w:rsid w:val="001620CA"/>
    <w:rsid w:val="00176F82"/>
    <w:rsid w:val="0018160C"/>
    <w:rsid w:val="00181C5F"/>
    <w:rsid w:val="00187B87"/>
    <w:rsid w:val="001930DE"/>
    <w:rsid w:val="00193B6C"/>
    <w:rsid w:val="001A05C2"/>
    <w:rsid w:val="001A4CC0"/>
    <w:rsid w:val="001A721E"/>
    <w:rsid w:val="001B123C"/>
    <w:rsid w:val="001B3235"/>
    <w:rsid w:val="001C20B7"/>
    <w:rsid w:val="001C715B"/>
    <w:rsid w:val="001D22EF"/>
    <w:rsid w:val="001D3206"/>
    <w:rsid w:val="001D5CDC"/>
    <w:rsid w:val="001D6FCF"/>
    <w:rsid w:val="001E43AC"/>
    <w:rsid w:val="001E4FAC"/>
    <w:rsid w:val="001F0787"/>
    <w:rsid w:val="001F08B4"/>
    <w:rsid w:val="001F2116"/>
    <w:rsid w:val="001F6FC1"/>
    <w:rsid w:val="001F7F73"/>
    <w:rsid w:val="0020095D"/>
    <w:rsid w:val="00212B87"/>
    <w:rsid w:val="00215089"/>
    <w:rsid w:val="00220C5E"/>
    <w:rsid w:val="00223E7E"/>
    <w:rsid w:val="00234619"/>
    <w:rsid w:val="0023520D"/>
    <w:rsid w:val="00235C44"/>
    <w:rsid w:val="00236965"/>
    <w:rsid w:val="00236FF7"/>
    <w:rsid w:val="002416AB"/>
    <w:rsid w:val="0024496F"/>
    <w:rsid w:val="00244D86"/>
    <w:rsid w:val="0025370D"/>
    <w:rsid w:val="00260D19"/>
    <w:rsid w:val="002732DC"/>
    <w:rsid w:val="0027414D"/>
    <w:rsid w:val="00277D0D"/>
    <w:rsid w:val="0028114B"/>
    <w:rsid w:val="0028185A"/>
    <w:rsid w:val="00290918"/>
    <w:rsid w:val="002919C6"/>
    <w:rsid w:val="00293557"/>
    <w:rsid w:val="002959E3"/>
    <w:rsid w:val="002A7C1C"/>
    <w:rsid w:val="002B19D4"/>
    <w:rsid w:val="002B3420"/>
    <w:rsid w:val="002B3489"/>
    <w:rsid w:val="002B4CC1"/>
    <w:rsid w:val="002B4EAE"/>
    <w:rsid w:val="002B6AEC"/>
    <w:rsid w:val="002C3FDE"/>
    <w:rsid w:val="002D13C5"/>
    <w:rsid w:val="002D554B"/>
    <w:rsid w:val="002E415B"/>
    <w:rsid w:val="002F66F9"/>
    <w:rsid w:val="002F6BC1"/>
    <w:rsid w:val="00300A0A"/>
    <w:rsid w:val="00300CB7"/>
    <w:rsid w:val="00300F91"/>
    <w:rsid w:val="0030207C"/>
    <w:rsid w:val="00304F17"/>
    <w:rsid w:val="003119BE"/>
    <w:rsid w:val="0031285E"/>
    <w:rsid w:val="003129F7"/>
    <w:rsid w:val="00317B5C"/>
    <w:rsid w:val="00323AAE"/>
    <w:rsid w:val="00324F3E"/>
    <w:rsid w:val="003259E6"/>
    <w:rsid w:val="00327DB0"/>
    <w:rsid w:val="0033043C"/>
    <w:rsid w:val="0033647C"/>
    <w:rsid w:val="0033702C"/>
    <w:rsid w:val="00337C53"/>
    <w:rsid w:val="00340AB8"/>
    <w:rsid w:val="0034312D"/>
    <w:rsid w:val="00346E30"/>
    <w:rsid w:val="00351B51"/>
    <w:rsid w:val="003539D2"/>
    <w:rsid w:val="00353AF5"/>
    <w:rsid w:val="0035737A"/>
    <w:rsid w:val="003628C7"/>
    <w:rsid w:val="00362A06"/>
    <w:rsid w:val="003657A8"/>
    <w:rsid w:val="00380AD7"/>
    <w:rsid w:val="00382B1A"/>
    <w:rsid w:val="00383FE8"/>
    <w:rsid w:val="0038650E"/>
    <w:rsid w:val="00386CDC"/>
    <w:rsid w:val="00392382"/>
    <w:rsid w:val="00394493"/>
    <w:rsid w:val="003959AC"/>
    <w:rsid w:val="00395E03"/>
    <w:rsid w:val="00396DE1"/>
    <w:rsid w:val="003A167D"/>
    <w:rsid w:val="003A45D4"/>
    <w:rsid w:val="003B715B"/>
    <w:rsid w:val="003C050F"/>
    <w:rsid w:val="003C0716"/>
    <w:rsid w:val="003D139F"/>
    <w:rsid w:val="003D15FA"/>
    <w:rsid w:val="003D1C86"/>
    <w:rsid w:val="003D7EC6"/>
    <w:rsid w:val="003E292B"/>
    <w:rsid w:val="003E594B"/>
    <w:rsid w:val="003F5796"/>
    <w:rsid w:val="003F69BF"/>
    <w:rsid w:val="00402359"/>
    <w:rsid w:val="004064A8"/>
    <w:rsid w:val="0042160A"/>
    <w:rsid w:val="00422E29"/>
    <w:rsid w:val="00424A76"/>
    <w:rsid w:val="00427E73"/>
    <w:rsid w:val="004312BE"/>
    <w:rsid w:val="004333D6"/>
    <w:rsid w:val="00442854"/>
    <w:rsid w:val="00455C1F"/>
    <w:rsid w:val="0046339D"/>
    <w:rsid w:val="004653AC"/>
    <w:rsid w:val="00476C8A"/>
    <w:rsid w:val="00480B5A"/>
    <w:rsid w:val="00486535"/>
    <w:rsid w:val="00490174"/>
    <w:rsid w:val="004917C1"/>
    <w:rsid w:val="00491C99"/>
    <w:rsid w:val="00495450"/>
    <w:rsid w:val="004A1805"/>
    <w:rsid w:val="004A1DB2"/>
    <w:rsid w:val="004A2777"/>
    <w:rsid w:val="004A5AD6"/>
    <w:rsid w:val="004C3EFA"/>
    <w:rsid w:val="004D1B54"/>
    <w:rsid w:val="004D3108"/>
    <w:rsid w:val="004D46FD"/>
    <w:rsid w:val="004D6927"/>
    <w:rsid w:val="004E20CB"/>
    <w:rsid w:val="004E2912"/>
    <w:rsid w:val="004E533F"/>
    <w:rsid w:val="004F2D3D"/>
    <w:rsid w:val="004F65AC"/>
    <w:rsid w:val="00500B6C"/>
    <w:rsid w:val="005032B5"/>
    <w:rsid w:val="00515937"/>
    <w:rsid w:val="00517AD1"/>
    <w:rsid w:val="00523780"/>
    <w:rsid w:val="00530D1B"/>
    <w:rsid w:val="00531226"/>
    <w:rsid w:val="00531409"/>
    <w:rsid w:val="00535DF7"/>
    <w:rsid w:val="00542107"/>
    <w:rsid w:val="00553EEB"/>
    <w:rsid w:val="00564C41"/>
    <w:rsid w:val="00582896"/>
    <w:rsid w:val="00584798"/>
    <w:rsid w:val="0059070D"/>
    <w:rsid w:val="00592C86"/>
    <w:rsid w:val="005941C9"/>
    <w:rsid w:val="005A33D0"/>
    <w:rsid w:val="005B250B"/>
    <w:rsid w:val="005B30E9"/>
    <w:rsid w:val="005B6749"/>
    <w:rsid w:val="005B7834"/>
    <w:rsid w:val="005C0CC4"/>
    <w:rsid w:val="005C28EC"/>
    <w:rsid w:val="005D19C4"/>
    <w:rsid w:val="005D2DEE"/>
    <w:rsid w:val="005E14E9"/>
    <w:rsid w:val="005E2068"/>
    <w:rsid w:val="005E3007"/>
    <w:rsid w:val="005E6321"/>
    <w:rsid w:val="005E6493"/>
    <w:rsid w:val="005E6C27"/>
    <w:rsid w:val="005F17F5"/>
    <w:rsid w:val="005F38EC"/>
    <w:rsid w:val="005F3B50"/>
    <w:rsid w:val="005F452A"/>
    <w:rsid w:val="0060161E"/>
    <w:rsid w:val="006034D3"/>
    <w:rsid w:val="0062087D"/>
    <w:rsid w:val="006215E0"/>
    <w:rsid w:val="006306EB"/>
    <w:rsid w:val="00634A5C"/>
    <w:rsid w:val="006352B9"/>
    <w:rsid w:val="00641596"/>
    <w:rsid w:val="0064329B"/>
    <w:rsid w:val="00644E60"/>
    <w:rsid w:val="00645B55"/>
    <w:rsid w:val="00645F71"/>
    <w:rsid w:val="0064622A"/>
    <w:rsid w:val="00652C21"/>
    <w:rsid w:val="0066190F"/>
    <w:rsid w:val="0066237B"/>
    <w:rsid w:val="006656FC"/>
    <w:rsid w:val="00667A04"/>
    <w:rsid w:val="00675607"/>
    <w:rsid w:val="00675986"/>
    <w:rsid w:val="0068457D"/>
    <w:rsid w:val="00695694"/>
    <w:rsid w:val="006A019F"/>
    <w:rsid w:val="006A093E"/>
    <w:rsid w:val="006A21C2"/>
    <w:rsid w:val="006A3B47"/>
    <w:rsid w:val="006A76E9"/>
    <w:rsid w:val="006A7A0A"/>
    <w:rsid w:val="006B3BFF"/>
    <w:rsid w:val="006C1047"/>
    <w:rsid w:val="006C3226"/>
    <w:rsid w:val="006D38B2"/>
    <w:rsid w:val="006D4BB7"/>
    <w:rsid w:val="006D75BD"/>
    <w:rsid w:val="006E4407"/>
    <w:rsid w:val="006F0E9A"/>
    <w:rsid w:val="006F14D6"/>
    <w:rsid w:val="006F44F9"/>
    <w:rsid w:val="007114E7"/>
    <w:rsid w:val="00715280"/>
    <w:rsid w:val="0071588F"/>
    <w:rsid w:val="00724E29"/>
    <w:rsid w:val="00725EE2"/>
    <w:rsid w:val="0073239A"/>
    <w:rsid w:val="0073727C"/>
    <w:rsid w:val="007400A9"/>
    <w:rsid w:val="00744AF3"/>
    <w:rsid w:val="00747E56"/>
    <w:rsid w:val="00751672"/>
    <w:rsid w:val="00752C57"/>
    <w:rsid w:val="0075510C"/>
    <w:rsid w:val="00775593"/>
    <w:rsid w:val="00782A08"/>
    <w:rsid w:val="00785A5C"/>
    <w:rsid w:val="00785FD1"/>
    <w:rsid w:val="00786153"/>
    <w:rsid w:val="00792C70"/>
    <w:rsid w:val="007965B0"/>
    <w:rsid w:val="00797210"/>
    <w:rsid w:val="007A42A8"/>
    <w:rsid w:val="007A49B5"/>
    <w:rsid w:val="007B1672"/>
    <w:rsid w:val="007B1D2D"/>
    <w:rsid w:val="007B4286"/>
    <w:rsid w:val="007B46F9"/>
    <w:rsid w:val="007B6CFE"/>
    <w:rsid w:val="007C3735"/>
    <w:rsid w:val="007C74E3"/>
    <w:rsid w:val="007D0FF3"/>
    <w:rsid w:val="007D3E3E"/>
    <w:rsid w:val="007D6063"/>
    <w:rsid w:val="007E09E5"/>
    <w:rsid w:val="007E31DB"/>
    <w:rsid w:val="007E7871"/>
    <w:rsid w:val="008010CC"/>
    <w:rsid w:val="00803141"/>
    <w:rsid w:val="0081070B"/>
    <w:rsid w:val="008142EB"/>
    <w:rsid w:val="0081669B"/>
    <w:rsid w:val="0081696C"/>
    <w:rsid w:val="008228F3"/>
    <w:rsid w:val="00823C30"/>
    <w:rsid w:val="00823F91"/>
    <w:rsid w:val="00824683"/>
    <w:rsid w:val="008261B2"/>
    <w:rsid w:val="008354C5"/>
    <w:rsid w:val="0083691D"/>
    <w:rsid w:val="00840FD3"/>
    <w:rsid w:val="00841779"/>
    <w:rsid w:val="008506A0"/>
    <w:rsid w:val="00851A4F"/>
    <w:rsid w:val="00866264"/>
    <w:rsid w:val="008663C0"/>
    <w:rsid w:val="00871655"/>
    <w:rsid w:val="008746E1"/>
    <w:rsid w:val="008803F7"/>
    <w:rsid w:val="00881C76"/>
    <w:rsid w:val="0088421F"/>
    <w:rsid w:val="0088763C"/>
    <w:rsid w:val="00893B0E"/>
    <w:rsid w:val="00893F0B"/>
    <w:rsid w:val="00894839"/>
    <w:rsid w:val="0089761B"/>
    <w:rsid w:val="008A60E2"/>
    <w:rsid w:val="008A7E7E"/>
    <w:rsid w:val="008B1A8B"/>
    <w:rsid w:val="008B282A"/>
    <w:rsid w:val="008B2B8B"/>
    <w:rsid w:val="008C11D5"/>
    <w:rsid w:val="008D6D09"/>
    <w:rsid w:val="008D761F"/>
    <w:rsid w:val="008E5A53"/>
    <w:rsid w:val="008E7D7C"/>
    <w:rsid w:val="008F013A"/>
    <w:rsid w:val="008F22F9"/>
    <w:rsid w:val="008F554F"/>
    <w:rsid w:val="008F6AC3"/>
    <w:rsid w:val="00901637"/>
    <w:rsid w:val="009077E3"/>
    <w:rsid w:val="00910EF2"/>
    <w:rsid w:val="00913B17"/>
    <w:rsid w:val="009166DD"/>
    <w:rsid w:val="0091672D"/>
    <w:rsid w:val="009342E4"/>
    <w:rsid w:val="00936AAC"/>
    <w:rsid w:val="009445E9"/>
    <w:rsid w:val="00960CDF"/>
    <w:rsid w:val="009634B4"/>
    <w:rsid w:val="00964050"/>
    <w:rsid w:val="009643E3"/>
    <w:rsid w:val="009649FC"/>
    <w:rsid w:val="00965F82"/>
    <w:rsid w:val="009731A4"/>
    <w:rsid w:val="0098237A"/>
    <w:rsid w:val="00982B8E"/>
    <w:rsid w:val="009830C8"/>
    <w:rsid w:val="00983B9A"/>
    <w:rsid w:val="009877CF"/>
    <w:rsid w:val="00987B98"/>
    <w:rsid w:val="00995E0A"/>
    <w:rsid w:val="009B1C06"/>
    <w:rsid w:val="009B4863"/>
    <w:rsid w:val="009C22D0"/>
    <w:rsid w:val="009D5A08"/>
    <w:rsid w:val="009E04CA"/>
    <w:rsid w:val="009E0810"/>
    <w:rsid w:val="009E420B"/>
    <w:rsid w:val="009E69A1"/>
    <w:rsid w:val="009F24FB"/>
    <w:rsid w:val="009F4939"/>
    <w:rsid w:val="009F795C"/>
    <w:rsid w:val="009F7BD8"/>
    <w:rsid w:val="00A022C7"/>
    <w:rsid w:val="00A0264F"/>
    <w:rsid w:val="00A02D20"/>
    <w:rsid w:val="00A0627A"/>
    <w:rsid w:val="00A068D0"/>
    <w:rsid w:val="00A114F8"/>
    <w:rsid w:val="00A22653"/>
    <w:rsid w:val="00A23BC5"/>
    <w:rsid w:val="00A24F45"/>
    <w:rsid w:val="00A345AE"/>
    <w:rsid w:val="00A409B8"/>
    <w:rsid w:val="00A4383B"/>
    <w:rsid w:val="00A475EE"/>
    <w:rsid w:val="00A523A9"/>
    <w:rsid w:val="00A52E9C"/>
    <w:rsid w:val="00A6578F"/>
    <w:rsid w:val="00A67786"/>
    <w:rsid w:val="00A67C1E"/>
    <w:rsid w:val="00A761ED"/>
    <w:rsid w:val="00A76B1D"/>
    <w:rsid w:val="00A84B3B"/>
    <w:rsid w:val="00A86505"/>
    <w:rsid w:val="00AA00A9"/>
    <w:rsid w:val="00AA0438"/>
    <w:rsid w:val="00AA110C"/>
    <w:rsid w:val="00AA1DE2"/>
    <w:rsid w:val="00AA248A"/>
    <w:rsid w:val="00AA6027"/>
    <w:rsid w:val="00AA6434"/>
    <w:rsid w:val="00AA7B5D"/>
    <w:rsid w:val="00AB2D9C"/>
    <w:rsid w:val="00AB3A78"/>
    <w:rsid w:val="00AC4DB7"/>
    <w:rsid w:val="00AC7513"/>
    <w:rsid w:val="00AC7923"/>
    <w:rsid w:val="00AC7FED"/>
    <w:rsid w:val="00AD0497"/>
    <w:rsid w:val="00AD0503"/>
    <w:rsid w:val="00AD0929"/>
    <w:rsid w:val="00AD507E"/>
    <w:rsid w:val="00AE00BA"/>
    <w:rsid w:val="00AE34F1"/>
    <w:rsid w:val="00AE3E93"/>
    <w:rsid w:val="00AE47C2"/>
    <w:rsid w:val="00AE6D1F"/>
    <w:rsid w:val="00AF2068"/>
    <w:rsid w:val="00AF7EAE"/>
    <w:rsid w:val="00B016BF"/>
    <w:rsid w:val="00B03092"/>
    <w:rsid w:val="00B0541E"/>
    <w:rsid w:val="00B13849"/>
    <w:rsid w:val="00B1561A"/>
    <w:rsid w:val="00B17E13"/>
    <w:rsid w:val="00B23067"/>
    <w:rsid w:val="00B2590D"/>
    <w:rsid w:val="00B26E6B"/>
    <w:rsid w:val="00B32E66"/>
    <w:rsid w:val="00B34848"/>
    <w:rsid w:val="00B40E21"/>
    <w:rsid w:val="00B45676"/>
    <w:rsid w:val="00B45F71"/>
    <w:rsid w:val="00B5018B"/>
    <w:rsid w:val="00B625D9"/>
    <w:rsid w:val="00B665D7"/>
    <w:rsid w:val="00B70860"/>
    <w:rsid w:val="00B71D02"/>
    <w:rsid w:val="00B922CF"/>
    <w:rsid w:val="00BA07FE"/>
    <w:rsid w:val="00BA47D2"/>
    <w:rsid w:val="00BA5A58"/>
    <w:rsid w:val="00BA61F7"/>
    <w:rsid w:val="00BB3104"/>
    <w:rsid w:val="00BB352A"/>
    <w:rsid w:val="00BC201E"/>
    <w:rsid w:val="00BC2D8F"/>
    <w:rsid w:val="00BC2DE6"/>
    <w:rsid w:val="00BC4B0C"/>
    <w:rsid w:val="00BC7240"/>
    <w:rsid w:val="00BD03E1"/>
    <w:rsid w:val="00BD42F1"/>
    <w:rsid w:val="00BE1D82"/>
    <w:rsid w:val="00BE58A1"/>
    <w:rsid w:val="00BE6352"/>
    <w:rsid w:val="00BF3752"/>
    <w:rsid w:val="00BF5F04"/>
    <w:rsid w:val="00BF6827"/>
    <w:rsid w:val="00C03C03"/>
    <w:rsid w:val="00C052E4"/>
    <w:rsid w:val="00C1140C"/>
    <w:rsid w:val="00C1195C"/>
    <w:rsid w:val="00C136F0"/>
    <w:rsid w:val="00C150A5"/>
    <w:rsid w:val="00C154FB"/>
    <w:rsid w:val="00C15C3F"/>
    <w:rsid w:val="00C21F78"/>
    <w:rsid w:val="00C224B0"/>
    <w:rsid w:val="00C25C02"/>
    <w:rsid w:val="00C27A38"/>
    <w:rsid w:val="00C322C5"/>
    <w:rsid w:val="00C34D87"/>
    <w:rsid w:val="00C36EFA"/>
    <w:rsid w:val="00C37F96"/>
    <w:rsid w:val="00C419F9"/>
    <w:rsid w:val="00C426F5"/>
    <w:rsid w:val="00C45D4C"/>
    <w:rsid w:val="00C50D3B"/>
    <w:rsid w:val="00C546D2"/>
    <w:rsid w:val="00C61510"/>
    <w:rsid w:val="00C61561"/>
    <w:rsid w:val="00C6634A"/>
    <w:rsid w:val="00C7068E"/>
    <w:rsid w:val="00C71D88"/>
    <w:rsid w:val="00C740A9"/>
    <w:rsid w:val="00C769EE"/>
    <w:rsid w:val="00C86201"/>
    <w:rsid w:val="00C908AD"/>
    <w:rsid w:val="00C920E5"/>
    <w:rsid w:val="00C94BB9"/>
    <w:rsid w:val="00CA1E0E"/>
    <w:rsid w:val="00CA5BA3"/>
    <w:rsid w:val="00CB0D2B"/>
    <w:rsid w:val="00CB4F5E"/>
    <w:rsid w:val="00CC49DA"/>
    <w:rsid w:val="00CC5E96"/>
    <w:rsid w:val="00CD4A78"/>
    <w:rsid w:val="00CD6B6A"/>
    <w:rsid w:val="00CE1F32"/>
    <w:rsid w:val="00CE43B4"/>
    <w:rsid w:val="00CE5088"/>
    <w:rsid w:val="00CE68C6"/>
    <w:rsid w:val="00CF3BB0"/>
    <w:rsid w:val="00CF7138"/>
    <w:rsid w:val="00D02084"/>
    <w:rsid w:val="00D050DE"/>
    <w:rsid w:val="00D05D60"/>
    <w:rsid w:val="00D077EC"/>
    <w:rsid w:val="00D10F4D"/>
    <w:rsid w:val="00D13B06"/>
    <w:rsid w:val="00D1728D"/>
    <w:rsid w:val="00D21BFC"/>
    <w:rsid w:val="00D21D55"/>
    <w:rsid w:val="00D21EF9"/>
    <w:rsid w:val="00D22F4A"/>
    <w:rsid w:val="00D23330"/>
    <w:rsid w:val="00D32326"/>
    <w:rsid w:val="00D34B76"/>
    <w:rsid w:val="00D35F74"/>
    <w:rsid w:val="00D4029A"/>
    <w:rsid w:val="00D416A5"/>
    <w:rsid w:val="00D50C56"/>
    <w:rsid w:val="00D50E68"/>
    <w:rsid w:val="00D5488B"/>
    <w:rsid w:val="00D55074"/>
    <w:rsid w:val="00D55AA4"/>
    <w:rsid w:val="00D6261D"/>
    <w:rsid w:val="00D628DE"/>
    <w:rsid w:val="00D6598A"/>
    <w:rsid w:val="00D65F4B"/>
    <w:rsid w:val="00D7077D"/>
    <w:rsid w:val="00D71653"/>
    <w:rsid w:val="00D72436"/>
    <w:rsid w:val="00D8063C"/>
    <w:rsid w:val="00D8524A"/>
    <w:rsid w:val="00D926F9"/>
    <w:rsid w:val="00D93182"/>
    <w:rsid w:val="00D961B5"/>
    <w:rsid w:val="00DA5952"/>
    <w:rsid w:val="00DA7FD6"/>
    <w:rsid w:val="00DB1328"/>
    <w:rsid w:val="00DB3932"/>
    <w:rsid w:val="00DB4076"/>
    <w:rsid w:val="00DB7EE0"/>
    <w:rsid w:val="00DC12A1"/>
    <w:rsid w:val="00DD3E7F"/>
    <w:rsid w:val="00DE0C9A"/>
    <w:rsid w:val="00DE0ECC"/>
    <w:rsid w:val="00DE2348"/>
    <w:rsid w:val="00DE3943"/>
    <w:rsid w:val="00DE562E"/>
    <w:rsid w:val="00DE77F8"/>
    <w:rsid w:val="00DF0138"/>
    <w:rsid w:val="00DF294A"/>
    <w:rsid w:val="00E00DB1"/>
    <w:rsid w:val="00E00EAF"/>
    <w:rsid w:val="00E0236A"/>
    <w:rsid w:val="00E06B93"/>
    <w:rsid w:val="00E11739"/>
    <w:rsid w:val="00E12F72"/>
    <w:rsid w:val="00E15A2D"/>
    <w:rsid w:val="00E15B2B"/>
    <w:rsid w:val="00E20E45"/>
    <w:rsid w:val="00E267A5"/>
    <w:rsid w:val="00E27EE4"/>
    <w:rsid w:val="00E30AAE"/>
    <w:rsid w:val="00E35AC9"/>
    <w:rsid w:val="00E413A9"/>
    <w:rsid w:val="00E5003A"/>
    <w:rsid w:val="00E514FA"/>
    <w:rsid w:val="00E555DF"/>
    <w:rsid w:val="00E56529"/>
    <w:rsid w:val="00E6135C"/>
    <w:rsid w:val="00E64407"/>
    <w:rsid w:val="00E67591"/>
    <w:rsid w:val="00E67A2A"/>
    <w:rsid w:val="00E728B0"/>
    <w:rsid w:val="00E75758"/>
    <w:rsid w:val="00E75BC0"/>
    <w:rsid w:val="00E807BD"/>
    <w:rsid w:val="00E817E1"/>
    <w:rsid w:val="00E85ECC"/>
    <w:rsid w:val="00E9292D"/>
    <w:rsid w:val="00EA2B0E"/>
    <w:rsid w:val="00EA56E1"/>
    <w:rsid w:val="00EA56F6"/>
    <w:rsid w:val="00EA77CE"/>
    <w:rsid w:val="00EA7DC7"/>
    <w:rsid w:val="00EB1DAB"/>
    <w:rsid w:val="00EB1EEE"/>
    <w:rsid w:val="00EC15BD"/>
    <w:rsid w:val="00EC38D5"/>
    <w:rsid w:val="00EC477B"/>
    <w:rsid w:val="00ED0F47"/>
    <w:rsid w:val="00ED2515"/>
    <w:rsid w:val="00ED330C"/>
    <w:rsid w:val="00EE34BE"/>
    <w:rsid w:val="00EF6C7F"/>
    <w:rsid w:val="00F17C62"/>
    <w:rsid w:val="00F2180F"/>
    <w:rsid w:val="00F27C54"/>
    <w:rsid w:val="00F3150D"/>
    <w:rsid w:val="00F31732"/>
    <w:rsid w:val="00F31F04"/>
    <w:rsid w:val="00F327E2"/>
    <w:rsid w:val="00F34A38"/>
    <w:rsid w:val="00F375FF"/>
    <w:rsid w:val="00F42227"/>
    <w:rsid w:val="00F50C2B"/>
    <w:rsid w:val="00F566E6"/>
    <w:rsid w:val="00F702DD"/>
    <w:rsid w:val="00F721A2"/>
    <w:rsid w:val="00F72B51"/>
    <w:rsid w:val="00F734B6"/>
    <w:rsid w:val="00F745B7"/>
    <w:rsid w:val="00F76C50"/>
    <w:rsid w:val="00F84427"/>
    <w:rsid w:val="00F85050"/>
    <w:rsid w:val="00F86303"/>
    <w:rsid w:val="00F86722"/>
    <w:rsid w:val="00F95BD7"/>
    <w:rsid w:val="00FA1741"/>
    <w:rsid w:val="00FA41A2"/>
    <w:rsid w:val="00FA6242"/>
    <w:rsid w:val="00FA643C"/>
    <w:rsid w:val="00FA7894"/>
    <w:rsid w:val="00FC4DCA"/>
    <w:rsid w:val="00FC4DD1"/>
    <w:rsid w:val="00FD1DCC"/>
    <w:rsid w:val="00FD2E3D"/>
    <w:rsid w:val="00FE5CAF"/>
    <w:rsid w:val="00FE6157"/>
    <w:rsid w:val="00FE74BE"/>
    <w:rsid w:val="00FF0B73"/>
    <w:rsid w:val="00FF1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C50D3B"/>
    <w:pPr>
      <w:ind w:left="720"/>
    </w:pPr>
  </w:style>
  <w:style w:type="character" w:customStyle="1" w:styleId="Hyperlink6">
    <w:name w:val="Hyperlink6"/>
    <w:basedOn w:val="DefaultParagraphFont"/>
    <w:rsid w:val="00715280"/>
    <w:rPr>
      <w:color w:val="3300CC"/>
      <w:u w:val="single"/>
    </w:rPr>
  </w:style>
  <w:style w:type="character" w:styleId="EndnoteReference">
    <w:name w:val="endnote reference"/>
    <w:basedOn w:val="DefaultParagraphFont"/>
    <w:rsid w:val="00C15C3F"/>
    <w:rPr>
      <w:vertAlign w:val="superscript"/>
    </w:rPr>
  </w:style>
</w:styles>
</file>

<file path=word/webSettings.xml><?xml version="1.0" encoding="utf-8"?>
<w:webSettings xmlns:r="http://schemas.openxmlformats.org/officeDocument/2006/relationships" xmlns:w="http://schemas.openxmlformats.org/wordprocessingml/2006/main">
  <w:divs>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E1ACE-81DF-42F6-B3A0-831A6B34A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1978</Words>
  <Characters>11276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13228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JANDEBEUR</dc:creator>
  <cp:keywords/>
  <dc:description/>
  <cp:lastModifiedBy>tibikunle</cp:lastModifiedBy>
  <cp:revision>2</cp:revision>
  <cp:lastPrinted>2011-02-08T14:32:00Z</cp:lastPrinted>
  <dcterms:created xsi:type="dcterms:W3CDTF">2011-06-21T15:28:00Z</dcterms:created>
  <dcterms:modified xsi:type="dcterms:W3CDTF">2011-06-21T15:28:00Z</dcterms:modified>
</cp:coreProperties>
</file>