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9A17EC" w:rsidTr="00774574">
        <w:tc>
          <w:tcPr>
            <w:tcW w:w="9576" w:type="dxa"/>
            <w:gridSpan w:val="2"/>
          </w:tcPr>
          <w:p w:rsidR="009A17EC" w:rsidRPr="005A0A6B" w:rsidRDefault="009A17EC" w:rsidP="009A17EC">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9A17EC" w:rsidRPr="005A0A6B" w:rsidRDefault="009A17EC" w:rsidP="009A17EC">
            <w:pPr>
              <w:jc w:val="center"/>
              <w:rPr>
                <w:rFonts w:ascii="Times New (W1)" w:hAnsi="Times New (W1)"/>
                <w:b/>
                <w:sz w:val="26"/>
              </w:rPr>
            </w:pPr>
            <w:r w:rsidRPr="005A0A6B">
              <w:rPr>
                <w:rFonts w:ascii="Times New (W1)" w:hAnsi="Times New (W1)"/>
                <w:b/>
                <w:sz w:val="26"/>
              </w:rPr>
              <w:t>PUBLIC UTILITY COMMISSION</w:t>
            </w:r>
          </w:p>
          <w:p w:rsidR="009A17EC" w:rsidRPr="005A0A6B" w:rsidRDefault="009A17EC" w:rsidP="009A17EC">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9A17EC" w:rsidRDefault="009A17EC"/>
        </w:tc>
      </w:tr>
      <w:tr w:rsidR="009A17EC" w:rsidTr="00774574">
        <w:tc>
          <w:tcPr>
            <w:tcW w:w="9576" w:type="dxa"/>
            <w:gridSpan w:val="2"/>
          </w:tcPr>
          <w:p w:rsidR="009A17EC" w:rsidRDefault="009A17EC" w:rsidP="009A17EC">
            <w:pPr>
              <w:jc w:val="right"/>
              <w:rPr>
                <w:rFonts w:ascii="Times New (W1)" w:hAnsi="Times New (W1)"/>
                <w:sz w:val="26"/>
              </w:rPr>
            </w:pPr>
            <w:r>
              <w:rPr>
                <w:rFonts w:ascii="Times New (W1)" w:hAnsi="Times New (W1)"/>
                <w:sz w:val="26"/>
              </w:rPr>
              <w:t>Public Meeting held</w:t>
            </w:r>
            <w:r w:rsidR="00020FB7">
              <w:rPr>
                <w:rFonts w:ascii="Times New (W1)" w:hAnsi="Times New (W1)"/>
                <w:sz w:val="26"/>
              </w:rPr>
              <w:t xml:space="preserve"> </w:t>
            </w:r>
            <w:r w:rsidR="007B278E">
              <w:rPr>
                <w:rFonts w:ascii="Times New (W1)" w:hAnsi="Times New (W1)"/>
                <w:sz w:val="26"/>
              </w:rPr>
              <w:t>June 30</w:t>
            </w:r>
            <w:r w:rsidR="00020FB7">
              <w:rPr>
                <w:rFonts w:ascii="Times New (W1)" w:hAnsi="Times New (W1)"/>
                <w:sz w:val="26"/>
              </w:rPr>
              <w:t>, 2011</w:t>
            </w:r>
          </w:p>
          <w:p w:rsidR="009A17EC" w:rsidRDefault="009A17EC" w:rsidP="009A17EC">
            <w:pPr>
              <w:jc w:val="right"/>
            </w:pPr>
          </w:p>
        </w:tc>
      </w:tr>
      <w:tr w:rsidR="009A17EC" w:rsidTr="00774574">
        <w:tc>
          <w:tcPr>
            <w:tcW w:w="9576" w:type="dxa"/>
            <w:gridSpan w:val="2"/>
          </w:tcPr>
          <w:p w:rsidR="009A17EC" w:rsidRPr="005A0A6B" w:rsidRDefault="009A17EC" w:rsidP="00224AB4">
            <w:pPr>
              <w:rPr>
                <w:rFonts w:ascii="Times New (W1)" w:hAnsi="Times New (W1)"/>
                <w:sz w:val="26"/>
              </w:rPr>
            </w:pPr>
            <w:r w:rsidRPr="005A0A6B">
              <w:rPr>
                <w:rFonts w:ascii="Times New (W1)" w:hAnsi="Times New (W1)"/>
                <w:sz w:val="26"/>
              </w:rPr>
              <w:t>Commissioners Present:</w:t>
            </w:r>
          </w:p>
          <w:p w:rsidR="009A17EC" w:rsidRPr="005A0A6B" w:rsidRDefault="009A17EC" w:rsidP="00224AB4">
            <w:pPr>
              <w:rPr>
                <w:rFonts w:ascii="Times New (W1)" w:hAnsi="Times New (W1)"/>
                <w:sz w:val="26"/>
              </w:rPr>
            </w:pPr>
          </w:p>
          <w:p w:rsidR="009A17EC" w:rsidRPr="005A0A6B" w:rsidRDefault="003A42BE" w:rsidP="00224AB4">
            <w:pPr>
              <w:ind w:firstLine="540"/>
              <w:rPr>
                <w:rFonts w:ascii="Times New (W1)" w:hAnsi="Times New (W1)"/>
                <w:sz w:val="26"/>
              </w:rPr>
            </w:pPr>
            <w:r w:rsidRPr="005A0A6B">
              <w:rPr>
                <w:rFonts w:ascii="Times New (W1)" w:hAnsi="Times New (W1)"/>
                <w:sz w:val="26"/>
              </w:rPr>
              <w:t>Robert F. Powelson</w:t>
            </w:r>
            <w:r w:rsidR="009A17EC" w:rsidRPr="005A0A6B">
              <w:rPr>
                <w:rFonts w:ascii="Times New (W1)" w:hAnsi="Times New (W1)"/>
                <w:sz w:val="26"/>
              </w:rPr>
              <w:t>, Chairman</w:t>
            </w:r>
          </w:p>
          <w:p w:rsidR="003A42BE" w:rsidRPr="005A0A6B" w:rsidRDefault="003A42BE" w:rsidP="003A42BE">
            <w:pPr>
              <w:ind w:firstLine="540"/>
              <w:rPr>
                <w:rFonts w:ascii="Times New (W1)" w:hAnsi="Times New (W1)"/>
                <w:sz w:val="26"/>
              </w:rPr>
            </w:pPr>
            <w:r>
              <w:rPr>
                <w:rFonts w:ascii="Times New (W1)" w:hAnsi="Times New (W1)"/>
                <w:sz w:val="26"/>
              </w:rPr>
              <w:t>John F. Coleman, Jr.</w:t>
            </w:r>
            <w:r w:rsidRPr="005A0A6B">
              <w:rPr>
                <w:rFonts w:ascii="Times New (W1)" w:hAnsi="Times New (W1)"/>
                <w:sz w:val="26"/>
              </w:rPr>
              <w:t xml:space="preserve"> , Vice Chairman</w:t>
            </w:r>
          </w:p>
          <w:p w:rsidR="009A17EC" w:rsidRPr="005A0A6B" w:rsidRDefault="009A17EC" w:rsidP="00224AB4">
            <w:pPr>
              <w:ind w:firstLine="540"/>
              <w:rPr>
                <w:rFonts w:ascii="Times New (W1)" w:hAnsi="Times New (W1)"/>
                <w:sz w:val="26"/>
              </w:rPr>
            </w:pPr>
            <w:r w:rsidRPr="005A0A6B">
              <w:rPr>
                <w:rFonts w:ascii="Times New (W1)" w:hAnsi="Times New (W1)"/>
                <w:sz w:val="26"/>
              </w:rPr>
              <w:t>Tyrone J. Christy</w:t>
            </w:r>
          </w:p>
          <w:p w:rsidR="009A17EC" w:rsidRDefault="009A17EC" w:rsidP="00224AB4">
            <w:pPr>
              <w:ind w:firstLine="540"/>
              <w:rPr>
                <w:rFonts w:ascii="Times New (W1)" w:hAnsi="Times New (W1)"/>
                <w:sz w:val="26"/>
              </w:rPr>
            </w:pPr>
            <w:r w:rsidRPr="005A0A6B">
              <w:rPr>
                <w:rFonts w:ascii="Times New (W1)" w:hAnsi="Times New (W1)"/>
                <w:sz w:val="26"/>
              </w:rPr>
              <w:t>Wayne E. Gardner</w:t>
            </w:r>
          </w:p>
          <w:p w:rsidR="009A17EC" w:rsidRPr="005A0A6B" w:rsidRDefault="003A42BE" w:rsidP="00224AB4">
            <w:pPr>
              <w:ind w:firstLine="540"/>
              <w:rPr>
                <w:rFonts w:ascii="Times New (W1)" w:hAnsi="Times New (W1)"/>
                <w:sz w:val="26"/>
              </w:rPr>
            </w:pPr>
            <w:r w:rsidRPr="005A0A6B">
              <w:rPr>
                <w:rFonts w:ascii="Times New (W1)" w:hAnsi="Times New (W1)"/>
                <w:sz w:val="26"/>
              </w:rPr>
              <w:t>James H. Cawley</w:t>
            </w:r>
          </w:p>
          <w:p w:rsidR="009A17EC" w:rsidRPr="005A0A6B" w:rsidRDefault="009A17EC" w:rsidP="00224AB4">
            <w:pPr>
              <w:rPr>
                <w:rFonts w:ascii="Times New (W1)" w:hAnsi="Times New (W1)"/>
                <w:sz w:val="26"/>
              </w:rPr>
            </w:pPr>
          </w:p>
        </w:tc>
      </w:tr>
      <w:tr w:rsidR="009A17EC" w:rsidTr="00774574">
        <w:tc>
          <w:tcPr>
            <w:tcW w:w="4788" w:type="dxa"/>
          </w:tcPr>
          <w:p w:rsidR="009A17EC" w:rsidRDefault="00C53E4F" w:rsidP="00020FB7">
            <w:pPr>
              <w:rPr>
                <w:rFonts w:ascii="Times New (W1)" w:hAnsi="Times New (W1)"/>
                <w:sz w:val="26"/>
              </w:rPr>
            </w:pPr>
            <w:r>
              <w:rPr>
                <w:rFonts w:ascii="Times New (W1)" w:hAnsi="Times New (W1)"/>
                <w:sz w:val="26"/>
              </w:rPr>
              <w:t xml:space="preserve">Petition of </w:t>
            </w:r>
            <w:r w:rsidR="00020FB7">
              <w:rPr>
                <w:rFonts w:ascii="Times New (W1)" w:hAnsi="Times New (W1)"/>
                <w:sz w:val="26"/>
              </w:rPr>
              <w:t xml:space="preserve">Duquesne Light Company for </w:t>
            </w:r>
          </w:p>
          <w:p w:rsidR="00020FB7" w:rsidRDefault="00020FB7" w:rsidP="00020FB7">
            <w:pPr>
              <w:rPr>
                <w:rFonts w:ascii="Times New (W1)" w:hAnsi="Times New (W1)"/>
                <w:sz w:val="26"/>
              </w:rPr>
            </w:pPr>
            <w:r>
              <w:rPr>
                <w:rFonts w:ascii="Times New (W1)" w:hAnsi="Times New (W1)"/>
                <w:sz w:val="26"/>
              </w:rPr>
              <w:t xml:space="preserve">Approval of its Energy Efficiency and </w:t>
            </w:r>
          </w:p>
          <w:p w:rsidR="00020FB7" w:rsidRDefault="00020FB7" w:rsidP="00020FB7">
            <w:pPr>
              <w:rPr>
                <w:rFonts w:ascii="Times New (W1)" w:hAnsi="Times New (W1)"/>
                <w:sz w:val="26"/>
              </w:rPr>
            </w:pPr>
            <w:r>
              <w:rPr>
                <w:rFonts w:ascii="Times New (W1)" w:hAnsi="Times New (W1)"/>
                <w:sz w:val="26"/>
              </w:rPr>
              <w:t>Conservation and Demand Response Plan</w:t>
            </w:r>
          </w:p>
          <w:p w:rsidR="006B607E" w:rsidRPr="006B607E" w:rsidRDefault="00B11C96" w:rsidP="00020FB7">
            <w:pPr>
              <w:rPr>
                <w:rFonts w:ascii="Times New (W1)" w:hAnsi="Times New (W1)"/>
                <w:b/>
                <w:sz w:val="26"/>
              </w:rPr>
            </w:pPr>
            <w:r>
              <w:rPr>
                <w:rFonts w:ascii="Times New (W1)" w:hAnsi="Times New (W1)"/>
                <w:b/>
                <w:sz w:val="26"/>
              </w:rPr>
              <w:t>(Petition</w:t>
            </w:r>
            <w:r w:rsidR="006B607E">
              <w:rPr>
                <w:rFonts w:ascii="Times New (W1)" w:hAnsi="Times New (W1)"/>
                <w:b/>
                <w:sz w:val="26"/>
              </w:rPr>
              <w:t xml:space="preserve"> for Approval of Modifications to its </w:t>
            </w:r>
            <w:r w:rsidR="00B113C2">
              <w:rPr>
                <w:rFonts w:ascii="Times New (W1)" w:hAnsi="Times New (W1)"/>
                <w:b/>
                <w:sz w:val="26"/>
              </w:rPr>
              <w:t>Demand Response P</w:t>
            </w:r>
            <w:r>
              <w:rPr>
                <w:rFonts w:ascii="Times New (W1)" w:hAnsi="Times New (W1)"/>
                <w:b/>
                <w:sz w:val="26"/>
              </w:rPr>
              <w:t>rograms</w:t>
            </w:r>
            <w:r w:rsidR="006B607E">
              <w:rPr>
                <w:rFonts w:ascii="Times New (W1)" w:hAnsi="Times New (W1)"/>
                <w:b/>
                <w:sz w:val="26"/>
              </w:rPr>
              <w:t>)</w:t>
            </w:r>
          </w:p>
          <w:p w:rsidR="00020FB7" w:rsidRDefault="00020FB7" w:rsidP="00020FB7">
            <w:pPr>
              <w:rPr>
                <w:rFonts w:ascii="Times New (W1)" w:hAnsi="Times New (W1)"/>
                <w:sz w:val="26"/>
              </w:rPr>
            </w:pPr>
          </w:p>
          <w:p w:rsidR="00E9140F" w:rsidRPr="005A0A6B" w:rsidRDefault="00E9140F" w:rsidP="00020FB7">
            <w:pPr>
              <w:rPr>
                <w:rFonts w:ascii="Times New (W1)" w:hAnsi="Times New (W1)"/>
                <w:sz w:val="26"/>
              </w:rPr>
            </w:pPr>
          </w:p>
        </w:tc>
        <w:tc>
          <w:tcPr>
            <w:tcW w:w="4788" w:type="dxa"/>
          </w:tcPr>
          <w:p w:rsidR="009A17EC" w:rsidRPr="005A0A6B" w:rsidRDefault="009A17EC" w:rsidP="009A17EC">
            <w:pPr>
              <w:jc w:val="right"/>
              <w:rPr>
                <w:rFonts w:ascii="Times New (W1)" w:hAnsi="Times New (W1)"/>
                <w:sz w:val="26"/>
              </w:rPr>
            </w:pPr>
            <w:r>
              <w:rPr>
                <w:rFonts w:ascii="Times New (W1)" w:hAnsi="Times New (W1)"/>
                <w:sz w:val="26"/>
              </w:rPr>
              <w:t>Docket No.</w:t>
            </w:r>
            <w:r w:rsidR="00020FB7">
              <w:rPr>
                <w:rFonts w:ascii="Times New (W1)" w:hAnsi="Times New (W1)"/>
                <w:sz w:val="26"/>
              </w:rPr>
              <w:t xml:space="preserve"> M-2009-2093217</w:t>
            </w:r>
            <w:r>
              <w:rPr>
                <w:rFonts w:ascii="Times New (W1)" w:hAnsi="Times New (W1)"/>
                <w:sz w:val="26"/>
              </w:rPr>
              <w:t xml:space="preserve"> </w:t>
            </w:r>
          </w:p>
          <w:p w:rsidR="009A17EC" w:rsidRPr="005A0A6B" w:rsidRDefault="009A17EC" w:rsidP="009A17EC">
            <w:pPr>
              <w:jc w:val="right"/>
              <w:rPr>
                <w:rFonts w:ascii="Times New (W1)" w:hAnsi="Times New (W1)"/>
                <w:sz w:val="26"/>
              </w:rPr>
            </w:pPr>
          </w:p>
        </w:tc>
      </w:tr>
    </w:tbl>
    <w:p w:rsidR="009A17EC" w:rsidRDefault="00B11C96" w:rsidP="00BA0662">
      <w:pPr>
        <w:spacing w:line="360" w:lineRule="auto"/>
        <w:jc w:val="center"/>
        <w:rPr>
          <w:b/>
          <w:sz w:val="26"/>
        </w:rPr>
      </w:pPr>
      <w:r>
        <w:rPr>
          <w:b/>
          <w:sz w:val="26"/>
        </w:rPr>
        <w:t xml:space="preserve">OPINION AND </w:t>
      </w:r>
      <w:r w:rsidR="009A17EC">
        <w:rPr>
          <w:b/>
          <w:sz w:val="26"/>
        </w:rPr>
        <w:t>ORDER</w:t>
      </w:r>
    </w:p>
    <w:p w:rsidR="009A17EC" w:rsidRDefault="009A17EC" w:rsidP="00BA0662">
      <w:pPr>
        <w:spacing w:line="360" w:lineRule="auto"/>
        <w:rPr>
          <w:b/>
          <w:sz w:val="26"/>
        </w:rPr>
      </w:pPr>
    </w:p>
    <w:p w:rsidR="009A17EC" w:rsidRDefault="009A17EC" w:rsidP="00BA0662">
      <w:pPr>
        <w:spacing w:line="360" w:lineRule="auto"/>
        <w:rPr>
          <w:b/>
          <w:sz w:val="26"/>
        </w:rPr>
      </w:pPr>
      <w:r>
        <w:rPr>
          <w:b/>
          <w:sz w:val="26"/>
        </w:rPr>
        <w:t>BY THE COMMISSION:</w:t>
      </w:r>
    </w:p>
    <w:p w:rsidR="003D0F88" w:rsidRDefault="003D0F88" w:rsidP="00BA0662">
      <w:pPr>
        <w:spacing w:line="360" w:lineRule="auto"/>
        <w:ind w:firstLine="1440"/>
        <w:rPr>
          <w:sz w:val="26"/>
          <w:szCs w:val="26"/>
        </w:rPr>
      </w:pPr>
    </w:p>
    <w:p w:rsidR="004F7D41" w:rsidRDefault="00DE4A14" w:rsidP="00DE4A14">
      <w:pPr>
        <w:spacing w:line="360" w:lineRule="auto"/>
        <w:rPr>
          <w:sz w:val="26"/>
          <w:szCs w:val="26"/>
        </w:rPr>
      </w:pPr>
      <w:r>
        <w:rPr>
          <w:sz w:val="26"/>
          <w:szCs w:val="26"/>
        </w:rPr>
        <w:tab/>
      </w:r>
      <w:r>
        <w:rPr>
          <w:sz w:val="26"/>
          <w:szCs w:val="26"/>
        </w:rPr>
        <w:tab/>
      </w:r>
      <w:r w:rsidR="003D0F88">
        <w:rPr>
          <w:sz w:val="26"/>
          <w:szCs w:val="26"/>
        </w:rPr>
        <w:t>Before the Pennsylvania Public Utility Commission (Commission) for consideration and disposition is</w:t>
      </w:r>
      <w:r w:rsidR="00EC4425">
        <w:rPr>
          <w:sz w:val="26"/>
          <w:szCs w:val="26"/>
        </w:rPr>
        <w:t xml:space="preserve"> the Petition</w:t>
      </w:r>
      <w:r w:rsidR="00AE700A">
        <w:rPr>
          <w:sz w:val="26"/>
          <w:szCs w:val="26"/>
        </w:rPr>
        <w:t xml:space="preserve"> </w:t>
      </w:r>
      <w:r w:rsidR="00EC4425">
        <w:rPr>
          <w:sz w:val="26"/>
          <w:szCs w:val="26"/>
        </w:rPr>
        <w:t>of Duquesne Light Company</w:t>
      </w:r>
      <w:r w:rsidR="003D0F88">
        <w:rPr>
          <w:sz w:val="26"/>
          <w:szCs w:val="26"/>
        </w:rPr>
        <w:t xml:space="preserve"> (</w:t>
      </w:r>
      <w:r w:rsidR="00EC4425">
        <w:rPr>
          <w:sz w:val="26"/>
          <w:szCs w:val="26"/>
        </w:rPr>
        <w:t xml:space="preserve">Duquesne </w:t>
      </w:r>
    </w:p>
    <w:p w:rsidR="004F7D41" w:rsidRDefault="003D0F88" w:rsidP="00DE4A14">
      <w:pPr>
        <w:spacing w:line="360" w:lineRule="auto"/>
        <w:rPr>
          <w:sz w:val="26"/>
        </w:rPr>
      </w:pPr>
      <w:r>
        <w:rPr>
          <w:sz w:val="26"/>
          <w:szCs w:val="26"/>
        </w:rPr>
        <w:t>or Company)</w:t>
      </w:r>
      <w:r w:rsidR="00EC4425">
        <w:rPr>
          <w:sz w:val="26"/>
          <w:szCs w:val="26"/>
        </w:rPr>
        <w:t xml:space="preserve"> for Approval of its Energy Efficiency and Conservation and Demand Response Plan (P</w:t>
      </w:r>
      <w:r w:rsidR="00AE700A">
        <w:rPr>
          <w:sz w:val="26"/>
          <w:szCs w:val="26"/>
        </w:rPr>
        <w:t>etition</w:t>
      </w:r>
      <w:r w:rsidR="00EC4425">
        <w:rPr>
          <w:sz w:val="26"/>
          <w:szCs w:val="26"/>
        </w:rPr>
        <w:t>)</w:t>
      </w:r>
      <w:r w:rsidR="00A32676">
        <w:rPr>
          <w:sz w:val="26"/>
          <w:szCs w:val="26"/>
        </w:rPr>
        <w:t>,</w:t>
      </w:r>
      <w:r w:rsidR="008C3F48">
        <w:rPr>
          <w:sz w:val="26"/>
          <w:szCs w:val="26"/>
        </w:rPr>
        <w:t xml:space="preserve"> filed on May 9, 2011.</w:t>
      </w:r>
      <w:r w:rsidR="00EC4425">
        <w:rPr>
          <w:sz w:val="26"/>
        </w:rPr>
        <w:t xml:space="preserve">  </w:t>
      </w:r>
      <w:r w:rsidR="00A32676">
        <w:rPr>
          <w:sz w:val="26"/>
        </w:rPr>
        <w:t>As discussed further herein, t</w:t>
      </w:r>
      <w:r w:rsidR="00EC4425">
        <w:rPr>
          <w:sz w:val="26"/>
        </w:rPr>
        <w:t xml:space="preserve">he </w:t>
      </w:r>
    </w:p>
    <w:p w:rsidR="004F7D41" w:rsidRDefault="00EC4425" w:rsidP="00DE4A14">
      <w:pPr>
        <w:spacing w:line="360" w:lineRule="auto"/>
        <w:rPr>
          <w:sz w:val="26"/>
        </w:rPr>
      </w:pPr>
      <w:r>
        <w:rPr>
          <w:sz w:val="26"/>
        </w:rPr>
        <w:t xml:space="preserve">Petition </w:t>
      </w:r>
      <w:r w:rsidR="00976ADF">
        <w:rPr>
          <w:sz w:val="26"/>
        </w:rPr>
        <w:t xml:space="preserve">proposes </w:t>
      </w:r>
      <w:r>
        <w:rPr>
          <w:sz w:val="26"/>
        </w:rPr>
        <w:t>modif</w:t>
      </w:r>
      <w:r w:rsidR="00651440">
        <w:rPr>
          <w:sz w:val="26"/>
        </w:rPr>
        <w:t xml:space="preserve">ications to Duquesne’s </w:t>
      </w:r>
      <w:r w:rsidR="00D74A00">
        <w:rPr>
          <w:sz w:val="26"/>
        </w:rPr>
        <w:t xml:space="preserve">Demand Response </w:t>
      </w:r>
      <w:r>
        <w:rPr>
          <w:sz w:val="26"/>
        </w:rPr>
        <w:t>P</w:t>
      </w:r>
      <w:r w:rsidR="00FD6808">
        <w:rPr>
          <w:sz w:val="26"/>
        </w:rPr>
        <w:t>rograms</w:t>
      </w:r>
      <w:r>
        <w:rPr>
          <w:sz w:val="26"/>
        </w:rPr>
        <w:t xml:space="preserve"> </w:t>
      </w:r>
      <w:r w:rsidR="00D74A00">
        <w:rPr>
          <w:sz w:val="26"/>
        </w:rPr>
        <w:t>(</w:t>
      </w:r>
      <w:r w:rsidR="002109CE">
        <w:rPr>
          <w:sz w:val="26"/>
        </w:rPr>
        <w:t xml:space="preserve">DR </w:t>
      </w:r>
      <w:r w:rsidR="00D74A00">
        <w:rPr>
          <w:sz w:val="26"/>
        </w:rPr>
        <w:t>P</w:t>
      </w:r>
      <w:r w:rsidR="00FD6808">
        <w:rPr>
          <w:sz w:val="26"/>
        </w:rPr>
        <w:t>rogram</w:t>
      </w:r>
      <w:r w:rsidR="00D74A00">
        <w:rPr>
          <w:sz w:val="26"/>
        </w:rPr>
        <w:t>)</w:t>
      </w:r>
      <w:r w:rsidR="00BE7953">
        <w:rPr>
          <w:sz w:val="26"/>
        </w:rPr>
        <w:t>, which</w:t>
      </w:r>
      <w:r w:rsidR="00443AAA">
        <w:rPr>
          <w:sz w:val="26"/>
        </w:rPr>
        <w:t xml:space="preserve">, by </w:t>
      </w:r>
      <w:r w:rsidR="00984CDA">
        <w:rPr>
          <w:sz w:val="26"/>
        </w:rPr>
        <w:t xml:space="preserve">prior </w:t>
      </w:r>
      <w:r w:rsidR="00443AAA">
        <w:rPr>
          <w:sz w:val="26"/>
        </w:rPr>
        <w:t>Order entered January 28, 2011,</w:t>
      </w:r>
      <w:r w:rsidR="00FB7BB9">
        <w:rPr>
          <w:sz w:val="26"/>
        </w:rPr>
        <w:t xml:space="preserve"> at this docket number,</w:t>
      </w:r>
      <w:r w:rsidR="00BE7953">
        <w:rPr>
          <w:sz w:val="26"/>
        </w:rPr>
        <w:t xml:space="preserve"> was approved by this Commission</w:t>
      </w:r>
      <w:r w:rsidR="00976ADF">
        <w:rPr>
          <w:sz w:val="26"/>
        </w:rPr>
        <w:t>.  Also</w:t>
      </w:r>
      <w:r w:rsidR="00EB4D3F">
        <w:rPr>
          <w:sz w:val="26"/>
        </w:rPr>
        <w:t>,</w:t>
      </w:r>
      <w:r w:rsidR="00976ADF">
        <w:rPr>
          <w:sz w:val="26"/>
        </w:rPr>
        <w:t xml:space="preserve"> before the Commission </w:t>
      </w:r>
      <w:r w:rsidR="00443AAA">
        <w:rPr>
          <w:sz w:val="26"/>
        </w:rPr>
        <w:t>is the</w:t>
      </w:r>
      <w:r w:rsidR="00976ADF">
        <w:rPr>
          <w:sz w:val="26"/>
        </w:rPr>
        <w:t xml:space="preserve"> Petition</w:t>
      </w:r>
      <w:r w:rsidR="00FD6808">
        <w:rPr>
          <w:sz w:val="26"/>
        </w:rPr>
        <w:t xml:space="preserve"> to Intervene filed by</w:t>
      </w:r>
      <w:r w:rsidR="005B36E8">
        <w:rPr>
          <w:sz w:val="26"/>
        </w:rPr>
        <w:t xml:space="preserve"> Comverge, Inc. (Com</w:t>
      </w:r>
      <w:r w:rsidR="00443AAA">
        <w:rPr>
          <w:sz w:val="26"/>
        </w:rPr>
        <w:t xml:space="preserve">verge) </w:t>
      </w:r>
      <w:r w:rsidR="00FD6808">
        <w:rPr>
          <w:sz w:val="26"/>
        </w:rPr>
        <w:t xml:space="preserve">on May 25, 2011.  Answers to Duquesne’s Petition were filed by the Office of Consumer Advocate (OCA) and the Duquesne Industrial Intervenors (DII) on May 19, 2011.  Responses to the OCA’s and DII’s Answers were </w:t>
      </w:r>
    </w:p>
    <w:p w:rsidR="004F7D41" w:rsidRDefault="004F7D41" w:rsidP="00DE4A14">
      <w:pPr>
        <w:spacing w:line="360" w:lineRule="auto"/>
        <w:rPr>
          <w:sz w:val="26"/>
        </w:rPr>
      </w:pPr>
    </w:p>
    <w:p w:rsidR="003D0F88" w:rsidRDefault="00FD6808" w:rsidP="00DE4A14">
      <w:pPr>
        <w:spacing w:line="360" w:lineRule="auto"/>
        <w:rPr>
          <w:sz w:val="26"/>
        </w:rPr>
      </w:pPr>
      <w:r>
        <w:rPr>
          <w:sz w:val="26"/>
        </w:rPr>
        <w:lastRenderedPageBreak/>
        <w:t>filed by Duquesne on May 25, 2011</w:t>
      </w:r>
      <w:r w:rsidR="00EB4D3F">
        <w:rPr>
          <w:sz w:val="26"/>
        </w:rPr>
        <w:t>.  Duquesne filed its Answer to Comverge’s Petition to Intervene on June 3, 2011.</w:t>
      </w:r>
    </w:p>
    <w:p w:rsidR="00EB4D3F" w:rsidRDefault="00EB4D3F" w:rsidP="00DE4A14">
      <w:pPr>
        <w:spacing w:line="360" w:lineRule="auto"/>
        <w:rPr>
          <w:sz w:val="26"/>
        </w:rPr>
      </w:pPr>
    </w:p>
    <w:p w:rsidR="00502EC5" w:rsidRDefault="00300F58">
      <w:pPr>
        <w:pStyle w:val="Heading1"/>
        <w:jc w:val="center"/>
      </w:pPr>
      <w:bookmarkStart w:id="0" w:name="_Toc278283252"/>
      <w:r>
        <w:t>I.</w:t>
      </w:r>
      <w:r>
        <w:tab/>
        <w:t>Background</w:t>
      </w:r>
      <w:bookmarkEnd w:id="0"/>
    </w:p>
    <w:p w:rsidR="00300F58" w:rsidRPr="00433FB4" w:rsidRDefault="00300F58" w:rsidP="00B57FA7">
      <w:pPr>
        <w:spacing w:line="360" w:lineRule="auto"/>
        <w:rPr>
          <w:sz w:val="26"/>
          <w:szCs w:val="26"/>
        </w:rPr>
      </w:pPr>
    </w:p>
    <w:p w:rsidR="0032101C" w:rsidRDefault="00DE4A14" w:rsidP="00DE4A14">
      <w:pPr>
        <w:spacing w:line="360" w:lineRule="auto"/>
        <w:rPr>
          <w:sz w:val="26"/>
          <w:szCs w:val="26"/>
        </w:rPr>
      </w:pPr>
      <w:r>
        <w:rPr>
          <w:sz w:val="26"/>
          <w:szCs w:val="26"/>
        </w:rPr>
        <w:tab/>
      </w:r>
      <w:r>
        <w:rPr>
          <w:sz w:val="26"/>
          <w:szCs w:val="26"/>
        </w:rPr>
        <w:tab/>
      </w:r>
      <w:r w:rsidR="008A23F5">
        <w:rPr>
          <w:sz w:val="26"/>
          <w:szCs w:val="26"/>
        </w:rPr>
        <w:t>A description of</w:t>
      </w:r>
      <w:r w:rsidR="0032101C" w:rsidRPr="00AA52E0">
        <w:rPr>
          <w:sz w:val="26"/>
          <w:szCs w:val="26"/>
        </w:rPr>
        <w:t xml:space="preserve">: (1) Act 129; (2) the Commission’s various Act 129 proceedings; (3) </w:t>
      </w:r>
      <w:r w:rsidR="0032101C">
        <w:rPr>
          <w:sz w:val="26"/>
          <w:szCs w:val="26"/>
        </w:rPr>
        <w:t>Duquesne</w:t>
      </w:r>
      <w:r w:rsidR="008A23F5">
        <w:rPr>
          <w:sz w:val="26"/>
          <w:szCs w:val="26"/>
        </w:rPr>
        <w:t xml:space="preserve">’s previous </w:t>
      </w:r>
      <w:r w:rsidR="00D16425">
        <w:rPr>
          <w:sz w:val="26"/>
          <w:szCs w:val="26"/>
        </w:rPr>
        <w:t>Energy Efficiency and Conservation (</w:t>
      </w:r>
      <w:r w:rsidR="0032101C" w:rsidRPr="00AA52E0">
        <w:rPr>
          <w:sz w:val="26"/>
          <w:szCs w:val="26"/>
        </w:rPr>
        <w:t>EE&amp;C</w:t>
      </w:r>
      <w:r w:rsidR="00D16425">
        <w:rPr>
          <w:sz w:val="26"/>
          <w:szCs w:val="26"/>
        </w:rPr>
        <w:t>)</w:t>
      </w:r>
      <w:r w:rsidR="0032101C" w:rsidRPr="00AA52E0">
        <w:rPr>
          <w:sz w:val="26"/>
          <w:szCs w:val="26"/>
        </w:rPr>
        <w:t xml:space="preserve"> Plans</w:t>
      </w:r>
      <w:r w:rsidR="00D16425">
        <w:rPr>
          <w:sz w:val="26"/>
          <w:szCs w:val="26"/>
        </w:rPr>
        <w:t>, including its DR Plans</w:t>
      </w:r>
      <w:r w:rsidR="0032101C" w:rsidRPr="00AA52E0">
        <w:rPr>
          <w:sz w:val="26"/>
          <w:szCs w:val="26"/>
        </w:rPr>
        <w:t xml:space="preserve">; and (4) the Commission’s </w:t>
      </w:r>
      <w:r w:rsidR="0032101C">
        <w:rPr>
          <w:sz w:val="26"/>
          <w:szCs w:val="26"/>
        </w:rPr>
        <w:t xml:space="preserve">review and approval of Duquesne’s </w:t>
      </w:r>
      <w:r w:rsidR="0032101C" w:rsidRPr="00AA52E0">
        <w:rPr>
          <w:sz w:val="26"/>
          <w:szCs w:val="26"/>
        </w:rPr>
        <w:t>EE&amp;C Plan was set forth in our Opinion</w:t>
      </w:r>
      <w:r w:rsidR="0032101C">
        <w:rPr>
          <w:sz w:val="26"/>
          <w:szCs w:val="26"/>
        </w:rPr>
        <w:t>s</w:t>
      </w:r>
      <w:r w:rsidR="0032101C" w:rsidRPr="00AA52E0">
        <w:rPr>
          <w:sz w:val="26"/>
          <w:szCs w:val="26"/>
        </w:rPr>
        <w:t xml:space="preserve"> and Order</w:t>
      </w:r>
      <w:r w:rsidR="0032101C">
        <w:rPr>
          <w:sz w:val="26"/>
          <w:szCs w:val="26"/>
        </w:rPr>
        <w:t xml:space="preserve">s </w:t>
      </w:r>
      <w:r w:rsidR="0032101C" w:rsidRPr="00991B9F">
        <w:rPr>
          <w:sz w:val="26"/>
          <w:szCs w:val="26"/>
        </w:rPr>
        <w:t>at this Docket</w:t>
      </w:r>
      <w:r w:rsidR="0032101C" w:rsidRPr="00AA52E0">
        <w:rPr>
          <w:sz w:val="26"/>
          <w:szCs w:val="26"/>
        </w:rPr>
        <w:t xml:space="preserve"> entered October 2</w:t>
      </w:r>
      <w:r w:rsidR="0032101C">
        <w:rPr>
          <w:sz w:val="26"/>
          <w:szCs w:val="26"/>
        </w:rPr>
        <w:t>7</w:t>
      </w:r>
      <w:r w:rsidR="0032101C" w:rsidRPr="00AA52E0">
        <w:rPr>
          <w:sz w:val="26"/>
          <w:szCs w:val="26"/>
        </w:rPr>
        <w:t>, 2009</w:t>
      </w:r>
      <w:r w:rsidR="0032101C">
        <w:rPr>
          <w:sz w:val="26"/>
          <w:szCs w:val="26"/>
        </w:rPr>
        <w:t>, Decemb</w:t>
      </w:r>
      <w:r w:rsidR="008A23F5">
        <w:rPr>
          <w:sz w:val="26"/>
          <w:szCs w:val="26"/>
        </w:rPr>
        <w:t xml:space="preserve">er 23, 2009, February 2, 2010, </w:t>
      </w:r>
      <w:r w:rsidR="0032101C">
        <w:rPr>
          <w:sz w:val="26"/>
          <w:szCs w:val="26"/>
        </w:rPr>
        <w:t>February 17, 2010</w:t>
      </w:r>
      <w:r w:rsidR="00EB4D3F">
        <w:rPr>
          <w:sz w:val="26"/>
          <w:szCs w:val="26"/>
        </w:rPr>
        <w:t>,</w:t>
      </w:r>
      <w:r w:rsidR="00817E35">
        <w:rPr>
          <w:sz w:val="26"/>
          <w:szCs w:val="26"/>
        </w:rPr>
        <w:t xml:space="preserve"> </w:t>
      </w:r>
      <w:r w:rsidR="00EB4D3F">
        <w:rPr>
          <w:sz w:val="26"/>
          <w:szCs w:val="26"/>
        </w:rPr>
        <w:t xml:space="preserve">and </w:t>
      </w:r>
      <w:r w:rsidR="00817E35">
        <w:rPr>
          <w:sz w:val="26"/>
          <w:szCs w:val="26"/>
        </w:rPr>
        <w:t>January 28, 2011</w:t>
      </w:r>
      <w:r w:rsidR="0032101C" w:rsidRPr="00AA52E0">
        <w:rPr>
          <w:sz w:val="26"/>
          <w:szCs w:val="26"/>
        </w:rPr>
        <w:t>.</w:t>
      </w:r>
    </w:p>
    <w:p w:rsidR="00B57FA7" w:rsidRDefault="00DE4A14" w:rsidP="00DE4A14">
      <w:pPr>
        <w:spacing w:line="360" w:lineRule="auto"/>
        <w:rPr>
          <w:sz w:val="26"/>
          <w:szCs w:val="26"/>
        </w:rPr>
      </w:pPr>
      <w:r>
        <w:rPr>
          <w:sz w:val="26"/>
          <w:szCs w:val="26"/>
        </w:rPr>
        <w:tab/>
      </w:r>
      <w:r>
        <w:rPr>
          <w:sz w:val="26"/>
          <w:szCs w:val="26"/>
        </w:rPr>
        <w:tab/>
      </w:r>
      <w:r w:rsidR="00B57FA7">
        <w:rPr>
          <w:sz w:val="26"/>
          <w:szCs w:val="26"/>
        </w:rPr>
        <w:t xml:space="preserve">Governor Edward G. Rendell signed Act 129 of 2008 (Act or Act 129) into law on October 15, 2008.  The Act took effect thirty days thereafter on November 14, 2008.  Act 129 has several goals including reducing energy consumption and demand.  Among other things, the Act amended the Public Utility Code (Code), 66 Pa. C.S. §§ 101 </w:t>
      </w:r>
      <w:r w:rsidR="00B57FA7" w:rsidRPr="000A78D1">
        <w:rPr>
          <w:i/>
          <w:sz w:val="26"/>
          <w:szCs w:val="26"/>
        </w:rPr>
        <w:t>et seq</w:t>
      </w:r>
      <w:r w:rsidR="00B57FA7">
        <w:rPr>
          <w:sz w:val="26"/>
          <w:szCs w:val="26"/>
        </w:rPr>
        <w:t>., to require the Commission to develop and adopt an Energy Efficiency and Conservation Program (EE&amp;C Program) by January 15, 2009.  The Commission’s EE&amp;C Program include</w:t>
      </w:r>
      <w:r w:rsidR="00EB4D3F">
        <w:rPr>
          <w:sz w:val="26"/>
          <w:szCs w:val="26"/>
        </w:rPr>
        <w:t>s</w:t>
      </w:r>
      <w:r w:rsidR="00B57FA7">
        <w:rPr>
          <w:sz w:val="26"/>
          <w:szCs w:val="26"/>
        </w:rPr>
        <w:t xml:space="preserve"> the following:</w:t>
      </w:r>
    </w:p>
    <w:p w:rsidR="00B57FA7" w:rsidRDefault="00B57FA7" w:rsidP="00DE4A14">
      <w:pPr>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A procedure for approving EE&amp;C plans submitted by electric distribution companies (EDCs)</w:t>
      </w:r>
      <w:r w:rsidR="00411477">
        <w:rPr>
          <w:sz w:val="26"/>
          <w:szCs w:val="26"/>
        </w:rPr>
        <w:t>.</w:t>
      </w:r>
    </w:p>
    <w:p w:rsidR="00B57FA7" w:rsidRDefault="00B57FA7" w:rsidP="00983ABE">
      <w:pPr>
        <w:ind w:left="2160" w:hanging="720"/>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A process to evaluate and verify the results of each plan and the p</w:t>
      </w:r>
      <w:r w:rsidR="00411477">
        <w:rPr>
          <w:sz w:val="26"/>
          <w:szCs w:val="26"/>
        </w:rPr>
        <w:t>rogram as a whole.</w:t>
      </w:r>
    </w:p>
    <w:p w:rsidR="00B57FA7" w:rsidRDefault="00B57FA7" w:rsidP="00983ABE">
      <w:pPr>
        <w:ind w:left="2160" w:hanging="720"/>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 xml:space="preserve">A process through which recommendations can be made for the employment of additional consumption reduction </w:t>
      </w:r>
      <w:r w:rsidR="00411477">
        <w:rPr>
          <w:sz w:val="26"/>
          <w:szCs w:val="26"/>
        </w:rPr>
        <w:t>measures.</w:t>
      </w:r>
    </w:p>
    <w:p w:rsidR="00B57FA7" w:rsidRDefault="00B57FA7" w:rsidP="00983ABE">
      <w:pPr>
        <w:ind w:left="2160" w:hanging="720"/>
        <w:rPr>
          <w:sz w:val="26"/>
          <w:szCs w:val="26"/>
        </w:rPr>
      </w:pPr>
    </w:p>
    <w:p w:rsidR="00B57FA7" w:rsidRPr="00983ABE" w:rsidRDefault="00B57FA7" w:rsidP="00983ABE">
      <w:pPr>
        <w:pStyle w:val="ListParagraph"/>
        <w:numPr>
          <w:ilvl w:val="0"/>
          <w:numId w:val="1"/>
        </w:numPr>
        <w:ind w:left="2160" w:hanging="720"/>
        <w:rPr>
          <w:sz w:val="26"/>
          <w:szCs w:val="26"/>
        </w:rPr>
      </w:pPr>
      <w:r w:rsidRPr="00983ABE">
        <w:rPr>
          <w:sz w:val="26"/>
          <w:szCs w:val="26"/>
        </w:rPr>
        <w:t xml:space="preserve">A cost recovery mechanism to ensure that measures approved are financed by the customer class that directly receives the energy and conservation benefits. </w:t>
      </w:r>
    </w:p>
    <w:p w:rsidR="004F7D41" w:rsidRDefault="004F7D41" w:rsidP="00B57FA7">
      <w:pPr>
        <w:spacing w:line="360" w:lineRule="auto"/>
        <w:rPr>
          <w:sz w:val="26"/>
          <w:szCs w:val="26"/>
        </w:rPr>
      </w:pPr>
    </w:p>
    <w:p w:rsidR="006D68AA" w:rsidRDefault="00983ABE" w:rsidP="00B57FA7">
      <w:pPr>
        <w:spacing w:line="360" w:lineRule="auto"/>
        <w:rPr>
          <w:sz w:val="26"/>
          <w:szCs w:val="26"/>
        </w:rPr>
      </w:pPr>
      <w:r>
        <w:rPr>
          <w:sz w:val="26"/>
          <w:szCs w:val="26"/>
        </w:rPr>
        <w:t>66 Pa. C.S. § 2806.1(a)</w:t>
      </w:r>
      <w:r w:rsidR="00B57FA7">
        <w:rPr>
          <w:sz w:val="26"/>
          <w:szCs w:val="26"/>
        </w:rPr>
        <w:t>.</w:t>
      </w:r>
    </w:p>
    <w:p w:rsidR="00F94E9C" w:rsidRDefault="00DE4A14" w:rsidP="00DE4A14">
      <w:pPr>
        <w:widowControl/>
        <w:spacing w:line="360" w:lineRule="auto"/>
        <w:rPr>
          <w:sz w:val="26"/>
          <w:szCs w:val="26"/>
        </w:rPr>
      </w:pPr>
      <w:r>
        <w:rPr>
          <w:sz w:val="26"/>
          <w:szCs w:val="26"/>
        </w:rPr>
        <w:lastRenderedPageBreak/>
        <w:tab/>
      </w:r>
      <w:r>
        <w:rPr>
          <w:sz w:val="26"/>
          <w:szCs w:val="26"/>
        </w:rPr>
        <w:tab/>
      </w:r>
      <w:r w:rsidR="00B57FA7">
        <w:rPr>
          <w:sz w:val="26"/>
          <w:szCs w:val="26"/>
        </w:rPr>
        <w:t xml:space="preserve">By Opinion and Order entered January 16, 2009, at </w:t>
      </w:r>
      <w:r w:rsidR="00F94E9C">
        <w:rPr>
          <w:sz w:val="26"/>
          <w:szCs w:val="26"/>
        </w:rPr>
        <w:t xml:space="preserve">Docket No. </w:t>
      </w:r>
    </w:p>
    <w:p w:rsidR="00B57FA7" w:rsidRDefault="00B57FA7" w:rsidP="00DE4A14">
      <w:pPr>
        <w:widowControl/>
        <w:spacing w:line="360" w:lineRule="auto"/>
        <w:rPr>
          <w:sz w:val="26"/>
          <w:szCs w:val="26"/>
        </w:rPr>
      </w:pPr>
      <w:r>
        <w:rPr>
          <w:sz w:val="26"/>
          <w:szCs w:val="26"/>
        </w:rPr>
        <w:t xml:space="preserve">M-2008-2069887, </w:t>
      </w:r>
      <w:r>
        <w:rPr>
          <w:i/>
          <w:sz w:val="26"/>
          <w:szCs w:val="26"/>
        </w:rPr>
        <w:t xml:space="preserve">In re: Energy Efficiency and Conservation Program </w:t>
      </w:r>
      <w:r>
        <w:rPr>
          <w:sz w:val="26"/>
          <w:szCs w:val="26"/>
        </w:rPr>
        <w:t>(</w:t>
      </w:r>
      <w:r w:rsidRPr="0016013C">
        <w:rPr>
          <w:i/>
          <w:sz w:val="26"/>
          <w:szCs w:val="26"/>
        </w:rPr>
        <w:t>Implementation Order</w:t>
      </w:r>
      <w:r>
        <w:rPr>
          <w:sz w:val="26"/>
          <w:szCs w:val="26"/>
        </w:rPr>
        <w:t>), the Commission established the standards that EE&amp;C plans must meet and provided guidance on the procedures to be followed for submittal, review a</w:t>
      </w:r>
      <w:r w:rsidR="00521F9C">
        <w:rPr>
          <w:sz w:val="26"/>
          <w:szCs w:val="26"/>
        </w:rPr>
        <w:t>nd approval of all aspects of EE&amp;</w:t>
      </w:r>
      <w:r>
        <w:rPr>
          <w:sz w:val="26"/>
          <w:szCs w:val="26"/>
        </w:rPr>
        <w:t xml:space="preserve">C plans. </w:t>
      </w:r>
      <w:r w:rsidR="00F00E95">
        <w:rPr>
          <w:sz w:val="26"/>
          <w:szCs w:val="26"/>
        </w:rPr>
        <w:t xml:space="preserve"> </w:t>
      </w:r>
    </w:p>
    <w:p w:rsidR="00F64CC3" w:rsidRDefault="00F64CC3" w:rsidP="00DE4A14">
      <w:pPr>
        <w:widowControl/>
        <w:spacing w:line="360" w:lineRule="auto"/>
        <w:rPr>
          <w:sz w:val="26"/>
          <w:szCs w:val="26"/>
        </w:rPr>
      </w:pPr>
    </w:p>
    <w:p w:rsidR="004D000B" w:rsidRPr="00294012" w:rsidRDefault="00DE4A14" w:rsidP="00DE4A14">
      <w:pPr>
        <w:spacing w:line="360" w:lineRule="auto"/>
        <w:rPr>
          <w:sz w:val="26"/>
          <w:szCs w:val="26"/>
        </w:rPr>
      </w:pPr>
      <w:r>
        <w:rPr>
          <w:sz w:val="26"/>
          <w:szCs w:val="26"/>
        </w:rPr>
        <w:tab/>
      </w:r>
      <w:r>
        <w:rPr>
          <w:sz w:val="26"/>
          <w:szCs w:val="26"/>
        </w:rPr>
        <w:tab/>
      </w:r>
      <w:r w:rsidR="004D000B">
        <w:rPr>
          <w:sz w:val="26"/>
          <w:szCs w:val="26"/>
        </w:rPr>
        <w:t xml:space="preserve">On June 30, 2009, </w:t>
      </w:r>
      <w:r w:rsidR="004D000B" w:rsidRPr="00294012">
        <w:rPr>
          <w:sz w:val="26"/>
          <w:szCs w:val="26"/>
        </w:rPr>
        <w:t>Duquesne filed</w:t>
      </w:r>
      <w:r w:rsidR="004D000B">
        <w:rPr>
          <w:sz w:val="26"/>
          <w:szCs w:val="26"/>
        </w:rPr>
        <w:t xml:space="preserve"> a Petition for Approval of its Energy Efficiency and Conservation</w:t>
      </w:r>
      <w:r w:rsidR="00433D59">
        <w:rPr>
          <w:sz w:val="26"/>
          <w:szCs w:val="26"/>
        </w:rPr>
        <w:t xml:space="preserve"> and Demand Response</w:t>
      </w:r>
      <w:r w:rsidR="004D000B">
        <w:rPr>
          <w:sz w:val="26"/>
          <w:szCs w:val="26"/>
        </w:rPr>
        <w:t xml:space="preserve"> </w:t>
      </w:r>
      <w:r w:rsidR="004D000B" w:rsidRPr="00294012">
        <w:rPr>
          <w:sz w:val="26"/>
          <w:szCs w:val="26"/>
        </w:rPr>
        <w:t>Plan</w:t>
      </w:r>
      <w:r w:rsidR="004D000B">
        <w:rPr>
          <w:sz w:val="26"/>
          <w:szCs w:val="26"/>
        </w:rPr>
        <w:t xml:space="preserve"> (</w:t>
      </w:r>
      <w:r w:rsidR="004C07D0">
        <w:rPr>
          <w:sz w:val="26"/>
          <w:szCs w:val="26"/>
        </w:rPr>
        <w:t xml:space="preserve">June 2009 </w:t>
      </w:r>
      <w:r w:rsidR="004D000B">
        <w:rPr>
          <w:sz w:val="26"/>
          <w:szCs w:val="26"/>
        </w:rPr>
        <w:t>Plan)</w:t>
      </w:r>
      <w:r w:rsidR="004D000B" w:rsidRPr="00294012">
        <w:rPr>
          <w:sz w:val="26"/>
          <w:szCs w:val="26"/>
        </w:rPr>
        <w:t xml:space="preserve">.  </w:t>
      </w:r>
      <w:r w:rsidR="004C07D0">
        <w:rPr>
          <w:sz w:val="26"/>
          <w:szCs w:val="26"/>
        </w:rPr>
        <w:t xml:space="preserve">The matter </w:t>
      </w:r>
      <w:r w:rsidR="004D000B" w:rsidRPr="00294012">
        <w:rPr>
          <w:sz w:val="26"/>
          <w:szCs w:val="26"/>
        </w:rPr>
        <w:t xml:space="preserve">was referred to </w:t>
      </w:r>
      <w:r w:rsidR="00A930D4">
        <w:rPr>
          <w:sz w:val="26"/>
          <w:szCs w:val="26"/>
        </w:rPr>
        <w:t>the</w:t>
      </w:r>
      <w:r w:rsidR="00817E35">
        <w:rPr>
          <w:sz w:val="26"/>
          <w:szCs w:val="26"/>
        </w:rPr>
        <w:t xml:space="preserve"> Office of Administrative Law Judge (OALJ) for</w:t>
      </w:r>
      <w:r w:rsidR="004D000B" w:rsidRPr="00294012">
        <w:rPr>
          <w:sz w:val="26"/>
          <w:szCs w:val="26"/>
        </w:rPr>
        <w:t xml:space="preserve"> Public Input </w:t>
      </w:r>
      <w:r w:rsidR="0002635D">
        <w:rPr>
          <w:sz w:val="26"/>
          <w:szCs w:val="26"/>
        </w:rPr>
        <w:t>and e</w:t>
      </w:r>
      <w:r w:rsidR="004D000B" w:rsidRPr="00294012">
        <w:rPr>
          <w:sz w:val="26"/>
          <w:szCs w:val="26"/>
        </w:rPr>
        <w:t xml:space="preserve">videntiary hearings.  On August 31, 2009, Duquesne filed a Joint Petition for </w:t>
      </w:r>
      <w:r w:rsidR="00BD74AF">
        <w:rPr>
          <w:sz w:val="26"/>
          <w:szCs w:val="26"/>
        </w:rPr>
        <w:t>Partial Settlement (Settlement</w:t>
      </w:r>
      <w:r w:rsidR="004D000B" w:rsidRPr="00294012">
        <w:rPr>
          <w:sz w:val="26"/>
          <w:szCs w:val="26"/>
        </w:rPr>
        <w:t xml:space="preserve">).  </w:t>
      </w:r>
    </w:p>
    <w:p w:rsidR="004D000B" w:rsidRPr="00294012" w:rsidRDefault="004D000B" w:rsidP="004D000B">
      <w:pPr>
        <w:spacing w:line="360" w:lineRule="auto"/>
        <w:rPr>
          <w:sz w:val="26"/>
          <w:szCs w:val="26"/>
        </w:rPr>
      </w:pPr>
    </w:p>
    <w:p w:rsidR="004D000B" w:rsidRPr="00574C64" w:rsidRDefault="00DE4A14" w:rsidP="00DE4A14">
      <w:pPr>
        <w:spacing w:line="360" w:lineRule="auto"/>
        <w:rPr>
          <w:sz w:val="26"/>
          <w:szCs w:val="26"/>
        </w:rPr>
      </w:pPr>
      <w:r>
        <w:rPr>
          <w:sz w:val="26"/>
          <w:szCs w:val="26"/>
        </w:rPr>
        <w:tab/>
      </w:r>
      <w:r>
        <w:rPr>
          <w:sz w:val="26"/>
          <w:szCs w:val="26"/>
        </w:rPr>
        <w:tab/>
      </w:r>
      <w:r w:rsidR="004D000B" w:rsidRPr="00294012">
        <w:rPr>
          <w:sz w:val="26"/>
          <w:szCs w:val="26"/>
        </w:rPr>
        <w:t>On September 2, 2009, ALJ Nene certified the record to the Commission for consideration and disposition.</w:t>
      </w:r>
      <w:r w:rsidR="004D000B">
        <w:rPr>
          <w:sz w:val="26"/>
          <w:szCs w:val="26"/>
        </w:rPr>
        <w:t xml:space="preserve">  By Commission Order entered on October 27, 2009 (</w:t>
      </w:r>
      <w:r w:rsidR="00AA52E0" w:rsidRPr="00AA52E0">
        <w:rPr>
          <w:i/>
          <w:sz w:val="26"/>
          <w:szCs w:val="26"/>
        </w:rPr>
        <w:t>October 2009 Order</w:t>
      </w:r>
      <w:r w:rsidR="004D000B">
        <w:rPr>
          <w:sz w:val="26"/>
          <w:szCs w:val="26"/>
        </w:rPr>
        <w:t xml:space="preserve">), Duquesne’s </w:t>
      </w:r>
      <w:r w:rsidR="00C1395A">
        <w:rPr>
          <w:sz w:val="26"/>
          <w:szCs w:val="26"/>
        </w:rPr>
        <w:t xml:space="preserve">June 2009 </w:t>
      </w:r>
      <w:r w:rsidR="004D000B">
        <w:rPr>
          <w:sz w:val="26"/>
          <w:szCs w:val="26"/>
        </w:rPr>
        <w:t xml:space="preserve">Plan was </w:t>
      </w:r>
      <w:r w:rsidR="00C1395A">
        <w:rPr>
          <w:sz w:val="26"/>
          <w:szCs w:val="26"/>
        </w:rPr>
        <w:t xml:space="preserve">approved </w:t>
      </w:r>
      <w:r w:rsidR="004D000B">
        <w:rPr>
          <w:sz w:val="26"/>
          <w:szCs w:val="26"/>
        </w:rPr>
        <w:t xml:space="preserve">in part, and </w:t>
      </w:r>
      <w:r w:rsidR="00F525B6">
        <w:rPr>
          <w:sz w:val="26"/>
          <w:szCs w:val="26"/>
        </w:rPr>
        <w:t>rejected</w:t>
      </w:r>
      <w:r w:rsidR="004D000B">
        <w:rPr>
          <w:sz w:val="26"/>
          <w:szCs w:val="26"/>
        </w:rPr>
        <w:t xml:space="preserve">, in part.  </w:t>
      </w:r>
      <w:r w:rsidR="00FA2AC4">
        <w:rPr>
          <w:sz w:val="26"/>
          <w:szCs w:val="26"/>
        </w:rPr>
        <w:t xml:space="preserve">The Commission required Duquesne to submit a revised Plan within sixty days.  On December 24, 2009, Duquesne filed </w:t>
      </w:r>
      <w:r w:rsidR="00E9691C">
        <w:rPr>
          <w:sz w:val="26"/>
          <w:szCs w:val="26"/>
        </w:rPr>
        <w:t>a</w:t>
      </w:r>
      <w:r w:rsidR="00FA2AC4">
        <w:rPr>
          <w:sz w:val="26"/>
          <w:szCs w:val="26"/>
        </w:rPr>
        <w:t xml:space="preserve"> revised Plan (December 2009 Plan).</w:t>
      </w:r>
      <w:r w:rsidR="00574C64">
        <w:rPr>
          <w:sz w:val="26"/>
          <w:szCs w:val="26"/>
        </w:rPr>
        <w:t xml:space="preserve">  </w:t>
      </w:r>
      <w:r w:rsidR="005B0C1C">
        <w:rPr>
          <w:sz w:val="26"/>
          <w:szCs w:val="26"/>
        </w:rPr>
        <w:t xml:space="preserve">Comments and Reply Comments were filed.  </w:t>
      </w:r>
      <w:r w:rsidR="00574C64">
        <w:rPr>
          <w:sz w:val="26"/>
          <w:szCs w:val="26"/>
        </w:rPr>
        <w:t>By order entered February 17, 2010 (</w:t>
      </w:r>
      <w:r w:rsidR="00574C64">
        <w:rPr>
          <w:i/>
          <w:sz w:val="26"/>
          <w:szCs w:val="26"/>
        </w:rPr>
        <w:t>February 2010 Order</w:t>
      </w:r>
      <w:r w:rsidR="00574C64">
        <w:rPr>
          <w:sz w:val="26"/>
          <w:szCs w:val="26"/>
        </w:rPr>
        <w:t>), the Commission approved Duquesne’s December 2009 Plan.</w:t>
      </w:r>
    </w:p>
    <w:p w:rsidR="004D000B" w:rsidRDefault="004D000B" w:rsidP="00DE4A14">
      <w:pPr>
        <w:spacing w:line="360" w:lineRule="auto"/>
        <w:rPr>
          <w:sz w:val="26"/>
          <w:szCs w:val="26"/>
        </w:rPr>
      </w:pPr>
    </w:p>
    <w:p w:rsidR="00EF73B5" w:rsidRDefault="00DE4A14" w:rsidP="00DE4A14">
      <w:pPr>
        <w:spacing w:line="360" w:lineRule="auto"/>
        <w:rPr>
          <w:sz w:val="26"/>
          <w:szCs w:val="26"/>
        </w:rPr>
      </w:pPr>
      <w:r>
        <w:rPr>
          <w:sz w:val="26"/>
          <w:szCs w:val="26"/>
        </w:rPr>
        <w:tab/>
      </w:r>
      <w:r>
        <w:rPr>
          <w:sz w:val="26"/>
          <w:szCs w:val="26"/>
        </w:rPr>
        <w:tab/>
      </w:r>
      <w:r w:rsidR="00EF73B5">
        <w:rPr>
          <w:sz w:val="26"/>
          <w:szCs w:val="26"/>
        </w:rPr>
        <w:t xml:space="preserve">By Secretarial Letter issued June 24, 2010, </w:t>
      </w:r>
      <w:r w:rsidR="00830D51">
        <w:rPr>
          <w:sz w:val="26"/>
          <w:szCs w:val="26"/>
        </w:rPr>
        <w:t xml:space="preserve">the Commission provided </w:t>
      </w:r>
      <w:r w:rsidR="00056924">
        <w:rPr>
          <w:sz w:val="26"/>
          <w:szCs w:val="26"/>
        </w:rPr>
        <w:t xml:space="preserve">updated </w:t>
      </w:r>
      <w:r w:rsidR="00672B55">
        <w:rPr>
          <w:sz w:val="26"/>
          <w:szCs w:val="26"/>
        </w:rPr>
        <w:t>guidance to EDCs regarding the Act 129 annual reporting requirement</w:t>
      </w:r>
      <w:r w:rsidR="00530ACB">
        <w:rPr>
          <w:sz w:val="26"/>
          <w:szCs w:val="26"/>
        </w:rPr>
        <w:t xml:space="preserve"> for 2010</w:t>
      </w:r>
      <w:r w:rsidR="00672B55">
        <w:rPr>
          <w:sz w:val="26"/>
          <w:szCs w:val="26"/>
        </w:rPr>
        <w:t xml:space="preserve">.  Specifically, for the EE&amp;C plan year ending May 31, 2010, the Commission required EDCs to submit their annual report and any proposed EE&amp;C plan revisions by September 15, 2010.  </w:t>
      </w:r>
      <w:r w:rsidR="00056924">
        <w:rPr>
          <w:sz w:val="26"/>
          <w:szCs w:val="26"/>
        </w:rPr>
        <w:t xml:space="preserve">The </w:t>
      </w:r>
      <w:r w:rsidR="00275CF8">
        <w:rPr>
          <w:sz w:val="26"/>
          <w:szCs w:val="26"/>
        </w:rPr>
        <w:t xml:space="preserve">Commission would accept </w:t>
      </w:r>
      <w:r w:rsidR="00056924">
        <w:rPr>
          <w:sz w:val="26"/>
          <w:szCs w:val="26"/>
        </w:rPr>
        <w:t>recommendations</w:t>
      </w:r>
      <w:r w:rsidR="00DE7794">
        <w:rPr>
          <w:sz w:val="26"/>
          <w:szCs w:val="26"/>
        </w:rPr>
        <w:t xml:space="preserve"> for plan improvements, or objections to proposed changes in the plans, for thirty days</w:t>
      </w:r>
      <w:r w:rsidR="00E66251">
        <w:rPr>
          <w:sz w:val="26"/>
          <w:szCs w:val="26"/>
        </w:rPr>
        <w:t>.  I</w:t>
      </w:r>
      <w:r w:rsidR="00DE7794">
        <w:rPr>
          <w:sz w:val="26"/>
          <w:szCs w:val="26"/>
        </w:rPr>
        <w:t xml:space="preserve">nterested parties </w:t>
      </w:r>
      <w:r w:rsidR="00275CF8">
        <w:rPr>
          <w:sz w:val="26"/>
          <w:szCs w:val="26"/>
        </w:rPr>
        <w:t>c</w:t>
      </w:r>
      <w:r w:rsidR="00DE7794">
        <w:rPr>
          <w:sz w:val="26"/>
          <w:szCs w:val="26"/>
        </w:rPr>
        <w:t xml:space="preserve">ould </w:t>
      </w:r>
      <w:r w:rsidR="00392732">
        <w:rPr>
          <w:sz w:val="26"/>
          <w:szCs w:val="26"/>
        </w:rPr>
        <w:t xml:space="preserve">then </w:t>
      </w:r>
      <w:r w:rsidR="00275CF8">
        <w:rPr>
          <w:sz w:val="26"/>
          <w:szCs w:val="26"/>
        </w:rPr>
        <w:t xml:space="preserve">submit replies to plan recommendations or objections to proposed changes during the next twenty days.  </w:t>
      </w:r>
      <w:r w:rsidR="00E66251">
        <w:rPr>
          <w:sz w:val="26"/>
          <w:szCs w:val="26"/>
        </w:rPr>
        <w:t xml:space="preserve">At that time, </w:t>
      </w:r>
      <w:r w:rsidR="00275CF8">
        <w:rPr>
          <w:sz w:val="26"/>
          <w:szCs w:val="26"/>
        </w:rPr>
        <w:t>the Secretarial Letter</w:t>
      </w:r>
      <w:r w:rsidR="00E66251">
        <w:rPr>
          <w:sz w:val="26"/>
          <w:szCs w:val="26"/>
        </w:rPr>
        <w:t xml:space="preserve"> stated, the Commission would decide whether to refer the proceeding to the OALJ for hearing. </w:t>
      </w:r>
    </w:p>
    <w:p w:rsidR="00CF45BF" w:rsidRDefault="00CF45BF" w:rsidP="00DE4A14">
      <w:pPr>
        <w:spacing w:line="360" w:lineRule="auto"/>
        <w:rPr>
          <w:sz w:val="26"/>
          <w:szCs w:val="26"/>
        </w:rPr>
      </w:pPr>
    </w:p>
    <w:p w:rsidR="001230B3" w:rsidRDefault="00DE4A14" w:rsidP="00DE4A14">
      <w:pPr>
        <w:spacing w:line="360" w:lineRule="auto"/>
        <w:rPr>
          <w:sz w:val="26"/>
          <w:szCs w:val="26"/>
        </w:rPr>
      </w:pPr>
      <w:r>
        <w:rPr>
          <w:sz w:val="26"/>
          <w:szCs w:val="26"/>
        </w:rPr>
        <w:tab/>
      </w:r>
      <w:r>
        <w:rPr>
          <w:sz w:val="26"/>
          <w:szCs w:val="26"/>
        </w:rPr>
        <w:tab/>
      </w:r>
      <w:r w:rsidR="0035492D">
        <w:rPr>
          <w:sz w:val="26"/>
          <w:szCs w:val="26"/>
        </w:rPr>
        <w:t>By Secretarial Letter issued September 1, 2010, the Commission provided guidance to EDCs regarding the format of revised EE&amp;C plans, including a requirement that all changes to text and tables be reflected in a black-lined version of the EE&amp;C Plan.</w:t>
      </w:r>
    </w:p>
    <w:p w:rsidR="001230B3" w:rsidRDefault="001230B3" w:rsidP="00DE4A14">
      <w:pPr>
        <w:spacing w:line="360" w:lineRule="auto"/>
        <w:rPr>
          <w:sz w:val="26"/>
          <w:szCs w:val="26"/>
        </w:rPr>
      </w:pPr>
    </w:p>
    <w:p w:rsidR="00BC2AAE" w:rsidRDefault="00DE4A14" w:rsidP="00DE4A14">
      <w:pPr>
        <w:spacing w:line="360" w:lineRule="auto"/>
        <w:rPr>
          <w:sz w:val="26"/>
          <w:szCs w:val="26"/>
        </w:rPr>
      </w:pPr>
      <w:r>
        <w:rPr>
          <w:sz w:val="26"/>
          <w:szCs w:val="26"/>
        </w:rPr>
        <w:tab/>
      </w:r>
      <w:r>
        <w:rPr>
          <w:sz w:val="26"/>
          <w:szCs w:val="26"/>
        </w:rPr>
        <w:tab/>
      </w:r>
      <w:r w:rsidR="00BC2AAE">
        <w:rPr>
          <w:sz w:val="26"/>
          <w:szCs w:val="26"/>
        </w:rPr>
        <w:t xml:space="preserve">On September 15, 2010, Duquesne filed a Petition proposing modifications to its </w:t>
      </w:r>
      <w:r w:rsidR="00F01CD7">
        <w:rPr>
          <w:sz w:val="26"/>
          <w:szCs w:val="26"/>
        </w:rPr>
        <w:t xml:space="preserve">December 2009 </w:t>
      </w:r>
      <w:r w:rsidR="00BC2AAE">
        <w:rPr>
          <w:sz w:val="26"/>
          <w:szCs w:val="26"/>
        </w:rPr>
        <w:t>Plan.  On October 18, 2010, Pennsylvania Communities Organizing for Change (PCOC) filed a Petition to Intervene as well as Comments</w:t>
      </w:r>
      <w:r w:rsidR="00741E8F">
        <w:rPr>
          <w:sz w:val="26"/>
          <w:szCs w:val="26"/>
        </w:rPr>
        <w:t xml:space="preserve"> </w:t>
      </w:r>
      <w:r w:rsidR="00BC2AAE">
        <w:rPr>
          <w:sz w:val="26"/>
          <w:szCs w:val="26"/>
        </w:rPr>
        <w:t xml:space="preserve">on Duquesne’s </w:t>
      </w:r>
      <w:r w:rsidR="00F01CD7">
        <w:rPr>
          <w:sz w:val="26"/>
          <w:szCs w:val="26"/>
        </w:rPr>
        <w:t xml:space="preserve">proposed </w:t>
      </w:r>
      <w:r w:rsidR="00BC2AAE">
        <w:rPr>
          <w:sz w:val="26"/>
          <w:szCs w:val="26"/>
        </w:rPr>
        <w:t>Plan</w:t>
      </w:r>
      <w:r w:rsidR="00F01CD7">
        <w:rPr>
          <w:sz w:val="26"/>
          <w:szCs w:val="26"/>
        </w:rPr>
        <w:t xml:space="preserve"> modifications</w:t>
      </w:r>
      <w:r w:rsidR="00BC2AAE">
        <w:rPr>
          <w:sz w:val="26"/>
          <w:szCs w:val="26"/>
        </w:rPr>
        <w:t>.  Also on October 18, 2010, the Association of Community Organizations for Reform Now (ACORN) filed a Petition to Withdraw from this proceeding.</w:t>
      </w:r>
      <w:r w:rsidR="00741E8F">
        <w:rPr>
          <w:sz w:val="26"/>
          <w:szCs w:val="26"/>
        </w:rPr>
        <w:t xml:space="preserve"> </w:t>
      </w:r>
      <w:r w:rsidR="00BC2AAE">
        <w:rPr>
          <w:sz w:val="26"/>
          <w:szCs w:val="26"/>
        </w:rPr>
        <w:t xml:space="preserve"> On November 4, 2010, Duquesne filed Reply Comments.</w:t>
      </w:r>
    </w:p>
    <w:p w:rsidR="00BC2AAE" w:rsidRDefault="00BC2AAE" w:rsidP="00BC2AAE">
      <w:pPr>
        <w:spacing w:line="360" w:lineRule="auto"/>
        <w:ind w:firstLine="1440"/>
        <w:rPr>
          <w:sz w:val="26"/>
          <w:szCs w:val="26"/>
        </w:rPr>
      </w:pPr>
    </w:p>
    <w:p w:rsidR="00BC2AAE" w:rsidRDefault="00DE4A14" w:rsidP="00DE4A14">
      <w:pPr>
        <w:spacing w:line="360" w:lineRule="auto"/>
        <w:rPr>
          <w:sz w:val="26"/>
          <w:szCs w:val="26"/>
        </w:rPr>
      </w:pPr>
      <w:r>
        <w:rPr>
          <w:sz w:val="26"/>
          <w:szCs w:val="26"/>
        </w:rPr>
        <w:tab/>
      </w:r>
      <w:r>
        <w:rPr>
          <w:sz w:val="26"/>
          <w:szCs w:val="26"/>
        </w:rPr>
        <w:tab/>
      </w:r>
      <w:r w:rsidR="00BC2AAE">
        <w:rPr>
          <w:sz w:val="26"/>
          <w:szCs w:val="26"/>
        </w:rPr>
        <w:t>On December 15, 2010, Duquesne filed a clarification to its Petition.  No Party responded to the Company’s clarification.</w:t>
      </w:r>
      <w:r w:rsidR="007661BD">
        <w:rPr>
          <w:sz w:val="26"/>
          <w:szCs w:val="26"/>
        </w:rPr>
        <w:t xml:space="preserve">  By Commission Order entered January 28, 2011, Duquesne’s September 15, 2010, Petition was granted and the Petitions filed by ACORN and PCOC on October 18, 2010, were also granted.</w:t>
      </w:r>
    </w:p>
    <w:p w:rsidR="0041094F" w:rsidRDefault="0041094F" w:rsidP="00DE4A14">
      <w:pPr>
        <w:spacing w:line="360" w:lineRule="auto"/>
        <w:rPr>
          <w:sz w:val="26"/>
          <w:szCs w:val="26"/>
        </w:rPr>
      </w:pPr>
    </w:p>
    <w:p w:rsidR="00502EC5" w:rsidRDefault="00DE4A14">
      <w:pPr>
        <w:spacing w:line="360" w:lineRule="auto"/>
        <w:rPr>
          <w:sz w:val="26"/>
          <w:szCs w:val="26"/>
        </w:rPr>
      </w:pPr>
      <w:r>
        <w:rPr>
          <w:sz w:val="26"/>
          <w:szCs w:val="26"/>
        </w:rPr>
        <w:tab/>
      </w:r>
      <w:r>
        <w:rPr>
          <w:sz w:val="26"/>
          <w:szCs w:val="26"/>
        </w:rPr>
        <w:tab/>
      </w:r>
      <w:r w:rsidR="00215D3B">
        <w:rPr>
          <w:sz w:val="26"/>
          <w:szCs w:val="26"/>
        </w:rPr>
        <w:t>We note that, o</w:t>
      </w:r>
      <w:r w:rsidR="0041094F">
        <w:rPr>
          <w:sz w:val="26"/>
          <w:szCs w:val="26"/>
        </w:rPr>
        <w:t xml:space="preserve">n June 9, 2011, the Commission </w:t>
      </w:r>
      <w:r w:rsidR="00714030">
        <w:rPr>
          <w:sz w:val="26"/>
          <w:szCs w:val="26"/>
        </w:rPr>
        <w:t xml:space="preserve">established by Final Order, an expedited review process to approve minor EE&amp;C Plan </w:t>
      </w:r>
      <w:r w:rsidR="00215D3B">
        <w:rPr>
          <w:sz w:val="26"/>
          <w:szCs w:val="26"/>
        </w:rPr>
        <w:t>c</w:t>
      </w:r>
      <w:r w:rsidR="00714030">
        <w:rPr>
          <w:sz w:val="26"/>
          <w:szCs w:val="26"/>
        </w:rPr>
        <w:t xml:space="preserve">hanges.  </w:t>
      </w:r>
      <w:r w:rsidR="00714030">
        <w:rPr>
          <w:i/>
          <w:sz w:val="26"/>
          <w:szCs w:val="26"/>
        </w:rPr>
        <w:t>See</w:t>
      </w:r>
      <w:r w:rsidR="00215D3B">
        <w:rPr>
          <w:i/>
          <w:sz w:val="26"/>
          <w:szCs w:val="26"/>
        </w:rPr>
        <w:t>,</w:t>
      </w:r>
      <w:r w:rsidR="00714030">
        <w:rPr>
          <w:sz w:val="26"/>
          <w:szCs w:val="26"/>
        </w:rPr>
        <w:t xml:space="preserve"> Docket No. </w:t>
      </w:r>
      <w:r w:rsidR="00215D3B">
        <w:rPr>
          <w:sz w:val="26"/>
          <w:szCs w:val="26"/>
        </w:rPr>
        <w:br/>
      </w:r>
      <w:r w:rsidR="00714030">
        <w:rPr>
          <w:sz w:val="26"/>
          <w:szCs w:val="26"/>
        </w:rPr>
        <w:t xml:space="preserve">M-2008-2069887 </w:t>
      </w:r>
      <w:r w:rsidR="00215D3B">
        <w:rPr>
          <w:sz w:val="26"/>
          <w:szCs w:val="26"/>
        </w:rPr>
        <w:t>(</w:t>
      </w:r>
      <w:r w:rsidR="00714030">
        <w:rPr>
          <w:sz w:val="26"/>
          <w:szCs w:val="26"/>
        </w:rPr>
        <w:t>Order entered June 9, 2011</w:t>
      </w:r>
      <w:r w:rsidR="00215D3B">
        <w:rPr>
          <w:sz w:val="26"/>
          <w:szCs w:val="26"/>
        </w:rPr>
        <w:t>)</w:t>
      </w:r>
      <w:r w:rsidR="008D248D">
        <w:rPr>
          <w:sz w:val="26"/>
          <w:szCs w:val="26"/>
        </w:rPr>
        <w:t xml:space="preserve"> (</w:t>
      </w:r>
      <w:r w:rsidR="008D248D" w:rsidRPr="008D248D">
        <w:rPr>
          <w:i/>
          <w:sz w:val="26"/>
          <w:szCs w:val="26"/>
        </w:rPr>
        <w:t xml:space="preserve">June </w:t>
      </w:r>
      <w:r w:rsidR="00817E35">
        <w:rPr>
          <w:i/>
          <w:sz w:val="26"/>
          <w:szCs w:val="26"/>
        </w:rPr>
        <w:t>2011</w:t>
      </w:r>
      <w:r w:rsidR="008D248D" w:rsidRPr="008D248D">
        <w:rPr>
          <w:i/>
          <w:sz w:val="26"/>
          <w:szCs w:val="26"/>
        </w:rPr>
        <w:t xml:space="preserve"> Order</w:t>
      </w:r>
      <w:r w:rsidR="008D248D">
        <w:rPr>
          <w:sz w:val="26"/>
          <w:szCs w:val="26"/>
        </w:rPr>
        <w:t>)</w:t>
      </w:r>
      <w:r w:rsidR="00215D3B">
        <w:rPr>
          <w:sz w:val="26"/>
          <w:szCs w:val="26"/>
        </w:rPr>
        <w:t>.</w:t>
      </w:r>
      <w:r w:rsidR="001C5170">
        <w:rPr>
          <w:sz w:val="26"/>
          <w:szCs w:val="26"/>
        </w:rPr>
        <w:t xml:space="preserve">  The </w:t>
      </w:r>
      <w:r w:rsidR="00F14304" w:rsidRPr="00F14304">
        <w:rPr>
          <w:i/>
          <w:sz w:val="26"/>
          <w:szCs w:val="26"/>
        </w:rPr>
        <w:t>June 2011 Order</w:t>
      </w:r>
      <w:r w:rsidR="001C5170">
        <w:rPr>
          <w:sz w:val="26"/>
          <w:szCs w:val="26"/>
        </w:rPr>
        <w:t xml:space="preserve"> establishes that </w:t>
      </w:r>
      <w:r w:rsidR="00215D3B">
        <w:rPr>
          <w:sz w:val="26"/>
          <w:szCs w:val="26"/>
        </w:rPr>
        <w:t xml:space="preserve">certain </w:t>
      </w:r>
      <w:r w:rsidR="001C5170">
        <w:rPr>
          <w:sz w:val="26"/>
          <w:szCs w:val="26"/>
        </w:rPr>
        <w:t>Minor EE&amp;C Plan changes may be reviewed under the expedited process</w:t>
      </w:r>
      <w:r w:rsidR="00215D3B">
        <w:rPr>
          <w:sz w:val="26"/>
          <w:szCs w:val="26"/>
        </w:rPr>
        <w:t xml:space="preserve">. </w:t>
      </w:r>
      <w:r w:rsidR="008D248D" w:rsidRPr="008D248D">
        <w:rPr>
          <w:i/>
          <w:sz w:val="26"/>
          <w:szCs w:val="26"/>
        </w:rPr>
        <w:t xml:space="preserve">June </w:t>
      </w:r>
      <w:r w:rsidR="00F11F1B">
        <w:rPr>
          <w:i/>
          <w:sz w:val="26"/>
          <w:szCs w:val="26"/>
        </w:rPr>
        <w:t>2011</w:t>
      </w:r>
      <w:r w:rsidR="008D248D" w:rsidRPr="008D248D">
        <w:rPr>
          <w:i/>
          <w:sz w:val="26"/>
          <w:szCs w:val="26"/>
        </w:rPr>
        <w:t xml:space="preserve"> Order</w:t>
      </w:r>
      <w:r w:rsidR="008D248D">
        <w:rPr>
          <w:sz w:val="26"/>
          <w:szCs w:val="26"/>
        </w:rPr>
        <w:t xml:space="preserve"> at 19, 20.</w:t>
      </w:r>
      <w:r w:rsidR="00215D3B">
        <w:rPr>
          <w:sz w:val="26"/>
          <w:szCs w:val="26"/>
        </w:rPr>
        <w:t xml:space="preserve">  The instant Petition was not reviewed under the expedited process because it was filed before the </w:t>
      </w:r>
      <w:r w:rsidR="004C2A60" w:rsidRPr="008D248D">
        <w:rPr>
          <w:i/>
          <w:sz w:val="26"/>
          <w:szCs w:val="26"/>
        </w:rPr>
        <w:t xml:space="preserve">June </w:t>
      </w:r>
      <w:r w:rsidR="004C2A60">
        <w:rPr>
          <w:i/>
          <w:sz w:val="26"/>
          <w:szCs w:val="26"/>
        </w:rPr>
        <w:t>2011</w:t>
      </w:r>
      <w:r w:rsidR="004C2A60" w:rsidRPr="008D248D">
        <w:rPr>
          <w:i/>
          <w:sz w:val="26"/>
          <w:szCs w:val="26"/>
        </w:rPr>
        <w:t xml:space="preserve"> Order</w:t>
      </w:r>
      <w:r w:rsidR="004C2A60">
        <w:rPr>
          <w:i/>
          <w:sz w:val="26"/>
          <w:szCs w:val="26"/>
        </w:rPr>
        <w:t xml:space="preserve"> </w:t>
      </w:r>
      <w:r w:rsidR="004C2A60">
        <w:rPr>
          <w:sz w:val="26"/>
          <w:szCs w:val="26"/>
        </w:rPr>
        <w:t>was entered.</w:t>
      </w:r>
    </w:p>
    <w:p w:rsidR="00875D35" w:rsidRDefault="00875D35" w:rsidP="00741E8F">
      <w:pPr>
        <w:spacing w:line="360" w:lineRule="auto"/>
        <w:rPr>
          <w:sz w:val="26"/>
          <w:szCs w:val="26"/>
        </w:rPr>
      </w:pPr>
    </w:p>
    <w:p w:rsidR="00502EC5" w:rsidRDefault="00AA52E0">
      <w:pPr>
        <w:widowControl/>
        <w:spacing w:after="200" w:line="276" w:lineRule="auto"/>
        <w:jc w:val="center"/>
        <w:rPr>
          <w:szCs w:val="26"/>
        </w:rPr>
      </w:pPr>
      <w:bookmarkStart w:id="1" w:name="_Toc278283255"/>
      <w:r w:rsidRPr="00AA52E0">
        <w:rPr>
          <w:b/>
          <w:sz w:val="26"/>
          <w:szCs w:val="26"/>
        </w:rPr>
        <w:t>II.</w:t>
      </w:r>
      <w:r w:rsidRPr="00AA52E0">
        <w:rPr>
          <w:b/>
          <w:sz w:val="26"/>
          <w:szCs w:val="26"/>
        </w:rPr>
        <w:tab/>
        <w:t>Procedural History</w:t>
      </w:r>
      <w:bookmarkEnd w:id="1"/>
    </w:p>
    <w:p w:rsidR="00300F58" w:rsidRPr="00D57D46" w:rsidRDefault="00300F58" w:rsidP="00D57D46">
      <w:pPr>
        <w:spacing w:line="360" w:lineRule="auto"/>
        <w:rPr>
          <w:sz w:val="26"/>
          <w:szCs w:val="26"/>
        </w:rPr>
      </w:pPr>
    </w:p>
    <w:p w:rsidR="00F94E9C" w:rsidRDefault="001671D8" w:rsidP="00D57D46">
      <w:pPr>
        <w:widowControl/>
        <w:tabs>
          <w:tab w:val="left" w:pos="-1440"/>
          <w:tab w:val="left" w:pos="-720"/>
        </w:tabs>
        <w:suppressAutoHyphens/>
        <w:spacing w:line="360" w:lineRule="auto"/>
        <w:rPr>
          <w:kern w:val="1"/>
          <w:sz w:val="26"/>
          <w:szCs w:val="26"/>
        </w:rPr>
      </w:pPr>
      <w:r w:rsidRPr="00D57D46">
        <w:rPr>
          <w:sz w:val="26"/>
          <w:szCs w:val="26"/>
        </w:rPr>
        <w:tab/>
      </w:r>
      <w:r w:rsidRPr="00D57D46">
        <w:rPr>
          <w:sz w:val="26"/>
          <w:szCs w:val="26"/>
        </w:rPr>
        <w:tab/>
        <w:t>As stated above,</w:t>
      </w:r>
      <w:r w:rsidR="00A26349" w:rsidRPr="00D57D46">
        <w:rPr>
          <w:sz w:val="26"/>
          <w:szCs w:val="26"/>
        </w:rPr>
        <w:t xml:space="preserve"> on May 9, 2011,</w:t>
      </w:r>
      <w:r w:rsidRPr="00D57D46">
        <w:rPr>
          <w:sz w:val="26"/>
          <w:szCs w:val="26"/>
        </w:rPr>
        <w:t xml:space="preserve"> Duquesne filed the instant Petition </w:t>
      </w:r>
      <w:r w:rsidR="007A658F" w:rsidRPr="00D57D46">
        <w:rPr>
          <w:sz w:val="26"/>
          <w:szCs w:val="26"/>
        </w:rPr>
        <w:t xml:space="preserve">for </w:t>
      </w:r>
      <w:r w:rsidR="006B607E" w:rsidRPr="00D57D46">
        <w:rPr>
          <w:sz w:val="26"/>
          <w:szCs w:val="26"/>
        </w:rPr>
        <w:t>Approval</w:t>
      </w:r>
      <w:r w:rsidR="008572AF" w:rsidRPr="00D57D46">
        <w:rPr>
          <w:sz w:val="26"/>
          <w:szCs w:val="26"/>
        </w:rPr>
        <w:t xml:space="preserve"> of </w:t>
      </w:r>
      <w:r w:rsidR="007A658F" w:rsidRPr="00D57D46">
        <w:rPr>
          <w:sz w:val="26"/>
          <w:szCs w:val="26"/>
        </w:rPr>
        <w:t>Modification</w:t>
      </w:r>
      <w:r w:rsidR="008572AF" w:rsidRPr="00D57D46">
        <w:rPr>
          <w:sz w:val="26"/>
          <w:szCs w:val="26"/>
        </w:rPr>
        <w:t>s</w:t>
      </w:r>
      <w:r w:rsidR="007A658F" w:rsidRPr="00D57D46">
        <w:rPr>
          <w:sz w:val="26"/>
          <w:szCs w:val="26"/>
        </w:rPr>
        <w:t xml:space="preserve"> to it</w:t>
      </w:r>
      <w:r w:rsidR="00F02AAA" w:rsidRPr="00D57D46">
        <w:rPr>
          <w:sz w:val="26"/>
          <w:szCs w:val="26"/>
        </w:rPr>
        <w:t>s</w:t>
      </w:r>
      <w:r w:rsidR="00F53F32" w:rsidRPr="00D57D46">
        <w:rPr>
          <w:sz w:val="26"/>
          <w:szCs w:val="26"/>
        </w:rPr>
        <w:t xml:space="preserve"> DR </w:t>
      </w:r>
      <w:r w:rsidR="00072A4B" w:rsidRPr="00D57D46">
        <w:rPr>
          <w:sz w:val="26"/>
          <w:szCs w:val="26"/>
        </w:rPr>
        <w:t>Plan that</w:t>
      </w:r>
      <w:r w:rsidR="00F53F32" w:rsidRPr="00D57D46">
        <w:rPr>
          <w:sz w:val="26"/>
          <w:szCs w:val="26"/>
        </w:rPr>
        <w:t xml:space="preserve"> </w:t>
      </w:r>
      <w:r w:rsidR="00AA259A" w:rsidRPr="00D57D46">
        <w:rPr>
          <w:sz w:val="26"/>
          <w:szCs w:val="26"/>
        </w:rPr>
        <w:t xml:space="preserve">previously </w:t>
      </w:r>
      <w:r w:rsidR="00F53F32" w:rsidRPr="00D57D46">
        <w:rPr>
          <w:sz w:val="26"/>
          <w:szCs w:val="26"/>
        </w:rPr>
        <w:t>was approved by Commission Order entered January 28, 2011</w:t>
      </w:r>
      <w:r w:rsidR="00F258B4" w:rsidRPr="00D57D46">
        <w:rPr>
          <w:sz w:val="26"/>
          <w:szCs w:val="26"/>
        </w:rPr>
        <w:t>, at Docket No. M-2009-2093217</w:t>
      </w:r>
      <w:r w:rsidR="001B2900" w:rsidRPr="00D57D46">
        <w:rPr>
          <w:sz w:val="26"/>
          <w:szCs w:val="26"/>
        </w:rPr>
        <w:t xml:space="preserve"> (</w:t>
      </w:r>
      <w:r w:rsidR="001B2900" w:rsidRPr="00D57D46">
        <w:rPr>
          <w:i/>
          <w:sz w:val="26"/>
          <w:szCs w:val="26"/>
        </w:rPr>
        <w:t xml:space="preserve">January </w:t>
      </w:r>
      <w:r w:rsidR="003E504D" w:rsidRPr="00D57D46">
        <w:rPr>
          <w:i/>
          <w:sz w:val="26"/>
          <w:szCs w:val="26"/>
        </w:rPr>
        <w:t>2011</w:t>
      </w:r>
      <w:r w:rsidR="001B2900" w:rsidRPr="00D57D46">
        <w:rPr>
          <w:i/>
          <w:sz w:val="26"/>
          <w:szCs w:val="26"/>
        </w:rPr>
        <w:t xml:space="preserve"> Order</w:t>
      </w:r>
      <w:r w:rsidR="001B2900" w:rsidRPr="00D57D46">
        <w:rPr>
          <w:sz w:val="26"/>
          <w:szCs w:val="26"/>
        </w:rPr>
        <w:t>)</w:t>
      </w:r>
      <w:r w:rsidR="000E180A">
        <w:rPr>
          <w:sz w:val="26"/>
          <w:szCs w:val="26"/>
        </w:rPr>
        <w:t>.</w:t>
      </w:r>
      <w:r w:rsidR="00A26349" w:rsidRPr="00D57D46">
        <w:rPr>
          <w:sz w:val="26"/>
          <w:szCs w:val="26"/>
        </w:rPr>
        <w:t xml:space="preserve">  </w:t>
      </w:r>
      <w:r w:rsidR="00D57D46" w:rsidRPr="00D57D46">
        <w:rPr>
          <w:kern w:val="1"/>
          <w:sz w:val="26"/>
          <w:szCs w:val="26"/>
        </w:rPr>
        <w:lastRenderedPageBreak/>
        <w:t xml:space="preserve">The OCA and the DII separately filed Answers to the </w:t>
      </w:r>
      <w:r w:rsidR="00D57D46">
        <w:rPr>
          <w:kern w:val="1"/>
          <w:sz w:val="26"/>
          <w:szCs w:val="26"/>
        </w:rPr>
        <w:t xml:space="preserve">instant </w:t>
      </w:r>
      <w:r w:rsidR="00D57D46" w:rsidRPr="00D57D46">
        <w:rPr>
          <w:kern w:val="1"/>
          <w:sz w:val="26"/>
          <w:szCs w:val="26"/>
        </w:rPr>
        <w:t xml:space="preserve">Petition on </w:t>
      </w:r>
      <w:r w:rsidR="000E180A">
        <w:rPr>
          <w:kern w:val="1"/>
          <w:sz w:val="26"/>
          <w:szCs w:val="26"/>
        </w:rPr>
        <w:t xml:space="preserve">May </w:t>
      </w:r>
      <w:r w:rsidR="00D57D46" w:rsidRPr="00D57D46">
        <w:rPr>
          <w:kern w:val="1"/>
          <w:sz w:val="26"/>
          <w:szCs w:val="26"/>
        </w:rPr>
        <w:t>19</w:t>
      </w:r>
      <w:r w:rsidR="000E180A">
        <w:rPr>
          <w:kern w:val="1"/>
          <w:sz w:val="26"/>
          <w:szCs w:val="26"/>
        </w:rPr>
        <w:t>, 20</w:t>
      </w:r>
      <w:r w:rsidR="00D57D46" w:rsidRPr="00D57D46">
        <w:rPr>
          <w:kern w:val="1"/>
          <w:sz w:val="26"/>
          <w:szCs w:val="26"/>
        </w:rPr>
        <w:t xml:space="preserve">11.  On </w:t>
      </w:r>
      <w:r w:rsidR="000E180A">
        <w:rPr>
          <w:kern w:val="1"/>
          <w:sz w:val="26"/>
          <w:szCs w:val="26"/>
        </w:rPr>
        <w:t xml:space="preserve">May </w:t>
      </w:r>
      <w:r w:rsidR="00D57D46" w:rsidRPr="00D57D46">
        <w:rPr>
          <w:kern w:val="1"/>
          <w:sz w:val="26"/>
          <w:szCs w:val="26"/>
        </w:rPr>
        <w:t>25</w:t>
      </w:r>
      <w:r w:rsidR="000E180A">
        <w:rPr>
          <w:kern w:val="1"/>
          <w:sz w:val="26"/>
          <w:szCs w:val="26"/>
        </w:rPr>
        <w:t>, 20</w:t>
      </w:r>
      <w:r w:rsidR="00D57D46" w:rsidRPr="00D57D46">
        <w:rPr>
          <w:kern w:val="1"/>
          <w:sz w:val="26"/>
          <w:szCs w:val="26"/>
        </w:rPr>
        <w:t>11, Comverge filed a Petition to Intervene</w:t>
      </w:r>
      <w:r w:rsidR="000E180A">
        <w:rPr>
          <w:kern w:val="1"/>
          <w:sz w:val="26"/>
          <w:szCs w:val="26"/>
        </w:rPr>
        <w:t>,</w:t>
      </w:r>
      <w:r w:rsidR="00D57D46" w:rsidRPr="00D57D46">
        <w:rPr>
          <w:kern w:val="1"/>
          <w:sz w:val="26"/>
          <w:szCs w:val="26"/>
        </w:rPr>
        <w:t xml:space="preserve"> </w:t>
      </w:r>
      <w:r w:rsidR="00AB73BA">
        <w:rPr>
          <w:kern w:val="1"/>
          <w:sz w:val="26"/>
          <w:szCs w:val="26"/>
        </w:rPr>
        <w:t xml:space="preserve">including </w:t>
      </w:r>
      <w:r w:rsidR="00D57D46" w:rsidRPr="00D57D46">
        <w:rPr>
          <w:kern w:val="1"/>
          <w:sz w:val="26"/>
          <w:szCs w:val="26"/>
        </w:rPr>
        <w:t xml:space="preserve">its concerns about Duquesne’s proposed modifications as contained in the instant Petition.  Also on </w:t>
      </w:r>
    </w:p>
    <w:p w:rsidR="00D57D46" w:rsidRDefault="000E180A" w:rsidP="00D57D46">
      <w:pPr>
        <w:widowControl/>
        <w:tabs>
          <w:tab w:val="left" w:pos="-1440"/>
          <w:tab w:val="left" w:pos="-720"/>
        </w:tabs>
        <w:suppressAutoHyphens/>
        <w:spacing w:line="360" w:lineRule="auto"/>
        <w:rPr>
          <w:kern w:val="1"/>
          <w:sz w:val="26"/>
          <w:szCs w:val="26"/>
        </w:rPr>
      </w:pPr>
      <w:r>
        <w:rPr>
          <w:kern w:val="1"/>
          <w:sz w:val="26"/>
          <w:szCs w:val="26"/>
        </w:rPr>
        <w:t xml:space="preserve">May </w:t>
      </w:r>
      <w:r w:rsidR="00D57D46" w:rsidRPr="00D57D46">
        <w:rPr>
          <w:kern w:val="1"/>
          <w:sz w:val="26"/>
          <w:szCs w:val="26"/>
        </w:rPr>
        <w:t>25</w:t>
      </w:r>
      <w:r>
        <w:rPr>
          <w:kern w:val="1"/>
          <w:sz w:val="26"/>
          <w:szCs w:val="26"/>
        </w:rPr>
        <w:t>, 20</w:t>
      </w:r>
      <w:r w:rsidR="00D57D46" w:rsidRPr="00D57D46">
        <w:rPr>
          <w:kern w:val="1"/>
          <w:sz w:val="26"/>
          <w:szCs w:val="26"/>
        </w:rPr>
        <w:t>11, Duquesne filed its Response to the Answers of the OCA and DII</w:t>
      </w:r>
      <w:r>
        <w:rPr>
          <w:kern w:val="1"/>
          <w:sz w:val="26"/>
          <w:szCs w:val="26"/>
        </w:rPr>
        <w:t>,</w:t>
      </w:r>
      <w:r w:rsidR="00D57D46" w:rsidRPr="00D57D46">
        <w:rPr>
          <w:kern w:val="1"/>
          <w:sz w:val="26"/>
          <w:szCs w:val="26"/>
        </w:rPr>
        <w:t xml:space="preserve"> and on </w:t>
      </w:r>
      <w:r>
        <w:rPr>
          <w:kern w:val="1"/>
          <w:sz w:val="26"/>
          <w:szCs w:val="26"/>
        </w:rPr>
        <w:t>June 3, 20</w:t>
      </w:r>
      <w:r w:rsidR="00D57D46" w:rsidRPr="00D57D46">
        <w:rPr>
          <w:kern w:val="1"/>
          <w:sz w:val="26"/>
          <w:szCs w:val="26"/>
        </w:rPr>
        <w:t>11, Duquesne filed its Answer to the Comverge Petition and concerns.</w:t>
      </w:r>
    </w:p>
    <w:p w:rsidR="00766D1C" w:rsidRDefault="00766D1C" w:rsidP="00D57D46">
      <w:pPr>
        <w:widowControl/>
        <w:tabs>
          <w:tab w:val="left" w:pos="-1440"/>
          <w:tab w:val="left" w:pos="-720"/>
        </w:tabs>
        <w:suppressAutoHyphens/>
        <w:spacing w:line="360" w:lineRule="auto"/>
        <w:rPr>
          <w:kern w:val="1"/>
          <w:sz w:val="26"/>
          <w:szCs w:val="26"/>
        </w:rPr>
      </w:pPr>
    </w:p>
    <w:p w:rsidR="00502EC5" w:rsidRDefault="00766D1C">
      <w:pPr>
        <w:widowControl/>
        <w:tabs>
          <w:tab w:val="left" w:pos="-1440"/>
          <w:tab w:val="left" w:pos="-720"/>
        </w:tabs>
        <w:suppressAutoHyphens/>
        <w:spacing w:line="360" w:lineRule="auto"/>
        <w:ind w:firstLine="1440"/>
        <w:rPr>
          <w:kern w:val="1"/>
          <w:sz w:val="26"/>
          <w:szCs w:val="26"/>
        </w:rPr>
      </w:pPr>
      <w:r>
        <w:rPr>
          <w:kern w:val="1"/>
          <w:sz w:val="26"/>
          <w:szCs w:val="26"/>
        </w:rPr>
        <w:t>We note that the instant Petition seeks to modify a prior Commission Order, pursuant to 52 Pa. Code § 5.572.  Our Regulations provide for Answers to such a Petition, but do not provide for Responses to Answers.  Thus, we will not consider Duquesne’s</w:t>
      </w:r>
      <w:r w:rsidR="00692765">
        <w:rPr>
          <w:kern w:val="1"/>
          <w:sz w:val="26"/>
          <w:szCs w:val="26"/>
        </w:rPr>
        <w:t xml:space="preserve"> Responses to the Answers of </w:t>
      </w:r>
      <w:r w:rsidR="00727B57">
        <w:rPr>
          <w:kern w:val="1"/>
          <w:sz w:val="26"/>
          <w:szCs w:val="26"/>
        </w:rPr>
        <w:t xml:space="preserve">the </w:t>
      </w:r>
      <w:r w:rsidR="00692765">
        <w:rPr>
          <w:kern w:val="1"/>
          <w:sz w:val="26"/>
          <w:szCs w:val="26"/>
        </w:rPr>
        <w:t>OCA and DII here.</w:t>
      </w:r>
    </w:p>
    <w:p w:rsidR="00502EC5" w:rsidRDefault="00502EC5">
      <w:pPr>
        <w:widowControl/>
        <w:spacing w:line="360" w:lineRule="auto"/>
        <w:rPr>
          <w:sz w:val="26"/>
          <w:szCs w:val="26"/>
        </w:rPr>
      </w:pPr>
    </w:p>
    <w:p w:rsidR="00502EC5" w:rsidRDefault="00AA259A">
      <w:pPr>
        <w:pStyle w:val="Heading1"/>
        <w:jc w:val="center"/>
      </w:pPr>
      <w:bookmarkStart w:id="2" w:name="_Toc278283256"/>
      <w:r>
        <w:t>III.</w:t>
      </w:r>
      <w:r>
        <w:tab/>
        <w:t>Description of Duquesne’s DR</w:t>
      </w:r>
      <w:r w:rsidR="00300F58">
        <w:t xml:space="preserve"> Plan</w:t>
      </w:r>
      <w:bookmarkEnd w:id="2"/>
    </w:p>
    <w:p w:rsidR="00300F58" w:rsidRPr="00572BD8" w:rsidRDefault="00300F58" w:rsidP="003D5AE0">
      <w:pPr>
        <w:spacing w:line="360" w:lineRule="auto"/>
        <w:rPr>
          <w:sz w:val="26"/>
          <w:szCs w:val="26"/>
        </w:rPr>
      </w:pPr>
    </w:p>
    <w:p w:rsidR="00502EC5" w:rsidRDefault="00300F58">
      <w:pPr>
        <w:pStyle w:val="Heading2"/>
      </w:pPr>
      <w:bookmarkStart w:id="3" w:name="_Toc278283257"/>
      <w:r w:rsidRPr="00300F58">
        <w:t>A.</w:t>
      </w:r>
      <w:r w:rsidRPr="00300F58">
        <w:tab/>
      </w:r>
      <w:r w:rsidR="00741E8F">
        <w:t>T</w:t>
      </w:r>
      <w:r w:rsidRPr="00300F58">
        <w:t xml:space="preserve">he Existing </w:t>
      </w:r>
      <w:r w:rsidR="00883A9F">
        <w:t xml:space="preserve">DR </w:t>
      </w:r>
      <w:r w:rsidRPr="00300F58">
        <w:t>Plan</w:t>
      </w:r>
      <w:bookmarkEnd w:id="3"/>
    </w:p>
    <w:p w:rsidR="00300F58" w:rsidRPr="00433FB4" w:rsidRDefault="00300F58" w:rsidP="003D5AE0">
      <w:pPr>
        <w:spacing w:line="360" w:lineRule="auto"/>
        <w:rPr>
          <w:sz w:val="26"/>
          <w:szCs w:val="26"/>
        </w:rPr>
      </w:pPr>
    </w:p>
    <w:p w:rsidR="00C0689C" w:rsidRDefault="00DE4A14" w:rsidP="00DE4A14">
      <w:pPr>
        <w:spacing w:line="360" w:lineRule="auto"/>
        <w:rPr>
          <w:sz w:val="26"/>
          <w:szCs w:val="26"/>
        </w:rPr>
      </w:pPr>
      <w:r>
        <w:rPr>
          <w:sz w:val="26"/>
          <w:szCs w:val="26"/>
        </w:rPr>
        <w:tab/>
      </w:r>
      <w:r>
        <w:rPr>
          <w:sz w:val="26"/>
          <w:szCs w:val="26"/>
        </w:rPr>
        <w:tab/>
      </w:r>
      <w:r w:rsidR="00C0689C" w:rsidRPr="00294012">
        <w:rPr>
          <w:sz w:val="26"/>
          <w:szCs w:val="26"/>
        </w:rPr>
        <w:t>Duquesne</w:t>
      </w:r>
      <w:r w:rsidR="006A202D">
        <w:rPr>
          <w:sz w:val="26"/>
          <w:szCs w:val="26"/>
        </w:rPr>
        <w:t>’s</w:t>
      </w:r>
      <w:r w:rsidR="00C0689C" w:rsidRPr="00294012">
        <w:rPr>
          <w:sz w:val="26"/>
          <w:szCs w:val="26"/>
        </w:rPr>
        <w:t xml:space="preserve"> </w:t>
      </w:r>
      <w:r w:rsidR="006E65F5">
        <w:rPr>
          <w:sz w:val="26"/>
          <w:szCs w:val="26"/>
        </w:rPr>
        <w:t xml:space="preserve">approved </w:t>
      </w:r>
      <w:r w:rsidR="00C0689C">
        <w:rPr>
          <w:sz w:val="26"/>
          <w:szCs w:val="26"/>
        </w:rPr>
        <w:t xml:space="preserve">Plan includes </w:t>
      </w:r>
      <w:r w:rsidR="00C0689C" w:rsidRPr="00294012">
        <w:rPr>
          <w:sz w:val="26"/>
          <w:szCs w:val="26"/>
        </w:rPr>
        <w:t xml:space="preserve">the following </w:t>
      </w:r>
      <w:r w:rsidR="006732AB">
        <w:rPr>
          <w:sz w:val="26"/>
          <w:szCs w:val="26"/>
        </w:rPr>
        <w:t>DR</w:t>
      </w:r>
      <w:r w:rsidR="00C0689C" w:rsidRPr="00294012">
        <w:rPr>
          <w:sz w:val="26"/>
          <w:szCs w:val="26"/>
        </w:rPr>
        <w:t xml:space="preserve"> programs</w:t>
      </w:r>
      <w:r w:rsidR="00951253">
        <w:rPr>
          <w:sz w:val="26"/>
          <w:szCs w:val="26"/>
        </w:rPr>
        <w:t xml:space="preserve"> with a total estimated DR reduction of approximately 37</w:t>
      </w:r>
      <w:r w:rsidR="00CD7169">
        <w:rPr>
          <w:sz w:val="26"/>
          <w:szCs w:val="26"/>
        </w:rPr>
        <w:t xml:space="preserve"> </w:t>
      </w:r>
      <w:r w:rsidR="00951253">
        <w:rPr>
          <w:sz w:val="26"/>
          <w:szCs w:val="26"/>
        </w:rPr>
        <w:t>MW</w:t>
      </w:r>
      <w:r w:rsidR="00C0689C" w:rsidRPr="00294012">
        <w:rPr>
          <w:sz w:val="26"/>
          <w:szCs w:val="26"/>
        </w:rPr>
        <w:t>:</w:t>
      </w:r>
    </w:p>
    <w:p w:rsidR="00CF45BF" w:rsidRPr="00294012" w:rsidRDefault="00CF45BF" w:rsidP="00DE4A14">
      <w:pPr>
        <w:spacing w:line="360" w:lineRule="auto"/>
        <w:rPr>
          <w:sz w:val="26"/>
          <w:szCs w:val="26"/>
        </w:rPr>
      </w:pPr>
    </w:p>
    <w:p w:rsidR="00C0689C" w:rsidRPr="00294012" w:rsidRDefault="00C0689C" w:rsidP="00BE2480">
      <w:pPr>
        <w:pStyle w:val="ListParagraph"/>
        <w:widowControl/>
        <w:numPr>
          <w:ilvl w:val="0"/>
          <w:numId w:val="4"/>
        </w:numPr>
        <w:rPr>
          <w:sz w:val="26"/>
          <w:szCs w:val="26"/>
        </w:rPr>
      </w:pPr>
      <w:r w:rsidRPr="00294012">
        <w:rPr>
          <w:sz w:val="26"/>
          <w:szCs w:val="26"/>
        </w:rPr>
        <w:t>Residential Direct Load Control for Air Conditioners and Electric Water Heaters Program</w:t>
      </w:r>
      <w:r w:rsidR="00951253">
        <w:rPr>
          <w:sz w:val="26"/>
          <w:szCs w:val="26"/>
        </w:rPr>
        <w:t xml:space="preserve"> (estimated DR reduction of 18.6</w:t>
      </w:r>
      <w:r w:rsidR="00CD7169">
        <w:rPr>
          <w:sz w:val="26"/>
          <w:szCs w:val="26"/>
        </w:rPr>
        <w:t xml:space="preserve"> </w:t>
      </w:r>
      <w:r w:rsidR="00951253">
        <w:rPr>
          <w:sz w:val="26"/>
          <w:szCs w:val="26"/>
        </w:rPr>
        <w:t>MW)</w:t>
      </w:r>
      <w:r w:rsidR="00855308">
        <w:rPr>
          <w:sz w:val="26"/>
          <w:szCs w:val="26"/>
        </w:rPr>
        <w:t>;</w:t>
      </w:r>
    </w:p>
    <w:p w:rsidR="00FB7BB9" w:rsidRDefault="00FB7BB9" w:rsidP="00FB7BB9">
      <w:pPr>
        <w:pStyle w:val="ListParagraph"/>
        <w:widowControl/>
        <w:ind w:left="1800"/>
        <w:rPr>
          <w:sz w:val="26"/>
          <w:szCs w:val="26"/>
        </w:rPr>
      </w:pPr>
    </w:p>
    <w:p w:rsidR="00C0689C" w:rsidRPr="00294012" w:rsidRDefault="00C0689C" w:rsidP="00BE2480">
      <w:pPr>
        <w:pStyle w:val="ListParagraph"/>
        <w:widowControl/>
        <w:numPr>
          <w:ilvl w:val="0"/>
          <w:numId w:val="4"/>
        </w:numPr>
        <w:rPr>
          <w:sz w:val="26"/>
          <w:szCs w:val="26"/>
        </w:rPr>
      </w:pPr>
      <w:r w:rsidRPr="00294012">
        <w:rPr>
          <w:sz w:val="26"/>
          <w:szCs w:val="26"/>
        </w:rPr>
        <w:t>Commercial and Industrial Direct Load Control Program for Small and Mid-sized Accounts (less than 300 kW)</w:t>
      </w:r>
      <w:r w:rsidR="00951253">
        <w:rPr>
          <w:sz w:val="26"/>
          <w:szCs w:val="26"/>
        </w:rPr>
        <w:t xml:space="preserve"> (estimated DR reduction of 7.8</w:t>
      </w:r>
      <w:r w:rsidR="00CD7169">
        <w:rPr>
          <w:sz w:val="26"/>
          <w:szCs w:val="26"/>
        </w:rPr>
        <w:t xml:space="preserve"> </w:t>
      </w:r>
      <w:r w:rsidR="00951253">
        <w:rPr>
          <w:sz w:val="26"/>
          <w:szCs w:val="26"/>
        </w:rPr>
        <w:t>MW)</w:t>
      </w:r>
      <w:r w:rsidR="00855308">
        <w:rPr>
          <w:sz w:val="26"/>
          <w:szCs w:val="26"/>
        </w:rPr>
        <w:t>; and</w:t>
      </w:r>
    </w:p>
    <w:p w:rsidR="007869CA" w:rsidRDefault="007869CA" w:rsidP="007869CA">
      <w:pPr>
        <w:pStyle w:val="ListParagraph"/>
        <w:widowControl/>
        <w:ind w:left="1800"/>
        <w:rPr>
          <w:sz w:val="26"/>
          <w:szCs w:val="26"/>
        </w:rPr>
      </w:pPr>
    </w:p>
    <w:p w:rsidR="00C0689C" w:rsidRDefault="00C0689C" w:rsidP="00BE2480">
      <w:pPr>
        <w:pStyle w:val="ListParagraph"/>
        <w:widowControl/>
        <w:numPr>
          <w:ilvl w:val="0"/>
          <w:numId w:val="4"/>
        </w:numPr>
        <w:rPr>
          <w:sz w:val="26"/>
          <w:szCs w:val="26"/>
        </w:rPr>
      </w:pPr>
      <w:r w:rsidRPr="00294012">
        <w:rPr>
          <w:sz w:val="26"/>
          <w:szCs w:val="26"/>
        </w:rPr>
        <w:t xml:space="preserve">Commercial and Industrial Curtailable Load Program for Large Accounts (greater than 300 kW)  </w:t>
      </w:r>
      <w:r w:rsidR="00951253">
        <w:rPr>
          <w:sz w:val="26"/>
          <w:szCs w:val="26"/>
        </w:rPr>
        <w:t>(estimated DR reduction of 10.8</w:t>
      </w:r>
      <w:r w:rsidR="00CD7169">
        <w:rPr>
          <w:sz w:val="26"/>
          <w:szCs w:val="26"/>
        </w:rPr>
        <w:t xml:space="preserve"> </w:t>
      </w:r>
      <w:r w:rsidR="00951253">
        <w:rPr>
          <w:sz w:val="26"/>
          <w:szCs w:val="26"/>
        </w:rPr>
        <w:t>MW)</w:t>
      </w:r>
      <w:r w:rsidR="00855308">
        <w:rPr>
          <w:sz w:val="26"/>
          <w:szCs w:val="26"/>
        </w:rPr>
        <w:t>.</w:t>
      </w:r>
    </w:p>
    <w:p w:rsidR="00BE2480" w:rsidRPr="00294012" w:rsidRDefault="00BE2480" w:rsidP="00BE2480">
      <w:pPr>
        <w:pStyle w:val="ListParagraph"/>
        <w:widowControl/>
        <w:spacing w:line="360" w:lineRule="auto"/>
        <w:ind w:left="1800"/>
        <w:rPr>
          <w:sz w:val="26"/>
          <w:szCs w:val="26"/>
        </w:rPr>
      </w:pPr>
    </w:p>
    <w:p w:rsidR="00C0689C" w:rsidRPr="005316AE" w:rsidRDefault="00D55B46" w:rsidP="00C0689C">
      <w:pPr>
        <w:spacing w:line="360" w:lineRule="auto"/>
        <w:rPr>
          <w:sz w:val="26"/>
          <w:szCs w:val="26"/>
        </w:rPr>
      </w:pPr>
      <w:r>
        <w:rPr>
          <w:i/>
          <w:sz w:val="26"/>
          <w:szCs w:val="26"/>
        </w:rPr>
        <w:t>January 28 Order</w:t>
      </w:r>
      <w:r w:rsidR="005316AE">
        <w:rPr>
          <w:sz w:val="26"/>
          <w:szCs w:val="26"/>
        </w:rPr>
        <w:t xml:space="preserve"> at 7.</w:t>
      </w:r>
    </w:p>
    <w:p w:rsidR="00572BD8" w:rsidRPr="00A95D76" w:rsidRDefault="00572BD8" w:rsidP="00C0689C">
      <w:pPr>
        <w:spacing w:line="360" w:lineRule="auto"/>
        <w:rPr>
          <w:sz w:val="26"/>
          <w:szCs w:val="26"/>
        </w:rPr>
      </w:pPr>
    </w:p>
    <w:p w:rsidR="00F94E9C" w:rsidRDefault="00905DD3">
      <w:pPr>
        <w:widowControl/>
        <w:spacing w:line="360" w:lineRule="auto"/>
        <w:rPr>
          <w:b/>
        </w:rPr>
      </w:pPr>
      <w:bookmarkStart w:id="4" w:name="_Toc278283258"/>
      <w:r>
        <w:rPr>
          <w:b/>
        </w:rPr>
        <w:tab/>
      </w:r>
      <w:r>
        <w:rPr>
          <w:b/>
        </w:rPr>
        <w:tab/>
      </w:r>
    </w:p>
    <w:p w:rsidR="00F94E9C" w:rsidRDefault="00F94E9C">
      <w:pPr>
        <w:widowControl/>
        <w:spacing w:line="360" w:lineRule="auto"/>
        <w:rPr>
          <w:b/>
        </w:rPr>
      </w:pPr>
    </w:p>
    <w:p w:rsidR="00F94E9C" w:rsidRDefault="00E11A8D" w:rsidP="00F94E9C">
      <w:pPr>
        <w:widowControl/>
        <w:spacing w:line="360" w:lineRule="auto"/>
        <w:ind w:firstLine="720"/>
        <w:rPr>
          <w:rFonts w:eastAsiaTheme="minorHAnsi"/>
          <w:sz w:val="26"/>
          <w:szCs w:val="26"/>
        </w:rPr>
      </w:pPr>
      <w:r w:rsidRPr="00E11A8D">
        <w:rPr>
          <w:rFonts w:eastAsiaTheme="minorHAnsi"/>
          <w:sz w:val="26"/>
          <w:szCs w:val="26"/>
        </w:rPr>
        <w:lastRenderedPageBreak/>
        <w:t xml:space="preserve">The overall demand response </w:t>
      </w:r>
      <w:r w:rsidR="006013DE">
        <w:rPr>
          <w:rFonts w:eastAsiaTheme="minorHAnsi"/>
          <w:sz w:val="26"/>
          <w:szCs w:val="26"/>
        </w:rPr>
        <w:t>reduction</w:t>
      </w:r>
      <w:r w:rsidRPr="00E11A8D">
        <w:rPr>
          <w:rFonts w:eastAsiaTheme="minorHAnsi"/>
          <w:sz w:val="26"/>
          <w:szCs w:val="26"/>
        </w:rPr>
        <w:t xml:space="preserve"> to be met by Duquesne is </w:t>
      </w:r>
    </w:p>
    <w:p w:rsidR="00502EC5" w:rsidRDefault="00E11A8D">
      <w:pPr>
        <w:widowControl/>
        <w:spacing w:line="360" w:lineRule="auto"/>
        <w:rPr>
          <w:rFonts w:eastAsiaTheme="minorHAnsi"/>
          <w:i/>
          <w:sz w:val="26"/>
          <w:szCs w:val="26"/>
        </w:rPr>
      </w:pPr>
      <w:r w:rsidRPr="00E11A8D">
        <w:rPr>
          <w:rFonts w:eastAsiaTheme="minorHAnsi"/>
          <w:sz w:val="26"/>
          <w:szCs w:val="26"/>
        </w:rPr>
        <w:t>113 MWs.</w:t>
      </w:r>
      <w:r w:rsidR="00CE3417">
        <w:rPr>
          <w:rStyle w:val="FootnoteReference"/>
          <w:rFonts w:eastAsiaTheme="minorHAnsi"/>
          <w:sz w:val="26"/>
          <w:szCs w:val="26"/>
        </w:rPr>
        <w:footnoteReference w:id="1"/>
      </w:r>
      <w:r w:rsidR="00CE3417">
        <w:rPr>
          <w:rFonts w:eastAsiaTheme="minorHAnsi"/>
          <w:sz w:val="26"/>
          <w:szCs w:val="26"/>
        </w:rPr>
        <w:t xml:space="preserve"> </w:t>
      </w:r>
      <w:r w:rsidRPr="00E11A8D">
        <w:rPr>
          <w:rFonts w:eastAsiaTheme="minorHAnsi"/>
          <w:sz w:val="26"/>
          <w:szCs w:val="26"/>
        </w:rPr>
        <w:t xml:space="preserve"> </w:t>
      </w:r>
      <w:r w:rsidR="009707A0">
        <w:rPr>
          <w:rFonts w:eastAsiaTheme="minorHAnsi"/>
          <w:sz w:val="26"/>
          <w:szCs w:val="26"/>
        </w:rPr>
        <w:t xml:space="preserve">Petition at ¶ 11.  </w:t>
      </w:r>
      <w:r w:rsidR="00D75456">
        <w:rPr>
          <w:rFonts w:eastAsiaTheme="minorHAnsi"/>
          <w:sz w:val="26"/>
          <w:szCs w:val="26"/>
        </w:rPr>
        <w:t>I</w:t>
      </w:r>
      <w:r w:rsidRPr="00E11A8D">
        <w:rPr>
          <w:rFonts w:eastAsiaTheme="minorHAnsi"/>
          <w:sz w:val="26"/>
          <w:szCs w:val="26"/>
        </w:rPr>
        <w:t xml:space="preserve">n its original </w:t>
      </w:r>
      <w:r w:rsidR="00D75456">
        <w:rPr>
          <w:rFonts w:eastAsiaTheme="minorHAnsi"/>
          <w:sz w:val="26"/>
          <w:szCs w:val="26"/>
        </w:rPr>
        <w:t xml:space="preserve">July </w:t>
      </w:r>
      <w:r w:rsidR="00072A4B">
        <w:rPr>
          <w:rFonts w:eastAsiaTheme="minorHAnsi"/>
          <w:sz w:val="26"/>
          <w:szCs w:val="26"/>
        </w:rPr>
        <w:t>2009,</w:t>
      </w:r>
      <w:r w:rsidR="00D75456">
        <w:rPr>
          <w:rFonts w:eastAsiaTheme="minorHAnsi"/>
          <w:sz w:val="26"/>
          <w:szCs w:val="26"/>
        </w:rPr>
        <w:t xml:space="preserve"> </w:t>
      </w:r>
      <w:r w:rsidRPr="00E11A8D">
        <w:rPr>
          <w:rFonts w:eastAsiaTheme="minorHAnsi"/>
          <w:sz w:val="26"/>
          <w:szCs w:val="26"/>
        </w:rPr>
        <w:t>filing</w:t>
      </w:r>
      <w:r w:rsidR="006805EA">
        <w:rPr>
          <w:rFonts w:eastAsiaTheme="minorHAnsi"/>
          <w:sz w:val="26"/>
          <w:szCs w:val="26"/>
        </w:rPr>
        <w:t>,</w:t>
      </w:r>
      <w:r w:rsidRPr="00E11A8D">
        <w:rPr>
          <w:rFonts w:eastAsiaTheme="minorHAnsi"/>
          <w:sz w:val="26"/>
          <w:szCs w:val="26"/>
        </w:rPr>
        <w:t xml:space="preserve"> </w:t>
      </w:r>
      <w:r w:rsidR="00D75456">
        <w:rPr>
          <w:rFonts w:eastAsiaTheme="minorHAnsi"/>
          <w:sz w:val="26"/>
          <w:szCs w:val="26"/>
        </w:rPr>
        <w:t>Duquesne projected</w:t>
      </w:r>
      <w:r w:rsidRPr="00E11A8D">
        <w:rPr>
          <w:rFonts w:eastAsiaTheme="minorHAnsi"/>
          <w:sz w:val="26"/>
          <w:szCs w:val="26"/>
        </w:rPr>
        <w:t xml:space="preserve"> approximately 199 MWs of demand</w:t>
      </w:r>
      <w:r>
        <w:rPr>
          <w:rFonts w:eastAsiaTheme="minorHAnsi"/>
          <w:sz w:val="26"/>
          <w:szCs w:val="26"/>
        </w:rPr>
        <w:t xml:space="preserve"> </w:t>
      </w:r>
      <w:r w:rsidRPr="00E11A8D">
        <w:rPr>
          <w:rFonts w:eastAsiaTheme="minorHAnsi"/>
          <w:sz w:val="26"/>
          <w:szCs w:val="26"/>
        </w:rPr>
        <w:t xml:space="preserve">reductions </w:t>
      </w:r>
      <w:r w:rsidR="00CC2B3F">
        <w:rPr>
          <w:rFonts w:eastAsiaTheme="minorHAnsi"/>
          <w:sz w:val="26"/>
          <w:szCs w:val="26"/>
        </w:rPr>
        <w:t>providing</w:t>
      </w:r>
      <w:r w:rsidRPr="00E11A8D">
        <w:rPr>
          <w:rFonts w:eastAsiaTheme="minorHAnsi"/>
          <w:sz w:val="26"/>
          <w:szCs w:val="26"/>
        </w:rPr>
        <w:t xml:space="preserve"> a</w:t>
      </w:r>
      <w:r w:rsidR="00CC2B3F">
        <w:rPr>
          <w:rFonts w:eastAsiaTheme="minorHAnsi"/>
          <w:sz w:val="26"/>
          <w:szCs w:val="26"/>
        </w:rPr>
        <w:t>n 86 MW</w:t>
      </w:r>
      <w:r w:rsidRPr="00E11A8D">
        <w:rPr>
          <w:rFonts w:eastAsiaTheme="minorHAnsi"/>
          <w:sz w:val="26"/>
          <w:szCs w:val="26"/>
        </w:rPr>
        <w:t xml:space="preserve"> buffer to ensure the goal is met.</w:t>
      </w:r>
      <w:r w:rsidR="00C26F35">
        <w:rPr>
          <w:rStyle w:val="FootnoteReference"/>
          <w:rFonts w:eastAsiaTheme="minorHAnsi"/>
          <w:sz w:val="26"/>
          <w:szCs w:val="26"/>
        </w:rPr>
        <w:footnoteReference w:id="2"/>
      </w:r>
      <w:r w:rsidR="009707A0">
        <w:rPr>
          <w:rFonts w:eastAsiaTheme="minorHAnsi"/>
          <w:sz w:val="26"/>
          <w:szCs w:val="26"/>
        </w:rPr>
        <w:t xml:space="preserve">  </w:t>
      </w:r>
      <w:r w:rsidR="009707A0">
        <w:rPr>
          <w:rFonts w:eastAsiaTheme="minorHAnsi"/>
          <w:i/>
          <w:sz w:val="26"/>
          <w:szCs w:val="26"/>
        </w:rPr>
        <w:t>Id.</w:t>
      </w:r>
      <w:r>
        <w:rPr>
          <w:rFonts w:eastAsiaTheme="minorHAnsi"/>
          <w:sz w:val="26"/>
          <w:szCs w:val="26"/>
        </w:rPr>
        <w:t xml:space="preserve"> </w:t>
      </w:r>
      <w:r w:rsidRPr="00E11A8D">
        <w:rPr>
          <w:rFonts w:eastAsiaTheme="minorHAnsi"/>
          <w:sz w:val="26"/>
          <w:szCs w:val="26"/>
        </w:rPr>
        <w:t xml:space="preserve"> Duquesne</w:t>
      </w:r>
      <w:r w:rsidR="009707A0">
        <w:rPr>
          <w:rFonts w:eastAsiaTheme="minorHAnsi"/>
          <w:sz w:val="26"/>
          <w:szCs w:val="26"/>
        </w:rPr>
        <w:t>’s</w:t>
      </w:r>
      <w:r w:rsidRPr="00E11A8D">
        <w:rPr>
          <w:rFonts w:eastAsiaTheme="minorHAnsi"/>
          <w:sz w:val="26"/>
          <w:szCs w:val="26"/>
        </w:rPr>
        <w:t xml:space="preserve"> projected 162 MWs demand reductions </w:t>
      </w:r>
      <w:r w:rsidR="003E504D">
        <w:rPr>
          <w:rFonts w:eastAsiaTheme="minorHAnsi"/>
          <w:sz w:val="26"/>
          <w:szCs w:val="26"/>
        </w:rPr>
        <w:t xml:space="preserve">were to </w:t>
      </w:r>
      <w:r w:rsidRPr="00E11A8D">
        <w:rPr>
          <w:rFonts w:eastAsiaTheme="minorHAnsi"/>
          <w:sz w:val="26"/>
          <w:szCs w:val="26"/>
        </w:rPr>
        <w:t>be achieved</w:t>
      </w:r>
      <w:r>
        <w:rPr>
          <w:rFonts w:eastAsiaTheme="minorHAnsi"/>
          <w:sz w:val="26"/>
          <w:szCs w:val="26"/>
        </w:rPr>
        <w:t xml:space="preserve"> </w:t>
      </w:r>
      <w:r w:rsidRPr="00E11A8D">
        <w:rPr>
          <w:rFonts w:eastAsiaTheme="minorHAnsi"/>
          <w:sz w:val="26"/>
          <w:szCs w:val="26"/>
        </w:rPr>
        <w:t xml:space="preserve">from </w:t>
      </w:r>
      <w:r w:rsidR="00CC2B3F">
        <w:rPr>
          <w:rFonts w:eastAsiaTheme="minorHAnsi"/>
          <w:sz w:val="26"/>
          <w:szCs w:val="26"/>
        </w:rPr>
        <w:t>its</w:t>
      </w:r>
      <w:r w:rsidRPr="00E11A8D">
        <w:rPr>
          <w:rFonts w:eastAsiaTheme="minorHAnsi"/>
          <w:sz w:val="26"/>
          <w:szCs w:val="26"/>
        </w:rPr>
        <w:t xml:space="preserve"> energy efficiency programs and 37 MWs from </w:t>
      </w:r>
      <w:r w:rsidR="00CC2B3F">
        <w:rPr>
          <w:rFonts w:eastAsiaTheme="minorHAnsi"/>
          <w:sz w:val="26"/>
          <w:szCs w:val="26"/>
        </w:rPr>
        <w:t xml:space="preserve">the three </w:t>
      </w:r>
      <w:r w:rsidRPr="00E11A8D">
        <w:rPr>
          <w:rFonts w:eastAsiaTheme="minorHAnsi"/>
          <w:sz w:val="26"/>
          <w:szCs w:val="26"/>
        </w:rPr>
        <w:t>demand response</w:t>
      </w:r>
      <w:r>
        <w:rPr>
          <w:rFonts w:eastAsiaTheme="minorHAnsi"/>
          <w:sz w:val="26"/>
          <w:szCs w:val="26"/>
        </w:rPr>
        <w:t xml:space="preserve"> </w:t>
      </w:r>
      <w:r w:rsidRPr="00E11A8D">
        <w:rPr>
          <w:rFonts w:eastAsiaTheme="minorHAnsi"/>
          <w:sz w:val="26"/>
          <w:szCs w:val="26"/>
        </w:rPr>
        <w:t>programs</w:t>
      </w:r>
      <w:r w:rsidR="00CC2B3F">
        <w:rPr>
          <w:rFonts w:eastAsiaTheme="minorHAnsi"/>
          <w:sz w:val="26"/>
          <w:szCs w:val="26"/>
        </w:rPr>
        <w:t xml:space="preserve"> listed above</w:t>
      </w:r>
      <w:r w:rsidRPr="00E11A8D">
        <w:rPr>
          <w:rFonts w:eastAsiaTheme="minorHAnsi"/>
          <w:sz w:val="26"/>
          <w:szCs w:val="26"/>
        </w:rPr>
        <w:t xml:space="preserve">. </w:t>
      </w:r>
      <w:r w:rsidR="00CC2B3F">
        <w:rPr>
          <w:rFonts w:eastAsiaTheme="minorHAnsi"/>
          <w:sz w:val="26"/>
          <w:szCs w:val="26"/>
        </w:rPr>
        <w:t xml:space="preserve"> </w:t>
      </w:r>
      <w:r w:rsidR="009707A0">
        <w:rPr>
          <w:rFonts w:eastAsiaTheme="minorHAnsi"/>
          <w:i/>
          <w:sz w:val="26"/>
          <w:szCs w:val="26"/>
        </w:rPr>
        <w:t>Id.</w:t>
      </w:r>
      <w:r w:rsidR="009707A0">
        <w:rPr>
          <w:rFonts w:eastAsiaTheme="minorHAnsi"/>
          <w:sz w:val="26"/>
          <w:szCs w:val="26"/>
        </w:rPr>
        <w:t xml:space="preserve">  </w:t>
      </w:r>
      <w:r w:rsidRPr="00E11A8D">
        <w:rPr>
          <w:rFonts w:eastAsiaTheme="minorHAnsi"/>
          <w:sz w:val="26"/>
          <w:szCs w:val="26"/>
        </w:rPr>
        <w:t xml:space="preserve">Duquesne </w:t>
      </w:r>
      <w:r w:rsidR="004C139A">
        <w:rPr>
          <w:rFonts w:eastAsiaTheme="minorHAnsi"/>
          <w:sz w:val="26"/>
          <w:szCs w:val="26"/>
        </w:rPr>
        <w:t xml:space="preserve">now </w:t>
      </w:r>
      <w:r w:rsidRPr="00E11A8D">
        <w:rPr>
          <w:rFonts w:eastAsiaTheme="minorHAnsi"/>
          <w:sz w:val="26"/>
          <w:szCs w:val="26"/>
        </w:rPr>
        <w:t>believes that its energy efficiency programs will produce</w:t>
      </w:r>
      <w:r w:rsidR="00A7631C">
        <w:rPr>
          <w:rFonts w:eastAsiaTheme="minorHAnsi"/>
          <w:sz w:val="26"/>
          <w:szCs w:val="26"/>
        </w:rPr>
        <w:t xml:space="preserve"> only 56</w:t>
      </w:r>
      <w:r w:rsidR="004C139A">
        <w:rPr>
          <w:rFonts w:eastAsiaTheme="minorHAnsi"/>
          <w:sz w:val="26"/>
          <w:szCs w:val="26"/>
        </w:rPr>
        <w:t xml:space="preserve"> MWs, or approximately thirty-five percent</w:t>
      </w:r>
      <w:r w:rsidR="00A7631C">
        <w:rPr>
          <w:rFonts w:eastAsiaTheme="minorHAnsi"/>
          <w:sz w:val="26"/>
          <w:szCs w:val="26"/>
        </w:rPr>
        <w:t xml:space="preserve"> of the estimated 162 MWs</w:t>
      </w:r>
      <w:r w:rsidR="003E504D">
        <w:rPr>
          <w:rFonts w:eastAsiaTheme="minorHAnsi"/>
          <w:sz w:val="26"/>
          <w:szCs w:val="26"/>
        </w:rPr>
        <w:t xml:space="preserve"> initially</w:t>
      </w:r>
      <w:r w:rsidRPr="00E11A8D">
        <w:rPr>
          <w:rFonts w:eastAsiaTheme="minorHAnsi"/>
          <w:sz w:val="26"/>
          <w:szCs w:val="26"/>
        </w:rPr>
        <w:t xml:space="preserve"> projected for</w:t>
      </w:r>
      <w:r>
        <w:rPr>
          <w:rFonts w:eastAsiaTheme="minorHAnsi"/>
          <w:sz w:val="26"/>
          <w:szCs w:val="26"/>
        </w:rPr>
        <w:t xml:space="preserve"> </w:t>
      </w:r>
      <w:r w:rsidRPr="00E11A8D">
        <w:rPr>
          <w:rFonts w:eastAsiaTheme="minorHAnsi"/>
          <w:sz w:val="26"/>
          <w:szCs w:val="26"/>
        </w:rPr>
        <w:t>demand reduction.</w:t>
      </w:r>
      <w:r w:rsidR="009707A0">
        <w:rPr>
          <w:rFonts w:eastAsiaTheme="minorHAnsi"/>
          <w:sz w:val="26"/>
          <w:szCs w:val="26"/>
        </w:rPr>
        <w:t xml:space="preserve">  </w:t>
      </w:r>
      <w:r w:rsidR="009707A0">
        <w:rPr>
          <w:rFonts w:eastAsiaTheme="minorHAnsi"/>
          <w:i/>
          <w:sz w:val="26"/>
          <w:szCs w:val="26"/>
        </w:rPr>
        <w:t>Id.</w:t>
      </w:r>
      <w:r>
        <w:rPr>
          <w:rFonts w:eastAsiaTheme="minorHAnsi"/>
          <w:sz w:val="26"/>
          <w:szCs w:val="26"/>
        </w:rPr>
        <w:t xml:space="preserve"> </w:t>
      </w:r>
      <w:r w:rsidRPr="00E11A8D">
        <w:rPr>
          <w:rFonts w:eastAsiaTheme="minorHAnsi"/>
          <w:sz w:val="26"/>
          <w:szCs w:val="26"/>
        </w:rPr>
        <w:t xml:space="preserve"> As a</w:t>
      </w:r>
      <w:r>
        <w:rPr>
          <w:rFonts w:eastAsiaTheme="minorHAnsi"/>
          <w:sz w:val="26"/>
          <w:szCs w:val="26"/>
        </w:rPr>
        <w:t xml:space="preserve"> </w:t>
      </w:r>
      <w:r w:rsidRPr="00E11A8D">
        <w:rPr>
          <w:rFonts w:eastAsiaTheme="minorHAnsi"/>
          <w:sz w:val="26"/>
          <w:szCs w:val="26"/>
        </w:rPr>
        <w:t xml:space="preserve">result, Duquesne is requesting to modify its current </w:t>
      </w:r>
      <w:r w:rsidR="00A7631C">
        <w:rPr>
          <w:rFonts w:eastAsiaTheme="minorHAnsi"/>
          <w:sz w:val="26"/>
          <w:szCs w:val="26"/>
        </w:rPr>
        <w:t>DR</w:t>
      </w:r>
      <w:r w:rsidRPr="00E11A8D">
        <w:rPr>
          <w:rFonts w:eastAsiaTheme="minorHAnsi"/>
          <w:sz w:val="26"/>
          <w:szCs w:val="26"/>
        </w:rPr>
        <w:t xml:space="preserve"> </w:t>
      </w:r>
      <w:r w:rsidR="00DE77AD">
        <w:rPr>
          <w:rFonts w:eastAsiaTheme="minorHAnsi"/>
          <w:sz w:val="26"/>
          <w:szCs w:val="26"/>
        </w:rPr>
        <w:t xml:space="preserve">Plan </w:t>
      </w:r>
      <w:r w:rsidRPr="00E11A8D">
        <w:rPr>
          <w:rFonts w:eastAsiaTheme="minorHAnsi"/>
          <w:sz w:val="26"/>
          <w:szCs w:val="26"/>
        </w:rPr>
        <w:t>programs to further</w:t>
      </w:r>
      <w:r>
        <w:rPr>
          <w:rFonts w:eastAsiaTheme="minorHAnsi"/>
          <w:sz w:val="26"/>
          <w:szCs w:val="26"/>
        </w:rPr>
        <w:t xml:space="preserve"> </w:t>
      </w:r>
      <w:r w:rsidRPr="00E11A8D">
        <w:rPr>
          <w:rFonts w:eastAsiaTheme="minorHAnsi"/>
          <w:sz w:val="26"/>
          <w:szCs w:val="26"/>
        </w:rPr>
        <w:t xml:space="preserve">its ability </w:t>
      </w:r>
      <w:r w:rsidR="001B2900">
        <w:rPr>
          <w:rFonts w:eastAsiaTheme="minorHAnsi"/>
          <w:sz w:val="26"/>
          <w:szCs w:val="26"/>
        </w:rPr>
        <w:t>to achieve</w:t>
      </w:r>
      <w:r w:rsidR="00A7631C">
        <w:rPr>
          <w:rFonts w:eastAsiaTheme="minorHAnsi"/>
          <w:sz w:val="26"/>
          <w:szCs w:val="26"/>
        </w:rPr>
        <w:t xml:space="preserve"> the </w:t>
      </w:r>
      <w:r w:rsidR="00D06034">
        <w:rPr>
          <w:rFonts w:eastAsiaTheme="minorHAnsi"/>
          <w:sz w:val="26"/>
          <w:szCs w:val="26"/>
        </w:rPr>
        <w:t xml:space="preserve">required </w:t>
      </w:r>
      <w:r w:rsidR="00D275EE">
        <w:rPr>
          <w:rFonts w:eastAsiaTheme="minorHAnsi"/>
          <w:sz w:val="26"/>
          <w:szCs w:val="26"/>
        </w:rPr>
        <w:t>reduction of</w:t>
      </w:r>
      <w:r w:rsidR="00A7631C">
        <w:rPr>
          <w:rFonts w:eastAsiaTheme="minorHAnsi"/>
          <w:sz w:val="26"/>
          <w:szCs w:val="26"/>
        </w:rPr>
        <w:t xml:space="preserve"> 113 MW</w:t>
      </w:r>
      <w:r w:rsidR="00D06034">
        <w:rPr>
          <w:rFonts w:eastAsiaTheme="minorHAnsi"/>
          <w:sz w:val="26"/>
          <w:szCs w:val="26"/>
        </w:rPr>
        <w:t>s including</w:t>
      </w:r>
      <w:r w:rsidRPr="00E11A8D">
        <w:rPr>
          <w:rFonts w:eastAsiaTheme="minorHAnsi"/>
          <w:sz w:val="26"/>
          <w:szCs w:val="26"/>
        </w:rPr>
        <w:t xml:space="preserve"> </w:t>
      </w:r>
      <w:r w:rsidR="00D275EE">
        <w:rPr>
          <w:rFonts w:eastAsiaTheme="minorHAnsi"/>
          <w:sz w:val="26"/>
          <w:szCs w:val="26"/>
        </w:rPr>
        <w:t>an</w:t>
      </w:r>
      <w:r w:rsidR="00D06034">
        <w:rPr>
          <w:rFonts w:eastAsiaTheme="minorHAnsi"/>
          <w:sz w:val="26"/>
          <w:szCs w:val="26"/>
        </w:rPr>
        <w:t xml:space="preserve"> appropriate buffer, using</w:t>
      </w:r>
      <w:r>
        <w:rPr>
          <w:rFonts w:eastAsiaTheme="minorHAnsi"/>
          <w:sz w:val="26"/>
          <w:szCs w:val="26"/>
        </w:rPr>
        <w:t xml:space="preserve"> </w:t>
      </w:r>
      <w:r w:rsidRPr="00E11A8D">
        <w:rPr>
          <w:rFonts w:eastAsiaTheme="minorHAnsi"/>
          <w:sz w:val="26"/>
          <w:szCs w:val="26"/>
        </w:rPr>
        <w:t>ratepayer funds prudent</w:t>
      </w:r>
      <w:r w:rsidR="00D06034">
        <w:rPr>
          <w:rFonts w:eastAsiaTheme="minorHAnsi"/>
          <w:sz w:val="26"/>
          <w:szCs w:val="26"/>
        </w:rPr>
        <w:t>ly</w:t>
      </w:r>
      <w:r w:rsidRPr="00E11A8D">
        <w:rPr>
          <w:rFonts w:eastAsiaTheme="minorHAnsi"/>
          <w:sz w:val="26"/>
          <w:szCs w:val="26"/>
        </w:rPr>
        <w:t xml:space="preserve"> </w:t>
      </w:r>
      <w:r w:rsidR="00D06034">
        <w:rPr>
          <w:rFonts w:eastAsiaTheme="minorHAnsi"/>
          <w:sz w:val="26"/>
          <w:szCs w:val="26"/>
        </w:rPr>
        <w:t>to implement</w:t>
      </w:r>
      <w:r w:rsidRPr="00E11A8D">
        <w:rPr>
          <w:rFonts w:eastAsiaTheme="minorHAnsi"/>
          <w:sz w:val="26"/>
          <w:szCs w:val="26"/>
        </w:rPr>
        <w:t xml:space="preserve"> cost effective </w:t>
      </w:r>
      <w:r w:rsidR="00A7631C">
        <w:rPr>
          <w:rFonts w:eastAsiaTheme="minorHAnsi"/>
          <w:sz w:val="26"/>
          <w:szCs w:val="26"/>
        </w:rPr>
        <w:t>DR</w:t>
      </w:r>
      <w:r w:rsidR="00DE77AD">
        <w:rPr>
          <w:rFonts w:eastAsiaTheme="minorHAnsi"/>
          <w:sz w:val="26"/>
          <w:szCs w:val="26"/>
        </w:rPr>
        <w:t xml:space="preserve"> Plan</w:t>
      </w:r>
      <w:r w:rsidRPr="00E11A8D">
        <w:rPr>
          <w:rFonts w:eastAsiaTheme="minorHAnsi"/>
          <w:sz w:val="26"/>
          <w:szCs w:val="26"/>
        </w:rPr>
        <w:t xml:space="preserve"> program</w:t>
      </w:r>
      <w:r w:rsidR="001B2900">
        <w:rPr>
          <w:rFonts w:eastAsiaTheme="minorHAnsi"/>
          <w:sz w:val="26"/>
          <w:szCs w:val="26"/>
        </w:rPr>
        <w:t>s</w:t>
      </w:r>
      <w:r w:rsidRPr="00E11A8D">
        <w:rPr>
          <w:rFonts w:eastAsiaTheme="minorHAnsi"/>
          <w:sz w:val="26"/>
          <w:szCs w:val="26"/>
        </w:rPr>
        <w:t>.</w:t>
      </w:r>
      <w:r w:rsidR="002B5F8E">
        <w:rPr>
          <w:rFonts w:eastAsiaTheme="minorHAnsi"/>
          <w:sz w:val="26"/>
          <w:szCs w:val="26"/>
        </w:rPr>
        <w:t xml:space="preserve">  </w:t>
      </w:r>
      <w:r w:rsidR="009707A0">
        <w:rPr>
          <w:rFonts w:eastAsiaTheme="minorHAnsi"/>
          <w:i/>
          <w:sz w:val="26"/>
          <w:szCs w:val="26"/>
        </w:rPr>
        <w:t>Id.</w:t>
      </w:r>
    </w:p>
    <w:p w:rsidR="00502EC5" w:rsidRDefault="00502EC5">
      <w:pPr>
        <w:widowControl/>
        <w:spacing w:line="360" w:lineRule="auto"/>
        <w:rPr>
          <w:rFonts w:eastAsiaTheme="minorHAnsi"/>
          <w:sz w:val="26"/>
          <w:szCs w:val="26"/>
        </w:rPr>
      </w:pPr>
    </w:p>
    <w:p w:rsidR="00502EC5" w:rsidRDefault="00300F58">
      <w:pPr>
        <w:pStyle w:val="Heading2"/>
      </w:pPr>
      <w:r>
        <w:t>B.</w:t>
      </w:r>
      <w:r>
        <w:tab/>
        <w:t xml:space="preserve">Description of the Proposed </w:t>
      </w:r>
      <w:r w:rsidR="00C5648A">
        <w:t>DR</w:t>
      </w:r>
      <w:r w:rsidR="00DE77AD">
        <w:t xml:space="preserve"> Plan</w:t>
      </w:r>
      <w:r w:rsidR="00C5648A">
        <w:t xml:space="preserve"> </w:t>
      </w:r>
      <w:r>
        <w:t>Changes</w:t>
      </w:r>
      <w:bookmarkEnd w:id="4"/>
    </w:p>
    <w:p w:rsidR="005D56C7" w:rsidRPr="00433FB4" w:rsidRDefault="005D56C7" w:rsidP="003D5AE0">
      <w:pPr>
        <w:spacing w:line="360" w:lineRule="auto"/>
        <w:rPr>
          <w:sz w:val="26"/>
          <w:szCs w:val="26"/>
        </w:rPr>
      </w:pPr>
    </w:p>
    <w:p w:rsidR="00502EC5" w:rsidRDefault="00D13DA5">
      <w:pPr>
        <w:widowControl/>
        <w:spacing w:line="360" w:lineRule="auto"/>
        <w:rPr>
          <w:sz w:val="26"/>
          <w:szCs w:val="26"/>
        </w:rPr>
      </w:pPr>
      <w:r>
        <w:tab/>
      </w:r>
      <w:r>
        <w:tab/>
      </w:r>
      <w:r w:rsidR="009A2781">
        <w:rPr>
          <w:sz w:val="26"/>
          <w:szCs w:val="26"/>
        </w:rPr>
        <w:t>Duquesne</w:t>
      </w:r>
      <w:r w:rsidR="00DE77AD">
        <w:rPr>
          <w:sz w:val="26"/>
          <w:szCs w:val="26"/>
        </w:rPr>
        <w:t xml:space="preserve"> seeks Commission approval to implement</w:t>
      </w:r>
      <w:r w:rsidR="00481813">
        <w:rPr>
          <w:sz w:val="26"/>
          <w:szCs w:val="26"/>
        </w:rPr>
        <w:t xml:space="preserve"> </w:t>
      </w:r>
      <w:r w:rsidR="00D2242E">
        <w:rPr>
          <w:sz w:val="26"/>
          <w:szCs w:val="26"/>
        </w:rPr>
        <w:t>two changes</w:t>
      </w:r>
      <w:r w:rsidR="005550A1">
        <w:rPr>
          <w:sz w:val="26"/>
          <w:szCs w:val="26"/>
        </w:rPr>
        <w:t xml:space="preserve"> to its DR Plan</w:t>
      </w:r>
      <w:r w:rsidR="00D2242E">
        <w:rPr>
          <w:sz w:val="26"/>
          <w:szCs w:val="26"/>
        </w:rPr>
        <w:t xml:space="preserve">.  The first change involves </w:t>
      </w:r>
      <w:r w:rsidR="009F3F59">
        <w:rPr>
          <w:sz w:val="26"/>
          <w:szCs w:val="26"/>
        </w:rPr>
        <w:t>elimination of the residential and small/midsized commercial and industrial (C&amp;I) air conditioning cycling</w:t>
      </w:r>
      <w:r w:rsidR="009A2781">
        <w:rPr>
          <w:sz w:val="26"/>
          <w:szCs w:val="26"/>
        </w:rPr>
        <w:t xml:space="preserve"> (ACC)</w:t>
      </w:r>
      <w:r w:rsidR="009F3F59">
        <w:rPr>
          <w:sz w:val="26"/>
          <w:szCs w:val="26"/>
        </w:rPr>
        <w:t xml:space="preserve"> DR </w:t>
      </w:r>
      <w:r w:rsidR="00DE77AD">
        <w:rPr>
          <w:sz w:val="26"/>
          <w:szCs w:val="26"/>
        </w:rPr>
        <w:t xml:space="preserve">Plan </w:t>
      </w:r>
      <w:r w:rsidR="009F3F59">
        <w:rPr>
          <w:sz w:val="26"/>
          <w:szCs w:val="26"/>
        </w:rPr>
        <w:t>programs</w:t>
      </w:r>
      <w:r w:rsidR="00EB28D4">
        <w:rPr>
          <w:sz w:val="26"/>
          <w:szCs w:val="26"/>
        </w:rPr>
        <w:t>.</w:t>
      </w:r>
      <w:r w:rsidR="009F3F59">
        <w:rPr>
          <w:sz w:val="26"/>
          <w:szCs w:val="26"/>
        </w:rPr>
        <w:t xml:space="preserve">  Petition at</w:t>
      </w:r>
      <w:r w:rsidR="003B2FC5">
        <w:rPr>
          <w:sz w:val="26"/>
          <w:szCs w:val="26"/>
        </w:rPr>
        <w:t xml:space="preserve"> </w:t>
      </w:r>
      <w:r w:rsidR="00073F2F">
        <w:rPr>
          <w:sz w:val="26"/>
          <w:szCs w:val="26"/>
        </w:rPr>
        <w:t>¶ 20</w:t>
      </w:r>
      <w:r w:rsidR="009F3F59">
        <w:rPr>
          <w:sz w:val="26"/>
          <w:szCs w:val="26"/>
        </w:rPr>
        <w:t xml:space="preserve">.  </w:t>
      </w:r>
      <w:r w:rsidR="00F24E0C">
        <w:rPr>
          <w:sz w:val="26"/>
          <w:szCs w:val="26"/>
        </w:rPr>
        <w:t>These two programs were estimated to achieve a 26.4 MW reduction in demand.</w:t>
      </w:r>
      <w:r w:rsidR="00D63B5D">
        <w:rPr>
          <w:sz w:val="26"/>
          <w:szCs w:val="26"/>
        </w:rPr>
        <w:t xml:space="preserve">  </w:t>
      </w:r>
      <w:r w:rsidR="00D63B5D">
        <w:rPr>
          <w:i/>
          <w:sz w:val="26"/>
          <w:szCs w:val="26"/>
        </w:rPr>
        <w:t>See</w:t>
      </w:r>
      <w:r w:rsidR="009B4E11">
        <w:rPr>
          <w:i/>
          <w:sz w:val="26"/>
          <w:szCs w:val="26"/>
        </w:rPr>
        <w:t>,</w:t>
      </w:r>
      <w:r w:rsidR="00D63B5D">
        <w:rPr>
          <w:sz w:val="26"/>
          <w:szCs w:val="26"/>
        </w:rPr>
        <w:t xml:space="preserve"> Modified Plan</w:t>
      </w:r>
      <w:r w:rsidR="009B4E11">
        <w:rPr>
          <w:sz w:val="26"/>
          <w:szCs w:val="26"/>
        </w:rPr>
        <w:t xml:space="preserve"> at 14 of 181.  </w:t>
      </w:r>
      <w:r w:rsidR="009F3F59">
        <w:rPr>
          <w:sz w:val="26"/>
          <w:szCs w:val="26"/>
        </w:rPr>
        <w:t>Duquesne assert</w:t>
      </w:r>
      <w:r w:rsidR="0020316D">
        <w:rPr>
          <w:sz w:val="26"/>
          <w:szCs w:val="26"/>
        </w:rPr>
        <w:t>ed</w:t>
      </w:r>
      <w:r w:rsidR="009F3F59">
        <w:rPr>
          <w:sz w:val="26"/>
          <w:szCs w:val="26"/>
        </w:rPr>
        <w:t xml:space="preserve"> that these programs are not cost effective</w:t>
      </w:r>
      <w:r w:rsidR="008E01AA">
        <w:rPr>
          <w:sz w:val="26"/>
          <w:szCs w:val="26"/>
        </w:rPr>
        <w:t>,</w:t>
      </w:r>
      <w:r w:rsidR="00073F2F">
        <w:rPr>
          <w:sz w:val="26"/>
          <w:szCs w:val="26"/>
        </w:rPr>
        <w:t xml:space="preserve"> producing </w:t>
      </w:r>
      <w:r w:rsidR="003E504D">
        <w:rPr>
          <w:sz w:val="26"/>
          <w:szCs w:val="26"/>
        </w:rPr>
        <w:t xml:space="preserve">only a </w:t>
      </w:r>
      <w:r w:rsidR="00073F2F">
        <w:rPr>
          <w:sz w:val="26"/>
          <w:szCs w:val="26"/>
        </w:rPr>
        <w:t xml:space="preserve">5 MW </w:t>
      </w:r>
      <w:r w:rsidR="003E504D">
        <w:rPr>
          <w:sz w:val="26"/>
          <w:szCs w:val="26"/>
        </w:rPr>
        <w:t xml:space="preserve">reduction at </w:t>
      </w:r>
      <w:r w:rsidR="00073F2F">
        <w:rPr>
          <w:sz w:val="26"/>
          <w:szCs w:val="26"/>
        </w:rPr>
        <w:t>a cost of $3.9 million</w:t>
      </w:r>
      <w:r w:rsidR="009F3F59">
        <w:rPr>
          <w:sz w:val="26"/>
          <w:szCs w:val="26"/>
        </w:rPr>
        <w:t xml:space="preserve">.  </w:t>
      </w:r>
      <w:r w:rsidR="00A930D4">
        <w:rPr>
          <w:i/>
          <w:sz w:val="26"/>
          <w:szCs w:val="26"/>
        </w:rPr>
        <w:t>Id.</w:t>
      </w:r>
      <w:r w:rsidR="009F3F59">
        <w:rPr>
          <w:sz w:val="26"/>
          <w:szCs w:val="26"/>
        </w:rPr>
        <w:t xml:space="preserve">  </w:t>
      </w:r>
      <w:r w:rsidR="00CC23FA">
        <w:rPr>
          <w:sz w:val="26"/>
          <w:szCs w:val="26"/>
        </w:rPr>
        <w:t xml:space="preserve">Duquesne’s proposal is to </w:t>
      </w:r>
      <w:r w:rsidR="0020316D">
        <w:rPr>
          <w:sz w:val="26"/>
          <w:szCs w:val="26"/>
        </w:rPr>
        <w:t xml:space="preserve">eliminate the current ACC program and reallocate the </w:t>
      </w:r>
      <w:r w:rsidR="00CC23FA">
        <w:rPr>
          <w:sz w:val="26"/>
          <w:szCs w:val="26"/>
        </w:rPr>
        <w:t>remaining residential group DR</w:t>
      </w:r>
      <w:r w:rsidR="00DE77AD">
        <w:rPr>
          <w:sz w:val="26"/>
          <w:szCs w:val="26"/>
        </w:rPr>
        <w:t xml:space="preserve"> Plan</w:t>
      </w:r>
      <w:r w:rsidR="00CC23FA">
        <w:rPr>
          <w:sz w:val="26"/>
          <w:szCs w:val="26"/>
        </w:rPr>
        <w:t xml:space="preserve"> funds</w:t>
      </w:r>
      <w:r w:rsidR="00185527">
        <w:rPr>
          <w:sz w:val="26"/>
          <w:szCs w:val="26"/>
        </w:rPr>
        <w:t xml:space="preserve"> of $2.9 million</w:t>
      </w:r>
      <w:r w:rsidR="00CC23FA">
        <w:rPr>
          <w:sz w:val="26"/>
          <w:szCs w:val="26"/>
        </w:rPr>
        <w:t xml:space="preserve"> to the residential group energy efficiency programs</w:t>
      </w:r>
      <w:r w:rsidR="001218B7">
        <w:rPr>
          <w:sz w:val="26"/>
          <w:szCs w:val="26"/>
        </w:rPr>
        <w:t>.</w:t>
      </w:r>
      <w:r w:rsidR="00185527">
        <w:rPr>
          <w:sz w:val="26"/>
          <w:szCs w:val="26"/>
        </w:rPr>
        <w:t xml:space="preserve">  Petition at ¶ 22.</w:t>
      </w:r>
      <w:r w:rsidR="001218B7">
        <w:rPr>
          <w:sz w:val="26"/>
          <w:szCs w:val="26"/>
        </w:rPr>
        <w:t xml:space="preserve">  </w:t>
      </w:r>
      <w:r w:rsidR="00753273">
        <w:rPr>
          <w:sz w:val="26"/>
          <w:szCs w:val="26"/>
        </w:rPr>
        <w:t>Duquesne further propose</w:t>
      </w:r>
      <w:r w:rsidR="008E01AA">
        <w:rPr>
          <w:sz w:val="26"/>
          <w:szCs w:val="26"/>
        </w:rPr>
        <w:t>s</w:t>
      </w:r>
      <w:r w:rsidR="00753273">
        <w:rPr>
          <w:sz w:val="26"/>
          <w:szCs w:val="26"/>
        </w:rPr>
        <w:t xml:space="preserve"> to hold t</w:t>
      </w:r>
      <w:r w:rsidR="001218B7">
        <w:rPr>
          <w:sz w:val="26"/>
          <w:szCs w:val="26"/>
        </w:rPr>
        <w:t xml:space="preserve">hose funds </w:t>
      </w:r>
      <w:r w:rsidR="00CC23FA">
        <w:rPr>
          <w:sz w:val="26"/>
          <w:szCs w:val="26"/>
        </w:rPr>
        <w:t xml:space="preserve">in reserve </w:t>
      </w:r>
      <w:r w:rsidR="003126C9">
        <w:rPr>
          <w:sz w:val="26"/>
          <w:szCs w:val="26"/>
        </w:rPr>
        <w:t xml:space="preserve">until the most prudent use is identified and Commission approval is granted to expend </w:t>
      </w:r>
      <w:r w:rsidR="00753273">
        <w:rPr>
          <w:sz w:val="26"/>
          <w:szCs w:val="26"/>
        </w:rPr>
        <w:t xml:space="preserve">the reserved </w:t>
      </w:r>
      <w:r w:rsidR="003126C9">
        <w:rPr>
          <w:sz w:val="26"/>
          <w:szCs w:val="26"/>
        </w:rPr>
        <w:t xml:space="preserve">funds </w:t>
      </w:r>
      <w:r w:rsidR="0020316D">
        <w:rPr>
          <w:sz w:val="26"/>
          <w:szCs w:val="26"/>
        </w:rPr>
        <w:t>and implement</w:t>
      </w:r>
      <w:r w:rsidR="003126C9">
        <w:rPr>
          <w:sz w:val="26"/>
          <w:szCs w:val="26"/>
        </w:rPr>
        <w:t xml:space="preserve"> th</w:t>
      </w:r>
      <w:r w:rsidR="00DE77AD">
        <w:rPr>
          <w:sz w:val="26"/>
          <w:szCs w:val="26"/>
        </w:rPr>
        <w:t>os</w:t>
      </w:r>
      <w:r w:rsidR="003126C9">
        <w:rPr>
          <w:sz w:val="26"/>
          <w:szCs w:val="26"/>
        </w:rPr>
        <w:t xml:space="preserve">e specific program(s).  </w:t>
      </w:r>
      <w:r w:rsidR="003126C9">
        <w:rPr>
          <w:i/>
          <w:sz w:val="26"/>
          <w:szCs w:val="26"/>
        </w:rPr>
        <w:t>Id.</w:t>
      </w:r>
    </w:p>
    <w:p w:rsidR="00502EC5" w:rsidRDefault="00502EC5">
      <w:pPr>
        <w:widowControl/>
        <w:spacing w:line="360" w:lineRule="auto"/>
        <w:rPr>
          <w:sz w:val="26"/>
          <w:szCs w:val="26"/>
        </w:rPr>
      </w:pPr>
    </w:p>
    <w:p w:rsidR="00502EC5" w:rsidRDefault="00753273">
      <w:pPr>
        <w:widowControl/>
        <w:spacing w:line="360" w:lineRule="auto"/>
        <w:rPr>
          <w:i/>
          <w:sz w:val="26"/>
          <w:szCs w:val="26"/>
        </w:rPr>
      </w:pPr>
      <w:r>
        <w:rPr>
          <w:sz w:val="26"/>
          <w:szCs w:val="26"/>
        </w:rPr>
        <w:lastRenderedPageBreak/>
        <w:tab/>
      </w:r>
      <w:r>
        <w:rPr>
          <w:sz w:val="26"/>
          <w:szCs w:val="26"/>
        </w:rPr>
        <w:tab/>
      </w:r>
      <w:r w:rsidR="00100CFD">
        <w:rPr>
          <w:sz w:val="26"/>
          <w:szCs w:val="26"/>
        </w:rPr>
        <w:t>The s</w:t>
      </w:r>
      <w:r w:rsidR="0081548C">
        <w:rPr>
          <w:sz w:val="26"/>
          <w:szCs w:val="26"/>
        </w:rPr>
        <w:t>econd</w:t>
      </w:r>
      <w:r w:rsidR="00100CFD">
        <w:rPr>
          <w:sz w:val="26"/>
          <w:szCs w:val="26"/>
        </w:rPr>
        <w:t xml:space="preserve"> change for which</w:t>
      </w:r>
      <w:r w:rsidR="0081548C">
        <w:rPr>
          <w:sz w:val="26"/>
          <w:szCs w:val="26"/>
        </w:rPr>
        <w:t xml:space="preserve"> </w:t>
      </w:r>
      <w:r w:rsidR="00AD5A1E">
        <w:rPr>
          <w:sz w:val="26"/>
          <w:szCs w:val="26"/>
        </w:rPr>
        <w:t xml:space="preserve">Duquesne </w:t>
      </w:r>
      <w:r w:rsidR="004852EC">
        <w:rPr>
          <w:sz w:val="26"/>
          <w:szCs w:val="26"/>
        </w:rPr>
        <w:t>is seeking Commission approval</w:t>
      </w:r>
      <w:r w:rsidR="008B463A">
        <w:rPr>
          <w:sz w:val="26"/>
          <w:szCs w:val="26"/>
        </w:rPr>
        <w:t xml:space="preserve"> </w:t>
      </w:r>
      <w:r w:rsidR="00100CFD">
        <w:rPr>
          <w:sz w:val="26"/>
          <w:szCs w:val="26"/>
        </w:rPr>
        <w:t xml:space="preserve">is </w:t>
      </w:r>
      <w:r w:rsidR="008B463A">
        <w:rPr>
          <w:sz w:val="26"/>
          <w:szCs w:val="26"/>
        </w:rPr>
        <w:t>to move the</w:t>
      </w:r>
      <w:r w:rsidR="00DE77AD">
        <w:rPr>
          <w:sz w:val="26"/>
          <w:szCs w:val="26"/>
        </w:rPr>
        <w:t xml:space="preserve"> remaining</w:t>
      </w:r>
      <w:r w:rsidR="008B463A">
        <w:rPr>
          <w:sz w:val="26"/>
          <w:szCs w:val="26"/>
        </w:rPr>
        <w:t xml:space="preserve"> $892,000 of</w:t>
      </w:r>
      <w:r w:rsidR="00DE77AD">
        <w:rPr>
          <w:sz w:val="26"/>
          <w:szCs w:val="26"/>
        </w:rPr>
        <w:t xml:space="preserve"> small/midsized C&amp;I </w:t>
      </w:r>
      <w:r w:rsidR="00AD5A1E">
        <w:rPr>
          <w:sz w:val="26"/>
          <w:szCs w:val="26"/>
        </w:rPr>
        <w:t>D</w:t>
      </w:r>
      <w:r w:rsidR="00DE77AD">
        <w:rPr>
          <w:sz w:val="26"/>
          <w:szCs w:val="26"/>
        </w:rPr>
        <w:t>R Plan</w:t>
      </w:r>
      <w:r w:rsidR="00AD5A1E">
        <w:rPr>
          <w:sz w:val="26"/>
          <w:szCs w:val="26"/>
        </w:rPr>
        <w:t xml:space="preserve"> program funds into</w:t>
      </w:r>
      <w:r w:rsidR="00D967DA">
        <w:rPr>
          <w:sz w:val="26"/>
          <w:szCs w:val="26"/>
        </w:rPr>
        <w:t xml:space="preserve"> the large C&amp;I DR</w:t>
      </w:r>
      <w:r w:rsidR="00DE77AD">
        <w:rPr>
          <w:sz w:val="26"/>
          <w:szCs w:val="26"/>
        </w:rPr>
        <w:t xml:space="preserve"> Plan</w:t>
      </w:r>
      <w:r w:rsidR="00D967DA">
        <w:rPr>
          <w:sz w:val="26"/>
          <w:szCs w:val="26"/>
        </w:rPr>
        <w:t xml:space="preserve"> program. </w:t>
      </w:r>
      <w:r w:rsidR="00AD5A1E">
        <w:rPr>
          <w:sz w:val="26"/>
          <w:szCs w:val="26"/>
        </w:rPr>
        <w:t xml:space="preserve"> </w:t>
      </w:r>
      <w:r>
        <w:rPr>
          <w:sz w:val="26"/>
          <w:szCs w:val="26"/>
        </w:rPr>
        <w:t>Petition at ¶ 21</w:t>
      </w:r>
      <w:r w:rsidR="001218B7">
        <w:rPr>
          <w:i/>
          <w:sz w:val="26"/>
          <w:szCs w:val="26"/>
        </w:rPr>
        <w:t>.</w:t>
      </w:r>
      <w:r w:rsidR="00F75E09">
        <w:rPr>
          <w:i/>
          <w:sz w:val="26"/>
          <w:szCs w:val="26"/>
        </w:rPr>
        <w:t xml:space="preserve">  </w:t>
      </w:r>
      <w:r w:rsidR="0064025E">
        <w:rPr>
          <w:sz w:val="26"/>
          <w:szCs w:val="26"/>
        </w:rPr>
        <w:t>D</w:t>
      </w:r>
      <w:r w:rsidR="00AD5A1E">
        <w:rPr>
          <w:sz w:val="26"/>
          <w:szCs w:val="26"/>
        </w:rPr>
        <w:t xml:space="preserve">uquesne </w:t>
      </w:r>
      <w:r w:rsidR="00D967DA">
        <w:rPr>
          <w:sz w:val="26"/>
          <w:szCs w:val="26"/>
        </w:rPr>
        <w:t xml:space="preserve">states that </w:t>
      </w:r>
      <w:r w:rsidR="000A14F0">
        <w:rPr>
          <w:sz w:val="26"/>
          <w:szCs w:val="26"/>
        </w:rPr>
        <w:t>the large C&amp;I DR</w:t>
      </w:r>
      <w:r w:rsidR="0041473A">
        <w:rPr>
          <w:sz w:val="26"/>
          <w:szCs w:val="26"/>
        </w:rPr>
        <w:t xml:space="preserve"> Plan</w:t>
      </w:r>
      <w:r w:rsidR="000A14F0">
        <w:rPr>
          <w:sz w:val="26"/>
          <w:szCs w:val="26"/>
        </w:rPr>
        <w:t xml:space="preserve"> program is over</w:t>
      </w:r>
      <w:r w:rsidR="00100CFD">
        <w:rPr>
          <w:sz w:val="26"/>
          <w:szCs w:val="26"/>
        </w:rPr>
        <w:t>-</w:t>
      </w:r>
      <w:r w:rsidR="000A14F0">
        <w:rPr>
          <w:sz w:val="26"/>
          <w:szCs w:val="26"/>
        </w:rPr>
        <w:t xml:space="preserve">performing with </w:t>
      </w:r>
      <w:r w:rsidR="009B4E11">
        <w:rPr>
          <w:sz w:val="26"/>
          <w:szCs w:val="26"/>
        </w:rPr>
        <w:t xml:space="preserve">the </w:t>
      </w:r>
      <w:r w:rsidR="000A14F0">
        <w:rPr>
          <w:sz w:val="26"/>
          <w:szCs w:val="26"/>
        </w:rPr>
        <w:t>potential to exceed its originally anticipated DR</w:t>
      </w:r>
      <w:r w:rsidR="0041473A">
        <w:rPr>
          <w:sz w:val="26"/>
          <w:szCs w:val="26"/>
        </w:rPr>
        <w:t xml:space="preserve"> Plan</w:t>
      </w:r>
      <w:r w:rsidR="000A14F0">
        <w:rPr>
          <w:sz w:val="26"/>
          <w:szCs w:val="26"/>
        </w:rPr>
        <w:t xml:space="preserve"> reductions.</w:t>
      </w:r>
      <w:r w:rsidR="00AD5A1E">
        <w:rPr>
          <w:sz w:val="26"/>
          <w:szCs w:val="26"/>
        </w:rPr>
        <w:t xml:space="preserve">  </w:t>
      </w:r>
      <w:r w:rsidR="00AD5A1E">
        <w:rPr>
          <w:i/>
          <w:sz w:val="26"/>
          <w:szCs w:val="26"/>
        </w:rPr>
        <w:t>Id.</w:t>
      </w:r>
      <w:r w:rsidR="00CC23FA">
        <w:rPr>
          <w:sz w:val="26"/>
          <w:szCs w:val="26"/>
        </w:rPr>
        <w:t xml:space="preserve"> </w:t>
      </w:r>
      <w:r w:rsidR="0064025E">
        <w:rPr>
          <w:sz w:val="26"/>
          <w:szCs w:val="26"/>
        </w:rPr>
        <w:t xml:space="preserve"> Consequently, Duquesne seeks to increase the expected reductions from this program to 60 MW.  </w:t>
      </w:r>
      <w:r w:rsidR="0064025E">
        <w:rPr>
          <w:i/>
          <w:sz w:val="26"/>
          <w:szCs w:val="26"/>
        </w:rPr>
        <w:t>Id.</w:t>
      </w:r>
    </w:p>
    <w:p w:rsidR="00502EC5" w:rsidRDefault="00502EC5">
      <w:pPr>
        <w:widowControl/>
        <w:spacing w:line="360" w:lineRule="auto"/>
        <w:rPr>
          <w:sz w:val="26"/>
          <w:szCs w:val="26"/>
        </w:rPr>
      </w:pPr>
      <w:bookmarkStart w:id="5" w:name="_Toc278283259"/>
    </w:p>
    <w:p w:rsidR="00502EC5" w:rsidRDefault="005D56C7">
      <w:pPr>
        <w:pStyle w:val="Heading1"/>
        <w:jc w:val="center"/>
      </w:pPr>
      <w:r>
        <w:t>IV.</w:t>
      </w:r>
      <w:r>
        <w:tab/>
        <w:t>Discussion</w:t>
      </w:r>
      <w:bookmarkEnd w:id="5"/>
    </w:p>
    <w:p w:rsidR="005D56C7" w:rsidRDefault="005D56C7" w:rsidP="00501F9D">
      <w:pPr>
        <w:spacing w:line="360" w:lineRule="auto"/>
        <w:rPr>
          <w:sz w:val="26"/>
          <w:szCs w:val="26"/>
        </w:rPr>
      </w:pPr>
    </w:p>
    <w:p w:rsidR="00893738" w:rsidRDefault="00893738" w:rsidP="00501F9D">
      <w:pPr>
        <w:spacing w:line="360" w:lineRule="auto"/>
        <w:rPr>
          <w:sz w:val="26"/>
          <w:szCs w:val="26"/>
        </w:rPr>
      </w:pPr>
      <w:r>
        <w:rPr>
          <w:b/>
          <w:sz w:val="26"/>
          <w:szCs w:val="26"/>
        </w:rPr>
        <w:t>A.</w:t>
      </w:r>
      <w:r w:rsidR="000D430E">
        <w:rPr>
          <w:b/>
          <w:sz w:val="26"/>
          <w:szCs w:val="26"/>
        </w:rPr>
        <w:tab/>
      </w:r>
      <w:r>
        <w:rPr>
          <w:b/>
          <w:sz w:val="26"/>
          <w:szCs w:val="26"/>
        </w:rPr>
        <w:t>Burden of Proof</w:t>
      </w:r>
    </w:p>
    <w:p w:rsidR="00893738" w:rsidRPr="00893738" w:rsidRDefault="00893738" w:rsidP="00501F9D">
      <w:pPr>
        <w:spacing w:line="360" w:lineRule="auto"/>
        <w:rPr>
          <w:sz w:val="26"/>
          <w:szCs w:val="26"/>
        </w:rPr>
      </w:pPr>
    </w:p>
    <w:p w:rsidR="00F94E9C" w:rsidRDefault="00DE4A14" w:rsidP="00DE4A14">
      <w:pPr>
        <w:spacing w:line="360" w:lineRule="auto"/>
        <w:rPr>
          <w:sz w:val="26"/>
          <w:szCs w:val="26"/>
        </w:rPr>
      </w:pPr>
      <w:r>
        <w:rPr>
          <w:sz w:val="26"/>
          <w:szCs w:val="26"/>
        </w:rPr>
        <w:tab/>
      </w:r>
      <w:r>
        <w:rPr>
          <w:sz w:val="26"/>
          <w:szCs w:val="26"/>
        </w:rPr>
        <w:tab/>
      </w:r>
      <w:r w:rsidR="00FE54A4">
        <w:rPr>
          <w:sz w:val="26"/>
          <w:szCs w:val="26"/>
        </w:rPr>
        <w:t xml:space="preserve">In Commission proceedings, </w:t>
      </w:r>
      <w:r w:rsidR="00FE54A4" w:rsidRPr="008F0B41">
        <w:rPr>
          <w:sz w:val="26"/>
          <w:szCs w:val="26"/>
        </w:rPr>
        <w:t>the proponent of a rule or order</w:t>
      </w:r>
      <w:r w:rsidR="00FE54A4">
        <w:rPr>
          <w:sz w:val="26"/>
          <w:szCs w:val="26"/>
        </w:rPr>
        <w:t xml:space="preserve"> bears</w:t>
      </w:r>
      <w:r w:rsidR="00FE54A4" w:rsidRPr="008F0B41">
        <w:rPr>
          <w:sz w:val="26"/>
          <w:szCs w:val="26"/>
        </w:rPr>
        <w:t xml:space="preserve"> the burden of </w:t>
      </w:r>
      <w:r w:rsidR="00FE54A4">
        <w:rPr>
          <w:sz w:val="26"/>
          <w:szCs w:val="26"/>
        </w:rPr>
        <w:t>p</w:t>
      </w:r>
      <w:r w:rsidR="00FE54A4" w:rsidRPr="008F0B41">
        <w:rPr>
          <w:sz w:val="26"/>
          <w:szCs w:val="26"/>
        </w:rPr>
        <w:t>roof</w:t>
      </w:r>
      <w:r w:rsidR="00FE54A4">
        <w:rPr>
          <w:sz w:val="26"/>
          <w:szCs w:val="26"/>
        </w:rPr>
        <w:t xml:space="preserve">. </w:t>
      </w:r>
      <w:r w:rsidR="00FE54A4" w:rsidRPr="008F0B41">
        <w:rPr>
          <w:sz w:val="26"/>
          <w:szCs w:val="26"/>
        </w:rPr>
        <w:t xml:space="preserve"> 66 Pa. C.S. § 332(a).  </w:t>
      </w:r>
      <w:r w:rsidR="00FE54A4">
        <w:rPr>
          <w:sz w:val="26"/>
          <w:szCs w:val="26"/>
        </w:rPr>
        <w:t xml:space="preserve">To satisfy that burden, the proponent of a rule or order must prove each element of its case by a preponderance of the evidence.  </w:t>
      </w:r>
    </w:p>
    <w:p w:rsidR="00FE54A4" w:rsidRDefault="00FE54A4" w:rsidP="00DE4A14">
      <w:pPr>
        <w:spacing w:line="360" w:lineRule="auto"/>
        <w:rPr>
          <w:sz w:val="26"/>
        </w:rPr>
      </w:pPr>
      <w:r w:rsidRPr="008F0B41">
        <w:rPr>
          <w:i/>
          <w:iCs/>
          <w:sz w:val="26"/>
          <w:szCs w:val="26"/>
        </w:rPr>
        <w:t>Samuel J. Lansberry, Inc. v. P</w:t>
      </w:r>
      <w:r>
        <w:rPr>
          <w:i/>
          <w:iCs/>
          <w:sz w:val="26"/>
          <w:szCs w:val="26"/>
        </w:rPr>
        <w:t>a. PUC</w:t>
      </w:r>
      <w:r w:rsidRPr="008F0B41">
        <w:rPr>
          <w:sz w:val="26"/>
          <w:szCs w:val="26"/>
        </w:rPr>
        <w:t>, 578 A.2d 600 (Pa. C</w:t>
      </w:r>
      <w:r>
        <w:rPr>
          <w:sz w:val="26"/>
          <w:szCs w:val="26"/>
        </w:rPr>
        <w:t>m</w:t>
      </w:r>
      <w:r w:rsidRPr="008F0B41">
        <w:rPr>
          <w:sz w:val="26"/>
          <w:szCs w:val="26"/>
        </w:rPr>
        <w:t>w</w:t>
      </w:r>
      <w:r>
        <w:rPr>
          <w:sz w:val="26"/>
          <w:szCs w:val="26"/>
        </w:rPr>
        <w:t>lth</w:t>
      </w:r>
      <w:r w:rsidRPr="008F0B41">
        <w:rPr>
          <w:sz w:val="26"/>
          <w:szCs w:val="26"/>
        </w:rPr>
        <w:t xml:space="preserve">. 1990).  </w:t>
      </w:r>
      <w:r>
        <w:rPr>
          <w:sz w:val="26"/>
          <w:szCs w:val="26"/>
        </w:rPr>
        <w:t xml:space="preserve">A preponderance of the evidence is established by presenting evidence that is more convincing, by even the smallest amount, than that presented by the other parties to the case.  </w:t>
      </w:r>
      <w:r>
        <w:rPr>
          <w:i/>
          <w:sz w:val="26"/>
          <w:szCs w:val="26"/>
        </w:rPr>
        <w:t>Se-Ling Hosiery v. Marg</w:t>
      </w:r>
      <w:r w:rsidRPr="00122405">
        <w:rPr>
          <w:i/>
          <w:sz w:val="26"/>
          <w:szCs w:val="26"/>
        </w:rPr>
        <w:t>ulies</w:t>
      </w:r>
      <w:r>
        <w:rPr>
          <w:sz w:val="26"/>
          <w:szCs w:val="26"/>
        </w:rPr>
        <w:t xml:space="preserve">, 364 Pa. 45, 70 A.2d 854 (1950).  </w:t>
      </w:r>
      <w:r w:rsidRPr="00122405">
        <w:rPr>
          <w:sz w:val="26"/>
          <w:szCs w:val="26"/>
        </w:rPr>
        <w:t>Additionally</w:t>
      </w:r>
      <w:r w:rsidRPr="008F0B41">
        <w:rPr>
          <w:sz w:val="26"/>
          <w:szCs w:val="26"/>
        </w:rPr>
        <w:t xml:space="preserve">, </w:t>
      </w:r>
      <w:r>
        <w:rPr>
          <w:sz w:val="26"/>
          <w:szCs w:val="26"/>
        </w:rPr>
        <w:t xml:space="preserve">this Commission’s </w:t>
      </w:r>
      <w:r w:rsidRPr="008F0B41">
        <w:rPr>
          <w:sz w:val="26"/>
        </w:rPr>
        <w:t xml:space="preserve">decision </w:t>
      </w:r>
      <w:r>
        <w:rPr>
          <w:sz w:val="26"/>
        </w:rPr>
        <w:t>mu</w:t>
      </w:r>
      <w:r w:rsidRPr="008F0B41">
        <w:rPr>
          <w:sz w:val="26"/>
        </w:rPr>
        <w:t>s</w:t>
      </w:r>
      <w:r>
        <w:rPr>
          <w:sz w:val="26"/>
        </w:rPr>
        <w:t>t be</w:t>
      </w:r>
      <w:r w:rsidRPr="008F0B41">
        <w:rPr>
          <w:sz w:val="26"/>
        </w:rPr>
        <w:t xml:space="preserve"> supported by substantial evidence in the record. </w:t>
      </w:r>
      <w:r>
        <w:rPr>
          <w:sz w:val="26"/>
        </w:rPr>
        <w:t xml:space="preserve"> </w:t>
      </w:r>
      <w:r w:rsidRPr="008F0B41">
        <w:rPr>
          <w:sz w:val="26"/>
        </w:rPr>
        <w:t>More is required than a mere trace of evidence or a suspicion of the existence of a fact sought to be established.</w:t>
      </w:r>
      <w:r>
        <w:rPr>
          <w:sz w:val="26"/>
        </w:rPr>
        <w:t xml:space="preserve">  </w:t>
      </w:r>
      <w:r>
        <w:rPr>
          <w:i/>
          <w:sz w:val="26"/>
        </w:rPr>
        <w:t xml:space="preserve">Norfolk &amp; Western Ry. Co. v. Pa. PUC, </w:t>
      </w:r>
      <w:r>
        <w:rPr>
          <w:sz w:val="26"/>
        </w:rPr>
        <w:t>489 Pa. 109, 413 A.2d 1037 (1980).</w:t>
      </w:r>
    </w:p>
    <w:p w:rsidR="00534AB9" w:rsidRDefault="00534AB9" w:rsidP="00CE35A4">
      <w:pPr>
        <w:spacing w:line="360" w:lineRule="auto"/>
        <w:rPr>
          <w:sz w:val="26"/>
          <w:szCs w:val="26"/>
        </w:rPr>
      </w:pPr>
    </w:p>
    <w:p w:rsidR="001230B3" w:rsidRDefault="00CE35A4" w:rsidP="00CE35A4">
      <w:pPr>
        <w:spacing w:line="360" w:lineRule="auto"/>
        <w:rPr>
          <w:sz w:val="26"/>
          <w:szCs w:val="26"/>
        </w:rPr>
      </w:pPr>
      <w:r>
        <w:rPr>
          <w:sz w:val="26"/>
          <w:szCs w:val="26"/>
        </w:rPr>
        <w:tab/>
      </w:r>
      <w:r>
        <w:rPr>
          <w:sz w:val="26"/>
          <w:szCs w:val="26"/>
        </w:rPr>
        <w:tab/>
      </w:r>
      <w:r w:rsidR="00AA52E0">
        <w:rPr>
          <w:sz w:val="26"/>
          <w:szCs w:val="26"/>
        </w:rPr>
        <w:t xml:space="preserve">In this case, </w:t>
      </w:r>
      <w:r w:rsidR="00DA1E13">
        <w:rPr>
          <w:sz w:val="26"/>
          <w:szCs w:val="26"/>
        </w:rPr>
        <w:t>Duquesne</w:t>
      </w:r>
      <w:r w:rsidR="00AA52E0" w:rsidRPr="00AA52E0">
        <w:rPr>
          <w:sz w:val="26"/>
          <w:szCs w:val="26"/>
        </w:rPr>
        <w:t xml:space="preserve"> is asking the Commission for approval to make changes to</w:t>
      </w:r>
      <w:r w:rsidR="00F53F32">
        <w:rPr>
          <w:sz w:val="26"/>
          <w:szCs w:val="26"/>
        </w:rPr>
        <w:t xml:space="preserve"> the DR</w:t>
      </w:r>
      <w:r w:rsidR="00815647">
        <w:rPr>
          <w:sz w:val="26"/>
          <w:szCs w:val="26"/>
        </w:rPr>
        <w:t xml:space="preserve"> Plan</w:t>
      </w:r>
      <w:r w:rsidR="00F53F32">
        <w:rPr>
          <w:sz w:val="26"/>
          <w:szCs w:val="26"/>
        </w:rPr>
        <w:t xml:space="preserve"> segment of</w:t>
      </w:r>
      <w:r w:rsidR="00AA52E0" w:rsidRPr="00AA52E0">
        <w:rPr>
          <w:sz w:val="26"/>
          <w:szCs w:val="26"/>
        </w:rPr>
        <w:t xml:space="preserve"> its approved EE&amp;C</w:t>
      </w:r>
      <w:r w:rsidR="008C1B22">
        <w:rPr>
          <w:sz w:val="26"/>
          <w:szCs w:val="26"/>
        </w:rPr>
        <w:t>/DR</w:t>
      </w:r>
      <w:r w:rsidR="00AA52E0" w:rsidRPr="00AA52E0">
        <w:rPr>
          <w:sz w:val="26"/>
          <w:szCs w:val="26"/>
        </w:rPr>
        <w:t xml:space="preserve"> Plan.  </w:t>
      </w:r>
      <w:r w:rsidR="00DA1E13">
        <w:rPr>
          <w:sz w:val="26"/>
          <w:szCs w:val="26"/>
        </w:rPr>
        <w:t>Duquesne</w:t>
      </w:r>
      <w:r w:rsidR="00AA52E0" w:rsidRPr="00AA52E0">
        <w:rPr>
          <w:sz w:val="26"/>
          <w:szCs w:val="26"/>
        </w:rPr>
        <w:t xml:space="preserve"> therefore bears the burden of proving, by a</w:t>
      </w:r>
      <w:r w:rsidR="00534AB9">
        <w:rPr>
          <w:sz w:val="26"/>
          <w:szCs w:val="26"/>
        </w:rPr>
        <w:t xml:space="preserve"> preponderance of the evidence</w:t>
      </w:r>
      <w:r w:rsidR="006110C0">
        <w:rPr>
          <w:sz w:val="26"/>
          <w:szCs w:val="26"/>
        </w:rPr>
        <w:t>,</w:t>
      </w:r>
      <w:r w:rsidR="00534AB9">
        <w:rPr>
          <w:sz w:val="26"/>
          <w:szCs w:val="26"/>
        </w:rPr>
        <w:t xml:space="preserve"> </w:t>
      </w:r>
      <w:r w:rsidR="00AA52E0" w:rsidRPr="00AA52E0">
        <w:rPr>
          <w:sz w:val="26"/>
          <w:szCs w:val="26"/>
        </w:rPr>
        <w:t xml:space="preserve">that the proposed modifications </w:t>
      </w:r>
      <w:r w:rsidR="00534AB9">
        <w:rPr>
          <w:sz w:val="26"/>
          <w:szCs w:val="26"/>
        </w:rPr>
        <w:t xml:space="preserve">will outperform the measures currently approved by the Commission and will </w:t>
      </w:r>
      <w:r w:rsidR="00AA52E0" w:rsidRPr="00AA52E0">
        <w:rPr>
          <w:sz w:val="26"/>
          <w:szCs w:val="26"/>
        </w:rPr>
        <w:t>satisfy the</w:t>
      </w:r>
      <w:r w:rsidR="00534AB9">
        <w:rPr>
          <w:sz w:val="26"/>
          <w:szCs w:val="26"/>
        </w:rPr>
        <w:t xml:space="preserve"> requirements of Act 129 and all</w:t>
      </w:r>
      <w:r w:rsidR="00AA52E0" w:rsidRPr="00AA52E0">
        <w:rPr>
          <w:sz w:val="26"/>
          <w:szCs w:val="26"/>
        </w:rPr>
        <w:t xml:space="preserve"> prior related Orders of the Commission.</w:t>
      </w:r>
    </w:p>
    <w:p w:rsidR="000C7BC9" w:rsidRDefault="000C7BC9" w:rsidP="00CE35A4">
      <w:pPr>
        <w:spacing w:line="360" w:lineRule="auto"/>
        <w:rPr>
          <w:sz w:val="26"/>
          <w:szCs w:val="26"/>
        </w:rPr>
      </w:pPr>
    </w:p>
    <w:p w:rsidR="00C95F13" w:rsidRDefault="00C95F13" w:rsidP="00CE35A4">
      <w:pPr>
        <w:spacing w:line="360" w:lineRule="auto"/>
        <w:rPr>
          <w:sz w:val="26"/>
          <w:szCs w:val="26"/>
        </w:rPr>
      </w:pPr>
    </w:p>
    <w:p w:rsidR="006110C0" w:rsidRDefault="006110C0" w:rsidP="008450C6">
      <w:pPr>
        <w:spacing w:line="360" w:lineRule="auto"/>
        <w:rPr>
          <w:sz w:val="26"/>
          <w:szCs w:val="26"/>
        </w:rPr>
      </w:pPr>
      <w:r>
        <w:rPr>
          <w:sz w:val="26"/>
          <w:szCs w:val="26"/>
        </w:rPr>
        <w:tab/>
      </w:r>
      <w:r>
        <w:rPr>
          <w:sz w:val="26"/>
          <w:szCs w:val="26"/>
        </w:rPr>
        <w:tab/>
        <w:t xml:space="preserve">We note that any issue </w:t>
      </w:r>
      <w:r w:rsidRPr="00AC6C96">
        <w:rPr>
          <w:sz w:val="26"/>
          <w:szCs w:val="26"/>
        </w:rPr>
        <w:t>we do not specifically address herein has been duly considered and will be denied without further discussion.  It is well settled that we are not required to consider expressly or at length each conten</w:t>
      </w:r>
      <w:r>
        <w:rPr>
          <w:sz w:val="26"/>
          <w:szCs w:val="26"/>
        </w:rPr>
        <w:t>tion or argument raised by the p</w:t>
      </w:r>
      <w:r w:rsidRPr="00AC6C96">
        <w:rPr>
          <w:sz w:val="26"/>
          <w:szCs w:val="26"/>
        </w:rPr>
        <w:t xml:space="preserve">arties.  </w:t>
      </w:r>
      <w:hyperlink r:id="rId8" w:history="1">
        <w:r w:rsidRPr="00FE54A4">
          <w:rPr>
            <w:rStyle w:val="Emphasis"/>
            <w:color w:val="000000"/>
            <w:sz w:val="26"/>
            <w:szCs w:val="26"/>
          </w:rPr>
          <w:t>Consolidated Rail Corporation v. Pa. PUC</w:t>
        </w:r>
        <w:r w:rsidRPr="00FE54A4">
          <w:rPr>
            <w:rStyle w:val="Hyperlink"/>
            <w:color w:val="000000"/>
            <w:sz w:val="26"/>
            <w:szCs w:val="26"/>
            <w:u w:val="none"/>
          </w:rPr>
          <w:t>, 625 A.2d 741 (Pa. Cmwlth. 1993);</w:t>
        </w:r>
      </w:hyperlink>
      <w:r w:rsidRPr="00FE54A4">
        <w:rPr>
          <w:color w:val="000000"/>
          <w:sz w:val="26"/>
          <w:szCs w:val="26"/>
        </w:rPr>
        <w:t xml:space="preserve"> </w:t>
      </w:r>
      <w:r w:rsidRPr="00FE54A4">
        <w:rPr>
          <w:rStyle w:val="Emphasis"/>
          <w:color w:val="000000"/>
          <w:sz w:val="26"/>
          <w:szCs w:val="26"/>
        </w:rPr>
        <w:t xml:space="preserve">see also, generally, </w:t>
      </w:r>
      <w:hyperlink r:id="rId9" w:history="1">
        <w:r w:rsidRPr="00FE54A4">
          <w:rPr>
            <w:rStyle w:val="Emphasis"/>
            <w:color w:val="000000"/>
            <w:sz w:val="26"/>
            <w:szCs w:val="26"/>
          </w:rPr>
          <w:t>University of Pennsylvania v. Pa. PUC</w:t>
        </w:r>
        <w:r w:rsidRPr="00FE54A4">
          <w:rPr>
            <w:rStyle w:val="Hyperlink"/>
            <w:color w:val="000000"/>
            <w:sz w:val="26"/>
            <w:szCs w:val="26"/>
            <w:u w:val="none"/>
          </w:rPr>
          <w:t>, 485 A.2d 1217 (Pa. Cmwlth. 1984).</w:t>
        </w:r>
      </w:hyperlink>
    </w:p>
    <w:p w:rsidR="006110C0" w:rsidRDefault="006110C0" w:rsidP="008450C6">
      <w:pPr>
        <w:spacing w:line="360" w:lineRule="auto"/>
        <w:rPr>
          <w:sz w:val="26"/>
          <w:szCs w:val="26"/>
        </w:rPr>
      </w:pPr>
    </w:p>
    <w:p w:rsidR="005452B4" w:rsidRDefault="00893738">
      <w:pPr>
        <w:spacing w:line="360" w:lineRule="auto"/>
        <w:rPr>
          <w:b/>
          <w:sz w:val="26"/>
          <w:szCs w:val="26"/>
        </w:rPr>
      </w:pPr>
      <w:r>
        <w:rPr>
          <w:b/>
          <w:sz w:val="26"/>
          <w:szCs w:val="26"/>
        </w:rPr>
        <w:t>B</w:t>
      </w:r>
      <w:r w:rsidR="00E13D36">
        <w:rPr>
          <w:b/>
          <w:sz w:val="26"/>
          <w:szCs w:val="26"/>
        </w:rPr>
        <w:t>.</w:t>
      </w:r>
      <w:r w:rsidR="00E13D36">
        <w:rPr>
          <w:b/>
          <w:sz w:val="26"/>
          <w:szCs w:val="26"/>
        </w:rPr>
        <w:tab/>
        <w:t>Petition</w:t>
      </w:r>
      <w:r w:rsidR="006410FA">
        <w:rPr>
          <w:b/>
          <w:sz w:val="26"/>
          <w:szCs w:val="26"/>
        </w:rPr>
        <w:t xml:space="preserve"> to Intervene</w:t>
      </w:r>
    </w:p>
    <w:p w:rsidR="006410FA" w:rsidRPr="00CE35A4" w:rsidRDefault="006410FA">
      <w:pPr>
        <w:spacing w:line="360" w:lineRule="auto"/>
        <w:rPr>
          <w:sz w:val="26"/>
          <w:szCs w:val="26"/>
        </w:rPr>
      </w:pPr>
    </w:p>
    <w:p w:rsidR="00502EC5" w:rsidRDefault="00336566">
      <w:pPr>
        <w:widowControl/>
        <w:spacing w:line="360" w:lineRule="auto"/>
        <w:rPr>
          <w:sz w:val="26"/>
          <w:szCs w:val="26"/>
        </w:rPr>
      </w:pPr>
      <w:r>
        <w:rPr>
          <w:sz w:val="26"/>
          <w:szCs w:val="26"/>
        </w:rPr>
        <w:tab/>
      </w:r>
      <w:r>
        <w:rPr>
          <w:sz w:val="26"/>
          <w:szCs w:val="26"/>
        </w:rPr>
        <w:tab/>
        <w:t>As previously mention</w:t>
      </w:r>
      <w:r w:rsidR="005F18B2">
        <w:rPr>
          <w:sz w:val="26"/>
          <w:szCs w:val="26"/>
        </w:rPr>
        <w:t>ed</w:t>
      </w:r>
      <w:r>
        <w:rPr>
          <w:sz w:val="26"/>
          <w:szCs w:val="26"/>
        </w:rPr>
        <w:t xml:space="preserve">, on </w:t>
      </w:r>
      <w:r w:rsidR="00E13D36">
        <w:rPr>
          <w:sz w:val="26"/>
          <w:szCs w:val="26"/>
        </w:rPr>
        <w:t>May 25, 2011</w:t>
      </w:r>
      <w:r>
        <w:rPr>
          <w:sz w:val="26"/>
          <w:szCs w:val="26"/>
        </w:rPr>
        <w:t>,</w:t>
      </w:r>
      <w:r w:rsidR="00755114">
        <w:rPr>
          <w:sz w:val="26"/>
          <w:szCs w:val="26"/>
        </w:rPr>
        <w:t xml:space="preserve"> </w:t>
      </w:r>
      <w:r w:rsidR="00E13D36">
        <w:rPr>
          <w:sz w:val="26"/>
          <w:szCs w:val="26"/>
        </w:rPr>
        <w:t xml:space="preserve">Comverge </w:t>
      </w:r>
      <w:r w:rsidR="0076558A">
        <w:rPr>
          <w:sz w:val="26"/>
          <w:szCs w:val="26"/>
        </w:rPr>
        <w:t xml:space="preserve">filed a Petition to </w:t>
      </w:r>
      <w:r w:rsidR="008C6101">
        <w:rPr>
          <w:sz w:val="26"/>
          <w:szCs w:val="26"/>
        </w:rPr>
        <w:t>Intervene</w:t>
      </w:r>
      <w:r w:rsidR="00E13D36">
        <w:rPr>
          <w:sz w:val="26"/>
          <w:szCs w:val="26"/>
        </w:rPr>
        <w:t xml:space="preserve">.  Comverge also provided </w:t>
      </w:r>
      <w:r w:rsidR="00511B5E">
        <w:rPr>
          <w:sz w:val="26"/>
          <w:szCs w:val="26"/>
        </w:rPr>
        <w:t xml:space="preserve">a description of its concerns regarding the modifications </w:t>
      </w:r>
      <w:r w:rsidR="00A14307">
        <w:rPr>
          <w:sz w:val="26"/>
          <w:szCs w:val="26"/>
        </w:rPr>
        <w:t xml:space="preserve">proposed by Duquesne’s Petition and stated </w:t>
      </w:r>
      <w:r w:rsidR="00BF1AFF">
        <w:rPr>
          <w:sz w:val="26"/>
          <w:szCs w:val="26"/>
        </w:rPr>
        <w:t>that it has a direct interest in the instant Petition due to its status as a DR provider of direct load control devices and services within the PECO and PPL A</w:t>
      </w:r>
      <w:r w:rsidR="000E1BCB">
        <w:rPr>
          <w:sz w:val="26"/>
          <w:szCs w:val="26"/>
        </w:rPr>
        <w:t>ct</w:t>
      </w:r>
      <w:r w:rsidR="00BF1AFF">
        <w:rPr>
          <w:sz w:val="26"/>
          <w:szCs w:val="26"/>
        </w:rPr>
        <w:t xml:space="preserve"> 129 EE&amp;C programs.  Petition at 2.  </w:t>
      </w:r>
      <w:r w:rsidR="00F13A26">
        <w:rPr>
          <w:sz w:val="26"/>
          <w:szCs w:val="26"/>
        </w:rPr>
        <w:t>Additionally, Comverge, through its wholly owned subsidiary</w:t>
      </w:r>
      <w:r w:rsidR="000E1BCB">
        <w:rPr>
          <w:sz w:val="26"/>
          <w:szCs w:val="26"/>
        </w:rPr>
        <w:t>,</w:t>
      </w:r>
      <w:r w:rsidR="00F13A26">
        <w:rPr>
          <w:sz w:val="26"/>
          <w:szCs w:val="26"/>
        </w:rPr>
        <w:t xml:space="preserve"> Enerwise Global Technologies, is a registered Curtailment Service Provider</w:t>
      </w:r>
      <w:r w:rsidR="000113D8">
        <w:rPr>
          <w:sz w:val="26"/>
          <w:szCs w:val="26"/>
        </w:rPr>
        <w:t xml:space="preserve"> (CSP)</w:t>
      </w:r>
      <w:r w:rsidR="00F13A26">
        <w:rPr>
          <w:sz w:val="26"/>
          <w:szCs w:val="26"/>
        </w:rPr>
        <w:t xml:space="preserve"> in the PJM market.  Petitio</w:t>
      </w:r>
      <w:r w:rsidR="00BB2F05">
        <w:rPr>
          <w:sz w:val="26"/>
          <w:szCs w:val="26"/>
        </w:rPr>
        <w:t>n at 2, 3.</w:t>
      </w:r>
    </w:p>
    <w:p w:rsidR="00502EC5" w:rsidRDefault="00502EC5">
      <w:pPr>
        <w:widowControl/>
        <w:spacing w:line="360" w:lineRule="auto"/>
        <w:rPr>
          <w:sz w:val="26"/>
          <w:szCs w:val="26"/>
        </w:rPr>
      </w:pPr>
    </w:p>
    <w:p w:rsidR="00502EC5" w:rsidRDefault="00BB2F05">
      <w:pPr>
        <w:widowControl/>
        <w:spacing w:line="360" w:lineRule="auto"/>
        <w:rPr>
          <w:sz w:val="26"/>
          <w:szCs w:val="26"/>
        </w:rPr>
      </w:pPr>
      <w:r>
        <w:rPr>
          <w:sz w:val="26"/>
          <w:szCs w:val="26"/>
        </w:rPr>
        <w:tab/>
      </w:r>
      <w:r>
        <w:rPr>
          <w:sz w:val="26"/>
          <w:szCs w:val="26"/>
        </w:rPr>
        <w:tab/>
        <w:t>In its June 3, 2011, Answer, Duquesne state</w:t>
      </w:r>
      <w:r w:rsidR="000113D8">
        <w:rPr>
          <w:sz w:val="26"/>
          <w:szCs w:val="26"/>
        </w:rPr>
        <w:t>d</w:t>
      </w:r>
      <w:r>
        <w:rPr>
          <w:sz w:val="26"/>
          <w:szCs w:val="26"/>
        </w:rPr>
        <w:t xml:space="preserve"> that it does not object to Comverge’s Petition to Intervene, however, according to Duquesne, Comverge has a direct financial interest in the issues presented by the </w:t>
      </w:r>
      <w:r w:rsidR="00AD598C">
        <w:rPr>
          <w:sz w:val="26"/>
          <w:szCs w:val="26"/>
        </w:rPr>
        <w:t>i</w:t>
      </w:r>
      <w:r>
        <w:rPr>
          <w:sz w:val="26"/>
          <w:szCs w:val="26"/>
        </w:rPr>
        <w:t xml:space="preserve">nstant Petition.  Duquesne Answer at ¶ 7.  </w:t>
      </w:r>
      <w:r w:rsidR="00445787">
        <w:rPr>
          <w:sz w:val="26"/>
          <w:szCs w:val="26"/>
        </w:rPr>
        <w:t>Duquesne states that Comverge is the CSP that would have been granted a contract to operate the residential and small</w:t>
      </w:r>
      <w:r w:rsidR="000113D8">
        <w:rPr>
          <w:sz w:val="26"/>
          <w:szCs w:val="26"/>
        </w:rPr>
        <w:t>/midsized</w:t>
      </w:r>
      <w:r w:rsidR="00445787">
        <w:rPr>
          <w:sz w:val="26"/>
          <w:szCs w:val="26"/>
        </w:rPr>
        <w:t xml:space="preserve"> C&amp;I DR programs.  </w:t>
      </w:r>
      <w:r w:rsidR="00445787">
        <w:rPr>
          <w:i/>
          <w:sz w:val="26"/>
          <w:szCs w:val="26"/>
        </w:rPr>
        <w:t>Id.</w:t>
      </w:r>
      <w:r w:rsidR="00445787">
        <w:rPr>
          <w:sz w:val="26"/>
          <w:szCs w:val="26"/>
        </w:rPr>
        <w:t xml:space="preserve"> </w:t>
      </w:r>
    </w:p>
    <w:p w:rsidR="00502EC5" w:rsidRDefault="00502EC5">
      <w:pPr>
        <w:widowControl/>
        <w:spacing w:line="360" w:lineRule="auto"/>
        <w:rPr>
          <w:sz w:val="26"/>
          <w:szCs w:val="26"/>
        </w:rPr>
      </w:pPr>
    </w:p>
    <w:p w:rsidR="00502EC5" w:rsidRDefault="008D373C">
      <w:pPr>
        <w:widowControl/>
        <w:spacing w:line="360" w:lineRule="auto"/>
        <w:ind w:firstLine="1440"/>
        <w:rPr>
          <w:sz w:val="26"/>
          <w:szCs w:val="26"/>
        </w:rPr>
      </w:pPr>
      <w:r>
        <w:rPr>
          <w:sz w:val="26"/>
          <w:szCs w:val="26"/>
        </w:rPr>
        <w:t>The criteria for intervention are set forth in 52 Pa. Code §</w:t>
      </w:r>
      <w:r w:rsidR="008E01AA">
        <w:rPr>
          <w:sz w:val="26"/>
          <w:szCs w:val="26"/>
        </w:rPr>
        <w:t xml:space="preserve"> </w:t>
      </w:r>
      <w:r>
        <w:rPr>
          <w:sz w:val="26"/>
          <w:szCs w:val="26"/>
        </w:rPr>
        <w:t xml:space="preserve">5.72.  </w:t>
      </w:r>
      <w:r w:rsidR="0092106F">
        <w:rPr>
          <w:sz w:val="26"/>
          <w:szCs w:val="26"/>
        </w:rPr>
        <w:t>On review of the Petition to Intervene and Duquesne’s Answer, w</w:t>
      </w:r>
      <w:r>
        <w:rPr>
          <w:sz w:val="26"/>
          <w:szCs w:val="26"/>
        </w:rPr>
        <w:t>e find that Comverge has demonst</w:t>
      </w:r>
      <w:r w:rsidR="0092106F">
        <w:rPr>
          <w:sz w:val="26"/>
          <w:szCs w:val="26"/>
        </w:rPr>
        <w:t xml:space="preserve">rated an interest of such nature that participation may be in the public interest.  52 Pa. Code </w:t>
      </w:r>
      <w:r w:rsidR="00650628">
        <w:rPr>
          <w:sz w:val="26"/>
          <w:szCs w:val="26"/>
        </w:rPr>
        <w:t xml:space="preserve">§ </w:t>
      </w:r>
      <w:r w:rsidR="0092106F">
        <w:rPr>
          <w:sz w:val="26"/>
          <w:szCs w:val="26"/>
        </w:rPr>
        <w:t>5.72(a)(3).  As a result, we will grant the Petition to Intervene.</w:t>
      </w:r>
    </w:p>
    <w:p w:rsidR="000166DF" w:rsidRDefault="000166DF">
      <w:pPr>
        <w:widowControl/>
        <w:spacing w:after="200" w:line="276" w:lineRule="auto"/>
        <w:rPr>
          <w:sz w:val="26"/>
          <w:szCs w:val="26"/>
        </w:rPr>
      </w:pPr>
      <w:r>
        <w:rPr>
          <w:sz w:val="26"/>
          <w:szCs w:val="26"/>
        </w:rPr>
        <w:br w:type="page"/>
      </w:r>
    </w:p>
    <w:p w:rsidR="00502EC5" w:rsidRDefault="00893738">
      <w:pPr>
        <w:spacing w:line="360" w:lineRule="auto"/>
        <w:rPr>
          <w:b/>
          <w:sz w:val="26"/>
          <w:szCs w:val="26"/>
        </w:rPr>
      </w:pPr>
      <w:r>
        <w:rPr>
          <w:b/>
          <w:sz w:val="26"/>
          <w:szCs w:val="26"/>
        </w:rPr>
        <w:lastRenderedPageBreak/>
        <w:t>C</w:t>
      </w:r>
      <w:r w:rsidR="005B654B">
        <w:rPr>
          <w:b/>
          <w:sz w:val="26"/>
          <w:szCs w:val="26"/>
        </w:rPr>
        <w:t>.</w:t>
      </w:r>
      <w:r w:rsidR="005B654B">
        <w:rPr>
          <w:b/>
          <w:sz w:val="26"/>
          <w:szCs w:val="26"/>
        </w:rPr>
        <w:tab/>
      </w:r>
      <w:r w:rsidR="00A720FC">
        <w:rPr>
          <w:b/>
          <w:sz w:val="26"/>
          <w:szCs w:val="26"/>
        </w:rPr>
        <w:t xml:space="preserve">Proposed </w:t>
      </w:r>
      <w:r w:rsidR="005B654B">
        <w:rPr>
          <w:b/>
          <w:sz w:val="26"/>
          <w:szCs w:val="26"/>
        </w:rPr>
        <w:t>Modifi</w:t>
      </w:r>
      <w:r w:rsidR="00A720FC">
        <w:rPr>
          <w:b/>
          <w:sz w:val="26"/>
          <w:szCs w:val="26"/>
        </w:rPr>
        <w:t>cations to Duquesne’s EE&amp;C Plan</w:t>
      </w:r>
    </w:p>
    <w:p w:rsidR="00A32676" w:rsidRPr="00CE35A4" w:rsidRDefault="00A32676" w:rsidP="00CE35A4">
      <w:pPr>
        <w:spacing w:line="360" w:lineRule="auto"/>
        <w:rPr>
          <w:sz w:val="26"/>
          <w:szCs w:val="26"/>
        </w:rPr>
      </w:pPr>
    </w:p>
    <w:p w:rsidR="00974C56" w:rsidRDefault="00A720FC">
      <w:pPr>
        <w:widowControl/>
        <w:spacing w:after="200" w:line="360" w:lineRule="auto"/>
        <w:ind w:firstLine="1440"/>
        <w:rPr>
          <w:rFonts w:eastAsiaTheme="minorHAnsi"/>
          <w:b/>
          <w:sz w:val="26"/>
          <w:szCs w:val="26"/>
        </w:rPr>
      </w:pPr>
      <w:r>
        <w:rPr>
          <w:sz w:val="26"/>
          <w:szCs w:val="26"/>
        </w:rPr>
        <w:t>As previously described, Duquesne is proposing two modifications to</w:t>
      </w:r>
      <w:r w:rsidR="008B05A7">
        <w:rPr>
          <w:sz w:val="26"/>
          <w:szCs w:val="26"/>
        </w:rPr>
        <w:t xml:space="preserve"> the DR portion of</w:t>
      </w:r>
      <w:r>
        <w:rPr>
          <w:sz w:val="26"/>
          <w:szCs w:val="26"/>
        </w:rPr>
        <w:t xml:space="preserve"> its </w:t>
      </w:r>
      <w:r w:rsidR="008B05A7">
        <w:rPr>
          <w:sz w:val="26"/>
          <w:szCs w:val="26"/>
        </w:rPr>
        <w:t xml:space="preserve">Act 129 </w:t>
      </w:r>
      <w:r>
        <w:rPr>
          <w:sz w:val="26"/>
          <w:szCs w:val="26"/>
        </w:rPr>
        <w:t>EE&amp;C Plan</w:t>
      </w:r>
      <w:r w:rsidR="008B05A7">
        <w:rPr>
          <w:sz w:val="26"/>
          <w:szCs w:val="26"/>
        </w:rPr>
        <w:t>.</w:t>
      </w:r>
      <w:r w:rsidR="00DD7FFA">
        <w:rPr>
          <w:sz w:val="26"/>
          <w:szCs w:val="26"/>
        </w:rPr>
        <w:t xml:space="preserve"> </w:t>
      </w:r>
      <w:r w:rsidR="00C95F13">
        <w:rPr>
          <w:sz w:val="26"/>
          <w:szCs w:val="26"/>
        </w:rPr>
        <w:t xml:space="preserve"> First, elimination of the </w:t>
      </w:r>
      <w:r w:rsidR="00F14304" w:rsidRPr="00C95F13">
        <w:rPr>
          <w:rFonts w:eastAsiaTheme="minorHAnsi"/>
          <w:sz w:val="26"/>
          <w:szCs w:val="26"/>
        </w:rPr>
        <w:t>Residential and Small/Midsized Commercial and Industrial ACC Programs</w:t>
      </w:r>
      <w:r w:rsidR="00C95F13">
        <w:rPr>
          <w:rFonts w:eastAsiaTheme="minorHAnsi"/>
          <w:sz w:val="26"/>
          <w:szCs w:val="26"/>
        </w:rPr>
        <w:t xml:space="preserve"> with reallocation of the remaining funds associated </w:t>
      </w:r>
      <w:r w:rsidR="00693C18">
        <w:rPr>
          <w:rFonts w:eastAsiaTheme="minorHAnsi"/>
          <w:sz w:val="26"/>
          <w:szCs w:val="26"/>
        </w:rPr>
        <w:t>with those programs and</w:t>
      </w:r>
      <w:r w:rsidR="00C95F13">
        <w:rPr>
          <w:rFonts w:eastAsiaTheme="minorHAnsi"/>
          <w:sz w:val="26"/>
          <w:szCs w:val="26"/>
        </w:rPr>
        <w:t>, second,</w:t>
      </w:r>
      <w:r w:rsidR="00693C18">
        <w:rPr>
          <w:rFonts w:eastAsiaTheme="minorHAnsi"/>
          <w:sz w:val="26"/>
          <w:szCs w:val="26"/>
        </w:rPr>
        <w:t xml:space="preserve"> increasing the large C&amp;I DR curtailment programs. </w:t>
      </w:r>
      <w:r w:rsidR="00C95F13">
        <w:rPr>
          <w:rFonts w:eastAsiaTheme="minorHAnsi"/>
          <w:sz w:val="26"/>
          <w:szCs w:val="26"/>
        </w:rPr>
        <w:t xml:space="preserve"> </w:t>
      </w:r>
    </w:p>
    <w:p w:rsidR="00502EC5" w:rsidRDefault="00502EC5" w:rsidP="00C95F13">
      <w:pPr>
        <w:widowControl/>
        <w:autoSpaceDE w:val="0"/>
        <w:autoSpaceDN w:val="0"/>
        <w:adjustRightInd w:val="0"/>
        <w:spacing w:line="360" w:lineRule="auto"/>
        <w:ind w:left="1080" w:hanging="1080"/>
        <w:rPr>
          <w:rFonts w:eastAsiaTheme="minorHAnsi"/>
          <w:sz w:val="26"/>
          <w:szCs w:val="26"/>
        </w:rPr>
      </w:pPr>
    </w:p>
    <w:p w:rsidR="00974C56" w:rsidRDefault="00FA788D">
      <w:pPr>
        <w:widowControl/>
        <w:tabs>
          <w:tab w:val="left" w:pos="1440"/>
        </w:tabs>
        <w:autoSpaceDE w:val="0"/>
        <w:autoSpaceDN w:val="0"/>
        <w:adjustRightInd w:val="0"/>
        <w:spacing w:line="360" w:lineRule="auto"/>
        <w:ind w:left="1080" w:hanging="360"/>
        <w:rPr>
          <w:rFonts w:eastAsiaTheme="minorHAnsi"/>
          <w:b/>
          <w:sz w:val="26"/>
          <w:szCs w:val="26"/>
        </w:rPr>
      </w:pPr>
      <w:r>
        <w:rPr>
          <w:rFonts w:eastAsiaTheme="minorHAnsi"/>
          <w:b/>
          <w:sz w:val="26"/>
          <w:szCs w:val="26"/>
        </w:rPr>
        <w:t>1.</w:t>
      </w:r>
      <w:r>
        <w:rPr>
          <w:rFonts w:eastAsiaTheme="minorHAnsi"/>
          <w:b/>
          <w:sz w:val="26"/>
          <w:szCs w:val="26"/>
        </w:rPr>
        <w:tab/>
      </w:r>
      <w:r>
        <w:rPr>
          <w:rFonts w:eastAsiaTheme="minorHAnsi"/>
          <w:b/>
          <w:sz w:val="26"/>
          <w:szCs w:val="26"/>
        </w:rPr>
        <w:tab/>
        <w:t>ACC-Program Elimination</w:t>
      </w:r>
    </w:p>
    <w:p w:rsidR="00974C56" w:rsidRDefault="00974C56">
      <w:pPr>
        <w:widowControl/>
        <w:tabs>
          <w:tab w:val="left" w:pos="1440"/>
        </w:tabs>
        <w:autoSpaceDE w:val="0"/>
        <w:autoSpaceDN w:val="0"/>
        <w:adjustRightInd w:val="0"/>
        <w:spacing w:line="360" w:lineRule="auto"/>
        <w:ind w:left="1080" w:hanging="360"/>
        <w:rPr>
          <w:rFonts w:eastAsiaTheme="minorHAnsi"/>
          <w:b/>
          <w:sz w:val="26"/>
          <w:szCs w:val="26"/>
        </w:rPr>
      </w:pPr>
    </w:p>
    <w:p w:rsidR="007911CA" w:rsidRPr="00D33F97" w:rsidRDefault="00F14304" w:rsidP="00517895">
      <w:pPr>
        <w:widowControl/>
        <w:autoSpaceDE w:val="0"/>
        <w:autoSpaceDN w:val="0"/>
        <w:adjustRightInd w:val="0"/>
        <w:spacing w:line="360" w:lineRule="auto"/>
        <w:rPr>
          <w:rFonts w:eastAsiaTheme="minorHAnsi"/>
          <w:b/>
          <w:sz w:val="26"/>
          <w:szCs w:val="26"/>
        </w:rPr>
      </w:pPr>
      <w:r w:rsidRPr="00F14304">
        <w:rPr>
          <w:rFonts w:eastAsiaTheme="minorHAnsi"/>
          <w:b/>
          <w:sz w:val="26"/>
          <w:szCs w:val="26"/>
        </w:rPr>
        <w:tab/>
      </w:r>
      <w:r w:rsidRPr="00F14304">
        <w:rPr>
          <w:rFonts w:eastAsiaTheme="minorHAnsi"/>
          <w:b/>
          <w:sz w:val="26"/>
          <w:szCs w:val="26"/>
        </w:rPr>
        <w:tab/>
        <w:t>a.</w:t>
      </w:r>
      <w:r w:rsidR="00D33F97">
        <w:rPr>
          <w:rFonts w:eastAsiaTheme="minorHAnsi"/>
          <w:b/>
          <w:sz w:val="26"/>
          <w:szCs w:val="26"/>
        </w:rPr>
        <w:tab/>
      </w:r>
      <w:r w:rsidRPr="00F14304">
        <w:rPr>
          <w:rFonts w:eastAsiaTheme="minorHAnsi"/>
          <w:b/>
          <w:sz w:val="26"/>
          <w:szCs w:val="26"/>
        </w:rPr>
        <w:t>Duquesne’s Position</w:t>
      </w:r>
      <w:r w:rsidR="00693C18">
        <w:rPr>
          <w:rFonts w:eastAsiaTheme="minorHAnsi"/>
          <w:b/>
          <w:sz w:val="26"/>
          <w:szCs w:val="26"/>
        </w:rPr>
        <w:t xml:space="preserve"> </w:t>
      </w:r>
    </w:p>
    <w:p w:rsidR="00912DCD" w:rsidRDefault="00912DCD" w:rsidP="00997B19">
      <w:pPr>
        <w:widowControl/>
        <w:autoSpaceDE w:val="0"/>
        <w:autoSpaceDN w:val="0"/>
        <w:adjustRightInd w:val="0"/>
        <w:spacing w:line="276" w:lineRule="auto"/>
        <w:ind w:right="1440"/>
        <w:jc w:val="both"/>
        <w:rPr>
          <w:rFonts w:eastAsiaTheme="minorHAnsi"/>
          <w:sz w:val="26"/>
          <w:szCs w:val="26"/>
        </w:rPr>
      </w:pPr>
    </w:p>
    <w:p w:rsidR="00616A95" w:rsidRPr="00616A95" w:rsidRDefault="00FB67CE" w:rsidP="00616A95">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r w:rsidR="00616A95" w:rsidRPr="00616A95">
        <w:rPr>
          <w:rFonts w:eastAsiaTheme="minorHAnsi"/>
          <w:sz w:val="26"/>
          <w:szCs w:val="26"/>
        </w:rPr>
        <w:t>Duquesne proposes to terminate the residential and small/midsized C&amp;I DR</w:t>
      </w:r>
      <w:r w:rsidR="00525948">
        <w:rPr>
          <w:rFonts w:eastAsiaTheme="minorHAnsi"/>
          <w:sz w:val="26"/>
          <w:szCs w:val="26"/>
        </w:rPr>
        <w:t xml:space="preserve"> Plan</w:t>
      </w:r>
      <w:r w:rsidR="00616A95" w:rsidRPr="00616A95">
        <w:rPr>
          <w:rFonts w:eastAsiaTheme="minorHAnsi"/>
          <w:sz w:val="26"/>
          <w:szCs w:val="26"/>
        </w:rPr>
        <w:t xml:space="preserve"> program</w:t>
      </w:r>
      <w:r w:rsidR="00D83527">
        <w:rPr>
          <w:rFonts w:eastAsiaTheme="minorHAnsi"/>
          <w:sz w:val="26"/>
          <w:szCs w:val="26"/>
        </w:rPr>
        <w:t>s</w:t>
      </w:r>
      <w:r w:rsidR="00616A95" w:rsidRPr="00616A95">
        <w:rPr>
          <w:rFonts w:eastAsiaTheme="minorHAnsi"/>
          <w:sz w:val="26"/>
          <w:szCs w:val="26"/>
        </w:rPr>
        <w:t xml:space="preserve"> </w:t>
      </w:r>
      <w:r w:rsidR="00616A95">
        <w:rPr>
          <w:rFonts w:eastAsiaTheme="minorHAnsi"/>
          <w:sz w:val="26"/>
          <w:szCs w:val="26"/>
        </w:rPr>
        <w:t xml:space="preserve">because, </w:t>
      </w:r>
      <w:r w:rsidR="00616A95" w:rsidRPr="00616A95">
        <w:rPr>
          <w:rFonts w:eastAsiaTheme="minorHAnsi"/>
          <w:sz w:val="26"/>
          <w:szCs w:val="26"/>
        </w:rPr>
        <w:t>as</w:t>
      </w:r>
      <w:r w:rsidR="00616A95">
        <w:rPr>
          <w:rFonts w:eastAsiaTheme="minorHAnsi"/>
          <w:sz w:val="26"/>
          <w:szCs w:val="26"/>
        </w:rPr>
        <w:t xml:space="preserve"> explained below</w:t>
      </w:r>
      <w:r w:rsidR="0075258A">
        <w:rPr>
          <w:rFonts w:eastAsiaTheme="minorHAnsi"/>
          <w:sz w:val="26"/>
          <w:szCs w:val="26"/>
        </w:rPr>
        <w:t>,</w:t>
      </w:r>
      <w:r w:rsidR="00616A95" w:rsidRPr="00616A95">
        <w:rPr>
          <w:rFonts w:eastAsiaTheme="minorHAnsi"/>
          <w:sz w:val="26"/>
          <w:szCs w:val="26"/>
        </w:rPr>
        <w:t xml:space="preserve"> </w:t>
      </w:r>
      <w:r w:rsidR="00D83527">
        <w:rPr>
          <w:rFonts w:eastAsiaTheme="minorHAnsi"/>
          <w:sz w:val="26"/>
          <w:szCs w:val="26"/>
        </w:rPr>
        <w:t>Duquesne avers that they have</w:t>
      </w:r>
      <w:r w:rsidR="00616A95" w:rsidRPr="00616A95">
        <w:rPr>
          <w:rFonts w:eastAsiaTheme="minorHAnsi"/>
          <w:sz w:val="26"/>
          <w:szCs w:val="26"/>
        </w:rPr>
        <w:t xml:space="preserve"> </w:t>
      </w:r>
      <w:r w:rsidR="00616A95">
        <w:rPr>
          <w:rFonts w:eastAsiaTheme="minorHAnsi"/>
          <w:sz w:val="26"/>
          <w:szCs w:val="26"/>
        </w:rPr>
        <w:t>become</w:t>
      </w:r>
      <w:r w:rsidR="00D83527">
        <w:rPr>
          <w:rFonts w:eastAsiaTheme="minorHAnsi"/>
          <w:sz w:val="26"/>
          <w:szCs w:val="26"/>
        </w:rPr>
        <w:t xml:space="preserve"> </w:t>
      </w:r>
      <w:r w:rsidR="00616A95" w:rsidRPr="00616A95">
        <w:rPr>
          <w:rFonts w:eastAsiaTheme="minorHAnsi"/>
          <w:sz w:val="26"/>
          <w:szCs w:val="26"/>
        </w:rPr>
        <w:t>very expensive one-year program</w:t>
      </w:r>
      <w:r w:rsidR="00D83527">
        <w:rPr>
          <w:rFonts w:eastAsiaTheme="minorHAnsi"/>
          <w:sz w:val="26"/>
          <w:szCs w:val="26"/>
        </w:rPr>
        <w:t>s</w:t>
      </w:r>
      <w:r w:rsidR="00616A95">
        <w:rPr>
          <w:rFonts w:eastAsiaTheme="minorHAnsi"/>
          <w:sz w:val="26"/>
          <w:szCs w:val="26"/>
        </w:rPr>
        <w:t>.</w:t>
      </w:r>
      <w:r w:rsidR="0086431A">
        <w:rPr>
          <w:rFonts w:eastAsiaTheme="minorHAnsi"/>
          <w:sz w:val="26"/>
          <w:szCs w:val="26"/>
        </w:rPr>
        <w:t xml:space="preserve">  Petition at ¶ 20.</w:t>
      </w:r>
      <w:r w:rsidR="00924B96">
        <w:rPr>
          <w:rFonts w:eastAsiaTheme="minorHAnsi"/>
          <w:sz w:val="26"/>
          <w:szCs w:val="26"/>
        </w:rPr>
        <w:t xml:space="preserve">  Reflected at pages 35 and 36 of its modified EE&amp;C</w:t>
      </w:r>
      <w:r w:rsidR="00D0245B">
        <w:rPr>
          <w:rFonts w:eastAsiaTheme="minorHAnsi"/>
          <w:sz w:val="26"/>
          <w:szCs w:val="26"/>
        </w:rPr>
        <w:t>/DR</w:t>
      </w:r>
      <w:r w:rsidR="00924B96">
        <w:rPr>
          <w:rFonts w:eastAsiaTheme="minorHAnsi"/>
          <w:sz w:val="26"/>
          <w:szCs w:val="26"/>
        </w:rPr>
        <w:t xml:space="preserve"> P</w:t>
      </w:r>
      <w:r w:rsidR="00F07E9D">
        <w:rPr>
          <w:rFonts w:eastAsiaTheme="minorHAnsi"/>
          <w:sz w:val="26"/>
          <w:szCs w:val="26"/>
        </w:rPr>
        <w:t>lan</w:t>
      </w:r>
      <w:r w:rsidR="00924B96">
        <w:rPr>
          <w:rFonts w:eastAsiaTheme="minorHAnsi"/>
          <w:sz w:val="26"/>
          <w:szCs w:val="26"/>
        </w:rPr>
        <w:t>, Duquesne has indicated that</w:t>
      </w:r>
      <w:r w:rsidR="00164846">
        <w:rPr>
          <w:rFonts w:eastAsiaTheme="minorHAnsi"/>
          <w:sz w:val="26"/>
          <w:szCs w:val="26"/>
        </w:rPr>
        <w:t xml:space="preserve"> while estimated residential</w:t>
      </w:r>
      <w:r w:rsidR="00D136A1">
        <w:rPr>
          <w:rFonts w:eastAsiaTheme="minorHAnsi"/>
          <w:sz w:val="26"/>
          <w:szCs w:val="26"/>
        </w:rPr>
        <w:t xml:space="preserve"> household</w:t>
      </w:r>
      <w:r w:rsidR="00164846">
        <w:rPr>
          <w:rFonts w:eastAsiaTheme="minorHAnsi"/>
          <w:sz w:val="26"/>
          <w:szCs w:val="26"/>
        </w:rPr>
        <w:t xml:space="preserve"> participation was 4,991,</w:t>
      </w:r>
      <w:r w:rsidR="00924B96">
        <w:rPr>
          <w:rFonts w:eastAsiaTheme="minorHAnsi"/>
          <w:sz w:val="26"/>
          <w:szCs w:val="26"/>
        </w:rPr>
        <w:t xml:space="preserve"> there was no residential participation in the DR Plan </w:t>
      </w:r>
      <w:r w:rsidR="001C2A00">
        <w:rPr>
          <w:rFonts w:eastAsiaTheme="minorHAnsi"/>
          <w:sz w:val="26"/>
          <w:szCs w:val="26"/>
        </w:rPr>
        <w:t>in</w:t>
      </w:r>
      <w:r w:rsidR="00DA0804">
        <w:rPr>
          <w:rFonts w:eastAsiaTheme="minorHAnsi"/>
          <w:sz w:val="26"/>
          <w:szCs w:val="26"/>
        </w:rPr>
        <w:t xml:space="preserve"> </w:t>
      </w:r>
      <w:r w:rsidR="00924B96">
        <w:rPr>
          <w:rFonts w:eastAsiaTheme="minorHAnsi"/>
          <w:sz w:val="26"/>
          <w:szCs w:val="26"/>
        </w:rPr>
        <w:t>2010</w:t>
      </w:r>
      <w:r w:rsidR="00E87868">
        <w:rPr>
          <w:rFonts w:eastAsiaTheme="minorHAnsi"/>
          <w:sz w:val="26"/>
          <w:szCs w:val="26"/>
        </w:rPr>
        <w:t xml:space="preserve">. </w:t>
      </w:r>
      <w:r w:rsidR="00924B96">
        <w:rPr>
          <w:rFonts w:eastAsiaTheme="minorHAnsi"/>
          <w:sz w:val="26"/>
          <w:szCs w:val="26"/>
        </w:rPr>
        <w:t xml:space="preserve"> </w:t>
      </w:r>
      <w:r w:rsidR="00E87868">
        <w:rPr>
          <w:rFonts w:eastAsiaTheme="minorHAnsi"/>
          <w:sz w:val="26"/>
          <w:szCs w:val="26"/>
        </w:rPr>
        <w:t>Duquesne</w:t>
      </w:r>
      <w:r w:rsidR="00924B96">
        <w:rPr>
          <w:rFonts w:eastAsiaTheme="minorHAnsi"/>
          <w:sz w:val="26"/>
          <w:szCs w:val="26"/>
        </w:rPr>
        <w:t xml:space="preserve"> has </w:t>
      </w:r>
      <w:r w:rsidR="00D0245B">
        <w:rPr>
          <w:rFonts w:eastAsiaTheme="minorHAnsi"/>
          <w:sz w:val="26"/>
          <w:szCs w:val="26"/>
        </w:rPr>
        <w:t>also</w:t>
      </w:r>
      <w:r w:rsidR="00E9003C">
        <w:rPr>
          <w:rFonts w:eastAsiaTheme="minorHAnsi"/>
          <w:sz w:val="26"/>
          <w:szCs w:val="26"/>
        </w:rPr>
        <w:t xml:space="preserve"> </w:t>
      </w:r>
      <w:r w:rsidR="00924B96">
        <w:rPr>
          <w:rFonts w:eastAsiaTheme="minorHAnsi"/>
          <w:sz w:val="26"/>
          <w:szCs w:val="26"/>
        </w:rPr>
        <w:t xml:space="preserve">reduced the </w:t>
      </w:r>
      <w:r w:rsidR="00E9003C">
        <w:rPr>
          <w:rFonts w:eastAsiaTheme="minorHAnsi"/>
          <w:sz w:val="26"/>
          <w:szCs w:val="26"/>
        </w:rPr>
        <w:t xml:space="preserve">anticipated </w:t>
      </w:r>
      <w:r w:rsidR="00924B96">
        <w:rPr>
          <w:rFonts w:eastAsiaTheme="minorHAnsi"/>
          <w:sz w:val="26"/>
          <w:szCs w:val="26"/>
        </w:rPr>
        <w:t>participation projections for 2011 and 2012</w:t>
      </w:r>
      <w:r w:rsidR="00164846">
        <w:rPr>
          <w:rFonts w:eastAsiaTheme="minorHAnsi"/>
          <w:sz w:val="26"/>
          <w:szCs w:val="26"/>
        </w:rPr>
        <w:t xml:space="preserve"> to zero.</w:t>
      </w:r>
      <w:r w:rsidR="00A16411">
        <w:rPr>
          <w:rStyle w:val="FootnoteReference"/>
          <w:rFonts w:eastAsiaTheme="minorHAnsi"/>
          <w:sz w:val="26"/>
          <w:szCs w:val="26"/>
        </w:rPr>
        <w:footnoteReference w:id="3"/>
      </w:r>
      <w:r w:rsidR="00A16411">
        <w:rPr>
          <w:rFonts w:eastAsiaTheme="minorHAnsi"/>
          <w:sz w:val="26"/>
          <w:szCs w:val="26"/>
        </w:rPr>
        <w:t xml:space="preserve">  </w:t>
      </w:r>
      <w:r w:rsidR="00A16411" w:rsidRPr="00A771E6">
        <w:rPr>
          <w:rFonts w:eastAsiaTheme="minorHAnsi"/>
          <w:i/>
          <w:sz w:val="26"/>
          <w:szCs w:val="26"/>
        </w:rPr>
        <w:t>See</w:t>
      </w:r>
      <w:r w:rsidR="00DF71EC">
        <w:rPr>
          <w:rFonts w:eastAsiaTheme="minorHAnsi"/>
          <w:i/>
          <w:sz w:val="26"/>
          <w:szCs w:val="26"/>
        </w:rPr>
        <w:t>,</w:t>
      </w:r>
      <w:r w:rsidR="00A16411">
        <w:rPr>
          <w:rFonts w:eastAsiaTheme="minorHAnsi"/>
          <w:sz w:val="26"/>
          <w:szCs w:val="26"/>
        </w:rPr>
        <w:t xml:space="preserve"> Duquesne’s Modified Program</w:t>
      </w:r>
      <w:r w:rsidR="00DF71EC">
        <w:rPr>
          <w:rFonts w:eastAsiaTheme="minorHAnsi"/>
          <w:sz w:val="26"/>
          <w:szCs w:val="26"/>
        </w:rPr>
        <w:t xml:space="preserve"> at Section 3.2-d</w:t>
      </w:r>
      <w:r w:rsidR="00A16411">
        <w:rPr>
          <w:rFonts w:eastAsiaTheme="minorHAnsi"/>
          <w:sz w:val="26"/>
          <w:szCs w:val="26"/>
        </w:rPr>
        <w:t xml:space="preserve">.  </w:t>
      </w:r>
    </w:p>
    <w:p w:rsidR="00616A95" w:rsidRPr="00616A95" w:rsidRDefault="00616A95" w:rsidP="00616A95">
      <w:pPr>
        <w:widowControl/>
        <w:autoSpaceDE w:val="0"/>
        <w:autoSpaceDN w:val="0"/>
        <w:adjustRightInd w:val="0"/>
        <w:spacing w:line="360" w:lineRule="auto"/>
        <w:rPr>
          <w:rFonts w:eastAsiaTheme="minorHAnsi"/>
          <w:sz w:val="26"/>
          <w:szCs w:val="26"/>
        </w:rPr>
      </w:pPr>
    </w:p>
    <w:p w:rsidR="00544B98" w:rsidRDefault="00616A95" w:rsidP="00FB67CE">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r w:rsidR="00DA3465">
        <w:rPr>
          <w:rFonts w:eastAsiaTheme="minorHAnsi"/>
          <w:sz w:val="26"/>
          <w:szCs w:val="26"/>
        </w:rPr>
        <w:t>T</w:t>
      </w:r>
      <w:r w:rsidR="00517895" w:rsidRPr="00517895">
        <w:rPr>
          <w:rFonts w:eastAsiaTheme="minorHAnsi"/>
          <w:sz w:val="26"/>
          <w:szCs w:val="26"/>
        </w:rPr>
        <w:t xml:space="preserve">he </w:t>
      </w:r>
      <w:r w:rsidR="00A43E41">
        <w:rPr>
          <w:rFonts w:eastAsiaTheme="minorHAnsi"/>
          <w:sz w:val="26"/>
          <w:szCs w:val="26"/>
        </w:rPr>
        <w:t>R</w:t>
      </w:r>
      <w:r w:rsidR="00517895" w:rsidRPr="00517895">
        <w:rPr>
          <w:rFonts w:eastAsiaTheme="minorHAnsi"/>
          <w:sz w:val="26"/>
          <w:szCs w:val="26"/>
        </w:rPr>
        <w:t xml:space="preserve">esidential </w:t>
      </w:r>
      <w:r w:rsidR="00FB0EAE">
        <w:rPr>
          <w:rFonts w:eastAsiaTheme="minorHAnsi"/>
          <w:sz w:val="26"/>
          <w:szCs w:val="26"/>
        </w:rPr>
        <w:t>ACC</w:t>
      </w:r>
      <w:r w:rsidR="00517895" w:rsidRPr="00517895">
        <w:rPr>
          <w:rFonts w:eastAsiaTheme="minorHAnsi"/>
          <w:sz w:val="26"/>
          <w:szCs w:val="26"/>
        </w:rPr>
        <w:t xml:space="preserve"> </w:t>
      </w:r>
      <w:r w:rsidR="00A43E41">
        <w:rPr>
          <w:rFonts w:eastAsiaTheme="minorHAnsi"/>
          <w:sz w:val="26"/>
          <w:szCs w:val="26"/>
        </w:rPr>
        <w:t>P</w:t>
      </w:r>
      <w:r w:rsidR="00517895" w:rsidRPr="00517895">
        <w:rPr>
          <w:rFonts w:eastAsiaTheme="minorHAnsi"/>
          <w:sz w:val="26"/>
          <w:szCs w:val="26"/>
        </w:rPr>
        <w:t xml:space="preserve">rogram </w:t>
      </w:r>
      <w:r w:rsidR="00A43E41">
        <w:rPr>
          <w:rFonts w:eastAsiaTheme="minorHAnsi"/>
          <w:sz w:val="26"/>
          <w:szCs w:val="26"/>
        </w:rPr>
        <w:t>envisioned</w:t>
      </w:r>
      <w:r w:rsidR="00517895" w:rsidRPr="00517895">
        <w:rPr>
          <w:rFonts w:eastAsiaTheme="minorHAnsi"/>
          <w:sz w:val="26"/>
          <w:szCs w:val="26"/>
        </w:rPr>
        <w:t xml:space="preserve"> the</w:t>
      </w:r>
      <w:r w:rsidR="00517895">
        <w:rPr>
          <w:rFonts w:eastAsiaTheme="minorHAnsi"/>
          <w:sz w:val="26"/>
          <w:szCs w:val="26"/>
        </w:rPr>
        <w:t xml:space="preserve"> </w:t>
      </w:r>
      <w:r w:rsidR="00517895" w:rsidRPr="00517895">
        <w:rPr>
          <w:rFonts w:eastAsiaTheme="minorHAnsi"/>
          <w:sz w:val="26"/>
          <w:szCs w:val="26"/>
        </w:rPr>
        <w:t xml:space="preserve">installation of </w:t>
      </w:r>
      <w:r w:rsidR="00A43E41">
        <w:rPr>
          <w:rFonts w:eastAsiaTheme="minorHAnsi"/>
          <w:sz w:val="26"/>
          <w:szCs w:val="26"/>
        </w:rPr>
        <w:t>over</w:t>
      </w:r>
      <w:r w:rsidR="00517895" w:rsidRPr="00517895">
        <w:rPr>
          <w:rFonts w:eastAsiaTheme="minorHAnsi"/>
          <w:sz w:val="26"/>
          <w:szCs w:val="26"/>
        </w:rPr>
        <w:t xml:space="preserve"> 15,000 load cycling switches from 2010 to May 2012 on air conditioners and possibly electric water heaters.</w:t>
      </w:r>
      <w:r w:rsidR="003577D2">
        <w:rPr>
          <w:rFonts w:eastAsiaTheme="minorHAnsi"/>
          <w:sz w:val="26"/>
          <w:szCs w:val="26"/>
        </w:rPr>
        <w:t xml:space="preserve">  Petition at ¶ 13.</w:t>
      </w:r>
      <w:r w:rsidR="00517895" w:rsidRPr="00517895">
        <w:rPr>
          <w:rFonts w:eastAsiaTheme="minorHAnsi"/>
          <w:sz w:val="26"/>
          <w:szCs w:val="26"/>
        </w:rPr>
        <w:t xml:space="preserve"> </w:t>
      </w:r>
      <w:r w:rsidR="00517895">
        <w:rPr>
          <w:rFonts w:eastAsiaTheme="minorHAnsi"/>
          <w:sz w:val="26"/>
          <w:szCs w:val="26"/>
        </w:rPr>
        <w:t xml:space="preserve"> </w:t>
      </w:r>
      <w:r w:rsidR="00517895" w:rsidRPr="00517895">
        <w:rPr>
          <w:rFonts w:eastAsiaTheme="minorHAnsi"/>
          <w:sz w:val="26"/>
          <w:szCs w:val="26"/>
        </w:rPr>
        <w:t>The total budget for this</w:t>
      </w:r>
      <w:r w:rsidR="00517895">
        <w:rPr>
          <w:rFonts w:eastAsiaTheme="minorHAnsi"/>
          <w:sz w:val="26"/>
          <w:szCs w:val="26"/>
        </w:rPr>
        <w:t xml:space="preserve"> </w:t>
      </w:r>
      <w:r w:rsidR="00517895" w:rsidRPr="00517895">
        <w:rPr>
          <w:rFonts w:eastAsiaTheme="minorHAnsi"/>
          <w:sz w:val="26"/>
          <w:szCs w:val="26"/>
        </w:rPr>
        <w:t>program, incl</w:t>
      </w:r>
      <w:r w:rsidR="005F447C">
        <w:rPr>
          <w:rFonts w:eastAsiaTheme="minorHAnsi"/>
          <w:sz w:val="26"/>
          <w:szCs w:val="26"/>
        </w:rPr>
        <w:t>uding incentives, was $2.9 million</w:t>
      </w:r>
      <w:r w:rsidR="00517895" w:rsidRPr="00517895">
        <w:rPr>
          <w:rFonts w:eastAsiaTheme="minorHAnsi"/>
          <w:sz w:val="26"/>
          <w:szCs w:val="26"/>
        </w:rPr>
        <w:t>.</w:t>
      </w:r>
      <w:r w:rsidR="003577D2">
        <w:rPr>
          <w:rFonts w:eastAsiaTheme="minorHAnsi"/>
          <w:sz w:val="26"/>
          <w:szCs w:val="26"/>
        </w:rPr>
        <w:t xml:space="preserve">  </w:t>
      </w:r>
      <w:r w:rsidR="003577D2">
        <w:rPr>
          <w:rFonts w:eastAsiaTheme="minorHAnsi"/>
          <w:i/>
          <w:sz w:val="26"/>
          <w:szCs w:val="26"/>
        </w:rPr>
        <w:t>Id.</w:t>
      </w:r>
      <w:r w:rsidR="00517895" w:rsidRPr="00517895">
        <w:rPr>
          <w:rFonts w:eastAsiaTheme="minorHAnsi"/>
          <w:sz w:val="26"/>
          <w:szCs w:val="26"/>
        </w:rPr>
        <w:t xml:space="preserve"> </w:t>
      </w:r>
      <w:r w:rsidR="00517895">
        <w:rPr>
          <w:rFonts w:eastAsiaTheme="minorHAnsi"/>
          <w:sz w:val="26"/>
          <w:szCs w:val="26"/>
        </w:rPr>
        <w:t xml:space="preserve"> The small/midsized C&amp;I</w:t>
      </w:r>
      <w:r w:rsidR="00517895" w:rsidRPr="00517895">
        <w:rPr>
          <w:rFonts w:eastAsiaTheme="minorHAnsi"/>
          <w:sz w:val="26"/>
          <w:szCs w:val="26"/>
        </w:rPr>
        <w:t xml:space="preserve"> </w:t>
      </w:r>
      <w:r w:rsidR="005F447C">
        <w:rPr>
          <w:rFonts w:eastAsiaTheme="minorHAnsi"/>
          <w:sz w:val="26"/>
          <w:szCs w:val="26"/>
        </w:rPr>
        <w:t>AC</w:t>
      </w:r>
      <w:r w:rsidR="00A43E41">
        <w:rPr>
          <w:rFonts w:eastAsiaTheme="minorHAnsi"/>
          <w:sz w:val="26"/>
          <w:szCs w:val="26"/>
        </w:rPr>
        <w:t>C</w:t>
      </w:r>
      <w:r w:rsidR="00A43E41" w:rsidRPr="00517895">
        <w:rPr>
          <w:rFonts w:eastAsiaTheme="minorHAnsi"/>
          <w:sz w:val="26"/>
          <w:szCs w:val="26"/>
        </w:rPr>
        <w:t xml:space="preserve"> </w:t>
      </w:r>
      <w:r w:rsidR="00A43E41">
        <w:rPr>
          <w:rFonts w:eastAsiaTheme="minorHAnsi"/>
          <w:sz w:val="26"/>
          <w:szCs w:val="26"/>
        </w:rPr>
        <w:t>P</w:t>
      </w:r>
      <w:r w:rsidR="00A43E41" w:rsidRPr="00517895">
        <w:rPr>
          <w:rFonts w:eastAsiaTheme="minorHAnsi"/>
          <w:sz w:val="26"/>
          <w:szCs w:val="26"/>
        </w:rPr>
        <w:t>rogram</w:t>
      </w:r>
      <w:r w:rsidR="00517895">
        <w:rPr>
          <w:rFonts w:eastAsiaTheme="minorHAnsi"/>
          <w:sz w:val="26"/>
          <w:szCs w:val="26"/>
        </w:rPr>
        <w:t xml:space="preserve"> </w:t>
      </w:r>
      <w:r w:rsidR="00A43E41">
        <w:rPr>
          <w:rFonts w:eastAsiaTheme="minorHAnsi"/>
          <w:sz w:val="26"/>
          <w:szCs w:val="26"/>
        </w:rPr>
        <w:t>anticipated</w:t>
      </w:r>
      <w:r w:rsidR="00517895" w:rsidRPr="00517895">
        <w:rPr>
          <w:rFonts w:eastAsiaTheme="minorHAnsi"/>
          <w:sz w:val="26"/>
          <w:szCs w:val="26"/>
        </w:rPr>
        <w:t xml:space="preserve"> the installation of approximately 4,800 load cycling switches, with a total</w:t>
      </w:r>
      <w:r w:rsidR="00517895">
        <w:rPr>
          <w:rFonts w:eastAsiaTheme="minorHAnsi"/>
          <w:sz w:val="26"/>
          <w:szCs w:val="26"/>
        </w:rPr>
        <w:t xml:space="preserve"> </w:t>
      </w:r>
      <w:r w:rsidR="00517895" w:rsidRPr="00517895">
        <w:rPr>
          <w:rFonts w:eastAsiaTheme="minorHAnsi"/>
          <w:sz w:val="26"/>
          <w:szCs w:val="26"/>
        </w:rPr>
        <w:t>budget</w:t>
      </w:r>
      <w:r w:rsidR="00A43E41">
        <w:rPr>
          <w:rFonts w:eastAsiaTheme="minorHAnsi"/>
          <w:sz w:val="26"/>
          <w:szCs w:val="26"/>
        </w:rPr>
        <w:t>, including incentives</w:t>
      </w:r>
      <w:r w:rsidR="00124AB5">
        <w:rPr>
          <w:rFonts w:eastAsiaTheme="minorHAnsi"/>
          <w:sz w:val="26"/>
          <w:szCs w:val="26"/>
        </w:rPr>
        <w:t>,</w:t>
      </w:r>
      <w:r w:rsidR="00517895" w:rsidRPr="00517895">
        <w:rPr>
          <w:rFonts w:eastAsiaTheme="minorHAnsi"/>
          <w:sz w:val="26"/>
          <w:szCs w:val="26"/>
        </w:rPr>
        <w:t xml:space="preserve"> </w:t>
      </w:r>
      <w:r w:rsidR="00517895" w:rsidRPr="00517895">
        <w:rPr>
          <w:rFonts w:eastAsiaTheme="minorHAnsi"/>
          <w:sz w:val="26"/>
          <w:szCs w:val="26"/>
        </w:rPr>
        <w:lastRenderedPageBreak/>
        <w:t>of $992,200.</w:t>
      </w:r>
      <w:r w:rsidR="003577D2">
        <w:rPr>
          <w:rFonts w:eastAsiaTheme="minorHAnsi"/>
          <w:sz w:val="26"/>
          <w:szCs w:val="26"/>
        </w:rPr>
        <w:t xml:space="preserve">  </w:t>
      </w:r>
      <w:r w:rsidR="003577D2">
        <w:rPr>
          <w:rFonts w:eastAsiaTheme="minorHAnsi"/>
          <w:i/>
          <w:sz w:val="26"/>
          <w:szCs w:val="26"/>
        </w:rPr>
        <w:t>Id.</w:t>
      </w:r>
      <w:r w:rsidR="00517895" w:rsidRPr="00517895">
        <w:rPr>
          <w:rFonts w:eastAsiaTheme="minorHAnsi"/>
          <w:sz w:val="26"/>
          <w:szCs w:val="26"/>
        </w:rPr>
        <w:t xml:space="preserve"> </w:t>
      </w:r>
      <w:r w:rsidR="00517895">
        <w:rPr>
          <w:rFonts w:eastAsiaTheme="minorHAnsi"/>
          <w:sz w:val="26"/>
          <w:szCs w:val="26"/>
        </w:rPr>
        <w:t xml:space="preserve"> </w:t>
      </w:r>
      <w:r w:rsidR="00517895" w:rsidRPr="00517895">
        <w:rPr>
          <w:rFonts w:eastAsiaTheme="minorHAnsi"/>
          <w:sz w:val="26"/>
          <w:szCs w:val="26"/>
        </w:rPr>
        <w:t xml:space="preserve">The combined budget for these two </w:t>
      </w:r>
      <w:r w:rsidR="000D1570">
        <w:rPr>
          <w:rFonts w:eastAsiaTheme="minorHAnsi"/>
          <w:sz w:val="26"/>
          <w:szCs w:val="26"/>
        </w:rPr>
        <w:t>AC</w:t>
      </w:r>
      <w:r w:rsidR="005F447C">
        <w:rPr>
          <w:rFonts w:eastAsiaTheme="minorHAnsi"/>
          <w:sz w:val="26"/>
          <w:szCs w:val="26"/>
        </w:rPr>
        <w:t>C</w:t>
      </w:r>
      <w:r w:rsidR="000D1570">
        <w:rPr>
          <w:rFonts w:eastAsiaTheme="minorHAnsi"/>
          <w:sz w:val="26"/>
          <w:szCs w:val="26"/>
        </w:rPr>
        <w:t xml:space="preserve"> P</w:t>
      </w:r>
      <w:r w:rsidR="000D1570" w:rsidRPr="00517895">
        <w:rPr>
          <w:rFonts w:eastAsiaTheme="minorHAnsi"/>
          <w:sz w:val="26"/>
          <w:szCs w:val="26"/>
        </w:rPr>
        <w:t>rogram</w:t>
      </w:r>
      <w:r w:rsidR="000D1570">
        <w:rPr>
          <w:rFonts w:eastAsiaTheme="minorHAnsi"/>
          <w:sz w:val="26"/>
          <w:szCs w:val="26"/>
        </w:rPr>
        <w:t>s</w:t>
      </w:r>
      <w:r w:rsidR="000D1570" w:rsidRPr="00517895">
        <w:rPr>
          <w:rFonts w:eastAsiaTheme="minorHAnsi"/>
          <w:sz w:val="26"/>
          <w:szCs w:val="26"/>
        </w:rPr>
        <w:t xml:space="preserve"> </w:t>
      </w:r>
      <w:r w:rsidR="001337E1">
        <w:rPr>
          <w:rFonts w:eastAsiaTheme="minorHAnsi"/>
          <w:sz w:val="26"/>
          <w:szCs w:val="26"/>
        </w:rPr>
        <w:t>wa</w:t>
      </w:r>
      <w:r w:rsidR="00517895" w:rsidRPr="00517895">
        <w:rPr>
          <w:rFonts w:eastAsiaTheme="minorHAnsi"/>
          <w:sz w:val="26"/>
          <w:szCs w:val="26"/>
        </w:rPr>
        <w:t>s $3,920,271.</w:t>
      </w:r>
      <w:r w:rsidR="003577D2">
        <w:rPr>
          <w:rFonts w:eastAsiaTheme="minorHAnsi"/>
          <w:sz w:val="26"/>
          <w:szCs w:val="26"/>
        </w:rPr>
        <w:t xml:space="preserve">  </w:t>
      </w:r>
      <w:r w:rsidR="003577D2">
        <w:rPr>
          <w:rFonts w:eastAsiaTheme="minorHAnsi"/>
          <w:i/>
          <w:sz w:val="26"/>
          <w:szCs w:val="26"/>
        </w:rPr>
        <w:t>Id.</w:t>
      </w:r>
      <w:r w:rsidR="00517895">
        <w:rPr>
          <w:rFonts w:eastAsiaTheme="minorHAnsi"/>
          <w:sz w:val="26"/>
          <w:szCs w:val="26"/>
        </w:rPr>
        <w:t xml:space="preserve"> </w:t>
      </w:r>
      <w:r w:rsidR="00517895" w:rsidRPr="00517895">
        <w:rPr>
          <w:rFonts w:eastAsiaTheme="minorHAnsi"/>
          <w:sz w:val="26"/>
          <w:szCs w:val="26"/>
        </w:rPr>
        <w:t xml:space="preserve"> At the time of Duquesne's </w:t>
      </w:r>
      <w:r w:rsidR="000D1570">
        <w:rPr>
          <w:rFonts w:eastAsiaTheme="minorHAnsi"/>
          <w:sz w:val="26"/>
          <w:szCs w:val="26"/>
        </w:rPr>
        <w:t xml:space="preserve">initial 2009 </w:t>
      </w:r>
      <w:r w:rsidR="00517895" w:rsidRPr="00517895">
        <w:rPr>
          <w:rFonts w:eastAsiaTheme="minorHAnsi"/>
          <w:sz w:val="26"/>
          <w:szCs w:val="26"/>
        </w:rPr>
        <w:t xml:space="preserve">filing, the </w:t>
      </w:r>
      <w:r w:rsidR="00A84CC5">
        <w:rPr>
          <w:rFonts w:eastAsiaTheme="minorHAnsi"/>
          <w:sz w:val="26"/>
          <w:szCs w:val="26"/>
        </w:rPr>
        <w:t>estimated</w:t>
      </w:r>
      <w:r w:rsidR="00517895" w:rsidRPr="00517895">
        <w:rPr>
          <w:rFonts w:eastAsiaTheme="minorHAnsi"/>
          <w:sz w:val="26"/>
          <w:szCs w:val="26"/>
        </w:rPr>
        <w:t xml:space="preserve"> </w:t>
      </w:r>
      <w:r w:rsidR="000D1570">
        <w:rPr>
          <w:rFonts w:eastAsiaTheme="minorHAnsi"/>
          <w:sz w:val="26"/>
          <w:szCs w:val="26"/>
        </w:rPr>
        <w:t xml:space="preserve">MW DR </w:t>
      </w:r>
      <w:r w:rsidR="00A84CC5">
        <w:rPr>
          <w:rFonts w:eastAsiaTheme="minorHAnsi"/>
          <w:sz w:val="26"/>
          <w:szCs w:val="26"/>
        </w:rPr>
        <w:t xml:space="preserve">reduction </w:t>
      </w:r>
      <w:r w:rsidR="00517895" w:rsidRPr="00517895">
        <w:rPr>
          <w:rFonts w:eastAsiaTheme="minorHAnsi"/>
          <w:sz w:val="26"/>
          <w:szCs w:val="26"/>
        </w:rPr>
        <w:t xml:space="preserve">for these programs was </w:t>
      </w:r>
      <w:r w:rsidR="00A84CC5">
        <w:rPr>
          <w:rFonts w:eastAsiaTheme="minorHAnsi"/>
          <w:sz w:val="26"/>
          <w:szCs w:val="26"/>
        </w:rPr>
        <w:t>approximately 26.4</w:t>
      </w:r>
      <w:r w:rsidR="000D1570">
        <w:rPr>
          <w:rFonts w:eastAsiaTheme="minorHAnsi"/>
          <w:sz w:val="26"/>
          <w:szCs w:val="26"/>
        </w:rPr>
        <w:t xml:space="preserve"> MWs at</w:t>
      </w:r>
      <w:r w:rsidR="00517895">
        <w:rPr>
          <w:rFonts w:eastAsiaTheme="minorHAnsi"/>
          <w:sz w:val="26"/>
          <w:szCs w:val="26"/>
        </w:rPr>
        <w:t xml:space="preserve"> a cost</w:t>
      </w:r>
      <w:r w:rsidR="00517895" w:rsidRPr="00517895">
        <w:rPr>
          <w:rFonts w:eastAsiaTheme="minorHAnsi"/>
          <w:sz w:val="26"/>
          <w:szCs w:val="26"/>
        </w:rPr>
        <w:t xml:space="preserve"> of</w:t>
      </w:r>
      <w:r w:rsidR="00BC1A45">
        <w:rPr>
          <w:rFonts w:eastAsiaTheme="minorHAnsi"/>
          <w:sz w:val="26"/>
          <w:szCs w:val="26"/>
        </w:rPr>
        <w:t xml:space="preserve"> </w:t>
      </w:r>
      <w:r w:rsidR="00517895" w:rsidRPr="00517895">
        <w:rPr>
          <w:rFonts w:eastAsiaTheme="minorHAnsi"/>
          <w:sz w:val="26"/>
          <w:szCs w:val="26"/>
        </w:rPr>
        <w:t>approximately $150,000 per MW.</w:t>
      </w:r>
      <w:r w:rsidR="00912DCD">
        <w:rPr>
          <w:rFonts w:eastAsiaTheme="minorHAnsi"/>
          <w:sz w:val="26"/>
          <w:szCs w:val="26"/>
        </w:rPr>
        <w:t xml:space="preserve">  </w:t>
      </w:r>
      <w:r w:rsidR="002B1E9E">
        <w:rPr>
          <w:rFonts w:eastAsiaTheme="minorHAnsi"/>
          <w:sz w:val="26"/>
          <w:szCs w:val="26"/>
        </w:rPr>
        <w:t>Figure 4: Portfolio Objectives, at 14 of 181.</w:t>
      </w:r>
    </w:p>
    <w:p w:rsidR="00613924" w:rsidRDefault="00613924" w:rsidP="00FB67CE">
      <w:pPr>
        <w:widowControl/>
        <w:autoSpaceDE w:val="0"/>
        <w:autoSpaceDN w:val="0"/>
        <w:adjustRightInd w:val="0"/>
        <w:spacing w:line="360" w:lineRule="auto"/>
        <w:rPr>
          <w:rFonts w:eastAsiaTheme="minorHAnsi"/>
          <w:sz w:val="26"/>
          <w:szCs w:val="26"/>
        </w:rPr>
      </w:pPr>
    </w:p>
    <w:p w:rsidR="00613924" w:rsidRDefault="00DA0D10" w:rsidP="00DA0D10">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r w:rsidR="00874BEA">
        <w:rPr>
          <w:rFonts w:eastAsiaTheme="minorHAnsi"/>
          <w:sz w:val="26"/>
          <w:szCs w:val="26"/>
        </w:rPr>
        <w:t>Duquesne avers that s</w:t>
      </w:r>
      <w:r w:rsidRPr="00DA0D10">
        <w:rPr>
          <w:rFonts w:eastAsiaTheme="minorHAnsi"/>
          <w:sz w:val="26"/>
          <w:szCs w:val="26"/>
        </w:rPr>
        <w:t xml:space="preserve">ince </w:t>
      </w:r>
      <w:r w:rsidR="005C71D2">
        <w:rPr>
          <w:rFonts w:eastAsiaTheme="minorHAnsi"/>
          <w:sz w:val="26"/>
          <w:szCs w:val="26"/>
        </w:rPr>
        <w:t xml:space="preserve">the </w:t>
      </w:r>
      <w:r w:rsidR="00874BEA">
        <w:rPr>
          <w:rFonts w:eastAsiaTheme="minorHAnsi"/>
          <w:sz w:val="26"/>
          <w:szCs w:val="26"/>
        </w:rPr>
        <w:t xml:space="preserve">Commission </w:t>
      </w:r>
      <w:r w:rsidRPr="00DA0D10">
        <w:rPr>
          <w:rFonts w:eastAsiaTheme="minorHAnsi"/>
          <w:sz w:val="26"/>
          <w:szCs w:val="26"/>
        </w:rPr>
        <w:t>approv</w:t>
      </w:r>
      <w:r w:rsidR="005C71D2">
        <w:rPr>
          <w:rFonts w:eastAsiaTheme="minorHAnsi"/>
          <w:sz w:val="26"/>
          <w:szCs w:val="26"/>
        </w:rPr>
        <w:t>ed</w:t>
      </w:r>
      <w:r w:rsidRPr="00DA0D10">
        <w:rPr>
          <w:rFonts w:eastAsiaTheme="minorHAnsi"/>
          <w:sz w:val="26"/>
          <w:szCs w:val="26"/>
        </w:rPr>
        <w:t xml:space="preserve"> </w:t>
      </w:r>
      <w:r w:rsidR="00874BEA">
        <w:rPr>
          <w:rFonts w:eastAsiaTheme="minorHAnsi"/>
          <w:sz w:val="26"/>
          <w:szCs w:val="26"/>
        </w:rPr>
        <w:t>its</w:t>
      </w:r>
      <w:r w:rsidRPr="00DA0D10">
        <w:rPr>
          <w:rFonts w:eastAsiaTheme="minorHAnsi"/>
          <w:sz w:val="26"/>
          <w:szCs w:val="26"/>
        </w:rPr>
        <w:t xml:space="preserve"> </w:t>
      </w:r>
      <w:r w:rsidR="001337E1">
        <w:rPr>
          <w:rFonts w:eastAsiaTheme="minorHAnsi"/>
          <w:sz w:val="26"/>
          <w:szCs w:val="26"/>
        </w:rPr>
        <w:t>o</w:t>
      </w:r>
      <w:r w:rsidRPr="00DA0D10">
        <w:rPr>
          <w:rFonts w:eastAsiaTheme="minorHAnsi"/>
          <w:sz w:val="26"/>
          <w:szCs w:val="26"/>
        </w:rPr>
        <w:t>riginal</w:t>
      </w:r>
      <w:r w:rsidR="00DC245B">
        <w:rPr>
          <w:rFonts w:eastAsiaTheme="minorHAnsi"/>
          <w:sz w:val="26"/>
          <w:szCs w:val="26"/>
        </w:rPr>
        <w:t xml:space="preserve"> 2009</w:t>
      </w:r>
      <w:r w:rsidRPr="00DA0D10">
        <w:rPr>
          <w:rFonts w:eastAsiaTheme="minorHAnsi"/>
          <w:sz w:val="26"/>
          <w:szCs w:val="26"/>
        </w:rPr>
        <w:t xml:space="preserve"> Plan, the costs and effectiveness of the residential and</w:t>
      </w:r>
      <w:r>
        <w:rPr>
          <w:rFonts w:eastAsiaTheme="minorHAnsi"/>
          <w:sz w:val="26"/>
          <w:szCs w:val="26"/>
        </w:rPr>
        <w:t xml:space="preserve"> </w:t>
      </w:r>
      <w:r w:rsidRPr="00DA0D10">
        <w:rPr>
          <w:rFonts w:eastAsiaTheme="minorHAnsi"/>
          <w:sz w:val="26"/>
          <w:szCs w:val="26"/>
        </w:rPr>
        <w:t xml:space="preserve">small/midsized C&amp;I DR </w:t>
      </w:r>
      <w:r w:rsidR="00A84CC5">
        <w:rPr>
          <w:rFonts w:eastAsiaTheme="minorHAnsi"/>
          <w:sz w:val="26"/>
          <w:szCs w:val="26"/>
        </w:rPr>
        <w:t xml:space="preserve">reduction </w:t>
      </w:r>
      <w:r w:rsidRPr="00DA0D10">
        <w:rPr>
          <w:rFonts w:eastAsiaTheme="minorHAnsi"/>
          <w:sz w:val="26"/>
          <w:szCs w:val="26"/>
        </w:rPr>
        <w:t>programs</w:t>
      </w:r>
      <w:r w:rsidR="00874BEA">
        <w:rPr>
          <w:rFonts w:eastAsiaTheme="minorHAnsi"/>
          <w:sz w:val="26"/>
          <w:szCs w:val="26"/>
        </w:rPr>
        <w:t xml:space="preserve"> described above</w:t>
      </w:r>
      <w:r w:rsidRPr="00DA0D10">
        <w:rPr>
          <w:rFonts w:eastAsiaTheme="minorHAnsi"/>
          <w:sz w:val="26"/>
          <w:szCs w:val="26"/>
        </w:rPr>
        <w:t xml:space="preserve"> have deteriorated significantly. </w:t>
      </w:r>
      <w:r w:rsidR="00874BEA">
        <w:rPr>
          <w:rFonts w:eastAsiaTheme="minorHAnsi"/>
          <w:sz w:val="26"/>
          <w:szCs w:val="26"/>
        </w:rPr>
        <w:t xml:space="preserve"> Petition at ¶ 16.  </w:t>
      </w:r>
      <w:r w:rsidR="005C71D2">
        <w:rPr>
          <w:rFonts w:eastAsiaTheme="minorHAnsi"/>
          <w:sz w:val="26"/>
          <w:szCs w:val="26"/>
        </w:rPr>
        <w:t xml:space="preserve">For example, </w:t>
      </w:r>
      <w:r w:rsidRPr="00DA0D10">
        <w:rPr>
          <w:rFonts w:eastAsiaTheme="minorHAnsi"/>
          <w:sz w:val="26"/>
          <w:szCs w:val="26"/>
        </w:rPr>
        <w:t>Duquesne now only</w:t>
      </w:r>
      <w:r>
        <w:rPr>
          <w:rFonts w:eastAsiaTheme="minorHAnsi"/>
          <w:sz w:val="26"/>
          <w:szCs w:val="26"/>
        </w:rPr>
        <w:t xml:space="preserve"> </w:t>
      </w:r>
      <w:r w:rsidRPr="00DA0D10">
        <w:rPr>
          <w:rFonts w:eastAsiaTheme="minorHAnsi"/>
          <w:sz w:val="26"/>
          <w:szCs w:val="26"/>
        </w:rPr>
        <w:t xml:space="preserve">expects to </w:t>
      </w:r>
      <w:r w:rsidR="00BC1762">
        <w:rPr>
          <w:rFonts w:eastAsiaTheme="minorHAnsi"/>
          <w:sz w:val="26"/>
          <w:szCs w:val="26"/>
        </w:rPr>
        <w:t xml:space="preserve">achieve </w:t>
      </w:r>
      <w:r w:rsidR="001C2A00">
        <w:rPr>
          <w:rFonts w:eastAsiaTheme="minorHAnsi"/>
          <w:sz w:val="26"/>
          <w:szCs w:val="26"/>
        </w:rPr>
        <w:t xml:space="preserve">a </w:t>
      </w:r>
      <w:r w:rsidR="00BC1762">
        <w:rPr>
          <w:rFonts w:eastAsiaTheme="minorHAnsi"/>
          <w:sz w:val="26"/>
          <w:szCs w:val="26"/>
        </w:rPr>
        <w:t xml:space="preserve">5 MW of peak shaving </w:t>
      </w:r>
      <w:r w:rsidR="001C2A00">
        <w:rPr>
          <w:rFonts w:eastAsiaTheme="minorHAnsi"/>
          <w:sz w:val="26"/>
          <w:szCs w:val="26"/>
        </w:rPr>
        <w:t xml:space="preserve">reduction </w:t>
      </w:r>
      <w:r w:rsidR="00BC1762">
        <w:rPr>
          <w:rFonts w:eastAsiaTheme="minorHAnsi"/>
          <w:sz w:val="26"/>
          <w:szCs w:val="26"/>
        </w:rPr>
        <w:t>at</w:t>
      </w:r>
      <w:r w:rsidRPr="00DA0D10">
        <w:rPr>
          <w:rFonts w:eastAsiaTheme="minorHAnsi"/>
          <w:sz w:val="26"/>
          <w:szCs w:val="26"/>
        </w:rPr>
        <w:t xml:space="preserve"> a cost of $3.9 million</w:t>
      </w:r>
      <w:r w:rsidR="0075258A">
        <w:rPr>
          <w:rFonts w:eastAsiaTheme="minorHAnsi"/>
          <w:sz w:val="26"/>
          <w:szCs w:val="26"/>
        </w:rPr>
        <w:t>, increasing the cost per MW to</w:t>
      </w:r>
      <w:r>
        <w:rPr>
          <w:rFonts w:eastAsiaTheme="minorHAnsi"/>
          <w:sz w:val="26"/>
          <w:szCs w:val="26"/>
        </w:rPr>
        <w:t xml:space="preserve"> </w:t>
      </w:r>
      <w:r w:rsidRPr="00DA0D10">
        <w:rPr>
          <w:rFonts w:eastAsiaTheme="minorHAnsi"/>
          <w:sz w:val="26"/>
          <w:szCs w:val="26"/>
        </w:rPr>
        <w:t>approximately $780,000.</w:t>
      </w:r>
      <w:r w:rsidR="00964C44">
        <w:rPr>
          <w:rFonts w:eastAsiaTheme="minorHAnsi"/>
          <w:sz w:val="26"/>
          <w:szCs w:val="26"/>
        </w:rPr>
        <w:t xml:space="preserve">  </w:t>
      </w:r>
      <w:r w:rsidR="00964C44">
        <w:rPr>
          <w:rFonts w:eastAsiaTheme="minorHAnsi"/>
          <w:i/>
          <w:sz w:val="26"/>
          <w:szCs w:val="26"/>
        </w:rPr>
        <w:t>Id.</w:t>
      </w:r>
      <w:r w:rsidR="00DF7F57">
        <w:rPr>
          <w:rFonts w:eastAsiaTheme="minorHAnsi"/>
          <w:sz w:val="26"/>
          <w:szCs w:val="26"/>
        </w:rPr>
        <w:t xml:space="preserve">  Duquesne states that the result of a competitive bid for the residential and small/midsized C&amp;I DR</w:t>
      </w:r>
      <w:r w:rsidR="005C71D2">
        <w:rPr>
          <w:rFonts w:eastAsiaTheme="minorHAnsi"/>
          <w:sz w:val="26"/>
          <w:szCs w:val="26"/>
        </w:rPr>
        <w:t xml:space="preserve"> reduction</w:t>
      </w:r>
      <w:r w:rsidR="00DF7F57">
        <w:rPr>
          <w:rFonts w:eastAsiaTheme="minorHAnsi"/>
          <w:sz w:val="26"/>
          <w:szCs w:val="26"/>
        </w:rPr>
        <w:t xml:space="preserve"> programs was $3.7 million plus $.2 million for administrative costs.</w:t>
      </w:r>
      <w:r w:rsidR="00964C44">
        <w:rPr>
          <w:rFonts w:eastAsiaTheme="minorHAnsi"/>
          <w:sz w:val="26"/>
          <w:szCs w:val="26"/>
        </w:rPr>
        <w:t xml:space="preserve">  </w:t>
      </w:r>
      <w:r w:rsidR="00964C44">
        <w:rPr>
          <w:rFonts w:eastAsiaTheme="minorHAnsi"/>
          <w:i/>
          <w:sz w:val="26"/>
          <w:szCs w:val="26"/>
        </w:rPr>
        <w:t>Id.</w:t>
      </w:r>
      <w:r w:rsidR="00A34CEE">
        <w:rPr>
          <w:rFonts w:eastAsiaTheme="minorHAnsi"/>
          <w:sz w:val="26"/>
          <w:szCs w:val="26"/>
        </w:rPr>
        <w:t xml:space="preserve"> </w:t>
      </w:r>
      <w:r w:rsidRPr="00DA0D10">
        <w:rPr>
          <w:rFonts w:eastAsiaTheme="minorHAnsi"/>
          <w:sz w:val="26"/>
          <w:szCs w:val="26"/>
        </w:rPr>
        <w:t xml:space="preserve"> </w:t>
      </w:r>
      <w:r w:rsidR="00DF7F57">
        <w:rPr>
          <w:rFonts w:eastAsiaTheme="minorHAnsi"/>
          <w:sz w:val="26"/>
          <w:szCs w:val="26"/>
        </w:rPr>
        <w:t xml:space="preserve">Accordingly, Duquesne </w:t>
      </w:r>
      <w:r w:rsidR="00595CF4">
        <w:rPr>
          <w:rFonts w:eastAsiaTheme="minorHAnsi"/>
          <w:sz w:val="26"/>
          <w:szCs w:val="26"/>
        </w:rPr>
        <w:t>claims</w:t>
      </w:r>
      <w:r w:rsidR="00DF7F57">
        <w:rPr>
          <w:rFonts w:eastAsiaTheme="minorHAnsi"/>
          <w:sz w:val="26"/>
          <w:szCs w:val="26"/>
        </w:rPr>
        <w:t xml:space="preserve"> that t</w:t>
      </w:r>
      <w:r w:rsidR="00595CF4">
        <w:rPr>
          <w:rFonts w:eastAsiaTheme="minorHAnsi"/>
          <w:sz w:val="26"/>
          <w:szCs w:val="26"/>
        </w:rPr>
        <w:t xml:space="preserve">he </w:t>
      </w:r>
      <w:r w:rsidR="001337E1">
        <w:rPr>
          <w:rFonts w:eastAsiaTheme="minorHAnsi"/>
          <w:sz w:val="26"/>
          <w:szCs w:val="26"/>
        </w:rPr>
        <w:t>Total Resource Cost (</w:t>
      </w:r>
      <w:r w:rsidR="00595CF4">
        <w:rPr>
          <w:rFonts w:eastAsiaTheme="minorHAnsi"/>
          <w:sz w:val="26"/>
          <w:szCs w:val="26"/>
        </w:rPr>
        <w:t>TRC</w:t>
      </w:r>
      <w:r w:rsidR="001337E1">
        <w:rPr>
          <w:rFonts w:eastAsiaTheme="minorHAnsi"/>
          <w:sz w:val="26"/>
          <w:szCs w:val="26"/>
        </w:rPr>
        <w:t>)</w:t>
      </w:r>
      <w:r w:rsidRPr="00DA0D10">
        <w:rPr>
          <w:rFonts w:eastAsiaTheme="minorHAnsi"/>
          <w:sz w:val="26"/>
          <w:szCs w:val="26"/>
        </w:rPr>
        <w:t xml:space="preserve"> has dropped to 0.05 for the</w:t>
      </w:r>
      <w:r w:rsidR="00DF7F57">
        <w:rPr>
          <w:rFonts w:eastAsiaTheme="minorHAnsi"/>
          <w:sz w:val="26"/>
          <w:szCs w:val="26"/>
        </w:rPr>
        <w:t>se DR</w:t>
      </w:r>
      <w:r w:rsidRPr="00DA0D10">
        <w:rPr>
          <w:rFonts w:eastAsiaTheme="minorHAnsi"/>
          <w:sz w:val="26"/>
          <w:szCs w:val="26"/>
        </w:rPr>
        <w:t xml:space="preserve"> </w:t>
      </w:r>
      <w:r w:rsidR="005C71D2">
        <w:rPr>
          <w:rFonts w:eastAsiaTheme="minorHAnsi"/>
          <w:sz w:val="26"/>
          <w:szCs w:val="26"/>
        </w:rPr>
        <w:t xml:space="preserve">reduction </w:t>
      </w:r>
      <w:r w:rsidRPr="00DA0D10">
        <w:rPr>
          <w:rFonts w:eastAsiaTheme="minorHAnsi"/>
          <w:sz w:val="26"/>
          <w:szCs w:val="26"/>
        </w:rPr>
        <w:t>programs</w:t>
      </w:r>
      <w:r>
        <w:rPr>
          <w:rFonts w:eastAsiaTheme="minorHAnsi"/>
          <w:sz w:val="26"/>
          <w:szCs w:val="26"/>
        </w:rPr>
        <w:t xml:space="preserve"> </w:t>
      </w:r>
      <w:r w:rsidRPr="00DA0D10">
        <w:rPr>
          <w:rFonts w:eastAsiaTheme="minorHAnsi"/>
          <w:sz w:val="26"/>
          <w:szCs w:val="26"/>
        </w:rPr>
        <w:t xml:space="preserve">due to higher than anticipated </w:t>
      </w:r>
      <w:r w:rsidR="00DF7F57">
        <w:rPr>
          <w:rFonts w:eastAsiaTheme="minorHAnsi"/>
          <w:sz w:val="26"/>
          <w:szCs w:val="26"/>
        </w:rPr>
        <w:t>costs</w:t>
      </w:r>
      <w:r w:rsidRPr="00DA0D10">
        <w:rPr>
          <w:rFonts w:eastAsiaTheme="minorHAnsi"/>
          <w:sz w:val="26"/>
          <w:szCs w:val="26"/>
        </w:rPr>
        <w:t>, lower benefits due to lower</w:t>
      </w:r>
      <w:r>
        <w:rPr>
          <w:rFonts w:eastAsiaTheme="minorHAnsi"/>
          <w:sz w:val="26"/>
          <w:szCs w:val="26"/>
        </w:rPr>
        <w:t xml:space="preserve"> </w:t>
      </w:r>
      <w:r w:rsidRPr="00DA0D10">
        <w:rPr>
          <w:rFonts w:eastAsiaTheme="minorHAnsi"/>
          <w:sz w:val="26"/>
          <w:szCs w:val="26"/>
        </w:rPr>
        <w:t>capacity costs, and lower predicted results.</w:t>
      </w:r>
      <w:r w:rsidR="00DF7F57">
        <w:rPr>
          <w:rFonts w:eastAsiaTheme="minorHAnsi"/>
          <w:sz w:val="26"/>
          <w:szCs w:val="26"/>
        </w:rPr>
        <w:t xml:space="preserve">  </w:t>
      </w:r>
      <w:r w:rsidR="00964C44">
        <w:rPr>
          <w:rFonts w:eastAsiaTheme="minorHAnsi"/>
          <w:i/>
          <w:sz w:val="26"/>
          <w:szCs w:val="26"/>
        </w:rPr>
        <w:t>Id</w:t>
      </w:r>
      <w:r w:rsidR="00DF7F57">
        <w:rPr>
          <w:rFonts w:eastAsiaTheme="minorHAnsi"/>
          <w:sz w:val="26"/>
          <w:szCs w:val="26"/>
        </w:rPr>
        <w:t>.</w:t>
      </w:r>
      <w:r w:rsidR="00E10D85">
        <w:rPr>
          <w:rFonts w:eastAsiaTheme="minorHAnsi"/>
          <w:sz w:val="26"/>
          <w:szCs w:val="26"/>
        </w:rPr>
        <w:t xml:space="preserve">  Additionally, the 0.05 TRC is below </w:t>
      </w:r>
      <w:r w:rsidR="00E10D85" w:rsidRPr="00A57748">
        <w:rPr>
          <w:rFonts w:eastAsiaTheme="minorHAnsi"/>
          <w:sz w:val="26"/>
          <w:szCs w:val="26"/>
        </w:rPr>
        <w:t xml:space="preserve">the solar program Duquesne proposed in 2009 which was rejected by the Commission </w:t>
      </w:r>
      <w:r w:rsidR="00072A4B">
        <w:rPr>
          <w:rFonts w:eastAsiaTheme="minorHAnsi"/>
          <w:sz w:val="26"/>
          <w:szCs w:val="26"/>
        </w:rPr>
        <w:t xml:space="preserve">for </w:t>
      </w:r>
      <w:r w:rsidR="00E10D85" w:rsidRPr="00A57748">
        <w:rPr>
          <w:rFonts w:eastAsiaTheme="minorHAnsi"/>
          <w:sz w:val="26"/>
          <w:szCs w:val="26"/>
        </w:rPr>
        <w:t xml:space="preserve">having too low of a TRC of 0.3. </w:t>
      </w:r>
      <w:r w:rsidR="00E10D85">
        <w:rPr>
          <w:rFonts w:eastAsiaTheme="minorHAnsi"/>
          <w:sz w:val="26"/>
          <w:szCs w:val="26"/>
        </w:rPr>
        <w:t xml:space="preserve"> </w:t>
      </w:r>
      <w:r w:rsidR="009E28A5">
        <w:rPr>
          <w:rFonts w:eastAsiaTheme="minorHAnsi"/>
          <w:i/>
          <w:sz w:val="26"/>
          <w:szCs w:val="26"/>
        </w:rPr>
        <w:t>Id.</w:t>
      </w:r>
      <w:r w:rsidR="009E28A5">
        <w:rPr>
          <w:rFonts w:eastAsiaTheme="minorHAnsi"/>
          <w:sz w:val="26"/>
          <w:szCs w:val="26"/>
        </w:rPr>
        <w:t xml:space="preserve">  </w:t>
      </w:r>
      <w:r w:rsidR="00E10D85" w:rsidRPr="00A57748">
        <w:rPr>
          <w:rFonts w:eastAsiaTheme="minorHAnsi"/>
          <w:sz w:val="26"/>
          <w:szCs w:val="26"/>
        </w:rPr>
        <w:t>Duquesne believes it would be wasteful of</w:t>
      </w:r>
      <w:r w:rsidR="00E10D85">
        <w:rPr>
          <w:rFonts w:eastAsiaTheme="minorHAnsi"/>
          <w:sz w:val="26"/>
          <w:szCs w:val="26"/>
        </w:rPr>
        <w:t xml:space="preserve"> </w:t>
      </w:r>
      <w:r w:rsidR="00E10D85" w:rsidRPr="00A57748">
        <w:rPr>
          <w:rFonts w:eastAsiaTheme="minorHAnsi"/>
          <w:sz w:val="26"/>
          <w:szCs w:val="26"/>
        </w:rPr>
        <w:t>ratepayer funds to continue these res</w:t>
      </w:r>
      <w:r w:rsidR="001C2687">
        <w:rPr>
          <w:rFonts w:eastAsiaTheme="minorHAnsi"/>
          <w:sz w:val="26"/>
          <w:szCs w:val="26"/>
        </w:rPr>
        <w:t>idential and small</w:t>
      </w:r>
      <w:r w:rsidR="001C2A00">
        <w:rPr>
          <w:rFonts w:eastAsiaTheme="minorHAnsi"/>
          <w:sz w:val="26"/>
          <w:szCs w:val="26"/>
        </w:rPr>
        <w:t>/midsized</w:t>
      </w:r>
      <w:r w:rsidR="001C2687">
        <w:rPr>
          <w:rFonts w:eastAsiaTheme="minorHAnsi"/>
          <w:sz w:val="26"/>
          <w:szCs w:val="26"/>
        </w:rPr>
        <w:t xml:space="preserve"> C&amp;I</w:t>
      </w:r>
      <w:r w:rsidR="00E10D85" w:rsidRPr="00A57748">
        <w:rPr>
          <w:rFonts w:eastAsiaTheme="minorHAnsi"/>
          <w:sz w:val="26"/>
          <w:szCs w:val="26"/>
        </w:rPr>
        <w:t xml:space="preserve"> DR</w:t>
      </w:r>
      <w:r w:rsidR="00E10D85">
        <w:rPr>
          <w:rFonts w:eastAsiaTheme="minorHAnsi"/>
          <w:sz w:val="26"/>
          <w:szCs w:val="26"/>
        </w:rPr>
        <w:t xml:space="preserve"> </w:t>
      </w:r>
      <w:r w:rsidR="00E10D85" w:rsidRPr="00A57748">
        <w:rPr>
          <w:rFonts w:eastAsiaTheme="minorHAnsi"/>
          <w:sz w:val="26"/>
          <w:szCs w:val="26"/>
        </w:rPr>
        <w:t>programs.</w:t>
      </w:r>
      <w:r w:rsidR="00E10D85">
        <w:rPr>
          <w:rFonts w:eastAsiaTheme="minorHAnsi"/>
          <w:sz w:val="26"/>
          <w:szCs w:val="26"/>
        </w:rPr>
        <w:t xml:space="preserve">  Petition at ¶ 20.</w:t>
      </w:r>
    </w:p>
    <w:p w:rsidR="00505285" w:rsidRDefault="00505285" w:rsidP="00DA0D10">
      <w:pPr>
        <w:widowControl/>
        <w:autoSpaceDE w:val="0"/>
        <w:autoSpaceDN w:val="0"/>
        <w:adjustRightInd w:val="0"/>
        <w:spacing w:line="360" w:lineRule="auto"/>
        <w:rPr>
          <w:rFonts w:eastAsiaTheme="minorHAnsi"/>
          <w:sz w:val="26"/>
          <w:szCs w:val="26"/>
        </w:rPr>
      </w:pPr>
    </w:p>
    <w:p w:rsidR="00505285" w:rsidRDefault="00505285" w:rsidP="00505285">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Based upon t</w:t>
      </w:r>
      <w:r w:rsidR="007E1680">
        <w:rPr>
          <w:rFonts w:eastAsiaTheme="minorHAnsi"/>
          <w:sz w:val="26"/>
          <w:szCs w:val="26"/>
        </w:rPr>
        <w:t>he performance of the ACC</w:t>
      </w:r>
      <w:r>
        <w:rPr>
          <w:rFonts w:eastAsiaTheme="minorHAnsi"/>
          <w:sz w:val="26"/>
          <w:szCs w:val="26"/>
        </w:rPr>
        <w:t xml:space="preserve"> programs, as described above, Duquesne </w:t>
      </w:r>
      <w:r w:rsidRPr="00505285">
        <w:rPr>
          <w:rFonts w:eastAsiaTheme="minorHAnsi"/>
          <w:sz w:val="26"/>
          <w:szCs w:val="26"/>
        </w:rPr>
        <w:t xml:space="preserve">is requesting that the </w:t>
      </w:r>
      <w:r w:rsidR="001C5A34">
        <w:rPr>
          <w:rFonts w:eastAsiaTheme="minorHAnsi"/>
          <w:sz w:val="26"/>
          <w:szCs w:val="26"/>
        </w:rPr>
        <w:t xml:space="preserve">remaining </w:t>
      </w:r>
      <w:r w:rsidRPr="00505285">
        <w:rPr>
          <w:rFonts w:eastAsiaTheme="minorHAnsi"/>
          <w:sz w:val="26"/>
          <w:szCs w:val="26"/>
        </w:rPr>
        <w:t>res</w:t>
      </w:r>
      <w:r w:rsidR="009E28A5">
        <w:rPr>
          <w:rFonts w:eastAsiaTheme="minorHAnsi"/>
          <w:sz w:val="26"/>
          <w:szCs w:val="26"/>
        </w:rPr>
        <w:t>idential DR program funds of $2.</w:t>
      </w:r>
      <w:r w:rsidRPr="00505285">
        <w:rPr>
          <w:rFonts w:eastAsiaTheme="minorHAnsi"/>
          <w:sz w:val="26"/>
          <w:szCs w:val="26"/>
        </w:rPr>
        <w:t>9</w:t>
      </w:r>
      <w:r w:rsidR="009E28A5">
        <w:rPr>
          <w:rFonts w:eastAsiaTheme="minorHAnsi"/>
          <w:sz w:val="26"/>
          <w:szCs w:val="26"/>
        </w:rPr>
        <w:t xml:space="preserve"> million</w:t>
      </w:r>
      <w:r w:rsidRPr="00505285">
        <w:rPr>
          <w:rFonts w:eastAsiaTheme="minorHAnsi"/>
          <w:sz w:val="26"/>
          <w:szCs w:val="26"/>
        </w:rPr>
        <w:t xml:space="preserve"> be</w:t>
      </w:r>
      <w:r>
        <w:rPr>
          <w:rFonts w:eastAsiaTheme="minorHAnsi"/>
          <w:sz w:val="26"/>
          <w:szCs w:val="26"/>
        </w:rPr>
        <w:t xml:space="preserve"> </w:t>
      </w:r>
      <w:r w:rsidRPr="00505285">
        <w:rPr>
          <w:rFonts w:eastAsiaTheme="minorHAnsi"/>
          <w:sz w:val="26"/>
          <w:szCs w:val="26"/>
        </w:rPr>
        <w:t xml:space="preserve">transferred to the residential energy efficiency programs. </w:t>
      </w:r>
      <w:r>
        <w:rPr>
          <w:rFonts w:eastAsiaTheme="minorHAnsi"/>
          <w:sz w:val="26"/>
          <w:szCs w:val="26"/>
        </w:rPr>
        <w:t xml:space="preserve"> </w:t>
      </w:r>
      <w:r w:rsidRPr="00505285">
        <w:rPr>
          <w:rFonts w:eastAsiaTheme="minorHAnsi"/>
          <w:sz w:val="26"/>
          <w:szCs w:val="26"/>
        </w:rPr>
        <w:t>After analysis of demonstrated</w:t>
      </w:r>
      <w:r>
        <w:rPr>
          <w:rFonts w:eastAsiaTheme="minorHAnsi"/>
          <w:sz w:val="26"/>
          <w:szCs w:val="26"/>
        </w:rPr>
        <w:t xml:space="preserve"> </w:t>
      </w:r>
      <w:r w:rsidRPr="00505285">
        <w:rPr>
          <w:rFonts w:eastAsiaTheme="minorHAnsi"/>
          <w:sz w:val="26"/>
          <w:szCs w:val="26"/>
        </w:rPr>
        <w:t xml:space="preserve">program performances, Duquesne will </w:t>
      </w:r>
      <w:r w:rsidR="006A2FE2">
        <w:rPr>
          <w:rFonts w:eastAsiaTheme="minorHAnsi"/>
          <w:sz w:val="26"/>
          <w:szCs w:val="26"/>
        </w:rPr>
        <w:t>then Petition the</w:t>
      </w:r>
      <w:r>
        <w:rPr>
          <w:rFonts w:eastAsiaTheme="minorHAnsi"/>
          <w:sz w:val="26"/>
          <w:szCs w:val="26"/>
        </w:rPr>
        <w:t xml:space="preserve"> </w:t>
      </w:r>
      <w:r w:rsidR="00DE5974">
        <w:rPr>
          <w:rFonts w:eastAsiaTheme="minorHAnsi"/>
          <w:sz w:val="26"/>
          <w:szCs w:val="26"/>
        </w:rPr>
        <w:t xml:space="preserve">Commission </w:t>
      </w:r>
      <w:r w:rsidR="006A2FE2">
        <w:rPr>
          <w:rFonts w:eastAsiaTheme="minorHAnsi"/>
          <w:sz w:val="26"/>
          <w:szCs w:val="26"/>
        </w:rPr>
        <w:t xml:space="preserve">for </w:t>
      </w:r>
      <w:r w:rsidRPr="00505285">
        <w:rPr>
          <w:rFonts w:eastAsiaTheme="minorHAnsi"/>
          <w:sz w:val="26"/>
          <w:szCs w:val="26"/>
        </w:rPr>
        <w:t xml:space="preserve">approval </w:t>
      </w:r>
      <w:r w:rsidR="00895A58">
        <w:rPr>
          <w:rFonts w:eastAsiaTheme="minorHAnsi"/>
          <w:sz w:val="26"/>
          <w:szCs w:val="26"/>
        </w:rPr>
        <w:t>to fund those programs.</w:t>
      </w:r>
      <w:r w:rsidR="003F195F">
        <w:rPr>
          <w:rFonts w:eastAsiaTheme="minorHAnsi"/>
          <w:sz w:val="26"/>
          <w:szCs w:val="26"/>
        </w:rPr>
        <w:t xml:space="preserve">  Petition at ¶ 22.</w:t>
      </w:r>
    </w:p>
    <w:p w:rsidR="000166DF" w:rsidRDefault="000166DF">
      <w:pPr>
        <w:widowControl/>
        <w:spacing w:after="200" w:line="276" w:lineRule="auto"/>
        <w:rPr>
          <w:rFonts w:eastAsiaTheme="minorHAnsi"/>
          <w:sz w:val="26"/>
          <w:szCs w:val="26"/>
        </w:rPr>
      </w:pPr>
      <w:r>
        <w:rPr>
          <w:rFonts w:eastAsiaTheme="minorHAnsi"/>
          <w:sz w:val="26"/>
          <w:szCs w:val="26"/>
        </w:rPr>
        <w:br w:type="page"/>
      </w:r>
    </w:p>
    <w:p w:rsidR="00E05AAB" w:rsidRPr="001E3C7E" w:rsidRDefault="00F14304" w:rsidP="00505285">
      <w:pPr>
        <w:widowControl/>
        <w:autoSpaceDE w:val="0"/>
        <w:autoSpaceDN w:val="0"/>
        <w:adjustRightInd w:val="0"/>
        <w:spacing w:line="360" w:lineRule="auto"/>
        <w:rPr>
          <w:rFonts w:eastAsiaTheme="minorHAnsi"/>
          <w:b/>
          <w:sz w:val="26"/>
          <w:szCs w:val="26"/>
        </w:rPr>
      </w:pPr>
      <w:r w:rsidRPr="00F14304">
        <w:rPr>
          <w:rFonts w:eastAsiaTheme="minorHAnsi"/>
          <w:b/>
          <w:sz w:val="26"/>
          <w:szCs w:val="26"/>
        </w:rPr>
        <w:lastRenderedPageBreak/>
        <w:tab/>
      </w:r>
      <w:r w:rsidRPr="00F14304">
        <w:rPr>
          <w:rFonts w:eastAsiaTheme="minorHAnsi"/>
          <w:b/>
          <w:sz w:val="26"/>
          <w:szCs w:val="26"/>
        </w:rPr>
        <w:tab/>
        <w:t>b.</w:t>
      </w:r>
      <w:r w:rsidRPr="00F14304">
        <w:rPr>
          <w:rFonts w:eastAsiaTheme="minorHAnsi"/>
          <w:b/>
          <w:sz w:val="26"/>
          <w:szCs w:val="26"/>
        </w:rPr>
        <w:tab/>
      </w:r>
      <w:r w:rsidR="00727B57" w:rsidRPr="00144CAB">
        <w:rPr>
          <w:rFonts w:eastAsiaTheme="minorHAnsi"/>
          <w:b/>
          <w:sz w:val="26"/>
          <w:szCs w:val="26"/>
        </w:rPr>
        <w:t>The</w:t>
      </w:r>
      <w:r w:rsidR="00727B57" w:rsidRPr="00D3378F">
        <w:rPr>
          <w:rFonts w:eastAsiaTheme="minorHAnsi"/>
          <w:sz w:val="26"/>
          <w:szCs w:val="26"/>
        </w:rPr>
        <w:t xml:space="preserve"> </w:t>
      </w:r>
      <w:r w:rsidRPr="00F14304">
        <w:rPr>
          <w:rFonts w:eastAsiaTheme="minorHAnsi"/>
          <w:b/>
          <w:sz w:val="26"/>
          <w:szCs w:val="26"/>
        </w:rPr>
        <w:t>OCA’s Position</w:t>
      </w:r>
    </w:p>
    <w:p w:rsidR="007D5567" w:rsidRDefault="007D5567" w:rsidP="00505285">
      <w:pPr>
        <w:widowControl/>
        <w:autoSpaceDE w:val="0"/>
        <w:autoSpaceDN w:val="0"/>
        <w:adjustRightInd w:val="0"/>
        <w:spacing w:line="360" w:lineRule="auto"/>
        <w:rPr>
          <w:rFonts w:eastAsiaTheme="minorHAnsi"/>
          <w:sz w:val="26"/>
          <w:szCs w:val="26"/>
        </w:rPr>
      </w:pPr>
    </w:p>
    <w:p w:rsidR="00E05AAB" w:rsidRDefault="00E05AAB" w:rsidP="00505285">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 xml:space="preserve">In its Answer, </w:t>
      </w:r>
      <w:r w:rsidR="00727B57">
        <w:rPr>
          <w:rFonts w:eastAsiaTheme="minorHAnsi"/>
          <w:sz w:val="26"/>
          <w:szCs w:val="26"/>
        </w:rPr>
        <w:t xml:space="preserve">the </w:t>
      </w:r>
      <w:r w:rsidR="005C34D4">
        <w:rPr>
          <w:rFonts w:eastAsiaTheme="minorHAnsi"/>
          <w:sz w:val="26"/>
          <w:szCs w:val="26"/>
        </w:rPr>
        <w:t>OCA</w:t>
      </w:r>
      <w:r>
        <w:rPr>
          <w:rFonts w:eastAsiaTheme="minorHAnsi"/>
          <w:sz w:val="26"/>
          <w:szCs w:val="26"/>
        </w:rPr>
        <w:t xml:space="preserve"> request</w:t>
      </w:r>
      <w:r w:rsidR="002540BD">
        <w:rPr>
          <w:rFonts w:eastAsiaTheme="minorHAnsi"/>
          <w:sz w:val="26"/>
          <w:szCs w:val="26"/>
        </w:rPr>
        <w:t>s</w:t>
      </w:r>
      <w:r>
        <w:rPr>
          <w:rFonts w:eastAsiaTheme="minorHAnsi"/>
          <w:sz w:val="26"/>
          <w:szCs w:val="26"/>
        </w:rPr>
        <w:t xml:space="preserve"> that</w:t>
      </w:r>
      <w:r w:rsidR="002C0F46">
        <w:rPr>
          <w:rFonts w:eastAsiaTheme="minorHAnsi"/>
          <w:sz w:val="26"/>
          <w:szCs w:val="26"/>
        </w:rPr>
        <w:t>,</w:t>
      </w:r>
      <w:r>
        <w:rPr>
          <w:rFonts w:eastAsiaTheme="minorHAnsi"/>
          <w:sz w:val="26"/>
          <w:szCs w:val="26"/>
        </w:rPr>
        <w:t xml:space="preserve"> as part of any approval of the instant Petition, Duquesne be directed to consult with interested stakeholders prior to seeking Commission approval to reallocate the Re</w:t>
      </w:r>
      <w:r w:rsidR="00844165">
        <w:rPr>
          <w:rFonts w:eastAsiaTheme="minorHAnsi"/>
          <w:sz w:val="26"/>
          <w:szCs w:val="26"/>
        </w:rPr>
        <w:t>sidential ACC</w:t>
      </w:r>
      <w:r>
        <w:rPr>
          <w:rFonts w:eastAsiaTheme="minorHAnsi"/>
          <w:sz w:val="26"/>
          <w:szCs w:val="26"/>
        </w:rPr>
        <w:t xml:space="preserve"> Program funds.  </w:t>
      </w:r>
      <w:r w:rsidR="005A16D9">
        <w:rPr>
          <w:rFonts w:eastAsiaTheme="minorHAnsi"/>
          <w:sz w:val="26"/>
          <w:szCs w:val="26"/>
        </w:rPr>
        <w:t xml:space="preserve">OCA </w:t>
      </w:r>
      <w:r>
        <w:rPr>
          <w:rFonts w:eastAsiaTheme="minorHAnsi"/>
          <w:sz w:val="26"/>
          <w:szCs w:val="26"/>
        </w:rPr>
        <w:t xml:space="preserve">Answer at 5. </w:t>
      </w:r>
      <w:r w:rsidR="007367DD">
        <w:rPr>
          <w:rFonts w:eastAsiaTheme="minorHAnsi"/>
          <w:sz w:val="26"/>
          <w:szCs w:val="26"/>
        </w:rPr>
        <w:t xml:space="preserve"> </w:t>
      </w:r>
      <w:r w:rsidR="00727B57">
        <w:rPr>
          <w:rFonts w:eastAsiaTheme="minorHAnsi"/>
          <w:sz w:val="26"/>
          <w:szCs w:val="26"/>
        </w:rPr>
        <w:t xml:space="preserve">The </w:t>
      </w:r>
      <w:r w:rsidR="005C34D4">
        <w:rPr>
          <w:rFonts w:eastAsiaTheme="minorHAnsi"/>
          <w:sz w:val="26"/>
          <w:szCs w:val="26"/>
        </w:rPr>
        <w:t>OCA</w:t>
      </w:r>
      <w:r w:rsidR="007367DD">
        <w:rPr>
          <w:rFonts w:eastAsiaTheme="minorHAnsi"/>
          <w:sz w:val="26"/>
          <w:szCs w:val="26"/>
        </w:rPr>
        <w:t xml:space="preserve"> also recommend</w:t>
      </w:r>
      <w:r w:rsidR="002540BD">
        <w:rPr>
          <w:rFonts w:eastAsiaTheme="minorHAnsi"/>
          <w:sz w:val="26"/>
          <w:szCs w:val="26"/>
        </w:rPr>
        <w:t>s</w:t>
      </w:r>
      <w:r w:rsidR="00A00E89">
        <w:rPr>
          <w:rFonts w:eastAsiaTheme="minorHAnsi"/>
          <w:sz w:val="26"/>
          <w:szCs w:val="26"/>
        </w:rPr>
        <w:t xml:space="preserve"> that such process continue to consider other forms of residential direct load control programs under an appropriate time frame.  </w:t>
      </w:r>
      <w:r w:rsidR="00A00E89">
        <w:rPr>
          <w:rFonts w:eastAsiaTheme="minorHAnsi"/>
          <w:i/>
          <w:sz w:val="26"/>
          <w:szCs w:val="26"/>
        </w:rPr>
        <w:t>Id.</w:t>
      </w:r>
      <w:r w:rsidR="007367DD">
        <w:rPr>
          <w:rFonts w:eastAsiaTheme="minorHAnsi"/>
          <w:sz w:val="26"/>
          <w:szCs w:val="26"/>
        </w:rPr>
        <w:t xml:space="preserve">  Further,</w:t>
      </w:r>
      <w:r w:rsidR="005F036C">
        <w:rPr>
          <w:rFonts w:eastAsiaTheme="minorHAnsi"/>
          <w:sz w:val="26"/>
          <w:szCs w:val="26"/>
        </w:rPr>
        <w:t xml:space="preserve"> </w:t>
      </w:r>
      <w:r w:rsidR="00727B57">
        <w:rPr>
          <w:rFonts w:eastAsiaTheme="minorHAnsi"/>
          <w:sz w:val="26"/>
          <w:szCs w:val="26"/>
        </w:rPr>
        <w:t xml:space="preserve">the </w:t>
      </w:r>
      <w:r w:rsidR="005C34D4">
        <w:rPr>
          <w:rFonts w:eastAsiaTheme="minorHAnsi"/>
          <w:sz w:val="26"/>
          <w:szCs w:val="26"/>
        </w:rPr>
        <w:t>OCA</w:t>
      </w:r>
      <w:r w:rsidR="007367DD">
        <w:rPr>
          <w:rFonts w:eastAsiaTheme="minorHAnsi"/>
          <w:sz w:val="26"/>
          <w:szCs w:val="26"/>
        </w:rPr>
        <w:t xml:space="preserve"> state</w:t>
      </w:r>
      <w:r w:rsidR="002540BD">
        <w:rPr>
          <w:rFonts w:eastAsiaTheme="minorHAnsi"/>
          <w:sz w:val="26"/>
          <w:szCs w:val="26"/>
        </w:rPr>
        <w:t>s</w:t>
      </w:r>
      <w:r w:rsidR="00697EB7">
        <w:rPr>
          <w:rFonts w:eastAsiaTheme="minorHAnsi"/>
          <w:sz w:val="26"/>
          <w:szCs w:val="26"/>
        </w:rPr>
        <w:t xml:space="preserve"> that it understands and supports Duquesne’s objective of achieving its Act 129 compliance goals in as cost effective and prudent manner as possible and therefore </w:t>
      </w:r>
      <w:r w:rsidR="00523930">
        <w:rPr>
          <w:rFonts w:eastAsiaTheme="minorHAnsi"/>
          <w:sz w:val="26"/>
          <w:szCs w:val="26"/>
        </w:rPr>
        <w:t>does</w:t>
      </w:r>
      <w:r w:rsidR="00697EB7">
        <w:rPr>
          <w:rFonts w:eastAsiaTheme="minorHAnsi"/>
          <w:sz w:val="26"/>
          <w:szCs w:val="26"/>
        </w:rPr>
        <w:t xml:space="preserve"> not oppose the modifications presented by Duquesne’s Petition.  OCA Answer at 3. </w:t>
      </w:r>
    </w:p>
    <w:p w:rsidR="00553485" w:rsidRDefault="00553485" w:rsidP="00505285">
      <w:pPr>
        <w:widowControl/>
        <w:autoSpaceDE w:val="0"/>
        <w:autoSpaceDN w:val="0"/>
        <w:adjustRightInd w:val="0"/>
        <w:spacing w:line="360" w:lineRule="auto"/>
        <w:rPr>
          <w:rFonts w:eastAsiaTheme="minorHAnsi"/>
          <w:sz w:val="26"/>
          <w:szCs w:val="26"/>
        </w:rPr>
      </w:pPr>
    </w:p>
    <w:p w:rsidR="007D5567" w:rsidRPr="001E3C7E" w:rsidRDefault="00F14304" w:rsidP="00505285">
      <w:pPr>
        <w:widowControl/>
        <w:autoSpaceDE w:val="0"/>
        <w:autoSpaceDN w:val="0"/>
        <w:adjustRightInd w:val="0"/>
        <w:spacing w:line="360" w:lineRule="auto"/>
        <w:rPr>
          <w:rFonts w:eastAsiaTheme="minorHAnsi"/>
          <w:b/>
          <w:sz w:val="26"/>
          <w:szCs w:val="26"/>
        </w:rPr>
      </w:pPr>
      <w:r w:rsidRPr="00F14304">
        <w:rPr>
          <w:rFonts w:eastAsiaTheme="minorHAnsi"/>
          <w:b/>
          <w:sz w:val="26"/>
          <w:szCs w:val="26"/>
        </w:rPr>
        <w:tab/>
      </w:r>
      <w:r w:rsidRPr="00F14304">
        <w:rPr>
          <w:rFonts w:eastAsiaTheme="minorHAnsi"/>
          <w:b/>
          <w:sz w:val="26"/>
          <w:szCs w:val="26"/>
        </w:rPr>
        <w:tab/>
        <w:t>c.</w:t>
      </w:r>
      <w:r w:rsidRPr="00F14304">
        <w:rPr>
          <w:rFonts w:eastAsiaTheme="minorHAnsi"/>
          <w:b/>
          <w:sz w:val="26"/>
          <w:szCs w:val="26"/>
        </w:rPr>
        <w:tab/>
        <w:t>DII’s Position</w:t>
      </w:r>
    </w:p>
    <w:p w:rsidR="007D5567" w:rsidRDefault="007D5567" w:rsidP="00505285">
      <w:pPr>
        <w:widowControl/>
        <w:autoSpaceDE w:val="0"/>
        <w:autoSpaceDN w:val="0"/>
        <w:adjustRightInd w:val="0"/>
        <w:spacing w:line="360" w:lineRule="auto"/>
        <w:rPr>
          <w:rFonts w:eastAsiaTheme="minorHAnsi"/>
          <w:sz w:val="26"/>
          <w:szCs w:val="26"/>
        </w:rPr>
      </w:pPr>
    </w:p>
    <w:p w:rsidR="00553485" w:rsidRDefault="007D5567" w:rsidP="00505285">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r w:rsidR="00553485">
        <w:rPr>
          <w:rFonts w:eastAsiaTheme="minorHAnsi"/>
          <w:sz w:val="26"/>
          <w:szCs w:val="26"/>
        </w:rPr>
        <w:t xml:space="preserve">DII opposes the elimination of the residential and small/midsized C&amp;I </w:t>
      </w:r>
      <w:r w:rsidR="002C0F46">
        <w:rPr>
          <w:rFonts w:eastAsiaTheme="minorHAnsi"/>
          <w:sz w:val="26"/>
          <w:szCs w:val="26"/>
        </w:rPr>
        <w:t>ACC Programs</w:t>
      </w:r>
      <w:r w:rsidR="00553485">
        <w:rPr>
          <w:rFonts w:eastAsiaTheme="minorHAnsi"/>
          <w:sz w:val="26"/>
          <w:szCs w:val="26"/>
        </w:rPr>
        <w:t xml:space="preserve">.  DII Answer at 5.  DII contends that the Commission’s </w:t>
      </w:r>
      <w:r w:rsidR="00CC75A2">
        <w:rPr>
          <w:i/>
          <w:sz w:val="26"/>
          <w:szCs w:val="26"/>
        </w:rPr>
        <w:t>January 2</w:t>
      </w:r>
      <w:r w:rsidR="002C0F46">
        <w:rPr>
          <w:i/>
          <w:sz w:val="26"/>
          <w:szCs w:val="26"/>
        </w:rPr>
        <w:t>011</w:t>
      </w:r>
      <w:r w:rsidR="00CC75A2">
        <w:rPr>
          <w:i/>
          <w:sz w:val="26"/>
          <w:szCs w:val="26"/>
        </w:rPr>
        <w:t xml:space="preserve"> Order</w:t>
      </w:r>
      <w:r w:rsidR="00CC75A2">
        <w:rPr>
          <w:rFonts w:eastAsiaTheme="minorHAnsi"/>
          <w:sz w:val="26"/>
          <w:szCs w:val="26"/>
        </w:rPr>
        <w:t xml:space="preserve"> </w:t>
      </w:r>
      <w:r w:rsidR="00553485">
        <w:rPr>
          <w:rFonts w:eastAsiaTheme="minorHAnsi"/>
          <w:sz w:val="26"/>
          <w:szCs w:val="26"/>
        </w:rPr>
        <w:t>requires Duquesne to provide a diverse cross section of alternatives for customers of all rate classes.  DII Answer at 5</w:t>
      </w:r>
      <w:r w:rsidR="004648EE">
        <w:rPr>
          <w:rFonts w:eastAsiaTheme="minorHAnsi"/>
          <w:sz w:val="26"/>
          <w:szCs w:val="26"/>
        </w:rPr>
        <w:t>;</w:t>
      </w:r>
      <w:r w:rsidR="00553485">
        <w:rPr>
          <w:rFonts w:eastAsiaTheme="minorHAnsi"/>
          <w:sz w:val="26"/>
          <w:szCs w:val="26"/>
        </w:rPr>
        <w:t xml:space="preserve"> </w:t>
      </w:r>
      <w:r w:rsidR="00CC75A2">
        <w:rPr>
          <w:i/>
          <w:sz w:val="26"/>
          <w:szCs w:val="26"/>
        </w:rPr>
        <w:t>January 2</w:t>
      </w:r>
      <w:r w:rsidR="002C0F46">
        <w:rPr>
          <w:i/>
          <w:sz w:val="26"/>
          <w:szCs w:val="26"/>
        </w:rPr>
        <w:t>011</w:t>
      </w:r>
      <w:r w:rsidR="00CC75A2">
        <w:rPr>
          <w:i/>
          <w:sz w:val="26"/>
          <w:szCs w:val="26"/>
        </w:rPr>
        <w:t xml:space="preserve"> Order</w:t>
      </w:r>
      <w:r w:rsidR="00CC75A2">
        <w:rPr>
          <w:rFonts w:eastAsiaTheme="minorHAnsi"/>
          <w:sz w:val="26"/>
          <w:szCs w:val="26"/>
        </w:rPr>
        <w:t xml:space="preserve"> </w:t>
      </w:r>
      <w:r w:rsidR="004648EE">
        <w:rPr>
          <w:rFonts w:eastAsiaTheme="minorHAnsi"/>
          <w:sz w:val="26"/>
          <w:szCs w:val="26"/>
        </w:rPr>
        <w:t xml:space="preserve">at 14; </w:t>
      </w:r>
      <w:r w:rsidR="002C0F46">
        <w:rPr>
          <w:rFonts w:eastAsiaTheme="minorHAnsi"/>
          <w:i/>
          <w:sz w:val="26"/>
          <w:szCs w:val="26"/>
        </w:rPr>
        <w:t>s</w:t>
      </w:r>
      <w:r w:rsidR="004648EE">
        <w:rPr>
          <w:rFonts w:eastAsiaTheme="minorHAnsi"/>
          <w:i/>
          <w:sz w:val="26"/>
          <w:szCs w:val="26"/>
        </w:rPr>
        <w:t>ee also</w:t>
      </w:r>
      <w:r w:rsidR="002C0F46">
        <w:rPr>
          <w:rFonts w:eastAsiaTheme="minorHAnsi"/>
          <w:i/>
          <w:sz w:val="26"/>
          <w:szCs w:val="26"/>
        </w:rPr>
        <w:t>,</w:t>
      </w:r>
      <w:r w:rsidR="004648EE">
        <w:rPr>
          <w:rFonts w:eastAsiaTheme="minorHAnsi"/>
          <w:sz w:val="26"/>
          <w:szCs w:val="26"/>
        </w:rPr>
        <w:t xml:space="preserve"> 66 Pa. C.S. </w:t>
      </w:r>
      <w:r w:rsidR="002C0F46">
        <w:rPr>
          <w:rFonts w:eastAsiaTheme="minorHAnsi"/>
          <w:sz w:val="26"/>
          <w:szCs w:val="26"/>
        </w:rPr>
        <w:br/>
      </w:r>
      <w:r w:rsidR="004648EE">
        <w:rPr>
          <w:rFonts w:eastAsiaTheme="minorHAnsi"/>
          <w:sz w:val="26"/>
          <w:szCs w:val="26"/>
        </w:rPr>
        <w:t>§ 2806.1(b)</w:t>
      </w:r>
      <w:r w:rsidR="00C303DF">
        <w:rPr>
          <w:rFonts w:eastAsiaTheme="minorHAnsi"/>
          <w:sz w:val="26"/>
          <w:szCs w:val="26"/>
        </w:rPr>
        <w:t>(1)</w:t>
      </w:r>
      <w:r w:rsidR="004648EE">
        <w:rPr>
          <w:rFonts w:eastAsiaTheme="minorHAnsi"/>
          <w:sz w:val="26"/>
          <w:szCs w:val="26"/>
        </w:rPr>
        <w:t>(i)(I).</w:t>
      </w:r>
      <w:r w:rsidR="00934950">
        <w:rPr>
          <w:rFonts w:eastAsiaTheme="minorHAnsi"/>
          <w:sz w:val="26"/>
          <w:szCs w:val="26"/>
        </w:rPr>
        <w:t xml:space="preserve">  Additionally, DII asserts that Duquesne has not provided sufficient explanation or justification for its proposal to eliminate the only DR Plans available to the residential and small/m</w:t>
      </w:r>
      <w:r w:rsidR="00797F2C">
        <w:rPr>
          <w:rFonts w:eastAsiaTheme="minorHAnsi"/>
          <w:sz w:val="26"/>
          <w:szCs w:val="26"/>
        </w:rPr>
        <w:t>i</w:t>
      </w:r>
      <w:r w:rsidR="00934950">
        <w:rPr>
          <w:rFonts w:eastAsiaTheme="minorHAnsi"/>
          <w:sz w:val="26"/>
          <w:szCs w:val="26"/>
        </w:rPr>
        <w:t>dsized C&amp;I class, and</w:t>
      </w:r>
      <w:r w:rsidR="00D0751F">
        <w:rPr>
          <w:rFonts w:eastAsiaTheme="minorHAnsi"/>
          <w:sz w:val="26"/>
          <w:szCs w:val="26"/>
        </w:rPr>
        <w:t xml:space="preserve"> further </w:t>
      </w:r>
      <w:r w:rsidR="00670A91">
        <w:rPr>
          <w:rFonts w:eastAsiaTheme="minorHAnsi"/>
          <w:sz w:val="26"/>
          <w:szCs w:val="26"/>
        </w:rPr>
        <w:t xml:space="preserve">averred that </w:t>
      </w:r>
      <w:r w:rsidR="00934950">
        <w:rPr>
          <w:rFonts w:eastAsiaTheme="minorHAnsi"/>
          <w:sz w:val="26"/>
          <w:szCs w:val="26"/>
        </w:rPr>
        <w:t>i</w:t>
      </w:r>
      <w:r w:rsidR="007367DD">
        <w:rPr>
          <w:rFonts w:eastAsiaTheme="minorHAnsi"/>
          <w:sz w:val="26"/>
          <w:szCs w:val="26"/>
        </w:rPr>
        <w:t>f</w:t>
      </w:r>
      <w:r w:rsidR="00934950">
        <w:rPr>
          <w:rFonts w:eastAsiaTheme="minorHAnsi"/>
          <w:sz w:val="26"/>
          <w:szCs w:val="26"/>
        </w:rPr>
        <w:t xml:space="preserve"> such elimination is allowed Duquesne’s EE&amp;C</w:t>
      </w:r>
      <w:r w:rsidR="00590FDD">
        <w:rPr>
          <w:rFonts w:eastAsiaTheme="minorHAnsi"/>
          <w:sz w:val="26"/>
          <w:szCs w:val="26"/>
        </w:rPr>
        <w:t>/DR</w:t>
      </w:r>
      <w:r w:rsidR="00934950">
        <w:rPr>
          <w:rFonts w:eastAsiaTheme="minorHAnsi"/>
          <w:sz w:val="26"/>
          <w:szCs w:val="26"/>
        </w:rPr>
        <w:t xml:space="preserve"> Plan will not be in compliance with </w:t>
      </w:r>
      <w:r w:rsidR="00797F2C">
        <w:rPr>
          <w:rFonts w:eastAsiaTheme="minorHAnsi"/>
          <w:sz w:val="26"/>
          <w:szCs w:val="26"/>
        </w:rPr>
        <w:t xml:space="preserve">the Commission’s </w:t>
      </w:r>
      <w:r w:rsidR="00CC75A2">
        <w:rPr>
          <w:i/>
          <w:sz w:val="26"/>
          <w:szCs w:val="26"/>
        </w:rPr>
        <w:t>January 2</w:t>
      </w:r>
      <w:r w:rsidR="00C303DF">
        <w:rPr>
          <w:i/>
          <w:sz w:val="26"/>
          <w:szCs w:val="26"/>
        </w:rPr>
        <w:t>011</w:t>
      </w:r>
      <w:r w:rsidR="00CC75A2">
        <w:rPr>
          <w:i/>
          <w:sz w:val="26"/>
          <w:szCs w:val="26"/>
        </w:rPr>
        <w:t xml:space="preserve"> Order</w:t>
      </w:r>
      <w:r w:rsidR="00797F2C">
        <w:rPr>
          <w:rFonts w:eastAsiaTheme="minorHAnsi"/>
          <w:i/>
          <w:sz w:val="26"/>
          <w:szCs w:val="26"/>
        </w:rPr>
        <w:t>.</w:t>
      </w:r>
      <w:r w:rsidR="00797F2C">
        <w:rPr>
          <w:rFonts w:eastAsiaTheme="minorHAnsi"/>
          <w:sz w:val="26"/>
          <w:szCs w:val="26"/>
        </w:rPr>
        <w:t xml:space="preserve">  DII Answer at 5.</w:t>
      </w:r>
    </w:p>
    <w:p w:rsidR="007607E6" w:rsidRDefault="007607E6" w:rsidP="00505285">
      <w:pPr>
        <w:widowControl/>
        <w:autoSpaceDE w:val="0"/>
        <w:autoSpaceDN w:val="0"/>
        <w:adjustRightInd w:val="0"/>
        <w:spacing w:line="360" w:lineRule="auto"/>
        <w:rPr>
          <w:rFonts w:eastAsiaTheme="minorHAnsi"/>
          <w:sz w:val="26"/>
          <w:szCs w:val="26"/>
        </w:rPr>
      </w:pPr>
    </w:p>
    <w:p w:rsidR="007D5567" w:rsidRPr="001E3C7E" w:rsidRDefault="00F14304" w:rsidP="00505285">
      <w:pPr>
        <w:widowControl/>
        <w:autoSpaceDE w:val="0"/>
        <w:autoSpaceDN w:val="0"/>
        <w:adjustRightInd w:val="0"/>
        <w:spacing w:line="360" w:lineRule="auto"/>
        <w:rPr>
          <w:rFonts w:eastAsiaTheme="minorHAnsi"/>
          <w:b/>
          <w:sz w:val="26"/>
          <w:szCs w:val="26"/>
        </w:rPr>
      </w:pPr>
      <w:r w:rsidRPr="00F14304">
        <w:rPr>
          <w:rFonts w:eastAsiaTheme="minorHAnsi"/>
          <w:b/>
          <w:sz w:val="26"/>
          <w:szCs w:val="26"/>
        </w:rPr>
        <w:tab/>
      </w:r>
      <w:r w:rsidRPr="00F14304">
        <w:rPr>
          <w:rFonts w:eastAsiaTheme="minorHAnsi"/>
          <w:b/>
          <w:sz w:val="26"/>
          <w:szCs w:val="26"/>
        </w:rPr>
        <w:tab/>
        <w:t>d.</w:t>
      </w:r>
      <w:r w:rsidRPr="00F14304">
        <w:rPr>
          <w:rFonts w:eastAsiaTheme="minorHAnsi"/>
          <w:b/>
          <w:sz w:val="26"/>
          <w:szCs w:val="26"/>
        </w:rPr>
        <w:tab/>
        <w:t>Comverge’s Position</w:t>
      </w:r>
    </w:p>
    <w:p w:rsidR="007D5567" w:rsidRDefault="007D5567" w:rsidP="00505285">
      <w:pPr>
        <w:widowControl/>
        <w:autoSpaceDE w:val="0"/>
        <w:autoSpaceDN w:val="0"/>
        <w:adjustRightInd w:val="0"/>
        <w:spacing w:line="360" w:lineRule="auto"/>
        <w:rPr>
          <w:rFonts w:eastAsiaTheme="minorHAnsi"/>
          <w:sz w:val="26"/>
          <w:szCs w:val="26"/>
        </w:rPr>
      </w:pPr>
    </w:p>
    <w:p w:rsidR="00B82551" w:rsidRDefault="00B82551" w:rsidP="00505285">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 xml:space="preserve">In its </w:t>
      </w:r>
      <w:r w:rsidR="008B529E">
        <w:rPr>
          <w:rFonts w:eastAsiaTheme="minorHAnsi"/>
          <w:sz w:val="26"/>
          <w:szCs w:val="26"/>
        </w:rPr>
        <w:t>Petition</w:t>
      </w:r>
      <w:r>
        <w:rPr>
          <w:rFonts w:eastAsiaTheme="minorHAnsi"/>
          <w:sz w:val="26"/>
          <w:szCs w:val="26"/>
        </w:rPr>
        <w:t xml:space="preserve">, Comverge opposes Duquesne’s proposal to eliminate the residential and small/midsized C&amp;I </w:t>
      </w:r>
      <w:r w:rsidR="008B529E">
        <w:rPr>
          <w:rFonts w:eastAsiaTheme="minorHAnsi"/>
          <w:sz w:val="26"/>
          <w:szCs w:val="26"/>
        </w:rPr>
        <w:t>ACC Programs</w:t>
      </w:r>
      <w:r w:rsidR="004C454D">
        <w:rPr>
          <w:rFonts w:eastAsiaTheme="minorHAnsi"/>
          <w:sz w:val="26"/>
          <w:szCs w:val="26"/>
        </w:rPr>
        <w:t xml:space="preserve"> because virtually identical programs have proven cost effective in other EDC Act 129 programs</w:t>
      </w:r>
      <w:r>
        <w:rPr>
          <w:rFonts w:eastAsiaTheme="minorHAnsi"/>
          <w:sz w:val="26"/>
          <w:szCs w:val="26"/>
        </w:rPr>
        <w:t xml:space="preserve">.  Comverge Petition at ¶ </w:t>
      </w:r>
      <w:r w:rsidR="00CF037F">
        <w:rPr>
          <w:rFonts w:eastAsiaTheme="minorHAnsi"/>
          <w:sz w:val="26"/>
          <w:szCs w:val="26"/>
        </w:rPr>
        <w:t>5</w:t>
      </w:r>
      <w:r>
        <w:rPr>
          <w:rFonts w:eastAsiaTheme="minorHAnsi"/>
          <w:sz w:val="26"/>
          <w:szCs w:val="26"/>
        </w:rPr>
        <w:t>.</w:t>
      </w:r>
      <w:r w:rsidR="00CF037F">
        <w:rPr>
          <w:rFonts w:eastAsiaTheme="minorHAnsi"/>
          <w:sz w:val="26"/>
          <w:szCs w:val="26"/>
        </w:rPr>
        <w:t xml:space="preserve">  Comverge also contends that Duquesne’s reported TRC of 0.05 for these programs is due </w:t>
      </w:r>
      <w:r w:rsidR="00CF037F">
        <w:rPr>
          <w:rFonts w:eastAsiaTheme="minorHAnsi"/>
          <w:sz w:val="26"/>
          <w:szCs w:val="26"/>
        </w:rPr>
        <w:lastRenderedPageBreak/>
        <w:t>to only the short term benefit being considered</w:t>
      </w:r>
      <w:r w:rsidR="000D726B">
        <w:rPr>
          <w:rFonts w:eastAsiaTheme="minorHAnsi"/>
          <w:sz w:val="26"/>
          <w:szCs w:val="26"/>
        </w:rPr>
        <w:t xml:space="preserve"> and that Duquesne has not conducted a reasonable TRC test of the residential program</w:t>
      </w:r>
      <w:r w:rsidR="00CF037F">
        <w:rPr>
          <w:rFonts w:eastAsiaTheme="minorHAnsi"/>
          <w:sz w:val="26"/>
          <w:szCs w:val="26"/>
        </w:rPr>
        <w:t>.</w:t>
      </w:r>
      <w:r w:rsidR="006025A8">
        <w:rPr>
          <w:rFonts w:eastAsiaTheme="minorHAnsi"/>
          <w:sz w:val="26"/>
          <w:szCs w:val="26"/>
        </w:rPr>
        <w:t xml:space="preserve">  </w:t>
      </w:r>
      <w:r w:rsidR="006025A8">
        <w:rPr>
          <w:rFonts w:eastAsiaTheme="minorHAnsi"/>
          <w:i/>
          <w:sz w:val="26"/>
          <w:szCs w:val="26"/>
        </w:rPr>
        <w:t>Id.</w:t>
      </w:r>
      <w:r w:rsidR="006025A8">
        <w:rPr>
          <w:rFonts w:eastAsiaTheme="minorHAnsi"/>
          <w:sz w:val="26"/>
          <w:szCs w:val="26"/>
        </w:rPr>
        <w:t xml:space="preserve"> at ¶ 6.</w:t>
      </w:r>
      <w:r w:rsidR="000D726B">
        <w:rPr>
          <w:rFonts w:eastAsiaTheme="minorHAnsi"/>
          <w:sz w:val="26"/>
          <w:szCs w:val="26"/>
        </w:rPr>
        <w:t xml:space="preserve">  Comverge also asserts that 0.05 TRC factor is the result of Duquesne’s erroneous TRC calculation.</w:t>
      </w:r>
      <w:r w:rsidR="00CF037F">
        <w:rPr>
          <w:rFonts w:eastAsiaTheme="minorHAnsi"/>
          <w:sz w:val="26"/>
          <w:szCs w:val="26"/>
        </w:rPr>
        <w:t xml:space="preserve">  </w:t>
      </w:r>
      <w:r w:rsidR="006025A8">
        <w:rPr>
          <w:rFonts w:eastAsiaTheme="minorHAnsi"/>
          <w:i/>
          <w:sz w:val="26"/>
          <w:szCs w:val="26"/>
        </w:rPr>
        <w:t>Id</w:t>
      </w:r>
      <w:r w:rsidR="00CF037F">
        <w:rPr>
          <w:rFonts w:eastAsiaTheme="minorHAnsi"/>
          <w:sz w:val="26"/>
          <w:szCs w:val="26"/>
        </w:rPr>
        <w:t>.</w:t>
      </w:r>
      <w:r w:rsidR="00663A4E">
        <w:rPr>
          <w:rFonts w:eastAsiaTheme="minorHAnsi"/>
          <w:sz w:val="26"/>
          <w:szCs w:val="26"/>
        </w:rPr>
        <w:t xml:space="preserve">  It is Comverge’s contention that the initial costs for these DR</w:t>
      </w:r>
      <w:r w:rsidR="009669ED">
        <w:rPr>
          <w:rFonts w:eastAsiaTheme="minorHAnsi"/>
          <w:sz w:val="26"/>
          <w:szCs w:val="26"/>
        </w:rPr>
        <w:t xml:space="preserve"> reduction</w:t>
      </w:r>
      <w:r w:rsidR="00663A4E">
        <w:rPr>
          <w:rFonts w:eastAsiaTheme="minorHAnsi"/>
          <w:sz w:val="26"/>
          <w:szCs w:val="26"/>
        </w:rPr>
        <w:t xml:space="preserve"> programs are largely concentrated on substantial, up-front investments in technology and infrastructure</w:t>
      </w:r>
      <w:r w:rsidR="0080572A">
        <w:rPr>
          <w:rFonts w:eastAsiaTheme="minorHAnsi"/>
          <w:sz w:val="26"/>
          <w:szCs w:val="26"/>
        </w:rPr>
        <w:t xml:space="preserve"> while the durability and reliability of these installations is enduring with benefits accruing over many years. </w:t>
      </w:r>
      <w:r w:rsidR="00663A4E">
        <w:rPr>
          <w:rFonts w:eastAsiaTheme="minorHAnsi"/>
          <w:sz w:val="26"/>
          <w:szCs w:val="26"/>
        </w:rPr>
        <w:t xml:space="preserve"> </w:t>
      </w:r>
      <w:r w:rsidR="006025A8">
        <w:rPr>
          <w:rFonts w:eastAsiaTheme="minorHAnsi"/>
          <w:i/>
          <w:sz w:val="26"/>
          <w:szCs w:val="26"/>
        </w:rPr>
        <w:t>Id.</w:t>
      </w:r>
      <w:r w:rsidR="00663A4E">
        <w:rPr>
          <w:rFonts w:eastAsiaTheme="minorHAnsi"/>
          <w:sz w:val="26"/>
          <w:szCs w:val="26"/>
        </w:rPr>
        <w:t xml:space="preserve"> at ¶ 7.  </w:t>
      </w:r>
      <w:r w:rsidR="00B12165">
        <w:rPr>
          <w:rFonts w:eastAsiaTheme="minorHAnsi"/>
          <w:sz w:val="26"/>
          <w:szCs w:val="26"/>
        </w:rPr>
        <w:t xml:space="preserve">In this regard, Comverge is requesting the Commission to require Duquesne to perform a TRC analysis to compare costs to actual, long-term benefits which, Comverge asserts, will produce a radically different result.  </w:t>
      </w:r>
      <w:r w:rsidR="00B12165">
        <w:rPr>
          <w:rFonts w:eastAsiaTheme="minorHAnsi"/>
          <w:i/>
          <w:sz w:val="26"/>
          <w:szCs w:val="26"/>
        </w:rPr>
        <w:t>Id.</w:t>
      </w:r>
      <w:r w:rsidR="00B12165">
        <w:rPr>
          <w:rFonts w:eastAsiaTheme="minorHAnsi"/>
          <w:sz w:val="26"/>
          <w:szCs w:val="26"/>
        </w:rPr>
        <w:t xml:space="preserve">  </w:t>
      </w:r>
    </w:p>
    <w:p w:rsidR="008C3C9F" w:rsidRDefault="008C3C9F" w:rsidP="00505285">
      <w:pPr>
        <w:widowControl/>
        <w:autoSpaceDE w:val="0"/>
        <w:autoSpaceDN w:val="0"/>
        <w:adjustRightInd w:val="0"/>
        <w:spacing w:line="360" w:lineRule="auto"/>
        <w:rPr>
          <w:rFonts w:eastAsiaTheme="minorHAnsi"/>
          <w:sz w:val="26"/>
          <w:szCs w:val="26"/>
        </w:rPr>
      </w:pPr>
    </w:p>
    <w:p w:rsidR="008C3C9F" w:rsidRPr="00513486" w:rsidRDefault="008C3C9F" w:rsidP="00505285">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 xml:space="preserve">Comverge also states that Duquesne’s analysis fails </w:t>
      </w:r>
      <w:r w:rsidR="009F6BD5">
        <w:rPr>
          <w:rFonts w:eastAsiaTheme="minorHAnsi"/>
          <w:sz w:val="26"/>
          <w:szCs w:val="26"/>
        </w:rPr>
        <w:t>to recognize that a snapshot ov</w:t>
      </w:r>
      <w:r>
        <w:rPr>
          <w:rFonts w:eastAsiaTheme="minorHAnsi"/>
          <w:sz w:val="26"/>
          <w:szCs w:val="26"/>
        </w:rPr>
        <w:t>er one year obscures both the ongoing benefits from the residential and small/</w:t>
      </w:r>
      <w:r w:rsidR="00A930D4">
        <w:rPr>
          <w:rFonts w:eastAsiaTheme="minorHAnsi"/>
          <w:sz w:val="26"/>
          <w:szCs w:val="26"/>
        </w:rPr>
        <w:t>midsized</w:t>
      </w:r>
      <w:r w:rsidR="00E10CAA">
        <w:rPr>
          <w:rFonts w:eastAsiaTheme="minorHAnsi"/>
          <w:sz w:val="26"/>
          <w:szCs w:val="26"/>
        </w:rPr>
        <w:t xml:space="preserve"> </w:t>
      </w:r>
      <w:r w:rsidR="000011D5">
        <w:rPr>
          <w:rFonts w:eastAsiaTheme="minorHAnsi"/>
          <w:sz w:val="26"/>
          <w:szCs w:val="26"/>
        </w:rPr>
        <w:t>C</w:t>
      </w:r>
      <w:r w:rsidR="00E10CAA">
        <w:rPr>
          <w:rFonts w:eastAsiaTheme="minorHAnsi"/>
          <w:sz w:val="26"/>
          <w:szCs w:val="26"/>
        </w:rPr>
        <w:t xml:space="preserve">&amp;I </w:t>
      </w:r>
      <w:r w:rsidR="008B529E">
        <w:rPr>
          <w:rFonts w:eastAsiaTheme="minorHAnsi"/>
          <w:sz w:val="26"/>
          <w:szCs w:val="26"/>
        </w:rPr>
        <w:t>ACC P</w:t>
      </w:r>
      <w:r>
        <w:rPr>
          <w:rFonts w:eastAsiaTheme="minorHAnsi"/>
          <w:sz w:val="26"/>
          <w:szCs w:val="26"/>
        </w:rPr>
        <w:t>rogram</w:t>
      </w:r>
      <w:r w:rsidR="00E10CAA">
        <w:rPr>
          <w:rFonts w:eastAsiaTheme="minorHAnsi"/>
          <w:sz w:val="26"/>
          <w:szCs w:val="26"/>
        </w:rPr>
        <w:t>s</w:t>
      </w:r>
      <w:r>
        <w:rPr>
          <w:rFonts w:eastAsiaTheme="minorHAnsi"/>
          <w:sz w:val="26"/>
          <w:szCs w:val="26"/>
        </w:rPr>
        <w:t xml:space="preserve"> and </w:t>
      </w:r>
      <w:r w:rsidR="00233381">
        <w:rPr>
          <w:rFonts w:eastAsiaTheme="minorHAnsi"/>
          <w:sz w:val="26"/>
          <w:szCs w:val="26"/>
        </w:rPr>
        <w:t xml:space="preserve">Comverge </w:t>
      </w:r>
      <w:r>
        <w:rPr>
          <w:rFonts w:eastAsiaTheme="minorHAnsi"/>
          <w:sz w:val="26"/>
          <w:szCs w:val="26"/>
        </w:rPr>
        <w:t xml:space="preserve">suggests that this should be of concern to the Commission.  Comverge </w:t>
      </w:r>
      <w:r w:rsidR="00F60066">
        <w:rPr>
          <w:rFonts w:eastAsiaTheme="minorHAnsi"/>
          <w:sz w:val="26"/>
          <w:szCs w:val="26"/>
        </w:rPr>
        <w:t>Petition</w:t>
      </w:r>
      <w:r>
        <w:rPr>
          <w:rFonts w:eastAsiaTheme="minorHAnsi"/>
          <w:sz w:val="26"/>
          <w:szCs w:val="26"/>
        </w:rPr>
        <w:t xml:space="preserve"> at ¶ 9.</w:t>
      </w:r>
      <w:r w:rsidR="00E20F9D">
        <w:rPr>
          <w:rFonts w:eastAsiaTheme="minorHAnsi"/>
          <w:sz w:val="26"/>
          <w:szCs w:val="26"/>
        </w:rPr>
        <w:t xml:space="preserve">  Comverge believes that the residential </w:t>
      </w:r>
      <w:r w:rsidR="008B529E">
        <w:rPr>
          <w:rFonts w:eastAsiaTheme="minorHAnsi"/>
          <w:sz w:val="26"/>
          <w:szCs w:val="26"/>
        </w:rPr>
        <w:t>ACC P</w:t>
      </w:r>
      <w:r w:rsidR="00E20F9D">
        <w:rPr>
          <w:rFonts w:eastAsiaTheme="minorHAnsi"/>
          <w:sz w:val="26"/>
          <w:szCs w:val="26"/>
        </w:rPr>
        <w:t>rogram should be considered for continued development because Duquesne has already notified</w:t>
      </w:r>
      <w:r w:rsidR="00233381">
        <w:rPr>
          <w:rStyle w:val="FootnoteReference"/>
          <w:rFonts w:eastAsiaTheme="minorHAnsi"/>
          <w:sz w:val="26"/>
          <w:szCs w:val="26"/>
        </w:rPr>
        <w:footnoteReference w:id="4"/>
      </w:r>
      <w:r w:rsidR="00E20F9D">
        <w:rPr>
          <w:rFonts w:eastAsiaTheme="minorHAnsi"/>
          <w:sz w:val="26"/>
          <w:szCs w:val="26"/>
        </w:rPr>
        <w:t xml:space="preserve"> all potentially eligible residential customers of the </w:t>
      </w:r>
      <w:r w:rsidR="00E10CAA">
        <w:rPr>
          <w:rFonts w:eastAsiaTheme="minorHAnsi"/>
          <w:sz w:val="26"/>
          <w:szCs w:val="26"/>
        </w:rPr>
        <w:t xml:space="preserve">program’s </w:t>
      </w:r>
      <w:r w:rsidR="00E20F9D">
        <w:rPr>
          <w:rFonts w:eastAsiaTheme="minorHAnsi"/>
          <w:sz w:val="26"/>
          <w:szCs w:val="26"/>
        </w:rPr>
        <w:t xml:space="preserve">availability and has enrolled hundreds of those who are eligible.  </w:t>
      </w:r>
      <w:r w:rsidR="00E20F9D">
        <w:rPr>
          <w:rFonts w:eastAsiaTheme="minorHAnsi"/>
          <w:i/>
          <w:sz w:val="26"/>
          <w:szCs w:val="26"/>
        </w:rPr>
        <w:t>Id.</w:t>
      </w:r>
      <w:r w:rsidR="00513486">
        <w:rPr>
          <w:rFonts w:eastAsiaTheme="minorHAnsi"/>
          <w:sz w:val="26"/>
          <w:szCs w:val="26"/>
        </w:rPr>
        <w:t xml:space="preserve">  If Duquesne is permitted to rescind its residential </w:t>
      </w:r>
      <w:r w:rsidR="008B529E">
        <w:rPr>
          <w:rFonts w:eastAsiaTheme="minorHAnsi"/>
          <w:sz w:val="26"/>
          <w:szCs w:val="26"/>
        </w:rPr>
        <w:t>ACC P</w:t>
      </w:r>
      <w:r w:rsidR="00513486">
        <w:rPr>
          <w:rFonts w:eastAsiaTheme="minorHAnsi"/>
          <w:sz w:val="26"/>
          <w:szCs w:val="26"/>
        </w:rPr>
        <w:t xml:space="preserve">rogram the result will lead to significant customer confusion and will also represent a waste of ratepayer funds already expended to publicize the program and enroll participants.  </w:t>
      </w:r>
      <w:r w:rsidR="00513486">
        <w:rPr>
          <w:rFonts w:eastAsiaTheme="minorHAnsi"/>
          <w:i/>
          <w:sz w:val="26"/>
          <w:szCs w:val="26"/>
        </w:rPr>
        <w:t>Id.</w:t>
      </w:r>
    </w:p>
    <w:p w:rsidR="006C72A9" w:rsidRDefault="006C72A9" w:rsidP="00505285">
      <w:pPr>
        <w:widowControl/>
        <w:autoSpaceDE w:val="0"/>
        <w:autoSpaceDN w:val="0"/>
        <w:adjustRightInd w:val="0"/>
        <w:spacing w:line="360" w:lineRule="auto"/>
        <w:rPr>
          <w:rFonts w:eastAsiaTheme="minorHAnsi"/>
          <w:sz w:val="26"/>
          <w:szCs w:val="26"/>
        </w:rPr>
      </w:pPr>
    </w:p>
    <w:p w:rsidR="006C72A9" w:rsidRPr="00F95608" w:rsidRDefault="006C72A9" w:rsidP="00505285">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Comverge states it</w:t>
      </w:r>
      <w:r w:rsidR="00D42A48">
        <w:rPr>
          <w:rFonts w:eastAsiaTheme="minorHAnsi"/>
          <w:sz w:val="26"/>
          <w:szCs w:val="26"/>
        </w:rPr>
        <w:t>s</w:t>
      </w:r>
      <w:r>
        <w:rPr>
          <w:rFonts w:eastAsiaTheme="minorHAnsi"/>
          <w:sz w:val="26"/>
          <w:szCs w:val="26"/>
        </w:rPr>
        <w:t xml:space="preserve"> concern that Duquesne will not be able to achieve the desired and needed results from an, as yet, unnamed residential program.  </w:t>
      </w:r>
      <w:r w:rsidR="007E2139">
        <w:rPr>
          <w:rFonts w:eastAsiaTheme="minorHAnsi"/>
          <w:i/>
          <w:sz w:val="26"/>
          <w:szCs w:val="26"/>
        </w:rPr>
        <w:t>Id.</w:t>
      </w:r>
      <w:r>
        <w:rPr>
          <w:rFonts w:eastAsiaTheme="minorHAnsi"/>
          <w:sz w:val="26"/>
          <w:szCs w:val="26"/>
        </w:rPr>
        <w:t xml:space="preserve"> at ¶ 11.</w:t>
      </w:r>
      <w:r w:rsidR="007100E7">
        <w:rPr>
          <w:rFonts w:eastAsiaTheme="minorHAnsi"/>
          <w:sz w:val="26"/>
          <w:szCs w:val="26"/>
        </w:rPr>
        <w:t xml:space="preserve">  Since notification and customer selection into the program is under way</w:t>
      </w:r>
      <w:r w:rsidR="00E10CAA">
        <w:rPr>
          <w:rFonts w:eastAsiaTheme="minorHAnsi"/>
          <w:sz w:val="26"/>
          <w:szCs w:val="26"/>
        </w:rPr>
        <w:t>,</w:t>
      </w:r>
      <w:r w:rsidR="007100E7">
        <w:rPr>
          <w:rFonts w:eastAsiaTheme="minorHAnsi"/>
          <w:sz w:val="26"/>
          <w:szCs w:val="26"/>
        </w:rPr>
        <w:t xml:space="preserve"> Comverge believes that implementation measures could begin quickly.  </w:t>
      </w:r>
      <w:r w:rsidR="007100E7">
        <w:rPr>
          <w:rFonts w:eastAsiaTheme="minorHAnsi"/>
          <w:i/>
          <w:sz w:val="26"/>
          <w:szCs w:val="26"/>
        </w:rPr>
        <w:t>Id.</w:t>
      </w:r>
      <w:r w:rsidR="007100E7">
        <w:rPr>
          <w:rFonts w:eastAsiaTheme="minorHAnsi"/>
          <w:sz w:val="26"/>
          <w:szCs w:val="26"/>
        </w:rPr>
        <w:t xml:space="preserve">  Additionally,</w:t>
      </w:r>
      <w:r w:rsidR="00286C51">
        <w:rPr>
          <w:rFonts w:eastAsiaTheme="minorHAnsi"/>
          <w:sz w:val="26"/>
          <w:szCs w:val="26"/>
        </w:rPr>
        <w:t xml:space="preserve"> Comverge is of the opinion that</w:t>
      </w:r>
      <w:r w:rsidR="007100E7">
        <w:rPr>
          <w:rFonts w:eastAsiaTheme="minorHAnsi"/>
          <w:sz w:val="26"/>
          <w:szCs w:val="26"/>
        </w:rPr>
        <w:t xml:space="preserve"> it is not possible to predict the viability of </w:t>
      </w:r>
      <w:r w:rsidR="00F3710C">
        <w:rPr>
          <w:rFonts w:eastAsiaTheme="minorHAnsi"/>
          <w:sz w:val="26"/>
          <w:szCs w:val="26"/>
        </w:rPr>
        <w:t>an unnamed replacement</w:t>
      </w:r>
      <w:r w:rsidR="008C7276">
        <w:rPr>
          <w:rFonts w:eastAsiaTheme="minorHAnsi"/>
          <w:sz w:val="26"/>
          <w:szCs w:val="26"/>
        </w:rPr>
        <w:t xml:space="preserve"> energy efficiency</w:t>
      </w:r>
      <w:r w:rsidR="00F3710C">
        <w:rPr>
          <w:rFonts w:eastAsiaTheme="minorHAnsi"/>
          <w:sz w:val="26"/>
          <w:szCs w:val="26"/>
        </w:rPr>
        <w:t xml:space="preserve"> program and whether it will be able to satisfy the requirements of Act 129.  </w:t>
      </w:r>
      <w:r w:rsidR="00F3710C">
        <w:rPr>
          <w:rFonts w:eastAsiaTheme="minorHAnsi"/>
          <w:i/>
          <w:sz w:val="26"/>
          <w:szCs w:val="26"/>
        </w:rPr>
        <w:t>Id.</w:t>
      </w:r>
      <w:r w:rsidR="00F95608">
        <w:rPr>
          <w:rFonts w:eastAsiaTheme="minorHAnsi"/>
          <w:sz w:val="26"/>
          <w:szCs w:val="26"/>
        </w:rPr>
        <w:t xml:space="preserve">  </w:t>
      </w:r>
      <w:r w:rsidR="00072A4B">
        <w:rPr>
          <w:rFonts w:eastAsiaTheme="minorHAnsi"/>
          <w:sz w:val="26"/>
          <w:szCs w:val="26"/>
        </w:rPr>
        <w:t xml:space="preserve">Comverge concludes by stating its recommendation that the Commission </w:t>
      </w:r>
      <w:r w:rsidR="00072A4B">
        <w:rPr>
          <w:rFonts w:eastAsiaTheme="minorHAnsi"/>
          <w:sz w:val="26"/>
          <w:szCs w:val="26"/>
        </w:rPr>
        <w:lastRenderedPageBreak/>
        <w:t xml:space="preserve">should reject Duquesne’s Petition and should order that the residential and small/midsized C&amp;I </w:t>
      </w:r>
      <w:r w:rsidR="00D42A48">
        <w:rPr>
          <w:rFonts w:eastAsiaTheme="minorHAnsi"/>
          <w:sz w:val="26"/>
          <w:szCs w:val="26"/>
        </w:rPr>
        <w:t>ACC P</w:t>
      </w:r>
      <w:r w:rsidR="00072A4B">
        <w:rPr>
          <w:rFonts w:eastAsiaTheme="minorHAnsi"/>
          <w:sz w:val="26"/>
          <w:szCs w:val="26"/>
        </w:rPr>
        <w:t xml:space="preserve">rograms be implemented in accordance with the currently effective Commission approved plan.  </w:t>
      </w:r>
      <w:r w:rsidR="00F95608">
        <w:rPr>
          <w:rFonts w:eastAsiaTheme="minorHAnsi"/>
          <w:sz w:val="26"/>
          <w:szCs w:val="26"/>
        </w:rPr>
        <w:t>Comverge Petition at ¶ 12.</w:t>
      </w:r>
    </w:p>
    <w:p w:rsidR="00064BD3" w:rsidRDefault="00064BD3" w:rsidP="00505285">
      <w:pPr>
        <w:widowControl/>
        <w:autoSpaceDE w:val="0"/>
        <w:autoSpaceDN w:val="0"/>
        <w:adjustRightInd w:val="0"/>
        <w:spacing w:line="360" w:lineRule="auto"/>
        <w:rPr>
          <w:rFonts w:eastAsiaTheme="minorHAnsi"/>
          <w:sz w:val="26"/>
          <w:szCs w:val="26"/>
        </w:rPr>
      </w:pPr>
    </w:p>
    <w:p w:rsidR="001910A0" w:rsidRPr="00AA0692" w:rsidRDefault="00AA0692" w:rsidP="00505285">
      <w:pPr>
        <w:widowControl/>
        <w:autoSpaceDE w:val="0"/>
        <w:autoSpaceDN w:val="0"/>
        <w:adjustRightInd w:val="0"/>
        <w:spacing w:line="360" w:lineRule="auto"/>
        <w:rPr>
          <w:rFonts w:eastAsiaTheme="minorHAnsi"/>
          <w:b/>
          <w:sz w:val="26"/>
          <w:szCs w:val="26"/>
        </w:rPr>
      </w:pPr>
      <w:r w:rsidRPr="00AA0692">
        <w:rPr>
          <w:rFonts w:eastAsiaTheme="minorHAnsi"/>
          <w:b/>
          <w:sz w:val="26"/>
          <w:szCs w:val="26"/>
        </w:rPr>
        <w:tab/>
      </w:r>
      <w:r w:rsidRPr="00AA0692">
        <w:rPr>
          <w:rFonts w:eastAsiaTheme="minorHAnsi"/>
          <w:b/>
          <w:sz w:val="26"/>
          <w:szCs w:val="26"/>
        </w:rPr>
        <w:tab/>
        <w:t>e.</w:t>
      </w:r>
      <w:r w:rsidRPr="00AA0692">
        <w:rPr>
          <w:rFonts w:eastAsiaTheme="minorHAnsi"/>
          <w:b/>
          <w:sz w:val="26"/>
          <w:szCs w:val="26"/>
        </w:rPr>
        <w:tab/>
        <w:t>Duquesne’s Answer to Comverge’s Petition</w:t>
      </w:r>
    </w:p>
    <w:p w:rsidR="00C02672" w:rsidRDefault="00C02672" w:rsidP="003037D7">
      <w:pPr>
        <w:widowControl/>
        <w:autoSpaceDE w:val="0"/>
        <w:autoSpaceDN w:val="0"/>
        <w:adjustRightInd w:val="0"/>
        <w:spacing w:line="360" w:lineRule="auto"/>
        <w:rPr>
          <w:rFonts w:eastAsiaTheme="minorHAnsi"/>
          <w:sz w:val="26"/>
          <w:szCs w:val="26"/>
        </w:rPr>
      </w:pPr>
    </w:p>
    <w:p w:rsidR="0049177A" w:rsidRDefault="00AA0692" w:rsidP="003037D7">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Regarding the TRC calculation, Duquesne states that the resulting ratios may vary significantly among EDCs due to factors included in the TRC denominator (costs) and TRC numerator</w:t>
      </w:r>
      <w:r w:rsidR="00FF7B30">
        <w:rPr>
          <w:rFonts w:eastAsiaTheme="minorHAnsi"/>
          <w:sz w:val="26"/>
          <w:szCs w:val="26"/>
        </w:rPr>
        <w:t xml:space="preserve"> variations in the value of avoided capacity and energy (benefits).  Duquesne Answer at </w:t>
      </w:r>
      <w:r w:rsidR="00974C56">
        <w:rPr>
          <w:rFonts w:eastAsiaTheme="minorHAnsi"/>
          <w:sz w:val="26"/>
          <w:szCs w:val="26"/>
        </w:rPr>
        <w:t xml:space="preserve">¶ 8.  Duquesne further states that its residential and small/midsized C&amp;I ACC Programs were only intended to operate from June through September 2012 since the overall plan ends on May 31, 2013.  </w:t>
      </w:r>
      <w:r w:rsidR="00974C56">
        <w:rPr>
          <w:rFonts w:eastAsiaTheme="minorHAnsi"/>
          <w:i/>
          <w:sz w:val="26"/>
          <w:szCs w:val="26"/>
        </w:rPr>
        <w:t xml:space="preserve">Id. </w:t>
      </w:r>
      <w:r w:rsidR="00974C56">
        <w:rPr>
          <w:rFonts w:eastAsiaTheme="minorHAnsi"/>
          <w:sz w:val="26"/>
          <w:szCs w:val="26"/>
        </w:rPr>
        <w:t xml:space="preserve">at ¶ 12.  Therefore, all savings and the majority of the costs of the program are contained in one year.  </w:t>
      </w:r>
      <w:r w:rsidR="00974C56">
        <w:rPr>
          <w:rFonts w:eastAsiaTheme="minorHAnsi"/>
          <w:i/>
          <w:sz w:val="26"/>
          <w:szCs w:val="26"/>
        </w:rPr>
        <w:t>Id.</w:t>
      </w:r>
      <w:r w:rsidR="00974C56">
        <w:rPr>
          <w:rFonts w:eastAsiaTheme="minorHAnsi"/>
          <w:sz w:val="26"/>
          <w:szCs w:val="26"/>
        </w:rPr>
        <w:t xml:space="preserve">  In further defense of its unfavorable TRC ration, Duquesne states that the original 0.05 TRC is overstated because the 2013 capacity pricing number was used when the 2012 capacity pricing number should have been entered into the formula.  </w:t>
      </w:r>
      <w:r w:rsidR="00974C56">
        <w:rPr>
          <w:rFonts w:eastAsiaTheme="minorHAnsi"/>
          <w:i/>
          <w:sz w:val="26"/>
          <w:szCs w:val="26"/>
        </w:rPr>
        <w:t xml:space="preserve">Id. </w:t>
      </w:r>
      <w:r w:rsidR="00974C56">
        <w:rPr>
          <w:rFonts w:eastAsiaTheme="minorHAnsi"/>
          <w:sz w:val="26"/>
          <w:szCs w:val="26"/>
        </w:rPr>
        <w:t>at ¶ 13.</w:t>
      </w:r>
      <w:r w:rsidR="00FF7B30">
        <w:rPr>
          <w:rFonts w:eastAsiaTheme="minorHAnsi"/>
          <w:sz w:val="26"/>
          <w:szCs w:val="26"/>
        </w:rPr>
        <w:t xml:space="preserve"> </w:t>
      </w:r>
    </w:p>
    <w:p w:rsidR="00144CAB" w:rsidRDefault="00144CAB" w:rsidP="003037D7">
      <w:pPr>
        <w:widowControl/>
        <w:autoSpaceDE w:val="0"/>
        <w:autoSpaceDN w:val="0"/>
        <w:adjustRightInd w:val="0"/>
        <w:spacing w:line="360" w:lineRule="auto"/>
        <w:rPr>
          <w:rFonts w:eastAsiaTheme="minorHAnsi"/>
          <w:sz w:val="26"/>
          <w:szCs w:val="26"/>
        </w:rPr>
      </w:pPr>
    </w:p>
    <w:p w:rsidR="00502EC5" w:rsidRDefault="00974C56" w:rsidP="00144CAB">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At Paragraph 6 of the Comverge Petition, it is asserted that Duquesne did not fully explain the implications of elimination</w:t>
      </w:r>
      <w:r w:rsidR="00025EA3">
        <w:rPr>
          <w:rFonts w:eastAsiaTheme="minorHAnsi"/>
          <w:sz w:val="26"/>
          <w:szCs w:val="26"/>
        </w:rPr>
        <w:t xml:space="preserve"> of the residential ACC Program.  Duquesne’s response is that there would be much greater harm by not eliminating the program and charging ratepayers for an inefficient program.  Duquesne Answer at ¶ 14.  Lastly, Duquesne believes that its future Time of Use (TOU) programs, which would allow customers to moderate their entire load, not just their air conditioning, could be more beneficial to residential and small/midsized C&amp;I customers than an ACC Program run by the utility.  </w:t>
      </w:r>
      <w:r w:rsidR="00025EA3">
        <w:rPr>
          <w:rFonts w:eastAsiaTheme="minorHAnsi"/>
          <w:i/>
          <w:sz w:val="26"/>
          <w:szCs w:val="26"/>
        </w:rPr>
        <w:t xml:space="preserve">Id. </w:t>
      </w:r>
      <w:r w:rsidR="00025EA3">
        <w:rPr>
          <w:rFonts w:eastAsiaTheme="minorHAnsi"/>
          <w:sz w:val="26"/>
          <w:szCs w:val="26"/>
        </w:rPr>
        <w:t>at ¶ 15.</w:t>
      </w:r>
      <w:r w:rsidR="00144CAB">
        <w:rPr>
          <w:rFonts w:eastAsiaTheme="minorHAnsi"/>
          <w:sz w:val="26"/>
          <w:szCs w:val="26"/>
        </w:rPr>
        <w:t xml:space="preserve"> </w:t>
      </w:r>
    </w:p>
    <w:p w:rsidR="000166DF" w:rsidRDefault="000166DF">
      <w:pPr>
        <w:widowControl/>
        <w:spacing w:after="200" w:line="276" w:lineRule="auto"/>
        <w:rPr>
          <w:rFonts w:eastAsiaTheme="minorHAnsi"/>
          <w:sz w:val="26"/>
          <w:szCs w:val="26"/>
        </w:rPr>
      </w:pPr>
      <w:r>
        <w:rPr>
          <w:rFonts w:eastAsiaTheme="minorHAnsi"/>
          <w:sz w:val="26"/>
          <w:szCs w:val="26"/>
        </w:rPr>
        <w:br w:type="page"/>
      </w:r>
    </w:p>
    <w:p w:rsidR="00B961F4" w:rsidRPr="00060F37" w:rsidRDefault="00F14304" w:rsidP="00B961F4">
      <w:pPr>
        <w:widowControl/>
        <w:autoSpaceDE w:val="0"/>
        <w:autoSpaceDN w:val="0"/>
        <w:adjustRightInd w:val="0"/>
        <w:spacing w:line="360" w:lineRule="auto"/>
        <w:rPr>
          <w:rFonts w:eastAsiaTheme="minorHAnsi"/>
          <w:b/>
          <w:sz w:val="26"/>
          <w:szCs w:val="26"/>
        </w:rPr>
      </w:pPr>
      <w:r w:rsidRPr="00F14304">
        <w:rPr>
          <w:b/>
          <w:sz w:val="26"/>
          <w:szCs w:val="26"/>
        </w:rPr>
        <w:lastRenderedPageBreak/>
        <w:tab/>
        <w:t>2.</w:t>
      </w:r>
      <w:r w:rsidR="00060F37">
        <w:rPr>
          <w:b/>
          <w:sz w:val="26"/>
          <w:szCs w:val="26"/>
        </w:rPr>
        <w:tab/>
      </w:r>
      <w:r w:rsidRPr="00F14304">
        <w:rPr>
          <w:rFonts w:eastAsiaTheme="minorHAnsi"/>
          <w:b/>
          <w:sz w:val="26"/>
          <w:szCs w:val="26"/>
        </w:rPr>
        <w:t>Large C&amp;I DR Plan</w:t>
      </w:r>
    </w:p>
    <w:p w:rsidR="00E74DD9" w:rsidRPr="00C655F0" w:rsidRDefault="00E74DD9" w:rsidP="00B961F4">
      <w:pPr>
        <w:widowControl/>
        <w:autoSpaceDE w:val="0"/>
        <w:autoSpaceDN w:val="0"/>
        <w:adjustRightInd w:val="0"/>
        <w:spacing w:line="360" w:lineRule="auto"/>
        <w:rPr>
          <w:rFonts w:eastAsiaTheme="minorHAnsi"/>
          <w:sz w:val="26"/>
          <w:szCs w:val="26"/>
        </w:rPr>
      </w:pPr>
    </w:p>
    <w:p w:rsidR="00E74DD9" w:rsidRPr="00060F37" w:rsidRDefault="00E74DD9" w:rsidP="00B961F4">
      <w:pPr>
        <w:widowControl/>
        <w:autoSpaceDE w:val="0"/>
        <w:autoSpaceDN w:val="0"/>
        <w:adjustRightInd w:val="0"/>
        <w:spacing w:line="360" w:lineRule="auto"/>
        <w:rPr>
          <w:rFonts w:eastAsiaTheme="minorHAnsi"/>
          <w:b/>
          <w:sz w:val="26"/>
          <w:szCs w:val="26"/>
        </w:rPr>
      </w:pPr>
      <w:r>
        <w:rPr>
          <w:rFonts w:eastAsiaTheme="minorHAnsi"/>
          <w:color w:val="FF0000"/>
          <w:sz w:val="26"/>
          <w:szCs w:val="26"/>
        </w:rPr>
        <w:tab/>
      </w:r>
      <w:r>
        <w:rPr>
          <w:rFonts w:eastAsiaTheme="minorHAnsi"/>
          <w:color w:val="FF0000"/>
          <w:sz w:val="26"/>
          <w:szCs w:val="26"/>
        </w:rPr>
        <w:tab/>
      </w:r>
      <w:r w:rsidR="00F14304" w:rsidRPr="00F14304">
        <w:rPr>
          <w:rFonts w:eastAsiaTheme="minorHAnsi"/>
          <w:b/>
          <w:sz w:val="26"/>
          <w:szCs w:val="26"/>
        </w:rPr>
        <w:t>a.</w:t>
      </w:r>
      <w:r w:rsidR="00F14304" w:rsidRPr="00F14304">
        <w:rPr>
          <w:rFonts w:eastAsiaTheme="minorHAnsi"/>
          <w:b/>
          <w:sz w:val="26"/>
          <w:szCs w:val="26"/>
        </w:rPr>
        <w:tab/>
        <w:t>Duquesne’s Position</w:t>
      </w:r>
    </w:p>
    <w:p w:rsidR="00D60FF1" w:rsidRDefault="005E224A" w:rsidP="005E224A">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p>
    <w:p w:rsidR="00595CF4" w:rsidRDefault="00D60FF1" w:rsidP="005E224A">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r w:rsidR="005E224A" w:rsidRPr="005E224A">
        <w:rPr>
          <w:rFonts w:eastAsiaTheme="minorHAnsi"/>
          <w:sz w:val="26"/>
          <w:szCs w:val="26"/>
        </w:rPr>
        <w:t>Duquesne's large C&amp;I DR</w:t>
      </w:r>
      <w:r w:rsidR="000E6FB6">
        <w:rPr>
          <w:rFonts w:eastAsiaTheme="minorHAnsi"/>
          <w:sz w:val="26"/>
          <w:szCs w:val="26"/>
        </w:rPr>
        <w:t xml:space="preserve"> Plan</w:t>
      </w:r>
      <w:r w:rsidR="005E224A" w:rsidRPr="005E224A">
        <w:rPr>
          <w:rFonts w:eastAsiaTheme="minorHAnsi"/>
          <w:sz w:val="26"/>
          <w:szCs w:val="26"/>
        </w:rPr>
        <w:t xml:space="preserve">, </w:t>
      </w:r>
      <w:r w:rsidR="00142E72">
        <w:rPr>
          <w:rFonts w:eastAsiaTheme="minorHAnsi"/>
          <w:sz w:val="26"/>
          <w:szCs w:val="26"/>
        </w:rPr>
        <w:t>as presented in 2009, was</w:t>
      </w:r>
      <w:r w:rsidR="005E224A" w:rsidRPr="005E224A">
        <w:rPr>
          <w:rFonts w:eastAsiaTheme="minorHAnsi"/>
          <w:sz w:val="26"/>
          <w:szCs w:val="26"/>
        </w:rPr>
        <w:t xml:space="preserve"> expected to</w:t>
      </w:r>
      <w:r w:rsidR="005E224A">
        <w:rPr>
          <w:rFonts w:eastAsiaTheme="minorHAnsi"/>
          <w:sz w:val="26"/>
          <w:szCs w:val="26"/>
        </w:rPr>
        <w:t xml:space="preserve"> </w:t>
      </w:r>
      <w:r w:rsidR="005E224A" w:rsidRPr="005E224A">
        <w:rPr>
          <w:rFonts w:eastAsiaTheme="minorHAnsi"/>
          <w:sz w:val="26"/>
          <w:szCs w:val="26"/>
        </w:rPr>
        <w:t xml:space="preserve">achieve </w:t>
      </w:r>
      <w:r w:rsidR="00144CAB">
        <w:rPr>
          <w:rFonts w:eastAsiaTheme="minorHAnsi"/>
          <w:sz w:val="26"/>
          <w:szCs w:val="26"/>
        </w:rPr>
        <w:t xml:space="preserve">a reduction of </w:t>
      </w:r>
      <w:r w:rsidR="005E224A" w:rsidRPr="005E224A">
        <w:rPr>
          <w:rFonts w:eastAsiaTheme="minorHAnsi"/>
          <w:sz w:val="26"/>
          <w:szCs w:val="26"/>
        </w:rPr>
        <w:t>10.8 MWs for the budget amount of $556,656</w:t>
      </w:r>
      <w:r w:rsidR="004A6FC9">
        <w:rPr>
          <w:rFonts w:eastAsiaTheme="minorHAnsi"/>
          <w:sz w:val="26"/>
          <w:szCs w:val="26"/>
        </w:rPr>
        <w:t>,</w:t>
      </w:r>
      <w:r w:rsidR="00904A72">
        <w:rPr>
          <w:rFonts w:eastAsiaTheme="minorHAnsi"/>
          <w:sz w:val="26"/>
          <w:szCs w:val="26"/>
        </w:rPr>
        <w:t xml:space="preserve"> or approximately $51,500 per MW</w:t>
      </w:r>
      <w:r w:rsidR="005E224A" w:rsidRPr="005E224A">
        <w:rPr>
          <w:rFonts w:eastAsiaTheme="minorHAnsi"/>
          <w:sz w:val="26"/>
          <w:szCs w:val="26"/>
        </w:rPr>
        <w:t>.</w:t>
      </w:r>
      <w:r w:rsidR="00C145F5">
        <w:rPr>
          <w:rFonts w:eastAsiaTheme="minorHAnsi"/>
          <w:sz w:val="26"/>
          <w:szCs w:val="26"/>
        </w:rPr>
        <w:t xml:space="preserve">  Petition at ¶ 17.</w:t>
      </w:r>
      <w:r w:rsidR="005E224A">
        <w:rPr>
          <w:rFonts w:eastAsiaTheme="minorHAnsi"/>
          <w:sz w:val="26"/>
          <w:szCs w:val="26"/>
        </w:rPr>
        <w:t xml:space="preserve"> </w:t>
      </w:r>
      <w:r w:rsidR="005E224A" w:rsidRPr="005E224A">
        <w:rPr>
          <w:rFonts w:eastAsiaTheme="minorHAnsi"/>
          <w:sz w:val="26"/>
          <w:szCs w:val="26"/>
        </w:rPr>
        <w:t xml:space="preserve"> </w:t>
      </w:r>
      <w:r w:rsidR="00CA6E90">
        <w:rPr>
          <w:rFonts w:eastAsiaTheme="minorHAnsi"/>
          <w:sz w:val="26"/>
          <w:szCs w:val="26"/>
        </w:rPr>
        <w:t xml:space="preserve">The </w:t>
      </w:r>
      <w:r w:rsidR="000A509B">
        <w:rPr>
          <w:rFonts w:eastAsiaTheme="minorHAnsi"/>
          <w:sz w:val="26"/>
          <w:szCs w:val="26"/>
        </w:rPr>
        <w:t xml:space="preserve">DR Plan </w:t>
      </w:r>
      <w:r w:rsidR="00CA6E90">
        <w:rPr>
          <w:rFonts w:eastAsiaTheme="minorHAnsi"/>
          <w:sz w:val="26"/>
          <w:szCs w:val="26"/>
        </w:rPr>
        <w:t>is</w:t>
      </w:r>
      <w:r w:rsidR="005E224A" w:rsidRPr="005E224A">
        <w:rPr>
          <w:rFonts w:eastAsiaTheme="minorHAnsi"/>
          <w:sz w:val="26"/>
          <w:szCs w:val="26"/>
        </w:rPr>
        <w:t xml:space="preserve"> now expect</w:t>
      </w:r>
      <w:r w:rsidR="00CA6E90">
        <w:rPr>
          <w:rFonts w:eastAsiaTheme="minorHAnsi"/>
          <w:sz w:val="26"/>
          <w:szCs w:val="26"/>
        </w:rPr>
        <w:t>ed</w:t>
      </w:r>
      <w:r w:rsidR="005E224A" w:rsidRPr="005E224A">
        <w:rPr>
          <w:rFonts w:eastAsiaTheme="minorHAnsi"/>
          <w:sz w:val="26"/>
          <w:szCs w:val="26"/>
        </w:rPr>
        <w:t xml:space="preserve"> to achieve 40</w:t>
      </w:r>
      <w:r w:rsidR="005E224A">
        <w:rPr>
          <w:rFonts w:eastAsiaTheme="minorHAnsi"/>
          <w:sz w:val="26"/>
          <w:szCs w:val="26"/>
        </w:rPr>
        <w:t xml:space="preserve"> </w:t>
      </w:r>
      <w:r w:rsidR="005E224A" w:rsidRPr="005E224A">
        <w:rPr>
          <w:rFonts w:eastAsiaTheme="minorHAnsi"/>
          <w:sz w:val="26"/>
          <w:szCs w:val="26"/>
        </w:rPr>
        <w:t xml:space="preserve">MWs of peak saving </w:t>
      </w:r>
      <w:r w:rsidR="00466877">
        <w:rPr>
          <w:rFonts w:eastAsiaTheme="minorHAnsi"/>
          <w:sz w:val="26"/>
          <w:szCs w:val="26"/>
        </w:rPr>
        <w:t>without a</w:t>
      </w:r>
      <w:r w:rsidR="005E224A" w:rsidRPr="005E224A">
        <w:rPr>
          <w:rFonts w:eastAsiaTheme="minorHAnsi"/>
          <w:sz w:val="26"/>
          <w:szCs w:val="26"/>
        </w:rPr>
        <w:t xml:space="preserve"> budget </w:t>
      </w:r>
      <w:r w:rsidR="00466877">
        <w:rPr>
          <w:rFonts w:eastAsiaTheme="minorHAnsi"/>
          <w:sz w:val="26"/>
          <w:szCs w:val="26"/>
        </w:rPr>
        <w:t>increase</w:t>
      </w:r>
      <w:r w:rsidR="005E224A" w:rsidRPr="005E224A">
        <w:rPr>
          <w:rFonts w:eastAsiaTheme="minorHAnsi"/>
          <w:sz w:val="26"/>
          <w:szCs w:val="26"/>
        </w:rPr>
        <w:t xml:space="preserve">, which </w:t>
      </w:r>
      <w:r w:rsidR="00466877">
        <w:rPr>
          <w:rFonts w:eastAsiaTheme="minorHAnsi"/>
          <w:sz w:val="26"/>
          <w:szCs w:val="26"/>
        </w:rPr>
        <w:t>will equate to</w:t>
      </w:r>
      <w:r w:rsidR="005E224A" w:rsidRPr="005E224A">
        <w:rPr>
          <w:rFonts w:eastAsiaTheme="minorHAnsi"/>
          <w:sz w:val="26"/>
          <w:szCs w:val="26"/>
        </w:rPr>
        <w:t xml:space="preserve"> approximately</w:t>
      </w:r>
      <w:r w:rsidR="005E224A">
        <w:rPr>
          <w:rFonts w:eastAsiaTheme="minorHAnsi"/>
          <w:sz w:val="26"/>
          <w:szCs w:val="26"/>
        </w:rPr>
        <w:t xml:space="preserve"> $</w:t>
      </w:r>
      <w:r w:rsidR="005E224A" w:rsidRPr="005E224A">
        <w:rPr>
          <w:rFonts w:eastAsiaTheme="minorHAnsi"/>
          <w:sz w:val="26"/>
          <w:szCs w:val="26"/>
        </w:rPr>
        <w:t>14,000 per MW.</w:t>
      </w:r>
      <w:r w:rsidR="005E224A">
        <w:rPr>
          <w:rFonts w:eastAsiaTheme="minorHAnsi"/>
          <w:sz w:val="26"/>
          <w:szCs w:val="26"/>
        </w:rPr>
        <w:t xml:space="preserve"> </w:t>
      </w:r>
      <w:r w:rsidR="005E224A" w:rsidRPr="005E224A">
        <w:rPr>
          <w:rFonts w:eastAsiaTheme="minorHAnsi"/>
          <w:sz w:val="26"/>
          <w:szCs w:val="26"/>
        </w:rPr>
        <w:t xml:space="preserve"> The TRC for the large C&amp;I DR </w:t>
      </w:r>
      <w:r w:rsidR="00C91AF7">
        <w:rPr>
          <w:rFonts w:eastAsiaTheme="minorHAnsi"/>
          <w:sz w:val="26"/>
          <w:szCs w:val="26"/>
        </w:rPr>
        <w:t>Plan</w:t>
      </w:r>
      <w:r w:rsidR="005E224A" w:rsidRPr="005E224A">
        <w:rPr>
          <w:rFonts w:eastAsiaTheme="minorHAnsi"/>
          <w:sz w:val="26"/>
          <w:szCs w:val="26"/>
        </w:rPr>
        <w:t xml:space="preserve"> is now 1.37.</w:t>
      </w:r>
      <w:r w:rsidR="00142E72">
        <w:rPr>
          <w:rFonts w:eastAsiaTheme="minorHAnsi"/>
          <w:sz w:val="26"/>
          <w:szCs w:val="26"/>
        </w:rPr>
        <w:t xml:space="preserve">  </w:t>
      </w:r>
      <w:r w:rsidR="00C145F5">
        <w:rPr>
          <w:rFonts w:eastAsiaTheme="minorHAnsi"/>
          <w:i/>
          <w:sz w:val="26"/>
          <w:szCs w:val="26"/>
        </w:rPr>
        <w:t>Id</w:t>
      </w:r>
      <w:r w:rsidR="00C145F5">
        <w:rPr>
          <w:rFonts w:eastAsiaTheme="minorHAnsi"/>
          <w:sz w:val="26"/>
          <w:szCs w:val="26"/>
        </w:rPr>
        <w:t>.</w:t>
      </w:r>
    </w:p>
    <w:p w:rsidR="0052276A" w:rsidRDefault="0052276A" w:rsidP="005E224A">
      <w:pPr>
        <w:widowControl/>
        <w:autoSpaceDE w:val="0"/>
        <w:autoSpaceDN w:val="0"/>
        <w:adjustRightInd w:val="0"/>
        <w:spacing w:line="360" w:lineRule="auto"/>
        <w:rPr>
          <w:rFonts w:eastAsiaTheme="minorHAnsi"/>
          <w:sz w:val="26"/>
          <w:szCs w:val="26"/>
        </w:rPr>
      </w:pPr>
    </w:p>
    <w:p w:rsidR="0052276A" w:rsidRDefault="0052276A" w:rsidP="0052276A">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r w:rsidR="005B1D7D">
        <w:rPr>
          <w:rFonts w:eastAsiaTheme="minorHAnsi"/>
          <w:sz w:val="26"/>
          <w:szCs w:val="26"/>
        </w:rPr>
        <w:t>Regarding</w:t>
      </w:r>
      <w:r w:rsidR="008F2632">
        <w:rPr>
          <w:rFonts w:eastAsiaTheme="minorHAnsi"/>
          <w:sz w:val="26"/>
          <w:szCs w:val="26"/>
        </w:rPr>
        <w:t xml:space="preserve"> the large C&amp;I DR </w:t>
      </w:r>
      <w:r w:rsidR="000A509B">
        <w:rPr>
          <w:rFonts w:eastAsiaTheme="minorHAnsi"/>
          <w:sz w:val="26"/>
          <w:szCs w:val="26"/>
        </w:rPr>
        <w:t>Plan</w:t>
      </w:r>
      <w:r w:rsidR="004A6FC9">
        <w:rPr>
          <w:rFonts w:eastAsiaTheme="minorHAnsi"/>
          <w:sz w:val="26"/>
          <w:szCs w:val="26"/>
        </w:rPr>
        <w:t>,</w:t>
      </w:r>
      <w:r w:rsidR="000A509B">
        <w:rPr>
          <w:rFonts w:eastAsiaTheme="minorHAnsi"/>
          <w:sz w:val="26"/>
          <w:szCs w:val="26"/>
        </w:rPr>
        <w:t xml:space="preserve"> </w:t>
      </w:r>
      <w:r w:rsidRPr="0052276A">
        <w:rPr>
          <w:rFonts w:eastAsiaTheme="minorHAnsi"/>
          <w:sz w:val="26"/>
          <w:szCs w:val="26"/>
        </w:rPr>
        <w:t xml:space="preserve">Duquesne </w:t>
      </w:r>
      <w:r w:rsidR="00E64D15">
        <w:rPr>
          <w:rFonts w:eastAsiaTheme="minorHAnsi"/>
          <w:sz w:val="26"/>
          <w:szCs w:val="26"/>
        </w:rPr>
        <w:t xml:space="preserve">(1) </w:t>
      </w:r>
      <w:r w:rsidRPr="0052276A">
        <w:rPr>
          <w:rFonts w:eastAsiaTheme="minorHAnsi"/>
          <w:sz w:val="26"/>
          <w:szCs w:val="26"/>
        </w:rPr>
        <w:t>proposes t</w:t>
      </w:r>
      <w:r w:rsidR="00EA14AE">
        <w:rPr>
          <w:rFonts w:eastAsiaTheme="minorHAnsi"/>
          <w:sz w:val="26"/>
          <w:szCs w:val="26"/>
        </w:rPr>
        <w:t>o</w:t>
      </w:r>
      <w:r w:rsidRPr="0052276A">
        <w:rPr>
          <w:rFonts w:eastAsiaTheme="minorHAnsi"/>
          <w:sz w:val="26"/>
          <w:szCs w:val="26"/>
        </w:rPr>
        <w:t xml:space="preserve"> increase the expected reductions to 60 MW, which </w:t>
      </w:r>
      <w:r w:rsidR="006E0003">
        <w:rPr>
          <w:rFonts w:eastAsiaTheme="minorHAnsi"/>
          <w:sz w:val="26"/>
          <w:szCs w:val="26"/>
        </w:rPr>
        <w:t>Duquesne believes is needed</w:t>
      </w:r>
      <w:r w:rsidRPr="0052276A">
        <w:rPr>
          <w:rFonts w:eastAsiaTheme="minorHAnsi"/>
          <w:sz w:val="26"/>
          <w:szCs w:val="26"/>
        </w:rPr>
        <w:t xml:space="preserve"> to achieve the overall</w:t>
      </w:r>
      <w:r>
        <w:rPr>
          <w:rFonts w:eastAsiaTheme="minorHAnsi"/>
          <w:sz w:val="26"/>
          <w:szCs w:val="26"/>
        </w:rPr>
        <w:t xml:space="preserve"> </w:t>
      </w:r>
      <w:r w:rsidR="008C0116">
        <w:rPr>
          <w:rFonts w:eastAsiaTheme="minorHAnsi"/>
          <w:sz w:val="26"/>
          <w:szCs w:val="26"/>
        </w:rPr>
        <w:t>required DR reduction</w:t>
      </w:r>
      <w:r w:rsidRPr="0052276A">
        <w:rPr>
          <w:rFonts w:eastAsiaTheme="minorHAnsi"/>
          <w:sz w:val="26"/>
          <w:szCs w:val="26"/>
        </w:rPr>
        <w:t xml:space="preserve"> of 113 MWs in 2012; and (2) request</w:t>
      </w:r>
      <w:r w:rsidR="004A6FC9">
        <w:rPr>
          <w:rFonts w:eastAsiaTheme="minorHAnsi"/>
          <w:sz w:val="26"/>
          <w:szCs w:val="26"/>
        </w:rPr>
        <w:t>s</w:t>
      </w:r>
      <w:r>
        <w:rPr>
          <w:rFonts w:eastAsiaTheme="minorHAnsi"/>
          <w:sz w:val="26"/>
          <w:szCs w:val="26"/>
        </w:rPr>
        <w:t xml:space="preserve"> </w:t>
      </w:r>
      <w:r w:rsidRPr="0052276A">
        <w:rPr>
          <w:rFonts w:eastAsiaTheme="minorHAnsi"/>
          <w:sz w:val="26"/>
          <w:szCs w:val="26"/>
        </w:rPr>
        <w:t>Commi</w:t>
      </w:r>
      <w:r w:rsidR="000A509B">
        <w:rPr>
          <w:rFonts w:eastAsiaTheme="minorHAnsi"/>
          <w:sz w:val="26"/>
          <w:szCs w:val="26"/>
        </w:rPr>
        <w:t>ssion approval to shift</w:t>
      </w:r>
      <w:r w:rsidR="008C0116">
        <w:rPr>
          <w:rFonts w:eastAsiaTheme="minorHAnsi"/>
          <w:sz w:val="26"/>
          <w:szCs w:val="26"/>
        </w:rPr>
        <w:t xml:space="preserve"> the</w:t>
      </w:r>
      <w:r w:rsidR="000A509B">
        <w:rPr>
          <w:rFonts w:eastAsiaTheme="minorHAnsi"/>
          <w:sz w:val="26"/>
          <w:szCs w:val="26"/>
        </w:rPr>
        <w:t xml:space="preserve"> $892,0</w:t>
      </w:r>
      <w:r w:rsidRPr="0052276A">
        <w:rPr>
          <w:rFonts w:eastAsiaTheme="minorHAnsi"/>
          <w:sz w:val="26"/>
          <w:szCs w:val="26"/>
        </w:rPr>
        <w:t>0</w:t>
      </w:r>
      <w:r w:rsidR="00B539A9">
        <w:rPr>
          <w:rFonts w:eastAsiaTheme="minorHAnsi"/>
          <w:sz w:val="26"/>
          <w:szCs w:val="26"/>
        </w:rPr>
        <w:t>0</w:t>
      </w:r>
      <w:r w:rsidRPr="0052276A">
        <w:rPr>
          <w:rFonts w:eastAsiaTheme="minorHAnsi"/>
          <w:sz w:val="26"/>
          <w:szCs w:val="26"/>
        </w:rPr>
        <w:t xml:space="preserve"> from the</w:t>
      </w:r>
      <w:r>
        <w:rPr>
          <w:rFonts w:eastAsiaTheme="minorHAnsi"/>
          <w:sz w:val="26"/>
          <w:szCs w:val="26"/>
        </w:rPr>
        <w:t xml:space="preserve"> </w:t>
      </w:r>
      <w:r w:rsidRPr="0052276A">
        <w:rPr>
          <w:rFonts w:eastAsiaTheme="minorHAnsi"/>
          <w:sz w:val="26"/>
          <w:szCs w:val="26"/>
        </w:rPr>
        <w:t>small/midsized C&amp;I DR</w:t>
      </w:r>
      <w:r w:rsidR="000A509B">
        <w:rPr>
          <w:rFonts w:eastAsiaTheme="minorHAnsi"/>
          <w:sz w:val="26"/>
          <w:szCs w:val="26"/>
        </w:rPr>
        <w:t xml:space="preserve"> Plan</w:t>
      </w:r>
      <w:r w:rsidRPr="0052276A">
        <w:rPr>
          <w:rFonts w:eastAsiaTheme="minorHAnsi"/>
          <w:sz w:val="26"/>
          <w:szCs w:val="26"/>
        </w:rPr>
        <w:t xml:space="preserve"> to the large C&amp;I DR </w:t>
      </w:r>
      <w:r w:rsidR="000A509B">
        <w:rPr>
          <w:rFonts w:eastAsiaTheme="minorHAnsi"/>
          <w:sz w:val="26"/>
          <w:szCs w:val="26"/>
        </w:rPr>
        <w:t>Plan</w:t>
      </w:r>
      <w:r w:rsidRPr="0052276A">
        <w:rPr>
          <w:rFonts w:eastAsiaTheme="minorHAnsi"/>
          <w:sz w:val="26"/>
          <w:szCs w:val="26"/>
        </w:rPr>
        <w:t xml:space="preserve"> to achieve</w:t>
      </w:r>
      <w:r>
        <w:rPr>
          <w:rFonts w:eastAsiaTheme="minorHAnsi"/>
          <w:sz w:val="26"/>
          <w:szCs w:val="26"/>
        </w:rPr>
        <w:t xml:space="preserve"> </w:t>
      </w:r>
      <w:r w:rsidRPr="0052276A">
        <w:rPr>
          <w:rFonts w:eastAsiaTheme="minorHAnsi"/>
          <w:sz w:val="26"/>
          <w:szCs w:val="26"/>
        </w:rPr>
        <w:t xml:space="preserve">additional </w:t>
      </w:r>
      <w:r w:rsidR="008C0116">
        <w:rPr>
          <w:rFonts w:eastAsiaTheme="minorHAnsi"/>
          <w:sz w:val="26"/>
          <w:szCs w:val="26"/>
        </w:rPr>
        <w:t xml:space="preserve">DR </w:t>
      </w:r>
      <w:r w:rsidRPr="0052276A">
        <w:rPr>
          <w:rFonts w:eastAsiaTheme="minorHAnsi"/>
          <w:sz w:val="26"/>
          <w:szCs w:val="26"/>
        </w:rPr>
        <w:t>reductions</w:t>
      </w:r>
      <w:r w:rsidR="001E30EF">
        <w:rPr>
          <w:rFonts w:eastAsiaTheme="minorHAnsi"/>
          <w:sz w:val="26"/>
          <w:szCs w:val="26"/>
        </w:rPr>
        <w:t>, above the anticipated peak saving of 40 MWs,</w:t>
      </w:r>
      <w:r w:rsidRPr="0052276A">
        <w:rPr>
          <w:rFonts w:eastAsiaTheme="minorHAnsi"/>
          <w:sz w:val="26"/>
          <w:szCs w:val="26"/>
        </w:rPr>
        <w:t xml:space="preserve"> of at least 20 </w:t>
      </w:r>
      <w:r w:rsidR="00935FA8">
        <w:rPr>
          <w:rFonts w:eastAsiaTheme="minorHAnsi"/>
          <w:sz w:val="26"/>
          <w:szCs w:val="26"/>
        </w:rPr>
        <w:t>MW</w:t>
      </w:r>
      <w:r w:rsidRPr="0052276A">
        <w:rPr>
          <w:rFonts w:eastAsiaTheme="minorHAnsi"/>
          <w:sz w:val="26"/>
          <w:szCs w:val="26"/>
        </w:rPr>
        <w:t>s.</w:t>
      </w:r>
      <w:r w:rsidR="00FD65A7">
        <w:rPr>
          <w:rFonts w:eastAsiaTheme="minorHAnsi"/>
          <w:sz w:val="26"/>
          <w:szCs w:val="26"/>
        </w:rPr>
        <w:t xml:space="preserve"> </w:t>
      </w:r>
      <w:r w:rsidRPr="0052276A">
        <w:rPr>
          <w:rFonts w:eastAsiaTheme="minorHAnsi"/>
          <w:sz w:val="26"/>
          <w:szCs w:val="26"/>
        </w:rPr>
        <w:t xml:space="preserve"> </w:t>
      </w:r>
      <w:r w:rsidR="000A509B">
        <w:rPr>
          <w:rFonts w:eastAsiaTheme="minorHAnsi"/>
          <w:sz w:val="26"/>
          <w:szCs w:val="26"/>
        </w:rPr>
        <w:t xml:space="preserve">Petition at ¶ 21.  </w:t>
      </w:r>
      <w:r w:rsidR="008C0116">
        <w:rPr>
          <w:rFonts w:eastAsiaTheme="minorHAnsi"/>
          <w:sz w:val="26"/>
          <w:szCs w:val="26"/>
        </w:rPr>
        <w:t>Duquesne states that</w:t>
      </w:r>
      <w:r w:rsidR="00B539A9">
        <w:rPr>
          <w:rFonts w:eastAsiaTheme="minorHAnsi"/>
          <w:sz w:val="26"/>
          <w:szCs w:val="26"/>
        </w:rPr>
        <w:t>,</w:t>
      </w:r>
      <w:r w:rsidR="008C0116">
        <w:rPr>
          <w:rFonts w:eastAsiaTheme="minorHAnsi"/>
          <w:sz w:val="26"/>
          <w:szCs w:val="26"/>
        </w:rPr>
        <w:t xml:space="preserve"> i</w:t>
      </w:r>
      <w:r w:rsidRPr="0052276A">
        <w:rPr>
          <w:rFonts w:eastAsiaTheme="minorHAnsi"/>
          <w:sz w:val="26"/>
          <w:szCs w:val="26"/>
        </w:rPr>
        <w:t>n all other respects</w:t>
      </w:r>
      <w:r w:rsidR="00B539A9">
        <w:rPr>
          <w:rFonts w:eastAsiaTheme="minorHAnsi"/>
          <w:sz w:val="26"/>
          <w:szCs w:val="26"/>
        </w:rPr>
        <w:t>,</w:t>
      </w:r>
      <w:r w:rsidRPr="0052276A">
        <w:rPr>
          <w:rFonts w:eastAsiaTheme="minorHAnsi"/>
          <w:sz w:val="26"/>
          <w:szCs w:val="26"/>
        </w:rPr>
        <w:t xml:space="preserve"> the </w:t>
      </w:r>
      <w:r w:rsidR="000A509B">
        <w:rPr>
          <w:rFonts w:eastAsiaTheme="minorHAnsi"/>
          <w:sz w:val="26"/>
          <w:szCs w:val="26"/>
        </w:rPr>
        <w:t>Large C&amp;I DR Plan</w:t>
      </w:r>
      <w:r w:rsidRPr="0052276A">
        <w:rPr>
          <w:rFonts w:eastAsiaTheme="minorHAnsi"/>
          <w:sz w:val="26"/>
          <w:szCs w:val="26"/>
        </w:rPr>
        <w:t xml:space="preserve"> remains</w:t>
      </w:r>
      <w:r>
        <w:rPr>
          <w:rFonts w:eastAsiaTheme="minorHAnsi"/>
          <w:sz w:val="26"/>
          <w:szCs w:val="26"/>
        </w:rPr>
        <w:t xml:space="preserve"> </w:t>
      </w:r>
      <w:r w:rsidRPr="0052276A">
        <w:rPr>
          <w:rFonts w:eastAsiaTheme="minorHAnsi"/>
          <w:sz w:val="26"/>
          <w:szCs w:val="26"/>
        </w:rPr>
        <w:t>the same.</w:t>
      </w:r>
      <w:r w:rsidR="00143616">
        <w:rPr>
          <w:rFonts w:eastAsiaTheme="minorHAnsi"/>
          <w:sz w:val="26"/>
          <w:szCs w:val="26"/>
        </w:rPr>
        <w:t xml:space="preserve">  </w:t>
      </w:r>
      <w:r w:rsidR="00143616">
        <w:rPr>
          <w:rFonts w:eastAsiaTheme="minorHAnsi"/>
          <w:i/>
          <w:sz w:val="26"/>
          <w:szCs w:val="26"/>
        </w:rPr>
        <w:t>Id.</w:t>
      </w:r>
      <w:r w:rsidRPr="0052276A">
        <w:rPr>
          <w:rFonts w:eastAsiaTheme="minorHAnsi"/>
          <w:sz w:val="26"/>
          <w:szCs w:val="26"/>
        </w:rPr>
        <w:t xml:space="preserve"> </w:t>
      </w:r>
      <w:r w:rsidR="00FD65A7">
        <w:rPr>
          <w:rFonts w:eastAsiaTheme="minorHAnsi"/>
          <w:sz w:val="26"/>
          <w:szCs w:val="26"/>
        </w:rPr>
        <w:t xml:space="preserve"> </w:t>
      </w:r>
      <w:r w:rsidR="00547818">
        <w:rPr>
          <w:rFonts w:eastAsiaTheme="minorHAnsi"/>
          <w:sz w:val="26"/>
          <w:szCs w:val="26"/>
        </w:rPr>
        <w:t xml:space="preserve">Duquesne </w:t>
      </w:r>
      <w:r w:rsidR="00A67E92">
        <w:rPr>
          <w:rFonts w:eastAsiaTheme="minorHAnsi"/>
          <w:sz w:val="26"/>
          <w:szCs w:val="26"/>
        </w:rPr>
        <w:t xml:space="preserve">also </w:t>
      </w:r>
      <w:r w:rsidR="00547818">
        <w:rPr>
          <w:rFonts w:eastAsiaTheme="minorHAnsi"/>
          <w:sz w:val="26"/>
          <w:szCs w:val="26"/>
        </w:rPr>
        <w:t>state</w:t>
      </w:r>
      <w:r w:rsidR="00A67E92">
        <w:rPr>
          <w:rFonts w:eastAsiaTheme="minorHAnsi"/>
          <w:sz w:val="26"/>
          <w:szCs w:val="26"/>
        </w:rPr>
        <w:t>s</w:t>
      </w:r>
      <w:r w:rsidR="00547818">
        <w:rPr>
          <w:rFonts w:eastAsiaTheme="minorHAnsi"/>
          <w:sz w:val="26"/>
          <w:szCs w:val="26"/>
        </w:rPr>
        <w:t xml:space="preserve"> that it</w:t>
      </w:r>
      <w:r w:rsidRPr="0052276A">
        <w:rPr>
          <w:rFonts w:eastAsiaTheme="minorHAnsi"/>
          <w:sz w:val="26"/>
          <w:szCs w:val="26"/>
        </w:rPr>
        <w:t xml:space="preserve"> will spend </w:t>
      </w:r>
      <w:r w:rsidR="00A67E92">
        <w:rPr>
          <w:rFonts w:eastAsiaTheme="minorHAnsi"/>
          <w:sz w:val="26"/>
          <w:szCs w:val="26"/>
        </w:rPr>
        <w:t xml:space="preserve">only </w:t>
      </w:r>
      <w:r w:rsidRPr="0052276A">
        <w:rPr>
          <w:rFonts w:eastAsiaTheme="minorHAnsi"/>
          <w:sz w:val="26"/>
          <w:szCs w:val="26"/>
        </w:rPr>
        <w:t>th</w:t>
      </w:r>
      <w:r w:rsidR="00FD65A7">
        <w:rPr>
          <w:rFonts w:eastAsiaTheme="minorHAnsi"/>
          <w:sz w:val="26"/>
          <w:szCs w:val="26"/>
        </w:rPr>
        <w:t xml:space="preserve">at amount of the </w:t>
      </w:r>
      <w:r w:rsidR="00894B32" w:rsidRPr="0052276A">
        <w:rPr>
          <w:rFonts w:eastAsiaTheme="minorHAnsi"/>
          <w:sz w:val="26"/>
          <w:szCs w:val="26"/>
        </w:rPr>
        <w:t xml:space="preserve">$892,000 </w:t>
      </w:r>
      <w:r w:rsidR="00FD65A7">
        <w:rPr>
          <w:rFonts w:eastAsiaTheme="minorHAnsi"/>
          <w:sz w:val="26"/>
          <w:szCs w:val="26"/>
        </w:rPr>
        <w:t>transferred fu</w:t>
      </w:r>
      <w:r w:rsidRPr="0052276A">
        <w:rPr>
          <w:rFonts w:eastAsiaTheme="minorHAnsi"/>
          <w:sz w:val="26"/>
          <w:szCs w:val="26"/>
        </w:rPr>
        <w:t>nds necessary to meet the demand reduction obligation</w:t>
      </w:r>
      <w:r w:rsidR="008C0116">
        <w:rPr>
          <w:rFonts w:eastAsiaTheme="minorHAnsi"/>
          <w:sz w:val="26"/>
          <w:szCs w:val="26"/>
        </w:rPr>
        <w:t>,</w:t>
      </w:r>
      <w:r w:rsidR="008C0116" w:rsidRPr="0052276A">
        <w:rPr>
          <w:rFonts w:eastAsiaTheme="minorHAnsi"/>
          <w:sz w:val="26"/>
          <w:szCs w:val="26"/>
        </w:rPr>
        <w:t xml:space="preserve"> </w:t>
      </w:r>
      <w:r w:rsidRPr="0052276A">
        <w:rPr>
          <w:rFonts w:eastAsiaTheme="minorHAnsi"/>
          <w:sz w:val="26"/>
          <w:szCs w:val="26"/>
        </w:rPr>
        <w:t>with an</w:t>
      </w:r>
      <w:r w:rsidR="00FD65A7">
        <w:rPr>
          <w:rFonts w:eastAsiaTheme="minorHAnsi"/>
          <w:sz w:val="26"/>
          <w:szCs w:val="26"/>
        </w:rPr>
        <w:t xml:space="preserve"> </w:t>
      </w:r>
      <w:r w:rsidRPr="0052276A">
        <w:rPr>
          <w:rFonts w:eastAsiaTheme="minorHAnsi"/>
          <w:sz w:val="26"/>
          <w:szCs w:val="26"/>
        </w:rPr>
        <w:t>appropriate buffer.</w:t>
      </w:r>
      <w:r w:rsidR="00143616">
        <w:rPr>
          <w:rFonts w:eastAsiaTheme="minorHAnsi"/>
          <w:sz w:val="26"/>
          <w:szCs w:val="26"/>
        </w:rPr>
        <w:t xml:space="preserve">  </w:t>
      </w:r>
      <w:r w:rsidR="00143616">
        <w:rPr>
          <w:rFonts w:eastAsiaTheme="minorHAnsi"/>
          <w:i/>
          <w:sz w:val="26"/>
          <w:szCs w:val="26"/>
        </w:rPr>
        <w:t>Id.</w:t>
      </w:r>
      <w:r w:rsidR="00143616">
        <w:rPr>
          <w:rFonts w:eastAsiaTheme="minorHAnsi"/>
          <w:sz w:val="26"/>
          <w:szCs w:val="26"/>
        </w:rPr>
        <w:t xml:space="preserve"> </w:t>
      </w:r>
      <w:r w:rsidRPr="0052276A">
        <w:rPr>
          <w:rFonts w:eastAsiaTheme="minorHAnsi"/>
          <w:sz w:val="26"/>
          <w:szCs w:val="26"/>
        </w:rPr>
        <w:t xml:space="preserve"> Currently, </w:t>
      </w:r>
      <w:r w:rsidR="00547818">
        <w:rPr>
          <w:rFonts w:eastAsiaTheme="minorHAnsi"/>
          <w:sz w:val="26"/>
          <w:szCs w:val="26"/>
        </w:rPr>
        <w:t>Duquesne</w:t>
      </w:r>
      <w:r w:rsidRPr="0052276A">
        <w:rPr>
          <w:rFonts w:eastAsiaTheme="minorHAnsi"/>
          <w:sz w:val="26"/>
          <w:szCs w:val="26"/>
        </w:rPr>
        <w:t xml:space="preserve"> believes it will cost</w:t>
      </w:r>
      <w:r w:rsidR="00FD65A7">
        <w:rPr>
          <w:rFonts w:eastAsiaTheme="minorHAnsi"/>
          <w:sz w:val="26"/>
          <w:szCs w:val="26"/>
        </w:rPr>
        <w:t xml:space="preserve"> </w:t>
      </w:r>
      <w:r w:rsidRPr="0052276A">
        <w:rPr>
          <w:rFonts w:eastAsiaTheme="minorHAnsi"/>
          <w:sz w:val="26"/>
          <w:szCs w:val="26"/>
        </w:rPr>
        <w:t>approximately $300,000 for the additional 20 MWs</w:t>
      </w:r>
      <w:r w:rsidR="00022460">
        <w:rPr>
          <w:rFonts w:eastAsiaTheme="minorHAnsi"/>
          <w:sz w:val="26"/>
          <w:szCs w:val="26"/>
        </w:rPr>
        <w:t xml:space="preserve"> to bring the program’s total to 60 MWs</w:t>
      </w:r>
      <w:r w:rsidRPr="0052276A">
        <w:rPr>
          <w:rFonts w:eastAsiaTheme="minorHAnsi"/>
          <w:sz w:val="26"/>
          <w:szCs w:val="26"/>
        </w:rPr>
        <w:t>.</w:t>
      </w:r>
      <w:r w:rsidR="00CC6D9F">
        <w:rPr>
          <w:rFonts w:eastAsiaTheme="minorHAnsi"/>
          <w:sz w:val="26"/>
          <w:szCs w:val="26"/>
        </w:rPr>
        <w:t xml:space="preserve">  This would equate to approximately $14,300 per MW.</w:t>
      </w:r>
      <w:r w:rsidR="00143616">
        <w:rPr>
          <w:rFonts w:eastAsiaTheme="minorHAnsi"/>
          <w:sz w:val="26"/>
          <w:szCs w:val="26"/>
        </w:rPr>
        <w:t xml:space="preserve">  </w:t>
      </w:r>
      <w:r w:rsidR="00143616">
        <w:rPr>
          <w:rFonts w:eastAsiaTheme="minorHAnsi"/>
          <w:i/>
          <w:sz w:val="26"/>
          <w:szCs w:val="26"/>
        </w:rPr>
        <w:t>Id.</w:t>
      </w:r>
    </w:p>
    <w:p w:rsidR="00853BA7" w:rsidRDefault="00853BA7" w:rsidP="0052276A">
      <w:pPr>
        <w:widowControl/>
        <w:autoSpaceDE w:val="0"/>
        <w:autoSpaceDN w:val="0"/>
        <w:adjustRightInd w:val="0"/>
        <w:spacing w:line="360" w:lineRule="auto"/>
        <w:rPr>
          <w:rFonts w:eastAsiaTheme="minorHAnsi"/>
          <w:sz w:val="26"/>
          <w:szCs w:val="26"/>
        </w:rPr>
      </w:pPr>
    </w:p>
    <w:p w:rsidR="00853BA7" w:rsidRPr="00060F37" w:rsidRDefault="00F14304" w:rsidP="0052276A">
      <w:pPr>
        <w:widowControl/>
        <w:autoSpaceDE w:val="0"/>
        <w:autoSpaceDN w:val="0"/>
        <w:adjustRightInd w:val="0"/>
        <w:spacing w:line="360" w:lineRule="auto"/>
        <w:rPr>
          <w:rFonts w:eastAsiaTheme="minorHAnsi"/>
          <w:b/>
          <w:sz w:val="26"/>
          <w:szCs w:val="26"/>
        </w:rPr>
      </w:pPr>
      <w:r w:rsidRPr="00F14304">
        <w:rPr>
          <w:rFonts w:eastAsiaTheme="minorHAnsi"/>
          <w:b/>
          <w:sz w:val="26"/>
          <w:szCs w:val="26"/>
        </w:rPr>
        <w:tab/>
      </w:r>
      <w:r w:rsidRPr="00F14304">
        <w:rPr>
          <w:rFonts w:eastAsiaTheme="minorHAnsi"/>
          <w:b/>
          <w:sz w:val="26"/>
          <w:szCs w:val="26"/>
        </w:rPr>
        <w:tab/>
        <w:t>b.</w:t>
      </w:r>
      <w:r w:rsidRPr="00F14304">
        <w:rPr>
          <w:rFonts w:eastAsiaTheme="minorHAnsi"/>
          <w:b/>
          <w:sz w:val="26"/>
          <w:szCs w:val="26"/>
        </w:rPr>
        <w:tab/>
        <w:t>DII’s Position</w:t>
      </w:r>
    </w:p>
    <w:p w:rsidR="003F34C3" w:rsidRDefault="003F34C3" w:rsidP="0052276A">
      <w:pPr>
        <w:widowControl/>
        <w:autoSpaceDE w:val="0"/>
        <w:autoSpaceDN w:val="0"/>
        <w:adjustRightInd w:val="0"/>
        <w:spacing w:line="360" w:lineRule="auto"/>
        <w:rPr>
          <w:rFonts w:eastAsiaTheme="minorHAnsi"/>
          <w:sz w:val="26"/>
          <w:szCs w:val="26"/>
        </w:rPr>
      </w:pPr>
    </w:p>
    <w:p w:rsidR="00502EC5" w:rsidRDefault="003F34C3">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r>
      <w:r w:rsidR="0047459C">
        <w:rPr>
          <w:rFonts w:eastAsiaTheme="minorHAnsi"/>
          <w:sz w:val="26"/>
          <w:szCs w:val="26"/>
        </w:rPr>
        <w:t xml:space="preserve">DII opposes Duquesne’s proposals to use the remaining amount of the originally budgeted $556,656 for this large C&amp;I program to achieve an anticipated DR </w:t>
      </w:r>
      <w:r w:rsidR="00233D9E">
        <w:rPr>
          <w:rFonts w:eastAsiaTheme="minorHAnsi"/>
          <w:sz w:val="26"/>
          <w:szCs w:val="26"/>
        </w:rPr>
        <w:t xml:space="preserve">curtailment load </w:t>
      </w:r>
      <w:r w:rsidR="0047459C">
        <w:rPr>
          <w:rFonts w:eastAsiaTheme="minorHAnsi"/>
          <w:sz w:val="26"/>
          <w:szCs w:val="26"/>
        </w:rPr>
        <w:t>of 40 MWs in lieu of the 10.8 MW orig</w:t>
      </w:r>
      <w:r w:rsidR="0015041C">
        <w:rPr>
          <w:rFonts w:eastAsiaTheme="minorHAnsi"/>
          <w:sz w:val="26"/>
          <w:szCs w:val="26"/>
        </w:rPr>
        <w:t xml:space="preserve">inally expected.  </w:t>
      </w:r>
      <w:r w:rsidR="0052502E">
        <w:rPr>
          <w:rFonts w:eastAsiaTheme="minorHAnsi"/>
          <w:sz w:val="26"/>
          <w:szCs w:val="26"/>
        </w:rPr>
        <w:t xml:space="preserve">DII Answer at 5, 6.  DII believes that Duquesne should have addressed maintaining the original 10.8 MW DR reduction at the reduced cost of $150,000 rather than </w:t>
      </w:r>
      <w:r w:rsidR="006074A2">
        <w:rPr>
          <w:rFonts w:eastAsiaTheme="minorHAnsi"/>
          <w:sz w:val="26"/>
          <w:szCs w:val="26"/>
        </w:rPr>
        <w:t>increas</w:t>
      </w:r>
      <w:r w:rsidR="0052502E">
        <w:rPr>
          <w:rFonts w:eastAsiaTheme="minorHAnsi"/>
          <w:sz w:val="26"/>
          <w:szCs w:val="26"/>
        </w:rPr>
        <w:t xml:space="preserve">ing the anticipated </w:t>
      </w:r>
      <w:r w:rsidR="0052502E">
        <w:rPr>
          <w:rFonts w:eastAsiaTheme="minorHAnsi"/>
          <w:sz w:val="26"/>
          <w:szCs w:val="26"/>
        </w:rPr>
        <w:lastRenderedPageBreak/>
        <w:t xml:space="preserve">DR reduction to 40 MW </w:t>
      </w:r>
      <w:r w:rsidR="006074A2">
        <w:rPr>
          <w:rFonts w:eastAsiaTheme="minorHAnsi"/>
          <w:sz w:val="26"/>
          <w:szCs w:val="26"/>
        </w:rPr>
        <w:t>and using</w:t>
      </w:r>
      <w:r w:rsidR="0052502E">
        <w:rPr>
          <w:rFonts w:eastAsiaTheme="minorHAnsi"/>
          <w:sz w:val="26"/>
          <w:szCs w:val="26"/>
        </w:rPr>
        <w:t xml:space="preserve"> the </w:t>
      </w:r>
      <w:r w:rsidR="006074A2">
        <w:rPr>
          <w:rFonts w:eastAsiaTheme="minorHAnsi"/>
          <w:sz w:val="26"/>
          <w:szCs w:val="26"/>
        </w:rPr>
        <w:t xml:space="preserve">original </w:t>
      </w:r>
      <w:r w:rsidR="0052502E">
        <w:rPr>
          <w:rFonts w:eastAsiaTheme="minorHAnsi"/>
          <w:sz w:val="26"/>
          <w:szCs w:val="26"/>
        </w:rPr>
        <w:t>total budgeted amount of $556,656</w:t>
      </w:r>
      <w:r w:rsidR="0052502E" w:rsidRPr="00DA6954">
        <w:rPr>
          <w:rFonts w:eastAsiaTheme="minorHAnsi"/>
          <w:sz w:val="26"/>
          <w:szCs w:val="26"/>
        </w:rPr>
        <w:t xml:space="preserve">.  </w:t>
      </w:r>
      <w:r w:rsidR="00DA6954">
        <w:rPr>
          <w:rFonts w:eastAsiaTheme="minorHAnsi"/>
          <w:sz w:val="26"/>
          <w:szCs w:val="26"/>
        </w:rPr>
        <w:t>DII Answer at 6.</w:t>
      </w:r>
      <w:r w:rsidR="006074A2">
        <w:rPr>
          <w:rFonts w:eastAsiaTheme="minorHAnsi"/>
          <w:sz w:val="26"/>
          <w:szCs w:val="26"/>
        </w:rPr>
        <w:t xml:space="preserve">  </w:t>
      </w:r>
      <w:r w:rsidR="003C14CB">
        <w:rPr>
          <w:rFonts w:eastAsiaTheme="minorHAnsi"/>
          <w:sz w:val="26"/>
          <w:szCs w:val="26"/>
        </w:rPr>
        <w:t>DII</w:t>
      </w:r>
      <w:r w:rsidR="009C1A3B">
        <w:rPr>
          <w:rFonts w:eastAsiaTheme="minorHAnsi"/>
          <w:sz w:val="26"/>
          <w:szCs w:val="26"/>
        </w:rPr>
        <w:t xml:space="preserve"> also</w:t>
      </w:r>
      <w:r w:rsidR="003C14CB">
        <w:rPr>
          <w:rFonts w:eastAsiaTheme="minorHAnsi"/>
          <w:sz w:val="26"/>
          <w:szCs w:val="26"/>
        </w:rPr>
        <w:t xml:space="preserve"> opposes Duquesne’s proposal to increase the total Large C&amp;I DR up to 60 MWs at an additional cost of $300,000</w:t>
      </w:r>
      <w:r w:rsidR="00B600AC">
        <w:rPr>
          <w:rFonts w:eastAsiaTheme="minorHAnsi"/>
          <w:sz w:val="26"/>
          <w:szCs w:val="26"/>
        </w:rPr>
        <w:t xml:space="preserve"> to $892,000</w:t>
      </w:r>
      <w:r w:rsidR="003C14CB">
        <w:rPr>
          <w:rFonts w:eastAsiaTheme="minorHAnsi"/>
          <w:sz w:val="26"/>
          <w:szCs w:val="26"/>
        </w:rPr>
        <w:t xml:space="preserve">.  </w:t>
      </w:r>
      <w:r w:rsidR="003C14CB">
        <w:rPr>
          <w:rFonts w:eastAsiaTheme="minorHAnsi"/>
          <w:i/>
          <w:sz w:val="26"/>
          <w:szCs w:val="26"/>
        </w:rPr>
        <w:t>Id.</w:t>
      </w:r>
      <w:r w:rsidR="00DE2DCC">
        <w:rPr>
          <w:rFonts w:eastAsiaTheme="minorHAnsi"/>
          <w:sz w:val="26"/>
          <w:szCs w:val="26"/>
        </w:rPr>
        <w:t xml:space="preserve">  </w:t>
      </w:r>
    </w:p>
    <w:p w:rsidR="00502EC5" w:rsidRDefault="00502EC5">
      <w:pPr>
        <w:widowControl/>
        <w:autoSpaceDE w:val="0"/>
        <w:autoSpaceDN w:val="0"/>
        <w:adjustRightInd w:val="0"/>
        <w:spacing w:line="360" w:lineRule="auto"/>
        <w:rPr>
          <w:rFonts w:eastAsiaTheme="minorHAnsi"/>
          <w:sz w:val="26"/>
          <w:szCs w:val="26"/>
        </w:rPr>
      </w:pPr>
    </w:p>
    <w:p w:rsidR="00502EC5" w:rsidRDefault="00DE2DCC">
      <w:pPr>
        <w:widowControl/>
        <w:autoSpaceDE w:val="0"/>
        <w:autoSpaceDN w:val="0"/>
        <w:adjustRightInd w:val="0"/>
        <w:spacing w:line="360" w:lineRule="auto"/>
        <w:ind w:firstLine="1440"/>
        <w:rPr>
          <w:rFonts w:eastAsiaTheme="minorHAnsi"/>
          <w:sz w:val="26"/>
          <w:szCs w:val="26"/>
        </w:rPr>
      </w:pPr>
      <w:r>
        <w:rPr>
          <w:rFonts w:eastAsiaTheme="minorHAnsi"/>
          <w:sz w:val="26"/>
          <w:szCs w:val="26"/>
        </w:rPr>
        <w:t>Accordingly, DII’s position is that Duquesne’s proposals to increase the Large C&amp;I DR from the 10.8 MW originally expected</w:t>
      </w:r>
      <w:r w:rsidR="009C1A3B">
        <w:rPr>
          <w:rFonts w:eastAsiaTheme="minorHAnsi"/>
          <w:sz w:val="26"/>
          <w:szCs w:val="26"/>
        </w:rPr>
        <w:t>,</w:t>
      </w:r>
      <w:r>
        <w:rPr>
          <w:rFonts w:eastAsiaTheme="minorHAnsi"/>
          <w:sz w:val="26"/>
          <w:szCs w:val="26"/>
        </w:rPr>
        <w:t xml:space="preserve"> to 40 MW by using the original budget amount of $556,656</w:t>
      </w:r>
      <w:r w:rsidR="00D05677">
        <w:rPr>
          <w:rFonts w:eastAsiaTheme="minorHAnsi"/>
          <w:sz w:val="26"/>
          <w:szCs w:val="26"/>
        </w:rPr>
        <w:t xml:space="preserve">, and </w:t>
      </w:r>
      <w:r>
        <w:rPr>
          <w:rFonts w:eastAsiaTheme="minorHAnsi"/>
          <w:sz w:val="26"/>
          <w:szCs w:val="26"/>
        </w:rPr>
        <w:t>then to 60 MW by spending an additional $300,000 to $892,000, are unreasonable</w:t>
      </w:r>
      <w:r w:rsidR="00DE6F53">
        <w:rPr>
          <w:rFonts w:eastAsiaTheme="minorHAnsi"/>
          <w:sz w:val="26"/>
          <w:szCs w:val="26"/>
        </w:rPr>
        <w:t xml:space="preserve"> because the result would not be a balanced and reasonable mix of programs as required by</w:t>
      </w:r>
      <w:r w:rsidR="004608A3">
        <w:rPr>
          <w:rFonts w:eastAsiaTheme="minorHAnsi"/>
          <w:sz w:val="26"/>
          <w:szCs w:val="26"/>
        </w:rPr>
        <w:t xml:space="preserve"> Act 129</w:t>
      </w:r>
      <w:r w:rsidR="00DE6F53">
        <w:rPr>
          <w:rFonts w:eastAsiaTheme="minorHAnsi"/>
          <w:sz w:val="26"/>
          <w:szCs w:val="26"/>
        </w:rPr>
        <w:t>.  DII Answer at 5, 6.</w:t>
      </w:r>
    </w:p>
    <w:p w:rsidR="00093BA2" w:rsidRDefault="00093BA2" w:rsidP="0052276A">
      <w:pPr>
        <w:widowControl/>
        <w:autoSpaceDE w:val="0"/>
        <w:autoSpaceDN w:val="0"/>
        <w:adjustRightInd w:val="0"/>
        <w:spacing w:line="360" w:lineRule="auto"/>
        <w:rPr>
          <w:rFonts w:eastAsiaTheme="minorHAnsi"/>
          <w:sz w:val="26"/>
          <w:szCs w:val="26"/>
        </w:rPr>
      </w:pPr>
    </w:p>
    <w:p w:rsidR="00C239D0" w:rsidRDefault="00093BA2" w:rsidP="0052276A">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 xml:space="preserve">DII believes that Duquesne has not justified the proposed expansion of the Large C&amp;I curtailable load program targets.  DII Answer at 7.  DII notes that Duquesne designed its portfolio with an 86 MW or </w:t>
      </w:r>
      <w:r w:rsidR="00F66248">
        <w:rPr>
          <w:rFonts w:eastAsiaTheme="minorHAnsi"/>
          <w:sz w:val="26"/>
          <w:szCs w:val="26"/>
        </w:rPr>
        <w:t xml:space="preserve">75% cushion to compensate for any underperforming programs.  </w:t>
      </w:r>
      <w:r w:rsidR="00F66248">
        <w:rPr>
          <w:rFonts w:eastAsiaTheme="minorHAnsi"/>
          <w:i/>
          <w:sz w:val="26"/>
          <w:szCs w:val="26"/>
        </w:rPr>
        <w:t>Id.</w:t>
      </w:r>
      <w:r w:rsidR="00F66248">
        <w:rPr>
          <w:rFonts w:eastAsiaTheme="minorHAnsi"/>
          <w:sz w:val="26"/>
          <w:szCs w:val="26"/>
        </w:rPr>
        <w:t xml:space="preserve">  Missing from Duquesne’s Petition is identification of which energy efficiency programs are expected to underperform</w:t>
      </w:r>
      <w:r w:rsidR="00193218">
        <w:rPr>
          <w:rFonts w:eastAsiaTheme="minorHAnsi"/>
          <w:sz w:val="26"/>
          <w:szCs w:val="26"/>
        </w:rPr>
        <w:t xml:space="preserve">.  </w:t>
      </w:r>
      <w:r w:rsidR="00193218">
        <w:rPr>
          <w:rFonts w:eastAsiaTheme="minorHAnsi"/>
          <w:i/>
          <w:sz w:val="26"/>
          <w:szCs w:val="26"/>
        </w:rPr>
        <w:t>Id.</w:t>
      </w:r>
      <w:r w:rsidR="00193218">
        <w:rPr>
          <w:rFonts w:eastAsiaTheme="minorHAnsi"/>
          <w:sz w:val="26"/>
          <w:szCs w:val="26"/>
        </w:rPr>
        <w:t xml:space="preserve">  The currently expected </w:t>
      </w:r>
      <w:r w:rsidR="00B03FE8">
        <w:rPr>
          <w:rFonts w:eastAsiaTheme="minorHAnsi"/>
          <w:sz w:val="26"/>
          <w:szCs w:val="26"/>
        </w:rPr>
        <w:t xml:space="preserve">industrial sector reduction objective other than DR is 17 MW.  </w:t>
      </w:r>
      <w:r w:rsidR="00B03FE8">
        <w:rPr>
          <w:rFonts w:eastAsiaTheme="minorHAnsi"/>
          <w:i/>
          <w:sz w:val="26"/>
          <w:szCs w:val="26"/>
        </w:rPr>
        <w:t>See</w:t>
      </w:r>
      <w:r w:rsidR="00B674FA">
        <w:rPr>
          <w:rFonts w:eastAsiaTheme="minorHAnsi"/>
          <w:i/>
          <w:sz w:val="26"/>
          <w:szCs w:val="26"/>
        </w:rPr>
        <w:t>,</w:t>
      </w:r>
      <w:r w:rsidR="00B03FE8">
        <w:rPr>
          <w:rFonts w:eastAsiaTheme="minorHAnsi"/>
          <w:sz w:val="26"/>
          <w:szCs w:val="26"/>
        </w:rPr>
        <w:t xml:space="preserve"> </w:t>
      </w:r>
      <w:r w:rsidR="00E016C0">
        <w:rPr>
          <w:rFonts w:eastAsiaTheme="minorHAnsi"/>
          <w:sz w:val="26"/>
          <w:szCs w:val="26"/>
        </w:rPr>
        <w:t xml:space="preserve">Petition </w:t>
      </w:r>
      <w:r w:rsidR="00B03FE8">
        <w:rPr>
          <w:rFonts w:eastAsiaTheme="minorHAnsi"/>
          <w:sz w:val="26"/>
          <w:szCs w:val="26"/>
        </w:rPr>
        <w:t>Figure 4</w:t>
      </w:r>
      <w:r w:rsidR="00E016C0">
        <w:rPr>
          <w:rFonts w:eastAsiaTheme="minorHAnsi"/>
          <w:sz w:val="26"/>
          <w:szCs w:val="26"/>
        </w:rPr>
        <w:t xml:space="preserve"> at 14 of 181</w:t>
      </w:r>
      <w:r w:rsidR="00B03FE8">
        <w:rPr>
          <w:rFonts w:eastAsiaTheme="minorHAnsi"/>
          <w:sz w:val="26"/>
          <w:szCs w:val="26"/>
        </w:rPr>
        <w:t xml:space="preserve">.  </w:t>
      </w:r>
    </w:p>
    <w:p w:rsidR="00A821DC" w:rsidRDefault="00A821DC" w:rsidP="0052276A">
      <w:pPr>
        <w:widowControl/>
        <w:autoSpaceDE w:val="0"/>
        <w:autoSpaceDN w:val="0"/>
        <w:adjustRightInd w:val="0"/>
        <w:spacing w:line="360" w:lineRule="auto"/>
        <w:rPr>
          <w:rFonts w:eastAsiaTheme="minorHAnsi"/>
          <w:sz w:val="26"/>
          <w:szCs w:val="26"/>
        </w:rPr>
      </w:pPr>
    </w:p>
    <w:p w:rsidR="00093BA2" w:rsidRDefault="00C239D0" w:rsidP="0052276A">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DII offers that</w:t>
      </w:r>
      <w:r w:rsidR="007C08A5">
        <w:rPr>
          <w:rFonts w:eastAsiaTheme="minorHAnsi"/>
          <w:sz w:val="26"/>
          <w:szCs w:val="26"/>
        </w:rPr>
        <w:t>,</w:t>
      </w:r>
      <w:r>
        <w:rPr>
          <w:rFonts w:eastAsiaTheme="minorHAnsi"/>
          <w:sz w:val="26"/>
          <w:szCs w:val="26"/>
        </w:rPr>
        <w:t xml:space="preserve"> if the Commission approves Duquesne’s proposal regarding the incremental 20 MW of DR, the cost should be capped at $13,900 per MW, reflecting the average cost anticipated by Duquesne for the MW of DR curtailment load at the original budget of $556,656.  DII Answer at 8.</w:t>
      </w:r>
      <w:r w:rsidR="00660BED">
        <w:rPr>
          <w:rFonts w:eastAsiaTheme="minorHAnsi"/>
          <w:sz w:val="26"/>
          <w:szCs w:val="26"/>
        </w:rPr>
        <w:t xml:space="preserve">  DII believes that its proposal to cap the cost per MW would ensure CSP bids were not inflated and that the TRC would remain above 1 for the large C&amp;I Curtailable Load Program.  </w:t>
      </w:r>
      <w:r w:rsidR="00660BED">
        <w:rPr>
          <w:rFonts w:eastAsiaTheme="minorHAnsi"/>
          <w:i/>
          <w:sz w:val="26"/>
          <w:szCs w:val="26"/>
        </w:rPr>
        <w:t>Id.</w:t>
      </w:r>
      <w:r w:rsidR="003921D0">
        <w:rPr>
          <w:rFonts w:eastAsiaTheme="minorHAnsi"/>
          <w:sz w:val="26"/>
          <w:szCs w:val="26"/>
        </w:rPr>
        <w:t xml:space="preserve">  </w:t>
      </w:r>
    </w:p>
    <w:p w:rsidR="00C655F0" w:rsidRDefault="00C655F0">
      <w:pPr>
        <w:widowControl/>
        <w:spacing w:after="200" w:line="276" w:lineRule="auto"/>
        <w:rPr>
          <w:rFonts w:eastAsiaTheme="minorHAnsi"/>
          <w:sz w:val="26"/>
          <w:szCs w:val="26"/>
        </w:rPr>
      </w:pPr>
    </w:p>
    <w:p w:rsidR="00853BA7" w:rsidRPr="00060F37" w:rsidRDefault="00F14304" w:rsidP="0052276A">
      <w:pPr>
        <w:widowControl/>
        <w:autoSpaceDE w:val="0"/>
        <w:autoSpaceDN w:val="0"/>
        <w:adjustRightInd w:val="0"/>
        <w:spacing w:line="360" w:lineRule="auto"/>
        <w:rPr>
          <w:rFonts w:eastAsiaTheme="minorHAnsi"/>
          <w:b/>
          <w:sz w:val="26"/>
          <w:szCs w:val="26"/>
        </w:rPr>
      </w:pPr>
      <w:r w:rsidRPr="00F14304">
        <w:rPr>
          <w:rFonts w:eastAsiaTheme="minorHAnsi"/>
          <w:b/>
          <w:sz w:val="26"/>
          <w:szCs w:val="26"/>
        </w:rPr>
        <w:tab/>
      </w:r>
      <w:r w:rsidRPr="00F14304">
        <w:rPr>
          <w:rFonts w:eastAsiaTheme="minorHAnsi"/>
          <w:b/>
          <w:sz w:val="26"/>
          <w:szCs w:val="26"/>
        </w:rPr>
        <w:tab/>
        <w:t>c.</w:t>
      </w:r>
      <w:r w:rsidRPr="00F14304">
        <w:rPr>
          <w:rFonts w:eastAsiaTheme="minorHAnsi"/>
          <w:b/>
          <w:sz w:val="26"/>
          <w:szCs w:val="26"/>
        </w:rPr>
        <w:tab/>
        <w:t>Comverge’s Position</w:t>
      </w:r>
    </w:p>
    <w:p w:rsidR="00853BA7" w:rsidRDefault="00853BA7" w:rsidP="0052276A">
      <w:pPr>
        <w:widowControl/>
        <w:autoSpaceDE w:val="0"/>
        <w:autoSpaceDN w:val="0"/>
        <w:adjustRightInd w:val="0"/>
        <w:spacing w:line="360" w:lineRule="auto"/>
        <w:rPr>
          <w:rFonts w:eastAsiaTheme="minorHAnsi"/>
          <w:sz w:val="26"/>
          <w:szCs w:val="26"/>
        </w:rPr>
      </w:pPr>
    </w:p>
    <w:p w:rsidR="003F34C3" w:rsidRDefault="00B95875" w:rsidP="0052276A">
      <w:pPr>
        <w:widowControl/>
        <w:autoSpaceDE w:val="0"/>
        <w:autoSpaceDN w:val="0"/>
        <w:adjustRightInd w:val="0"/>
        <w:spacing w:line="360" w:lineRule="auto"/>
        <w:rPr>
          <w:rFonts w:eastAsiaTheme="minorHAnsi"/>
          <w:sz w:val="26"/>
          <w:szCs w:val="26"/>
        </w:rPr>
      </w:pPr>
      <w:r>
        <w:rPr>
          <w:rFonts w:eastAsiaTheme="minorHAnsi"/>
          <w:sz w:val="26"/>
          <w:szCs w:val="26"/>
        </w:rPr>
        <w:tab/>
      </w:r>
      <w:r>
        <w:rPr>
          <w:rFonts w:eastAsiaTheme="minorHAnsi"/>
          <w:sz w:val="26"/>
          <w:szCs w:val="26"/>
        </w:rPr>
        <w:tab/>
        <w:t xml:space="preserve">Comverge states in its </w:t>
      </w:r>
      <w:r w:rsidR="001A577E">
        <w:rPr>
          <w:rFonts w:eastAsiaTheme="minorHAnsi"/>
          <w:sz w:val="26"/>
          <w:szCs w:val="26"/>
        </w:rPr>
        <w:t xml:space="preserve">Petition </w:t>
      </w:r>
      <w:r>
        <w:rPr>
          <w:rFonts w:eastAsiaTheme="minorHAnsi"/>
          <w:sz w:val="26"/>
          <w:szCs w:val="26"/>
        </w:rPr>
        <w:t xml:space="preserve">that a close examination of the large C&amp;I program indicates that the TRC result claimed by Duquesne is overstated.  Comverge </w:t>
      </w:r>
      <w:r>
        <w:rPr>
          <w:rFonts w:eastAsiaTheme="minorHAnsi"/>
          <w:sz w:val="26"/>
          <w:szCs w:val="26"/>
        </w:rPr>
        <w:lastRenderedPageBreak/>
        <w:t>Comments at 4-5.</w:t>
      </w:r>
      <w:r w:rsidR="003C14CB">
        <w:rPr>
          <w:rFonts w:eastAsiaTheme="minorHAnsi"/>
          <w:sz w:val="26"/>
          <w:szCs w:val="26"/>
        </w:rPr>
        <w:t xml:space="preserve"> </w:t>
      </w:r>
      <w:r w:rsidR="0052502E">
        <w:rPr>
          <w:rFonts w:eastAsiaTheme="minorHAnsi"/>
          <w:sz w:val="26"/>
          <w:szCs w:val="26"/>
        </w:rPr>
        <w:t xml:space="preserve"> </w:t>
      </w:r>
      <w:r w:rsidR="00867DD4">
        <w:rPr>
          <w:rFonts w:eastAsiaTheme="minorHAnsi"/>
          <w:sz w:val="26"/>
          <w:szCs w:val="26"/>
        </w:rPr>
        <w:t>Comverge explains that to reallocate funds from the small/m</w:t>
      </w:r>
      <w:r w:rsidR="004608A3">
        <w:rPr>
          <w:rFonts w:eastAsiaTheme="minorHAnsi"/>
          <w:sz w:val="26"/>
          <w:szCs w:val="26"/>
        </w:rPr>
        <w:t>idsized</w:t>
      </w:r>
      <w:r w:rsidR="00867DD4">
        <w:rPr>
          <w:rFonts w:eastAsiaTheme="minorHAnsi"/>
          <w:sz w:val="26"/>
          <w:szCs w:val="26"/>
        </w:rPr>
        <w:t xml:space="preserve"> C&amp;I DR program to the Large C&amp;I DR program, which operates through direct incentives for performance, will have an impact upon demand in only one year.  </w:t>
      </w:r>
      <w:r w:rsidR="007E2139">
        <w:rPr>
          <w:rFonts w:eastAsiaTheme="minorHAnsi"/>
          <w:i/>
          <w:sz w:val="26"/>
          <w:szCs w:val="26"/>
        </w:rPr>
        <w:t>Id.</w:t>
      </w:r>
      <w:r w:rsidR="00867DD4">
        <w:rPr>
          <w:rFonts w:eastAsiaTheme="minorHAnsi"/>
          <w:sz w:val="26"/>
          <w:szCs w:val="26"/>
        </w:rPr>
        <w:t xml:space="preserve"> at 5.  </w:t>
      </w:r>
      <w:r w:rsidR="0052275F">
        <w:rPr>
          <w:rFonts w:eastAsiaTheme="minorHAnsi"/>
          <w:sz w:val="26"/>
          <w:szCs w:val="26"/>
        </w:rPr>
        <w:t xml:space="preserve">This type of incentive for performance program can only survive with continued annual incentive payments.  </w:t>
      </w:r>
      <w:r w:rsidR="0052275F">
        <w:rPr>
          <w:rFonts w:eastAsiaTheme="minorHAnsi"/>
          <w:i/>
          <w:sz w:val="26"/>
          <w:szCs w:val="26"/>
        </w:rPr>
        <w:t>Id.</w:t>
      </w:r>
      <w:r w:rsidR="0052275F">
        <w:rPr>
          <w:rFonts w:eastAsiaTheme="minorHAnsi"/>
          <w:sz w:val="26"/>
          <w:szCs w:val="26"/>
        </w:rPr>
        <w:t xml:space="preserve">  Thus, Comverge asserts that if Act 129 mandates are increased</w:t>
      </w:r>
      <w:r w:rsidR="004608A3">
        <w:rPr>
          <w:rFonts w:eastAsiaTheme="minorHAnsi"/>
          <w:sz w:val="26"/>
          <w:szCs w:val="26"/>
        </w:rPr>
        <w:t xml:space="preserve"> or extended</w:t>
      </w:r>
      <w:r w:rsidR="0052275F">
        <w:rPr>
          <w:rFonts w:eastAsiaTheme="minorHAnsi"/>
          <w:sz w:val="26"/>
          <w:szCs w:val="26"/>
        </w:rPr>
        <w:t xml:space="preserve">, Duquesne will need to spend significant funds for the Large C&amp;I program in each of the years after </w:t>
      </w:r>
      <w:r w:rsidR="005669A0">
        <w:rPr>
          <w:rFonts w:eastAsiaTheme="minorHAnsi"/>
          <w:sz w:val="26"/>
          <w:szCs w:val="26"/>
        </w:rPr>
        <w:t xml:space="preserve">2013 to continue achieving mandated goals.  </w:t>
      </w:r>
      <w:r w:rsidR="005669A0">
        <w:rPr>
          <w:rFonts w:eastAsiaTheme="minorHAnsi"/>
          <w:i/>
          <w:sz w:val="26"/>
          <w:szCs w:val="26"/>
        </w:rPr>
        <w:t>Id.</w:t>
      </w:r>
      <w:r w:rsidR="006B7624">
        <w:rPr>
          <w:rFonts w:eastAsiaTheme="minorHAnsi"/>
          <w:sz w:val="26"/>
          <w:szCs w:val="26"/>
        </w:rPr>
        <w:t xml:space="preserve">  Further, Comverge states that Duquesne’s analysis fails to recognize that a snapshot over one year obscures both the ongoing benefits from the residential, small/midsized</w:t>
      </w:r>
      <w:r w:rsidR="004608A3">
        <w:rPr>
          <w:rFonts w:eastAsiaTheme="minorHAnsi"/>
          <w:sz w:val="26"/>
          <w:szCs w:val="26"/>
        </w:rPr>
        <w:t xml:space="preserve"> C&amp;I</w:t>
      </w:r>
      <w:r w:rsidR="006B7624">
        <w:rPr>
          <w:rFonts w:eastAsiaTheme="minorHAnsi"/>
          <w:sz w:val="26"/>
          <w:szCs w:val="26"/>
        </w:rPr>
        <w:t xml:space="preserve"> DR program</w:t>
      </w:r>
      <w:r w:rsidR="004608A3">
        <w:rPr>
          <w:rFonts w:eastAsiaTheme="minorHAnsi"/>
          <w:sz w:val="26"/>
          <w:szCs w:val="26"/>
        </w:rPr>
        <w:t>s</w:t>
      </w:r>
      <w:r w:rsidR="006B7624">
        <w:rPr>
          <w:rFonts w:eastAsiaTheme="minorHAnsi"/>
          <w:sz w:val="26"/>
          <w:szCs w:val="26"/>
        </w:rPr>
        <w:t xml:space="preserve"> compared to the one-time benefit from the large C&amp;I DR programs.  </w:t>
      </w:r>
      <w:r w:rsidR="006B7624">
        <w:rPr>
          <w:rFonts w:eastAsiaTheme="minorHAnsi"/>
          <w:i/>
          <w:sz w:val="26"/>
          <w:szCs w:val="26"/>
        </w:rPr>
        <w:t>Id.</w:t>
      </w:r>
      <w:r w:rsidR="002E44A3">
        <w:rPr>
          <w:rFonts w:eastAsiaTheme="minorHAnsi"/>
          <w:sz w:val="26"/>
          <w:szCs w:val="26"/>
        </w:rPr>
        <w:t xml:space="preserve">  Comverge believes that if Act 129 goals remain in force at current statutory levels</w:t>
      </w:r>
      <w:r w:rsidR="001105D9">
        <w:rPr>
          <w:rFonts w:eastAsiaTheme="minorHAnsi"/>
          <w:sz w:val="26"/>
          <w:szCs w:val="26"/>
        </w:rPr>
        <w:t xml:space="preserve"> Duquesne’s reliance on large C&amp;I curtailment to meet those goals should be of concern to the Commission.  </w:t>
      </w:r>
      <w:r w:rsidR="001105D9">
        <w:rPr>
          <w:rFonts w:eastAsiaTheme="minorHAnsi"/>
          <w:i/>
          <w:sz w:val="26"/>
          <w:szCs w:val="26"/>
        </w:rPr>
        <w:t>Id.</w:t>
      </w:r>
      <w:r w:rsidR="001105D9">
        <w:rPr>
          <w:rFonts w:eastAsiaTheme="minorHAnsi"/>
          <w:sz w:val="26"/>
          <w:szCs w:val="26"/>
        </w:rPr>
        <w:t xml:space="preserve">  </w:t>
      </w:r>
    </w:p>
    <w:p w:rsidR="00CB7AE1" w:rsidRDefault="00CB7AE1" w:rsidP="000166DF">
      <w:pPr>
        <w:spacing w:line="360" w:lineRule="auto"/>
        <w:rPr>
          <w:sz w:val="26"/>
          <w:szCs w:val="26"/>
        </w:rPr>
      </w:pPr>
    </w:p>
    <w:p w:rsidR="004B671F" w:rsidRPr="00060F37" w:rsidRDefault="00F14304" w:rsidP="007C1AFD">
      <w:pPr>
        <w:spacing w:line="360" w:lineRule="auto"/>
        <w:rPr>
          <w:b/>
          <w:sz w:val="26"/>
          <w:szCs w:val="26"/>
        </w:rPr>
      </w:pPr>
      <w:bookmarkStart w:id="6" w:name="_Toc278283263"/>
      <w:r w:rsidRPr="00F14304">
        <w:rPr>
          <w:b/>
          <w:sz w:val="26"/>
          <w:szCs w:val="26"/>
        </w:rPr>
        <w:tab/>
      </w:r>
      <w:r w:rsidR="007401F8">
        <w:rPr>
          <w:b/>
          <w:sz w:val="26"/>
          <w:szCs w:val="26"/>
        </w:rPr>
        <w:t>d</w:t>
      </w:r>
      <w:r w:rsidRPr="00F14304">
        <w:rPr>
          <w:b/>
          <w:sz w:val="26"/>
          <w:szCs w:val="26"/>
        </w:rPr>
        <w:t>.</w:t>
      </w:r>
      <w:r w:rsidRPr="00F14304">
        <w:rPr>
          <w:b/>
          <w:sz w:val="26"/>
          <w:szCs w:val="26"/>
        </w:rPr>
        <w:tab/>
        <w:t>Disposition</w:t>
      </w:r>
    </w:p>
    <w:p w:rsidR="0004306A" w:rsidRDefault="0004306A" w:rsidP="007C1AFD">
      <w:pPr>
        <w:spacing w:line="360" w:lineRule="auto"/>
        <w:rPr>
          <w:sz w:val="26"/>
          <w:szCs w:val="26"/>
        </w:rPr>
      </w:pPr>
    </w:p>
    <w:p w:rsidR="00502EC5" w:rsidRDefault="00993EDA">
      <w:pPr>
        <w:spacing w:line="360" w:lineRule="auto"/>
        <w:ind w:firstLine="1440"/>
        <w:rPr>
          <w:rFonts w:eastAsiaTheme="minorHAnsi"/>
          <w:sz w:val="26"/>
          <w:szCs w:val="26"/>
        </w:rPr>
      </w:pPr>
      <w:r w:rsidRPr="00993EDA">
        <w:rPr>
          <w:sz w:val="26"/>
          <w:szCs w:val="26"/>
        </w:rPr>
        <w:t xml:space="preserve">We understand that expanding the Large C&amp;I DR program may achieve higher usage reductions and may allow Duquesne to reach its target goal of demand response reduction.  However, we cannot disregard two important points that give us pause.  First, Duquesne has not demonstrated that its small/midsized C&amp;I DR program is under-performing so as to justify the reallocation of its funding to the large C&amp;I DR program.  Second, Duquesne has not demonstrated that its requested modification, which will most likely have a negative effect on the small/mid-sized C&amp;I DR program, will not disturb the </w:t>
      </w:r>
      <w:r w:rsidRPr="00993EDA">
        <w:rPr>
          <w:rFonts w:eastAsiaTheme="minorHAnsi"/>
          <w:sz w:val="26"/>
          <w:szCs w:val="26"/>
        </w:rPr>
        <w:t xml:space="preserve">balanced and reasonable mix of programs in Duquesne’s Plan as was required by Act 129.  </w:t>
      </w:r>
    </w:p>
    <w:p w:rsidR="00993C6A" w:rsidRDefault="00993C6A">
      <w:pPr>
        <w:widowControl/>
        <w:spacing w:after="200" w:line="276" w:lineRule="auto"/>
        <w:rPr>
          <w:rFonts w:eastAsiaTheme="minorHAnsi"/>
          <w:sz w:val="26"/>
          <w:szCs w:val="26"/>
        </w:rPr>
      </w:pPr>
      <w:r>
        <w:rPr>
          <w:rFonts w:eastAsiaTheme="minorHAnsi"/>
          <w:sz w:val="26"/>
          <w:szCs w:val="26"/>
        </w:rPr>
        <w:br w:type="page"/>
      </w:r>
    </w:p>
    <w:p w:rsidR="001D2318" w:rsidRDefault="00993EDA">
      <w:pPr>
        <w:spacing w:line="360" w:lineRule="auto"/>
        <w:ind w:firstLine="1440"/>
        <w:rPr>
          <w:sz w:val="26"/>
          <w:szCs w:val="26"/>
        </w:rPr>
      </w:pPr>
      <w:r w:rsidRPr="00993EDA">
        <w:rPr>
          <w:rFonts w:eastAsiaTheme="minorHAnsi"/>
          <w:bCs/>
          <w:sz w:val="26"/>
          <w:szCs w:val="26"/>
        </w:rPr>
        <w:lastRenderedPageBreak/>
        <w:t>Based on our review of the Petition</w:t>
      </w:r>
      <w:r w:rsidR="003C13C5">
        <w:rPr>
          <w:rFonts w:eastAsiaTheme="minorHAnsi"/>
          <w:bCs/>
          <w:sz w:val="26"/>
          <w:szCs w:val="26"/>
        </w:rPr>
        <w:t>, as well as the Answers thereto, w</w:t>
      </w:r>
      <w:r w:rsidRPr="00993EDA">
        <w:rPr>
          <w:rFonts w:eastAsiaTheme="minorHAnsi"/>
          <w:bCs/>
          <w:sz w:val="26"/>
          <w:szCs w:val="26"/>
        </w:rPr>
        <w:t xml:space="preserve">e are concerned that the proposed modifications </w:t>
      </w:r>
      <w:r w:rsidR="001241EC">
        <w:rPr>
          <w:rFonts w:eastAsiaTheme="minorHAnsi"/>
          <w:bCs/>
          <w:sz w:val="26"/>
          <w:szCs w:val="26"/>
        </w:rPr>
        <w:t>to the R</w:t>
      </w:r>
      <w:r w:rsidRPr="00993EDA">
        <w:rPr>
          <w:rFonts w:eastAsiaTheme="minorHAnsi"/>
          <w:bCs/>
          <w:sz w:val="26"/>
          <w:szCs w:val="26"/>
        </w:rPr>
        <w:t>esidential and small/mid-sized C&amp;I DR programs</w:t>
      </w:r>
      <w:r w:rsidR="00613E72" w:rsidRPr="0065225E">
        <w:rPr>
          <w:rFonts w:eastAsiaTheme="minorHAnsi"/>
          <w:bCs/>
          <w:sz w:val="26"/>
          <w:szCs w:val="26"/>
        </w:rPr>
        <w:t>,</w:t>
      </w:r>
      <w:r w:rsidRPr="00993EDA">
        <w:rPr>
          <w:rFonts w:eastAsiaTheme="minorHAnsi"/>
          <w:bCs/>
          <w:sz w:val="26"/>
          <w:szCs w:val="26"/>
        </w:rPr>
        <w:t xml:space="preserve"> and the proposed transfer of funds from the small/mid-sized C&amp;I DR program to the large C&amp;I DR program, may not </w:t>
      </w:r>
      <w:r w:rsidRPr="00993EDA">
        <w:rPr>
          <w:sz w:val="26"/>
          <w:szCs w:val="26"/>
        </w:rPr>
        <w:t>result in an EE&amp;C DR Plan that continues to satisfy the requirements of Act 129 and the prior related Orders of the Commission.</w:t>
      </w:r>
      <w:r w:rsidRPr="00993EDA">
        <w:rPr>
          <w:rFonts w:eastAsiaTheme="minorHAnsi"/>
          <w:bCs/>
          <w:sz w:val="26"/>
          <w:szCs w:val="26"/>
        </w:rPr>
        <w:t xml:space="preserve">  </w:t>
      </w:r>
      <w:r w:rsidR="005339A8">
        <w:rPr>
          <w:rFonts w:eastAsiaTheme="minorHAnsi"/>
          <w:bCs/>
          <w:sz w:val="26"/>
          <w:szCs w:val="26"/>
        </w:rPr>
        <w:t>T</w:t>
      </w:r>
      <w:r w:rsidR="007850D7">
        <w:rPr>
          <w:rFonts w:eastAsiaTheme="minorHAnsi"/>
          <w:bCs/>
          <w:sz w:val="26"/>
          <w:szCs w:val="26"/>
        </w:rPr>
        <w:t xml:space="preserve">he pleadings </w:t>
      </w:r>
      <w:r w:rsidR="005339A8">
        <w:rPr>
          <w:rFonts w:eastAsiaTheme="minorHAnsi"/>
          <w:bCs/>
          <w:sz w:val="26"/>
          <w:szCs w:val="26"/>
        </w:rPr>
        <w:t xml:space="preserve">before us </w:t>
      </w:r>
      <w:r w:rsidR="007850D7">
        <w:rPr>
          <w:rFonts w:eastAsiaTheme="minorHAnsi"/>
          <w:bCs/>
          <w:sz w:val="26"/>
          <w:szCs w:val="26"/>
        </w:rPr>
        <w:t xml:space="preserve">raise </w:t>
      </w:r>
      <w:r w:rsidR="003C13C5">
        <w:rPr>
          <w:rFonts w:eastAsiaTheme="minorHAnsi"/>
          <w:bCs/>
          <w:sz w:val="26"/>
          <w:szCs w:val="26"/>
        </w:rPr>
        <w:t xml:space="preserve">significant questions of fact that simply are not resolved by the record. </w:t>
      </w:r>
      <w:r w:rsidR="007850D7">
        <w:rPr>
          <w:rFonts w:eastAsiaTheme="minorHAnsi"/>
          <w:bCs/>
          <w:sz w:val="26"/>
          <w:szCs w:val="26"/>
        </w:rPr>
        <w:t xml:space="preserve"> </w:t>
      </w:r>
      <w:r w:rsidR="00AB0C4F">
        <w:rPr>
          <w:rFonts w:eastAsiaTheme="minorHAnsi"/>
          <w:bCs/>
          <w:sz w:val="26"/>
          <w:szCs w:val="26"/>
        </w:rPr>
        <w:t xml:space="preserve">We believe the </w:t>
      </w:r>
      <w:r w:rsidR="007850D7">
        <w:rPr>
          <w:rFonts w:eastAsiaTheme="minorHAnsi"/>
          <w:bCs/>
          <w:sz w:val="26"/>
          <w:szCs w:val="26"/>
        </w:rPr>
        <w:t xml:space="preserve">Parties </w:t>
      </w:r>
      <w:r w:rsidR="00AB0C4F">
        <w:rPr>
          <w:rFonts w:eastAsiaTheme="minorHAnsi"/>
          <w:bCs/>
          <w:sz w:val="26"/>
          <w:szCs w:val="26"/>
        </w:rPr>
        <w:t xml:space="preserve">should be given an </w:t>
      </w:r>
      <w:r w:rsidR="007850D7">
        <w:rPr>
          <w:rFonts w:eastAsiaTheme="minorHAnsi"/>
          <w:bCs/>
          <w:sz w:val="26"/>
          <w:szCs w:val="26"/>
        </w:rPr>
        <w:t xml:space="preserve">opportunity to present evidence </w:t>
      </w:r>
      <w:r w:rsidR="00AB0C4F">
        <w:rPr>
          <w:rFonts w:eastAsiaTheme="minorHAnsi"/>
          <w:bCs/>
          <w:sz w:val="26"/>
          <w:szCs w:val="26"/>
        </w:rPr>
        <w:t xml:space="preserve">on these issues before we approve or deny Duquesne’s </w:t>
      </w:r>
      <w:r w:rsidR="001241EC">
        <w:rPr>
          <w:rFonts w:eastAsiaTheme="minorHAnsi"/>
          <w:bCs/>
          <w:sz w:val="26"/>
          <w:szCs w:val="26"/>
        </w:rPr>
        <w:t>Petition</w:t>
      </w:r>
      <w:r w:rsidR="00AB0C4F">
        <w:rPr>
          <w:rFonts w:eastAsiaTheme="minorHAnsi"/>
          <w:bCs/>
          <w:sz w:val="26"/>
          <w:szCs w:val="26"/>
        </w:rPr>
        <w:t xml:space="preserve">.  </w:t>
      </w:r>
      <w:r w:rsidRPr="00993EDA">
        <w:rPr>
          <w:rFonts w:eastAsiaTheme="minorHAnsi"/>
          <w:bCs/>
          <w:sz w:val="26"/>
          <w:szCs w:val="26"/>
        </w:rPr>
        <w:t xml:space="preserve">Consequently, we will </w:t>
      </w:r>
      <w:r w:rsidR="003C13C5">
        <w:rPr>
          <w:rFonts w:eastAsiaTheme="minorHAnsi"/>
          <w:bCs/>
          <w:sz w:val="26"/>
          <w:szCs w:val="26"/>
        </w:rPr>
        <w:t xml:space="preserve">refer </w:t>
      </w:r>
      <w:r w:rsidRPr="00993EDA">
        <w:rPr>
          <w:rFonts w:eastAsiaTheme="minorHAnsi"/>
          <w:bCs/>
          <w:sz w:val="26"/>
          <w:szCs w:val="26"/>
        </w:rPr>
        <w:t>th</w:t>
      </w:r>
      <w:r w:rsidR="003C13C5">
        <w:rPr>
          <w:rFonts w:eastAsiaTheme="minorHAnsi"/>
          <w:bCs/>
          <w:sz w:val="26"/>
          <w:szCs w:val="26"/>
        </w:rPr>
        <w:t xml:space="preserve">is matter </w:t>
      </w:r>
      <w:r w:rsidRPr="00993EDA">
        <w:rPr>
          <w:rFonts w:eastAsiaTheme="minorHAnsi"/>
          <w:bCs/>
          <w:sz w:val="26"/>
          <w:szCs w:val="26"/>
        </w:rPr>
        <w:t xml:space="preserve">to the OALJ for expedited </w:t>
      </w:r>
      <w:r w:rsidR="005339A8">
        <w:rPr>
          <w:rFonts w:eastAsiaTheme="minorHAnsi"/>
          <w:bCs/>
          <w:sz w:val="26"/>
          <w:szCs w:val="26"/>
        </w:rPr>
        <w:t xml:space="preserve">evidentiary </w:t>
      </w:r>
      <w:r w:rsidRPr="00993EDA">
        <w:rPr>
          <w:rFonts w:eastAsiaTheme="minorHAnsi"/>
          <w:bCs/>
          <w:sz w:val="26"/>
          <w:szCs w:val="26"/>
        </w:rPr>
        <w:t xml:space="preserve">hearings </w:t>
      </w:r>
      <w:r w:rsidR="00AB0C4F">
        <w:rPr>
          <w:rFonts w:eastAsiaTheme="minorHAnsi"/>
          <w:bCs/>
          <w:sz w:val="26"/>
          <w:szCs w:val="26"/>
        </w:rPr>
        <w:t>and the issuance of a Recommended Decision</w:t>
      </w:r>
      <w:r w:rsidR="005339A8">
        <w:rPr>
          <w:rFonts w:eastAsiaTheme="minorHAnsi"/>
          <w:bCs/>
          <w:sz w:val="26"/>
          <w:szCs w:val="26"/>
        </w:rPr>
        <w:t>.</w:t>
      </w:r>
    </w:p>
    <w:p w:rsidR="00CB7AE1" w:rsidRDefault="00CB7AE1" w:rsidP="007C1AFD">
      <w:pPr>
        <w:spacing w:line="360" w:lineRule="auto"/>
        <w:rPr>
          <w:sz w:val="26"/>
          <w:szCs w:val="26"/>
        </w:rPr>
      </w:pPr>
    </w:p>
    <w:p w:rsidR="00502EC5" w:rsidRDefault="00B74984">
      <w:pPr>
        <w:widowControl/>
        <w:spacing w:line="360" w:lineRule="auto"/>
        <w:jc w:val="center"/>
        <w:rPr>
          <w:b/>
          <w:sz w:val="26"/>
          <w:szCs w:val="26"/>
        </w:rPr>
      </w:pPr>
      <w:r w:rsidRPr="000C4DA0">
        <w:rPr>
          <w:b/>
          <w:sz w:val="26"/>
          <w:szCs w:val="26"/>
        </w:rPr>
        <w:t>V.</w:t>
      </w:r>
      <w:r w:rsidRPr="000C4DA0">
        <w:rPr>
          <w:b/>
          <w:sz w:val="26"/>
          <w:szCs w:val="26"/>
        </w:rPr>
        <w:tab/>
        <w:t>Conclusion</w:t>
      </w:r>
      <w:bookmarkEnd w:id="6"/>
    </w:p>
    <w:p w:rsidR="00502EC5" w:rsidRPr="000166DF" w:rsidRDefault="00502EC5" w:rsidP="000166DF">
      <w:pPr>
        <w:widowControl/>
        <w:spacing w:line="360" w:lineRule="auto"/>
        <w:rPr>
          <w:sz w:val="26"/>
          <w:szCs w:val="26"/>
        </w:rPr>
      </w:pPr>
    </w:p>
    <w:p w:rsidR="003C51BF" w:rsidRPr="00A56E42" w:rsidRDefault="00993EDA" w:rsidP="00A56E42">
      <w:pPr>
        <w:spacing w:line="360" w:lineRule="auto"/>
        <w:ind w:firstLine="1440"/>
        <w:rPr>
          <w:sz w:val="26"/>
          <w:szCs w:val="26"/>
        </w:rPr>
      </w:pPr>
      <w:r w:rsidRPr="00993EDA">
        <w:rPr>
          <w:rFonts w:eastAsiaTheme="minorHAnsi"/>
          <w:bCs/>
          <w:sz w:val="26"/>
          <w:szCs w:val="26"/>
        </w:rPr>
        <w:t xml:space="preserve">Based on </w:t>
      </w:r>
      <w:r w:rsidR="005339A8">
        <w:rPr>
          <w:rFonts w:eastAsiaTheme="minorHAnsi"/>
          <w:bCs/>
          <w:sz w:val="26"/>
          <w:szCs w:val="26"/>
        </w:rPr>
        <w:t>the foregoing,</w:t>
      </w:r>
      <w:r w:rsidR="001C0CC9">
        <w:rPr>
          <w:rFonts w:eastAsiaTheme="minorHAnsi"/>
          <w:bCs/>
          <w:sz w:val="26"/>
          <w:szCs w:val="26"/>
        </w:rPr>
        <w:t xml:space="preserve"> </w:t>
      </w:r>
      <w:r w:rsidR="005339A8">
        <w:rPr>
          <w:rFonts w:eastAsiaTheme="minorHAnsi"/>
          <w:bCs/>
          <w:sz w:val="26"/>
          <w:szCs w:val="26"/>
        </w:rPr>
        <w:t xml:space="preserve">we </w:t>
      </w:r>
      <w:r w:rsidR="001D310D">
        <w:rPr>
          <w:rFonts w:eastAsiaTheme="minorHAnsi"/>
          <w:bCs/>
          <w:sz w:val="26"/>
          <w:szCs w:val="26"/>
        </w:rPr>
        <w:t xml:space="preserve">will </w:t>
      </w:r>
      <w:r w:rsidR="005339A8">
        <w:rPr>
          <w:rFonts w:eastAsiaTheme="minorHAnsi"/>
          <w:bCs/>
          <w:sz w:val="26"/>
          <w:szCs w:val="26"/>
        </w:rPr>
        <w:t>refer this matter to the Office of Administrative Law Judge</w:t>
      </w:r>
      <w:r w:rsidR="005339A8" w:rsidRPr="005339A8">
        <w:rPr>
          <w:rFonts w:eastAsiaTheme="minorHAnsi"/>
          <w:bCs/>
          <w:sz w:val="26"/>
          <w:szCs w:val="26"/>
        </w:rPr>
        <w:t xml:space="preserve"> </w:t>
      </w:r>
      <w:r w:rsidR="005339A8" w:rsidRPr="0065225E">
        <w:rPr>
          <w:rFonts w:eastAsiaTheme="minorHAnsi"/>
          <w:bCs/>
          <w:sz w:val="26"/>
          <w:szCs w:val="26"/>
        </w:rPr>
        <w:t xml:space="preserve">for </w:t>
      </w:r>
      <w:r w:rsidR="001D310D">
        <w:rPr>
          <w:rFonts w:eastAsiaTheme="minorHAnsi"/>
          <w:bCs/>
          <w:sz w:val="26"/>
          <w:szCs w:val="26"/>
        </w:rPr>
        <w:t>further proceedings, consistent with this Opinion and Order</w:t>
      </w:r>
      <w:r w:rsidRPr="00993EDA">
        <w:rPr>
          <w:sz w:val="26"/>
          <w:szCs w:val="26"/>
        </w:rPr>
        <w:t xml:space="preserve">; </w:t>
      </w:r>
      <w:r w:rsidRPr="00993EDA">
        <w:rPr>
          <w:b/>
          <w:sz w:val="26"/>
          <w:szCs w:val="26"/>
        </w:rPr>
        <w:t>THEREFORE,</w:t>
      </w:r>
    </w:p>
    <w:p w:rsidR="00502EC5" w:rsidRDefault="00502EC5">
      <w:pPr>
        <w:widowControl/>
        <w:spacing w:after="200" w:line="276" w:lineRule="auto"/>
        <w:rPr>
          <w:sz w:val="26"/>
          <w:szCs w:val="26"/>
        </w:rPr>
      </w:pPr>
    </w:p>
    <w:p w:rsidR="00993C6A" w:rsidRDefault="00993C6A">
      <w:pPr>
        <w:widowControl/>
        <w:spacing w:after="200" w:line="276" w:lineRule="auto"/>
        <w:rPr>
          <w:sz w:val="26"/>
          <w:szCs w:val="26"/>
        </w:rPr>
      </w:pPr>
    </w:p>
    <w:p w:rsidR="00502EC5" w:rsidRDefault="003C51BF">
      <w:pPr>
        <w:widowControl/>
        <w:spacing w:after="200" w:line="276" w:lineRule="auto"/>
        <w:rPr>
          <w:b/>
          <w:sz w:val="26"/>
          <w:szCs w:val="26"/>
        </w:rPr>
      </w:pPr>
      <w:r w:rsidRPr="003C51BF">
        <w:rPr>
          <w:b/>
          <w:sz w:val="26"/>
          <w:szCs w:val="26"/>
        </w:rPr>
        <w:t>IT IS ORDERED:</w:t>
      </w:r>
    </w:p>
    <w:p w:rsidR="003C51BF" w:rsidRDefault="003C51BF" w:rsidP="003C51BF">
      <w:pPr>
        <w:spacing w:line="360" w:lineRule="auto"/>
        <w:rPr>
          <w:sz w:val="26"/>
          <w:szCs w:val="26"/>
        </w:rPr>
      </w:pPr>
    </w:p>
    <w:p w:rsidR="00993C6A" w:rsidRPr="003C51BF" w:rsidRDefault="00993C6A" w:rsidP="003C51BF">
      <w:pPr>
        <w:spacing w:line="360" w:lineRule="auto"/>
        <w:rPr>
          <w:sz w:val="26"/>
          <w:szCs w:val="26"/>
        </w:rPr>
      </w:pPr>
    </w:p>
    <w:p w:rsidR="00B3062E" w:rsidRDefault="003C51BF" w:rsidP="003C51BF">
      <w:pPr>
        <w:spacing w:line="360" w:lineRule="auto"/>
        <w:rPr>
          <w:sz w:val="26"/>
          <w:szCs w:val="26"/>
        </w:rPr>
      </w:pPr>
      <w:r w:rsidRPr="003C51BF">
        <w:rPr>
          <w:b/>
          <w:sz w:val="26"/>
          <w:szCs w:val="26"/>
        </w:rPr>
        <w:tab/>
      </w:r>
      <w:r w:rsidRPr="003C51BF">
        <w:rPr>
          <w:b/>
          <w:sz w:val="26"/>
          <w:szCs w:val="26"/>
        </w:rPr>
        <w:tab/>
      </w:r>
      <w:r w:rsidR="00993EDA" w:rsidRPr="00993EDA">
        <w:rPr>
          <w:sz w:val="26"/>
          <w:szCs w:val="26"/>
        </w:rPr>
        <w:t>1.</w:t>
      </w:r>
      <w:r w:rsidR="00993EDA" w:rsidRPr="00993EDA">
        <w:rPr>
          <w:sz w:val="26"/>
          <w:szCs w:val="26"/>
        </w:rPr>
        <w:tab/>
        <w:t xml:space="preserve">That the Petition of Duquesne Light Company for Approval of </w:t>
      </w:r>
      <w:r w:rsidR="00613DC1">
        <w:rPr>
          <w:sz w:val="26"/>
          <w:szCs w:val="26"/>
        </w:rPr>
        <w:t>M</w:t>
      </w:r>
      <w:r w:rsidR="00993EDA" w:rsidRPr="00993EDA">
        <w:rPr>
          <w:sz w:val="26"/>
          <w:szCs w:val="26"/>
        </w:rPr>
        <w:t>odifications to its Energy Efficiency and Conservation and Demand Response Plan, filed on May 9, 2011, is</w:t>
      </w:r>
      <w:r w:rsidR="00613DC1">
        <w:rPr>
          <w:sz w:val="26"/>
          <w:szCs w:val="26"/>
        </w:rPr>
        <w:t xml:space="preserve"> referred</w:t>
      </w:r>
      <w:r w:rsidR="00993EDA" w:rsidRPr="00993EDA">
        <w:rPr>
          <w:sz w:val="26"/>
          <w:szCs w:val="26"/>
        </w:rPr>
        <w:t xml:space="preserve"> to the Office of Administrative Law Judge for </w:t>
      </w:r>
      <w:r w:rsidR="00613DC1">
        <w:rPr>
          <w:sz w:val="26"/>
          <w:szCs w:val="26"/>
        </w:rPr>
        <w:t xml:space="preserve">expedited </w:t>
      </w:r>
      <w:r w:rsidR="00993EDA" w:rsidRPr="00993EDA">
        <w:rPr>
          <w:sz w:val="26"/>
          <w:szCs w:val="26"/>
        </w:rPr>
        <w:t xml:space="preserve">evidentiary hearings and </w:t>
      </w:r>
      <w:r w:rsidR="00613DC1">
        <w:rPr>
          <w:sz w:val="26"/>
          <w:szCs w:val="26"/>
        </w:rPr>
        <w:t>the issuance of a Recommended Decision</w:t>
      </w:r>
      <w:r w:rsidR="00993EDA" w:rsidRPr="00993EDA">
        <w:rPr>
          <w:sz w:val="26"/>
          <w:szCs w:val="26"/>
        </w:rPr>
        <w:t>.</w:t>
      </w:r>
    </w:p>
    <w:p w:rsidR="007401F8" w:rsidRDefault="007401F8">
      <w:pPr>
        <w:widowControl/>
        <w:spacing w:after="200" w:line="276" w:lineRule="auto"/>
        <w:rPr>
          <w:sz w:val="26"/>
          <w:szCs w:val="26"/>
        </w:rPr>
      </w:pPr>
      <w:r>
        <w:rPr>
          <w:sz w:val="26"/>
          <w:szCs w:val="26"/>
        </w:rPr>
        <w:br w:type="page"/>
      </w:r>
    </w:p>
    <w:p w:rsidR="00E268FD" w:rsidRDefault="007F2326" w:rsidP="003C51BF">
      <w:pPr>
        <w:spacing w:line="360" w:lineRule="auto"/>
        <w:rPr>
          <w:sz w:val="26"/>
          <w:szCs w:val="26"/>
        </w:rPr>
      </w:pPr>
      <w:r>
        <w:rPr>
          <w:sz w:val="26"/>
          <w:szCs w:val="26"/>
        </w:rPr>
        <w:lastRenderedPageBreak/>
        <w:tab/>
      </w:r>
      <w:r>
        <w:rPr>
          <w:sz w:val="26"/>
          <w:szCs w:val="26"/>
        </w:rPr>
        <w:tab/>
      </w:r>
      <w:r w:rsidR="002E08FB">
        <w:rPr>
          <w:sz w:val="26"/>
          <w:szCs w:val="26"/>
        </w:rPr>
        <w:t>2</w:t>
      </w:r>
      <w:r>
        <w:rPr>
          <w:sz w:val="26"/>
          <w:szCs w:val="26"/>
        </w:rPr>
        <w:t>.</w:t>
      </w:r>
      <w:r>
        <w:rPr>
          <w:sz w:val="26"/>
          <w:szCs w:val="26"/>
        </w:rPr>
        <w:tab/>
      </w:r>
      <w:r w:rsidR="00A96778">
        <w:rPr>
          <w:sz w:val="26"/>
          <w:szCs w:val="26"/>
        </w:rPr>
        <w:t>Th</w:t>
      </w:r>
      <w:r w:rsidR="00D56FE6">
        <w:rPr>
          <w:sz w:val="26"/>
          <w:szCs w:val="26"/>
        </w:rPr>
        <w:t>at th</w:t>
      </w:r>
      <w:r w:rsidR="00A96778">
        <w:rPr>
          <w:sz w:val="26"/>
          <w:szCs w:val="26"/>
        </w:rPr>
        <w:t xml:space="preserve">e Petition to Intervene filed by Comverge, Inc. is </w:t>
      </w:r>
      <w:r w:rsidR="00D56FE6">
        <w:rPr>
          <w:sz w:val="26"/>
          <w:szCs w:val="26"/>
        </w:rPr>
        <w:t>granted</w:t>
      </w:r>
      <w:r w:rsidR="00A96778">
        <w:rPr>
          <w:sz w:val="26"/>
          <w:szCs w:val="26"/>
        </w:rPr>
        <w:t>.</w:t>
      </w:r>
    </w:p>
    <w:p w:rsidR="00E32322" w:rsidRDefault="00E32322" w:rsidP="00977E84">
      <w:pPr>
        <w:spacing w:line="360" w:lineRule="auto"/>
        <w:ind w:firstLine="1440"/>
        <w:rPr>
          <w:sz w:val="26"/>
          <w:szCs w:val="26"/>
        </w:rPr>
      </w:pPr>
    </w:p>
    <w:p w:rsidR="00A56E42" w:rsidRDefault="0082564D" w:rsidP="00977E84">
      <w:pPr>
        <w:spacing w:line="360" w:lineRule="auto"/>
        <w:ind w:firstLine="1440"/>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2705100</wp:posOffset>
            </wp:positionH>
            <wp:positionV relativeFrom="paragraph">
              <wp:posOffset>135255</wp:posOffset>
            </wp:positionV>
            <wp:extent cx="2200275" cy="838200"/>
            <wp:effectExtent l="19050" t="0" r="9525"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56E42">
        <w:rPr>
          <w:sz w:val="26"/>
          <w:szCs w:val="26"/>
        </w:rPr>
        <w:tab/>
      </w:r>
      <w:r w:rsidR="00A56E42">
        <w:rPr>
          <w:sz w:val="26"/>
          <w:szCs w:val="26"/>
        </w:rPr>
        <w:tab/>
      </w:r>
      <w:r w:rsidR="00A56E42">
        <w:rPr>
          <w:sz w:val="26"/>
          <w:szCs w:val="26"/>
        </w:rPr>
        <w:tab/>
      </w:r>
      <w:r w:rsidR="00A56E42">
        <w:rPr>
          <w:sz w:val="26"/>
          <w:szCs w:val="26"/>
        </w:rPr>
        <w:tab/>
      </w:r>
      <w:r w:rsidR="00A56E42">
        <w:rPr>
          <w:sz w:val="26"/>
          <w:szCs w:val="26"/>
        </w:rPr>
        <w:tab/>
      </w:r>
      <w:r w:rsidR="00A56E42">
        <w:rPr>
          <w:b/>
          <w:sz w:val="26"/>
          <w:szCs w:val="26"/>
        </w:rPr>
        <w:t>BY THE COMMISSION,</w:t>
      </w:r>
    </w:p>
    <w:p w:rsidR="00A56E42" w:rsidRPr="00993C6A" w:rsidRDefault="00A56E42" w:rsidP="00383CB3">
      <w:pPr>
        <w:spacing w:line="360" w:lineRule="auto"/>
        <w:ind w:firstLine="1440"/>
        <w:rPr>
          <w:sz w:val="26"/>
          <w:szCs w:val="26"/>
        </w:rPr>
      </w:pPr>
    </w:p>
    <w:p w:rsidR="00A56E42" w:rsidRPr="00993C6A" w:rsidRDefault="00A56E42" w:rsidP="00383CB3">
      <w:pPr>
        <w:spacing w:line="360" w:lineRule="auto"/>
        <w:ind w:firstLine="1440"/>
        <w:rPr>
          <w:sz w:val="26"/>
          <w:szCs w:val="26"/>
        </w:rPr>
      </w:pPr>
    </w:p>
    <w:p w:rsidR="00A56E42" w:rsidRDefault="00A56E42" w:rsidP="00553DFE">
      <w:pPr>
        <w:ind w:firstLine="1440"/>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71570D">
        <w:rPr>
          <w:sz w:val="26"/>
          <w:szCs w:val="26"/>
        </w:rPr>
        <w:t xml:space="preserve">Rosemary Chiavetta </w:t>
      </w:r>
    </w:p>
    <w:p w:rsidR="00553DFE" w:rsidRDefault="00553DFE" w:rsidP="00553DFE">
      <w:pPr>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rsidR="00553DFE" w:rsidRDefault="00553DFE" w:rsidP="00553DFE">
      <w:pPr>
        <w:spacing w:line="360" w:lineRule="auto"/>
        <w:rPr>
          <w:sz w:val="26"/>
          <w:szCs w:val="26"/>
        </w:rPr>
      </w:pPr>
    </w:p>
    <w:p w:rsidR="007C1AFD" w:rsidRDefault="007C1AFD" w:rsidP="00553DFE">
      <w:pPr>
        <w:spacing w:line="360" w:lineRule="auto"/>
        <w:rPr>
          <w:sz w:val="26"/>
          <w:szCs w:val="26"/>
        </w:rPr>
      </w:pPr>
    </w:p>
    <w:p w:rsidR="00553DFE" w:rsidRDefault="00553DFE" w:rsidP="00553DFE">
      <w:pPr>
        <w:spacing w:line="360" w:lineRule="auto"/>
        <w:rPr>
          <w:sz w:val="26"/>
          <w:szCs w:val="26"/>
        </w:rPr>
      </w:pPr>
      <w:r>
        <w:rPr>
          <w:sz w:val="26"/>
          <w:szCs w:val="26"/>
        </w:rPr>
        <w:t>(SEAL)</w:t>
      </w:r>
    </w:p>
    <w:p w:rsidR="00553DFE" w:rsidRDefault="00553DFE" w:rsidP="00553DFE">
      <w:pPr>
        <w:spacing w:line="360" w:lineRule="auto"/>
        <w:rPr>
          <w:sz w:val="26"/>
          <w:szCs w:val="26"/>
        </w:rPr>
      </w:pPr>
      <w:r>
        <w:rPr>
          <w:sz w:val="26"/>
          <w:szCs w:val="26"/>
        </w:rPr>
        <w:t>O</w:t>
      </w:r>
      <w:r w:rsidR="00657208">
        <w:rPr>
          <w:sz w:val="26"/>
          <w:szCs w:val="26"/>
        </w:rPr>
        <w:t xml:space="preserve">RDER ADOPTED: </w:t>
      </w:r>
      <w:r w:rsidR="00A549FB">
        <w:rPr>
          <w:sz w:val="26"/>
          <w:szCs w:val="26"/>
        </w:rPr>
        <w:t xml:space="preserve"> June 30</w:t>
      </w:r>
      <w:r w:rsidR="00657208">
        <w:rPr>
          <w:sz w:val="26"/>
          <w:szCs w:val="26"/>
        </w:rPr>
        <w:t>, 2011</w:t>
      </w:r>
    </w:p>
    <w:p w:rsidR="00657208" w:rsidRPr="00A56E42" w:rsidRDefault="00657208" w:rsidP="00553DFE">
      <w:pPr>
        <w:spacing w:line="360" w:lineRule="auto"/>
        <w:rPr>
          <w:sz w:val="26"/>
          <w:szCs w:val="26"/>
        </w:rPr>
      </w:pPr>
      <w:r>
        <w:rPr>
          <w:sz w:val="26"/>
          <w:szCs w:val="26"/>
        </w:rPr>
        <w:t>ORDER ENTERED:</w:t>
      </w:r>
      <w:r w:rsidR="00823AA8">
        <w:rPr>
          <w:sz w:val="26"/>
          <w:szCs w:val="26"/>
        </w:rPr>
        <w:t xml:space="preserve">  </w:t>
      </w:r>
      <w:r w:rsidR="0082564D">
        <w:rPr>
          <w:sz w:val="26"/>
          <w:szCs w:val="26"/>
        </w:rPr>
        <w:t>June 30, 2011</w:t>
      </w:r>
    </w:p>
    <w:sectPr w:rsidR="00657208" w:rsidRPr="00A56E42" w:rsidSect="0049357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F2E" w:rsidRDefault="002F4F2E" w:rsidP="00CC5552">
      <w:r>
        <w:separator/>
      </w:r>
    </w:p>
  </w:endnote>
  <w:endnote w:type="continuationSeparator" w:id="0">
    <w:p w:rsidR="002F4F2E" w:rsidRDefault="002F4F2E" w:rsidP="00CC5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72628"/>
      <w:docPartObj>
        <w:docPartGallery w:val="Page Numbers (Bottom of Page)"/>
        <w:docPartUnique/>
      </w:docPartObj>
    </w:sdtPr>
    <w:sdtContent>
      <w:p w:rsidR="00974C56" w:rsidRDefault="00CB63B5">
        <w:pPr>
          <w:pStyle w:val="Footer"/>
          <w:jc w:val="center"/>
        </w:pPr>
        <w:fldSimple w:instr=" PAGE   \* MERGEFORMAT ">
          <w:r w:rsidR="0082564D">
            <w:rPr>
              <w:noProof/>
            </w:rPr>
            <w:t>18</w:t>
          </w:r>
        </w:fldSimple>
      </w:p>
    </w:sdtContent>
  </w:sdt>
  <w:p w:rsidR="00974C56" w:rsidRDefault="00974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F2E" w:rsidRDefault="002F4F2E" w:rsidP="00CC5552">
      <w:r>
        <w:separator/>
      </w:r>
    </w:p>
  </w:footnote>
  <w:footnote w:type="continuationSeparator" w:id="0">
    <w:p w:rsidR="002F4F2E" w:rsidRDefault="002F4F2E" w:rsidP="00CC5552">
      <w:r>
        <w:continuationSeparator/>
      </w:r>
    </w:p>
  </w:footnote>
  <w:footnote w:id="1">
    <w:p w:rsidR="00974C56" w:rsidRPr="00E43071" w:rsidRDefault="00974C56">
      <w:pPr>
        <w:pStyle w:val="FootnoteText"/>
        <w:rPr>
          <w:sz w:val="26"/>
          <w:szCs w:val="26"/>
        </w:rPr>
      </w:pPr>
      <w:r>
        <w:tab/>
      </w:r>
      <w:r w:rsidRPr="006C4D3B">
        <w:rPr>
          <w:rStyle w:val="FootnoteReference"/>
          <w:sz w:val="26"/>
          <w:szCs w:val="26"/>
        </w:rPr>
        <w:footnoteRef/>
      </w:r>
      <w:r>
        <w:rPr>
          <w:sz w:val="26"/>
          <w:szCs w:val="26"/>
        </w:rPr>
        <w:tab/>
      </w:r>
      <w:r w:rsidRPr="006C4D3B">
        <w:rPr>
          <w:i/>
          <w:sz w:val="26"/>
          <w:szCs w:val="26"/>
        </w:rPr>
        <w:t>See</w:t>
      </w:r>
      <w:r>
        <w:rPr>
          <w:i/>
          <w:sz w:val="26"/>
          <w:szCs w:val="26"/>
        </w:rPr>
        <w:t>,</w:t>
      </w:r>
      <w:r w:rsidRPr="006C4D3B">
        <w:rPr>
          <w:sz w:val="26"/>
          <w:szCs w:val="26"/>
        </w:rPr>
        <w:t xml:space="preserve"> </w:t>
      </w:r>
      <w:r w:rsidRPr="006C4D3B">
        <w:rPr>
          <w:i/>
          <w:sz w:val="26"/>
          <w:szCs w:val="26"/>
        </w:rPr>
        <w:t>Energy Consumption and Peak Demand Reduction Targets Order,</w:t>
      </w:r>
      <w:r w:rsidRPr="006C4D3B">
        <w:rPr>
          <w:sz w:val="26"/>
          <w:szCs w:val="26"/>
        </w:rPr>
        <w:t xml:space="preserve"> Docket No. M-2008-2069887</w:t>
      </w:r>
      <w:r>
        <w:rPr>
          <w:sz w:val="26"/>
          <w:szCs w:val="26"/>
        </w:rPr>
        <w:t xml:space="preserve"> (Order </w:t>
      </w:r>
      <w:r w:rsidRPr="006C4D3B">
        <w:rPr>
          <w:sz w:val="26"/>
          <w:szCs w:val="26"/>
        </w:rPr>
        <w:t>entered March 30, 2009</w:t>
      </w:r>
      <w:r>
        <w:rPr>
          <w:sz w:val="26"/>
          <w:szCs w:val="26"/>
        </w:rPr>
        <w:t>)</w:t>
      </w:r>
      <w:r w:rsidRPr="006C4D3B">
        <w:rPr>
          <w:sz w:val="26"/>
          <w:szCs w:val="26"/>
        </w:rPr>
        <w:t xml:space="preserve"> at 5. </w:t>
      </w:r>
      <w:r>
        <w:rPr>
          <w:i/>
          <w:sz w:val="26"/>
          <w:szCs w:val="26"/>
        </w:rPr>
        <w:t>See also</w:t>
      </w:r>
      <w:r>
        <w:rPr>
          <w:sz w:val="26"/>
          <w:szCs w:val="26"/>
        </w:rPr>
        <w:t>, Duquesne’s May 9, 2011, filing regarding Portfolio Objectives, Figure 4 at 14 of 181.</w:t>
      </w:r>
    </w:p>
  </w:footnote>
  <w:footnote w:id="2">
    <w:p w:rsidR="00974C56" w:rsidRPr="00C26F35" w:rsidRDefault="00974C56">
      <w:pPr>
        <w:pStyle w:val="FootnoteText"/>
        <w:rPr>
          <w:sz w:val="26"/>
          <w:szCs w:val="26"/>
        </w:rPr>
      </w:pPr>
      <w:r>
        <w:tab/>
      </w:r>
      <w:r w:rsidRPr="00C26F35">
        <w:rPr>
          <w:rStyle w:val="FootnoteReference"/>
          <w:sz w:val="26"/>
          <w:szCs w:val="26"/>
        </w:rPr>
        <w:footnoteRef/>
      </w:r>
      <w:r w:rsidRPr="00C26F35">
        <w:rPr>
          <w:sz w:val="26"/>
          <w:szCs w:val="26"/>
        </w:rPr>
        <w:t xml:space="preserve"> </w:t>
      </w:r>
      <w:r>
        <w:rPr>
          <w:sz w:val="26"/>
          <w:szCs w:val="26"/>
        </w:rPr>
        <w:tab/>
      </w:r>
      <w:r>
        <w:rPr>
          <w:i/>
          <w:sz w:val="26"/>
          <w:szCs w:val="26"/>
        </w:rPr>
        <w:t>See,</w:t>
      </w:r>
      <w:r>
        <w:rPr>
          <w:sz w:val="26"/>
          <w:szCs w:val="26"/>
        </w:rPr>
        <w:t xml:space="preserve"> Duquesne’s June 2009 EE&amp;C Plan, Figure 4 at 13 of 184.</w:t>
      </w:r>
    </w:p>
  </w:footnote>
  <w:footnote w:id="3">
    <w:p w:rsidR="00B540B7" w:rsidRDefault="00974C56">
      <w:pPr>
        <w:pStyle w:val="FootnoteText"/>
        <w:rPr>
          <w:sz w:val="26"/>
          <w:szCs w:val="26"/>
        </w:rPr>
      </w:pPr>
      <w:r>
        <w:rPr>
          <w:sz w:val="26"/>
          <w:szCs w:val="26"/>
        </w:rPr>
        <w:tab/>
      </w:r>
      <w:r w:rsidRPr="00A16411">
        <w:rPr>
          <w:rStyle w:val="FootnoteReference"/>
          <w:sz w:val="26"/>
          <w:szCs w:val="26"/>
        </w:rPr>
        <w:footnoteRef/>
      </w:r>
      <w:r>
        <w:rPr>
          <w:sz w:val="26"/>
          <w:szCs w:val="26"/>
        </w:rPr>
        <w:tab/>
        <w:t xml:space="preserve">Section 3.3.7 of Duquesne’s Modified Plan indicates the same level of participation for the small/midsized C&amp;I group and has also reduced its estimated participation rates for this group to zero for all Program years.  </w:t>
      </w:r>
      <w:r>
        <w:rPr>
          <w:i/>
          <w:sz w:val="26"/>
          <w:szCs w:val="26"/>
        </w:rPr>
        <w:t>See,</w:t>
      </w:r>
      <w:r>
        <w:rPr>
          <w:sz w:val="26"/>
          <w:szCs w:val="26"/>
        </w:rPr>
        <w:t xml:space="preserve"> Modified Plan at </w:t>
      </w:r>
    </w:p>
    <w:p w:rsidR="00974C56" w:rsidRPr="00A16411" w:rsidRDefault="00974C56">
      <w:pPr>
        <w:pStyle w:val="FootnoteText"/>
        <w:rPr>
          <w:sz w:val="26"/>
          <w:szCs w:val="26"/>
        </w:rPr>
      </w:pPr>
      <w:r>
        <w:rPr>
          <w:sz w:val="26"/>
          <w:szCs w:val="26"/>
        </w:rPr>
        <w:t>56-58.</w:t>
      </w:r>
      <w:r w:rsidRPr="00A16411">
        <w:rPr>
          <w:sz w:val="26"/>
          <w:szCs w:val="26"/>
        </w:rPr>
        <w:t xml:space="preserve"> </w:t>
      </w:r>
    </w:p>
  </w:footnote>
  <w:footnote w:id="4">
    <w:p w:rsidR="00974C56" w:rsidRPr="00233381" w:rsidRDefault="00974C56">
      <w:pPr>
        <w:pStyle w:val="FootnoteText"/>
        <w:rPr>
          <w:sz w:val="26"/>
          <w:szCs w:val="26"/>
        </w:rPr>
      </w:pPr>
      <w:r>
        <w:tab/>
      </w:r>
      <w:r w:rsidRPr="00233381">
        <w:rPr>
          <w:rStyle w:val="FootnoteReference"/>
          <w:sz w:val="26"/>
          <w:szCs w:val="26"/>
        </w:rPr>
        <w:footnoteRef/>
      </w:r>
      <w:r>
        <w:rPr>
          <w:sz w:val="26"/>
          <w:szCs w:val="26"/>
        </w:rPr>
        <w:tab/>
        <w:t>This notification process was not fully addressed by Duquesne.</w:t>
      </w:r>
      <w:r w:rsidRPr="00233381">
        <w:rPr>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63C6"/>
    <w:multiLevelType w:val="hybridMultilevel"/>
    <w:tmpl w:val="BAF8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901CA"/>
    <w:multiLevelType w:val="hybridMultilevel"/>
    <w:tmpl w:val="A03CB5A6"/>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
    <w:nsid w:val="1E5273DB"/>
    <w:multiLevelType w:val="hybridMultilevel"/>
    <w:tmpl w:val="F3A8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362A0"/>
    <w:multiLevelType w:val="hybridMultilevel"/>
    <w:tmpl w:val="0994D2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66765DA"/>
    <w:multiLevelType w:val="hybridMultilevel"/>
    <w:tmpl w:val="5A1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CBC1B59"/>
    <w:multiLevelType w:val="hybridMultilevel"/>
    <w:tmpl w:val="E918EBA8"/>
    <w:lvl w:ilvl="0" w:tplc="4DA2D7F2">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504B225E"/>
    <w:multiLevelType w:val="hybridMultilevel"/>
    <w:tmpl w:val="65FAA4FA"/>
    <w:lvl w:ilvl="0" w:tplc="04090001">
      <w:start w:val="1"/>
      <w:numFmt w:val="bullet"/>
      <w:lvlText w:val=""/>
      <w:lvlJc w:val="left"/>
      <w:pPr>
        <w:ind w:left="6450" w:hanging="360"/>
      </w:pPr>
      <w:rPr>
        <w:rFonts w:ascii="Symbol" w:hAnsi="Symbol" w:hint="default"/>
      </w:rPr>
    </w:lvl>
    <w:lvl w:ilvl="1" w:tplc="04090003" w:tentative="1">
      <w:start w:val="1"/>
      <w:numFmt w:val="bullet"/>
      <w:lvlText w:val="o"/>
      <w:lvlJc w:val="left"/>
      <w:pPr>
        <w:ind w:left="7170" w:hanging="360"/>
      </w:pPr>
      <w:rPr>
        <w:rFonts w:ascii="Courier New" w:hAnsi="Courier New" w:cs="Courier New" w:hint="default"/>
      </w:rPr>
    </w:lvl>
    <w:lvl w:ilvl="2" w:tplc="04090005" w:tentative="1">
      <w:start w:val="1"/>
      <w:numFmt w:val="bullet"/>
      <w:lvlText w:val=""/>
      <w:lvlJc w:val="left"/>
      <w:pPr>
        <w:ind w:left="7890" w:hanging="360"/>
      </w:pPr>
      <w:rPr>
        <w:rFonts w:ascii="Wingdings" w:hAnsi="Wingdings" w:hint="default"/>
      </w:rPr>
    </w:lvl>
    <w:lvl w:ilvl="3" w:tplc="04090001" w:tentative="1">
      <w:start w:val="1"/>
      <w:numFmt w:val="bullet"/>
      <w:lvlText w:val=""/>
      <w:lvlJc w:val="left"/>
      <w:pPr>
        <w:ind w:left="8610" w:hanging="360"/>
      </w:pPr>
      <w:rPr>
        <w:rFonts w:ascii="Symbol" w:hAnsi="Symbol" w:hint="default"/>
      </w:rPr>
    </w:lvl>
    <w:lvl w:ilvl="4" w:tplc="04090003" w:tentative="1">
      <w:start w:val="1"/>
      <w:numFmt w:val="bullet"/>
      <w:lvlText w:val="o"/>
      <w:lvlJc w:val="left"/>
      <w:pPr>
        <w:ind w:left="9330" w:hanging="360"/>
      </w:pPr>
      <w:rPr>
        <w:rFonts w:ascii="Courier New" w:hAnsi="Courier New" w:cs="Courier New" w:hint="default"/>
      </w:rPr>
    </w:lvl>
    <w:lvl w:ilvl="5" w:tplc="04090005" w:tentative="1">
      <w:start w:val="1"/>
      <w:numFmt w:val="bullet"/>
      <w:lvlText w:val=""/>
      <w:lvlJc w:val="left"/>
      <w:pPr>
        <w:ind w:left="10050" w:hanging="360"/>
      </w:pPr>
      <w:rPr>
        <w:rFonts w:ascii="Wingdings" w:hAnsi="Wingdings" w:hint="default"/>
      </w:rPr>
    </w:lvl>
    <w:lvl w:ilvl="6" w:tplc="04090001" w:tentative="1">
      <w:start w:val="1"/>
      <w:numFmt w:val="bullet"/>
      <w:lvlText w:val=""/>
      <w:lvlJc w:val="left"/>
      <w:pPr>
        <w:ind w:left="10770" w:hanging="360"/>
      </w:pPr>
      <w:rPr>
        <w:rFonts w:ascii="Symbol" w:hAnsi="Symbol" w:hint="default"/>
      </w:rPr>
    </w:lvl>
    <w:lvl w:ilvl="7" w:tplc="04090003" w:tentative="1">
      <w:start w:val="1"/>
      <w:numFmt w:val="bullet"/>
      <w:lvlText w:val="o"/>
      <w:lvlJc w:val="left"/>
      <w:pPr>
        <w:ind w:left="11490" w:hanging="360"/>
      </w:pPr>
      <w:rPr>
        <w:rFonts w:ascii="Courier New" w:hAnsi="Courier New" w:cs="Courier New" w:hint="default"/>
      </w:rPr>
    </w:lvl>
    <w:lvl w:ilvl="8" w:tplc="04090005" w:tentative="1">
      <w:start w:val="1"/>
      <w:numFmt w:val="bullet"/>
      <w:lvlText w:val=""/>
      <w:lvlJc w:val="left"/>
      <w:pPr>
        <w:ind w:left="12210" w:hanging="360"/>
      </w:pPr>
      <w:rPr>
        <w:rFonts w:ascii="Wingdings" w:hAnsi="Wingdings" w:hint="default"/>
      </w:rPr>
    </w:lvl>
  </w:abstractNum>
  <w:abstractNum w:abstractNumId="8">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FA4DDF"/>
    <w:multiLevelType w:val="hybridMultilevel"/>
    <w:tmpl w:val="5844BC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D80066"/>
    <w:multiLevelType w:val="hybridMultilevel"/>
    <w:tmpl w:val="0D22232C"/>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10"/>
  </w:num>
  <w:num w:numId="6">
    <w:abstractNumId w:val="7"/>
  </w:num>
  <w:num w:numId="7">
    <w:abstractNumId w:val="1"/>
  </w:num>
  <w:num w:numId="8">
    <w:abstractNumId w:val="2"/>
  </w:num>
  <w:num w:numId="9">
    <w:abstractNumId w:val="9"/>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9A17EC"/>
    <w:rsid w:val="0000032D"/>
    <w:rsid w:val="00000D47"/>
    <w:rsid w:val="000011D5"/>
    <w:rsid w:val="000012AD"/>
    <w:rsid w:val="00001FC8"/>
    <w:rsid w:val="000028A3"/>
    <w:rsid w:val="00003DB2"/>
    <w:rsid w:val="00006685"/>
    <w:rsid w:val="00011362"/>
    <w:rsid w:val="000113D8"/>
    <w:rsid w:val="00015E1F"/>
    <w:rsid w:val="000166DF"/>
    <w:rsid w:val="00016A9D"/>
    <w:rsid w:val="00016D57"/>
    <w:rsid w:val="00017852"/>
    <w:rsid w:val="00020FB7"/>
    <w:rsid w:val="00021E46"/>
    <w:rsid w:val="00022460"/>
    <w:rsid w:val="00022B74"/>
    <w:rsid w:val="000242CF"/>
    <w:rsid w:val="0002524C"/>
    <w:rsid w:val="00025C6C"/>
    <w:rsid w:val="00025EA3"/>
    <w:rsid w:val="00025F3F"/>
    <w:rsid w:val="0002635D"/>
    <w:rsid w:val="00026CD2"/>
    <w:rsid w:val="00036132"/>
    <w:rsid w:val="000376F9"/>
    <w:rsid w:val="000400AF"/>
    <w:rsid w:val="00040A8E"/>
    <w:rsid w:val="00040AEA"/>
    <w:rsid w:val="000415E6"/>
    <w:rsid w:val="0004306A"/>
    <w:rsid w:val="0004374C"/>
    <w:rsid w:val="00044723"/>
    <w:rsid w:val="00045BF9"/>
    <w:rsid w:val="00047874"/>
    <w:rsid w:val="00047F4A"/>
    <w:rsid w:val="000523D1"/>
    <w:rsid w:val="00052B8F"/>
    <w:rsid w:val="00054612"/>
    <w:rsid w:val="0005572E"/>
    <w:rsid w:val="00055ACD"/>
    <w:rsid w:val="00056286"/>
    <w:rsid w:val="00056924"/>
    <w:rsid w:val="00060F37"/>
    <w:rsid w:val="000612FD"/>
    <w:rsid w:val="00062262"/>
    <w:rsid w:val="000642AA"/>
    <w:rsid w:val="000649EC"/>
    <w:rsid w:val="00064BD3"/>
    <w:rsid w:val="000656CF"/>
    <w:rsid w:val="00066EE5"/>
    <w:rsid w:val="00067260"/>
    <w:rsid w:val="00070A0C"/>
    <w:rsid w:val="00071EA8"/>
    <w:rsid w:val="00072808"/>
    <w:rsid w:val="00072A4B"/>
    <w:rsid w:val="00073AFE"/>
    <w:rsid w:val="00073F2F"/>
    <w:rsid w:val="00076F35"/>
    <w:rsid w:val="000808B1"/>
    <w:rsid w:val="00081039"/>
    <w:rsid w:val="00084573"/>
    <w:rsid w:val="00084AF9"/>
    <w:rsid w:val="000918D4"/>
    <w:rsid w:val="00093164"/>
    <w:rsid w:val="00093BA2"/>
    <w:rsid w:val="0009612D"/>
    <w:rsid w:val="00097504"/>
    <w:rsid w:val="000A14F0"/>
    <w:rsid w:val="000A365D"/>
    <w:rsid w:val="000A509B"/>
    <w:rsid w:val="000A683F"/>
    <w:rsid w:val="000A7B45"/>
    <w:rsid w:val="000B216D"/>
    <w:rsid w:val="000B2755"/>
    <w:rsid w:val="000B36A3"/>
    <w:rsid w:val="000B4EAE"/>
    <w:rsid w:val="000B4EC0"/>
    <w:rsid w:val="000B5238"/>
    <w:rsid w:val="000B607A"/>
    <w:rsid w:val="000B68BB"/>
    <w:rsid w:val="000B6B15"/>
    <w:rsid w:val="000C05C9"/>
    <w:rsid w:val="000C2136"/>
    <w:rsid w:val="000C2AE3"/>
    <w:rsid w:val="000C2F39"/>
    <w:rsid w:val="000C3B5A"/>
    <w:rsid w:val="000C42E9"/>
    <w:rsid w:val="000C482D"/>
    <w:rsid w:val="000C4DA0"/>
    <w:rsid w:val="000C709A"/>
    <w:rsid w:val="000C7BC9"/>
    <w:rsid w:val="000D0252"/>
    <w:rsid w:val="000D1570"/>
    <w:rsid w:val="000D1AEA"/>
    <w:rsid w:val="000D2126"/>
    <w:rsid w:val="000D23BD"/>
    <w:rsid w:val="000D2EFF"/>
    <w:rsid w:val="000D35DF"/>
    <w:rsid w:val="000D430E"/>
    <w:rsid w:val="000D4327"/>
    <w:rsid w:val="000D5D6C"/>
    <w:rsid w:val="000D726B"/>
    <w:rsid w:val="000E180A"/>
    <w:rsid w:val="000E1BCB"/>
    <w:rsid w:val="000E32A9"/>
    <w:rsid w:val="000E47E4"/>
    <w:rsid w:val="000E6069"/>
    <w:rsid w:val="000E6FB6"/>
    <w:rsid w:val="000F14CC"/>
    <w:rsid w:val="000F179E"/>
    <w:rsid w:val="000F216A"/>
    <w:rsid w:val="000F399C"/>
    <w:rsid w:val="000F3A3E"/>
    <w:rsid w:val="000F4307"/>
    <w:rsid w:val="000F4FE3"/>
    <w:rsid w:val="000F76BF"/>
    <w:rsid w:val="00100CFD"/>
    <w:rsid w:val="0010158F"/>
    <w:rsid w:val="00101F51"/>
    <w:rsid w:val="001026CA"/>
    <w:rsid w:val="0010339F"/>
    <w:rsid w:val="00104D9B"/>
    <w:rsid w:val="00105135"/>
    <w:rsid w:val="0010620B"/>
    <w:rsid w:val="001100A5"/>
    <w:rsid w:val="001105D9"/>
    <w:rsid w:val="001155DF"/>
    <w:rsid w:val="0011581F"/>
    <w:rsid w:val="00116917"/>
    <w:rsid w:val="001172B3"/>
    <w:rsid w:val="00117CB2"/>
    <w:rsid w:val="00120B39"/>
    <w:rsid w:val="001218B7"/>
    <w:rsid w:val="001230B3"/>
    <w:rsid w:val="00123780"/>
    <w:rsid w:val="001238E5"/>
    <w:rsid w:val="00123A2E"/>
    <w:rsid w:val="00124071"/>
    <w:rsid w:val="001241EC"/>
    <w:rsid w:val="00124AB5"/>
    <w:rsid w:val="001267D4"/>
    <w:rsid w:val="00127548"/>
    <w:rsid w:val="001302A3"/>
    <w:rsid w:val="00132C7D"/>
    <w:rsid w:val="001337E1"/>
    <w:rsid w:val="00135972"/>
    <w:rsid w:val="001360FC"/>
    <w:rsid w:val="001366A1"/>
    <w:rsid w:val="001406D1"/>
    <w:rsid w:val="00142E72"/>
    <w:rsid w:val="00143616"/>
    <w:rsid w:val="001447A0"/>
    <w:rsid w:val="0014497F"/>
    <w:rsid w:val="00144CAB"/>
    <w:rsid w:val="00146198"/>
    <w:rsid w:val="00146DDD"/>
    <w:rsid w:val="00146E58"/>
    <w:rsid w:val="00147145"/>
    <w:rsid w:val="00150096"/>
    <w:rsid w:val="0015041C"/>
    <w:rsid w:val="001508E4"/>
    <w:rsid w:val="00152A9D"/>
    <w:rsid w:val="0015380A"/>
    <w:rsid w:val="00153C99"/>
    <w:rsid w:val="00153EC6"/>
    <w:rsid w:val="00153F8E"/>
    <w:rsid w:val="00156781"/>
    <w:rsid w:val="001622F9"/>
    <w:rsid w:val="00164846"/>
    <w:rsid w:val="00164DA4"/>
    <w:rsid w:val="00166298"/>
    <w:rsid w:val="001663C8"/>
    <w:rsid w:val="001671D8"/>
    <w:rsid w:val="001677A4"/>
    <w:rsid w:val="001704FE"/>
    <w:rsid w:val="00172ED4"/>
    <w:rsid w:val="00174C79"/>
    <w:rsid w:val="00174D3D"/>
    <w:rsid w:val="00176538"/>
    <w:rsid w:val="0018239F"/>
    <w:rsid w:val="00182478"/>
    <w:rsid w:val="00183546"/>
    <w:rsid w:val="001847EC"/>
    <w:rsid w:val="00185527"/>
    <w:rsid w:val="00185DA0"/>
    <w:rsid w:val="00186271"/>
    <w:rsid w:val="00186A97"/>
    <w:rsid w:val="001910A0"/>
    <w:rsid w:val="00193218"/>
    <w:rsid w:val="0019521B"/>
    <w:rsid w:val="0019530E"/>
    <w:rsid w:val="00196B7C"/>
    <w:rsid w:val="001A4A00"/>
    <w:rsid w:val="001A577E"/>
    <w:rsid w:val="001A600D"/>
    <w:rsid w:val="001A6894"/>
    <w:rsid w:val="001B1C74"/>
    <w:rsid w:val="001B1DB4"/>
    <w:rsid w:val="001B2900"/>
    <w:rsid w:val="001B2B00"/>
    <w:rsid w:val="001B58E3"/>
    <w:rsid w:val="001C082F"/>
    <w:rsid w:val="001C0CC9"/>
    <w:rsid w:val="001C2687"/>
    <w:rsid w:val="001C2A00"/>
    <w:rsid w:val="001C4978"/>
    <w:rsid w:val="001C5170"/>
    <w:rsid w:val="001C5A34"/>
    <w:rsid w:val="001D0ED2"/>
    <w:rsid w:val="001D2318"/>
    <w:rsid w:val="001D261E"/>
    <w:rsid w:val="001D310D"/>
    <w:rsid w:val="001D5B7B"/>
    <w:rsid w:val="001D6AC2"/>
    <w:rsid w:val="001E0B61"/>
    <w:rsid w:val="001E1276"/>
    <w:rsid w:val="001E298D"/>
    <w:rsid w:val="001E30EF"/>
    <w:rsid w:val="001E38CB"/>
    <w:rsid w:val="001E3C7E"/>
    <w:rsid w:val="001E6109"/>
    <w:rsid w:val="001E63E0"/>
    <w:rsid w:val="001E6FCA"/>
    <w:rsid w:val="001F0355"/>
    <w:rsid w:val="001F1D0D"/>
    <w:rsid w:val="001F2442"/>
    <w:rsid w:val="001F285E"/>
    <w:rsid w:val="001F3C81"/>
    <w:rsid w:val="001F61C8"/>
    <w:rsid w:val="00202524"/>
    <w:rsid w:val="0020316D"/>
    <w:rsid w:val="00210736"/>
    <w:rsid w:val="002109CE"/>
    <w:rsid w:val="00210F81"/>
    <w:rsid w:val="00211622"/>
    <w:rsid w:val="00212400"/>
    <w:rsid w:val="00213DB4"/>
    <w:rsid w:val="0021520F"/>
    <w:rsid w:val="00215D3B"/>
    <w:rsid w:val="00216719"/>
    <w:rsid w:val="00216C2E"/>
    <w:rsid w:val="00217C54"/>
    <w:rsid w:val="00221E78"/>
    <w:rsid w:val="00224344"/>
    <w:rsid w:val="00224AB4"/>
    <w:rsid w:val="00226477"/>
    <w:rsid w:val="0022698E"/>
    <w:rsid w:val="00227912"/>
    <w:rsid w:val="0022797A"/>
    <w:rsid w:val="002311EE"/>
    <w:rsid w:val="00232C97"/>
    <w:rsid w:val="00233381"/>
    <w:rsid w:val="00233D9E"/>
    <w:rsid w:val="00235195"/>
    <w:rsid w:val="002370F5"/>
    <w:rsid w:val="002403C3"/>
    <w:rsid w:val="00240ACA"/>
    <w:rsid w:val="00240D7B"/>
    <w:rsid w:val="00241299"/>
    <w:rsid w:val="00241834"/>
    <w:rsid w:val="00244734"/>
    <w:rsid w:val="002455A0"/>
    <w:rsid w:val="00246547"/>
    <w:rsid w:val="0025132D"/>
    <w:rsid w:val="002532B4"/>
    <w:rsid w:val="00253450"/>
    <w:rsid w:val="002540BD"/>
    <w:rsid w:val="00255462"/>
    <w:rsid w:val="00255DBB"/>
    <w:rsid w:val="00255ED6"/>
    <w:rsid w:val="00256811"/>
    <w:rsid w:val="0025774D"/>
    <w:rsid w:val="00260957"/>
    <w:rsid w:val="002643D9"/>
    <w:rsid w:val="00264646"/>
    <w:rsid w:val="00264699"/>
    <w:rsid w:val="00264717"/>
    <w:rsid w:val="0027232D"/>
    <w:rsid w:val="00274D0F"/>
    <w:rsid w:val="00275CF8"/>
    <w:rsid w:val="00277500"/>
    <w:rsid w:val="00281A5F"/>
    <w:rsid w:val="002836C1"/>
    <w:rsid w:val="00285E54"/>
    <w:rsid w:val="00286C51"/>
    <w:rsid w:val="0028746D"/>
    <w:rsid w:val="002918E4"/>
    <w:rsid w:val="00291F68"/>
    <w:rsid w:val="00294853"/>
    <w:rsid w:val="00294DAE"/>
    <w:rsid w:val="002A060A"/>
    <w:rsid w:val="002A1708"/>
    <w:rsid w:val="002A32D7"/>
    <w:rsid w:val="002A4068"/>
    <w:rsid w:val="002A4450"/>
    <w:rsid w:val="002A4963"/>
    <w:rsid w:val="002A5F02"/>
    <w:rsid w:val="002A7638"/>
    <w:rsid w:val="002B1713"/>
    <w:rsid w:val="002B17BD"/>
    <w:rsid w:val="002B1E9E"/>
    <w:rsid w:val="002B20BB"/>
    <w:rsid w:val="002B2296"/>
    <w:rsid w:val="002B4407"/>
    <w:rsid w:val="002B4747"/>
    <w:rsid w:val="002B5F8E"/>
    <w:rsid w:val="002B67B7"/>
    <w:rsid w:val="002C0429"/>
    <w:rsid w:val="002C094E"/>
    <w:rsid w:val="002C0F46"/>
    <w:rsid w:val="002C1353"/>
    <w:rsid w:val="002C19E4"/>
    <w:rsid w:val="002C2BFE"/>
    <w:rsid w:val="002C6C72"/>
    <w:rsid w:val="002C6CC4"/>
    <w:rsid w:val="002D13C4"/>
    <w:rsid w:val="002D275E"/>
    <w:rsid w:val="002D3F56"/>
    <w:rsid w:val="002D44D4"/>
    <w:rsid w:val="002D4E25"/>
    <w:rsid w:val="002D5C74"/>
    <w:rsid w:val="002D6357"/>
    <w:rsid w:val="002D68DD"/>
    <w:rsid w:val="002D7584"/>
    <w:rsid w:val="002D7A6E"/>
    <w:rsid w:val="002D7E45"/>
    <w:rsid w:val="002E072A"/>
    <w:rsid w:val="002E08FB"/>
    <w:rsid w:val="002E0FF1"/>
    <w:rsid w:val="002E1800"/>
    <w:rsid w:val="002E1B52"/>
    <w:rsid w:val="002E3026"/>
    <w:rsid w:val="002E3F06"/>
    <w:rsid w:val="002E44A3"/>
    <w:rsid w:val="002E4B19"/>
    <w:rsid w:val="002E6FFA"/>
    <w:rsid w:val="002E7F8F"/>
    <w:rsid w:val="002F3F04"/>
    <w:rsid w:val="002F41BA"/>
    <w:rsid w:val="002F4F2E"/>
    <w:rsid w:val="002F5DF3"/>
    <w:rsid w:val="002F5FF2"/>
    <w:rsid w:val="002F62C2"/>
    <w:rsid w:val="002F73AF"/>
    <w:rsid w:val="00300F58"/>
    <w:rsid w:val="003018AA"/>
    <w:rsid w:val="003037D7"/>
    <w:rsid w:val="00303B99"/>
    <w:rsid w:val="00303F04"/>
    <w:rsid w:val="0030714F"/>
    <w:rsid w:val="003071EA"/>
    <w:rsid w:val="003073E2"/>
    <w:rsid w:val="00307DDF"/>
    <w:rsid w:val="00310CA2"/>
    <w:rsid w:val="003123C6"/>
    <w:rsid w:val="003126C9"/>
    <w:rsid w:val="00314A43"/>
    <w:rsid w:val="00314D58"/>
    <w:rsid w:val="003206C1"/>
    <w:rsid w:val="0032101C"/>
    <w:rsid w:val="00321607"/>
    <w:rsid w:val="00322040"/>
    <w:rsid w:val="003233BD"/>
    <w:rsid w:val="003240B8"/>
    <w:rsid w:val="00325422"/>
    <w:rsid w:val="0033148F"/>
    <w:rsid w:val="00333FDA"/>
    <w:rsid w:val="0033630F"/>
    <w:rsid w:val="00336566"/>
    <w:rsid w:val="00340D19"/>
    <w:rsid w:val="00342740"/>
    <w:rsid w:val="00343755"/>
    <w:rsid w:val="003457D8"/>
    <w:rsid w:val="00347EC0"/>
    <w:rsid w:val="003518C8"/>
    <w:rsid w:val="0035492D"/>
    <w:rsid w:val="00354EC9"/>
    <w:rsid w:val="003577D2"/>
    <w:rsid w:val="003622CA"/>
    <w:rsid w:val="00363030"/>
    <w:rsid w:val="003636DD"/>
    <w:rsid w:val="0036462C"/>
    <w:rsid w:val="00364A42"/>
    <w:rsid w:val="00367038"/>
    <w:rsid w:val="00367794"/>
    <w:rsid w:val="00373B24"/>
    <w:rsid w:val="003755FB"/>
    <w:rsid w:val="0037577C"/>
    <w:rsid w:val="00375A5A"/>
    <w:rsid w:val="00375CBA"/>
    <w:rsid w:val="003760D9"/>
    <w:rsid w:val="0037721D"/>
    <w:rsid w:val="00383CB3"/>
    <w:rsid w:val="00385502"/>
    <w:rsid w:val="003869F8"/>
    <w:rsid w:val="0038717B"/>
    <w:rsid w:val="00391A43"/>
    <w:rsid w:val="003921D0"/>
    <w:rsid w:val="00392732"/>
    <w:rsid w:val="00395C18"/>
    <w:rsid w:val="003A1575"/>
    <w:rsid w:val="003A3398"/>
    <w:rsid w:val="003A42BE"/>
    <w:rsid w:val="003A4E5B"/>
    <w:rsid w:val="003B0611"/>
    <w:rsid w:val="003B0F2D"/>
    <w:rsid w:val="003B2FC5"/>
    <w:rsid w:val="003B33E5"/>
    <w:rsid w:val="003B42D9"/>
    <w:rsid w:val="003B5E7A"/>
    <w:rsid w:val="003B6216"/>
    <w:rsid w:val="003C13C5"/>
    <w:rsid w:val="003C14CB"/>
    <w:rsid w:val="003C2F4E"/>
    <w:rsid w:val="003C3140"/>
    <w:rsid w:val="003C333B"/>
    <w:rsid w:val="003C37F6"/>
    <w:rsid w:val="003C3E02"/>
    <w:rsid w:val="003C3FE8"/>
    <w:rsid w:val="003C51BF"/>
    <w:rsid w:val="003C73F9"/>
    <w:rsid w:val="003D0F88"/>
    <w:rsid w:val="003D475E"/>
    <w:rsid w:val="003D5AE0"/>
    <w:rsid w:val="003D5F07"/>
    <w:rsid w:val="003D6AB5"/>
    <w:rsid w:val="003D6D2E"/>
    <w:rsid w:val="003E3FF5"/>
    <w:rsid w:val="003E4024"/>
    <w:rsid w:val="003E4DD9"/>
    <w:rsid w:val="003E504D"/>
    <w:rsid w:val="003E5354"/>
    <w:rsid w:val="003F195F"/>
    <w:rsid w:val="003F34C3"/>
    <w:rsid w:val="003F486C"/>
    <w:rsid w:val="003F52C6"/>
    <w:rsid w:val="003F558E"/>
    <w:rsid w:val="003F7096"/>
    <w:rsid w:val="00401868"/>
    <w:rsid w:val="004022F1"/>
    <w:rsid w:val="004035AB"/>
    <w:rsid w:val="00403D6E"/>
    <w:rsid w:val="004056B0"/>
    <w:rsid w:val="00406E2B"/>
    <w:rsid w:val="00407AC0"/>
    <w:rsid w:val="0041094F"/>
    <w:rsid w:val="00411477"/>
    <w:rsid w:val="0041272A"/>
    <w:rsid w:val="00412E30"/>
    <w:rsid w:val="00413A32"/>
    <w:rsid w:val="0041473A"/>
    <w:rsid w:val="00415C12"/>
    <w:rsid w:val="00415FE2"/>
    <w:rsid w:val="004170AF"/>
    <w:rsid w:val="00425360"/>
    <w:rsid w:val="00432BB7"/>
    <w:rsid w:val="004331E9"/>
    <w:rsid w:val="00433D59"/>
    <w:rsid w:val="00433FB4"/>
    <w:rsid w:val="00437E43"/>
    <w:rsid w:val="00437E52"/>
    <w:rsid w:val="00441207"/>
    <w:rsid w:val="004422CA"/>
    <w:rsid w:val="00443807"/>
    <w:rsid w:val="00443AAA"/>
    <w:rsid w:val="00445787"/>
    <w:rsid w:val="00445F4F"/>
    <w:rsid w:val="004462F7"/>
    <w:rsid w:val="004552A0"/>
    <w:rsid w:val="004553E0"/>
    <w:rsid w:val="0046019D"/>
    <w:rsid w:val="004608A3"/>
    <w:rsid w:val="00461883"/>
    <w:rsid w:val="00464536"/>
    <w:rsid w:val="004648EE"/>
    <w:rsid w:val="0046514E"/>
    <w:rsid w:val="0046623C"/>
    <w:rsid w:val="00466877"/>
    <w:rsid w:val="00466E5C"/>
    <w:rsid w:val="00467018"/>
    <w:rsid w:val="00467739"/>
    <w:rsid w:val="00470D0C"/>
    <w:rsid w:val="004724BF"/>
    <w:rsid w:val="004725B9"/>
    <w:rsid w:val="004741B9"/>
    <w:rsid w:val="004744F2"/>
    <w:rsid w:val="0047459C"/>
    <w:rsid w:val="00474E22"/>
    <w:rsid w:val="004752D9"/>
    <w:rsid w:val="0047608F"/>
    <w:rsid w:val="00476554"/>
    <w:rsid w:val="00476B54"/>
    <w:rsid w:val="004813D4"/>
    <w:rsid w:val="00481813"/>
    <w:rsid w:val="00482E48"/>
    <w:rsid w:val="004849B3"/>
    <w:rsid w:val="00484C25"/>
    <w:rsid w:val="004852EC"/>
    <w:rsid w:val="00485F7B"/>
    <w:rsid w:val="0048619D"/>
    <w:rsid w:val="00490503"/>
    <w:rsid w:val="00491769"/>
    <w:rsid w:val="0049177A"/>
    <w:rsid w:val="00491D91"/>
    <w:rsid w:val="00493575"/>
    <w:rsid w:val="0049580C"/>
    <w:rsid w:val="0049768F"/>
    <w:rsid w:val="004A04E5"/>
    <w:rsid w:val="004A1495"/>
    <w:rsid w:val="004A2165"/>
    <w:rsid w:val="004A4277"/>
    <w:rsid w:val="004A5989"/>
    <w:rsid w:val="004A5F74"/>
    <w:rsid w:val="004A60FA"/>
    <w:rsid w:val="004A6FC9"/>
    <w:rsid w:val="004B035A"/>
    <w:rsid w:val="004B0F01"/>
    <w:rsid w:val="004B1052"/>
    <w:rsid w:val="004B140A"/>
    <w:rsid w:val="004B1B8C"/>
    <w:rsid w:val="004B3531"/>
    <w:rsid w:val="004B671F"/>
    <w:rsid w:val="004B6B14"/>
    <w:rsid w:val="004B7498"/>
    <w:rsid w:val="004C07D0"/>
    <w:rsid w:val="004C0B33"/>
    <w:rsid w:val="004C139A"/>
    <w:rsid w:val="004C1E37"/>
    <w:rsid w:val="004C2A60"/>
    <w:rsid w:val="004C454D"/>
    <w:rsid w:val="004C5D02"/>
    <w:rsid w:val="004C6067"/>
    <w:rsid w:val="004D000B"/>
    <w:rsid w:val="004D1BA6"/>
    <w:rsid w:val="004D2029"/>
    <w:rsid w:val="004D4869"/>
    <w:rsid w:val="004D765F"/>
    <w:rsid w:val="004D7863"/>
    <w:rsid w:val="004E0941"/>
    <w:rsid w:val="004E285F"/>
    <w:rsid w:val="004E47EC"/>
    <w:rsid w:val="004E514F"/>
    <w:rsid w:val="004E545D"/>
    <w:rsid w:val="004E737F"/>
    <w:rsid w:val="004F03DE"/>
    <w:rsid w:val="004F22DA"/>
    <w:rsid w:val="004F7D41"/>
    <w:rsid w:val="0050043A"/>
    <w:rsid w:val="00501F9D"/>
    <w:rsid w:val="00502165"/>
    <w:rsid w:val="00502EC5"/>
    <w:rsid w:val="00504834"/>
    <w:rsid w:val="00504C7A"/>
    <w:rsid w:val="00505285"/>
    <w:rsid w:val="00505AEE"/>
    <w:rsid w:val="00505EBD"/>
    <w:rsid w:val="0050632E"/>
    <w:rsid w:val="00506373"/>
    <w:rsid w:val="0050752D"/>
    <w:rsid w:val="00511B5E"/>
    <w:rsid w:val="00511EF3"/>
    <w:rsid w:val="00511F33"/>
    <w:rsid w:val="00513486"/>
    <w:rsid w:val="00513A45"/>
    <w:rsid w:val="00514507"/>
    <w:rsid w:val="00517895"/>
    <w:rsid w:val="00517C37"/>
    <w:rsid w:val="00521350"/>
    <w:rsid w:val="00521F9C"/>
    <w:rsid w:val="0052275F"/>
    <w:rsid w:val="0052276A"/>
    <w:rsid w:val="00523930"/>
    <w:rsid w:val="0052502E"/>
    <w:rsid w:val="00525948"/>
    <w:rsid w:val="00526232"/>
    <w:rsid w:val="00530ACB"/>
    <w:rsid w:val="005316AE"/>
    <w:rsid w:val="005339A8"/>
    <w:rsid w:val="00534AB9"/>
    <w:rsid w:val="00536011"/>
    <w:rsid w:val="00536F0A"/>
    <w:rsid w:val="00537867"/>
    <w:rsid w:val="005432A7"/>
    <w:rsid w:val="00544B98"/>
    <w:rsid w:val="005452B4"/>
    <w:rsid w:val="005463AA"/>
    <w:rsid w:val="00547818"/>
    <w:rsid w:val="00550B79"/>
    <w:rsid w:val="0055150B"/>
    <w:rsid w:val="00552642"/>
    <w:rsid w:val="005532F9"/>
    <w:rsid w:val="00553485"/>
    <w:rsid w:val="00553DFE"/>
    <w:rsid w:val="0055440B"/>
    <w:rsid w:val="00554827"/>
    <w:rsid w:val="005550A1"/>
    <w:rsid w:val="00556120"/>
    <w:rsid w:val="0055708D"/>
    <w:rsid w:val="0055711D"/>
    <w:rsid w:val="00561CA6"/>
    <w:rsid w:val="005625CE"/>
    <w:rsid w:val="005647BE"/>
    <w:rsid w:val="00564BA7"/>
    <w:rsid w:val="00566299"/>
    <w:rsid w:val="005669A0"/>
    <w:rsid w:val="005725F6"/>
    <w:rsid w:val="00572AEE"/>
    <w:rsid w:val="00572BD8"/>
    <w:rsid w:val="00572DB4"/>
    <w:rsid w:val="00574471"/>
    <w:rsid w:val="00574C64"/>
    <w:rsid w:val="00577524"/>
    <w:rsid w:val="00577B32"/>
    <w:rsid w:val="00586817"/>
    <w:rsid w:val="00587507"/>
    <w:rsid w:val="0058792B"/>
    <w:rsid w:val="00590FDD"/>
    <w:rsid w:val="00595CF4"/>
    <w:rsid w:val="00596A0B"/>
    <w:rsid w:val="00596E05"/>
    <w:rsid w:val="00596F85"/>
    <w:rsid w:val="005970FA"/>
    <w:rsid w:val="005A0176"/>
    <w:rsid w:val="005A088E"/>
    <w:rsid w:val="005A08B7"/>
    <w:rsid w:val="005A16D9"/>
    <w:rsid w:val="005A2298"/>
    <w:rsid w:val="005A28C1"/>
    <w:rsid w:val="005A72FC"/>
    <w:rsid w:val="005B0388"/>
    <w:rsid w:val="005B0C1C"/>
    <w:rsid w:val="005B109A"/>
    <w:rsid w:val="005B1D7D"/>
    <w:rsid w:val="005B36E8"/>
    <w:rsid w:val="005B654B"/>
    <w:rsid w:val="005C2FD5"/>
    <w:rsid w:val="005C3363"/>
    <w:rsid w:val="005C34D4"/>
    <w:rsid w:val="005C5378"/>
    <w:rsid w:val="005C6583"/>
    <w:rsid w:val="005C71D2"/>
    <w:rsid w:val="005D1BDD"/>
    <w:rsid w:val="005D2AB9"/>
    <w:rsid w:val="005D496E"/>
    <w:rsid w:val="005D4D59"/>
    <w:rsid w:val="005D56C7"/>
    <w:rsid w:val="005D7C20"/>
    <w:rsid w:val="005E0283"/>
    <w:rsid w:val="005E1AE8"/>
    <w:rsid w:val="005E224A"/>
    <w:rsid w:val="005E6960"/>
    <w:rsid w:val="005E7EB8"/>
    <w:rsid w:val="005F036C"/>
    <w:rsid w:val="005F18B2"/>
    <w:rsid w:val="005F18D6"/>
    <w:rsid w:val="005F2298"/>
    <w:rsid w:val="005F447C"/>
    <w:rsid w:val="005F4D1B"/>
    <w:rsid w:val="005F53FC"/>
    <w:rsid w:val="006008F5"/>
    <w:rsid w:val="006013DE"/>
    <w:rsid w:val="006013F5"/>
    <w:rsid w:val="006025A8"/>
    <w:rsid w:val="00603024"/>
    <w:rsid w:val="006074A2"/>
    <w:rsid w:val="00610823"/>
    <w:rsid w:val="006110C0"/>
    <w:rsid w:val="006116E3"/>
    <w:rsid w:val="00612006"/>
    <w:rsid w:val="00612DEC"/>
    <w:rsid w:val="006134C8"/>
    <w:rsid w:val="00613924"/>
    <w:rsid w:val="00613DC1"/>
    <w:rsid w:val="00613E72"/>
    <w:rsid w:val="00613F3E"/>
    <w:rsid w:val="00614760"/>
    <w:rsid w:val="00616A95"/>
    <w:rsid w:val="006221BA"/>
    <w:rsid w:val="00622B5C"/>
    <w:rsid w:val="006238C5"/>
    <w:rsid w:val="00624400"/>
    <w:rsid w:val="00624E51"/>
    <w:rsid w:val="00626162"/>
    <w:rsid w:val="006312A5"/>
    <w:rsid w:val="00631CB3"/>
    <w:rsid w:val="00634342"/>
    <w:rsid w:val="00634719"/>
    <w:rsid w:val="00637C91"/>
    <w:rsid w:val="0064025E"/>
    <w:rsid w:val="006410FA"/>
    <w:rsid w:val="00643422"/>
    <w:rsid w:val="00646AF7"/>
    <w:rsid w:val="006471ED"/>
    <w:rsid w:val="006503E8"/>
    <w:rsid w:val="00650628"/>
    <w:rsid w:val="00651440"/>
    <w:rsid w:val="0065225E"/>
    <w:rsid w:val="00654A4A"/>
    <w:rsid w:val="00654D60"/>
    <w:rsid w:val="0065545A"/>
    <w:rsid w:val="00657208"/>
    <w:rsid w:val="006607E8"/>
    <w:rsid w:val="00660BED"/>
    <w:rsid w:val="00663A4E"/>
    <w:rsid w:val="00664BE5"/>
    <w:rsid w:val="006657A1"/>
    <w:rsid w:val="006661CF"/>
    <w:rsid w:val="00666A85"/>
    <w:rsid w:val="00670A91"/>
    <w:rsid w:val="00672B55"/>
    <w:rsid w:val="006732AB"/>
    <w:rsid w:val="00674295"/>
    <w:rsid w:val="006805EA"/>
    <w:rsid w:val="0068060B"/>
    <w:rsid w:val="006818A8"/>
    <w:rsid w:val="00681A51"/>
    <w:rsid w:val="00682469"/>
    <w:rsid w:val="00683D97"/>
    <w:rsid w:val="00684FCA"/>
    <w:rsid w:val="0068511E"/>
    <w:rsid w:val="00686B5C"/>
    <w:rsid w:val="00692765"/>
    <w:rsid w:val="00693C18"/>
    <w:rsid w:val="00693FC0"/>
    <w:rsid w:val="00696997"/>
    <w:rsid w:val="00697EB7"/>
    <w:rsid w:val="006A0ADE"/>
    <w:rsid w:val="006A202D"/>
    <w:rsid w:val="006A2FE2"/>
    <w:rsid w:val="006A3FE8"/>
    <w:rsid w:val="006A6D74"/>
    <w:rsid w:val="006A758C"/>
    <w:rsid w:val="006B05EA"/>
    <w:rsid w:val="006B1D27"/>
    <w:rsid w:val="006B441D"/>
    <w:rsid w:val="006B607E"/>
    <w:rsid w:val="006B6B8F"/>
    <w:rsid w:val="006B73CA"/>
    <w:rsid w:val="006B7624"/>
    <w:rsid w:val="006B7C03"/>
    <w:rsid w:val="006C1B47"/>
    <w:rsid w:val="006C1EEC"/>
    <w:rsid w:val="006C23D0"/>
    <w:rsid w:val="006C3FEA"/>
    <w:rsid w:val="006C4D3B"/>
    <w:rsid w:val="006C69E7"/>
    <w:rsid w:val="006C6DFB"/>
    <w:rsid w:val="006C72A9"/>
    <w:rsid w:val="006D0B23"/>
    <w:rsid w:val="006D10AE"/>
    <w:rsid w:val="006D29F2"/>
    <w:rsid w:val="006D678F"/>
    <w:rsid w:val="006D68AA"/>
    <w:rsid w:val="006D7CA2"/>
    <w:rsid w:val="006E0003"/>
    <w:rsid w:val="006E065B"/>
    <w:rsid w:val="006E09D3"/>
    <w:rsid w:val="006E1E6C"/>
    <w:rsid w:val="006E2F93"/>
    <w:rsid w:val="006E4C9B"/>
    <w:rsid w:val="006E4E5B"/>
    <w:rsid w:val="006E5505"/>
    <w:rsid w:val="006E65F5"/>
    <w:rsid w:val="006E76E9"/>
    <w:rsid w:val="006F240A"/>
    <w:rsid w:val="006F2FB3"/>
    <w:rsid w:val="006F531B"/>
    <w:rsid w:val="006F62BC"/>
    <w:rsid w:val="006F698F"/>
    <w:rsid w:val="00702471"/>
    <w:rsid w:val="00702493"/>
    <w:rsid w:val="00702B6D"/>
    <w:rsid w:val="007100E7"/>
    <w:rsid w:val="0071163D"/>
    <w:rsid w:val="00712AEB"/>
    <w:rsid w:val="00714030"/>
    <w:rsid w:val="00714891"/>
    <w:rsid w:val="00714F3B"/>
    <w:rsid w:val="0071570D"/>
    <w:rsid w:val="00715D2F"/>
    <w:rsid w:val="00715F70"/>
    <w:rsid w:val="007166F7"/>
    <w:rsid w:val="00716AEF"/>
    <w:rsid w:val="00717076"/>
    <w:rsid w:val="00717296"/>
    <w:rsid w:val="00720891"/>
    <w:rsid w:val="00725CDE"/>
    <w:rsid w:val="00725FDA"/>
    <w:rsid w:val="00727370"/>
    <w:rsid w:val="00727B57"/>
    <w:rsid w:val="00727EA8"/>
    <w:rsid w:val="00732FEF"/>
    <w:rsid w:val="0073399B"/>
    <w:rsid w:val="00733BD9"/>
    <w:rsid w:val="00735D9E"/>
    <w:rsid w:val="007367DD"/>
    <w:rsid w:val="00737AC7"/>
    <w:rsid w:val="00737BC8"/>
    <w:rsid w:val="007401F8"/>
    <w:rsid w:val="00740375"/>
    <w:rsid w:val="0074109C"/>
    <w:rsid w:val="00741E8F"/>
    <w:rsid w:val="00742335"/>
    <w:rsid w:val="00742842"/>
    <w:rsid w:val="0074565C"/>
    <w:rsid w:val="00747EA9"/>
    <w:rsid w:val="00750404"/>
    <w:rsid w:val="00750580"/>
    <w:rsid w:val="0075062C"/>
    <w:rsid w:val="0075258A"/>
    <w:rsid w:val="00753273"/>
    <w:rsid w:val="00753376"/>
    <w:rsid w:val="007543B0"/>
    <w:rsid w:val="00754A4B"/>
    <w:rsid w:val="00755114"/>
    <w:rsid w:val="007568A9"/>
    <w:rsid w:val="00756CD3"/>
    <w:rsid w:val="007578CB"/>
    <w:rsid w:val="00760513"/>
    <w:rsid w:val="007607E6"/>
    <w:rsid w:val="00760903"/>
    <w:rsid w:val="007613DF"/>
    <w:rsid w:val="00761514"/>
    <w:rsid w:val="00763CE7"/>
    <w:rsid w:val="0076558A"/>
    <w:rsid w:val="007661BD"/>
    <w:rsid w:val="007662AD"/>
    <w:rsid w:val="0076674A"/>
    <w:rsid w:val="00766D1C"/>
    <w:rsid w:val="007674F4"/>
    <w:rsid w:val="00774574"/>
    <w:rsid w:val="00774CAC"/>
    <w:rsid w:val="00775C65"/>
    <w:rsid w:val="00776276"/>
    <w:rsid w:val="0077639A"/>
    <w:rsid w:val="00776735"/>
    <w:rsid w:val="0078100C"/>
    <w:rsid w:val="0078157F"/>
    <w:rsid w:val="00782DCB"/>
    <w:rsid w:val="00782EE6"/>
    <w:rsid w:val="0078354E"/>
    <w:rsid w:val="0078492E"/>
    <w:rsid w:val="007850D7"/>
    <w:rsid w:val="007869CA"/>
    <w:rsid w:val="00786F48"/>
    <w:rsid w:val="00786F4A"/>
    <w:rsid w:val="0078772C"/>
    <w:rsid w:val="007878E4"/>
    <w:rsid w:val="007911CA"/>
    <w:rsid w:val="00792A6B"/>
    <w:rsid w:val="007963BD"/>
    <w:rsid w:val="00797F2C"/>
    <w:rsid w:val="007A1840"/>
    <w:rsid w:val="007A3132"/>
    <w:rsid w:val="007A4783"/>
    <w:rsid w:val="007A5191"/>
    <w:rsid w:val="007A658F"/>
    <w:rsid w:val="007B0500"/>
    <w:rsid w:val="007B111B"/>
    <w:rsid w:val="007B278E"/>
    <w:rsid w:val="007B3AE8"/>
    <w:rsid w:val="007B4418"/>
    <w:rsid w:val="007B5F62"/>
    <w:rsid w:val="007B66B3"/>
    <w:rsid w:val="007B6BF6"/>
    <w:rsid w:val="007B7077"/>
    <w:rsid w:val="007C08A5"/>
    <w:rsid w:val="007C1AFD"/>
    <w:rsid w:val="007C3003"/>
    <w:rsid w:val="007C5153"/>
    <w:rsid w:val="007C6B60"/>
    <w:rsid w:val="007C6F85"/>
    <w:rsid w:val="007C71FE"/>
    <w:rsid w:val="007D298C"/>
    <w:rsid w:val="007D3AA0"/>
    <w:rsid w:val="007D3FE2"/>
    <w:rsid w:val="007D5567"/>
    <w:rsid w:val="007D5690"/>
    <w:rsid w:val="007D590E"/>
    <w:rsid w:val="007D69FA"/>
    <w:rsid w:val="007D7F3E"/>
    <w:rsid w:val="007E143A"/>
    <w:rsid w:val="007E1502"/>
    <w:rsid w:val="007E1600"/>
    <w:rsid w:val="007E1680"/>
    <w:rsid w:val="007E18FF"/>
    <w:rsid w:val="007E2139"/>
    <w:rsid w:val="007E4C3F"/>
    <w:rsid w:val="007E7295"/>
    <w:rsid w:val="007F2326"/>
    <w:rsid w:val="0080273D"/>
    <w:rsid w:val="00803BD5"/>
    <w:rsid w:val="0080572A"/>
    <w:rsid w:val="00806EF3"/>
    <w:rsid w:val="00806F5D"/>
    <w:rsid w:val="00807F66"/>
    <w:rsid w:val="00810603"/>
    <w:rsid w:val="00810C58"/>
    <w:rsid w:val="00814283"/>
    <w:rsid w:val="0081548C"/>
    <w:rsid w:val="00815647"/>
    <w:rsid w:val="00817E35"/>
    <w:rsid w:val="00820209"/>
    <w:rsid w:val="00820F35"/>
    <w:rsid w:val="00820FEC"/>
    <w:rsid w:val="008218FF"/>
    <w:rsid w:val="0082393D"/>
    <w:rsid w:val="00823AA8"/>
    <w:rsid w:val="00824316"/>
    <w:rsid w:val="008252B7"/>
    <w:rsid w:val="0082564D"/>
    <w:rsid w:val="00827A4B"/>
    <w:rsid w:val="00830BE9"/>
    <w:rsid w:val="00830D51"/>
    <w:rsid w:val="00832FF3"/>
    <w:rsid w:val="0083324D"/>
    <w:rsid w:val="008337C1"/>
    <w:rsid w:val="0083705B"/>
    <w:rsid w:val="00841485"/>
    <w:rsid w:val="00841733"/>
    <w:rsid w:val="0084184B"/>
    <w:rsid w:val="00844165"/>
    <w:rsid w:val="00844C3B"/>
    <w:rsid w:val="00844D38"/>
    <w:rsid w:val="00844D85"/>
    <w:rsid w:val="008450C6"/>
    <w:rsid w:val="008524BE"/>
    <w:rsid w:val="00853BA7"/>
    <w:rsid w:val="00853BC2"/>
    <w:rsid w:val="00854278"/>
    <w:rsid w:val="008546BA"/>
    <w:rsid w:val="00855308"/>
    <w:rsid w:val="00856063"/>
    <w:rsid w:val="008572AF"/>
    <w:rsid w:val="0086236A"/>
    <w:rsid w:val="008634E1"/>
    <w:rsid w:val="008637D5"/>
    <w:rsid w:val="0086431A"/>
    <w:rsid w:val="00867DD4"/>
    <w:rsid w:val="0087035A"/>
    <w:rsid w:val="00871981"/>
    <w:rsid w:val="00871EB7"/>
    <w:rsid w:val="00872F74"/>
    <w:rsid w:val="0087347D"/>
    <w:rsid w:val="00874BEA"/>
    <w:rsid w:val="00875D35"/>
    <w:rsid w:val="00882DAD"/>
    <w:rsid w:val="00883A9F"/>
    <w:rsid w:val="00883B8B"/>
    <w:rsid w:val="00886729"/>
    <w:rsid w:val="0088721C"/>
    <w:rsid w:val="00887BF4"/>
    <w:rsid w:val="00891457"/>
    <w:rsid w:val="00892836"/>
    <w:rsid w:val="00892A93"/>
    <w:rsid w:val="00892DA5"/>
    <w:rsid w:val="00893738"/>
    <w:rsid w:val="00893CFE"/>
    <w:rsid w:val="008949B1"/>
    <w:rsid w:val="00894B32"/>
    <w:rsid w:val="00895A58"/>
    <w:rsid w:val="0089713E"/>
    <w:rsid w:val="008977B8"/>
    <w:rsid w:val="008A10F3"/>
    <w:rsid w:val="008A2203"/>
    <w:rsid w:val="008A23F5"/>
    <w:rsid w:val="008A452E"/>
    <w:rsid w:val="008A4AA4"/>
    <w:rsid w:val="008A5C0F"/>
    <w:rsid w:val="008B05A7"/>
    <w:rsid w:val="008B1596"/>
    <w:rsid w:val="008B2652"/>
    <w:rsid w:val="008B38AB"/>
    <w:rsid w:val="008B3C00"/>
    <w:rsid w:val="008B463A"/>
    <w:rsid w:val="008B4642"/>
    <w:rsid w:val="008B478F"/>
    <w:rsid w:val="008B529E"/>
    <w:rsid w:val="008C0116"/>
    <w:rsid w:val="008C0538"/>
    <w:rsid w:val="008C09C4"/>
    <w:rsid w:val="008C1B22"/>
    <w:rsid w:val="008C1F44"/>
    <w:rsid w:val="008C270E"/>
    <w:rsid w:val="008C3C9F"/>
    <w:rsid w:val="008C3F48"/>
    <w:rsid w:val="008C4809"/>
    <w:rsid w:val="008C54B4"/>
    <w:rsid w:val="008C6101"/>
    <w:rsid w:val="008C646F"/>
    <w:rsid w:val="008C6724"/>
    <w:rsid w:val="008C7276"/>
    <w:rsid w:val="008C72E4"/>
    <w:rsid w:val="008D000B"/>
    <w:rsid w:val="008D248D"/>
    <w:rsid w:val="008D373C"/>
    <w:rsid w:val="008E01AA"/>
    <w:rsid w:val="008E29CB"/>
    <w:rsid w:val="008E3E4B"/>
    <w:rsid w:val="008E4EF9"/>
    <w:rsid w:val="008E6DFC"/>
    <w:rsid w:val="008E6F86"/>
    <w:rsid w:val="008E7710"/>
    <w:rsid w:val="008F22EF"/>
    <w:rsid w:val="008F2632"/>
    <w:rsid w:val="00902864"/>
    <w:rsid w:val="009036F4"/>
    <w:rsid w:val="00903F34"/>
    <w:rsid w:val="00904A72"/>
    <w:rsid w:val="00905C0A"/>
    <w:rsid w:val="00905DD3"/>
    <w:rsid w:val="009122F8"/>
    <w:rsid w:val="00912DCD"/>
    <w:rsid w:val="009134DC"/>
    <w:rsid w:val="00914816"/>
    <w:rsid w:val="00914FED"/>
    <w:rsid w:val="00915266"/>
    <w:rsid w:val="00915520"/>
    <w:rsid w:val="00917D53"/>
    <w:rsid w:val="0092106F"/>
    <w:rsid w:val="00921131"/>
    <w:rsid w:val="0092173C"/>
    <w:rsid w:val="009227CE"/>
    <w:rsid w:val="009242AE"/>
    <w:rsid w:val="009247F5"/>
    <w:rsid w:val="009249FB"/>
    <w:rsid w:val="00924AEF"/>
    <w:rsid w:val="00924B96"/>
    <w:rsid w:val="009258AF"/>
    <w:rsid w:val="00926AB2"/>
    <w:rsid w:val="009307B5"/>
    <w:rsid w:val="00934950"/>
    <w:rsid w:val="00935FA8"/>
    <w:rsid w:val="00936957"/>
    <w:rsid w:val="00937350"/>
    <w:rsid w:val="009407FE"/>
    <w:rsid w:val="00942436"/>
    <w:rsid w:val="009472C6"/>
    <w:rsid w:val="00947D4B"/>
    <w:rsid w:val="009509DB"/>
    <w:rsid w:val="00950D8F"/>
    <w:rsid w:val="00951253"/>
    <w:rsid w:val="009529B2"/>
    <w:rsid w:val="00956376"/>
    <w:rsid w:val="009563F8"/>
    <w:rsid w:val="00957371"/>
    <w:rsid w:val="00957603"/>
    <w:rsid w:val="00957A1D"/>
    <w:rsid w:val="009613CD"/>
    <w:rsid w:val="009621D9"/>
    <w:rsid w:val="00962F2B"/>
    <w:rsid w:val="0096487B"/>
    <w:rsid w:val="00964C44"/>
    <w:rsid w:val="009654E1"/>
    <w:rsid w:val="009669ED"/>
    <w:rsid w:val="009707A0"/>
    <w:rsid w:val="00971EBF"/>
    <w:rsid w:val="00974193"/>
    <w:rsid w:val="00974C56"/>
    <w:rsid w:val="009757D1"/>
    <w:rsid w:val="00976ADF"/>
    <w:rsid w:val="00977E84"/>
    <w:rsid w:val="00980754"/>
    <w:rsid w:val="00981535"/>
    <w:rsid w:val="009825C8"/>
    <w:rsid w:val="009826D1"/>
    <w:rsid w:val="00983120"/>
    <w:rsid w:val="00983ABE"/>
    <w:rsid w:val="0098409F"/>
    <w:rsid w:val="00984CDA"/>
    <w:rsid w:val="00985537"/>
    <w:rsid w:val="00991698"/>
    <w:rsid w:val="009916FE"/>
    <w:rsid w:val="00991B9F"/>
    <w:rsid w:val="00991C17"/>
    <w:rsid w:val="00992D1E"/>
    <w:rsid w:val="00993C6A"/>
    <w:rsid w:val="00993EDA"/>
    <w:rsid w:val="009941D3"/>
    <w:rsid w:val="009959CD"/>
    <w:rsid w:val="009959E7"/>
    <w:rsid w:val="00997B19"/>
    <w:rsid w:val="00997EB2"/>
    <w:rsid w:val="009A06F5"/>
    <w:rsid w:val="009A0788"/>
    <w:rsid w:val="009A0E92"/>
    <w:rsid w:val="009A17EC"/>
    <w:rsid w:val="009A2781"/>
    <w:rsid w:val="009A577F"/>
    <w:rsid w:val="009A63FE"/>
    <w:rsid w:val="009A671F"/>
    <w:rsid w:val="009B03DF"/>
    <w:rsid w:val="009B1838"/>
    <w:rsid w:val="009B2B06"/>
    <w:rsid w:val="009B4E11"/>
    <w:rsid w:val="009B5E9E"/>
    <w:rsid w:val="009B63FE"/>
    <w:rsid w:val="009B6AF0"/>
    <w:rsid w:val="009C0394"/>
    <w:rsid w:val="009C0BB8"/>
    <w:rsid w:val="009C1A3B"/>
    <w:rsid w:val="009C292D"/>
    <w:rsid w:val="009C5F0C"/>
    <w:rsid w:val="009C63F7"/>
    <w:rsid w:val="009C67C0"/>
    <w:rsid w:val="009D1035"/>
    <w:rsid w:val="009D13D0"/>
    <w:rsid w:val="009D2068"/>
    <w:rsid w:val="009D2241"/>
    <w:rsid w:val="009D3B5B"/>
    <w:rsid w:val="009D4553"/>
    <w:rsid w:val="009D6AFC"/>
    <w:rsid w:val="009D7D23"/>
    <w:rsid w:val="009D7D33"/>
    <w:rsid w:val="009E046E"/>
    <w:rsid w:val="009E0B07"/>
    <w:rsid w:val="009E28A5"/>
    <w:rsid w:val="009E3020"/>
    <w:rsid w:val="009E4D62"/>
    <w:rsid w:val="009E4DD4"/>
    <w:rsid w:val="009E4E3F"/>
    <w:rsid w:val="009E5C84"/>
    <w:rsid w:val="009E6884"/>
    <w:rsid w:val="009E698B"/>
    <w:rsid w:val="009F1547"/>
    <w:rsid w:val="009F17A4"/>
    <w:rsid w:val="009F3F59"/>
    <w:rsid w:val="009F4ABA"/>
    <w:rsid w:val="009F5C73"/>
    <w:rsid w:val="009F6BD5"/>
    <w:rsid w:val="00A00461"/>
    <w:rsid w:val="00A00E89"/>
    <w:rsid w:val="00A02D4F"/>
    <w:rsid w:val="00A060BF"/>
    <w:rsid w:val="00A066AE"/>
    <w:rsid w:val="00A06E85"/>
    <w:rsid w:val="00A07EC7"/>
    <w:rsid w:val="00A104CC"/>
    <w:rsid w:val="00A10DD9"/>
    <w:rsid w:val="00A112D8"/>
    <w:rsid w:val="00A12C6B"/>
    <w:rsid w:val="00A14117"/>
    <w:rsid w:val="00A14307"/>
    <w:rsid w:val="00A149FA"/>
    <w:rsid w:val="00A16411"/>
    <w:rsid w:val="00A17DF0"/>
    <w:rsid w:val="00A20F78"/>
    <w:rsid w:val="00A218F1"/>
    <w:rsid w:val="00A22394"/>
    <w:rsid w:val="00A24283"/>
    <w:rsid w:val="00A252EA"/>
    <w:rsid w:val="00A26349"/>
    <w:rsid w:val="00A27295"/>
    <w:rsid w:val="00A27DEE"/>
    <w:rsid w:val="00A31B93"/>
    <w:rsid w:val="00A32676"/>
    <w:rsid w:val="00A32F36"/>
    <w:rsid w:val="00A34A4B"/>
    <w:rsid w:val="00A34CEE"/>
    <w:rsid w:val="00A375EF"/>
    <w:rsid w:val="00A37EA4"/>
    <w:rsid w:val="00A4089B"/>
    <w:rsid w:val="00A429A1"/>
    <w:rsid w:val="00A43E41"/>
    <w:rsid w:val="00A52044"/>
    <w:rsid w:val="00A528C2"/>
    <w:rsid w:val="00A52958"/>
    <w:rsid w:val="00A529A8"/>
    <w:rsid w:val="00A549FB"/>
    <w:rsid w:val="00A54AFD"/>
    <w:rsid w:val="00A56E42"/>
    <w:rsid w:val="00A57748"/>
    <w:rsid w:val="00A61B06"/>
    <w:rsid w:val="00A61F04"/>
    <w:rsid w:val="00A62113"/>
    <w:rsid w:val="00A65A1E"/>
    <w:rsid w:val="00A66BA3"/>
    <w:rsid w:val="00A66BF4"/>
    <w:rsid w:val="00A6759C"/>
    <w:rsid w:val="00A67923"/>
    <w:rsid w:val="00A67E92"/>
    <w:rsid w:val="00A713ED"/>
    <w:rsid w:val="00A714B8"/>
    <w:rsid w:val="00A720FC"/>
    <w:rsid w:val="00A73C69"/>
    <w:rsid w:val="00A73D6C"/>
    <w:rsid w:val="00A74901"/>
    <w:rsid w:val="00A75733"/>
    <w:rsid w:val="00A76308"/>
    <w:rsid w:val="00A7631C"/>
    <w:rsid w:val="00A771E6"/>
    <w:rsid w:val="00A77C08"/>
    <w:rsid w:val="00A77DE4"/>
    <w:rsid w:val="00A80DF7"/>
    <w:rsid w:val="00A81527"/>
    <w:rsid w:val="00A82058"/>
    <w:rsid w:val="00A821DC"/>
    <w:rsid w:val="00A84919"/>
    <w:rsid w:val="00A84AE7"/>
    <w:rsid w:val="00A84CC5"/>
    <w:rsid w:val="00A869B0"/>
    <w:rsid w:val="00A86A3B"/>
    <w:rsid w:val="00A9289F"/>
    <w:rsid w:val="00A92C1D"/>
    <w:rsid w:val="00A930D4"/>
    <w:rsid w:val="00A93D91"/>
    <w:rsid w:val="00A945D1"/>
    <w:rsid w:val="00A94A92"/>
    <w:rsid w:val="00A95D76"/>
    <w:rsid w:val="00A96778"/>
    <w:rsid w:val="00A97F29"/>
    <w:rsid w:val="00AA02D6"/>
    <w:rsid w:val="00AA0692"/>
    <w:rsid w:val="00AA09FA"/>
    <w:rsid w:val="00AA0C77"/>
    <w:rsid w:val="00AA16B7"/>
    <w:rsid w:val="00AA1D27"/>
    <w:rsid w:val="00AA204C"/>
    <w:rsid w:val="00AA259A"/>
    <w:rsid w:val="00AA2D57"/>
    <w:rsid w:val="00AA52E0"/>
    <w:rsid w:val="00AA56D0"/>
    <w:rsid w:val="00AA7B67"/>
    <w:rsid w:val="00AB0C4F"/>
    <w:rsid w:val="00AB0C9F"/>
    <w:rsid w:val="00AB143A"/>
    <w:rsid w:val="00AB58E4"/>
    <w:rsid w:val="00AB6845"/>
    <w:rsid w:val="00AB73BA"/>
    <w:rsid w:val="00AB757B"/>
    <w:rsid w:val="00AC003C"/>
    <w:rsid w:val="00AC0103"/>
    <w:rsid w:val="00AC1404"/>
    <w:rsid w:val="00AC293A"/>
    <w:rsid w:val="00AC3505"/>
    <w:rsid w:val="00AC3E20"/>
    <w:rsid w:val="00AC4BCD"/>
    <w:rsid w:val="00AD039F"/>
    <w:rsid w:val="00AD3902"/>
    <w:rsid w:val="00AD598C"/>
    <w:rsid w:val="00AD5A1E"/>
    <w:rsid w:val="00AD6010"/>
    <w:rsid w:val="00AE33FF"/>
    <w:rsid w:val="00AE3C82"/>
    <w:rsid w:val="00AE6936"/>
    <w:rsid w:val="00AE6A1F"/>
    <w:rsid w:val="00AE700A"/>
    <w:rsid w:val="00AF06D5"/>
    <w:rsid w:val="00AF09DD"/>
    <w:rsid w:val="00AF2CE0"/>
    <w:rsid w:val="00AF3416"/>
    <w:rsid w:val="00AF4523"/>
    <w:rsid w:val="00AF67A9"/>
    <w:rsid w:val="00AF7050"/>
    <w:rsid w:val="00B02655"/>
    <w:rsid w:val="00B03C41"/>
    <w:rsid w:val="00B03FE8"/>
    <w:rsid w:val="00B05102"/>
    <w:rsid w:val="00B10026"/>
    <w:rsid w:val="00B113C2"/>
    <w:rsid w:val="00B11C96"/>
    <w:rsid w:val="00B12165"/>
    <w:rsid w:val="00B129D8"/>
    <w:rsid w:val="00B1428F"/>
    <w:rsid w:val="00B14DFD"/>
    <w:rsid w:val="00B14EE5"/>
    <w:rsid w:val="00B16A34"/>
    <w:rsid w:val="00B25453"/>
    <w:rsid w:val="00B2640E"/>
    <w:rsid w:val="00B3062E"/>
    <w:rsid w:val="00B31B9C"/>
    <w:rsid w:val="00B34300"/>
    <w:rsid w:val="00B34D6C"/>
    <w:rsid w:val="00B35BB8"/>
    <w:rsid w:val="00B37101"/>
    <w:rsid w:val="00B41987"/>
    <w:rsid w:val="00B429B2"/>
    <w:rsid w:val="00B52539"/>
    <w:rsid w:val="00B539A9"/>
    <w:rsid w:val="00B540B7"/>
    <w:rsid w:val="00B5544F"/>
    <w:rsid w:val="00B55D6F"/>
    <w:rsid w:val="00B55E5D"/>
    <w:rsid w:val="00B57FA7"/>
    <w:rsid w:val="00B600AC"/>
    <w:rsid w:val="00B60A36"/>
    <w:rsid w:val="00B66867"/>
    <w:rsid w:val="00B66994"/>
    <w:rsid w:val="00B674FA"/>
    <w:rsid w:val="00B715DC"/>
    <w:rsid w:val="00B71AFB"/>
    <w:rsid w:val="00B71E51"/>
    <w:rsid w:val="00B723E3"/>
    <w:rsid w:val="00B73C97"/>
    <w:rsid w:val="00B74984"/>
    <w:rsid w:val="00B755B0"/>
    <w:rsid w:val="00B75AFC"/>
    <w:rsid w:val="00B76340"/>
    <w:rsid w:val="00B82551"/>
    <w:rsid w:val="00B84458"/>
    <w:rsid w:val="00B84765"/>
    <w:rsid w:val="00B87EAE"/>
    <w:rsid w:val="00B902AB"/>
    <w:rsid w:val="00B9329E"/>
    <w:rsid w:val="00B94786"/>
    <w:rsid w:val="00B95412"/>
    <w:rsid w:val="00B95875"/>
    <w:rsid w:val="00B961F4"/>
    <w:rsid w:val="00BA0662"/>
    <w:rsid w:val="00BA0799"/>
    <w:rsid w:val="00BA1A8D"/>
    <w:rsid w:val="00BA34A0"/>
    <w:rsid w:val="00BA4A61"/>
    <w:rsid w:val="00BA78B2"/>
    <w:rsid w:val="00BA78B6"/>
    <w:rsid w:val="00BB00B2"/>
    <w:rsid w:val="00BB1779"/>
    <w:rsid w:val="00BB1B44"/>
    <w:rsid w:val="00BB26AD"/>
    <w:rsid w:val="00BB2F05"/>
    <w:rsid w:val="00BB5746"/>
    <w:rsid w:val="00BB594C"/>
    <w:rsid w:val="00BB79BD"/>
    <w:rsid w:val="00BB7E9A"/>
    <w:rsid w:val="00BC10DB"/>
    <w:rsid w:val="00BC1762"/>
    <w:rsid w:val="00BC1A45"/>
    <w:rsid w:val="00BC2AAE"/>
    <w:rsid w:val="00BC53C4"/>
    <w:rsid w:val="00BC6814"/>
    <w:rsid w:val="00BC6ACE"/>
    <w:rsid w:val="00BC6B84"/>
    <w:rsid w:val="00BC7208"/>
    <w:rsid w:val="00BC7756"/>
    <w:rsid w:val="00BD0B48"/>
    <w:rsid w:val="00BD2A0A"/>
    <w:rsid w:val="00BD5C59"/>
    <w:rsid w:val="00BD5D0F"/>
    <w:rsid w:val="00BD74AF"/>
    <w:rsid w:val="00BD7C68"/>
    <w:rsid w:val="00BE007A"/>
    <w:rsid w:val="00BE1CBC"/>
    <w:rsid w:val="00BE2480"/>
    <w:rsid w:val="00BE29DC"/>
    <w:rsid w:val="00BE5D81"/>
    <w:rsid w:val="00BE7953"/>
    <w:rsid w:val="00BF11E5"/>
    <w:rsid w:val="00BF1AFF"/>
    <w:rsid w:val="00BF1FD1"/>
    <w:rsid w:val="00BF2D04"/>
    <w:rsid w:val="00BF43F9"/>
    <w:rsid w:val="00BF697A"/>
    <w:rsid w:val="00BF6ADB"/>
    <w:rsid w:val="00C00A3D"/>
    <w:rsid w:val="00C02672"/>
    <w:rsid w:val="00C03776"/>
    <w:rsid w:val="00C03D7E"/>
    <w:rsid w:val="00C0689C"/>
    <w:rsid w:val="00C06CC2"/>
    <w:rsid w:val="00C07A86"/>
    <w:rsid w:val="00C10BB4"/>
    <w:rsid w:val="00C11292"/>
    <w:rsid w:val="00C13821"/>
    <w:rsid w:val="00C1395A"/>
    <w:rsid w:val="00C14051"/>
    <w:rsid w:val="00C145F5"/>
    <w:rsid w:val="00C1537B"/>
    <w:rsid w:val="00C15F73"/>
    <w:rsid w:val="00C2037B"/>
    <w:rsid w:val="00C22FF7"/>
    <w:rsid w:val="00C239D0"/>
    <w:rsid w:val="00C257E9"/>
    <w:rsid w:val="00C26F35"/>
    <w:rsid w:val="00C27F76"/>
    <w:rsid w:val="00C303DF"/>
    <w:rsid w:val="00C306E1"/>
    <w:rsid w:val="00C309AD"/>
    <w:rsid w:val="00C30DA4"/>
    <w:rsid w:val="00C35BAB"/>
    <w:rsid w:val="00C37391"/>
    <w:rsid w:val="00C3793A"/>
    <w:rsid w:val="00C440B3"/>
    <w:rsid w:val="00C44719"/>
    <w:rsid w:val="00C461D4"/>
    <w:rsid w:val="00C50108"/>
    <w:rsid w:val="00C51F2F"/>
    <w:rsid w:val="00C53BB7"/>
    <w:rsid w:val="00C53E4F"/>
    <w:rsid w:val="00C5648A"/>
    <w:rsid w:val="00C60D6A"/>
    <w:rsid w:val="00C62AE7"/>
    <w:rsid w:val="00C655F0"/>
    <w:rsid w:val="00C6572C"/>
    <w:rsid w:val="00C66372"/>
    <w:rsid w:val="00C66C8A"/>
    <w:rsid w:val="00C7081F"/>
    <w:rsid w:val="00C7087B"/>
    <w:rsid w:val="00C70CFF"/>
    <w:rsid w:val="00C71502"/>
    <w:rsid w:val="00C71C42"/>
    <w:rsid w:val="00C7259C"/>
    <w:rsid w:val="00C754B8"/>
    <w:rsid w:val="00C75655"/>
    <w:rsid w:val="00C76487"/>
    <w:rsid w:val="00C837C3"/>
    <w:rsid w:val="00C839B3"/>
    <w:rsid w:val="00C84497"/>
    <w:rsid w:val="00C84599"/>
    <w:rsid w:val="00C861D0"/>
    <w:rsid w:val="00C868F6"/>
    <w:rsid w:val="00C86E25"/>
    <w:rsid w:val="00C9137C"/>
    <w:rsid w:val="00C91644"/>
    <w:rsid w:val="00C91AF7"/>
    <w:rsid w:val="00C95F13"/>
    <w:rsid w:val="00C9663B"/>
    <w:rsid w:val="00CA378C"/>
    <w:rsid w:val="00CA67DB"/>
    <w:rsid w:val="00CA6E90"/>
    <w:rsid w:val="00CA79F1"/>
    <w:rsid w:val="00CA7C0B"/>
    <w:rsid w:val="00CB1F86"/>
    <w:rsid w:val="00CB24F5"/>
    <w:rsid w:val="00CB2548"/>
    <w:rsid w:val="00CB48BB"/>
    <w:rsid w:val="00CB63B5"/>
    <w:rsid w:val="00CB6E2B"/>
    <w:rsid w:val="00CB6FF7"/>
    <w:rsid w:val="00CB7302"/>
    <w:rsid w:val="00CB73DF"/>
    <w:rsid w:val="00CB7AE1"/>
    <w:rsid w:val="00CB7B43"/>
    <w:rsid w:val="00CC0332"/>
    <w:rsid w:val="00CC1E9F"/>
    <w:rsid w:val="00CC23FA"/>
    <w:rsid w:val="00CC2B3F"/>
    <w:rsid w:val="00CC46EA"/>
    <w:rsid w:val="00CC5552"/>
    <w:rsid w:val="00CC5896"/>
    <w:rsid w:val="00CC6D9F"/>
    <w:rsid w:val="00CC75A2"/>
    <w:rsid w:val="00CD3135"/>
    <w:rsid w:val="00CD3937"/>
    <w:rsid w:val="00CD7169"/>
    <w:rsid w:val="00CE2EBB"/>
    <w:rsid w:val="00CE3417"/>
    <w:rsid w:val="00CE35A4"/>
    <w:rsid w:val="00CE3810"/>
    <w:rsid w:val="00CE52B4"/>
    <w:rsid w:val="00CE52F3"/>
    <w:rsid w:val="00CE5DCD"/>
    <w:rsid w:val="00CE701C"/>
    <w:rsid w:val="00CE7599"/>
    <w:rsid w:val="00CE7B67"/>
    <w:rsid w:val="00CE7D51"/>
    <w:rsid w:val="00CF037F"/>
    <w:rsid w:val="00CF394E"/>
    <w:rsid w:val="00CF414A"/>
    <w:rsid w:val="00CF45BF"/>
    <w:rsid w:val="00CF4D13"/>
    <w:rsid w:val="00CF4FF0"/>
    <w:rsid w:val="00CF5B47"/>
    <w:rsid w:val="00D0245B"/>
    <w:rsid w:val="00D0324E"/>
    <w:rsid w:val="00D05677"/>
    <w:rsid w:val="00D06034"/>
    <w:rsid w:val="00D0742E"/>
    <w:rsid w:val="00D0751F"/>
    <w:rsid w:val="00D104F9"/>
    <w:rsid w:val="00D128E7"/>
    <w:rsid w:val="00D136A1"/>
    <w:rsid w:val="00D13DA5"/>
    <w:rsid w:val="00D14323"/>
    <w:rsid w:val="00D15835"/>
    <w:rsid w:val="00D159BD"/>
    <w:rsid w:val="00D16008"/>
    <w:rsid w:val="00D162DA"/>
    <w:rsid w:val="00D16425"/>
    <w:rsid w:val="00D166D4"/>
    <w:rsid w:val="00D16DAF"/>
    <w:rsid w:val="00D21110"/>
    <w:rsid w:val="00D2242E"/>
    <w:rsid w:val="00D2283B"/>
    <w:rsid w:val="00D23110"/>
    <w:rsid w:val="00D275EE"/>
    <w:rsid w:val="00D30254"/>
    <w:rsid w:val="00D30EFC"/>
    <w:rsid w:val="00D33768"/>
    <w:rsid w:val="00D3378F"/>
    <w:rsid w:val="00D33D87"/>
    <w:rsid w:val="00D33F97"/>
    <w:rsid w:val="00D35077"/>
    <w:rsid w:val="00D35A6E"/>
    <w:rsid w:val="00D3677B"/>
    <w:rsid w:val="00D408A8"/>
    <w:rsid w:val="00D4155C"/>
    <w:rsid w:val="00D42A48"/>
    <w:rsid w:val="00D44280"/>
    <w:rsid w:val="00D4503E"/>
    <w:rsid w:val="00D4585C"/>
    <w:rsid w:val="00D46039"/>
    <w:rsid w:val="00D46BD0"/>
    <w:rsid w:val="00D46DAE"/>
    <w:rsid w:val="00D51B28"/>
    <w:rsid w:val="00D51C8F"/>
    <w:rsid w:val="00D5204B"/>
    <w:rsid w:val="00D54C10"/>
    <w:rsid w:val="00D55B46"/>
    <w:rsid w:val="00D55CD0"/>
    <w:rsid w:val="00D5676A"/>
    <w:rsid w:val="00D56CC9"/>
    <w:rsid w:val="00D56FE6"/>
    <w:rsid w:val="00D570E7"/>
    <w:rsid w:val="00D57973"/>
    <w:rsid w:val="00D57D46"/>
    <w:rsid w:val="00D60CE2"/>
    <w:rsid w:val="00D60FF1"/>
    <w:rsid w:val="00D612EC"/>
    <w:rsid w:val="00D6153E"/>
    <w:rsid w:val="00D623C4"/>
    <w:rsid w:val="00D63B5D"/>
    <w:rsid w:val="00D67406"/>
    <w:rsid w:val="00D70EBA"/>
    <w:rsid w:val="00D72090"/>
    <w:rsid w:val="00D722DF"/>
    <w:rsid w:val="00D74A00"/>
    <w:rsid w:val="00D75456"/>
    <w:rsid w:val="00D755A4"/>
    <w:rsid w:val="00D76967"/>
    <w:rsid w:val="00D83527"/>
    <w:rsid w:val="00D84675"/>
    <w:rsid w:val="00D8526A"/>
    <w:rsid w:val="00D85DBD"/>
    <w:rsid w:val="00D86252"/>
    <w:rsid w:val="00D86B4B"/>
    <w:rsid w:val="00D917F3"/>
    <w:rsid w:val="00D93514"/>
    <w:rsid w:val="00D967DA"/>
    <w:rsid w:val="00D97BAA"/>
    <w:rsid w:val="00DA014B"/>
    <w:rsid w:val="00DA0804"/>
    <w:rsid w:val="00DA0D10"/>
    <w:rsid w:val="00DA0F54"/>
    <w:rsid w:val="00DA1E13"/>
    <w:rsid w:val="00DA33C3"/>
    <w:rsid w:val="00DA3465"/>
    <w:rsid w:val="00DA3AF3"/>
    <w:rsid w:val="00DA5455"/>
    <w:rsid w:val="00DA5C2B"/>
    <w:rsid w:val="00DA5D5B"/>
    <w:rsid w:val="00DA6954"/>
    <w:rsid w:val="00DA69E3"/>
    <w:rsid w:val="00DA7E0B"/>
    <w:rsid w:val="00DB5EFB"/>
    <w:rsid w:val="00DB6EF1"/>
    <w:rsid w:val="00DC19BB"/>
    <w:rsid w:val="00DC245B"/>
    <w:rsid w:val="00DC6404"/>
    <w:rsid w:val="00DC799E"/>
    <w:rsid w:val="00DD0BE3"/>
    <w:rsid w:val="00DD2AFC"/>
    <w:rsid w:val="00DD7BF5"/>
    <w:rsid w:val="00DD7FDF"/>
    <w:rsid w:val="00DD7FFA"/>
    <w:rsid w:val="00DE1703"/>
    <w:rsid w:val="00DE1FE1"/>
    <w:rsid w:val="00DE26FD"/>
    <w:rsid w:val="00DE2DCC"/>
    <w:rsid w:val="00DE345E"/>
    <w:rsid w:val="00DE4A14"/>
    <w:rsid w:val="00DE5974"/>
    <w:rsid w:val="00DE5BF8"/>
    <w:rsid w:val="00DE6F53"/>
    <w:rsid w:val="00DE7794"/>
    <w:rsid w:val="00DE77AD"/>
    <w:rsid w:val="00DF00E9"/>
    <w:rsid w:val="00DF2699"/>
    <w:rsid w:val="00DF3D97"/>
    <w:rsid w:val="00DF511F"/>
    <w:rsid w:val="00DF568D"/>
    <w:rsid w:val="00DF71EC"/>
    <w:rsid w:val="00DF7F57"/>
    <w:rsid w:val="00E0017A"/>
    <w:rsid w:val="00E00CCB"/>
    <w:rsid w:val="00E015D5"/>
    <w:rsid w:val="00E016C0"/>
    <w:rsid w:val="00E042C7"/>
    <w:rsid w:val="00E05AAB"/>
    <w:rsid w:val="00E0781A"/>
    <w:rsid w:val="00E07D41"/>
    <w:rsid w:val="00E10CAA"/>
    <w:rsid w:val="00E10D85"/>
    <w:rsid w:val="00E11475"/>
    <w:rsid w:val="00E11A8D"/>
    <w:rsid w:val="00E12007"/>
    <w:rsid w:val="00E13D36"/>
    <w:rsid w:val="00E14335"/>
    <w:rsid w:val="00E14F9E"/>
    <w:rsid w:val="00E15E7D"/>
    <w:rsid w:val="00E1744F"/>
    <w:rsid w:val="00E175A7"/>
    <w:rsid w:val="00E20055"/>
    <w:rsid w:val="00E20168"/>
    <w:rsid w:val="00E20407"/>
    <w:rsid w:val="00E20740"/>
    <w:rsid w:val="00E20E92"/>
    <w:rsid w:val="00E20F9D"/>
    <w:rsid w:val="00E245DA"/>
    <w:rsid w:val="00E24645"/>
    <w:rsid w:val="00E268FD"/>
    <w:rsid w:val="00E27B59"/>
    <w:rsid w:val="00E31BCB"/>
    <w:rsid w:val="00E31F13"/>
    <w:rsid w:val="00E32322"/>
    <w:rsid w:val="00E32963"/>
    <w:rsid w:val="00E33442"/>
    <w:rsid w:val="00E337BC"/>
    <w:rsid w:val="00E350CD"/>
    <w:rsid w:val="00E35FD4"/>
    <w:rsid w:val="00E372A9"/>
    <w:rsid w:val="00E4001B"/>
    <w:rsid w:val="00E43071"/>
    <w:rsid w:val="00E46724"/>
    <w:rsid w:val="00E51847"/>
    <w:rsid w:val="00E51FDE"/>
    <w:rsid w:val="00E534B2"/>
    <w:rsid w:val="00E54C40"/>
    <w:rsid w:val="00E55F35"/>
    <w:rsid w:val="00E565A6"/>
    <w:rsid w:val="00E56B66"/>
    <w:rsid w:val="00E602C2"/>
    <w:rsid w:val="00E603F6"/>
    <w:rsid w:val="00E64D15"/>
    <w:rsid w:val="00E66251"/>
    <w:rsid w:val="00E7026F"/>
    <w:rsid w:val="00E705B7"/>
    <w:rsid w:val="00E7086E"/>
    <w:rsid w:val="00E70975"/>
    <w:rsid w:val="00E70ECC"/>
    <w:rsid w:val="00E71A89"/>
    <w:rsid w:val="00E72194"/>
    <w:rsid w:val="00E74DD9"/>
    <w:rsid w:val="00E76043"/>
    <w:rsid w:val="00E77197"/>
    <w:rsid w:val="00E77574"/>
    <w:rsid w:val="00E77859"/>
    <w:rsid w:val="00E77974"/>
    <w:rsid w:val="00E80A03"/>
    <w:rsid w:val="00E81B1A"/>
    <w:rsid w:val="00E84FB3"/>
    <w:rsid w:val="00E853E4"/>
    <w:rsid w:val="00E87037"/>
    <w:rsid w:val="00E87868"/>
    <w:rsid w:val="00E9003C"/>
    <w:rsid w:val="00E9140F"/>
    <w:rsid w:val="00E915C6"/>
    <w:rsid w:val="00E92AA3"/>
    <w:rsid w:val="00E93C0F"/>
    <w:rsid w:val="00E9490D"/>
    <w:rsid w:val="00E9691C"/>
    <w:rsid w:val="00EA14AE"/>
    <w:rsid w:val="00EA1EF9"/>
    <w:rsid w:val="00EA2CA0"/>
    <w:rsid w:val="00EA3932"/>
    <w:rsid w:val="00EA5A02"/>
    <w:rsid w:val="00EA7237"/>
    <w:rsid w:val="00EB055B"/>
    <w:rsid w:val="00EB112A"/>
    <w:rsid w:val="00EB28D4"/>
    <w:rsid w:val="00EB30CF"/>
    <w:rsid w:val="00EB3409"/>
    <w:rsid w:val="00EB39B9"/>
    <w:rsid w:val="00EB449D"/>
    <w:rsid w:val="00EB4D3F"/>
    <w:rsid w:val="00EC1212"/>
    <w:rsid w:val="00EC1D3D"/>
    <w:rsid w:val="00EC3331"/>
    <w:rsid w:val="00EC4425"/>
    <w:rsid w:val="00EC677E"/>
    <w:rsid w:val="00EC7E67"/>
    <w:rsid w:val="00ED1AA3"/>
    <w:rsid w:val="00ED4848"/>
    <w:rsid w:val="00ED5B5C"/>
    <w:rsid w:val="00ED70BD"/>
    <w:rsid w:val="00EE0B3E"/>
    <w:rsid w:val="00EE37BB"/>
    <w:rsid w:val="00EE5A3F"/>
    <w:rsid w:val="00EF0B26"/>
    <w:rsid w:val="00EF4099"/>
    <w:rsid w:val="00EF46D7"/>
    <w:rsid w:val="00EF5CA6"/>
    <w:rsid w:val="00EF61C2"/>
    <w:rsid w:val="00EF6BDC"/>
    <w:rsid w:val="00EF73B5"/>
    <w:rsid w:val="00EF7C57"/>
    <w:rsid w:val="00F00E95"/>
    <w:rsid w:val="00F01C4C"/>
    <w:rsid w:val="00F01CD7"/>
    <w:rsid w:val="00F02786"/>
    <w:rsid w:val="00F02AAA"/>
    <w:rsid w:val="00F0434F"/>
    <w:rsid w:val="00F0670F"/>
    <w:rsid w:val="00F07E9D"/>
    <w:rsid w:val="00F07FA6"/>
    <w:rsid w:val="00F10643"/>
    <w:rsid w:val="00F10E9E"/>
    <w:rsid w:val="00F11F1B"/>
    <w:rsid w:val="00F13036"/>
    <w:rsid w:val="00F1381E"/>
    <w:rsid w:val="00F13A26"/>
    <w:rsid w:val="00F13C16"/>
    <w:rsid w:val="00F14304"/>
    <w:rsid w:val="00F14639"/>
    <w:rsid w:val="00F154B4"/>
    <w:rsid w:val="00F1554B"/>
    <w:rsid w:val="00F21D1A"/>
    <w:rsid w:val="00F22865"/>
    <w:rsid w:val="00F24D75"/>
    <w:rsid w:val="00F24E0C"/>
    <w:rsid w:val="00F258B4"/>
    <w:rsid w:val="00F261E3"/>
    <w:rsid w:val="00F30E65"/>
    <w:rsid w:val="00F34F33"/>
    <w:rsid w:val="00F361D3"/>
    <w:rsid w:val="00F36D1F"/>
    <w:rsid w:val="00F3710C"/>
    <w:rsid w:val="00F3769E"/>
    <w:rsid w:val="00F40D18"/>
    <w:rsid w:val="00F40F06"/>
    <w:rsid w:val="00F42669"/>
    <w:rsid w:val="00F4398A"/>
    <w:rsid w:val="00F44008"/>
    <w:rsid w:val="00F4471C"/>
    <w:rsid w:val="00F45D6A"/>
    <w:rsid w:val="00F4749B"/>
    <w:rsid w:val="00F47938"/>
    <w:rsid w:val="00F519EA"/>
    <w:rsid w:val="00F525B6"/>
    <w:rsid w:val="00F5263F"/>
    <w:rsid w:val="00F53F32"/>
    <w:rsid w:val="00F54EFD"/>
    <w:rsid w:val="00F55981"/>
    <w:rsid w:val="00F567E1"/>
    <w:rsid w:val="00F56CE9"/>
    <w:rsid w:val="00F57651"/>
    <w:rsid w:val="00F57737"/>
    <w:rsid w:val="00F60066"/>
    <w:rsid w:val="00F61151"/>
    <w:rsid w:val="00F640AB"/>
    <w:rsid w:val="00F64142"/>
    <w:rsid w:val="00F64CC3"/>
    <w:rsid w:val="00F64ECE"/>
    <w:rsid w:val="00F66248"/>
    <w:rsid w:val="00F6632B"/>
    <w:rsid w:val="00F67B6E"/>
    <w:rsid w:val="00F71527"/>
    <w:rsid w:val="00F7430C"/>
    <w:rsid w:val="00F75E09"/>
    <w:rsid w:val="00F761AB"/>
    <w:rsid w:val="00F77765"/>
    <w:rsid w:val="00F778EA"/>
    <w:rsid w:val="00F77EC3"/>
    <w:rsid w:val="00F8180D"/>
    <w:rsid w:val="00F83E11"/>
    <w:rsid w:val="00F8418F"/>
    <w:rsid w:val="00F85E98"/>
    <w:rsid w:val="00F865ED"/>
    <w:rsid w:val="00F936F1"/>
    <w:rsid w:val="00F94E9C"/>
    <w:rsid w:val="00F95608"/>
    <w:rsid w:val="00FA0E02"/>
    <w:rsid w:val="00FA2AC4"/>
    <w:rsid w:val="00FA5560"/>
    <w:rsid w:val="00FA5FE7"/>
    <w:rsid w:val="00FA788D"/>
    <w:rsid w:val="00FA7C8B"/>
    <w:rsid w:val="00FA7ED5"/>
    <w:rsid w:val="00FB0249"/>
    <w:rsid w:val="00FB0692"/>
    <w:rsid w:val="00FB0EAE"/>
    <w:rsid w:val="00FB1C13"/>
    <w:rsid w:val="00FB31B1"/>
    <w:rsid w:val="00FB67CE"/>
    <w:rsid w:val="00FB7BB9"/>
    <w:rsid w:val="00FC11EC"/>
    <w:rsid w:val="00FC2EC2"/>
    <w:rsid w:val="00FC35FF"/>
    <w:rsid w:val="00FC446C"/>
    <w:rsid w:val="00FC5D6D"/>
    <w:rsid w:val="00FC7EAB"/>
    <w:rsid w:val="00FD27CE"/>
    <w:rsid w:val="00FD65A7"/>
    <w:rsid w:val="00FD661C"/>
    <w:rsid w:val="00FD6657"/>
    <w:rsid w:val="00FD6808"/>
    <w:rsid w:val="00FE17F9"/>
    <w:rsid w:val="00FE30DB"/>
    <w:rsid w:val="00FE352A"/>
    <w:rsid w:val="00FE35A6"/>
    <w:rsid w:val="00FE3B63"/>
    <w:rsid w:val="00FE54A4"/>
    <w:rsid w:val="00FF1A54"/>
    <w:rsid w:val="00FF2ED8"/>
    <w:rsid w:val="00FF418E"/>
    <w:rsid w:val="00FF637F"/>
    <w:rsid w:val="00FF787F"/>
    <w:rsid w:val="00FF7B30"/>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51B28"/>
    <w:pPr>
      <w:spacing w:line="360" w:lineRule="auto"/>
      <w:outlineLvl w:val="0"/>
    </w:pPr>
    <w:rPr>
      <w:b/>
      <w:sz w:val="26"/>
    </w:rPr>
  </w:style>
  <w:style w:type="paragraph" w:styleId="Heading2">
    <w:name w:val="heading 2"/>
    <w:basedOn w:val="Normal"/>
    <w:next w:val="Normal"/>
    <w:link w:val="Heading2Char"/>
    <w:uiPriority w:val="9"/>
    <w:unhideWhenUsed/>
    <w:qFormat/>
    <w:rsid w:val="00FF2ED8"/>
    <w:pPr>
      <w:spacing w:line="360" w:lineRule="auto"/>
      <w:outlineLvl w:val="1"/>
    </w:pPr>
    <w:rPr>
      <w:b/>
      <w:sz w:val="26"/>
    </w:rPr>
  </w:style>
  <w:style w:type="paragraph" w:styleId="Heading3">
    <w:name w:val="heading 3"/>
    <w:basedOn w:val="Normal"/>
    <w:next w:val="Normal"/>
    <w:link w:val="Heading3Char"/>
    <w:uiPriority w:val="9"/>
    <w:unhideWhenUsed/>
    <w:qFormat/>
    <w:rsid w:val="00F13C16"/>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51B28"/>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semiHidden/>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qFormat/>
    <w:rsid w:val="00FE54A4"/>
    <w:rPr>
      <w:i/>
      <w:iCs/>
    </w:rPr>
  </w:style>
  <w:style w:type="table" w:styleId="MediumList2-Accent1">
    <w:name w:val="Medium List 2 Accent 1"/>
    <w:basedOn w:val="TableNormal"/>
    <w:uiPriority w:val="66"/>
    <w:rsid w:val="0068511E"/>
    <w:pPr>
      <w:spacing w:after="0" w:line="240" w:lineRule="auto"/>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4">
    <w:name w:val="Calendar 4"/>
    <w:basedOn w:val="TableNormal"/>
    <w:uiPriority w:val="99"/>
    <w:qFormat/>
    <w:rsid w:val="0068511E"/>
    <w:pPr>
      <w:snapToGrid w:val="0"/>
      <w:spacing w:after="0" w:line="240" w:lineRule="auto"/>
    </w:pPr>
    <w:rPr>
      <w:rFonts w:eastAsiaTheme="minorEastAsia"/>
      <w:b/>
      <w:bCs/>
      <w:color w:val="D9D9D9" w:themeColor="background1" w:themeShade="D9"/>
      <w:sz w:val="16"/>
      <w:szCs w:val="16"/>
      <w:lang w:bidi="en-US"/>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styleId="CommentReference">
    <w:name w:val="annotation reference"/>
    <w:basedOn w:val="DefaultParagraphFont"/>
    <w:uiPriority w:val="99"/>
    <w:semiHidden/>
    <w:unhideWhenUsed/>
    <w:rsid w:val="00714891"/>
    <w:rPr>
      <w:sz w:val="16"/>
      <w:szCs w:val="16"/>
    </w:rPr>
  </w:style>
  <w:style w:type="paragraph" w:styleId="CommentText">
    <w:name w:val="annotation text"/>
    <w:basedOn w:val="Normal"/>
    <w:link w:val="CommentTextChar"/>
    <w:uiPriority w:val="99"/>
    <w:semiHidden/>
    <w:unhideWhenUsed/>
    <w:rsid w:val="00714891"/>
  </w:style>
  <w:style w:type="character" w:customStyle="1" w:styleId="CommentTextChar">
    <w:name w:val="Comment Text Char"/>
    <w:basedOn w:val="DefaultParagraphFont"/>
    <w:link w:val="CommentText"/>
    <w:uiPriority w:val="99"/>
    <w:semiHidden/>
    <w:rsid w:val="007148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4891"/>
    <w:rPr>
      <w:b/>
      <w:bCs/>
    </w:rPr>
  </w:style>
  <w:style w:type="character" w:customStyle="1" w:styleId="CommentSubjectChar">
    <w:name w:val="Comment Subject Char"/>
    <w:basedOn w:val="CommentTextChar"/>
    <w:link w:val="CommentSubject"/>
    <w:uiPriority w:val="99"/>
    <w:semiHidden/>
    <w:rsid w:val="0071489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DC9D-1AD0-4AA0-8B37-42858BD4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Petition to Modify Duquesne Light Company EEC</vt:lpstr>
    </vt:vector>
  </TitlesOfParts>
  <Company>PA Public Utility Commission</Company>
  <LinksUpToDate>false</LinksUpToDate>
  <CharactersWithSpaces>29927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Modify Duquesne Light Company EEC</dc:title>
  <dc:subject>Act 129 EE&amp;C DR Program Modifications</dc:subject>
  <dc:creator>TMaher</dc:creator>
  <cp:lastModifiedBy>joyce marie farner</cp:lastModifiedBy>
  <cp:revision>10</cp:revision>
  <cp:lastPrinted>2011-06-30T16:48:00Z</cp:lastPrinted>
  <dcterms:created xsi:type="dcterms:W3CDTF">2011-06-24T18:24:00Z</dcterms:created>
  <dcterms:modified xsi:type="dcterms:W3CDTF">2011-06-30T16:48:00Z</dcterms:modified>
</cp:coreProperties>
</file>