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State">
        <w:smartTag w:uri="urn:schemas-microsoft-com:office:smarttags" w:element="place">
          <w:r w:rsidRPr="00482CB5">
            <w:rPr>
              <w:b/>
              <w:spacing w:val="-3"/>
            </w:rPr>
            <w:t>PENNSYLVANIA</w:t>
          </w:r>
        </w:smartTag>
      </w:smartTag>
      <w:r w:rsidR="00C90C0C" w:rsidRPr="00482CB5">
        <w:rPr>
          <w:b/>
          <w:spacing w:val="-3"/>
        </w:rPr>
        <w:fldChar w:fldCharType="begin"/>
      </w:r>
      <w:r w:rsidRPr="00482CB5">
        <w:rPr>
          <w:b/>
          <w:spacing w:val="-3"/>
        </w:rPr>
        <w:instrText xml:space="preserve">PRIVATE </w:instrText>
      </w:r>
      <w:r w:rsidR="00C90C0C" w:rsidRPr="00482CB5">
        <w:rPr>
          <w:b/>
          <w:spacing w:val="-3"/>
        </w:rPr>
        <w:fldChar w:fldCharType="end"/>
      </w:r>
    </w:p>
    <w:p w:rsidR="00475AC7" w:rsidRPr="00482CB5" w:rsidRDefault="00475AC7" w:rsidP="00475AC7">
      <w:pPr>
        <w:tabs>
          <w:tab w:val="center" w:pos="4680"/>
        </w:tabs>
        <w:suppressAutoHyphens/>
        <w:jc w:val="both"/>
        <w:rPr>
          <w:b/>
          <w:spacing w:val="-3"/>
        </w:rPr>
      </w:pPr>
      <w:r w:rsidRPr="00482CB5">
        <w:rPr>
          <w:b/>
          <w:spacing w:val="-3"/>
        </w:rPr>
        <w:tab/>
        <w:t>PUBLIC UTILITY COMMISSION</w:t>
      </w:r>
    </w:p>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place">
        <w:smartTag w:uri="urn:schemas-microsoft-com:office:smarttags" w:element="City">
          <w:r w:rsidRPr="00482CB5">
            <w:rPr>
              <w:b/>
              <w:spacing w:val="-3"/>
            </w:rPr>
            <w:t>Harrisburg</w:t>
          </w:r>
        </w:smartTag>
        <w:r w:rsidRPr="00482CB5">
          <w:rPr>
            <w:b/>
            <w:spacing w:val="-3"/>
          </w:rPr>
          <w:t xml:space="preserve">, </w:t>
        </w:r>
        <w:smartTag w:uri="urn:schemas-microsoft-com:office:smarttags" w:element="State">
          <w:r w:rsidRPr="00482CB5">
            <w:rPr>
              <w:b/>
              <w:spacing w:val="-3"/>
            </w:rPr>
            <w:t>PA</w:t>
          </w:r>
        </w:smartTag>
        <w:r w:rsidRPr="00482CB5">
          <w:rPr>
            <w:b/>
            <w:spacing w:val="-3"/>
          </w:rPr>
          <w:t xml:space="preserve"> </w:t>
        </w:r>
        <w:smartTag w:uri="urn:schemas-microsoft-com:office:smarttags" w:element="PostalCode">
          <w:r w:rsidRPr="00482CB5">
            <w:rPr>
              <w:b/>
              <w:spacing w:val="-3"/>
            </w:rPr>
            <w:t>17105-3265</w:t>
          </w:r>
        </w:smartTag>
      </w:smartTag>
    </w:p>
    <w:p w:rsidR="00475AC7" w:rsidRPr="00482CB5" w:rsidRDefault="00475AC7" w:rsidP="00475AC7">
      <w:pPr>
        <w:tabs>
          <w:tab w:val="left" w:pos="-720"/>
        </w:tabs>
        <w:suppressAutoHyphens/>
        <w:jc w:val="both"/>
        <w:rPr>
          <w:spacing w:val="-3"/>
        </w:rPr>
      </w:pPr>
    </w:p>
    <w:p w:rsidR="00475AC7" w:rsidRPr="00482CB5" w:rsidRDefault="00475AC7" w:rsidP="00475AC7">
      <w:pPr>
        <w:tabs>
          <w:tab w:val="left" w:pos="-720"/>
        </w:tabs>
        <w:suppressAutoHyphens/>
        <w:jc w:val="right"/>
      </w:pPr>
      <w:r w:rsidRPr="00482CB5">
        <w:t xml:space="preserve">Public Meeting held </w:t>
      </w:r>
      <w:r w:rsidR="00474FB0">
        <w:t>June 30</w:t>
      </w:r>
      <w:r w:rsidR="000B6BDD">
        <w:t>, 2011</w:t>
      </w:r>
    </w:p>
    <w:p w:rsidR="00475AC7" w:rsidRPr="00482CB5" w:rsidRDefault="00475AC7" w:rsidP="00475AC7">
      <w:pPr>
        <w:tabs>
          <w:tab w:val="left" w:pos="-720"/>
        </w:tabs>
        <w:suppressAutoHyphens/>
      </w:pPr>
    </w:p>
    <w:p w:rsidR="00475AC7" w:rsidRPr="00482CB5" w:rsidRDefault="00475AC7" w:rsidP="00475AC7">
      <w:pPr>
        <w:tabs>
          <w:tab w:val="left" w:pos="-720"/>
        </w:tabs>
        <w:suppressAutoHyphens/>
      </w:pPr>
      <w:r w:rsidRPr="00482CB5">
        <w:t xml:space="preserve">Commissioners Present: </w:t>
      </w:r>
    </w:p>
    <w:p w:rsidR="00475AC7" w:rsidRPr="00482CB5" w:rsidRDefault="00475AC7" w:rsidP="00475AC7">
      <w:pPr>
        <w:tabs>
          <w:tab w:val="left" w:pos="-720"/>
        </w:tabs>
        <w:suppressAutoHyphens/>
      </w:pPr>
    </w:p>
    <w:p w:rsidR="00475AC7" w:rsidRDefault="000B6BDD" w:rsidP="00475AC7">
      <w:pPr>
        <w:tabs>
          <w:tab w:val="left" w:pos="-720"/>
        </w:tabs>
        <w:suppressAutoHyphens/>
      </w:pPr>
      <w:r>
        <w:tab/>
        <w:t>Robert F. Powelson</w:t>
      </w:r>
      <w:r w:rsidR="00475AC7" w:rsidRPr="00482CB5">
        <w:t>, Chairman</w:t>
      </w:r>
    </w:p>
    <w:p w:rsidR="00475AC7" w:rsidRDefault="00475AC7" w:rsidP="00475AC7">
      <w:pPr>
        <w:tabs>
          <w:tab w:val="left" w:pos="-720"/>
        </w:tabs>
        <w:suppressAutoHyphens/>
      </w:pPr>
      <w:r>
        <w:tab/>
      </w:r>
      <w:r w:rsidR="000B6BDD">
        <w:t>John F. Coleman, Jr.</w:t>
      </w:r>
      <w:r>
        <w:t>, Vice Chairman</w:t>
      </w:r>
    </w:p>
    <w:p w:rsidR="00475AC7" w:rsidRDefault="00475AC7" w:rsidP="00475AC7">
      <w:pPr>
        <w:tabs>
          <w:tab w:val="left" w:pos="-720"/>
        </w:tabs>
        <w:suppressAutoHyphens/>
      </w:pPr>
      <w:r>
        <w:tab/>
      </w:r>
      <w:r w:rsidR="000B6BDD">
        <w:t>Tyrone J. Christy</w:t>
      </w:r>
    </w:p>
    <w:p w:rsidR="00475AC7" w:rsidRDefault="00475AC7" w:rsidP="00475AC7">
      <w:pPr>
        <w:tabs>
          <w:tab w:val="left" w:pos="-720"/>
        </w:tabs>
        <w:suppressAutoHyphens/>
      </w:pPr>
      <w:r>
        <w:tab/>
        <w:t>Wayne E. Gardner</w:t>
      </w:r>
    </w:p>
    <w:p w:rsidR="00475AC7" w:rsidRDefault="00475AC7" w:rsidP="00475AC7">
      <w:pPr>
        <w:tabs>
          <w:tab w:val="left" w:pos="-720"/>
        </w:tabs>
        <w:suppressAutoHyphens/>
      </w:pPr>
      <w:r>
        <w:tab/>
      </w:r>
      <w:r w:rsidR="000B6BDD">
        <w:t>James H. Cawley</w:t>
      </w:r>
    </w:p>
    <w:p w:rsidR="00475AC7" w:rsidRDefault="00475AC7" w:rsidP="00475AC7">
      <w:pPr>
        <w:tabs>
          <w:tab w:val="left" w:pos="-720"/>
        </w:tabs>
        <w:suppressAutoHyphens/>
      </w:pPr>
    </w:p>
    <w:p w:rsidR="00475AC7" w:rsidRDefault="00475AC7" w:rsidP="00475AC7">
      <w:pPr>
        <w:jc w:val="center"/>
        <w:rPr>
          <w:b/>
        </w:rPr>
      </w:pPr>
    </w:p>
    <w:p w:rsidR="00475AC7" w:rsidRDefault="002477B5" w:rsidP="00475AC7">
      <w:pPr>
        <w:pStyle w:val="Heading1"/>
        <w:spacing w:line="360" w:lineRule="auto"/>
        <w:rPr>
          <w:rFonts w:ascii="Times New Roman" w:hAnsi="Times New Roman"/>
          <w:b w:val="0"/>
          <w:szCs w:val="26"/>
        </w:rPr>
      </w:pPr>
      <w:r>
        <w:rPr>
          <w:rFonts w:ascii="Times New Roman" w:hAnsi="Times New Roman"/>
          <w:b w:val="0"/>
          <w:szCs w:val="26"/>
        </w:rPr>
        <w:t>Robert Dunham</w:t>
      </w:r>
    </w:p>
    <w:p w:rsidR="002477B5" w:rsidRDefault="002477B5" w:rsidP="002477B5">
      <w:r>
        <w:tab/>
        <w:t>v.</w:t>
      </w:r>
      <w:r>
        <w:tab/>
      </w:r>
      <w:r>
        <w:tab/>
      </w:r>
      <w:r>
        <w:tab/>
      </w:r>
      <w:r>
        <w:tab/>
      </w:r>
      <w:r>
        <w:tab/>
      </w:r>
      <w:r>
        <w:tab/>
      </w:r>
      <w:r>
        <w:tab/>
        <w:t>C-2010-2155056</w:t>
      </w:r>
    </w:p>
    <w:p w:rsidR="002477B5" w:rsidRDefault="002477B5" w:rsidP="002477B5"/>
    <w:p w:rsidR="002477B5" w:rsidRPr="002477B5" w:rsidRDefault="002477B5" w:rsidP="002477B5">
      <w:r>
        <w:t>PPL Electric Utilities Corporation</w:t>
      </w:r>
    </w:p>
    <w:p w:rsidR="00475AC7" w:rsidRPr="00F81D18" w:rsidRDefault="00475AC7" w:rsidP="00475AC7">
      <w:pPr>
        <w:pStyle w:val="Heading1"/>
        <w:spacing w:line="360" w:lineRule="auto"/>
        <w:rPr>
          <w:rFonts w:ascii="Times New Roman" w:hAnsi="Times New Roman"/>
          <w:b w:val="0"/>
          <w:szCs w:val="24"/>
        </w:rPr>
      </w:pPr>
      <w:r w:rsidRPr="00482CB5">
        <w:rPr>
          <w:rFonts w:ascii="Times New Roman" w:hAnsi="Times New Roman"/>
          <w:b w:val="0"/>
          <w:szCs w:val="24"/>
        </w:rPr>
        <w:tab/>
      </w:r>
      <w:r w:rsidRPr="00482CB5">
        <w:rPr>
          <w:rFonts w:ascii="Times New Roman" w:hAnsi="Times New Roman"/>
          <w:b w:val="0"/>
          <w:sz w:val="24"/>
          <w:szCs w:val="24"/>
        </w:rPr>
        <w:tab/>
      </w:r>
      <w:r w:rsidRPr="00482CB5">
        <w:rPr>
          <w:rFonts w:ascii="Times New Roman" w:hAnsi="Times New Roman"/>
          <w:b w:val="0"/>
          <w:sz w:val="24"/>
          <w:szCs w:val="24"/>
        </w:rPr>
        <w:tab/>
      </w:r>
    </w:p>
    <w:p w:rsidR="008B4C5E" w:rsidRDefault="00475AC7" w:rsidP="00475AC7">
      <w:pPr>
        <w:pStyle w:val="Heading1"/>
        <w:spacing w:line="360" w:lineRule="auto"/>
      </w:pPr>
      <w:r w:rsidRPr="00482CB5">
        <w:rPr>
          <w:rFonts w:ascii="Times New Roman" w:hAnsi="Times New Roman"/>
          <w:szCs w:val="26"/>
        </w:rPr>
        <w:tab/>
        <w:t>OPINION AND ORDER</w:t>
      </w:r>
    </w:p>
    <w:p w:rsidR="006F02C9" w:rsidRDefault="006F02C9" w:rsidP="008B4C5E">
      <w:pPr>
        <w:jc w:val="center"/>
        <w:rPr>
          <w:sz w:val="24"/>
          <w:szCs w:val="24"/>
        </w:rPr>
      </w:pPr>
    </w:p>
    <w:p w:rsidR="009348B8" w:rsidRDefault="00475AC7" w:rsidP="009348B8">
      <w:pPr>
        <w:pStyle w:val="BodyText"/>
        <w:ind w:firstLine="1440"/>
        <w:rPr>
          <w:szCs w:val="26"/>
        </w:rPr>
      </w:pPr>
      <w:r w:rsidRPr="000057EA">
        <w:rPr>
          <w:szCs w:val="26"/>
        </w:rPr>
        <w:t xml:space="preserve">Before the Commission for consideration and disposition </w:t>
      </w:r>
      <w:r w:rsidR="005D3C42">
        <w:rPr>
          <w:szCs w:val="26"/>
        </w:rPr>
        <w:t>are</w:t>
      </w:r>
      <w:r w:rsidRPr="000057EA">
        <w:rPr>
          <w:szCs w:val="26"/>
        </w:rPr>
        <w:t xml:space="preserve"> the Initial Decision</w:t>
      </w:r>
      <w:r w:rsidR="003A272F">
        <w:rPr>
          <w:szCs w:val="26"/>
        </w:rPr>
        <w:t xml:space="preserve"> (I.D.)</w:t>
      </w:r>
      <w:r w:rsidRPr="000057EA">
        <w:rPr>
          <w:szCs w:val="26"/>
        </w:rPr>
        <w:t xml:space="preserve"> of Administrative Law Judge (ALJ) </w:t>
      </w:r>
      <w:r w:rsidR="005D3C42">
        <w:rPr>
          <w:szCs w:val="26"/>
        </w:rPr>
        <w:t xml:space="preserve">Ember S. Jandebeur, issued on </w:t>
      </w:r>
      <w:r w:rsidR="001B42EE">
        <w:rPr>
          <w:szCs w:val="26"/>
        </w:rPr>
        <w:t>February 15, 2011,</w:t>
      </w:r>
      <w:r w:rsidR="005D3C42">
        <w:rPr>
          <w:szCs w:val="26"/>
        </w:rPr>
        <w:t xml:space="preserve"> </w:t>
      </w:r>
      <w:r w:rsidR="001B42EE">
        <w:rPr>
          <w:szCs w:val="26"/>
        </w:rPr>
        <w:t xml:space="preserve">the Exceptions of Robert Dunham (Complainant), </w:t>
      </w:r>
      <w:r w:rsidR="005D3C42">
        <w:rPr>
          <w:szCs w:val="26"/>
        </w:rPr>
        <w:t>the Exceptions of PPL Electric Utilities Corporation (PPL), the Reply Exceptions of the Complainant and the Reply Exceptions of PPL</w:t>
      </w:r>
      <w:r w:rsidR="00360F52">
        <w:rPr>
          <w:szCs w:val="26"/>
        </w:rPr>
        <w:t xml:space="preserve">.  </w:t>
      </w:r>
    </w:p>
    <w:p w:rsidR="005D3C42" w:rsidRDefault="005D3C42" w:rsidP="009348B8">
      <w:pPr>
        <w:pStyle w:val="BodyText"/>
        <w:ind w:firstLine="1440"/>
      </w:pPr>
    </w:p>
    <w:p w:rsidR="00985385" w:rsidRDefault="00985385" w:rsidP="00985385">
      <w:pPr>
        <w:spacing w:line="360" w:lineRule="auto"/>
        <w:jc w:val="center"/>
        <w:outlineLvl w:val="0"/>
      </w:pPr>
      <w:r>
        <w:rPr>
          <w:b/>
          <w:szCs w:val="24"/>
        </w:rPr>
        <w:t>History of the Proceeding</w:t>
      </w:r>
    </w:p>
    <w:p w:rsidR="009348B8" w:rsidRPr="008004C1" w:rsidRDefault="009348B8" w:rsidP="009348B8">
      <w:pPr>
        <w:pStyle w:val="BodyText"/>
        <w:ind w:firstLine="1440"/>
      </w:pPr>
    </w:p>
    <w:p w:rsidR="00251961" w:rsidRPr="00251961" w:rsidRDefault="00251961" w:rsidP="00251961">
      <w:pPr>
        <w:tabs>
          <w:tab w:val="left" w:pos="-1440"/>
          <w:tab w:val="left" w:pos="-720"/>
        </w:tabs>
        <w:suppressAutoHyphens/>
        <w:spacing w:line="360" w:lineRule="auto"/>
        <w:ind w:firstLine="1440"/>
      </w:pPr>
      <w:r w:rsidRPr="00251961">
        <w:t xml:space="preserve">On January 25, 2010, </w:t>
      </w:r>
      <w:r>
        <w:t xml:space="preserve">the </w:t>
      </w:r>
      <w:r w:rsidRPr="00251961">
        <w:t xml:space="preserve">Complainant filed a Formal Complaint </w:t>
      </w:r>
      <w:r w:rsidR="006E27BF">
        <w:t>in</w:t>
      </w:r>
      <w:r w:rsidRPr="00251961">
        <w:t xml:space="preserve"> </w:t>
      </w:r>
      <w:r>
        <w:t xml:space="preserve">which </w:t>
      </w:r>
      <w:r w:rsidR="006E27BF">
        <w:t xml:space="preserve">he </w:t>
      </w:r>
      <w:r>
        <w:t xml:space="preserve">alleged that PPL </w:t>
      </w:r>
      <w:r w:rsidRPr="00251961">
        <w:t xml:space="preserve">improperly discontinued the Residential Thermal Storage (RTS) rate after </w:t>
      </w:r>
      <w:r w:rsidR="00447B7C">
        <w:t xml:space="preserve">PPL had </w:t>
      </w:r>
      <w:r w:rsidRPr="00251961">
        <w:t>guarantee</w:t>
      </w:r>
      <w:r w:rsidR="00447B7C">
        <w:t>d</w:t>
      </w:r>
      <w:r w:rsidRPr="00251961">
        <w:t xml:space="preserve"> </w:t>
      </w:r>
      <w:r w:rsidR="006E27BF">
        <w:t>that the rate</w:t>
      </w:r>
      <w:r w:rsidRPr="00251961">
        <w:t xml:space="preserve"> would be available for the life of Complainant’s home.  On February 17, 2010, </w:t>
      </w:r>
      <w:r>
        <w:t>PPL</w:t>
      </w:r>
      <w:r w:rsidRPr="00251961">
        <w:t xml:space="preserve"> filed an </w:t>
      </w:r>
      <w:r w:rsidRPr="00251961">
        <w:rPr>
          <w:spacing w:val="-3"/>
        </w:rPr>
        <w:t xml:space="preserve">Answer denying the material allegations of the Complaint.  </w:t>
      </w:r>
    </w:p>
    <w:p w:rsidR="00251961" w:rsidRPr="00251961" w:rsidRDefault="00251961" w:rsidP="00251961">
      <w:pPr>
        <w:tabs>
          <w:tab w:val="left" w:pos="2160"/>
        </w:tabs>
        <w:spacing w:line="360" w:lineRule="auto"/>
        <w:ind w:firstLine="1440"/>
      </w:pPr>
    </w:p>
    <w:p w:rsidR="00251961" w:rsidRDefault="00251961" w:rsidP="00251961">
      <w:pPr>
        <w:spacing w:line="360" w:lineRule="auto"/>
        <w:ind w:firstLine="1440"/>
      </w:pPr>
      <w:r>
        <w:t xml:space="preserve">An evidentiary </w:t>
      </w:r>
      <w:r w:rsidRPr="00251961">
        <w:t xml:space="preserve">hearing </w:t>
      </w:r>
      <w:r w:rsidR="005925D6">
        <w:t xml:space="preserve">was held on October 4, 2010.  </w:t>
      </w:r>
      <w:r w:rsidRPr="00251961">
        <w:t xml:space="preserve">The Complainant appeared </w:t>
      </w:r>
      <w:r w:rsidRPr="00251961">
        <w:rPr>
          <w:i/>
        </w:rPr>
        <w:t>pro se</w:t>
      </w:r>
      <w:r w:rsidRPr="00251961">
        <w:t>.  The Complainant offered nine (9) exhibits</w:t>
      </w:r>
      <w:r w:rsidR="005925D6">
        <w:t xml:space="preserve"> which were admitted </w:t>
      </w:r>
      <w:r w:rsidR="00B85796">
        <w:t>in</w:t>
      </w:r>
      <w:r w:rsidR="005925D6">
        <w:t xml:space="preserve">to </w:t>
      </w:r>
      <w:r w:rsidRPr="00251961">
        <w:t xml:space="preserve">the record.  The Respondent offered one (1) exhibit </w:t>
      </w:r>
      <w:r w:rsidR="00447B7C">
        <w:t>which</w:t>
      </w:r>
      <w:r w:rsidRPr="00251961">
        <w:t xml:space="preserve"> was </w:t>
      </w:r>
      <w:r w:rsidR="005925D6">
        <w:t xml:space="preserve">admitted </w:t>
      </w:r>
      <w:r w:rsidR="00987D60">
        <w:t>in</w:t>
      </w:r>
      <w:r w:rsidRPr="00251961">
        <w:t>to the record.  A written transcript of the hearing was produced comprising one hundred three (103) pages.  The record closed on November 4, 2010.</w:t>
      </w:r>
    </w:p>
    <w:p w:rsidR="00CD65B3" w:rsidRDefault="00CD65B3" w:rsidP="00251961">
      <w:pPr>
        <w:spacing w:line="360" w:lineRule="auto"/>
        <w:ind w:firstLine="1440"/>
      </w:pPr>
    </w:p>
    <w:p w:rsidR="00CD65B3" w:rsidRDefault="00CD65B3" w:rsidP="00251961">
      <w:pPr>
        <w:spacing w:line="360" w:lineRule="auto"/>
        <w:ind w:firstLine="1440"/>
      </w:pPr>
      <w:r>
        <w:t xml:space="preserve">On February 15, 2011, the Initial Decision was issued.  ALJ Jandebeur found that PPL had provided inadequate service to the Complainant to the extent that PPL failed to provide accurate information with regard to the future of Rate RTS and assessed a civil penalty of $2,000.  I.D. at 13, 14.  The Complaint was dismissed in all other respects.  </w:t>
      </w:r>
      <w:r w:rsidRPr="00CD65B3">
        <w:rPr>
          <w:i/>
        </w:rPr>
        <w:t>Id</w:t>
      </w:r>
      <w:r>
        <w:t>. at 14.</w:t>
      </w:r>
    </w:p>
    <w:p w:rsidR="0032756C" w:rsidRDefault="0032756C" w:rsidP="00251961">
      <w:pPr>
        <w:spacing w:line="360" w:lineRule="auto"/>
        <w:ind w:firstLine="1440"/>
      </w:pPr>
    </w:p>
    <w:p w:rsidR="00313D62" w:rsidRDefault="0032756C" w:rsidP="00251961">
      <w:pPr>
        <w:spacing w:line="360" w:lineRule="auto"/>
        <w:ind w:firstLine="1440"/>
      </w:pPr>
      <w:r>
        <w:t>On March 4, 2011, the Complainant’s Exceptions were filed.</w:t>
      </w:r>
      <w:r w:rsidR="003171B4">
        <w:rPr>
          <w:rStyle w:val="FootnoteReference"/>
        </w:rPr>
        <w:footnoteReference w:id="1"/>
      </w:r>
      <w:r>
        <w:t xml:space="preserve">  On </w:t>
      </w:r>
    </w:p>
    <w:p w:rsidR="0032756C" w:rsidRPr="00251961" w:rsidRDefault="0032756C" w:rsidP="00313D62">
      <w:pPr>
        <w:spacing w:line="360" w:lineRule="auto"/>
      </w:pPr>
      <w:r>
        <w:t>March 7, 2011, PPL’s Exceptions were filed.  Replies to Exceptions were filed by the Complainant on March 15, 2011, and by PPL on March 18, 2011.</w:t>
      </w:r>
    </w:p>
    <w:p w:rsidR="000D4B21" w:rsidRDefault="000D4B21" w:rsidP="00475AC7">
      <w:pPr>
        <w:pStyle w:val="BodyText"/>
      </w:pPr>
    </w:p>
    <w:p w:rsidR="006F02C9" w:rsidRDefault="0094764C" w:rsidP="00284547">
      <w:pPr>
        <w:spacing w:line="360" w:lineRule="auto"/>
        <w:jc w:val="center"/>
        <w:rPr>
          <w:b/>
          <w:szCs w:val="24"/>
        </w:rPr>
      </w:pPr>
      <w:r w:rsidRPr="0094764C">
        <w:rPr>
          <w:b/>
          <w:szCs w:val="24"/>
        </w:rPr>
        <w:t>Discussion</w:t>
      </w:r>
    </w:p>
    <w:p w:rsidR="00DD4FED" w:rsidRDefault="00DD4FED" w:rsidP="00284547">
      <w:pPr>
        <w:spacing w:line="360" w:lineRule="auto"/>
        <w:jc w:val="center"/>
        <w:rPr>
          <w:b/>
          <w:szCs w:val="24"/>
        </w:rPr>
      </w:pPr>
    </w:p>
    <w:p w:rsidR="00DD4FED" w:rsidRDefault="00DD4FED" w:rsidP="00DD4FED">
      <w:pPr>
        <w:spacing w:line="360" w:lineRule="auto"/>
        <w:ind w:firstLine="1440"/>
      </w:pPr>
      <w:r w:rsidRPr="004A753B">
        <w:t>As a preliminary matter, we note that any issue</w:t>
      </w:r>
      <w:r w:rsidR="00282CE2">
        <w:t xml:space="preserve"> or exception</w:t>
      </w:r>
      <w:r w:rsidRPr="004A753B">
        <w:t xml:space="preserve"> that we do not specifically address has been duly considered and will be denied without further discussion.  It is well settled that we are not required to consider, expressly or at length, each contention or argument raised by the parties.  </w:t>
      </w:r>
      <w:r w:rsidRPr="004A753B">
        <w:rPr>
          <w:i/>
        </w:rPr>
        <w:t>Consolidated Rail Corporation v. Pennsylvania Public Utility Commission</w:t>
      </w:r>
      <w:r w:rsidRPr="004A753B">
        <w:t xml:space="preserve">, 625 A.2d 741 (Pa. Cmwlth. 1993); </w:t>
      </w:r>
      <w:r w:rsidRPr="004A753B">
        <w:rPr>
          <w:i/>
        </w:rPr>
        <w:t>see also</w:t>
      </w:r>
      <w:r w:rsidRPr="004A753B">
        <w:t xml:space="preserve">, </w:t>
      </w:r>
      <w:r w:rsidRPr="004A753B">
        <w:rPr>
          <w:i/>
        </w:rPr>
        <w:t>generally</w:t>
      </w:r>
      <w:r w:rsidRPr="004A753B">
        <w:t xml:space="preserve">, </w:t>
      </w:r>
      <w:r w:rsidRPr="004A753B">
        <w:rPr>
          <w:i/>
        </w:rPr>
        <w:t>University of Pennsylvania v. Pennsylvania Public Utility Commission</w:t>
      </w:r>
      <w:r w:rsidRPr="004A753B">
        <w:t>, 485 A.2d 1217 (Pa. Cmwlth. 1984</w:t>
      </w:r>
      <w:r>
        <w:t>).</w:t>
      </w:r>
    </w:p>
    <w:p w:rsidR="00DD4FED" w:rsidRDefault="00DD4FED" w:rsidP="00DD4FED">
      <w:pPr>
        <w:spacing w:line="360" w:lineRule="auto"/>
      </w:pPr>
    </w:p>
    <w:p w:rsidR="00DD4FED" w:rsidRDefault="00DD4FED" w:rsidP="00DD4FED">
      <w:pPr>
        <w:spacing w:line="360" w:lineRule="auto"/>
        <w:ind w:firstLine="1440"/>
      </w:pPr>
      <w:r>
        <w:lastRenderedPageBreak/>
        <w:t xml:space="preserve">In the </w:t>
      </w:r>
      <w:r w:rsidR="003A272F">
        <w:t>Initial</w:t>
      </w:r>
      <w:r>
        <w:t xml:space="preserve"> Decision, ALJ </w:t>
      </w:r>
      <w:r w:rsidR="008774AE">
        <w:t xml:space="preserve">Jandebeur </w:t>
      </w:r>
      <w:r>
        <w:t xml:space="preserve">reached </w:t>
      </w:r>
      <w:r w:rsidR="007E1F56">
        <w:t>twenty-two</w:t>
      </w:r>
      <w:r>
        <w:t xml:space="preserve"> Findings of Fact, I.D. at </w:t>
      </w:r>
      <w:r w:rsidR="007E1F56">
        <w:t>2-4</w:t>
      </w:r>
      <w:r>
        <w:t xml:space="preserve">, and </w:t>
      </w:r>
      <w:r w:rsidR="007E1F56">
        <w:t>nine</w:t>
      </w:r>
      <w:r>
        <w:t xml:space="preserve"> Conclusions of Law, </w:t>
      </w:r>
      <w:r w:rsidR="00A646E3">
        <w:t>I</w:t>
      </w:r>
      <w:r>
        <w:t xml:space="preserve">.D. at </w:t>
      </w:r>
      <w:r w:rsidR="007E1F56">
        <w:t>12-13</w:t>
      </w:r>
      <w:r>
        <w:t>.  We shall adopt and incorporate herein by reference the ALJ</w:t>
      </w:r>
      <w:r w:rsidR="00C777D8">
        <w:t>’</w:t>
      </w:r>
      <w:r>
        <w:t>s Findings of Fact and Conclusions of Law unless they are either expressly or by necessary implication overruled or modified by this Opinion and Order.</w:t>
      </w:r>
    </w:p>
    <w:p w:rsidR="00CD65B3" w:rsidRDefault="00CD65B3" w:rsidP="00DD4FED">
      <w:pPr>
        <w:spacing w:line="360" w:lineRule="auto"/>
        <w:ind w:firstLine="1440"/>
      </w:pPr>
    </w:p>
    <w:p w:rsidR="00E20869" w:rsidRDefault="008C3856" w:rsidP="00DD4FED">
      <w:pPr>
        <w:spacing w:line="360" w:lineRule="auto"/>
        <w:ind w:firstLine="1440"/>
      </w:pPr>
      <w:r>
        <w:t>A discussion of the RTS rate schedule is essential to our determination in this proceeding.  It is particularly important to understand the timing of the initiation of the RTS rate, the Complainant’s participation</w:t>
      </w:r>
      <w:r w:rsidR="00BC5966">
        <w:t xml:space="preserve"> in the RTS rate schedule</w:t>
      </w:r>
      <w:r>
        <w:t xml:space="preserve">, and the eventual </w:t>
      </w:r>
      <w:r w:rsidR="00BC5966">
        <w:t xml:space="preserve">phase out </w:t>
      </w:r>
      <w:r w:rsidR="00EF6BE9">
        <w:t xml:space="preserve">of the RTS rate.  </w:t>
      </w:r>
    </w:p>
    <w:p w:rsidR="00E20869" w:rsidRDefault="00E20869" w:rsidP="00DD4FED">
      <w:pPr>
        <w:spacing w:line="360" w:lineRule="auto"/>
        <w:ind w:firstLine="1440"/>
      </w:pPr>
    </w:p>
    <w:p w:rsidR="00326CBA" w:rsidRDefault="00636804" w:rsidP="00DD4FED">
      <w:pPr>
        <w:spacing w:line="360" w:lineRule="auto"/>
        <w:ind w:firstLine="1440"/>
      </w:pPr>
      <w:r>
        <w:t xml:space="preserve">The RTS rate schedule was designed when PPL was an integrated, regulated utility that was experiencing substantial growth in its morning peak usage.  </w:t>
      </w:r>
      <w:r w:rsidR="00326CBA">
        <w:t xml:space="preserve">The RTS rate schedule was filed with the Commission in 1981.  </w:t>
      </w:r>
      <w:r>
        <w:t>The RTS systems were designed to shift that load from on-peak morning hours to off-peak hours.  Tr. 70.</w:t>
      </w:r>
      <w:r w:rsidR="00326CBA">
        <w:t xml:space="preserve"> </w:t>
      </w:r>
    </w:p>
    <w:p w:rsidR="00326CBA" w:rsidRDefault="00326CBA" w:rsidP="00DD4FED">
      <w:pPr>
        <w:spacing w:line="360" w:lineRule="auto"/>
        <w:ind w:firstLine="1440"/>
      </w:pPr>
    </w:p>
    <w:p w:rsidR="00CD65B3" w:rsidRDefault="00326CBA" w:rsidP="00DD4FED">
      <w:pPr>
        <w:spacing w:line="360" w:lineRule="auto"/>
        <w:ind w:firstLine="1440"/>
      </w:pPr>
      <w:r>
        <w:t xml:space="preserve">The record also reveals that PPL </w:t>
      </w:r>
      <w:r w:rsidR="00EF6BE9">
        <w:t xml:space="preserve">later </w:t>
      </w:r>
      <w:r>
        <w:t>determined that its load was moving to an afternoon peak.  At that point, in 1995, PPL stopped marketing the RTS rate schedule to new customers</w:t>
      </w:r>
      <w:r w:rsidR="00000BC7">
        <w:t xml:space="preserve"> and proposed to the Commission that participation in the RTS rate schedule would be closed to any new customers in its rate case filed in January, 1995.  The Commission approved that request effective December 31, 1995.  Tr. 75-76.  </w:t>
      </w:r>
      <w:r w:rsidR="00EF6BE9">
        <w:t>It should be emphasized that the RTS rate schedule was closed to new customers effective</w:t>
      </w:r>
      <w:r w:rsidR="00BC5966">
        <w:t xml:space="preserve"> December 31, 1995; it was not discontinued</w:t>
      </w:r>
      <w:r w:rsidR="00EF6BE9">
        <w:t>.</w:t>
      </w:r>
      <w:r>
        <w:t xml:space="preserve"> </w:t>
      </w:r>
      <w:r w:rsidR="005556A0">
        <w:t xml:space="preserve"> </w:t>
      </w:r>
    </w:p>
    <w:p w:rsidR="00000BC7" w:rsidRDefault="00000BC7" w:rsidP="00DD4FED">
      <w:pPr>
        <w:spacing w:line="360" w:lineRule="auto"/>
        <w:ind w:firstLine="1440"/>
      </w:pPr>
    </w:p>
    <w:p w:rsidR="00000BC7" w:rsidRDefault="00000BC7" w:rsidP="00DD4FED">
      <w:pPr>
        <w:spacing w:line="360" w:lineRule="auto"/>
        <w:ind w:firstLine="1440"/>
      </w:pPr>
      <w:r>
        <w:t>As noted in the Initial Decision, the Complainant’s home was completed</w:t>
      </w:r>
      <w:r w:rsidR="002E7ED7">
        <w:t xml:space="preserve"> in December 1995.  I.D. at 5.  The record reveals that the Complainant had discussed </w:t>
      </w:r>
      <w:r w:rsidR="00862474">
        <w:t xml:space="preserve">with PPL </w:t>
      </w:r>
      <w:r w:rsidR="002E7ED7">
        <w:t>the possibility of participating in the RTS rate</w:t>
      </w:r>
      <w:r w:rsidR="005556A0">
        <w:t xml:space="preserve"> schedule</w:t>
      </w:r>
      <w:r w:rsidR="002E7ED7">
        <w:t xml:space="preserve"> in late 1994 or early 199</w:t>
      </w:r>
      <w:r w:rsidR="00665A15">
        <w:t xml:space="preserve">5.  Tr. 14-15.  Based upon the </w:t>
      </w:r>
      <w:r w:rsidR="002E7ED7">
        <w:t xml:space="preserve">timeline set forth in the record, it appears that the </w:t>
      </w:r>
      <w:r w:rsidR="002E7ED7">
        <w:lastRenderedPageBreak/>
        <w:t>Complainant was one of the last customers approved for participation in the TRS rate schedule before it</w:t>
      </w:r>
      <w:r w:rsidR="00665A15">
        <w:t xml:space="preserve"> was</w:t>
      </w:r>
      <w:r w:rsidR="002E7ED7">
        <w:t xml:space="preserve"> closed </w:t>
      </w:r>
      <w:r w:rsidR="00665A15">
        <w:t xml:space="preserve">to new customers </w:t>
      </w:r>
      <w:r w:rsidR="002E7ED7">
        <w:t xml:space="preserve">effective December 31, 1995.  </w:t>
      </w:r>
      <w:r w:rsidR="00665A15">
        <w:t>Tr. 75-76.</w:t>
      </w:r>
    </w:p>
    <w:p w:rsidR="00BA1B6D" w:rsidRDefault="00BA1B6D" w:rsidP="00DD4FED">
      <w:pPr>
        <w:spacing w:line="360" w:lineRule="auto"/>
        <w:ind w:firstLine="1440"/>
      </w:pPr>
    </w:p>
    <w:p w:rsidR="008C3856" w:rsidRDefault="00BA1B6D" w:rsidP="008C3856">
      <w:pPr>
        <w:spacing w:line="360" w:lineRule="auto"/>
        <w:ind w:firstLine="1440"/>
      </w:pPr>
      <w:r>
        <w:t xml:space="preserve">In </w:t>
      </w:r>
      <w:r w:rsidRPr="00BA1B6D">
        <w:rPr>
          <w:i/>
        </w:rPr>
        <w:t>Diehl v. PPL Electric Utilities Corporation</w:t>
      </w:r>
      <w:r>
        <w:t xml:space="preserve">, </w:t>
      </w:r>
      <w:r w:rsidR="002A2237">
        <w:t xml:space="preserve">Docket No. </w:t>
      </w:r>
      <w:r w:rsidR="002738FD">
        <w:br/>
      </w:r>
      <w:r>
        <w:t>C-2009-2149261 (Order entered April 1, 2011)</w:t>
      </w:r>
      <w:r w:rsidR="005556A0">
        <w:t xml:space="preserve"> (</w:t>
      </w:r>
      <w:r w:rsidR="005556A0" w:rsidRPr="005556A0">
        <w:rPr>
          <w:i/>
        </w:rPr>
        <w:t>Diehl</w:t>
      </w:r>
      <w:r w:rsidR="005556A0">
        <w:t>)</w:t>
      </w:r>
      <w:r>
        <w:t xml:space="preserve">, we discussed the circumstances surrounding PPL’s </w:t>
      </w:r>
      <w:r w:rsidR="005556A0">
        <w:t>phase out</w:t>
      </w:r>
      <w:r>
        <w:t xml:space="preserve"> of the RTS rate schedule:</w:t>
      </w:r>
    </w:p>
    <w:p w:rsidR="00BA1B6D" w:rsidRDefault="00CC69FC" w:rsidP="008C3856">
      <w:pPr>
        <w:ind w:left="1440" w:right="1440"/>
      </w:pPr>
      <w:r>
        <w:t xml:space="preserve">In </w:t>
      </w:r>
      <w:r w:rsidR="00292CFD">
        <w:t xml:space="preserve">2004, at Docket No. R-00049255, </w:t>
      </w:r>
      <w:r>
        <w:t>PPL filed a distr</w:t>
      </w:r>
      <w:r w:rsidR="008C3856">
        <w:t>ibution rate case with the Commission.  The Commission’s decision</w:t>
      </w:r>
      <w:r w:rsidR="00EF6BE9">
        <w:t xml:space="preserve"> in that case on rate allocation among customer classes was appealed to the Commonwealth Court.  As part of its review, the Commonwealth Court interpreted the Competition Act as requiring that rates for transmission, distribution and generation each be set separately, based on the cost of serving each separate class of customers.  66 Pa. C.S. § 2804(3).  The Court ruled that subsidized rates (</w:t>
      </w:r>
      <w:r w:rsidR="00EF6BE9" w:rsidRPr="00EF6BE9">
        <w:rPr>
          <w:i/>
        </w:rPr>
        <w:t>e.g.</w:t>
      </w:r>
      <w:r w:rsidR="00EF6BE9">
        <w:t xml:space="preserve">, the RTS rate) which do not cover their costs of service must be transitioned to cost-based rates.  </w:t>
      </w:r>
      <w:r w:rsidR="00EF6BE9" w:rsidRPr="000A4538">
        <w:rPr>
          <w:i/>
        </w:rPr>
        <w:t>See</w:t>
      </w:r>
      <w:r w:rsidR="00EF6BE9">
        <w:t xml:space="preserve">, </w:t>
      </w:r>
      <w:r w:rsidR="00EF6BE9" w:rsidRPr="00EF6BE9">
        <w:rPr>
          <w:i/>
        </w:rPr>
        <w:t>Lloyd v. Pennsylvania Public Utility Commission</w:t>
      </w:r>
      <w:r w:rsidR="000A4538">
        <w:t xml:space="preserve">, </w:t>
      </w:r>
      <w:r w:rsidR="000A4538" w:rsidRPr="000A4538">
        <w:rPr>
          <w:i/>
        </w:rPr>
        <w:t>et al</w:t>
      </w:r>
      <w:r w:rsidR="000A4538">
        <w:t>., 904 A.2d 1010 (Pa. Cmwlth. 2006).  Thus, the RTS rate as it existed in the 1980’s, at the time the Complainant constructed his home, could no longer continue to be offered.</w:t>
      </w:r>
    </w:p>
    <w:p w:rsidR="000A4538" w:rsidRDefault="000A4538" w:rsidP="000A4538">
      <w:pPr>
        <w:spacing w:line="360" w:lineRule="auto"/>
      </w:pPr>
    </w:p>
    <w:p w:rsidR="000A4538" w:rsidRDefault="000A4538" w:rsidP="000A4538">
      <w:pPr>
        <w:spacing w:line="360" w:lineRule="auto"/>
      </w:pPr>
      <w:r w:rsidRPr="000A4538">
        <w:rPr>
          <w:i/>
        </w:rPr>
        <w:t>Diehl</w:t>
      </w:r>
      <w:r>
        <w:t xml:space="preserve"> at 4-5.</w:t>
      </w:r>
    </w:p>
    <w:p w:rsidR="000A4538" w:rsidRDefault="000A4538" w:rsidP="000A4538">
      <w:pPr>
        <w:spacing w:line="360" w:lineRule="auto"/>
      </w:pPr>
    </w:p>
    <w:p w:rsidR="000A4538" w:rsidRDefault="000A4538" w:rsidP="000A4538">
      <w:pPr>
        <w:spacing w:line="360" w:lineRule="auto"/>
        <w:ind w:firstLine="1440"/>
      </w:pPr>
      <w:r>
        <w:t>Against this backdrop, we will review the Initial Decision, the Exceptions and the Replies to Exceptions.</w:t>
      </w:r>
    </w:p>
    <w:p w:rsidR="000A4538" w:rsidRDefault="000A4538" w:rsidP="000A4538">
      <w:pPr>
        <w:spacing w:line="360" w:lineRule="auto"/>
        <w:ind w:firstLine="1440"/>
      </w:pPr>
    </w:p>
    <w:p w:rsidR="000A4538" w:rsidRDefault="000C25C4" w:rsidP="000A4538">
      <w:pPr>
        <w:spacing w:line="360" w:lineRule="auto"/>
        <w:ind w:firstLine="1440"/>
      </w:pPr>
      <w:r>
        <w:t>The ALJ noted that PPL was required to phase out the RTS rate</w:t>
      </w:r>
      <w:r w:rsidR="001848ED">
        <w:t xml:space="preserve"> schedule </w:t>
      </w:r>
      <w:r>
        <w:t xml:space="preserve">due to the </w:t>
      </w:r>
      <w:r w:rsidRPr="000C25C4">
        <w:rPr>
          <w:i/>
        </w:rPr>
        <w:t>Lloyd</w:t>
      </w:r>
      <w:r>
        <w:t xml:space="preserve"> decision.  The ALJ also observed that PPL must charge the Complainant rates in accordance with PPL’s current, Commission approved tariff.  I.D. at 5-6.  On that basis, the ALJ </w:t>
      </w:r>
      <w:r w:rsidR="00D82904">
        <w:t xml:space="preserve">denied the Complaint to the extent it sought to maintain the RTS rate schedule.  </w:t>
      </w:r>
      <w:r w:rsidR="00D82904" w:rsidRPr="00D82904">
        <w:rPr>
          <w:i/>
        </w:rPr>
        <w:t>Id</w:t>
      </w:r>
      <w:r w:rsidR="00D82904">
        <w:t>. at 14.</w:t>
      </w:r>
    </w:p>
    <w:p w:rsidR="00D82904" w:rsidRDefault="00D82904" w:rsidP="000A4538">
      <w:pPr>
        <w:spacing w:line="360" w:lineRule="auto"/>
        <w:ind w:firstLine="1440"/>
      </w:pPr>
    </w:p>
    <w:p w:rsidR="00D82904" w:rsidRDefault="00D82904" w:rsidP="000A4538">
      <w:pPr>
        <w:spacing w:line="360" w:lineRule="auto"/>
        <w:ind w:firstLine="1440"/>
      </w:pPr>
      <w:r>
        <w:lastRenderedPageBreak/>
        <w:t xml:space="preserve">However, the ALJ then determined that PPL provided inadequate service based upon her findings that PPL failed to adequately communicate with the Complainant regarding the </w:t>
      </w:r>
      <w:r w:rsidR="00423EF7">
        <w:t>RTS rate</w:t>
      </w:r>
      <w:r w:rsidR="001848ED">
        <w:t xml:space="preserve"> schedule</w:t>
      </w:r>
      <w:r w:rsidR="00423EF7">
        <w:t xml:space="preserve">.  I.D. at 7.  The ALJ found that PPL knew that the RTS rate </w:t>
      </w:r>
      <w:r w:rsidR="001848ED">
        <w:t xml:space="preserve">schedule </w:t>
      </w:r>
      <w:r w:rsidR="00423EF7">
        <w:t xml:space="preserve">was unprofitable in 1994 or 1995, but marketed the RTS rate regardless of that knowledge.  </w:t>
      </w:r>
      <w:r w:rsidR="00423EF7" w:rsidRPr="00423EF7">
        <w:rPr>
          <w:i/>
        </w:rPr>
        <w:t>Id.</w:t>
      </w:r>
      <w:r w:rsidR="00423EF7">
        <w:t xml:space="preserve">  The ALJ stated the following:</w:t>
      </w:r>
    </w:p>
    <w:p w:rsidR="00423EF7" w:rsidRDefault="00423EF7" w:rsidP="00423EF7">
      <w:pPr>
        <w:ind w:left="1440" w:right="1440"/>
      </w:pPr>
      <w:r>
        <w:t>There is no doubt that the Complainant has been financially harmed by PPL’s inducement to build his home in accordance with a certain set of standards to be allowed to pay the RTS rate, PPL’s lack of communication, and the changes in the RTS rate itself.</w:t>
      </w:r>
    </w:p>
    <w:p w:rsidR="00423EF7" w:rsidRDefault="00423EF7" w:rsidP="00423EF7">
      <w:pPr>
        <w:ind w:left="1440" w:right="1440"/>
      </w:pPr>
    </w:p>
    <w:p w:rsidR="00423EF7" w:rsidRDefault="00423EF7" w:rsidP="00423EF7">
      <w:pPr>
        <w:ind w:left="1440" w:right="1440"/>
      </w:pPr>
      <w:r>
        <w:t xml:space="preserve">Notwithstanding the legality of PPL’s RTS rate changes, PPL was wrong to induce customers to the RTS rate when the timeline presented shows that PPL knew well enough in advance that RTS was being phased out to have shared </w:t>
      </w:r>
      <w:r w:rsidR="004C1D5A">
        <w:t>explanations of upcoming RTS changes to the Complainant, Mr. McWilliams and others similarly situated, thus allowing the Complainant and others to make an informed decision about household current and future needs.</w:t>
      </w:r>
    </w:p>
    <w:p w:rsidR="004C1D5A" w:rsidRDefault="004C1D5A" w:rsidP="004C1D5A">
      <w:pPr>
        <w:spacing w:line="360" w:lineRule="auto"/>
      </w:pPr>
    </w:p>
    <w:p w:rsidR="004C1D5A" w:rsidRDefault="004C1D5A" w:rsidP="004C1D5A">
      <w:pPr>
        <w:spacing w:line="360" w:lineRule="auto"/>
      </w:pPr>
      <w:r>
        <w:t>I.D. at 8.</w:t>
      </w:r>
    </w:p>
    <w:p w:rsidR="004C1D5A" w:rsidRDefault="004C1D5A" w:rsidP="004C1D5A">
      <w:pPr>
        <w:spacing w:line="360" w:lineRule="auto"/>
      </w:pPr>
    </w:p>
    <w:p w:rsidR="005D02A0" w:rsidRDefault="004C1D5A" w:rsidP="004C1D5A">
      <w:pPr>
        <w:spacing w:line="360" w:lineRule="auto"/>
      </w:pPr>
      <w:r>
        <w:tab/>
      </w:r>
      <w:r>
        <w:tab/>
        <w:t>Based upon the above discussion, the ALJ found that PPL had provided inadequate service to the Complainant for failing to effectively communicate with the Complainant regarding the RTS rate schedule phase-out in 1994.  I.D. at 8-11.  The ALJ determined that a penalty of $2,000 was appropri</w:t>
      </w:r>
      <w:r w:rsidR="001848ED">
        <w:t xml:space="preserve">ate under all the circumstances.  </w:t>
      </w:r>
    </w:p>
    <w:p w:rsidR="004C1D5A" w:rsidRDefault="000B05BD" w:rsidP="004C1D5A">
      <w:pPr>
        <w:spacing w:line="360" w:lineRule="auto"/>
      </w:pPr>
      <w:r w:rsidRPr="001848ED">
        <w:rPr>
          <w:i/>
        </w:rPr>
        <w:t>Id</w:t>
      </w:r>
      <w:r>
        <w:t>. at 9-12.</w:t>
      </w:r>
    </w:p>
    <w:p w:rsidR="000B05BD" w:rsidRDefault="000B05BD" w:rsidP="004C1D5A">
      <w:pPr>
        <w:spacing w:line="360" w:lineRule="auto"/>
      </w:pPr>
    </w:p>
    <w:p w:rsidR="000B05BD" w:rsidRDefault="000B05BD" w:rsidP="004C1D5A">
      <w:pPr>
        <w:spacing w:line="360" w:lineRule="auto"/>
      </w:pPr>
      <w:r>
        <w:tab/>
      </w:r>
      <w:r>
        <w:tab/>
        <w:t>The Complainant filed Exceptions claiming that the ALJ erred by failing to find that PPL engage</w:t>
      </w:r>
      <w:r w:rsidR="001848ED">
        <w:t>d</w:t>
      </w:r>
      <w:r>
        <w:t xml:space="preserve"> in deceptive practices.  Complainant’s Exc. at 1.  The Complainant cites us to two similar actions which</w:t>
      </w:r>
      <w:r w:rsidR="00500D8B">
        <w:t>,</w:t>
      </w:r>
      <w:r>
        <w:t xml:space="preserve"> he claims</w:t>
      </w:r>
      <w:r w:rsidR="00500D8B">
        <w:t>,</w:t>
      </w:r>
      <w:r>
        <w:t xml:space="preserve"> establishes that PPL engaged in a course of deceptive conduct which misled customers and induced them to enter into the RTS rate </w:t>
      </w:r>
      <w:r>
        <w:lastRenderedPageBreak/>
        <w:t>schedule</w:t>
      </w:r>
      <w:r w:rsidR="00936583">
        <w:t xml:space="preserve"> when PPL knew that the RTS rate schedule would be changed and/or eliminated</w:t>
      </w:r>
      <w:r>
        <w:t xml:space="preserve">.  </w:t>
      </w:r>
      <w:r w:rsidRPr="000B05BD">
        <w:rPr>
          <w:i/>
        </w:rPr>
        <w:t>Id.</w:t>
      </w:r>
      <w:r w:rsidR="00261619">
        <w:t xml:space="preserve">  We will discuss those two cases below.</w:t>
      </w:r>
    </w:p>
    <w:p w:rsidR="00261619" w:rsidRDefault="00261619" w:rsidP="004C1D5A">
      <w:pPr>
        <w:spacing w:line="360" w:lineRule="auto"/>
      </w:pPr>
    </w:p>
    <w:p w:rsidR="00261619" w:rsidRDefault="00261619" w:rsidP="004C1D5A">
      <w:pPr>
        <w:spacing w:line="360" w:lineRule="auto"/>
      </w:pPr>
      <w:r>
        <w:tab/>
      </w:r>
      <w:r>
        <w:tab/>
        <w:t xml:space="preserve">PPL responds to the Complainant’s Exceptions and argues that there is no record evidence which supports any finding that PPL acted in a deceptive manner.  PPL argues that the Complainant’s argument confuses the timeline of events surrounding the RTS rate schedule.  PPL points out that the record reflects that the RTS rate schedule was closed to new customers effective December 31, 1995.  However, existing RTS rate schedule customers, including the Complainant, were maintained on that rate schedule until PPL was required to phase it out by the </w:t>
      </w:r>
      <w:r w:rsidRPr="00261619">
        <w:rPr>
          <w:i/>
        </w:rPr>
        <w:t>Lloyd</w:t>
      </w:r>
      <w:r>
        <w:t xml:space="preserve"> decision.  </w:t>
      </w:r>
      <w:r w:rsidR="004E2C64">
        <w:t>PPL R.Exc. at 1.  According to PPL, there is simply no evidence of record which</w:t>
      </w:r>
      <w:r w:rsidR="00813377">
        <w:t xml:space="preserve"> supports a finding </w:t>
      </w:r>
      <w:r w:rsidR="004E2C64">
        <w:t xml:space="preserve">that PPL intended to discontinue the RTS rate schedule for existing class members in 1994 or 1995.  PPL argues that information regarding closing of the rate schedule to new customers would have been irrelevant to existing RTS rate schedule customers.  </w:t>
      </w:r>
      <w:r w:rsidR="004E2C64" w:rsidRPr="004E2C64">
        <w:rPr>
          <w:i/>
        </w:rPr>
        <w:t>Id.</w:t>
      </w:r>
    </w:p>
    <w:p w:rsidR="004E2C64" w:rsidRDefault="004E2C64" w:rsidP="004C1D5A">
      <w:pPr>
        <w:spacing w:line="360" w:lineRule="auto"/>
      </w:pPr>
    </w:p>
    <w:p w:rsidR="004E2C64" w:rsidRDefault="004E2C64" w:rsidP="005F36E5">
      <w:pPr>
        <w:spacing w:line="360" w:lineRule="auto"/>
      </w:pPr>
      <w:r>
        <w:tab/>
      </w:r>
      <w:r>
        <w:tab/>
        <w:t>In its Exceptions, PPL argues that the ALJ’s finding regarding inadequacy of service confuses the closing of the RTS rate schedule to new customers in 199</w:t>
      </w:r>
      <w:r w:rsidR="00813377">
        <w:t>5</w:t>
      </w:r>
      <w:r>
        <w:t xml:space="preserve"> with the phase out of the RTS rate schedule in 2006.</w:t>
      </w:r>
      <w:r w:rsidR="00D660FA">
        <w:t xml:space="preserve">  PPL Exc. at 3-5.  PPL describes the timeline of events discussed above and argues that there is no evidence of record which would indicate that PPL could have or should have anticipated the </w:t>
      </w:r>
      <w:r w:rsidR="00D660FA" w:rsidRPr="00D660FA">
        <w:rPr>
          <w:i/>
        </w:rPr>
        <w:t>Lloyd</w:t>
      </w:r>
      <w:r w:rsidR="00D660FA">
        <w:t xml:space="preserve"> decision.  PPL argues that since PPL did not discontinue the RTS rate schedule in 1995, it “cannot be found to have provided inadequate service for failing to notify customers of a decision that would be made by the Commonwealth Court eleven (11) years later.</w:t>
      </w:r>
      <w:r w:rsidR="00300F1A">
        <w:t xml:space="preserve">”  </w:t>
      </w:r>
      <w:r w:rsidR="00300F1A" w:rsidRPr="00300F1A">
        <w:rPr>
          <w:i/>
        </w:rPr>
        <w:t>Id</w:t>
      </w:r>
      <w:r w:rsidR="00300F1A">
        <w:t>. at 5.</w:t>
      </w:r>
    </w:p>
    <w:p w:rsidR="00300F1A" w:rsidRDefault="00300F1A" w:rsidP="004C1D5A">
      <w:pPr>
        <w:spacing w:line="360" w:lineRule="auto"/>
      </w:pPr>
    </w:p>
    <w:p w:rsidR="00300F1A" w:rsidRDefault="00300F1A" w:rsidP="004C1D5A">
      <w:pPr>
        <w:spacing w:line="360" w:lineRule="auto"/>
      </w:pPr>
      <w:r>
        <w:tab/>
      </w:r>
      <w:r>
        <w:tab/>
        <w:t>In his Reply Exceptions, the Complainant reiterates his argument that PPL engaged in deceptive advertising by promising that the rate would be in existence for the life of his home.  Complainant R.Exc. at 1.</w:t>
      </w:r>
    </w:p>
    <w:p w:rsidR="00300F1A" w:rsidRDefault="00300F1A" w:rsidP="004C1D5A">
      <w:pPr>
        <w:spacing w:line="360" w:lineRule="auto"/>
      </w:pPr>
    </w:p>
    <w:p w:rsidR="00B93EDD" w:rsidRDefault="00300F1A" w:rsidP="004C1D5A">
      <w:pPr>
        <w:spacing w:line="360" w:lineRule="auto"/>
      </w:pPr>
      <w:r>
        <w:lastRenderedPageBreak/>
        <w:tab/>
      </w:r>
      <w:r>
        <w:tab/>
      </w:r>
      <w:r w:rsidR="00262611">
        <w:t xml:space="preserve">We </w:t>
      </w:r>
      <w:r w:rsidR="00C80C8E">
        <w:t>will deny</w:t>
      </w:r>
      <w:r w:rsidR="00262611">
        <w:t xml:space="preserve"> the Complainant’s Exception and grant PPL’s Exceptions.</w:t>
      </w:r>
      <w:r w:rsidR="000612C8">
        <w:t xml:space="preserve">  Initially, we note that the Complainant’s claim </w:t>
      </w:r>
      <w:r w:rsidR="00802BD4">
        <w:t xml:space="preserve">is, </w:t>
      </w:r>
      <w:r w:rsidR="00D47D19">
        <w:t xml:space="preserve">at least </w:t>
      </w:r>
      <w:r w:rsidR="00802BD4">
        <w:t xml:space="preserve">in part, </w:t>
      </w:r>
      <w:r w:rsidR="000612C8">
        <w:t xml:space="preserve">barred by the statute of limitations found in Section </w:t>
      </w:r>
      <w:r w:rsidR="00056D93">
        <w:t>3</w:t>
      </w:r>
      <w:r w:rsidR="000612C8">
        <w:t>314(a) of the Public Utility Code</w:t>
      </w:r>
      <w:r w:rsidR="00B93EDD">
        <w:t xml:space="preserve"> (Code)</w:t>
      </w:r>
      <w:r w:rsidR="0085089A">
        <w:t>, 66 Pa. C.S. § </w:t>
      </w:r>
      <w:r w:rsidR="00056D93">
        <w:t>3</w:t>
      </w:r>
      <w:r w:rsidR="000612C8">
        <w:t>314(a).  That Section provides that any action brought for violations of the Code or the Commission’s regulations and orders must be filed within three years from the date at which the liability for such claim arose</w:t>
      </w:r>
      <w:r w:rsidR="00B93EDD">
        <w:t>, unless otherwise provided in the Code</w:t>
      </w:r>
      <w:r w:rsidR="000612C8">
        <w:t xml:space="preserve">.  </w:t>
      </w:r>
      <w:r w:rsidR="00B93EDD">
        <w:t xml:space="preserve">Although PPL did not raise this defense, </w:t>
      </w:r>
      <w:r w:rsidR="00295C1F">
        <w:t xml:space="preserve">to the extent that </w:t>
      </w:r>
      <w:r w:rsidR="00B93EDD">
        <w:t xml:space="preserve">the </w:t>
      </w:r>
      <w:r w:rsidR="00AE016E">
        <w:t xml:space="preserve">Complaint alleges that </w:t>
      </w:r>
      <w:r w:rsidR="00B93EDD">
        <w:t xml:space="preserve">PPL’s liability arose in 1994 and 1995, then Section </w:t>
      </w:r>
      <w:r w:rsidR="00056D93">
        <w:t>3</w:t>
      </w:r>
      <w:r w:rsidR="00B93EDD">
        <w:t>314(a) would serve to bar this action.</w:t>
      </w:r>
      <w:r w:rsidR="00262611">
        <w:t xml:space="preserve">  </w:t>
      </w:r>
    </w:p>
    <w:p w:rsidR="00B93EDD" w:rsidRDefault="00B93EDD" w:rsidP="004C1D5A">
      <w:pPr>
        <w:spacing w:line="360" w:lineRule="auto"/>
      </w:pPr>
    </w:p>
    <w:p w:rsidR="00262611" w:rsidRDefault="00B93EDD" w:rsidP="004C1D5A">
      <w:pPr>
        <w:spacing w:line="360" w:lineRule="auto"/>
      </w:pPr>
      <w:r>
        <w:tab/>
      </w:r>
      <w:r>
        <w:tab/>
        <w:t>Substantively, w</w:t>
      </w:r>
      <w:r w:rsidR="00262611">
        <w:t xml:space="preserve">e agree with PPL that </w:t>
      </w:r>
      <w:r w:rsidR="009F2903">
        <w:t xml:space="preserve">it appears that </w:t>
      </w:r>
      <w:r w:rsidR="00262611">
        <w:t xml:space="preserve">the ALJ misinterpreted the closing of the RTS rate schedule </w:t>
      </w:r>
      <w:r w:rsidR="009F2903">
        <w:t xml:space="preserve">to new customers </w:t>
      </w:r>
      <w:r w:rsidR="00262611">
        <w:t xml:space="preserve">as having </w:t>
      </w:r>
      <w:r w:rsidR="009F2903">
        <w:t xml:space="preserve">actually </w:t>
      </w:r>
      <w:r w:rsidR="00262611">
        <w:t xml:space="preserve">discontinued the </w:t>
      </w:r>
      <w:r w:rsidR="009F2903">
        <w:t xml:space="preserve">RTS </w:t>
      </w:r>
      <w:r w:rsidR="00262611">
        <w:t xml:space="preserve">rate schedule.  As PPL has stated, the record clearly shows that the Complainant remained on the RTS rate schedule from 1995 until PPL was required to phase it out due to the </w:t>
      </w:r>
      <w:r w:rsidR="00262611" w:rsidRPr="009F2903">
        <w:rPr>
          <w:i/>
        </w:rPr>
        <w:t>Lloyd</w:t>
      </w:r>
      <w:r w:rsidR="00262611">
        <w:t xml:space="preserve"> decision </w:t>
      </w:r>
      <w:r w:rsidR="009F2903">
        <w:t xml:space="preserve">which was issued </w:t>
      </w:r>
      <w:r w:rsidR="00262611">
        <w:t>in 2006.</w:t>
      </w:r>
      <w:r w:rsidR="00D25356">
        <w:rPr>
          <w:rStyle w:val="FootnoteReference"/>
        </w:rPr>
        <w:footnoteReference w:id="2"/>
      </w:r>
      <w:r w:rsidR="007B72E6">
        <w:t xml:space="preserve">  There is simply nothing in the record which indicates that PPL could have or should have advised the Complainant regarding the eventual fate of the RTS rate schedule in 1994 and 1995.</w:t>
      </w:r>
    </w:p>
    <w:p w:rsidR="007B72E6" w:rsidRDefault="007B72E6" w:rsidP="004C1D5A">
      <w:pPr>
        <w:spacing w:line="360" w:lineRule="auto"/>
      </w:pPr>
    </w:p>
    <w:p w:rsidR="007B72E6" w:rsidRDefault="007B72E6" w:rsidP="004C1D5A">
      <w:pPr>
        <w:spacing w:line="360" w:lineRule="auto"/>
      </w:pPr>
      <w:r>
        <w:tab/>
      </w:r>
      <w:r>
        <w:tab/>
        <w:t xml:space="preserve">Similarly, we find that there is no record support for the Complainant’s argument that PPL in any way deceived him with regard to the RTS rate schedule.  The terms of that rate schedule were clearly set forth in PPL’s tariff in force during 1994 and 1995.  The Complainant provided no documentary evidence which </w:t>
      </w:r>
      <w:r w:rsidR="009F2903">
        <w:t xml:space="preserve">supports a finding that PPL offered anything which </w:t>
      </w:r>
      <w:r>
        <w:t>conflicts with that tariff language.</w:t>
      </w:r>
    </w:p>
    <w:p w:rsidR="007B72E6" w:rsidRDefault="007B72E6" w:rsidP="004C1D5A">
      <w:pPr>
        <w:spacing w:line="360" w:lineRule="auto"/>
      </w:pPr>
    </w:p>
    <w:p w:rsidR="007B72E6" w:rsidRDefault="007B72E6" w:rsidP="004C1D5A">
      <w:pPr>
        <w:spacing w:line="360" w:lineRule="auto"/>
      </w:pPr>
      <w:r>
        <w:tab/>
      </w:r>
      <w:r>
        <w:tab/>
        <w:t xml:space="preserve">We noted above that the Complainant has referred us to two proceedings before this Commission involving the RTS rate schedule.  They </w:t>
      </w:r>
      <w:r w:rsidR="00313D62">
        <w:t>are Diehl</w:t>
      </w:r>
      <w:r w:rsidR="00D822CF">
        <w:rPr>
          <w:i/>
        </w:rPr>
        <w:t>, supra,</w:t>
      </w:r>
      <w:r w:rsidR="00D25356">
        <w:t xml:space="preserve"> and </w:t>
      </w:r>
      <w:r w:rsidR="00D25356" w:rsidRPr="00D25356">
        <w:rPr>
          <w:i/>
        </w:rPr>
        <w:lastRenderedPageBreak/>
        <w:t xml:space="preserve">Brickner v. </w:t>
      </w:r>
      <w:r w:rsidR="00C80C8E" w:rsidRPr="00D25356">
        <w:rPr>
          <w:i/>
        </w:rPr>
        <w:t>PPL</w:t>
      </w:r>
      <w:r w:rsidR="00D25356" w:rsidRPr="00D25356">
        <w:rPr>
          <w:i/>
        </w:rPr>
        <w:t xml:space="preserve"> Electric Utilities Corporation</w:t>
      </w:r>
      <w:r w:rsidR="00D25356">
        <w:t xml:space="preserve">, </w:t>
      </w:r>
      <w:r w:rsidR="00D822CF">
        <w:t xml:space="preserve">Docket No. </w:t>
      </w:r>
      <w:r w:rsidR="00D25356">
        <w:t xml:space="preserve">C-2009-2105583 (Order entered May 21, 2010).  We find that the circumstances of the </w:t>
      </w:r>
      <w:r w:rsidR="00D25356" w:rsidRPr="00D25356">
        <w:rPr>
          <w:i/>
        </w:rPr>
        <w:t>Brickner</w:t>
      </w:r>
      <w:r w:rsidR="00D25356">
        <w:t xml:space="preserve"> case are readily distinguishable from this proceeding.  The recent </w:t>
      </w:r>
      <w:r w:rsidR="00D25356" w:rsidRPr="00D25356">
        <w:rPr>
          <w:i/>
        </w:rPr>
        <w:t xml:space="preserve">Diehl </w:t>
      </w:r>
      <w:r w:rsidR="00D25356">
        <w:t>case actually supports our determination here.</w:t>
      </w:r>
    </w:p>
    <w:p w:rsidR="00DF21BD" w:rsidRDefault="00DF21BD" w:rsidP="004C1D5A">
      <w:pPr>
        <w:spacing w:line="360" w:lineRule="auto"/>
      </w:pPr>
    </w:p>
    <w:p w:rsidR="00DF21BD" w:rsidRDefault="00DF21BD" w:rsidP="004C1D5A">
      <w:pPr>
        <w:spacing w:line="360" w:lineRule="auto"/>
      </w:pPr>
      <w:r>
        <w:tab/>
      </w:r>
      <w:r>
        <w:tab/>
        <w:t xml:space="preserve">In </w:t>
      </w:r>
      <w:r w:rsidRPr="00DF21BD">
        <w:rPr>
          <w:i/>
        </w:rPr>
        <w:t>Brickner</w:t>
      </w:r>
      <w:r>
        <w:t xml:space="preserve">, the Complainants purchased a home on June 23, 2008.  One of the conditions for the sale was that PPL’s RTS rate would be available.  PPL did extend its RTS rate to the </w:t>
      </w:r>
      <w:r w:rsidRPr="00197844">
        <w:rPr>
          <w:i/>
        </w:rPr>
        <w:t>Brickner</w:t>
      </w:r>
      <w:r>
        <w:t xml:space="preserve"> </w:t>
      </w:r>
      <w:r w:rsidR="00313D62">
        <w:t>Complainants;</w:t>
      </w:r>
      <w:r>
        <w:t xml:space="preserve"> </w:t>
      </w:r>
      <w:r w:rsidR="00197844">
        <w:t xml:space="preserve">however, PPL never informed the </w:t>
      </w:r>
      <w:r w:rsidR="00197844" w:rsidRPr="00197844">
        <w:rPr>
          <w:i/>
        </w:rPr>
        <w:t>Brickner</w:t>
      </w:r>
      <w:r w:rsidR="00197844">
        <w:t xml:space="preserve"> Complainants that the RTS rate schedule was to be discontinued.  The </w:t>
      </w:r>
      <w:r w:rsidR="00197844" w:rsidRPr="00A02725">
        <w:rPr>
          <w:i/>
        </w:rPr>
        <w:t>Brickner</w:t>
      </w:r>
      <w:r w:rsidR="00197844">
        <w:t xml:space="preserve"> Complainants averred that had they known that the RTS rate schedule was to be discontinued, they would have taken different action with regard to the purchase of their home.  </w:t>
      </w:r>
      <w:r w:rsidR="00197844" w:rsidRPr="00197844">
        <w:rPr>
          <w:i/>
        </w:rPr>
        <w:t>Brickner</w:t>
      </w:r>
      <w:r w:rsidR="00197844">
        <w:t xml:space="preserve"> at 2-3.  </w:t>
      </w:r>
      <w:r w:rsidR="003668EF">
        <w:t xml:space="preserve">We held that PPL knew, at the time the </w:t>
      </w:r>
      <w:r w:rsidR="00EB157C" w:rsidRPr="00EB157C">
        <w:rPr>
          <w:i/>
        </w:rPr>
        <w:t xml:space="preserve">Brickner </w:t>
      </w:r>
      <w:r w:rsidR="003668EF">
        <w:t xml:space="preserve">Complainants contacted PPL regarding the RTS rate </w:t>
      </w:r>
      <w:r w:rsidR="00C80C8E">
        <w:t>schedule</w:t>
      </w:r>
      <w:r w:rsidR="00A02725">
        <w:t xml:space="preserve">, </w:t>
      </w:r>
      <w:r w:rsidR="00C80C8E">
        <w:t>that</w:t>
      </w:r>
      <w:r w:rsidR="003668EF">
        <w:t xml:space="preserve"> it would be phased out.  Accordingly, we held that PPL failed to properly advise those Complainants and</w:t>
      </w:r>
      <w:r w:rsidR="00E22EB7">
        <w:t>,</w:t>
      </w:r>
      <w:r w:rsidR="003668EF">
        <w:t xml:space="preserve"> by failing to do so, provided inadequate service.  </w:t>
      </w:r>
      <w:r w:rsidR="003668EF" w:rsidRPr="003668EF">
        <w:rPr>
          <w:i/>
        </w:rPr>
        <w:t>Id</w:t>
      </w:r>
      <w:r w:rsidR="003668EF">
        <w:t>. at 7.</w:t>
      </w:r>
    </w:p>
    <w:p w:rsidR="003668EF" w:rsidRDefault="003668EF" w:rsidP="004C1D5A">
      <w:pPr>
        <w:spacing w:line="360" w:lineRule="auto"/>
      </w:pPr>
    </w:p>
    <w:p w:rsidR="00300E4A" w:rsidRDefault="003668EF" w:rsidP="00A646E3">
      <w:pPr>
        <w:spacing w:line="360" w:lineRule="auto"/>
        <w:rPr>
          <w:szCs w:val="24"/>
        </w:rPr>
      </w:pPr>
      <w:r>
        <w:tab/>
      </w:r>
      <w:r>
        <w:tab/>
        <w:t>In the action now before us, it is clear that PPL could not have known</w:t>
      </w:r>
      <w:r w:rsidR="003D2C2C">
        <w:t xml:space="preserve"> in 1994 </w:t>
      </w:r>
      <w:r>
        <w:t xml:space="preserve">that the RTS rate schedule would be required to be phased out </w:t>
      </w:r>
      <w:r w:rsidR="003D2C2C">
        <w:t xml:space="preserve">by an appellate decision handed down eleven years later.  This proceeding is squarely aligned with our decision in </w:t>
      </w:r>
      <w:r w:rsidR="003D2C2C" w:rsidRPr="003D2C2C">
        <w:rPr>
          <w:i/>
        </w:rPr>
        <w:t>Diehl</w:t>
      </w:r>
      <w:r w:rsidR="003D2C2C">
        <w:t xml:space="preserve">.  In </w:t>
      </w:r>
      <w:r w:rsidR="003D2C2C" w:rsidRPr="003D2C2C">
        <w:rPr>
          <w:i/>
        </w:rPr>
        <w:t>Diehl</w:t>
      </w:r>
      <w:r w:rsidR="003D2C2C">
        <w:t xml:space="preserve">, it was alleged that PPL had guaranteed that the RTS rate would be available for the life of a house that had been completed in 1984.  </w:t>
      </w:r>
      <w:r w:rsidR="003D2C2C" w:rsidRPr="003D2C2C">
        <w:rPr>
          <w:i/>
        </w:rPr>
        <w:t>Diehl</w:t>
      </w:r>
      <w:r w:rsidR="003D2C2C">
        <w:t xml:space="preserve"> at 3.  </w:t>
      </w:r>
      <w:r w:rsidR="00DA044E">
        <w:t>However, we found that there was no record evidence that PPL had offered anything which was not set forth in its tariff.  We also found that</w:t>
      </w:r>
      <w:r w:rsidR="00B00AB7">
        <w:t>,</w:t>
      </w:r>
      <w:r w:rsidR="00DA044E">
        <w:t xml:space="preserve"> due to the </w:t>
      </w:r>
      <w:r w:rsidR="00DA044E" w:rsidRPr="00DA044E">
        <w:rPr>
          <w:i/>
        </w:rPr>
        <w:t>Lloyd</w:t>
      </w:r>
      <w:r w:rsidR="00DA044E">
        <w:t xml:space="preserve"> decision, PPL was required to phase out the RTS rate schedule.  Accordingly, we determined that PPL had not rendered inadequate service and could not be directed to offer the RTS rate schedule as originally designed.  </w:t>
      </w:r>
      <w:r w:rsidR="00DA044E" w:rsidRPr="00DA044E">
        <w:rPr>
          <w:i/>
        </w:rPr>
        <w:t>Id</w:t>
      </w:r>
      <w:r w:rsidR="00DA044E">
        <w:t>. at 7-8.</w:t>
      </w:r>
      <w:r w:rsidR="001A6C8C">
        <w:t xml:space="preserve">  Unlike the </w:t>
      </w:r>
      <w:r w:rsidR="001A6C8C" w:rsidRPr="001A6C8C">
        <w:rPr>
          <w:i/>
        </w:rPr>
        <w:t>Brickner</w:t>
      </w:r>
      <w:r w:rsidR="001A6C8C">
        <w:t xml:space="preserve"> action, but like the </w:t>
      </w:r>
      <w:r w:rsidR="001A6C8C" w:rsidRPr="001A6C8C">
        <w:rPr>
          <w:i/>
        </w:rPr>
        <w:t xml:space="preserve">Diehl </w:t>
      </w:r>
      <w:r w:rsidR="001A6C8C">
        <w:t xml:space="preserve">action, PPL cannot be found to have provided inadequate service under these circumstances.  </w:t>
      </w:r>
    </w:p>
    <w:p w:rsidR="00227FCF" w:rsidRDefault="00227FCF" w:rsidP="00227FCF">
      <w:pPr>
        <w:tabs>
          <w:tab w:val="left" w:pos="204"/>
        </w:tabs>
        <w:spacing w:line="360" w:lineRule="auto"/>
        <w:jc w:val="center"/>
      </w:pPr>
    </w:p>
    <w:p w:rsidR="00227FCF" w:rsidRPr="00482CB5" w:rsidRDefault="00227FCF" w:rsidP="00227FCF">
      <w:pPr>
        <w:tabs>
          <w:tab w:val="left" w:pos="204"/>
        </w:tabs>
        <w:spacing w:line="360" w:lineRule="auto"/>
        <w:jc w:val="center"/>
        <w:rPr>
          <w:b/>
        </w:rPr>
      </w:pPr>
      <w:r>
        <w:rPr>
          <w:b/>
        </w:rPr>
        <w:lastRenderedPageBreak/>
        <w:t>Co</w:t>
      </w:r>
      <w:r w:rsidRPr="00482CB5">
        <w:rPr>
          <w:b/>
        </w:rPr>
        <w:t>nclusion</w:t>
      </w:r>
    </w:p>
    <w:p w:rsidR="00227FCF" w:rsidRPr="00482CB5" w:rsidRDefault="00227FCF" w:rsidP="00227FCF">
      <w:pPr>
        <w:tabs>
          <w:tab w:val="center" w:pos="720"/>
        </w:tabs>
        <w:suppressAutoHyphens/>
        <w:spacing w:line="360" w:lineRule="auto"/>
        <w:jc w:val="center"/>
        <w:rPr>
          <w:b/>
        </w:rPr>
      </w:pPr>
    </w:p>
    <w:p w:rsidR="00227FCF" w:rsidRDefault="00227FCF" w:rsidP="00227FCF">
      <w:pPr>
        <w:tabs>
          <w:tab w:val="center" w:pos="720"/>
        </w:tabs>
        <w:suppressAutoHyphens/>
        <w:spacing w:line="360" w:lineRule="auto"/>
        <w:rPr>
          <w:b/>
        </w:rPr>
      </w:pPr>
      <w:r w:rsidRPr="00482CB5">
        <w:rPr>
          <w:b/>
        </w:rPr>
        <w:tab/>
      </w:r>
      <w:r w:rsidRPr="00482CB5">
        <w:rPr>
          <w:b/>
        </w:rPr>
        <w:tab/>
      </w:r>
      <w:r w:rsidRPr="00482CB5">
        <w:t xml:space="preserve">Based on the foregoing discussion, </w:t>
      </w:r>
      <w:r>
        <w:t>we will modify the Initial Decision consistent with this Opinion and Order</w:t>
      </w:r>
      <w:r w:rsidR="00A55D1F">
        <w:t xml:space="preserve">, </w:t>
      </w:r>
      <w:r w:rsidR="005954C5">
        <w:t>deny the Complaint</w:t>
      </w:r>
      <w:r w:rsidR="00A55D1F">
        <w:t>, deny the Complainant’s Exception and grant PPL’s Exceptions;</w:t>
      </w:r>
      <w:r>
        <w:t xml:space="preserve"> </w:t>
      </w:r>
      <w:r>
        <w:rPr>
          <w:b/>
          <w:snapToGrid w:val="0"/>
        </w:rPr>
        <w:t>THEREFORE</w:t>
      </w:r>
      <w:r w:rsidRPr="00482CB5">
        <w:rPr>
          <w:b/>
        </w:rPr>
        <w:t>,</w:t>
      </w:r>
    </w:p>
    <w:p w:rsidR="00DD513A" w:rsidRDefault="00DD513A" w:rsidP="00227FCF">
      <w:pPr>
        <w:spacing w:line="360" w:lineRule="auto"/>
        <w:rPr>
          <w:b/>
        </w:rPr>
      </w:pPr>
    </w:p>
    <w:p w:rsidR="00227FCF" w:rsidRDefault="00227FCF" w:rsidP="00227FCF">
      <w:pPr>
        <w:spacing w:line="360" w:lineRule="auto"/>
      </w:pPr>
      <w:r w:rsidRPr="007B3DE2">
        <w:rPr>
          <w:b/>
        </w:rPr>
        <w:t xml:space="preserve">IT IS ORDERED: </w:t>
      </w:r>
      <w:r w:rsidRPr="007B3DE2">
        <w:t xml:space="preserve"> </w:t>
      </w:r>
    </w:p>
    <w:p w:rsidR="00227FCF" w:rsidRDefault="00227FCF" w:rsidP="00227FCF">
      <w:pPr>
        <w:spacing w:line="360" w:lineRule="auto"/>
      </w:pPr>
    </w:p>
    <w:p w:rsidR="00227FCF" w:rsidRDefault="00227FCF" w:rsidP="00227FCF">
      <w:pPr>
        <w:spacing w:line="360" w:lineRule="auto"/>
      </w:pPr>
      <w:r>
        <w:tab/>
      </w:r>
      <w:r>
        <w:tab/>
        <w:t>1.</w:t>
      </w:r>
      <w:r>
        <w:tab/>
        <w:t>That the</w:t>
      </w:r>
      <w:r w:rsidR="005954C5">
        <w:t xml:space="preserve"> Complaint filed by </w:t>
      </w:r>
      <w:r w:rsidR="00A55D1F">
        <w:t>Robert Dunham</w:t>
      </w:r>
      <w:r w:rsidR="005954C5">
        <w:t xml:space="preserve"> on </w:t>
      </w:r>
      <w:r w:rsidR="00A55D1F">
        <w:t>January 25</w:t>
      </w:r>
      <w:r w:rsidR="005954C5">
        <w:t>, 20</w:t>
      </w:r>
      <w:r w:rsidR="00A55D1F">
        <w:t>10</w:t>
      </w:r>
      <w:r w:rsidR="003A248F">
        <w:t>, at</w:t>
      </w:r>
      <w:r w:rsidR="005954C5">
        <w:t xml:space="preserve"> Docket No. C-20</w:t>
      </w:r>
      <w:r w:rsidR="00A55D1F">
        <w:t>10</w:t>
      </w:r>
      <w:r w:rsidR="005954C5">
        <w:t>-21</w:t>
      </w:r>
      <w:r w:rsidR="00A55D1F">
        <w:t>55056</w:t>
      </w:r>
      <w:r w:rsidR="005954C5">
        <w:t>, against PPL Electric Utilities Corporation is denied.</w:t>
      </w:r>
    </w:p>
    <w:p w:rsidR="00227FCF" w:rsidRDefault="00227FCF" w:rsidP="00227FCF">
      <w:pPr>
        <w:spacing w:line="360" w:lineRule="auto"/>
      </w:pPr>
    </w:p>
    <w:p w:rsidR="00B0243F" w:rsidRDefault="00227FCF" w:rsidP="004E4836">
      <w:pPr>
        <w:spacing w:line="360" w:lineRule="auto"/>
      </w:pPr>
      <w:r>
        <w:tab/>
      </w:r>
      <w:r>
        <w:tab/>
        <w:t>2.</w:t>
      </w:r>
      <w:r>
        <w:tab/>
      </w:r>
      <w:r w:rsidR="005954C5">
        <w:t xml:space="preserve">That </w:t>
      </w:r>
      <w:r w:rsidR="00B0243F">
        <w:t xml:space="preserve">the Initial Decision of Administrative Law Judge </w:t>
      </w:r>
      <w:r w:rsidR="00401F4A">
        <w:t xml:space="preserve">Ember S. Jandebeur, </w:t>
      </w:r>
      <w:r w:rsidR="00B0243F">
        <w:t xml:space="preserve">issued on </w:t>
      </w:r>
      <w:r w:rsidR="00401F4A">
        <w:t>February 15</w:t>
      </w:r>
      <w:r w:rsidR="00B0243F">
        <w:t>, 201</w:t>
      </w:r>
      <w:r w:rsidR="00401F4A">
        <w:t>1</w:t>
      </w:r>
      <w:r w:rsidR="00B0243F">
        <w:t>, at Docket No. C-20</w:t>
      </w:r>
      <w:r w:rsidR="00401F4A">
        <w:t>10</w:t>
      </w:r>
      <w:r w:rsidR="00B0243F">
        <w:t>-21</w:t>
      </w:r>
      <w:r w:rsidR="00401F4A">
        <w:t>55056</w:t>
      </w:r>
      <w:r w:rsidR="00B0243F">
        <w:t>, is adopted, as modified by this Opinion and Order.</w:t>
      </w:r>
    </w:p>
    <w:p w:rsidR="00401F4A" w:rsidRDefault="00401F4A" w:rsidP="004E4836">
      <w:pPr>
        <w:spacing w:line="360" w:lineRule="auto"/>
      </w:pPr>
      <w:r>
        <w:tab/>
      </w:r>
    </w:p>
    <w:p w:rsidR="00401F4A" w:rsidRDefault="00401F4A" w:rsidP="004E4836">
      <w:pPr>
        <w:spacing w:line="360" w:lineRule="auto"/>
      </w:pPr>
      <w:r>
        <w:tab/>
      </w:r>
      <w:r>
        <w:tab/>
        <w:t>3.</w:t>
      </w:r>
      <w:r>
        <w:tab/>
        <w:t>That the Exception filed by Robert Dunham on March 4, 2011, at Docket No. C-2010-2155056, is denied.</w:t>
      </w:r>
    </w:p>
    <w:p w:rsidR="00401F4A" w:rsidRDefault="00401F4A" w:rsidP="004E4836">
      <w:pPr>
        <w:spacing w:line="360" w:lineRule="auto"/>
      </w:pPr>
    </w:p>
    <w:p w:rsidR="00401F4A" w:rsidRDefault="00401F4A" w:rsidP="004E4836">
      <w:pPr>
        <w:spacing w:line="360" w:lineRule="auto"/>
      </w:pPr>
      <w:r>
        <w:tab/>
      </w:r>
      <w:r>
        <w:tab/>
        <w:t>4.</w:t>
      </w:r>
      <w:r>
        <w:tab/>
        <w:t>That the Exceptions filed by PPL Electric Utilit</w:t>
      </w:r>
      <w:r w:rsidR="00E20269">
        <w:t>ies</w:t>
      </w:r>
      <w:r>
        <w:t xml:space="preserve"> Corporation on March 7, 2011, at Docket No. C-2010-2155056, are granted.</w:t>
      </w:r>
    </w:p>
    <w:p w:rsidR="00B0243F" w:rsidRDefault="00B0243F" w:rsidP="004E4836">
      <w:pPr>
        <w:spacing w:line="360" w:lineRule="auto"/>
      </w:pPr>
    </w:p>
    <w:p w:rsidR="00477EE5" w:rsidRDefault="00B0243F" w:rsidP="004E4836">
      <w:pPr>
        <w:keepNext/>
        <w:keepLines/>
        <w:spacing w:line="360" w:lineRule="auto"/>
      </w:pPr>
      <w:r>
        <w:lastRenderedPageBreak/>
        <w:tab/>
      </w:r>
      <w:r>
        <w:tab/>
      </w:r>
      <w:r w:rsidR="00D0336D">
        <w:t>5</w:t>
      </w:r>
      <w:r>
        <w:t>.</w:t>
      </w:r>
      <w:r>
        <w:tab/>
        <w:t xml:space="preserve">That </w:t>
      </w:r>
      <w:r w:rsidR="005954C5">
        <w:t>the record in this proceeding shall be marked closed.</w:t>
      </w:r>
    </w:p>
    <w:p w:rsidR="007A796A" w:rsidRPr="00475AC7" w:rsidRDefault="007A796A" w:rsidP="004E4836">
      <w:pPr>
        <w:pStyle w:val="ListNumber"/>
        <w:keepNext/>
        <w:keepLines/>
        <w:numPr>
          <w:ilvl w:val="0"/>
          <w:numId w:val="0"/>
        </w:numPr>
        <w:spacing w:line="360" w:lineRule="auto"/>
        <w:rPr>
          <w:sz w:val="26"/>
        </w:rPr>
      </w:pPr>
      <w:r>
        <w:rPr>
          <w:sz w:val="26"/>
        </w:rPr>
        <w:tab/>
      </w:r>
      <w:r>
        <w:rPr>
          <w:sz w:val="26"/>
        </w:rPr>
        <w:tab/>
      </w:r>
    </w:p>
    <w:p w:rsidR="003E2766" w:rsidRPr="00482CB5" w:rsidRDefault="00196111" w:rsidP="004E4836">
      <w:pPr>
        <w:keepNext/>
        <w:keepLines/>
        <w:spacing w:line="360" w:lineRule="auto"/>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style="position:absolute;margin-left:236.25pt;margin-top:-.1pt;width:173.25pt;height:66pt;z-index:-1;visibility:visible">
            <v:imagedata r:id="rId8" o:title=""/>
          </v:shape>
        </w:pict>
      </w:r>
      <w:r w:rsidR="003E2766" w:rsidRPr="00482CB5">
        <w:tab/>
      </w:r>
      <w:r w:rsidR="003E2766" w:rsidRPr="00482CB5">
        <w:tab/>
      </w:r>
      <w:r w:rsidR="003E2766" w:rsidRPr="00482CB5">
        <w:tab/>
      </w:r>
      <w:r w:rsidR="003E2766" w:rsidRPr="00482CB5">
        <w:tab/>
      </w:r>
      <w:r w:rsidR="003E2766" w:rsidRPr="00482CB5">
        <w:tab/>
      </w:r>
      <w:r w:rsidR="003E2766" w:rsidRPr="00482CB5">
        <w:tab/>
      </w:r>
      <w:r w:rsidR="003E2766" w:rsidRPr="00482CB5">
        <w:tab/>
      </w:r>
      <w:r w:rsidR="003E2766" w:rsidRPr="00482CB5">
        <w:rPr>
          <w:b/>
        </w:rPr>
        <w:t>BY THE COMMISSION,</w:t>
      </w:r>
    </w:p>
    <w:p w:rsidR="003E2766" w:rsidRDefault="003E2766" w:rsidP="004E4836">
      <w:pPr>
        <w:keepNext/>
        <w:keepLines/>
      </w:pPr>
    </w:p>
    <w:p w:rsidR="003E2766" w:rsidRPr="00482CB5" w:rsidRDefault="003E2766" w:rsidP="004E4836">
      <w:pPr>
        <w:keepNext/>
        <w:keepLines/>
      </w:pPr>
    </w:p>
    <w:p w:rsidR="003E2766" w:rsidRPr="00482CB5" w:rsidRDefault="001F5C5C" w:rsidP="004E4836">
      <w:pPr>
        <w:keepNext/>
        <w:keepLines/>
      </w:pPr>
      <w:r>
        <w:tab/>
      </w:r>
      <w:r>
        <w:tab/>
      </w:r>
      <w:r>
        <w:tab/>
      </w:r>
      <w:r>
        <w:tab/>
      </w:r>
      <w:r>
        <w:tab/>
      </w:r>
      <w:r>
        <w:tab/>
      </w:r>
      <w:r>
        <w:tab/>
      </w:r>
      <w:r w:rsidR="007E67FF">
        <w:t>Rosemary Chiavetta</w:t>
      </w:r>
    </w:p>
    <w:p w:rsidR="003E2766" w:rsidRPr="00482CB5" w:rsidRDefault="003E2766" w:rsidP="004E4836">
      <w:pPr>
        <w:keepNext/>
        <w:keepLines/>
      </w:pPr>
      <w:r w:rsidRPr="00482CB5">
        <w:tab/>
      </w:r>
      <w:r w:rsidRPr="00482CB5">
        <w:tab/>
      </w:r>
      <w:r w:rsidRPr="00482CB5">
        <w:tab/>
      </w:r>
      <w:r w:rsidRPr="00482CB5">
        <w:tab/>
      </w:r>
      <w:r w:rsidRPr="00482CB5">
        <w:tab/>
      </w:r>
      <w:r w:rsidRPr="00482CB5">
        <w:tab/>
      </w:r>
      <w:r w:rsidRPr="00482CB5">
        <w:tab/>
        <w:t>Secretary</w:t>
      </w:r>
    </w:p>
    <w:p w:rsidR="003E2766" w:rsidRPr="00482CB5" w:rsidRDefault="003E2766" w:rsidP="004E4836">
      <w:pPr>
        <w:keepNext/>
        <w:keepLines/>
      </w:pPr>
    </w:p>
    <w:p w:rsidR="003E2766" w:rsidRPr="00482CB5" w:rsidRDefault="003E2766" w:rsidP="004E4836">
      <w:pPr>
        <w:keepNext/>
        <w:keepLines/>
      </w:pPr>
      <w:r w:rsidRPr="00482CB5">
        <w:t>(SEAL)</w:t>
      </w:r>
    </w:p>
    <w:p w:rsidR="003E2766" w:rsidRPr="00482CB5" w:rsidRDefault="003E2766" w:rsidP="004E4836">
      <w:pPr>
        <w:keepNext/>
        <w:keepLines/>
      </w:pPr>
    </w:p>
    <w:p w:rsidR="003E2766" w:rsidRDefault="003E2766" w:rsidP="004E4836">
      <w:pPr>
        <w:keepNext/>
        <w:keepLines/>
      </w:pPr>
      <w:r w:rsidRPr="00482CB5">
        <w:t xml:space="preserve">ORDER ADOPTED:  </w:t>
      </w:r>
      <w:r w:rsidR="00474FB0">
        <w:t>June 30</w:t>
      </w:r>
      <w:r w:rsidR="005954C5">
        <w:t>, 2011</w:t>
      </w:r>
    </w:p>
    <w:p w:rsidR="003E2766" w:rsidRPr="00482CB5" w:rsidRDefault="003E2766" w:rsidP="004E4836">
      <w:pPr>
        <w:keepNext/>
        <w:keepLines/>
      </w:pPr>
    </w:p>
    <w:p w:rsidR="003E2766" w:rsidRPr="00482CB5" w:rsidRDefault="003E2766" w:rsidP="004E4836">
      <w:pPr>
        <w:keepNext/>
        <w:keepLines/>
      </w:pPr>
      <w:r w:rsidRPr="00482CB5">
        <w:t xml:space="preserve">ORDER ENTERED:  </w:t>
      </w:r>
      <w:r w:rsidR="00196111">
        <w:t>July 1, 2011</w:t>
      </w:r>
    </w:p>
    <w:p w:rsidR="006B19F4" w:rsidRPr="003A166F" w:rsidRDefault="006B19F4" w:rsidP="004E4836">
      <w:pPr>
        <w:pStyle w:val="ListNumber"/>
        <w:keepNext/>
        <w:keepLines/>
        <w:numPr>
          <w:ilvl w:val="0"/>
          <w:numId w:val="0"/>
        </w:numPr>
        <w:spacing w:line="360" w:lineRule="auto"/>
        <w:rPr>
          <w:u w:val="single"/>
        </w:rPr>
      </w:pPr>
    </w:p>
    <w:sectPr w:rsidR="006B19F4" w:rsidRPr="003A166F" w:rsidSect="008B4C5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054" w:rsidRDefault="00621054">
      <w:r>
        <w:separator/>
      </w:r>
    </w:p>
  </w:endnote>
  <w:endnote w:type="continuationSeparator" w:id="0">
    <w:p w:rsidR="00621054" w:rsidRDefault="006210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66" w:rsidRDefault="00C90C0C">
    <w:pPr>
      <w:pStyle w:val="Footer"/>
      <w:jc w:val="center"/>
    </w:pPr>
    <w:fldSimple w:instr=" PAGE   \* MERGEFORMAT ">
      <w:r w:rsidR="00196111">
        <w:rPr>
          <w:noProof/>
        </w:rPr>
        <w:t>10</w:t>
      </w:r>
    </w:fldSimple>
  </w:p>
  <w:p w:rsidR="003A166F" w:rsidRDefault="003A16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054" w:rsidRDefault="00621054">
      <w:r>
        <w:separator/>
      </w:r>
    </w:p>
  </w:footnote>
  <w:footnote w:type="continuationSeparator" w:id="0">
    <w:p w:rsidR="00621054" w:rsidRDefault="00621054">
      <w:r>
        <w:continuationSeparator/>
      </w:r>
    </w:p>
  </w:footnote>
  <w:footnote w:id="1">
    <w:p w:rsidR="003171B4" w:rsidRPr="003171B4" w:rsidRDefault="003171B4">
      <w:pPr>
        <w:pStyle w:val="FootnoteText"/>
        <w:rPr>
          <w:sz w:val="26"/>
          <w:szCs w:val="26"/>
        </w:rPr>
      </w:pPr>
      <w:r>
        <w:rPr>
          <w:sz w:val="26"/>
          <w:szCs w:val="26"/>
        </w:rPr>
        <w:tab/>
      </w:r>
      <w:r w:rsidRPr="003171B4">
        <w:rPr>
          <w:rStyle w:val="FootnoteReference"/>
          <w:sz w:val="26"/>
          <w:szCs w:val="26"/>
        </w:rPr>
        <w:footnoteRef/>
      </w:r>
      <w:r>
        <w:rPr>
          <w:sz w:val="26"/>
          <w:szCs w:val="26"/>
        </w:rPr>
        <w:tab/>
      </w:r>
      <w:r w:rsidR="00BC5966">
        <w:rPr>
          <w:sz w:val="26"/>
          <w:szCs w:val="26"/>
        </w:rPr>
        <w:t xml:space="preserve">The </w:t>
      </w:r>
      <w:r>
        <w:rPr>
          <w:sz w:val="26"/>
          <w:szCs w:val="26"/>
        </w:rPr>
        <w:t xml:space="preserve">Complainant’s Exceptions were served on PPL by Secretarial Letter issued March 8, 2011.  </w:t>
      </w:r>
    </w:p>
  </w:footnote>
  <w:footnote w:id="2">
    <w:p w:rsidR="007B1592" w:rsidRDefault="00D25356">
      <w:pPr>
        <w:pStyle w:val="FootnoteText"/>
        <w:ind w:firstLine="720"/>
        <w:rPr>
          <w:sz w:val="26"/>
          <w:szCs w:val="26"/>
        </w:rPr>
      </w:pPr>
      <w:r w:rsidRPr="00E75D3C">
        <w:rPr>
          <w:rStyle w:val="FootnoteReference"/>
          <w:sz w:val="26"/>
          <w:szCs w:val="26"/>
        </w:rPr>
        <w:footnoteRef/>
      </w:r>
      <w:r w:rsidRPr="00E75D3C">
        <w:rPr>
          <w:sz w:val="26"/>
          <w:szCs w:val="26"/>
        </w:rPr>
        <w:t xml:space="preserve"> </w:t>
      </w:r>
      <w:r w:rsidR="00E75D3C">
        <w:rPr>
          <w:sz w:val="26"/>
          <w:szCs w:val="26"/>
        </w:rPr>
        <w:tab/>
        <w:t xml:space="preserve">We note that the RTS rate schedule is being phased out through stepped-up rates scheduled to conclude in 2012.  Unless the Complainant has withdrawn from participation in the RTS rate schedule, he is receiving a 5% discount from the current standard residential rate.  </w:t>
      </w:r>
      <w:r w:rsidR="00DF21BD" w:rsidRPr="00DF21BD">
        <w:rPr>
          <w:i/>
          <w:sz w:val="26"/>
          <w:szCs w:val="26"/>
        </w:rPr>
        <w:t>See</w:t>
      </w:r>
      <w:r w:rsidR="00DF21BD">
        <w:rPr>
          <w:sz w:val="26"/>
          <w:szCs w:val="26"/>
        </w:rPr>
        <w:t xml:space="preserve">, </w:t>
      </w:r>
      <w:r w:rsidR="003668EF" w:rsidRPr="003668EF">
        <w:rPr>
          <w:i/>
          <w:sz w:val="26"/>
          <w:szCs w:val="26"/>
        </w:rPr>
        <w:t>PPL Revised Competitive Bridge Plan</w:t>
      </w:r>
      <w:r w:rsidR="003668EF">
        <w:rPr>
          <w:sz w:val="26"/>
          <w:szCs w:val="26"/>
        </w:rPr>
        <w:t xml:space="preserve">, </w:t>
      </w:r>
      <w:r w:rsidR="00D47D19">
        <w:rPr>
          <w:sz w:val="26"/>
          <w:szCs w:val="26"/>
        </w:rPr>
        <w:t xml:space="preserve">Docket No. </w:t>
      </w:r>
      <w:r w:rsidR="00D47D19">
        <w:rPr>
          <w:sz w:val="26"/>
          <w:szCs w:val="26"/>
        </w:rPr>
        <w:br/>
      </w:r>
      <w:r w:rsidR="003668EF">
        <w:rPr>
          <w:sz w:val="26"/>
          <w:szCs w:val="26"/>
        </w:rPr>
        <w:t>P-0006227 (Order entered May 17, 2007)</w:t>
      </w:r>
      <w:r w:rsidR="00DF21BD">
        <w:rPr>
          <w:sz w:val="26"/>
          <w:szCs w:val="2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4B6DEC6"/>
    <w:lvl w:ilvl="0">
      <w:start w:val="1"/>
      <w:numFmt w:val="decimal"/>
      <w:pStyle w:val="ListNumber"/>
      <w:lvlText w:val="%1."/>
      <w:lvlJc w:val="left"/>
      <w:pPr>
        <w:tabs>
          <w:tab w:val="num" w:pos="1080"/>
        </w:tabs>
        <w:ind w:left="10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0FE9"/>
    <w:rsid w:val="00000BC7"/>
    <w:rsid w:val="00000E2D"/>
    <w:rsid w:val="000017C4"/>
    <w:rsid w:val="000035BB"/>
    <w:rsid w:val="000048B3"/>
    <w:rsid w:val="00005F3B"/>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8A0"/>
    <w:rsid w:val="00015FC5"/>
    <w:rsid w:val="000205EF"/>
    <w:rsid w:val="00020DD2"/>
    <w:rsid w:val="00021C47"/>
    <w:rsid w:val="00021E05"/>
    <w:rsid w:val="00021F05"/>
    <w:rsid w:val="000315D8"/>
    <w:rsid w:val="00031968"/>
    <w:rsid w:val="000320EA"/>
    <w:rsid w:val="00033166"/>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47DA9"/>
    <w:rsid w:val="00050656"/>
    <w:rsid w:val="00052AF9"/>
    <w:rsid w:val="0005373A"/>
    <w:rsid w:val="00053792"/>
    <w:rsid w:val="00053FFC"/>
    <w:rsid w:val="0005431F"/>
    <w:rsid w:val="0005568B"/>
    <w:rsid w:val="00055FE5"/>
    <w:rsid w:val="00056D93"/>
    <w:rsid w:val="000612C8"/>
    <w:rsid w:val="00061CCC"/>
    <w:rsid w:val="000712C5"/>
    <w:rsid w:val="0007460B"/>
    <w:rsid w:val="0007524A"/>
    <w:rsid w:val="000757AD"/>
    <w:rsid w:val="00076C46"/>
    <w:rsid w:val="00076D69"/>
    <w:rsid w:val="00077E32"/>
    <w:rsid w:val="000831AA"/>
    <w:rsid w:val="000844DD"/>
    <w:rsid w:val="00085155"/>
    <w:rsid w:val="00085C0D"/>
    <w:rsid w:val="000868D6"/>
    <w:rsid w:val="00087553"/>
    <w:rsid w:val="000901CB"/>
    <w:rsid w:val="00091FE2"/>
    <w:rsid w:val="000928E5"/>
    <w:rsid w:val="000936AA"/>
    <w:rsid w:val="00094A2B"/>
    <w:rsid w:val="00095774"/>
    <w:rsid w:val="000958D2"/>
    <w:rsid w:val="00096F54"/>
    <w:rsid w:val="000A02CB"/>
    <w:rsid w:val="000A07BD"/>
    <w:rsid w:val="000A25EB"/>
    <w:rsid w:val="000A27C5"/>
    <w:rsid w:val="000A2D8C"/>
    <w:rsid w:val="000A4538"/>
    <w:rsid w:val="000A5190"/>
    <w:rsid w:val="000A5360"/>
    <w:rsid w:val="000A5C84"/>
    <w:rsid w:val="000A61B6"/>
    <w:rsid w:val="000A741D"/>
    <w:rsid w:val="000A7657"/>
    <w:rsid w:val="000B05BD"/>
    <w:rsid w:val="000B0F5A"/>
    <w:rsid w:val="000B16F5"/>
    <w:rsid w:val="000B1A73"/>
    <w:rsid w:val="000B4662"/>
    <w:rsid w:val="000B4A44"/>
    <w:rsid w:val="000B5D58"/>
    <w:rsid w:val="000B6BDD"/>
    <w:rsid w:val="000C0751"/>
    <w:rsid w:val="000C0E75"/>
    <w:rsid w:val="000C1740"/>
    <w:rsid w:val="000C1854"/>
    <w:rsid w:val="000C1970"/>
    <w:rsid w:val="000C1E2D"/>
    <w:rsid w:val="000C21FB"/>
    <w:rsid w:val="000C25C4"/>
    <w:rsid w:val="000C4064"/>
    <w:rsid w:val="000C4468"/>
    <w:rsid w:val="000C6FB8"/>
    <w:rsid w:val="000D02BC"/>
    <w:rsid w:val="000D078B"/>
    <w:rsid w:val="000D2AEC"/>
    <w:rsid w:val="000D2F5A"/>
    <w:rsid w:val="000D43BF"/>
    <w:rsid w:val="000D4B21"/>
    <w:rsid w:val="000D4D0A"/>
    <w:rsid w:val="000D567C"/>
    <w:rsid w:val="000D70F4"/>
    <w:rsid w:val="000D7958"/>
    <w:rsid w:val="000D7B4D"/>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357"/>
    <w:rsid w:val="000F2AFC"/>
    <w:rsid w:val="000F2B4F"/>
    <w:rsid w:val="000F32EE"/>
    <w:rsid w:val="000F379C"/>
    <w:rsid w:val="000F3DD5"/>
    <w:rsid w:val="000F4EE1"/>
    <w:rsid w:val="000F546F"/>
    <w:rsid w:val="000F5F2C"/>
    <w:rsid w:val="000F62EA"/>
    <w:rsid w:val="000F6639"/>
    <w:rsid w:val="000F6B88"/>
    <w:rsid w:val="001004D2"/>
    <w:rsid w:val="001024F9"/>
    <w:rsid w:val="0010577D"/>
    <w:rsid w:val="001071E3"/>
    <w:rsid w:val="0010766A"/>
    <w:rsid w:val="001079C3"/>
    <w:rsid w:val="00110DF3"/>
    <w:rsid w:val="0011139A"/>
    <w:rsid w:val="00111838"/>
    <w:rsid w:val="001129E3"/>
    <w:rsid w:val="00113B84"/>
    <w:rsid w:val="00114141"/>
    <w:rsid w:val="0011780E"/>
    <w:rsid w:val="00120EE6"/>
    <w:rsid w:val="0012109F"/>
    <w:rsid w:val="00121685"/>
    <w:rsid w:val="00121BDE"/>
    <w:rsid w:val="00122AB3"/>
    <w:rsid w:val="0012348D"/>
    <w:rsid w:val="0012418E"/>
    <w:rsid w:val="0012462B"/>
    <w:rsid w:val="0012571B"/>
    <w:rsid w:val="001258D4"/>
    <w:rsid w:val="00125D24"/>
    <w:rsid w:val="00126017"/>
    <w:rsid w:val="0012649A"/>
    <w:rsid w:val="0012681C"/>
    <w:rsid w:val="001273CF"/>
    <w:rsid w:val="001274BA"/>
    <w:rsid w:val="00127C38"/>
    <w:rsid w:val="00130550"/>
    <w:rsid w:val="00134362"/>
    <w:rsid w:val="00134B13"/>
    <w:rsid w:val="00134C94"/>
    <w:rsid w:val="00134EA8"/>
    <w:rsid w:val="001351C4"/>
    <w:rsid w:val="00136AF3"/>
    <w:rsid w:val="00136BC9"/>
    <w:rsid w:val="00136C9A"/>
    <w:rsid w:val="001372D2"/>
    <w:rsid w:val="00137A58"/>
    <w:rsid w:val="00137DBE"/>
    <w:rsid w:val="001404DB"/>
    <w:rsid w:val="00140852"/>
    <w:rsid w:val="00142279"/>
    <w:rsid w:val="00142920"/>
    <w:rsid w:val="00142C54"/>
    <w:rsid w:val="00143719"/>
    <w:rsid w:val="00143DCC"/>
    <w:rsid w:val="00144856"/>
    <w:rsid w:val="0014491A"/>
    <w:rsid w:val="00146443"/>
    <w:rsid w:val="00151911"/>
    <w:rsid w:val="00152302"/>
    <w:rsid w:val="00152391"/>
    <w:rsid w:val="00152ADD"/>
    <w:rsid w:val="0015430A"/>
    <w:rsid w:val="00154FD6"/>
    <w:rsid w:val="001554C0"/>
    <w:rsid w:val="00155C48"/>
    <w:rsid w:val="001576E9"/>
    <w:rsid w:val="00160E73"/>
    <w:rsid w:val="00160EB8"/>
    <w:rsid w:val="00162991"/>
    <w:rsid w:val="00163921"/>
    <w:rsid w:val="00164042"/>
    <w:rsid w:val="00164213"/>
    <w:rsid w:val="00164422"/>
    <w:rsid w:val="001655CD"/>
    <w:rsid w:val="00167173"/>
    <w:rsid w:val="001671A3"/>
    <w:rsid w:val="00167E26"/>
    <w:rsid w:val="0017035B"/>
    <w:rsid w:val="00170954"/>
    <w:rsid w:val="001719B5"/>
    <w:rsid w:val="00171B15"/>
    <w:rsid w:val="00172031"/>
    <w:rsid w:val="00172878"/>
    <w:rsid w:val="00173BA7"/>
    <w:rsid w:val="00174559"/>
    <w:rsid w:val="00175E13"/>
    <w:rsid w:val="00177450"/>
    <w:rsid w:val="001805A7"/>
    <w:rsid w:val="00180BAC"/>
    <w:rsid w:val="00182428"/>
    <w:rsid w:val="001825C3"/>
    <w:rsid w:val="0018324C"/>
    <w:rsid w:val="001848ED"/>
    <w:rsid w:val="00184B50"/>
    <w:rsid w:val="00185A40"/>
    <w:rsid w:val="001901D4"/>
    <w:rsid w:val="001905C8"/>
    <w:rsid w:val="00192491"/>
    <w:rsid w:val="00192956"/>
    <w:rsid w:val="00193B60"/>
    <w:rsid w:val="00193C8F"/>
    <w:rsid w:val="00195EBA"/>
    <w:rsid w:val="00196111"/>
    <w:rsid w:val="0019727D"/>
    <w:rsid w:val="001973E5"/>
    <w:rsid w:val="001975DE"/>
    <w:rsid w:val="00197844"/>
    <w:rsid w:val="00197934"/>
    <w:rsid w:val="001A039F"/>
    <w:rsid w:val="001A225A"/>
    <w:rsid w:val="001A28BE"/>
    <w:rsid w:val="001A4B28"/>
    <w:rsid w:val="001A4C79"/>
    <w:rsid w:val="001A4DCA"/>
    <w:rsid w:val="001A6C8C"/>
    <w:rsid w:val="001A7526"/>
    <w:rsid w:val="001A77D3"/>
    <w:rsid w:val="001B009E"/>
    <w:rsid w:val="001B0453"/>
    <w:rsid w:val="001B0971"/>
    <w:rsid w:val="001B0BEE"/>
    <w:rsid w:val="001B38CF"/>
    <w:rsid w:val="001B39C2"/>
    <w:rsid w:val="001B42EE"/>
    <w:rsid w:val="001B4681"/>
    <w:rsid w:val="001B6AFF"/>
    <w:rsid w:val="001B6F4A"/>
    <w:rsid w:val="001B7682"/>
    <w:rsid w:val="001B7742"/>
    <w:rsid w:val="001C0857"/>
    <w:rsid w:val="001C0959"/>
    <w:rsid w:val="001C2723"/>
    <w:rsid w:val="001C2D99"/>
    <w:rsid w:val="001C45AF"/>
    <w:rsid w:val="001C4927"/>
    <w:rsid w:val="001C63D6"/>
    <w:rsid w:val="001C6995"/>
    <w:rsid w:val="001C7624"/>
    <w:rsid w:val="001C7868"/>
    <w:rsid w:val="001C7BDA"/>
    <w:rsid w:val="001C7D80"/>
    <w:rsid w:val="001D057D"/>
    <w:rsid w:val="001D17E6"/>
    <w:rsid w:val="001D2EB6"/>
    <w:rsid w:val="001D2F5E"/>
    <w:rsid w:val="001D40D2"/>
    <w:rsid w:val="001D43E1"/>
    <w:rsid w:val="001D63E0"/>
    <w:rsid w:val="001D66A1"/>
    <w:rsid w:val="001D6E1D"/>
    <w:rsid w:val="001D708E"/>
    <w:rsid w:val="001E024D"/>
    <w:rsid w:val="001E0A25"/>
    <w:rsid w:val="001E12A6"/>
    <w:rsid w:val="001E168D"/>
    <w:rsid w:val="001E3219"/>
    <w:rsid w:val="001E4F80"/>
    <w:rsid w:val="001E5C7B"/>
    <w:rsid w:val="001E67B0"/>
    <w:rsid w:val="001F2E47"/>
    <w:rsid w:val="001F38DD"/>
    <w:rsid w:val="001F397E"/>
    <w:rsid w:val="001F4F45"/>
    <w:rsid w:val="001F5C5C"/>
    <w:rsid w:val="001F627F"/>
    <w:rsid w:val="001F632B"/>
    <w:rsid w:val="001F6805"/>
    <w:rsid w:val="001F7426"/>
    <w:rsid w:val="00203514"/>
    <w:rsid w:val="00203EB1"/>
    <w:rsid w:val="002040B2"/>
    <w:rsid w:val="0020452F"/>
    <w:rsid w:val="0020455D"/>
    <w:rsid w:val="002049CE"/>
    <w:rsid w:val="00204E2B"/>
    <w:rsid w:val="002058AB"/>
    <w:rsid w:val="002068A5"/>
    <w:rsid w:val="00206E08"/>
    <w:rsid w:val="00206FF0"/>
    <w:rsid w:val="00207226"/>
    <w:rsid w:val="002078BB"/>
    <w:rsid w:val="00207AF8"/>
    <w:rsid w:val="00210DF5"/>
    <w:rsid w:val="00211026"/>
    <w:rsid w:val="002118A9"/>
    <w:rsid w:val="002119BD"/>
    <w:rsid w:val="00212782"/>
    <w:rsid w:val="0021297C"/>
    <w:rsid w:val="00212A58"/>
    <w:rsid w:val="00214AFE"/>
    <w:rsid w:val="00214D60"/>
    <w:rsid w:val="002152B2"/>
    <w:rsid w:val="0021546F"/>
    <w:rsid w:val="00215B56"/>
    <w:rsid w:val="00215D5A"/>
    <w:rsid w:val="002165C5"/>
    <w:rsid w:val="002179FD"/>
    <w:rsid w:val="00220FE5"/>
    <w:rsid w:val="00221256"/>
    <w:rsid w:val="002224F9"/>
    <w:rsid w:val="0022431E"/>
    <w:rsid w:val="00224B6E"/>
    <w:rsid w:val="0022585A"/>
    <w:rsid w:val="002263AC"/>
    <w:rsid w:val="002268D9"/>
    <w:rsid w:val="00227FCF"/>
    <w:rsid w:val="002307C0"/>
    <w:rsid w:val="00231435"/>
    <w:rsid w:val="00232EF1"/>
    <w:rsid w:val="00233425"/>
    <w:rsid w:val="002336DD"/>
    <w:rsid w:val="00234238"/>
    <w:rsid w:val="00234AF5"/>
    <w:rsid w:val="00234ECC"/>
    <w:rsid w:val="0023608D"/>
    <w:rsid w:val="0024076C"/>
    <w:rsid w:val="00240D81"/>
    <w:rsid w:val="002415F2"/>
    <w:rsid w:val="0024317F"/>
    <w:rsid w:val="00244CBE"/>
    <w:rsid w:val="00244D31"/>
    <w:rsid w:val="0024513C"/>
    <w:rsid w:val="002452E3"/>
    <w:rsid w:val="002477B5"/>
    <w:rsid w:val="0025047B"/>
    <w:rsid w:val="00250849"/>
    <w:rsid w:val="00250AD4"/>
    <w:rsid w:val="00251961"/>
    <w:rsid w:val="0025213E"/>
    <w:rsid w:val="002524AE"/>
    <w:rsid w:val="00252D91"/>
    <w:rsid w:val="0025313F"/>
    <w:rsid w:val="002534FF"/>
    <w:rsid w:val="00254DC4"/>
    <w:rsid w:val="00254EFC"/>
    <w:rsid w:val="002568A1"/>
    <w:rsid w:val="002573E2"/>
    <w:rsid w:val="002609A6"/>
    <w:rsid w:val="00261568"/>
    <w:rsid w:val="00261619"/>
    <w:rsid w:val="0026175F"/>
    <w:rsid w:val="00261950"/>
    <w:rsid w:val="00261DA4"/>
    <w:rsid w:val="00262320"/>
    <w:rsid w:val="00262611"/>
    <w:rsid w:val="00263461"/>
    <w:rsid w:val="0026395A"/>
    <w:rsid w:val="0026397D"/>
    <w:rsid w:val="002655A3"/>
    <w:rsid w:val="00265612"/>
    <w:rsid w:val="00266C2B"/>
    <w:rsid w:val="0026732E"/>
    <w:rsid w:val="00272A22"/>
    <w:rsid w:val="002738FD"/>
    <w:rsid w:val="00273C64"/>
    <w:rsid w:val="0027536E"/>
    <w:rsid w:val="002757A4"/>
    <w:rsid w:val="00275E38"/>
    <w:rsid w:val="00276DCE"/>
    <w:rsid w:val="00277337"/>
    <w:rsid w:val="00277A4C"/>
    <w:rsid w:val="00280E91"/>
    <w:rsid w:val="00281E25"/>
    <w:rsid w:val="00282CE2"/>
    <w:rsid w:val="00284168"/>
    <w:rsid w:val="00284547"/>
    <w:rsid w:val="00284CE5"/>
    <w:rsid w:val="002852ED"/>
    <w:rsid w:val="00286757"/>
    <w:rsid w:val="00286EC1"/>
    <w:rsid w:val="00286F6A"/>
    <w:rsid w:val="00291609"/>
    <w:rsid w:val="00291BDB"/>
    <w:rsid w:val="00291D19"/>
    <w:rsid w:val="00291FFF"/>
    <w:rsid w:val="00292CFD"/>
    <w:rsid w:val="00292DE8"/>
    <w:rsid w:val="00293EA7"/>
    <w:rsid w:val="00295C1F"/>
    <w:rsid w:val="00296273"/>
    <w:rsid w:val="002A2237"/>
    <w:rsid w:val="002A2367"/>
    <w:rsid w:val="002A3DEF"/>
    <w:rsid w:val="002A60FF"/>
    <w:rsid w:val="002A6160"/>
    <w:rsid w:val="002A6EDE"/>
    <w:rsid w:val="002A78AA"/>
    <w:rsid w:val="002A7B2E"/>
    <w:rsid w:val="002B00C4"/>
    <w:rsid w:val="002B2612"/>
    <w:rsid w:val="002B2735"/>
    <w:rsid w:val="002B2A86"/>
    <w:rsid w:val="002B406F"/>
    <w:rsid w:val="002B4D3C"/>
    <w:rsid w:val="002B5408"/>
    <w:rsid w:val="002B5812"/>
    <w:rsid w:val="002B5BF7"/>
    <w:rsid w:val="002B69F6"/>
    <w:rsid w:val="002B725F"/>
    <w:rsid w:val="002B7335"/>
    <w:rsid w:val="002B78DD"/>
    <w:rsid w:val="002C0106"/>
    <w:rsid w:val="002C2312"/>
    <w:rsid w:val="002C2383"/>
    <w:rsid w:val="002C398C"/>
    <w:rsid w:val="002C3A60"/>
    <w:rsid w:val="002C5000"/>
    <w:rsid w:val="002C5896"/>
    <w:rsid w:val="002C6424"/>
    <w:rsid w:val="002C665D"/>
    <w:rsid w:val="002C71E3"/>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570"/>
    <w:rsid w:val="002E7ED7"/>
    <w:rsid w:val="002F19C5"/>
    <w:rsid w:val="002F1E3E"/>
    <w:rsid w:val="002F1E55"/>
    <w:rsid w:val="002F2838"/>
    <w:rsid w:val="002F2FC5"/>
    <w:rsid w:val="002F3558"/>
    <w:rsid w:val="002F3EE1"/>
    <w:rsid w:val="002F6B84"/>
    <w:rsid w:val="00300E4A"/>
    <w:rsid w:val="00300F1A"/>
    <w:rsid w:val="003015CD"/>
    <w:rsid w:val="00301F30"/>
    <w:rsid w:val="00302A6D"/>
    <w:rsid w:val="00304FE2"/>
    <w:rsid w:val="0030574A"/>
    <w:rsid w:val="00305D74"/>
    <w:rsid w:val="00306D96"/>
    <w:rsid w:val="00310B19"/>
    <w:rsid w:val="003124FC"/>
    <w:rsid w:val="003127C4"/>
    <w:rsid w:val="00313833"/>
    <w:rsid w:val="00313D62"/>
    <w:rsid w:val="00314B32"/>
    <w:rsid w:val="00314C1E"/>
    <w:rsid w:val="00314D31"/>
    <w:rsid w:val="003171B4"/>
    <w:rsid w:val="00317627"/>
    <w:rsid w:val="00320F10"/>
    <w:rsid w:val="0032153C"/>
    <w:rsid w:val="003216DA"/>
    <w:rsid w:val="00321F00"/>
    <w:rsid w:val="0032281C"/>
    <w:rsid w:val="003234F5"/>
    <w:rsid w:val="00326CBA"/>
    <w:rsid w:val="00326F75"/>
    <w:rsid w:val="003271DE"/>
    <w:rsid w:val="0032756C"/>
    <w:rsid w:val="0032783A"/>
    <w:rsid w:val="00330422"/>
    <w:rsid w:val="003304AF"/>
    <w:rsid w:val="003332E9"/>
    <w:rsid w:val="00333743"/>
    <w:rsid w:val="00333E5D"/>
    <w:rsid w:val="00333F8F"/>
    <w:rsid w:val="00337524"/>
    <w:rsid w:val="003401F4"/>
    <w:rsid w:val="00340895"/>
    <w:rsid w:val="00341495"/>
    <w:rsid w:val="003426C9"/>
    <w:rsid w:val="00343E59"/>
    <w:rsid w:val="00344367"/>
    <w:rsid w:val="00344C0B"/>
    <w:rsid w:val="003450D5"/>
    <w:rsid w:val="003465D9"/>
    <w:rsid w:val="00346CBC"/>
    <w:rsid w:val="003500FF"/>
    <w:rsid w:val="0035049A"/>
    <w:rsid w:val="00351F39"/>
    <w:rsid w:val="003531AF"/>
    <w:rsid w:val="00353E4E"/>
    <w:rsid w:val="00355A1B"/>
    <w:rsid w:val="003575D7"/>
    <w:rsid w:val="00360F52"/>
    <w:rsid w:val="0036104B"/>
    <w:rsid w:val="00362686"/>
    <w:rsid w:val="00362EA2"/>
    <w:rsid w:val="00363ADD"/>
    <w:rsid w:val="00364825"/>
    <w:rsid w:val="003662E1"/>
    <w:rsid w:val="003668EF"/>
    <w:rsid w:val="00370894"/>
    <w:rsid w:val="00370A05"/>
    <w:rsid w:val="0037197D"/>
    <w:rsid w:val="00372DCB"/>
    <w:rsid w:val="00372FE8"/>
    <w:rsid w:val="00374608"/>
    <w:rsid w:val="00374E61"/>
    <w:rsid w:val="0037508B"/>
    <w:rsid w:val="003756D2"/>
    <w:rsid w:val="00375A0B"/>
    <w:rsid w:val="00375F9C"/>
    <w:rsid w:val="00376639"/>
    <w:rsid w:val="00376858"/>
    <w:rsid w:val="003768EB"/>
    <w:rsid w:val="00376F6B"/>
    <w:rsid w:val="00377790"/>
    <w:rsid w:val="0038137B"/>
    <w:rsid w:val="003824F6"/>
    <w:rsid w:val="00382B97"/>
    <w:rsid w:val="00382C34"/>
    <w:rsid w:val="00383038"/>
    <w:rsid w:val="003838B9"/>
    <w:rsid w:val="00383A30"/>
    <w:rsid w:val="00384A39"/>
    <w:rsid w:val="003861F0"/>
    <w:rsid w:val="0038724D"/>
    <w:rsid w:val="00391F07"/>
    <w:rsid w:val="00392D91"/>
    <w:rsid w:val="00392E89"/>
    <w:rsid w:val="0039374E"/>
    <w:rsid w:val="00393B86"/>
    <w:rsid w:val="003946AE"/>
    <w:rsid w:val="00394715"/>
    <w:rsid w:val="00395648"/>
    <w:rsid w:val="003961ED"/>
    <w:rsid w:val="00396D06"/>
    <w:rsid w:val="00396DE8"/>
    <w:rsid w:val="00397735"/>
    <w:rsid w:val="0039789B"/>
    <w:rsid w:val="003A040B"/>
    <w:rsid w:val="003A166F"/>
    <w:rsid w:val="003A248F"/>
    <w:rsid w:val="003A272F"/>
    <w:rsid w:val="003A36F3"/>
    <w:rsid w:val="003B116B"/>
    <w:rsid w:val="003B205A"/>
    <w:rsid w:val="003B2E30"/>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A11"/>
    <w:rsid w:val="003C64A0"/>
    <w:rsid w:val="003C6D65"/>
    <w:rsid w:val="003C7165"/>
    <w:rsid w:val="003C7A78"/>
    <w:rsid w:val="003C7D98"/>
    <w:rsid w:val="003D112B"/>
    <w:rsid w:val="003D2C2C"/>
    <w:rsid w:val="003D33F6"/>
    <w:rsid w:val="003D39EF"/>
    <w:rsid w:val="003D43BA"/>
    <w:rsid w:val="003D53CA"/>
    <w:rsid w:val="003D55B8"/>
    <w:rsid w:val="003D575B"/>
    <w:rsid w:val="003D7B0C"/>
    <w:rsid w:val="003E03B7"/>
    <w:rsid w:val="003E2005"/>
    <w:rsid w:val="003E24CD"/>
    <w:rsid w:val="003E2766"/>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1830"/>
    <w:rsid w:val="00401F4A"/>
    <w:rsid w:val="004034CE"/>
    <w:rsid w:val="00403B5A"/>
    <w:rsid w:val="00405FDA"/>
    <w:rsid w:val="004062D5"/>
    <w:rsid w:val="0040648E"/>
    <w:rsid w:val="00407509"/>
    <w:rsid w:val="0041055D"/>
    <w:rsid w:val="004110EC"/>
    <w:rsid w:val="00411857"/>
    <w:rsid w:val="004123F9"/>
    <w:rsid w:val="00415F43"/>
    <w:rsid w:val="00416181"/>
    <w:rsid w:val="00416E4C"/>
    <w:rsid w:val="00420E18"/>
    <w:rsid w:val="00421A70"/>
    <w:rsid w:val="004229A6"/>
    <w:rsid w:val="004230D1"/>
    <w:rsid w:val="0042323A"/>
    <w:rsid w:val="00423EF7"/>
    <w:rsid w:val="004246C0"/>
    <w:rsid w:val="0042498C"/>
    <w:rsid w:val="004258F4"/>
    <w:rsid w:val="004265CE"/>
    <w:rsid w:val="00426CEB"/>
    <w:rsid w:val="00427FC7"/>
    <w:rsid w:val="0043010B"/>
    <w:rsid w:val="00430E36"/>
    <w:rsid w:val="00431486"/>
    <w:rsid w:val="004326E4"/>
    <w:rsid w:val="004351AD"/>
    <w:rsid w:val="004365FC"/>
    <w:rsid w:val="00436721"/>
    <w:rsid w:val="00436E84"/>
    <w:rsid w:val="004371BC"/>
    <w:rsid w:val="00437368"/>
    <w:rsid w:val="0043784A"/>
    <w:rsid w:val="00441278"/>
    <w:rsid w:val="00443515"/>
    <w:rsid w:val="00443DE2"/>
    <w:rsid w:val="00443E23"/>
    <w:rsid w:val="00446AD8"/>
    <w:rsid w:val="00446F5E"/>
    <w:rsid w:val="00447B7C"/>
    <w:rsid w:val="00450625"/>
    <w:rsid w:val="00456083"/>
    <w:rsid w:val="0045629C"/>
    <w:rsid w:val="00456585"/>
    <w:rsid w:val="00456AF6"/>
    <w:rsid w:val="00456D91"/>
    <w:rsid w:val="00457018"/>
    <w:rsid w:val="00457981"/>
    <w:rsid w:val="004607A6"/>
    <w:rsid w:val="00460B35"/>
    <w:rsid w:val="00460DCC"/>
    <w:rsid w:val="00461AB9"/>
    <w:rsid w:val="00461E61"/>
    <w:rsid w:val="0046382E"/>
    <w:rsid w:val="00464B98"/>
    <w:rsid w:val="00466080"/>
    <w:rsid w:val="004661AD"/>
    <w:rsid w:val="004663B3"/>
    <w:rsid w:val="00466C76"/>
    <w:rsid w:val="00466E13"/>
    <w:rsid w:val="00472C44"/>
    <w:rsid w:val="00472CC3"/>
    <w:rsid w:val="0047375A"/>
    <w:rsid w:val="00474243"/>
    <w:rsid w:val="00474FB0"/>
    <w:rsid w:val="00475928"/>
    <w:rsid w:val="00475949"/>
    <w:rsid w:val="00475AC7"/>
    <w:rsid w:val="00475D83"/>
    <w:rsid w:val="00475F0B"/>
    <w:rsid w:val="00477D11"/>
    <w:rsid w:val="00477EE5"/>
    <w:rsid w:val="00480736"/>
    <w:rsid w:val="00480806"/>
    <w:rsid w:val="00481259"/>
    <w:rsid w:val="00481A65"/>
    <w:rsid w:val="00482314"/>
    <w:rsid w:val="0048289A"/>
    <w:rsid w:val="00482D88"/>
    <w:rsid w:val="004834AB"/>
    <w:rsid w:val="00483E47"/>
    <w:rsid w:val="00485294"/>
    <w:rsid w:val="00485861"/>
    <w:rsid w:val="00486532"/>
    <w:rsid w:val="004873C6"/>
    <w:rsid w:val="00487A3E"/>
    <w:rsid w:val="00487B09"/>
    <w:rsid w:val="00491B03"/>
    <w:rsid w:val="00492E7B"/>
    <w:rsid w:val="00493BB3"/>
    <w:rsid w:val="00494264"/>
    <w:rsid w:val="00494FB0"/>
    <w:rsid w:val="0049510E"/>
    <w:rsid w:val="0049783F"/>
    <w:rsid w:val="00497922"/>
    <w:rsid w:val="004A11A1"/>
    <w:rsid w:val="004A204C"/>
    <w:rsid w:val="004A42C4"/>
    <w:rsid w:val="004A5C58"/>
    <w:rsid w:val="004A69DB"/>
    <w:rsid w:val="004A6FD2"/>
    <w:rsid w:val="004A7E26"/>
    <w:rsid w:val="004B0BCC"/>
    <w:rsid w:val="004B0F6B"/>
    <w:rsid w:val="004B1570"/>
    <w:rsid w:val="004B1B60"/>
    <w:rsid w:val="004B2AB2"/>
    <w:rsid w:val="004B3046"/>
    <w:rsid w:val="004B3061"/>
    <w:rsid w:val="004B55EE"/>
    <w:rsid w:val="004B5F47"/>
    <w:rsid w:val="004B60FF"/>
    <w:rsid w:val="004C1114"/>
    <w:rsid w:val="004C1D5A"/>
    <w:rsid w:val="004C21C3"/>
    <w:rsid w:val="004C2285"/>
    <w:rsid w:val="004C24C3"/>
    <w:rsid w:val="004C264B"/>
    <w:rsid w:val="004C3995"/>
    <w:rsid w:val="004C5E0F"/>
    <w:rsid w:val="004C6775"/>
    <w:rsid w:val="004C6C62"/>
    <w:rsid w:val="004D00F1"/>
    <w:rsid w:val="004D0854"/>
    <w:rsid w:val="004D0CD5"/>
    <w:rsid w:val="004D3350"/>
    <w:rsid w:val="004D5D57"/>
    <w:rsid w:val="004D749A"/>
    <w:rsid w:val="004D7523"/>
    <w:rsid w:val="004E07F9"/>
    <w:rsid w:val="004E0EDD"/>
    <w:rsid w:val="004E109F"/>
    <w:rsid w:val="004E12A2"/>
    <w:rsid w:val="004E1D7C"/>
    <w:rsid w:val="004E2C64"/>
    <w:rsid w:val="004E3785"/>
    <w:rsid w:val="004E4836"/>
    <w:rsid w:val="004E53CA"/>
    <w:rsid w:val="004E5A27"/>
    <w:rsid w:val="004E5D60"/>
    <w:rsid w:val="004E6B46"/>
    <w:rsid w:val="004E74A6"/>
    <w:rsid w:val="004E75A8"/>
    <w:rsid w:val="004F1A3C"/>
    <w:rsid w:val="004F2BEE"/>
    <w:rsid w:val="004F4AEC"/>
    <w:rsid w:val="004F52DC"/>
    <w:rsid w:val="004F5BBA"/>
    <w:rsid w:val="004F6F90"/>
    <w:rsid w:val="004F7610"/>
    <w:rsid w:val="004F7E21"/>
    <w:rsid w:val="0050099A"/>
    <w:rsid w:val="00500C09"/>
    <w:rsid w:val="00500D8B"/>
    <w:rsid w:val="005011AF"/>
    <w:rsid w:val="00502443"/>
    <w:rsid w:val="00503B86"/>
    <w:rsid w:val="00503E54"/>
    <w:rsid w:val="005048B2"/>
    <w:rsid w:val="00504EB6"/>
    <w:rsid w:val="00505A90"/>
    <w:rsid w:val="00505EEE"/>
    <w:rsid w:val="00506052"/>
    <w:rsid w:val="005062FF"/>
    <w:rsid w:val="0050663A"/>
    <w:rsid w:val="00506C92"/>
    <w:rsid w:val="0050721B"/>
    <w:rsid w:val="00507EDD"/>
    <w:rsid w:val="00510B5D"/>
    <w:rsid w:val="00511CE3"/>
    <w:rsid w:val="0051222D"/>
    <w:rsid w:val="005154AC"/>
    <w:rsid w:val="005171C1"/>
    <w:rsid w:val="005172EA"/>
    <w:rsid w:val="00520156"/>
    <w:rsid w:val="005201EE"/>
    <w:rsid w:val="0052087C"/>
    <w:rsid w:val="00520BA7"/>
    <w:rsid w:val="005219CE"/>
    <w:rsid w:val="00522427"/>
    <w:rsid w:val="00522D1C"/>
    <w:rsid w:val="00522E20"/>
    <w:rsid w:val="00522F5D"/>
    <w:rsid w:val="0053114E"/>
    <w:rsid w:val="005312D7"/>
    <w:rsid w:val="00532867"/>
    <w:rsid w:val="00532B8B"/>
    <w:rsid w:val="00533581"/>
    <w:rsid w:val="00533822"/>
    <w:rsid w:val="0053679A"/>
    <w:rsid w:val="00536BCB"/>
    <w:rsid w:val="00537226"/>
    <w:rsid w:val="00537F85"/>
    <w:rsid w:val="005407D2"/>
    <w:rsid w:val="005409C5"/>
    <w:rsid w:val="00541863"/>
    <w:rsid w:val="00541FE1"/>
    <w:rsid w:val="00542A59"/>
    <w:rsid w:val="00543B4D"/>
    <w:rsid w:val="00545B07"/>
    <w:rsid w:val="005469BF"/>
    <w:rsid w:val="005470FD"/>
    <w:rsid w:val="00547E46"/>
    <w:rsid w:val="00550669"/>
    <w:rsid w:val="005549D1"/>
    <w:rsid w:val="005555A5"/>
    <w:rsid w:val="005556A0"/>
    <w:rsid w:val="00561908"/>
    <w:rsid w:val="00561BB9"/>
    <w:rsid w:val="005624B6"/>
    <w:rsid w:val="00562D3A"/>
    <w:rsid w:val="0056496B"/>
    <w:rsid w:val="00566FDB"/>
    <w:rsid w:val="005675B1"/>
    <w:rsid w:val="00567A3A"/>
    <w:rsid w:val="0057031D"/>
    <w:rsid w:val="00572CAC"/>
    <w:rsid w:val="005739F4"/>
    <w:rsid w:val="005747F6"/>
    <w:rsid w:val="00574E2F"/>
    <w:rsid w:val="00582597"/>
    <w:rsid w:val="005829ED"/>
    <w:rsid w:val="00582F1E"/>
    <w:rsid w:val="00583043"/>
    <w:rsid w:val="0058421D"/>
    <w:rsid w:val="00586449"/>
    <w:rsid w:val="00586718"/>
    <w:rsid w:val="00586AF9"/>
    <w:rsid w:val="005901BD"/>
    <w:rsid w:val="00590C92"/>
    <w:rsid w:val="005925D6"/>
    <w:rsid w:val="0059317E"/>
    <w:rsid w:val="0059326C"/>
    <w:rsid w:val="00593772"/>
    <w:rsid w:val="00593B6D"/>
    <w:rsid w:val="00594827"/>
    <w:rsid w:val="005948F4"/>
    <w:rsid w:val="00594AE8"/>
    <w:rsid w:val="0059536E"/>
    <w:rsid w:val="005954C5"/>
    <w:rsid w:val="00596A60"/>
    <w:rsid w:val="005970D4"/>
    <w:rsid w:val="005A0FE9"/>
    <w:rsid w:val="005A1F2D"/>
    <w:rsid w:val="005A3685"/>
    <w:rsid w:val="005A3ABC"/>
    <w:rsid w:val="005A553A"/>
    <w:rsid w:val="005A6C80"/>
    <w:rsid w:val="005A6E9D"/>
    <w:rsid w:val="005A799C"/>
    <w:rsid w:val="005A7A07"/>
    <w:rsid w:val="005A7F69"/>
    <w:rsid w:val="005B273E"/>
    <w:rsid w:val="005B2B71"/>
    <w:rsid w:val="005B3179"/>
    <w:rsid w:val="005B31C8"/>
    <w:rsid w:val="005B53FA"/>
    <w:rsid w:val="005B5483"/>
    <w:rsid w:val="005B72FC"/>
    <w:rsid w:val="005C0391"/>
    <w:rsid w:val="005C1D12"/>
    <w:rsid w:val="005C30C9"/>
    <w:rsid w:val="005C3A48"/>
    <w:rsid w:val="005C5469"/>
    <w:rsid w:val="005C7488"/>
    <w:rsid w:val="005C780A"/>
    <w:rsid w:val="005D0166"/>
    <w:rsid w:val="005D0227"/>
    <w:rsid w:val="005D02A0"/>
    <w:rsid w:val="005D130A"/>
    <w:rsid w:val="005D17F3"/>
    <w:rsid w:val="005D26CB"/>
    <w:rsid w:val="005D2A76"/>
    <w:rsid w:val="005D2CF2"/>
    <w:rsid w:val="005D3C42"/>
    <w:rsid w:val="005D460A"/>
    <w:rsid w:val="005D5186"/>
    <w:rsid w:val="005D51D5"/>
    <w:rsid w:val="005D59BB"/>
    <w:rsid w:val="005D71C6"/>
    <w:rsid w:val="005D7B6A"/>
    <w:rsid w:val="005D7F6F"/>
    <w:rsid w:val="005E100E"/>
    <w:rsid w:val="005E1CCD"/>
    <w:rsid w:val="005E2BB6"/>
    <w:rsid w:val="005E3319"/>
    <w:rsid w:val="005E349A"/>
    <w:rsid w:val="005E3B4F"/>
    <w:rsid w:val="005E4172"/>
    <w:rsid w:val="005E51CD"/>
    <w:rsid w:val="005E6B58"/>
    <w:rsid w:val="005E7360"/>
    <w:rsid w:val="005E7596"/>
    <w:rsid w:val="005E7961"/>
    <w:rsid w:val="005E7BEB"/>
    <w:rsid w:val="005F0362"/>
    <w:rsid w:val="005F0415"/>
    <w:rsid w:val="005F0681"/>
    <w:rsid w:val="005F0DD7"/>
    <w:rsid w:val="005F1B8D"/>
    <w:rsid w:val="005F1C7E"/>
    <w:rsid w:val="005F1FCA"/>
    <w:rsid w:val="005F2201"/>
    <w:rsid w:val="005F35D7"/>
    <w:rsid w:val="005F36E5"/>
    <w:rsid w:val="005F4E63"/>
    <w:rsid w:val="005F6022"/>
    <w:rsid w:val="005F68FF"/>
    <w:rsid w:val="00600512"/>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5BB8"/>
    <w:rsid w:val="00616CCF"/>
    <w:rsid w:val="00616F7B"/>
    <w:rsid w:val="00617D73"/>
    <w:rsid w:val="0062025B"/>
    <w:rsid w:val="00621054"/>
    <w:rsid w:val="00622426"/>
    <w:rsid w:val="00624A6C"/>
    <w:rsid w:val="0062520A"/>
    <w:rsid w:val="006256B6"/>
    <w:rsid w:val="00626FCB"/>
    <w:rsid w:val="00627898"/>
    <w:rsid w:val="00627A2B"/>
    <w:rsid w:val="00630EB4"/>
    <w:rsid w:val="00631336"/>
    <w:rsid w:val="00631B51"/>
    <w:rsid w:val="006321EE"/>
    <w:rsid w:val="00632AA1"/>
    <w:rsid w:val="00632AD7"/>
    <w:rsid w:val="0063436E"/>
    <w:rsid w:val="00634DDA"/>
    <w:rsid w:val="0063529C"/>
    <w:rsid w:val="006353E5"/>
    <w:rsid w:val="0063626F"/>
    <w:rsid w:val="00636804"/>
    <w:rsid w:val="00636963"/>
    <w:rsid w:val="00637890"/>
    <w:rsid w:val="00637E6E"/>
    <w:rsid w:val="006401E8"/>
    <w:rsid w:val="00641579"/>
    <w:rsid w:val="00641629"/>
    <w:rsid w:val="00641FBD"/>
    <w:rsid w:val="00644547"/>
    <w:rsid w:val="00644B43"/>
    <w:rsid w:val="00644E30"/>
    <w:rsid w:val="006472F6"/>
    <w:rsid w:val="00647C81"/>
    <w:rsid w:val="0065008E"/>
    <w:rsid w:val="00651754"/>
    <w:rsid w:val="00652798"/>
    <w:rsid w:val="00652BC4"/>
    <w:rsid w:val="00653C1A"/>
    <w:rsid w:val="0065425D"/>
    <w:rsid w:val="00654315"/>
    <w:rsid w:val="00654F90"/>
    <w:rsid w:val="0065547F"/>
    <w:rsid w:val="00656C60"/>
    <w:rsid w:val="00657E49"/>
    <w:rsid w:val="00660AC8"/>
    <w:rsid w:val="00662E10"/>
    <w:rsid w:val="00663B8A"/>
    <w:rsid w:val="00665135"/>
    <w:rsid w:val="006654F1"/>
    <w:rsid w:val="00665A15"/>
    <w:rsid w:val="00665C79"/>
    <w:rsid w:val="00667157"/>
    <w:rsid w:val="006676D1"/>
    <w:rsid w:val="006677EE"/>
    <w:rsid w:val="0066792F"/>
    <w:rsid w:val="00670904"/>
    <w:rsid w:val="00672D33"/>
    <w:rsid w:val="00673463"/>
    <w:rsid w:val="006765AB"/>
    <w:rsid w:val="0067773D"/>
    <w:rsid w:val="006807DC"/>
    <w:rsid w:val="006821C5"/>
    <w:rsid w:val="00682995"/>
    <w:rsid w:val="006831A4"/>
    <w:rsid w:val="00683A60"/>
    <w:rsid w:val="0068439A"/>
    <w:rsid w:val="006849CE"/>
    <w:rsid w:val="00685947"/>
    <w:rsid w:val="00685B43"/>
    <w:rsid w:val="00685EC0"/>
    <w:rsid w:val="0068692C"/>
    <w:rsid w:val="00687E26"/>
    <w:rsid w:val="006906C5"/>
    <w:rsid w:val="00690C53"/>
    <w:rsid w:val="00691B60"/>
    <w:rsid w:val="00691C9D"/>
    <w:rsid w:val="00693A92"/>
    <w:rsid w:val="00693BB2"/>
    <w:rsid w:val="006948DF"/>
    <w:rsid w:val="00694BB0"/>
    <w:rsid w:val="00695BD3"/>
    <w:rsid w:val="00695F42"/>
    <w:rsid w:val="00697844"/>
    <w:rsid w:val="006A10DE"/>
    <w:rsid w:val="006A1B4A"/>
    <w:rsid w:val="006A5395"/>
    <w:rsid w:val="006A6ADB"/>
    <w:rsid w:val="006A73DE"/>
    <w:rsid w:val="006B011C"/>
    <w:rsid w:val="006B0567"/>
    <w:rsid w:val="006B0593"/>
    <w:rsid w:val="006B1012"/>
    <w:rsid w:val="006B10A8"/>
    <w:rsid w:val="006B19F4"/>
    <w:rsid w:val="006B252A"/>
    <w:rsid w:val="006B3FBF"/>
    <w:rsid w:val="006B4635"/>
    <w:rsid w:val="006B52B9"/>
    <w:rsid w:val="006C06F9"/>
    <w:rsid w:val="006C0951"/>
    <w:rsid w:val="006C1767"/>
    <w:rsid w:val="006C184E"/>
    <w:rsid w:val="006C4E10"/>
    <w:rsid w:val="006C742D"/>
    <w:rsid w:val="006D0342"/>
    <w:rsid w:val="006D0CCD"/>
    <w:rsid w:val="006D100A"/>
    <w:rsid w:val="006D1FC7"/>
    <w:rsid w:val="006D4730"/>
    <w:rsid w:val="006D4C23"/>
    <w:rsid w:val="006D5DAE"/>
    <w:rsid w:val="006D5E05"/>
    <w:rsid w:val="006D69AA"/>
    <w:rsid w:val="006E0829"/>
    <w:rsid w:val="006E0CC8"/>
    <w:rsid w:val="006E11B8"/>
    <w:rsid w:val="006E12B8"/>
    <w:rsid w:val="006E22EE"/>
    <w:rsid w:val="006E2407"/>
    <w:rsid w:val="006E27BF"/>
    <w:rsid w:val="006E27E9"/>
    <w:rsid w:val="006E4873"/>
    <w:rsid w:val="006E5AAC"/>
    <w:rsid w:val="006E660F"/>
    <w:rsid w:val="006E687A"/>
    <w:rsid w:val="006E720A"/>
    <w:rsid w:val="006F02C9"/>
    <w:rsid w:val="006F3CEE"/>
    <w:rsid w:val="006F4271"/>
    <w:rsid w:val="00700F0A"/>
    <w:rsid w:val="007028E7"/>
    <w:rsid w:val="007030D0"/>
    <w:rsid w:val="007049BA"/>
    <w:rsid w:val="00704A41"/>
    <w:rsid w:val="00705290"/>
    <w:rsid w:val="007055F6"/>
    <w:rsid w:val="00706EAD"/>
    <w:rsid w:val="00706FF4"/>
    <w:rsid w:val="007071A5"/>
    <w:rsid w:val="0070782F"/>
    <w:rsid w:val="0071063F"/>
    <w:rsid w:val="00711A46"/>
    <w:rsid w:val="00711DB4"/>
    <w:rsid w:val="007125E3"/>
    <w:rsid w:val="007148DF"/>
    <w:rsid w:val="007159DB"/>
    <w:rsid w:val="007161BC"/>
    <w:rsid w:val="007172AA"/>
    <w:rsid w:val="007203F9"/>
    <w:rsid w:val="0072047B"/>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1E45"/>
    <w:rsid w:val="00735029"/>
    <w:rsid w:val="00736917"/>
    <w:rsid w:val="00737FEC"/>
    <w:rsid w:val="0074066D"/>
    <w:rsid w:val="00743C40"/>
    <w:rsid w:val="007453B1"/>
    <w:rsid w:val="007466C6"/>
    <w:rsid w:val="0075097C"/>
    <w:rsid w:val="00750D18"/>
    <w:rsid w:val="00751F22"/>
    <w:rsid w:val="00752331"/>
    <w:rsid w:val="00753152"/>
    <w:rsid w:val="0075373F"/>
    <w:rsid w:val="00753FD1"/>
    <w:rsid w:val="007544B1"/>
    <w:rsid w:val="00754791"/>
    <w:rsid w:val="00754893"/>
    <w:rsid w:val="00755583"/>
    <w:rsid w:val="00755971"/>
    <w:rsid w:val="00755E5F"/>
    <w:rsid w:val="007573BD"/>
    <w:rsid w:val="0076245B"/>
    <w:rsid w:val="007647B4"/>
    <w:rsid w:val="00764B43"/>
    <w:rsid w:val="00765688"/>
    <w:rsid w:val="00765D7A"/>
    <w:rsid w:val="00766817"/>
    <w:rsid w:val="00766A47"/>
    <w:rsid w:val="00766D16"/>
    <w:rsid w:val="00766E4B"/>
    <w:rsid w:val="00767FA3"/>
    <w:rsid w:val="00770354"/>
    <w:rsid w:val="00770F9F"/>
    <w:rsid w:val="007712D5"/>
    <w:rsid w:val="00772059"/>
    <w:rsid w:val="0077333C"/>
    <w:rsid w:val="007733E4"/>
    <w:rsid w:val="00774D85"/>
    <w:rsid w:val="0077529F"/>
    <w:rsid w:val="007765FE"/>
    <w:rsid w:val="00781356"/>
    <w:rsid w:val="00781D0B"/>
    <w:rsid w:val="007836AD"/>
    <w:rsid w:val="007847DE"/>
    <w:rsid w:val="00785DFF"/>
    <w:rsid w:val="00786881"/>
    <w:rsid w:val="00787581"/>
    <w:rsid w:val="00787AB7"/>
    <w:rsid w:val="007910EF"/>
    <w:rsid w:val="0079417E"/>
    <w:rsid w:val="007951F6"/>
    <w:rsid w:val="0079526D"/>
    <w:rsid w:val="0079668E"/>
    <w:rsid w:val="007966F9"/>
    <w:rsid w:val="007A01F8"/>
    <w:rsid w:val="007A1155"/>
    <w:rsid w:val="007A1F4D"/>
    <w:rsid w:val="007A2046"/>
    <w:rsid w:val="007A2505"/>
    <w:rsid w:val="007A2573"/>
    <w:rsid w:val="007A2B6B"/>
    <w:rsid w:val="007A2BF9"/>
    <w:rsid w:val="007A3E44"/>
    <w:rsid w:val="007A509F"/>
    <w:rsid w:val="007A796A"/>
    <w:rsid w:val="007B0095"/>
    <w:rsid w:val="007B1062"/>
    <w:rsid w:val="007B1592"/>
    <w:rsid w:val="007B19AC"/>
    <w:rsid w:val="007B1E26"/>
    <w:rsid w:val="007B2034"/>
    <w:rsid w:val="007B21F4"/>
    <w:rsid w:val="007B25AD"/>
    <w:rsid w:val="007B505F"/>
    <w:rsid w:val="007B69C6"/>
    <w:rsid w:val="007B6DF3"/>
    <w:rsid w:val="007B72E6"/>
    <w:rsid w:val="007B783A"/>
    <w:rsid w:val="007C00B2"/>
    <w:rsid w:val="007C0B84"/>
    <w:rsid w:val="007C1657"/>
    <w:rsid w:val="007C34FB"/>
    <w:rsid w:val="007C391B"/>
    <w:rsid w:val="007C44A0"/>
    <w:rsid w:val="007C4B96"/>
    <w:rsid w:val="007C5CA4"/>
    <w:rsid w:val="007C60A7"/>
    <w:rsid w:val="007C65FB"/>
    <w:rsid w:val="007D0D5D"/>
    <w:rsid w:val="007D19CE"/>
    <w:rsid w:val="007D1CD7"/>
    <w:rsid w:val="007D2640"/>
    <w:rsid w:val="007D49E4"/>
    <w:rsid w:val="007D4B51"/>
    <w:rsid w:val="007D4FB0"/>
    <w:rsid w:val="007D7F7A"/>
    <w:rsid w:val="007E0AC3"/>
    <w:rsid w:val="007E1F56"/>
    <w:rsid w:val="007E23B7"/>
    <w:rsid w:val="007E422C"/>
    <w:rsid w:val="007E4F3F"/>
    <w:rsid w:val="007E4F7B"/>
    <w:rsid w:val="007E5467"/>
    <w:rsid w:val="007E5732"/>
    <w:rsid w:val="007E6314"/>
    <w:rsid w:val="007E6426"/>
    <w:rsid w:val="007E67FF"/>
    <w:rsid w:val="007E7528"/>
    <w:rsid w:val="007F0356"/>
    <w:rsid w:val="007F0451"/>
    <w:rsid w:val="007F0952"/>
    <w:rsid w:val="007F1B3C"/>
    <w:rsid w:val="007F21B9"/>
    <w:rsid w:val="007F3175"/>
    <w:rsid w:val="007F3220"/>
    <w:rsid w:val="007F55A8"/>
    <w:rsid w:val="007F5AE3"/>
    <w:rsid w:val="007F7F28"/>
    <w:rsid w:val="00800753"/>
    <w:rsid w:val="00802BD4"/>
    <w:rsid w:val="00805386"/>
    <w:rsid w:val="008065C6"/>
    <w:rsid w:val="00807663"/>
    <w:rsid w:val="00807959"/>
    <w:rsid w:val="00807D17"/>
    <w:rsid w:val="0081005E"/>
    <w:rsid w:val="00812D1B"/>
    <w:rsid w:val="00813377"/>
    <w:rsid w:val="00815510"/>
    <w:rsid w:val="0081647E"/>
    <w:rsid w:val="00816FE5"/>
    <w:rsid w:val="0081720D"/>
    <w:rsid w:val="00817323"/>
    <w:rsid w:val="008177E4"/>
    <w:rsid w:val="00817A1E"/>
    <w:rsid w:val="0082018F"/>
    <w:rsid w:val="00820A0C"/>
    <w:rsid w:val="00820EF0"/>
    <w:rsid w:val="00821CEF"/>
    <w:rsid w:val="00825C97"/>
    <w:rsid w:val="008268E2"/>
    <w:rsid w:val="00827F90"/>
    <w:rsid w:val="008304C8"/>
    <w:rsid w:val="00830CFD"/>
    <w:rsid w:val="00831192"/>
    <w:rsid w:val="008324DA"/>
    <w:rsid w:val="0083349F"/>
    <w:rsid w:val="008341BA"/>
    <w:rsid w:val="00834B0B"/>
    <w:rsid w:val="008355D3"/>
    <w:rsid w:val="00836231"/>
    <w:rsid w:val="00836757"/>
    <w:rsid w:val="00837B3B"/>
    <w:rsid w:val="00837F6A"/>
    <w:rsid w:val="00841309"/>
    <w:rsid w:val="00842A09"/>
    <w:rsid w:val="0084300C"/>
    <w:rsid w:val="0084385D"/>
    <w:rsid w:val="0084647B"/>
    <w:rsid w:val="0085089A"/>
    <w:rsid w:val="00850E6F"/>
    <w:rsid w:val="008511FD"/>
    <w:rsid w:val="00851BAA"/>
    <w:rsid w:val="00853852"/>
    <w:rsid w:val="00854545"/>
    <w:rsid w:val="00855B52"/>
    <w:rsid w:val="00857923"/>
    <w:rsid w:val="00857F21"/>
    <w:rsid w:val="00860063"/>
    <w:rsid w:val="008611EB"/>
    <w:rsid w:val="00862474"/>
    <w:rsid w:val="008627DA"/>
    <w:rsid w:val="00862C37"/>
    <w:rsid w:val="00864378"/>
    <w:rsid w:val="008646D8"/>
    <w:rsid w:val="00864D37"/>
    <w:rsid w:val="00865587"/>
    <w:rsid w:val="00866116"/>
    <w:rsid w:val="00866A06"/>
    <w:rsid w:val="0086746B"/>
    <w:rsid w:val="0086770D"/>
    <w:rsid w:val="00870FDC"/>
    <w:rsid w:val="00871C4E"/>
    <w:rsid w:val="0087426A"/>
    <w:rsid w:val="00874DF5"/>
    <w:rsid w:val="008774AE"/>
    <w:rsid w:val="00877702"/>
    <w:rsid w:val="00877ADC"/>
    <w:rsid w:val="00877E67"/>
    <w:rsid w:val="00880197"/>
    <w:rsid w:val="00880410"/>
    <w:rsid w:val="00881B83"/>
    <w:rsid w:val="00883C3D"/>
    <w:rsid w:val="008840E7"/>
    <w:rsid w:val="00884945"/>
    <w:rsid w:val="00884F4A"/>
    <w:rsid w:val="00885CD4"/>
    <w:rsid w:val="00886493"/>
    <w:rsid w:val="00886683"/>
    <w:rsid w:val="008866C7"/>
    <w:rsid w:val="00886960"/>
    <w:rsid w:val="0088728A"/>
    <w:rsid w:val="008879F5"/>
    <w:rsid w:val="0089084E"/>
    <w:rsid w:val="00891330"/>
    <w:rsid w:val="00892232"/>
    <w:rsid w:val="00892917"/>
    <w:rsid w:val="00893A02"/>
    <w:rsid w:val="00893F35"/>
    <w:rsid w:val="00893F68"/>
    <w:rsid w:val="008952C5"/>
    <w:rsid w:val="008955B1"/>
    <w:rsid w:val="00895FBB"/>
    <w:rsid w:val="00897A03"/>
    <w:rsid w:val="008A199D"/>
    <w:rsid w:val="008A2224"/>
    <w:rsid w:val="008A36CB"/>
    <w:rsid w:val="008A38FA"/>
    <w:rsid w:val="008A3980"/>
    <w:rsid w:val="008A3ACC"/>
    <w:rsid w:val="008A3D7F"/>
    <w:rsid w:val="008A3F67"/>
    <w:rsid w:val="008A40CB"/>
    <w:rsid w:val="008A4DAA"/>
    <w:rsid w:val="008A70B4"/>
    <w:rsid w:val="008A7334"/>
    <w:rsid w:val="008A747A"/>
    <w:rsid w:val="008A7DB0"/>
    <w:rsid w:val="008B00FE"/>
    <w:rsid w:val="008B1335"/>
    <w:rsid w:val="008B1C07"/>
    <w:rsid w:val="008B1F53"/>
    <w:rsid w:val="008B4B12"/>
    <w:rsid w:val="008B4C5E"/>
    <w:rsid w:val="008B56B6"/>
    <w:rsid w:val="008B5CBB"/>
    <w:rsid w:val="008C0750"/>
    <w:rsid w:val="008C0EE5"/>
    <w:rsid w:val="008C0F6E"/>
    <w:rsid w:val="008C1B33"/>
    <w:rsid w:val="008C20EC"/>
    <w:rsid w:val="008C2807"/>
    <w:rsid w:val="008C3856"/>
    <w:rsid w:val="008C5F11"/>
    <w:rsid w:val="008C6598"/>
    <w:rsid w:val="008C6DF1"/>
    <w:rsid w:val="008C7A85"/>
    <w:rsid w:val="008D11BB"/>
    <w:rsid w:val="008D1CD4"/>
    <w:rsid w:val="008D35DF"/>
    <w:rsid w:val="008D4696"/>
    <w:rsid w:val="008D5922"/>
    <w:rsid w:val="008D5EB7"/>
    <w:rsid w:val="008D6A49"/>
    <w:rsid w:val="008D7AE4"/>
    <w:rsid w:val="008E22F9"/>
    <w:rsid w:val="008E30E5"/>
    <w:rsid w:val="008E34FE"/>
    <w:rsid w:val="008E6AF2"/>
    <w:rsid w:val="008E7D23"/>
    <w:rsid w:val="008F0230"/>
    <w:rsid w:val="008F10FD"/>
    <w:rsid w:val="008F1C3C"/>
    <w:rsid w:val="008F32E3"/>
    <w:rsid w:val="008F3D70"/>
    <w:rsid w:val="008F4407"/>
    <w:rsid w:val="008F613A"/>
    <w:rsid w:val="0090091E"/>
    <w:rsid w:val="0090153F"/>
    <w:rsid w:val="00901973"/>
    <w:rsid w:val="00901A2A"/>
    <w:rsid w:val="00901A3D"/>
    <w:rsid w:val="00904675"/>
    <w:rsid w:val="00905130"/>
    <w:rsid w:val="009068C9"/>
    <w:rsid w:val="009075E8"/>
    <w:rsid w:val="00907EC4"/>
    <w:rsid w:val="00910B82"/>
    <w:rsid w:val="00911A02"/>
    <w:rsid w:val="00911D1D"/>
    <w:rsid w:val="009125F3"/>
    <w:rsid w:val="00912850"/>
    <w:rsid w:val="0091286D"/>
    <w:rsid w:val="00912CE5"/>
    <w:rsid w:val="00914F87"/>
    <w:rsid w:val="00915BF2"/>
    <w:rsid w:val="00916A57"/>
    <w:rsid w:val="00916B55"/>
    <w:rsid w:val="00917013"/>
    <w:rsid w:val="00917263"/>
    <w:rsid w:val="00920115"/>
    <w:rsid w:val="00922359"/>
    <w:rsid w:val="0092380E"/>
    <w:rsid w:val="009250AD"/>
    <w:rsid w:val="00926644"/>
    <w:rsid w:val="00930A00"/>
    <w:rsid w:val="00930A93"/>
    <w:rsid w:val="00930E49"/>
    <w:rsid w:val="0093135F"/>
    <w:rsid w:val="009320B6"/>
    <w:rsid w:val="009326EF"/>
    <w:rsid w:val="009348B8"/>
    <w:rsid w:val="00935382"/>
    <w:rsid w:val="00936583"/>
    <w:rsid w:val="00940104"/>
    <w:rsid w:val="00940284"/>
    <w:rsid w:val="0094041A"/>
    <w:rsid w:val="00940E3C"/>
    <w:rsid w:val="009413B8"/>
    <w:rsid w:val="00941573"/>
    <w:rsid w:val="00943130"/>
    <w:rsid w:val="009437E2"/>
    <w:rsid w:val="00943E6C"/>
    <w:rsid w:val="0094541B"/>
    <w:rsid w:val="00945835"/>
    <w:rsid w:val="00945DE7"/>
    <w:rsid w:val="00946F1F"/>
    <w:rsid w:val="0094764C"/>
    <w:rsid w:val="00950239"/>
    <w:rsid w:val="0095032A"/>
    <w:rsid w:val="00950984"/>
    <w:rsid w:val="00950BD0"/>
    <w:rsid w:val="00951170"/>
    <w:rsid w:val="00951995"/>
    <w:rsid w:val="00951D8F"/>
    <w:rsid w:val="00953659"/>
    <w:rsid w:val="00953B78"/>
    <w:rsid w:val="00953C11"/>
    <w:rsid w:val="00953C14"/>
    <w:rsid w:val="00954FC5"/>
    <w:rsid w:val="0095679C"/>
    <w:rsid w:val="0095720C"/>
    <w:rsid w:val="009624DD"/>
    <w:rsid w:val="00962711"/>
    <w:rsid w:val="0096285C"/>
    <w:rsid w:val="00962F73"/>
    <w:rsid w:val="00964C53"/>
    <w:rsid w:val="00964E0E"/>
    <w:rsid w:val="00965150"/>
    <w:rsid w:val="0096555C"/>
    <w:rsid w:val="00965596"/>
    <w:rsid w:val="00967C29"/>
    <w:rsid w:val="00971270"/>
    <w:rsid w:val="00972480"/>
    <w:rsid w:val="009736C1"/>
    <w:rsid w:val="00975481"/>
    <w:rsid w:val="00977106"/>
    <w:rsid w:val="00980066"/>
    <w:rsid w:val="0098033E"/>
    <w:rsid w:val="009807ED"/>
    <w:rsid w:val="0098185A"/>
    <w:rsid w:val="00983505"/>
    <w:rsid w:val="00983EA0"/>
    <w:rsid w:val="00985385"/>
    <w:rsid w:val="0098558C"/>
    <w:rsid w:val="00986682"/>
    <w:rsid w:val="0098741C"/>
    <w:rsid w:val="00987D60"/>
    <w:rsid w:val="009919DB"/>
    <w:rsid w:val="00991C41"/>
    <w:rsid w:val="00992621"/>
    <w:rsid w:val="00993512"/>
    <w:rsid w:val="00994E33"/>
    <w:rsid w:val="00995309"/>
    <w:rsid w:val="0099577C"/>
    <w:rsid w:val="00997267"/>
    <w:rsid w:val="00997368"/>
    <w:rsid w:val="00997697"/>
    <w:rsid w:val="0099796B"/>
    <w:rsid w:val="009979D7"/>
    <w:rsid w:val="009A18E2"/>
    <w:rsid w:val="009A1C16"/>
    <w:rsid w:val="009A217F"/>
    <w:rsid w:val="009A22A5"/>
    <w:rsid w:val="009A436E"/>
    <w:rsid w:val="009A5962"/>
    <w:rsid w:val="009A64B8"/>
    <w:rsid w:val="009A6D1E"/>
    <w:rsid w:val="009B051C"/>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4EAB"/>
    <w:rsid w:val="009C51C2"/>
    <w:rsid w:val="009C58E5"/>
    <w:rsid w:val="009C5DC3"/>
    <w:rsid w:val="009C6899"/>
    <w:rsid w:val="009D069F"/>
    <w:rsid w:val="009D22F4"/>
    <w:rsid w:val="009D315A"/>
    <w:rsid w:val="009E1321"/>
    <w:rsid w:val="009E4226"/>
    <w:rsid w:val="009E54F2"/>
    <w:rsid w:val="009E5916"/>
    <w:rsid w:val="009F0BEF"/>
    <w:rsid w:val="009F2903"/>
    <w:rsid w:val="009F3737"/>
    <w:rsid w:val="009F611D"/>
    <w:rsid w:val="009F7E45"/>
    <w:rsid w:val="00A008DB"/>
    <w:rsid w:val="00A00AA7"/>
    <w:rsid w:val="00A00F2D"/>
    <w:rsid w:val="00A01209"/>
    <w:rsid w:val="00A016B9"/>
    <w:rsid w:val="00A01C90"/>
    <w:rsid w:val="00A0260B"/>
    <w:rsid w:val="00A02725"/>
    <w:rsid w:val="00A02A5D"/>
    <w:rsid w:val="00A0364D"/>
    <w:rsid w:val="00A03B08"/>
    <w:rsid w:val="00A056DB"/>
    <w:rsid w:val="00A05FCF"/>
    <w:rsid w:val="00A1010F"/>
    <w:rsid w:val="00A108C4"/>
    <w:rsid w:val="00A1150E"/>
    <w:rsid w:val="00A1170F"/>
    <w:rsid w:val="00A14EA7"/>
    <w:rsid w:val="00A15EEE"/>
    <w:rsid w:val="00A16467"/>
    <w:rsid w:val="00A1666F"/>
    <w:rsid w:val="00A16CFA"/>
    <w:rsid w:val="00A16E65"/>
    <w:rsid w:val="00A17889"/>
    <w:rsid w:val="00A20CED"/>
    <w:rsid w:val="00A20F0C"/>
    <w:rsid w:val="00A213DE"/>
    <w:rsid w:val="00A21A36"/>
    <w:rsid w:val="00A230A2"/>
    <w:rsid w:val="00A23EEF"/>
    <w:rsid w:val="00A2416D"/>
    <w:rsid w:val="00A258EB"/>
    <w:rsid w:val="00A267EC"/>
    <w:rsid w:val="00A26D9B"/>
    <w:rsid w:val="00A33DD5"/>
    <w:rsid w:val="00A34056"/>
    <w:rsid w:val="00A35896"/>
    <w:rsid w:val="00A36D45"/>
    <w:rsid w:val="00A36D91"/>
    <w:rsid w:val="00A3712C"/>
    <w:rsid w:val="00A3736C"/>
    <w:rsid w:val="00A4025C"/>
    <w:rsid w:val="00A408D7"/>
    <w:rsid w:val="00A40DD7"/>
    <w:rsid w:val="00A4184E"/>
    <w:rsid w:val="00A435B6"/>
    <w:rsid w:val="00A45267"/>
    <w:rsid w:val="00A458C0"/>
    <w:rsid w:val="00A461F8"/>
    <w:rsid w:val="00A468D4"/>
    <w:rsid w:val="00A470EF"/>
    <w:rsid w:val="00A47161"/>
    <w:rsid w:val="00A47C19"/>
    <w:rsid w:val="00A51129"/>
    <w:rsid w:val="00A530B7"/>
    <w:rsid w:val="00A5506C"/>
    <w:rsid w:val="00A551A8"/>
    <w:rsid w:val="00A559AF"/>
    <w:rsid w:val="00A55D1F"/>
    <w:rsid w:val="00A55E4E"/>
    <w:rsid w:val="00A567F8"/>
    <w:rsid w:val="00A574E2"/>
    <w:rsid w:val="00A57923"/>
    <w:rsid w:val="00A57F59"/>
    <w:rsid w:val="00A61137"/>
    <w:rsid w:val="00A6294C"/>
    <w:rsid w:val="00A646E3"/>
    <w:rsid w:val="00A64E7C"/>
    <w:rsid w:val="00A65A1C"/>
    <w:rsid w:val="00A65E2A"/>
    <w:rsid w:val="00A66540"/>
    <w:rsid w:val="00A678EA"/>
    <w:rsid w:val="00A70BFA"/>
    <w:rsid w:val="00A721E5"/>
    <w:rsid w:val="00A72472"/>
    <w:rsid w:val="00A74AE5"/>
    <w:rsid w:val="00A74CA6"/>
    <w:rsid w:val="00A751B8"/>
    <w:rsid w:val="00A75A9D"/>
    <w:rsid w:val="00A75DF9"/>
    <w:rsid w:val="00A7621A"/>
    <w:rsid w:val="00A763A8"/>
    <w:rsid w:val="00A76EDA"/>
    <w:rsid w:val="00A82691"/>
    <w:rsid w:val="00A83524"/>
    <w:rsid w:val="00A8564A"/>
    <w:rsid w:val="00A87C77"/>
    <w:rsid w:val="00A909C4"/>
    <w:rsid w:val="00A90F08"/>
    <w:rsid w:val="00A92ED9"/>
    <w:rsid w:val="00A93BBB"/>
    <w:rsid w:val="00A9559D"/>
    <w:rsid w:val="00A961DC"/>
    <w:rsid w:val="00A966FD"/>
    <w:rsid w:val="00A96A18"/>
    <w:rsid w:val="00A96D8F"/>
    <w:rsid w:val="00AA1646"/>
    <w:rsid w:val="00AA1C58"/>
    <w:rsid w:val="00AA20B2"/>
    <w:rsid w:val="00AA213E"/>
    <w:rsid w:val="00AA2489"/>
    <w:rsid w:val="00AA2FC6"/>
    <w:rsid w:val="00AA5B4D"/>
    <w:rsid w:val="00AA5C4C"/>
    <w:rsid w:val="00AA60F4"/>
    <w:rsid w:val="00AA6DB6"/>
    <w:rsid w:val="00AA75DA"/>
    <w:rsid w:val="00AB2ED0"/>
    <w:rsid w:val="00AB34DB"/>
    <w:rsid w:val="00AB37D5"/>
    <w:rsid w:val="00AB38FA"/>
    <w:rsid w:val="00AB3DCC"/>
    <w:rsid w:val="00AB3E36"/>
    <w:rsid w:val="00AB520A"/>
    <w:rsid w:val="00AB6499"/>
    <w:rsid w:val="00AB749D"/>
    <w:rsid w:val="00AC0FBC"/>
    <w:rsid w:val="00AC2DB7"/>
    <w:rsid w:val="00AC38C4"/>
    <w:rsid w:val="00AC454B"/>
    <w:rsid w:val="00AC5DF4"/>
    <w:rsid w:val="00AC5F44"/>
    <w:rsid w:val="00AC65E2"/>
    <w:rsid w:val="00AC6991"/>
    <w:rsid w:val="00AC6C2D"/>
    <w:rsid w:val="00AC6EE8"/>
    <w:rsid w:val="00AC722D"/>
    <w:rsid w:val="00AC7290"/>
    <w:rsid w:val="00AC72F9"/>
    <w:rsid w:val="00AC74B5"/>
    <w:rsid w:val="00AD21E1"/>
    <w:rsid w:val="00AD3DED"/>
    <w:rsid w:val="00AD51D8"/>
    <w:rsid w:val="00AD5A50"/>
    <w:rsid w:val="00AD60C4"/>
    <w:rsid w:val="00AD6DE5"/>
    <w:rsid w:val="00AD6E2D"/>
    <w:rsid w:val="00AD7983"/>
    <w:rsid w:val="00AD7D0A"/>
    <w:rsid w:val="00AE016E"/>
    <w:rsid w:val="00AE06D3"/>
    <w:rsid w:val="00AE231B"/>
    <w:rsid w:val="00AE2FC1"/>
    <w:rsid w:val="00AE6066"/>
    <w:rsid w:val="00AE68D4"/>
    <w:rsid w:val="00AE6E3A"/>
    <w:rsid w:val="00AE7F92"/>
    <w:rsid w:val="00AF022B"/>
    <w:rsid w:val="00AF0FD6"/>
    <w:rsid w:val="00AF2254"/>
    <w:rsid w:val="00AF2FB8"/>
    <w:rsid w:val="00AF3324"/>
    <w:rsid w:val="00AF49E8"/>
    <w:rsid w:val="00AF5A08"/>
    <w:rsid w:val="00AF6B25"/>
    <w:rsid w:val="00AF79FC"/>
    <w:rsid w:val="00B00AB7"/>
    <w:rsid w:val="00B0243F"/>
    <w:rsid w:val="00B04219"/>
    <w:rsid w:val="00B0780B"/>
    <w:rsid w:val="00B07A6C"/>
    <w:rsid w:val="00B07B2E"/>
    <w:rsid w:val="00B07F6A"/>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404"/>
    <w:rsid w:val="00B26A52"/>
    <w:rsid w:val="00B3163F"/>
    <w:rsid w:val="00B31C75"/>
    <w:rsid w:val="00B33419"/>
    <w:rsid w:val="00B33CB5"/>
    <w:rsid w:val="00B356A4"/>
    <w:rsid w:val="00B35DA0"/>
    <w:rsid w:val="00B35EEB"/>
    <w:rsid w:val="00B3718B"/>
    <w:rsid w:val="00B37350"/>
    <w:rsid w:val="00B40C92"/>
    <w:rsid w:val="00B41BC3"/>
    <w:rsid w:val="00B420CB"/>
    <w:rsid w:val="00B42D67"/>
    <w:rsid w:val="00B432E8"/>
    <w:rsid w:val="00B43404"/>
    <w:rsid w:val="00B437C8"/>
    <w:rsid w:val="00B43E27"/>
    <w:rsid w:val="00B4463A"/>
    <w:rsid w:val="00B44BF7"/>
    <w:rsid w:val="00B44BF8"/>
    <w:rsid w:val="00B4523E"/>
    <w:rsid w:val="00B45EB0"/>
    <w:rsid w:val="00B46B86"/>
    <w:rsid w:val="00B46BFF"/>
    <w:rsid w:val="00B477F3"/>
    <w:rsid w:val="00B5024F"/>
    <w:rsid w:val="00B51AB1"/>
    <w:rsid w:val="00B51B4D"/>
    <w:rsid w:val="00B521DC"/>
    <w:rsid w:val="00B52BF7"/>
    <w:rsid w:val="00B5348C"/>
    <w:rsid w:val="00B53A29"/>
    <w:rsid w:val="00B54ABC"/>
    <w:rsid w:val="00B5596A"/>
    <w:rsid w:val="00B5703C"/>
    <w:rsid w:val="00B5707C"/>
    <w:rsid w:val="00B61066"/>
    <w:rsid w:val="00B6128F"/>
    <w:rsid w:val="00B61F24"/>
    <w:rsid w:val="00B63474"/>
    <w:rsid w:val="00B64663"/>
    <w:rsid w:val="00B6545C"/>
    <w:rsid w:val="00B66D65"/>
    <w:rsid w:val="00B67BAB"/>
    <w:rsid w:val="00B67C7C"/>
    <w:rsid w:val="00B67E2E"/>
    <w:rsid w:val="00B67FE1"/>
    <w:rsid w:val="00B72423"/>
    <w:rsid w:val="00B740BD"/>
    <w:rsid w:val="00B742E9"/>
    <w:rsid w:val="00B755C2"/>
    <w:rsid w:val="00B75DD4"/>
    <w:rsid w:val="00B76A92"/>
    <w:rsid w:val="00B80AC9"/>
    <w:rsid w:val="00B81090"/>
    <w:rsid w:val="00B819CC"/>
    <w:rsid w:val="00B82BD3"/>
    <w:rsid w:val="00B83BF3"/>
    <w:rsid w:val="00B8424E"/>
    <w:rsid w:val="00B84AEB"/>
    <w:rsid w:val="00B85796"/>
    <w:rsid w:val="00B858FB"/>
    <w:rsid w:val="00B86488"/>
    <w:rsid w:val="00B90D55"/>
    <w:rsid w:val="00B92DA4"/>
    <w:rsid w:val="00B93EDD"/>
    <w:rsid w:val="00B94A06"/>
    <w:rsid w:val="00B95103"/>
    <w:rsid w:val="00B963EF"/>
    <w:rsid w:val="00BA0872"/>
    <w:rsid w:val="00BA1206"/>
    <w:rsid w:val="00BA1B6D"/>
    <w:rsid w:val="00BA2170"/>
    <w:rsid w:val="00BA2D01"/>
    <w:rsid w:val="00BA309E"/>
    <w:rsid w:val="00BA4584"/>
    <w:rsid w:val="00BA4D08"/>
    <w:rsid w:val="00BA4D59"/>
    <w:rsid w:val="00BA5C15"/>
    <w:rsid w:val="00BA6231"/>
    <w:rsid w:val="00BA66BE"/>
    <w:rsid w:val="00BA6FB4"/>
    <w:rsid w:val="00BA76A2"/>
    <w:rsid w:val="00BB0A60"/>
    <w:rsid w:val="00BB0C9F"/>
    <w:rsid w:val="00BB1285"/>
    <w:rsid w:val="00BB2136"/>
    <w:rsid w:val="00BB515E"/>
    <w:rsid w:val="00BB5EFD"/>
    <w:rsid w:val="00BB6105"/>
    <w:rsid w:val="00BB7BA3"/>
    <w:rsid w:val="00BC1758"/>
    <w:rsid w:val="00BC1C73"/>
    <w:rsid w:val="00BC38C6"/>
    <w:rsid w:val="00BC4222"/>
    <w:rsid w:val="00BC5623"/>
    <w:rsid w:val="00BC593F"/>
    <w:rsid w:val="00BC5966"/>
    <w:rsid w:val="00BC6415"/>
    <w:rsid w:val="00BD0D1B"/>
    <w:rsid w:val="00BD15F0"/>
    <w:rsid w:val="00BD30A5"/>
    <w:rsid w:val="00BD3E1C"/>
    <w:rsid w:val="00BD54E8"/>
    <w:rsid w:val="00BD57BC"/>
    <w:rsid w:val="00BD58EA"/>
    <w:rsid w:val="00BD5A67"/>
    <w:rsid w:val="00BD7980"/>
    <w:rsid w:val="00BE07A0"/>
    <w:rsid w:val="00BE0B3A"/>
    <w:rsid w:val="00BE0C4A"/>
    <w:rsid w:val="00BE13BD"/>
    <w:rsid w:val="00BE1D10"/>
    <w:rsid w:val="00BE1ECC"/>
    <w:rsid w:val="00BE2421"/>
    <w:rsid w:val="00BE2CA3"/>
    <w:rsid w:val="00BE2F79"/>
    <w:rsid w:val="00BE352F"/>
    <w:rsid w:val="00BE65D8"/>
    <w:rsid w:val="00BE65FA"/>
    <w:rsid w:val="00BE6CE4"/>
    <w:rsid w:val="00BF0478"/>
    <w:rsid w:val="00BF12CA"/>
    <w:rsid w:val="00BF14F0"/>
    <w:rsid w:val="00BF1BBF"/>
    <w:rsid w:val="00BF223A"/>
    <w:rsid w:val="00BF299C"/>
    <w:rsid w:val="00BF2A19"/>
    <w:rsid w:val="00BF2ADE"/>
    <w:rsid w:val="00BF6191"/>
    <w:rsid w:val="00BF7ED6"/>
    <w:rsid w:val="00C0123D"/>
    <w:rsid w:val="00C01880"/>
    <w:rsid w:val="00C0194F"/>
    <w:rsid w:val="00C0256F"/>
    <w:rsid w:val="00C02594"/>
    <w:rsid w:val="00C03B88"/>
    <w:rsid w:val="00C041B3"/>
    <w:rsid w:val="00C0435C"/>
    <w:rsid w:val="00C0458C"/>
    <w:rsid w:val="00C05B41"/>
    <w:rsid w:val="00C05D5F"/>
    <w:rsid w:val="00C05D91"/>
    <w:rsid w:val="00C068A2"/>
    <w:rsid w:val="00C07482"/>
    <w:rsid w:val="00C10DBA"/>
    <w:rsid w:val="00C11106"/>
    <w:rsid w:val="00C1219A"/>
    <w:rsid w:val="00C134FC"/>
    <w:rsid w:val="00C136D1"/>
    <w:rsid w:val="00C1698C"/>
    <w:rsid w:val="00C16E89"/>
    <w:rsid w:val="00C2115E"/>
    <w:rsid w:val="00C21E65"/>
    <w:rsid w:val="00C239F2"/>
    <w:rsid w:val="00C24FB3"/>
    <w:rsid w:val="00C25135"/>
    <w:rsid w:val="00C26934"/>
    <w:rsid w:val="00C27176"/>
    <w:rsid w:val="00C2720B"/>
    <w:rsid w:val="00C3069F"/>
    <w:rsid w:val="00C315BB"/>
    <w:rsid w:val="00C329A6"/>
    <w:rsid w:val="00C33327"/>
    <w:rsid w:val="00C337E0"/>
    <w:rsid w:val="00C40F59"/>
    <w:rsid w:val="00C4154F"/>
    <w:rsid w:val="00C41C20"/>
    <w:rsid w:val="00C42B7B"/>
    <w:rsid w:val="00C43E8C"/>
    <w:rsid w:val="00C44469"/>
    <w:rsid w:val="00C44B20"/>
    <w:rsid w:val="00C4555E"/>
    <w:rsid w:val="00C47687"/>
    <w:rsid w:val="00C477F6"/>
    <w:rsid w:val="00C50693"/>
    <w:rsid w:val="00C5104C"/>
    <w:rsid w:val="00C5245D"/>
    <w:rsid w:val="00C525AE"/>
    <w:rsid w:val="00C52CF5"/>
    <w:rsid w:val="00C5370C"/>
    <w:rsid w:val="00C53AA0"/>
    <w:rsid w:val="00C541DD"/>
    <w:rsid w:val="00C54675"/>
    <w:rsid w:val="00C55319"/>
    <w:rsid w:val="00C60C95"/>
    <w:rsid w:val="00C61944"/>
    <w:rsid w:val="00C63007"/>
    <w:rsid w:val="00C6446C"/>
    <w:rsid w:val="00C64555"/>
    <w:rsid w:val="00C64D91"/>
    <w:rsid w:val="00C70971"/>
    <w:rsid w:val="00C7595C"/>
    <w:rsid w:val="00C777D8"/>
    <w:rsid w:val="00C803D5"/>
    <w:rsid w:val="00C807F7"/>
    <w:rsid w:val="00C80C8E"/>
    <w:rsid w:val="00C81B8F"/>
    <w:rsid w:val="00C81FA7"/>
    <w:rsid w:val="00C8226E"/>
    <w:rsid w:val="00C8360E"/>
    <w:rsid w:val="00C859CB"/>
    <w:rsid w:val="00C85EDA"/>
    <w:rsid w:val="00C86EDC"/>
    <w:rsid w:val="00C8710E"/>
    <w:rsid w:val="00C8763F"/>
    <w:rsid w:val="00C8773D"/>
    <w:rsid w:val="00C87D84"/>
    <w:rsid w:val="00C90AFD"/>
    <w:rsid w:val="00C90C0C"/>
    <w:rsid w:val="00C90D59"/>
    <w:rsid w:val="00C921E2"/>
    <w:rsid w:val="00C9335A"/>
    <w:rsid w:val="00C939A9"/>
    <w:rsid w:val="00C940BA"/>
    <w:rsid w:val="00C94596"/>
    <w:rsid w:val="00C95299"/>
    <w:rsid w:val="00C95A39"/>
    <w:rsid w:val="00C95AA4"/>
    <w:rsid w:val="00C97132"/>
    <w:rsid w:val="00CA0240"/>
    <w:rsid w:val="00CA039C"/>
    <w:rsid w:val="00CA1749"/>
    <w:rsid w:val="00CA2672"/>
    <w:rsid w:val="00CA2EA5"/>
    <w:rsid w:val="00CA3AF3"/>
    <w:rsid w:val="00CA3BF2"/>
    <w:rsid w:val="00CA4525"/>
    <w:rsid w:val="00CA4759"/>
    <w:rsid w:val="00CA4F94"/>
    <w:rsid w:val="00CA6029"/>
    <w:rsid w:val="00CA66C0"/>
    <w:rsid w:val="00CB033F"/>
    <w:rsid w:val="00CB06E9"/>
    <w:rsid w:val="00CB090D"/>
    <w:rsid w:val="00CB0A05"/>
    <w:rsid w:val="00CB2293"/>
    <w:rsid w:val="00CB3D81"/>
    <w:rsid w:val="00CB4223"/>
    <w:rsid w:val="00CB56CE"/>
    <w:rsid w:val="00CB5914"/>
    <w:rsid w:val="00CB5C53"/>
    <w:rsid w:val="00CB7E7E"/>
    <w:rsid w:val="00CC053F"/>
    <w:rsid w:val="00CC057D"/>
    <w:rsid w:val="00CC1E13"/>
    <w:rsid w:val="00CC2C94"/>
    <w:rsid w:val="00CC312B"/>
    <w:rsid w:val="00CC34B2"/>
    <w:rsid w:val="00CC37F1"/>
    <w:rsid w:val="00CC3B04"/>
    <w:rsid w:val="00CC3B26"/>
    <w:rsid w:val="00CC4229"/>
    <w:rsid w:val="00CC4837"/>
    <w:rsid w:val="00CC5A0F"/>
    <w:rsid w:val="00CC6182"/>
    <w:rsid w:val="00CC69FC"/>
    <w:rsid w:val="00CD162F"/>
    <w:rsid w:val="00CD2AFA"/>
    <w:rsid w:val="00CD3192"/>
    <w:rsid w:val="00CD3EFF"/>
    <w:rsid w:val="00CD4681"/>
    <w:rsid w:val="00CD4909"/>
    <w:rsid w:val="00CD4A17"/>
    <w:rsid w:val="00CD5F0C"/>
    <w:rsid w:val="00CD6383"/>
    <w:rsid w:val="00CD65B3"/>
    <w:rsid w:val="00CD676A"/>
    <w:rsid w:val="00CD7A01"/>
    <w:rsid w:val="00CE0219"/>
    <w:rsid w:val="00CE09B6"/>
    <w:rsid w:val="00CE137B"/>
    <w:rsid w:val="00CE1B61"/>
    <w:rsid w:val="00CE1BAB"/>
    <w:rsid w:val="00CE32DE"/>
    <w:rsid w:val="00CE3530"/>
    <w:rsid w:val="00CE4F46"/>
    <w:rsid w:val="00CE5168"/>
    <w:rsid w:val="00CE6A79"/>
    <w:rsid w:val="00CE70C3"/>
    <w:rsid w:val="00CE7A35"/>
    <w:rsid w:val="00CF0B72"/>
    <w:rsid w:val="00CF30D1"/>
    <w:rsid w:val="00CF3A9B"/>
    <w:rsid w:val="00CF4BEF"/>
    <w:rsid w:val="00CF4E75"/>
    <w:rsid w:val="00CF5D20"/>
    <w:rsid w:val="00CF6038"/>
    <w:rsid w:val="00CF7061"/>
    <w:rsid w:val="00D00318"/>
    <w:rsid w:val="00D004EA"/>
    <w:rsid w:val="00D01DA1"/>
    <w:rsid w:val="00D0244C"/>
    <w:rsid w:val="00D02F9F"/>
    <w:rsid w:val="00D0336D"/>
    <w:rsid w:val="00D03F86"/>
    <w:rsid w:val="00D07606"/>
    <w:rsid w:val="00D07B01"/>
    <w:rsid w:val="00D07D43"/>
    <w:rsid w:val="00D10D2B"/>
    <w:rsid w:val="00D10E80"/>
    <w:rsid w:val="00D11810"/>
    <w:rsid w:val="00D11997"/>
    <w:rsid w:val="00D12D7C"/>
    <w:rsid w:val="00D1339E"/>
    <w:rsid w:val="00D1413E"/>
    <w:rsid w:val="00D14277"/>
    <w:rsid w:val="00D15442"/>
    <w:rsid w:val="00D20EAA"/>
    <w:rsid w:val="00D20F3C"/>
    <w:rsid w:val="00D21459"/>
    <w:rsid w:val="00D21AEF"/>
    <w:rsid w:val="00D230C7"/>
    <w:rsid w:val="00D23680"/>
    <w:rsid w:val="00D237E7"/>
    <w:rsid w:val="00D25356"/>
    <w:rsid w:val="00D25456"/>
    <w:rsid w:val="00D259A7"/>
    <w:rsid w:val="00D25B02"/>
    <w:rsid w:val="00D27776"/>
    <w:rsid w:val="00D277D0"/>
    <w:rsid w:val="00D2790D"/>
    <w:rsid w:val="00D311B4"/>
    <w:rsid w:val="00D327A7"/>
    <w:rsid w:val="00D32AA5"/>
    <w:rsid w:val="00D33019"/>
    <w:rsid w:val="00D33507"/>
    <w:rsid w:val="00D3392F"/>
    <w:rsid w:val="00D33988"/>
    <w:rsid w:val="00D34FE1"/>
    <w:rsid w:val="00D351BC"/>
    <w:rsid w:val="00D3616D"/>
    <w:rsid w:val="00D36462"/>
    <w:rsid w:val="00D37701"/>
    <w:rsid w:val="00D40DC9"/>
    <w:rsid w:val="00D417CC"/>
    <w:rsid w:val="00D41FB1"/>
    <w:rsid w:val="00D4224A"/>
    <w:rsid w:val="00D42BC8"/>
    <w:rsid w:val="00D42BCE"/>
    <w:rsid w:val="00D42C51"/>
    <w:rsid w:val="00D4444F"/>
    <w:rsid w:val="00D45198"/>
    <w:rsid w:val="00D461C5"/>
    <w:rsid w:val="00D473E4"/>
    <w:rsid w:val="00D47D19"/>
    <w:rsid w:val="00D47D89"/>
    <w:rsid w:val="00D52053"/>
    <w:rsid w:val="00D53E63"/>
    <w:rsid w:val="00D53F20"/>
    <w:rsid w:val="00D5468B"/>
    <w:rsid w:val="00D547E0"/>
    <w:rsid w:val="00D5508B"/>
    <w:rsid w:val="00D55D11"/>
    <w:rsid w:val="00D57536"/>
    <w:rsid w:val="00D600A5"/>
    <w:rsid w:val="00D610DE"/>
    <w:rsid w:val="00D6207A"/>
    <w:rsid w:val="00D62B9A"/>
    <w:rsid w:val="00D633E9"/>
    <w:rsid w:val="00D63402"/>
    <w:rsid w:val="00D64A38"/>
    <w:rsid w:val="00D65561"/>
    <w:rsid w:val="00D660FA"/>
    <w:rsid w:val="00D675A5"/>
    <w:rsid w:val="00D67742"/>
    <w:rsid w:val="00D71061"/>
    <w:rsid w:val="00D733F1"/>
    <w:rsid w:val="00D73D6A"/>
    <w:rsid w:val="00D73F7B"/>
    <w:rsid w:val="00D74BCB"/>
    <w:rsid w:val="00D74CF1"/>
    <w:rsid w:val="00D74D1E"/>
    <w:rsid w:val="00D7698B"/>
    <w:rsid w:val="00D76B14"/>
    <w:rsid w:val="00D76ECF"/>
    <w:rsid w:val="00D77590"/>
    <w:rsid w:val="00D80CF0"/>
    <w:rsid w:val="00D8221C"/>
    <w:rsid w:val="00D822CF"/>
    <w:rsid w:val="00D82429"/>
    <w:rsid w:val="00D82462"/>
    <w:rsid w:val="00D82904"/>
    <w:rsid w:val="00D82DBF"/>
    <w:rsid w:val="00D83A23"/>
    <w:rsid w:val="00D83BA6"/>
    <w:rsid w:val="00D85C50"/>
    <w:rsid w:val="00D8644F"/>
    <w:rsid w:val="00D868C0"/>
    <w:rsid w:val="00D8720A"/>
    <w:rsid w:val="00D9296E"/>
    <w:rsid w:val="00D9297C"/>
    <w:rsid w:val="00D9314E"/>
    <w:rsid w:val="00D93886"/>
    <w:rsid w:val="00D94A3E"/>
    <w:rsid w:val="00D962CC"/>
    <w:rsid w:val="00D96370"/>
    <w:rsid w:val="00D972B0"/>
    <w:rsid w:val="00DA044E"/>
    <w:rsid w:val="00DA1096"/>
    <w:rsid w:val="00DA16D3"/>
    <w:rsid w:val="00DA19F1"/>
    <w:rsid w:val="00DA492B"/>
    <w:rsid w:val="00DA65E9"/>
    <w:rsid w:val="00DA734C"/>
    <w:rsid w:val="00DB001E"/>
    <w:rsid w:val="00DB09EB"/>
    <w:rsid w:val="00DB0E1A"/>
    <w:rsid w:val="00DB303E"/>
    <w:rsid w:val="00DB4421"/>
    <w:rsid w:val="00DB55F6"/>
    <w:rsid w:val="00DB647D"/>
    <w:rsid w:val="00DB6F9D"/>
    <w:rsid w:val="00DB7583"/>
    <w:rsid w:val="00DC0281"/>
    <w:rsid w:val="00DC058A"/>
    <w:rsid w:val="00DC1363"/>
    <w:rsid w:val="00DC2A1F"/>
    <w:rsid w:val="00DC3317"/>
    <w:rsid w:val="00DC4D37"/>
    <w:rsid w:val="00DC4FF6"/>
    <w:rsid w:val="00DC554B"/>
    <w:rsid w:val="00DC72E9"/>
    <w:rsid w:val="00DD0566"/>
    <w:rsid w:val="00DD1587"/>
    <w:rsid w:val="00DD1E86"/>
    <w:rsid w:val="00DD225E"/>
    <w:rsid w:val="00DD4EB0"/>
    <w:rsid w:val="00DD4FED"/>
    <w:rsid w:val="00DD513A"/>
    <w:rsid w:val="00DD6134"/>
    <w:rsid w:val="00DD7572"/>
    <w:rsid w:val="00DD7C0F"/>
    <w:rsid w:val="00DE0176"/>
    <w:rsid w:val="00DE1E09"/>
    <w:rsid w:val="00DE1E33"/>
    <w:rsid w:val="00DE449F"/>
    <w:rsid w:val="00DE5940"/>
    <w:rsid w:val="00DE5B0B"/>
    <w:rsid w:val="00DE7779"/>
    <w:rsid w:val="00DE7E57"/>
    <w:rsid w:val="00DF0508"/>
    <w:rsid w:val="00DF1364"/>
    <w:rsid w:val="00DF1CD3"/>
    <w:rsid w:val="00DF21BD"/>
    <w:rsid w:val="00DF231E"/>
    <w:rsid w:val="00DF3023"/>
    <w:rsid w:val="00DF38DF"/>
    <w:rsid w:val="00DF44B0"/>
    <w:rsid w:val="00DF47B8"/>
    <w:rsid w:val="00DF48B7"/>
    <w:rsid w:val="00DF4A91"/>
    <w:rsid w:val="00DF52C4"/>
    <w:rsid w:val="00DF5CD8"/>
    <w:rsid w:val="00DF5F3D"/>
    <w:rsid w:val="00DF65DA"/>
    <w:rsid w:val="00DF6689"/>
    <w:rsid w:val="00DF6A34"/>
    <w:rsid w:val="00DF7100"/>
    <w:rsid w:val="00E00575"/>
    <w:rsid w:val="00E01239"/>
    <w:rsid w:val="00E01CF3"/>
    <w:rsid w:val="00E02C2F"/>
    <w:rsid w:val="00E02FC7"/>
    <w:rsid w:val="00E03590"/>
    <w:rsid w:val="00E03703"/>
    <w:rsid w:val="00E042D8"/>
    <w:rsid w:val="00E047C4"/>
    <w:rsid w:val="00E049DB"/>
    <w:rsid w:val="00E07C2B"/>
    <w:rsid w:val="00E115C5"/>
    <w:rsid w:val="00E1221F"/>
    <w:rsid w:val="00E12287"/>
    <w:rsid w:val="00E129D3"/>
    <w:rsid w:val="00E13507"/>
    <w:rsid w:val="00E1415C"/>
    <w:rsid w:val="00E14404"/>
    <w:rsid w:val="00E14AEB"/>
    <w:rsid w:val="00E14B86"/>
    <w:rsid w:val="00E15537"/>
    <w:rsid w:val="00E15EFC"/>
    <w:rsid w:val="00E163D0"/>
    <w:rsid w:val="00E1744E"/>
    <w:rsid w:val="00E2005E"/>
    <w:rsid w:val="00E20269"/>
    <w:rsid w:val="00E20316"/>
    <w:rsid w:val="00E20869"/>
    <w:rsid w:val="00E209F1"/>
    <w:rsid w:val="00E20E39"/>
    <w:rsid w:val="00E21C94"/>
    <w:rsid w:val="00E22C83"/>
    <w:rsid w:val="00E22EB7"/>
    <w:rsid w:val="00E236A5"/>
    <w:rsid w:val="00E24E19"/>
    <w:rsid w:val="00E25BA3"/>
    <w:rsid w:val="00E26CE4"/>
    <w:rsid w:val="00E2731A"/>
    <w:rsid w:val="00E3188E"/>
    <w:rsid w:val="00E31FEE"/>
    <w:rsid w:val="00E3214D"/>
    <w:rsid w:val="00E3397C"/>
    <w:rsid w:val="00E347AD"/>
    <w:rsid w:val="00E347FD"/>
    <w:rsid w:val="00E36274"/>
    <w:rsid w:val="00E36EC3"/>
    <w:rsid w:val="00E3718D"/>
    <w:rsid w:val="00E4193B"/>
    <w:rsid w:val="00E45361"/>
    <w:rsid w:val="00E55B65"/>
    <w:rsid w:val="00E56E54"/>
    <w:rsid w:val="00E573E6"/>
    <w:rsid w:val="00E57A7C"/>
    <w:rsid w:val="00E62615"/>
    <w:rsid w:val="00E627BB"/>
    <w:rsid w:val="00E63298"/>
    <w:rsid w:val="00E64A27"/>
    <w:rsid w:val="00E64CB9"/>
    <w:rsid w:val="00E6537A"/>
    <w:rsid w:val="00E656C1"/>
    <w:rsid w:val="00E65BBE"/>
    <w:rsid w:val="00E661DD"/>
    <w:rsid w:val="00E66889"/>
    <w:rsid w:val="00E7091E"/>
    <w:rsid w:val="00E70A64"/>
    <w:rsid w:val="00E72297"/>
    <w:rsid w:val="00E75D3C"/>
    <w:rsid w:val="00E77178"/>
    <w:rsid w:val="00E777D1"/>
    <w:rsid w:val="00E808FF"/>
    <w:rsid w:val="00E80A41"/>
    <w:rsid w:val="00E83731"/>
    <w:rsid w:val="00E839FC"/>
    <w:rsid w:val="00E858BF"/>
    <w:rsid w:val="00E85EB7"/>
    <w:rsid w:val="00E862D5"/>
    <w:rsid w:val="00E90ADA"/>
    <w:rsid w:val="00E910B7"/>
    <w:rsid w:val="00E9265E"/>
    <w:rsid w:val="00E92E17"/>
    <w:rsid w:val="00E93239"/>
    <w:rsid w:val="00E932D2"/>
    <w:rsid w:val="00E93E13"/>
    <w:rsid w:val="00E94AE7"/>
    <w:rsid w:val="00E9565B"/>
    <w:rsid w:val="00E97CD6"/>
    <w:rsid w:val="00EA00D4"/>
    <w:rsid w:val="00EA01A8"/>
    <w:rsid w:val="00EA1C30"/>
    <w:rsid w:val="00EA2550"/>
    <w:rsid w:val="00EA3982"/>
    <w:rsid w:val="00EA3D52"/>
    <w:rsid w:val="00EA41DB"/>
    <w:rsid w:val="00EA5035"/>
    <w:rsid w:val="00EA53BC"/>
    <w:rsid w:val="00EB09A5"/>
    <w:rsid w:val="00EB1169"/>
    <w:rsid w:val="00EB157C"/>
    <w:rsid w:val="00EB3B29"/>
    <w:rsid w:val="00EB3FF7"/>
    <w:rsid w:val="00EB58B4"/>
    <w:rsid w:val="00EB6E59"/>
    <w:rsid w:val="00EB782E"/>
    <w:rsid w:val="00EC0DF2"/>
    <w:rsid w:val="00EC283A"/>
    <w:rsid w:val="00EC28DF"/>
    <w:rsid w:val="00EC2942"/>
    <w:rsid w:val="00EC4A90"/>
    <w:rsid w:val="00EC51B5"/>
    <w:rsid w:val="00EC5DAC"/>
    <w:rsid w:val="00EC7BE7"/>
    <w:rsid w:val="00ED0CCF"/>
    <w:rsid w:val="00ED0D4E"/>
    <w:rsid w:val="00ED11BE"/>
    <w:rsid w:val="00ED1521"/>
    <w:rsid w:val="00ED2A39"/>
    <w:rsid w:val="00ED301C"/>
    <w:rsid w:val="00ED3557"/>
    <w:rsid w:val="00ED388A"/>
    <w:rsid w:val="00ED39FA"/>
    <w:rsid w:val="00ED57FB"/>
    <w:rsid w:val="00ED6759"/>
    <w:rsid w:val="00ED719A"/>
    <w:rsid w:val="00ED719D"/>
    <w:rsid w:val="00EE0471"/>
    <w:rsid w:val="00EE17A4"/>
    <w:rsid w:val="00EE18E3"/>
    <w:rsid w:val="00EE51D6"/>
    <w:rsid w:val="00EE7EDA"/>
    <w:rsid w:val="00EF03C8"/>
    <w:rsid w:val="00EF1C8B"/>
    <w:rsid w:val="00EF1FB8"/>
    <w:rsid w:val="00EF23E1"/>
    <w:rsid w:val="00EF3967"/>
    <w:rsid w:val="00EF3E9C"/>
    <w:rsid w:val="00EF3FD5"/>
    <w:rsid w:val="00EF6033"/>
    <w:rsid w:val="00EF6BE9"/>
    <w:rsid w:val="00EF72FA"/>
    <w:rsid w:val="00F000AA"/>
    <w:rsid w:val="00F0200A"/>
    <w:rsid w:val="00F02022"/>
    <w:rsid w:val="00F03479"/>
    <w:rsid w:val="00F043F3"/>
    <w:rsid w:val="00F06061"/>
    <w:rsid w:val="00F0629F"/>
    <w:rsid w:val="00F130A9"/>
    <w:rsid w:val="00F13605"/>
    <w:rsid w:val="00F13C85"/>
    <w:rsid w:val="00F155FD"/>
    <w:rsid w:val="00F1718B"/>
    <w:rsid w:val="00F17DE2"/>
    <w:rsid w:val="00F21611"/>
    <w:rsid w:val="00F24AAC"/>
    <w:rsid w:val="00F251A2"/>
    <w:rsid w:val="00F251C1"/>
    <w:rsid w:val="00F258B0"/>
    <w:rsid w:val="00F25D2E"/>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3D2"/>
    <w:rsid w:val="00F419F7"/>
    <w:rsid w:val="00F41B89"/>
    <w:rsid w:val="00F41EAE"/>
    <w:rsid w:val="00F42F9C"/>
    <w:rsid w:val="00F43373"/>
    <w:rsid w:val="00F4549B"/>
    <w:rsid w:val="00F45565"/>
    <w:rsid w:val="00F511BF"/>
    <w:rsid w:val="00F51ADF"/>
    <w:rsid w:val="00F520F9"/>
    <w:rsid w:val="00F549E8"/>
    <w:rsid w:val="00F56AF9"/>
    <w:rsid w:val="00F57FC3"/>
    <w:rsid w:val="00F6004E"/>
    <w:rsid w:val="00F60136"/>
    <w:rsid w:val="00F60852"/>
    <w:rsid w:val="00F614FA"/>
    <w:rsid w:val="00F62CCC"/>
    <w:rsid w:val="00F638FC"/>
    <w:rsid w:val="00F648F9"/>
    <w:rsid w:val="00F64D43"/>
    <w:rsid w:val="00F70774"/>
    <w:rsid w:val="00F70D1B"/>
    <w:rsid w:val="00F714CB"/>
    <w:rsid w:val="00F77A7A"/>
    <w:rsid w:val="00F77EA1"/>
    <w:rsid w:val="00F77F2B"/>
    <w:rsid w:val="00F823C6"/>
    <w:rsid w:val="00F83844"/>
    <w:rsid w:val="00F85B69"/>
    <w:rsid w:val="00F85C57"/>
    <w:rsid w:val="00F85F9D"/>
    <w:rsid w:val="00F8648B"/>
    <w:rsid w:val="00F8690A"/>
    <w:rsid w:val="00F87F12"/>
    <w:rsid w:val="00F90BC9"/>
    <w:rsid w:val="00F90F6B"/>
    <w:rsid w:val="00F92A3C"/>
    <w:rsid w:val="00F9307F"/>
    <w:rsid w:val="00F937D6"/>
    <w:rsid w:val="00F94A5B"/>
    <w:rsid w:val="00F9541D"/>
    <w:rsid w:val="00F965E3"/>
    <w:rsid w:val="00F966D7"/>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5A71"/>
    <w:rsid w:val="00FB62AB"/>
    <w:rsid w:val="00FB7379"/>
    <w:rsid w:val="00FB75E3"/>
    <w:rsid w:val="00FB7B65"/>
    <w:rsid w:val="00FC0303"/>
    <w:rsid w:val="00FC367D"/>
    <w:rsid w:val="00FC37B8"/>
    <w:rsid w:val="00FC7E81"/>
    <w:rsid w:val="00FD1DF2"/>
    <w:rsid w:val="00FD270D"/>
    <w:rsid w:val="00FD2979"/>
    <w:rsid w:val="00FD3164"/>
    <w:rsid w:val="00FD34BD"/>
    <w:rsid w:val="00FD4E42"/>
    <w:rsid w:val="00FD5B47"/>
    <w:rsid w:val="00FD6AC7"/>
    <w:rsid w:val="00FE10A7"/>
    <w:rsid w:val="00FE153E"/>
    <w:rsid w:val="00FE162A"/>
    <w:rsid w:val="00FE1D5C"/>
    <w:rsid w:val="00FE1FBE"/>
    <w:rsid w:val="00FE235F"/>
    <w:rsid w:val="00FE2D3A"/>
    <w:rsid w:val="00FE31DE"/>
    <w:rsid w:val="00FE323C"/>
    <w:rsid w:val="00FE449A"/>
    <w:rsid w:val="00FE5ACD"/>
    <w:rsid w:val="00FE5BC5"/>
    <w:rsid w:val="00FE60FB"/>
    <w:rsid w:val="00FE6D1C"/>
    <w:rsid w:val="00FE73B7"/>
    <w:rsid w:val="00FE7722"/>
    <w:rsid w:val="00FE79B1"/>
    <w:rsid w:val="00FF02FC"/>
    <w:rsid w:val="00FF10FF"/>
    <w:rsid w:val="00FF11B4"/>
    <w:rsid w:val="00FF27E8"/>
    <w:rsid w:val="00FF32E6"/>
    <w:rsid w:val="00FF3722"/>
    <w:rsid w:val="00FF5059"/>
    <w:rsid w:val="00FF5570"/>
    <w:rsid w:val="00FF593D"/>
    <w:rsid w:val="00FF65AE"/>
    <w:rsid w:val="00FF6F78"/>
    <w:rsid w:val="00FF7A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FE9"/>
    <w:rPr>
      <w:sz w:val="26"/>
      <w:szCs w:val="26"/>
    </w:rPr>
  </w:style>
  <w:style w:type="paragraph" w:styleId="Heading1">
    <w:name w:val="heading 1"/>
    <w:basedOn w:val="Normal"/>
    <w:next w:val="Normal"/>
    <w:link w:val="Heading1Char"/>
    <w:qFormat/>
    <w:rsid w:val="00475AC7"/>
    <w:pPr>
      <w:keepNext/>
      <w:tabs>
        <w:tab w:val="center" w:pos="4680"/>
      </w:tabs>
      <w:suppressAutoHyphens/>
      <w:outlineLvl w:val="0"/>
    </w:pPr>
    <w:rPr>
      <w:rFonts w:ascii="CG Times" w:hAnsi="CG 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6B19F4"/>
    <w:pPr>
      <w:numPr>
        <w:numId w:val="1"/>
      </w:numPr>
      <w:spacing w:line="480" w:lineRule="auto"/>
      <w:ind w:left="0" w:firstLine="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rsid w:val="0041055D"/>
    <w:rPr>
      <w:sz w:val="20"/>
      <w:szCs w:val="20"/>
    </w:rPr>
  </w:style>
  <w:style w:type="character" w:styleId="FootnoteReference">
    <w:name w:val="footnote reference"/>
    <w:aliases w:val="o,fr"/>
    <w:basedOn w:val="DefaultParagraphFont"/>
    <w:rsid w:val="0041055D"/>
    <w:rPr>
      <w:vertAlign w:val="superscript"/>
    </w:rPr>
  </w:style>
  <w:style w:type="paragraph" w:styleId="Footer">
    <w:name w:val="footer"/>
    <w:basedOn w:val="Normal"/>
    <w:link w:val="FooterChar"/>
    <w:uiPriority w:val="99"/>
    <w:rsid w:val="00637890"/>
    <w:pPr>
      <w:tabs>
        <w:tab w:val="center" w:pos="4320"/>
        <w:tab w:val="right" w:pos="8640"/>
      </w:tabs>
    </w:pPr>
  </w:style>
  <w:style w:type="character" w:styleId="PageNumber">
    <w:name w:val="page number"/>
    <w:basedOn w:val="DefaultParagraphFont"/>
    <w:rsid w:val="00637890"/>
  </w:style>
  <w:style w:type="paragraph" w:styleId="DocumentMap">
    <w:name w:val="Document Map"/>
    <w:basedOn w:val="Normal"/>
    <w:semiHidden/>
    <w:rsid w:val="00805386"/>
    <w:pPr>
      <w:shd w:val="clear" w:color="auto" w:fill="000080"/>
    </w:pPr>
    <w:rPr>
      <w:rFonts w:ascii="Tahoma" w:hAnsi="Tahoma" w:cs="Tahoma"/>
      <w:sz w:val="20"/>
      <w:szCs w:val="20"/>
    </w:rPr>
  </w:style>
  <w:style w:type="paragraph" w:styleId="Header">
    <w:name w:val="header"/>
    <w:basedOn w:val="Normal"/>
    <w:rsid w:val="008B4C5E"/>
    <w:pPr>
      <w:tabs>
        <w:tab w:val="center" w:pos="4320"/>
        <w:tab w:val="right" w:pos="8640"/>
      </w:tabs>
    </w:pPr>
  </w:style>
  <w:style w:type="character" w:customStyle="1" w:styleId="Heading1Char">
    <w:name w:val="Heading 1 Char"/>
    <w:basedOn w:val="DefaultParagraphFont"/>
    <w:link w:val="Heading1"/>
    <w:rsid w:val="00475AC7"/>
    <w:rPr>
      <w:rFonts w:ascii="CG Times" w:hAnsi="CG Times"/>
      <w:b/>
      <w:sz w:val="26"/>
    </w:rPr>
  </w:style>
  <w:style w:type="paragraph" w:styleId="BodyText">
    <w:name w:val="Body Text"/>
    <w:basedOn w:val="Normal"/>
    <w:link w:val="BodyTextChar"/>
    <w:rsid w:val="00475AC7"/>
    <w:pPr>
      <w:spacing w:line="360" w:lineRule="auto"/>
    </w:pPr>
    <w:rPr>
      <w:szCs w:val="20"/>
    </w:rPr>
  </w:style>
  <w:style w:type="character" w:customStyle="1" w:styleId="BodyTextChar">
    <w:name w:val="Body Text Char"/>
    <w:basedOn w:val="DefaultParagraphFont"/>
    <w:link w:val="BodyText"/>
    <w:rsid w:val="00475AC7"/>
    <w:rPr>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31486"/>
  </w:style>
  <w:style w:type="character" w:customStyle="1" w:styleId="FooterChar">
    <w:name w:val="Footer Char"/>
    <w:basedOn w:val="DefaultParagraphFont"/>
    <w:link w:val="Footer"/>
    <w:uiPriority w:val="99"/>
    <w:rsid w:val="003E2766"/>
    <w:rPr>
      <w:sz w:val="26"/>
      <w:szCs w:val="26"/>
    </w:rPr>
  </w:style>
  <w:style w:type="paragraph" w:styleId="BalloonText">
    <w:name w:val="Balloon Text"/>
    <w:basedOn w:val="Normal"/>
    <w:link w:val="BalloonTextChar"/>
    <w:rsid w:val="00D47D19"/>
    <w:rPr>
      <w:rFonts w:ascii="Tahoma" w:hAnsi="Tahoma" w:cs="Tahoma"/>
      <w:sz w:val="16"/>
      <w:szCs w:val="16"/>
    </w:rPr>
  </w:style>
  <w:style w:type="character" w:customStyle="1" w:styleId="BalloonTextChar">
    <w:name w:val="Balloon Text Char"/>
    <w:basedOn w:val="DefaultParagraphFont"/>
    <w:link w:val="BalloonText"/>
    <w:rsid w:val="00D47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FDBDF-C384-4F1A-9463-2C552F8C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scolwell</dc:creator>
  <cp:keywords/>
  <dc:description/>
  <cp:lastModifiedBy>Administrator</cp:lastModifiedBy>
  <cp:revision>3</cp:revision>
  <cp:lastPrinted>2011-07-01T13:52:00Z</cp:lastPrinted>
  <dcterms:created xsi:type="dcterms:W3CDTF">2011-06-14T17:25:00Z</dcterms:created>
  <dcterms:modified xsi:type="dcterms:W3CDTF">2011-07-01T13:52:00Z</dcterms:modified>
</cp:coreProperties>
</file>