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654A2E">
        <w:trPr>
          <w:trHeight w:val="990"/>
        </w:trPr>
        <w:tc>
          <w:tcPr>
            <w:tcW w:w="1363" w:type="dxa"/>
          </w:tcPr>
          <w:p w:rsidR="00654A2E" w:rsidRDefault="00AE30D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54A2E" w:rsidRDefault="00654A2E">
            <w:pPr>
              <w:suppressAutoHyphens/>
              <w:spacing w:line="204" w:lineRule="auto"/>
              <w:jc w:val="center"/>
              <w:rPr>
                <w:rFonts w:ascii="Arial" w:hAnsi="Arial"/>
                <w:color w:val="000080"/>
                <w:spacing w:val="-3"/>
                <w:sz w:val="26"/>
              </w:rPr>
            </w:pPr>
          </w:p>
          <w:p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54A2E" w:rsidRDefault="00654A2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jc w:val="right"/>
              <w:rPr>
                <w:rFonts w:ascii="Arial" w:hAnsi="Arial"/>
                <w:sz w:val="12"/>
              </w:rPr>
            </w:pPr>
            <w:r>
              <w:rPr>
                <w:rFonts w:ascii="Arial" w:hAnsi="Arial"/>
                <w:b/>
                <w:spacing w:val="-1"/>
                <w:sz w:val="12"/>
              </w:rPr>
              <w:t>IN REPLY PLEASE REFER TO OUR FILE</w:t>
            </w:r>
          </w:p>
        </w:tc>
      </w:tr>
    </w:tbl>
    <w:p w:rsidR="00654A2E" w:rsidRDefault="00654A2E">
      <w:pPr>
        <w:rPr>
          <w:sz w:val="24"/>
        </w:rPr>
        <w:sectPr w:rsidR="00654A2E" w:rsidSect="001000B5">
          <w:footerReference w:type="default" r:id="rId9"/>
          <w:pgSz w:w="12240" w:h="15840"/>
          <w:pgMar w:top="504" w:right="1440" w:bottom="1440" w:left="1440" w:header="720" w:footer="720" w:gutter="0"/>
          <w:cols w:space="720"/>
          <w:titlePg/>
          <w:docGrid w:linePitch="272"/>
        </w:sectPr>
      </w:pPr>
    </w:p>
    <w:p w:rsidR="007F1BA5" w:rsidRPr="004306D5" w:rsidRDefault="009C3FC2" w:rsidP="007F1BA5">
      <w:pPr>
        <w:ind w:left="5850" w:right="-720" w:hanging="5940"/>
        <w:jc w:val="center"/>
        <w:rPr>
          <w:sz w:val="26"/>
          <w:szCs w:val="26"/>
        </w:rPr>
      </w:pPr>
      <w:r>
        <w:rPr>
          <w:sz w:val="26"/>
          <w:szCs w:val="26"/>
        </w:rPr>
        <w:lastRenderedPageBreak/>
        <w:t>July 6, 2011</w:t>
      </w:r>
    </w:p>
    <w:p w:rsidR="007D3530" w:rsidRDefault="007D3530" w:rsidP="007D3530">
      <w:pPr>
        <w:jc w:val="right"/>
        <w:rPr>
          <w:sz w:val="26"/>
          <w:szCs w:val="26"/>
        </w:rPr>
      </w:pPr>
      <w:r w:rsidRPr="00232D2C">
        <w:rPr>
          <w:sz w:val="26"/>
          <w:szCs w:val="26"/>
        </w:rPr>
        <w:t>A-</w:t>
      </w:r>
      <w:r>
        <w:rPr>
          <w:sz w:val="26"/>
          <w:szCs w:val="26"/>
        </w:rPr>
        <w:t>2011-22</w:t>
      </w:r>
      <w:r w:rsidR="005B6864">
        <w:rPr>
          <w:sz w:val="26"/>
          <w:szCs w:val="26"/>
        </w:rPr>
        <w:t>35657</w:t>
      </w:r>
    </w:p>
    <w:p w:rsidR="007D3530" w:rsidRDefault="007D3530" w:rsidP="007D3530">
      <w:pPr>
        <w:jc w:val="right"/>
        <w:rPr>
          <w:sz w:val="26"/>
          <w:szCs w:val="26"/>
        </w:rPr>
      </w:pPr>
      <w:r>
        <w:rPr>
          <w:sz w:val="26"/>
          <w:szCs w:val="26"/>
        </w:rPr>
        <w:tab/>
      </w:r>
      <w:r>
        <w:rPr>
          <w:sz w:val="26"/>
          <w:szCs w:val="26"/>
        </w:rPr>
        <w:tab/>
        <w:t>A-2011-22</w:t>
      </w:r>
      <w:r w:rsidR="005B6864">
        <w:rPr>
          <w:sz w:val="26"/>
          <w:szCs w:val="26"/>
        </w:rPr>
        <w:t>35659</w:t>
      </w:r>
    </w:p>
    <w:p w:rsidR="00E239CF" w:rsidRDefault="00E239CF" w:rsidP="00E239CF">
      <w:pPr>
        <w:ind w:left="5850" w:right="-720" w:hanging="5850"/>
        <w:jc w:val="right"/>
        <w:rPr>
          <w:sz w:val="26"/>
          <w:szCs w:val="26"/>
        </w:rPr>
      </w:pPr>
    </w:p>
    <w:p w:rsidR="006D1148" w:rsidRDefault="006D1148" w:rsidP="00E239CF">
      <w:pPr>
        <w:ind w:left="5850" w:right="-720" w:hanging="5850"/>
        <w:jc w:val="right"/>
        <w:rPr>
          <w:sz w:val="26"/>
          <w:szCs w:val="26"/>
        </w:rPr>
      </w:pPr>
    </w:p>
    <w:p w:rsidR="00BF0603" w:rsidRPr="004306D5" w:rsidRDefault="005B6864" w:rsidP="004306D5">
      <w:pPr>
        <w:ind w:left="5850" w:right="-720" w:hanging="5850"/>
        <w:rPr>
          <w:sz w:val="26"/>
          <w:szCs w:val="26"/>
        </w:rPr>
      </w:pPr>
      <w:r>
        <w:rPr>
          <w:sz w:val="26"/>
          <w:szCs w:val="26"/>
        </w:rPr>
        <w:t>MICHAEL A. GRUIN ESQ</w:t>
      </w:r>
    </w:p>
    <w:p w:rsidR="005A7794" w:rsidRPr="004306D5" w:rsidRDefault="005B6864" w:rsidP="004306D5">
      <w:pPr>
        <w:ind w:left="5850" w:right="-720" w:hanging="5850"/>
        <w:rPr>
          <w:sz w:val="26"/>
          <w:szCs w:val="26"/>
        </w:rPr>
      </w:pPr>
      <w:r>
        <w:rPr>
          <w:sz w:val="26"/>
          <w:szCs w:val="26"/>
        </w:rPr>
        <w:t>STEVENS &amp; LEE</w:t>
      </w:r>
    </w:p>
    <w:p w:rsidR="005A7794" w:rsidRPr="004306D5" w:rsidRDefault="006256C9" w:rsidP="004306D5">
      <w:pPr>
        <w:ind w:left="5850" w:right="-720" w:hanging="5850"/>
        <w:rPr>
          <w:sz w:val="26"/>
          <w:szCs w:val="26"/>
        </w:rPr>
      </w:pPr>
      <w:r>
        <w:rPr>
          <w:sz w:val="26"/>
          <w:szCs w:val="26"/>
        </w:rPr>
        <w:t>17 NORTH SECOND ST, 1</w:t>
      </w:r>
      <w:r w:rsidR="005B6864">
        <w:rPr>
          <w:sz w:val="26"/>
          <w:szCs w:val="26"/>
        </w:rPr>
        <w:t>6</w:t>
      </w:r>
      <w:r w:rsidRPr="006256C9">
        <w:rPr>
          <w:sz w:val="26"/>
          <w:szCs w:val="26"/>
          <w:vertAlign w:val="superscript"/>
        </w:rPr>
        <w:t>TH</w:t>
      </w:r>
      <w:r>
        <w:rPr>
          <w:sz w:val="26"/>
          <w:szCs w:val="26"/>
        </w:rPr>
        <w:t xml:space="preserve"> FLOOR</w:t>
      </w:r>
    </w:p>
    <w:p w:rsidR="005A7794" w:rsidRPr="004306D5" w:rsidRDefault="006256C9" w:rsidP="004306D5">
      <w:pPr>
        <w:ind w:left="5850" w:right="-720" w:hanging="5850"/>
        <w:rPr>
          <w:sz w:val="26"/>
          <w:szCs w:val="26"/>
        </w:rPr>
      </w:pPr>
      <w:r>
        <w:rPr>
          <w:sz w:val="26"/>
          <w:szCs w:val="26"/>
        </w:rPr>
        <w:t xml:space="preserve"> HARRISBURG PA 17101</w:t>
      </w:r>
    </w:p>
    <w:p w:rsidR="007F1AF1" w:rsidRDefault="007F1AF1" w:rsidP="00BF0603">
      <w:pPr>
        <w:ind w:left="5850" w:right="-720" w:hanging="5940"/>
        <w:rPr>
          <w:sz w:val="26"/>
          <w:szCs w:val="26"/>
        </w:rPr>
      </w:pPr>
    </w:p>
    <w:p w:rsidR="00AE6AC8" w:rsidRDefault="00AE6AC8" w:rsidP="00BF0603">
      <w:pPr>
        <w:ind w:left="5850" w:right="-720" w:hanging="5940"/>
        <w:rPr>
          <w:sz w:val="26"/>
          <w:szCs w:val="26"/>
        </w:rPr>
      </w:pPr>
    </w:p>
    <w:p w:rsidR="000520A4" w:rsidRPr="004306D5" w:rsidRDefault="000520A4" w:rsidP="00BF0603">
      <w:pPr>
        <w:ind w:left="5850" w:right="-720" w:hanging="5940"/>
        <w:rPr>
          <w:sz w:val="26"/>
          <w:szCs w:val="26"/>
        </w:rPr>
      </w:pPr>
    </w:p>
    <w:p w:rsidR="006D1148" w:rsidRDefault="006D1148" w:rsidP="004B75A2">
      <w:pPr>
        <w:ind w:firstLine="720"/>
        <w:rPr>
          <w:sz w:val="26"/>
          <w:szCs w:val="26"/>
        </w:rPr>
      </w:pPr>
    </w:p>
    <w:p w:rsidR="004B75A2" w:rsidRDefault="007F1AF1" w:rsidP="004B75A2">
      <w:pPr>
        <w:rPr>
          <w:sz w:val="26"/>
          <w:szCs w:val="26"/>
        </w:rPr>
      </w:pPr>
      <w:r w:rsidRPr="004306D5">
        <w:rPr>
          <w:sz w:val="26"/>
          <w:szCs w:val="26"/>
        </w:rPr>
        <w:t xml:space="preserve">Re:  </w:t>
      </w:r>
      <w:r w:rsidR="007D3530" w:rsidRPr="00232D2C">
        <w:rPr>
          <w:sz w:val="26"/>
          <w:szCs w:val="26"/>
        </w:rPr>
        <w:t xml:space="preserve">Joint Application of </w:t>
      </w:r>
      <w:r w:rsidR="005B6864">
        <w:rPr>
          <w:sz w:val="26"/>
          <w:szCs w:val="26"/>
        </w:rPr>
        <w:t>NTELOS of West Virginia Inc. and FiberNet Telecommunications of Pennsylvania, LLC</w:t>
      </w:r>
      <w:r w:rsidR="007D3530">
        <w:rPr>
          <w:sz w:val="26"/>
          <w:szCs w:val="26"/>
        </w:rPr>
        <w:t xml:space="preserve"> for approval of a </w:t>
      </w:r>
      <w:r w:rsidR="005B6864">
        <w:rPr>
          <w:sz w:val="26"/>
          <w:szCs w:val="26"/>
        </w:rPr>
        <w:t>General Rule</w:t>
      </w:r>
      <w:r w:rsidR="007D3530">
        <w:rPr>
          <w:sz w:val="26"/>
          <w:szCs w:val="26"/>
        </w:rPr>
        <w:t xml:space="preserve"> </w:t>
      </w:r>
      <w:r w:rsidR="005B6864">
        <w:rPr>
          <w:sz w:val="26"/>
          <w:szCs w:val="26"/>
        </w:rPr>
        <w:t>change of control</w:t>
      </w:r>
      <w:r w:rsidR="007D3530">
        <w:rPr>
          <w:sz w:val="26"/>
          <w:szCs w:val="26"/>
        </w:rPr>
        <w:t xml:space="preserve">. </w:t>
      </w:r>
      <w:r w:rsidR="00E239CF">
        <w:rPr>
          <w:sz w:val="26"/>
          <w:szCs w:val="26"/>
        </w:rPr>
        <w:t xml:space="preserve">  </w:t>
      </w:r>
      <w:r w:rsidR="004B75A2">
        <w:rPr>
          <w:sz w:val="26"/>
          <w:szCs w:val="26"/>
        </w:rPr>
        <w:t xml:space="preserve">  </w:t>
      </w:r>
    </w:p>
    <w:p w:rsidR="004B75A2" w:rsidRDefault="004B75A2" w:rsidP="004B75A2">
      <w:pPr>
        <w:rPr>
          <w:sz w:val="26"/>
          <w:szCs w:val="26"/>
        </w:rPr>
      </w:pPr>
    </w:p>
    <w:p w:rsidR="006D1148" w:rsidRDefault="006D1148" w:rsidP="004B75A2">
      <w:pPr>
        <w:rPr>
          <w:sz w:val="26"/>
          <w:szCs w:val="26"/>
        </w:rPr>
      </w:pPr>
    </w:p>
    <w:p w:rsidR="0057080F" w:rsidRDefault="0057080F" w:rsidP="004B75A2">
      <w:pPr>
        <w:rPr>
          <w:sz w:val="26"/>
          <w:szCs w:val="26"/>
        </w:rPr>
      </w:pPr>
    </w:p>
    <w:p w:rsidR="00AE6AC8" w:rsidRDefault="00AE6AC8" w:rsidP="004B75A2">
      <w:pPr>
        <w:rPr>
          <w:sz w:val="26"/>
          <w:szCs w:val="26"/>
        </w:rPr>
      </w:pPr>
    </w:p>
    <w:p w:rsidR="004B75A2" w:rsidRDefault="004B75A2" w:rsidP="004B75A2">
      <w:pPr>
        <w:rPr>
          <w:sz w:val="26"/>
          <w:szCs w:val="26"/>
        </w:rPr>
      </w:pPr>
      <w:r>
        <w:rPr>
          <w:sz w:val="26"/>
          <w:szCs w:val="26"/>
        </w:rPr>
        <w:t>Dear M</w:t>
      </w:r>
      <w:r w:rsidR="00D93B98">
        <w:rPr>
          <w:sz w:val="26"/>
          <w:szCs w:val="26"/>
        </w:rPr>
        <w:t xml:space="preserve">r. </w:t>
      </w:r>
      <w:r w:rsidR="005B6864">
        <w:rPr>
          <w:sz w:val="26"/>
          <w:szCs w:val="26"/>
        </w:rPr>
        <w:t>Gruin</w:t>
      </w:r>
      <w:r>
        <w:rPr>
          <w:sz w:val="26"/>
          <w:szCs w:val="26"/>
        </w:rPr>
        <w:t>:</w:t>
      </w:r>
    </w:p>
    <w:p w:rsidR="00B509ED" w:rsidRDefault="00B509ED" w:rsidP="004B75A2">
      <w:pPr>
        <w:rPr>
          <w:sz w:val="26"/>
          <w:szCs w:val="26"/>
        </w:rPr>
      </w:pPr>
    </w:p>
    <w:p w:rsidR="00AE6AC8" w:rsidRDefault="00AE6AC8" w:rsidP="004B75A2">
      <w:pPr>
        <w:rPr>
          <w:sz w:val="26"/>
          <w:szCs w:val="26"/>
        </w:rPr>
      </w:pPr>
    </w:p>
    <w:p w:rsidR="009B02B7" w:rsidRPr="00C26EC5" w:rsidRDefault="009B02B7" w:rsidP="009B02B7">
      <w:pPr>
        <w:autoSpaceDE w:val="0"/>
        <w:autoSpaceDN w:val="0"/>
        <w:adjustRightInd w:val="0"/>
        <w:ind w:firstLine="720"/>
        <w:rPr>
          <w:sz w:val="26"/>
          <w:szCs w:val="26"/>
        </w:rPr>
      </w:pPr>
      <w:r w:rsidRPr="00C26EC5">
        <w:rPr>
          <w:sz w:val="26"/>
          <w:szCs w:val="26"/>
        </w:rPr>
        <w:t>On April 4, 2011, NTELOS of West Virginia Inc. (NTWV) and FiberNet Telecommunications of Pennsylvania, LLC (FiberNet PA; together Joint Applicants) filed a joint application pursuant to Chapter 11 of the Pennsylvania Public Utility Code, 66 Pa. C.S. § 1102(a)(3), and the Commission regulations on Abbreviated Procedures for Review of Transfer of Control of Telecommunications Public Utilities at 52 Pa. Code § 63.324, seeking approval of a general rule</w:t>
      </w:r>
      <w:r>
        <w:rPr>
          <w:sz w:val="26"/>
          <w:szCs w:val="26"/>
        </w:rPr>
        <w:t xml:space="preserve"> change of control.  The Joint Applicants propose a</w:t>
      </w:r>
      <w:r w:rsidRPr="00C26EC5">
        <w:rPr>
          <w:sz w:val="26"/>
          <w:szCs w:val="26"/>
        </w:rPr>
        <w:t xml:space="preserve"> corporate restructuring that will result in the</w:t>
      </w:r>
      <w:r>
        <w:rPr>
          <w:sz w:val="26"/>
          <w:szCs w:val="26"/>
        </w:rPr>
        <w:t>ir</w:t>
      </w:r>
      <w:r w:rsidRPr="00C26EC5">
        <w:rPr>
          <w:sz w:val="26"/>
          <w:szCs w:val="26"/>
        </w:rPr>
        <w:t xml:space="preserve"> ultimate corporate parent changing from NTELOS Holdings Corp. to a newly formed publicly traded company to be known as “Wireline One”.  The proposed transaction is being undertaken in order to separate NTELOS Holdings Corp.’s wireline business unit into an independent stand</w:t>
      </w:r>
      <w:r w:rsidR="00B82F55">
        <w:rPr>
          <w:sz w:val="26"/>
          <w:szCs w:val="26"/>
        </w:rPr>
        <w:t>-</w:t>
      </w:r>
      <w:r w:rsidRPr="00C26EC5">
        <w:rPr>
          <w:sz w:val="26"/>
          <w:szCs w:val="26"/>
        </w:rPr>
        <w:t xml:space="preserve">alone operation.  The proposed transaction is being considered as a general rule transaction because it will result in a greater than 20% change in the indirect ownership of NTWV and FiberNet PA.   </w:t>
      </w:r>
    </w:p>
    <w:p w:rsidR="00B164D4" w:rsidRDefault="00B164D4" w:rsidP="007D3530">
      <w:pPr>
        <w:autoSpaceDE w:val="0"/>
        <w:autoSpaceDN w:val="0"/>
        <w:adjustRightInd w:val="0"/>
        <w:ind w:firstLine="720"/>
        <w:rPr>
          <w:sz w:val="26"/>
          <w:szCs w:val="26"/>
        </w:rPr>
      </w:pPr>
    </w:p>
    <w:p w:rsidR="00A1592A" w:rsidRDefault="00A1592A" w:rsidP="00A1592A">
      <w:pPr>
        <w:autoSpaceDE w:val="0"/>
        <w:autoSpaceDN w:val="0"/>
        <w:adjustRightInd w:val="0"/>
        <w:ind w:firstLine="720"/>
        <w:rPr>
          <w:sz w:val="26"/>
          <w:szCs w:val="26"/>
        </w:rPr>
      </w:pPr>
      <w:bookmarkStart w:id="0" w:name="OLE_LINK1"/>
      <w:bookmarkStart w:id="1" w:name="OLE_LINK2"/>
      <w:r w:rsidRPr="00232D2C">
        <w:rPr>
          <w:sz w:val="26"/>
          <w:szCs w:val="26"/>
        </w:rPr>
        <w:t xml:space="preserve">Pursuant to 52 Pa. Code § 5.14, </w:t>
      </w:r>
      <w:bookmarkEnd w:id="0"/>
      <w:bookmarkEnd w:id="1"/>
      <w:r w:rsidRPr="00232D2C">
        <w:rPr>
          <w:sz w:val="26"/>
          <w:szCs w:val="26"/>
        </w:rPr>
        <w:t xml:space="preserve">relating to applications requiring notice, a notice of the proposed </w:t>
      </w:r>
      <w:r w:rsidR="00D948E7">
        <w:rPr>
          <w:sz w:val="26"/>
          <w:szCs w:val="26"/>
        </w:rPr>
        <w:t>change of control</w:t>
      </w:r>
      <w:r w:rsidRPr="00232D2C">
        <w:rPr>
          <w:sz w:val="26"/>
          <w:szCs w:val="26"/>
        </w:rPr>
        <w:t xml:space="preserve"> was published in the Pennsylvania Bulletin on </w:t>
      </w:r>
      <w:r w:rsidR="00D948E7">
        <w:rPr>
          <w:sz w:val="26"/>
          <w:szCs w:val="26"/>
        </w:rPr>
        <w:t>April 23</w:t>
      </w:r>
      <w:r>
        <w:rPr>
          <w:sz w:val="26"/>
          <w:szCs w:val="26"/>
        </w:rPr>
        <w:t>, 2011</w:t>
      </w:r>
      <w:r w:rsidRPr="00232D2C">
        <w:rPr>
          <w:sz w:val="26"/>
          <w:szCs w:val="26"/>
        </w:rPr>
        <w:t xml:space="preserve">, with a protest period ending </w:t>
      </w:r>
      <w:r>
        <w:rPr>
          <w:sz w:val="26"/>
          <w:szCs w:val="26"/>
        </w:rPr>
        <w:t>Ma</w:t>
      </w:r>
      <w:r w:rsidR="00D948E7">
        <w:rPr>
          <w:sz w:val="26"/>
          <w:szCs w:val="26"/>
        </w:rPr>
        <w:t>y 9</w:t>
      </w:r>
      <w:r>
        <w:rPr>
          <w:sz w:val="26"/>
          <w:szCs w:val="26"/>
        </w:rPr>
        <w:t>, 2011</w:t>
      </w:r>
      <w:r w:rsidRPr="00232D2C">
        <w:rPr>
          <w:sz w:val="26"/>
          <w:szCs w:val="26"/>
        </w:rPr>
        <w:t>.  Additionally, copies of the</w:t>
      </w:r>
      <w:r>
        <w:rPr>
          <w:sz w:val="26"/>
          <w:szCs w:val="26"/>
        </w:rPr>
        <w:t xml:space="preserve"> joint</w:t>
      </w:r>
      <w:r w:rsidRPr="00232D2C">
        <w:rPr>
          <w:sz w:val="26"/>
          <w:szCs w:val="26"/>
        </w:rPr>
        <w:t xml:space="preserve"> application were served upon the Office of Small Business Advocate</w:t>
      </w:r>
      <w:r>
        <w:rPr>
          <w:sz w:val="26"/>
          <w:szCs w:val="26"/>
        </w:rPr>
        <w:t>, the</w:t>
      </w:r>
      <w:r w:rsidRPr="00232D2C">
        <w:rPr>
          <w:sz w:val="26"/>
          <w:szCs w:val="26"/>
        </w:rPr>
        <w:t xml:space="preserve"> Office of </w:t>
      </w:r>
      <w:r w:rsidRPr="00232D2C">
        <w:rPr>
          <w:sz w:val="26"/>
          <w:szCs w:val="26"/>
        </w:rPr>
        <w:lastRenderedPageBreak/>
        <w:t>Consumer Advocate</w:t>
      </w:r>
      <w:r>
        <w:rPr>
          <w:sz w:val="26"/>
          <w:szCs w:val="26"/>
        </w:rPr>
        <w:t>, and the Office of Trial Staff</w:t>
      </w:r>
      <w:r w:rsidRPr="00232D2C">
        <w:rPr>
          <w:sz w:val="26"/>
          <w:szCs w:val="26"/>
        </w:rPr>
        <w:t>.  Further notice was not required and no protests or comments have been received.</w:t>
      </w:r>
    </w:p>
    <w:p w:rsidR="00D948E7" w:rsidRDefault="00D948E7" w:rsidP="00A1592A">
      <w:pPr>
        <w:autoSpaceDE w:val="0"/>
        <w:autoSpaceDN w:val="0"/>
        <w:adjustRightInd w:val="0"/>
        <w:ind w:firstLine="720"/>
        <w:rPr>
          <w:sz w:val="26"/>
          <w:szCs w:val="26"/>
        </w:rPr>
      </w:pPr>
    </w:p>
    <w:p w:rsidR="00ED44B1" w:rsidRPr="00C26EC5" w:rsidRDefault="000E25AD" w:rsidP="00ED44B1">
      <w:pPr>
        <w:autoSpaceDE w:val="0"/>
        <w:autoSpaceDN w:val="0"/>
        <w:adjustRightInd w:val="0"/>
        <w:rPr>
          <w:sz w:val="26"/>
          <w:szCs w:val="26"/>
        </w:rPr>
      </w:pPr>
      <w:r>
        <w:rPr>
          <w:sz w:val="26"/>
          <w:szCs w:val="26"/>
        </w:rPr>
        <w:tab/>
      </w:r>
      <w:r w:rsidR="00ED44B1" w:rsidRPr="00C26EC5">
        <w:rPr>
          <w:sz w:val="26"/>
          <w:szCs w:val="26"/>
        </w:rPr>
        <w:t xml:space="preserve">NTWV (utility code 3111651) is a Virginia corporation.  In Pennsylvania, NTWV is authorized to provide telecommunications services as a CLEC, </w:t>
      </w:r>
      <w:r w:rsidR="00ED44B1">
        <w:rPr>
          <w:sz w:val="26"/>
          <w:szCs w:val="26"/>
        </w:rPr>
        <w:t xml:space="preserve">IXC Reseller, facilities-based IXC, and </w:t>
      </w:r>
      <w:r w:rsidR="00ED44B1" w:rsidRPr="00C26EC5">
        <w:rPr>
          <w:sz w:val="26"/>
          <w:szCs w:val="26"/>
        </w:rPr>
        <w:t>CAP</w:t>
      </w:r>
      <w:r w:rsidR="00ED44B1">
        <w:rPr>
          <w:sz w:val="26"/>
          <w:szCs w:val="26"/>
        </w:rPr>
        <w:t xml:space="preserve"> </w:t>
      </w:r>
      <w:r w:rsidR="00ED44B1" w:rsidRPr="00C26EC5">
        <w:rPr>
          <w:sz w:val="26"/>
          <w:szCs w:val="26"/>
        </w:rPr>
        <w:t xml:space="preserve">pursuant to Docket Nos. A-2009-2148183, A-2009-2148184, A-2009-2148185, A-2009-2148186, A-2009-2148187, and A-2009-2148188.  </w:t>
      </w:r>
    </w:p>
    <w:p w:rsidR="00ED44B1" w:rsidRPr="00C26EC5" w:rsidRDefault="00ED44B1" w:rsidP="00ED44B1">
      <w:pPr>
        <w:autoSpaceDE w:val="0"/>
        <w:autoSpaceDN w:val="0"/>
        <w:adjustRightInd w:val="0"/>
        <w:rPr>
          <w:sz w:val="26"/>
          <w:szCs w:val="26"/>
        </w:rPr>
      </w:pPr>
      <w:r w:rsidRPr="00C26EC5">
        <w:rPr>
          <w:sz w:val="26"/>
          <w:szCs w:val="26"/>
        </w:rPr>
        <w:t xml:space="preserve">    </w:t>
      </w:r>
    </w:p>
    <w:p w:rsidR="00683662" w:rsidRDefault="00ED44B1" w:rsidP="00ED44B1">
      <w:pPr>
        <w:autoSpaceDE w:val="0"/>
        <w:autoSpaceDN w:val="0"/>
        <w:adjustRightInd w:val="0"/>
        <w:rPr>
          <w:sz w:val="26"/>
          <w:szCs w:val="26"/>
        </w:rPr>
      </w:pPr>
      <w:r w:rsidRPr="00C26EC5">
        <w:rPr>
          <w:sz w:val="26"/>
          <w:szCs w:val="26"/>
        </w:rPr>
        <w:tab/>
        <w:t>FiberNet PA (utility code 310828) is a Pennsylvania limited liability company.  In Pennsylvania, FiberNet PA is authorized to provide telecommunications services as a</w:t>
      </w:r>
      <w:r>
        <w:rPr>
          <w:sz w:val="26"/>
          <w:szCs w:val="26"/>
        </w:rPr>
        <w:t>n</w:t>
      </w:r>
      <w:r w:rsidRPr="00C26EC5">
        <w:rPr>
          <w:sz w:val="26"/>
          <w:szCs w:val="26"/>
        </w:rPr>
        <w:t xml:space="preserve"> IXC Reseller, CLEC, and CAP pursuant to Docket Nos. A-310828, A-310828F0002, and A-310828F0003.    </w:t>
      </w:r>
    </w:p>
    <w:p w:rsidR="007E5E2B" w:rsidRDefault="007E5E2B" w:rsidP="00A1592A">
      <w:pPr>
        <w:autoSpaceDE w:val="0"/>
        <w:autoSpaceDN w:val="0"/>
        <w:adjustRightInd w:val="0"/>
        <w:rPr>
          <w:sz w:val="26"/>
          <w:szCs w:val="26"/>
        </w:rPr>
      </w:pPr>
    </w:p>
    <w:p w:rsidR="00926207" w:rsidRDefault="007E5E2B" w:rsidP="00A1592A">
      <w:pPr>
        <w:autoSpaceDE w:val="0"/>
        <w:autoSpaceDN w:val="0"/>
        <w:adjustRightInd w:val="0"/>
        <w:rPr>
          <w:sz w:val="26"/>
          <w:szCs w:val="26"/>
        </w:rPr>
      </w:pPr>
      <w:r>
        <w:rPr>
          <w:sz w:val="26"/>
          <w:szCs w:val="26"/>
        </w:rPr>
        <w:tab/>
        <w:t xml:space="preserve">Both of the Joint Applicants are wholly owned by NTELOS Inc. (NTI).  </w:t>
      </w:r>
      <w:r w:rsidR="00980ADA">
        <w:rPr>
          <w:sz w:val="26"/>
          <w:szCs w:val="26"/>
        </w:rPr>
        <w:t xml:space="preserve">NTI is a Virginia business corporation and is the direct or indirect parent company of numerous operating entities which provide telecommunications services.  </w:t>
      </w:r>
      <w:r w:rsidR="00D07160">
        <w:rPr>
          <w:sz w:val="26"/>
          <w:szCs w:val="26"/>
        </w:rPr>
        <w:t xml:space="preserve">NTI controls 100% of NTWV through NTI’s wholly owned subsidiary NTELOS Communications Inc.  NTI controls 100% of FiberNet PA through NTI’s wholly owned subsidiary NTELOS FiberNet Inc.  NTI, in turn, is </w:t>
      </w:r>
      <w:r w:rsidR="001243F4">
        <w:rPr>
          <w:sz w:val="26"/>
          <w:szCs w:val="26"/>
        </w:rPr>
        <w:t xml:space="preserve">100% owned by the ultimate parent company in the NTELOS corporate structure, the publicly traded holding company NTELOS Holdings Corp.  </w:t>
      </w:r>
      <w:r w:rsidR="00980ADA">
        <w:rPr>
          <w:sz w:val="26"/>
          <w:szCs w:val="26"/>
        </w:rPr>
        <w:t xml:space="preserve">  </w:t>
      </w:r>
    </w:p>
    <w:p w:rsidR="00980ADA" w:rsidRDefault="00980ADA" w:rsidP="00A1592A">
      <w:pPr>
        <w:autoSpaceDE w:val="0"/>
        <w:autoSpaceDN w:val="0"/>
        <w:adjustRightInd w:val="0"/>
        <w:rPr>
          <w:sz w:val="26"/>
          <w:szCs w:val="26"/>
        </w:rPr>
      </w:pPr>
    </w:p>
    <w:p w:rsidR="00A1592A" w:rsidRDefault="00682B9D" w:rsidP="00F30454">
      <w:pPr>
        <w:autoSpaceDE w:val="0"/>
        <w:autoSpaceDN w:val="0"/>
        <w:adjustRightInd w:val="0"/>
        <w:rPr>
          <w:sz w:val="26"/>
          <w:szCs w:val="26"/>
        </w:rPr>
      </w:pPr>
      <w:r>
        <w:rPr>
          <w:sz w:val="26"/>
          <w:szCs w:val="26"/>
        </w:rPr>
        <w:tab/>
      </w:r>
      <w:r w:rsidR="00F30454">
        <w:rPr>
          <w:sz w:val="26"/>
          <w:szCs w:val="26"/>
        </w:rPr>
        <w:t xml:space="preserve">The proposed transfer of control involves NTELOS Holdings Corp. separating its wireline business unit into an independent stand-alone operation, separate and apart from its wireless business unit.  </w:t>
      </w:r>
      <w:r w:rsidR="00A41800">
        <w:rPr>
          <w:sz w:val="26"/>
          <w:szCs w:val="26"/>
        </w:rPr>
        <w:t>On December 7, 2010, NTELOS Holdings Corp.’s board of directors unanimously approved a proposed plan to create separate wireless and wireline businesses by spinning off the wireline business into a new publicly traded company.</w:t>
      </w:r>
      <w:r w:rsidR="000D3813">
        <w:rPr>
          <w:sz w:val="26"/>
          <w:szCs w:val="26"/>
        </w:rPr>
        <w:t xml:space="preserve">  Following the spin-off, NTELOS Holdings Corp. will be composed of wireless operations only.  The new </w:t>
      </w:r>
      <w:r w:rsidR="00A75C98">
        <w:rPr>
          <w:sz w:val="26"/>
          <w:szCs w:val="26"/>
        </w:rPr>
        <w:t xml:space="preserve">wireline company will have two traditional ILEC businesses and a competitive business unit offering CLEC, high-speed data, and wholesale services over an approximately 5,700 route-mile fiber network.  </w:t>
      </w:r>
      <w:r w:rsidR="00A41800">
        <w:rPr>
          <w:sz w:val="26"/>
          <w:szCs w:val="26"/>
        </w:rPr>
        <w:t xml:space="preserve"> </w:t>
      </w:r>
    </w:p>
    <w:p w:rsidR="00CA0176" w:rsidRDefault="00CA0176" w:rsidP="00F30454">
      <w:pPr>
        <w:autoSpaceDE w:val="0"/>
        <w:autoSpaceDN w:val="0"/>
        <w:adjustRightInd w:val="0"/>
        <w:rPr>
          <w:sz w:val="26"/>
          <w:szCs w:val="26"/>
        </w:rPr>
      </w:pPr>
    </w:p>
    <w:p w:rsidR="00766B7D" w:rsidRDefault="00CA0176" w:rsidP="00F30454">
      <w:pPr>
        <w:autoSpaceDE w:val="0"/>
        <w:autoSpaceDN w:val="0"/>
        <w:adjustRightInd w:val="0"/>
        <w:rPr>
          <w:sz w:val="26"/>
          <w:szCs w:val="26"/>
        </w:rPr>
      </w:pPr>
      <w:r>
        <w:rPr>
          <w:sz w:val="26"/>
          <w:szCs w:val="26"/>
        </w:rPr>
        <w:tab/>
        <w:t xml:space="preserve">Following consummation of the proposed transfer of control, the wireline operations will become an entity independent from NTELOS Holdings Corp., and NTELOS Holdings Corp. will essentially become a wireless company.  In order to complete the transaction, NTELOS Holdings Corp. has formed two new companies, Wireline One and Wireline Two.  Following the completion of certain intermediate </w:t>
      </w:r>
      <w:r w:rsidR="0099358A">
        <w:rPr>
          <w:sz w:val="26"/>
          <w:szCs w:val="26"/>
        </w:rPr>
        <w:t>reorganization steps, Wireline Two will be a direct, wholly-owned subsidiary of Wireline One.  The stock of the NTELOS ILECs and NTELOS CLECs, including the stock of the Joint Applicants, will be contributed into Wireline Two.</w:t>
      </w:r>
      <w:r w:rsidR="00BC448A">
        <w:rPr>
          <w:sz w:val="26"/>
          <w:szCs w:val="26"/>
        </w:rPr>
        <w:t xml:space="preserve">  </w:t>
      </w:r>
    </w:p>
    <w:p w:rsidR="00766B7D" w:rsidRDefault="00766B7D" w:rsidP="00F30454">
      <w:pPr>
        <w:autoSpaceDE w:val="0"/>
        <w:autoSpaceDN w:val="0"/>
        <w:adjustRightInd w:val="0"/>
        <w:rPr>
          <w:sz w:val="26"/>
          <w:szCs w:val="26"/>
        </w:rPr>
      </w:pPr>
    </w:p>
    <w:p w:rsidR="00CA0176" w:rsidRDefault="00766B7D" w:rsidP="00F30454">
      <w:pPr>
        <w:autoSpaceDE w:val="0"/>
        <w:autoSpaceDN w:val="0"/>
        <w:adjustRightInd w:val="0"/>
        <w:rPr>
          <w:sz w:val="26"/>
          <w:szCs w:val="26"/>
        </w:rPr>
      </w:pPr>
      <w:r>
        <w:rPr>
          <w:sz w:val="26"/>
          <w:szCs w:val="26"/>
        </w:rPr>
        <w:tab/>
      </w:r>
      <w:r w:rsidR="00CD165C" w:rsidRPr="00C26EC5">
        <w:rPr>
          <w:sz w:val="26"/>
          <w:szCs w:val="26"/>
        </w:rPr>
        <w:t xml:space="preserve">The NTELOS ILECs and CLECs will remain certificated and subject to the oversight of the relevant state Commissions where they do business, but they will have a new ultimate corporate parent.  Instead of the current ultimate parent, NTELOS Holdings </w:t>
      </w:r>
      <w:r w:rsidR="00CD165C" w:rsidRPr="00C26EC5">
        <w:rPr>
          <w:sz w:val="26"/>
          <w:szCs w:val="26"/>
        </w:rPr>
        <w:lastRenderedPageBreak/>
        <w:t>Corp., the ultimate new corporate parent of these entities will be</w:t>
      </w:r>
      <w:r w:rsidR="00CD165C">
        <w:rPr>
          <w:sz w:val="26"/>
          <w:szCs w:val="26"/>
        </w:rPr>
        <w:t xml:space="preserve"> the newly</w:t>
      </w:r>
      <w:r w:rsidR="00323607">
        <w:rPr>
          <w:sz w:val="26"/>
          <w:szCs w:val="26"/>
        </w:rPr>
        <w:t>-</w:t>
      </w:r>
      <w:r w:rsidR="00CD165C">
        <w:rPr>
          <w:sz w:val="26"/>
          <w:szCs w:val="26"/>
        </w:rPr>
        <w:t xml:space="preserve">formed, </w:t>
      </w:r>
      <w:r w:rsidR="00CD165C" w:rsidRPr="00C26EC5">
        <w:rPr>
          <w:sz w:val="26"/>
          <w:szCs w:val="26"/>
        </w:rPr>
        <w:t xml:space="preserve"> independent Wireline One.</w:t>
      </w:r>
      <w:r>
        <w:rPr>
          <w:sz w:val="26"/>
          <w:szCs w:val="26"/>
        </w:rPr>
        <w:t xml:space="preserve">  </w:t>
      </w:r>
      <w:r w:rsidR="0099358A">
        <w:rPr>
          <w:sz w:val="26"/>
          <w:szCs w:val="26"/>
        </w:rPr>
        <w:t xml:space="preserve">  </w:t>
      </w:r>
      <w:r w:rsidR="00CA0176">
        <w:rPr>
          <w:sz w:val="26"/>
          <w:szCs w:val="26"/>
        </w:rPr>
        <w:t xml:space="preserve"> </w:t>
      </w:r>
    </w:p>
    <w:p w:rsidR="005E78F3" w:rsidRDefault="005E78F3" w:rsidP="00F30454">
      <w:pPr>
        <w:autoSpaceDE w:val="0"/>
        <w:autoSpaceDN w:val="0"/>
        <w:adjustRightInd w:val="0"/>
        <w:rPr>
          <w:sz w:val="26"/>
          <w:szCs w:val="26"/>
        </w:rPr>
      </w:pPr>
    </w:p>
    <w:p w:rsidR="009B4D3E" w:rsidRDefault="00A1592A" w:rsidP="005E283A">
      <w:pPr>
        <w:autoSpaceDE w:val="0"/>
        <w:autoSpaceDN w:val="0"/>
        <w:adjustRightInd w:val="0"/>
        <w:rPr>
          <w:sz w:val="26"/>
          <w:szCs w:val="26"/>
        </w:rPr>
      </w:pPr>
      <w:r>
        <w:rPr>
          <w:sz w:val="26"/>
          <w:szCs w:val="26"/>
        </w:rPr>
        <w:tab/>
      </w:r>
      <w:r w:rsidR="00D47056">
        <w:rPr>
          <w:sz w:val="26"/>
          <w:szCs w:val="26"/>
        </w:rPr>
        <w:t xml:space="preserve">According to the </w:t>
      </w:r>
      <w:r>
        <w:rPr>
          <w:sz w:val="26"/>
          <w:szCs w:val="26"/>
        </w:rPr>
        <w:t>Joint Applicants</w:t>
      </w:r>
      <w:r w:rsidR="005E283A">
        <w:rPr>
          <w:sz w:val="26"/>
          <w:szCs w:val="26"/>
        </w:rPr>
        <w:t>, although the NTELOS ILECs and CLECs ultimately will be indirect subsidiaries of a new parent holding company, Wireline One, little will change from an operational perspective.  The Joint Applicants will continue to provide service</w:t>
      </w:r>
      <w:r w:rsidR="009B4D3E">
        <w:rPr>
          <w:sz w:val="26"/>
          <w:szCs w:val="26"/>
        </w:rPr>
        <w:t>s with</w:t>
      </w:r>
      <w:r w:rsidR="005E283A">
        <w:rPr>
          <w:sz w:val="26"/>
          <w:szCs w:val="26"/>
        </w:rPr>
        <w:t xml:space="preserve"> the same technical, financial, and managerial ability</w:t>
      </w:r>
      <w:r w:rsidR="009B4D3E">
        <w:rPr>
          <w:sz w:val="26"/>
          <w:szCs w:val="26"/>
        </w:rPr>
        <w:t xml:space="preserve"> as they do today, and will continue to employ the same personnel.  </w:t>
      </w:r>
    </w:p>
    <w:p w:rsidR="009B4D3E" w:rsidRDefault="009B4D3E" w:rsidP="005E283A">
      <w:pPr>
        <w:autoSpaceDE w:val="0"/>
        <w:autoSpaceDN w:val="0"/>
        <w:adjustRightInd w:val="0"/>
        <w:rPr>
          <w:sz w:val="26"/>
          <w:szCs w:val="26"/>
        </w:rPr>
      </w:pPr>
    </w:p>
    <w:p w:rsidR="002A172E" w:rsidRDefault="009B4D3E" w:rsidP="005E283A">
      <w:pPr>
        <w:autoSpaceDE w:val="0"/>
        <w:autoSpaceDN w:val="0"/>
        <w:adjustRightInd w:val="0"/>
        <w:rPr>
          <w:sz w:val="26"/>
          <w:szCs w:val="26"/>
        </w:rPr>
      </w:pPr>
      <w:r>
        <w:rPr>
          <w:sz w:val="26"/>
          <w:szCs w:val="26"/>
        </w:rPr>
        <w:tab/>
        <w:t xml:space="preserve">The Joint Applicants </w:t>
      </w:r>
      <w:r w:rsidR="00D47056">
        <w:rPr>
          <w:sz w:val="26"/>
          <w:szCs w:val="26"/>
        </w:rPr>
        <w:t>aver</w:t>
      </w:r>
      <w:r>
        <w:rPr>
          <w:sz w:val="26"/>
          <w:szCs w:val="26"/>
        </w:rPr>
        <w:t xml:space="preserve"> that the restructuring will have no impact on rates or services, and the proposed transaction will be completely seamless and transparent to customers.  No Pennsylvania customers, assets, or certificates</w:t>
      </w:r>
      <w:r w:rsidR="002A172E">
        <w:rPr>
          <w:sz w:val="26"/>
          <w:szCs w:val="26"/>
        </w:rPr>
        <w:t xml:space="preserve"> of public convenience will be transferred in connection with the proposed restructuring.  </w:t>
      </w:r>
    </w:p>
    <w:p w:rsidR="00494246" w:rsidRDefault="00494246" w:rsidP="005E283A">
      <w:pPr>
        <w:autoSpaceDE w:val="0"/>
        <w:autoSpaceDN w:val="0"/>
        <w:adjustRightInd w:val="0"/>
        <w:rPr>
          <w:sz w:val="26"/>
          <w:szCs w:val="26"/>
        </w:rPr>
      </w:pPr>
    </w:p>
    <w:p w:rsidR="00137C51" w:rsidRDefault="00494246" w:rsidP="005E283A">
      <w:pPr>
        <w:autoSpaceDE w:val="0"/>
        <w:autoSpaceDN w:val="0"/>
        <w:adjustRightInd w:val="0"/>
        <w:rPr>
          <w:sz w:val="26"/>
          <w:szCs w:val="26"/>
        </w:rPr>
      </w:pPr>
      <w:r>
        <w:rPr>
          <w:sz w:val="26"/>
          <w:szCs w:val="26"/>
        </w:rPr>
        <w:tab/>
        <w:t xml:space="preserve">According to the Joint Applicants, in the new wireline structure, a number of services will continue to be provided by Wireline One or a subsidiary of Wireline One.  Those centralized services will allow the individual operating </w:t>
      </w:r>
      <w:r w:rsidR="00105B5E">
        <w:rPr>
          <w:sz w:val="26"/>
          <w:szCs w:val="26"/>
        </w:rPr>
        <w:t xml:space="preserve">companies to benefit from the efficiencies that will be realized by the arrangement.  The centralized services will be provided pursuant to an affiliates agreement, and are expected to include human resource, finance, tax, internal audit, legal, planning, general support, and information technology services.  </w:t>
      </w:r>
    </w:p>
    <w:p w:rsidR="00137C51" w:rsidRDefault="00137C51" w:rsidP="005E283A">
      <w:pPr>
        <w:autoSpaceDE w:val="0"/>
        <w:autoSpaceDN w:val="0"/>
        <w:adjustRightInd w:val="0"/>
        <w:rPr>
          <w:sz w:val="26"/>
          <w:szCs w:val="26"/>
        </w:rPr>
      </w:pPr>
    </w:p>
    <w:p w:rsidR="005A7851" w:rsidRDefault="00137C51" w:rsidP="005E283A">
      <w:pPr>
        <w:autoSpaceDE w:val="0"/>
        <w:autoSpaceDN w:val="0"/>
        <w:adjustRightInd w:val="0"/>
        <w:rPr>
          <w:sz w:val="26"/>
          <w:szCs w:val="26"/>
        </w:rPr>
      </w:pPr>
      <w:r>
        <w:rPr>
          <w:sz w:val="26"/>
          <w:szCs w:val="26"/>
        </w:rPr>
        <w:tab/>
        <w:t xml:space="preserve">The NTELOS ILECs and NTELOS CLECs will continue to have the same technical capabilities after the separation that they currently possess.  All equipment, buildings, systems, software licenses and other assets owned by the NTELOS ILECs and NTELOS CLECs will continue to be owned by them after the separation.  </w:t>
      </w:r>
      <w:r w:rsidR="0088686D">
        <w:rPr>
          <w:sz w:val="26"/>
          <w:szCs w:val="26"/>
        </w:rPr>
        <w:t xml:space="preserve">According to the Joint Applicants, there are no assets jointly-owned between the wireless and wireline businesses.  </w:t>
      </w:r>
    </w:p>
    <w:p w:rsidR="005A7851" w:rsidRDefault="005A7851" w:rsidP="005E283A">
      <w:pPr>
        <w:autoSpaceDE w:val="0"/>
        <w:autoSpaceDN w:val="0"/>
        <w:adjustRightInd w:val="0"/>
        <w:rPr>
          <w:sz w:val="26"/>
          <w:szCs w:val="26"/>
        </w:rPr>
      </w:pPr>
    </w:p>
    <w:p w:rsidR="00494246" w:rsidRDefault="005A7851" w:rsidP="005E283A">
      <w:pPr>
        <w:autoSpaceDE w:val="0"/>
        <w:autoSpaceDN w:val="0"/>
        <w:adjustRightInd w:val="0"/>
        <w:rPr>
          <w:sz w:val="26"/>
          <w:szCs w:val="26"/>
        </w:rPr>
      </w:pPr>
      <w:r>
        <w:rPr>
          <w:sz w:val="26"/>
          <w:szCs w:val="26"/>
        </w:rPr>
        <w:tab/>
      </w:r>
      <w:r w:rsidR="00D47056">
        <w:rPr>
          <w:sz w:val="26"/>
          <w:szCs w:val="26"/>
        </w:rPr>
        <w:t xml:space="preserve">The Joint Applicants aver that the establishment of the NTELOS </w:t>
      </w:r>
      <w:r w:rsidR="00CC1B47">
        <w:rPr>
          <w:sz w:val="26"/>
          <w:szCs w:val="26"/>
        </w:rPr>
        <w:t>w</w:t>
      </w:r>
      <w:r w:rsidR="00D47056">
        <w:rPr>
          <w:sz w:val="26"/>
          <w:szCs w:val="26"/>
        </w:rPr>
        <w:t xml:space="preserve">ireline </w:t>
      </w:r>
      <w:r w:rsidR="00CC1B47">
        <w:rPr>
          <w:sz w:val="26"/>
          <w:szCs w:val="26"/>
        </w:rPr>
        <w:t>c</w:t>
      </w:r>
      <w:r w:rsidR="00D47056">
        <w:rPr>
          <w:sz w:val="26"/>
          <w:szCs w:val="26"/>
        </w:rPr>
        <w:t xml:space="preserve">ompanies as an independent, stand-alone </w:t>
      </w:r>
      <w:r w:rsidR="00A063B6">
        <w:rPr>
          <w:sz w:val="26"/>
          <w:szCs w:val="26"/>
        </w:rPr>
        <w:t xml:space="preserve">corporation will serve the public interest by creating a company whose primary strategic focus will be building upon its wireline capabilities in the markets it serves.  This separation establishes a heightened level of clarity in terms of the </w:t>
      </w:r>
      <w:r w:rsidR="00CC1B47">
        <w:rPr>
          <w:sz w:val="26"/>
          <w:szCs w:val="26"/>
        </w:rPr>
        <w:t>w</w:t>
      </w:r>
      <w:r w:rsidR="00A063B6">
        <w:rPr>
          <w:sz w:val="26"/>
          <w:szCs w:val="26"/>
        </w:rPr>
        <w:t>ireline companies’</w:t>
      </w:r>
      <w:r w:rsidR="00CC1B47">
        <w:rPr>
          <w:sz w:val="26"/>
          <w:szCs w:val="26"/>
        </w:rPr>
        <w:t xml:space="preserve"> vision and purpose, which has the beneficial effect of better aligning the interests of the wireline companies with the interests of its customers.  The separation also allows the wireline companies to expand service offerings, take advantage of growth opportunities, and increase control of capital investment decisions.</w:t>
      </w:r>
      <w:r w:rsidR="00A063B6">
        <w:rPr>
          <w:sz w:val="26"/>
          <w:szCs w:val="26"/>
        </w:rPr>
        <w:t xml:space="preserve">  </w:t>
      </w:r>
      <w:r w:rsidR="0088686D">
        <w:rPr>
          <w:sz w:val="26"/>
          <w:szCs w:val="26"/>
        </w:rPr>
        <w:t xml:space="preserve"> </w:t>
      </w:r>
      <w:r w:rsidR="00105B5E">
        <w:rPr>
          <w:sz w:val="26"/>
          <w:szCs w:val="26"/>
        </w:rPr>
        <w:t xml:space="preserve"> </w:t>
      </w:r>
      <w:r w:rsidR="00494246">
        <w:rPr>
          <w:sz w:val="26"/>
          <w:szCs w:val="26"/>
        </w:rPr>
        <w:t xml:space="preserve">  </w:t>
      </w:r>
    </w:p>
    <w:p w:rsidR="000724A6" w:rsidRDefault="000724A6" w:rsidP="005E283A">
      <w:pPr>
        <w:autoSpaceDE w:val="0"/>
        <w:autoSpaceDN w:val="0"/>
        <w:adjustRightInd w:val="0"/>
        <w:rPr>
          <w:sz w:val="26"/>
          <w:szCs w:val="26"/>
        </w:rPr>
      </w:pPr>
    </w:p>
    <w:p w:rsidR="000724A6" w:rsidRDefault="000724A6" w:rsidP="005E283A">
      <w:pPr>
        <w:autoSpaceDE w:val="0"/>
        <w:autoSpaceDN w:val="0"/>
        <w:adjustRightInd w:val="0"/>
        <w:rPr>
          <w:sz w:val="26"/>
          <w:szCs w:val="26"/>
        </w:rPr>
      </w:pPr>
      <w:r>
        <w:rPr>
          <w:sz w:val="26"/>
          <w:szCs w:val="26"/>
        </w:rPr>
        <w:tab/>
        <w:t xml:space="preserve">The Joint Applicants continue to aver that since the wireline companies operate in an industry that is subject to technological advances, evolving consumer preferences, and dynamic change, it is likely </w:t>
      </w:r>
      <w:r w:rsidR="00501CEF">
        <w:rPr>
          <w:sz w:val="26"/>
          <w:szCs w:val="26"/>
        </w:rPr>
        <w:t xml:space="preserve">that the interest of NTELOS Holdings Corp.’s wireline operations may begin to diverge from the interests of the wireless operations.  </w:t>
      </w:r>
      <w:r w:rsidR="00C87CA5">
        <w:rPr>
          <w:sz w:val="26"/>
          <w:szCs w:val="26"/>
        </w:rPr>
        <w:t>The Joint Applicants claim that the proposed transaction will in no way negatively impact telecommunications competition in Pennsylvania.</w:t>
      </w:r>
    </w:p>
    <w:p w:rsidR="00110BDD" w:rsidRDefault="00110BDD" w:rsidP="005E283A">
      <w:pPr>
        <w:autoSpaceDE w:val="0"/>
        <w:autoSpaceDN w:val="0"/>
        <w:adjustRightInd w:val="0"/>
        <w:rPr>
          <w:sz w:val="26"/>
          <w:szCs w:val="26"/>
        </w:rPr>
      </w:pPr>
    </w:p>
    <w:p w:rsidR="00110BDD" w:rsidRDefault="00110BDD" w:rsidP="005E283A">
      <w:pPr>
        <w:autoSpaceDE w:val="0"/>
        <w:autoSpaceDN w:val="0"/>
        <w:adjustRightInd w:val="0"/>
        <w:rPr>
          <w:sz w:val="26"/>
          <w:szCs w:val="26"/>
        </w:rPr>
      </w:pPr>
      <w:r>
        <w:rPr>
          <w:sz w:val="26"/>
          <w:szCs w:val="26"/>
        </w:rPr>
        <w:tab/>
        <w:t xml:space="preserve">The Joint Applicants verify that the proposed transfer of control will have no impact on NTWV’s or FiberNet PA’s existing affiliate interest agreements, </w:t>
      </w:r>
      <w:r w:rsidR="005B6088">
        <w:rPr>
          <w:sz w:val="26"/>
          <w:szCs w:val="26"/>
        </w:rPr>
        <w:t xml:space="preserve">and that the expected public effect on their capital structure will be positive.  </w:t>
      </w:r>
    </w:p>
    <w:p w:rsidR="002A172E" w:rsidRDefault="002A172E" w:rsidP="005E283A">
      <w:pPr>
        <w:autoSpaceDE w:val="0"/>
        <w:autoSpaceDN w:val="0"/>
        <w:adjustRightInd w:val="0"/>
        <w:rPr>
          <w:sz w:val="26"/>
          <w:szCs w:val="26"/>
        </w:rPr>
      </w:pPr>
    </w:p>
    <w:p w:rsidR="008E3C82" w:rsidRDefault="009D3B58" w:rsidP="008E3C82">
      <w:pPr>
        <w:pStyle w:val="FootnoteText"/>
        <w:ind w:firstLine="720"/>
        <w:rPr>
          <w:sz w:val="26"/>
          <w:szCs w:val="26"/>
        </w:rPr>
      </w:pPr>
      <w:r>
        <w:rPr>
          <w:sz w:val="26"/>
          <w:szCs w:val="26"/>
        </w:rPr>
        <w:t>Compliance checks found that NTELOS of West Virginia Inc. was current with</w:t>
      </w:r>
      <w:r w:rsidRPr="00BB7896">
        <w:rPr>
          <w:sz w:val="26"/>
          <w:szCs w:val="26"/>
        </w:rPr>
        <w:t xml:space="preserve"> </w:t>
      </w:r>
      <w:r>
        <w:rPr>
          <w:sz w:val="26"/>
          <w:szCs w:val="26"/>
        </w:rPr>
        <w:t xml:space="preserve">all fines and assessments, but needed to file their 2010 annual and Security Planning and Readiness reports.  Upon request these reports were filed.  </w:t>
      </w:r>
      <w:proofErr w:type="spellStart"/>
      <w:r>
        <w:rPr>
          <w:sz w:val="26"/>
          <w:szCs w:val="26"/>
        </w:rPr>
        <w:t>FiberNet</w:t>
      </w:r>
      <w:proofErr w:type="spellEnd"/>
      <w:r>
        <w:rPr>
          <w:sz w:val="26"/>
          <w:szCs w:val="26"/>
        </w:rPr>
        <w:t xml:space="preserve"> Telecommunications of Pennsylvania, LLC was current with</w:t>
      </w:r>
      <w:r w:rsidRPr="00B4038F">
        <w:rPr>
          <w:sz w:val="26"/>
          <w:szCs w:val="26"/>
        </w:rPr>
        <w:t xml:space="preserve"> </w:t>
      </w:r>
      <w:r>
        <w:rPr>
          <w:sz w:val="26"/>
          <w:szCs w:val="26"/>
        </w:rPr>
        <w:t>all fines and assessments, but needed to file their 2009 and 2010 Security Planning and Readiness reports.  Upon request these reports were filed.</w:t>
      </w:r>
    </w:p>
    <w:p w:rsidR="008E3C82" w:rsidRDefault="008E3C82" w:rsidP="00A1592A">
      <w:pPr>
        <w:autoSpaceDE w:val="0"/>
        <w:autoSpaceDN w:val="0"/>
        <w:adjustRightInd w:val="0"/>
        <w:rPr>
          <w:sz w:val="26"/>
          <w:szCs w:val="26"/>
        </w:rPr>
      </w:pPr>
    </w:p>
    <w:p w:rsidR="00DB6908" w:rsidRDefault="001000B5" w:rsidP="00951BBA">
      <w:pPr>
        <w:autoSpaceDE w:val="0"/>
        <w:autoSpaceDN w:val="0"/>
        <w:adjustRightInd w:val="0"/>
        <w:rPr>
          <w:sz w:val="26"/>
          <w:szCs w:val="26"/>
        </w:rPr>
      </w:pPr>
      <w:r>
        <w:rPr>
          <w:sz w:val="26"/>
          <w:szCs w:val="26"/>
        </w:rPr>
        <w:tab/>
      </w:r>
      <w:r w:rsidR="00DB6908">
        <w:rPr>
          <w:sz w:val="26"/>
          <w:szCs w:val="26"/>
        </w:rPr>
        <w:t>As required by Section 63.32</w:t>
      </w:r>
      <w:r w:rsidR="007B0F87">
        <w:rPr>
          <w:sz w:val="26"/>
          <w:szCs w:val="26"/>
        </w:rPr>
        <w:t>4</w:t>
      </w:r>
      <w:r w:rsidR="00DB6908">
        <w:rPr>
          <w:sz w:val="26"/>
          <w:szCs w:val="26"/>
        </w:rPr>
        <w:t xml:space="preserve">(k) of our rules, we find that the record sufficiently supports the Joint Applicants’ claim that the </w:t>
      </w:r>
      <w:r w:rsidR="007B0F87" w:rsidRPr="007B0F87">
        <w:rPr>
          <w:sz w:val="26"/>
          <w:szCs w:val="26"/>
        </w:rPr>
        <w:t>general rule</w:t>
      </w:r>
      <w:r w:rsidR="00285EDE">
        <w:rPr>
          <w:sz w:val="26"/>
          <w:szCs w:val="26"/>
        </w:rPr>
        <w:t xml:space="preserve"> </w:t>
      </w:r>
      <w:r w:rsidR="007B0F87">
        <w:rPr>
          <w:sz w:val="26"/>
          <w:szCs w:val="26"/>
        </w:rPr>
        <w:t>change of control</w:t>
      </w:r>
      <w:r w:rsidR="00285EDE">
        <w:rPr>
          <w:sz w:val="26"/>
          <w:szCs w:val="26"/>
        </w:rPr>
        <w:t xml:space="preserve"> </w:t>
      </w:r>
      <w:r w:rsidR="00DB6908">
        <w:rPr>
          <w:sz w:val="26"/>
          <w:szCs w:val="26"/>
        </w:rPr>
        <w:t xml:space="preserve">is in the public interest and consistent with 66 Pa. C.S. </w:t>
      </w:r>
      <w:r w:rsidR="00DB6908" w:rsidRPr="00232D2C">
        <w:rPr>
          <w:sz w:val="26"/>
          <w:szCs w:val="26"/>
        </w:rPr>
        <w:t>§§</w:t>
      </w:r>
      <w:r w:rsidR="00DB6908">
        <w:rPr>
          <w:sz w:val="26"/>
          <w:szCs w:val="26"/>
        </w:rPr>
        <w:t xml:space="preserve"> 1102(a) and 1103(a).  The Commission finds that the </w:t>
      </w:r>
      <w:r w:rsidR="007B0F87" w:rsidRPr="007B0F87">
        <w:rPr>
          <w:sz w:val="26"/>
          <w:szCs w:val="26"/>
        </w:rPr>
        <w:t>general rule</w:t>
      </w:r>
      <w:r w:rsidR="000F048F">
        <w:rPr>
          <w:sz w:val="26"/>
          <w:szCs w:val="26"/>
        </w:rPr>
        <w:t xml:space="preserve"> </w:t>
      </w:r>
      <w:r w:rsidR="00DB6908">
        <w:rPr>
          <w:sz w:val="26"/>
          <w:szCs w:val="26"/>
        </w:rPr>
        <w:t>transaction is necessary for the service, accommodation, convenience or safety of the public in some substantial way as required by Section 63.32</w:t>
      </w:r>
      <w:r w:rsidR="007B0F87">
        <w:rPr>
          <w:sz w:val="26"/>
          <w:szCs w:val="26"/>
        </w:rPr>
        <w:t>4</w:t>
      </w:r>
      <w:r w:rsidR="00DB6908">
        <w:rPr>
          <w:sz w:val="26"/>
          <w:szCs w:val="26"/>
        </w:rPr>
        <w:t>(k)(1) of the Commission’s rules.  The Commission finds that a certificate of public convenience authorizing this</w:t>
      </w:r>
      <w:r w:rsidR="000F048F" w:rsidRPr="000F048F">
        <w:rPr>
          <w:i/>
          <w:sz w:val="26"/>
          <w:szCs w:val="26"/>
        </w:rPr>
        <w:t xml:space="preserve"> </w:t>
      </w:r>
      <w:r w:rsidR="007B0F87" w:rsidRPr="007B0F87">
        <w:rPr>
          <w:sz w:val="26"/>
          <w:szCs w:val="26"/>
        </w:rPr>
        <w:t>general rule</w:t>
      </w:r>
      <w:r w:rsidR="007B0F87">
        <w:rPr>
          <w:sz w:val="26"/>
          <w:szCs w:val="26"/>
        </w:rPr>
        <w:t xml:space="preserve"> </w:t>
      </w:r>
      <w:r w:rsidR="00DB6908">
        <w:rPr>
          <w:sz w:val="26"/>
          <w:szCs w:val="26"/>
        </w:rPr>
        <w:t xml:space="preserve">transaction is necessary as required under 66 Pa. C.S. </w:t>
      </w:r>
      <w:r w:rsidR="00DB6908" w:rsidRPr="00232D2C">
        <w:rPr>
          <w:sz w:val="26"/>
          <w:szCs w:val="26"/>
        </w:rPr>
        <w:t>§§</w:t>
      </w:r>
      <w:r w:rsidR="00DB6908">
        <w:rPr>
          <w:sz w:val="26"/>
          <w:szCs w:val="26"/>
        </w:rPr>
        <w:t xml:space="preserve"> 1102(a) and 1103, and the Commission’s rules, 52 Pa. Code § 63.32</w:t>
      </w:r>
      <w:r w:rsidR="007B0F87">
        <w:rPr>
          <w:sz w:val="26"/>
          <w:szCs w:val="26"/>
        </w:rPr>
        <w:t>4</w:t>
      </w:r>
      <w:r w:rsidR="00DB6908">
        <w:rPr>
          <w:sz w:val="26"/>
          <w:szCs w:val="26"/>
        </w:rPr>
        <w:t xml:space="preserve">(k)(2).  </w:t>
      </w:r>
    </w:p>
    <w:p w:rsidR="00DB6908" w:rsidRDefault="00DB6908" w:rsidP="00951BBA">
      <w:pPr>
        <w:autoSpaceDE w:val="0"/>
        <w:autoSpaceDN w:val="0"/>
        <w:adjustRightInd w:val="0"/>
        <w:rPr>
          <w:sz w:val="26"/>
          <w:szCs w:val="26"/>
        </w:rPr>
      </w:pPr>
    </w:p>
    <w:p w:rsidR="00DB6908" w:rsidRDefault="00DB6908" w:rsidP="00951BBA">
      <w:pPr>
        <w:autoSpaceDE w:val="0"/>
        <w:autoSpaceDN w:val="0"/>
        <w:adjustRightInd w:val="0"/>
        <w:rPr>
          <w:sz w:val="26"/>
          <w:szCs w:val="26"/>
        </w:rPr>
      </w:pPr>
      <w:r>
        <w:rPr>
          <w:sz w:val="26"/>
          <w:szCs w:val="26"/>
        </w:rPr>
        <w:tab/>
        <w:t>In addition, based upon the information provided in the joint application, the Commission finds that the</w:t>
      </w:r>
      <w:r w:rsidR="000F048F" w:rsidRPr="000F048F">
        <w:rPr>
          <w:i/>
          <w:sz w:val="26"/>
          <w:szCs w:val="26"/>
        </w:rPr>
        <w:t xml:space="preserve"> </w:t>
      </w:r>
      <w:r w:rsidR="007B0F87" w:rsidRPr="007B0F87">
        <w:rPr>
          <w:sz w:val="26"/>
          <w:szCs w:val="26"/>
        </w:rPr>
        <w:t>general rule</w:t>
      </w:r>
      <w:r w:rsidR="007B0F87">
        <w:rPr>
          <w:sz w:val="26"/>
          <w:szCs w:val="26"/>
        </w:rPr>
        <w:t xml:space="preserve"> </w:t>
      </w:r>
      <w:r>
        <w:rPr>
          <w:sz w:val="26"/>
          <w:szCs w:val="26"/>
        </w:rPr>
        <w:t>transaction does not harm competition.  The Commission’s approval enhances the Joint Applicants’ ability to compete in Pennsylvania without harm to consumers or Pennsylvania markets as required by Section 63.32</w:t>
      </w:r>
      <w:r w:rsidR="007B0F87">
        <w:rPr>
          <w:sz w:val="26"/>
          <w:szCs w:val="26"/>
        </w:rPr>
        <w:t>4</w:t>
      </w:r>
      <w:r>
        <w:rPr>
          <w:sz w:val="26"/>
          <w:szCs w:val="26"/>
        </w:rPr>
        <w:t>(k)(3).  Finally, the Commission has determined that no conditions are necessary or proper as required by Section 63.32</w:t>
      </w:r>
      <w:r w:rsidR="007B0F87">
        <w:rPr>
          <w:sz w:val="26"/>
          <w:szCs w:val="26"/>
        </w:rPr>
        <w:t>4</w:t>
      </w:r>
      <w:r>
        <w:rPr>
          <w:sz w:val="26"/>
          <w:szCs w:val="26"/>
        </w:rPr>
        <w:t xml:space="preserve">(k)(4).   </w:t>
      </w:r>
    </w:p>
    <w:p w:rsidR="00DB6908" w:rsidRDefault="00DB6908" w:rsidP="00951BBA">
      <w:pPr>
        <w:autoSpaceDE w:val="0"/>
        <w:autoSpaceDN w:val="0"/>
        <w:adjustRightInd w:val="0"/>
        <w:rPr>
          <w:sz w:val="26"/>
          <w:szCs w:val="26"/>
        </w:rPr>
      </w:pPr>
    </w:p>
    <w:p w:rsidR="00DB6908" w:rsidRDefault="00DB6908" w:rsidP="00951BBA">
      <w:pPr>
        <w:autoSpaceDE w:val="0"/>
        <w:autoSpaceDN w:val="0"/>
        <w:adjustRightInd w:val="0"/>
        <w:rPr>
          <w:sz w:val="26"/>
          <w:szCs w:val="26"/>
        </w:rPr>
      </w:pPr>
      <w:r>
        <w:rPr>
          <w:sz w:val="26"/>
          <w:szCs w:val="26"/>
        </w:rPr>
        <w:tab/>
        <w:t xml:space="preserve">In summary, we find that the joint application should be approved as a </w:t>
      </w:r>
      <w:r w:rsidR="007B0F87" w:rsidRPr="007B0F87">
        <w:rPr>
          <w:sz w:val="26"/>
          <w:szCs w:val="26"/>
        </w:rPr>
        <w:t>general rule</w:t>
      </w:r>
      <w:r w:rsidR="00956DE4">
        <w:rPr>
          <w:sz w:val="26"/>
          <w:szCs w:val="26"/>
        </w:rPr>
        <w:t xml:space="preserve"> transaction </w:t>
      </w:r>
      <w:r>
        <w:rPr>
          <w:sz w:val="26"/>
          <w:szCs w:val="26"/>
        </w:rPr>
        <w:t xml:space="preserve">based on these affirmative public benefits as required by </w:t>
      </w:r>
      <w:r w:rsidRPr="00C37A42">
        <w:rPr>
          <w:bCs/>
          <w:i/>
          <w:iCs/>
          <w:sz w:val="26"/>
          <w:szCs w:val="26"/>
        </w:rPr>
        <w:t>City of York v. Pennsylvania Public Utility Commission</w:t>
      </w:r>
      <w:r w:rsidRPr="00C37A42">
        <w:rPr>
          <w:bCs/>
          <w:i/>
          <w:sz w:val="26"/>
          <w:szCs w:val="26"/>
        </w:rPr>
        <w:t xml:space="preserve">, </w:t>
      </w:r>
      <w:r w:rsidRPr="0021527F">
        <w:rPr>
          <w:bCs/>
          <w:sz w:val="26"/>
          <w:szCs w:val="26"/>
        </w:rPr>
        <w:t>295 A.2d 825 (Pa. 1972)</w:t>
      </w:r>
      <w:r>
        <w:rPr>
          <w:bCs/>
          <w:i/>
          <w:sz w:val="26"/>
          <w:szCs w:val="26"/>
        </w:rPr>
        <w:t xml:space="preserve"> </w:t>
      </w:r>
      <w:r>
        <w:rPr>
          <w:sz w:val="26"/>
          <w:szCs w:val="26"/>
        </w:rPr>
        <w:t>and Section 63.32</w:t>
      </w:r>
      <w:r w:rsidR="0021527F">
        <w:rPr>
          <w:sz w:val="26"/>
          <w:szCs w:val="26"/>
        </w:rPr>
        <w:t>4</w:t>
      </w:r>
      <w:r>
        <w:rPr>
          <w:sz w:val="26"/>
          <w:szCs w:val="26"/>
        </w:rPr>
        <w:t xml:space="preserve"> of the Commission’s rules as requested, and, that certificate</w:t>
      </w:r>
      <w:r w:rsidR="00747A29">
        <w:rPr>
          <w:sz w:val="26"/>
          <w:szCs w:val="26"/>
        </w:rPr>
        <w:t>s</w:t>
      </w:r>
      <w:r>
        <w:rPr>
          <w:sz w:val="26"/>
          <w:szCs w:val="26"/>
        </w:rPr>
        <w:t xml:space="preserve"> of public convenience be issued to </w:t>
      </w:r>
      <w:r w:rsidR="0021527F">
        <w:rPr>
          <w:sz w:val="26"/>
          <w:szCs w:val="26"/>
        </w:rPr>
        <w:t>NTELOS of West Virginia Inc. and FiberNet Telecommunications of Pennsylvania, LLC</w:t>
      </w:r>
      <w:r w:rsidR="00747A29">
        <w:rPr>
          <w:sz w:val="26"/>
          <w:szCs w:val="26"/>
        </w:rPr>
        <w:t xml:space="preserve"> </w:t>
      </w:r>
      <w:r>
        <w:rPr>
          <w:sz w:val="26"/>
          <w:szCs w:val="26"/>
        </w:rPr>
        <w:t xml:space="preserve">evidencing our approval of </w:t>
      </w:r>
      <w:r w:rsidRPr="0021527F">
        <w:rPr>
          <w:sz w:val="26"/>
          <w:szCs w:val="26"/>
        </w:rPr>
        <w:t xml:space="preserve">the </w:t>
      </w:r>
      <w:r w:rsidR="0021527F" w:rsidRPr="0021527F">
        <w:rPr>
          <w:sz w:val="26"/>
          <w:szCs w:val="26"/>
        </w:rPr>
        <w:t>general rule</w:t>
      </w:r>
      <w:r w:rsidR="00747A29" w:rsidRPr="0021527F">
        <w:rPr>
          <w:sz w:val="26"/>
          <w:szCs w:val="26"/>
        </w:rPr>
        <w:t xml:space="preserve"> </w:t>
      </w:r>
      <w:r w:rsidR="0021527F">
        <w:rPr>
          <w:sz w:val="26"/>
          <w:szCs w:val="26"/>
        </w:rPr>
        <w:t>change of control</w:t>
      </w:r>
      <w:r>
        <w:rPr>
          <w:sz w:val="26"/>
          <w:szCs w:val="26"/>
        </w:rPr>
        <w:t>.</w:t>
      </w:r>
    </w:p>
    <w:p w:rsidR="00697D43" w:rsidRDefault="00697D43"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57080F" w:rsidRDefault="0057080F" w:rsidP="00951BBA">
      <w:pPr>
        <w:autoSpaceDE w:val="0"/>
        <w:autoSpaceDN w:val="0"/>
        <w:adjustRightInd w:val="0"/>
        <w:rPr>
          <w:sz w:val="26"/>
          <w:szCs w:val="26"/>
        </w:rPr>
      </w:pPr>
    </w:p>
    <w:p w:rsidR="000520A4" w:rsidRDefault="000520A4" w:rsidP="00951BBA">
      <w:pPr>
        <w:autoSpaceDE w:val="0"/>
        <w:autoSpaceDN w:val="0"/>
        <w:adjustRightInd w:val="0"/>
        <w:rPr>
          <w:sz w:val="26"/>
          <w:szCs w:val="26"/>
        </w:rPr>
      </w:pPr>
    </w:p>
    <w:p w:rsidR="00FC780B" w:rsidRDefault="000520A4" w:rsidP="00951BBA">
      <w:pPr>
        <w:autoSpaceDE w:val="0"/>
        <w:autoSpaceDN w:val="0"/>
        <w:adjustRightInd w:val="0"/>
        <w:rPr>
          <w:sz w:val="26"/>
          <w:szCs w:val="26"/>
        </w:rPr>
      </w:pPr>
      <w:r>
        <w:rPr>
          <w:sz w:val="26"/>
          <w:szCs w:val="26"/>
        </w:rPr>
        <w:lastRenderedPageBreak/>
        <w:tab/>
      </w:r>
      <w:r w:rsidR="00376851">
        <w:rPr>
          <w:sz w:val="26"/>
          <w:szCs w:val="26"/>
        </w:rPr>
        <w:t xml:space="preserve">Therefore, the Commission directs </w:t>
      </w:r>
      <w:r w:rsidR="009D5E74">
        <w:rPr>
          <w:sz w:val="26"/>
          <w:szCs w:val="26"/>
        </w:rPr>
        <w:t xml:space="preserve">NTELOS of West Virginia Inc. and FiberNet Telecommunications of Pennsylvania, LLC </w:t>
      </w:r>
      <w:r w:rsidR="00376851">
        <w:rPr>
          <w:sz w:val="26"/>
          <w:szCs w:val="26"/>
        </w:rPr>
        <w:t xml:space="preserve">to file notice with this Commission within 30 days of the consummation of the </w:t>
      </w:r>
      <w:r w:rsidR="009D5E74" w:rsidRPr="0021527F">
        <w:rPr>
          <w:sz w:val="26"/>
          <w:szCs w:val="26"/>
        </w:rPr>
        <w:t xml:space="preserve">general rule </w:t>
      </w:r>
      <w:r w:rsidR="000B43E0">
        <w:rPr>
          <w:sz w:val="26"/>
          <w:szCs w:val="26"/>
        </w:rPr>
        <w:t xml:space="preserve">transaction.  </w:t>
      </w:r>
      <w:r w:rsidR="00376851">
        <w:rPr>
          <w:sz w:val="26"/>
          <w:szCs w:val="26"/>
        </w:rPr>
        <w:t xml:space="preserve">If </w:t>
      </w:r>
      <w:r w:rsidR="000B43E0">
        <w:rPr>
          <w:sz w:val="26"/>
          <w:szCs w:val="26"/>
        </w:rPr>
        <w:t xml:space="preserve">the Joint Applicants </w:t>
      </w:r>
      <w:r w:rsidR="00376851">
        <w:rPr>
          <w:sz w:val="26"/>
          <w:szCs w:val="26"/>
        </w:rPr>
        <w:t>determine that the proposed</w:t>
      </w:r>
      <w:r w:rsidR="0092471B" w:rsidRPr="0092471B">
        <w:rPr>
          <w:i/>
          <w:sz w:val="26"/>
          <w:szCs w:val="26"/>
        </w:rPr>
        <w:t xml:space="preserve"> </w:t>
      </w:r>
      <w:r w:rsidR="009D5E74" w:rsidRPr="0021527F">
        <w:rPr>
          <w:sz w:val="26"/>
          <w:szCs w:val="26"/>
        </w:rPr>
        <w:t xml:space="preserve">general rule </w:t>
      </w:r>
      <w:r w:rsidR="00376851">
        <w:rPr>
          <w:sz w:val="26"/>
          <w:szCs w:val="26"/>
        </w:rPr>
        <w:t xml:space="preserve">transaction will not take place, </w:t>
      </w:r>
      <w:r w:rsidR="009D5E74">
        <w:rPr>
          <w:sz w:val="26"/>
          <w:szCs w:val="26"/>
        </w:rPr>
        <w:t>NTELOS of West Virginia Inc. and FiberNet Telecommunications of Pennsylvania, LLC</w:t>
      </w:r>
      <w:r w:rsidR="00376851">
        <w:rPr>
          <w:sz w:val="26"/>
          <w:szCs w:val="26"/>
        </w:rPr>
        <w:t xml:space="preserve"> shall promptly so notify this Commission. </w:t>
      </w:r>
    </w:p>
    <w:p w:rsidR="00BB215A" w:rsidRDefault="00AE6AC8" w:rsidP="00951BBA">
      <w:pPr>
        <w:autoSpaceDE w:val="0"/>
        <w:autoSpaceDN w:val="0"/>
        <w:adjustRightInd w:val="0"/>
        <w:rPr>
          <w:sz w:val="26"/>
          <w:szCs w:val="26"/>
        </w:rPr>
      </w:pPr>
      <w:r>
        <w:rPr>
          <w:sz w:val="26"/>
          <w:szCs w:val="26"/>
        </w:rPr>
        <w:tab/>
      </w:r>
    </w:p>
    <w:p w:rsidR="00EB5BF5" w:rsidRDefault="00EB5BF5" w:rsidP="00682B9D">
      <w:pPr>
        <w:autoSpaceDE w:val="0"/>
        <w:autoSpaceDN w:val="0"/>
        <w:adjustRightInd w:val="0"/>
        <w:ind w:right="950"/>
        <w:rPr>
          <w:sz w:val="26"/>
          <w:szCs w:val="26"/>
        </w:rPr>
      </w:pPr>
    </w:p>
    <w:p w:rsidR="00EB5BF5" w:rsidRDefault="00EB5BF5" w:rsidP="00682B9D">
      <w:pPr>
        <w:autoSpaceDE w:val="0"/>
        <w:autoSpaceDN w:val="0"/>
        <w:adjustRightInd w:val="0"/>
        <w:ind w:right="950"/>
        <w:rPr>
          <w:sz w:val="26"/>
          <w:szCs w:val="26"/>
        </w:rPr>
      </w:pPr>
    </w:p>
    <w:p w:rsidR="00B12B86" w:rsidRPr="00B12B86" w:rsidRDefault="009C3FC2" w:rsidP="00B12B86">
      <w:pPr>
        <w:spacing w:line="360" w:lineRule="auto"/>
        <w:outlineLvl w:val="0"/>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2943225</wp:posOffset>
            </wp:positionH>
            <wp:positionV relativeFrom="paragraph">
              <wp:posOffset>83820</wp:posOffset>
            </wp:positionV>
            <wp:extent cx="2200275" cy="838200"/>
            <wp:effectExtent l="19050" t="0" r="9525" b="0"/>
            <wp:wrapNone/>
            <wp:docPr id="17" name="Picture 1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12B86">
        <w:rPr>
          <w:sz w:val="26"/>
          <w:szCs w:val="26"/>
        </w:rPr>
        <w:tab/>
      </w:r>
      <w:r w:rsidR="00B12B86">
        <w:rPr>
          <w:sz w:val="26"/>
          <w:szCs w:val="26"/>
        </w:rPr>
        <w:tab/>
      </w:r>
      <w:r w:rsidR="00B12B86">
        <w:rPr>
          <w:sz w:val="26"/>
          <w:szCs w:val="26"/>
        </w:rPr>
        <w:tab/>
      </w:r>
      <w:r w:rsidR="00B12B86">
        <w:rPr>
          <w:sz w:val="26"/>
          <w:szCs w:val="26"/>
        </w:rPr>
        <w:tab/>
      </w:r>
      <w:r w:rsidR="00B12B86">
        <w:rPr>
          <w:sz w:val="26"/>
          <w:szCs w:val="26"/>
        </w:rPr>
        <w:tab/>
      </w:r>
      <w:r w:rsidR="00B12B86">
        <w:rPr>
          <w:sz w:val="26"/>
          <w:szCs w:val="26"/>
        </w:rPr>
        <w:tab/>
      </w:r>
      <w:r w:rsidR="00B12B86">
        <w:rPr>
          <w:sz w:val="26"/>
          <w:szCs w:val="26"/>
        </w:rPr>
        <w:tab/>
      </w:r>
      <w:r w:rsidR="00B12B86" w:rsidRPr="00B12B86">
        <w:rPr>
          <w:sz w:val="26"/>
          <w:szCs w:val="26"/>
        </w:rPr>
        <w:t>BY THE COMMISSION</w:t>
      </w:r>
    </w:p>
    <w:p w:rsidR="00B12B86" w:rsidRPr="00657214" w:rsidRDefault="00B12B86" w:rsidP="00B12B86">
      <w:pPr>
        <w:rPr>
          <w:b/>
          <w:sz w:val="26"/>
          <w:szCs w:val="26"/>
        </w:rPr>
      </w:pPr>
    </w:p>
    <w:p w:rsidR="00B12B86" w:rsidRPr="00657214" w:rsidRDefault="00B12B86" w:rsidP="00B12B86">
      <w:pPr>
        <w:tabs>
          <w:tab w:val="left" w:pos="1410"/>
        </w:tabs>
        <w:rPr>
          <w:b/>
          <w:sz w:val="26"/>
          <w:szCs w:val="26"/>
        </w:rPr>
      </w:pPr>
    </w:p>
    <w:p w:rsidR="00B12B86" w:rsidRPr="00657214" w:rsidRDefault="00B12B86" w:rsidP="00B12B86">
      <w:pPr>
        <w:rPr>
          <w:b/>
          <w:sz w:val="26"/>
          <w:szCs w:val="26"/>
        </w:rPr>
      </w:pPr>
    </w:p>
    <w:p w:rsidR="00B12B86" w:rsidRPr="00657214" w:rsidRDefault="00B12B86" w:rsidP="00B12B86">
      <w:pPr>
        <w:outlineLvl w:val="0"/>
        <w:rPr>
          <w:b/>
          <w:sz w:val="26"/>
          <w:szCs w:val="26"/>
        </w:rPr>
      </w:pPr>
      <w:r w:rsidRPr="00657214">
        <w:rPr>
          <w:b/>
          <w:sz w:val="26"/>
          <w:szCs w:val="26"/>
        </w:rPr>
        <w:tab/>
      </w:r>
      <w:r w:rsidRPr="00657214">
        <w:rPr>
          <w:b/>
          <w:sz w:val="26"/>
          <w:szCs w:val="26"/>
        </w:rPr>
        <w:tab/>
      </w:r>
      <w:r w:rsidRPr="00657214">
        <w:rPr>
          <w:b/>
          <w:sz w:val="26"/>
          <w:szCs w:val="26"/>
        </w:rPr>
        <w:tab/>
      </w:r>
      <w:r w:rsidRPr="00657214">
        <w:rPr>
          <w:b/>
          <w:sz w:val="26"/>
          <w:szCs w:val="26"/>
        </w:rPr>
        <w:tab/>
      </w:r>
      <w:r w:rsidRPr="00657214">
        <w:rPr>
          <w:b/>
          <w:sz w:val="26"/>
          <w:szCs w:val="26"/>
        </w:rPr>
        <w:tab/>
      </w:r>
      <w:r>
        <w:rPr>
          <w:b/>
          <w:sz w:val="26"/>
          <w:szCs w:val="26"/>
        </w:rPr>
        <w:tab/>
      </w:r>
      <w:r>
        <w:rPr>
          <w:b/>
          <w:sz w:val="26"/>
          <w:szCs w:val="26"/>
        </w:rPr>
        <w:tab/>
      </w:r>
      <w:r>
        <w:rPr>
          <w:sz w:val="26"/>
          <w:szCs w:val="26"/>
        </w:rPr>
        <w:t>Rosemary Chiavetta</w:t>
      </w:r>
    </w:p>
    <w:p w:rsidR="00B12B86" w:rsidRPr="00657214" w:rsidRDefault="00B12B86" w:rsidP="00B12B86">
      <w:pPr>
        <w:rPr>
          <w:sz w:val="26"/>
          <w:szCs w:val="26"/>
        </w:rPr>
      </w:pPr>
      <w:r w:rsidRPr="00657214">
        <w:rPr>
          <w:sz w:val="26"/>
          <w:szCs w:val="26"/>
        </w:rPr>
        <w:tab/>
      </w:r>
      <w:r w:rsidRPr="00657214">
        <w:rPr>
          <w:sz w:val="26"/>
          <w:szCs w:val="26"/>
        </w:rPr>
        <w:tab/>
      </w:r>
      <w:r w:rsidRPr="00657214">
        <w:rPr>
          <w:sz w:val="26"/>
          <w:szCs w:val="26"/>
        </w:rPr>
        <w:tab/>
      </w:r>
      <w:r w:rsidRPr="00657214">
        <w:rPr>
          <w:sz w:val="26"/>
          <w:szCs w:val="26"/>
        </w:rPr>
        <w:tab/>
      </w:r>
      <w:r w:rsidRPr="00657214">
        <w:rPr>
          <w:sz w:val="26"/>
          <w:szCs w:val="26"/>
        </w:rPr>
        <w:tab/>
      </w:r>
      <w:r>
        <w:rPr>
          <w:sz w:val="26"/>
          <w:szCs w:val="26"/>
        </w:rPr>
        <w:tab/>
      </w:r>
      <w:r>
        <w:rPr>
          <w:sz w:val="26"/>
          <w:szCs w:val="26"/>
        </w:rPr>
        <w:tab/>
      </w:r>
      <w:r w:rsidRPr="00657214">
        <w:rPr>
          <w:sz w:val="26"/>
          <w:szCs w:val="26"/>
        </w:rPr>
        <w:t>Secretary</w:t>
      </w:r>
    </w:p>
    <w:p w:rsidR="00B12B86" w:rsidRDefault="00B12B86" w:rsidP="00682B9D">
      <w:pPr>
        <w:autoSpaceDE w:val="0"/>
        <w:autoSpaceDN w:val="0"/>
        <w:adjustRightInd w:val="0"/>
        <w:ind w:right="950"/>
        <w:rPr>
          <w:sz w:val="26"/>
          <w:szCs w:val="26"/>
        </w:rPr>
      </w:pPr>
    </w:p>
    <w:p w:rsidR="00DE7AC1" w:rsidRDefault="00DE7AC1" w:rsidP="00682B9D">
      <w:pPr>
        <w:autoSpaceDE w:val="0"/>
        <w:autoSpaceDN w:val="0"/>
        <w:adjustRightInd w:val="0"/>
        <w:ind w:right="950"/>
        <w:rPr>
          <w:sz w:val="26"/>
          <w:szCs w:val="26"/>
        </w:rPr>
      </w:pPr>
    </w:p>
    <w:p w:rsidR="00B12B86" w:rsidRDefault="00B12B86" w:rsidP="00682B9D">
      <w:pPr>
        <w:autoSpaceDE w:val="0"/>
        <w:autoSpaceDN w:val="0"/>
        <w:adjustRightInd w:val="0"/>
        <w:ind w:right="950"/>
        <w:rPr>
          <w:sz w:val="26"/>
          <w:szCs w:val="26"/>
        </w:rPr>
      </w:pPr>
      <w:r>
        <w:rPr>
          <w:sz w:val="26"/>
          <w:szCs w:val="26"/>
        </w:rPr>
        <w:t>cc:</w:t>
      </w:r>
      <w:r>
        <w:rPr>
          <w:sz w:val="26"/>
          <w:szCs w:val="26"/>
        </w:rPr>
        <w:tab/>
        <w:t>Kathy Aunkst</w:t>
      </w:r>
    </w:p>
    <w:p w:rsidR="00B12B86" w:rsidRDefault="00B12B86" w:rsidP="00682B9D">
      <w:pPr>
        <w:autoSpaceDE w:val="0"/>
        <w:autoSpaceDN w:val="0"/>
        <w:adjustRightInd w:val="0"/>
        <w:ind w:right="950"/>
        <w:rPr>
          <w:sz w:val="26"/>
          <w:szCs w:val="26"/>
        </w:rPr>
      </w:pPr>
      <w:r>
        <w:rPr>
          <w:sz w:val="26"/>
          <w:szCs w:val="26"/>
        </w:rPr>
        <w:tab/>
        <w:t>J. Elaine McDonald</w:t>
      </w:r>
    </w:p>
    <w:p w:rsidR="00B12B86" w:rsidRDefault="00B12B86" w:rsidP="00682B9D">
      <w:pPr>
        <w:autoSpaceDE w:val="0"/>
        <w:autoSpaceDN w:val="0"/>
        <w:adjustRightInd w:val="0"/>
        <w:ind w:right="950"/>
        <w:rPr>
          <w:sz w:val="26"/>
          <w:szCs w:val="26"/>
        </w:rPr>
      </w:pPr>
      <w:r>
        <w:rPr>
          <w:sz w:val="26"/>
          <w:szCs w:val="26"/>
        </w:rPr>
        <w:tab/>
        <w:t>Pennsylvania Emergency Management Agency 911 (E911)</w:t>
      </w:r>
    </w:p>
    <w:p w:rsidR="00D31BB0" w:rsidRDefault="00D31BB0" w:rsidP="00682B9D">
      <w:pPr>
        <w:autoSpaceDE w:val="0"/>
        <w:autoSpaceDN w:val="0"/>
        <w:adjustRightInd w:val="0"/>
        <w:ind w:right="950"/>
        <w:rPr>
          <w:sz w:val="26"/>
          <w:szCs w:val="26"/>
        </w:rPr>
      </w:pPr>
    </w:p>
    <w:p w:rsidR="00D31BB0" w:rsidRDefault="00D31BB0" w:rsidP="00682B9D">
      <w:pPr>
        <w:autoSpaceDE w:val="0"/>
        <w:autoSpaceDN w:val="0"/>
        <w:adjustRightInd w:val="0"/>
        <w:ind w:right="950"/>
        <w:rPr>
          <w:sz w:val="26"/>
          <w:szCs w:val="26"/>
        </w:rPr>
      </w:pPr>
    </w:p>
    <w:p w:rsidR="00D31BB0" w:rsidRDefault="00D31BB0" w:rsidP="00682B9D">
      <w:pPr>
        <w:autoSpaceDE w:val="0"/>
        <w:autoSpaceDN w:val="0"/>
        <w:adjustRightInd w:val="0"/>
        <w:ind w:right="950"/>
        <w:rPr>
          <w:sz w:val="26"/>
          <w:szCs w:val="26"/>
        </w:rPr>
      </w:pPr>
    </w:p>
    <w:p w:rsidR="002A5048" w:rsidRPr="00232D2C" w:rsidRDefault="00D31BB0" w:rsidP="00682B9D">
      <w:pPr>
        <w:autoSpaceDE w:val="0"/>
        <w:autoSpaceDN w:val="0"/>
        <w:adjustRightInd w:val="0"/>
        <w:ind w:right="950"/>
        <w:rPr>
          <w:sz w:val="26"/>
          <w:szCs w:val="26"/>
        </w:rPr>
      </w:pPr>
      <w:r>
        <w:rPr>
          <w:sz w:val="26"/>
          <w:szCs w:val="26"/>
        </w:rPr>
        <w:t xml:space="preserve">  </w:t>
      </w:r>
    </w:p>
    <w:p w:rsidR="00682B9D" w:rsidRPr="00232D2C" w:rsidRDefault="00682B9D" w:rsidP="00682B9D">
      <w:pPr>
        <w:autoSpaceDE w:val="0"/>
        <w:autoSpaceDN w:val="0"/>
        <w:adjustRightInd w:val="0"/>
        <w:ind w:firstLine="720"/>
        <w:rPr>
          <w:sz w:val="26"/>
          <w:szCs w:val="26"/>
        </w:rPr>
      </w:pPr>
    </w:p>
    <w:p w:rsidR="00682B9D" w:rsidRPr="00232D2C" w:rsidRDefault="00682B9D" w:rsidP="00682B9D">
      <w:pPr>
        <w:autoSpaceDE w:val="0"/>
        <w:autoSpaceDN w:val="0"/>
        <w:adjustRightInd w:val="0"/>
        <w:ind w:firstLine="720"/>
        <w:rPr>
          <w:sz w:val="26"/>
          <w:szCs w:val="26"/>
        </w:rPr>
      </w:pPr>
    </w:p>
    <w:p w:rsidR="00DF5D70" w:rsidRDefault="00DF5D70" w:rsidP="004B75A2">
      <w:pPr>
        <w:rPr>
          <w:sz w:val="26"/>
          <w:szCs w:val="26"/>
        </w:rPr>
      </w:pPr>
    </w:p>
    <w:p w:rsidR="004B75A2" w:rsidRDefault="004B75A2" w:rsidP="004B75A2">
      <w:pPr>
        <w:rPr>
          <w:sz w:val="26"/>
          <w:szCs w:val="26"/>
        </w:rPr>
      </w:pPr>
      <w:r>
        <w:rPr>
          <w:sz w:val="26"/>
          <w:szCs w:val="26"/>
        </w:rPr>
        <w:tab/>
      </w:r>
    </w:p>
    <w:p w:rsidR="007F1AF1" w:rsidRPr="004306D5" w:rsidRDefault="007F1AF1" w:rsidP="004B75A2">
      <w:pPr>
        <w:rPr>
          <w:sz w:val="26"/>
          <w:szCs w:val="26"/>
        </w:rPr>
      </w:pPr>
      <w:r w:rsidRPr="004306D5">
        <w:rPr>
          <w:sz w:val="26"/>
          <w:szCs w:val="26"/>
        </w:rPr>
        <w:t xml:space="preserve"> </w:t>
      </w:r>
    </w:p>
    <w:p w:rsidR="005A7794" w:rsidRPr="004306D5" w:rsidRDefault="005A7794" w:rsidP="004B75A2">
      <w:pPr>
        <w:ind w:left="5861" w:right="-720" w:hanging="5947"/>
        <w:rPr>
          <w:sz w:val="26"/>
          <w:szCs w:val="26"/>
        </w:rPr>
      </w:pPr>
    </w:p>
    <w:p w:rsidR="002E2B78" w:rsidRPr="004306D5" w:rsidRDefault="002E2B78" w:rsidP="007F1BA5">
      <w:pPr>
        <w:ind w:left="5850" w:right="-720" w:hanging="5940"/>
        <w:jc w:val="right"/>
        <w:rPr>
          <w:sz w:val="26"/>
          <w:szCs w:val="26"/>
        </w:rPr>
      </w:pPr>
    </w:p>
    <w:sectPr w:rsidR="002E2B78" w:rsidRPr="004306D5" w:rsidSect="001000B5">
      <w:type w:val="continuous"/>
      <w:pgSz w:w="12240" w:h="15840"/>
      <w:pgMar w:top="1152" w:right="1440" w:bottom="1152" w:left="135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41" w:rsidRDefault="00A12741" w:rsidP="00A87A28">
      <w:r>
        <w:separator/>
      </w:r>
    </w:p>
  </w:endnote>
  <w:endnote w:type="continuationSeparator" w:id="0">
    <w:p w:rsidR="00A12741" w:rsidRDefault="00A12741" w:rsidP="00A87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76704"/>
      <w:docPartObj>
        <w:docPartGallery w:val="Page Numbers (Bottom of Page)"/>
        <w:docPartUnique/>
      </w:docPartObj>
    </w:sdtPr>
    <w:sdtContent>
      <w:p w:rsidR="00951BBA" w:rsidRDefault="00BB7E81">
        <w:pPr>
          <w:pStyle w:val="Footer"/>
          <w:jc w:val="center"/>
        </w:pPr>
        <w:fldSimple w:instr=" PAGE   \* MERGEFORMAT ">
          <w:r w:rsidR="009C3FC2">
            <w:rPr>
              <w:noProof/>
            </w:rPr>
            <w:t>2</w:t>
          </w:r>
        </w:fldSimple>
      </w:p>
    </w:sdtContent>
  </w:sdt>
  <w:p w:rsidR="00951BBA" w:rsidRDefault="00951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41" w:rsidRDefault="00A12741" w:rsidP="00A87A28">
      <w:r>
        <w:separator/>
      </w:r>
    </w:p>
  </w:footnote>
  <w:footnote w:type="continuationSeparator" w:id="0">
    <w:p w:rsidR="00A12741" w:rsidRDefault="00A12741" w:rsidP="00A87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479D8"/>
    <w:multiLevelType w:val="hybridMultilevel"/>
    <w:tmpl w:val="7BCA99B4"/>
    <w:lvl w:ilvl="0" w:tplc="CD7C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502865"/>
    <w:multiLevelType w:val="hybridMultilevel"/>
    <w:tmpl w:val="9F1C67C4"/>
    <w:lvl w:ilvl="0" w:tplc="D7DCC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277594"/>
    <w:multiLevelType w:val="hybridMultilevel"/>
    <w:tmpl w:val="340C3C2C"/>
    <w:lvl w:ilvl="0" w:tplc="F0687E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DAC2F6D"/>
    <w:multiLevelType w:val="hybridMultilevel"/>
    <w:tmpl w:val="340C3C2C"/>
    <w:lvl w:ilvl="0" w:tplc="F0687E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4A2E"/>
    <w:rsid w:val="000034C5"/>
    <w:rsid w:val="00011104"/>
    <w:rsid w:val="0004730A"/>
    <w:rsid w:val="000520A4"/>
    <w:rsid w:val="00056FAC"/>
    <w:rsid w:val="000724A6"/>
    <w:rsid w:val="00074047"/>
    <w:rsid w:val="000759C7"/>
    <w:rsid w:val="00084462"/>
    <w:rsid w:val="000B43E0"/>
    <w:rsid w:val="000C75D3"/>
    <w:rsid w:val="000D3813"/>
    <w:rsid w:val="000E25AD"/>
    <w:rsid w:val="000F048F"/>
    <w:rsid w:val="000F1F3A"/>
    <w:rsid w:val="000F5DF6"/>
    <w:rsid w:val="001000B5"/>
    <w:rsid w:val="00103A76"/>
    <w:rsid w:val="00105B5E"/>
    <w:rsid w:val="00110BDD"/>
    <w:rsid w:val="00113640"/>
    <w:rsid w:val="001215A2"/>
    <w:rsid w:val="001243F4"/>
    <w:rsid w:val="00137C51"/>
    <w:rsid w:val="00150F03"/>
    <w:rsid w:val="0016673D"/>
    <w:rsid w:val="001759E1"/>
    <w:rsid w:val="001828F5"/>
    <w:rsid w:val="001B3B85"/>
    <w:rsid w:val="001B6007"/>
    <w:rsid w:val="001C24C5"/>
    <w:rsid w:val="001E28B5"/>
    <w:rsid w:val="0020369A"/>
    <w:rsid w:val="0021527F"/>
    <w:rsid w:val="00216640"/>
    <w:rsid w:val="00241E2F"/>
    <w:rsid w:val="0024334C"/>
    <w:rsid w:val="00285EDE"/>
    <w:rsid w:val="00295ACE"/>
    <w:rsid w:val="002A172E"/>
    <w:rsid w:val="002A5048"/>
    <w:rsid w:val="002D2380"/>
    <w:rsid w:val="002E2B78"/>
    <w:rsid w:val="002F34FF"/>
    <w:rsid w:val="003022FF"/>
    <w:rsid w:val="00323607"/>
    <w:rsid w:val="003406E0"/>
    <w:rsid w:val="003516D3"/>
    <w:rsid w:val="0035535F"/>
    <w:rsid w:val="003737AD"/>
    <w:rsid w:val="003760E1"/>
    <w:rsid w:val="00376851"/>
    <w:rsid w:val="003B508F"/>
    <w:rsid w:val="003D3EC4"/>
    <w:rsid w:val="003E09A5"/>
    <w:rsid w:val="003E4C20"/>
    <w:rsid w:val="00400883"/>
    <w:rsid w:val="00415454"/>
    <w:rsid w:val="00424B1A"/>
    <w:rsid w:val="004250F4"/>
    <w:rsid w:val="004306D5"/>
    <w:rsid w:val="00446B48"/>
    <w:rsid w:val="004509C2"/>
    <w:rsid w:val="00494246"/>
    <w:rsid w:val="004A2237"/>
    <w:rsid w:val="004B75A2"/>
    <w:rsid w:val="004C770C"/>
    <w:rsid w:val="004D3234"/>
    <w:rsid w:val="004E0476"/>
    <w:rsid w:val="004F19A0"/>
    <w:rsid w:val="004F3D07"/>
    <w:rsid w:val="00501CEF"/>
    <w:rsid w:val="005045C2"/>
    <w:rsid w:val="00504F1A"/>
    <w:rsid w:val="005058E1"/>
    <w:rsid w:val="00510536"/>
    <w:rsid w:val="005145DC"/>
    <w:rsid w:val="00514FBE"/>
    <w:rsid w:val="005435E7"/>
    <w:rsid w:val="00562626"/>
    <w:rsid w:val="005649E8"/>
    <w:rsid w:val="0057080F"/>
    <w:rsid w:val="00571116"/>
    <w:rsid w:val="00577A53"/>
    <w:rsid w:val="00583010"/>
    <w:rsid w:val="005A5FF3"/>
    <w:rsid w:val="005A7794"/>
    <w:rsid w:val="005A7851"/>
    <w:rsid w:val="005B08AA"/>
    <w:rsid w:val="005B48B2"/>
    <w:rsid w:val="005B6088"/>
    <w:rsid w:val="005B6864"/>
    <w:rsid w:val="005E283A"/>
    <w:rsid w:val="005E4037"/>
    <w:rsid w:val="005E78F3"/>
    <w:rsid w:val="006256C9"/>
    <w:rsid w:val="006307F5"/>
    <w:rsid w:val="00654A2E"/>
    <w:rsid w:val="00663587"/>
    <w:rsid w:val="00682B9D"/>
    <w:rsid w:val="00683662"/>
    <w:rsid w:val="00697D43"/>
    <w:rsid w:val="006A5FBC"/>
    <w:rsid w:val="006B08EF"/>
    <w:rsid w:val="006D1148"/>
    <w:rsid w:val="00702764"/>
    <w:rsid w:val="00713F5B"/>
    <w:rsid w:val="00747A29"/>
    <w:rsid w:val="00766B7D"/>
    <w:rsid w:val="007747CB"/>
    <w:rsid w:val="007A149E"/>
    <w:rsid w:val="007B0F87"/>
    <w:rsid w:val="007B2C1E"/>
    <w:rsid w:val="007C2D4D"/>
    <w:rsid w:val="007D0999"/>
    <w:rsid w:val="007D3530"/>
    <w:rsid w:val="007D6B49"/>
    <w:rsid w:val="007E0803"/>
    <w:rsid w:val="007E5E2B"/>
    <w:rsid w:val="007F1AF1"/>
    <w:rsid w:val="007F1BA5"/>
    <w:rsid w:val="007F679C"/>
    <w:rsid w:val="00804A2F"/>
    <w:rsid w:val="00806F29"/>
    <w:rsid w:val="00810482"/>
    <w:rsid w:val="008205EF"/>
    <w:rsid w:val="00834373"/>
    <w:rsid w:val="00874AD9"/>
    <w:rsid w:val="00877168"/>
    <w:rsid w:val="008860A3"/>
    <w:rsid w:val="0088686D"/>
    <w:rsid w:val="008C1BB6"/>
    <w:rsid w:val="008E0D36"/>
    <w:rsid w:val="008E3C82"/>
    <w:rsid w:val="00904DDC"/>
    <w:rsid w:val="0092471B"/>
    <w:rsid w:val="00925C42"/>
    <w:rsid w:val="00926207"/>
    <w:rsid w:val="00941CA6"/>
    <w:rsid w:val="00951BBA"/>
    <w:rsid w:val="00951ECF"/>
    <w:rsid w:val="00956DE4"/>
    <w:rsid w:val="009622AB"/>
    <w:rsid w:val="009764C4"/>
    <w:rsid w:val="00980ADA"/>
    <w:rsid w:val="00985B27"/>
    <w:rsid w:val="00986B3E"/>
    <w:rsid w:val="00990505"/>
    <w:rsid w:val="0099358A"/>
    <w:rsid w:val="009A1604"/>
    <w:rsid w:val="009A5C2E"/>
    <w:rsid w:val="009B02B7"/>
    <w:rsid w:val="009B4D3E"/>
    <w:rsid w:val="009B4FB0"/>
    <w:rsid w:val="009C3FC2"/>
    <w:rsid w:val="009D2EDB"/>
    <w:rsid w:val="009D3B58"/>
    <w:rsid w:val="009D493E"/>
    <w:rsid w:val="009D517B"/>
    <w:rsid w:val="009D5E74"/>
    <w:rsid w:val="009E2713"/>
    <w:rsid w:val="009E54C3"/>
    <w:rsid w:val="00A013D8"/>
    <w:rsid w:val="00A014CC"/>
    <w:rsid w:val="00A02A9F"/>
    <w:rsid w:val="00A04BFF"/>
    <w:rsid w:val="00A063B6"/>
    <w:rsid w:val="00A12741"/>
    <w:rsid w:val="00A1592A"/>
    <w:rsid w:val="00A17993"/>
    <w:rsid w:val="00A41800"/>
    <w:rsid w:val="00A70586"/>
    <w:rsid w:val="00A75C98"/>
    <w:rsid w:val="00A82761"/>
    <w:rsid w:val="00A87A28"/>
    <w:rsid w:val="00AB0C20"/>
    <w:rsid w:val="00AD269B"/>
    <w:rsid w:val="00AE2FF5"/>
    <w:rsid w:val="00AE30D2"/>
    <w:rsid w:val="00AE38C9"/>
    <w:rsid w:val="00AE6AC8"/>
    <w:rsid w:val="00AF67B8"/>
    <w:rsid w:val="00B12B86"/>
    <w:rsid w:val="00B164D4"/>
    <w:rsid w:val="00B2309D"/>
    <w:rsid w:val="00B240A3"/>
    <w:rsid w:val="00B509ED"/>
    <w:rsid w:val="00B50D70"/>
    <w:rsid w:val="00B51AE2"/>
    <w:rsid w:val="00B53C4F"/>
    <w:rsid w:val="00B65692"/>
    <w:rsid w:val="00B74C59"/>
    <w:rsid w:val="00B82F55"/>
    <w:rsid w:val="00B83D6E"/>
    <w:rsid w:val="00B856B7"/>
    <w:rsid w:val="00B93978"/>
    <w:rsid w:val="00B97AD0"/>
    <w:rsid w:val="00BA15E7"/>
    <w:rsid w:val="00BB215A"/>
    <w:rsid w:val="00BB7E81"/>
    <w:rsid w:val="00BC448A"/>
    <w:rsid w:val="00BF0603"/>
    <w:rsid w:val="00C5489F"/>
    <w:rsid w:val="00C647B1"/>
    <w:rsid w:val="00C656D6"/>
    <w:rsid w:val="00C87CA5"/>
    <w:rsid w:val="00C931C6"/>
    <w:rsid w:val="00C953BA"/>
    <w:rsid w:val="00CA0176"/>
    <w:rsid w:val="00CA5CCC"/>
    <w:rsid w:val="00CC0833"/>
    <w:rsid w:val="00CC1B47"/>
    <w:rsid w:val="00CC314A"/>
    <w:rsid w:val="00CD165C"/>
    <w:rsid w:val="00CD1769"/>
    <w:rsid w:val="00CF5273"/>
    <w:rsid w:val="00D07160"/>
    <w:rsid w:val="00D07938"/>
    <w:rsid w:val="00D07FBC"/>
    <w:rsid w:val="00D11B61"/>
    <w:rsid w:val="00D31969"/>
    <w:rsid w:val="00D31BB0"/>
    <w:rsid w:val="00D47056"/>
    <w:rsid w:val="00D67A33"/>
    <w:rsid w:val="00D738F1"/>
    <w:rsid w:val="00D77658"/>
    <w:rsid w:val="00D85DB9"/>
    <w:rsid w:val="00D924EB"/>
    <w:rsid w:val="00D93B98"/>
    <w:rsid w:val="00D948E7"/>
    <w:rsid w:val="00DA4829"/>
    <w:rsid w:val="00DB6908"/>
    <w:rsid w:val="00DE7AC1"/>
    <w:rsid w:val="00DF5D70"/>
    <w:rsid w:val="00E062A2"/>
    <w:rsid w:val="00E111BA"/>
    <w:rsid w:val="00E239CF"/>
    <w:rsid w:val="00E25DB7"/>
    <w:rsid w:val="00E30725"/>
    <w:rsid w:val="00E75E39"/>
    <w:rsid w:val="00EA4DAB"/>
    <w:rsid w:val="00EA789A"/>
    <w:rsid w:val="00EB5BF5"/>
    <w:rsid w:val="00EB7D93"/>
    <w:rsid w:val="00EC7820"/>
    <w:rsid w:val="00ED177E"/>
    <w:rsid w:val="00ED1DBF"/>
    <w:rsid w:val="00ED44B1"/>
    <w:rsid w:val="00EE4FA8"/>
    <w:rsid w:val="00EF69D5"/>
    <w:rsid w:val="00F016E4"/>
    <w:rsid w:val="00F01718"/>
    <w:rsid w:val="00F038D8"/>
    <w:rsid w:val="00F13AE3"/>
    <w:rsid w:val="00F20A68"/>
    <w:rsid w:val="00F22FB0"/>
    <w:rsid w:val="00F26C16"/>
    <w:rsid w:val="00F30454"/>
    <w:rsid w:val="00F57ED4"/>
    <w:rsid w:val="00F75647"/>
    <w:rsid w:val="00F83A97"/>
    <w:rsid w:val="00F900E7"/>
    <w:rsid w:val="00FC77C4"/>
    <w:rsid w:val="00FC780B"/>
    <w:rsid w:val="00FD1323"/>
    <w:rsid w:val="00FF5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6E4"/>
  </w:style>
  <w:style w:type="paragraph" w:styleId="Heading1">
    <w:name w:val="heading 1"/>
    <w:basedOn w:val="Normal"/>
    <w:next w:val="Normal"/>
    <w:qFormat/>
    <w:rsid w:val="00F016E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 w:type="paragraph" w:styleId="FootnoteText">
    <w:name w:val="footnote text"/>
    <w:aliases w:val="ft"/>
    <w:basedOn w:val="Normal"/>
    <w:link w:val="FootnoteTextChar"/>
    <w:rsid w:val="00A87A28"/>
  </w:style>
  <w:style w:type="character" w:customStyle="1" w:styleId="FootnoteTextChar">
    <w:name w:val="Footnote Text Char"/>
    <w:aliases w:val="ft Char"/>
    <w:basedOn w:val="DefaultParagraphFont"/>
    <w:link w:val="FootnoteText"/>
    <w:rsid w:val="00A87A28"/>
  </w:style>
  <w:style w:type="character" w:styleId="FootnoteReference">
    <w:name w:val="footnote reference"/>
    <w:basedOn w:val="DefaultParagraphFont"/>
    <w:rsid w:val="00A87A28"/>
    <w:rPr>
      <w:vertAlign w:val="superscript"/>
    </w:rPr>
  </w:style>
  <w:style w:type="paragraph" w:styleId="Header">
    <w:name w:val="header"/>
    <w:basedOn w:val="Normal"/>
    <w:link w:val="HeaderChar"/>
    <w:rsid w:val="001000B5"/>
    <w:pPr>
      <w:tabs>
        <w:tab w:val="center" w:pos="4680"/>
        <w:tab w:val="right" w:pos="9360"/>
      </w:tabs>
    </w:pPr>
  </w:style>
  <w:style w:type="character" w:customStyle="1" w:styleId="HeaderChar">
    <w:name w:val="Header Char"/>
    <w:basedOn w:val="DefaultParagraphFont"/>
    <w:link w:val="Header"/>
    <w:rsid w:val="001000B5"/>
  </w:style>
  <w:style w:type="paragraph" w:styleId="Footer">
    <w:name w:val="footer"/>
    <w:basedOn w:val="Normal"/>
    <w:link w:val="FooterChar"/>
    <w:uiPriority w:val="99"/>
    <w:rsid w:val="001000B5"/>
    <w:pPr>
      <w:tabs>
        <w:tab w:val="center" w:pos="4680"/>
        <w:tab w:val="right" w:pos="9360"/>
      </w:tabs>
    </w:pPr>
  </w:style>
  <w:style w:type="character" w:customStyle="1" w:styleId="FooterChar">
    <w:name w:val="Footer Char"/>
    <w:basedOn w:val="DefaultParagraphFont"/>
    <w:link w:val="Footer"/>
    <w:uiPriority w:val="99"/>
    <w:rsid w:val="001000B5"/>
  </w:style>
  <w:style w:type="paragraph" w:styleId="ListParagraph">
    <w:name w:val="List Paragraph"/>
    <w:basedOn w:val="Normal"/>
    <w:uiPriority w:val="34"/>
    <w:qFormat/>
    <w:rsid w:val="00011104"/>
    <w:pPr>
      <w:ind w:left="720"/>
      <w:contextualSpacing/>
    </w:pPr>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3E02-2167-4A45-8934-C21E47F0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Shurskis</dc:creator>
  <cp:keywords/>
  <dc:description/>
  <cp:lastModifiedBy>Administrator</cp:lastModifiedBy>
  <cp:revision>43</cp:revision>
  <cp:lastPrinted>2011-07-06T17:07:00Z</cp:lastPrinted>
  <dcterms:created xsi:type="dcterms:W3CDTF">2011-06-14T13:44:00Z</dcterms:created>
  <dcterms:modified xsi:type="dcterms:W3CDTF">2011-07-06T17:07:00Z</dcterms:modified>
</cp:coreProperties>
</file>