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556D12">
        <w:rPr>
          <w:sz w:val="26"/>
          <w:szCs w:val="26"/>
        </w:rPr>
        <w:t xml:space="preserve">June </w:t>
      </w:r>
      <w:r w:rsidR="00741843">
        <w:rPr>
          <w:sz w:val="26"/>
          <w:szCs w:val="26"/>
        </w:rPr>
        <w:t>30</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56D12">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556D12">
        <w:rPr>
          <w:sz w:val="26"/>
          <w:szCs w:val="26"/>
        </w:rPr>
        <w:t>John F. Coleman, Jr.</w:t>
      </w:r>
      <w:r w:rsidRPr="002A5D4B">
        <w:rPr>
          <w:sz w:val="26"/>
          <w:szCs w:val="26"/>
        </w:rPr>
        <w:t>, Vice Chairman</w:t>
      </w:r>
    </w:p>
    <w:p w:rsidR="001C7F88" w:rsidRPr="002A5D4B" w:rsidRDefault="00115820" w:rsidP="009304FE">
      <w:pPr>
        <w:rPr>
          <w:sz w:val="26"/>
          <w:szCs w:val="26"/>
        </w:rPr>
      </w:pPr>
      <w:r>
        <w:rPr>
          <w:sz w:val="26"/>
          <w:szCs w:val="26"/>
        </w:rPr>
        <w:tab/>
        <w:t>Tyrone J. Christy</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115820">
        <w:rPr>
          <w:sz w:val="26"/>
          <w:szCs w:val="26"/>
        </w:rPr>
        <w:t>James H. Cawley</w:t>
      </w:r>
    </w:p>
    <w:p w:rsidR="009304FE" w:rsidRDefault="009304FE" w:rsidP="009304FE"/>
    <w:p w:rsidR="009304FE" w:rsidRDefault="009304FE" w:rsidP="009304FE"/>
    <w:p w:rsidR="00BC321A" w:rsidRDefault="00556D12" w:rsidP="009304FE">
      <w:pPr>
        <w:tabs>
          <w:tab w:val="left" w:pos="-720"/>
          <w:tab w:val="left" w:pos="0"/>
        </w:tabs>
        <w:suppressAutoHyphens/>
        <w:rPr>
          <w:sz w:val="26"/>
          <w:szCs w:val="26"/>
        </w:rPr>
      </w:pPr>
      <w:r>
        <w:rPr>
          <w:sz w:val="26"/>
          <w:szCs w:val="26"/>
        </w:rPr>
        <w:t>Ardelle Jackson</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00556D12">
        <w:rPr>
          <w:sz w:val="26"/>
          <w:szCs w:val="26"/>
        </w:rPr>
        <w:tab/>
      </w:r>
      <w:r w:rsidR="00556D12">
        <w:rPr>
          <w:sz w:val="26"/>
          <w:szCs w:val="26"/>
        </w:rPr>
        <w:tab/>
      </w:r>
      <w:r w:rsidR="00556D12">
        <w:rPr>
          <w:sz w:val="26"/>
          <w:szCs w:val="26"/>
        </w:rPr>
        <w:tab/>
      </w:r>
      <w:r w:rsidR="00556D12">
        <w:rPr>
          <w:sz w:val="26"/>
          <w:szCs w:val="26"/>
        </w:rPr>
        <w:tab/>
      </w:r>
      <w:r w:rsidR="00556D12">
        <w:rPr>
          <w:sz w:val="26"/>
          <w:szCs w:val="26"/>
        </w:rPr>
        <w:tab/>
        <w:t>C-20</w:t>
      </w:r>
      <w:r w:rsidR="00115820">
        <w:rPr>
          <w:sz w:val="26"/>
          <w:szCs w:val="26"/>
        </w:rPr>
        <w:t>0</w:t>
      </w:r>
      <w:r w:rsidR="00556D12">
        <w:rPr>
          <w:sz w:val="26"/>
          <w:szCs w:val="26"/>
        </w:rPr>
        <w:t>9-2119940</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2652DF" w:rsidP="009304FE">
      <w:pPr>
        <w:tabs>
          <w:tab w:val="left" w:pos="-720"/>
          <w:tab w:val="left" w:pos="0"/>
        </w:tabs>
        <w:suppressAutoHyphens/>
        <w:rPr>
          <w:sz w:val="26"/>
          <w:szCs w:val="26"/>
        </w:rPr>
      </w:pPr>
      <w:r>
        <w:rPr>
          <w:sz w:val="26"/>
          <w:szCs w:val="26"/>
        </w:rPr>
        <w:t>Philadelphia Gas Works</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of</w:t>
      </w:r>
      <w:r w:rsidR="00E574E0">
        <w:rPr>
          <w:sz w:val="26"/>
          <w:szCs w:val="26"/>
        </w:rPr>
        <w:t xml:space="preserve"> </w:t>
      </w:r>
      <w:r w:rsidR="00893CEA">
        <w:rPr>
          <w:sz w:val="26"/>
          <w:szCs w:val="26"/>
        </w:rPr>
        <w:t>Ardelle Jackson</w:t>
      </w:r>
      <w:r w:rsidR="00FE7460">
        <w:rPr>
          <w:sz w:val="26"/>
          <w:szCs w:val="26"/>
        </w:rPr>
        <w:t xml:space="preserve"> (Complainant)</w:t>
      </w:r>
      <w:r w:rsidR="00710EAE">
        <w:rPr>
          <w:sz w:val="26"/>
          <w:szCs w:val="26"/>
        </w:rPr>
        <w:t xml:space="preserve">, </w:t>
      </w:r>
      <w:r w:rsidR="00B45042">
        <w:rPr>
          <w:sz w:val="26"/>
          <w:szCs w:val="26"/>
        </w:rPr>
        <w:t>filed</w:t>
      </w:r>
      <w:r w:rsidR="00F8097F">
        <w:rPr>
          <w:sz w:val="26"/>
          <w:szCs w:val="26"/>
        </w:rPr>
        <w:t xml:space="preserve"> on </w:t>
      </w:r>
      <w:r w:rsidR="00893CEA">
        <w:rPr>
          <w:sz w:val="26"/>
          <w:szCs w:val="26"/>
        </w:rPr>
        <w:t>March 8, 2011,</w:t>
      </w:r>
      <w:r w:rsidR="009304FE">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2652DF">
        <w:rPr>
          <w:sz w:val="26"/>
          <w:szCs w:val="26"/>
        </w:rPr>
        <w:t xml:space="preserve"> </w:t>
      </w:r>
      <w:r w:rsidR="00893CEA">
        <w:rPr>
          <w:sz w:val="26"/>
          <w:szCs w:val="26"/>
        </w:rPr>
        <w:t>Elizabeth H. Barnes</w:t>
      </w:r>
      <w:r w:rsidR="009304FE" w:rsidRPr="00585188">
        <w:rPr>
          <w:sz w:val="26"/>
          <w:szCs w:val="26"/>
        </w:rPr>
        <w:t>, issued</w:t>
      </w:r>
      <w:r w:rsidR="00E61A27">
        <w:rPr>
          <w:sz w:val="26"/>
          <w:szCs w:val="26"/>
        </w:rPr>
        <w:t xml:space="preserve"> </w:t>
      </w:r>
      <w:r w:rsidR="00893CEA">
        <w:rPr>
          <w:sz w:val="26"/>
          <w:szCs w:val="26"/>
        </w:rPr>
        <w:t>March 1, 2011</w:t>
      </w:r>
      <w:r w:rsidR="009304FE">
        <w:rPr>
          <w:sz w:val="26"/>
          <w:szCs w:val="26"/>
        </w:rPr>
        <w:t xml:space="preserve">.  </w:t>
      </w:r>
      <w:r w:rsidR="00655AC4">
        <w:rPr>
          <w:sz w:val="26"/>
          <w:szCs w:val="26"/>
        </w:rPr>
        <w:t xml:space="preserve"> </w:t>
      </w:r>
      <w:r w:rsidR="002723CB">
        <w:rPr>
          <w:sz w:val="26"/>
          <w:szCs w:val="26"/>
        </w:rPr>
        <w:t>Philadelphia G</w:t>
      </w:r>
      <w:r w:rsidR="00193EF0">
        <w:rPr>
          <w:sz w:val="26"/>
          <w:szCs w:val="26"/>
        </w:rPr>
        <w:t xml:space="preserve">as Works (PGW) </w:t>
      </w:r>
      <w:r w:rsidR="008F05C2">
        <w:rPr>
          <w:sz w:val="26"/>
          <w:szCs w:val="26"/>
        </w:rPr>
        <w:t xml:space="preserve">filed Reply Exceptions </w:t>
      </w:r>
      <w:r w:rsidR="00193EF0">
        <w:rPr>
          <w:sz w:val="26"/>
          <w:szCs w:val="26"/>
        </w:rPr>
        <w:t xml:space="preserve">on </w:t>
      </w:r>
      <w:r w:rsidR="00697163">
        <w:rPr>
          <w:sz w:val="26"/>
          <w:szCs w:val="26"/>
        </w:rPr>
        <w:t>March 25, 2011</w:t>
      </w:r>
      <w:r w:rsidR="00193EF0">
        <w:rPr>
          <w:sz w:val="26"/>
          <w:szCs w:val="26"/>
        </w:rPr>
        <w:t>.</w:t>
      </w:r>
      <w:r w:rsidR="009B4416">
        <w:rPr>
          <w:rStyle w:val="FootnoteReference"/>
        </w:rPr>
        <w:footnoteReference w:id="1"/>
      </w:r>
      <w:r w:rsidR="00966051">
        <w:rPr>
          <w:sz w:val="26"/>
          <w:szCs w:val="26"/>
        </w:rPr>
        <w:t xml:space="preserve">  For the reasons stated below, we</w:t>
      </w:r>
      <w:r w:rsidR="00300C9D">
        <w:rPr>
          <w:sz w:val="26"/>
          <w:szCs w:val="26"/>
        </w:rPr>
        <w:t xml:space="preserve"> deny the </w:t>
      </w:r>
      <w:r w:rsidR="00271322">
        <w:rPr>
          <w:sz w:val="26"/>
          <w:szCs w:val="26"/>
        </w:rPr>
        <w:t xml:space="preserve">Complainant’s </w:t>
      </w:r>
      <w:r w:rsidR="00300C9D">
        <w:rPr>
          <w:sz w:val="26"/>
          <w:szCs w:val="26"/>
        </w:rPr>
        <w:t xml:space="preserve">Exceptions and adopt the </w:t>
      </w:r>
      <w:r w:rsidR="006A4113">
        <w:rPr>
          <w:sz w:val="26"/>
          <w:szCs w:val="26"/>
        </w:rPr>
        <w:t xml:space="preserve">ALJ’s </w:t>
      </w:r>
      <w:r w:rsidR="00300C9D">
        <w:rPr>
          <w:sz w:val="26"/>
          <w:szCs w:val="26"/>
        </w:rPr>
        <w:t>Initial Decision</w:t>
      </w:r>
      <w:r w:rsidR="00874DEF">
        <w:rPr>
          <w:sz w:val="26"/>
          <w:szCs w:val="26"/>
        </w:rPr>
        <w:t xml:space="preserve">.  </w:t>
      </w:r>
    </w:p>
    <w:p w:rsidR="00966051" w:rsidRDefault="00966051" w:rsidP="0019214E">
      <w:pPr>
        <w:spacing w:line="360" w:lineRule="auto"/>
        <w:rPr>
          <w:sz w:val="26"/>
          <w:szCs w:val="26"/>
        </w:rPr>
      </w:pPr>
    </w:p>
    <w:p w:rsidR="009304FE" w:rsidRPr="00CA1972" w:rsidRDefault="00F55BED" w:rsidP="00F55BED">
      <w:pPr>
        <w:spacing w:line="360" w:lineRule="auto"/>
        <w:jc w:val="center"/>
        <w:rPr>
          <w:caps/>
          <w:sz w:val="26"/>
          <w:szCs w:val="26"/>
        </w:rPr>
      </w:pPr>
      <w:r w:rsidRPr="00CA1972">
        <w:rPr>
          <w:b/>
          <w:sz w:val="26"/>
          <w:szCs w:val="26"/>
        </w:rPr>
        <w:lastRenderedPageBreak/>
        <w:t>History of the Proceeding</w:t>
      </w:r>
    </w:p>
    <w:p w:rsidR="00527A20" w:rsidRDefault="00527A20" w:rsidP="002D5216">
      <w:pPr>
        <w:spacing w:line="360" w:lineRule="auto"/>
        <w:rPr>
          <w:sz w:val="26"/>
          <w:szCs w:val="26"/>
        </w:rPr>
      </w:pPr>
    </w:p>
    <w:p w:rsidR="002723CB" w:rsidRDefault="002723CB" w:rsidP="002723CB">
      <w:pPr>
        <w:spacing w:line="360" w:lineRule="auto"/>
        <w:ind w:firstLine="1440"/>
        <w:rPr>
          <w:sz w:val="26"/>
          <w:szCs w:val="26"/>
        </w:rPr>
      </w:pPr>
      <w:r w:rsidRPr="002723CB">
        <w:rPr>
          <w:sz w:val="26"/>
          <w:szCs w:val="26"/>
        </w:rPr>
        <w:t xml:space="preserve">On </w:t>
      </w:r>
      <w:r w:rsidR="00AF41FA">
        <w:rPr>
          <w:sz w:val="26"/>
          <w:szCs w:val="26"/>
        </w:rPr>
        <w:t xml:space="preserve">July </w:t>
      </w:r>
      <w:r w:rsidR="004B3206">
        <w:rPr>
          <w:sz w:val="26"/>
          <w:szCs w:val="26"/>
        </w:rPr>
        <w:t>17</w:t>
      </w:r>
      <w:r w:rsidRPr="002723CB">
        <w:rPr>
          <w:sz w:val="26"/>
          <w:szCs w:val="26"/>
        </w:rPr>
        <w:t>,</w:t>
      </w:r>
      <w:r w:rsidR="00AF41FA">
        <w:rPr>
          <w:sz w:val="26"/>
          <w:szCs w:val="26"/>
        </w:rPr>
        <w:t xml:space="preserve"> 20</w:t>
      </w:r>
      <w:r w:rsidR="004B3206">
        <w:rPr>
          <w:sz w:val="26"/>
          <w:szCs w:val="26"/>
        </w:rPr>
        <w:t>09</w:t>
      </w:r>
      <w:r w:rsidR="00AF41FA">
        <w:rPr>
          <w:sz w:val="26"/>
          <w:szCs w:val="26"/>
        </w:rPr>
        <w:t>,</w:t>
      </w:r>
      <w:r w:rsidRPr="002723CB">
        <w:rPr>
          <w:sz w:val="26"/>
          <w:szCs w:val="26"/>
        </w:rPr>
        <w:t xml:space="preserve"> </w:t>
      </w:r>
      <w:r w:rsidR="004B3206">
        <w:rPr>
          <w:sz w:val="26"/>
          <w:szCs w:val="26"/>
        </w:rPr>
        <w:t xml:space="preserve">the Complainant </w:t>
      </w:r>
      <w:r w:rsidR="00FE7460">
        <w:rPr>
          <w:sz w:val="26"/>
          <w:szCs w:val="26"/>
        </w:rPr>
        <w:t xml:space="preserve">filed </w:t>
      </w:r>
      <w:r>
        <w:rPr>
          <w:sz w:val="26"/>
          <w:szCs w:val="26"/>
        </w:rPr>
        <w:t>a F</w:t>
      </w:r>
      <w:r w:rsidRPr="002723CB">
        <w:rPr>
          <w:sz w:val="26"/>
          <w:szCs w:val="26"/>
        </w:rPr>
        <w:t xml:space="preserve">ormal Complaint against </w:t>
      </w:r>
      <w:r w:rsidR="0075282E">
        <w:rPr>
          <w:sz w:val="26"/>
          <w:szCs w:val="26"/>
        </w:rPr>
        <w:t>PGW</w:t>
      </w:r>
      <w:r w:rsidRPr="002723CB">
        <w:rPr>
          <w:sz w:val="26"/>
          <w:szCs w:val="26"/>
        </w:rPr>
        <w:t xml:space="preserve"> with the Commission.</w:t>
      </w:r>
      <w:r w:rsidR="00300C9D">
        <w:rPr>
          <w:sz w:val="26"/>
          <w:szCs w:val="26"/>
        </w:rPr>
        <w:t xml:space="preserve">  </w:t>
      </w:r>
      <w:r w:rsidR="002168DD">
        <w:rPr>
          <w:sz w:val="26"/>
          <w:szCs w:val="26"/>
        </w:rPr>
        <w:t xml:space="preserve">The Complainant alleged that PGW had improperly caused </w:t>
      </w:r>
      <w:r w:rsidR="00A843A0">
        <w:rPr>
          <w:sz w:val="26"/>
          <w:szCs w:val="26"/>
        </w:rPr>
        <w:t>two</w:t>
      </w:r>
      <w:r w:rsidR="002168DD">
        <w:rPr>
          <w:sz w:val="26"/>
          <w:szCs w:val="26"/>
        </w:rPr>
        <w:t xml:space="preserve"> lien</w:t>
      </w:r>
      <w:r w:rsidR="00A843A0">
        <w:rPr>
          <w:sz w:val="26"/>
          <w:szCs w:val="26"/>
        </w:rPr>
        <w:t>s</w:t>
      </w:r>
      <w:r w:rsidR="002168DD">
        <w:rPr>
          <w:sz w:val="26"/>
          <w:szCs w:val="26"/>
        </w:rPr>
        <w:t xml:space="preserve"> to be </w:t>
      </w:r>
      <w:r w:rsidR="00A843A0">
        <w:rPr>
          <w:sz w:val="26"/>
          <w:szCs w:val="26"/>
        </w:rPr>
        <w:t>placed on</w:t>
      </w:r>
      <w:r w:rsidR="002168DD">
        <w:rPr>
          <w:sz w:val="26"/>
          <w:szCs w:val="26"/>
        </w:rPr>
        <w:t xml:space="preserve"> </w:t>
      </w:r>
      <w:r w:rsidR="00A843A0">
        <w:rPr>
          <w:sz w:val="26"/>
          <w:szCs w:val="26"/>
        </w:rPr>
        <w:t xml:space="preserve">her </w:t>
      </w:r>
      <w:r w:rsidR="003F03E1">
        <w:rPr>
          <w:sz w:val="26"/>
          <w:szCs w:val="26"/>
        </w:rPr>
        <w:t xml:space="preserve">property.  The Complainant also alleged </w:t>
      </w:r>
      <w:r w:rsidR="00521BC5">
        <w:rPr>
          <w:sz w:val="26"/>
          <w:szCs w:val="26"/>
        </w:rPr>
        <w:t xml:space="preserve">that she </w:t>
      </w:r>
      <w:r w:rsidR="002168DD">
        <w:rPr>
          <w:sz w:val="26"/>
          <w:szCs w:val="26"/>
        </w:rPr>
        <w:t xml:space="preserve">leased the subject property </w:t>
      </w:r>
      <w:r w:rsidR="00521BC5">
        <w:rPr>
          <w:sz w:val="26"/>
          <w:szCs w:val="26"/>
        </w:rPr>
        <w:t xml:space="preserve">from 2003 until she attempted to sell the property in 2009.  </w:t>
      </w:r>
      <w:r w:rsidR="003F03E1">
        <w:rPr>
          <w:sz w:val="26"/>
          <w:szCs w:val="26"/>
        </w:rPr>
        <w:t>The Complainant further alleged that w</w:t>
      </w:r>
      <w:r w:rsidR="002168DD">
        <w:rPr>
          <w:sz w:val="26"/>
          <w:szCs w:val="26"/>
        </w:rPr>
        <w:t xml:space="preserve">hen </w:t>
      </w:r>
      <w:r w:rsidR="00521BC5">
        <w:rPr>
          <w:sz w:val="26"/>
          <w:szCs w:val="26"/>
        </w:rPr>
        <w:t>she</w:t>
      </w:r>
      <w:r w:rsidR="00A843A0">
        <w:rPr>
          <w:sz w:val="26"/>
          <w:szCs w:val="26"/>
        </w:rPr>
        <w:t xml:space="preserve"> attempted to sell the property, she was informed th</w:t>
      </w:r>
      <w:r w:rsidR="00741843">
        <w:rPr>
          <w:sz w:val="26"/>
          <w:szCs w:val="26"/>
        </w:rPr>
        <w:t>at</w:t>
      </w:r>
      <w:r w:rsidR="00A843A0">
        <w:rPr>
          <w:sz w:val="26"/>
          <w:szCs w:val="26"/>
        </w:rPr>
        <w:t xml:space="preserve"> PGW had placed two liens on the propert</w:t>
      </w:r>
      <w:r w:rsidR="003F03E1">
        <w:rPr>
          <w:sz w:val="26"/>
          <w:szCs w:val="26"/>
        </w:rPr>
        <w:t xml:space="preserve">y in 2005 totaling $5,277.32.  According to the Complainant, </w:t>
      </w:r>
      <w:r w:rsidR="00A843A0">
        <w:rPr>
          <w:sz w:val="26"/>
          <w:szCs w:val="26"/>
        </w:rPr>
        <w:t xml:space="preserve">any sums due to PGW were the responsibility of her </w:t>
      </w:r>
      <w:r w:rsidR="00C311AD">
        <w:rPr>
          <w:sz w:val="26"/>
          <w:szCs w:val="26"/>
        </w:rPr>
        <w:t xml:space="preserve">former </w:t>
      </w:r>
      <w:r w:rsidR="00A843A0">
        <w:rPr>
          <w:sz w:val="26"/>
          <w:szCs w:val="26"/>
        </w:rPr>
        <w:t xml:space="preserve">tenants.  </w:t>
      </w:r>
      <w:r w:rsidR="00F70363">
        <w:rPr>
          <w:sz w:val="26"/>
          <w:szCs w:val="26"/>
        </w:rPr>
        <w:t xml:space="preserve">The Complainant requested that </w:t>
      </w:r>
      <w:r w:rsidR="004209A1">
        <w:rPr>
          <w:sz w:val="26"/>
          <w:szCs w:val="26"/>
        </w:rPr>
        <w:t xml:space="preserve">the Commission direct PGW to refund the $5,277.32.  </w:t>
      </w:r>
      <w:r w:rsidR="00316B27">
        <w:rPr>
          <w:sz w:val="26"/>
          <w:szCs w:val="26"/>
        </w:rPr>
        <w:t>The Commission’s Secretary’s Bureau served PGW wi</w:t>
      </w:r>
      <w:r w:rsidR="002168DD">
        <w:rPr>
          <w:sz w:val="26"/>
          <w:szCs w:val="26"/>
        </w:rPr>
        <w:t>th the Complaint on July 21, 20</w:t>
      </w:r>
      <w:r w:rsidR="00316B27">
        <w:rPr>
          <w:sz w:val="26"/>
          <w:szCs w:val="26"/>
        </w:rPr>
        <w:t>0</w:t>
      </w:r>
      <w:r w:rsidR="002168DD">
        <w:rPr>
          <w:sz w:val="26"/>
          <w:szCs w:val="26"/>
        </w:rPr>
        <w:t>9</w:t>
      </w:r>
      <w:r w:rsidR="00316B27">
        <w:rPr>
          <w:sz w:val="26"/>
          <w:szCs w:val="26"/>
        </w:rPr>
        <w:t>.</w:t>
      </w:r>
    </w:p>
    <w:p w:rsidR="00A64AC6" w:rsidRDefault="00A64AC6" w:rsidP="002723CB">
      <w:pPr>
        <w:spacing w:line="360" w:lineRule="auto"/>
        <w:ind w:firstLine="1440"/>
        <w:rPr>
          <w:sz w:val="26"/>
          <w:szCs w:val="26"/>
        </w:rPr>
      </w:pPr>
    </w:p>
    <w:p w:rsidR="00F60984" w:rsidRDefault="00DA4B4A" w:rsidP="002723CB">
      <w:pPr>
        <w:spacing w:line="360" w:lineRule="auto"/>
        <w:ind w:firstLine="1440"/>
        <w:rPr>
          <w:sz w:val="26"/>
          <w:szCs w:val="26"/>
        </w:rPr>
      </w:pPr>
      <w:r>
        <w:rPr>
          <w:sz w:val="26"/>
          <w:szCs w:val="26"/>
        </w:rPr>
        <w:t xml:space="preserve">In response to the Complaint, </w:t>
      </w:r>
      <w:r w:rsidR="00A64AC6">
        <w:rPr>
          <w:sz w:val="26"/>
          <w:szCs w:val="26"/>
        </w:rPr>
        <w:t xml:space="preserve">PGW filed </w:t>
      </w:r>
      <w:r w:rsidR="00492787">
        <w:rPr>
          <w:sz w:val="26"/>
          <w:szCs w:val="26"/>
        </w:rPr>
        <w:t xml:space="preserve">and served </w:t>
      </w:r>
      <w:r w:rsidR="00A64AC6">
        <w:rPr>
          <w:sz w:val="26"/>
          <w:szCs w:val="26"/>
        </w:rPr>
        <w:t>an Answer</w:t>
      </w:r>
      <w:r w:rsidR="00E028C2">
        <w:rPr>
          <w:sz w:val="26"/>
          <w:szCs w:val="26"/>
        </w:rPr>
        <w:t xml:space="preserve"> on August </w:t>
      </w:r>
      <w:r w:rsidR="004209A1">
        <w:rPr>
          <w:sz w:val="26"/>
          <w:szCs w:val="26"/>
        </w:rPr>
        <w:t>10</w:t>
      </w:r>
      <w:r w:rsidR="00492787">
        <w:rPr>
          <w:sz w:val="26"/>
          <w:szCs w:val="26"/>
        </w:rPr>
        <w:t>,</w:t>
      </w:r>
      <w:r w:rsidR="004209A1">
        <w:rPr>
          <w:sz w:val="26"/>
          <w:szCs w:val="26"/>
        </w:rPr>
        <w:t xml:space="preserve"> 20</w:t>
      </w:r>
      <w:r w:rsidR="000E492B">
        <w:rPr>
          <w:sz w:val="26"/>
          <w:szCs w:val="26"/>
        </w:rPr>
        <w:t>0</w:t>
      </w:r>
      <w:r w:rsidR="004209A1">
        <w:rPr>
          <w:sz w:val="26"/>
          <w:szCs w:val="26"/>
        </w:rPr>
        <w:t>9</w:t>
      </w:r>
      <w:r w:rsidR="00521BC5">
        <w:rPr>
          <w:sz w:val="26"/>
          <w:szCs w:val="26"/>
        </w:rPr>
        <w:t>.  In its Answer, PGW admitted that it caused two liens to be placed on the Complainant’s property in 2005 in the total amount of $4,351.71</w:t>
      </w:r>
      <w:r w:rsidR="00BF17CD">
        <w:rPr>
          <w:sz w:val="26"/>
          <w:szCs w:val="26"/>
        </w:rPr>
        <w:t xml:space="preserve">.  PGW denied that the liens were not properly lodged against the Complainant’s property.  </w:t>
      </w:r>
    </w:p>
    <w:p w:rsidR="00BF17CD" w:rsidRDefault="00BF17CD" w:rsidP="002723CB">
      <w:pPr>
        <w:spacing w:line="360" w:lineRule="auto"/>
        <w:ind w:firstLine="1440"/>
        <w:rPr>
          <w:sz w:val="26"/>
          <w:szCs w:val="26"/>
        </w:rPr>
      </w:pPr>
    </w:p>
    <w:p w:rsidR="0026312F" w:rsidRDefault="00BF17CD" w:rsidP="002723CB">
      <w:pPr>
        <w:spacing w:line="360" w:lineRule="auto"/>
        <w:ind w:firstLine="1440"/>
        <w:rPr>
          <w:sz w:val="26"/>
          <w:szCs w:val="26"/>
        </w:rPr>
      </w:pPr>
      <w:r>
        <w:rPr>
          <w:sz w:val="26"/>
          <w:szCs w:val="26"/>
        </w:rPr>
        <w:t xml:space="preserve">Hearings were held on the Complaint on April 13, 2010 and June 21, 2010.  </w:t>
      </w:r>
      <w:r w:rsidR="005E6754">
        <w:rPr>
          <w:sz w:val="26"/>
          <w:szCs w:val="26"/>
        </w:rPr>
        <w:t xml:space="preserve">On </w:t>
      </w:r>
      <w:r>
        <w:rPr>
          <w:sz w:val="26"/>
          <w:szCs w:val="26"/>
        </w:rPr>
        <w:t>March 1, 2011</w:t>
      </w:r>
      <w:r w:rsidR="005E6754">
        <w:rPr>
          <w:sz w:val="26"/>
          <w:szCs w:val="26"/>
        </w:rPr>
        <w:t xml:space="preserve">, </w:t>
      </w:r>
      <w:r w:rsidR="000E09BE">
        <w:rPr>
          <w:sz w:val="26"/>
          <w:szCs w:val="26"/>
        </w:rPr>
        <w:t xml:space="preserve">the </w:t>
      </w:r>
      <w:r w:rsidR="005E6754">
        <w:rPr>
          <w:sz w:val="26"/>
          <w:szCs w:val="26"/>
        </w:rPr>
        <w:t>ALJ</w:t>
      </w:r>
      <w:r>
        <w:rPr>
          <w:sz w:val="26"/>
          <w:szCs w:val="26"/>
        </w:rPr>
        <w:t>’s</w:t>
      </w:r>
      <w:r w:rsidR="005E6754">
        <w:rPr>
          <w:sz w:val="26"/>
          <w:szCs w:val="26"/>
        </w:rPr>
        <w:t xml:space="preserve"> Initial Decision </w:t>
      </w:r>
      <w:r>
        <w:rPr>
          <w:sz w:val="26"/>
          <w:szCs w:val="26"/>
        </w:rPr>
        <w:t>was issued which dismissed the Complaint on the basis that the C</w:t>
      </w:r>
      <w:r w:rsidR="00B513A5">
        <w:rPr>
          <w:sz w:val="26"/>
          <w:szCs w:val="26"/>
        </w:rPr>
        <w:t xml:space="preserve">ommission </w:t>
      </w:r>
      <w:r w:rsidR="00996FC8">
        <w:rPr>
          <w:sz w:val="26"/>
          <w:szCs w:val="26"/>
        </w:rPr>
        <w:t xml:space="preserve">does </w:t>
      </w:r>
      <w:r w:rsidR="00B513A5">
        <w:rPr>
          <w:sz w:val="26"/>
          <w:szCs w:val="26"/>
        </w:rPr>
        <w:t xml:space="preserve">not have jurisdiction to adjudicate </w:t>
      </w:r>
      <w:r w:rsidR="003F03E1">
        <w:rPr>
          <w:sz w:val="26"/>
          <w:szCs w:val="26"/>
        </w:rPr>
        <w:t xml:space="preserve">whether </w:t>
      </w:r>
      <w:r w:rsidR="00B513A5">
        <w:rPr>
          <w:sz w:val="26"/>
          <w:szCs w:val="26"/>
        </w:rPr>
        <w:t>lien</w:t>
      </w:r>
      <w:r w:rsidR="003F03E1">
        <w:rPr>
          <w:sz w:val="26"/>
          <w:szCs w:val="26"/>
        </w:rPr>
        <w:t>s</w:t>
      </w:r>
      <w:r w:rsidR="00B513A5">
        <w:rPr>
          <w:sz w:val="26"/>
          <w:szCs w:val="26"/>
        </w:rPr>
        <w:t xml:space="preserve"> imposed by </w:t>
      </w:r>
      <w:r w:rsidR="005304CC">
        <w:rPr>
          <w:sz w:val="26"/>
          <w:szCs w:val="26"/>
        </w:rPr>
        <w:t>the City of Philadelphia</w:t>
      </w:r>
      <w:r w:rsidR="00B513A5">
        <w:rPr>
          <w:sz w:val="26"/>
          <w:szCs w:val="26"/>
        </w:rPr>
        <w:t xml:space="preserve"> for unpaid gas service</w:t>
      </w:r>
      <w:r w:rsidR="003F03E1">
        <w:rPr>
          <w:sz w:val="26"/>
          <w:szCs w:val="26"/>
        </w:rPr>
        <w:t xml:space="preserve"> were properly placed</w:t>
      </w:r>
      <w:r w:rsidR="00B513A5">
        <w:rPr>
          <w:sz w:val="26"/>
          <w:szCs w:val="26"/>
        </w:rPr>
        <w:t>.</w:t>
      </w:r>
      <w:r w:rsidR="005304CC">
        <w:rPr>
          <w:sz w:val="26"/>
          <w:szCs w:val="26"/>
        </w:rPr>
        <w:t xml:space="preserve">  I.D. at </w:t>
      </w:r>
      <w:r w:rsidR="002174D9">
        <w:rPr>
          <w:sz w:val="26"/>
          <w:szCs w:val="26"/>
        </w:rPr>
        <w:t xml:space="preserve">9.  </w:t>
      </w:r>
    </w:p>
    <w:p w:rsidR="002174D9" w:rsidRDefault="002174D9" w:rsidP="002723CB">
      <w:pPr>
        <w:spacing w:line="360" w:lineRule="auto"/>
        <w:ind w:firstLine="1440"/>
        <w:rPr>
          <w:sz w:val="26"/>
          <w:szCs w:val="26"/>
        </w:rPr>
      </w:pPr>
    </w:p>
    <w:p w:rsidR="00BE1985" w:rsidRDefault="0026312F" w:rsidP="002723CB">
      <w:pPr>
        <w:spacing w:line="360" w:lineRule="auto"/>
        <w:ind w:firstLine="1440"/>
        <w:rPr>
          <w:sz w:val="26"/>
          <w:szCs w:val="26"/>
        </w:rPr>
      </w:pPr>
      <w:r>
        <w:rPr>
          <w:sz w:val="26"/>
          <w:szCs w:val="26"/>
        </w:rPr>
        <w:t xml:space="preserve">The Complainant filed Exceptions to the Initial Decision on </w:t>
      </w:r>
      <w:r w:rsidR="002174D9">
        <w:rPr>
          <w:sz w:val="26"/>
          <w:szCs w:val="26"/>
        </w:rPr>
        <w:t xml:space="preserve">March </w:t>
      </w:r>
      <w:r>
        <w:rPr>
          <w:sz w:val="26"/>
          <w:szCs w:val="26"/>
        </w:rPr>
        <w:t>8, 201</w:t>
      </w:r>
      <w:r w:rsidR="002174D9">
        <w:rPr>
          <w:sz w:val="26"/>
          <w:szCs w:val="26"/>
        </w:rPr>
        <w:t>1</w:t>
      </w:r>
      <w:r>
        <w:rPr>
          <w:sz w:val="26"/>
          <w:szCs w:val="26"/>
        </w:rPr>
        <w:t>.</w:t>
      </w:r>
      <w:r w:rsidR="002174D9">
        <w:rPr>
          <w:sz w:val="26"/>
          <w:szCs w:val="26"/>
        </w:rPr>
        <w:t xml:space="preserve">  </w:t>
      </w:r>
      <w:r>
        <w:rPr>
          <w:sz w:val="26"/>
          <w:szCs w:val="26"/>
        </w:rPr>
        <w:t xml:space="preserve">PGW </w:t>
      </w:r>
      <w:r w:rsidR="002174D9">
        <w:rPr>
          <w:sz w:val="26"/>
          <w:szCs w:val="26"/>
        </w:rPr>
        <w:t xml:space="preserve">timely </w:t>
      </w:r>
      <w:r>
        <w:rPr>
          <w:sz w:val="26"/>
          <w:szCs w:val="26"/>
        </w:rPr>
        <w:t xml:space="preserve">filed Reply Exceptions on </w:t>
      </w:r>
      <w:r w:rsidR="00741843">
        <w:rPr>
          <w:sz w:val="26"/>
          <w:szCs w:val="26"/>
        </w:rPr>
        <w:t>March</w:t>
      </w:r>
      <w:r>
        <w:rPr>
          <w:sz w:val="26"/>
          <w:szCs w:val="26"/>
        </w:rPr>
        <w:t xml:space="preserve"> 2</w:t>
      </w:r>
      <w:r w:rsidR="002174D9">
        <w:rPr>
          <w:sz w:val="26"/>
          <w:szCs w:val="26"/>
        </w:rPr>
        <w:t>5</w:t>
      </w:r>
      <w:r>
        <w:rPr>
          <w:sz w:val="26"/>
          <w:szCs w:val="26"/>
        </w:rPr>
        <w:t>, 201</w:t>
      </w:r>
      <w:r w:rsidR="002174D9">
        <w:rPr>
          <w:sz w:val="26"/>
          <w:szCs w:val="26"/>
        </w:rPr>
        <w:t>1</w:t>
      </w:r>
      <w:r>
        <w:rPr>
          <w:sz w:val="26"/>
          <w:szCs w:val="26"/>
        </w:rPr>
        <w:t xml:space="preserve">.  </w:t>
      </w:r>
      <w:r w:rsidR="00B61727">
        <w:rPr>
          <w:sz w:val="26"/>
          <w:szCs w:val="26"/>
        </w:rPr>
        <w:t xml:space="preserve"> </w:t>
      </w:r>
      <w:r w:rsidR="000E09BE">
        <w:rPr>
          <w:sz w:val="26"/>
          <w:szCs w:val="26"/>
        </w:rPr>
        <w:t xml:space="preserve">     </w:t>
      </w:r>
      <w:r w:rsidR="00E4139F">
        <w:rPr>
          <w:sz w:val="26"/>
          <w:szCs w:val="26"/>
        </w:rPr>
        <w:t xml:space="preserve">  </w:t>
      </w:r>
      <w:r w:rsidR="00B513A5">
        <w:rPr>
          <w:sz w:val="26"/>
          <w:szCs w:val="26"/>
        </w:rPr>
        <w:t xml:space="preserve">   </w:t>
      </w:r>
    </w:p>
    <w:p w:rsidR="00BE1985" w:rsidRDefault="00BE1985" w:rsidP="002723CB">
      <w:pPr>
        <w:spacing w:line="360" w:lineRule="auto"/>
        <w:ind w:firstLine="1440"/>
        <w:rPr>
          <w:sz w:val="26"/>
          <w:szCs w:val="26"/>
        </w:rPr>
      </w:pPr>
    </w:p>
    <w:p w:rsidR="001A1AD3" w:rsidRDefault="004419DA" w:rsidP="00F13EFB">
      <w:pPr>
        <w:keepNext/>
        <w:keepLines/>
        <w:tabs>
          <w:tab w:val="left" w:pos="0"/>
        </w:tabs>
        <w:spacing w:line="360" w:lineRule="auto"/>
        <w:jc w:val="center"/>
        <w:rPr>
          <w:b/>
          <w:sz w:val="26"/>
          <w:szCs w:val="26"/>
        </w:rPr>
      </w:pPr>
      <w:r>
        <w:rPr>
          <w:b/>
          <w:sz w:val="26"/>
          <w:szCs w:val="26"/>
        </w:rPr>
        <w:lastRenderedPageBreak/>
        <w:t xml:space="preserve">Discussion </w:t>
      </w:r>
    </w:p>
    <w:p w:rsidR="00D5673B" w:rsidRDefault="00D5673B" w:rsidP="00F13EFB">
      <w:pPr>
        <w:keepNext/>
        <w:keepLines/>
        <w:spacing w:line="360" w:lineRule="auto"/>
        <w:jc w:val="center"/>
        <w:rPr>
          <w:sz w:val="26"/>
          <w:szCs w:val="26"/>
        </w:rPr>
      </w:pPr>
    </w:p>
    <w:p w:rsidR="0027458E" w:rsidRDefault="003440BD" w:rsidP="00F13EFB">
      <w:pPr>
        <w:keepNext/>
        <w:keepLines/>
        <w:spacing w:line="360" w:lineRule="auto"/>
        <w:ind w:firstLine="1440"/>
        <w:rPr>
          <w:sz w:val="26"/>
          <w:szCs w:val="26"/>
        </w:rPr>
      </w:pPr>
      <w:r w:rsidRPr="002E740E">
        <w:rPr>
          <w:sz w:val="26"/>
          <w:szCs w:val="26"/>
        </w:rPr>
        <w:t xml:space="preserve">In </w:t>
      </w:r>
      <w:r>
        <w:rPr>
          <w:sz w:val="26"/>
          <w:szCs w:val="26"/>
        </w:rPr>
        <w:t>h</w:t>
      </w:r>
      <w:r w:rsidR="00A2227A">
        <w:rPr>
          <w:sz w:val="26"/>
          <w:szCs w:val="26"/>
        </w:rPr>
        <w:t>er</w:t>
      </w:r>
      <w:r w:rsidRPr="002E740E">
        <w:rPr>
          <w:sz w:val="26"/>
          <w:szCs w:val="26"/>
        </w:rPr>
        <w:t xml:space="preserve"> Initial Decision, the ALJ made </w:t>
      </w:r>
      <w:r w:rsidR="00A2227A">
        <w:rPr>
          <w:sz w:val="26"/>
          <w:szCs w:val="26"/>
        </w:rPr>
        <w:t>seventeen</w:t>
      </w:r>
      <w:r>
        <w:rPr>
          <w:sz w:val="26"/>
          <w:szCs w:val="26"/>
        </w:rPr>
        <w:t xml:space="preserve"> Findings of Fact</w:t>
      </w:r>
      <w:r w:rsidR="009D1E38">
        <w:rPr>
          <w:sz w:val="26"/>
          <w:szCs w:val="26"/>
        </w:rPr>
        <w:t>,</w:t>
      </w:r>
      <w:r w:rsidR="00A2227A">
        <w:rPr>
          <w:sz w:val="26"/>
          <w:szCs w:val="26"/>
        </w:rPr>
        <w:t xml:space="preserve"> </w:t>
      </w:r>
      <w:r w:rsidR="009D1E38">
        <w:rPr>
          <w:sz w:val="26"/>
          <w:szCs w:val="26"/>
        </w:rPr>
        <w:t>I.D. at 2-4,</w:t>
      </w:r>
      <w:r w:rsidRPr="002E740E">
        <w:rPr>
          <w:sz w:val="26"/>
          <w:szCs w:val="26"/>
        </w:rPr>
        <w:t xml:space="preserve"> and </w:t>
      </w:r>
      <w:r>
        <w:rPr>
          <w:sz w:val="26"/>
          <w:szCs w:val="26"/>
        </w:rPr>
        <w:t>tw</w:t>
      </w:r>
      <w:r w:rsidR="00A2227A">
        <w:rPr>
          <w:sz w:val="26"/>
          <w:szCs w:val="26"/>
        </w:rPr>
        <w:t>enty-five</w:t>
      </w:r>
      <w:r w:rsidRPr="002E740E">
        <w:rPr>
          <w:sz w:val="26"/>
          <w:szCs w:val="26"/>
        </w:rPr>
        <w:t xml:space="preserve"> Conclusions of Law</w:t>
      </w:r>
      <w:r w:rsidR="009D1E38">
        <w:rPr>
          <w:sz w:val="26"/>
          <w:szCs w:val="26"/>
        </w:rPr>
        <w:t>,</w:t>
      </w:r>
      <w:r w:rsidR="00A2227A">
        <w:rPr>
          <w:sz w:val="26"/>
          <w:szCs w:val="26"/>
        </w:rPr>
        <w:t xml:space="preserve"> I.D. at 9-12</w:t>
      </w:r>
      <w:r>
        <w:rPr>
          <w:sz w:val="26"/>
          <w:szCs w:val="26"/>
        </w:rPr>
        <w:t xml:space="preserve">.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3440BD">
      <w:pPr>
        <w:spacing w:line="360" w:lineRule="auto"/>
        <w:ind w:firstLine="1440"/>
        <w:rPr>
          <w:sz w:val="26"/>
          <w:szCs w:val="26"/>
        </w:rPr>
      </w:pPr>
      <w:r w:rsidRPr="002E740E">
        <w:rPr>
          <w:sz w:val="26"/>
          <w:szCs w:val="26"/>
        </w:rPr>
        <w:t xml:space="preserve"> </w:t>
      </w:r>
    </w:p>
    <w:p w:rsidR="003440BD" w:rsidRDefault="003440BD" w:rsidP="003440BD">
      <w:pPr>
        <w:spacing w:line="360" w:lineRule="auto"/>
        <w:rPr>
          <w:sz w:val="26"/>
          <w:szCs w:val="26"/>
        </w:rPr>
      </w:pPr>
      <w:r w:rsidRPr="004A753B">
        <w:rPr>
          <w:sz w:val="26"/>
          <w:szCs w:val="26"/>
        </w:rPr>
        <w:tab/>
      </w:r>
      <w:r w:rsidRPr="004A753B">
        <w:rPr>
          <w:sz w:val="26"/>
          <w:szCs w:val="26"/>
        </w:rPr>
        <w:tab/>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F13EFB" w:rsidRDefault="00F13EFB" w:rsidP="003440BD">
      <w:pPr>
        <w:spacing w:line="360" w:lineRule="auto"/>
        <w:rPr>
          <w:sz w:val="26"/>
          <w:szCs w:val="26"/>
        </w:rPr>
      </w:pPr>
    </w:p>
    <w:p w:rsidR="00F13EFB" w:rsidRDefault="00F13EFB" w:rsidP="003440BD">
      <w:pPr>
        <w:spacing w:line="360" w:lineRule="auto"/>
        <w:rPr>
          <w:sz w:val="26"/>
          <w:szCs w:val="26"/>
        </w:rPr>
      </w:pPr>
      <w:r>
        <w:rPr>
          <w:sz w:val="26"/>
          <w:szCs w:val="26"/>
        </w:rPr>
        <w:tab/>
      </w:r>
      <w:r>
        <w:rPr>
          <w:sz w:val="26"/>
          <w:szCs w:val="26"/>
        </w:rPr>
        <w:tab/>
        <w:t xml:space="preserve">In her Initial Decision, the ALJ determined that the prayer for relief was for a directed refund in the amount taken by PGW pursuant to the Municipal Claim and Tax Lien Law, 53 P.S. §§ 7101, </w:t>
      </w:r>
      <w:r w:rsidRPr="00F13EFB">
        <w:rPr>
          <w:i/>
          <w:sz w:val="26"/>
          <w:szCs w:val="26"/>
        </w:rPr>
        <w:t>et seq</w:t>
      </w:r>
      <w:r>
        <w:rPr>
          <w:sz w:val="26"/>
          <w:szCs w:val="26"/>
        </w:rPr>
        <w:t xml:space="preserve">.  I.D. at 4.  </w:t>
      </w:r>
      <w:r w:rsidR="00B02E42">
        <w:rPr>
          <w:sz w:val="26"/>
          <w:szCs w:val="26"/>
        </w:rPr>
        <w:t xml:space="preserve">The ALJ noted that the Complainant based her claim on the fact that any sums due to PGW resulted from gas service provided to tenants of the Complainant.  According to the Complainant, any responsibility for those amounts was with her tenants, not the Complainant.  </w:t>
      </w:r>
      <w:r w:rsidR="00B02E42" w:rsidRPr="00B02E42">
        <w:rPr>
          <w:i/>
          <w:sz w:val="26"/>
          <w:szCs w:val="26"/>
        </w:rPr>
        <w:t>Id</w:t>
      </w:r>
      <w:r w:rsidR="00B02E42">
        <w:rPr>
          <w:sz w:val="26"/>
          <w:szCs w:val="26"/>
        </w:rPr>
        <w:t>.</w:t>
      </w:r>
    </w:p>
    <w:p w:rsidR="00B02E42" w:rsidRDefault="00B02E42" w:rsidP="003440BD">
      <w:pPr>
        <w:spacing w:line="360" w:lineRule="auto"/>
        <w:rPr>
          <w:sz w:val="26"/>
          <w:szCs w:val="26"/>
        </w:rPr>
      </w:pPr>
    </w:p>
    <w:p w:rsidR="00EE3043" w:rsidRDefault="00B02E42" w:rsidP="003440BD">
      <w:pPr>
        <w:spacing w:line="360" w:lineRule="auto"/>
        <w:rPr>
          <w:sz w:val="26"/>
          <w:szCs w:val="26"/>
        </w:rPr>
      </w:pPr>
      <w:r>
        <w:rPr>
          <w:sz w:val="26"/>
          <w:szCs w:val="26"/>
        </w:rPr>
        <w:tab/>
      </w:r>
      <w:r>
        <w:rPr>
          <w:sz w:val="26"/>
          <w:szCs w:val="26"/>
        </w:rPr>
        <w:tab/>
        <w:t xml:space="preserve">Noting that subject matter jurisdiction may be raised </w:t>
      </w:r>
      <w:r w:rsidRPr="00B02E42">
        <w:rPr>
          <w:i/>
          <w:sz w:val="26"/>
          <w:szCs w:val="26"/>
        </w:rPr>
        <w:t>sua sponte</w:t>
      </w:r>
      <w:r>
        <w:rPr>
          <w:sz w:val="26"/>
          <w:szCs w:val="26"/>
        </w:rPr>
        <w:t>, the ALJ determined that before she could address the merits of the Complaint, she first had to determine whether or not the Commission has jurisdiction with respect to the City</w:t>
      </w:r>
      <w:r w:rsidR="0012511F">
        <w:rPr>
          <w:sz w:val="26"/>
          <w:szCs w:val="26"/>
        </w:rPr>
        <w:t xml:space="preserve"> of Philadelphia</w:t>
      </w:r>
      <w:r>
        <w:rPr>
          <w:sz w:val="26"/>
          <w:szCs w:val="26"/>
        </w:rPr>
        <w:t xml:space="preserve">’s municipal liens.  I.D. at 5.  The ALJ provided an in depth discussion of the Municipal </w:t>
      </w:r>
      <w:r w:rsidR="00035ACE">
        <w:rPr>
          <w:sz w:val="26"/>
          <w:szCs w:val="26"/>
        </w:rPr>
        <w:t>Claim and Tax L</w:t>
      </w:r>
      <w:r w:rsidR="00CC06E6">
        <w:rPr>
          <w:sz w:val="26"/>
          <w:szCs w:val="26"/>
        </w:rPr>
        <w:t xml:space="preserve">ien Law and the procedures to be followed </w:t>
      </w:r>
      <w:r w:rsidR="0012511F">
        <w:rPr>
          <w:sz w:val="26"/>
          <w:szCs w:val="26"/>
        </w:rPr>
        <w:t xml:space="preserve">in the enforcement of a municipal lien.  </w:t>
      </w:r>
      <w:r w:rsidR="0012511F" w:rsidRPr="0012511F">
        <w:rPr>
          <w:i/>
          <w:sz w:val="26"/>
          <w:szCs w:val="26"/>
        </w:rPr>
        <w:t>Id</w:t>
      </w:r>
      <w:r w:rsidR="0012511F">
        <w:rPr>
          <w:sz w:val="26"/>
          <w:szCs w:val="26"/>
        </w:rPr>
        <w:t xml:space="preserve">. at 5-7.  Among the more salient features of that procedure is that </w:t>
      </w:r>
      <w:r w:rsidR="0012511F">
        <w:rPr>
          <w:sz w:val="26"/>
          <w:szCs w:val="26"/>
        </w:rPr>
        <w:lastRenderedPageBreak/>
        <w:t>it is the City of Philadelphia, acting in its capacity as a municipality, which placed the liens on the Complainant’</w:t>
      </w:r>
      <w:r w:rsidR="00EE3043">
        <w:rPr>
          <w:sz w:val="26"/>
          <w:szCs w:val="26"/>
        </w:rPr>
        <w:t xml:space="preserve">s property, not PGW.  </w:t>
      </w:r>
      <w:r w:rsidR="00EE3043" w:rsidRPr="00EE3043">
        <w:rPr>
          <w:i/>
          <w:sz w:val="26"/>
          <w:szCs w:val="26"/>
        </w:rPr>
        <w:t>Id</w:t>
      </w:r>
      <w:r w:rsidR="00EE3043">
        <w:rPr>
          <w:sz w:val="26"/>
          <w:szCs w:val="26"/>
        </w:rPr>
        <w:t xml:space="preserve">. at 7.  </w:t>
      </w:r>
    </w:p>
    <w:p w:rsidR="00EE3043" w:rsidRDefault="00EE3043" w:rsidP="003440BD">
      <w:pPr>
        <w:spacing w:line="360" w:lineRule="auto"/>
        <w:rPr>
          <w:sz w:val="26"/>
          <w:szCs w:val="26"/>
        </w:rPr>
      </w:pPr>
    </w:p>
    <w:p w:rsidR="00B02E42" w:rsidRDefault="00EE3043" w:rsidP="003440BD">
      <w:pPr>
        <w:spacing w:line="360" w:lineRule="auto"/>
        <w:rPr>
          <w:sz w:val="26"/>
          <w:szCs w:val="26"/>
        </w:rPr>
      </w:pPr>
      <w:r>
        <w:rPr>
          <w:sz w:val="26"/>
          <w:szCs w:val="26"/>
        </w:rPr>
        <w:tab/>
      </w:r>
      <w:r w:rsidR="0055027D">
        <w:rPr>
          <w:sz w:val="26"/>
          <w:szCs w:val="26"/>
        </w:rPr>
        <w:tab/>
      </w:r>
      <w:r>
        <w:rPr>
          <w:sz w:val="26"/>
          <w:szCs w:val="26"/>
        </w:rPr>
        <w:t xml:space="preserve">After noting that the Commission does not have jurisdiction over municipalities, except in limited circumstances not relevant here, the ALJ referred to Section </w:t>
      </w:r>
      <w:r w:rsidR="00722E30">
        <w:rPr>
          <w:sz w:val="26"/>
          <w:szCs w:val="26"/>
        </w:rPr>
        <w:t xml:space="preserve">1414(a) of the Public Utility Code, 66 Pa. C.S. § 1414(a).  The ALJ determined that Section 1414(a) provides that the City of Philadelphia continues to have the right to enforce payment for natural gas service rendered by PGW through the municipal claim and lien procedure set forth in the Municipal Claim and Tax Lien </w:t>
      </w:r>
      <w:r w:rsidR="005A3B30">
        <w:rPr>
          <w:sz w:val="26"/>
          <w:szCs w:val="26"/>
        </w:rPr>
        <w:t xml:space="preserve">Law.  The ALJ found that the procedures and mechanisms provided in the Municipal Claim and Tax Lien Law are not within the jurisdiction of the Commission.  Accordingly, the ALJ dismissed the Complaint based upon the lack of subject matter jurisdiction.  I.D. at </w:t>
      </w:r>
      <w:r w:rsidR="006D5C60">
        <w:rPr>
          <w:sz w:val="26"/>
          <w:szCs w:val="26"/>
        </w:rPr>
        <w:t>7-9.</w:t>
      </w:r>
    </w:p>
    <w:p w:rsidR="00C16CFE" w:rsidRDefault="00C16CFE" w:rsidP="003440BD">
      <w:pPr>
        <w:spacing w:line="360" w:lineRule="auto"/>
        <w:rPr>
          <w:sz w:val="26"/>
          <w:szCs w:val="26"/>
        </w:rPr>
      </w:pPr>
    </w:p>
    <w:p w:rsidR="00C16CFE" w:rsidRDefault="00C16CFE" w:rsidP="003440BD">
      <w:pPr>
        <w:spacing w:line="360" w:lineRule="auto"/>
        <w:rPr>
          <w:sz w:val="26"/>
          <w:szCs w:val="26"/>
        </w:rPr>
      </w:pPr>
      <w:r>
        <w:rPr>
          <w:sz w:val="26"/>
          <w:szCs w:val="26"/>
        </w:rPr>
        <w:tab/>
      </w:r>
      <w:r>
        <w:rPr>
          <w:sz w:val="26"/>
          <w:szCs w:val="26"/>
        </w:rPr>
        <w:tab/>
        <w:t>In her Exceptions, the Complainant lodges two arguments.  First, the Complainant asserts that Section 1414(a) of the Code did not become effective until after the liens were filed against her property in 2005.  Exc. at 1.  Second, the Complainant argues that PGW improperly represented that this case involved an owner-occupied property when the property was actually leased to tenants.  The Complainant then reiterates her argument that any sums due to PGW are owed by her former tenants.  Exc. at 1-2.</w:t>
      </w:r>
    </w:p>
    <w:p w:rsidR="00C16CFE" w:rsidRDefault="00C16CFE" w:rsidP="003440BD">
      <w:pPr>
        <w:spacing w:line="360" w:lineRule="auto"/>
        <w:rPr>
          <w:sz w:val="26"/>
          <w:szCs w:val="26"/>
        </w:rPr>
      </w:pPr>
    </w:p>
    <w:p w:rsidR="00C16CFE" w:rsidRPr="00F13EFB" w:rsidRDefault="00C16CFE" w:rsidP="003440BD">
      <w:pPr>
        <w:spacing w:line="360" w:lineRule="auto"/>
        <w:rPr>
          <w:sz w:val="26"/>
          <w:szCs w:val="26"/>
        </w:rPr>
      </w:pPr>
      <w:r>
        <w:rPr>
          <w:sz w:val="26"/>
          <w:szCs w:val="26"/>
        </w:rPr>
        <w:tab/>
      </w:r>
      <w:r>
        <w:rPr>
          <w:sz w:val="26"/>
          <w:szCs w:val="26"/>
        </w:rPr>
        <w:tab/>
      </w:r>
      <w:r w:rsidR="000627F8">
        <w:rPr>
          <w:sz w:val="26"/>
          <w:szCs w:val="26"/>
        </w:rPr>
        <w:t>PGW responds and argues that</w:t>
      </w:r>
      <w:r w:rsidR="00741843">
        <w:rPr>
          <w:sz w:val="26"/>
          <w:szCs w:val="26"/>
        </w:rPr>
        <w:t>,</w:t>
      </w:r>
      <w:r w:rsidR="000627F8">
        <w:rPr>
          <w:sz w:val="26"/>
          <w:szCs w:val="26"/>
        </w:rPr>
        <w:t xml:space="preserve"> regardless of when Section 1414(a) of the Code became effective, that Section merely recognizes the </w:t>
      </w:r>
      <w:r w:rsidR="00741843">
        <w:rPr>
          <w:sz w:val="26"/>
          <w:szCs w:val="26"/>
        </w:rPr>
        <w:t>pre-</w:t>
      </w:r>
      <w:r w:rsidR="000627F8">
        <w:rPr>
          <w:sz w:val="26"/>
          <w:szCs w:val="26"/>
        </w:rPr>
        <w:t>existing authority found in the Municipal Claim and Tax Lien Law.  Accordingly, any controversy surrounding the placing of liens under that Law is beyond this Commission’s jurisdiction.  R.Exc. at 3.  PGW also argues that</w:t>
      </w:r>
      <w:r w:rsidR="00741843">
        <w:rPr>
          <w:sz w:val="26"/>
          <w:szCs w:val="26"/>
        </w:rPr>
        <w:t>,</w:t>
      </w:r>
      <w:r w:rsidR="000627F8">
        <w:rPr>
          <w:sz w:val="26"/>
          <w:szCs w:val="26"/>
        </w:rPr>
        <w:t xml:space="preserve"> </w:t>
      </w:r>
      <w:r w:rsidR="0085769F">
        <w:rPr>
          <w:sz w:val="26"/>
          <w:szCs w:val="26"/>
        </w:rPr>
        <w:t xml:space="preserve">regardless of whether the liens arose from sums due from the Complainant or from tenants of the Complainant, the fact that action was taken under the Municipal Claim and Tax Lien Law requires dismissal for lack </w:t>
      </w:r>
      <w:r w:rsidR="00BE0072">
        <w:rPr>
          <w:sz w:val="26"/>
          <w:szCs w:val="26"/>
        </w:rPr>
        <w:t>of subject</w:t>
      </w:r>
      <w:r w:rsidR="0085769F">
        <w:rPr>
          <w:sz w:val="26"/>
          <w:szCs w:val="26"/>
        </w:rPr>
        <w:t xml:space="preserve"> matter jurisdiction.  </w:t>
      </w:r>
      <w:r w:rsidR="0085769F" w:rsidRPr="0085769F">
        <w:rPr>
          <w:i/>
          <w:sz w:val="26"/>
          <w:szCs w:val="26"/>
        </w:rPr>
        <w:t>Id</w:t>
      </w:r>
      <w:r w:rsidR="0085769F">
        <w:rPr>
          <w:sz w:val="26"/>
          <w:szCs w:val="26"/>
        </w:rPr>
        <w:t>. at 4-5.</w:t>
      </w:r>
    </w:p>
    <w:p w:rsidR="003D7753" w:rsidRDefault="008957C4" w:rsidP="004243CA">
      <w:pPr>
        <w:spacing w:line="360" w:lineRule="auto"/>
        <w:ind w:firstLine="1440"/>
        <w:rPr>
          <w:sz w:val="26"/>
          <w:szCs w:val="26"/>
        </w:rPr>
      </w:pPr>
      <w:r>
        <w:rPr>
          <w:sz w:val="26"/>
          <w:szCs w:val="26"/>
        </w:rPr>
        <w:lastRenderedPageBreak/>
        <w:t xml:space="preserve">Based on </w:t>
      </w:r>
      <w:r w:rsidR="00C07AD3">
        <w:rPr>
          <w:sz w:val="26"/>
          <w:szCs w:val="26"/>
        </w:rPr>
        <w:t xml:space="preserve">our review of the applicable law and the record </w:t>
      </w:r>
      <w:r w:rsidR="00BE6B92">
        <w:rPr>
          <w:sz w:val="26"/>
          <w:szCs w:val="26"/>
        </w:rPr>
        <w:t>in this proceeding</w:t>
      </w:r>
      <w:r w:rsidR="00C07AD3">
        <w:rPr>
          <w:sz w:val="26"/>
          <w:szCs w:val="26"/>
        </w:rPr>
        <w:t xml:space="preserve">, we find that the ALJ properly </w:t>
      </w:r>
      <w:r w:rsidR="0085769F">
        <w:rPr>
          <w:sz w:val="26"/>
          <w:szCs w:val="26"/>
        </w:rPr>
        <w:t xml:space="preserve">dismissed the Complaint for </w:t>
      </w:r>
      <w:r w:rsidR="0020784E">
        <w:rPr>
          <w:sz w:val="26"/>
          <w:szCs w:val="26"/>
        </w:rPr>
        <w:t xml:space="preserve">lack of </w:t>
      </w:r>
      <w:r w:rsidR="0085769F">
        <w:rPr>
          <w:sz w:val="26"/>
          <w:szCs w:val="26"/>
        </w:rPr>
        <w:t>subject matter</w:t>
      </w:r>
      <w:r w:rsidR="0020784E">
        <w:rPr>
          <w:sz w:val="26"/>
          <w:szCs w:val="26"/>
        </w:rPr>
        <w:t xml:space="preserve"> jurisdiction.  </w:t>
      </w:r>
      <w:r w:rsidR="00D45FDF">
        <w:rPr>
          <w:sz w:val="26"/>
          <w:szCs w:val="26"/>
        </w:rPr>
        <w:t>T</w:t>
      </w:r>
      <w:r w:rsidR="007D1913" w:rsidRPr="008975E7">
        <w:rPr>
          <w:sz w:val="26"/>
          <w:szCs w:val="26"/>
        </w:rPr>
        <w:t xml:space="preserve">his case is </w:t>
      </w:r>
      <w:r w:rsidR="00D45FDF">
        <w:rPr>
          <w:sz w:val="26"/>
          <w:szCs w:val="26"/>
        </w:rPr>
        <w:t xml:space="preserve">factually similar to several </w:t>
      </w:r>
      <w:r w:rsidR="007D1913" w:rsidRPr="008975E7">
        <w:rPr>
          <w:sz w:val="26"/>
          <w:szCs w:val="26"/>
        </w:rPr>
        <w:t xml:space="preserve">recent cases in which </w:t>
      </w:r>
      <w:r w:rsidR="00D45FDF">
        <w:rPr>
          <w:sz w:val="26"/>
          <w:szCs w:val="26"/>
        </w:rPr>
        <w:t>w</w:t>
      </w:r>
      <w:r w:rsidR="00E04197">
        <w:rPr>
          <w:sz w:val="26"/>
          <w:szCs w:val="26"/>
        </w:rPr>
        <w:t xml:space="preserve">e have held that the Commission does not have jurisdiction in proceedings involving municipal liens.  </w:t>
      </w:r>
      <w:r w:rsidR="00E04197">
        <w:rPr>
          <w:i/>
          <w:sz w:val="26"/>
          <w:szCs w:val="26"/>
        </w:rPr>
        <w:t>See</w:t>
      </w:r>
      <w:r w:rsidR="0097493A">
        <w:rPr>
          <w:i/>
          <w:sz w:val="26"/>
          <w:szCs w:val="26"/>
        </w:rPr>
        <w:t>, e.g.,</w:t>
      </w:r>
      <w:r w:rsidR="00E04197">
        <w:rPr>
          <w:i/>
          <w:sz w:val="26"/>
          <w:szCs w:val="26"/>
        </w:rPr>
        <w:t xml:space="preserve"> </w:t>
      </w:r>
      <w:r w:rsidR="004243CA">
        <w:rPr>
          <w:i/>
          <w:sz w:val="26"/>
          <w:szCs w:val="26"/>
        </w:rPr>
        <w:t xml:space="preserve">William Petravich v. Philadelphia Gas Works, </w:t>
      </w:r>
      <w:r w:rsidR="004243CA">
        <w:rPr>
          <w:sz w:val="26"/>
          <w:szCs w:val="26"/>
        </w:rPr>
        <w:t xml:space="preserve">Docket No. </w:t>
      </w:r>
      <w:r w:rsidR="00741843">
        <w:rPr>
          <w:sz w:val="26"/>
          <w:szCs w:val="26"/>
        </w:rPr>
        <w:br/>
      </w:r>
      <w:r w:rsidR="004243CA">
        <w:rPr>
          <w:sz w:val="26"/>
          <w:szCs w:val="26"/>
        </w:rPr>
        <w:t xml:space="preserve">C-2010-2188984 (Order entered February 10, 2011); </w:t>
      </w:r>
      <w:r w:rsidR="00E04197">
        <w:rPr>
          <w:i/>
          <w:sz w:val="26"/>
          <w:szCs w:val="26"/>
        </w:rPr>
        <w:t xml:space="preserve">Agron Vata v. Philadelphia Gas </w:t>
      </w:r>
      <w:r w:rsidR="00E04197" w:rsidRPr="00E04197">
        <w:rPr>
          <w:i/>
          <w:sz w:val="26"/>
          <w:szCs w:val="26"/>
        </w:rPr>
        <w:t>Works</w:t>
      </w:r>
      <w:r w:rsidR="00E04197">
        <w:rPr>
          <w:sz w:val="26"/>
          <w:szCs w:val="26"/>
        </w:rPr>
        <w:t xml:space="preserve">, </w:t>
      </w:r>
      <w:r w:rsidR="00BC0BCB">
        <w:rPr>
          <w:sz w:val="26"/>
          <w:szCs w:val="26"/>
        </w:rPr>
        <w:t xml:space="preserve">Docket No. C-2009-2149960 (Order entered August 24, 2010); </w:t>
      </w:r>
      <w:r w:rsidR="00BC0BCB" w:rsidRPr="00BC0BCB">
        <w:rPr>
          <w:i/>
          <w:sz w:val="26"/>
          <w:szCs w:val="26"/>
        </w:rPr>
        <w:t>Jean Charles v. Philadelphia Gas Works</w:t>
      </w:r>
      <w:r w:rsidR="00BC0BCB">
        <w:rPr>
          <w:sz w:val="26"/>
          <w:szCs w:val="26"/>
        </w:rPr>
        <w:t xml:space="preserve">, Docket No. C-2009-2138638 (Order entered February 5, 2010); </w:t>
      </w:r>
      <w:r w:rsidR="006A5DB1" w:rsidRPr="00C7149A">
        <w:rPr>
          <w:i/>
          <w:sz w:val="26"/>
          <w:szCs w:val="26"/>
        </w:rPr>
        <w:t>David Golan v. Philadelphia Gas Works</w:t>
      </w:r>
      <w:r w:rsidR="004243CA">
        <w:rPr>
          <w:sz w:val="26"/>
          <w:szCs w:val="26"/>
        </w:rPr>
        <w:t xml:space="preserve">, Docket No. </w:t>
      </w:r>
      <w:r w:rsidR="006A5DB1">
        <w:rPr>
          <w:sz w:val="26"/>
          <w:szCs w:val="26"/>
        </w:rPr>
        <w:t>C-2009-2138115 (Order entered February 4, 2010)</w:t>
      </w:r>
      <w:r w:rsidR="00BC0BCB">
        <w:rPr>
          <w:sz w:val="26"/>
          <w:szCs w:val="26"/>
        </w:rPr>
        <w:t xml:space="preserve">.  </w:t>
      </w:r>
      <w:r w:rsidR="003D7753">
        <w:rPr>
          <w:sz w:val="26"/>
          <w:szCs w:val="26"/>
        </w:rPr>
        <w:t>In each of these cases, the complainants contested liens that were placed on their property by the City on behalf of PGW.  Here, t</w:t>
      </w:r>
      <w:r w:rsidR="006A5DB1">
        <w:rPr>
          <w:sz w:val="26"/>
          <w:szCs w:val="26"/>
        </w:rPr>
        <w:t xml:space="preserve">he Complainant </w:t>
      </w:r>
      <w:r w:rsidR="009C07DF">
        <w:rPr>
          <w:sz w:val="26"/>
          <w:szCs w:val="26"/>
        </w:rPr>
        <w:t>request</w:t>
      </w:r>
      <w:r w:rsidR="006A5DB1">
        <w:rPr>
          <w:sz w:val="26"/>
          <w:szCs w:val="26"/>
        </w:rPr>
        <w:t>s</w:t>
      </w:r>
      <w:r w:rsidR="009C07DF">
        <w:rPr>
          <w:sz w:val="26"/>
          <w:szCs w:val="26"/>
        </w:rPr>
        <w:t xml:space="preserve"> that the Commission</w:t>
      </w:r>
      <w:r w:rsidR="006A5DB1">
        <w:rPr>
          <w:sz w:val="26"/>
          <w:szCs w:val="26"/>
        </w:rPr>
        <w:t xml:space="preserve"> </w:t>
      </w:r>
      <w:r w:rsidR="00120C2F">
        <w:rPr>
          <w:sz w:val="26"/>
          <w:szCs w:val="26"/>
        </w:rPr>
        <w:t xml:space="preserve">order that the money withheld for PGW at settlement on </w:t>
      </w:r>
      <w:r w:rsidR="004243CA">
        <w:rPr>
          <w:sz w:val="26"/>
          <w:szCs w:val="26"/>
        </w:rPr>
        <w:t>Ms. Jackson’s</w:t>
      </w:r>
      <w:r w:rsidR="00120C2F">
        <w:rPr>
          <w:sz w:val="26"/>
          <w:szCs w:val="26"/>
        </w:rPr>
        <w:t xml:space="preserve"> house be paid to her</w:t>
      </w:r>
      <w:r w:rsidR="009C07DF">
        <w:rPr>
          <w:sz w:val="26"/>
          <w:szCs w:val="26"/>
        </w:rPr>
        <w:t xml:space="preserve">.  However, the Commission </w:t>
      </w:r>
      <w:r w:rsidR="003D7753">
        <w:rPr>
          <w:sz w:val="26"/>
          <w:szCs w:val="26"/>
        </w:rPr>
        <w:t xml:space="preserve">does not have the authority to review this matter as the Commission </w:t>
      </w:r>
      <w:r w:rsidR="009C07DF">
        <w:rPr>
          <w:sz w:val="26"/>
          <w:szCs w:val="26"/>
        </w:rPr>
        <w:t>must act within, and cannot exceed</w:t>
      </w:r>
      <w:r w:rsidR="001112D8">
        <w:rPr>
          <w:sz w:val="26"/>
          <w:szCs w:val="26"/>
        </w:rPr>
        <w:t>,</w:t>
      </w:r>
      <w:r w:rsidR="009C07DF">
        <w:rPr>
          <w:sz w:val="26"/>
          <w:szCs w:val="26"/>
        </w:rPr>
        <w:t xml:space="preserve"> its</w:t>
      </w:r>
      <w:r w:rsidR="009C07DF" w:rsidRPr="001D02A2">
        <w:rPr>
          <w:sz w:val="26"/>
          <w:szCs w:val="26"/>
        </w:rPr>
        <w:t xml:space="preserve"> jurisdiction.  </w:t>
      </w:r>
      <w:r w:rsidR="009C07DF" w:rsidRPr="001D02A2">
        <w:rPr>
          <w:i/>
          <w:sz w:val="26"/>
          <w:szCs w:val="26"/>
        </w:rPr>
        <w:t>City of Pittsburgh v. Pa. PUC</w:t>
      </w:r>
      <w:r w:rsidR="009C07DF" w:rsidRPr="001D02A2">
        <w:rPr>
          <w:sz w:val="26"/>
          <w:szCs w:val="26"/>
        </w:rPr>
        <w:t>, 43 A.2d 348 (</w:t>
      </w:r>
      <w:r w:rsidR="001112D8">
        <w:rPr>
          <w:sz w:val="26"/>
          <w:szCs w:val="26"/>
        </w:rPr>
        <w:t xml:space="preserve">Pa. Super. Ct. </w:t>
      </w:r>
      <w:r w:rsidR="009C07DF" w:rsidRPr="001D02A2">
        <w:rPr>
          <w:sz w:val="26"/>
          <w:szCs w:val="26"/>
        </w:rPr>
        <w:t>1945).</w:t>
      </w:r>
      <w:r w:rsidR="003D7753">
        <w:rPr>
          <w:sz w:val="26"/>
          <w:szCs w:val="26"/>
        </w:rPr>
        <w:t xml:space="preserve">    </w:t>
      </w:r>
    </w:p>
    <w:p w:rsidR="00DD479B" w:rsidRDefault="009C07DF" w:rsidP="0037549D">
      <w:pPr>
        <w:spacing w:line="360" w:lineRule="auto"/>
        <w:rPr>
          <w:sz w:val="26"/>
          <w:szCs w:val="26"/>
        </w:rPr>
      </w:pPr>
      <w:r>
        <w:rPr>
          <w:sz w:val="26"/>
          <w:szCs w:val="26"/>
        </w:rPr>
        <w:t xml:space="preserve">  </w:t>
      </w:r>
      <w:r w:rsidR="007D1913">
        <w:rPr>
          <w:sz w:val="26"/>
          <w:szCs w:val="26"/>
        </w:rPr>
        <w:t xml:space="preserve"> </w:t>
      </w:r>
    </w:p>
    <w:p w:rsidR="00B001CE" w:rsidRDefault="00503295" w:rsidP="000510FD">
      <w:pPr>
        <w:spacing w:line="360" w:lineRule="auto"/>
        <w:ind w:firstLine="1440"/>
        <w:rPr>
          <w:sz w:val="26"/>
          <w:szCs w:val="26"/>
        </w:rPr>
      </w:pPr>
      <w:r>
        <w:rPr>
          <w:sz w:val="26"/>
          <w:szCs w:val="26"/>
        </w:rPr>
        <w:t>In addition to th</w:t>
      </w:r>
      <w:r w:rsidR="00120C2F">
        <w:rPr>
          <w:sz w:val="26"/>
          <w:szCs w:val="26"/>
        </w:rPr>
        <w:t>e above-referenced</w:t>
      </w:r>
      <w:r>
        <w:rPr>
          <w:sz w:val="26"/>
          <w:szCs w:val="26"/>
        </w:rPr>
        <w:t xml:space="preserve"> case law, </w:t>
      </w:r>
      <w:r w:rsidR="004243CA">
        <w:rPr>
          <w:sz w:val="26"/>
          <w:szCs w:val="26"/>
        </w:rPr>
        <w:t xml:space="preserve">we agree with </w:t>
      </w:r>
      <w:r>
        <w:rPr>
          <w:sz w:val="26"/>
          <w:szCs w:val="26"/>
        </w:rPr>
        <w:t>t</w:t>
      </w:r>
      <w:r w:rsidR="00B42ABB">
        <w:rPr>
          <w:sz w:val="26"/>
          <w:szCs w:val="26"/>
        </w:rPr>
        <w:t>he ALJ</w:t>
      </w:r>
      <w:r w:rsidR="004243CA">
        <w:rPr>
          <w:sz w:val="26"/>
          <w:szCs w:val="26"/>
        </w:rPr>
        <w:t xml:space="preserve"> that her </w:t>
      </w:r>
      <w:r w:rsidR="00B42ABB">
        <w:rPr>
          <w:sz w:val="26"/>
          <w:szCs w:val="26"/>
        </w:rPr>
        <w:t>decision is supported by two provisions of the Code.  First,</w:t>
      </w:r>
      <w:r w:rsidR="00B001CE">
        <w:rPr>
          <w:sz w:val="26"/>
          <w:szCs w:val="26"/>
        </w:rPr>
        <w:t xml:space="preserve"> Section 1414(a) provides the following:  </w:t>
      </w:r>
      <w:r w:rsidR="00B42ABB">
        <w:rPr>
          <w:sz w:val="26"/>
          <w:szCs w:val="26"/>
        </w:rPr>
        <w:t xml:space="preserve"> </w:t>
      </w:r>
    </w:p>
    <w:p w:rsidR="00D222D0" w:rsidRDefault="00D222D0" w:rsidP="00B001CE">
      <w:pPr>
        <w:widowControl w:val="0"/>
        <w:adjustRightInd w:val="0"/>
        <w:ind w:left="1440" w:right="1440"/>
        <w:jc w:val="both"/>
        <w:rPr>
          <w:b/>
          <w:bCs/>
          <w:color w:val="000000"/>
          <w:sz w:val="26"/>
        </w:rPr>
      </w:pPr>
    </w:p>
    <w:p w:rsidR="00B55B97" w:rsidRDefault="00120C2F" w:rsidP="00B55B97">
      <w:pPr>
        <w:adjustRightInd w:val="0"/>
        <w:ind w:left="1440" w:right="1440"/>
        <w:jc w:val="both"/>
        <w:rPr>
          <w:color w:val="000000"/>
          <w:sz w:val="26"/>
        </w:rPr>
      </w:pPr>
      <w:r>
        <w:rPr>
          <w:b/>
          <w:bCs/>
          <w:color w:val="000000"/>
          <w:sz w:val="26"/>
        </w:rPr>
        <w:tab/>
      </w:r>
      <w:r w:rsidR="00B001CE" w:rsidRPr="00B001CE">
        <w:rPr>
          <w:b/>
          <w:bCs/>
          <w:color w:val="000000"/>
          <w:sz w:val="26"/>
        </w:rPr>
        <w:t>(a) General rule.--</w:t>
      </w:r>
      <w:r w:rsidR="00B001CE" w:rsidRPr="00B001CE">
        <w:rPr>
          <w:color w:val="000000"/>
          <w:sz w:val="26"/>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00B001CE" w:rsidRPr="00B001CE">
        <w:rPr>
          <w:color w:val="000000"/>
          <w:sz w:val="26"/>
        </w:rPr>
        <w:t xml:space="preserve">referred to as the Municipal Claim and Tax Lien Law, and chapter 22 </w:t>
      </w:r>
      <w:bookmarkStart w:id="1" w:name="Document1zz[FN2]"/>
      <w:bookmarkEnd w:id="1"/>
      <w:r w:rsidR="00B001CE" w:rsidRPr="00B001CE">
        <w:rPr>
          <w:color w:val="000000"/>
          <w:sz w:val="26"/>
        </w:rPr>
        <w:t>(relating to natural gas competition).</w:t>
      </w:r>
    </w:p>
    <w:p w:rsidR="00B55B97" w:rsidRDefault="00B55B97" w:rsidP="00B55B97">
      <w:pPr>
        <w:widowControl w:val="0"/>
        <w:adjustRightInd w:val="0"/>
        <w:spacing w:line="360" w:lineRule="auto"/>
        <w:ind w:left="1440" w:right="1440"/>
        <w:jc w:val="both"/>
        <w:rPr>
          <w:bCs/>
          <w:color w:val="000000"/>
          <w:sz w:val="26"/>
        </w:rPr>
      </w:pPr>
    </w:p>
    <w:p w:rsidR="009E44D4" w:rsidRDefault="00B001CE" w:rsidP="009E44D4">
      <w:pPr>
        <w:widowControl w:val="0"/>
        <w:adjustRightInd w:val="0"/>
        <w:spacing w:line="360" w:lineRule="auto"/>
        <w:rPr>
          <w:color w:val="000000"/>
          <w:sz w:val="26"/>
        </w:rPr>
      </w:pPr>
      <w:r w:rsidRPr="00B001CE">
        <w:rPr>
          <w:bCs/>
          <w:color w:val="000000"/>
          <w:sz w:val="26"/>
        </w:rPr>
        <w:t>66 Pa.</w:t>
      </w:r>
      <w:r w:rsidR="004B1011">
        <w:rPr>
          <w:bCs/>
          <w:color w:val="000000"/>
          <w:sz w:val="26"/>
        </w:rPr>
        <w:t xml:space="preserve"> </w:t>
      </w:r>
      <w:r w:rsidRPr="00B001CE">
        <w:rPr>
          <w:color w:val="000000"/>
          <w:sz w:val="26"/>
        </w:rPr>
        <w:t>C.S. § 1414(a)</w:t>
      </w:r>
      <w:r w:rsidR="00B72A2A">
        <w:rPr>
          <w:color w:val="000000"/>
          <w:sz w:val="26"/>
        </w:rPr>
        <w:t xml:space="preserve">.  This </w:t>
      </w:r>
      <w:r w:rsidR="004B1011">
        <w:rPr>
          <w:color w:val="000000"/>
          <w:sz w:val="26"/>
        </w:rPr>
        <w:t>s</w:t>
      </w:r>
      <w:r w:rsidR="00B72A2A">
        <w:rPr>
          <w:color w:val="000000"/>
          <w:sz w:val="26"/>
        </w:rPr>
        <w:t xml:space="preserve">ection </w:t>
      </w:r>
      <w:r w:rsidR="003100C8">
        <w:rPr>
          <w:color w:val="000000"/>
          <w:sz w:val="26"/>
        </w:rPr>
        <w:t>affirms that PGW</w:t>
      </w:r>
      <w:r w:rsidR="00ED030B">
        <w:rPr>
          <w:color w:val="000000"/>
          <w:sz w:val="26"/>
        </w:rPr>
        <w:t>, through the City of Philadelphia,</w:t>
      </w:r>
      <w:r w:rsidR="003100C8">
        <w:rPr>
          <w:color w:val="000000"/>
          <w:sz w:val="26"/>
        </w:rPr>
        <w:t xml:space="preserve"> is authorized to impose liens on property for unpaid natural gas service and further </w:t>
      </w:r>
      <w:r w:rsidR="007564AB">
        <w:rPr>
          <w:color w:val="000000"/>
          <w:sz w:val="26"/>
        </w:rPr>
        <w:t>provides</w:t>
      </w:r>
      <w:r w:rsidR="00AC1E64">
        <w:rPr>
          <w:color w:val="000000"/>
          <w:sz w:val="26"/>
        </w:rPr>
        <w:t xml:space="preserve"> that </w:t>
      </w:r>
      <w:r w:rsidR="003100C8">
        <w:rPr>
          <w:color w:val="000000"/>
          <w:sz w:val="26"/>
        </w:rPr>
        <w:t xml:space="preserve">such </w:t>
      </w:r>
      <w:r w:rsidR="00AC1E64">
        <w:rPr>
          <w:color w:val="000000"/>
          <w:sz w:val="26"/>
        </w:rPr>
        <w:t>municipal liens</w:t>
      </w:r>
      <w:r w:rsidR="00372E6D">
        <w:rPr>
          <w:color w:val="000000"/>
          <w:sz w:val="26"/>
        </w:rPr>
        <w:t xml:space="preserve"> are to be filed either in the court of common pleas of Philadelphia County or in the Municipal Court of Philadelphia.</w:t>
      </w:r>
      <w:r w:rsidR="003100C8">
        <w:rPr>
          <w:color w:val="000000"/>
          <w:sz w:val="26"/>
        </w:rPr>
        <w:t xml:space="preserve">  </w:t>
      </w:r>
      <w:r w:rsidR="00372E6D">
        <w:rPr>
          <w:color w:val="000000"/>
          <w:sz w:val="26"/>
        </w:rPr>
        <w:t xml:space="preserve">     </w:t>
      </w:r>
      <w:r w:rsidR="00AC1E64">
        <w:rPr>
          <w:color w:val="000000"/>
          <w:sz w:val="26"/>
        </w:rPr>
        <w:t xml:space="preserve">  </w:t>
      </w:r>
      <w:r w:rsidR="00B72A2A">
        <w:rPr>
          <w:color w:val="000000"/>
          <w:sz w:val="26"/>
        </w:rPr>
        <w:t xml:space="preserve">  </w:t>
      </w:r>
    </w:p>
    <w:p w:rsidR="009E44D4" w:rsidRDefault="009E44D4" w:rsidP="009E44D4">
      <w:pPr>
        <w:widowControl w:val="0"/>
        <w:adjustRightInd w:val="0"/>
        <w:spacing w:line="360" w:lineRule="auto"/>
        <w:rPr>
          <w:color w:val="000000"/>
          <w:sz w:val="26"/>
        </w:rPr>
      </w:pPr>
    </w:p>
    <w:p w:rsidR="00B001CE" w:rsidRPr="00372E6D" w:rsidRDefault="003967A2" w:rsidP="003967A2">
      <w:pPr>
        <w:widowControl w:val="0"/>
        <w:adjustRightInd w:val="0"/>
        <w:spacing w:line="360" w:lineRule="auto"/>
        <w:ind w:firstLine="1440"/>
        <w:rPr>
          <w:color w:val="000000"/>
          <w:sz w:val="26"/>
        </w:rPr>
      </w:pPr>
      <w:r>
        <w:rPr>
          <w:color w:val="000000"/>
          <w:sz w:val="26"/>
        </w:rPr>
        <w:t>The s</w:t>
      </w:r>
      <w:r w:rsidR="007052E1">
        <w:rPr>
          <w:color w:val="000000"/>
          <w:sz w:val="26"/>
        </w:rPr>
        <w:t>econd</w:t>
      </w:r>
      <w:r>
        <w:rPr>
          <w:color w:val="000000"/>
          <w:sz w:val="26"/>
        </w:rPr>
        <w:t xml:space="preserve"> statutory provision</w:t>
      </w:r>
      <w:r w:rsidR="007052E1">
        <w:rPr>
          <w:color w:val="000000"/>
          <w:sz w:val="26"/>
        </w:rPr>
        <w:t xml:space="preserve">, Section 2212(n) </w:t>
      </w:r>
      <w:r w:rsidR="00B74F9D">
        <w:rPr>
          <w:color w:val="000000"/>
          <w:sz w:val="26"/>
        </w:rPr>
        <w:t>of the Code</w:t>
      </w:r>
      <w:r>
        <w:rPr>
          <w:color w:val="000000"/>
          <w:sz w:val="26"/>
        </w:rPr>
        <w:t>,</w:t>
      </w:r>
      <w:r w:rsidR="00B74F9D">
        <w:rPr>
          <w:color w:val="000000"/>
          <w:sz w:val="26"/>
        </w:rPr>
        <w:t xml:space="preserve"> </w:t>
      </w:r>
      <w:r w:rsidR="007052E1">
        <w:rPr>
          <w:color w:val="000000"/>
          <w:sz w:val="26"/>
        </w:rPr>
        <w:t xml:space="preserve">states as </w:t>
      </w:r>
      <w:r>
        <w:rPr>
          <w:color w:val="000000"/>
          <w:sz w:val="26"/>
        </w:rPr>
        <w:t xml:space="preserve">follows:  </w:t>
      </w:r>
      <w:r w:rsidR="007052E1">
        <w:rPr>
          <w:color w:val="000000"/>
          <w:sz w:val="26"/>
        </w:rPr>
        <w:t xml:space="preserve">  </w:t>
      </w:r>
      <w:r w:rsidR="009E44D4">
        <w:rPr>
          <w:color w:val="000000"/>
          <w:sz w:val="26"/>
        </w:rPr>
        <w:t xml:space="preserve">  </w:t>
      </w:r>
    </w:p>
    <w:p w:rsidR="00B001CE" w:rsidRDefault="00120C2F" w:rsidP="00B001CE">
      <w:pPr>
        <w:widowControl w:val="0"/>
        <w:adjustRightInd w:val="0"/>
        <w:ind w:left="1440" w:right="1440"/>
        <w:jc w:val="both"/>
        <w:rPr>
          <w:color w:val="000000"/>
          <w:sz w:val="26"/>
        </w:rPr>
      </w:pPr>
      <w:r>
        <w:rPr>
          <w:b/>
          <w:bCs/>
          <w:color w:val="000000"/>
          <w:sz w:val="26"/>
        </w:rPr>
        <w:tab/>
      </w:r>
      <w:r w:rsidR="00B001CE" w:rsidRPr="00372E6D">
        <w:rPr>
          <w:b/>
          <w:bCs/>
          <w:color w:val="000000"/>
          <w:sz w:val="26"/>
        </w:rPr>
        <w:t>(n) Collections.--</w:t>
      </w:r>
      <w:r w:rsidR="00B001CE" w:rsidRPr="00372E6D">
        <w:rPr>
          <w:color w:val="000000"/>
          <w:sz w:val="26"/>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00B001CE" w:rsidRPr="00372E6D">
        <w:rPr>
          <w:color w:val="000000"/>
          <w:sz w:val="26"/>
        </w:rPr>
        <w:t xml:space="preserve"> referred to as the Municipal Claim and Tax Lien Law, or otherwise.</w:t>
      </w:r>
    </w:p>
    <w:p w:rsidR="00B55B97" w:rsidRDefault="00B55B97" w:rsidP="00B55B97">
      <w:pPr>
        <w:widowControl w:val="0"/>
        <w:adjustRightInd w:val="0"/>
        <w:spacing w:line="360" w:lineRule="auto"/>
        <w:ind w:left="1440" w:right="1440"/>
        <w:jc w:val="both"/>
        <w:rPr>
          <w:color w:val="000000"/>
          <w:sz w:val="26"/>
        </w:rPr>
      </w:pPr>
    </w:p>
    <w:p w:rsidR="00B001CE" w:rsidRPr="00372E6D" w:rsidRDefault="00B001CE" w:rsidP="00F45DB2">
      <w:pPr>
        <w:widowControl w:val="0"/>
        <w:adjustRightInd w:val="0"/>
        <w:spacing w:line="360" w:lineRule="auto"/>
        <w:rPr>
          <w:color w:val="000000"/>
          <w:sz w:val="26"/>
        </w:rPr>
      </w:pPr>
      <w:r w:rsidRPr="00372E6D">
        <w:rPr>
          <w:color w:val="000000"/>
          <w:sz w:val="26"/>
        </w:rPr>
        <w:t>66 Pa.</w:t>
      </w:r>
      <w:r w:rsidR="00BE0072">
        <w:rPr>
          <w:color w:val="000000"/>
          <w:sz w:val="26"/>
        </w:rPr>
        <w:t xml:space="preserve"> </w:t>
      </w:r>
      <w:r w:rsidRPr="00372E6D">
        <w:rPr>
          <w:color w:val="000000"/>
          <w:sz w:val="26"/>
        </w:rPr>
        <w:t>C.S. § 2212(n)</w:t>
      </w:r>
      <w:r w:rsidR="00B74F9D">
        <w:rPr>
          <w:color w:val="000000"/>
          <w:sz w:val="26"/>
        </w:rPr>
        <w:t>.</w:t>
      </w:r>
      <w:r w:rsidR="00F45DB2">
        <w:rPr>
          <w:color w:val="000000"/>
          <w:sz w:val="26"/>
        </w:rPr>
        <w:t xml:space="preserve">  The </w:t>
      </w:r>
      <w:r w:rsidR="00145EDC">
        <w:rPr>
          <w:color w:val="000000"/>
          <w:sz w:val="26"/>
        </w:rPr>
        <w:t>language of</w:t>
      </w:r>
      <w:r w:rsidR="00F45DB2">
        <w:rPr>
          <w:color w:val="000000"/>
          <w:sz w:val="26"/>
        </w:rPr>
        <w:t xml:space="preserve"> this provision</w:t>
      </w:r>
      <w:r w:rsidR="00145EDC">
        <w:rPr>
          <w:color w:val="000000"/>
          <w:sz w:val="26"/>
        </w:rPr>
        <w:t xml:space="preserve"> strengthens the l</w:t>
      </w:r>
      <w:r w:rsidR="003967A2">
        <w:rPr>
          <w:color w:val="000000"/>
          <w:sz w:val="26"/>
        </w:rPr>
        <w:t xml:space="preserve">egal </w:t>
      </w:r>
      <w:r w:rsidR="00941138">
        <w:rPr>
          <w:color w:val="000000"/>
          <w:sz w:val="26"/>
        </w:rPr>
        <w:t>conclusion</w:t>
      </w:r>
      <w:r w:rsidR="003967A2">
        <w:rPr>
          <w:color w:val="000000"/>
          <w:sz w:val="26"/>
        </w:rPr>
        <w:t xml:space="preserve"> </w:t>
      </w:r>
      <w:r w:rsidR="00145EDC">
        <w:rPr>
          <w:color w:val="000000"/>
          <w:sz w:val="26"/>
        </w:rPr>
        <w:t xml:space="preserve">that claims involving municipal liens are </w:t>
      </w:r>
      <w:r w:rsidR="00BC2DF0">
        <w:rPr>
          <w:color w:val="000000"/>
          <w:sz w:val="26"/>
        </w:rPr>
        <w:t>not properly withi</w:t>
      </w:r>
      <w:r w:rsidR="00145EDC">
        <w:rPr>
          <w:color w:val="000000"/>
          <w:sz w:val="26"/>
        </w:rPr>
        <w:t>n the jurisdiction</w:t>
      </w:r>
      <w:r w:rsidR="00BC2DF0">
        <w:rPr>
          <w:color w:val="000000"/>
          <w:sz w:val="26"/>
        </w:rPr>
        <w:t xml:space="preserve"> of the Commission.   </w:t>
      </w:r>
      <w:r w:rsidR="00145EDC">
        <w:rPr>
          <w:color w:val="000000"/>
          <w:sz w:val="26"/>
        </w:rPr>
        <w:t xml:space="preserve">   </w:t>
      </w:r>
      <w:r w:rsidR="00F45DB2">
        <w:rPr>
          <w:color w:val="000000"/>
          <w:sz w:val="26"/>
        </w:rPr>
        <w:t xml:space="preserve">   </w:t>
      </w:r>
      <w:r w:rsidRPr="00372E6D">
        <w:rPr>
          <w:color w:val="000000"/>
          <w:sz w:val="26"/>
        </w:rPr>
        <w:t xml:space="preserve"> </w:t>
      </w:r>
    </w:p>
    <w:p w:rsidR="00B001CE" w:rsidRPr="00372E6D" w:rsidRDefault="00B001CE" w:rsidP="00B001CE">
      <w:pPr>
        <w:spacing w:line="360" w:lineRule="auto"/>
        <w:ind w:firstLine="1440"/>
        <w:rPr>
          <w:sz w:val="26"/>
        </w:rPr>
      </w:pPr>
    </w:p>
    <w:p w:rsidR="00120C2F" w:rsidRDefault="00B001CE" w:rsidP="00BC2DF0">
      <w:pPr>
        <w:spacing w:line="360" w:lineRule="auto"/>
        <w:ind w:firstLine="1440"/>
        <w:rPr>
          <w:sz w:val="26"/>
        </w:rPr>
      </w:pPr>
      <w:r>
        <w:rPr>
          <w:sz w:val="26"/>
          <w:szCs w:val="26"/>
        </w:rPr>
        <w:t>Because th</w:t>
      </w:r>
      <w:r w:rsidR="00D5616B">
        <w:rPr>
          <w:sz w:val="26"/>
          <w:szCs w:val="26"/>
        </w:rPr>
        <w:t>is</w:t>
      </w:r>
      <w:r>
        <w:rPr>
          <w:sz w:val="26"/>
          <w:szCs w:val="26"/>
        </w:rPr>
        <w:t xml:space="preserve"> proceeding involves</w:t>
      </w:r>
      <w:r w:rsidRPr="005D090E">
        <w:rPr>
          <w:sz w:val="26"/>
          <w:szCs w:val="26"/>
        </w:rPr>
        <w:t xml:space="preserve"> </w:t>
      </w:r>
      <w:r w:rsidR="00F12DC2">
        <w:rPr>
          <w:sz w:val="26"/>
          <w:szCs w:val="26"/>
        </w:rPr>
        <w:t>a</w:t>
      </w:r>
      <w:r w:rsidRPr="005D090E">
        <w:rPr>
          <w:sz w:val="26"/>
          <w:szCs w:val="26"/>
        </w:rPr>
        <w:t xml:space="preserve"> statutory lien of the City </w:t>
      </w:r>
      <w:r>
        <w:rPr>
          <w:sz w:val="26"/>
          <w:szCs w:val="26"/>
        </w:rPr>
        <w:t xml:space="preserve">of Philadelphia, and the Complainant did not raise any issues in </w:t>
      </w:r>
      <w:r w:rsidR="00661965">
        <w:rPr>
          <w:sz w:val="26"/>
          <w:szCs w:val="26"/>
        </w:rPr>
        <w:t>the</w:t>
      </w:r>
      <w:r>
        <w:rPr>
          <w:sz w:val="26"/>
          <w:szCs w:val="26"/>
        </w:rPr>
        <w:t xml:space="preserve"> Complaint that are within our jurisdiction,</w:t>
      </w:r>
      <w:r w:rsidRPr="005D090E">
        <w:rPr>
          <w:sz w:val="26"/>
          <w:szCs w:val="26"/>
        </w:rPr>
        <w:t xml:space="preserve"> the Court of Common Pleas of Philadelphia County</w:t>
      </w:r>
      <w:r>
        <w:rPr>
          <w:sz w:val="26"/>
          <w:szCs w:val="26"/>
        </w:rPr>
        <w:t>,</w:t>
      </w:r>
      <w:r w:rsidRPr="003A76DB">
        <w:rPr>
          <w:sz w:val="26"/>
          <w:szCs w:val="26"/>
        </w:rPr>
        <w:t xml:space="preserve"> </w:t>
      </w:r>
      <w:r>
        <w:rPr>
          <w:sz w:val="26"/>
          <w:szCs w:val="26"/>
        </w:rPr>
        <w:t>o</w:t>
      </w:r>
      <w:r w:rsidRPr="005D090E">
        <w:rPr>
          <w:sz w:val="26"/>
          <w:szCs w:val="26"/>
        </w:rPr>
        <w:t>r the Municipal Court of Philadelphia</w:t>
      </w:r>
      <w:r w:rsidR="00661965">
        <w:rPr>
          <w:sz w:val="26"/>
          <w:szCs w:val="26"/>
        </w:rPr>
        <w:t>,</w:t>
      </w:r>
      <w:r w:rsidRPr="005D090E">
        <w:rPr>
          <w:sz w:val="26"/>
          <w:szCs w:val="26"/>
        </w:rPr>
        <w:t xml:space="preserve"> </w:t>
      </w:r>
      <w:r>
        <w:rPr>
          <w:sz w:val="26"/>
          <w:szCs w:val="26"/>
        </w:rPr>
        <w:t>has jurisdiction over this matter.</w:t>
      </w:r>
      <w:r w:rsidR="00BC2DF0">
        <w:rPr>
          <w:sz w:val="26"/>
          <w:szCs w:val="26"/>
        </w:rPr>
        <w:t xml:space="preserve">  </w:t>
      </w:r>
      <w:r w:rsidR="00207453">
        <w:rPr>
          <w:sz w:val="26"/>
        </w:rPr>
        <w:t xml:space="preserve">We believe the provisions </w:t>
      </w:r>
      <w:r w:rsidR="00FD3549">
        <w:rPr>
          <w:sz w:val="26"/>
        </w:rPr>
        <w:t xml:space="preserve">cited above </w:t>
      </w:r>
      <w:r w:rsidR="00207453">
        <w:rPr>
          <w:sz w:val="26"/>
        </w:rPr>
        <w:t>were intended to preserve a</w:t>
      </w:r>
      <w:r w:rsidR="00C41B21">
        <w:rPr>
          <w:sz w:val="26"/>
        </w:rPr>
        <w:t>n existing</w:t>
      </w:r>
      <w:r w:rsidR="00207453">
        <w:rPr>
          <w:sz w:val="26"/>
        </w:rPr>
        <w:t xml:space="preserve"> statutory right that PGW had before the Commission was given </w:t>
      </w:r>
      <w:r w:rsidR="00F12DC2">
        <w:rPr>
          <w:sz w:val="26"/>
        </w:rPr>
        <w:t xml:space="preserve">the </w:t>
      </w:r>
      <w:r w:rsidR="00207453">
        <w:rPr>
          <w:sz w:val="26"/>
        </w:rPr>
        <w:t xml:space="preserve">authority to regulate PGW.  We </w:t>
      </w:r>
      <w:r w:rsidR="001C6045">
        <w:rPr>
          <w:sz w:val="26"/>
        </w:rPr>
        <w:t xml:space="preserve">disagree with the Complainant that Section 1414(a) of the Code modified the Commission’s jurisdiction after the liens were filed against her property in 2005.  </w:t>
      </w:r>
      <w:proofErr w:type="gramStart"/>
      <w:r w:rsidR="001C6045">
        <w:rPr>
          <w:sz w:val="26"/>
        </w:rPr>
        <w:t xml:space="preserve">The </w:t>
      </w:r>
      <w:r w:rsidR="00207453">
        <w:rPr>
          <w:sz w:val="26"/>
        </w:rPr>
        <w:t>to</w:t>
      </w:r>
      <w:proofErr w:type="gramEnd"/>
      <w:r w:rsidR="00207453">
        <w:rPr>
          <w:sz w:val="26"/>
        </w:rPr>
        <w:t xml:space="preserve"> adjudicate disputes over the validity and enforceability of PGW’s </w:t>
      </w:r>
      <w:r w:rsidR="00F12DC2">
        <w:rPr>
          <w:sz w:val="26"/>
        </w:rPr>
        <w:t xml:space="preserve">municipal </w:t>
      </w:r>
      <w:r w:rsidR="00207453">
        <w:rPr>
          <w:sz w:val="26"/>
        </w:rPr>
        <w:t xml:space="preserve">liens </w:t>
      </w:r>
      <w:r w:rsidR="001C6045">
        <w:rPr>
          <w:sz w:val="26"/>
        </w:rPr>
        <w:t xml:space="preserve">was, and </w:t>
      </w:r>
      <w:r w:rsidR="00207453">
        <w:rPr>
          <w:sz w:val="26"/>
        </w:rPr>
        <w:t>remains</w:t>
      </w:r>
      <w:r w:rsidR="001C6045">
        <w:rPr>
          <w:sz w:val="26"/>
        </w:rPr>
        <w:t>,</w:t>
      </w:r>
      <w:r w:rsidR="00207453">
        <w:rPr>
          <w:sz w:val="26"/>
        </w:rPr>
        <w:t xml:space="preserve"> with the courts.  </w:t>
      </w:r>
      <w:r w:rsidR="00D5616B">
        <w:rPr>
          <w:sz w:val="26"/>
        </w:rPr>
        <w:t>T</w:t>
      </w:r>
      <w:r w:rsidR="00207453">
        <w:rPr>
          <w:sz w:val="26"/>
        </w:rPr>
        <w:t>herefore</w:t>
      </w:r>
      <w:r w:rsidR="00D5616B">
        <w:rPr>
          <w:sz w:val="26"/>
        </w:rPr>
        <w:t>,</w:t>
      </w:r>
      <w:r w:rsidR="00207453">
        <w:rPr>
          <w:sz w:val="26"/>
        </w:rPr>
        <w:t xml:space="preserve"> </w:t>
      </w:r>
      <w:r w:rsidR="00D5616B">
        <w:rPr>
          <w:sz w:val="26"/>
        </w:rPr>
        <w:t xml:space="preserve">we </w:t>
      </w:r>
      <w:r w:rsidR="00207453">
        <w:rPr>
          <w:sz w:val="26"/>
        </w:rPr>
        <w:t xml:space="preserve">find that the Commission lacks jurisdiction over the </w:t>
      </w:r>
      <w:r w:rsidR="00E05189">
        <w:rPr>
          <w:sz w:val="26"/>
        </w:rPr>
        <w:t>subject matter in this proceeding</w:t>
      </w:r>
      <w:r w:rsidR="00207453">
        <w:rPr>
          <w:sz w:val="26"/>
        </w:rPr>
        <w:t>.</w:t>
      </w:r>
    </w:p>
    <w:p w:rsidR="00956972" w:rsidRPr="00956972" w:rsidRDefault="00956972" w:rsidP="00C41B21">
      <w:pPr>
        <w:keepNext/>
        <w:keepLines/>
        <w:spacing w:line="360" w:lineRule="auto"/>
        <w:jc w:val="center"/>
        <w:rPr>
          <w:b/>
          <w:sz w:val="26"/>
          <w:szCs w:val="26"/>
        </w:rPr>
      </w:pPr>
      <w:r>
        <w:rPr>
          <w:b/>
          <w:sz w:val="26"/>
          <w:szCs w:val="26"/>
        </w:rPr>
        <w:lastRenderedPageBreak/>
        <w:t>Conclusion</w:t>
      </w:r>
    </w:p>
    <w:p w:rsidR="006C56A5" w:rsidRDefault="006C56A5" w:rsidP="00C41B21">
      <w:pPr>
        <w:keepNext/>
        <w:keepLines/>
        <w:spacing w:line="360" w:lineRule="auto"/>
        <w:rPr>
          <w:sz w:val="26"/>
          <w:szCs w:val="26"/>
        </w:rPr>
      </w:pPr>
    </w:p>
    <w:p w:rsidR="00956972" w:rsidRDefault="006C56A5" w:rsidP="00C41B21">
      <w:pPr>
        <w:keepNext/>
        <w:keepLines/>
        <w:spacing w:line="360" w:lineRule="auto"/>
        <w:rPr>
          <w:sz w:val="26"/>
          <w:szCs w:val="26"/>
        </w:rPr>
      </w:pPr>
      <w:r>
        <w:rPr>
          <w:sz w:val="26"/>
          <w:szCs w:val="26"/>
        </w:rPr>
        <w:tab/>
      </w:r>
      <w:r>
        <w:rPr>
          <w:sz w:val="26"/>
          <w:szCs w:val="26"/>
        </w:rPr>
        <w:tab/>
      </w:r>
      <w:r w:rsidR="00FD497B">
        <w:rPr>
          <w:sz w:val="26"/>
          <w:szCs w:val="26"/>
        </w:rPr>
        <w:t>For the reasons discussed herein, w</w:t>
      </w:r>
      <w:r w:rsidR="00B265B1">
        <w:rPr>
          <w:sz w:val="26"/>
          <w:szCs w:val="26"/>
        </w:rPr>
        <w:t xml:space="preserve">e </w:t>
      </w:r>
      <w:r w:rsidR="00502D50">
        <w:rPr>
          <w:sz w:val="26"/>
          <w:szCs w:val="26"/>
        </w:rPr>
        <w:t>shall</w:t>
      </w:r>
      <w:r w:rsidR="0019318F">
        <w:rPr>
          <w:sz w:val="26"/>
          <w:szCs w:val="26"/>
        </w:rPr>
        <w:t xml:space="preserve"> deny M</w:t>
      </w:r>
      <w:r w:rsidR="00C41B21">
        <w:rPr>
          <w:sz w:val="26"/>
          <w:szCs w:val="26"/>
        </w:rPr>
        <w:t>s. Jackson</w:t>
      </w:r>
      <w:r w:rsidR="008E45DB">
        <w:rPr>
          <w:sz w:val="26"/>
          <w:szCs w:val="26"/>
        </w:rPr>
        <w:t>’s</w:t>
      </w:r>
      <w:r w:rsidR="0019318F">
        <w:rPr>
          <w:sz w:val="26"/>
          <w:szCs w:val="26"/>
        </w:rPr>
        <w:t xml:space="preserve"> Exceptions and ado</w:t>
      </w:r>
      <w:r w:rsidR="00DE3207">
        <w:rPr>
          <w:sz w:val="26"/>
          <w:szCs w:val="26"/>
        </w:rPr>
        <w:t>pt the ALJ’s Initial Decision</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E1B67" w:rsidRDefault="00FB37EA">
      <w:pPr>
        <w:pStyle w:val="ListParagraph"/>
        <w:numPr>
          <w:ilvl w:val="0"/>
          <w:numId w:val="4"/>
        </w:numPr>
        <w:spacing w:line="360" w:lineRule="auto"/>
        <w:ind w:left="0" w:firstLine="1440"/>
        <w:rPr>
          <w:sz w:val="26"/>
          <w:szCs w:val="26"/>
        </w:rPr>
      </w:pPr>
      <w:r w:rsidRPr="00E028C2">
        <w:rPr>
          <w:sz w:val="26"/>
          <w:szCs w:val="26"/>
        </w:rPr>
        <w:t>That the Exceptions f</w:t>
      </w:r>
      <w:r w:rsidR="001C6045">
        <w:rPr>
          <w:sz w:val="26"/>
          <w:szCs w:val="26"/>
        </w:rPr>
        <w:t>iled by</w:t>
      </w:r>
      <w:r w:rsidR="00AC3473" w:rsidRPr="00E028C2">
        <w:rPr>
          <w:sz w:val="26"/>
          <w:szCs w:val="26"/>
        </w:rPr>
        <w:t xml:space="preserve"> </w:t>
      </w:r>
      <w:proofErr w:type="spellStart"/>
      <w:r w:rsidR="00C41B21">
        <w:rPr>
          <w:sz w:val="26"/>
          <w:szCs w:val="26"/>
        </w:rPr>
        <w:t>Ardelle</w:t>
      </w:r>
      <w:proofErr w:type="spellEnd"/>
      <w:r w:rsidR="00C41B21">
        <w:rPr>
          <w:sz w:val="26"/>
          <w:szCs w:val="26"/>
        </w:rPr>
        <w:t xml:space="preserve"> Jackson</w:t>
      </w:r>
      <w:r w:rsidR="00D556A2" w:rsidRPr="00E028C2">
        <w:rPr>
          <w:sz w:val="26"/>
          <w:szCs w:val="26"/>
        </w:rPr>
        <w:t xml:space="preserve"> </w:t>
      </w:r>
      <w:r w:rsidR="001C6045">
        <w:rPr>
          <w:sz w:val="26"/>
          <w:szCs w:val="26"/>
        </w:rPr>
        <w:t>on March 8, 2011</w:t>
      </w:r>
      <w:proofErr w:type="gramStart"/>
      <w:r w:rsidR="001C6045">
        <w:rPr>
          <w:sz w:val="26"/>
          <w:szCs w:val="26"/>
        </w:rPr>
        <w:t>,</w:t>
      </w:r>
      <w:r w:rsidR="00D556A2" w:rsidRPr="00E028C2">
        <w:rPr>
          <w:sz w:val="26"/>
          <w:szCs w:val="26"/>
        </w:rPr>
        <w:t>are</w:t>
      </w:r>
      <w:proofErr w:type="gramEnd"/>
      <w:r w:rsidR="00D556A2" w:rsidRPr="00E028C2">
        <w:rPr>
          <w:sz w:val="26"/>
          <w:szCs w:val="26"/>
        </w:rPr>
        <w:t xml:space="preserve"> </w:t>
      </w:r>
      <w:r w:rsidR="00B265B1" w:rsidRPr="00E028C2">
        <w:rPr>
          <w:sz w:val="26"/>
          <w:szCs w:val="26"/>
        </w:rPr>
        <w:t>denied.</w:t>
      </w:r>
      <w:r w:rsidR="00924F4A" w:rsidRPr="00E028C2">
        <w:rPr>
          <w:sz w:val="26"/>
          <w:szCs w:val="26"/>
        </w:rPr>
        <w:t xml:space="preserve">    </w:t>
      </w:r>
    </w:p>
    <w:p w:rsidR="001A1AD3" w:rsidRDefault="001A1AD3" w:rsidP="001A1AD3">
      <w:pPr>
        <w:spacing w:line="360" w:lineRule="auto"/>
        <w:rPr>
          <w:sz w:val="26"/>
          <w:szCs w:val="26"/>
        </w:rPr>
      </w:pPr>
    </w:p>
    <w:p w:rsidR="00F97807" w:rsidRDefault="00431F78" w:rsidP="00F97807">
      <w:pPr>
        <w:spacing w:line="360" w:lineRule="auto"/>
        <w:rPr>
          <w:sz w:val="26"/>
          <w:szCs w:val="26"/>
        </w:rPr>
      </w:pPr>
      <w:r>
        <w:rPr>
          <w:b/>
          <w:sz w:val="26"/>
          <w:szCs w:val="26"/>
        </w:rPr>
        <w:tab/>
      </w:r>
      <w:r>
        <w:rPr>
          <w:b/>
          <w:sz w:val="26"/>
          <w:szCs w:val="26"/>
        </w:rPr>
        <w:tab/>
      </w:r>
      <w:r w:rsidRPr="00CE3475">
        <w:rPr>
          <w:sz w:val="26"/>
          <w:szCs w:val="26"/>
        </w:rPr>
        <w:t>2</w:t>
      </w:r>
      <w:r w:rsidRPr="00A37986">
        <w:rPr>
          <w:sz w:val="26"/>
          <w:szCs w:val="26"/>
        </w:rPr>
        <w:t>.</w:t>
      </w:r>
      <w:r w:rsidR="00E028C2">
        <w:rPr>
          <w:b/>
          <w:sz w:val="26"/>
          <w:szCs w:val="26"/>
        </w:rPr>
        <w:t xml:space="preserve">   </w:t>
      </w:r>
      <w:r w:rsidR="008D479C">
        <w:rPr>
          <w:b/>
          <w:sz w:val="26"/>
          <w:szCs w:val="26"/>
        </w:rPr>
        <w:tab/>
      </w:r>
      <w:r>
        <w:rPr>
          <w:sz w:val="26"/>
          <w:szCs w:val="26"/>
        </w:rPr>
        <w:t xml:space="preserve">That the </w:t>
      </w:r>
      <w:r w:rsidR="00527A20">
        <w:rPr>
          <w:sz w:val="26"/>
          <w:szCs w:val="26"/>
        </w:rPr>
        <w:t xml:space="preserve">Initial Decision of </w:t>
      </w:r>
      <w:r w:rsidR="00C05103">
        <w:rPr>
          <w:sz w:val="26"/>
          <w:szCs w:val="26"/>
        </w:rPr>
        <w:t xml:space="preserve">Administrative Law Judge </w:t>
      </w:r>
      <w:r w:rsidR="00C41B21">
        <w:rPr>
          <w:sz w:val="26"/>
          <w:szCs w:val="26"/>
        </w:rPr>
        <w:t>Elizabeth H. Barnes</w:t>
      </w:r>
      <w:r w:rsidR="001C6045">
        <w:rPr>
          <w:sz w:val="26"/>
          <w:szCs w:val="26"/>
        </w:rPr>
        <w:t>, issued on March 1, 2011,</w:t>
      </w:r>
      <w:r w:rsidR="008E45DB">
        <w:rPr>
          <w:sz w:val="26"/>
          <w:szCs w:val="26"/>
        </w:rPr>
        <w:t xml:space="preserve"> </w:t>
      </w:r>
      <w:r w:rsidR="005154BC">
        <w:rPr>
          <w:sz w:val="26"/>
          <w:szCs w:val="26"/>
        </w:rPr>
        <w:t xml:space="preserve">is </w:t>
      </w:r>
      <w:r w:rsidR="00B265B1">
        <w:rPr>
          <w:sz w:val="26"/>
          <w:szCs w:val="26"/>
        </w:rPr>
        <w:t>adopted</w:t>
      </w:r>
      <w:r w:rsidR="00527A20">
        <w:rPr>
          <w:sz w:val="26"/>
          <w:szCs w:val="26"/>
        </w:rPr>
        <w:t xml:space="preserve">, consistent </w:t>
      </w:r>
      <w:r w:rsidR="00243CC9">
        <w:rPr>
          <w:sz w:val="26"/>
          <w:szCs w:val="26"/>
        </w:rPr>
        <w:t>with this Opinion and Order</w:t>
      </w:r>
      <w:r w:rsidR="00EF782F">
        <w:rPr>
          <w:sz w:val="26"/>
          <w:szCs w:val="26"/>
        </w:rPr>
        <w:t>.</w:t>
      </w:r>
    </w:p>
    <w:p w:rsidR="00120C2F" w:rsidRDefault="00120C2F" w:rsidP="00F97807">
      <w:pPr>
        <w:spacing w:line="360" w:lineRule="auto"/>
        <w:rPr>
          <w:sz w:val="26"/>
          <w:szCs w:val="26"/>
        </w:rPr>
      </w:pPr>
    </w:p>
    <w:p w:rsidR="00B55B97" w:rsidRDefault="00E028C2" w:rsidP="00B55B97">
      <w:pPr>
        <w:spacing w:line="360" w:lineRule="auto"/>
        <w:ind w:firstLine="1440"/>
        <w:rPr>
          <w:sz w:val="26"/>
          <w:szCs w:val="26"/>
        </w:rPr>
      </w:pPr>
      <w:r>
        <w:rPr>
          <w:sz w:val="26"/>
          <w:szCs w:val="26"/>
        </w:rPr>
        <w:t xml:space="preserve">3.   </w:t>
      </w:r>
      <w:r w:rsidR="008D479C">
        <w:rPr>
          <w:sz w:val="26"/>
          <w:szCs w:val="26"/>
        </w:rPr>
        <w:tab/>
      </w:r>
      <w:r w:rsidR="00120C2F">
        <w:rPr>
          <w:sz w:val="26"/>
          <w:szCs w:val="26"/>
        </w:rPr>
        <w:t xml:space="preserve">That the Complaint filed by </w:t>
      </w:r>
      <w:proofErr w:type="spellStart"/>
      <w:r w:rsidR="00C41B21">
        <w:rPr>
          <w:sz w:val="26"/>
          <w:szCs w:val="26"/>
        </w:rPr>
        <w:t>Ardelle</w:t>
      </w:r>
      <w:proofErr w:type="spellEnd"/>
      <w:r w:rsidR="00C41B21">
        <w:rPr>
          <w:sz w:val="26"/>
          <w:szCs w:val="26"/>
        </w:rPr>
        <w:t xml:space="preserve"> Jackson</w:t>
      </w:r>
      <w:r w:rsidR="00120C2F">
        <w:rPr>
          <w:sz w:val="26"/>
          <w:szCs w:val="26"/>
        </w:rPr>
        <w:t xml:space="preserve"> </w:t>
      </w:r>
      <w:r w:rsidR="009A2C56">
        <w:rPr>
          <w:sz w:val="26"/>
          <w:szCs w:val="26"/>
        </w:rPr>
        <w:t xml:space="preserve">on July 17, 2009, </w:t>
      </w:r>
      <w:r w:rsidR="00120C2F">
        <w:rPr>
          <w:sz w:val="26"/>
          <w:szCs w:val="26"/>
        </w:rPr>
        <w:t>is dismissed.</w:t>
      </w:r>
    </w:p>
    <w:p w:rsidR="00027EE5" w:rsidRDefault="00027EE5" w:rsidP="00027EE5">
      <w:pPr>
        <w:tabs>
          <w:tab w:val="left" w:pos="-720"/>
          <w:tab w:val="left" w:pos="0"/>
        </w:tabs>
        <w:suppressAutoHyphens/>
        <w:rPr>
          <w:sz w:val="26"/>
          <w:szCs w:val="26"/>
        </w:rPr>
      </w:pPr>
    </w:p>
    <w:p w:rsidR="00B55B97" w:rsidRDefault="00F97807" w:rsidP="00B55B97">
      <w:pPr>
        <w:tabs>
          <w:tab w:val="left" w:pos="-720"/>
          <w:tab w:val="left" w:pos="0"/>
        </w:tabs>
        <w:suppressAutoHyphens/>
        <w:spacing w:line="360" w:lineRule="auto"/>
        <w:rPr>
          <w:sz w:val="26"/>
          <w:szCs w:val="26"/>
        </w:rPr>
      </w:pPr>
      <w:r>
        <w:rPr>
          <w:sz w:val="26"/>
          <w:szCs w:val="26"/>
        </w:rPr>
        <w:tab/>
      </w:r>
      <w:r>
        <w:rPr>
          <w:sz w:val="26"/>
          <w:szCs w:val="26"/>
        </w:rPr>
        <w:tab/>
      </w:r>
      <w:r w:rsidR="00120C2F">
        <w:rPr>
          <w:sz w:val="26"/>
          <w:szCs w:val="26"/>
        </w:rPr>
        <w:t>4</w:t>
      </w:r>
      <w:r w:rsidR="00E028C2">
        <w:rPr>
          <w:sz w:val="26"/>
          <w:szCs w:val="26"/>
        </w:rPr>
        <w:t xml:space="preserve">.  </w:t>
      </w:r>
      <w:r w:rsidR="008D479C">
        <w:rPr>
          <w:sz w:val="26"/>
          <w:szCs w:val="26"/>
        </w:rPr>
        <w:tab/>
      </w:r>
      <w:r w:rsidR="00F24526">
        <w:rPr>
          <w:sz w:val="26"/>
          <w:szCs w:val="26"/>
        </w:rPr>
        <w:t xml:space="preserve">That the proceeding docketed at </w:t>
      </w:r>
      <w:r w:rsidR="008E45DB">
        <w:rPr>
          <w:sz w:val="26"/>
          <w:szCs w:val="26"/>
        </w:rPr>
        <w:t>C-20</w:t>
      </w:r>
      <w:r w:rsidR="00C41B21">
        <w:rPr>
          <w:sz w:val="26"/>
          <w:szCs w:val="26"/>
        </w:rPr>
        <w:t>09</w:t>
      </w:r>
      <w:r w:rsidR="008E45DB">
        <w:rPr>
          <w:sz w:val="26"/>
          <w:szCs w:val="26"/>
        </w:rPr>
        <w:t>-21</w:t>
      </w:r>
      <w:r w:rsidR="00C41B21">
        <w:rPr>
          <w:sz w:val="26"/>
          <w:szCs w:val="26"/>
        </w:rPr>
        <w:t>19940</w:t>
      </w:r>
      <w:r w:rsidR="008E45DB">
        <w:rPr>
          <w:sz w:val="26"/>
          <w:szCs w:val="26"/>
        </w:rPr>
        <w:t xml:space="preserve"> </w:t>
      </w:r>
      <w:r w:rsidR="00F24526">
        <w:rPr>
          <w:sz w:val="26"/>
          <w:szCs w:val="26"/>
        </w:rPr>
        <w:t xml:space="preserve">shall be </w:t>
      </w:r>
      <w:r>
        <w:rPr>
          <w:sz w:val="26"/>
          <w:szCs w:val="26"/>
        </w:rPr>
        <w:t xml:space="preserve">marked closed. </w:t>
      </w:r>
    </w:p>
    <w:p w:rsidR="00F24526" w:rsidRDefault="00F24526" w:rsidP="001A1AD3">
      <w:pPr>
        <w:spacing w:line="360" w:lineRule="auto"/>
        <w:rPr>
          <w:sz w:val="26"/>
          <w:szCs w:val="26"/>
        </w:rPr>
      </w:pPr>
    </w:p>
    <w:p w:rsidR="00503B2F" w:rsidRPr="003C63B1" w:rsidRDefault="00260DD4" w:rsidP="00503B2F">
      <w:pPr>
        <w:tabs>
          <w:tab w:val="left" w:pos="-720"/>
        </w:tabs>
        <w:suppressAutoHyphens/>
        <w:rPr>
          <w:sz w:val="26"/>
        </w:rPr>
      </w:pPr>
      <w:r>
        <w:rPr>
          <w:noProof/>
          <w:sz w:val="26"/>
          <w:szCs w:val="26"/>
        </w:rPr>
        <w:drawing>
          <wp:anchor distT="0" distB="0" distL="114300" distR="114300" simplePos="0" relativeHeight="251658240" behindDoc="1" locked="0" layoutInCell="1" allowOverlap="1">
            <wp:simplePos x="0" y="0"/>
            <wp:positionH relativeFrom="column">
              <wp:posOffset>3038475</wp:posOffset>
            </wp:positionH>
            <wp:positionV relativeFrom="paragraph">
              <wp:posOffset>-635</wp:posOffset>
            </wp:positionV>
            <wp:extent cx="2200275" cy="8763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763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C41B21">
        <w:rPr>
          <w:sz w:val="26"/>
        </w:rPr>
        <w:t xml:space="preserve">June </w:t>
      </w:r>
      <w:r w:rsidR="00741843">
        <w:rPr>
          <w:sz w:val="26"/>
        </w:rPr>
        <w:t>30</w:t>
      </w:r>
      <w:r>
        <w:rPr>
          <w:sz w:val="26"/>
        </w:rPr>
        <w:t xml:space="preserve">, 2011 </w:t>
      </w:r>
    </w:p>
    <w:p w:rsidR="00503B2F" w:rsidRPr="003C63B1" w:rsidRDefault="00503B2F" w:rsidP="00503B2F">
      <w:pPr>
        <w:tabs>
          <w:tab w:val="left" w:pos="-720"/>
        </w:tabs>
        <w:suppressAutoHyphens/>
        <w:rPr>
          <w:sz w:val="26"/>
        </w:rPr>
      </w:pPr>
    </w:p>
    <w:p w:rsidR="009304FE" w:rsidRDefault="00503B2F" w:rsidP="00C41B21">
      <w:pPr>
        <w:tabs>
          <w:tab w:val="left" w:pos="-720"/>
        </w:tabs>
        <w:suppressAutoHyphens/>
      </w:pPr>
      <w:r w:rsidRPr="003C63B1">
        <w:rPr>
          <w:sz w:val="26"/>
        </w:rPr>
        <w:t>ORDER ENTERE</w:t>
      </w:r>
      <w:r w:rsidR="00F02DF3">
        <w:rPr>
          <w:sz w:val="26"/>
        </w:rPr>
        <w:t>D:  July 1, 2011</w:t>
      </w:r>
    </w:p>
    <w:sectPr w:rsidR="009304F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DD4" w:rsidRDefault="00260DD4">
      <w:r>
        <w:separator/>
      </w:r>
    </w:p>
  </w:endnote>
  <w:endnote w:type="continuationSeparator" w:id="0">
    <w:p w:rsidR="00260DD4" w:rsidRDefault="00260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38" w:rsidRDefault="00762967" w:rsidP="00654A2F">
    <w:pPr>
      <w:pStyle w:val="Footer"/>
      <w:framePr w:wrap="around" w:vAnchor="text" w:hAnchor="margin" w:xAlign="center" w:y="1"/>
      <w:rPr>
        <w:rStyle w:val="PageNumber"/>
      </w:rPr>
    </w:pPr>
    <w:r>
      <w:rPr>
        <w:rStyle w:val="PageNumber"/>
      </w:rPr>
      <w:fldChar w:fldCharType="begin"/>
    </w:r>
    <w:r w:rsidR="009D1E38">
      <w:rPr>
        <w:rStyle w:val="PageNumber"/>
      </w:rPr>
      <w:instrText xml:space="preserve">PAGE  </w:instrText>
    </w:r>
    <w:r>
      <w:rPr>
        <w:rStyle w:val="PageNumber"/>
      </w:rPr>
      <w:fldChar w:fldCharType="end"/>
    </w:r>
  </w:p>
  <w:p w:rsidR="009D1E38" w:rsidRDefault="009D1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38" w:rsidRDefault="00762967" w:rsidP="00654A2F">
    <w:pPr>
      <w:pStyle w:val="Footer"/>
      <w:framePr w:wrap="around" w:vAnchor="text" w:hAnchor="margin" w:xAlign="center" w:y="1"/>
      <w:rPr>
        <w:rStyle w:val="PageNumber"/>
      </w:rPr>
    </w:pPr>
    <w:r>
      <w:rPr>
        <w:rStyle w:val="PageNumber"/>
      </w:rPr>
      <w:fldChar w:fldCharType="begin"/>
    </w:r>
    <w:r w:rsidR="009D1E38">
      <w:rPr>
        <w:rStyle w:val="PageNumber"/>
      </w:rPr>
      <w:instrText xml:space="preserve">PAGE  </w:instrText>
    </w:r>
    <w:r>
      <w:rPr>
        <w:rStyle w:val="PageNumber"/>
      </w:rPr>
      <w:fldChar w:fldCharType="separate"/>
    </w:r>
    <w:r w:rsidR="004250BE">
      <w:rPr>
        <w:rStyle w:val="PageNumber"/>
        <w:noProof/>
      </w:rPr>
      <w:t>2</w:t>
    </w:r>
    <w:r>
      <w:rPr>
        <w:rStyle w:val="PageNumber"/>
      </w:rPr>
      <w:fldChar w:fldCharType="end"/>
    </w:r>
  </w:p>
  <w:p w:rsidR="009D1E38" w:rsidRDefault="009D1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DD4" w:rsidRDefault="00260DD4">
      <w:r>
        <w:separator/>
      </w:r>
    </w:p>
  </w:footnote>
  <w:footnote w:type="continuationSeparator" w:id="0">
    <w:p w:rsidR="00260DD4" w:rsidRDefault="00260DD4">
      <w:r>
        <w:continuationSeparator/>
      </w:r>
    </w:p>
  </w:footnote>
  <w:footnote w:id="1">
    <w:p w:rsidR="009D1E38" w:rsidRDefault="009D1E38">
      <w:pPr>
        <w:pStyle w:val="FootnoteText"/>
      </w:pPr>
      <w:r>
        <w:tab/>
      </w:r>
      <w:r>
        <w:rPr>
          <w:rStyle w:val="FootnoteReference"/>
        </w:rPr>
        <w:footnoteRef/>
      </w:r>
      <w:r>
        <w:t xml:space="preserve"> </w:t>
      </w:r>
      <w:r>
        <w:tab/>
        <w:t xml:space="preserve">Complainant’s Exceptions were served on </w:t>
      </w:r>
      <w:r>
        <w:rPr>
          <w:rFonts w:ascii="Times New (W1)" w:hAnsi="Times New (W1)"/>
          <w:sz w:val="26"/>
        </w:rPr>
        <w:t xml:space="preserve">PGW by Secretarial Letter dated March 15, 2011.  Accordingly, PGW’s Reply Exceptions were timely filed.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1900E6"/>
    <w:multiLevelType w:val="hybridMultilevel"/>
    <w:tmpl w:val="D29083A6"/>
    <w:lvl w:ilvl="0" w:tplc="86D053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0C15"/>
    <w:rsid w:val="00001139"/>
    <w:rsid w:val="0000209B"/>
    <w:rsid w:val="00002F2A"/>
    <w:rsid w:val="000063E9"/>
    <w:rsid w:val="00007106"/>
    <w:rsid w:val="000074DC"/>
    <w:rsid w:val="00010322"/>
    <w:rsid w:val="0001099D"/>
    <w:rsid w:val="00013B94"/>
    <w:rsid w:val="0001411C"/>
    <w:rsid w:val="000148F5"/>
    <w:rsid w:val="00015969"/>
    <w:rsid w:val="00015A01"/>
    <w:rsid w:val="00016CE0"/>
    <w:rsid w:val="00017033"/>
    <w:rsid w:val="00020E43"/>
    <w:rsid w:val="00020F8F"/>
    <w:rsid w:val="000234F5"/>
    <w:rsid w:val="00024987"/>
    <w:rsid w:val="00024DD1"/>
    <w:rsid w:val="00025686"/>
    <w:rsid w:val="0002585B"/>
    <w:rsid w:val="00025B28"/>
    <w:rsid w:val="000261D5"/>
    <w:rsid w:val="00026E4B"/>
    <w:rsid w:val="0002723A"/>
    <w:rsid w:val="0002744F"/>
    <w:rsid w:val="00027EE5"/>
    <w:rsid w:val="000310BE"/>
    <w:rsid w:val="00031E93"/>
    <w:rsid w:val="00033CB2"/>
    <w:rsid w:val="00035ACE"/>
    <w:rsid w:val="000378DC"/>
    <w:rsid w:val="00044438"/>
    <w:rsid w:val="000510D0"/>
    <w:rsid w:val="000510FD"/>
    <w:rsid w:val="000524CC"/>
    <w:rsid w:val="00053CED"/>
    <w:rsid w:val="00054407"/>
    <w:rsid w:val="00054F7A"/>
    <w:rsid w:val="00057057"/>
    <w:rsid w:val="00061012"/>
    <w:rsid w:val="000610F9"/>
    <w:rsid w:val="00061284"/>
    <w:rsid w:val="00061850"/>
    <w:rsid w:val="000627F8"/>
    <w:rsid w:val="000629CD"/>
    <w:rsid w:val="000634BD"/>
    <w:rsid w:val="0006405C"/>
    <w:rsid w:val="00065DB6"/>
    <w:rsid w:val="000673D1"/>
    <w:rsid w:val="00070150"/>
    <w:rsid w:val="00070FF8"/>
    <w:rsid w:val="00070FFD"/>
    <w:rsid w:val="000711D9"/>
    <w:rsid w:val="00072883"/>
    <w:rsid w:val="00073C25"/>
    <w:rsid w:val="00075161"/>
    <w:rsid w:val="00075677"/>
    <w:rsid w:val="0007596A"/>
    <w:rsid w:val="000777D8"/>
    <w:rsid w:val="00080C6A"/>
    <w:rsid w:val="0008328F"/>
    <w:rsid w:val="0008445E"/>
    <w:rsid w:val="00085FFB"/>
    <w:rsid w:val="00086411"/>
    <w:rsid w:val="00086D0B"/>
    <w:rsid w:val="0008768F"/>
    <w:rsid w:val="00087C06"/>
    <w:rsid w:val="00087D18"/>
    <w:rsid w:val="00092384"/>
    <w:rsid w:val="00092ABD"/>
    <w:rsid w:val="00094D6F"/>
    <w:rsid w:val="00096187"/>
    <w:rsid w:val="000966DC"/>
    <w:rsid w:val="0009781B"/>
    <w:rsid w:val="000A2F11"/>
    <w:rsid w:val="000A35F4"/>
    <w:rsid w:val="000A6EB3"/>
    <w:rsid w:val="000A770A"/>
    <w:rsid w:val="000A7F96"/>
    <w:rsid w:val="000B2B80"/>
    <w:rsid w:val="000B3FB4"/>
    <w:rsid w:val="000B4F29"/>
    <w:rsid w:val="000B5487"/>
    <w:rsid w:val="000B5DF8"/>
    <w:rsid w:val="000B71E3"/>
    <w:rsid w:val="000B77E2"/>
    <w:rsid w:val="000C4BFD"/>
    <w:rsid w:val="000C742F"/>
    <w:rsid w:val="000D0D75"/>
    <w:rsid w:val="000D6C35"/>
    <w:rsid w:val="000E0050"/>
    <w:rsid w:val="000E0311"/>
    <w:rsid w:val="000E09BE"/>
    <w:rsid w:val="000E24DE"/>
    <w:rsid w:val="000E3FDA"/>
    <w:rsid w:val="000E492B"/>
    <w:rsid w:val="000E4BED"/>
    <w:rsid w:val="000E7110"/>
    <w:rsid w:val="000F2540"/>
    <w:rsid w:val="000F292B"/>
    <w:rsid w:val="000F34DC"/>
    <w:rsid w:val="000F34FC"/>
    <w:rsid w:val="000F4144"/>
    <w:rsid w:val="000F6D5A"/>
    <w:rsid w:val="0010013C"/>
    <w:rsid w:val="001006F0"/>
    <w:rsid w:val="00100B90"/>
    <w:rsid w:val="00100BF3"/>
    <w:rsid w:val="00101745"/>
    <w:rsid w:val="001026AA"/>
    <w:rsid w:val="00103A52"/>
    <w:rsid w:val="001048B3"/>
    <w:rsid w:val="00105084"/>
    <w:rsid w:val="00105104"/>
    <w:rsid w:val="00105193"/>
    <w:rsid w:val="00106537"/>
    <w:rsid w:val="001112D8"/>
    <w:rsid w:val="0011244B"/>
    <w:rsid w:val="001133C8"/>
    <w:rsid w:val="00114D80"/>
    <w:rsid w:val="00115820"/>
    <w:rsid w:val="00115FD9"/>
    <w:rsid w:val="00116D79"/>
    <w:rsid w:val="00120C2F"/>
    <w:rsid w:val="00123068"/>
    <w:rsid w:val="00124A50"/>
    <w:rsid w:val="0012511F"/>
    <w:rsid w:val="00126152"/>
    <w:rsid w:val="0012697D"/>
    <w:rsid w:val="00127623"/>
    <w:rsid w:val="00127C7C"/>
    <w:rsid w:val="00130D74"/>
    <w:rsid w:val="00131B43"/>
    <w:rsid w:val="00132429"/>
    <w:rsid w:val="00133878"/>
    <w:rsid w:val="00137A60"/>
    <w:rsid w:val="001401EC"/>
    <w:rsid w:val="00141882"/>
    <w:rsid w:val="00141DF0"/>
    <w:rsid w:val="0014205C"/>
    <w:rsid w:val="00143F43"/>
    <w:rsid w:val="00144166"/>
    <w:rsid w:val="00144E09"/>
    <w:rsid w:val="00145EDC"/>
    <w:rsid w:val="00147415"/>
    <w:rsid w:val="00150989"/>
    <w:rsid w:val="001509E0"/>
    <w:rsid w:val="0015662E"/>
    <w:rsid w:val="001572C5"/>
    <w:rsid w:val="0016005F"/>
    <w:rsid w:val="001606BC"/>
    <w:rsid w:val="00163AA3"/>
    <w:rsid w:val="0016441E"/>
    <w:rsid w:val="00164715"/>
    <w:rsid w:val="00164C98"/>
    <w:rsid w:val="001679F1"/>
    <w:rsid w:val="001701B3"/>
    <w:rsid w:val="001704F7"/>
    <w:rsid w:val="00177A43"/>
    <w:rsid w:val="001811B8"/>
    <w:rsid w:val="001827DB"/>
    <w:rsid w:val="00183D96"/>
    <w:rsid w:val="00185B5E"/>
    <w:rsid w:val="00186887"/>
    <w:rsid w:val="0019214E"/>
    <w:rsid w:val="0019318F"/>
    <w:rsid w:val="00193EF0"/>
    <w:rsid w:val="00197920"/>
    <w:rsid w:val="00197C2F"/>
    <w:rsid w:val="00197F3D"/>
    <w:rsid w:val="001A0516"/>
    <w:rsid w:val="001A1AD3"/>
    <w:rsid w:val="001A4A0C"/>
    <w:rsid w:val="001A4C6C"/>
    <w:rsid w:val="001A5756"/>
    <w:rsid w:val="001A6FD4"/>
    <w:rsid w:val="001A75AA"/>
    <w:rsid w:val="001B423C"/>
    <w:rsid w:val="001B5CD3"/>
    <w:rsid w:val="001B7A05"/>
    <w:rsid w:val="001C396E"/>
    <w:rsid w:val="001C42FD"/>
    <w:rsid w:val="001C4B37"/>
    <w:rsid w:val="001C53B1"/>
    <w:rsid w:val="001C6045"/>
    <w:rsid w:val="001C7E91"/>
    <w:rsid w:val="001C7F88"/>
    <w:rsid w:val="001D01F1"/>
    <w:rsid w:val="001D02A2"/>
    <w:rsid w:val="001D0E29"/>
    <w:rsid w:val="001D2BAD"/>
    <w:rsid w:val="001D491F"/>
    <w:rsid w:val="001D70A6"/>
    <w:rsid w:val="001D7137"/>
    <w:rsid w:val="001D73A5"/>
    <w:rsid w:val="001E05C6"/>
    <w:rsid w:val="001E0B29"/>
    <w:rsid w:val="001E19BC"/>
    <w:rsid w:val="001E1A53"/>
    <w:rsid w:val="001E2CFB"/>
    <w:rsid w:val="001E3574"/>
    <w:rsid w:val="001E4225"/>
    <w:rsid w:val="001E5B8E"/>
    <w:rsid w:val="001F0488"/>
    <w:rsid w:val="001F55D5"/>
    <w:rsid w:val="001F5F40"/>
    <w:rsid w:val="001F75D6"/>
    <w:rsid w:val="001F79C6"/>
    <w:rsid w:val="001F7B55"/>
    <w:rsid w:val="00203F27"/>
    <w:rsid w:val="00205242"/>
    <w:rsid w:val="00205B95"/>
    <w:rsid w:val="00206D03"/>
    <w:rsid w:val="00207453"/>
    <w:rsid w:val="0020784E"/>
    <w:rsid w:val="00210868"/>
    <w:rsid w:val="00213B95"/>
    <w:rsid w:val="00214C25"/>
    <w:rsid w:val="002168DD"/>
    <w:rsid w:val="002170BF"/>
    <w:rsid w:val="002174D9"/>
    <w:rsid w:val="00217C4E"/>
    <w:rsid w:val="00223564"/>
    <w:rsid w:val="002242F7"/>
    <w:rsid w:val="00225BD2"/>
    <w:rsid w:val="00230396"/>
    <w:rsid w:val="0023097E"/>
    <w:rsid w:val="00230BAB"/>
    <w:rsid w:val="00232A03"/>
    <w:rsid w:val="0023535F"/>
    <w:rsid w:val="00237CE3"/>
    <w:rsid w:val="0024349F"/>
    <w:rsid w:val="00243CC9"/>
    <w:rsid w:val="00243D31"/>
    <w:rsid w:val="002450F3"/>
    <w:rsid w:val="00245B0C"/>
    <w:rsid w:val="002469C9"/>
    <w:rsid w:val="00247332"/>
    <w:rsid w:val="00250E63"/>
    <w:rsid w:val="00252313"/>
    <w:rsid w:val="00252626"/>
    <w:rsid w:val="00253CC7"/>
    <w:rsid w:val="00254560"/>
    <w:rsid w:val="002556E9"/>
    <w:rsid w:val="002564D7"/>
    <w:rsid w:val="00256A4C"/>
    <w:rsid w:val="0025718D"/>
    <w:rsid w:val="00260DD4"/>
    <w:rsid w:val="0026312F"/>
    <w:rsid w:val="00264ABB"/>
    <w:rsid w:val="002652DF"/>
    <w:rsid w:val="00265BD8"/>
    <w:rsid w:val="00271322"/>
    <w:rsid w:val="002723CB"/>
    <w:rsid w:val="00273450"/>
    <w:rsid w:val="0027458E"/>
    <w:rsid w:val="00274EC0"/>
    <w:rsid w:val="00282019"/>
    <w:rsid w:val="00283433"/>
    <w:rsid w:val="002838E3"/>
    <w:rsid w:val="002851CE"/>
    <w:rsid w:val="002854BF"/>
    <w:rsid w:val="00285856"/>
    <w:rsid w:val="00287BE6"/>
    <w:rsid w:val="00291657"/>
    <w:rsid w:val="002919FB"/>
    <w:rsid w:val="00296493"/>
    <w:rsid w:val="00297040"/>
    <w:rsid w:val="002A0E82"/>
    <w:rsid w:val="002A3A6E"/>
    <w:rsid w:val="002A3AC8"/>
    <w:rsid w:val="002A5399"/>
    <w:rsid w:val="002A740E"/>
    <w:rsid w:val="002A782B"/>
    <w:rsid w:val="002B0089"/>
    <w:rsid w:val="002B31AD"/>
    <w:rsid w:val="002B3767"/>
    <w:rsid w:val="002B4B0D"/>
    <w:rsid w:val="002B510C"/>
    <w:rsid w:val="002C011D"/>
    <w:rsid w:val="002C4311"/>
    <w:rsid w:val="002C61A7"/>
    <w:rsid w:val="002D08E2"/>
    <w:rsid w:val="002D0BD9"/>
    <w:rsid w:val="002D33E8"/>
    <w:rsid w:val="002D5216"/>
    <w:rsid w:val="002D5C5B"/>
    <w:rsid w:val="002D650D"/>
    <w:rsid w:val="002E00A3"/>
    <w:rsid w:val="002E0503"/>
    <w:rsid w:val="002E4908"/>
    <w:rsid w:val="002E6F2D"/>
    <w:rsid w:val="002F0238"/>
    <w:rsid w:val="002F3B92"/>
    <w:rsid w:val="002F429C"/>
    <w:rsid w:val="002F4D5E"/>
    <w:rsid w:val="002F50FB"/>
    <w:rsid w:val="002F6563"/>
    <w:rsid w:val="00300C9D"/>
    <w:rsid w:val="00301857"/>
    <w:rsid w:val="00303915"/>
    <w:rsid w:val="00304ABF"/>
    <w:rsid w:val="0030541E"/>
    <w:rsid w:val="003054A6"/>
    <w:rsid w:val="00305684"/>
    <w:rsid w:val="00306411"/>
    <w:rsid w:val="003077A3"/>
    <w:rsid w:val="003100C8"/>
    <w:rsid w:val="00310CE1"/>
    <w:rsid w:val="0031247C"/>
    <w:rsid w:val="0031278E"/>
    <w:rsid w:val="0031381F"/>
    <w:rsid w:val="00316B27"/>
    <w:rsid w:val="00316BFA"/>
    <w:rsid w:val="00322A65"/>
    <w:rsid w:val="0032388C"/>
    <w:rsid w:val="00324417"/>
    <w:rsid w:val="00324791"/>
    <w:rsid w:val="00324B2C"/>
    <w:rsid w:val="00324E5B"/>
    <w:rsid w:val="00325440"/>
    <w:rsid w:val="0032579A"/>
    <w:rsid w:val="00325E74"/>
    <w:rsid w:val="0032615A"/>
    <w:rsid w:val="00326A17"/>
    <w:rsid w:val="00330392"/>
    <w:rsid w:val="00337C48"/>
    <w:rsid w:val="00337DFD"/>
    <w:rsid w:val="003440BD"/>
    <w:rsid w:val="00344581"/>
    <w:rsid w:val="00344E04"/>
    <w:rsid w:val="003459E2"/>
    <w:rsid w:val="00346964"/>
    <w:rsid w:val="00350442"/>
    <w:rsid w:val="00350B3E"/>
    <w:rsid w:val="00352BC7"/>
    <w:rsid w:val="00353BBC"/>
    <w:rsid w:val="00353F42"/>
    <w:rsid w:val="0035474E"/>
    <w:rsid w:val="00354EEE"/>
    <w:rsid w:val="003573EB"/>
    <w:rsid w:val="00357B6E"/>
    <w:rsid w:val="00362AC9"/>
    <w:rsid w:val="003669C8"/>
    <w:rsid w:val="00366C32"/>
    <w:rsid w:val="00367224"/>
    <w:rsid w:val="00370193"/>
    <w:rsid w:val="003704B1"/>
    <w:rsid w:val="003708CD"/>
    <w:rsid w:val="00372E6D"/>
    <w:rsid w:val="003742CF"/>
    <w:rsid w:val="0037549D"/>
    <w:rsid w:val="0037692B"/>
    <w:rsid w:val="003807E7"/>
    <w:rsid w:val="00381C7A"/>
    <w:rsid w:val="00383585"/>
    <w:rsid w:val="0039007A"/>
    <w:rsid w:val="00390FB3"/>
    <w:rsid w:val="00391B6F"/>
    <w:rsid w:val="00392B85"/>
    <w:rsid w:val="003943C4"/>
    <w:rsid w:val="00394901"/>
    <w:rsid w:val="003967A2"/>
    <w:rsid w:val="00397F28"/>
    <w:rsid w:val="003A07CB"/>
    <w:rsid w:val="003A2FF8"/>
    <w:rsid w:val="003A37DD"/>
    <w:rsid w:val="003A50AE"/>
    <w:rsid w:val="003A5385"/>
    <w:rsid w:val="003A54C7"/>
    <w:rsid w:val="003A76DB"/>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29B"/>
    <w:rsid w:val="003C7FAE"/>
    <w:rsid w:val="003D4446"/>
    <w:rsid w:val="003D4638"/>
    <w:rsid w:val="003D4D1D"/>
    <w:rsid w:val="003D6E02"/>
    <w:rsid w:val="003D70DF"/>
    <w:rsid w:val="003D7753"/>
    <w:rsid w:val="003D7B97"/>
    <w:rsid w:val="003E07E5"/>
    <w:rsid w:val="003E0C89"/>
    <w:rsid w:val="003E22D4"/>
    <w:rsid w:val="003E2B94"/>
    <w:rsid w:val="003E3836"/>
    <w:rsid w:val="003E4B1D"/>
    <w:rsid w:val="003E4CD9"/>
    <w:rsid w:val="003E73BC"/>
    <w:rsid w:val="003F03E1"/>
    <w:rsid w:val="003F07AF"/>
    <w:rsid w:val="003F0ABA"/>
    <w:rsid w:val="003F1C7C"/>
    <w:rsid w:val="003F27D1"/>
    <w:rsid w:val="003F287E"/>
    <w:rsid w:val="003F3939"/>
    <w:rsid w:val="004023F4"/>
    <w:rsid w:val="00402479"/>
    <w:rsid w:val="004051BE"/>
    <w:rsid w:val="00406D11"/>
    <w:rsid w:val="00411FED"/>
    <w:rsid w:val="004140BA"/>
    <w:rsid w:val="004144EB"/>
    <w:rsid w:val="004144EE"/>
    <w:rsid w:val="004146BE"/>
    <w:rsid w:val="00414855"/>
    <w:rsid w:val="00415460"/>
    <w:rsid w:val="00415483"/>
    <w:rsid w:val="00415A5E"/>
    <w:rsid w:val="00417CCE"/>
    <w:rsid w:val="004209A1"/>
    <w:rsid w:val="00421E3B"/>
    <w:rsid w:val="004243CA"/>
    <w:rsid w:val="004246D3"/>
    <w:rsid w:val="004250BE"/>
    <w:rsid w:val="004259DB"/>
    <w:rsid w:val="00427697"/>
    <w:rsid w:val="00430570"/>
    <w:rsid w:val="00431621"/>
    <w:rsid w:val="00431969"/>
    <w:rsid w:val="00431F78"/>
    <w:rsid w:val="00433F60"/>
    <w:rsid w:val="00435582"/>
    <w:rsid w:val="0044114D"/>
    <w:rsid w:val="00441920"/>
    <w:rsid w:val="004419DA"/>
    <w:rsid w:val="00442945"/>
    <w:rsid w:val="00443198"/>
    <w:rsid w:val="00446BCB"/>
    <w:rsid w:val="00447592"/>
    <w:rsid w:val="00455C99"/>
    <w:rsid w:val="004572B4"/>
    <w:rsid w:val="00457386"/>
    <w:rsid w:val="004610A5"/>
    <w:rsid w:val="00461E0C"/>
    <w:rsid w:val="00461EF4"/>
    <w:rsid w:val="004622AF"/>
    <w:rsid w:val="004715B6"/>
    <w:rsid w:val="0047307A"/>
    <w:rsid w:val="00473CA5"/>
    <w:rsid w:val="00474F36"/>
    <w:rsid w:val="00474FC8"/>
    <w:rsid w:val="004760F2"/>
    <w:rsid w:val="004761B9"/>
    <w:rsid w:val="004854BF"/>
    <w:rsid w:val="0048674B"/>
    <w:rsid w:val="0048747D"/>
    <w:rsid w:val="00492432"/>
    <w:rsid w:val="00492787"/>
    <w:rsid w:val="004938FA"/>
    <w:rsid w:val="004949D0"/>
    <w:rsid w:val="0049771B"/>
    <w:rsid w:val="0049798B"/>
    <w:rsid w:val="00497BCA"/>
    <w:rsid w:val="004A2A28"/>
    <w:rsid w:val="004A41B7"/>
    <w:rsid w:val="004A5287"/>
    <w:rsid w:val="004A572B"/>
    <w:rsid w:val="004A6496"/>
    <w:rsid w:val="004A7831"/>
    <w:rsid w:val="004B1011"/>
    <w:rsid w:val="004B14C4"/>
    <w:rsid w:val="004B30C3"/>
    <w:rsid w:val="004B3206"/>
    <w:rsid w:val="004C40E8"/>
    <w:rsid w:val="004C4F45"/>
    <w:rsid w:val="004C54A0"/>
    <w:rsid w:val="004C5B03"/>
    <w:rsid w:val="004C749A"/>
    <w:rsid w:val="004C7AC4"/>
    <w:rsid w:val="004D08F5"/>
    <w:rsid w:val="004D362A"/>
    <w:rsid w:val="004D5A16"/>
    <w:rsid w:val="004D5B29"/>
    <w:rsid w:val="004D5E02"/>
    <w:rsid w:val="004D5F70"/>
    <w:rsid w:val="004D75D8"/>
    <w:rsid w:val="004E05E7"/>
    <w:rsid w:val="004E1757"/>
    <w:rsid w:val="004E2F35"/>
    <w:rsid w:val="004E3204"/>
    <w:rsid w:val="004E3FFF"/>
    <w:rsid w:val="004E58C3"/>
    <w:rsid w:val="004E75A8"/>
    <w:rsid w:val="004E79BD"/>
    <w:rsid w:val="004F2383"/>
    <w:rsid w:val="004F23E9"/>
    <w:rsid w:val="004F2FF1"/>
    <w:rsid w:val="004F5854"/>
    <w:rsid w:val="004F72E9"/>
    <w:rsid w:val="00500EDA"/>
    <w:rsid w:val="00502D50"/>
    <w:rsid w:val="00503295"/>
    <w:rsid w:val="00503571"/>
    <w:rsid w:val="00503A81"/>
    <w:rsid w:val="00503B2F"/>
    <w:rsid w:val="00503E65"/>
    <w:rsid w:val="00504CED"/>
    <w:rsid w:val="00504D5D"/>
    <w:rsid w:val="00505BA0"/>
    <w:rsid w:val="00505E50"/>
    <w:rsid w:val="00512C92"/>
    <w:rsid w:val="00514497"/>
    <w:rsid w:val="00514988"/>
    <w:rsid w:val="00515110"/>
    <w:rsid w:val="005154BC"/>
    <w:rsid w:val="00517839"/>
    <w:rsid w:val="00521BC5"/>
    <w:rsid w:val="00523193"/>
    <w:rsid w:val="00523347"/>
    <w:rsid w:val="00524898"/>
    <w:rsid w:val="00525715"/>
    <w:rsid w:val="00525DBB"/>
    <w:rsid w:val="005262C2"/>
    <w:rsid w:val="00527A20"/>
    <w:rsid w:val="005304CC"/>
    <w:rsid w:val="00530F5B"/>
    <w:rsid w:val="005310AE"/>
    <w:rsid w:val="005318B9"/>
    <w:rsid w:val="00531E07"/>
    <w:rsid w:val="005321F4"/>
    <w:rsid w:val="0053271E"/>
    <w:rsid w:val="005332F5"/>
    <w:rsid w:val="00534585"/>
    <w:rsid w:val="00534A1D"/>
    <w:rsid w:val="00535011"/>
    <w:rsid w:val="00535439"/>
    <w:rsid w:val="00540F72"/>
    <w:rsid w:val="00543297"/>
    <w:rsid w:val="00543DB7"/>
    <w:rsid w:val="00545FB5"/>
    <w:rsid w:val="005460F4"/>
    <w:rsid w:val="005469D0"/>
    <w:rsid w:val="0055027D"/>
    <w:rsid w:val="00551BEE"/>
    <w:rsid w:val="00555069"/>
    <w:rsid w:val="00555CA0"/>
    <w:rsid w:val="00556D12"/>
    <w:rsid w:val="00560E96"/>
    <w:rsid w:val="005611AB"/>
    <w:rsid w:val="0056564F"/>
    <w:rsid w:val="005673FC"/>
    <w:rsid w:val="00572F46"/>
    <w:rsid w:val="005850E9"/>
    <w:rsid w:val="00590A8E"/>
    <w:rsid w:val="005921ED"/>
    <w:rsid w:val="00592CAB"/>
    <w:rsid w:val="00593628"/>
    <w:rsid w:val="0059500A"/>
    <w:rsid w:val="005A08BE"/>
    <w:rsid w:val="005A3B30"/>
    <w:rsid w:val="005A4358"/>
    <w:rsid w:val="005A5F10"/>
    <w:rsid w:val="005A6378"/>
    <w:rsid w:val="005A69E2"/>
    <w:rsid w:val="005A6C7B"/>
    <w:rsid w:val="005B01F2"/>
    <w:rsid w:val="005B4F29"/>
    <w:rsid w:val="005B5378"/>
    <w:rsid w:val="005B5F54"/>
    <w:rsid w:val="005C3D9A"/>
    <w:rsid w:val="005D090E"/>
    <w:rsid w:val="005D40C7"/>
    <w:rsid w:val="005D4382"/>
    <w:rsid w:val="005D4D4F"/>
    <w:rsid w:val="005D5B48"/>
    <w:rsid w:val="005D60FF"/>
    <w:rsid w:val="005D6922"/>
    <w:rsid w:val="005D75C3"/>
    <w:rsid w:val="005E0C51"/>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3D1C"/>
    <w:rsid w:val="00604B46"/>
    <w:rsid w:val="00607554"/>
    <w:rsid w:val="00607CD1"/>
    <w:rsid w:val="00613C23"/>
    <w:rsid w:val="00613EA0"/>
    <w:rsid w:val="0061492A"/>
    <w:rsid w:val="0061524E"/>
    <w:rsid w:val="00615576"/>
    <w:rsid w:val="0061563D"/>
    <w:rsid w:val="006158BA"/>
    <w:rsid w:val="00617175"/>
    <w:rsid w:val="006172CD"/>
    <w:rsid w:val="006207F3"/>
    <w:rsid w:val="006216D9"/>
    <w:rsid w:val="00621F3C"/>
    <w:rsid w:val="00623C44"/>
    <w:rsid w:val="00625C7F"/>
    <w:rsid w:val="006301EB"/>
    <w:rsid w:val="00631505"/>
    <w:rsid w:val="00631E9E"/>
    <w:rsid w:val="006327F5"/>
    <w:rsid w:val="0063491D"/>
    <w:rsid w:val="00640D08"/>
    <w:rsid w:val="00642706"/>
    <w:rsid w:val="00642A13"/>
    <w:rsid w:val="00642A8F"/>
    <w:rsid w:val="006437DA"/>
    <w:rsid w:val="00643ECB"/>
    <w:rsid w:val="0064401B"/>
    <w:rsid w:val="0064422C"/>
    <w:rsid w:val="00645170"/>
    <w:rsid w:val="0065242B"/>
    <w:rsid w:val="00652638"/>
    <w:rsid w:val="0065458B"/>
    <w:rsid w:val="00654A2F"/>
    <w:rsid w:val="00654DC2"/>
    <w:rsid w:val="00655AC4"/>
    <w:rsid w:val="0065707C"/>
    <w:rsid w:val="006574BB"/>
    <w:rsid w:val="00660C81"/>
    <w:rsid w:val="00661965"/>
    <w:rsid w:val="00662E16"/>
    <w:rsid w:val="00662E83"/>
    <w:rsid w:val="00663DDD"/>
    <w:rsid w:val="00664F45"/>
    <w:rsid w:val="00666BF3"/>
    <w:rsid w:val="006706A5"/>
    <w:rsid w:val="006709E7"/>
    <w:rsid w:val="0067116A"/>
    <w:rsid w:val="00671A52"/>
    <w:rsid w:val="00671D61"/>
    <w:rsid w:val="00672851"/>
    <w:rsid w:val="00680324"/>
    <w:rsid w:val="006811E0"/>
    <w:rsid w:val="006836BF"/>
    <w:rsid w:val="00685438"/>
    <w:rsid w:val="00685C47"/>
    <w:rsid w:val="00686195"/>
    <w:rsid w:val="0068734F"/>
    <w:rsid w:val="006873CB"/>
    <w:rsid w:val="006878D9"/>
    <w:rsid w:val="00690B33"/>
    <w:rsid w:val="00690F25"/>
    <w:rsid w:val="00693910"/>
    <w:rsid w:val="00694B21"/>
    <w:rsid w:val="00695654"/>
    <w:rsid w:val="00697163"/>
    <w:rsid w:val="006A0461"/>
    <w:rsid w:val="006A0550"/>
    <w:rsid w:val="006A0B82"/>
    <w:rsid w:val="006A29BE"/>
    <w:rsid w:val="006A4113"/>
    <w:rsid w:val="006A5CFC"/>
    <w:rsid w:val="006A5DB1"/>
    <w:rsid w:val="006A780B"/>
    <w:rsid w:val="006A7DB6"/>
    <w:rsid w:val="006B1632"/>
    <w:rsid w:val="006B247F"/>
    <w:rsid w:val="006B460D"/>
    <w:rsid w:val="006C56A5"/>
    <w:rsid w:val="006C58A2"/>
    <w:rsid w:val="006C5BFF"/>
    <w:rsid w:val="006C5D46"/>
    <w:rsid w:val="006C5DAF"/>
    <w:rsid w:val="006D0207"/>
    <w:rsid w:val="006D04EE"/>
    <w:rsid w:val="006D3169"/>
    <w:rsid w:val="006D590F"/>
    <w:rsid w:val="006D5C60"/>
    <w:rsid w:val="006D6E56"/>
    <w:rsid w:val="006E0ACD"/>
    <w:rsid w:val="006E19CA"/>
    <w:rsid w:val="006E270D"/>
    <w:rsid w:val="006E3777"/>
    <w:rsid w:val="006E50F1"/>
    <w:rsid w:val="006F0018"/>
    <w:rsid w:val="006F32C7"/>
    <w:rsid w:val="006F381F"/>
    <w:rsid w:val="006F4482"/>
    <w:rsid w:val="006F59DE"/>
    <w:rsid w:val="00700664"/>
    <w:rsid w:val="00701FAC"/>
    <w:rsid w:val="00702EF7"/>
    <w:rsid w:val="00704460"/>
    <w:rsid w:val="00704A66"/>
    <w:rsid w:val="007052E1"/>
    <w:rsid w:val="0070698C"/>
    <w:rsid w:val="00706A32"/>
    <w:rsid w:val="007078B7"/>
    <w:rsid w:val="00710EAE"/>
    <w:rsid w:val="007132B5"/>
    <w:rsid w:val="00715A44"/>
    <w:rsid w:val="00715D19"/>
    <w:rsid w:val="00716DBB"/>
    <w:rsid w:val="00717887"/>
    <w:rsid w:val="00717AA6"/>
    <w:rsid w:val="00720090"/>
    <w:rsid w:val="00722E30"/>
    <w:rsid w:val="0072487D"/>
    <w:rsid w:val="007258B9"/>
    <w:rsid w:val="00732C4E"/>
    <w:rsid w:val="00733D05"/>
    <w:rsid w:val="00736CA8"/>
    <w:rsid w:val="00737C3A"/>
    <w:rsid w:val="00737F05"/>
    <w:rsid w:val="00741843"/>
    <w:rsid w:val="007431F5"/>
    <w:rsid w:val="00745223"/>
    <w:rsid w:val="00745908"/>
    <w:rsid w:val="007477F4"/>
    <w:rsid w:val="00752178"/>
    <w:rsid w:val="0075282E"/>
    <w:rsid w:val="00752F02"/>
    <w:rsid w:val="00754881"/>
    <w:rsid w:val="00754AB5"/>
    <w:rsid w:val="0075617D"/>
    <w:rsid w:val="007564AB"/>
    <w:rsid w:val="00756930"/>
    <w:rsid w:val="00756DFA"/>
    <w:rsid w:val="00757C4B"/>
    <w:rsid w:val="00761B0B"/>
    <w:rsid w:val="00762967"/>
    <w:rsid w:val="007631E0"/>
    <w:rsid w:val="00765781"/>
    <w:rsid w:val="00766353"/>
    <w:rsid w:val="00774460"/>
    <w:rsid w:val="00780296"/>
    <w:rsid w:val="00780707"/>
    <w:rsid w:val="00780972"/>
    <w:rsid w:val="00787B2C"/>
    <w:rsid w:val="00787D24"/>
    <w:rsid w:val="007A1DC5"/>
    <w:rsid w:val="007A20AD"/>
    <w:rsid w:val="007A5D05"/>
    <w:rsid w:val="007A7331"/>
    <w:rsid w:val="007A7415"/>
    <w:rsid w:val="007B0CB0"/>
    <w:rsid w:val="007B1F99"/>
    <w:rsid w:val="007B3A86"/>
    <w:rsid w:val="007B3DF4"/>
    <w:rsid w:val="007B54ED"/>
    <w:rsid w:val="007B596C"/>
    <w:rsid w:val="007C31CC"/>
    <w:rsid w:val="007C3E46"/>
    <w:rsid w:val="007C6751"/>
    <w:rsid w:val="007D0E00"/>
    <w:rsid w:val="007D0FC5"/>
    <w:rsid w:val="007D1913"/>
    <w:rsid w:val="007D298C"/>
    <w:rsid w:val="007D3420"/>
    <w:rsid w:val="007D5362"/>
    <w:rsid w:val="007D6110"/>
    <w:rsid w:val="007D659E"/>
    <w:rsid w:val="007D6C48"/>
    <w:rsid w:val="007D71F7"/>
    <w:rsid w:val="007E000F"/>
    <w:rsid w:val="007E156E"/>
    <w:rsid w:val="007E2E70"/>
    <w:rsid w:val="007E3501"/>
    <w:rsid w:val="007E4C3F"/>
    <w:rsid w:val="007F2683"/>
    <w:rsid w:val="007F2956"/>
    <w:rsid w:val="007F2E32"/>
    <w:rsid w:val="007F6A11"/>
    <w:rsid w:val="008002AA"/>
    <w:rsid w:val="0080230D"/>
    <w:rsid w:val="00810827"/>
    <w:rsid w:val="00810FAF"/>
    <w:rsid w:val="008127D6"/>
    <w:rsid w:val="00814E45"/>
    <w:rsid w:val="00817DA7"/>
    <w:rsid w:val="00821B16"/>
    <w:rsid w:val="00824CEF"/>
    <w:rsid w:val="008254AB"/>
    <w:rsid w:val="00826480"/>
    <w:rsid w:val="00830148"/>
    <w:rsid w:val="008316AD"/>
    <w:rsid w:val="00831855"/>
    <w:rsid w:val="00835315"/>
    <w:rsid w:val="00835AEB"/>
    <w:rsid w:val="00840D0F"/>
    <w:rsid w:val="0084200E"/>
    <w:rsid w:val="00842A84"/>
    <w:rsid w:val="00842FDE"/>
    <w:rsid w:val="008445D4"/>
    <w:rsid w:val="008446F1"/>
    <w:rsid w:val="00846FF0"/>
    <w:rsid w:val="00854B56"/>
    <w:rsid w:val="0085728C"/>
    <w:rsid w:val="0085769F"/>
    <w:rsid w:val="00857A42"/>
    <w:rsid w:val="008611A4"/>
    <w:rsid w:val="00861FD7"/>
    <w:rsid w:val="0086363F"/>
    <w:rsid w:val="008639C9"/>
    <w:rsid w:val="008667AD"/>
    <w:rsid w:val="00866D13"/>
    <w:rsid w:val="00874DEF"/>
    <w:rsid w:val="0088013C"/>
    <w:rsid w:val="00881882"/>
    <w:rsid w:val="00882AC7"/>
    <w:rsid w:val="00882CC5"/>
    <w:rsid w:val="008835E3"/>
    <w:rsid w:val="00884452"/>
    <w:rsid w:val="008905D7"/>
    <w:rsid w:val="008934C7"/>
    <w:rsid w:val="00893CEA"/>
    <w:rsid w:val="008945E0"/>
    <w:rsid w:val="008957C4"/>
    <w:rsid w:val="00895B87"/>
    <w:rsid w:val="00895EB5"/>
    <w:rsid w:val="008960B7"/>
    <w:rsid w:val="008962F2"/>
    <w:rsid w:val="00896511"/>
    <w:rsid w:val="0089692A"/>
    <w:rsid w:val="00896F35"/>
    <w:rsid w:val="008975E7"/>
    <w:rsid w:val="008A08D2"/>
    <w:rsid w:val="008A0DE1"/>
    <w:rsid w:val="008A2E7B"/>
    <w:rsid w:val="008A3EA4"/>
    <w:rsid w:val="008A7133"/>
    <w:rsid w:val="008B1D85"/>
    <w:rsid w:val="008B3920"/>
    <w:rsid w:val="008B5B9D"/>
    <w:rsid w:val="008B68C6"/>
    <w:rsid w:val="008B6F16"/>
    <w:rsid w:val="008B6F4B"/>
    <w:rsid w:val="008C0189"/>
    <w:rsid w:val="008C12FB"/>
    <w:rsid w:val="008C33F2"/>
    <w:rsid w:val="008C465E"/>
    <w:rsid w:val="008C4CE4"/>
    <w:rsid w:val="008C6787"/>
    <w:rsid w:val="008C73D6"/>
    <w:rsid w:val="008D0C62"/>
    <w:rsid w:val="008D2CD6"/>
    <w:rsid w:val="008D479C"/>
    <w:rsid w:val="008D4939"/>
    <w:rsid w:val="008D50C8"/>
    <w:rsid w:val="008D7FC7"/>
    <w:rsid w:val="008E3D60"/>
    <w:rsid w:val="008E45DB"/>
    <w:rsid w:val="008E7390"/>
    <w:rsid w:val="008F05C2"/>
    <w:rsid w:val="008F1F00"/>
    <w:rsid w:val="008F42BB"/>
    <w:rsid w:val="008F47D1"/>
    <w:rsid w:val="008F6159"/>
    <w:rsid w:val="00905434"/>
    <w:rsid w:val="00905C39"/>
    <w:rsid w:val="009072F6"/>
    <w:rsid w:val="00907697"/>
    <w:rsid w:val="00910FB3"/>
    <w:rsid w:val="009113AE"/>
    <w:rsid w:val="009116CC"/>
    <w:rsid w:val="00912262"/>
    <w:rsid w:val="00912A52"/>
    <w:rsid w:val="00912BE1"/>
    <w:rsid w:val="00921F3C"/>
    <w:rsid w:val="00923A05"/>
    <w:rsid w:val="00924F4A"/>
    <w:rsid w:val="009259EF"/>
    <w:rsid w:val="00927725"/>
    <w:rsid w:val="00927DC4"/>
    <w:rsid w:val="009304FE"/>
    <w:rsid w:val="00930782"/>
    <w:rsid w:val="009310F0"/>
    <w:rsid w:val="0093422B"/>
    <w:rsid w:val="0093570A"/>
    <w:rsid w:val="009363C8"/>
    <w:rsid w:val="00936C3C"/>
    <w:rsid w:val="00936EC8"/>
    <w:rsid w:val="00941138"/>
    <w:rsid w:val="00942DAE"/>
    <w:rsid w:val="00943F6E"/>
    <w:rsid w:val="00945D59"/>
    <w:rsid w:val="00947F9D"/>
    <w:rsid w:val="00951D24"/>
    <w:rsid w:val="00952049"/>
    <w:rsid w:val="00953BC2"/>
    <w:rsid w:val="009564F3"/>
    <w:rsid w:val="009565E3"/>
    <w:rsid w:val="00956972"/>
    <w:rsid w:val="00961E91"/>
    <w:rsid w:val="00963876"/>
    <w:rsid w:val="00966051"/>
    <w:rsid w:val="00974568"/>
    <w:rsid w:val="0097493A"/>
    <w:rsid w:val="00977973"/>
    <w:rsid w:val="00981F79"/>
    <w:rsid w:val="009834E9"/>
    <w:rsid w:val="009850EF"/>
    <w:rsid w:val="009868FC"/>
    <w:rsid w:val="00991A16"/>
    <w:rsid w:val="00993BEE"/>
    <w:rsid w:val="009961EE"/>
    <w:rsid w:val="00996FC8"/>
    <w:rsid w:val="009A0BF1"/>
    <w:rsid w:val="009A23A4"/>
    <w:rsid w:val="009A2C56"/>
    <w:rsid w:val="009A43AF"/>
    <w:rsid w:val="009B0086"/>
    <w:rsid w:val="009B0DF1"/>
    <w:rsid w:val="009B4416"/>
    <w:rsid w:val="009B4E8F"/>
    <w:rsid w:val="009B5E0E"/>
    <w:rsid w:val="009B75B8"/>
    <w:rsid w:val="009B7FCB"/>
    <w:rsid w:val="009C07DF"/>
    <w:rsid w:val="009C0E2E"/>
    <w:rsid w:val="009C190C"/>
    <w:rsid w:val="009C2436"/>
    <w:rsid w:val="009C268A"/>
    <w:rsid w:val="009C6C48"/>
    <w:rsid w:val="009C77A0"/>
    <w:rsid w:val="009C79CB"/>
    <w:rsid w:val="009D1640"/>
    <w:rsid w:val="009D1E38"/>
    <w:rsid w:val="009D21D0"/>
    <w:rsid w:val="009D2FBA"/>
    <w:rsid w:val="009D351E"/>
    <w:rsid w:val="009D7787"/>
    <w:rsid w:val="009E02C9"/>
    <w:rsid w:val="009E2A96"/>
    <w:rsid w:val="009E39DC"/>
    <w:rsid w:val="009E44D4"/>
    <w:rsid w:val="009E455F"/>
    <w:rsid w:val="009E5645"/>
    <w:rsid w:val="009E56B4"/>
    <w:rsid w:val="009E67DD"/>
    <w:rsid w:val="009F43C3"/>
    <w:rsid w:val="009F4C44"/>
    <w:rsid w:val="00A020B4"/>
    <w:rsid w:val="00A02F3C"/>
    <w:rsid w:val="00A043FE"/>
    <w:rsid w:val="00A05916"/>
    <w:rsid w:val="00A05AA6"/>
    <w:rsid w:val="00A06192"/>
    <w:rsid w:val="00A07065"/>
    <w:rsid w:val="00A10886"/>
    <w:rsid w:val="00A11861"/>
    <w:rsid w:val="00A1266A"/>
    <w:rsid w:val="00A1389B"/>
    <w:rsid w:val="00A1622A"/>
    <w:rsid w:val="00A16EEB"/>
    <w:rsid w:val="00A20575"/>
    <w:rsid w:val="00A2114F"/>
    <w:rsid w:val="00A2216E"/>
    <w:rsid w:val="00A2227A"/>
    <w:rsid w:val="00A22F5A"/>
    <w:rsid w:val="00A2370B"/>
    <w:rsid w:val="00A23F13"/>
    <w:rsid w:val="00A26956"/>
    <w:rsid w:val="00A27ACC"/>
    <w:rsid w:val="00A27C20"/>
    <w:rsid w:val="00A30EA6"/>
    <w:rsid w:val="00A31523"/>
    <w:rsid w:val="00A31536"/>
    <w:rsid w:val="00A31FAC"/>
    <w:rsid w:val="00A346FE"/>
    <w:rsid w:val="00A3596C"/>
    <w:rsid w:val="00A36B1D"/>
    <w:rsid w:val="00A36E14"/>
    <w:rsid w:val="00A40446"/>
    <w:rsid w:val="00A437BB"/>
    <w:rsid w:val="00A4716C"/>
    <w:rsid w:val="00A52978"/>
    <w:rsid w:val="00A53130"/>
    <w:rsid w:val="00A5412B"/>
    <w:rsid w:val="00A6042C"/>
    <w:rsid w:val="00A628DE"/>
    <w:rsid w:val="00A64735"/>
    <w:rsid w:val="00A64AC6"/>
    <w:rsid w:val="00A666B7"/>
    <w:rsid w:val="00A66B50"/>
    <w:rsid w:val="00A72556"/>
    <w:rsid w:val="00A7322E"/>
    <w:rsid w:val="00A73601"/>
    <w:rsid w:val="00A7422E"/>
    <w:rsid w:val="00A746B4"/>
    <w:rsid w:val="00A80B08"/>
    <w:rsid w:val="00A843A0"/>
    <w:rsid w:val="00A84536"/>
    <w:rsid w:val="00A8510A"/>
    <w:rsid w:val="00A85226"/>
    <w:rsid w:val="00A857A7"/>
    <w:rsid w:val="00A860D4"/>
    <w:rsid w:val="00A92240"/>
    <w:rsid w:val="00A944A8"/>
    <w:rsid w:val="00A973D1"/>
    <w:rsid w:val="00AA5C5A"/>
    <w:rsid w:val="00AA72B5"/>
    <w:rsid w:val="00AB2C4F"/>
    <w:rsid w:val="00AB5020"/>
    <w:rsid w:val="00AB5F73"/>
    <w:rsid w:val="00AB6968"/>
    <w:rsid w:val="00AB699B"/>
    <w:rsid w:val="00AB6EAA"/>
    <w:rsid w:val="00AC113A"/>
    <w:rsid w:val="00AC1E64"/>
    <w:rsid w:val="00AC2919"/>
    <w:rsid w:val="00AC3473"/>
    <w:rsid w:val="00AC4230"/>
    <w:rsid w:val="00AC4746"/>
    <w:rsid w:val="00AC5628"/>
    <w:rsid w:val="00AC5FB9"/>
    <w:rsid w:val="00AC6F04"/>
    <w:rsid w:val="00AC7204"/>
    <w:rsid w:val="00AD07F3"/>
    <w:rsid w:val="00AD1FB6"/>
    <w:rsid w:val="00AD22B6"/>
    <w:rsid w:val="00AD5C38"/>
    <w:rsid w:val="00AE2494"/>
    <w:rsid w:val="00AE2D37"/>
    <w:rsid w:val="00AE2D7B"/>
    <w:rsid w:val="00AE655A"/>
    <w:rsid w:val="00AF0AC1"/>
    <w:rsid w:val="00AF16AA"/>
    <w:rsid w:val="00AF41FA"/>
    <w:rsid w:val="00AF4B50"/>
    <w:rsid w:val="00AF4E66"/>
    <w:rsid w:val="00AF6DD9"/>
    <w:rsid w:val="00AF6DEA"/>
    <w:rsid w:val="00B001CE"/>
    <w:rsid w:val="00B01F47"/>
    <w:rsid w:val="00B021F9"/>
    <w:rsid w:val="00B02E42"/>
    <w:rsid w:val="00B03703"/>
    <w:rsid w:val="00B044F4"/>
    <w:rsid w:val="00B05C76"/>
    <w:rsid w:val="00B07E37"/>
    <w:rsid w:val="00B101A9"/>
    <w:rsid w:val="00B106F6"/>
    <w:rsid w:val="00B10F4E"/>
    <w:rsid w:val="00B11E5B"/>
    <w:rsid w:val="00B146AF"/>
    <w:rsid w:val="00B1511A"/>
    <w:rsid w:val="00B15D08"/>
    <w:rsid w:val="00B16E7E"/>
    <w:rsid w:val="00B20655"/>
    <w:rsid w:val="00B20AC4"/>
    <w:rsid w:val="00B20DFA"/>
    <w:rsid w:val="00B2631A"/>
    <w:rsid w:val="00B265B1"/>
    <w:rsid w:val="00B26D8F"/>
    <w:rsid w:val="00B301A2"/>
    <w:rsid w:val="00B303F0"/>
    <w:rsid w:val="00B30A47"/>
    <w:rsid w:val="00B312A4"/>
    <w:rsid w:val="00B32D74"/>
    <w:rsid w:val="00B3348E"/>
    <w:rsid w:val="00B35695"/>
    <w:rsid w:val="00B40231"/>
    <w:rsid w:val="00B40C7A"/>
    <w:rsid w:val="00B419E0"/>
    <w:rsid w:val="00B4266C"/>
    <w:rsid w:val="00B42ABB"/>
    <w:rsid w:val="00B42F5F"/>
    <w:rsid w:val="00B45042"/>
    <w:rsid w:val="00B508E9"/>
    <w:rsid w:val="00B513A5"/>
    <w:rsid w:val="00B52B1B"/>
    <w:rsid w:val="00B531F1"/>
    <w:rsid w:val="00B547FB"/>
    <w:rsid w:val="00B555ED"/>
    <w:rsid w:val="00B55B97"/>
    <w:rsid w:val="00B56E5D"/>
    <w:rsid w:val="00B5729D"/>
    <w:rsid w:val="00B57E11"/>
    <w:rsid w:val="00B61727"/>
    <w:rsid w:val="00B6173F"/>
    <w:rsid w:val="00B64C58"/>
    <w:rsid w:val="00B66BAE"/>
    <w:rsid w:val="00B70517"/>
    <w:rsid w:val="00B7181E"/>
    <w:rsid w:val="00B72736"/>
    <w:rsid w:val="00B72809"/>
    <w:rsid w:val="00B72A2A"/>
    <w:rsid w:val="00B72D9A"/>
    <w:rsid w:val="00B74F9D"/>
    <w:rsid w:val="00B751FF"/>
    <w:rsid w:val="00B75BB3"/>
    <w:rsid w:val="00B8045B"/>
    <w:rsid w:val="00B80D03"/>
    <w:rsid w:val="00B8177E"/>
    <w:rsid w:val="00B81FD1"/>
    <w:rsid w:val="00B866CA"/>
    <w:rsid w:val="00B9185F"/>
    <w:rsid w:val="00B918B1"/>
    <w:rsid w:val="00B92D56"/>
    <w:rsid w:val="00B951C0"/>
    <w:rsid w:val="00B95A7D"/>
    <w:rsid w:val="00B96A3D"/>
    <w:rsid w:val="00BA4EA6"/>
    <w:rsid w:val="00BA657A"/>
    <w:rsid w:val="00BA7BD2"/>
    <w:rsid w:val="00BB1257"/>
    <w:rsid w:val="00BB25C7"/>
    <w:rsid w:val="00BB276B"/>
    <w:rsid w:val="00BB354F"/>
    <w:rsid w:val="00BB36A8"/>
    <w:rsid w:val="00BB4228"/>
    <w:rsid w:val="00BB4825"/>
    <w:rsid w:val="00BB5B0A"/>
    <w:rsid w:val="00BB700A"/>
    <w:rsid w:val="00BB7187"/>
    <w:rsid w:val="00BC0BCB"/>
    <w:rsid w:val="00BC108B"/>
    <w:rsid w:val="00BC12B6"/>
    <w:rsid w:val="00BC2DCC"/>
    <w:rsid w:val="00BC2DF0"/>
    <w:rsid w:val="00BC321A"/>
    <w:rsid w:val="00BC3F05"/>
    <w:rsid w:val="00BC45CB"/>
    <w:rsid w:val="00BC5C7E"/>
    <w:rsid w:val="00BD1E93"/>
    <w:rsid w:val="00BD1F85"/>
    <w:rsid w:val="00BD27A4"/>
    <w:rsid w:val="00BD57BE"/>
    <w:rsid w:val="00BD720D"/>
    <w:rsid w:val="00BE0072"/>
    <w:rsid w:val="00BE1981"/>
    <w:rsid w:val="00BE1985"/>
    <w:rsid w:val="00BE2DFC"/>
    <w:rsid w:val="00BE37E1"/>
    <w:rsid w:val="00BE448A"/>
    <w:rsid w:val="00BE6B92"/>
    <w:rsid w:val="00BE6BBF"/>
    <w:rsid w:val="00BF17CD"/>
    <w:rsid w:val="00BF335C"/>
    <w:rsid w:val="00BF48C1"/>
    <w:rsid w:val="00BF5828"/>
    <w:rsid w:val="00BF6C75"/>
    <w:rsid w:val="00C00570"/>
    <w:rsid w:val="00C00AE5"/>
    <w:rsid w:val="00C03981"/>
    <w:rsid w:val="00C04218"/>
    <w:rsid w:val="00C05103"/>
    <w:rsid w:val="00C0704F"/>
    <w:rsid w:val="00C07844"/>
    <w:rsid w:val="00C07AD3"/>
    <w:rsid w:val="00C100E8"/>
    <w:rsid w:val="00C1369E"/>
    <w:rsid w:val="00C13ED1"/>
    <w:rsid w:val="00C1408E"/>
    <w:rsid w:val="00C14801"/>
    <w:rsid w:val="00C14D24"/>
    <w:rsid w:val="00C15225"/>
    <w:rsid w:val="00C152B8"/>
    <w:rsid w:val="00C16966"/>
    <w:rsid w:val="00C16CFE"/>
    <w:rsid w:val="00C16E1E"/>
    <w:rsid w:val="00C26422"/>
    <w:rsid w:val="00C26763"/>
    <w:rsid w:val="00C26C7C"/>
    <w:rsid w:val="00C276FE"/>
    <w:rsid w:val="00C311AD"/>
    <w:rsid w:val="00C32484"/>
    <w:rsid w:val="00C3269F"/>
    <w:rsid w:val="00C33C89"/>
    <w:rsid w:val="00C34D03"/>
    <w:rsid w:val="00C41B21"/>
    <w:rsid w:val="00C41F4A"/>
    <w:rsid w:val="00C45358"/>
    <w:rsid w:val="00C45513"/>
    <w:rsid w:val="00C4681F"/>
    <w:rsid w:val="00C51391"/>
    <w:rsid w:val="00C56CDC"/>
    <w:rsid w:val="00C577BF"/>
    <w:rsid w:val="00C609DF"/>
    <w:rsid w:val="00C6107C"/>
    <w:rsid w:val="00C6111C"/>
    <w:rsid w:val="00C65A7D"/>
    <w:rsid w:val="00C65E9D"/>
    <w:rsid w:val="00C70497"/>
    <w:rsid w:val="00C704B8"/>
    <w:rsid w:val="00C7149A"/>
    <w:rsid w:val="00C74209"/>
    <w:rsid w:val="00C74E95"/>
    <w:rsid w:val="00C74FDD"/>
    <w:rsid w:val="00C81097"/>
    <w:rsid w:val="00C81704"/>
    <w:rsid w:val="00C848D1"/>
    <w:rsid w:val="00C869F3"/>
    <w:rsid w:val="00C86F0C"/>
    <w:rsid w:val="00C87880"/>
    <w:rsid w:val="00C918DF"/>
    <w:rsid w:val="00C93939"/>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B73"/>
    <w:rsid w:val="00CA6BAF"/>
    <w:rsid w:val="00CB0B66"/>
    <w:rsid w:val="00CB1C25"/>
    <w:rsid w:val="00CB6336"/>
    <w:rsid w:val="00CC06E6"/>
    <w:rsid w:val="00CC14C4"/>
    <w:rsid w:val="00CC4EB1"/>
    <w:rsid w:val="00CC54C3"/>
    <w:rsid w:val="00CC5812"/>
    <w:rsid w:val="00CC6BD1"/>
    <w:rsid w:val="00CC714E"/>
    <w:rsid w:val="00CD1C84"/>
    <w:rsid w:val="00CD24A8"/>
    <w:rsid w:val="00CD32A8"/>
    <w:rsid w:val="00CD38B6"/>
    <w:rsid w:val="00CD5D7F"/>
    <w:rsid w:val="00CD7494"/>
    <w:rsid w:val="00CD7578"/>
    <w:rsid w:val="00CD7D3D"/>
    <w:rsid w:val="00CE186F"/>
    <w:rsid w:val="00CE1FF3"/>
    <w:rsid w:val="00CE200F"/>
    <w:rsid w:val="00CE23AA"/>
    <w:rsid w:val="00CE3041"/>
    <w:rsid w:val="00CE3475"/>
    <w:rsid w:val="00CE4799"/>
    <w:rsid w:val="00CE55DA"/>
    <w:rsid w:val="00CE6615"/>
    <w:rsid w:val="00CE680F"/>
    <w:rsid w:val="00CE69C0"/>
    <w:rsid w:val="00CE799C"/>
    <w:rsid w:val="00CE7F93"/>
    <w:rsid w:val="00CF0839"/>
    <w:rsid w:val="00CF0BAF"/>
    <w:rsid w:val="00CF1884"/>
    <w:rsid w:val="00CF1B89"/>
    <w:rsid w:val="00CF241F"/>
    <w:rsid w:val="00CF66DF"/>
    <w:rsid w:val="00D01C1F"/>
    <w:rsid w:val="00D025A0"/>
    <w:rsid w:val="00D04F78"/>
    <w:rsid w:val="00D05704"/>
    <w:rsid w:val="00D12493"/>
    <w:rsid w:val="00D14EF9"/>
    <w:rsid w:val="00D15AE9"/>
    <w:rsid w:val="00D21282"/>
    <w:rsid w:val="00D21CD0"/>
    <w:rsid w:val="00D222D0"/>
    <w:rsid w:val="00D22AD8"/>
    <w:rsid w:val="00D2377A"/>
    <w:rsid w:val="00D23D51"/>
    <w:rsid w:val="00D25757"/>
    <w:rsid w:val="00D277E5"/>
    <w:rsid w:val="00D30E85"/>
    <w:rsid w:val="00D325CD"/>
    <w:rsid w:val="00D32B20"/>
    <w:rsid w:val="00D33BAD"/>
    <w:rsid w:val="00D3501F"/>
    <w:rsid w:val="00D36224"/>
    <w:rsid w:val="00D416AA"/>
    <w:rsid w:val="00D41FF6"/>
    <w:rsid w:val="00D45FDF"/>
    <w:rsid w:val="00D50742"/>
    <w:rsid w:val="00D50EE4"/>
    <w:rsid w:val="00D540B2"/>
    <w:rsid w:val="00D55558"/>
    <w:rsid w:val="00D556A2"/>
    <w:rsid w:val="00D55FDF"/>
    <w:rsid w:val="00D5616B"/>
    <w:rsid w:val="00D5673B"/>
    <w:rsid w:val="00D56769"/>
    <w:rsid w:val="00D56F3D"/>
    <w:rsid w:val="00D63483"/>
    <w:rsid w:val="00D63FC0"/>
    <w:rsid w:val="00D65037"/>
    <w:rsid w:val="00D66349"/>
    <w:rsid w:val="00D66661"/>
    <w:rsid w:val="00D66F4D"/>
    <w:rsid w:val="00D74447"/>
    <w:rsid w:val="00D75B68"/>
    <w:rsid w:val="00D75DD0"/>
    <w:rsid w:val="00D76810"/>
    <w:rsid w:val="00D76EF3"/>
    <w:rsid w:val="00D80A47"/>
    <w:rsid w:val="00D81263"/>
    <w:rsid w:val="00D83927"/>
    <w:rsid w:val="00D85E86"/>
    <w:rsid w:val="00D867A5"/>
    <w:rsid w:val="00D923E5"/>
    <w:rsid w:val="00D942D5"/>
    <w:rsid w:val="00D94DB6"/>
    <w:rsid w:val="00D964B5"/>
    <w:rsid w:val="00DA1938"/>
    <w:rsid w:val="00DA3675"/>
    <w:rsid w:val="00DA4B4A"/>
    <w:rsid w:val="00DA7199"/>
    <w:rsid w:val="00DB07BF"/>
    <w:rsid w:val="00DB56B4"/>
    <w:rsid w:val="00DB61A8"/>
    <w:rsid w:val="00DC07A5"/>
    <w:rsid w:val="00DC0B14"/>
    <w:rsid w:val="00DC134F"/>
    <w:rsid w:val="00DC2DC4"/>
    <w:rsid w:val="00DC2FD3"/>
    <w:rsid w:val="00DC4F0E"/>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3207"/>
    <w:rsid w:val="00DE4E50"/>
    <w:rsid w:val="00DE5D05"/>
    <w:rsid w:val="00DE6CE8"/>
    <w:rsid w:val="00DE6DAB"/>
    <w:rsid w:val="00DE7AB3"/>
    <w:rsid w:val="00DF0036"/>
    <w:rsid w:val="00DF0724"/>
    <w:rsid w:val="00DF4141"/>
    <w:rsid w:val="00DF4AA9"/>
    <w:rsid w:val="00DF6AC2"/>
    <w:rsid w:val="00DF7AAA"/>
    <w:rsid w:val="00E007AE"/>
    <w:rsid w:val="00E028C2"/>
    <w:rsid w:val="00E04197"/>
    <w:rsid w:val="00E05189"/>
    <w:rsid w:val="00E05801"/>
    <w:rsid w:val="00E05C7D"/>
    <w:rsid w:val="00E06113"/>
    <w:rsid w:val="00E064FC"/>
    <w:rsid w:val="00E1053D"/>
    <w:rsid w:val="00E12301"/>
    <w:rsid w:val="00E12922"/>
    <w:rsid w:val="00E12E16"/>
    <w:rsid w:val="00E13CEA"/>
    <w:rsid w:val="00E14272"/>
    <w:rsid w:val="00E14DC1"/>
    <w:rsid w:val="00E1561C"/>
    <w:rsid w:val="00E1648B"/>
    <w:rsid w:val="00E22AF2"/>
    <w:rsid w:val="00E240F1"/>
    <w:rsid w:val="00E25274"/>
    <w:rsid w:val="00E26111"/>
    <w:rsid w:val="00E266C1"/>
    <w:rsid w:val="00E26E0C"/>
    <w:rsid w:val="00E302B8"/>
    <w:rsid w:val="00E31C44"/>
    <w:rsid w:val="00E34401"/>
    <w:rsid w:val="00E34CCD"/>
    <w:rsid w:val="00E3553E"/>
    <w:rsid w:val="00E375A3"/>
    <w:rsid w:val="00E375EE"/>
    <w:rsid w:val="00E37A09"/>
    <w:rsid w:val="00E40E74"/>
    <w:rsid w:val="00E412C8"/>
    <w:rsid w:val="00E4139F"/>
    <w:rsid w:val="00E42464"/>
    <w:rsid w:val="00E442D3"/>
    <w:rsid w:val="00E46C3A"/>
    <w:rsid w:val="00E501E9"/>
    <w:rsid w:val="00E53916"/>
    <w:rsid w:val="00E54B68"/>
    <w:rsid w:val="00E54F24"/>
    <w:rsid w:val="00E5737B"/>
    <w:rsid w:val="00E574E0"/>
    <w:rsid w:val="00E57997"/>
    <w:rsid w:val="00E60D4F"/>
    <w:rsid w:val="00E614A7"/>
    <w:rsid w:val="00E61A27"/>
    <w:rsid w:val="00E62BE3"/>
    <w:rsid w:val="00E63A60"/>
    <w:rsid w:val="00E64049"/>
    <w:rsid w:val="00E64DB9"/>
    <w:rsid w:val="00E72523"/>
    <w:rsid w:val="00E73C65"/>
    <w:rsid w:val="00E741A1"/>
    <w:rsid w:val="00E74D5E"/>
    <w:rsid w:val="00E77ADD"/>
    <w:rsid w:val="00E849FB"/>
    <w:rsid w:val="00E865EA"/>
    <w:rsid w:val="00E91896"/>
    <w:rsid w:val="00E9272A"/>
    <w:rsid w:val="00E93FDD"/>
    <w:rsid w:val="00E9423B"/>
    <w:rsid w:val="00E95165"/>
    <w:rsid w:val="00E966E3"/>
    <w:rsid w:val="00E968B2"/>
    <w:rsid w:val="00E97BC1"/>
    <w:rsid w:val="00EA086B"/>
    <w:rsid w:val="00EA1B47"/>
    <w:rsid w:val="00EA4EBA"/>
    <w:rsid w:val="00EA7014"/>
    <w:rsid w:val="00EB3F2D"/>
    <w:rsid w:val="00EB41FD"/>
    <w:rsid w:val="00EB52D7"/>
    <w:rsid w:val="00EB5DBD"/>
    <w:rsid w:val="00EC0FE8"/>
    <w:rsid w:val="00EC2D4C"/>
    <w:rsid w:val="00EC3530"/>
    <w:rsid w:val="00EC3ED2"/>
    <w:rsid w:val="00EC46A8"/>
    <w:rsid w:val="00EC4AB0"/>
    <w:rsid w:val="00EC4D1C"/>
    <w:rsid w:val="00EC56D6"/>
    <w:rsid w:val="00EC5EF0"/>
    <w:rsid w:val="00EC5F13"/>
    <w:rsid w:val="00EC73B4"/>
    <w:rsid w:val="00ED030B"/>
    <w:rsid w:val="00ED075D"/>
    <w:rsid w:val="00ED08E4"/>
    <w:rsid w:val="00ED114C"/>
    <w:rsid w:val="00ED3390"/>
    <w:rsid w:val="00ED6560"/>
    <w:rsid w:val="00ED6EB2"/>
    <w:rsid w:val="00ED785A"/>
    <w:rsid w:val="00ED7F27"/>
    <w:rsid w:val="00EE21F4"/>
    <w:rsid w:val="00EE3043"/>
    <w:rsid w:val="00EF0212"/>
    <w:rsid w:val="00EF095C"/>
    <w:rsid w:val="00EF0F4B"/>
    <w:rsid w:val="00EF1579"/>
    <w:rsid w:val="00EF3738"/>
    <w:rsid w:val="00EF782F"/>
    <w:rsid w:val="00EF7CD6"/>
    <w:rsid w:val="00F02ACE"/>
    <w:rsid w:val="00F02DF3"/>
    <w:rsid w:val="00F061E4"/>
    <w:rsid w:val="00F07424"/>
    <w:rsid w:val="00F07D5F"/>
    <w:rsid w:val="00F12408"/>
    <w:rsid w:val="00F12DC2"/>
    <w:rsid w:val="00F139DD"/>
    <w:rsid w:val="00F13EFB"/>
    <w:rsid w:val="00F147F9"/>
    <w:rsid w:val="00F15AA1"/>
    <w:rsid w:val="00F167EB"/>
    <w:rsid w:val="00F177E3"/>
    <w:rsid w:val="00F24526"/>
    <w:rsid w:val="00F24C1C"/>
    <w:rsid w:val="00F32D74"/>
    <w:rsid w:val="00F332CF"/>
    <w:rsid w:val="00F3684A"/>
    <w:rsid w:val="00F409F0"/>
    <w:rsid w:val="00F40A17"/>
    <w:rsid w:val="00F41CC2"/>
    <w:rsid w:val="00F44E4B"/>
    <w:rsid w:val="00F458CA"/>
    <w:rsid w:val="00F45B85"/>
    <w:rsid w:val="00F45C6F"/>
    <w:rsid w:val="00F45DB2"/>
    <w:rsid w:val="00F47CD9"/>
    <w:rsid w:val="00F50C10"/>
    <w:rsid w:val="00F52C7E"/>
    <w:rsid w:val="00F550EA"/>
    <w:rsid w:val="00F55BED"/>
    <w:rsid w:val="00F5729E"/>
    <w:rsid w:val="00F57956"/>
    <w:rsid w:val="00F60984"/>
    <w:rsid w:val="00F64418"/>
    <w:rsid w:val="00F65036"/>
    <w:rsid w:val="00F65147"/>
    <w:rsid w:val="00F652BB"/>
    <w:rsid w:val="00F6694C"/>
    <w:rsid w:val="00F66AF2"/>
    <w:rsid w:val="00F70363"/>
    <w:rsid w:val="00F70645"/>
    <w:rsid w:val="00F773AE"/>
    <w:rsid w:val="00F8097F"/>
    <w:rsid w:val="00F8178D"/>
    <w:rsid w:val="00F83BAD"/>
    <w:rsid w:val="00F86732"/>
    <w:rsid w:val="00F923D8"/>
    <w:rsid w:val="00F93027"/>
    <w:rsid w:val="00F945B3"/>
    <w:rsid w:val="00F96208"/>
    <w:rsid w:val="00F96664"/>
    <w:rsid w:val="00F97807"/>
    <w:rsid w:val="00FA1E4A"/>
    <w:rsid w:val="00FA2C64"/>
    <w:rsid w:val="00FA4F12"/>
    <w:rsid w:val="00FB0722"/>
    <w:rsid w:val="00FB1D58"/>
    <w:rsid w:val="00FB2808"/>
    <w:rsid w:val="00FB29D2"/>
    <w:rsid w:val="00FB2C7C"/>
    <w:rsid w:val="00FB37EA"/>
    <w:rsid w:val="00FB65AC"/>
    <w:rsid w:val="00FB6C98"/>
    <w:rsid w:val="00FB6CD4"/>
    <w:rsid w:val="00FC4BD9"/>
    <w:rsid w:val="00FC4D9A"/>
    <w:rsid w:val="00FC501B"/>
    <w:rsid w:val="00FC5547"/>
    <w:rsid w:val="00FC71E8"/>
    <w:rsid w:val="00FD2521"/>
    <w:rsid w:val="00FD286B"/>
    <w:rsid w:val="00FD2B91"/>
    <w:rsid w:val="00FD3549"/>
    <w:rsid w:val="00FD497B"/>
    <w:rsid w:val="00FD5BB3"/>
    <w:rsid w:val="00FE0478"/>
    <w:rsid w:val="00FE0C89"/>
    <w:rsid w:val="00FE1B67"/>
    <w:rsid w:val="00FE3446"/>
    <w:rsid w:val="00FE4072"/>
    <w:rsid w:val="00FE479B"/>
    <w:rsid w:val="00FE63DF"/>
    <w:rsid w:val="00FE7460"/>
    <w:rsid w:val="00FF0555"/>
    <w:rsid w:val="00FF296D"/>
    <w:rsid w:val="00FF4A2A"/>
    <w:rsid w:val="00FF4F7F"/>
    <w:rsid w:val="00FF6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1A4F-CAEE-44EB-8C86-10EBA145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kagoss</cp:lastModifiedBy>
  <cp:revision>5</cp:revision>
  <cp:lastPrinted>2011-07-01T13:03:00Z</cp:lastPrinted>
  <dcterms:created xsi:type="dcterms:W3CDTF">2011-06-14T15:25:00Z</dcterms:created>
  <dcterms:modified xsi:type="dcterms:W3CDTF">2011-07-07T15:57:00Z</dcterms:modified>
</cp:coreProperties>
</file>