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53" w:rsidRPr="004201E1" w:rsidRDefault="00671253" w:rsidP="00C91F3E">
      <w:pPr>
        <w:pStyle w:val="Title"/>
        <w:ind w:right="-90"/>
        <w:rPr>
          <w:szCs w:val="26"/>
        </w:rPr>
      </w:pPr>
      <w:r w:rsidRPr="004201E1">
        <w:rPr>
          <w:szCs w:val="26"/>
        </w:rPr>
        <w:t>PENNSYLVANIA</w:t>
      </w:r>
    </w:p>
    <w:p w:rsidR="00671253" w:rsidRPr="004201E1" w:rsidRDefault="00671253" w:rsidP="00C91F3E">
      <w:pPr>
        <w:jc w:val="center"/>
        <w:rPr>
          <w:b/>
          <w:szCs w:val="26"/>
        </w:rPr>
      </w:pPr>
      <w:r w:rsidRPr="004201E1">
        <w:rPr>
          <w:b/>
          <w:szCs w:val="26"/>
        </w:rPr>
        <w:t>PUBLIC UTILITY COMMISSION</w:t>
      </w:r>
    </w:p>
    <w:p w:rsidR="00671253" w:rsidRPr="004201E1" w:rsidRDefault="00671253" w:rsidP="00C91F3E">
      <w:pPr>
        <w:pStyle w:val="Heading1"/>
        <w:rPr>
          <w:szCs w:val="26"/>
        </w:rPr>
      </w:pPr>
      <w:r w:rsidRPr="004201E1">
        <w:rPr>
          <w:szCs w:val="26"/>
        </w:rPr>
        <w:t>Harrisburg PA 17105-3265</w:t>
      </w:r>
    </w:p>
    <w:p w:rsidR="00671253" w:rsidRPr="004201E1" w:rsidRDefault="00671253" w:rsidP="00C91F3E">
      <w:pPr>
        <w:jc w:val="center"/>
        <w:rPr>
          <w:szCs w:val="26"/>
        </w:rPr>
      </w:pPr>
    </w:p>
    <w:p w:rsidR="00671253" w:rsidRPr="004201E1" w:rsidRDefault="00671253" w:rsidP="00C91F3E">
      <w:pPr>
        <w:jc w:val="right"/>
        <w:rPr>
          <w:szCs w:val="26"/>
        </w:rPr>
      </w:pPr>
      <w:r w:rsidRPr="004201E1">
        <w:rPr>
          <w:b/>
          <w:szCs w:val="26"/>
        </w:rPr>
        <w:tab/>
      </w:r>
      <w:r w:rsidRPr="004201E1">
        <w:rPr>
          <w:b/>
          <w:szCs w:val="26"/>
        </w:rPr>
        <w:tab/>
      </w:r>
      <w:r w:rsidRPr="004201E1">
        <w:rPr>
          <w:szCs w:val="26"/>
        </w:rPr>
        <w:t xml:space="preserve">Public Meeting held </w:t>
      </w:r>
      <w:r w:rsidR="00894716">
        <w:rPr>
          <w:szCs w:val="26"/>
        </w:rPr>
        <w:t xml:space="preserve">May </w:t>
      </w:r>
      <w:r w:rsidR="005D6A27">
        <w:rPr>
          <w:szCs w:val="26"/>
        </w:rPr>
        <w:t>5</w:t>
      </w:r>
      <w:r w:rsidR="00BB12DC">
        <w:rPr>
          <w:szCs w:val="26"/>
        </w:rPr>
        <w:t>,</w:t>
      </w:r>
      <w:r w:rsidR="00894716">
        <w:rPr>
          <w:szCs w:val="26"/>
        </w:rPr>
        <w:t xml:space="preserve"> 2011</w:t>
      </w:r>
    </w:p>
    <w:p w:rsidR="00671253" w:rsidRPr="004201E1" w:rsidRDefault="00671253" w:rsidP="00C91F3E">
      <w:pPr>
        <w:rPr>
          <w:szCs w:val="26"/>
        </w:rPr>
      </w:pPr>
    </w:p>
    <w:p w:rsidR="00671253" w:rsidRPr="004201E1" w:rsidRDefault="00671253" w:rsidP="00C91F3E">
      <w:pPr>
        <w:rPr>
          <w:szCs w:val="26"/>
        </w:rPr>
      </w:pPr>
      <w:r w:rsidRPr="004201E1">
        <w:rPr>
          <w:szCs w:val="26"/>
        </w:rPr>
        <w:t>Commissioners Present:</w:t>
      </w:r>
    </w:p>
    <w:p w:rsidR="00671253" w:rsidRPr="004201E1" w:rsidRDefault="00671253" w:rsidP="00C91F3E">
      <w:pPr>
        <w:rPr>
          <w:szCs w:val="26"/>
        </w:rPr>
      </w:pPr>
    </w:p>
    <w:p w:rsidR="00671253" w:rsidRPr="00EB3485" w:rsidRDefault="00671253" w:rsidP="00C91F3E">
      <w:pPr>
        <w:rPr>
          <w:szCs w:val="26"/>
        </w:rPr>
      </w:pPr>
      <w:r w:rsidRPr="004201E1">
        <w:rPr>
          <w:szCs w:val="26"/>
        </w:rPr>
        <w:tab/>
      </w:r>
      <w:r w:rsidR="00C63EEE" w:rsidRPr="00EB3485">
        <w:rPr>
          <w:szCs w:val="26"/>
        </w:rPr>
        <w:t>Robert F. Powelson</w:t>
      </w:r>
      <w:r w:rsidRPr="00EB3485">
        <w:rPr>
          <w:szCs w:val="26"/>
        </w:rPr>
        <w:t>, Chairman</w:t>
      </w:r>
    </w:p>
    <w:p w:rsidR="00C63EEE" w:rsidRDefault="00FB47DE" w:rsidP="00C91F3E">
      <w:pPr>
        <w:ind w:firstLine="720"/>
        <w:rPr>
          <w:szCs w:val="26"/>
        </w:rPr>
      </w:pPr>
      <w:r>
        <w:rPr>
          <w:szCs w:val="26"/>
        </w:rPr>
        <w:t xml:space="preserve">John F. </w:t>
      </w:r>
      <w:r w:rsidR="00C63EEE">
        <w:rPr>
          <w:szCs w:val="26"/>
        </w:rPr>
        <w:t xml:space="preserve">Coleman, </w:t>
      </w:r>
      <w:r w:rsidR="00676174">
        <w:rPr>
          <w:szCs w:val="26"/>
        </w:rPr>
        <w:t xml:space="preserve">Jr., </w:t>
      </w:r>
      <w:r w:rsidR="00C63EEE">
        <w:rPr>
          <w:szCs w:val="26"/>
        </w:rPr>
        <w:t>Vice</w:t>
      </w:r>
      <w:r w:rsidR="000D27FA">
        <w:rPr>
          <w:szCs w:val="26"/>
        </w:rPr>
        <w:t xml:space="preserve"> </w:t>
      </w:r>
      <w:r w:rsidR="00C63EEE">
        <w:rPr>
          <w:szCs w:val="26"/>
        </w:rPr>
        <w:t>Chairman</w:t>
      </w:r>
    </w:p>
    <w:p w:rsidR="00EB3485" w:rsidRPr="00EB3485" w:rsidRDefault="00C31ADE" w:rsidP="00C91F3E">
      <w:pPr>
        <w:ind w:firstLine="720"/>
        <w:rPr>
          <w:szCs w:val="26"/>
        </w:rPr>
      </w:pPr>
      <w:r>
        <w:rPr>
          <w:szCs w:val="26"/>
        </w:rPr>
        <w:t>Tyrone J. Christy, Statement</w:t>
      </w:r>
    </w:p>
    <w:p w:rsidR="0091319B" w:rsidRDefault="00EB3485" w:rsidP="00C91F3E">
      <w:pPr>
        <w:rPr>
          <w:szCs w:val="26"/>
        </w:rPr>
      </w:pPr>
      <w:r>
        <w:rPr>
          <w:szCs w:val="26"/>
        </w:rPr>
        <w:tab/>
      </w:r>
      <w:r w:rsidR="0091319B" w:rsidRPr="00EB3485">
        <w:rPr>
          <w:szCs w:val="26"/>
        </w:rPr>
        <w:t>Wayne E. Gardner</w:t>
      </w:r>
    </w:p>
    <w:p w:rsidR="00C63EEE" w:rsidRDefault="00C63EEE" w:rsidP="00C91F3E">
      <w:pPr>
        <w:ind w:firstLine="720"/>
        <w:rPr>
          <w:szCs w:val="26"/>
        </w:rPr>
      </w:pPr>
      <w:r w:rsidRPr="00EB3485">
        <w:rPr>
          <w:szCs w:val="26"/>
        </w:rPr>
        <w:t>James H. Cawley</w:t>
      </w:r>
    </w:p>
    <w:p w:rsidR="00EB3485" w:rsidRPr="004201E1" w:rsidRDefault="00EB3485" w:rsidP="00C91F3E">
      <w:pPr>
        <w:rPr>
          <w:szCs w:val="26"/>
        </w:rPr>
      </w:pPr>
      <w:r>
        <w:rPr>
          <w:szCs w:val="26"/>
        </w:rPr>
        <w:tab/>
      </w:r>
    </w:p>
    <w:p w:rsidR="00671253" w:rsidRDefault="00671253" w:rsidP="00C91F3E">
      <w:pPr>
        <w:pStyle w:val="Heading2"/>
        <w:spacing w:line="360" w:lineRule="auto"/>
        <w:rPr>
          <w:sz w:val="26"/>
          <w:szCs w:val="26"/>
        </w:rPr>
      </w:pPr>
      <w:r w:rsidRPr="004201E1">
        <w:rPr>
          <w:sz w:val="26"/>
          <w:szCs w:val="26"/>
        </w:rPr>
        <w:t>ORDER</w:t>
      </w:r>
    </w:p>
    <w:p w:rsidR="009E07FD" w:rsidRDefault="009E07FD" w:rsidP="00C91F3E"/>
    <w:tbl>
      <w:tblPr>
        <w:tblW w:w="0" w:type="auto"/>
        <w:tblLook w:val="04A0"/>
      </w:tblPr>
      <w:tblGrid>
        <w:gridCol w:w="5328"/>
        <w:gridCol w:w="4248"/>
      </w:tblGrid>
      <w:tr w:rsidR="00525FCB" w:rsidTr="00D964F9">
        <w:tc>
          <w:tcPr>
            <w:tcW w:w="5328" w:type="dxa"/>
          </w:tcPr>
          <w:p w:rsidR="002B64E7" w:rsidRDefault="00525FCB" w:rsidP="002D2705">
            <w:r>
              <w:t xml:space="preserve">PPL Electric Utilities Corp. Proposed Transmission Service Charge </w:t>
            </w:r>
            <w:r w:rsidR="00184EB3">
              <w:t xml:space="preserve">(TSC) </w:t>
            </w:r>
            <w:r>
              <w:t>Reconciliation for the Twelve Months Ending November 30, 2010</w:t>
            </w:r>
          </w:p>
        </w:tc>
        <w:tc>
          <w:tcPr>
            <w:tcW w:w="4248" w:type="dxa"/>
          </w:tcPr>
          <w:p w:rsidR="00525FCB" w:rsidRDefault="00525FCB" w:rsidP="00D964F9">
            <w:pPr>
              <w:jc w:val="right"/>
            </w:pPr>
            <w:r>
              <w:t>M-2010-2213754</w:t>
            </w:r>
          </w:p>
        </w:tc>
      </w:tr>
    </w:tbl>
    <w:p w:rsidR="00525FCB" w:rsidRPr="009E07FD" w:rsidRDefault="00525FCB" w:rsidP="005D1655">
      <w:pPr>
        <w:spacing w:line="360" w:lineRule="auto"/>
      </w:pPr>
    </w:p>
    <w:p w:rsidR="00671253" w:rsidRDefault="00671253" w:rsidP="00C91F3E">
      <w:pPr>
        <w:spacing w:line="360" w:lineRule="auto"/>
        <w:rPr>
          <w:b/>
          <w:szCs w:val="26"/>
        </w:rPr>
      </w:pPr>
      <w:r w:rsidRPr="004201E1">
        <w:rPr>
          <w:b/>
          <w:szCs w:val="26"/>
        </w:rPr>
        <w:t>BY THE COMMISSION:</w:t>
      </w:r>
    </w:p>
    <w:p w:rsidR="009E07FD" w:rsidRPr="004201E1" w:rsidRDefault="009E07FD" w:rsidP="00C91F3E">
      <w:pPr>
        <w:spacing w:line="360" w:lineRule="auto"/>
        <w:rPr>
          <w:szCs w:val="26"/>
        </w:rPr>
      </w:pPr>
    </w:p>
    <w:p w:rsidR="00191EF0" w:rsidRDefault="00BB12DC" w:rsidP="00C91F3E">
      <w:pPr>
        <w:spacing w:line="360" w:lineRule="auto"/>
        <w:ind w:firstLine="720"/>
        <w:rPr>
          <w:szCs w:val="26"/>
        </w:rPr>
      </w:pPr>
      <w:r>
        <w:rPr>
          <w:szCs w:val="26"/>
        </w:rPr>
        <w:t>B</w:t>
      </w:r>
      <w:r w:rsidR="00671253" w:rsidRPr="004201E1">
        <w:rPr>
          <w:szCs w:val="26"/>
        </w:rPr>
        <w:t xml:space="preserve">efore the Commission </w:t>
      </w:r>
      <w:r w:rsidR="00525FCB">
        <w:rPr>
          <w:szCs w:val="26"/>
        </w:rPr>
        <w:t xml:space="preserve">is </w:t>
      </w:r>
      <w:r w:rsidR="00AA3FE2">
        <w:rPr>
          <w:szCs w:val="26"/>
        </w:rPr>
        <w:t>t</w:t>
      </w:r>
      <w:r w:rsidR="00454635">
        <w:rPr>
          <w:szCs w:val="26"/>
        </w:rPr>
        <w:t xml:space="preserve">he Recommended Decision </w:t>
      </w:r>
      <w:r w:rsidR="000D27FA">
        <w:rPr>
          <w:szCs w:val="26"/>
        </w:rPr>
        <w:t>of Administrative</w:t>
      </w:r>
      <w:r w:rsidR="00454635">
        <w:rPr>
          <w:szCs w:val="26"/>
        </w:rPr>
        <w:t xml:space="preserve"> Law Judge (ALJ) Susan</w:t>
      </w:r>
      <w:r w:rsidR="00D76C2D">
        <w:rPr>
          <w:szCs w:val="26"/>
        </w:rPr>
        <w:t xml:space="preserve"> D. Colwell recommending approva</w:t>
      </w:r>
      <w:r w:rsidR="00454635">
        <w:rPr>
          <w:szCs w:val="26"/>
        </w:rPr>
        <w:t xml:space="preserve">l of </w:t>
      </w:r>
      <w:r w:rsidR="00525FCB">
        <w:rPr>
          <w:szCs w:val="26"/>
        </w:rPr>
        <w:t xml:space="preserve">PPL </w:t>
      </w:r>
      <w:r w:rsidR="00900BDE">
        <w:rPr>
          <w:szCs w:val="26"/>
        </w:rPr>
        <w:t>E</w:t>
      </w:r>
      <w:r w:rsidR="00525FCB">
        <w:rPr>
          <w:szCs w:val="26"/>
        </w:rPr>
        <w:t xml:space="preserve">lectric Utilities Corp.’s </w:t>
      </w:r>
      <w:r w:rsidR="00900BDE">
        <w:rPr>
          <w:szCs w:val="26"/>
        </w:rPr>
        <w:t xml:space="preserve">(PPL) </w:t>
      </w:r>
      <w:r w:rsidR="00525FCB">
        <w:rPr>
          <w:szCs w:val="26"/>
        </w:rPr>
        <w:t xml:space="preserve">transmission service charge (TSC) reconciliation for the twelve months ended November 30, 2010.  </w:t>
      </w:r>
      <w:r w:rsidR="00900BDE">
        <w:rPr>
          <w:szCs w:val="26"/>
        </w:rPr>
        <w:t xml:space="preserve">Consistent with the discussion below, this matter is being </w:t>
      </w:r>
      <w:r w:rsidR="00941FD6">
        <w:rPr>
          <w:szCs w:val="26"/>
        </w:rPr>
        <w:t xml:space="preserve">reviewed </w:t>
      </w:r>
      <w:r w:rsidR="002F42E6">
        <w:rPr>
          <w:szCs w:val="26"/>
        </w:rPr>
        <w:t xml:space="preserve">to consider whether </w:t>
      </w:r>
      <w:r w:rsidR="00D52D46">
        <w:rPr>
          <w:szCs w:val="26"/>
        </w:rPr>
        <w:t xml:space="preserve">PPL should use current or historical demand </w:t>
      </w:r>
      <w:r w:rsidR="00AA7F6E">
        <w:rPr>
          <w:szCs w:val="26"/>
        </w:rPr>
        <w:t xml:space="preserve">data </w:t>
      </w:r>
      <w:r w:rsidR="00D52D46">
        <w:rPr>
          <w:szCs w:val="26"/>
        </w:rPr>
        <w:t>to reconcile TSC charges</w:t>
      </w:r>
      <w:r w:rsidR="00900BDE">
        <w:rPr>
          <w:szCs w:val="26"/>
        </w:rPr>
        <w:t xml:space="preserve">.  PPL will </w:t>
      </w:r>
      <w:r w:rsidR="00AA3FE2">
        <w:rPr>
          <w:szCs w:val="26"/>
        </w:rPr>
        <w:t xml:space="preserve">provide </w:t>
      </w:r>
      <w:r w:rsidR="00900BDE">
        <w:rPr>
          <w:szCs w:val="26"/>
        </w:rPr>
        <w:t xml:space="preserve">additional information and support for its proposed reconciliation.  </w:t>
      </w:r>
      <w:proofErr w:type="gramStart"/>
      <w:r w:rsidR="00AA7F6E">
        <w:rPr>
          <w:szCs w:val="26"/>
        </w:rPr>
        <w:t>In a separate proce</w:t>
      </w:r>
      <w:r w:rsidR="00AA3FE2">
        <w:rPr>
          <w:szCs w:val="26"/>
        </w:rPr>
        <w:t>e</w:t>
      </w:r>
      <w:r w:rsidR="00AA7F6E">
        <w:rPr>
          <w:szCs w:val="26"/>
        </w:rPr>
        <w:t>ding at Docket No</w:t>
      </w:r>
      <w:r w:rsidR="00AA3FE2">
        <w:rPr>
          <w:szCs w:val="26"/>
        </w:rPr>
        <w:t>.</w:t>
      </w:r>
      <w:proofErr w:type="gramEnd"/>
      <w:r w:rsidR="00AA7F6E">
        <w:rPr>
          <w:szCs w:val="26"/>
        </w:rPr>
        <w:t xml:space="preserve"> </w:t>
      </w:r>
      <w:r w:rsidR="00E95B6B">
        <w:rPr>
          <w:szCs w:val="26"/>
        </w:rPr>
        <w:t>M</w:t>
      </w:r>
      <w:r w:rsidR="00472AAC">
        <w:rPr>
          <w:szCs w:val="26"/>
        </w:rPr>
        <w:noBreakHyphen/>
      </w:r>
      <w:r w:rsidR="00E95B6B">
        <w:rPr>
          <w:szCs w:val="26"/>
        </w:rPr>
        <w:t>2011</w:t>
      </w:r>
      <w:r w:rsidR="00472AAC">
        <w:rPr>
          <w:szCs w:val="26"/>
        </w:rPr>
        <w:noBreakHyphen/>
      </w:r>
      <w:r w:rsidR="00E95B6B">
        <w:rPr>
          <w:szCs w:val="26"/>
        </w:rPr>
        <w:t>2239714</w:t>
      </w:r>
      <w:r w:rsidR="00AA7F6E">
        <w:rPr>
          <w:szCs w:val="26"/>
        </w:rPr>
        <w:t>, we will consider</w:t>
      </w:r>
      <w:r>
        <w:rPr>
          <w:szCs w:val="26"/>
        </w:rPr>
        <w:t>,</w:t>
      </w:r>
      <w:r w:rsidR="00AA7F6E">
        <w:rPr>
          <w:szCs w:val="26"/>
        </w:rPr>
        <w:t xml:space="preserve"> on an industry-wide bas</w:t>
      </w:r>
      <w:r w:rsidR="00AA3FE2">
        <w:rPr>
          <w:szCs w:val="26"/>
        </w:rPr>
        <w:t>i</w:t>
      </w:r>
      <w:r w:rsidR="00AA7F6E">
        <w:rPr>
          <w:szCs w:val="26"/>
        </w:rPr>
        <w:t>s, the full panoply of TSC reconciliation</w:t>
      </w:r>
      <w:r w:rsidR="00AA3FE2">
        <w:rPr>
          <w:szCs w:val="26"/>
        </w:rPr>
        <w:t xml:space="preserve"> issues</w:t>
      </w:r>
      <w:r w:rsidR="00AA7F6E">
        <w:rPr>
          <w:szCs w:val="26"/>
        </w:rPr>
        <w:t>.</w:t>
      </w:r>
      <w:r w:rsidR="00837422">
        <w:rPr>
          <w:rStyle w:val="FootnoteReference"/>
          <w:szCs w:val="26"/>
        </w:rPr>
        <w:footnoteReference w:id="1"/>
      </w:r>
    </w:p>
    <w:p w:rsidR="00900BDE" w:rsidRDefault="00900BDE" w:rsidP="00C91F3E">
      <w:pPr>
        <w:spacing w:line="360" w:lineRule="auto"/>
        <w:ind w:firstLine="720"/>
        <w:rPr>
          <w:szCs w:val="26"/>
        </w:rPr>
      </w:pPr>
    </w:p>
    <w:p w:rsidR="00671253" w:rsidRDefault="00671253" w:rsidP="00C91F3E">
      <w:pPr>
        <w:keepNext/>
        <w:spacing w:line="360" w:lineRule="auto"/>
        <w:jc w:val="center"/>
        <w:rPr>
          <w:b/>
          <w:szCs w:val="26"/>
          <w:u w:val="single"/>
        </w:rPr>
      </w:pPr>
      <w:r w:rsidRPr="004201E1">
        <w:rPr>
          <w:b/>
          <w:szCs w:val="26"/>
          <w:u w:val="single"/>
        </w:rPr>
        <w:lastRenderedPageBreak/>
        <w:t>Background</w:t>
      </w:r>
    </w:p>
    <w:p w:rsidR="009E07FD" w:rsidRPr="004201E1" w:rsidRDefault="009E07FD" w:rsidP="00ED0E46">
      <w:pPr>
        <w:keepNext/>
        <w:jc w:val="center"/>
        <w:rPr>
          <w:b/>
          <w:szCs w:val="26"/>
          <w:u w:val="single"/>
        </w:rPr>
      </w:pPr>
    </w:p>
    <w:p w:rsidR="00C87ECB" w:rsidRDefault="00FB47DE" w:rsidP="00194C69">
      <w:pPr>
        <w:spacing w:line="360" w:lineRule="auto"/>
        <w:ind w:firstLine="720"/>
      </w:pPr>
      <w:r w:rsidRPr="00BC34FB">
        <w:rPr>
          <w:szCs w:val="26"/>
        </w:rPr>
        <w:t>On December 10</w:t>
      </w:r>
      <w:r>
        <w:rPr>
          <w:szCs w:val="26"/>
        </w:rPr>
        <w:t xml:space="preserve"> and 14</w:t>
      </w:r>
      <w:r w:rsidRPr="00BC34FB">
        <w:rPr>
          <w:szCs w:val="26"/>
        </w:rPr>
        <w:t xml:space="preserve">, 2010, PPL submitted its </w:t>
      </w:r>
      <w:r>
        <w:rPr>
          <w:szCs w:val="26"/>
        </w:rPr>
        <w:t>f</w:t>
      </w:r>
      <w:r w:rsidRPr="00BC34FB">
        <w:rPr>
          <w:szCs w:val="26"/>
        </w:rPr>
        <w:t xml:space="preserve">inal 2010 </w:t>
      </w:r>
      <w:r>
        <w:rPr>
          <w:szCs w:val="26"/>
        </w:rPr>
        <w:t>TSC</w:t>
      </w:r>
      <w:r w:rsidR="0056619B">
        <w:rPr>
          <w:rStyle w:val="FootnoteReference"/>
          <w:szCs w:val="26"/>
        </w:rPr>
        <w:footnoteReference w:id="2"/>
      </w:r>
      <w:r>
        <w:rPr>
          <w:szCs w:val="26"/>
        </w:rPr>
        <w:t xml:space="preserve"> and Generation Supply Charge (GSC)</w:t>
      </w:r>
      <w:r w:rsidR="0006435D">
        <w:rPr>
          <w:rStyle w:val="FootnoteReference"/>
          <w:szCs w:val="26"/>
        </w:rPr>
        <w:footnoteReference w:id="3"/>
      </w:r>
      <w:r>
        <w:rPr>
          <w:szCs w:val="26"/>
        </w:rPr>
        <w:t xml:space="preserve"> r</w:t>
      </w:r>
      <w:r w:rsidRPr="00BC34FB">
        <w:rPr>
          <w:szCs w:val="26"/>
        </w:rPr>
        <w:t xml:space="preserve">econciliation </w:t>
      </w:r>
      <w:r>
        <w:rPr>
          <w:szCs w:val="26"/>
        </w:rPr>
        <w:t>r</w:t>
      </w:r>
      <w:r w:rsidRPr="00BC34FB">
        <w:rPr>
          <w:szCs w:val="26"/>
        </w:rPr>
        <w:t>eport</w:t>
      </w:r>
      <w:r>
        <w:rPr>
          <w:szCs w:val="26"/>
        </w:rPr>
        <w:t>s, respectively</w:t>
      </w:r>
      <w:r w:rsidRPr="00BC34FB">
        <w:rPr>
          <w:szCs w:val="26"/>
        </w:rPr>
        <w:t xml:space="preserve">.  </w:t>
      </w:r>
      <w:r w:rsidR="0006435D" w:rsidRPr="00082BFE">
        <w:t>The statement</w:t>
      </w:r>
      <w:r w:rsidR="0006435D">
        <w:t>s</w:t>
      </w:r>
      <w:r w:rsidR="0006435D" w:rsidRPr="00082BFE">
        <w:t xml:space="preserve"> w</w:t>
      </w:r>
      <w:r w:rsidR="0006435D">
        <w:t>ere</w:t>
      </w:r>
      <w:r w:rsidR="0006435D" w:rsidRPr="00082BFE">
        <w:t xml:space="preserve"> filed pursuant to the provisions of PPL’s Tariff – Electric Pa. P.U.C. No. 201 and Section</w:t>
      </w:r>
      <w:r w:rsidR="0006435D">
        <w:t> </w:t>
      </w:r>
      <w:r w:rsidR="0006435D" w:rsidRPr="00082BFE">
        <w:t>1307(e) of the Public Utility Code, 66 Pa.C.S.</w:t>
      </w:r>
      <w:r w:rsidR="0006435D">
        <w:t xml:space="preserve"> </w:t>
      </w:r>
      <w:proofErr w:type="gramStart"/>
      <w:r w:rsidR="0006435D">
        <w:t>§§ </w:t>
      </w:r>
      <w:r w:rsidR="0006435D" w:rsidRPr="00082BFE">
        <w:t>1307(e).</w:t>
      </w:r>
      <w:proofErr w:type="gramEnd"/>
      <w:r w:rsidR="0006435D" w:rsidRPr="00082BFE">
        <w:t xml:space="preserve">  </w:t>
      </w:r>
      <w:r w:rsidR="00C11AF4" w:rsidRPr="00082BFE">
        <w:t xml:space="preserve">On February 8, 2011, a public hearing was </w:t>
      </w:r>
      <w:r w:rsidR="0006435D">
        <w:t xml:space="preserve">held </w:t>
      </w:r>
      <w:r w:rsidR="00C11AF4" w:rsidRPr="00082BFE">
        <w:t xml:space="preserve">to review </w:t>
      </w:r>
      <w:r w:rsidR="00A44A4E">
        <w:t>the TSC filing</w:t>
      </w:r>
      <w:r w:rsidR="00C11AF4" w:rsidRPr="00082BFE">
        <w:t xml:space="preserve">.  </w:t>
      </w:r>
      <w:r w:rsidR="00C11AF4">
        <w:t xml:space="preserve">PPL and </w:t>
      </w:r>
      <w:r w:rsidR="0006435D">
        <w:t xml:space="preserve">the Office of Trial Staff </w:t>
      </w:r>
      <w:r w:rsidR="00A44A4E">
        <w:t>participated</w:t>
      </w:r>
      <w:r w:rsidR="00C11AF4" w:rsidRPr="00082BFE">
        <w:t>.</w:t>
      </w:r>
      <w:r w:rsidR="009005BA">
        <w:t xml:space="preserve">  </w:t>
      </w:r>
      <w:r w:rsidR="003C776E">
        <w:t xml:space="preserve">PPL’s </w:t>
      </w:r>
      <w:r w:rsidR="00162607">
        <w:t>proposed TS</w:t>
      </w:r>
      <w:r w:rsidR="00BB12DC">
        <w:t>C</w:t>
      </w:r>
      <w:r w:rsidR="00162607">
        <w:t xml:space="preserve"> </w:t>
      </w:r>
      <w:r w:rsidR="003C776E">
        <w:t xml:space="preserve">reconciliation was not challenged </w:t>
      </w:r>
      <w:r w:rsidR="00162607">
        <w:t xml:space="preserve">on the record </w:t>
      </w:r>
      <w:r w:rsidR="003C776E">
        <w:t xml:space="preserve">as to methodology or calculation.  </w:t>
      </w:r>
    </w:p>
    <w:p w:rsidR="00C87ECB" w:rsidRDefault="00C87ECB" w:rsidP="00ED0E46"/>
    <w:p w:rsidR="00194C69" w:rsidRDefault="00194C69" w:rsidP="00194C69">
      <w:pPr>
        <w:spacing w:line="360" w:lineRule="auto"/>
        <w:ind w:firstLine="720"/>
      </w:pPr>
      <w:r>
        <w:t xml:space="preserve">In her </w:t>
      </w:r>
      <w:r w:rsidR="003C776E">
        <w:t>February 8, 2011</w:t>
      </w:r>
      <w:r>
        <w:t xml:space="preserve"> </w:t>
      </w:r>
      <w:r w:rsidR="000D27FA">
        <w:t>Recommended Decision</w:t>
      </w:r>
      <w:r>
        <w:t>, t</w:t>
      </w:r>
      <w:r w:rsidR="00505E07">
        <w:t xml:space="preserve">he ALJ concluded:  (1) that PPL’s TSC </w:t>
      </w:r>
      <w:r w:rsidR="00505E07" w:rsidRPr="00082BFE">
        <w:t>reconciliation filing</w:t>
      </w:r>
      <w:r w:rsidR="00505E07">
        <w:t xml:space="preserve"> was</w:t>
      </w:r>
      <w:r w:rsidR="00505E07" w:rsidRPr="00082BFE">
        <w:t xml:space="preserve"> an adequate filing within the meaning of Section 1307(e), subject to such further review and revision as may be found necessary by the Commission</w:t>
      </w:r>
      <w:r w:rsidR="00505E07">
        <w:t xml:space="preserve">; (2) that PPL’s </w:t>
      </w:r>
      <w:r w:rsidR="00C87ECB">
        <w:t xml:space="preserve">December 2010 TSC </w:t>
      </w:r>
      <w:r w:rsidR="00505E07">
        <w:t xml:space="preserve">reconciliation statement was accepted </w:t>
      </w:r>
      <w:r w:rsidR="00505E07" w:rsidRPr="00082BFE">
        <w:t xml:space="preserve">based on </w:t>
      </w:r>
      <w:r w:rsidR="00505E07">
        <w:t xml:space="preserve">PPL’s </w:t>
      </w:r>
      <w:r w:rsidR="00505E07" w:rsidRPr="00082BFE">
        <w:t>unaudited data and d</w:t>
      </w:r>
      <w:r w:rsidR="00505E07">
        <w:t>id</w:t>
      </w:r>
      <w:r w:rsidR="00505E07" w:rsidRPr="00082BFE">
        <w:t xml:space="preserve"> not constitute a final approval of the accuracy of </w:t>
      </w:r>
      <w:r w:rsidR="007C18A4">
        <w:t xml:space="preserve">the statement </w:t>
      </w:r>
      <w:r w:rsidR="00505E07" w:rsidRPr="00082BFE">
        <w:t>or of the reasonableness of the underlying transaction</w:t>
      </w:r>
      <w:r w:rsidR="007C18A4">
        <w:t>; and (3) that t</w:t>
      </w:r>
      <w:r w:rsidR="00505E07" w:rsidRPr="00082BFE">
        <w:t xml:space="preserve">he recovery of </w:t>
      </w:r>
      <w:r w:rsidR="007C18A4">
        <w:t xml:space="preserve">asserted </w:t>
      </w:r>
      <w:r w:rsidR="00505E07" w:rsidRPr="00082BFE">
        <w:t>under</w:t>
      </w:r>
      <w:r w:rsidR="007C18A4">
        <w:t>-</w:t>
      </w:r>
      <w:r w:rsidR="00505E07" w:rsidRPr="00082BFE">
        <w:t>collections or the refund of over</w:t>
      </w:r>
      <w:r w:rsidR="007C18A4">
        <w:t>-</w:t>
      </w:r>
      <w:r w:rsidR="00505E07" w:rsidRPr="00082BFE">
        <w:t xml:space="preserve">collections should be implemented based upon the operation of the automatic adjustment clauses as set forth in </w:t>
      </w:r>
      <w:r w:rsidR="007C18A4">
        <w:t>PPL’s</w:t>
      </w:r>
      <w:r w:rsidR="00505E07" w:rsidRPr="00082BFE">
        <w:t xml:space="preserve"> tariff.</w:t>
      </w:r>
      <w:r>
        <w:t xml:space="preserve">  </w:t>
      </w:r>
    </w:p>
    <w:p w:rsidR="00194C69" w:rsidRDefault="00194C69" w:rsidP="00ED0E46">
      <w:pPr>
        <w:ind w:firstLine="720"/>
      </w:pPr>
    </w:p>
    <w:p w:rsidR="006D4E8B" w:rsidRDefault="00C87ECB" w:rsidP="00194C69">
      <w:pPr>
        <w:spacing w:line="360" w:lineRule="auto"/>
        <w:ind w:firstLine="720"/>
      </w:pPr>
      <w:r>
        <w:t>On March 22, 2011, PPL informed Commission staff that there was an error in the December 2010 TSC reconciliation statement.</w:t>
      </w:r>
      <w:r w:rsidR="005B74C7">
        <w:t xml:space="preserve">  </w:t>
      </w:r>
      <w:r w:rsidR="006D4E8B">
        <w:t>In explaining the error, PPL indicated that it had used 2008 demand data rather than 2009 demand data to reconcile the 2010 TSC demand charges.</w:t>
      </w:r>
      <w:r w:rsidR="00CF4951">
        <w:rPr>
          <w:rStyle w:val="FootnoteReference"/>
        </w:rPr>
        <w:footnoteReference w:id="4"/>
      </w:r>
      <w:r w:rsidR="006D4E8B">
        <w:t xml:space="preserve">  </w:t>
      </w:r>
    </w:p>
    <w:p w:rsidR="00A732C2" w:rsidRPr="00A732C2" w:rsidRDefault="00A732C2" w:rsidP="00194C69">
      <w:pPr>
        <w:keepNext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Discussion</w:t>
      </w:r>
    </w:p>
    <w:p w:rsidR="00A732C2" w:rsidRDefault="00A732C2" w:rsidP="00194C69">
      <w:pPr>
        <w:keepNext/>
        <w:spacing w:line="360" w:lineRule="auto"/>
      </w:pPr>
    </w:p>
    <w:p w:rsidR="00D76C2D" w:rsidRPr="00EE232A" w:rsidRDefault="002D2705" w:rsidP="00CF4951">
      <w:pPr>
        <w:keepLines/>
        <w:spacing w:line="360" w:lineRule="auto"/>
        <w:ind w:firstLine="720"/>
      </w:pPr>
      <w:r>
        <w:t>Based upon PPL’s 2010 TSC reconciliation, a</w:t>
      </w:r>
      <w:r w:rsidR="00D76C2D" w:rsidRPr="00EE232A">
        <w:t>pproximately 100 large commercial and industrial (C&amp;I) customers who ha</w:t>
      </w:r>
      <w:r>
        <w:t>ve</w:t>
      </w:r>
      <w:r w:rsidR="00D76C2D" w:rsidRPr="00EE232A">
        <w:t xml:space="preserve"> not elected to shop experienced significant TSC under-collection reconciliation increases to their 2011 bills for 2010 service, while the residential class </w:t>
      </w:r>
      <w:r w:rsidR="00A44A4E">
        <w:t xml:space="preserve">has </w:t>
      </w:r>
      <w:r w:rsidR="00D76C2D" w:rsidRPr="00EE232A">
        <w:t xml:space="preserve">received a substantial TSC reconciliation refund pursuant to rates that became effective January 1, 2011.  </w:t>
      </w:r>
      <w:r w:rsidR="00D76C2D">
        <w:t>While the reconciliation statement may be mathematically accurate, staff review of the underlying components has revealed two issues that require further review.</w:t>
      </w:r>
      <w:r w:rsidR="00D76C2D" w:rsidRPr="00EE232A">
        <w:t xml:space="preserve">  </w:t>
      </w:r>
    </w:p>
    <w:p w:rsidR="00D76C2D" w:rsidRPr="00EE232A" w:rsidRDefault="00D76C2D" w:rsidP="00AA3FE2">
      <w:pPr>
        <w:spacing w:line="360" w:lineRule="auto"/>
        <w:ind w:firstLine="720"/>
      </w:pPr>
    </w:p>
    <w:p w:rsidR="00D76C2D" w:rsidRPr="00EE232A" w:rsidRDefault="00D76C2D" w:rsidP="00AA3FE2">
      <w:pPr>
        <w:spacing w:line="360" w:lineRule="auto"/>
        <w:ind w:firstLine="720"/>
      </w:pPr>
      <w:r w:rsidRPr="00EE232A">
        <w:t>First, PPL discovered</w:t>
      </w:r>
      <w:r>
        <w:t xml:space="preserve"> and self-reported</w:t>
      </w:r>
      <w:r w:rsidRPr="00EE232A">
        <w:t xml:space="preserve"> </w:t>
      </w:r>
      <w:r w:rsidR="00A44A4E">
        <w:t xml:space="preserve">on March 22, 2011, </w:t>
      </w:r>
      <w:r w:rsidRPr="00EE232A">
        <w:t xml:space="preserve">that it used the wrong vintage of demand allocators </w:t>
      </w:r>
      <w:r>
        <w:t xml:space="preserve">(PLCs or Peak Load Contribution factors) </w:t>
      </w:r>
      <w:r w:rsidRPr="00EE232A">
        <w:t xml:space="preserve">for its TSC reconciliation calculation.  Correction of this miscalculation will substantially reduce the TSC under-collection from the C&amp;I customers and will reduce the refund to residential customers presently being </w:t>
      </w:r>
      <w:r>
        <w:t>paid</w:t>
      </w:r>
      <w:r w:rsidRPr="00EE232A">
        <w:t xml:space="preserve">.  </w:t>
      </w:r>
      <w:r>
        <w:t>On April 29, 2011, PPL filed its TSC reconciliation of actual costs and revenues for December 1, 2010</w:t>
      </w:r>
      <w:r w:rsidR="00A44A4E">
        <w:t>,</w:t>
      </w:r>
      <w:r>
        <w:t xml:space="preserve"> through March 31, 2011, </w:t>
      </w:r>
      <w:r w:rsidR="004912B0">
        <w:t xml:space="preserve">Docket No. </w:t>
      </w:r>
      <w:proofErr w:type="gramStart"/>
      <w:r w:rsidR="004912B0">
        <w:t>M</w:t>
      </w:r>
      <w:r w:rsidR="004912B0">
        <w:noBreakHyphen/>
        <w:t xml:space="preserve">2011-2240269, </w:t>
      </w:r>
      <w:r>
        <w:t>which contained an adjustment to the over/under collection amount that reflects a correction of the miscalculation, going forward</w:t>
      </w:r>
      <w:r w:rsidRPr="00EE232A">
        <w:t>.</w:t>
      </w:r>
      <w:proofErr w:type="gramEnd"/>
      <w:r>
        <w:t xml:space="preserve">  </w:t>
      </w:r>
    </w:p>
    <w:p w:rsidR="00D76C2D" w:rsidRPr="00EE232A" w:rsidRDefault="00D76C2D" w:rsidP="00AA3FE2">
      <w:pPr>
        <w:spacing w:line="360" w:lineRule="auto"/>
        <w:ind w:firstLine="720"/>
      </w:pPr>
    </w:p>
    <w:p w:rsidR="00D76C2D" w:rsidRPr="00EE232A" w:rsidRDefault="00D76C2D" w:rsidP="00AA3FE2">
      <w:pPr>
        <w:spacing w:line="360" w:lineRule="auto"/>
        <w:ind w:firstLine="720"/>
      </w:pPr>
      <w:r w:rsidRPr="00EE232A">
        <w:t>Second, and potentially more significant, is</w:t>
      </w:r>
      <w:r>
        <w:t xml:space="preserve"> a policy issue regarding</w:t>
      </w:r>
      <w:r w:rsidRPr="00EE232A">
        <w:t xml:space="preserve"> the manner in which PPL allocates demand for TSC reconciliation purposes.  PPL allocated its 2010 actual TSC demand c</w:t>
      </w:r>
      <w:r>
        <w:t>harges</w:t>
      </w:r>
      <w:r w:rsidRPr="00EE232A">
        <w:t xml:space="preserve"> based on </w:t>
      </w:r>
      <w:proofErr w:type="gramStart"/>
      <w:r w:rsidRPr="00EE232A">
        <w:t>allocators</w:t>
      </w:r>
      <w:proofErr w:type="gramEnd"/>
      <w:r w:rsidRPr="00EE232A">
        <w:t xml:space="preserve"> </w:t>
      </w:r>
      <w:r>
        <w:t xml:space="preserve">calculated using </w:t>
      </w:r>
      <w:r w:rsidRPr="00EE232A">
        <w:t xml:space="preserve">historical 2009 TSC demand usage.  </w:t>
      </w:r>
      <w:r>
        <w:t xml:space="preserve">Staff review of this matter indicates that using 2009 demand allocators may </w:t>
      </w:r>
      <w:r w:rsidRPr="00EE232A">
        <w:t xml:space="preserve">have </w:t>
      </w:r>
      <w:r>
        <w:t xml:space="preserve">resulted in a misalignment between </w:t>
      </w:r>
      <w:r w:rsidRPr="00EE232A">
        <w:t xml:space="preserve">certain costs and cost causers and may have created inter-class subsidies.  </w:t>
      </w:r>
    </w:p>
    <w:p w:rsidR="00D76C2D" w:rsidRPr="00EE232A" w:rsidRDefault="00D76C2D" w:rsidP="00AA3FE2">
      <w:pPr>
        <w:spacing w:line="360" w:lineRule="auto"/>
        <w:ind w:firstLine="720"/>
      </w:pPr>
    </w:p>
    <w:p w:rsidR="00DE2F47" w:rsidRDefault="00D76C2D" w:rsidP="00DE2F47">
      <w:pPr>
        <w:spacing w:line="360" w:lineRule="auto"/>
        <w:ind w:firstLine="720"/>
      </w:pPr>
      <w:r w:rsidRPr="00472AAC">
        <w:t xml:space="preserve">Under these circumstances, we shall defer our consideration of the </w:t>
      </w:r>
      <w:r w:rsidR="000D27FA" w:rsidRPr="00472AAC">
        <w:t>R</w:t>
      </w:r>
      <w:r w:rsidR="008F7551" w:rsidRPr="00472AAC">
        <w:t>ecomme</w:t>
      </w:r>
      <w:r w:rsidR="00472AAC">
        <w:t>n</w:t>
      </w:r>
      <w:r w:rsidR="008F7551" w:rsidRPr="00472AAC">
        <w:t xml:space="preserve">ded </w:t>
      </w:r>
      <w:r w:rsidR="000D27FA" w:rsidRPr="00472AAC">
        <w:t>D</w:t>
      </w:r>
      <w:r w:rsidR="008F7551" w:rsidRPr="00472AAC">
        <w:t>ecision</w:t>
      </w:r>
      <w:r w:rsidRPr="00472AAC">
        <w:t xml:space="preserve">. </w:t>
      </w:r>
      <w:r w:rsidR="00191926" w:rsidRPr="00472AAC">
        <w:t xml:space="preserve"> </w:t>
      </w:r>
    </w:p>
    <w:p w:rsidR="00DE2F47" w:rsidRDefault="00DE2F47" w:rsidP="00DE2F47">
      <w:pPr>
        <w:spacing w:line="360" w:lineRule="auto"/>
        <w:ind w:firstLine="720"/>
      </w:pPr>
    </w:p>
    <w:p w:rsidR="00967B92" w:rsidRDefault="00D76C2D" w:rsidP="00967B92">
      <w:pPr>
        <w:spacing w:line="360" w:lineRule="auto"/>
        <w:ind w:firstLine="720"/>
      </w:pPr>
      <w:r>
        <w:t xml:space="preserve">In order to understand the implication of using historic demand as compared to using current demand for reconciliation purposes, </w:t>
      </w:r>
      <w:r w:rsidRPr="00EE232A">
        <w:t xml:space="preserve">PPL will </w:t>
      </w:r>
      <w:r w:rsidR="00472AAC">
        <w:t xml:space="preserve">file with the Secretary’s Bureau and serve </w:t>
      </w:r>
      <w:r w:rsidRPr="00EE232A">
        <w:t xml:space="preserve">to </w:t>
      </w:r>
      <w:r w:rsidR="00DE2F47">
        <w:t>the statutory advocates</w:t>
      </w:r>
      <w:r w:rsidRPr="00EE232A">
        <w:t>, within 15 days</w:t>
      </w:r>
      <w:r>
        <w:t xml:space="preserve"> of entry of this order</w:t>
      </w:r>
      <w:r w:rsidRPr="00EE232A">
        <w:t xml:space="preserve">, </w:t>
      </w:r>
      <w:r w:rsidR="00967B92">
        <w:t>the following materials</w:t>
      </w:r>
      <w:r w:rsidR="00967B92">
        <w:rPr>
          <w:rStyle w:val="FootnoteReference"/>
        </w:rPr>
        <w:footnoteReference w:id="5"/>
      </w:r>
      <w:r w:rsidR="00ED0E46">
        <w:t>:</w:t>
      </w:r>
      <w:r w:rsidR="00967B92">
        <w:t xml:space="preserve">  </w:t>
      </w:r>
    </w:p>
    <w:p w:rsidR="00967B92" w:rsidRDefault="00967B92" w:rsidP="00967B92">
      <w:pPr>
        <w:spacing w:line="360" w:lineRule="auto"/>
        <w:ind w:firstLine="720"/>
      </w:pPr>
    </w:p>
    <w:p w:rsidR="00967B92" w:rsidRPr="00D964F9" w:rsidRDefault="00967B92" w:rsidP="00967B92">
      <w:pPr>
        <w:pStyle w:val="ListParagraph"/>
        <w:keepLines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>Revised schedules/worksheets and rates showing what the over/under amounts would have been had 2010 PLC actual monthly demand factors been used to prepare the December 2010 reconciliation statement,</w:t>
      </w:r>
      <w:r w:rsidRPr="00D964F9">
        <w:rPr>
          <w:rFonts w:ascii="Times New Roman" w:hAnsi="Times New Roman"/>
          <w:i/>
          <w:sz w:val="26"/>
          <w:szCs w:val="26"/>
        </w:rPr>
        <w:t xml:space="preserve"> i.e.</w:t>
      </w:r>
      <w:r w:rsidRPr="00D964F9">
        <w:rPr>
          <w:rFonts w:ascii="Times New Roman" w:hAnsi="Times New Roman"/>
          <w:sz w:val="26"/>
          <w:szCs w:val="26"/>
        </w:rPr>
        <w:t xml:space="preserve">, revised Schedules 1, 2, and 3 of the TSC 1307(e) Reconciliation Statement showing what would have been filed on December 10, 2010, if 2010 PLC actual monthly demand factors had been used.  </w:t>
      </w:r>
      <w:r w:rsidRPr="00D964F9">
        <w:rPr>
          <w:rFonts w:ascii="Times New Roman" w:hAnsi="Times New Roman"/>
          <w:sz w:val="26"/>
          <w:szCs w:val="26"/>
        </w:rPr>
        <w:br/>
      </w:r>
    </w:p>
    <w:p w:rsidR="00967B92" w:rsidRPr="00D964F9" w:rsidRDefault="00967B92" w:rsidP="00967B92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 xml:space="preserve">Revised Schedule A to the TSC final rate calculation, </w:t>
      </w:r>
      <w:r w:rsidRPr="00D964F9">
        <w:rPr>
          <w:rFonts w:ascii="Times New Roman" w:hAnsi="Times New Roman"/>
          <w:i/>
          <w:sz w:val="26"/>
          <w:szCs w:val="26"/>
        </w:rPr>
        <w:t>i.e.</w:t>
      </w:r>
      <w:r w:rsidRPr="00D964F9">
        <w:rPr>
          <w:rFonts w:ascii="Times New Roman" w:hAnsi="Times New Roman"/>
          <w:sz w:val="26"/>
          <w:szCs w:val="26"/>
        </w:rPr>
        <w:t>, what the rates would have been as of January 1, 2011, had 2010 actual monthly demand been used.</w:t>
      </w:r>
      <w:r w:rsidRPr="00D964F9">
        <w:rPr>
          <w:rFonts w:ascii="Times New Roman" w:hAnsi="Times New Roman"/>
          <w:sz w:val="26"/>
          <w:szCs w:val="26"/>
        </w:rPr>
        <w:br/>
      </w:r>
    </w:p>
    <w:p w:rsidR="00967B92" w:rsidRPr="00D964F9" w:rsidRDefault="00967B92" w:rsidP="00967B92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 xml:space="preserve">Worksheets showing precisely how the 2008, 2009, and 2010 PLCs were calculated.  </w:t>
      </w:r>
      <w:r w:rsidRPr="00D964F9">
        <w:rPr>
          <w:rFonts w:ascii="Times New Roman" w:hAnsi="Times New Roman"/>
          <w:sz w:val="26"/>
          <w:szCs w:val="26"/>
        </w:rPr>
        <w:br/>
      </w:r>
    </w:p>
    <w:p w:rsidR="00967B92" w:rsidRPr="00D964F9" w:rsidRDefault="00967B92" w:rsidP="00967B92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>Written justification for</w:t>
      </w:r>
      <w:r>
        <w:rPr>
          <w:rFonts w:ascii="Times New Roman" w:hAnsi="Times New Roman"/>
          <w:sz w:val="26"/>
          <w:szCs w:val="26"/>
        </w:rPr>
        <w:t>,</w:t>
      </w:r>
      <w:r w:rsidRPr="00D964F9">
        <w:rPr>
          <w:rFonts w:ascii="Times New Roman" w:hAnsi="Times New Roman"/>
          <w:sz w:val="26"/>
          <w:szCs w:val="26"/>
        </w:rPr>
        <w:t xml:space="preserve"> and the pros and cons of</w:t>
      </w:r>
      <w:r>
        <w:rPr>
          <w:rFonts w:ascii="Times New Roman" w:hAnsi="Times New Roman"/>
          <w:sz w:val="26"/>
          <w:szCs w:val="26"/>
        </w:rPr>
        <w:t>,</w:t>
      </w:r>
      <w:r w:rsidRPr="00D964F9">
        <w:rPr>
          <w:rFonts w:ascii="Times New Roman" w:hAnsi="Times New Roman"/>
          <w:sz w:val="26"/>
          <w:szCs w:val="26"/>
        </w:rPr>
        <w:t xml:space="preserve"> using </w:t>
      </w:r>
      <w:r>
        <w:rPr>
          <w:rFonts w:ascii="Times New Roman" w:hAnsi="Times New Roman"/>
          <w:sz w:val="26"/>
          <w:szCs w:val="26"/>
        </w:rPr>
        <w:t>historic (</w:t>
      </w:r>
      <w:r w:rsidRPr="00300899">
        <w:rPr>
          <w:rFonts w:ascii="Times New Roman" w:hAnsi="Times New Roman"/>
          <w:i/>
          <w:sz w:val="26"/>
          <w:szCs w:val="26"/>
        </w:rPr>
        <w:t>e.g.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964F9">
        <w:rPr>
          <w:rFonts w:ascii="Times New Roman" w:hAnsi="Times New Roman"/>
          <w:sz w:val="26"/>
          <w:szCs w:val="26"/>
        </w:rPr>
        <w:t>2009</w:t>
      </w:r>
      <w:r>
        <w:rPr>
          <w:rFonts w:ascii="Times New Roman" w:hAnsi="Times New Roman"/>
          <w:sz w:val="26"/>
          <w:szCs w:val="26"/>
        </w:rPr>
        <w:t>)</w:t>
      </w:r>
      <w:r w:rsidRPr="00D964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demand (</w:t>
      </w:r>
      <w:r w:rsidRPr="00300899">
        <w:rPr>
          <w:rFonts w:ascii="Times New Roman" w:hAnsi="Times New Roman"/>
          <w:i/>
          <w:sz w:val="26"/>
          <w:szCs w:val="26"/>
        </w:rPr>
        <w:t>i.e.</w:t>
      </w:r>
      <w:r>
        <w:rPr>
          <w:rFonts w:ascii="Times New Roman" w:hAnsi="Times New Roman"/>
          <w:sz w:val="26"/>
          <w:szCs w:val="26"/>
        </w:rPr>
        <w:t>, peak load contribution or PL</w:t>
      </w:r>
      <w:r w:rsidRPr="00D964F9">
        <w:rPr>
          <w:rFonts w:ascii="Times New Roman" w:hAnsi="Times New Roman"/>
          <w:sz w:val="26"/>
          <w:szCs w:val="26"/>
        </w:rPr>
        <w:t xml:space="preserve">C </w:t>
      </w:r>
      <w:r>
        <w:rPr>
          <w:rFonts w:ascii="Times New Roman" w:hAnsi="Times New Roman"/>
          <w:sz w:val="26"/>
          <w:szCs w:val="26"/>
        </w:rPr>
        <w:t xml:space="preserve">factors) </w:t>
      </w:r>
      <w:r w:rsidRPr="00D964F9">
        <w:rPr>
          <w:rFonts w:ascii="Times New Roman" w:hAnsi="Times New Roman"/>
          <w:sz w:val="26"/>
          <w:szCs w:val="26"/>
        </w:rPr>
        <w:t xml:space="preserve">to reconcile </w:t>
      </w:r>
      <w:r>
        <w:rPr>
          <w:rFonts w:ascii="Times New Roman" w:hAnsi="Times New Roman"/>
          <w:sz w:val="26"/>
          <w:szCs w:val="26"/>
        </w:rPr>
        <w:t>current (</w:t>
      </w:r>
      <w:r w:rsidRPr="00300899">
        <w:rPr>
          <w:rFonts w:ascii="Times New Roman" w:hAnsi="Times New Roman"/>
          <w:i/>
          <w:sz w:val="26"/>
          <w:szCs w:val="26"/>
        </w:rPr>
        <w:t>e.g.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964F9">
        <w:rPr>
          <w:rFonts w:ascii="Times New Roman" w:hAnsi="Times New Roman"/>
          <w:sz w:val="26"/>
          <w:szCs w:val="26"/>
        </w:rPr>
        <w:t>2010</w:t>
      </w:r>
      <w:r>
        <w:rPr>
          <w:rFonts w:ascii="Times New Roman" w:hAnsi="Times New Roman"/>
          <w:sz w:val="26"/>
          <w:szCs w:val="26"/>
        </w:rPr>
        <w:t>)</w:t>
      </w:r>
      <w:r w:rsidRPr="00D964F9">
        <w:rPr>
          <w:rFonts w:ascii="Times New Roman" w:hAnsi="Times New Roman"/>
          <w:sz w:val="26"/>
          <w:szCs w:val="26"/>
        </w:rPr>
        <w:t xml:space="preserve"> TSC charges.</w:t>
      </w:r>
      <w:r>
        <w:rPr>
          <w:rFonts w:ascii="Times New Roman" w:hAnsi="Times New Roman"/>
          <w:sz w:val="26"/>
          <w:szCs w:val="26"/>
        </w:rPr>
        <w:t xml:space="preserve">  This discussion should include PPL’s position relative to the 2010 TSC reconciliation and PPL’s position relative to the role of historic demand in future reconciliations.</w:t>
      </w:r>
    </w:p>
    <w:p w:rsidR="00967B92" w:rsidRDefault="00967B92" w:rsidP="00AA3FE2">
      <w:pPr>
        <w:spacing w:line="360" w:lineRule="auto"/>
        <w:ind w:firstLine="720"/>
      </w:pPr>
    </w:p>
    <w:p w:rsidR="003B49C3" w:rsidRDefault="003B49C3" w:rsidP="00DE2F47">
      <w:pPr>
        <w:spacing w:line="360" w:lineRule="auto"/>
        <w:ind w:firstLine="720"/>
        <w:rPr>
          <w:color w:val="1D1B11"/>
        </w:rPr>
      </w:pPr>
      <w:r>
        <w:rPr>
          <w:szCs w:val="26"/>
        </w:rPr>
        <w:t xml:space="preserve">The statutory advocates will have 15 days to file comments after receipt of the PPL’s information as specified herein.  </w:t>
      </w:r>
    </w:p>
    <w:p w:rsidR="009005BA" w:rsidRPr="006E56D4" w:rsidRDefault="004753B7" w:rsidP="00DE2F47">
      <w:pPr>
        <w:spacing w:line="360" w:lineRule="auto"/>
        <w:ind w:firstLine="720"/>
        <w:rPr>
          <w:color w:val="1D1B11"/>
          <w:szCs w:val="26"/>
        </w:rPr>
      </w:pPr>
      <w:r w:rsidRPr="006E56D4">
        <w:rPr>
          <w:color w:val="1D1B11"/>
        </w:rPr>
        <w:t xml:space="preserve">We need not address PPL’s TSC charges on a going-forward basis in this proceeding because we are examining, on an industry-wide basis, at Docket No. </w:t>
      </w:r>
      <w:proofErr w:type="gramStart"/>
      <w:r w:rsidRPr="006E56D4">
        <w:rPr>
          <w:color w:val="1D1B11"/>
        </w:rPr>
        <w:t>M</w:t>
      </w:r>
      <w:r w:rsidRPr="006E56D4">
        <w:rPr>
          <w:color w:val="1D1B11"/>
        </w:rPr>
        <w:noBreakHyphen/>
        <w:t>2011</w:t>
      </w:r>
      <w:r w:rsidR="006E56D4">
        <w:rPr>
          <w:color w:val="1D1B11"/>
        </w:rPr>
        <w:noBreakHyphen/>
      </w:r>
      <w:r w:rsidRPr="006E56D4">
        <w:rPr>
          <w:color w:val="1D1B11"/>
        </w:rPr>
        <w:t>2239714, the full panoply of TSC reconciliation methods on a going-forward basis.</w:t>
      </w:r>
      <w:proofErr w:type="gramEnd"/>
    </w:p>
    <w:p w:rsidR="007E1CB9" w:rsidRPr="006E56D4" w:rsidRDefault="007E1CB9" w:rsidP="00C91F3E">
      <w:pPr>
        <w:spacing w:line="360" w:lineRule="auto"/>
        <w:ind w:firstLine="720"/>
        <w:rPr>
          <w:color w:val="1D1B11"/>
          <w:szCs w:val="26"/>
        </w:rPr>
      </w:pPr>
    </w:p>
    <w:p w:rsidR="00221C91" w:rsidRDefault="00221C91" w:rsidP="00C91F3E">
      <w:pPr>
        <w:spacing w:line="360" w:lineRule="auto"/>
        <w:ind w:firstLine="720"/>
        <w:rPr>
          <w:szCs w:val="26"/>
        </w:rPr>
      </w:pPr>
      <w:r>
        <w:t xml:space="preserve">Finally, we note that </w:t>
      </w:r>
      <w:r w:rsidRPr="00EE232A">
        <w:t xml:space="preserve">the Bureau of Audits (Audits) </w:t>
      </w:r>
      <w:r>
        <w:t xml:space="preserve">has </w:t>
      </w:r>
      <w:r w:rsidRPr="00EE232A">
        <w:t>mov</w:t>
      </w:r>
      <w:r>
        <w:t>ed</w:t>
      </w:r>
      <w:r w:rsidRPr="00EE232A">
        <w:t xml:space="preserve"> up its schedule for an audit of PPL’s 2010 TSC and GSC reconciliations.  </w:t>
      </w:r>
    </w:p>
    <w:p w:rsidR="00221C91" w:rsidRDefault="00221C91" w:rsidP="00C91F3E">
      <w:pPr>
        <w:spacing w:line="360" w:lineRule="auto"/>
        <w:ind w:firstLine="720"/>
        <w:rPr>
          <w:szCs w:val="26"/>
        </w:rPr>
      </w:pPr>
    </w:p>
    <w:p w:rsidR="007E1CB9" w:rsidRPr="007E1CB9" w:rsidRDefault="007E1CB9" w:rsidP="0088601A">
      <w:pPr>
        <w:keepNext/>
        <w:spacing w:line="360" w:lineRule="auto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Conclusion</w:t>
      </w:r>
    </w:p>
    <w:p w:rsidR="0088601A" w:rsidRDefault="0088601A" w:rsidP="0088601A">
      <w:pPr>
        <w:keepNext/>
        <w:spacing w:line="360" w:lineRule="auto"/>
        <w:ind w:firstLine="720"/>
      </w:pPr>
    </w:p>
    <w:p w:rsidR="0035120C" w:rsidRPr="004201E1" w:rsidRDefault="0088601A" w:rsidP="00C91F3E">
      <w:pPr>
        <w:spacing w:line="360" w:lineRule="auto"/>
        <w:ind w:firstLine="720"/>
        <w:rPr>
          <w:b/>
          <w:szCs w:val="26"/>
        </w:rPr>
      </w:pPr>
      <w:r>
        <w:t xml:space="preserve">We </w:t>
      </w:r>
      <w:r w:rsidR="00654C24">
        <w:t xml:space="preserve">believe that </w:t>
      </w:r>
      <w:r>
        <w:t>PPL’s use of historical demand to reconcile current TSC charges</w:t>
      </w:r>
      <w:r w:rsidR="007146FA">
        <w:t xml:space="preserve"> under the terms of its </w:t>
      </w:r>
      <w:r w:rsidR="003D5B21">
        <w:t>then-</w:t>
      </w:r>
      <w:r w:rsidR="007146FA">
        <w:t>existing tariff</w:t>
      </w:r>
      <w:r w:rsidR="00654C24">
        <w:t xml:space="preserve"> requires further review</w:t>
      </w:r>
      <w:r>
        <w:t xml:space="preserve">.  </w:t>
      </w:r>
      <w:r w:rsidR="00654C24">
        <w:t>Accordingly, w</w:t>
      </w:r>
      <w:r>
        <w:t xml:space="preserve">e are </w:t>
      </w:r>
      <w:r w:rsidRPr="00EE232A">
        <w:t>defer</w:t>
      </w:r>
      <w:r>
        <w:t>ring</w:t>
      </w:r>
      <w:r w:rsidRPr="00EE232A">
        <w:t xml:space="preserve"> our consideration of </w:t>
      </w:r>
      <w:r>
        <w:t>PPL’s 2010 Section 1307(</w:t>
      </w:r>
      <w:r w:rsidR="00654C24">
        <w:t>e</w:t>
      </w:r>
      <w:r>
        <w:t>) reconciliation filing</w:t>
      </w:r>
      <w:r w:rsidR="003B49C3">
        <w:t>,</w:t>
      </w:r>
      <w:r>
        <w:t xml:space="preserve"> directing PPL to </w:t>
      </w:r>
      <w:r w:rsidR="008A3960">
        <w:t>file and serve</w:t>
      </w:r>
      <w:r w:rsidR="00DB3E0F">
        <w:t xml:space="preserve"> </w:t>
      </w:r>
      <w:r>
        <w:t>certain information and position statements</w:t>
      </w:r>
      <w:r w:rsidR="003B49C3">
        <w:t>, and providing for a comment period</w:t>
      </w:r>
      <w:r w:rsidRPr="008A3960">
        <w:t xml:space="preserve">.  </w:t>
      </w:r>
      <w:r>
        <w:rPr>
          <w:szCs w:val="26"/>
        </w:rPr>
        <w:t>At a separate docket, we will consider</w:t>
      </w:r>
      <w:r w:rsidR="003F7007">
        <w:rPr>
          <w:szCs w:val="26"/>
        </w:rPr>
        <w:t>,</w:t>
      </w:r>
      <w:r>
        <w:rPr>
          <w:szCs w:val="26"/>
        </w:rPr>
        <w:t xml:space="preserve"> on an industry-wide basis, the </w:t>
      </w:r>
      <w:r w:rsidR="00E72DFC">
        <w:rPr>
          <w:szCs w:val="26"/>
        </w:rPr>
        <w:t>various methods of reconciling charges in a dynamic market</w:t>
      </w:r>
      <w:r w:rsidR="00654C24">
        <w:rPr>
          <w:szCs w:val="26"/>
        </w:rPr>
        <w:t xml:space="preserve"> on a going forward basis</w:t>
      </w:r>
      <w:r w:rsidR="007E1CB9">
        <w:rPr>
          <w:szCs w:val="26"/>
        </w:rPr>
        <w:t>;</w:t>
      </w:r>
      <w:r w:rsidR="00C54CF1" w:rsidRPr="004201E1">
        <w:rPr>
          <w:szCs w:val="26"/>
        </w:rPr>
        <w:t xml:space="preserve"> </w:t>
      </w:r>
      <w:r w:rsidR="0035120C" w:rsidRPr="004201E1">
        <w:rPr>
          <w:b/>
          <w:szCs w:val="26"/>
        </w:rPr>
        <w:t xml:space="preserve">THEREFORE, </w:t>
      </w:r>
    </w:p>
    <w:p w:rsidR="0035120C" w:rsidRPr="004201E1" w:rsidRDefault="0035120C" w:rsidP="00C91F3E">
      <w:pPr>
        <w:spacing w:line="360" w:lineRule="auto"/>
        <w:ind w:firstLine="720"/>
        <w:rPr>
          <w:b/>
          <w:szCs w:val="26"/>
        </w:rPr>
      </w:pPr>
    </w:p>
    <w:p w:rsidR="0035120C" w:rsidRPr="004201E1" w:rsidRDefault="0035120C" w:rsidP="00C91F3E">
      <w:pPr>
        <w:keepNext/>
        <w:keepLines/>
        <w:spacing w:line="360" w:lineRule="auto"/>
        <w:ind w:firstLine="720"/>
        <w:rPr>
          <w:b/>
          <w:szCs w:val="26"/>
        </w:rPr>
      </w:pPr>
      <w:r w:rsidRPr="004201E1">
        <w:rPr>
          <w:b/>
          <w:szCs w:val="26"/>
        </w:rPr>
        <w:t xml:space="preserve">IT IS ORDERED: </w:t>
      </w:r>
    </w:p>
    <w:p w:rsidR="004D6586" w:rsidRDefault="004D6586" w:rsidP="00C91F3E">
      <w:pPr>
        <w:spacing w:line="360" w:lineRule="auto"/>
        <w:ind w:firstLine="720"/>
        <w:rPr>
          <w:szCs w:val="26"/>
        </w:rPr>
      </w:pPr>
    </w:p>
    <w:p w:rsidR="0035120C" w:rsidRPr="004201E1" w:rsidRDefault="0035120C" w:rsidP="00C91F3E">
      <w:pPr>
        <w:spacing w:line="360" w:lineRule="auto"/>
        <w:ind w:firstLine="720"/>
        <w:rPr>
          <w:szCs w:val="26"/>
        </w:rPr>
      </w:pPr>
      <w:r w:rsidRPr="004201E1">
        <w:rPr>
          <w:szCs w:val="26"/>
        </w:rPr>
        <w:t>1.</w:t>
      </w:r>
      <w:r w:rsidRPr="004201E1">
        <w:rPr>
          <w:szCs w:val="26"/>
        </w:rPr>
        <w:tab/>
      </w:r>
      <w:r w:rsidR="008F7551">
        <w:rPr>
          <w:szCs w:val="26"/>
        </w:rPr>
        <w:t>That c</w:t>
      </w:r>
      <w:r w:rsidR="0008176C">
        <w:rPr>
          <w:szCs w:val="26"/>
        </w:rPr>
        <w:t xml:space="preserve">onsideration of the </w:t>
      </w:r>
      <w:r w:rsidR="00D52C49">
        <w:rPr>
          <w:szCs w:val="26"/>
        </w:rPr>
        <w:t xml:space="preserve">February 8, 2011 </w:t>
      </w:r>
      <w:r w:rsidR="000D27FA">
        <w:rPr>
          <w:szCs w:val="26"/>
        </w:rPr>
        <w:t>Recommended Decision</w:t>
      </w:r>
      <w:r w:rsidR="00D52C49">
        <w:rPr>
          <w:szCs w:val="26"/>
        </w:rPr>
        <w:t xml:space="preserve"> of Administrative Law Judge Susan D. Colwell</w:t>
      </w:r>
      <w:r w:rsidR="0008176C">
        <w:rPr>
          <w:szCs w:val="26"/>
        </w:rPr>
        <w:t xml:space="preserve"> </w:t>
      </w:r>
      <w:r w:rsidR="00D52C49">
        <w:rPr>
          <w:szCs w:val="26"/>
        </w:rPr>
        <w:t xml:space="preserve">at this docket </w:t>
      </w:r>
      <w:r w:rsidR="0008176C">
        <w:rPr>
          <w:szCs w:val="26"/>
        </w:rPr>
        <w:t>is deferred</w:t>
      </w:r>
      <w:r w:rsidR="002B64E7">
        <w:rPr>
          <w:szCs w:val="26"/>
        </w:rPr>
        <w:t xml:space="preserve">.  </w:t>
      </w:r>
    </w:p>
    <w:p w:rsidR="004D6586" w:rsidRDefault="004D6586" w:rsidP="00C91F3E">
      <w:pPr>
        <w:pStyle w:val="BodyTextIndent"/>
        <w:spacing w:line="360" w:lineRule="auto"/>
        <w:rPr>
          <w:szCs w:val="26"/>
        </w:rPr>
      </w:pPr>
    </w:p>
    <w:p w:rsidR="009D34DE" w:rsidRDefault="0035120C" w:rsidP="009D34DE">
      <w:pPr>
        <w:spacing w:line="360" w:lineRule="auto"/>
        <w:ind w:firstLine="720"/>
      </w:pPr>
      <w:r w:rsidRPr="004201E1">
        <w:rPr>
          <w:szCs w:val="26"/>
        </w:rPr>
        <w:t>2.</w:t>
      </w:r>
      <w:r w:rsidRPr="004201E1">
        <w:rPr>
          <w:szCs w:val="26"/>
        </w:rPr>
        <w:tab/>
      </w:r>
      <w:r w:rsidR="008F7551">
        <w:rPr>
          <w:szCs w:val="26"/>
        </w:rPr>
        <w:t xml:space="preserve">That </w:t>
      </w:r>
      <w:r w:rsidR="002D2705">
        <w:t xml:space="preserve">PPL Electric Utilities Corp. </w:t>
      </w:r>
      <w:r w:rsidR="009D34DE">
        <w:rPr>
          <w:szCs w:val="26"/>
        </w:rPr>
        <w:t xml:space="preserve">shall </w:t>
      </w:r>
      <w:r w:rsidR="008A3960">
        <w:rPr>
          <w:szCs w:val="26"/>
        </w:rPr>
        <w:t>file and serve o</w:t>
      </w:r>
      <w:r w:rsidR="00BB12DC">
        <w:rPr>
          <w:szCs w:val="26"/>
        </w:rPr>
        <w:t>n</w:t>
      </w:r>
      <w:r w:rsidR="008A3960">
        <w:rPr>
          <w:szCs w:val="26"/>
        </w:rPr>
        <w:t xml:space="preserve"> </w:t>
      </w:r>
      <w:r w:rsidR="009D34DE">
        <w:t xml:space="preserve">the statutory advocates, within fifteen (15) days of the entry of this order, the following materials:  </w:t>
      </w:r>
    </w:p>
    <w:p w:rsidR="009D34DE" w:rsidRDefault="009D34DE" w:rsidP="009D34DE">
      <w:pPr>
        <w:spacing w:line="360" w:lineRule="auto"/>
        <w:ind w:firstLine="720"/>
      </w:pPr>
    </w:p>
    <w:p w:rsidR="009D34DE" w:rsidRPr="00D964F9" w:rsidRDefault="009D34DE" w:rsidP="00676174">
      <w:pPr>
        <w:pStyle w:val="ListParagraph"/>
        <w:keepLines/>
        <w:numPr>
          <w:ilvl w:val="0"/>
          <w:numId w:val="45"/>
        </w:numPr>
        <w:spacing w:after="0" w:line="360" w:lineRule="auto"/>
        <w:ind w:left="1800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>Revised schedules/worksheets and rates showing what the over/under amounts would have been had 2010 PLC actual monthly demand factors been used to prepare the December 2010 reconciliation statement,</w:t>
      </w:r>
      <w:r w:rsidRPr="00D964F9">
        <w:rPr>
          <w:rFonts w:ascii="Times New Roman" w:hAnsi="Times New Roman"/>
          <w:i/>
          <w:sz w:val="26"/>
          <w:szCs w:val="26"/>
        </w:rPr>
        <w:t xml:space="preserve"> i.e.</w:t>
      </w:r>
      <w:r w:rsidRPr="00D964F9">
        <w:rPr>
          <w:rFonts w:ascii="Times New Roman" w:hAnsi="Times New Roman"/>
          <w:sz w:val="26"/>
          <w:szCs w:val="26"/>
        </w:rPr>
        <w:t xml:space="preserve">, revised Schedules 1, 2, and 3 of the TSC 1307(e) Reconciliation Statement showing what would have been filed on December 10, 2010, if 2010 PLC actual monthly demand factors had been used.  </w:t>
      </w:r>
      <w:r w:rsidR="009A6C0D">
        <w:rPr>
          <w:rFonts w:ascii="Times New Roman" w:hAnsi="Times New Roman"/>
          <w:sz w:val="26"/>
          <w:szCs w:val="26"/>
        </w:rPr>
        <w:br/>
      </w:r>
    </w:p>
    <w:p w:rsidR="009D34DE" w:rsidRPr="00D964F9" w:rsidRDefault="009D34DE" w:rsidP="00676174">
      <w:pPr>
        <w:pStyle w:val="ListParagraph"/>
        <w:numPr>
          <w:ilvl w:val="0"/>
          <w:numId w:val="45"/>
        </w:numPr>
        <w:spacing w:after="0" w:line="360" w:lineRule="auto"/>
        <w:ind w:left="1800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 xml:space="preserve">Revised Schedule A to the TSC final rate calculation, </w:t>
      </w:r>
      <w:r w:rsidRPr="00D964F9">
        <w:rPr>
          <w:rFonts w:ascii="Times New Roman" w:hAnsi="Times New Roman"/>
          <w:i/>
          <w:sz w:val="26"/>
          <w:szCs w:val="26"/>
        </w:rPr>
        <w:t>i.e.</w:t>
      </w:r>
      <w:r w:rsidRPr="00D964F9">
        <w:rPr>
          <w:rFonts w:ascii="Times New Roman" w:hAnsi="Times New Roman"/>
          <w:sz w:val="26"/>
          <w:szCs w:val="26"/>
        </w:rPr>
        <w:t>, what the rates would have been as of January 1, 2011, had 2010 actual monthly demand been used.</w:t>
      </w:r>
      <w:r w:rsidR="009A6C0D">
        <w:rPr>
          <w:rFonts w:ascii="Times New Roman" w:hAnsi="Times New Roman"/>
          <w:sz w:val="26"/>
          <w:szCs w:val="26"/>
        </w:rPr>
        <w:br/>
      </w:r>
    </w:p>
    <w:p w:rsidR="009D34DE" w:rsidRPr="00D964F9" w:rsidRDefault="009D34DE" w:rsidP="00676174">
      <w:pPr>
        <w:pStyle w:val="ListParagraph"/>
        <w:numPr>
          <w:ilvl w:val="0"/>
          <w:numId w:val="45"/>
        </w:numPr>
        <w:spacing w:after="0" w:line="360" w:lineRule="auto"/>
        <w:ind w:left="1800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 xml:space="preserve">Worksheets showing precisely how the 2008, 2009, and 2010 PLCs were calculated.  </w:t>
      </w:r>
      <w:r w:rsidR="009A6C0D">
        <w:rPr>
          <w:rFonts w:ascii="Times New Roman" w:hAnsi="Times New Roman"/>
          <w:sz w:val="26"/>
          <w:szCs w:val="26"/>
        </w:rPr>
        <w:br/>
      </w:r>
    </w:p>
    <w:p w:rsidR="009D34DE" w:rsidRPr="00D964F9" w:rsidRDefault="009D34DE" w:rsidP="00676174">
      <w:pPr>
        <w:pStyle w:val="ListParagraph"/>
        <w:numPr>
          <w:ilvl w:val="0"/>
          <w:numId w:val="45"/>
        </w:numPr>
        <w:spacing w:after="0" w:line="360" w:lineRule="auto"/>
        <w:ind w:left="1800"/>
        <w:rPr>
          <w:rFonts w:ascii="Times New Roman" w:hAnsi="Times New Roman"/>
          <w:sz w:val="26"/>
          <w:szCs w:val="26"/>
        </w:rPr>
      </w:pPr>
      <w:r w:rsidRPr="00D964F9">
        <w:rPr>
          <w:rFonts w:ascii="Times New Roman" w:hAnsi="Times New Roman"/>
          <w:sz w:val="26"/>
          <w:szCs w:val="26"/>
        </w:rPr>
        <w:t>Written justification for</w:t>
      </w:r>
      <w:r>
        <w:rPr>
          <w:rFonts w:ascii="Times New Roman" w:hAnsi="Times New Roman"/>
          <w:sz w:val="26"/>
          <w:szCs w:val="26"/>
        </w:rPr>
        <w:t>,</w:t>
      </w:r>
      <w:r w:rsidRPr="00D964F9">
        <w:rPr>
          <w:rFonts w:ascii="Times New Roman" w:hAnsi="Times New Roman"/>
          <w:sz w:val="26"/>
          <w:szCs w:val="26"/>
        </w:rPr>
        <w:t xml:space="preserve"> and the pros and cons of</w:t>
      </w:r>
      <w:r>
        <w:rPr>
          <w:rFonts w:ascii="Times New Roman" w:hAnsi="Times New Roman"/>
          <w:sz w:val="26"/>
          <w:szCs w:val="26"/>
        </w:rPr>
        <w:t>,</w:t>
      </w:r>
      <w:r w:rsidRPr="00D964F9">
        <w:rPr>
          <w:rFonts w:ascii="Times New Roman" w:hAnsi="Times New Roman"/>
          <w:sz w:val="26"/>
          <w:szCs w:val="26"/>
        </w:rPr>
        <w:t xml:space="preserve"> using </w:t>
      </w:r>
      <w:r>
        <w:rPr>
          <w:rFonts w:ascii="Times New Roman" w:hAnsi="Times New Roman"/>
          <w:sz w:val="26"/>
          <w:szCs w:val="26"/>
        </w:rPr>
        <w:t>historic (</w:t>
      </w:r>
      <w:r w:rsidRPr="00300899">
        <w:rPr>
          <w:rFonts w:ascii="Times New Roman" w:hAnsi="Times New Roman"/>
          <w:i/>
          <w:sz w:val="26"/>
          <w:szCs w:val="26"/>
        </w:rPr>
        <w:t>e.g.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964F9">
        <w:rPr>
          <w:rFonts w:ascii="Times New Roman" w:hAnsi="Times New Roman"/>
          <w:sz w:val="26"/>
          <w:szCs w:val="26"/>
        </w:rPr>
        <w:t>2009</w:t>
      </w:r>
      <w:r>
        <w:rPr>
          <w:rFonts w:ascii="Times New Roman" w:hAnsi="Times New Roman"/>
          <w:sz w:val="26"/>
          <w:szCs w:val="26"/>
        </w:rPr>
        <w:t>)</w:t>
      </w:r>
      <w:r w:rsidRPr="00D964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demand (</w:t>
      </w:r>
      <w:r w:rsidRPr="00300899">
        <w:rPr>
          <w:rFonts w:ascii="Times New Roman" w:hAnsi="Times New Roman"/>
          <w:i/>
          <w:sz w:val="26"/>
          <w:szCs w:val="26"/>
        </w:rPr>
        <w:t>i.e.</w:t>
      </w:r>
      <w:r>
        <w:rPr>
          <w:rFonts w:ascii="Times New Roman" w:hAnsi="Times New Roman"/>
          <w:sz w:val="26"/>
          <w:szCs w:val="26"/>
        </w:rPr>
        <w:t>, peak load contribution or PL</w:t>
      </w:r>
      <w:r w:rsidRPr="00D964F9">
        <w:rPr>
          <w:rFonts w:ascii="Times New Roman" w:hAnsi="Times New Roman"/>
          <w:sz w:val="26"/>
          <w:szCs w:val="26"/>
        </w:rPr>
        <w:t xml:space="preserve">C </w:t>
      </w:r>
      <w:r>
        <w:rPr>
          <w:rFonts w:ascii="Times New Roman" w:hAnsi="Times New Roman"/>
          <w:sz w:val="26"/>
          <w:szCs w:val="26"/>
        </w:rPr>
        <w:t xml:space="preserve">factors) </w:t>
      </w:r>
      <w:r w:rsidRPr="00D964F9">
        <w:rPr>
          <w:rFonts w:ascii="Times New Roman" w:hAnsi="Times New Roman"/>
          <w:sz w:val="26"/>
          <w:szCs w:val="26"/>
        </w:rPr>
        <w:t xml:space="preserve">to reconcile </w:t>
      </w:r>
      <w:r>
        <w:rPr>
          <w:rFonts w:ascii="Times New Roman" w:hAnsi="Times New Roman"/>
          <w:sz w:val="26"/>
          <w:szCs w:val="26"/>
        </w:rPr>
        <w:t>current (</w:t>
      </w:r>
      <w:r w:rsidRPr="00300899">
        <w:rPr>
          <w:rFonts w:ascii="Times New Roman" w:hAnsi="Times New Roman"/>
          <w:i/>
          <w:sz w:val="26"/>
          <w:szCs w:val="26"/>
        </w:rPr>
        <w:t>e.g.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964F9">
        <w:rPr>
          <w:rFonts w:ascii="Times New Roman" w:hAnsi="Times New Roman"/>
          <w:sz w:val="26"/>
          <w:szCs w:val="26"/>
        </w:rPr>
        <w:t>2010</w:t>
      </w:r>
      <w:r>
        <w:rPr>
          <w:rFonts w:ascii="Times New Roman" w:hAnsi="Times New Roman"/>
          <w:sz w:val="26"/>
          <w:szCs w:val="26"/>
        </w:rPr>
        <w:t>)</w:t>
      </w:r>
      <w:r w:rsidRPr="00D964F9">
        <w:rPr>
          <w:rFonts w:ascii="Times New Roman" w:hAnsi="Times New Roman"/>
          <w:sz w:val="26"/>
          <w:szCs w:val="26"/>
        </w:rPr>
        <w:t xml:space="preserve"> TSC charges.</w:t>
      </w:r>
      <w:r>
        <w:rPr>
          <w:rFonts w:ascii="Times New Roman" w:hAnsi="Times New Roman"/>
          <w:sz w:val="26"/>
          <w:szCs w:val="26"/>
        </w:rPr>
        <w:t xml:space="preserve">  This discussion should include PPL’s position relative to the 2010 TSC reconciliation and PPL’s position relative to the role of historic demand in future reconciliations.</w:t>
      </w:r>
    </w:p>
    <w:p w:rsidR="009D34DE" w:rsidRPr="00D964F9" w:rsidRDefault="009D34DE" w:rsidP="009D34DE">
      <w:pPr>
        <w:spacing w:line="360" w:lineRule="auto"/>
        <w:ind w:firstLine="720"/>
        <w:rPr>
          <w:szCs w:val="26"/>
        </w:rPr>
      </w:pPr>
    </w:p>
    <w:p w:rsidR="003B49C3" w:rsidRDefault="003B49C3" w:rsidP="00E77CE5">
      <w:pPr>
        <w:spacing w:line="360" w:lineRule="auto"/>
        <w:ind w:firstLine="720"/>
        <w:rPr>
          <w:szCs w:val="26"/>
        </w:rPr>
      </w:pPr>
      <w:r>
        <w:rPr>
          <w:szCs w:val="26"/>
        </w:rPr>
        <w:t>3.</w:t>
      </w:r>
      <w:r>
        <w:rPr>
          <w:szCs w:val="26"/>
        </w:rPr>
        <w:tab/>
        <w:t xml:space="preserve">That the </w:t>
      </w:r>
      <w:r w:rsidR="00D555D5">
        <w:rPr>
          <w:szCs w:val="26"/>
        </w:rPr>
        <w:t>statutory</w:t>
      </w:r>
      <w:r>
        <w:rPr>
          <w:szCs w:val="26"/>
        </w:rPr>
        <w:t xml:space="preserve"> advocates have 15 days to comment on PPL Electric Ut</w:t>
      </w:r>
      <w:r w:rsidR="004758EB">
        <w:rPr>
          <w:szCs w:val="26"/>
        </w:rPr>
        <w:t>i</w:t>
      </w:r>
      <w:r>
        <w:rPr>
          <w:szCs w:val="26"/>
        </w:rPr>
        <w:t xml:space="preserve">lities Corp.’s filing.  </w:t>
      </w:r>
    </w:p>
    <w:p w:rsidR="003B49C3" w:rsidRDefault="003B49C3" w:rsidP="00E77CE5">
      <w:pPr>
        <w:spacing w:line="360" w:lineRule="auto"/>
        <w:ind w:firstLine="720"/>
        <w:rPr>
          <w:szCs w:val="26"/>
        </w:rPr>
      </w:pPr>
    </w:p>
    <w:p w:rsidR="00E77CE5" w:rsidRDefault="003B49C3" w:rsidP="00E77CE5">
      <w:pPr>
        <w:spacing w:line="360" w:lineRule="auto"/>
        <w:ind w:firstLine="720"/>
        <w:rPr>
          <w:szCs w:val="26"/>
        </w:rPr>
      </w:pPr>
      <w:r>
        <w:rPr>
          <w:szCs w:val="26"/>
        </w:rPr>
        <w:t>4</w:t>
      </w:r>
      <w:r w:rsidR="00BF0DE4">
        <w:rPr>
          <w:szCs w:val="26"/>
        </w:rPr>
        <w:t>.</w:t>
      </w:r>
      <w:r w:rsidR="00BF0DE4">
        <w:rPr>
          <w:szCs w:val="26"/>
        </w:rPr>
        <w:tab/>
      </w:r>
      <w:r w:rsidR="00E77CE5" w:rsidRPr="00CD18D4">
        <w:rPr>
          <w:szCs w:val="26"/>
        </w:rPr>
        <w:t xml:space="preserve">That the staff contacts on this matter are Louise Fink Smith, Law Bureau, 717-787-5000, </w:t>
      </w:r>
      <w:hyperlink r:id="rId8" w:history="1">
        <w:r w:rsidR="00E77CE5" w:rsidRPr="00CD18D4">
          <w:rPr>
            <w:rStyle w:val="Hyperlink"/>
            <w:szCs w:val="26"/>
          </w:rPr>
          <w:t>finksmith@state.pa.us</w:t>
        </w:r>
      </w:hyperlink>
      <w:r w:rsidR="00E77CE5" w:rsidRPr="00CD18D4">
        <w:rPr>
          <w:szCs w:val="26"/>
        </w:rPr>
        <w:t>, and Richard Wallace, Bureau of Audits, 717</w:t>
      </w:r>
      <w:r w:rsidR="00E77CE5">
        <w:rPr>
          <w:szCs w:val="26"/>
        </w:rPr>
        <w:noBreakHyphen/>
      </w:r>
      <w:r w:rsidR="00E77CE5" w:rsidRPr="00CD18D4">
        <w:rPr>
          <w:szCs w:val="26"/>
        </w:rPr>
        <w:t>78</w:t>
      </w:r>
      <w:r w:rsidR="00E77CE5">
        <w:rPr>
          <w:szCs w:val="26"/>
        </w:rPr>
        <w:t>7</w:t>
      </w:r>
      <w:r w:rsidR="00E77CE5">
        <w:rPr>
          <w:szCs w:val="26"/>
        </w:rPr>
        <w:noBreakHyphen/>
      </w:r>
      <w:r w:rsidR="00E77CE5" w:rsidRPr="00CD18D4">
        <w:rPr>
          <w:szCs w:val="26"/>
        </w:rPr>
        <w:t xml:space="preserve">7236, </w:t>
      </w:r>
      <w:hyperlink r:id="rId9" w:history="1">
        <w:r w:rsidR="00E77CE5" w:rsidRPr="00CD18D4">
          <w:rPr>
            <w:rStyle w:val="Hyperlink"/>
            <w:szCs w:val="26"/>
          </w:rPr>
          <w:t>riwallace@state.pa.us</w:t>
        </w:r>
      </w:hyperlink>
      <w:r w:rsidR="00E77CE5" w:rsidRPr="00CD18D4">
        <w:rPr>
          <w:szCs w:val="26"/>
        </w:rPr>
        <w:t xml:space="preserve">. </w:t>
      </w:r>
      <w:r w:rsidR="00E77CE5">
        <w:rPr>
          <w:szCs w:val="26"/>
        </w:rPr>
        <w:br/>
      </w:r>
    </w:p>
    <w:p w:rsidR="00191926" w:rsidRDefault="003B49C3" w:rsidP="005A099E">
      <w:pPr>
        <w:keepNext/>
        <w:spacing w:line="360" w:lineRule="auto"/>
        <w:ind w:firstLine="720"/>
        <w:rPr>
          <w:szCs w:val="26"/>
        </w:rPr>
      </w:pPr>
      <w:r>
        <w:rPr>
          <w:szCs w:val="26"/>
        </w:rPr>
        <w:t>5</w:t>
      </w:r>
      <w:r w:rsidR="00E77CE5">
        <w:rPr>
          <w:szCs w:val="26"/>
        </w:rPr>
        <w:t>.</w:t>
      </w:r>
      <w:r w:rsidR="00E77CE5">
        <w:rPr>
          <w:szCs w:val="26"/>
        </w:rPr>
        <w:tab/>
      </w:r>
      <w:r w:rsidR="00BF0DE4">
        <w:rPr>
          <w:szCs w:val="26"/>
        </w:rPr>
        <w:t xml:space="preserve">That staff will prepare a recommendation for </w:t>
      </w:r>
      <w:r w:rsidR="008E3925">
        <w:rPr>
          <w:szCs w:val="26"/>
        </w:rPr>
        <w:t xml:space="preserve">Commission review.  </w:t>
      </w:r>
    </w:p>
    <w:p w:rsidR="00E77CE5" w:rsidRDefault="00E77CE5" w:rsidP="005A099E">
      <w:pPr>
        <w:keepNext/>
        <w:spacing w:line="360" w:lineRule="auto"/>
        <w:ind w:firstLine="720"/>
        <w:rPr>
          <w:szCs w:val="26"/>
        </w:rPr>
      </w:pPr>
    </w:p>
    <w:p w:rsidR="00E77CE5" w:rsidRDefault="00E77CE5" w:rsidP="005A099E">
      <w:pPr>
        <w:keepNext/>
        <w:spacing w:line="360" w:lineRule="auto"/>
        <w:ind w:firstLine="720"/>
        <w:rPr>
          <w:szCs w:val="26"/>
        </w:rPr>
      </w:pPr>
    </w:p>
    <w:p w:rsidR="0035120C" w:rsidRPr="004201E1" w:rsidRDefault="00D174CB" w:rsidP="00C91F3E">
      <w:pPr>
        <w:keepNext/>
        <w:keepLines/>
        <w:ind w:firstLine="720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22225</wp:posOffset>
            </wp:positionV>
            <wp:extent cx="2200275" cy="838200"/>
            <wp:effectExtent l="1905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20C" w:rsidRPr="004201E1">
        <w:rPr>
          <w:szCs w:val="26"/>
        </w:rPr>
        <w:tab/>
      </w:r>
      <w:r w:rsidR="0035120C" w:rsidRPr="004201E1">
        <w:rPr>
          <w:szCs w:val="26"/>
        </w:rPr>
        <w:tab/>
      </w:r>
      <w:r w:rsidR="0035120C" w:rsidRPr="004201E1">
        <w:rPr>
          <w:szCs w:val="26"/>
        </w:rPr>
        <w:tab/>
      </w:r>
      <w:r w:rsidR="0035120C" w:rsidRPr="004201E1">
        <w:rPr>
          <w:szCs w:val="26"/>
        </w:rPr>
        <w:tab/>
      </w:r>
      <w:r w:rsidR="0035120C" w:rsidRPr="004201E1">
        <w:rPr>
          <w:szCs w:val="26"/>
        </w:rPr>
        <w:tab/>
      </w:r>
      <w:r w:rsidR="0035120C" w:rsidRPr="004201E1">
        <w:rPr>
          <w:szCs w:val="26"/>
        </w:rPr>
        <w:tab/>
        <w:t>BY THE COMMISSION</w:t>
      </w:r>
    </w:p>
    <w:p w:rsidR="0035120C" w:rsidRPr="004201E1" w:rsidRDefault="0035120C" w:rsidP="00C91F3E">
      <w:pPr>
        <w:keepNext/>
        <w:keepLines/>
        <w:rPr>
          <w:szCs w:val="26"/>
        </w:rPr>
      </w:pPr>
    </w:p>
    <w:p w:rsidR="0035120C" w:rsidRPr="004201E1" w:rsidRDefault="0035120C" w:rsidP="00C91F3E">
      <w:pPr>
        <w:keepNext/>
        <w:keepLines/>
        <w:ind w:firstLine="720"/>
        <w:rPr>
          <w:szCs w:val="26"/>
        </w:rPr>
      </w:pPr>
    </w:p>
    <w:p w:rsidR="0035120C" w:rsidRPr="004201E1" w:rsidRDefault="0035120C" w:rsidP="00C91F3E">
      <w:pPr>
        <w:keepNext/>
        <w:keepLines/>
        <w:ind w:firstLine="720"/>
        <w:rPr>
          <w:szCs w:val="26"/>
        </w:rPr>
      </w:pPr>
    </w:p>
    <w:p w:rsidR="0035120C" w:rsidRPr="004201E1" w:rsidRDefault="0035120C" w:rsidP="00C91F3E">
      <w:pPr>
        <w:keepNext/>
        <w:keepLines/>
        <w:ind w:firstLine="720"/>
        <w:rPr>
          <w:szCs w:val="26"/>
        </w:rPr>
      </w:pP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="00C63EEE">
        <w:rPr>
          <w:szCs w:val="26"/>
        </w:rPr>
        <w:t>Rosemary Chiavetta</w:t>
      </w:r>
      <w:r w:rsidRPr="004201E1">
        <w:rPr>
          <w:szCs w:val="26"/>
        </w:rPr>
        <w:t>,</w:t>
      </w:r>
    </w:p>
    <w:p w:rsidR="0035120C" w:rsidRPr="004201E1" w:rsidRDefault="0035120C" w:rsidP="00C91F3E">
      <w:pPr>
        <w:keepNext/>
        <w:ind w:firstLine="720"/>
        <w:rPr>
          <w:szCs w:val="26"/>
        </w:rPr>
      </w:pP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</w:r>
      <w:r w:rsidRPr="004201E1">
        <w:rPr>
          <w:szCs w:val="26"/>
        </w:rPr>
        <w:tab/>
        <w:t>Secretary</w:t>
      </w:r>
    </w:p>
    <w:p w:rsidR="0035120C" w:rsidRPr="004201E1" w:rsidRDefault="0035120C" w:rsidP="00C91F3E">
      <w:pPr>
        <w:keepNext/>
        <w:ind w:firstLine="720"/>
        <w:rPr>
          <w:szCs w:val="26"/>
        </w:rPr>
      </w:pPr>
    </w:p>
    <w:p w:rsidR="0035120C" w:rsidRDefault="0035120C" w:rsidP="00C91F3E">
      <w:pPr>
        <w:keepNext/>
        <w:rPr>
          <w:szCs w:val="26"/>
        </w:rPr>
      </w:pPr>
      <w:r w:rsidRPr="004201E1">
        <w:rPr>
          <w:szCs w:val="26"/>
        </w:rPr>
        <w:t>(SEAL)</w:t>
      </w:r>
    </w:p>
    <w:p w:rsidR="009A6C0D" w:rsidRDefault="009A6C0D" w:rsidP="00C91F3E">
      <w:pPr>
        <w:keepNext/>
        <w:rPr>
          <w:szCs w:val="26"/>
        </w:rPr>
      </w:pPr>
    </w:p>
    <w:p w:rsidR="0035120C" w:rsidRDefault="0035120C" w:rsidP="00C91F3E">
      <w:pPr>
        <w:keepNext/>
        <w:rPr>
          <w:szCs w:val="26"/>
        </w:rPr>
      </w:pPr>
      <w:r w:rsidRPr="004201E1">
        <w:rPr>
          <w:szCs w:val="26"/>
        </w:rPr>
        <w:t xml:space="preserve">ORDER ADOPTED:  </w:t>
      </w:r>
      <w:r w:rsidR="00844274">
        <w:rPr>
          <w:szCs w:val="26"/>
        </w:rPr>
        <w:t xml:space="preserve">May </w:t>
      </w:r>
      <w:r w:rsidR="005D6A27">
        <w:rPr>
          <w:szCs w:val="26"/>
        </w:rPr>
        <w:t>5</w:t>
      </w:r>
      <w:r w:rsidR="003A193A">
        <w:rPr>
          <w:szCs w:val="26"/>
        </w:rPr>
        <w:t>, 2011</w:t>
      </w:r>
    </w:p>
    <w:p w:rsidR="009A6C0D" w:rsidRDefault="009A6C0D" w:rsidP="00C91F3E">
      <w:pPr>
        <w:keepNext/>
        <w:rPr>
          <w:szCs w:val="26"/>
        </w:rPr>
      </w:pPr>
    </w:p>
    <w:p w:rsidR="00C91F3E" w:rsidRPr="004201E1" w:rsidRDefault="0035120C" w:rsidP="00E72DFC">
      <w:pPr>
        <w:rPr>
          <w:b/>
          <w:szCs w:val="26"/>
          <w:u w:val="single"/>
        </w:rPr>
      </w:pPr>
      <w:r w:rsidRPr="004201E1">
        <w:rPr>
          <w:szCs w:val="26"/>
        </w:rPr>
        <w:t xml:space="preserve">ORDER ENTERED:  </w:t>
      </w:r>
      <w:r w:rsidR="00D174CB">
        <w:rPr>
          <w:szCs w:val="26"/>
        </w:rPr>
        <w:t>May 19, 2011</w:t>
      </w:r>
    </w:p>
    <w:sectPr w:rsidR="00C91F3E" w:rsidRPr="004201E1" w:rsidSect="00592155"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E7" w:rsidRDefault="002407E7">
      <w:r>
        <w:separator/>
      </w:r>
    </w:p>
  </w:endnote>
  <w:endnote w:type="continuationSeparator" w:id="0">
    <w:p w:rsidR="002407E7" w:rsidRDefault="0024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F9" w:rsidRDefault="00096CBE">
    <w:pPr>
      <w:pStyle w:val="Footer"/>
      <w:jc w:val="center"/>
    </w:pPr>
    <w:fldSimple w:instr=" PAGE   \* MERGEFORMAT ">
      <w:r w:rsidR="00D174CB">
        <w:rPr>
          <w:noProof/>
        </w:rPr>
        <w:t>7</w:t>
      </w:r>
    </w:fldSimple>
  </w:p>
  <w:p w:rsidR="00C54060" w:rsidRPr="00D964F9" w:rsidRDefault="00C54060" w:rsidP="00D964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E7" w:rsidRDefault="002407E7">
      <w:r>
        <w:separator/>
      </w:r>
    </w:p>
  </w:footnote>
  <w:footnote w:type="continuationSeparator" w:id="0">
    <w:p w:rsidR="002407E7" w:rsidRDefault="002407E7">
      <w:r>
        <w:continuationSeparator/>
      </w:r>
    </w:p>
  </w:footnote>
  <w:footnote w:id="1">
    <w:p w:rsidR="00837422" w:rsidRPr="00837422" w:rsidRDefault="00837422">
      <w:pPr>
        <w:pStyle w:val="FootnoteText"/>
        <w:rPr>
          <w:i/>
          <w:sz w:val="22"/>
          <w:szCs w:val="22"/>
        </w:rPr>
      </w:pPr>
      <w:r w:rsidRPr="00837422">
        <w:rPr>
          <w:rStyle w:val="FootnoteReference"/>
          <w:sz w:val="22"/>
          <w:szCs w:val="22"/>
        </w:rPr>
        <w:footnoteRef/>
      </w:r>
      <w:r w:rsidRPr="00837422">
        <w:rPr>
          <w:sz w:val="22"/>
          <w:szCs w:val="22"/>
        </w:rPr>
        <w:t xml:space="preserve">  </w:t>
      </w:r>
      <w:r w:rsidRPr="00837422">
        <w:rPr>
          <w:i/>
          <w:sz w:val="22"/>
          <w:szCs w:val="22"/>
        </w:rPr>
        <w:t>See Investigation re TSC Reconciliation Methods</w:t>
      </w:r>
      <w:r w:rsidRPr="00837422">
        <w:rPr>
          <w:sz w:val="22"/>
          <w:szCs w:val="22"/>
        </w:rPr>
        <w:t xml:space="preserve">, Docket No. </w:t>
      </w:r>
      <w:proofErr w:type="gramStart"/>
      <w:r w:rsidRPr="00837422">
        <w:rPr>
          <w:sz w:val="22"/>
          <w:szCs w:val="22"/>
        </w:rPr>
        <w:t>M-2011</w:t>
      </w:r>
      <w:r w:rsidR="006F7185">
        <w:rPr>
          <w:sz w:val="22"/>
          <w:szCs w:val="22"/>
        </w:rPr>
        <w:t>-</w:t>
      </w:r>
      <w:r w:rsidRPr="00837422">
        <w:rPr>
          <w:sz w:val="22"/>
          <w:szCs w:val="22"/>
        </w:rPr>
        <w:t>2239714.</w:t>
      </w:r>
      <w:proofErr w:type="gramEnd"/>
    </w:p>
  </w:footnote>
  <w:footnote w:id="2">
    <w:p w:rsidR="0056619B" w:rsidRPr="00ED0E46" w:rsidRDefault="0056619B">
      <w:pPr>
        <w:pStyle w:val="FootnoteText"/>
        <w:rPr>
          <w:sz w:val="22"/>
          <w:szCs w:val="22"/>
        </w:rPr>
      </w:pPr>
      <w:r w:rsidRPr="00ED0E46">
        <w:rPr>
          <w:rStyle w:val="FootnoteReference"/>
          <w:sz w:val="22"/>
          <w:szCs w:val="22"/>
        </w:rPr>
        <w:footnoteRef/>
      </w:r>
      <w:r w:rsidRPr="00ED0E46">
        <w:rPr>
          <w:sz w:val="22"/>
          <w:szCs w:val="22"/>
        </w:rPr>
        <w:t xml:space="preserve">  </w:t>
      </w:r>
      <w:r w:rsidRPr="00ED0E46">
        <w:rPr>
          <w:i/>
          <w:sz w:val="22"/>
          <w:szCs w:val="22"/>
        </w:rPr>
        <w:t>See</w:t>
      </w:r>
      <w:r w:rsidRPr="00ED0E46">
        <w:rPr>
          <w:sz w:val="22"/>
          <w:szCs w:val="22"/>
        </w:rPr>
        <w:t xml:space="preserve"> M-2010-2207</w:t>
      </w:r>
      <w:r w:rsidR="006F7185" w:rsidRPr="00ED0E46">
        <w:rPr>
          <w:sz w:val="22"/>
          <w:szCs w:val="22"/>
        </w:rPr>
        <w:t>8</w:t>
      </w:r>
      <w:r w:rsidRPr="00ED0E46">
        <w:rPr>
          <w:sz w:val="22"/>
          <w:szCs w:val="22"/>
        </w:rPr>
        <w:t>26 for PPL’s TSC reconciliation filing.</w:t>
      </w:r>
    </w:p>
  </w:footnote>
  <w:footnote w:id="3">
    <w:p w:rsidR="0006435D" w:rsidRPr="00ED0E46" w:rsidRDefault="0006435D">
      <w:pPr>
        <w:pStyle w:val="FootnoteText"/>
        <w:rPr>
          <w:sz w:val="22"/>
          <w:szCs w:val="22"/>
        </w:rPr>
      </w:pPr>
      <w:r w:rsidRPr="00ED0E46">
        <w:rPr>
          <w:rStyle w:val="FootnoteReference"/>
          <w:sz w:val="22"/>
          <w:szCs w:val="22"/>
        </w:rPr>
        <w:footnoteRef/>
      </w:r>
      <w:r w:rsidRPr="00ED0E46">
        <w:rPr>
          <w:sz w:val="22"/>
          <w:szCs w:val="22"/>
        </w:rPr>
        <w:t xml:space="preserve">  </w:t>
      </w:r>
      <w:r w:rsidR="00D178D9" w:rsidRPr="00ED0E46">
        <w:rPr>
          <w:i/>
          <w:sz w:val="22"/>
          <w:szCs w:val="22"/>
        </w:rPr>
        <w:t>See</w:t>
      </w:r>
      <w:r w:rsidR="00D178D9" w:rsidRPr="00ED0E46">
        <w:rPr>
          <w:sz w:val="22"/>
          <w:szCs w:val="22"/>
        </w:rPr>
        <w:t xml:space="preserve"> M-2010-2213310 (GSC reconciliation filing) and M-2010-2213731 (GSC § </w:t>
      </w:r>
      <w:r w:rsidR="006F7185" w:rsidRPr="00ED0E46">
        <w:rPr>
          <w:sz w:val="22"/>
          <w:szCs w:val="22"/>
        </w:rPr>
        <w:t>1</w:t>
      </w:r>
      <w:r w:rsidR="00D178D9" w:rsidRPr="00ED0E46">
        <w:rPr>
          <w:sz w:val="22"/>
          <w:szCs w:val="22"/>
        </w:rPr>
        <w:t>307(</w:t>
      </w:r>
      <w:r w:rsidR="006F7185" w:rsidRPr="00ED0E46">
        <w:rPr>
          <w:sz w:val="22"/>
          <w:szCs w:val="22"/>
        </w:rPr>
        <w:t>e</w:t>
      </w:r>
      <w:r w:rsidR="00D178D9" w:rsidRPr="00ED0E46">
        <w:rPr>
          <w:sz w:val="22"/>
          <w:szCs w:val="22"/>
        </w:rPr>
        <w:t xml:space="preserve">) proceeding). </w:t>
      </w:r>
    </w:p>
  </w:footnote>
  <w:footnote w:id="4">
    <w:p w:rsidR="00CF4951" w:rsidRPr="006E56D4" w:rsidRDefault="00CF4951">
      <w:pPr>
        <w:pStyle w:val="FootnoteText"/>
        <w:rPr>
          <w:color w:val="0D0D0D"/>
          <w:sz w:val="22"/>
          <w:szCs w:val="22"/>
        </w:rPr>
      </w:pPr>
      <w:r w:rsidRPr="00ED0E46">
        <w:rPr>
          <w:rStyle w:val="FootnoteReference"/>
          <w:sz w:val="22"/>
          <w:szCs w:val="22"/>
        </w:rPr>
        <w:footnoteRef/>
      </w:r>
      <w:r w:rsidRPr="00ED0E46">
        <w:rPr>
          <w:sz w:val="22"/>
          <w:szCs w:val="22"/>
        </w:rPr>
        <w:t xml:space="preserve"> </w:t>
      </w:r>
      <w:r w:rsidR="00034B59" w:rsidRPr="00ED0E46">
        <w:rPr>
          <w:sz w:val="22"/>
          <w:szCs w:val="22"/>
        </w:rPr>
        <w:t xml:space="preserve"> </w:t>
      </w:r>
      <w:proofErr w:type="gramStart"/>
      <w:r w:rsidR="00034B59" w:rsidRPr="00ED0E46">
        <w:rPr>
          <w:sz w:val="22"/>
          <w:szCs w:val="22"/>
        </w:rPr>
        <w:t>On April 29, 2011, at Docket No.</w:t>
      </w:r>
      <w:proofErr w:type="gramEnd"/>
      <w:r w:rsidR="00034B59" w:rsidRPr="00ED0E46">
        <w:rPr>
          <w:sz w:val="22"/>
          <w:szCs w:val="22"/>
        </w:rPr>
        <w:t xml:space="preserve"> M-2011-</w:t>
      </w:r>
      <w:r w:rsidR="00034B59" w:rsidRPr="00ED0E46">
        <w:rPr>
          <w:color w:val="0D0D0D"/>
          <w:sz w:val="22"/>
          <w:szCs w:val="22"/>
        </w:rPr>
        <w:t>22440269, PPL submitted a TSC reconciliation statement for the five</w:t>
      </w:r>
      <w:r w:rsidR="004E5BBB" w:rsidRPr="00ED0E46">
        <w:rPr>
          <w:color w:val="0D0D0D"/>
          <w:sz w:val="22"/>
          <w:szCs w:val="22"/>
        </w:rPr>
        <w:t>-</w:t>
      </w:r>
      <w:r w:rsidR="00034B59" w:rsidRPr="00ED0E46">
        <w:rPr>
          <w:color w:val="0D0D0D"/>
          <w:sz w:val="22"/>
          <w:szCs w:val="22"/>
        </w:rPr>
        <w:t>month reconciliation period ending April 30, 2011.</w:t>
      </w:r>
      <w:r w:rsidR="004E5BBB" w:rsidRPr="00ED0E46">
        <w:rPr>
          <w:color w:val="0D0D0D"/>
          <w:sz w:val="22"/>
          <w:szCs w:val="22"/>
        </w:rPr>
        <w:t xml:space="preserve"> </w:t>
      </w:r>
      <w:r w:rsidR="00034B59" w:rsidRPr="00ED0E46">
        <w:rPr>
          <w:color w:val="0D0D0D"/>
          <w:sz w:val="22"/>
          <w:szCs w:val="22"/>
        </w:rPr>
        <w:t xml:space="preserve"> The reconciliation statement reflected </w:t>
      </w:r>
      <w:r w:rsidR="00A713CC" w:rsidRPr="00ED0E46">
        <w:rPr>
          <w:color w:val="0D0D0D"/>
          <w:sz w:val="22"/>
          <w:szCs w:val="22"/>
        </w:rPr>
        <w:t>a</w:t>
      </w:r>
      <w:r w:rsidR="00034B59" w:rsidRPr="00ED0E46">
        <w:rPr>
          <w:color w:val="0D0D0D"/>
          <w:sz w:val="22"/>
          <w:szCs w:val="22"/>
        </w:rPr>
        <w:t xml:space="preserve"> correction adjustment</w:t>
      </w:r>
      <w:r w:rsidR="00846BB1" w:rsidRPr="00ED0E46">
        <w:rPr>
          <w:color w:val="0D0D0D"/>
          <w:sz w:val="22"/>
          <w:szCs w:val="22"/>
        </w:rPr>
        <w:t xml:space="preserve">, using the 2009 PLR to reconcile the 2010 TSC charges, </w:t>
      </w:r>
      <w:r w:rsidR="00034B59" w:rsidRPr="00ED0E46">
        <w:rPr>
          <w:color w:val="0D0D0D"/>
          <w:sz w:val="22"/>
          <w:szCs w:val="22"/>
        </w:rPr>
        <w:t>to the net over</w:t>
      </w:r>
      <w:r w:rsidR="0016096E" w:rsidRPr="00ED0E46">
        <w:rPr>
          <w:color w:val="0D0D0D"/>
          <w:sz w:val="22"/>
          <w:szCs w:val="22"/>
        </w:rPr>
        <w:t xml:space="preserve">- and </w:t>
      </w:r>
      <w:r w:rsidR="00034B59" w:rsidRPr="00ED0E46">
        <w:rPr>
          <w:color w:val="0D0D0D"/>
          <w:sz w:val="22"/>
          <w:szCs w:val="22"/>
        </w:rPr>
        <w:t>under</w:t>
      </w:r>
      <w:r w:rsidR="0016096E" w:rsidRPr="00ED0E46">
        <w:rPr>
          <w:color w:val="0D0D0D"/>
          <w:sz w:val="22"/>
          <w:szCs w:val="22"/>
        </w:rPr>
        <w:t>-</w:t>
      </w:r>
      <w:r w:rsidR="00034B59" w:rsidRPr="00ED0E46">
        <w:rPr>
          <w:color w:val="0D0D0D"/>
          <w:sz w:val="22"/>
          <w:szCs w:val="22"/>
        </w:rPr>
        <w:t>collection balance at April 30, 2011</w:t>
      </w:r>
      <w:r w:rsidR="0016096E" w:rsidRPr="00ED0E46">
        <w:rPr>
          <w:color w:val="0D0D0D"/>
          <w:sz w:val="22"/>
          <w:szCs w:val="22"/>
        </w:rPr>
        <w:t>,</w:t>
      </w:r>
      <w:r w:rsidR="00034B59" w:rsidRPr="00ED0E46">
        <w:rPr>
          <w:color w:val="0D0D0D"/>
          <w:sz w:val="22"/>
          <w:szCs w:val="22"/>
        </w:rPr>
        <w:t xml:space="preserve"> for the demand allocation error</w:t>
      </w:r>
      <w:r w:rsidR="0016096E" w:rsidRPr="00ED0E46">
        <w:rPr>
          <w:color w:val="0D0D0D"/>
          <w:sz w:val="22"/>
          <w:szCs w:val="22"/>
        </w:rPr>
        <w:t xml:space="preserve"> (</w:t>
      </w:r>
      <w:r w:rsidR="0016096E" w:rsidRPr="00ED0E46">
        <w:rPr>
          <w:i/>
          <w:color w:val="0D0D0D"/>
          <w:sz w:val="22"/>
          <w:szCs w:val="22"/>
        </w:rPr>
        <w:t>i.e.</w:t>
      </w:r>
      <w:r w:rsidR="0016096E" w:rsidRPr="00ED0E46">
        <w:rPr>
          <w:color w:val="0D0D0D"/>
          <w:sz w:val="22"/>
          <w:szCs w:val="22"/>
        </w:rPr>
        <w:t>, using 2008 PLR to reconcile 2010 TSC charges)</w:t>
      </w:r>
      <w:r w:rsidR="00034B59" w:rsidRPr="00ED0E46">
        <w:rPr>
          <w:color w:val="0D0D0D"/>
          <w:sz w:val="22"/>
          <w:szCs w:val="22"/>
        </w:rPr>
        <w:t>.</w:t>
      </w:r>
      <w:r w:rsidR="004E5BBB" w:rsidRPr="00ED0E46">
        <w:rPr>
          <w:color w:val="0D0D0D"/>
          <w:sz w:val="22"/>
          <w:szCs w:val="22"/>
        </w:rPr>
        <w:t xml:space="preserve">  </w:t>
      </w:r>
      <w:proofErr w:type="gramStart"/>
      <w:r w:rsidR="00034B59" w:rsidRPr="00ED0E46">
        <w:rPr>
          <w:color w:val="0D0D0D"/>
          <w:sz w:val="22"/>
          <w:szCs w:val="22"/>
        </w:rPr>
        <w:t>On May 2, 2011</w:t>
      </w:r>
      <w:r w:rsidR="0016096E" w:rsidRPr="00ED0E46">
        <w:rPr>
          <w:color w:val="0D0D0D"/>
          <w:sz w:val="22"/>
          <w:szCs w:val="22"/>
        </w:rPr>
        <w:t>,</w:t>
      </w:r>
      <w:r w:rsidR="00034B59" w:rsidRPr="00ED0E46">
        <w:rPr>
          <w:color w:val="0D0D0D"/>
          <w:sz w:val="22"/>
          <w:szCs w:val="22"/>
        </w:rPr>
        <w:t xml:space="preserve"> at Docket No.</w:t>
      </w:r>
      <w:proofErr w:type="gramEnd"/>
      <w:r w:rsidR="00034B59" w:rsidRPr="00ED0E46">
        <w:rPr>
          <w:color w:val="0D0D0D"/>
          <w:sz w:val="22"/>
          <w:szCs w:val="22"/>
        </w:rPr>
        <w:t xml:space="preserve"> M</w:t>
      </w:r>
      <w:r w:rsidR="0016096E" w:rsidRPr="00ED0E46">
        <w:rPr>
          <w:color w:val="0D0D0D"/>
          <w:sz w:val="22"/>
          <w:szCs w:val="22"/>
        </w:rPr>
        <w:noBreakHyphen/>
      </w:r>
      <w:r w:rsidR="00034B59" w:rsidRPr="00ED0E46">
        <w:rPr>
          <w:color w:val="0D0D0D"/>
          <w:sz w:val="22"/>
          <w:szCs w:val="22"/>
        </w:rPr>
        <w:t>2011</w:t>
      </w:r>
      <w:r w:rsidR="0016096E" w:rsidRPr="00ED0E46">
        <w:rPr>
          <w:color w:val="0D0D0D"/>
          <w:sz w:val="22"/>
          <w:szCs w:val="22"/>
        </w:rPr>
        <w:noBreakHyphen/>
      </w:r>
      <w:r w:rsidR="00034B59" w:rsidRPr="00ED0E46">
        <w:rPr>
          <w:color w:val="0D0D0D"/>
          <w:sz w:val="22"/>
          <w:szCs w:val="22"/>
        </w:rPr>
        <w:t>2239805, PPL submitted proposed TSC rates to become effective June 1, 2011.</w:t>
      </w:r>
      <w:r w:rsidR="004E5BBB" w:rsidRPr="00ED0E46">
        <w:rPr>
          <w:color w:val="0D0D0D"/>
          <w:sz w:val="22"/>
          <w:szCs w:val="22"/>
        </w:rPr>
        <w:t xml:space="preserve"> </w:t>
      </w:r>
      <w:r w:rsidR="00034B59" w:rsidRPr="00ED0E46">
        <w:rPr>
          <w:color w:val="0D0D0D"/>
          <w:sz w:val="22"/>
          <w:szCs w:val="22"/>
        </w:rPr>
        <w:t xml:space="preserve"> The proposed rates reflected the net over</w:t>
      </w:r>
      <w:r w:rsidR="0016096E" w:rsidRPr="00ED0E46">
        <w:rPr>
          <w:color w:val="0D0D0D"/>
          <w:sz w:val="22"/>
          <w:szCs w:val="22"/>
        </w:rPr>
        <w:t xml:space="preserve">- and </w:t>
      </w:r>
      <w:r w:rsidR="00034B59" w:rsidRPr="00ED0E46">
        <w:rPr>
          <w:color w:val="0D0D0D"/>
          <w:sz w:val="22"/>
          <w:szCs w:val="22"/>
        </w:rPr>
        <w:t>under</w:t>
      </w:r>
      <w:r w:rsidR="0016096E" w:rsidRPr="00ED0E46">
        <w:rPr>
          <w:color w:val="0D0D0D"/>
          <w:sz w:val="22"/>
          <w:szCs w:val="22"/>
        </w:rPr>
        <w:t>-</w:t>
      </w:r>
      <w:r w:rsidR="00034B59" w:rsidRPr="00ED0E46">
        <w:rPr>
          <w:color w:val="0D0D0D"/>
          <w:sz w:val="22"/>
          <w:szCs w:val="22"/>
        </w:rPr>
        <w:t>collection amounts from the reconciliation statement, including the demand allocation correction adjustment.</w:t>
      </w:r>
    </w:p>
  </w:footnote>
  <w:footnote w:id="5">
    <w:p w:rsidR="00967B92" w:rsidRPr="00837422" w:rsidRDefault="00967B92" w:rsidP="00967B92">
      <w:pPr>
        <w:pStyle w:val="FootnoteText"/>
        <w:rPr>
          <w:sz w:val="22"/>
          <w:szCs w:val="22"/>
        </w:rPr>
      </w:pPr>
      <w:r w:rsidRPr="00837422">
        <w:rPr>
          <w:rStyle w:val="FootnoteReference"/>
          <w:sz w:val="22"/>
          <w:szCs w:val="22"/>
        </w:rPr>
        <w:footnoteRef/>
      </w:r>
      <w:r w:rsidRPr="00837422">
        <w:rPr>
          <w:sz w:val="22"/>
          <w:szCs w:val="22"/>
        </w:rPr>
        <w:t xml:space="preserve">  Should additional schedules or statements be required, we expect that PPL will furnish them in a complete and similarly timely fashion.  The schedules, spreadsheets, and worksheets are to include formulae and supporting documentation.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486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075B6D"/>
    <w:multiLevelType w:val="hybridMultilevel"/>
    <w:tmpl w:val="4730874A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35C7B08"/>
    <w:multiLevelType w:val="singleLevel"/>
    <w:tmpl w:val="363B0DB5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  <w:rPr>
        <w:color w:val="000000"/>
      </w:rPr>
    </w:lvl>
  </w:abstractNum>
  <w:abstractNum w:abstractNumId="3">
    <w:nsid w:val="193F3BA5"/>
    <w:multiLevelType w:val="hybridMultilevel"/>
    <w:tmpl w:val="F81AA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E33C2"/>
    <w:multiLevelType w:val="hybridMultilevel"/>
    <w:tmpl w:val="B4A0F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E5829"/>
    <w:multiLevelType w:val="hybridMultilevel"/>
    <w:tmpl w:val="C7A2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A31C8B"/>
    <w:multiLevelType w:val="hybridMultilevel"/>
    <w:tmpl w:val="82CAEAE6"/>
    <w:lvl w:ilvl="0" w:tplc="55E6B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160582"/>
    <w:multiLevelType w:val="singleLevel"/>
    <w:tmpl w:val="495251F6"/>
    <w:lvl w:ilvl="0">
      <w:start w:val="1"/>
      <w:numFmt w:val="decimal"/>
      <w:lvlText w:val="OR-%1:"/>
      <w:lvlJc w:val="left"/>
      <w:pPr>
        <w:tabs>
          <w:tab w:val="num" w:pos="1440"/>
        </w:tabs>
        <w:ind w:left="720"/>
      </w:pPr>
      <w:rPr>
        <w:b/>
        <w:color w:val="000000"/>
      </w:rPr>
    </w:lvl>
  </w:abstractNum>
  <w:abstractNum w:abstractNumId="8">
    <w:nsid w:val="29E45A3B"/>
    <w:multiLevelType w:val="singleLevel"/>
    <w:tmpl w:val="6689B0FC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9">
    <w:nsid w:val="2BAB76FB"/>
    <w:multiLevelType w:val="hybridMultilevel"/>
    <w:tmpl w:val="C01EC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76C42"/>
    <w:multiLevelType w:val="singleLevel"/>
    <w:tmpl w:val="51513C50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11">
    <w:nsid w:val="2FF16938"/>
    <w:multiLevelType w:val="hybridMultilevel"/>
    <w:tmpl w:val="F586A1A4"/>
    <w:lvl w:ilvl="0" w:tplc="55E6B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D2B1E"/>
    <w:multiLevelType w:val="hybridMultilevel"/>
    <w:tmpl w:val="B3EAAFC8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36284E88"/>
    <w:multiLevelType w:val="hybridMultilevel"/>
    <w:tmpl w:val="E7F408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097DAC"/>
    <w:multiLevelType w:val="hybridMultilevel"/>
    <w:tmpl w:val="2C32FC1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394E3325"/>
    <w:multiLevelType w:val="hybridMultilevel"/>
    <w:tmpl w:val="BC7A3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7D5F68"/>
    <w:multiLevelType w:val="hybridMultilevel"/>
    <w:tmpl w:val="973E8E82"/>
    <w:lvl w:ilvl="0" w:tplc="DA60194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0B1A6A"/>
    <w:multiLevelType w:val="hybridMultilevel"/>
    <w:tmpl w:val="C744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42187A"/>
    <w:multiLevelType w:val="hybridMultilevel"/>
    <w:tmpl w:val="F572C5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EBF7BB2"/>
    <w:multiLevelType w:val="singleLevel"/>
    <w:tmpl w:val="245C75E9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  <w:rPr>
        <w:color w:val="000000"/>
      </w:rPr>
    </w:lvl>
  </w:abstractNum>
  <w:abstractNum w:abstractNumId="20">
    <w:nsid w:val="43167862"/>
    <w:multiLevelType w:val="hybridMultilevel"/>
    <w:tmpl w:val="1A78C6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8B0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722A94"/>
    <w:multiLevelType w:val="hybridMultilevel"/>
    <w:tmpl w:val="50C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76C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985B03"/>
    <w:multiLevelType w:val="hybridMultilevel"/>
    <w:tmpl w:val="096CDCB8"/>
    <w:lvl w:ilvl="0" w:tplc="8940E738">
      <w:start w:val="5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4AFC7371"/>
    <w:multiLevelType w:val="hybridMultilevel"/>
    <w:tmpl w:val="FD72B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C05D9"/>
    <w:multiLevelType w:val="hybridMultilevel"/>
    <w:tmpl w:val="03B697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CE5EEF4"/>
    <w:multiLevelType w:val="singleLevel"/>
    <w:tmpl w:val="6A61CEDE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28">
    <w:nsid w:val="4E98ABE2"/>
    <w:multiLevelType w:val="singleLevel"/>
    <w:tmpl w:val="3635994D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29">
    <w:nsid w:val="4F117E2F"/>
    <w:multiLevelType w:val="hybridMultilevel"/>
    <w:tmpl w:val="1D28F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7D1EF9"/>
    <w:multiLevelType w:val="hybridMultilevel"/>
    <w:tmpl w:val="F60851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547A1C0B"/>
    <w:multiLevelType w:val="hybridMultilevel"/>
    <w:tmpl w:val="FD38ED10"/>
    <w:lvl w:ilvl="0" w:tplc="41B08EDC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32">
    <w:nsid w:val="5A762CBE"/>
    <w:multiLevelType w:val="hybridMultilevel"/>
    <w:tmpl w:val="450A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C7C5A"/>
    <w:multiLevelType w:val="hybridMultilevel"/>
    <w:tmpl w:val="7CB21A3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852F17"/>
    <w:multiLevelType w:val="hybridMultilevel"/>
    <w:tmpl w:val="3920DF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7336C0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C8211AB"/>
    <w:multiLevelType w:val="hybridMultilevel"/>
    <w:tmpl w:val="8104043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7">
    <w:nsid w:val="70456FD2"/>
    <w:multiLevelType w:val="singleLevel"/>
    <w:tmpl w:val="7D9B7925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38">
    <w:nsid w:val="714A73A6"/>
    <w:multiLevelType w:val="hybridMultilevel"/>
    <w:tmpl w:val="0B7E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779C1"/>
    <w:multiLevelType w:val="hybridMultilevel"/>
    <w:tmpl w:val="8DF695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23C397F"/>
    <w:multiLevelType w:val="hybridMultilevel"/>
    <w:tmpl w:val="07D6009A"/>
    <w:lvl w:ilvl="0" w:tplc="55E6B4AC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1">
    <w:nsid w:val="745ACF98"/>
    <w:multiLevelType w:val="singleLevel"/>
    <w:tmpl w:val="5050F7FD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42">
    <w:nsid w:val="7468FDEC"/>
    <w:multiLevelType w:val="singleLevel"/>
    <w:tmpl w:val="4D4F5D24"/>
    <w:lvl w:ilvl="0">
      <w:numFmt w:val="bullet"/>
      <w:lvlText w:val="·"/>
      <w:lvlJc w:val="left"/>
      <w:pPr>
        <w:tabs>
          <w:tab w:val="num" w:pos="2592"/>
        </w:tabs>
        <w:ind w:left="2232"/>
      </w:pPr>
      <w:rPr>
        <w:rFonts w:ascii="Symbol" w:hAnsi="Symbol" w:cs="Symbol" w:hint="default"/>
        <w:color w:val="000000"/>
      </w:rPr>
    </w:lvl>
  </w:abstractNum>
  <w:abstractNum w:abstractNumId="43">
    <w:nsid w:val="76741D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DA908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0"/>
  </w:num>
  <w:num w:numId="3">
    <w:abstractNumId w:val="4"/>
  </w:num>
  <w:num w:numId="4">
    <w:abstractNumId w:val="36"/>
  </w:num>
  <w:num w:numId="5">
    <w:abstractNumId w:val="39"/>
  </w:num>
  <w:num w:numId="6">
    <w:abstractNumId w:val="34"/>
  </w:num>
  <w:num w:numId="7">
    <w:abstractNumId w:val="14"/>
  </w:num>
  <w:num w:numId="8">
    <w:abstractNumId w:val="12"/>
  </w:num>
  <w:num w:numId="9">
    <w:abstractNumId w:val="1"/>
  </w:num>
  <w:num w:numId="10">
    <w:abstractNumId w:val="10"/>
  </w:num>
  <w:num w:numId="11">
    <w:abstractNumId w:val="28"/>
  </w:num>
  <w:num w:numId="12">
    <w:abstractNumId w:val="37"/>
  </w:num>
  <w:num w:numId="13">
    <w:abstractNumId w:val="8"/>
  </w:num>
  <w:num w:numId="14">
    <w:abstractNumId w:val="42"/>
  </w:num>
  <w:num w:numId="15">
    <w:abstractNumId w:val="41"/>
  </w:num>
  <w:num w:numId="16">
    <w:abstractNumId w:val="27"/>
  </w:num>
  <w:num w:numId="17">
    <w:abstractNumId w:val="40"/>
  </w:num>
  <w:num w:numId="18">
    <w:abstractNumId w:val="11"/>
  </w:num>
  <w:num w:numId="19">
    <w:abstractNumId w:val="7"/>
  </w:num>
  <w:num w:numId="20">
    <w:abstractNumId w:val="6"/>
  </w:num>
  <w:num w:numId="21">
    <w:abstractNumId w:val="19"/>
  </w:num>
  <w:num w:numId="22">
    <w:abstractNumId w:val="2"/>
  </w:num>
  <w:num w:numId="23">
    <w:abstractNumId w:val="30"/>
  </w:num>
  <w:num w:numId="24">
    <w:abstractNumId w:val="25"/>
  </w:num>
  <w:num w:numId="25">
    <w:abstractNumId w:val="9"/>
  </w:num>
  <w:num w:numId="26">
    <w:abstractNumId w:val="13"/>
  </w:num>
  <w:num w:numId="27">
    <w:abstractNumId w:val="26"/>
  </w:num>
  <w:num w:numId="28">
    <w:abstractNumId w:val="5"/>
  </w:num>
  <w:num w:numId="29">
    <w:abstractNumId w:val="18"/>
  </w:num>
  <w:num w:numId="30">
    <w:abstractNumId w:val="23"/>
  </w:num>
  <w:num w:numId="31">
    <w:abstractNumId w:val="43"/>
  </w:num>
  <w:num w:numId="32">
    <w:abstractNumId w:val="21"/>
  </w:num>
  <w:num w:numId="33">
    <w:abstractNumId w:val="44"/>
  </w:num>
  <w:num w:numId="34">
    <w:abstractNumId w:val="16"/>
  </w:num>
  <w:num w:numId="35">
    <w:abstractNumId w:val="20"/>
  </w:num>
  <w:num w:numId="36">
    <w:abstractNumId w:val="15"/>
  </w:num>
  <w:num w:numId="37">
    <w:abstractNumId w:val="29"/>
  </w:num>
  <w:num w:numId="38">
    <w:abstractNumId w:val="17"/>
  </w:num>
  <w:num w:numId="39">
    <w:abstractNumId w:val="31"/>
  </w:num>
  <w:num w:numId="40">
    <w:abstractNumId w:val="24"/>
  </w:num>
  <w:num w:numId="41">
    <w:abstractNumId w:val="33"/>
  </w:num>
  <w:num w:numId="42">
    <w:abstractNumId w:val="22"/>
  </w:num>
  <w:num w:numId="43">
    <w:abstractNumId w:val="38"/>
  </w:num>
  <w:num w:numId="44">
    <w:abstractNumId w:val="32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1253"/>
    <w:rsid w:val="00000CF3"/>
    <w:rsid w:val="00001642"/>
    <w:rsid w:val="000024F6"/>
    <w:rsid w:val="00002C1C"/>
    <w:rsid w:val="00007695"/>
    <w:rsid w:val="000105E9"/>
    <w:rsid w:val="000114E8"/>
    <w:rsid w:val="00011621"/>
    <w:rsid w:val="000149B6"/>
    <w:rsid w:val="000179BE"/>
    <w:rsid w:val="00020701"/>
    <w:rsid w:val="0002246E"/>
    <w:rsid w:val="00024F9A"/>
    <w:rsid w:val="00025BBE"/>
    <w:rsid w:val="00026F3A"/>
    <w:rsid w:val="00026FE7"/>
    <w:rsid w:val="00031E73"/>
    <w:rsid w:val="00034B59"/>
    <w:rsid w:val="00035677"/>
    <w:rsid w:val="0003661D"/>
    <w:rsid w:val="0003674E"/>
    <w:rsid w:val="00036C4F"/>
    <w:rsid w:val="000379E1"/>
    <w:rsid w:val="00037FA5"/>
    <w:rsid w:val="000405A6"/>
    <w:rsid w:val="00040B9C"/>
    <w:rsid w:val="00040C96"/>
    <w:rsid w:val="0004418F"/>
    <w:rsid w:val="00045480"/>
    <w:rsid w:val="00045495"/>
    <w:rsid w:val="000463B9"/>
    <w:rsid w:val="000473E4"/>
    <w:rsid w:val="00051202"/>
    <w:rsid w:val="00051BDB"/>
    <w:rsid w:val="0005327C"/>
    <w:rsid w:val="0005344A"/>
    <w:rsid w:val="00053800"/>
    <w:rsid w:val="000541DB"/>
    <w:rsid w:val="00056266"/>
    <w:rsid w:val="00056349"/>
    <w:rsid w:val="00057110"/>
    <w:rsid w:val="00060674"/>
    <w:rsid w:val="000611C9"/>
    <w:rsid w:val="00062189"/>
    <w:rsid w:val="000627CB"/>
    <w:rsid w:val="000639DE"/>
    <w:rsid w:val="0006400E"/>
    <w:rsid w:val="0006435D"/>
    <w:rsid w:val="00064A1D"/>
    <w:rsid w:val="0006684F"/>
    <w:rsid w:val="00067580"/>
    <w:rsid w:val="0006792A"/>
    <w:rsid w:val="00070F50"/>
    <w:rsid w:val="00072901"/>
    <w:rsid w:val="000729EF"/>
    <w:rsid w:val="00073A6E"/>
    <w:rsid w:val="00073BCE"/>
    <w:rsid w:val="00074913"/>
    <w:rsid w:val="00075798"/>
    <w:rsid w:val="0007778F"/>
    <w:rsid w:val="00077DA1"/>
    <w:rsid w:val="00080619"/>
    <w:rsid w:val="00080A1A"/>
    <w:rsid w:val="00080E92"/>
    <w:rsid w:val="00081763"/>
    <w:rsid w:val="0008176C"/>
    <w:rsid w:val="0008216F"/>
    <w:rsid w:val="000828A1"/>
    <w:rsid w:val="000853F5"/>
    <w:rsid w:val="00087018"/>
    <w:rsid w:val="00091417"/>
    <w:rsid w:val="00091A53"/>
    <w:rsid w:val="000939CD"/>
    <w:rsid w:val="0009472E"/>
    <w:rsid w:val="00094AD3"/>
    <w:rsid w:val="000954EC"/>
    <w:rsid w:val="0009621F"/>
    <w:rsid w:val="00096CBE"/>
    <w:rsid w:val="000A2C96"/>
    <w:rsid w:val="000A3B05"/>
    <w:rsid w:val="000A5578"/>
    <w:rsid w:val="000A6EF1"/>
    <w:rsid w:val="000A6F24"/>
    <w:rsid w:val="000B25FC"/>
    <w:rsid w:val="000B5B93"/>
    <w:rsid w:val="000B6022"/>
    <w:rsid w:val="000B61AA"/>
    <w:rsid w:val="000B664C"/>
    <w:rsid w:val="000B6F4D"/>
    <w:rsid w:val="000B77CB"/>
    <w:rsid w:val="000B78A1"/>
    <w:rsid w:val="000C0388"/>
    <w:rsid w:val="000C1774"/>
    <w:rsid w:val="000C1C6C"/>
    <w:rsid w:val="000C2863"/>
    <w:rsid w:val="000C372D"/>
    <w:rsid w:val="000C3F53"/>
    <w:rsid w:val="000C5417"/>
    <w:rsid w:val="000C63E5"/>
    <w:rsid w:val="000C6A1A"/>
    <w:rsid w:val="000C7001"/>
    <w:rsid w:val="000D2253"/>
    <w:rsid w:val="000D27FA"/>
    <w:rsid w:val="000D2F69"/>
    <w:rsid w:val="000D3AF5"/>
    <w:rsid w:val="000D46E7"/>
    <w:rsid w:val="000D4BC3"/>
    <w:rsid w:val="000D756F"/>
    <w:rsid w:val="000D78F9"/>
    <w:rsid w:val="000D7F3A"/>
    <w:rsid w:val="000E0777"/>
    <w:rsid w:val="000E1274"/>
    <w:rsid w:val="000E3619"/>
    <w:rsid w:val="000E40A7"/>
    <w:rsid w:val="000E4959"/>
    <w:rsid w:val="000E4B4A"/>
    <w:rsid w:val="000E5317"/>
    <w:rsid w:val="000E57DD"/>
    <w:rsid w:val="000E619A"/>
    <w:rsid w:val="000F4108"/>
    <w:rsid w:val="000F48A5"/>
    <w:rsid w:val="000F5CA7"/>
    <w:rsid w:val="000F6196"/>
    <w:rsid w:val="000F63B4"/>
    <w:rsid w:val="000F72A5"/>
    <w:rsid w:val="000F7EC4"/>
    <w:rsid w:val="0010208C"/>
    <w:rsid w:val="00104C86"/>
    <w:rsid w:val="00106FD5"/>
    <w:rsid w:val="00107235"/>
    <w:rsid w:val="001073E7"/>
    <w:rsid w:val="00107840"/>
    <w:rsid w:val="00110688"/>
    <w:rsid w:val="001134D5"/>
    <w:rsid w:val="00113CF0"/>
    <w:rsid w:val="00114708"/>
    <w:rsid w:val="00114C72"/>
    <w:rsid w:val="001160A4"/>
    <w:rsid w:val="0011661D"/>
    <w:rsid w:val="00116709"/>
    <w:rsid w:val="00117735"/>
    <w:rsid w:val="00121226"/>
    <w:rsid w:val="001221BF"/>
    <w:rsid w:val="00123DAE"/>
    <w:rsid w:val="00124FFF"/>
    <w:rsid w:val="0012505B"/>
    <w:rsid w:val="00125110"/>
    <w:rsid w:val="00126310"/>
    <w:rsid w:val="001268F2"/>
    <w:rsid w:val="00126EE1"/>
    <w:rsid w:val="00127E35"/>
    <w:rsid w:val="00130139"/>
    <w:rsid w:val="00130F9E"/>
    <w:rsid w:val="001312A0"/>
    <w:rsid w:val="00131A82"/>
    <w:rsid w:val="0013247E"/>
    <w:rsid w:val="0013336B"/>
    <w:rsid w:val="00134DBC"/>
    <w:rsid w:val="001354D5"/>
    <w:rsid w:val="00135EC2"/>
    <w:rsid w:val="00136CEE"/>
    <w:rsid w:val="00136D75"/>
    <w:rsid w:val="0014023F"/>
    <w:rsid w:val="00140391"/>
    <w:rsid w:val="001403DD"/>
    <w:rsid w:val="00140E4C"/>
    <w:rsid w:val="001418FE"/>
    <w:rsid w:val="00141C30"/>
    <w:rsid w:val="001426A5"/>
    <w:rsid w:val="001435F0"/>
    <w:rsid w:val="00143AD7"/>
    <w:rsid w:val="00143B86"/>
    <w:rsid w:val="0014575C"/>
    <w:rsid w:val="001467F5"/>
    <w:rsid w:val="00147197"/>
    <w:rsid w:val="00150C1F"/>
    <w:rsid w:val="00152809"/>
    <w:rsid w:val="00152939"/>
    <w:rsid w:val="00152F83"/>
    <w:rsid w:val="0015337D"/>
    <w:rsid w:val="00153605"/>
    <w:rsid w:val="0015637B"/>
    <w:rsid w:val="00157F88"/>
    <w:rsid w:val="0016096E"/>
    <w:rsid w:val="00160C41"/>
    <w:rsid w:val="0016121E"/>
    <w:rsid w:val="0016247E"/>
    <w:rsid w:val="00162607"/>
    <w:rsid w:val="00162B37"/>
    <w:rsid w:val="00162BFE"/>
    <w:rsid w:val="00162F2D"/>
    <w:rsid w:val="00163A76"/>
    <w:rsid w:val="001642EB"/>
    <w:rsid w:val="00164716"/>
    <w:rsid w:val="00165F3E"/>
    <w:rsid w:val="0017098F"/>
    <w:rsid w:val="00170CC8"/>
    <w:rsid w:val="00171D55"/>
    <w:rsid w:val="0017228E"/>
    <w:rsid w:val="00173E79"/>
    <w:rsid w:val="001757E7"/>
    <w:rsid w:val="00175C69"/>
    <w:rsid w:val="00176782"/>
    <w:rsid w:val="001801A1"/>
    <w:rsid w:val="0018096F"/>
    <w:rsid w:val="001822ED"/>
    <w:rsid w:val="001833DA"/>
    <w:rsid w:val="00183D1C"/>
    <w:rsid w:val="00184078"/>
    <w:rsid w:val="00184C0F"/>
    <w:rsid w:val="00184EB3"/>
    <w:rsid w:val="00186959"/>
    <w:rsid w:val="00191926"/>
    <w:rsid w:val="00191EF0"/>
    <w:rsid w:val="00194C69"/>
    <w:rsid w:val="00194E91"/>
    <w:rsid w:val="00196FAD"/>
    <w:rsid w:val="00197762"/>
    <w:rsid w:val="00197C82"/>
    <w:rsid w:val="00197D16"/>
    <w:rsid w:val="00197FCF"/>
    <w:rsid w:val="001A1355"/>
    <w:rsid w:val="001A2ECD"/>
    <w:rsid w:val="001A2F00"/>
    <w:rsid w:val="001A38EA"/>
    <w:rsid w:val="001A4654"/>
    <w:rsid w:val="001A59A7"/>
    <w:rsid w:val="001A5E4A"/>
    <w:rsid w:val="001B3B16"/>
    <w:rsid w:val="001B455C"/>
    <w:rsid w:val="001B483B"/>
    <w:rsid w:val="001B5937"/>
    <w:rsid w:val="001B6941"/>
    <w:rsid w:val="001B6B3C"/>
    <w:rsid w:val="001B700E"/>
    <w:rsid w:val="001C0EC7"/>
    <w:rsid w:val="001C1B9D"/>
    <w:rsid w:val="001C44AD"/>
    <w:rsid w:val="001C4E50"/>
    <w:rsid w:val="001C6B3B"/>
    <w:rsid w:val="001C7E77"/>
    <w:rsid w:val="001D10EC"/>
    <w:rsid w:val="001D148B"/>
    <w:rsid w:val="001D14A7"/>
    <w:rsid w:val="001D19DF"/>
    <w:rsid w:val="001D2253"/>
    <w:rsid w:val="001D25FF"/>
    <w:rsid w:val="001D4691"/>
    <w:rsid w:val="001D5689"/>
    <w:rsid w:val="001D5A96"/>
    <w:rsid w:val="001D6162"/>
    <w:rsid w:val="001D63D3"/>
    <w:rsid w:val="001D678A"/>
    <w:rsid w:val="001D6A79"/>
    <w:rsid w:val="001E0054"/>
    <w:rsid w:val="001E0EEA"/>
    <w:rsid w:val="001E1639"/>
    <w:rsid w:val="001E1F86"/>
    <w:rsid w:val="001E4DAE"/>
    <w:rsid w:val="001E52F1"/>
    <w:rsid w:val="001E559F"/>
    <w:rsid w:val="001E74B4"/>
    <w:rsid w:val="001F16B3"/>
    <w:rsid w:val="001F19A1"/>
    <w:rsid w:val="001F7894"/>
    <w:rsid w:val="001F7EA9"/>
    <w:rsid w:val="001F7F98"/>
    <w:rsid w:val="001F7FCE"/>
    <w:rsid w:val="00201244"/>
    <w:rsid w:val="00201DD2"/>
    <w:rsid w:val="00202B96"/>
    <w:rsid w:val="002031A8"/>
    <w:rsid w:val="00204409"/>
    <w:rsid w:val="00204F16"/>
    <w:rsid w:val="00205578"/>
    <w:rsid w:val="002073E5"/>
    <w:rsid w:val="00210FF4"/>
    <w:rsid w:val="00211355"/>
    <w:rsid w:val="00211C7C"/>
    <w:rsid w:val="00211FC3"/>
    <w:rsid w:val="00213BA7"/>
    <w:rsid w:val="00213EDE"/>
    <w:rsid w:val="00215D48"/>
    <w:rsid w:val="00216780"/>
    <w:rsid w:val="00217486"/>
    <w:rsid w:val="00220B29"/>
    <w:rsid w:val="002210D1"/>
    <w:rsid w:val="00221840"/>
    <w:rsid w:val="00221C91"/>
    <w:rsid w:val="00222573"/>
    <w:rsid w:val="00222C6E"/>
    <w:rsid w:val="002244B2"/>
    <w:rsid w:val="002249E3"/>
    <w:rsid w:val="00225151"/>
    <w:rsid w:val="00225C1E"/>
    <w:rsid w:val="00226BE6"/>
    <w:rsid w:val="00230C77"/>
    <w:rsid w:val="00231150"/>
    <w:rsid w:val="002319B8"/>
    <w:rsid w:val="002353E6"/>
    <w:rsid w:val="0023623F"/>
    <w:rsid w:val="002362EA"/>
    <w:rsid w:val="002363EF"/>
    <w:rsid w:val="00236F85"/>
    <w:rsid w:val="0024037C"/>
    <w:rsid w:val="002407E7"/>
    <w:rsid w:val="002410A0"/>
    <w:rsid w:val="002411F6"/>
    <w:rsid w:val="00242421"/>
    <w:rsid w:val="00242C5B"/>
    <w:rsid w:val="00243555"/>
    <w:rsid w:val="00243C7F"/>
    <w:rsid w:val="00244443"/>
    <w:rsid w:val="00244E8E"/>
    <w:rsid w:val="002451FF"/>
    <w:rsid w:val="00245699"/>
    <w:rsid w:val="00251DAE"/>
    <w:rsid w:val="00253A80"/>
    <w:rsid w:val="00254030"/>
    <w:rsid w:val="00254C11"/>
    <w:rsid w:val="0025573E"/>
    <w:rsid w:val="00256006"/>
    <w:rsid w:val="00256607"/>
    <w:rsid w:val="00257364"/>
    <w:rsid w:val="00261B90"/>
    <w:rsid w:val="0026248C"/>
    <w:rsid w:val="00262938"/>
    <w:rsid w:val="00262B7C"/>
    <w:rsid w:val="00264751"/>
    <w:rsid w:val="0026478C"/>
    <w:rsid w:val="00266548"/>
    <w:rsid w:val="0026698F"/>
    <w:rsid w:val="00267D00"/>
    <w:rsid w:val="00267F5F"/>
    <w:rsid w:val="002717BE"/>
    <w:rsid w:val="00271802"/>
    <w:rsid w:val="002740B5"/>
    <w:rsid w:val="0027416A"/>
    <w:rsid w:val="0027494C"/>
    <w:rsid w:val="00275EEC"/>
    <w:rsid w:val="002768D2"/>
    <w:rsid w:val="00276E1E"/>
    <w:rsid w:val="0027775D"/>
    <w:rsid w:val="00277789"/>
    <w:rsid w:val="002809FB"/>
    <w:rsid w:val="002810AD"/>
    <w:rsid w:val="00284608"/>
    <w:rsid w:val="0028525F"/>
    <w:rsid w:val="002869FB"/>
    <w:rsid w:val="00286CA4"/>
    <w:rsid w:val="0028713D"/>
    <w:rsid w:val="00287C3B"/>
    <w:rsid w:val="00290219"/>
    <w:rsid w:val="002920A2"/>
    <w:rsid w:val="00295B02"/>
    <w:rsid w:val="00296783"/>
    <w:rsid w:val="0029680B"/>
    <w:rsid w:val="00296DD7"/>
    <w:rsid w:val="002A03AC"/>
    <w:rsid w:val="002A0F33"/>
    <w:rsid w:val="002A1290"/>
    <w:rsid w:val="002A1A53"/>
    <w:rsid w:val="002A2030"/>
    <w:rsid w:val="002A23C2"/>
    <w:rsid w:val="002A2968"/>
    <w:rsid w:val="002A2D02"/>
    <w:rsid w:val="002A3640"/>
    <w:rsid w:val="002A3918"/>
    <w:rsid w:val="002A4B55"/>
    <w:rsid w:val="002A4CEE"/>
    <w:rsid w:val="002A6057"/>
    <w:rsid w:val="002B5259"/>
    <w:rsid w:val="002B64E7"/>
    <w:rsid w:val="002B6CD0"/>
    <w:rsid w:val="002B6EF2"/>
    <w:rsid w:val="002B78F7"/>
    <w:rsid w:val="002B7BFB"/>
    <w:rsid w:val="002C0C2F"/>
    <w:rsid w:val="002C5A9D"/>
    <w:rsid w:val="002C6194"/>
    <w:rsid w:val="002C6CDF"/>
    <w:rsid w:val="002C7BE9"/>
    <w:rsid w:val="002D0631"/>
    <w:rsid w:val="002D1699"/>
    <w:rsid w:val="002D2705"/>
    <w:rsid w:val="002D5F14"/>
    <w:rsid w:val="002D67D0"/>
    <w:rsid w:val="002D6F14"/>
    <w:rsid w:val="002D75E3"/>
    <w:rsid w:val="002D764A"/>
    <w:rsid w:val="002E016D"/>
    <w:rsid w:val="002E0F69"/>
    <w:rsid w:val="002E10D1"/>
    <w:rsid w:val="002E1116"/>
    <w:rsid w:val="002E232E"/>
    <w:rsid w:val="002E269E"/>
    <w:rsid w:val="002E3154"/>
    <w:rsid w:val="002E31FB"/>
    <w:rsid w:val="002E3B19"/>
    <w:rsid w:val="002E3CD9"/>
    <w:rsid w:val="002F0542"/>
    <w:rsid w:val="002F0EAE"/>
    <w:rsid w:val="002F1883"/>
    <w:rsid w:val="002F42E6"/>
    <w:rsid w:val="002F5C38"/>
    <w:rsid w:val="002F67CB"/>
    <w:rsid w:val="00300899"/>
    <w:rsid w:val="003008C3"/>
    <w:rsid w:val="00305018"/>
    <w:rsid w:val="00305943"/>
    <w:rsid w:val="0030700D"/>
    <w:rsid w:val="0030751C"/>
    <w:rsid w:val="00311F99"/>
    <w:rsid w:val="00312322"/>
    <w:rsid w:val="003123A9"/>
    <w:rsid w:val="00316585"/>
    <w:rsid w:val="00316905"/>
    <w:rsid w:val="00316ABB"/>
    <w:rsid w:val="003172F5"/>
    <w:rsid w:val="00320066"/>
    <w:rsid w:val="00321221"/>
    <w:rsid w:val="00321223"/>
    <w:rsid w:val="0032338E"/>
    <w:rsid w:val="00323EA4"/>
    <w:rsid w:val="0032582A"/>
    <w:rsid w:val="00325D8B"/>
    <w:rsid w:val="00327BDB"/>
    <w:rsid w:val="003300A4"/>
    <w:rsid w:val="00331B32"/>
    <w:rsid w:val="003336D5"/>
    <w:rsid w:val="00334091"/>
    <w:rsid w:val="003344C0"/>
    <w:rsid w:val="003367E9"/>
    <w:rsid w:val="00340302"/>
    <w:rsid w:val="003421A7"/>
    <w:rsid w:val="00344449"/>
    <w:rsid w:val="003474CB"/>
    <w:rsid w:val="00347D07"/>
    <w:rsid w:val="00350C6D"/>
    <w:rsid w:val="0035120C"/>
    <w:rsid w:val="003523C8"/>
    <w:rsid w:val="00352D06"/>
    <w:rsid w:val="00354167"/>
    <w:rsid w:val="003550F5"/>
    <w:rsid w:val="00355115"/>
    <w:rsid w:val="00355EEA"/>
    <w:rsid w:val="00357AAE"/>
    <w:rsid w:val="00357C02"/>
    <w:rsid w:val="00357DBF"/>
    <w:rsid w:val="0036179B"/>
    <w:rsid w:val="003632B7"/>
    <w:rsid w:val="00364578"/>
    <w:rsid w:val="00365BCB"/>
    <w:rsid w:val="00365D73"/>
    <w:rsid w:val="003724E1"/>
    <w:rsid w:val="00373CAE"/>
    <w:rsid w:val="0037516C"/>
    <w:rsid w:val="00375361"/>
    <w:rsid w:val="00375A27"/>
    <w:rsid w:val="003811EA"/>
    <w:rsid w:val="003813D1"/>
    <w:rsid w:val="00382488"/>
    <w:rsid w:val="00384049"/>
    <w:rsid w:val="003841F5"/>
    <w:rsid w:val="003843AB"/>
    <w:rsid w:val="00384C76"/>
    <w:rsid w:val="00384D97"/>
    <w:rsid w:val="0038547B"/>
    <w:rsid w:val="0038613A"/>
    <w:rsid w:val="003867A3"/>
    <w:rsid w:val="0038718A"/>
    <w:rsid w:val="003877BB"/>
    <w:rsid w:val="003911FF"/>
    <w:rsid w:val="0039160C"/>
    <w:rsid w:val="00391F44"/>
    <w:rsid w:val="003923EC"/>
    <w:rsid w:val="00394292"/>
    <w:rsid w:val="003946EF"/>
    <w:rsid w:val="00395976"/>
    <w:rsid w:val="00397143"/>
    <w:rsid w:val="003A1686"/>
    <w:rsid w:val="003A193A"/>
    <w:rsid w:val="003A1B9A"/>
    <w:rsid w:val="003A2A8A"/>
    <w:rsid w:val="003A2C6F"/>
    <w:rsid w:val="003A3DF5"/>
    <w:rsid w:val="003A6B05"/>
    <w:rsid w:val="003A724E"/>
    <w:rsid w:val="003A79B2"/>
    <w:rsid w:val="003B08E2"/>
    <w:rsid w:val="003B0BB0"/>
    <w:rsid w:val="003B0DAE"/>
    <w:rsid w:val="003B1D9F"/>
    <w:rsid w:val="003B1F25"/>
    <w:rsid w:val="003B223A"/>
    <w:rsid w:val="003B26C3"/>
    <w:rsid w:val="003B321F"/>
    <w:rsid w:val="003B40F0"/>
    <w:rsid w:val="003B49C3"/>
    <w:rsid w:val="003B5BDD"/>
    <w:rsid w:val="003C4324"/>
    <w:rsid w:val="003C5D0D"/>
    <w:rsid w:val="003C62D1"/>
    <w:rsid w:val="003C6570"/>
    <w:rsid w:val="003C6C9A"/>
    <w:rsid w:val="003C6E03"/>
    <w:rsid w:val="003C7143"/>
    <w:rsid w:val="003C7289"/>
    <w:rsid w:val="003C776E"/>
    <w:rsid w:val="003D074E"/>
    <w:rsid w:val="003D09DA"/>
    <w:rsid w:val="003D1421"/>
    <w:rsid w:val="003D1599"/>
    <w:rsid w:val="003D1800"/>
    <w:rsid w:val="003D1A7B"/>
    <w:rsid w:val="003D25A0"/>
    <w:rsid w:val="003D39B4"/>
    <w:rsid w:val="003D41FC"/>
    <w:rsid w:val="003D50B5"/>
    <w:rsid w:val="003D5B21"/>
    <w:rsid w:val="003D60A9"/>
    <w:rsid w:val="003D65B0"/>
    <w:rsid w:val="003D76D2"/>
    <w:rsid w:val="003E1E14"/>
    <w:rsid w:val="003E2672"/>
    <w:rsid w:val="003E381B"/>
    <w:rsid w:val="003E3AF5"/>
    <w:rsid w:val="003E4024"/>
    <w:rsid w:val="003E5362"/>
    <w:rsid w:val="003E5560"/>
    <w:rsid w:val="003E60BC"/>
    <w:rsid w:val="003E7B1A"/>
    <w:rsid w:val="003E7B61"/>
    <w:rsid w:val="003F05C5"/>
    <w:rsid w:val="003F29AA"/>
    <w:rsid w:val="003F46F1"/>
    <w:rsid w:val="003F6E54"/>
    <w:rsid w:val="003F7007"/>
    <w:rsid w:val="003F76E2"/>
    <w:rsid w:val="00400503"/>
    <w:rsid w:val="004010D6"/>
    <w:rsid w:val="00401A7B"/>
    <w:rsid w:val="00401AD9"/>
    <w:rsid w:val="004020C5"/>
    <w:rsid w:val="00404E0D"/>
    <w:rsid w:val="00404F2A"/>
    <w:rsid w:val="00405D9C"/>
    <w:rsid w:val="004074C5"/>
    <w:rsid w:val="004076D6"/>
    <w:rsid w:val="00407823"/>
    <w:rsid w:val="00412353"/>
    <w:rsid w:val="00413BF7"/>
    <w:rsid w:val="00416313"/>
    <w:rsid w:val="00417CD1"/>
    <w:rsid w:val="00417D89"/>
    <w:rsid w:val="004201E1"/>
    <w:rsid w:val="004215ED"/>
    <w:rsid w:val="0042324A"/>
    <w:rsid w:val="00424DE2"/>
    <w:rsid w:val="004253EB"/>
    <w:rsid w:val="00425403"/>
    <w:rsid w:val="0043017E"/>
    <w:rsid w:val="00431BA5"/>
    <w:rsid w:val="004331A3"/>
    <w:rsid w:val="00434C0C"/>
    <w:rsid w:val="00435764"/>
    <w:rsid w:val="0043600D"/>
    <w:rsid w:val="00443353"/>
    <w:rsid w:val="004447F1"/>
    <w:rsid w:val="00445A49"/>
    <w:rsid w:val="00445BFC"/>
    <w:rsid w:val="00446656"/>
    <w:rsid w:val="00446889"/>
    <w:rsid w:val="004470AD"/>
    <w:rsid w:val="00447B8E"/>
    <w:rsid w:val="00450657"/>
    <w:rsid w:val="00451913"/>
    <w:rsid w:val="00451EA0"/>
    <w:rsid w:val="004526CA"/>
    <w:rsid w:val="00453015"/>
    <w:rsid w:val="00454635"/>
    <w:rsid w:val="00454E7C"/>
    <w:rsid w:val="00455CDB"/>
    <w:rsid w:val="00455E12"/>
    <w:rsid w:val="00457A28"/>
    <w:rsid w:val="00457B3B"/>
    <w:rsid w:val="00461966"/>
    <w:rsid w:val="0046449E"/>
    <w:rsid w:val="00465BB8"/>
    <w:rsid w:val="0046647B"/>
    <w:rsid w:val="00466656"/>
    <w:rsid w:val="00466C8C"/>
    <w:rsid w:val="00470319"/>
    <w:rsid w:val="00470D8B"/>
    <w:rsid w:val="00471154"/>
    <w:rsid w:val="0047257C"/>
    <w:rsid w:val="00472AAC"/>
    <w:rsid w:val="00473204"/>
    <w:rsid w:val="004753B7"/>
    <w:rsid w:val="004758EB"/>
    <w:rsid w:val="00475FFD"/>
    <w:rsid w:val="00476C45"/>
    <w:rsid w:val="00477003"/>
    <w:rsid w:val="0048271A"/>
    <w:rsid w:val="00482889"/>
    <w:rsid w:val="00483CEE"/>
    <w:rsid w:val="00486039"/>
    <w:rsid w:val="004868C2"/>
    <w:rsid w:val="004877D0"/>
    <w:rsid w:val="004878E2"/>
    <w:rsid w:val="004908E3"/>
    <w:rsid w:val="004912B0"/>
    <w:rsid w:val="00491A5B"/>
    <w:rsid w:val="00491FB0"/>
    <w:rsid w:val="0049418A"/>
    <w:rsid w:val="00494824"/>
    <w:rsid w:val="00494C8F"/>
    <w:rsid w:val="0049596F"/>
    <w:rsid w:val="00496482"/>
    <w:rsid w:val="00496DC6"/>
    <w:rsid w:val="004975BC"/>
    <w:rsid w:val="00497AC0"/>
    <w:rsid w:val="004A4973"/>
    <w:rsid w:val="004A4B3A"/>
    <w:rsid w:val="004A4DC6"/>
    <w:rsid w:val="004A5AB8"/>
    <w:rsid w:val="004A6B02"/>
    <w:rsid w:val="004A70A4"/>
    <w:rsid w:val="004A7F04"/>
    <w:rsid w:val="004B0946"/>
    <w:rsid w:val="004B2594"/>
    <w:rsid w:val="004B510F"/>
    <w:rsid w:val="004B5ABF"/>
    <w:rsid w:val="004B5EE5"/>
    <w:rsid w:val="004B6A6F"/>
    <w:rsid w:val="004B6B3B"/>
    <w:rsid w:val="004B7217"/>
    <w:rsid w:val="004B7B19"/>
    <w:rsid w:val="004C06CE"/>
    <w:rsid w:val="004C1616"/>
    <w:rsid w:val="004C17CD"/>
    <w:rsid w:val="004C1CC9"/>
    <w:rsid w:val="004C2307"/>
    <w:rsid w:val="004C28AE"/>
    <w:rsid w:val="004C6146"/>
    <w:rsid w:val="004C70C5"/>
    <w:rsid w:val="004D15F7"/>
    <w:rsid w:val="004D161C"/>
    <w:rsid w:val="004D3791"/>
    <w:rsid w:val="004D4934"/>
    <w:rsid w:val="004D5631"/>
    <w:rsid w:val="004D6586"/>
    <w:rsid w:val="004D6FC3"/>
    <w:rsid w:val="004E0F5A"/>
    <w:rsid w:val="004E37BC"/>
    <w:rsid w:val="004E3E0E"/>
    <w:rsid w:val="004E4E01"/>
    <w:rsid w:val="004E546C"/>
    <w:rsid w:val="004E5895"/>
    <w:rsid w:val="004E5BBB"/>
    <w:rsid w:val="004E761F"/>
    <w:rsid w:val="004E7666"/>
    <w:rsid w:val="004F0578"/>
    <w:rsid w:val="004F288B"/>
    <w:rsid w:val="004F5130"/>
    <w:rsid w:val="004F6326"/>
    <w:rsid w:val="004F7C3F"/>
    <w:rsid w:val="005019F0"/>
    <w:rsid w:val="00501CFF"/>
    <w:rsid w:val="00501DB4"/>
    <w:rsid w:val="005023CE"/>
    <w:rsid w:val="005023DC"/>
    <w:rsid w:val="005052AA"/>
    <w:rsid w:val="00505698"/>
    <w:rsid w:val="00505E07"/>
    <w:rsid w:val="005104CB"/>
    <w:rsid w:val="005108EE"/>
    <w:rsid w:val="0051188C"/>
    <w:rsid w:val="00513C8F"/>
    <w:rsid w:val="005205B7"/>
    <w:rsid w:val="00522753"/>
    <w:rsid w:val="00523209"/>
    <w:rsid w:val="00523AF3"/>
    <w:rsid w:val="00523D46"/>
    <w:rsid w:val="00525FCB"/>
    <w:rsid w:val="00527FEE"/>
    <w:rsid w:val="00531476"/>
    <w:rsid w:val="00531A06"/>
    <w:rsid w:val="005324C9"/>
    <w:rsid w:val="00532AB4"/>
    <w:rsid w:val="0053312F"/>
    <w:rsid w:val="0053337C"/>
    <w:rsid w:val="005342F3"/>
    <w:rsid w:val="00537B5D"/>
    <w:rsid w:val="0054152F"/>
    <w:rsid w:val="00542A18"/>
    <w:rsid w:val="00543EEB"/>
    <w:rsid w:val="005449E9"/>
    <w:rsid w:val="005476AC"/>
    <w:rsid w:val="00550507"/>
    <w:rsid w:val="00550658"/>
    <w:rsid w:val="00551DFB"/>
    <w:rsid w:val="0055407D"/>
    <w:rsid w:val="005560C8"/>
    <w:rsid w:val="0055623D"/>
    <w:rsid w:val="00556A95"/>
    <w:rsid w:val="00556F9D"/>
    <w:rsid w:val="0056053E"/>
    <w:rsid w:val="00561688"/>
    <w:rsid w:val="00563370"/>
    <w:rsid w:val="00564376"/>
    <w:rsid w:val="005646F0"/>
    <w:rsid w:val="00564F8F"/>
    <w:rsid w:val="00565339"/>
    <w:rsid w:val="0056619B"/>
    <w:rsid w:val="00567A11"/>
    <w:rsid w:val="00570739"/>
    <w:rsid w:val="00571BE7"/>
    <w:rsid w:val="005743B1"/>
    <w:rsid w:val="005744E4"/>
    <w:rsid w:val="00580A93"/>
    <w:rsid w:val="005818A1"/>
    <w:rsid w:val="00581BF8"/>
    <w:rsid w:val="00581FFF"/>
    <w:rsid w:val="00584C63"/>
    <w:rsid w:val="0058625F"/>
    <w:rsid w:val="00586E88"/>
    <w:rsid w:val="00587BAB"/>
    <w:rsid w:val="00591ABE"/>
    <w:rsid w:val="00591B44"/>
    <w:rsid w:val="00591D7E"/>
    <w:rsid w:val="00592155"/>
    <w:rsid w:val="00593D85"/>
    <w:rsid w:val="00593E6C"/>
    <w:rsid w:val="00594025"/>
    <w:rsid w:val="0059686F"/>
    <w:rsid w:val="005A099E"/>
    <w:rsid w:val="005A17A1"/>
    <w:rsid w:val="005A1FFA"/>
    <w:rsid w:val="005A2F00"/>
    <w:rsid w:val="005A3906"/>
    <w:rsid w:val="005A58CE"/>
    <w:rsid w:val="005A73CE"/>
    <w:rsid w:val="005A75F8"/>
    <w:rsid w:val="005A7946"/>
    <w:rsid w:val="005B0CC1"/>
    <w:rsid w:val="005B1363"/>
    <w:rsid w:val="005B44F5"/>
    <w:rsid w:val="005B4804"/>
    <w:rsid w:val="005B642A"/>
    <w:rsid w:val="005B74C7"/>
    <w:rsid w:val="005B7F05"/>
    <w:rsid w:val="005C03B3"/>
    <w:rsid w:val="005C0ECB"/>
    <w:rsid w:val="005C17D6"/>
    <w:rsid w:val="005C4A22"/>
    <w:rsid w:val="005C4B53"/>
    <w:rsid w:val="005C55CC"/>
    <w:rsid w:val="005C5744"/>
    <w:rsid w:val="005C57ED"/>
    <w:rsid w:val="005C5F6E"/>
    <w:rsid w:val="005C6477"/>
    <w:rsid w:val="005C76D3"/>
    <w:rsid w:val="005C7759"/>
    <w:rsid w:val="005D13C8"/>
    <w:rsid w:val="005D1635"/>
    <w:rsid w:val="005D1655"/>
    <w:rsid w:val="005D1961"/>
    <w:rsid w:val="005D241F"/>
    <w:rsid w:val="005D3395"/>
    <w:rsid w:val="005D365B"/>
    <w:rsid w:val="005D377B"/>
    <w:rsid w:val="005D3C90"/>
    <w:rsid w:val="005D6A27"/>
    <w:rsid w:val="005D7D96"/>
    <w:rsid w:val="005E045B"/>
    <w:rsid w:val="005E07C3"/>
    <w:rsid w:val="005E34C4"/>
    <w:rsid w:val="005E3DFD"/>
    <w:rsid w:val="005F0A3F"/>
    <w:rsid w:val="005F38B7"/>
    <w:rsid w:val="005F415B"/>
    <w:rsid w:val="005F4355"/>
    <w:rsid w:val="005F43BA"/>
    <w:rsid w:val="005F4C49"/>
    <w:rsid w:val="005F4FD8"/>
    <w:rsid w:val="005F555E"/>
    <w:rsid w:val="005F56C3"/>
    <w:rsid w:val="005F5C00"/>
    <w:rsid w:val="005F6A07"/>
    <w:rsid w:val="005F6F9A"/>
    <w:rsid w:val="005F70A1"/>
    <w:rsid w:val="005F7297"/>
    <w:rsid w:val="00600B2B"/>
    <w:rsid w:val="00601969"/>
    <w:rsid w:val="00602176"/>
    <w:rsid w:val="00603FB1"/>
    <w:rsid w:val="00604D52"/>
    <w:rsid w:val="00606AE8"/>
    <w:rsid w:val="006074C0"/>
    <w:rsid w:val="0060777C"/>
    <w:rsid w:val="0061248B"/>
    <w:rsid w:val="00612613"/>
    <w:rsid w:val="00612E2C"/>
    <w:rsid w:val="00612E5A"/>
    <w:rsid w:val="00612FA6"/>
    <w:rsid w:val="0061383F"/>
    <w:rsid w:val="00614718"/>
    <w:rsid w:val="0061506D"/>
    <w:rsid w:val="00615D8A"/>
    <w:rsid w:val="00615F7E"/>
    <w:rsid w:val="00616E2C"/>
    <w:rsid w:val="0062020A"/>
    <w:rsid w:val="00621953"/>
    <w:rsid w:val="006220DF"/>
    <w:rsid w:val="0062213D"/>
    <w:rsid w:val="00624B86"/>
    <w:rsid w:val="006258AE"/>
    <w:rsid w:val="0062611F"/>
    <w:rsid w:val="006268F7"/>
    <w:rsid w:val="006276A7"/>
    <w:rsid w:val="00630564"/>
    <w:rsid w:val="00630A10"/>
    <w:rsid w:val="00632069"/>
    <w:rsid w:val="006322B6"/>
    <w:rsid w:val="00632A4C"/>
    <w:rsid w:val="006331FD"/>
    <w:rsid w:val="006349ED"/>
    <w:rsid w:val="006354BF"/>
    <w:rsid w:val="00635A59"/>
    <w:rsid w:val="00636580"/>
    <w:rsid w:val="0063761A"/>
    <w:rsid w:val="00637A8C"/>
    <w:rsid w:val="00642206"/>
    <w:rsid w:val="00645254"/>
    <w:rsid w:val="00645384"/>
    <w:rsid w:val="006455E8"/>
    <w:rsid w:val="0064567B"/>
    <w:rsid w:val="006464AC"/>
    <w:rsid w:val="006474E7"/>
    <w:rsid w:val="006508AC"/>
    <w:rsid w:val="00650F1B"/>
    <w:rsid w:val="00652CC9"/>
    <w:rsid w:val="00652DF4"/>
    <w:rsid w:val="00654C24"/>
    <w:rsid w:val="00655AF0"/>
    <w:rsid w:val="00655DEC"/>
    <w:rsid w:val="006577A8"/>
    <w:rsid w:val="006618D6"/>
    <w:rsid w:val="00664368"/>
    <w:rsid w:val="00664572"/>
    <w:rsid w:val="00664F63"/>
    <w:rsid w:val="006652AA"/>
    <w:rsid w:val="00666715"/>
    <w:rsid w:val="00667606"/>
    <w:rsid w:val="00667848"/>
    <w:rsid w:val="0067017D"/>
    <w:rsid w:val="00670223"/>
    <w:rsid w:val="00671253"/>
    <w:rsid w:val="00673387"/>
    <w:rsid w:val="00675608"/>
    <w:rsid w:val="00675F61"/>
    <w:rsid w:val="00676174"/>
    <w:rsid w:val="0067697E"/>
    <w:rsid w:val="006802FC"/>
    <w:rsid w:val="00681024"/>
    <w:rsid w:val="00682355"/>
    <w:rsid w:val="00682D0B"/>
    <w:rsid w:val="0068319A"/>
    <w:rsid w:val="00684AF3"/>
    <w:rsid w:val="00686468"/>
    <w:rsid w:val="00687143"/>
    <w:rsid w:val="0068722D"/>
    <w:rsid w:val="0069002B"/>
    <w:rsid w:val="0069132B"/>
    <w:rsid w:val="00691D39"/>
    <w:rsid w:val="00692E40"/>
    <w:rsid w:val="00693C7E"/>
    <w:rsid w:val="00694483"/>
    <w:rsid w:val="00695E9F"/>
    <w:rsid w:val="00696319"/>
    <w:rsid w:val="006A038F"/>
    <w:rsid w:val="006A1D89"/>
    <w:rsid w:val="006A2F28"/>
    <w:rsid w:val="006A46B9"/>
    <w:rsid w:val="006A528F"/>
    <w:rsid w:val="006A56D1"/>
    <w:rsid w:val="006A5F8A"/>
    <w:rsid w:val="006A6968"/>
    <w:rsid w:val="006A7FBB"/>
    <w:rsid w:val="006B0261"/>
    <w:rsid w:val="006B1761"/>
    <w:rsid w:val="006B1B0F"/>
    <w:rsid w:val="006B2CD7"/>
    <w:rsid w:val="006B39FB"/>
    <w:rsid w:val="006B4FEF"/>
    <w:rsid w:val="006B6264"/>
    <w:rsid w:val="006B77E3"/>
    <w:rsid w:val="006B796E"/>
    <w:rsid w:val="006C0F18"/>
    <w:rsid w:val="006C21F1"/>
    <w:rsid w:val="006C26C4"/>
    <w:rsid w:val="006C2828"/>
    <w:rsid w:val="006C288D"/>
    <w:rsid w:val="006C3E99"/>
    <w:rsid w:val="006C7A4B"/>
    <w:rsid w:val="006D0538"/>
    <w:rsid w:val="006D0D6C"/>
    <w:rsid w:val="006D0F21"/>
    <w:rsid w:val="006D149B"/>
    <w:rsid w:val="006D2845"/>
    <w:rsid w:val="006D385D"/>
    <w:rsid w:val="006D3B65"/>
    <w:rsid w:val="006D3BAF"/>
    <w:rsid w:val="006D445F"/>
    <w:rsid w:val="006D4E8B"/>
    <w:rsid w:val="006E0F44"/>
    <w:rsid w:val="006E35BA"/>
    <w:rsid w:val="006E413B"/>
    <w:rsid w:val="006E5483"/>
    <w:rsid w:val="006E56D4"/>
    <w:rsid w:val="006E5DF2"/>
    <w:rsid w:val="006E6E81"/>
    <w:rsid w:val="006E6EF9"/>
    <w:rsid w:val="006E7B6D"/>
    <w:rsid w:val="006E7C9B"/>
    <w:rsid w:val="006F1E8C"/>
    <w:rsid w:val="006F2A41"/>
    <w:rsid w:val="006F3C5E"/>
    <w:rsid w:val="006F43F1"/>
    <w:rsid w:val="006F47E9"/>
    <w:rsid w:val="006F4AD7"/>
    <w:rsid w:val="006F6086"/>
    <w:rsid w:val="006F7185"/>
    <w:rsid w:val="006F7502"/>
    <w:rsid w:val="006F761F"/>
    <w:rsid w:val="006F7C2B"/>
    <w:rsid w:val="00700284"/>
    <w:rsid w:val="00700B87"/>
    <w:rsid w:val="0070122D"/>
    <w:rsid w:val="00701A3A"/>
    <w:rsid w:val="007020EF"/>
    <w:rsid w:val="00703296"/>
    <w:rsid w:val="00703572"/>
    <w:rsid w:val="007050DC"/>
    <w:rsid w:val="00705678"/>
    <w:rsid w:val="007076A9"/>
    <w:rsid w:val="007133D3"/>
    <w:rsid w:val="00713605"/>
    <w:rsid w:val="0071404E"/>
    <w:rsid w:val="00714568"/>
    <w:rsid w:val="007146FA"/>
    <w:rsid w:val="007152CB"/>
    <w:rsid w:val="00715875"/>
    <w:rsid w:val="00717089"/>
    <w:rsid w:val="007203B0"/>
    <w:rsid w:val="0072170D"/>
    <w:rsid w:val="00721B2E"/>
    <w:rsid w:val="00722755"/>
    <w:rsid w:val="00723B5F"/>
    <w:rsid w:val="0072452A"/>
    <w:rsid w:val="00725248"/>
    <w:rsid w:val="00725C03"/>
    <w:rsid w:val="00726082"/>
    <w:rsid w:val="00726762"/>
    <w:rsid w:val="00726B63"/>
    <w:rsid w:val="00727BCD"/>
    <w:rsid w:val="00727D66"/>
    <w:rsid w:val="00730052"/>
    <w:rsid w:val="00730F24"/>
    <w:rsid w:val="007323D7"/>
    <w:rsid w:val="0073343D"/>
    <w:rsid w:val="007336AF"/>
    <w:rsid w:val="00733A23"/>
    <w:rsid w:val="00735DEA"/>
    <w:rsid w:val="00736604"/>
    <w:rsid w:val="00736A3E"/>
    <w:rsid w:val="0074079E"/>
    <w:rsid w:val="00740AF7"/>
    <w:rsid w:val="00742CBB"/>
    <w:rsid w:val="007432E2"/>
    <w:rsid w:val="007445B4"/>
    <w:rsid w:val="00745898"/>
    <w:rsid w:val="00747140"/>
    <w:rsid w:val="007505F4"/>
    <w:rsid w:val="007510DE"/>
    <w:rsid w:val="007525E8"/>
    <w:rsid w:val="00752BC1"/>
    <w:rsid w:val="00753360"/>
    <w:rsid w:val="00754133"/>
    <w:rsid w:val="007543D8"/>
    <w:rsid w:val="00755268"/>
    <w:rsid w:val="00756CD2"/>
    <w:rsid w:val="0076055C"/>
    <w:rsid w:val="00760DC3"/>
    <w:rsid w:val="007610DF"/>
    <w:rsid w:val="00761272"/>
    <w:rsid w:val="00762A7F"/>
    <w:rsid w:val="0076302F"/>
    <w:rsid w:val="00763703"/>
    <w:rsid w:val="0076679C"/>
    <w:rsid w:val="0077091B"/>
    <w:rsid w:val="00771F7A"/>
    <w:rsid w:val="007732F5"/>
    <w:rsid w:val="0077352B"/>
    <w:rsid w:val="00773702"/>
    <w:rsid w:val="00773BFC"/>
    <w:rsid w:val="00773C39"/>
    <w:rsid w:val="00773DD7"/>
    <w:rsid w:val="0077414E"/>
    <w:rsid w:val="00774AB2"/>
    <w:rsid w:val="00775757"/>
    <w:rsid w:val="007761B1"/>
    <w:rsid w:val="00776AAF"/>
    <w:rsid w:val="00776B9D"/>
    <w:rsid w:val="00776EEE"/>
    <w:rsid w:val="007771CA"/>
    <w:rsid w:val="00777FB4"/>
    <w:rsid w:val="007800E7"/>
    <w:rsid w:val="007829A0"/>
    <w:rsid w:val="0078307D"/>
    <w:rsid w:val="0078519A"/>
    <w:rsid w:val="00785CB2"/>
    <w:rsid w:val="007862BA"/>
    <w:rsid w:val="007872DB"/>
    <w:rsid w:val="00793260"/>
    <w:rsid w:val="00793EAE"/>
    <w:rsid w:val="00795967"/>
    <w:rsid w:val="00796007"/>
    <w:rsid w:val="00797C86"/>
    <w:rsid w:val="007A26C6"/>
    <w:rsid w:val="007A29CE"/>
    <w:rsid w:val="007A6480"/>
    <w:rsid w:val="007A6B3F"/>
    <w:rsid w:val="007B0A21"/>
    <w:rsid w:val="007B0D38"/>
    <w:rsid w:val="007B1787"/>
    <w:rsid w:val="007B17A9"/>
    <w:rsid w:val="007B3DF8"/>
    <w:rsid w:val="007B66D5"/>
    <w:rsid w:val="007B73AF"/>
    <w:rsid w:val="007B73CC"/>
    <w:rsid w:val="007C160B"/>
    <w:rsid w:val="007C18A4"/>
    <w:rsid w:val="007C3705"/>
    <w:rsid w:val="007C3962"/>
    <w:rsid w:val="007C4796"/>
    <w:rsid w:val="007C632F"/>
    <w:rsid w:val="007C6454"/>
    <w:rsid w:val="007C67C4"/>
    <w:rsid w:val="007C6815"/>
    <w:rsid w:val="007C68A8"/>
    <w:rsid w:val="007C784A"/>
    <w:rsid w:val="007D103E"/>
    <w:rsid w:val="007D16CD"/>
    <w:rsid w:val="007D171E"/>
    <w:rsid w:val="007D1A4D"/>
    <w:rsid w:val="007D314F"/>
    <w:rsid w:val="007D3ED1"/>
    <w:rsid w:val="007D4674"/>
    <w:rsid w:val="007D58A7"/>
    <w:rsid w:val="007D6642"/>
    <w:rsid w:val="007D78BB"/>
    <w:rsid w:val="007E1CB9"/>
    <w:rsid w:val="007E21DD"/>
    <w:rsid w:val="007E26DA"/>
    <w:rsid w:val="007E45F3"/>
    <w:rsid w:val="007E4C42"/>
    <w:rsid w:val="007E4C4C"/>
    <w:rsid w:val="007E6C79"/>
    <w:rsid w:val="007E7027"/>
    <w:rsid w:val="007F1572"/>
    <w:rsid w:val="007F2999"/>
    <w:rsid w:val="007F2AA2"/>
    <w:rsid w:val="007F33B9"/>
    <w:rsid w:val="007F362A"/>
    <w:rsid w:val="007F390F"/>
    <w:rsid w:val="007F3C4D"/>
    <w:rsid w:val="007F523B"/>
    <w:rsid w:val="007F5784"/>
    <w:rsid w:val="0080036F"/>
    <w:rsid w:val="0080137B"/>
    <w:rsid w:val="00801983"/>
    <w:rsid w:val="00801F05"/>
    <w:rsid w:val="00802CA8"/>
    <w:rsid w:val="00803CD2"/>
    <w:rsid w:val="00804EA5"/>
    <w:rsid w:val="0080594D"/>
    <w:rsid w:val="00805BE3"/>
    <w:rsid w:val="00806B15"/>
    <w:rsid w:val="00806D6A"/>
    <w:rsid w:val="00806ED3"/>
    <w:rsid w:val="008073C2"/>
    <w:rsid w:val="0081027F"/>
    <w:rsid w:val="00813719"/>
    <w:rsid w:val="00814509"/>
    <w:rsid w:val="008147D7"/>
    <w:rsid w:val="00814FFE"/>
    <w:rsid w:val="0081527A"/>
    <w:rsid w:val="00815A5C"/>
    <w:rsid w:val="00816D34"/>
    <w:rsid w:val="00817E17"/>
    <w:rsid w:val="00821095"/>
    <w:rsid w:val="008222C1"/>
    <w:rsid w:val="00823D6F"/>
    <w:rsid w:val="00823D8C"/>
    <w:rsid w:val="00824963"/>
    <w:rsid w:val="00825184"/>
    <w:rsid w:val="00831AF9"/>
    <w:rsid w:val="00835298"/>
    <w:rsid w:val="00836A21"/>
    <w:rsid w:val="00837259"/>
    <w:rsid w:val="00837422"/>
    <w:rsid w:val="00837ADB"/>
    <w:rsid w:val="00840977"/>
    <w:rsid w:val="0084172B"/>
    <w:rsid w:val="008425BC"/>
    <w:rsid w:val="00844274"/>
    <w:rsid w:val="00844886"/>
    <w:rsid w:val="00844D70"/>
    <w:rsid w:val="00846BB1"/>
    <w:rsid w:val="00846FF8"/>
    <w:rsid w:val="00847A7A"/>
    <w:rsid w:val="008543E5"/>
    <w:rsid w:val="00860ECF"/>
    <w:rsid w:val="008615F4"/>
    <w:rsid w:val="00864F9B"/>
    <w:rsid w:val="00865A65"/>
    <w:rsid w:val="008661F4"/>
    <w:rsid w:val="00866B43"/>
    <w:rsid w:val="0086779A"/>
    <w:rsid w:val="00867816"/>
    <w:rsid w:val="00871888"/>
    <w:rsid w:val="00871963"/>
    <w:rsid w:val="008726EE"/>
    <w:rsid w:val="00873157"/>
    <w:rsid w:val="008738B0"/>
    <w:rsid w:val="00873EA2"/>
    <w:rsid w:val="008755B2"/>
    <w:rsid w:val="008760AB"/>
    <w:rsid w:val="00876956"/>
    <w:rsid w:val="00877340"/>
    <w:rsid w:val="00877DF7"/>
    <w:rsid w:val="00880655"/>
    <w:rsid w:val="0088283D"/>
    <w:rsid w:val="0088345F"/>
    <w:rsid w:val="0088565E"/>
    <w:rsid w:val="0088601A"/>
    <w:rsid w:val="00891992"/>
    <w:rsid w:val="00891BB4"/>
    <w:rsid w:val="0089269D"/>
    <w:rsid w:val="00894512"/>
    <w:rsid w:val="0089467D"/>
    <w:rsid w:val="00894716"/>
    <w:rsid w:val="0089602B"/>
    <w:rsid w:val="008970AD"/>
    <w:rsid w:val="0089737B"/>
    <w:rsid w:val="00897620"/>
    <w:rsid w:val="00897AD2"/>
    <w:rsid w:val="008A0005"/>
    <w:rsid w:val="008A1B0C"/>
    <w:rsid w:val="008A3960"/>
    <w:rsid w:val="008A3E8E"/>
    <w:rsid w:val="008A644E"/>
    <w:rsid w:val="008A7BC8"/>
    <w:rsid w:val="008B02D1"/>
    <w:rsid w:val="008B04EE"/>
    <w:rsid w:val="008B12D1"/>
    <w:rsid w:val="008B16F6"/>
    <w:rsid w:val="008B18F7"/>
    <w:rsid w:val="008B19C6"/>
    <w:rsid w:val="008B32E7"/>
    <w:rsid w:val="008B3AF1"/>
    <w:rsid w:val="008B4391"/>
    <w:rsid w:val="008B4F7E"/>
    <w:rsid w:val="008B59A7"/>
    <w:rsid w:val="008B5F66"/>
    <w:rsid w:val="008B6BAB"/>
    <w:rsid w:val="008C0A60"/>
    <w:rsid w:val="008C0AA9"/>
    <w:rsid w:val="008C1B48"/>
    <w:rsid w:val="008C385C"/>
    <w:rsid w:val="008C38E9"/>
    <w:rsid w:val="008C5A31"/>
    <w:rsid w:val="008C68EC"/>
    <w:rsid w:val="008C6A6C"/>
    <w:rsid w:val="008C6DB8"/>
    <w:rsid w:val="008C78E2"/>
    <w:rsid w:val="008D26F8"/>
    <w:rsid w:val="008D2C38"/>
    <w:rsid w:val="008D4158"/>
    <w:rsid w:val="008D483E"/>
    <w:rsid w:val="008D4873"/>
    <w:rsid w:val="008D4ECB"/>
    <w:rsid w:val="008D5164"/>
    <w:rsid w:val="008D63DB"/>
    <w:rsid w:val="008D71E7"/>
    <w:rsid w:val="008E015B"/>
    <w:rsid w:val="008E092F"/>
    <w:rsid w:val="008E2623"/>
    <w:rsid w:val="008E3925"/>
    <w:rsid w:val="008E3DA7"/>
    <w:rsid w:val="008E4304"/>
    <w:rsid w:val="008E59EF"/>
    <w:rsid w:val="008E799E"/>
    <w:rsid w:val="008F02BB"/>
    <w:rsid w:val="008F1234"/>
    <w:rsid w:val="008F18A3"/>
    <w:rsid w:val="008F2843"/>
    <w:rsid w:val="008F43E5"/>
    <w:rsid w:val="008F4955"/>
    <w:rsid w:val="008F5268"/>
    <w:rsid w:val="008F5BFA"/>
    <w:rsid w:val="008F73D2"/>
    <w:rsid w:val="008F7551"/>
    <w:rsid w:val="008F7D9A"/>
    <w:rsid w:val="009005BA"/>
    <w:rsid w:val="00900BDE"/>
    <w:rsid w:val="00900E06"/>
    <w:rsid w:val="009012A7"/>
    <w:rsid w:val="00903C48"/>
    <w:rsid w:val="00905744"/>
    <w:rsid w:val="0090597B"/>
    <w:rsid w:val="00906ADE"/>
    <w:rsid w:val="00907B34"/>
    <w:rsid w:val="00911721"/>
    <w:rsid w:val="009120EE"/>
    <w:rsid w:val="0091319B"/>
    <w:rsid w:val="009143ED"/>
    <w:rsid w:val="00915957"/>
    <w:rsid w:val="00915DDA"/>
    <w:rsid w:val="009176C0"/>
    <w:rsid w:val="009200A5"/>
    <w:rsid w:val="0092125A"/>
    <w:rsid w:val="009212E1"/>
    <w:rsid w:val="0092138B"/>
    <w:rsid w:val="009230CC"/>
    <w:rsid w:val="009245E3"/>
    <w:rsid w:val="00924B68"/>
    <w:rsid w:val="00930617"/>
    <w:rsid w:val="00932898"/>
    <w:rsid w:val="00933D53"/>
    <w:rsid w:val="00933E00"/>
    <w:rsid w:val="00935D52"/>
    <w:rsid w:val="009412D8"/>
    <w:rsid w:val="00941FD6"/>
    <w:rsid w:val="0094272A"/>
    <w:rsid w:val="009448E2"/>
    <w:rsid w:val="00951D6E"/>
    <w:rsid w:val="00951E34"/>
    <w:rsid w:val="00952730"/>
    <w:rsid w:val="009545D1"/>
    <w:rsid w:val="009547B7"/>
    <w:rsid w:val="00954B8B"/>
    <w:rsid w:val="00955586"/>
    <w:rsid w:val="00955E57"/>
    <w:rsid w:val="00957868"/>
    <w:rsid w:val="00957DD1"/>
    <w:rsid w:val="00960647"/>
    <w:rsid w:val="00960764"/>
    <w:rsid w:val="00960D52"/>
    <w:rsid w:val="00961E42"/>
    <w:rsid w:val="0096324E"/>
    <w:rsid w:val="00964E0F"/>
    <w:rsid w:val="0096548F"/>
    <w:rsid w:val="00967B92"/>
    <w:rsid w:val="00970140"/>
    <w:rsid w:val="00971168"/>
    <w:rsid w:val="009711D6"/>
    <w:rsid w:val="00971889"/>
    <w:rsid w:val="0097214F"/>
    <w:rsid w:val="00972ACF"/>
    <w:rsid w:val="009737DC"/>
    <w:rsid w:val="00974A2B"/>
    <w:rsid w:val="009752AF"/>
    <w:rsid w:val="00981C04"/>
    <w:rsid w:val="0098204B"/>
    <w:rsid w:val="00983C3B"/>
    <w:rsid w:val="00984294"/>
    <w:rsid w:val="00984EC7"/>
    <w:rsid w:val="00985473"/>
    <w:rsid w:val="00986FD0"/>
    <w:rsid w:val="009919C7"/>
    <w:rsid w:val="0099382F"/>
    <w:rsid w:val="00994B96"/>
    <w:rsid w:val="0099529E"/>
    <w:rsid w:val="00995480"/>
    <w:rsid w:val="00995523"/>
    <w:rsid w:val="00995D87"/>
    <w:rsid w:val="00996313"/>
    <w:rsid w:val="00996D42"/>
    <w:rsid w:val="00997AAC"/>
    <w:rsid w:val="00997DE5"/>
    <w:rsid w:val="009A05E4"/>
    <w:rsid w:val="009A0B25"/>
    <w:rsid w:val="009A36AB"/>
    <w:rsid w:val="009A5724"/>
    <w:rsid w:val="009A5C28"/>
    <w:rsid w:val="009A65C2"/>
    <w:rsid w:val="009A6C0D"/>
    <w:rsid w:val="009B04CC"/>
    <w:rsid w:val="009B1009"/>
    <w:rsid w:val="009B1DEA"/>
    <w:rsid w:val="009B33C7"/>
    <w:rsid w:val="009B4882"/>
    <w:rsid w:val="009B49D6"/>
    <w:rsid w:val="009B4C70"/>
    <w:rsid w:val="009B5244"/>
    <w:rsid w:val="009B538B"/>
    <w:rsid w:val="009B6548"/>
    <w:rsid w:val="009C072D"/>
    <w:rsid w:val="009C22EB"/>
    <w:rsid w:val="009C5389"/>
    <w:rsid w:val="009D1126"/>
    <w:rsid w:val="009D1859"/>
    <w:rsid w:val="009D1913"/>
    <w:rsid w:val="009D2664"/>
    <w:rsid w:val="009D2722"/>
    <w:rsid w:val="009D2FED"/>
    <w:rsid w:val="009D34DE"/>
    <w:rsid w:val="009D3F09"/>
    <w:rsid w:val="009D580B"/>
    <w:rsid w:val="009D5EEE"/>
    <w:rsid w:val="009D60D8"/>
    <w:rsid w:val="009D7222"/>
    <w:rsid w:val="009E07FD"/>
    <w:rsid w:val="009E1BF4"/>
    <w:rsid w:val="009E1DF2"/>
    <w:rsid w:val="009E2BF2"/>
    <w:rsid w:val="009E37CA"/>
    <w:rsid w:val="009E3DA3"/>
    <w:rsid w:val="009E4B11"/>
    <w:rsid w:val="009E4B2C"/>
    <w:rsid w:val="009E5AFD"/>
    <w:rsid w:val="009E603B"/>
    <w:rsid w:val="009E61D3"/>
    <w:rsid w:val="009F0366"/>
    <w:rsid w:val="009F106B"/>
    <w:rsid w:val="009F1614"/>
    <w:rsid w:val="009F364E"/>
    <w:rsid w:val="009F3F2B"/>
    <w:rsid w:val="009F5179"/>
    <w:rsid w:val="009F729F"/>
    <w:rsid w:val="009F75C6"/>
    <w:rsid w:val="009F7897"/>
    <w:rsid w:val="00A01864"/>
    <w:rsid w:val="00A018D6"/>
    <w:rsid w:val="00A01930"/>
    <w:rsid w:val="00A02BAB"/>
    <w:rsid w:val="00A042F9"/>
    <w:rsid w:val="00A04F6E"/>
    <w:rsid w:val="00A05FA2"/>
    <w:rsid w:val="00A06311"/>
    <w:rsid w:val="00A07164"/>
    <w:rsid w:val="00A0759A"/>
    <w:rsid w:val="00A07A00"/>
    <w:rsid w:val="00A114BF"/>
    <w:rsid w:val="00A12358"/>
    <w:rsid w:val="00A1251F"/>
    <w:rsid w:val="00A14009"/>
    <w:rsid w:val="00A140EB"/>
    <w:rsid w:val="00A149DC"/>
    <w:rsid w:val="00A14D20"/>
    <w:rsid w:val="00A16491"/>
    <w:rsid w:val="00A16C56"/>
    <w:rsid w:val="00A16F59"/>
    <w:rsid w:val="00A17E37"/>
    <w:rsid w:val="00A20876"/>
    <w:rsid w:val="00A211DD"/>
    <w:rsid w:val="00A23973"/>
    <w:rsid w:val="00A23FA1"/>
    <w:rsid w:val="00A24108"/>
    <w:rsid w:val="00A2661F"/>
    <w:rsid w:val="00A2710E"/>
    <w:rsid w:val="00A3182D"/>
    <w:rsid w:val="00A32F01"/>
    <w:rsid w:val="00A34531"/>
    <w:rsid w:val="00A359C6"/>
    <w:rsid w:val="00A36E5D"/>
    <w:rsid w:val="00A36FF7"/>
    <w:rsid w:val="00A379A7"/>
    <w:rsid w:val="00A40167"/>
    <w:rsid w:val="00A416CC"/>
    <w:rsid w:val="00A41956"/>
    <w:rsid w:val="00A4333E"/>
    <w:rsid w:val="00A43E5E"/>
    <w:rsid w:val="00A44A4E"/>
    <w:rsid w:val="00A45EBD"/>
    <w:rsid w:val="00A463B4"/>
    <w:rsid w:val="00A472AF"/>
    <w:rsid w:val="00A5111C"/>
    <w:rsid w:val="00A51240"/>
    <w:rsid w:val="00A54076"/>
    <w:rsid w:val="00A559E2"/>
    <w:rsid w:val="00A5699C"/>
    <w:rsid w:val="00A56E43"/>
    <w:rsid w:val="00A5774A"/>
    <w:rsid w:val="00A57B44"/>
    <w:rsid w:val="00A57CD3"/>
    <w:rsid w:val="00A61113"/>
    <w:rsid w:val="00A622D7"/>
    <w:rsid w:val="00A62457"/>
    <w:rsid w:val="00A6276A"/>
    <w:rsid w:val="00A632A1"/>
    <w:rsid w:val="00A64D51"/>
    <w:rsid w:val="00A66415"/>
    <w:rsid w:val="00A706E4"/>
    <w:rsid w:val="00A70838"/>
    <w:rsid w:val="00A713CC"/>
    <w:rsid w:val="00A71497"/>
    <w:rsid w:val="00A71BE0"/>
    <w:rsid w:val="00A72835"/>
    <w:rsid w:val="00A732C2"/>
    <w:rsid w:val="00A748D3"/>
    <w:rsid w:val="00A760E7"/>
    <w:rsid w:val="00A77507"/>
    <w:rsid w:val="00A81ADF"/>
    <w:rsid w:val="00A81BEE"/>
    <w:rsid w:val="00A83573"/>
    <w:rsid w:val="00A83A18"/>
    <w:rsid w:val="00A83E3C"/>
    <w:rsid w:val="00A8408F"/>
    <w:rsid w:val="00A85D02"/>
    <w:rsid w:val="00A8677E"/>
    <w:rsid w:val="00A869CA"/>
    <w:rsid w:val="00A87268"/>
    <w:rsid w:val="00A87C99"/>
    <w:rsid w:val="00A87FA6"/>
    <w:rsid w:val="00A902A5"/>
    <w:rsid w:val="00A903FF"/>
    <w:rsid w:val="00A9056E"/>
    <w:rsid w:val="00A907B4"/>
    <w:rsid w:val="00A910B8"/>
    <w:rsid w:val="00A912B1"/>
    <w:rsid w:val="00A91723"/>
    <w:rsid w:val="00A92DEC"/>
    <w:rsid w:val="00A954DF"/>
    <w:rsid w:val="00A961EF"/>
    <w:rsid w:val="00A9766D"/>
    <w:rsid w:val="00A9778E"/>
    <w:rsid w:val="00A97C6B"/>
    <w:rsid w:val="00AA009D"/>
    <w:rsid w:val="00AA070F"/>
    <w:rsid w:val="00AA0B9D"/>
    <w:rsid w:val="00AA3FE2"/>
    <w:rsid w:val="00AA44CA"/>
    <w:rsid w:val="00AA483C"/>
    <w:rsid w:val="00AA4A72"/>
    <w:rsid w:val="00AA52AC"/>
    <w:rsid w:val="00AA5731"/>
    <w:rsid w:val="00AA7274"/>
    <w:rsid w:val="00AA7CB2"/>
    <w:rsid w:val="00AA7F6E"/>
    <w:rsid w:val="00AB1C94"/>
    <w:rsid w:val="00AB27FE"/>
    <w:rsid w:val="00AB4304"/>
    <w:rsid w:val="00AB62E2"/>
    <w:rsid w:val="00AB65C5"/>
    <w:rsid w:val="00AB7731"/>
    <w:rsid w:val="00AC0BE1"/>
    <w:rsid w:val="00AC0DFA"/>
    <w:rsid w:val="00AC1912"/>
    <w:rsid w:val="00AC1B7D"/>
    <w:rsid w:val="00AC27AA"/>
    <w:rsid w:val="00AC27DF"/>
    <w:rsid w:val="00AC2D8D"/>
    <w:rsid w:val="00AC308A"/>
    <w:rsid w:val="00AC3106"/>
    <w:rsid w:val="00AC397C"/>
    <w:rsid w:val="00AC3CC8"/>
    <w:rsid w:val="00AC4541"/>
    <w:rsid w:val="00AC4DEA"/>
    <w:rsid w:val="00AC540D"/>
    <w:rsid w:val="00AC7595"/>
    <w:rsid w:val="00AC7757"/>
    <w:rsid w:val="00AC78AF"/>
    <w:rsid w:val="00AD1203"/>
    <w:rsid w:val="00AD2F4B"/>
    <w:rsid w:val="00AD7828"/>
    <w:rsid w:val="00AE20D5"/>
    <w:rsid w:val="00AE4B00"/>
    <w:rsid w:val="00AE4DB0"/>
    <w:rsid w:val="00AE5532"/>
    <w:rsid w:val="00AE55A9"/>
    <w:rsid w:val="00AE7B06"/>
    <w:rsid w:val="00AF332F"/>
    <w:rsid w:val="00AF342C"/>
    <w:rsid w:val="00AF4A42"/>
    <w:rsid w:val="00AF5F20"/>
    <w:rsid w:val="00AF6FBB"/>
    <w:rsid w:val="00B00722"/>
    <w:rsid w:val="00B02994"/>
    <w:rsid w:val="00B03D47"/>
    <w:rsid w:val="00B05463"/>
    <w:rsid w:val="00B05805"/>
    <w:rsid w:val="00B05C90"/>
    <w:rsid w:val="00B0643D"/>
    <w:rsid w:val="00B06906"/>
    <w:rsid w:val="00B07375"/>
    <w:rsid w:val="00B110D1"/>
    <w:rsid w:val="00B11196"/>
    <w:rsid w:val="00B11494"/>
    <w:rsid w:val="00B12391"/>
    <w:rsid w:val="00B13838"/>
    <w:rsid w:val="00B1398B"/>
    <w:rsid w:val="00B1402B"/>
    <w:rsid w:val="00B1629F"/>
    <w:rsid w:val="00B16715"/>
    <w:rsid w:val="00B16783"/>
    <w:rsid w:val="00B2001F"/>
    <w:rsid w:val="00B21FD3"/>
    <w:rsid w:val="00B2386D"/>
    <w:rsid w:val="00B2398A"/>
    <w:rsid w:val="00B24FD3"/>
    <w:rsid w:val="00B26547"/>
    <w:rsid w:val="00B2665C"/>
    <w:rsid w:val="00B304E9"/>
    <w:rsid w:val="00B30B67"/>
    <w:rsid w:val="00B30D0A"/>
    <w:rsid w:val="00B31BE0"/>
    <w:rsid w:val="00B31CA2"/>
    <w:rsid w:val="00B3488B"/>
    <w:rsid w:val="00B3535F"/>
    <w:rsid w:val="00B37BA7"/>
    <w:rsid w:val="00B40103"/>
    <w:rsid w:val="00B404ED"/>
    <w:rsid w:val="00B4094C"/>
    <w:rsid w:val="00B40CE8"/>
    <w:rsid w:val="00B43CAB"/>
    <w:rsid w:val="00B444E4"/>
    <w:rsid w:val="00B46D04"/>
    <w:rsid w:val="00B50080"/>
    <w:rsid w:val="00B517DA"/>
    <w:rsid w:val="00B52537"/>
    <w:rsid w:val="00B54337"/>
    <w:rsid w:val="00B54E68"/>
    <w:rsid w:val="00B561A2"/>
    <w:rsid w:val="00B5795E"/>
    <w:rsid w:val="00B631DB"/>
    <w:rsid w:val="00B63B38"/>
    <w:rsid w:val="00B656E3"/>
    <w:rsid w:val="00B6583E"/>
    <w:rsid w:val="00B65C4A"/>
    <w:rsid w:val="00B663BC"/>
    <w:rsid w:val="00B669F3"/>
    <w:rsid w:val="00B6758D"/>
    <w:rsid w:val="00B67AA7"/>
    <w:rsid w:val="00B67F81"/>
    <w:rsid w:val="00B70FA3"/>
    <w:rsid w:val="00B73123"/>
    <w:rsid w:val="00B75114"/>
    <w:rsid w:val="00B760B2"/>
    <w:rsid w:val="00B76D45"/>
    <w:rsid w:val="00B824B7"/>
    <w:rsid w:val="00B82835"/>
    <w:rsid w:val="00B83112"/>
    <w:rsid w:val="00B832CB"/>
    <w:rsid w:val="00B833B3"/>
    <w:rsid w:val="00B83637"/>
    <w:rsid w:val="00B83A18"/>
    <w:rsid w:val="00B8455D"/>
    <w:rsid w:val="00B84949"/>
    <w:rsid w:val="00B8496D"/>
    <w:rsid w:val="00B84BEB"/>
    <w:rsid w:val="00B85E61"/>
    <w:rsid w:val="00B86A0D"/>
    <w:rsid w:val="00B87465"/>
    <w:rsid w:val="00B8786F"/>
    <w:rsid w:val="00B91347"/>
    <w:rsid w:val="00B92174"/>
    <w:rsid w:val="00B9246A"/>
    <w:rsid w:val="00B9660E"/>
    <w:rsid w:val="00BA0760"/>
    <w:rsid w:val="00BA0985"/>
    <w:rsid w:val="00BA0F0B"/>
    <w:rsid w:val="00BA1009"/>
    <w:rsid w:val="00BA1208"/>
    <w:rsid w:val="00BA1ECD"/>
    <w:rsid w:val="00BA1EFD"/>
    <w:rsid w:val="00BA2140"/>
    <w:rsid w:val="00BA228F"/>
    <w:rsid w:val="00BA2A66"/>
    <w:rsid w:val="00BA2A88"/>
    <w:rsid w:val="00BA3394"/>
    <w:rsid w:val="00BA385C"/>
    <w:rsid w:val="00BA4C7D"/>
    <w:rsid w:val="00BB12DC"/>
    <w:rsid w:val="00BB1E16"/>
    <w:rsid w:val="00BB2CA5"/>
    <w:rsid w:val="00BB2E89"/>
    <w:rsid w:val="00BB3EB1"/>
    <w:rsid w:val="00BB5BAD"/>
    <w:rsid w:val="00BB5D2E"/>
    <w:rsid w:val="00BB7C22"/>
    <w:rsid w:val="00BC0231"/>
    <w:rsid w:val="00BC05DA"/>
    <w:rsid w:val="00BC13F2"/>
    <w:rsid w:val="00BC1523"/>
    <w:rsid w:val="00BC2FFB"/>
    <w:rsid w:val="00BC477D"/>
    <w:rsid w:val="00BC4E4D"/>
    <w:rsid w:val="00BC5F6E"/>
    <w:rsid w:val="00BC6698"/>
    <w:rsid w:val="00BC73EA"/>
    <w:rsid w:val="00BC7837"/>
    <w:rsid w:val="00BD004D"/>
    <w:rsid w:val="00BD14C9"/>
    <w:rsid w:val="00BD1FF8"/>
    <w:rsid w:val="00BD2DCC"/>
    <w:rsid w:val="00BD45B7"/>
    <w:rsid w:val="00BD51A9"/>
    <w:rsid w:val="00BD6A00"/>
    <w:rsid w:val="00BD6C20"/>
    <w:rsid w:val="00BE007B"/>
    <w:rsid w:val="00BE3CD8"/>
    <w:rsid w:val="00BE4620"/>
    <w:rsid w:val="00BE475E"/>
    <w:rsid w:val="00BE770C"/>
    <w:rsid w:val="00BE77EA"/>
    <w:rsid w:val="00BE7B2D"/>
    <w:rsid w:val="00BF0DE4"/>
    <w:rsid w:val="00BF0F69"/>
    <w:rsid w:val="00BF0F6A"/>
    <w:rsid w:val="00BF2B2A"/>
    <w:rsid w:val="00BF3022"/>
    <w:rsid w:val="00BF4DAD"/>
    <w:rsid w:val="00BF635C"/>
    <w:rsid w:val="00BF6AF0"/>
    <w:rsid w:val="00BF6B16"/>
    <w:rsid w:val="00C000FD"/>
    <w:rsid w:val="00C0013D"/>
    <w:rsid w:val="00C00E57"/>
    <w:rsid w:val="00C00F8C"/>
    <w:rsid w:val="00C017C0"/>
    <w:rsid w:val="00C034AF"/>
    <w:rsid w:val="00C036BB"/>
    <w:rsid w:val="00C03DD5"/>
    <w:rsid w:val="00C04FB7"/>
    <w:rsid w:val="00C0538D"/>
    <w:rsid w:val="00C05D53"/>
    <w:rsid w:val="00C05D79"/>
    <w:rsid w:val="00C07A88"/>
    <w:rsid w:val="00C11275"/>
    <w:rsid w:val="00C11AF4"/>
    <w:rsid w:val="00C14B32"/>
    <w:rsid w:val="00C1636A"/>
    <w:rsid w:val="00C163B3"/>
    <w:rsid w:val="00C16451"/>
    <w:rsid w:val="00C20149"/>
    <w:rsid w:val="00C2234A"/>
    <w:rsid w:val="00C228A3"/>
    <w:rsid w:val="00C22CE1"/>
    <w:rsid w:val="00C22F3B"/>
    <w:rsid w:val="00C24474"/>
    <w:rsid w:val="00C24EDC"/>
    <w:rsid w:val="00C2627A"/>
    <w:rsid w:val="00C27D40"/>
    <w:rsid w:val="00C30C02"/>
    <w:rsid w:val="00C3160B"/>
    <w:rsid w:val="00C3166C"/>
    <w:rsid w:val="00C31A4D"/>
    <w:rsid w:val="00C31ADE"/>
    <w:rsid w:val="00C31B4E"/>
    <w:rsid w:val="00C31E31"/>
    <w:rsid w:val="00C32AE9"/>
    <w:rsid w:val="00C33BF3"/>
    <w:rsid w:val="00C34624"/>
    <w:rsid w:val="00C34891"/>
    <w:rsid w:val="00C34EF2"/>
    <w:rsid w:val="00C37FB5"/>
    <w:rsid w:val="00C405BB"/>
    <w:rsid w:val="00C46B12"/>
    <w:rsid w:val="00C50BD1"/>
    <w:rsid w:val="00C51BE8"/>
    <w:rsid w:val="00C5374B"/>
    <w:rsid w:val="00C54060"/>
    <w:rsid w:val="00C54CF1"/>
    <w:rsid w:val="00C60794"/>
    <w:rsid w:val="00C609B1"/>
    <w:rsid w:val="00C6193B"/>
    <w:rsid w:val="00C629F4"/>
    <w:rsid w:val="00C63EEE"/>
    <w:rsid w:val="00C64535"/>
    <w:rsid w:val="00C65B9A"/>
    <w:rsid w:val="00C70F1D"/>
    <w:rsid w:val="00C712B0"/>
    <w:rsid w:val="00C74EA9"/>
    <w:rsid w:val="00C80D25"/>
    <w:rsid w:val="00C816BB"/>
    <w:rsid w:val="00C81822"/>
    <w:rsid w:val="00C818D6"/>
    <w:rsid w:val="00C8292E"/>
    <w:rsid w:val="00C843CD"/>
    <w:rsid w:val="00C859D4"/>
    <w:rsid w:val="00C87ECB"/>
    <w:rsid w:val="00C90F99"/>
    <w:rsid w:val="00C9142D"/>
    <w:rsid w:val="00C91F3E"/>
    <w:rsid w:val="00C929DF"/>
    <w:rsid w:val="00C959D9"/>
    <w:rsid w:val="00C960F7"/>
    <w:rsid w:val="00C96876"/>
    <w:rsid w:val="00C97445"/>
    <w:rsid w:val="00C97FE1"/>
    <w:rsid w:val="00CA1004"/>
    <w:rsid w:val="00CA1492"/>
    <w:rsid w:val="00CA2BF7"/>
    <w:rsid w:val="00CA34E8"/>
    <w:rsid w:val="00CA3ED5"/>
    <w:rsid w:val="00CA417A"/>
    <w:rsid w:val="00CA4B0B"/>
    <w:rsid w:val="00CA4FB9"/>
    <w:rsid w:val="00CA52B2"/>
    <w:rsid w:val="00CA6D76"/>
    <w:rsid w:val="00CA75C7"/>
    <w:rsid w:val="00CA7845"/>
    <w:rsid w:val="00CA79DE"/>
    <w:rsid w:val="00CA7AE8"/>
    <w:rsid w:val="00CB030E"/>
    <w:rsid w:val="00CB23CF"/>
    <w:rsid w:val="00CB27BA"/>
    <w:rsid w:val="00CB2DF1"/>
    <w:rsid w:val="00CB4CA1"/>
    <w:rsid w:val="00CB516C"/>
    <w:rsid w:val="00CB51CA"/>
    <w:rsid w:val="00CB7068"/>
    <w:rsid w:val="00CB7D19"/>
    <w:rsid w:val="00CC357A"/>
    <w:rsid w:val="00CC43CC"/>
    <w:rsid w:val="00CC4539"/>
    <w:rsid w:val="00CC47B2"/>
    <w:rsid w:val="00CC48A7"/>
    <w:rsid w:val="00CC78F9"/>
    <w:rsid w:val="00CC7957"/>
    <w:rsid w:val="00CD100C"/>
    <w:rsid w:val="00CD110D"/>
    <w:rsid w:val="00CD2250"/>
    <w:rsid w:val="00CD231F"/>
    <w:rsid w:val="00CD28C6"/>
    <w:rsid w:val="00CD34B1"/>
    <w:rsid w:val="00CD3508"/>
    <w:rsid w:val="00CD70DB"/>
    <w:rsid w:val="00CD73E5"/>
    <w:rsid w:val="00CD753D"/>
    <w:rsid w:val="00CE3F35"/>
    <w:rsid w:val="00CE4545"/>
    <w:rsid w:val="00CE46E7"/>
    <w:rsid w:val="00CE5A3E"/>
    <w:rsid w:val="00CE6803"/>
    <w:rsid w:val="00CE7F1B"/>
    <w:rsid w:val="00CF2915"/>
    <w:rsid w:val="00CF3757"/>
    <w:rsid w:val="00CF3902"/>
    <w:rsid w:val="00CF3EF2"/>
    <w:rsid w:val="00CF4951"/>
    <w:rsid w:val="00CF49CD"/>
    <w:rsid w:val="00CF5C5E"/>
    <w:rsid w:val="00CF5D1E"/>
    <w:rsid w:val="00CF5E7A"/>
    <w:rsid w:val="00CF7056"/>
    <w:rsid w:val="00D000EA"/>
    <w:rsid w:val="00D00886"/>
    <w:rsid w:val="00D00F05"/>
    <w:rsid w:val="00D0147B"/>
    <w:rsid w:val="00D0211E"/>
    <w:rsid w:val="00D02691"/>
    <w:rsid w:val="00D03560"/>
    <w:rsid w:val="00D03A70"/>
    <w:rsid w:val="00D047CF"/>
    <w:rsid w:val="00D06D9A"/>
    <w:rsid w:val="00D06F6C"/>
    <w:rsid w:val="00D06F75"/>
    <w:rsid w:val="00D0716C"/>
    <w:rsid w:val="00D10DBA"/>
    <w:rsid w:val="00D113EE"/>
    <w:rsid w:val="00D128BF"/>
    <w:rsid w:val="00D12FAC"/>
    <w:rsid w:val="00D134B9"/>
    <w:rsid w:val="00D137DE"/>
    <w:rsid w:val="00D13895"/>
    <w:rsid w:val="00D13BC8"/>
    <w:rsid w:val="00D14B73"/>
    <w:rsid w:val="00D16216"/>
    <w:rsid w:val="00D174CB"/>
    <w:rsid w:val="00D17587"/>
    <w:rsid w:val="00D178D9"/>
    <w:rsid w:val="00D179C7"/>
    <w:rsid w:val="00D17F4D"/>
    <w:rsid w:val="00D20D58"/>
    <w:rsid w:val="00D21BE4"/>
    <w:rsid w:val="00D25141"/>
    <w:rsid w:val="00D26DC2"/>
    <w:rsid w:val="00D2735F"/>
    <w:rsid w:val="00D278E3"/>
    <w:rsid w:val="00D27F65"/>
    <w:rsid w:val="00D303CD"/>
    <w:rsid w:val="00D304BC"/>
    <w:rsid w:val="00D318E9"/>
    <w:rsid w:val="00D3320C"/>
    <w:rsid w:val="00D3384A"/>
    <w:rsid w:val="00D33D5F"/>
    <w:rsid w:val="00D33F19"/>
    <w:rsid w:val="00D345D8"/>
    <w:rsid w:val="00D34C55"/>
    <w:rsid w:val="00D35A81"/>
    <w:rsid w:val="00D36D3D"/>
    <w:rsid w:val="00D37A2D"/>
    <w:rsid w:val="00D40A37"/>
    <w:rsid w:val="00D4161F"/>
    <w:rsid w:val="00D45CC1"/>
    <w:rsid w:val="00D4770C"/>
    <w:rsid w:val="00D50319"/>
    <w:rsid w:val="00D50976"/>
    <w:rsid w:val="00D50A8A"/>
    <w:rsid w:val="00D52C49"/>
    <w:rsid w:val="00D52C9F"/>
    <w:rsid w:val="00D52D46"/>
    <w:rsid w:val="00D53AA1"/>
    <w:rsid w:val="00D53D6C"/>
    <w:rsid w:val="00D549D7"/>
    <w:rsid w:val="00D555D5"/>
    <w:rsid w:val="00D55615"/>
    <w:rsid w:val="00D57451"/>
    <w:rsid w:val="00D57DF8"/>
    <w:rsid w:val="00D61A23"/>
    <w:rsid w:val="00D61D5D"/>
    <w:rsid w:val="00D62608"/>
    <w:rsid w:val="00D64949"/>
    <w:rsid w:val="00D64BE4"/>
    <w:rsid w:val="00D657F7"/>
    <w:rsid w:val="00D659FE"/>
    <w:rsid w:val="00D6695A"/>
    <w:rsid w:val="00D66B60"/>
    <w:rsid w:val="00D67AE8"/>
    <w:rsid w:val="00D67B6D"/>
    <w:rsid w:val="00D67C15"/>
    <w:rsid w:val="00D70140"/>
    <w:rsid w:val="00D70B70"/>
    <w:rsid w:val="00D719EB"/>
    <w:rsid w:val="00D73724"/>
    <w:rsid w:val="00D73830"/>
    <w:rsid w:val="00D7408F"/>
    <w:rsid w:val="00D7435E"/>
    <w:rsid w:val="00D76C2D"/>
    <w:rsid w:val="00D76CA8"/>
    <w:rsid w:val="00D8043D"/>
    <w:rsid w:val="00D804BB"/>
    <w:rsid w:val="00D80CAC"/>
    <w:rsid w:val="00D8143F"/>
    <w:rsid w:val="00D81A7D"/>
    <w:rsid w:val="00D8355D"/>
    <w:rsid w:val="00D835E4"/>
    <w:rsid w:val="00D844BD"/>
    <w:rsid w:val="00D847E1"/>
    <w:rsid w:val="00D85288"/>
    <w:rsid w:val="00D86C59"/>
    <w:rsid w:val="00D87610"/>
    <w:rsid w:val="00D878BB"/>
    <w:rsid w:val="00D9026E"/>
    <w:rsid w:val="00D92270"/>
    <w:rsid w:val="00D925BF"/>
    <w:rsid w:val="00D92F18"/>
    <w:rsid w:val="00D9461D"/>
    <w:rsid w:val="00D94EE1"/>
    <w:rsid w:val="00D95344"/>
    <w:rsid w:val="00D964F9"/>
    <w:rsid w:val="00D96923"/>
    <w:rsid w:val="00D9753F"/>
    <w:rsid w:val="00DA1231"/>
    <w:rsid w:val="00DA271F"/>
    <w:rsid w:val="00DA3479"/>
    <w:rsid w:val="00DA45EA"/>
    <w:rsid w:val="00DA46E6"/>
    <w:rsid w:val="00DA5863"/>
    <w:rsid w:val="00DA5E26"/>
    <w:rsid w:val="00DA6AA2"/>
    <w:rsid w:val="00DA73C2"/>
    <w:rsid w:val="00DB1301"/>
    <w:rsid w:val="00DB151E"/>
    <w:rsid w:val="00DB1CCE"/>
    <w:rsid w:val="00DB2096"/>
    <w:rsid w:val="00DB2250"/>
    <w:rsid w:val="00DB273B"/>
    <w:rsid w:val="00DB30DB"/>
    <w:rsid w:val="00DB331F"/>
    <w:rsid w:val="00DB35F9"/>
    <w:rsid w:val="00DB3C8E"/>
    <w:rsid w:val="00DB3E0F"/>
    <w:rsid w:val="00DB46E1"/>
    <w:rsid w:val="00DB47AF"/>
    <w:rsid w:val="00DB480A"/>
    <w:rsid w:val="00DB54D2"/>
    <w:rsid w:val="00DC068C"/>
    <w:rsid w:val="00DC2B0C"/>
    <w:rsid w:val="00DC2C7B"/>
    <w:rsid w:val="00DC2FE4"/>
    <w:rsid w:val="00DC333A"/>
    <w:rsid w:val="00DC3AC2"/>
    <w:rsid w:val="00DC3F80"/>
    <w:rsid w:val="00DC4D12"/>
    <w:rsid w:val="00DC642E"/>
    <w:rsid w:val="00DC6C3E"/>
    <w:rsid w:val="00DD03BB"/>
    <w:rsid w:val="00DD2D42"/>
    <w:rsid w:val="00DD35A0"/>
    <w:rsid w:val="00DD409A"/>
    <w:rsid w:val="00DD47DB"/>
    <w:rsid w:val="00DD5A48"/>
    <w:rsid w:val="00DD6444"/>
    <w:rsid w:val="00DD71F0"/>
    <w:rsid w:val="00DD771D"/>
    <w:rsid w:val="00DE0402"/>
    <w:rsid w:val="00DE2F47"/>
    <w:rsid w:val="00DE5507"/>
    <w:rsid w:val="00DE6175"/>
    <w:rsid w:val="00DE7279"/>
    <w:rsid w:val="00DF00C8"/>
    <w:rsid w:val="00DF2744"/>
    <w:rsid w:val="00DF28DD"/>
    <w:rsid w:val="00DF2A29"/>
    <w:rsid w:val="00DF33DA"/>
    <w:rsid w:val="00DF38A2"/>
    <w:rsid w:val="00DF5B33"/>
    <w:rsid w:val="00DF600C"/>
    <w:rsid w:val="00DF6766"/>
    <w:rsid w:val="00DF6FB2"/>
    <w:rsid w:val="00DF7668"/>
    <w:rsid w:val="00DF7CD8"/>
    <w:rsid w:val="00DF7E58"/>
    <w:rsid w:val="00E00D33"/>
    <w:rsid w:val="00E01930"/>
    <w:rsid w:val="00E01CB7"/>
    <w:rsid w:val="00E02450"/>
    <w:rsid w:val="00E02D64"/>
    <w:rsid w:val="00E03E89"/>
    <w:rsid w:val="00E04173"/>
    <w:rsid w:val="00E04314"/>
    <w:rsid w:val="00E04447"/>
    <w:rsid w:val="00E052E1"/>
    <w:rsid w:val="00E05E15"/>
    <w:rsid w:val="00E06964"/>
    <w:rsid w:val="00E0758A"/>
    <w:rsid w:val="00E1287E"/>
    <w:rsid w:val="00E14FEA"/>
    <w:rsid w:val="00E156B5"/>
    <w:rsid w:val="00E210A7"/>
    <w:rsid w:val="00E25CD2"/>
    <w:rsid w:val="00E25DE3"/>
    <w:rsid w:val="00E3010A"/>
    <w:rsid w:val="00E32D72"/>
    <w:rsid w:val="00E34A70"/>
    <w:rsid w:val="00E3524C"/>
    <w:rsid w:val="00E359ED"/>
    <w:rsid w:val="00E3694B"/>
    <w:rsid w:val="00E36DAC"/>
    <w:rsid w:val="00E37351"/>
    <w:rsid w:val="00E37A07"/>
    <w:rsid w:val="00E37C33"/>
    <w:rsid w:val="00E42886"/>
    <w:rsid w:val="00E429D3"/>
    <w:rsid w:val="00E43348"/>
    <w:rsid w:val="00E444A4"/>
    <w:rsid w:val="00E4518B"/>
    <w:rsid w:val="00E455CE"/>
    <w:rsid w:val="00E45FDE"/>
    <w:rsid w:val="00E5122C"/>
    <w:rsid w:val="00E52E33"/>
    <w:rsid w:val="00E5414B"/>
    <w:rsid w:val="00E55E8A"/>
    <w:rsid w:val="00E610E4"/>
    <w:rsid w:val="00E615AD"/>
    <w:rsid w:val="00E6206B"/>
    <w:rsid w:val="00E64FFA"/>
    <w:rsid w:val="00E66599"/>
    <w:rsid w:val="00E67D6F"/>
    <w:rsid w:val="00E7149E"/>
    <w:rsid w:val="00E715B1"/>
    <w:rsid w:val="00E71F2C"/>
    <w:rsid w:val="00E72DFC"/>
    <w:rsid w:val="00E7300A"/>
    <w:rsid w:val="00E767C5"/>
    <w:rsid w:val="00E76BCA"/>
    <w:rsid w:val="00E7719A"/>
    <w:rsid w:val="00E77CE5"/>
    <w:rsid w:val="00E8094C"/>
    <w:rsid w:val="00E810B4"/>
    <w:rsid w:val="00E818A6"/>
    <w:rsid w:val="00E82889"/>
    <w:rsid w:val="00E828F5"/>
    <w:rsid w:val="00E848EB"/>
    <w:rsid w:val="00E868BF"/>
    <w:rsid w:val="00E86A25"/>
    <w:rsid w:val="00E876A8"/>
    <w:rsid w:val="00E87F29"/>
    <w:rsid w:val="00E87FA4"/>
    <w:rsid w:val="00E9167B"/>
    <w:rsid w:val="00E9285E"/>
    <w:rsid w:val="00E935EA"/>
    <w:rsid w:val="00E9377C"/>
    <w:rsid w:val="00E945ED"/>
    <w:rsid w:val="00E94C70"/>
    <w:rsid w:val="00E95920"/>
    <w:rsid w:val="00E95B6B"/>
    <w:rsid w:val="00EA4C25"/>
    <w:rsid w:val="00EA503F"/>
    <w:rsid w:val="00EA66DA"/>
    <w:rsid w:val="00EA68FC"/>
    <w:rsid w:val="00EB0B47"/>
    <w:rsid w:val="00EB1545"/>
    <w:rsid w:val="00EB2096"/>
    <w:rsid w:val="00EB2FB5"/>
    <w:rsid w:val="00EB3485"/>
    <w:rsid w:val="00EB3EDB"/>
    <w:rsid w:val="00EB403E"/>
    <w:rsid w:val="00EB40CB"/>
    <w:rsid w:val="00EB4AD2"/>
    <w:rsid w:val="00EB5EC4"/>
    <w:rsid w:val="00EB7D37"/>
    <w:rsid w:val="00EC0E09"/>
    <w:rsid w:val="00EC1CD0"/>
    <w:rsid w:val="00EC1DD1"/>
    <w:rsid w:val="00EC6451"/>
    <w:rsid w:val="00ED0E46"/>
    <w:rsid w:val="00ED0F4C"/>
    <w:rsid w:val="00ED2687"/>
    <w:rsid w:val="00ED2848"/>
    <w:rsid w:val="00ED2DA1"/>
    <w:rsid w:val="00ED3C45"/>
    <w:rsid w:val="00ED4BF6"/>
    <w:rsid w:val="00ED50E3"/>
    <w:rsid w:val="00ED5877"/>
    <w:rsid w:val="00ED6125"/>
    <w:rsid w:val="00ED7888"/>
    <w:rsid w:val="00EE4882"/>
    <w:rsid w:val="00EE5252"/>
    <w:rsid w:val="00EE58EE"/>
    <w:rsid w:val="00EE637E"/>
    <w:rsid w:val="00EE6798"/>
    <w:rsid w:val="00EE7C18"/>
    <w:rsid w:val="00EF08A6"/>
    <w:rsid w:val="00EF0B14"/>
    <w:rsid w:val="00EF1CCC"/>
    <w:rsid w:val="00EF2BFC"/>
    <w:rsid w:val="00EF2C69"/>
    <w:rsid w:val="00EF2D70"/>
    <w:rsid w:val="00EF3975"/>
    <w:rsid w:val="00EF5E8E"/>
    <w:rsid w:val="00EF719D"/>
    <w:rsid w:val="00EF755F"/>
    <w:rsid w:val="00EF75D8"/>
    <w:rsid w:val="00F0167A"/>
    <w:rsid w:val="00F01FBB"/>
    <w:rsid w:val="00F02CDF"/>
    <w:rsid w:val="00F03D58"/>
    <w:rsid w:val="00F05C5A"/>
    <w:rsid w:val="00F07A07"/>
    <w:rsid w:val="00F07F89"/>
    <w:rsid w:val="00F111BF"/>
    <w:rsid w:val="00F12B64"/>
    <w:rsid w:val="00F13165"/>
    <w:rsid w:val="00F132FE"/>
    <w:rsid w:val="00F13573"/>
    <w:rsid w:val="00F14584"/>
    <w:rsid w:val="00F154C9"/>
    <w:rsid w:val="00F16A20"/>
    <w:rsid w:val="00F1770F"/>
    <w:rsid w:val="00F17A63"/>
    <w:rsid w:val="00F21098"/>
    <w:rsid w:val="00F21D10"/>
    <w:rsid w:val="00F22E3A"/>
    <w:rsid w:val="00F237D0"/>
    <w:rsid w:val="00F24050"/>
    <w:rsid w:val="00F2418E"/>
    <w:rsid w:val="00F31BE4"/>
    <w:rsid w:val="00F33BC8"/>
    <w:rsid w:val="00F373B6"/>
    <w:rsid w:val="00F3742C"/>
    <w:rsid w:val="00F4125B"/>
    <w:rsid w:val="00F44B6E"/>
    <w:rsid w:val="00F46213"/>
    <w:rsid w:val="00F4644F"/>
    <w:rsid w:val="00F47CD9"/>
    <w:rsid w:val="00F504C0"/>
    <w:rsid w:val="00F535A4"/>
    <w:rsid w:val="00F535AA"/>
    <w:rsid w:val="00F60FFD"/>
    <w:rsid w:val="00F64A17"/>
    <w:rsid w:val="00F64C55"/>
    <w:rsid w:val="00F6606D"/>
    <w:rsid w:val="00F673D8"/>
    <w:rsid w:val="00F7036D"/>
    <w:rsid w:val="00F70CDC"/>
    <w:rsid w:val="00F72912"/>
    <w:rsid w:val="00F745C5"/>
    <w:rsid w:val="00F75089"/>
    <w:rsid w:val="00F754C8"/>
    <w:rsid w:val="00F75D4E"/>
    <w:rsid w:val="00F75FB7"/>
    <w:rsid w:val="00F77412"/>
    <w:rsid w:val="00F83A75"/>
    <w:rsid w:val="00F864BE"/>
    <w:rsid w:val="00F9089B"/>
    <w:rsid w:val="00F90974"/>
    <w:rsid w:val="00F93846"/>
    <w:rsid w:val="00F972CC"/>
    <w:rsid w:val="00FA01D3"/>
    <w:rsid w:val="00FA2225"/>
    <w:rsid w:val="00FA2D98"/>
    <w:rsid w:val="00FA303A"/>
    <w:rsid w:val="00FA3111"/>
    <w:rsid w:val="00FA3344"/>
    <w:rsid w:val="00FA4721"/>
    <w:rsid w:val="00FA5E2F"/>
    <w:rsid w:val="00FA6895"/>
    <w:rsid w:val="00FA6C98"/>
    <w:rsid w:val="00FA6F61"/>
    <w:rsid w:val="00FB0D19"/>
    <w:rsid w:val="00FB3D40"/>
    <w:rsid w:val="00FB4302"/>
    <w:rsid w:val="00FB47DE"/>
    <w:rsid w:val="00FB50EE"/>
    <w:rsid w:val="00FB54B5"/>
    <w:rsid w:val="00FB57BB"/>
    <w:rsid w:val="00FB5E36"/>
    <w:rsid w:val="00FB6DE1"/>
    <w:rsid w:val="00FB7C63"/>
    <w:rsid w:val="00FC3B87"/>
    <w:rsid w:val="00FC3B90"/>
    <w:rsid w:val="00FC4344"/>
    <w:rsid w:val="00FC50E0"/>
    <w:rsid w:val="00FC5D50"/>
    <w:rsid w:val="00FC669A"/>
    <w:rsid w:val="00FC6D8A"/>
    <w:rsid w:val="00FD2A55"/>
    <w:rsid w:val="00FD3509"/>
    <w:rsid w:val="00FD538F"/>
    <w:rsid w:val="00FD5C3B"/>
    <w:rsid w:val="00FD605C"/>
    <w:rsid w:val="00FE1E95"/>
    <w:rsid w:val="00FE1FF8"/>
    <w:rsid w:val="00FE2B3E"/>
    <w:rsid w:val="00FE2F04"/>
    <w:rsid w:val="00FE3850"/>
    <w:rsid w:val="00FE3CB4"/>
    <w:rsid w:val="00FE4C91"/>
    <w:rsid w:val="00FE4F49"/>
    <w:rsid w:val="00FE595A"/>
    <w:rsid w:val="00FE6F00"/>
    <w:rsid w:val="00FE771F"/>
    <w:rsid w:val="00FF0288"/>
    <w:rsid w:val="00FF03C1"/>
    <w:rsid w:val="00FF2B09"/>
    <w:rsid w:val="00FF3413"/>
    <w:rsid w:val="00FF3B42"/>
    <w:rsid w:val="00FF3EE2"/>
    <w:rsid w:val="00FF4A59"/>
    <w:rsid w:val="00FF6738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253"/>
    <w:rPr>
      <w:sz w:val="26"/>
    </w:rPr>
  </w:style>
  <w:style w:type="paragraph" w:styleId="Heading1">
    <w:name w:val="heading 1"/>
    <w:basedOn w:val="Normal"/>
    <w:next w:val="Normal"/>
    <w:qFormat/>
    <w:rsid w:val="0067125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7125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67125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1253"/>
    <w:pPr>
      <w:ind w:firstLine="720"/>
    </w:pPr>
  </w:style>
  <w:style w:type="paragraph" w:styleId="Title">
    <w:name w:val="Title"/>
    <w:basedOn w:val="Normal"/>
    <w:qFormat/>
    <w:rsid w:val="00671253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6712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253"/>
  </w:style>
  <w:style w:type="character" w:styleId="Hyperlink">
    <w:name w:val="Hyperlink"/>
    <w:basedOn w:val="DefaultParagraphFont"/>
    <w:rsid w:val="0067125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671253"/>
    <w:rPr>
      <w:sz w:val="20"/>
    </w:rPr>
  </w:style>
  <w:style w:type="character" w:styleId="FootnoteReference">
    <w:name w:val="footnote reference"/>
    <w:basedOn w:val="DefaultParagraphFont"/>
    <w:rsid w:val="00671253"/>
    <w:rPr>
      <w:vertAlign w:val="superscript"/>
    </w:rPr>
  </w:style>
  <w:style w:type="paragraph" w:styleId="BodyText3">
    <w:name w:val="Body Text 3"/>
    <w:basedOn w:val="Normal"/>
    <w:rsid w:val="00671253"/>
    <w:pPr>
      <w:spacing w:after="120"/>
    </w:pPr>
    <w:rPr>
      <w:sz w:val="16"/>
      <w:szCs w:val="16"/>
    </w:rPr>
  </w:style>
  <w:style w:type="character" w:styleId="HTMLTypewriter">
    <w:name w:val="HTML Typewriter"/>
    <w:basedOn w:val="DefaultParagraphFont"/>
    <w:rsid w:val="0067125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671253"/>
    <w:pPr>
      <w:spacing w:before="100" w:beforeAutospacing="1" w:after="100" w:afterAutospacing="1"/>
    </w:pPr>
    <w:rPr>
      <w:sz w:val="24"/>
      <w:szCs w:val="24"/>
    </w:rPr>
  </w:style>
  <w:style w:type="paragraph" w:styleId="ListBullet">
    <w:name w:val="List Bullet"/>
    <w:basedOn w:val="Normal"/>
    <w:autoRedefine/>
    <w:rsid w:val="00671253"/>
    <w:pPr>
      <w:numPr>
        <w:numId w:val="2"/>
      </w:numPr>
    </w:pPr>
  </w:style>
  <w:style w:type="character" w:styleId="FollowedHyperlink">
    <w:name w:val="FollowedHyperlink"/>
    <w:basedOn w:val="DefaultParagraphFont"/>
    <w:rsid w:val="00671253"/>
    <w:rPr>
      <w:color w:val="800080"/>
      <w:u w:val="single"/>
    </w:rPr>
  </w:style>
  <w:style w:type="paragraph" w:styleId="Header">
    <w:name w:val="header"/>
    <w:basedOn w:val="Normal"/>
    <w:rsid w:val="006712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71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rsid w:val="006712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 3"/>
    <w:basedOn w:val="Normal"/>
    <w:rsid w:val="006712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 4"/>
    <w:basedOn w:val="Normal"/>
    <w:rsid w:val="00671253"/>
    <w:pPr>
      <w:widowControl w:val="0"/>
      <w:autoSpaceDE w:val="0"/>
      <w:autoSpaceDN w:val="0"/>
      <w:ind w:left="1152" w:right="1656" w:hanging="360"/>
    </w:pPr>
    <w:rPr>
      <w:sz w:val="24"/>
      <w:szCs w:val="24"/>
    </w:rPr>
  </w:style>
  <w:style w:type="paragraph" w:styleId="BodyText2">
    <w:name w:val="Body Text 2"/>
    <w:basedOn w:val="Normal"/>
    <w:rsid w:val="00671253"/>
    <w:pPr>
      <w:spacing w:after="120" w:line="480" w:lineRule="auto"/>
    </w:pPr>
  </w:style>
  <w:style w:type="paragraph" w:styleId="BodyText">
    <w:name w:val="Body Text"/>
    <w:aliases w:val="Body Text Char"/>
    <w:basedOn w:val="Normal"/>
    <w:rsid w:val="00671253"/>
    <w:pPr>
      <w:spacing w:after="120"/>
    </w:pPr>
  </w:style>
  <w:style w:type="paragraph" w:customStyle="1" w:styleId="Default">
    <w:name w:val="Default"/>
    <w:rsid w:val="00CA3E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6">
    <w:name w:val="p16"/>
    <w:basedOn w:val="Normal"/>
    <w:rsid w:val="00A77507"/>
    <w:pPr>
      <w:widowControl w:val="0"/>
      <w:tabs>
        <w:tab w:val="left" w:pos="255"/>
      </w:tabs>
      <w:autoSpaceDE w:val="0"/>
      <w:autoSpaceDN w:val="0"/>
      <w:adjustRightInd w:val="0"/>
      <w:ind w:left="1185"/>
    </w:pPr>
    <w:rPr>
      <w:sz w:val="24"/>
      <w:szCs w:val="24"/>
    </w:rPr>
  </w:style>
  <w:style w:type="paragraph" w:customStyle="1" w:styleId="c22">
    <w:name w:val="c22"/>
    <w:basedOn w:val="Normal"/>
    <w:rsid w:val="00A775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28">
    <w:name w:val="p28"/>
    <w:basedOn w:val="Normal"/>
    <w:rsid w:val="00A77507"/>
    <w:pPr>
      <w:widowControl w:val="0"/>
      <w:tabs>
        <w:tab w:val="left" w:pos="6718"/>
      </w:tabs>
      <w:autoSpaceDE w:val="0"/>
      <w:autoSpaceDN w:val="0"/>
      <w:adjustRightInd w:val="0"/>
      <w:ind w:left="5278"/>
    </w:pPr>
    <w:rPr>
      <w:sz w:val="24"/>
      <w:szCs w:val="24"/>
    </w:rPr>
  </w:style>
  <w:style w:type="paragraph" w:customStyle="1" w:styleId="c29">
    <w:name w:val="c29"/>
    <w:basedOn w:val="Normal"/>
    <w:rsid w:val="00A775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31">
    <w:name w:val="p31"/>
    <w:basedOn w:val="Normal"/>
    <w:rsid w:val="00A77507"/>
    <w:pPr>
      <w:widowControl w:val="0"/>
      <w:tabs>
        <w:tab w:val="left" w:pos="187"/>
        <w:tab w:val="left" w:pos="544"/>
      </w:tabs>
      <w:autoSpaceDE w:val="0"/>
      <w:autoSpaceDN w:val="0"/>
      <w:adjustRightInd w:val="0"/>
      <w:ind w:left="544" w:hanging="357"/>
    </w:pPr>
    <w:rPr>
      <w:sz w:val="24"/>
      <w:szCs w:val="24"/>
    </w:rPr>
  </w:style>
  <w:style w:type="paragraph" w:customStyle="1" w:styleId="p32">
    <w:name w:val="p32"/>
    <w:basedOn w:val="Normal"/>
    <w:rsid w:val="00A77507"/>
    <w:pPr>
      <w:widowControl w:val="0"/>
      <w:tabs>
        <w:tab w:val="left" w:pos="895"/>
      </w:tabs>
      <w:autoSpaceDE w:val="0"/>
      <w:autoSpaceDN w:val="0"/>
      <w:adjustRightInd w:val="0"/>
      <w:ind w:left="545"/>
    </w:pPr>
    <w:rPr>
      <w:sz w:val="24"/>
      <w:szCs w:val="24"/>
    </w:rPr>
  </w:style>
  <w:style w:type="paragraph" w:customStyle="1" w:styleId="p33">
    <w:name w:val="p33"/>
    <w:basedOn w:val="Normal"/>
    <w:rsid w:val="00A77507"/>
    <w:pPr>
      <w:widowControl w:val="0"/>
      <w:tabs>
        <w:tab w:val="left" w:pos="187"/>
      </w:tabs>
      <w:autoSpaceDE w:val="0"/>
      <w:autoSpaceDN w:val="0"/>
      <w:adjustRightInd w:val="0"/>
      <w:ind w:left="1253"/>
    </w:pPr>
    <w:rPr>
      <w:sz w:val="24"/>
      <w:szCs w:val="24"/>
    </w:rPr>
  </w:style>
  <w:style w:type="paragraph" w:customStyle="1" w:styleId="p34">
    <w:name w:val="p34"/>
    <w:basedOn w:val="Normal"/>
    <w:rsid w:val="00A77507"/>
    <w:pPr>
      <w:widowControl w:val="0"/>
      <w:tabs>
        <w:tab w:val="left" w:pos="884"/>
      </w:tabs>
      <w:autoSpaceDE w:val="0"/>
      <w:autoSpaceDN w:val="0"/>
      <w:adjustRightInd w:val="0"/>
      <w:ind w:left="556"/>
    </w:pPr>
    <w:rPr>
      <w:sz w:val="24"/>
      <w:szCs w:val="24"/>
    </w:rPr>
  </w:style>
  <w:style w:type="paragraph" w:customStyle="1" w:styleId="p39">
    <w:name w:val="p39"/>
    <w:basedOn w:val="Normal"/>
    <w:rsid w:val="00A77507"/>
    <w:pPr>
      <w:widowControl w:val="0"/>
      <w:autoSpaceDE w:val="0"/>
      <w:autoSpaceDN w:val="0"/>
      <w:adjustRightInd w:val="0"/>
      <w:ind w:left="567"/>
    </w:pPr>
    <w:rPr>
      <w:sz w:val="24"/>
      <w:szCs w:val="24"/>
    </w:rPr>
  </w:style>
  <w:style w:type="paragraph" w:customStyle="1" w:styleId="c43">
    <w:name w:val="c43"/>
    <w:basedOn w:val="Normal"/>
    <w:rsid w:val="00A775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44">
    <w:name w:val="p44"/>
    <w:basedOn w:val="Normal"/>
    <w:rsid w:val="00A77507"/>
    <w:pPr>
      <w:widowControl w:val="0"/>
      <w:tabs>
        <w:tab w:val="left" w:pos="844"/>
      </w:tabs>
      <w:autoSpaceDE w:val="0"/>
      <w:autoSpaceDN w:val="0"/>
      <w:adjustRightInd w:val="0"/>
      <w:ind w:left="596"/>
    </w:pPr>
    <w:rPr>
      <w:sz w:val="24"/>
      <w:szCs w:val="24"/>
    </w:rPr>
  </w:style>
  <w:style w:type="paragraph" w:customStyle="1" w:styleId="p46">
    <w:name w:val="p46"/>
    <w:basedOn w:val="Normal"/>
    <w:rsid w:val="00A77507"/>
    <w:pPr>
      <w:widowControl w:val="0"/>
      <w:tabs>
        <w:tab w:val="left" w:pos="306"/>
      </w:tabs>
      <w:autoSpaceDE w:val="0"/>
      <w:autoSpaceDN w:val="0"/>
      <w:adjustRightInd w:val="0"/>
      <w:ind w:left="1134"/>
    </w:pPr>
    <w:rPr>
      <w:sz w:val="24"/>
      <w:szCs w:val="24"/>
    </w:rPr>
  </w:style>
  <w:style w:type="paragraph" w:customStyle="1" w:styleId="t56">
    <w:name w:val="t56"/>
    <w:basedOn w:val="Normal"/>
    <w:rsid w:val="00A775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65">
    <w:name w:val="c65"/>
    <w:basedOn w:val="Normal"/>
    <w:rsid w:val="00A775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66">
    <w:name w:val="p66"/>
    <w:basedOn w:val="Normal"/>
    <w:rsid w:val="00A77507"/>
    <w:pPr>
      <w:widowControl w:val="0"/>
      <w:tabs>
        <w:tab w:val="left" w:pos="873"/>
      </w:tabs>
      <w:autoSpaceDE w:val="0"/>
      <w:autoSpaceDN w:val="0"/>
      <w:adjustRightInd w:val="0"/>
      <w:ind w:left="567"/>
    </w:pPr>
    <w:rPr>
      <w:sz w:val="24"/>
      <w:szCs w:val="24"/>
    </w:rPr>
  </w:style>
  <w:style w:type="paragraph" w:customStyle="1" w:styleId="p71">
    <w:name w:val="p71"/>
    <w:basedOn w:val="Normal"/>
    <w:rsid w:val="00A77507"/>
    <w:pPr>
      <w:widowControl w:val="0"/>
      <w:tabs>
        <w:tab w:val="left" w:pos="1530"/>
      </w:tabs>
      <w:autoSpaceDE w:val="0"/>
      <w:autoSpaceDN w:val="0"/>
      <w:adjustRightInd w:val="0"/>
      <w:ind w:left="90"/>
    </w:pPr>
    <w:rPr>
      <w:sz w:val="24"/>
      <w:szCs w:val="24"/>
    </w:rPr>
  </w:style>
  <w:style w:type="paragraph" w:customStyle="1" w:styleId="p72">
    <w:name w:val="p72"/>
    <w:basedOn w:val="Normal"/>
    <w:rsid w:val="00A77507"/>
    <w:pPr>
      <w:widowControl w:val="0"/>
      <w:tabs>
        <w:tab w:val="left" w:pos="1887"/>
      </w:tabs>
      <w:autoSpaceDE w:val="0"/>
      <w:autoSpaceDN w:val="0"/>
      <w:adjustRightInd w:val="0"/>
      <w:ind w:left="1887" w:hanging="357"/>
    </w:pPr>
    <w:rPr>
      <w:sz w:val="24"/>
      <w:szCs w:val="24"/>
    </w:rPr>
  </w:style>
  <w:style w:type="paragraph" w:customStyle="1" w:styleId="p73">
    <w:name w:val="p73"/>
    <w:basedOn w:val="Normal"/>
    <w:rsid w:val="00A77507"/>
    <w:pPr>
      <w:widowControl w:val="0"/>
      <w:tabs>
        <w:tab w:val="left" w:pos="1513"/>
      </w:tabs>
      <w:autoSpaceDE w:val="0"/>
      <w:autoSpaceDN w:val="0"/>
      <w:adjustRightInd w:val="0"/>
      <w:ind w:left="73"/>
    </w:pPr>
    <w:rPr>
      <w:sz w:val="24"/>
      <w:szCs w:val="24"/>
    </w:rPr>
  </w:style>
  <w:style w:type="paragraph" w:customStyle="1" w:styleId="p74">
    <w:name w:val="p74"/>
    <w:basedOn w:val="Normal"/>
    <w:rsid w:val="00A77507"/>
    <w:pPr>
      <w:widowControl w:val="0"/>
      <w:tabs>
        <w:tab w:val="left" w:pos="1882"/>
      </w:tabs>
      <w:autoSpaceDE w:val="0"/>
      <w:autoSpaceDN w:val="0"/>
      <w:adjustRightInd w:val="0"/>
      <w:ind w:left="1882" w:hanging="369"/>
    </w:pPr>
    <w:rPr>
      <w:sz w:val="24"/>
      <w:szCs w:val="24"/>
    </w:rPr>
  </w:style>
  <w:style w:type="paragraph" w:customStyle="1" w:styleId="p77">
    <w:name w:val="p77"/>
    <w:basedOn w:val="Normal"/>
    <w:rsid w:val="00A77507"/>
    <w:pPr>
      <w:widowControl w:val="0"/>
      <w:tabs>
        <w:tab w:val="left" w:pos="793"/>
        <w:tab w:val="left" w:pos="873"/>
      </w:tabs>
      <w:autoSpaceDE w:val="0"/>
      <w:autoSpaceDN w:val="0"/>
      <w:adjustRightInd w:val="0"/>
      <w:ind w:left="873" w:hanging="80"/>
    </w:pPr>
    <w:rPr>
      <w:sz w:val="24"/>
      <w:szCs w:val="24"/>
    </w:rPr>
  </w:style>
  <w:style w:type="paragraph" w:customStyle="1" w:styleId="p79">
    <w:name w:val="p79"/>
    <w:basedOn w:val="Normal"/>
    <w:rsid w:val="00A7750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c81">
    <w:name w:val="c81"/>
    <w:basedOn w:val="Normal"/>
    <w:rsid w:val="00A7750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82">
    <w:name w:val="p82"/>
    <w:basedOn w:val="Normal"/>
    <w:rsid w:val="00A77507"/>
    <w:pPr>
      <w:widowControl w:val="0"/>
      <w:tabs>
        <w:tab w:val="left" w:pos="850"/>
      </w:tabs>
      <w:autoSpaceDE w:val="0"/>
      <w:autoSpaceDN w:val="0"/>
      <w:adjustRightInd w:val="0"/>
      <w:ind w:left="590" w:hanging="850"/>
    </w:pPr>
    <w:rPr>
      <w:sz w:val="24"/>
      <w:szCs w:val="24"/>
    </w:rPr>
  </w:style>
  <w:style w:type="paragraph" w:customStyle="1" w:styleId="p83">
    <w:name w:val="p83"/>
    <w:basedOn w:val="Normal"/>
    <w:rsid w:val="00A77507"/>
    <w:pPr>
      <w:widowControl w:val="0"/>
      <w:tabs>
        <w:tab w:val="left" w:pos="1264"/>
        <w:tab w:val="left" w:pos="1882"/>
      </w:tabs>
      <w:autoSpaceDE w:val="0"/>
      <w:autoSpaceDN w:val="0"/>
      <w:adjustRightInd w:val="0"/>
      <w:ind w:left="1882" w:hanging="618"/>
    </w:pPr>
    <w:rPr>
      <w:sz w:val="24"/>
      <w:szCs w:val="24"/>
    </w:rPr>
  </w:style>
  <w:style w:type="paragraph" w:customStyle="1" w:styleId="p84">
    <w:name w:val="p84"/>
    <w:basedOn w:val="Normal"/>
    <w:rsid w:val="00A77507"/>
    <w:pPr>
      <w:widowControl w:val="0"/>
      <w:tabs>
        <w:tab w:val="left" w:pos="1695"/>
        <w:tab w:val="left" w:pos="2035"/>
      </w:tabs>
      <w:autoSpaceDE w:val="0"/>
      <w:autoSpaceDN w:val="0"/>
      <w:adjustRightInd w:val="0"/>
      <w:ind w:left="2035" w:hanging="340"/>
    </w:pPr>
    <w:rPr>
      <w:sz w:val="24"/>
      <w:szCs w:val="24"/>
    </w:rPr>
  </w:style>
  <w:style w:type="paragraph" w:customStyle="1" w:styleId="p17">
    <w:name w:val="p17"/>
    <w:basedOn w:val="Normal"/>
    <w:rsid w:val="00217486"/>
    <w:pPr>
      <w:widowControl w:val="0"/>
      <w:tabs>
        <w:tab w:val="left" w:pos="2443"/>
      </w:tabs>
      <w:autoSpaceDE w:val="0"/>
      <w:autoSpaceDN w:val="0"/>
      <w:adjustRightInd w:val="0"/>
      <w:ind w:left="1003"/>
    </w:pPr>
    <w:rPr>
      <w:sz w:val="24"/>
      <w:szCs w:val="24"/>
    </w:rPr>
  </w:style>
  <w:style w:type="paragraph" w:customStyle="1" w:styleId="p18">
    <w:name w:val="p18"/>
    <w:basedOn w:val="Normal"/>
    <w:rsid w:val="00217486"/>
    <w:pPr>
      <w:widowControl w:val="0"/>
      <w:tabs>
        <w:tab w:val="left" w:pos="170"/>
        <w:tab w:val="left" w:pos="527"/>
      </w:tabs>
      <w:autoSpaceDE w:val="0"/>
      <w:autoSpaceDN w:val="0"/>
      <w:adjustRightInd w:val="0"/>
      <w:ind w:left="527" w:hanging="357"/>
    </w:pPr>
    <w:rPr>
      <w:sz w:val="24"/>
      <w:szCs w:val="24"/>
    </w:rPr>
  </w:style>
  <w:style w:type="paragraph" w:customStyle="1" w:styleId="p19">
    <w:name w:val="p19"/>
    <w:basedOn w:val="Normal"/>
    <w:rsid w:val="00217486"/>
    <w:pPr>
      <w:widowControl w:val="0"/>
      <w:tabs>
        <w:tab w:val="left" w:pos="504"/>
      </w:tabs>
      <w:autoSpaceDE w:val="0"/>
      <w:autoSpaceDN w:val="0"/>
      <w:adjustRightInd w:val="0"/>
      <w:ind w:left="936"/>
    </w:pPr>
    <w:rPr>
      <w:sz w:val="24"/>
      <w:szCs w:val="24"/>
    </w:rPr>
  </w:style>
  <w:style w:type="paragraph" w:customStyle="1" w:styleId="p22">
    <w:name w:val="p22"/>
    <w:basedOn w:val="Normal"/>
    <w:rsid w:val="00217486"/>
    <w:pPr>
      <w:widowControl w:val="0"/>
      <w:tabs>
        <w:tab w:val="left" w:pos="192"/>
        <w:tab w:val="left" w:pos="1870"/>
      </w:tabs>
      <w:autoSpaceDE w:val="0"/>
      <w:autoSpaceDN w:val="0"/>
      <w:adjustRightInd w:val="0"/>
      <w:ind w:left="1248"/>
    </w:pPr>
    <w:rPr>
      <w:sz w:val="24"/>
      <w:szCs w:val="24"/>
    </w:rPr>
  </w:style>
  <w:style w:type="paragraph" w:customStyle="1" w:styleId="p29">
    <w:name w:val="p29"/>
    <w:basedOn w:val="Normal"/>
    <w:rsid w:val="00217486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30">
    <w:name w:val="p30"/>
    <w:basedOn w:val="Normal"/>
    <w:rsid w:val="00217486"/>
    <w:pPr>
      <w:widowControl w:val="0"/>
      <w:tabs>
        <w:tab w:val="left" w:pos="311"/>
        <w:tab w:val="left" w:pos="549"/>
      </w:tabs>
      <w:autoSpaceDE w:val="0"/>
      <w:autoSpaceDN w:val="0"/>
      <w:adjustRightInd w:val="0"/>
      <w:ind w:left="549" w:hanging="238"/>
    </w:pPr>
    <w:rPr>
      <w:sz w:val="24"/>
      <w:szCs w:val="24"/>
    </w:rPr>
  </w:style>
  <w:style w:type="paragraph" w:customStyle="1" w:styleId="p36">
    <w:name w:val="p36"/>
    <w:basedOn w:val="Normal"/>
    <w:rsid w:val="00217486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40">
    <w:name w:val="p40"/>
    <w:basedOn w:val="Normal"/>
    <w:rsid w:val="00217486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41">
    <w:name w:val="p41"/>
    <w:basedOn w:val="Normal"/>
    <w:rsid w:val="00217486"/>
    <w:pPr>
      <w:widowControl w:val="0"/>
      <w:tabs>
        <w:tab w:val="left" w:pos="147"/>
        <w:tab w:val="left" w:pos="515"/>
      </w:tabs>
      <w:autoSpaceDE w:val="0"/>
      <w:autoSpaceDN w:val="0"/>
      <w:adjustRightInd w:val="0"/>
      <w:ind w:left="515" w:hanging="368"/>
    </w:pPr>
    <w:rPr>
      <w:sz w:val="24"/>
      <w:szCs w:val="24"/>
    </w:rPr>
  </w:style>
  <w:style w:type="paragraph" w:customStyle="1" w:styleId="p42">
    <w:name w:val="p42"/>
    <w:basedOn w:val="Normal"/>
    <w:rsid w:val="00217486"/>
    <w:pPr>
      <w:widowControl w:val="0"/>
      <w:tabs>
        <w:tab w:val="left" w:pos="147"/>
      </w:tabs>
      <w:autoSpaceDE w:val="0"/>
      <w:autoSpaceDN w:val="0"/>
      <w:adjustRightInd w:val="0"/>
      <w:ind w:left="1293"/>
    </w:pPr>
    <w:rPr>
      <w:sz w:val="24"/>
      <w:szCs w:val="24"/>
    </w:rPr>
  </w:style>
  <w:style w:type="paragraph" w:customStyle="1" w:styleId="t43">
    <w:name w:val="t43"/>
    <w:basedOn w:val="Normal"/>
    <w:rsid w:val="002174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48">
    <w:name w:val="p48"/>
    <w:basedOn w:val="Normal"/>
    <w:rsid w:val="00217486"/>
    <w:pPr>
      <w:widowControl w:val="0"/>
      <w:tabs>
        <w:tab w:val="left" w:pos="170"/>
      </w:tabs>
      <w:autoSpaceDE w:val="0"/>
      <w:autoSpaceDN w:val="0"/>
      <w:adjustRightInd w:val="0"/>
      <w:ind w:left="1270"/>
    </w:pPr>
    <w:rPr>
      <w:sz w:val="24"/>
      <w:szCs w:val="24"/>
    </w:rPr>
  </w:style>
  <w:style w:type="paragraph" w:customStyle="1" w:styleId="p49">
    <w:name w:val="p49"/>
    <w:basedOn w:val="Normal"/>
    <w:rsid w:val="00217486"/>
    <w:pPr>
      <w:widowControl w:val="0"/>
      <w:tabs>
        <w:tab w:val="left" w:pos="844"/>
      </w:tabs>
      <w:autoSpaceDE w:val="0"/>
      <w:autoSpaceDN w:val="0"/>
      <w:adjustRightInd w:val="0"/>
      <w:ind w:left="596"/>
    </w:pPr>
    <w:rPr>
      <w:sz w:val="24"/>
      <w:szCs w:val="24"/>
    </w:rPr>
  </w:style>
  <w:style w:type="paragraph" w:customStyle="1" w:styleId="p53">
    <w:name w:val="p53"/>
    <w:basedOn w:val="Normal"/>
    <w:rsid w:val="00217486"/>
    <w:pPr>
      <w:widowControl w:val="0"/>
      <w:tabs>
        <w:tab w:val="left" w:pos="170"/>
        <w:tab w:val="left" w:pos="515"/>
      </w:tabs>
      <w:autoSpaceDE w:val="0"/>
      <w:autoSpaceDN w:val="0"/>
      <w:adjustRightInd w:val="0"/>
      <w:ind w:left="515" w:hanging="345"/>
    </w:pPr>
    <w:rPr>
      <w:sz w:val="24"/>
      <w:szCs w:val="24"/>
    </w:rPr>
  </w:style>
  <w:style w:type="paragraph" w:customStyle="1" w:styleId="p55">
    <w:name w:val="p55"/>
    <w:basedOn w:val="Normal"/>
    <w:rsid w:val="00217486"/>
    <w:pPr>
      <w:widowControl w:val="0"/>
      <w:tabs>
        <w:tab w:val="left" w:pos="170"/>
        <w:tab w:val="left" w:pos="867"/>
      </w:tabs>
      <w:autoSpaceDE w:val="0"/>
      <w:autoSpaceDN w:val="0"/>
      <w:adjustRightInd w:val="0"/>
      <w:ind w:left="867" w:hanging="697"/>
    </w:pPr>
    <w:rPr>
      <w:sz w:val="24"/>
      <w:szCs w:val="24"/>
    </w:rPr>
  </w:style>
  <w:style w:type="paragraph" w:customStyle="1" w:styleId="p56">
    <w:name w:val="p56"/>
    <w:basedOn w:val="Normal"/>
    <w:rsid w:val="00217486"/>
    <w:pPr>
      <w:widowControl w:val="0"/>
      <w:tabs>
        <w:tab w:val="left" w:pos="311"/>
        <w:tab w:val="left" w:pos="867"/>
      </w:tabs>
      <w:autoSpaceDE w:val="0"/>
      <w:autoSpaceDN w:val="0"/>
      <w:adjustRightInd w:val="0"/>
      <w:ind w:left="867" w:hanging="556"/>
    </w:pPr>
    <w:rPr>
      <w:sz w:val="24"/>
      <w:szCs w:val="24"/>
    </w:rPr>
  </w:style>
  <w:style w:type="paragraph" w:customStyle="1" w:styleId="p57">
    <w:name w:val="p57"/>
    <w:basedOn w:val="Normal"/>
    <w:rsid w:val="00217486"/>
    <w:pPr>
      <w:widowControl w:val="0"/>
      <w:tabs>
        <w:tab w:val="left" w:pos="867"/>
      </w:tabs>
      <w:autoSpaceDE w:val="0"/>
      <w:autoSpaceDN w:val="0"/>
      <w:adjustRightInd w:val="0"/>
      <w:ind w:left="573" w:hanging="867"/>
    </w:pPr>
    <w:rPr>
      <w:sz w:val="24"/>
      <w:szCs w:val="24"/>
    </w:rPr>
  </w:style>
  <w:style w:type="paragraph" w:customStyle="1" w:styleId="p62">
    <w:name w:val="p62"/>
    <w:basedOn w:val="Normal"/>
    <w:rsid w:val="00217486"/>
    <w:pPr>
      <w:widowControl w:val="0"/>
      <w:autoSpaceDE w:val="0"/>
      <w:autoSpaceDN w:val="0"/>
      <w:adjustRightInd w:val="0"/>
      <w:ind w:left="856" w:hanging="703"/>
    </w:pPr>
    <w:rPr>
      <w:sz w:val="24"/>
      <w:szCs w:val="24"/>
    </w:rPr>
  </w:style>
  <w:style w:type="paragraph" w:customStyle="1" w:styleId="p64">
    <w:name w:val="p64"/>
    <w:basedOn w:val="Normal"/>
    <w:rsid w:val="00217486"/>
    <w:pPr>
      <w:widowControl w:val="0"/>
      <w:tabs>
        <w:tab w:val="left" w:pos="153"/>
      </w:tabs>
      <w:autoSpaceDE w:val="0"/>
      <w:autoSpaceDN w:val="0"/>
      <w:adjustRightInd w:val="0"/>
      <w:ind w:left="1287"/>
    </w:pPr>
    <w:rPr>
      <w:sz w:val="24"/>
      <w:szCs w:val="24"/>
    </w:rPr>
  </w:style>
  <w:style w:type="paragraph" w:customStyle="1" w:styleId="t65">
    <w:name w:val="t65"/>
    <w:basedOn w:val="Normal"/>
    <w:rsid w:val="002174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68">
    <w:name w:val="c68"/>
    <w:basedOn w:val="Normal"/>
    <w:rsid w:val="002174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9">
    <w:name w:val="p9"/>
    <w:basedOn w:val="Normal"/>
    <w:rsid w:val="00876956"/>
    <w:pPr>
      <w:widowControl w:val="0"/>
      <w:autoSpaceDE w:val="0"/>
      <w:autoSpaceDN w:val="0"/>
      <w:adjustRightInd w:val="0"/>
      <w:ind w:firstLine="1400"/>
    </w:pPr>
    <w:rPr>
      <w:sz w:val="24"/>
      <w:szCs w:val="24"/>
    </w:rPr>
  </w:style>
  <w:style w:type="paragraph" w:customStyle="1" w:styleId="p15">
    <w:name w:val="p15"/>
    <w:basedOn w:val="Normal"/>
    <w:rsid w:val="008B19C6"/>
    <w:pPr>
      <w:widowControl w:val="0"/>
      <w:tabs>
        <w:tab w:val="left" w:pos="1434"/>
      </w:tabs>
      <w:autoSpaceDE w:val="0"/>
      <w:autoSpaceDN w:val="0"/>
      <w:adjustRightInd w:val="0"/>
      <w:ind w:firstLine="1434"/>
    </w:pPr>
    <w:rPr>
      <w:sz w:val="24"/>
      <w:szCs w:val="24"/>
    </w:rPr>
  </w:style>
  <w:style w:type="paragraph" w:customStyle="1" w:styleId="p20">
    <w:name w:val="p20"/>
    <w:basedOn w:val="Normal"/>
    <w:rsid w:val="00FF3EE2"/>
    <w:pPr>
      <w:widowControl w:val="0"/>
      <w:tabs>
        <w:tab w:val="left" w:pos="357"/>
        <w:tab w:val="left" w:pos="691"/>
      </w:tabs>
      <w:autoSpaceDE w:val="0"/>
      <w:autoSpaceDN w:val="0"/>
      <w:adjustRightInd w:val="0"/>
      <w:ind w:left="691" w:hanging="334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170CC8"/>
    <w:pPr>
      <w:widowControl w:val="0"/>
      <w:spacing w:line="408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56607"/>
    <w:pPr>
      <w:widowControl w:val="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256607"/>
    <w:pPr>
      <w:widowControl w:val="0"/>
      <w:spacing w:after="490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256607"/>
    <w:pPr>
      <w:widowControl w:val="0"/>
      <w:spacing w:after="263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256607"/>
    <w:pPr>
      <w:widowControl w:val="0"/>
      <w:spacing w:after="125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256607"/>
    <w:pPr>
      <w:widowControl w:val="0"/>
      <w:spacing w:after="390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256607"/>
    <w:pPr>
      <w:widowControl w:val="0"/>
      <w:spacing w:after="147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256607"/>
    <w:pPr>
      <w:widowControl w:val="0"/>
      <w:spacing w:line="4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256607"/>
    <w:pPr>
      <w:widowControl w:val="0"/>
      <w:spacing w:line="40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256607"/>
    <w:pPr>
      <w:widowControl w:val="0"/>
      <w:spacing w:line="40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56607"/>
    <w:pPr>
      <w:widowControl w:val="0"/>
      <w:spacing w:line="27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256607"/>
    <w:pPr>
      <w:widowControl w:val="0"/>
      <w:spacing w:line="408" w:lineRule="atLeast"/>
    </w:pPr>
    <w:rPr>
      <w:color w:val="auto"/>
    </w:rPr>
  </w:style>
  <w:style w:type="character" w:customStyle="1" w:styleId="FootnoteTextChar">
    <w:name w:val="Footnote Text Char"/>
    <w:basedOn w:val="DefaultParagraphFont"/>
    <w:link w:val="FootnoteText"/>
    <w:rsid w:val="00256607"/>
  </w:style>
  <w:style w:type="paragraph" w:styleId="BalloonText">
    <w:name w:val="Balloon Text"/>
    <w:basedOn w:val="Normal"/>
    <w:link w:val="BalloonTextChar"/>
    <w:rsid w:val="009B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F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64F9"/>
    <w:rPr>
      <w:sz w:val="26"/>
    </w:rPr>
  </w:style>
  <w:style w:type="character" w:styleId="CommentReference">
    <w:name w:val="annotation reference"/>
    <w:basedOn w:val="DefaultParagraphFont"/>
    <w:rsid w:val="008F75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5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7551"/>
  </w:style>
  <w:style w:type="paragraph" w:styleId="CommentSubject">
    <w:name w:val="annotation subject"/>
    <w:basedOn w:val="CommentText"/>
    <w:next w:val="CommentText"/>
    <w:link w:val="CommentSubjectChar"/>
    <w:rsid w:val="008F7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ksmith@state.p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iwallac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59E0-A5F2-4364-9273-45567D70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1283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PENNSYLVANIA</vt:lpstr>
      <vt:lpstr>Harrisburg PA 17105-3265</vt:lpstr>
      <vt:lpstr>    ORDER</vt:lpstr>
    </vt:vector>
  </TitlesOfParts>
  <Company>PA Public Utility Commission</Company>
  <LinksUpToDate>false</LinksUpToDate>
  <CharactersWithSpaces>8582</CharactersWithSpaces>
  <SharedDoc>false</SharedDoc>
  <HLinks>
    <vt:vector size="12" baseType="variant">
      <vt:variant>
        <vt:i4>5570615</vt:i4>
      </vt:variant>
      <vt:variant>
        <vt:i4>3</vt:i4>
      </vt:variant>
      <vt:variant>
        <vt:i4>0</vt:i4>
      </vt:variant>
      <vt:variant>
        <vt:i4>5</vt:i4>
      </vt:variant>
      <vt:variant>
        <vt:lpwstr>mailto:riwallace@state.pa.us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mailto:finksmith@state.pa.us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finksmith</dc:creator>
  <cp:keywords/>
  <cp:lastModifiedBy>Administrator</cp:lastModifiedBy>
  <cp:revision>7</cp:revision>
  <cp:lastPrinted>2011-05-19T11:50:00Z</cp:lastPrinted>
  <dcterms:created xsi:type="dcterms:W3CDTF">2011-05-18T17:35:00Z</dcterms:created>
  <dcterms:modified xsi:type="dcterms:W3CDTF">2011-05-19T11:50:00Z</dcterms:modified>
</cp:coreProperties>
</file>