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93" w:rsidRPr="009A52FA" w:rsidRDefault="00D04693" w:rsidP="00D04693">
      <w:pPr>
        <w:widowControl w:val="0"/>
        <w:spacing w:line="240" w:lineRule="auto"/>
        <w:jc w:val="center"/>
        <w:rPr>
          <w:b/>
          <w:bCs/>
          <w:szCs w:val="24"/>
        </w:rPr>
      </w:pPr>
      <w:r w:rsidRPr="009A52FA">
        <w:rPr>
          <w:b/>
          <w:bCs/>
          <w:szCs w:val="24"/>
        </w:rPr>
        <w:t>BEFORE THE</w:t>
      </w:r>
    </w:p>
    <w:p w:rsidR="00D04693" w:rsidRPr="009A52FA" w:rsidRDefault="00D04693" w:rsidP="00D04693">
      <w:pPr>
        <w:widowControl w:val="0"/>
        <w:spacing w:line="240" w:lineRule="auto"/>
        <w:jc w:val="center"/>
        <w:rPr>
          <w:b/>
          <w:bCs/>
          <w:szCs w:val="24"/>
        </w:rPr>
      </w:pPr>
      <w:r w:rsidRPr="009A52FA">
        <w:rPr>
          <w:b/>
          <w:bCs/>
          <w:szCs w:val="24"/>
        </w:rPr>
        <w:t>PENNSYLVANIA PUBLIC UTILITY COMMISSION</w:t>
      </w:r>
    </w:p>
    <w:p w:rsidR="00D04693" w:rsidRPr="009A52FA" w:rsidRDefault="00D04693" w:rsidP="00D04693">
      <w:pPr>
        <w:widowControl w:val="0"/>
        <w:jc w:val="center"/>
        <w:rPr>
          <w:b/>
          <w:bCs/>
          <w:szCs w:val="24"/>
        </w:rPr>
      </w:pPr>
    </w:p>
    <w:p w:rsidR="00D04693" w:rsidRPr="009A52FA" w:rsidRDefault="00D04693" w:rsidP="00D04693">
      <w:pPr>
        <w:widowControl w:val="0"/>
        <w:jc w:val="center"/>
        <w:rPr>
          <w:b/>
          <w:bCs/>
          <w:szCs w:val="24"/>
        </w:rPr>
      </w:pPr>
    </w:p>
    <w:p w:rsidR="00D04693" w:rsidRDefault="00D04693" w:rsidP="00D04693">
      <w:pPr>
        <w:widowControl w:val="0"/>
        <w:spacing w:line="240" w:lineRule="auto"/>
        <w:rPr>
          <w:bCs/>
          <w:szCs w:val="24"/>
        </w:rPr>
      </w:pPr>
      <w:r>
        <w:rPr>
          <w:bCs/>
          <w:szCs w:val="24"/>
        </w:rPr>
        <w:t>William R. Lloyd Jr.</w:t>
      </w:r>
      <w:r>
        <w:rPr>
          <w:bCs/>
          <w:szCs w:val="24"/>
        </w:rPr>
        <w:tab/>
      </w:r>
      <w:r>
        <w:rPr>
          <w:bCs/>
          <w:szCs w:val="24"/>
        </w:rPr>
        <w:tab/>
      </w:r>
      <w:r>
        <w:rPr>
          <w:bCs/>
          <w:szCs w:val="24"/>
        </w:rPr>
        <w:tab/>
      </w:r>
      <w:r>
        <w:rPr>
          <w:bCs/>
          <w:szCs w:val="24"/>
        </w:rPr>
        <w:tab/>
      </w:r>
      <w:r>
        <w:rPr>
          <w:bCs/>
          <w:szCs w:val="24"/>
        </w:rPr>
        <w:tab/>
        <w:t>:</w:t>
      </w:r>
    </w:p>
    <w:p w:rsidR="00D04693" w:rsidRDefault="00D04693" w:rsidP="00D04693">
      <w:pPr>
        <w:widowControl w:val="0"/>
        <w:spacing w:line="240" w:lineRule="auto"/>
        <w:rPr>
          <w:bCs/>
          <w:szCs w:val="24"/>
        </w:rPr>
      </w:pPr>
      <w:r>
        <w:rPr>
          <w:bCs/>
          <w:szCs w:val="24"/>
        </w:rPr>
        <w:t>Small Business Advocate</w:t>
      </w:r>
      <w:r>
        <w:rPr>
          <w:bCs/>
          <w:szCs w:val="24"/>
        </w:rPr>
        <w:tab/>
      </w:r>
      <w:r>
        <w:rPr>
          <w:bCs/>
          <w:szCs w:val="24"/>
        </w:rPr>
        <w:tab/>
      </w:r>
      <w:r>
        <w:rPr>
          <w:bCs/>
          <w:szCs w:val="24"/>
        </w:rPr>
        <w:tab/>
      </w:r>
      <w:r>
        <w:rPr>
          <w:bCs/>
          <w:szCs w:val="24"/>
        </w:rPr>
        <w:tab/>
        <w:t>:</w:t>
      </w:r>
    </w:p>
    <w:p w:rsidR="00D04693" w:rsidRDefault="00D04693" w:rsidP="00D04693">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D04693" w:rsidRDefault="00D04693" w:rsidP="00D04693">
      <w:pPr>
        <w:widowControl w:val="0"/>
        <w:spacing w:line="240" w:lineRule="auto"/>
        <w:rPr>
          <w:bCs/>
          <w:szCs w:val="24"/>
        </w:rPr>
      </w:pPr>
      <w:r>
        <w:rPr>
          <w:bCs/>
          <w:szCs w:val="24"/>
        </w:rPr>
        <w:tab/>
        <w:t>v.</w:t>
      </w:r>
      <w:r>
        <w:rPr>
          <w:bCs/>
          <w:szCs w:val="24"/>
        </w:rPr>
        <w:tab/>
      </w:r>
      <w:r>
        <w:rPr>
          <w:bCs/>
          <w:szCs w:val="24"/>
        </w:rPr>
        <w:tab/>
      </w:r>
      <w:r>
        <w:rPr>
          <w:bCs/>
          <w:szCs w:val="24"/>
        </w:rPr>
        <w:tab/>
      </w:r>
      <w:r>
        <w:rPr>
          <w:bCs/>
          <w:szCs w:val="24"/>
        </w:rPr>
        <w:tab/>
      </w:r>
      <w:r>
        <w:rPr>
          <w:bCs/>
          <w:szCs w:val="24"/>
        </w:rPr>
        <w:tab/>
      </w:r>
      <w:r>
        <w:rPr>
          <w:bCs/>
          <w:szCs w:val="24"/>
        </w:rPr>
        <w:tab/>
        <w:t>:</w:t>
      </w:r>
      <w:r>
        <w:rPr>
          <w:bCs/>
          <w:szCs w:val="24"/>
        </w:rPr>
        <w:tab/>
      </w:r>
      <w:r>
        <w:rPr>
          <w:bCs/>
          <w:szCs w:val="24"/>
        </w:rPr>
        <w:tab/>
        <w:t>C-2011-2245906</w:t>
      </w:r>
    </w:p>
    <w:p w:rsidR="00D04693" w:rsidRDefault="00D04693" w:rsidP="00D04693">
      <w:pPr>
        <w:widowControl w:val="0"/>
        <w:spacing w:line="240" w:lineRule="auto"/>
        <w:rPr>
          <w:bCs/>
          <w:szCs w:val="24"/>
        </w:rPr>
      </w:pPr>
      <w:r>
        <w:rPr>
          <w:bCs/>
          <w:szCs w:val="24"/>
        </w:rPr>
        <w:tab/>
      </w:r>
      <w:r>
        <w:rPr>
          <w:bCs/>
          <w:szCs w:val="24"/>
        </w:rPr>
        <w:tab/>
      </w:r>
      <w:r>
        <w:rPr>
          <w:bCs/>
          <w:szCs w:val="24"/>
        </w:rPr>
        <w:tab/>
      </w:r>
      <w:r>
        <w:rPr>
          <w:bCs/>
          <w:szCs w:val="24"/>
        </w:rPr>
        <w:tab/>
      </w:r>
      <w:r>
        <w:rPr>
          <w:bCs/>
          <w:szCs w:val="24"/>
        </w:rPr>
        <w:tab/>
      </w:r>
      <w:r>
        <w:rPr>
          <w:bCs/>
          <w:szCs w:val="24"/>
        </w:rPr>
        <w:tab/>
      </w:r>
      <w:r>
        <w:rPr>
          <w:bCs/>
          <w:szCs w:val="24"/>
        </w:rPr>
        <w:tab/>
        <w:t>:</w:t>
      </w:r>
    </w:p>
    <w:p w:rsidR="00D04693" w:rsidRDefault="00D04693" w:rsidP="00D04693">
      <w:pPr>
        <w:widowControl w:val="0"/>
        <w:spacing w:line="240" w:lineRule="auto"/>
        <w:rPr>
          <w:bCs/>
          <w:szCs w:val="24"/>
        </w:rPr>
      </w:pPr>
      <w:r w:rsidRPr="00D66A31">
        <w:rPr>
          <w:bCs/>
          <w:szCs w:val="24"/>
        </w:rPr>
        <w:t>PPL Electric Utilities Corporation</w:t>
      </w:r>
      <w:r>
        <w:rPr>
          <w:bCs/>
          <w:szCs w:val="24"/>
        </w:rPr>
        <w:tab/>
      </w:r>
      <w:r>
        <w:rPr>
          <w:bCs/>
          <w:szCs w:val="24"/>
        </w:rPr>
        <w:tab/>
      </w:r>
      <w:r w:rsidRPr="00D66A31">
        <w:rPr>
          <w:bCs/>
          <w:szCs w:val="24"/>
        </w:rPr>
        <w:tab/>
        <w:t>:</w:t>
      </w:r>
    </w:p>
    <w:p w:rsidR="00BC406F" w:rsidRDefault="00BC406F" w:rsidP="00D04693">
      <w:pPr>
        <w:widowControl w:val="0"/>
        <w:spacing w:line="240" w:lineRule="auto"/>
        <w:rPr>
          <w:bCs/>
          <w:szCs w:val="24"/>
        </w:rPr>
      </w:pPr>
    </w:p>
    <w:p w:rsidR="00BC406F" w:rsidRPr="00D66A31" w:rsidRDefault="00BC406F" w:rsidP="00D04693">
      <w:pPr>
        <w:widowControl w:val="0"/>
        <w:spacing w:line="240" w:lineRule="auto"/>
        <w:rPr>
          <w:bCs/>
          <w:szCs w:val="24"/>
        </w:rPr>
      </w:pPr>
    </w:p>
    <w:p w:rsidR="00BC406F" w:rsidRDefault="00BC406F" w:rsidP="00BC406F">
      <w:pPr>
        <w:widowControl w:val="0"/>
        <w:spacing w:line="240" w:lineRule="auto"/>
      </w:pPr>
      <w:r w:rsidRPr="00BC406F">
        <w:t xml:space="preserve">PPL Electric Utilities Corporation </w:t>
      </w:r>
      <w:r>
        <w:t>Proposed</w:t>
      </w:r>
      <w:r>
        <w:tab/>
      </w:r>
      <w:r>
        <w:tab/>
        <w:t>:</w:t>
      </w:r>
    </w:p>
    <w:p w:rsidR="00BC406F" w:rsidRDefault="00BC406F" w:rsidP="00BC406F">
      <w:pPr>
        <w:widowControl w:val="0"/>
        <w:spacing w:line="240" w:lineRule="auto"/>
      </w:pPr>
      <w:r w:rsidRPr="00BC406F">
        <w:t xml:space="preserve">Generation Supply Charge-1 </w:t>
      </w:r>
      <w:r>
        <w:t>for the period</w:t>
      </w:r>
      <w:r>
        <w:tab/>
      </w:r>
      <w:r>
        <w:tab/>
        <w:t>:</w:t>
      </w:r>
      <w:r>
        <w:tab/>
      </w:r>
      <w:r>
        <w:tab/>
      </w:r>
      <w:r w:rsidRPr="00BC406F">
        <w:t>M-2011-2243137</w:t>
      </w:r>
    </w:p>
    <w:p w:rsidR="00D04693" w:rsidRPr="00BC406F" w:rsidRDefault="00BC406F" w:rsidP="00BC406F">
      <w:pPr>
        <w:widowControl w:val="0"/>
        <w:spacing w:line="240" w:lineRule="auto"/>
        <w:rPr>
          <w:szCs w:val="24"/>
        </w:rPr>
      </w:pPr>
      <w:r w:rsidRPr="00BC406F">
        <w:t>June 1, 2011 through August 31, 2011</w:t>
      </w:r>
      <w:proofErr w:type="gramStart"/>
      <w:r>
        <w:tab/>
      </w:r>
      <w:r>
        <w:tab/>
        <w:t>:</w:t>
      </w:r>
      <w:r>
        <w:tab/>
      </w:r>
      <w:r w:rsidRPr="00BC406F">
        <w:t>.</w:t>
      </w:r>
      <w:proofErr w:type="gramEnd"/>
      <w:r w:rsidRPr="00BC406F">
        <w:t xml:space="preserve">   </w:t>
      </w:r>
    </w:p>
    <w:p w:rsidR="00D04693" w:rsidRDefault="00D04693" w:rsidP="00D04693">
      <w:pPr>
        <w:widowControl w:val="0"/>
        <w:jc w:val="center"/>
        <w:rPr>
          <w:b/>
          <w:bCs/>
          <w:szCs w:val="24"/>
          <w:u w:val="single"/>
        </w:rPr>
      </w:pPr>
    </w:p>
    <w:p w:rsidR="00D04693" w:rsidRDefault="00D04693" w:rsidP="00D04693">
      <w:pPr>
        <w:jc w:val="center"/>
        <w:rPr>
          <w:b/>
        </w:rPr>
      </w:pPr>
      <w:r>
        <w:rPr>
          <w:b/>
        </w:rPr>
        <w:t>SCHEDULING ORDER</w:t>
      </w:r>
    </w:p>
    <w:p w:rsidR="00D04693" w:rsidRDefault="00D04693" w:rsidP="00D04693">
      <w:pPr>
        <w:jc w:val="center"/>
        <w:rPr>
          <w:b/>
        </w:rPr>
      </w:pPr>
    </w:p>
    <w:p w:rsidR="00D04693" w:rsidRDefault="00D04693" w:rsidP="00D04693">
      <w:r>
        <w:tab/>
      </w:r>
      <w:r>
        <w:tab/>
        <w:t xml:space="preserve">On May 20, 2011, PPL Electric Utilities Corporation (PPL or the Company) filed its final Generation </w:t>
      </w:r>
      <w:r w:rsidR="00F7155E">
        <w:t>Supply Charge-1 (GSC-1) rates f</w:t>
      </w:r>
      <w:r>
        <w:t>o</w:t>
      </w:r>
      <w:r w:rsidR="00F7155E">
        <w:t>r</w:t>
      </w:r>
      <w:r>
        <w:t xml:space="preserve"> the application period June 1, 2011 through August 31, 2011.  </w:t>
      </w:r>
    </w:p>
    <w:p w:rsidR="00F7155E" w:rsidRDefault="00F7155E" w:rsidP="00D04693"/>
    <w:p w:rsidR="00D04693" w:rsidRDefault="00D04693" w:rsidP="00D04693">
      <w:r>
        <w:tab/>
      </w:r>
      <w:r>
        <w:tab/>
        <w:t xml:space="preserve">On May </w:t>
      </w:r>
      <w:r w:rsidR="00F7155E">
        <w:t>31,</w:t>
      </w:r>
      <w:r>
        <w:t xml:space="preserve"> 201</w:t>
      </w:r>
      <w:r w:rsidR="00F7155E">
        <w:t>1</w:t>
      </w:r>
      <w:r>
        <w:t xml:space="preserve">, </w:t>
      </w:r>
      <w:r w:rsidR="00F7155E">
        <w:t>the Office of Small Business Advocate (OSBA) filed a Complaint against the PPL filing, alleging that the rate for small commercial and industrial (C&amp;I</w:t>
      </w:r>
      <w:r w:rsidR="009147D7">
        <w:t>)</w:t>
      </w:r>
      <w:r w:rsidR="00F7155E">
        <w:t xml:space="preserve"> customers may be unjust, unreasonable, unduly discriminatory or otherwise contrary to law, and that the Company had not adequately justified its undercollection from prior periods</w:t>
      </w:r>
      <w:r>
        <w:t xml:space="preserve">.  </w:t>
      </w:r>
    </w:p>
    <w:p w:rsidR="004C5EF3" w:rsidRDefault="004C5EF3" w:rsidP="00D04693"/>
    <w:p w:rsidR="004C5EF3" w:rsidRDefault="004C5EF3" w:rsidP="00D04693">
      <w:r>
        <w:tab/>
      </w:r>
      <w:r>
        <w:tab/>
        <w:t xml:space="preserve">On June 29, 2011, PPL Electric filed its Answer to the Complaint.  </w:t>
      </w:r>
    </w:p>
    <w:p w:rsidR="004C5EF3" w:rsidRDefault="004C5EF3" w:rsidP="00D04693"/>
    <w:p w:rsidR="004C5EF3" w:rsidRDefault="004C5EF3" w:rsidP="00D04693">
      <w:r>
        <w:tab/>
      </w:r>
      <w:r>
        <w:tab/>
        <w:t>On July 1, 2011, a notice of prehearing conference was issued which set the prehearing conference for July 13, 2011 and assigned the matter to me.</w:t>
      </w:r>
    </w:p>
    <w:p w:rsidR="004C5EF3" w:rsidRDefault="004C5EF3" w:rsidP="00D04693"/>
    <w:p w:rsidR="004C5EF3" w:rsidRDefault="004C5EF3" w:rsidP="00D04693">
      <w:r>
        <w:tab/>
      </w:r>
      <w:r>
        <w:tab/>
        <w:t>On July 11, 2011, the Commission’s Office of Trial (OTS) Staff filed its Notice of Appearance.</w:t>
      </w:r>
      <w:r w:rsidR="000A3ED8">
        <w:t xml:space="preserve">  On July 12, 2011, the Office of Consumer Advocate (OCA) filed its Notice of Intervention and Public Statement.</w:t>
      </w:r>
    </w:p>
    <w:p w:rsidR="004C5EF3" w:rsidRDefault="004C5EF3" w:rsidP="00D04693"/>
    <w:p w:rsidR="004C5EF3" w:rsidRDefault="004C5EF3" w:rsidP="00D04693">
      <w:r>
        <w:tab/>
      </w:r>
      <w:r>
        <w:tab/>
        <w:t xml:space="preserve">Prehearing memos were filed by the Company, OSBA and OTS.  </w:t>
      </w:r>
    </w:p>
    <w:p w:rsidR="004C5EF3" w:rsidRDefault="004C5EF3" w:rsidP="00D04693"/>
    <w:p w:rsidR="004C5EF3" w:rsidRDefault="004C5EF3" w:rsidP="00D04693">
      <w:r>
        <w:tab/>
      </w:r>
      <w:r>
        <w:tab/>
        <w:t>The prehearing conference was held as scheduled.  OSBA was represented by Elizabeth Rose Triscari, Esq.; PPL was represented by Anthony Kanagy, Esq., and Paul Russell, Esq.; OTS was represented by Adeolu Bakare, Esq.</w:t>
      </w:r>
      <w:r w:rsidR="000A3ED8">
        <w:t>; and OCA was represented by Tanya J. McCloskey, Esq.</w:t>
      </w:r>
      <w:r>
        <w:t xml:space="preserve">  </w:t>
      </w:r>
    </w:p>
    <w:p w:rsidR="009640DE" w:rsidRDefault="009640DE" w:rsidP="00D04693"/>
    <w:p w:rsidR="009640DE" w:rsidRDefault="009640DE" w:rsidP="00D04693">
      <w:r>
        <w:tab/>
      </w:r>
      <w:r>
        <w:tab/>
        <w:t xml:space="preserve">The parties agreed upon a litigation schedule and modified discovery terms, which are adopted here.  </w:t>
      </w:r>
    </w:p>
    <w:p w:rsidR="00472502" w:rsidRDefault="00D04693" w:rsidP="00D04693">
      <w:r>
        <w:tab/>
      </w:r>
      <w:r>
        <w:tab/>
      </w:r>
    </w:p>
    <w:p w:rsidR="00472502" w:rsidRPr="001936DF" w:rsidRDefault="00472502" w:rsidP="00D04693">
      <w:r>
        <w:tab/>
      </w:r>
      <w:r>
        <w:tab/>
      </w:r>
      <w:r w:rsidR="00534454">
        <w:t xml:space="preserve">This Complaint is consolidated </w:t>
      </w:r>
      <w:r w:rsidR="001936DF">
        <w:t xml:space="preserve">without objection </w:t>
      </w:r>
      <w:r w:rsidR="00534454">
        <w:t xml:space="preserve">with the reconciliation filing which triggered its filing, </w:t>
      </w:r>
      <w:r w:rsidR="001936DF">
        <w:rPr>
          <w:i/>
        </w:rPr>
        <w:t>PPL Electric Utilities Corporation Proposed Generation Supply Charge-1 for the period June 1, 2011 through August 31, 2011,</w:t>
      </w:r>
      <w:r w:rsidR="001936DF">
        <w:t xml:space="preserve"> docket no. </w:t>
      </w:r>
      <w:proofErr w:type="gramStart"/>
      <w:r w:rsidR="001936DF">
        <w:t>M-2011-2243137.</w:t>
      </w:r>
      <w:proofErr w:type="gramEnd"/>
      <w:r w:rsidR="001936DF">
        <w:t xml:space="preserve">   </w:t>
      </w:r>
    </w:p>
    <w:p w:rsidR="00D04693" w:rsidRDefault="00D04693" w:rsidP="00D04693">
      <w:r>
        <w:t xml:space="preserve"> </w:t>
      </w:r>
      <w:r>
        <w:tab/>
      </w:r>
      <w:r>
        <w:tab/>
      </w:r>
    </w:p>
    <w:p w:rsidR="00D04693" w:rsidRDefault="00D04693" w:rsidP="00D04693">
      <w:r>
        <w:tab/>
      </w:r>
      <w:r>
        <w:tab/>
        <w:t>The following list of e-mails will be used to contact the litigating parties electronically during the proceeding:</w:t>
      </w:r>
    </w:p>
    <w:p w:rsidR="00D04693" w:rsidRDefault="00C60E47" w:rsidP="00D04693">
      <w:hyperlink r:id="rId6" w:history="1">
        <w:r w:rsidR="00D04693" w:rsidRPr="00681669">
          <w:rPr>
            <w:rStyle w:val="Hyperlink"/>
          </w:rPr>
          <w:t>dmacgregor@postschell.com</w:t>
        </w:r>
      </w:hyperlink>
    </w:p>
    <w:p w:rsidR="00D04693" w:rsidRDefault="00C60E47" w:rsidP="00D04693">
      <w:hyperlink r:id="rId7" w:history="1">
        <w:r w:rsidR="00D04693" w:rsidRPr="00681669">
          <w:rPr>
            <w:rStyle w:val="Hyperlink"/>
          </w:rPr>
          <w:t>perussell@pplweb.com</w:t>
        </w:r>
      </w:hyperlink>
    </w:p>
    <w:p w:rsidR="00D04693" w:rsidRDefault="00C60E47" w:rsidP="00D04693">
      <w:hyperlink r:id="rId8" w:history="1">
        <w:r w:rsidR="009640DE" w:rsidRPr="00F64F0D">
          <w:rPr>
            <w:rStyle w:val="Hyperlink"/>
          </w:rPr>
          <w:t>akanagy@postschell.com</w:t>
        </w:r>
      </w:hyperlink>
    </w:p>
    <w:p w:rsidR="00D04693" w:rsidRDefault="00C60E47" w:rsidP="00D04693">
      <w:hyperlink r:id="rId9" w:history="1">
        <w:r w:rsidR="009640DE" w:rsidRPr="00F64F0D">
          <w:rPr>
            <w:rStyle w:val="Hyperlink"/>
          </w:rPr>
          <w:t>abakare@state.pa.us</w:t>
        </w:r>
      </w:hyperlink>
      <w:r w:rsidR="009640DE">
        <w:t xml:space="preserve"> </w:t>
      </w:r>
    </w:p>
    <w:p w:rsidR="00D04693" w:rsidRDefault="00C60E47" w:rsidP="00D04693">
      <w:hyperlink r:id="rId10" w:history="1">
        <w:r w:rsidR="009640DE" w:rsidRPr="00F64F0D">
          <w:rPr>
            <w:rStyle w:val="Hyperlink"/>
          </w:rPr>
          <w:t>etriscari@pa.gov</w:t>
        </w:r>
      </w:hyperlink>
    </w:p>
    <w:p w:rsidR="000A3ED8" w:rsidRDefault="00C60E47" w:rsidP="00D04693">
      <w:hyperlink r:id="rId11" w:history="1">
        <w:r w:rsidR="000A3ED8" w:rsidRPr="00F64F0D">
          <w:rPr>
            <w:rStyle w:val="Hyperlink"/>
          </w:rPr>
          <w:t>TMcCloskey@paoca.org</w:t>
        </w:r>
      </w:hyperlink>
    </w:p>
    <w:p w:rsidR="009640DE" w:rsidRDefault="009640DE" w:rsidP="00D04693"/>
    <w:p w:rsidR="00D04693" w:rsidRDefault="00D04693" w:rsidP="00D04693">
      <w:r>
        <w:tab/>
      </w:r>
      <w:r>
        <w:tab/>
        <w:t xml:space="preserve">The parties are encouraged to check this list and let the presiding officer know as soon as possible if there are corrections.  </w:t>
      </w:r>
    </w:p>
    <w:p w:rsidR="00D04693" w:rsidRDefault="00D04693" w:rsidP="00D04693">
      <w:r>
        <w:tab/>
      </w:r>
      <w:r>
        <w:tab/>
      </w:r>
    </w:p>
    <w:p w:rsidR="00D04693" w:rsidRDefault="00D04693" w:rsidP="00D04693">
      <w:r>
        <w:tab/>
      </w:r>
      <w:r>
        <w:tab/>
        <w:t>THEREFORE,</w:t>
      </w:r>
    </w:p>
    <w:p w:rsidR="00D04693" w:rsidRDefault="00D04693" w:rsidP="00D04693"/>
    <w:p w:rsidR="00D04693" w:rsidRDefault="00D04693" w:rsidP="00D04693">
      <w:r>
        <w:tab/>
      </w:r>
      <w:r>
        <w:tab/>
        <w:t>IT IS ORDERED:</w:t>
      </w:r>
    </w:p>
    <w:p w:rsidR="00D04693" w:rsidRDefault="00D04693" w:rsidP="00D04693"/>
    <w:p w:rsidR="001936DF" w:rsidRDefault="00D04693" w:rsidP="001936DF">
      <w:r>
        <w:lastRenderedPageBreak/>
        <w:tab/>
      </w:r>
      <w:r>
        <w:tab/>
        <w:t>1.</w:t>
      </w:r>
      <w:r>
        <w:tab/>
      </w:r>
      <w:r w:rsidR="001936DF">
        <w:t xml:space="preserve">That the Complaint filed by William R. Lloyd, Jr., against PPL Electric Utilities Corporation at docket no. C-2011-2245906, is consolidated with the reconciliation filing </w:t>
      </w:r>
      <w:r w:rsidR="009147D7">
        <w:t>captioned</w:t>
      </w:r>
      <w:r w:rsidR="001936DF">
        <w:t xml:space="preserve"> </w:t>
      </w:r>
      <w:r w:rsidR="001936DF">
        <w:rPr>
          <w:i/>
        </w:rPr>
        <w:t>PPL Electric Utilities Corporation Proposed Generation Supply Charge-1 for the period June 1, 2011 through August 31, 2011,</w:t>
      </w:r>
      <w:r w:rsidR="001936DF">
        <w:t xml:space="preserve"> docket no. </w:t>
      </w:r>
      <w:proofErr w:type="gramStart"/>
      <w:r w:rsidR="001936DF">
        <w:t>M-2011-2243137.</w:t>
      </w:r>
      <w:proofErr w:type="gramEnd"/>
      <w:r w:rsidR="001936DF">
        <w:t xml:space="preserve">   </w:t>
      </w:r>
    </w:p>
    <w:p w:rsidR="009147D7" w:rsidRDefault="009147D7" w:rsidP="001936DF"/>
    <w:p w:rsidR="00D04693" w:rsidRDefault="009147D7" w:rsidP="00D04693">
      <w:r>
        <w:tab/>
      </w:r>
      <w:r>
        <w:tab/>
        <w:t>2.</w:t>
      </w:r>
      <w:r>
        <w:tab/>
      </w:r>
      <w:r w:rsidR="00D04693">
        <w:t>That the following schedule is adopted:</w:t>
      </w:r>
    </w:p>
    <w:p w:rsidR="0097020B" w:rsidRDefault="00D04693" w:rsidP="00D04693">
      <w:r>
        <w:t>Direct testimony of</w:t>
      </w:r>
      <w:r w:rsidR="000A3ED8">
        <w:t xml:space="preserve"> all parties</w:t>
      </w:r>
      <w:r w:rsidR="000A3ED8">
        <w:tab/>
      </w:r>
      <w:r w:rsidR="000A3ED8">
        <w:tab/>
        <w:t>July 29, 2011</w:t>
      </w:r>
      <w:r>
        <w:tab/>
      </w:r>
    </w:p>
    <w:p w:rsidR="00D04693" w:rsidRDefault="00D04693" w:rsidP="00D04693">
      <w:r>
        <w:t>Rebuttal testimony</w:t>
      </w:r>
      <w:r w:rsidR="000A3ED8">
        <w:t xml:space="preserve"> of all parties</w:t>
      </w:r>
      <w:r w:rsidR="000A3ED8">
        <w:tab/>
        <w:t>August 15, 2011</w:t>
      </w:r>
      <w:r>
        <w:tab/>
      </w:r>
      <w:r>
        <w:tab/>
      </w:r>
      <w:r>
        <w:tab/>
      </w:r>
      <w:r>
        <w:tab/>
      </w:r>
    </w:p>
    <w:p w:rsidR="00D04693" w:rsidRDefault="00472502" w:rsidP="00D04693">
      <w:r>
        <w:t xml:space="preserve">Surrebuttal testimony </w:t>
      </w:r>
      <w:r w:rsidR="000A3ED8">
        <w:t>of all parties</w:t>
      </w:r>
      <w:r w:rsidR="000A3ED8">
        <w:tab/>
      </w:r>
      <w:r>
        <w:t>August 25, 2011</w:t>
      </w:r>
      <w:r w:rsidR="00D04693">
        <w:tab/>
      </w:r>
      <w:r w:rsidR="00D04693">
        <w:tab/>
      </w:r>
      <w:r w:rsidR="00D04693">
        <w:tab/>
      </w:r>
    </w:p>
    <w:p w:rsidR="00D04693" w:rsidRDefault="00D04693" w:rsidP="00D04693">
      <w:r>
        <w:t>Evidentiary hearings</w:t>
      </w:r>
      <w:r>
        <w:tab/>
      </w:r>
      <w:r w:rsidR="00472502">
        <w:tab/>
      </w:r>
      <w:r w:rsidR="00472502">
        <w:tab/>
        <w:t>August 29, 2011</w:t>
      </w:r>
      <w:r>
        <w:tab/>
      </w:r>
      <w:r>
        <w:tab/>
      </w:r>
      <w:r>
        <w:tab/>
      </w:r>
    </w:p>
    <w:p w:rsidR="00D04693" w:rsidRDefault="00D04693" w:rsidP="00D04693">
      <w:r>
        <w:t>Main briefs</w:t>
      </w:r>
      <w:r>
        <w:tab/>
      </w:r>
      <w:r>
        <w:tab/>
      </w:r>
      <w:r>
        <w:tab/>
      </w:r>
      <w:r w:rsidR="00472502">
        <w:tab/>
        <w:t>September 30, 2011</w:t>
      </w:r>
      <w:r>
        <w:tab/>
      </w:r>
      <w:r>
        <w:tab/>
      </w:r>
    </w:p>
    <w:p w:rsidR="00D04693" w:rsidRDefault="00D04693" w:rsidP="00D04693">
      <w:r>
        <w:t>Reply briefs</w:t>
      </w:r>
      <w:r>
        <w:tab/>
      </w:r>
      <w:r w:rsidR="00472502">
        <w:tab/>
      </w:r>
      <w:r w:rsidR="00472502">
        <w:tab/>
      </w:r>
      <w:r w:rsidR="00472502">
        <w:tab/>
        <w:t>October 11, 2011</w:t>
      </w:r>
      <w:r>
        <w:tab/>
      </w:r>
      <w:r>
        <w:tab/>
      </w:r>
      <w:r>
        <w:tab/>
      </w:r>
      <w:r>
        <w:tab/>
        <w:t xml:space="preserve"> </w:t>
      </w:r>
    </w:p>
    <w:p w:rsidR="0097020B" w:rsidRDefault="00D04693" w:rsidP="00D04693">
      <w:r>
        <w:tab/>
      </w:r>
    </w:p>
    <w:p w:rsidR="00D04693" w:rsidRDefault="00D04693" w:rsidP="00D04693">
      <w:r>
        <w:tab/>
      </w:r>
      <w:r>
        <w:tab/>
      </w:r>
      <w:r w:rsidR="009147D7">
        <w:t>3</w:t>
      </w:r>
      <w:r>
        <w:t>.</w:t>
      </w:r>
      <w:r>
        <w:tab/>
        <w:t xml:space="preserve">That the Commission’s regulations regarding discovery at 52 Pa. Code </w:t>
      </w:r>
    </w:p>
    <w:p w:rsidR="00D04693" w:rsidRDefault="00D04693" w:rsidP="00D04693">
      <w:r>
        <w:t xml:space="preserve">§ 5.342(d) are modified for the purposes of this proceeding to provide that objections to discovery are in lieu of answers, and not in addition to answers.  </w:t>
      </w:r>
    </w:p>
    <w:p w:rsidR="00D04693" w:rsidRDefault="00D04693" w:rsidP="00D04693"/>
    <w:p w:rsidR="00D04693" w:rsidRDefault="00D04693" w:rsidP="00D04693">
      <w:r>
        <w:tab/>
      </w:r>
      <w:r>
        <w:tab/>
      </w:r>
      <w:r w:rsidR="009147D7">
        <w:t>4</w:t>
      </w:r>
      <w:r>
        <w:t>.</w:t>
      </w:r>
      <w:r>
        <w:tab/>
        <w:t xml:space="preserve">That due dates are in-hand, service of discovery requests, testimony, exhibits and briefs may be by electronic means on the due date if transmission occurs before 4:00 pm and hard copies follow, unless otherwise noted in the litigation schedule.  Oversize exhibits or photos or attachments may be served by hard copy only but must be sent by overnight mail if the submission is sent electronically on the due date.  Discovery served after 4:00 pm shall be deemed to be served the following business day.  </w:t>
      </w:r>
    </w:p>
    <w:p w:rsidR="00D04693" w:rsidRDefault="00D04693" w:rsidP="00D04693"/>
    <w:p w:rsidR="00D04693" w:rsidRDefault="00D04693" w:rsidP="00D04693">
      <w:r>
        <w:tab/>
      </w:r>
      <w:r>
        <w:tab/>
      </w:r>
      <w:r w:rsidR="009147D7">
        <w:t>5</w:t>
      </w:r>
      <w:r>
        <w:t>.</w:t>
      </w:r>
      <w:r>
        <w:tab/>
        <w:t>That discovery disputes may be resolved via telephone conference with the presiding officer without need of a motion to compel, although the propounding party may choose to file a formal motion to compel.</w:t>
      </w:r>
    </w:p>
    <w:p w:rsidR="00D04693" w:rsidRDefault="00D04693" w:rsidP="00D04693"/>
    <w:p w:rsidR="00D04693" w:rsidRDefault="00D04693" w:rsidP="00D04693">
      <w:r>
        <w:tab/>
      </w:r>
      <w:r>
        <w:tab/>
      </w:r>
      <w:r w:rsidR="009147D7">
        <w:t>6</w:t>
      </w:r>
      <w:r>
        <w:t>.</w:t>
      </w:r>
      <w:r>
        <w:tab/>
        <w:t xml:space="preserve">That the Commission’s regulations regarding discovery at 52 Pa. Code </w:t>
      </w:r>
    </w:p>
    <w:p w:rsidR="00D04693" w:rsidRDefault="00D04693" w:rsidP="00D04693">
      <w:r>
        <w:t>§ 5.342 are modified as follows:</w:t>
      </w:r>
    </w:p>
    <w:p w:rsidR="00D04693" w:rsidRDefault="00D04693" w:rsidP="00D04693"/>
    <w:p w:rsidR="00D04693" w:rsidRDefault="00D04693" w:rsidP="00D04693">
      <w:pPr>
        <w:ind w:left="720"/>
      </w:pPr>
      <w:r>
        <w:lastRenderedPageBreak/>
        <w:tab/>
      </w:r>
      <w:r>
        <w:tab/>
        <w:t>a.</w:t>
      </w:r>
      <w:r>
        <w:tab/>
      </w:r>
      <w:r w:rsidRPr="00CC5628">
        <w:t xml:space="preserve">Answers to written interrogatories shall be served in-hand within ten (10) calendar days of service.  </w:t>
      </w:r>
      <w:r>
        <w:t>Discovery propounded</w:t>
      </w:r>
      <w:r w:rsidRPr="00CC5628">
        <w:t xml:space="preserve"> after 12</w:t>
      </w:r>
      <w:r>
        <w:t>:00</w:t>
      </w:r>
      <w:r w:rsidRPr="00CC5628">
        <w:t xml:space="preserve"> </w:t>
      </w:r>
      <w:r>
        <w:t>noon</w:t>
      </w:r>
      <w:r w:rsidRPr="00CC5628">
        <w:t xml:space="preserve"> on a Friday will be deemed served on the next business day</w:t>
      </w:r>
      <w:r>
        <w:t xml:space="preserve"> for purposes of determining the due date of the responses</w:t>
      </w:r>
      <w:r w:rsidRPr="00CC5628">
        <w:t xml:space="preserve">.  </w:t>
      </w:r>
    </w:p>
    <w:p w:rsidR="00D04693" w:rsidRDefault="00D04693" w:rsidP="00D04693">
      <w:pPr>
        <w:ind w:left="720"/>
      </w:pPr>
    </w:p>
    <w:p w:rsidR="00D04693" w:rsidRDefault="00D04693" w:rsidP="00D04693">
      <w:pPr>
        <w:ind w:left="720"/>
      </w:pPr>
      <w:r>
        <w:tab/>
      </w:r>
      <w:r>
        <w:tab/>
        <w:t>b.</w:t>
      </w:r>
      <w:r>
        <w:tab/>
      </w:r>
      <w:r w:rsidRPr="00CC5628">
        <w:t>Objections to interrogatories shall be communicated orally within three (3) calendar days of service of the interrogatories; unresolved objections shall be served to the ALJ in writing within five (5) days of service of the interrogatories.</w:t>
      </w:r>
      <w:r w:rsidRPr="005B1FDF">
        <w:t xml:space="preserve"> </w:t>
      </w:r>
      <w:r>
        <w:t xml:space="preserve"> </w:t>
      </w:r>
    </w:p>
    <w:p w:rsidR="0097020B" w:rsidRDefault="0097020B" w:rsidP="00D04693">
      <w:pPr>
        <w:ind w:left="720"/>
      </w:pPr>
    </w:p>
    <w:p w:rsidR="00D04693" w:rsidRDefault="00D04693" w:rsidP="00D04693">
      <w:pPr>
        <w:ind w:left="720"/>
      </w:pPr>
      <w:r>
        <w:tab/>
      </w:r>
      <w:r>
        <w:tab/>
        <w:t>c.</w:t>
      </w:r>
      <w:r>
        <w:tab/>
      </w:r>
      <w:r w:rsidRPr="00CC5628">
        <w:t xml:space="preserve">Motions to dismiss objections and/or </w:t>
      </w:r>
      <w:r w:rsidR="0097020B">
        <w:t>motions to compel</w:t>
      </w:r>
      <w:r w:rsidRPr="00CC5628">
        <w:t xml:space="preserve"> shall be filed within three (3) calendar days of service of the written objections.</w:t>
      </w:r>
    </w:p>
    <w:p w:rsidR="00D04693" w:rsidRDefault="00D04693" w:rsidP="00D04693">
      <w:pPr>
        <w:ind w:left="720"/>
      </w:pPr>
    </w:p>
    <w:p w:rsidR="00D04693" w:rsidRDefault="00D04693" w:rsidP="00D04693">
      <w:pPr>
        <w:ind w:left="720"/>
      </w:pPr>
      <w:r>
        <w:tab/>
      </w:r>
      <w:r>
        <w:tab/>
        <w:t>d.</w:t>
      </w:r>
      <w:r>
        <w:tab/>
      </w:r>
      <w:r w:rsidRPr="00CC5628">
        <w:t xml:space="preserve">Answers to motions to dismiss objections and/or </w:t>
      </w:r>
      <w:r w:rsidR="00665A03">
        <w:t xml:space="preserve">to compel </w:t>
      </w:r>
      <w:r w:rsidRPr="00CC5628">
        <w:t>shall be filed within three (3) calendar days of service of such motions.</w:t>
      </w:r>
    </w:p>
    <w:p w:rsidR="00D04693" w:rsidRDefault="00D04693" w:rsidP="00D04693">
      <w:pPr>
        <w:ind w:left="720"/>
      </w:pPr>
    </w:p>
    <w:p w:rsidR="00D04693" w:rsidRDefault="00D04693" w:rsidP="00D04693">
      <w:pPr>
        <w:ind w:left="720"/>
      </w:pPr>
      <w:r>
        <w:tab/>
      </w:r>
      <w:r>
        <w:tab/>
        <w:t>e.</w:t>
      </w:r>
      <w:r>
        <w:tab/>
      </w:r>
      <w:r w:rsidRPr="00CC5628">
        <w:t>Responses to requests for document pro</w:t>
      </w:r>
      <w:r w:rsidR="00665A03">
        <w:t>duction</w:t>
      </w:r>
      <w:r w:rsidRPr="00CC5628">
        <w:t xml:space="preserve"> must be served in-hand within ten (10) calendar days.</w:t>
      </w:r>
    </w:p>
    <w:p w:rsidR="00D04693" w:rsidRDefault="00D04693" w:rsidP="00D04693">
      <w:pPr>
        <w:ind w:left="720"/>
      </w:pPr>
    </w:p>
    <w:p w:rsidR="00D04693" w:rsidRDefault="00D04693" w:rsidP="00D04693">
      <w:pPr>
        <w:ind w:left="720"/>
      </w:pPr>
      <w:r>
        <w:tab/>
      </w:r>
      <w:r>
        <w:tab/>
        <w:t>f.</w:t>
      </w:r>
      <w:r>
        <w:tab/>
      </w:r>
      <w:r w:rsidRPr="00CC5628">
        <w:t>Request</w:t>
      </w:r>
      <w:r>
        <w:t>s</w:t>
      </w:r>
      <w:r w:rsidRPr="00CC5628">
        <w:t xml:space="preserve"> for admissions will be deemed admitted unless answered within </w:t>
      </w:r>
      <w:r>
        <w:t>ten</w:t>
      </w:r>
      <w:r w:rsidRPr="00CC5628">
        <w:t xml:space="preserve"> (1</w:t>
      </w:r>
      <w:r>
        <w:t>0</w:t>
      </w:r>
      <w:r w:rsidRPr="00CC5628">
        <w:t xml:space="preserve">) calendar days or objected to within </w:t>
      </w:r>
      <w:r>
        <w:t>five</w:t>
      </w:r>
      <w:r w:rsidRPr="00CC5628">
        <w:t xml:space="preserve"> (</w:t>
      </w:r>
      <w:r>
        <w:t>5</w:t>
      </w:r>
      <w:r w:rsidRPr="00CC5628">
        <w:t>) calendar days of service</w:t>
      </w:r>
      <w:r>
        <w:t>.</w:t>
      </w:r>
    </w:p>
    <w:p w:rsidR="00D04693" w:rsidRDefault="00D04693" w:rsidP="00D04693">
      <w:pPr>
        <w:ind w:left="720"/>
      </w:pPr>
    </w:p>
    <w:p w:rsidR="00D04693" w:rsidRDefault="00D04693" w:rsidP="00D04693">
      <w:pPr>
        <w:ind w:left="720"/>
      </w:pPr>
      <w:r>
        <w:tab/>
      </w:r>
      <w:r>
        <w:tab/>
      </w:r>
      <w:r w:rsidR="009147D7">
        <w:t>7</w:t>
      </w:r>
      <w:r>
        <w:t>.</w:t>
      </w:r>
      <w:r>
        <w:tab/>
        <w:t>Testimony shall be served but not filed.  Testimony served on the presiding officer shall be in hard copy only.</w:t>
      </w:r>
    </w:p>
    <w:p w:rsidR="00D04693" w:rsidRDefault="00D04693" w:rsidP="00D04693">
      <w:pPr>
        <w:ind w:left="720"/>
      </w:pPr>
    </w:p>
    <w:p w:rsidR="00D04693" w:rsidRDefault="00D04693" w:rsidP="00D04693">
      <w:pPr>
        <w:ind w:left="720"/>
      </w:pPr>
      <w:r>
        <w:tab/>
      </w:r>
      <w:r>
        <w:tab/>
      </w:r>
      <w:r w:rsidR="009147D7">
        <w:t>8</w:t>
      </w:r>
      <w:r>
        <w:t>.</w:t>
      </w:r>
      <w:r>
        <w:tab/>
        <w:t xml:space="preserve">One week prior to the start of the evidentiary hearings, the </w:t>
      </w:r>
      <w:r w:rsidR="00E5160F">
        <w:t>Complainant</w:t>
      </w:r>
      <w:r>
        <w:t xml:space="preserve"> shall provide a completed daily witness listing and cross-examination grid to the presiding officer.  Parties shall complete the daily witness listing and cross-examination grid as developed by the Company.  </w:t>
      </w:r>
    </w:p>
    <w:p w:rsidR="00D04693" w:rsidRDefault="00D04693" w:rsidP="00D04693">
      <w:pPr>
        <w:ind w:left="720"/>
      </w:pPr>
    </w:p>
    <w:p w:rsidR="00D04693" w:rsidRDefault="00D04693" w:rsidP="00D04693">
      <w:pPr>
        <w:spacing w:line="240" w:lineRule="auto"/>
        <w:ind w:left="720"/>
      </w:pPr>
      <w:r>
        <w:t xml:space="preserve">Dated: </w:t>
      </w:r>
      <w:r>
        <w:tab/>
      </w:r>
      <w:r w:rsidR="00E5160F">
        <w:rPr>
          <w:u w:val="single"/>
        </w:rPr>
        <w:t>July 13, 2011</w:t>
      </w:r>
      <w:r>
        <w:tab/>
      </w:r>
      <w:r>
        <w:tab/>
      </w:r>
      <w:r>
        <w:tab/>
      </w:r>
      <w:r>
        <w:tab/>
        <w:t>__________________________________</w:t>
      </w:r>
    </w:p>
    <w:p w:rsidR="00D04693" w:rsidRDefault="00D04693" w:rsidP="00D04693">
      <w:pPr>
        <w:spacing w:line="240" w:lineRule="auto"/>
        <w:ind w:left="720"/>
      </w:pPr>
      <w:r>
        <w:tab/>
      </w:r>
      <w:r>
        <w:tab/>
      </w:r>
      <w:r>
        <w:tab/>
      </w:r>
      <w:r>
        <w:tab/>
      </w:r>
      <w:r>
        <w:tab/>
      </w:r>
      <w:r>
        <w:tab/>
        <w:t>Susan D. Colwell</w:t>
      </w:r>
    </w:p>
    <w:p w:rsidR="00D04693" w:rsidRDefault="00D04693" w:rsidP="00D04693">
      <w:pPr>
        <w:spacing w:line="240" w:lineRule="auto"/>
        <w:ind w:left="720"/>
      </w:pPr>
      <w:r>
        <w:tab/>
      </w:r>
      <w:r>
        <w:tab/>
      </w:r>
      <w:r>
        <w:tab/>
      </w:r>
      <w:r>
        <w:tab/>
      </w:r>
      <w:r>
        <w:tab/>
      </w:r>
      <w:r>
        <w:tab/>
        <w:t>Administrative Law Judge</w:t>
      </w:r>
    </w:p>
    <w:p w:rsidR="00D04693" w:rsidRDefault="00D04693" w:rsidP="00D04693">
      <w:pPr>
        <w:spacing w:line="240" w:lineRule="auto"/>
        <w:ind w:left="720"/>
      </w:pPr>
    </w:p>
    <w:p w:rsidR="00D04693" w:rsidRDefault="00D04693" w:rsidP="00E5160F">
      <w:pPr>
        <w:spacing w:line="240" w:lineRule="auto"/>
        <w:ind w:left="720"/>
        <w:jc w:val="center"/>
      </w:pPr>
    </w:p>
    <w:p w:rsidR="003417C5" w:rsidRDefault="003417C5" w:rsidP="003417C5">
      <w:pPr>
        <w:contextualSpacing/>
        <w:rPr>
          <w:rFonts w:ascii="Microsoft Sans Serif"/>
          <w:b/>
          <w:u w:val="single"/>
        </w:rPr>
      </w:pPr>
      <w:r>
        <w:rPr>
          <w:rFonts w:ascii="Microsoft Sans Serif"/>
          <w:b/>
          <w:u w:val="single"/>
        </w:rPr>
        <w:t>C-2011-2245906 - WILLIAM R LLOYD JR, SMALL BUSINESS ADVOCATE v. PPL ELECTRIC UTILITIES CORPORATION</w:t>
      </w:r>
    </w:p>
    <w:p w:rsidR="003417C5" w:rsidRDefault="003417C5" w:rsidP="003417C5">
      <w:pPr>
        <w:contextualSpacing/>
        <w:rPr>
          <w:rFonts w:ascii="Microsoft Sans Serif"/>
          <w:b/>
          <w:u w:val="single"/>
        </w:rPr>
      </w:pPr>
    </w:p>
    <w:p w:rsidR="003417C5" w:rsidRDefault="003417C5" w:rsidP="003417C5">
      <w:pPr>
        <w:contextualSpacing/>
        <w:rPr>
          <w:rFonts w:ascii="Microsoft Sans Serif"/>
        </w:rPr>
      </w:pPr>
      <w:r>
        <w:rPr>
          <w:rFonts w:ascii="Microsoft Sans Serif"/>
        </w:rPr>
        <w:t>ELIZABETH ROSE TRISCARI ESQUIRE</w:t>
      </w:r>
    </w:p>
    <w:p w:rsidR="003417C5" w:rsidRDefault="003417C5" w:rsidP="003417C5">
      <w:pPr>
        <w:contextualSpacing/>
        <w:rPr>
          <w:rFonts w:ascii="Microsoft Sans Serif"/>
        </w:rPr>
      </w:pPr>
      <w:r>
        <w:rPr>
          <w:rFonts w:ascii="Microsoft Sans Serif"/>
        </w:rPr>
        <w:t>OFFICE OF SMALL BUSINESS ADVOCATE</w:t>
      </w:r>
    </w:p>
    <w:p w:rsidR="003417C5" w:rsidRDefault="003417C5" w:rsidP="003417C5">
      <w:pPr>
        <w:contextualSpacing/>
        <w:rPr>
          <w:rFonts w:ascii="Microsoft Sans Serif"/>
        </w:rPr>
      </w:pPr>
      <w:r>
        <w:rPr>
          <w:rFonts w:ascii="Microsoft Sans Serif"/>
        </w:rPr>
        <w:t>SUITE 1102 COMMERCE BUILDING</w:t>
      </w:r>
    </w:p>
    <w:p w:rsidR="003417C5" w:rsidRDefault="003417C5" w:rsidP="003417C5">
      <w:pPr>
        <w:contextualSpacing/>
        <w:rPr>
          <w:rFonts w:ascii="Microsoft Sans Serif"/>
        </w:rPr>
      </w:pPr>
      <w:r>
        <w:rPr>
          <w:rFonts w:ascii="Microsoft Sans Serif"/>
        </w:rPr>
        <w:t xml:space="preserve">300 NORTH SECOND </w:t>
      </w:r>
      <w:proofErr w:type="gramStart"/>
      <w:r>
        <w:rPr>
          <w:rFonts w:ascii="Microsoft Sans Serif"/>
        </w:rPr>
        <w:t>STREET</w:t>
      </w:r>
      <w:proofErr w:type="gramEnd"/>
    </w:p>
    <w:p w:rsidR="003417C5" w:rsidRDefault="003417C5" w:rsidP="003417C5">
      <w:pPr>
        <w:contextualSpacing/>
        <w:rPr>
          <w:rFonts w:ascii="Microsoft Sans Serif"/>
        </w:rPr>
      </w:pPr>
      <w:r>
        <w:rPr>
          <w:rFonts w:ascii="Microsoft Sans Serif"/>
        </w:rPr>
        <w:t>HARRISBURG PA  17101</w:t>
      </w:r>
    </w:p>
    <w:p w:rsidR="003417C5" w:rsidRDefault="003417C5" w:rsidP="003417C5">
      <w:pPr>
        <w:contextualSpacing/>
        <w:rPr>
          <w:rFonts w:ascii="Microsoft Sans Serif"/>
        </w:rPr>
      </w:pPr>
      <w:r>
        <w:rPr>
          <w:rFonts w:ascii="Microsoft Sans Serif"/>
        </w:rPr>
        <w:t>717-783-2525</w:t>
      </w:r>
    </w:p>
    <w:p w:rsidR="003417C5" w:rsidRDefault="003417C5" w:rsidP="003417C5">
      <w:pPr>
        <w:contextualSpacing/>
        <w:rPr>
          <w:rFonts w:ascii="Microsoft Sans Serif"/>
        </w:rPr>
      </w:pPr>
    </w:p>
    <w:p w:rsidR="003417C5" w:rsidRDefault="003417C5" w:rsidP="003417C5">
      <w:pPr>
        <w:contextualSpacing/>
        <w:rPr>
          <w:rFonts w:ascii="Microsoft Sans Serif"/>
        </w:rPr>
      </w:pPr>
      <w:r>
        <w:rPr>
          <w:rFonts w:ascii="Microsoft Sans Serif"/>
        </w:rPr>
        <w:t>PAUL E RUSSELL ESQUIRE</w:t>
      </w:r>
    </w:p>
    <w:p w:rsidR="003417C5" w:rsidRDefault="003417C5" w:rsidP="003417C5">
      <w:pPr>
        <w:contextualSpacing/>
        <w:rPr>
          <w:rFonts w:ascii="Microsoft Sans Serif"/>
        </w:rPr>
      </w:pPr>
      <w:r>
        <w:rPr>
          <w:rFonts w:ascii="Microsoft Sans Serif"/>
        </w:rPr>
        <w:t>PPL ELECTRIC UTILITIES CORPORATION</w:t>
      </w:r>
    </w:p>
    <w:p w:rsidR="003417C5" w:rsidRDefault="003417C5" w:rsidP="003417C5">
      <w:pPr>
        <w:contextualSpacing/>
        <w:rPr>
          <w:rFonts w:ascii="Microsoft Sans Serif"/>
        </w:rPr>
      </w:pPr>
      <w:r>
        <w:rPr>
          <w:rFonts w:ascii="Microsoft Sans Serif"/>
        </w:rPr>
        <w:t>2 NORTH NINTH STREET</w:t>
      </w:r>
    </w:p>
    <w:p w:rsidR="003417C5" w:rsidRDefault="003417C5" w:rsidP="003417C5">
      <w:pPr>
        <w:contextualSpacing/>
        <w:rPr>
          <w:rFonts w:ascii="Microsoft Sans Serif"/>
        </w:rPr>
      </w:pPr>
      <w:r>
        <w:rPr>
          <w:rFonts w:ascii="Microsoft Sans Serif"/>
        </w:rPr>
        <w:t>ALLENTOWN PA  18101</w:t>
      </w:r>
    </w:p>
    <w:p w:rsidR="003417C5" w:rsidRDefault="003417C5" w:rsidP="003417C5">
      <w:pPr>
        <w:contextualSpacing/>
        <w:rPr>
          <w:rFonts w:ascii="Microsoft Sans Serif"/>
        </w:rPr>
      </w:pPr>
      <w:r>
        <w:rPr>
          <w:rFonts w:ascii="Microsoft Sans Serif"/>
        </w:rPr>
        <w:t>610-774-4254</w:t>
      </w:r>
    </w:p>
    <w:p w:rsidR="003417C5" w:rsidRDefault="003417C5" w:rsidP="003417C5">
      <w:pPr>
        <w:contextualSpacing/>
        <w:rPr>
          <w:rFonts w:ascii="Microsoft Sans Serif"/>
        </w:rPr>
      </w:pPr>
    </w:p>
    <w:p w:rsidR="003417C5" w:rsidRDefault="003417C5" w:rsidP="003417C5">
      <w:pPr>
        <w:contextualSpacing/>
        <w:rPr>
          <w:rFonts w:ascii="Microsoft Sans Serif"/>
        </w:rPr>
      </w:pPr>
      <w:r>
        <w:rPr>
          <w:rFonts w:ascii="Microsoft Sans Serif"/>
        </w:rPr>
        <w:t>ANTHONY D KANAGY ESQUIRE</w:t>
      </w:r>
    </w:p>
    <w:p w:rsidR="003417C5" w:rsidRDefault="003417C5" w:rsidP="003417C5">
      <w:pPr>
        <w:contextualSpacing/>
        <w:rPr>
          <w:rFonts w:ascii="Microsoft Sans Serif"/>
        </w:rPr>
      </w:pPr>
      <w:r>
        <w:rPr>
          <w:rFonts w:ascii="Microsoft Sans Serif"/>
        </w:rPr>
        <w:t>POST &amp; SCHELL PC</w:t>
      </w:r>
    </w:p>
    <w:p w:rsidR="003417C5" w:rsidRDefault="003417C5" w:rsidP="003417C5">
      <w:pPr>
        <w:contextualSpacing/>
        <w:rPr>
          <w:rFonts w:ascii="Microsoft Sans Serif"/>
        </w:rPr>
      </w:pPr>
      <w:r>
        <w:rPr>
          <w:rFonts w:ascii="Microsoft Sans Serif"/>
        </w:rPr>
        <w:t>12TH FLOOR</w:t>
      </w:r>
    </w:p>
    <w:p w:rsidR="003417C5" w:rsidRDefault="003417C5" w:rsidP="003417C5">
      <w:pPr>
        <w:contextualSpacing/>
        <w:rPr>
          <w:rFonts w:ascii="Microsoft Sans Serif"/>
        </w:rPr>
      </w:pPr>
      <w:r>
        <w:rPr>
          <w:rFonts w:ascii="Microsoft Sans Serif"/>
        </w:rPr>
        <w:t xml:space="preserve">17 NORTH SECOND </w:t>
      </w:r>
      <w:proofErr w:type="gramStart"/>
      <w:r>
        <w:rPr>
          <w:rFonts w:ascii="Microsoft Sans Serif"/>
        </w:rPr>
        <w:t>STREET</w:t>
      </w:r>
      <w:proofErr w:type="gramEnd"/>
    </w:p>
    <w:p w:rsidR="003417C5" w:rsidRDefault="003417C5" w:rsidP="003417C5">
      <w:pPr>
        <w:contextualSpacing/>
        <w:rPr>
          <w:rFonts w:ascii="Microsoft Sans Serif"/>
        </w:rPr>
      </w:pPr>
      <w:r>
        <w:rPr>
          <w:rFonts w:ascii="Microsoft Sans Serif"/>
        </w:rPr>
        <w:t>HARRISBURG PA  17101-1601</w:t>
      </w:r>
    </w:p>
    <w:p w:rsidR="003417C5" w:rsidRDefault="003417C5" w:rsidP="003417C5">
      <w:pPr>
        <w:contextualSpacing/>
        <w:rPr>
          <w:rFonts w:ascii="Microsoft Sans Serif"/>
        </w:rPr>
      </w:pPr>
      <w:r>
        <w:rPr>
          <w:rFonts w:ascii="Microsoft Sans Serif"/>
        </w:rPr>
        <w:t>717-612-6034</w:t>
      </w:r>
    </w:p>
    <w:p w:rsidR="003417C5" w:rsidRDefault="003417C5" w:rsidP="003417C5">
      <w:pPr>
        <w:contextualSpacing/>
        <w:rPr>
          <w:rFonts w:ascii="Microsoft Sans Serif"/>
        </w:rPr>
      </w:pPr>
    </w:p>
    <w:p w:rsidR="003417C5" w:rsidRDefault="003417C5" w:rsidP="003417C5">
      <w:pPr>
        <w:contextualSpacing/>
        <w:rPr>
          <w:rFonts w:ascii="Microsoft Sans Serif"/>
        </w:rPr>
      </w:pPr>
      <w:r>
        <w:rPr>
          <w:rFonts w:ascii="Microsoft Sans Serif"/>
        </w:rPr>
        <w:t>DAVID B MACGREGOR ESQUIRE</w:t>
      </w:r>
    </w:p>
    <w:p w:rsidR="003417C5" w:rsidRDefault="003417C5" w:rsidP="003417C5">
      <w:pPr>
        <w:contextualSpacing/>
        <w:rPr>
          <w:rFonts w:ascii="Microsoft Sans Serif"/>
        </w:rPr>
      </w:pPr>
      <w:r>
        <w:rPr>
          <w:rFonts w:ascii="Microsoft Sans Serif"/>
        </w:rPr>
        <w:t>POST &amp; SCHELL PC</w:t>
      </w:r>
    </w:p>
    <w:p w:rsidR="003417C5" w:rsidRDefault="003417C5" w:rsidP="003417C5">
      <w:pPr>
        <w:contextualSpacing/>
        <w:rPr>
          <w:rFonts w:ascii="Microsoft Sans Serif"/>
        </w:rPr>
      </w:pPr>
      <w:r>
        <w:rPr>
          <w:rFonts w:ascii="Microsoft Sans Serif"/>
        </w:rPr>
        <w:t>FOUR PENN CENTER</w:t>
      </w:r>
    </w:p>
    <w:p w:rsidR="003417C5" w:rsidRDefault="003417C5" w:rsidP="003417C5">
      <w:pPr>
        <w:contextualSpacing/>
        <w:rPr>
          <w:rFonts w:ascii="Microsoft Sans Serif"/>
        </w:rPr>
      </w:pPr>
      <w:r>
        <w:rPr>
          <w:rFonts w:ascii="Microsoft Sans Serif"/>
        </w:rPr>
        <w:t>1600 JOHN F KENNEDY BOULEVARD</w:t>
      </w:r>
    </w:p>
    <w:p w:rsidR="003417C5" w:rsidRDefault="003417C5" w:rsidP="003417C5">
      <w:pPr>
        <w:contextualSpacing/>
        <w:rPr>
          <w:rFonts w:ascii="Microsoft Sans Serif"/>
        </w:rPr>
      </w:pPr>
      <w:r>
        <w:rPr>
          <w:rFonts w:ascii="Microsoft Sans Serif"/>
        </w:rPr>
        <w:t>PHILADELPHIA PA  19103-2808</w:t>
      </w:r>
    </w:p>
    <w:p w:rsidR="003417C5" w:rsidRDefault="003417C5" w:rsidP="003417C5">
      <w:pPr>
        <w:contextualSpacing/>
        <w:rPr>
          <w:rFonts w:ascii="Microsoft Sans Serif"/>
        </w:rPr>
      </w:pPr>
      <w:r>
        <w:rPr>
          <w:rFonts w:ascii="Microsoft Sans Serif"/>
        </w:rPr>
        <w:t>215-587-1197</w:t>
      </w:r>
    </w:p>
    <w:p w:rsidR="003417C5" w:rsidRDefault="003417C5" w:rsidP="003417C5">
      <w:pPr>
        <w:contextualSpacing/>
      </w:pPr>
    </w:p>
    <w:sectPr w:rsidR="003417C5" w:rsidSect="00BC406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C76" w:rsidRDefault="00190C76" w:rsidP="00D04693">
      <w:pPr>
        <w:spacing w:line="240" w:lineRule="auto"/>
      </w:pPr>
      <w:r>
        <w:separator/>
      </w:r>
    </w:p>
  </w:endnote>
  <w:endnote w:type="continuationSeparator" w:id="0">
    <w:p w:rsidR="00190C76" w:rsidRDefault="00190C76" w:rsidP="00D046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518376"/>
      <w:docPartObj>
        <w:docPartGallery w:val="Page Numbers (Bottom of Page)"/>
        <w:docPartUnique/>
      </w:docPartObj>
    </w:sdtPr>
    <w:sdtContent>
      <w:p w:rsidR="00BC406F" w:rsidRDefault="00C60E47">
        <w:pPr>
          <w:pStyle w:val="Footer"/>
          <w:jc w:val="center"/>
        </w:pPr>
        <w:fldSimple w:instr=" PAGE   \* MERGEFORMAT ">
          <w:r w:rsidR="003417C5">
            <w:rPr>
              <w:noProof/>
            </w:rPr>
            <w:t>2</w:t>
          </w:r>
        </w:fldSimple>
      </w:p>
    </w:sdtContent>
  </w:sdt>
  <w:p w:rsidR="00BC406F" w:rsidRDefault="00BC40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C76" w:rsidRDefault="00190C76" w:rsidP="00D04693">
      <w:pPr>
        <w:spacing w:line="240" w:lineRule="auto"/>
      </w:pPr>
      <w:r>
        <w:separator/>
      </w:r>
    </w:p>
  </w:footnote>
  <w:footnote w:type="continuationSeparator" w:id="0">
    <w:p w:rsidR="00190C76" w:rsidRDefault="00190C76" w:rsidP="00D0469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04693"/>
    <w:rsid w:val="00001E3A"/>
    <w:rsid w:val="00001EF6"/>
    <w:rsid w:val="000028EA"/>
    <w:rsid w:val="00003D11"/>
    <w:rsid w:val="00004AA3"/>
    <w:rsid w:val="00005558"/>
    <w:rsid w:val="000079FE"/>
    <w:rsid w:val="00012104"/>
    <w:rsid w:val="00012655"/>
    <w:rsid w:val="0001305A"/>
    <w:rsid w:val="00016E55"/>
    <w:rsid w:val="0002023D"/>
    <w:rsid w:val="0002105C"/>
    <w:rsid w:val="0002110E"/>
    <w:rsid w:val="00025D7A"/>
    <w:rsid w:val="000304BF"/>
    <w:rsid w:val="00032379"/>
    <w:rsid w:val="0003306B"/>
    <w:rsid w:val="00033303"/>
    <w:rsid w:val="00035BB8"/>
    <w:rsid w:val="000372C5"/>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3ED8"/>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E49"/>
    <w:rsid w:val="000D5763"/>
    <w:rsid w:val="000E2F36"/>
    <w:rsid w:val="000E44C4"/>
    <w:rsid w:val="000E49E6"/>
    <w:rsid w:val="000E4A42"/>
    <w:rsid w:val="000E6827"/>
    <w:rsid w:val="000E7515"/>
    <w:rsid w:val="000E7EF5"/>
    <w:rsid w:val="000F1890"/>
    <w:rsid w:val="000F2E5F"/>
    <w:rsid w:val="000F47F1"/>
    <w:rsid w:val="000F51F1"/>
    <w:rsid w:val="000F678B"/>
    <w:rsid w:val="000F680A"/>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50084"/>
    <w:rsid w:val="00152794"/>
    <w:rsid w:val="00152FD8"/>
    <w:rsid w:val="001537E3"/>
    <w:rsid w:val="00153C39"/>
    <w:rsid w:val="00154F0C"/>
    <w:rsid w:val="0015569F"/>
    <w:rsid w:val="00155E87"/>
    <w:rsid w:val="0015737B"/>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0C76"/>
    <w:rsid w:val="00191522"/>
    <w:rsid w:val="00192EB5"/>
    <w:rsid w:val="001936DF"/>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6E43"/>
    <w:rsid w:val="001F6F77"/>
    <w:rsid w:val="001F74FC"/>
    <w:rsid w:val="001F77B2"/>
    <w:rsid w:val="002004A8"/>
    <w:rsid w:val="002019B1"/>
    <w:rsid w:val="00201E65"/>
    <w:rsid w:val="00205C33"/>
    <w:rsid w:val="0021162B"/>
    <w:rsid w:val="002125E4"/>
    <w:rsid w:val="002131B7"/>
    <w:rsid w:val="00215381"/>
    <w:rsid w:val="00215BA6"/>
    <w:rsid w:val="002163B7"/>
    <w:rsid w:val="00216C32"/>
    <w:rsid w:val="00216F76"/>
    <w:rsid w:val="0021750E"/>
    <w:rsid w:val="002178EA"/>
    <w:rsid w:val="0022017F"/>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8A3"/>
    <w:rsid w:val="00255930"/>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7591"/>
    <w:rsid w:val="00283282"/>
    <w:rsid w:val="00284760"/>
    <w:rsid w:val="002871C2"/>
    <w:rsid w:val="00287CB1"/>
    <w:rsid w:val="0029096F"/>
    <w:rsid w:val="00290AD2"/>
    <w:rsid w:val="0029353E"/>
    <w:rsid w:val="00293F4E"/>
    <w:rsid w:val="00297286"/>
    <w:rsid w:val="002A05C6"/>
    <w:rsid w:val="002A1522"/>
    <w:rsid w:val="002A4E7E"/>
    <w:rsid w:val="002A5F4D"/>
    <w:rsid w:val="002A70E9"/>
    <w:rsid w:val="002A7A0A"/>
    <w:rsid w:val="002B3E20"/>
    <w:rsid w:val="002B541A"/>
    <w:rsid w:val="002B754D"/>
    <w:rsid w:val="002C0694"/>
    <w:rsid w:val="002C1023"/>
    <w:rsid w:val="002C4F02"/>
    <w:rsid w:val="002C69AD"/>
    <w:rsid w:val="002D0E4D"/>
    <w:rsid w:val="002D11F2"/>
    <w:rsid w:val="002D29B0"/>
    <w:rsid w:val="002D6B36"/>
    <w:rsid w:val="002D7978"/>
    <w:rsid w:val="002E2283"/>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96"/>
    <w:rsid w:val="003364EB"/>
    <w:rsid w:val="00336CE8"/>
    <w:rsid w:val="003417C5"/>
    <w:rsid w:val="003425CF"/>
    <w:rsid w:val="0034272B"/>
    <w:rsid w:val="00342BFE"/>
    <w:rsid w:val="00344C34"/>
    <w:rsid w:val="00345C65"/>
    <w:rsid w:val="00346679"/>
    <w:rsid w:val="003470E8"/>
    <w:rsid w:val="0035100D"/>
    <w:rsid w:val="003534EB"/>
    <w:rsid w:val="00354574"/>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5586"/>
    <w:rsid w:val="003C610C"/>
    <w:rsid w:val="003C6962"/>
    <w:rsid w:val="003C6F65"/>
    <w:rsid w:val="003D1F46"/>
    <w:rsid w:val="003D41CF"/>
    <w:rsid w:val="003E1442"/>
    <w:rsid w:val="003E2B14"/>
    <w:rsid w:val="003E2FDE"/>
    <w:rsid w:val="003E447A"/>
    <w:rsid w:val="003F01A7"/>
    <w:rsid w:val="003F2E62"/>
    <w:rsid w:val="003F3925"/>
    <w:rsid w:val="00401386"/>
    <w:rsid w:val="004047B1"/>
    <w:rsid w:val="00404E55"/>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6C81"/>
    <w:rsid w:val="00446CF6"/>
    <w:rsid w:val="0044708D"/>
    <w:rsid w:val="00447A63"/>
    <w:rsid w:val="00447DB3"/>
    <w:rsid w:val="0045199A"/>
    <w:rsid w:val="004521D4"/>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2502"/>
    <w:rsid w:val="0047603E"/>
    <w:rsid w:val="00477A71"/>
    <w:rsid w:val="00481269"/>
    <w:rsid w:val="004839FC"/>
    <w:rsid w:val="00483C70"/>
    <w:rsid w:val="00484589"/>
    <w:rsid w:val="00484BCE"/>
    <w:rsid w:val="00487E8F"/>
    <w:rsid w:val="00491F39"/>
    <w:rsid w:val="00493AC3"/>
    <w:rsid w:val="0049422F"/>
    <w:rsid w:val="0049475D"/>
    <w:rsid w:val="0049575D"/>
    <w:rsid w:val="00496DB8"/>
    <w:rsid w:val="004A11A6"/>
    <w:rsid w:val="004A4B6C"/>
    <w:rsid w:val="004A5318"/>
    <w:rsid w:val="004A741E"/>
    <w:rsid w:val="004B0321"/>
    <w:rsid w:val="004B1ADE"/>
    <w:rsid w:val="004B570B"/>
    <w:rsid w:val="004B652A"/>
    <w:rsid w:val="004B7DB2"/>
    <w:rsid w:val="004C125D"/>
    <w:rsid w:val="004C30D2"/>
    <w:rsid w:val="004C3AE2"/>
    <w:rsid w:val="004C4C1E"/>
    <w:rsid w:val="004C5EF3"/>
    <w:rsid w:val="004C657C"/>
    <w:rsid w:val="004D0BE0"/>
    <w:rsid w:val="004D14F0"/>
    <w:rsid w:val="004D1505"/>
    <w:rsid w:val="004D17DF"/>
    <w:rsid w:val="004D38F8"/>
    <w:rsid w:val="004D4A68"/>
    <w:rsid w:val="004D6D13"/>
    <w:rsid w:val="004D6DCE"/>
    <w:rsid w:val="004E1B61"/>
    <w:rsid w:val="004E1FD5"/>
    <w:rsid w:val="004E429F"/>
    <w:rsid w:val="004F160A"/>
    <w:rsid w:val="004F2F62"/>
    <w:rsid w:val="004F37CB"/>
    <w:rsid w:val="004F45CA"/>
    <w:rsid w:val="004F616B"/>
    <w:rsid w:val="004F64E4"/>
    <w:rsid w:val="00500A53"/>
    <w:rsid w:val="00504F92"/>
    <w:rsid w:val="00505551"/>
    <w:rsid w:val="005078B3"/>
    <w:rsid w:val="00510A28"/>
    <w:rsid w:val="00511C54"/>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4454"/>
    <w:rsid w:val="00535220"/>
    <w:rsid w:val="00536ABE"/>
    <w:rsid w:val="00540ED6"/>
    <w:rsid w:val="00541C1D"/>
    <w:rsid w:val="00544A16"/>
    <w:rsid w:val="005472EC"/>
    <w:rsid w:val="00547C82"/>
    <w:rsid w:val="0055122B"/>
    <w:rsid w:val="00552915"/>
    <w:rsid w:val="005534BD"/>
    <w:rsid w:val="005623DE"/>
    <w:rsid w:val="00562A9A"/>
    <w:rsid w:val="00564A3A"/>
    <w:rsid w:val="005650FF"/>
    <w:rsid w:val="005674EF"/>
    <w:rsid w:val="00570742"/>
    <w:rsid w:val="00570C2E"/>
    <w:rsid w:val="00571577"/>
    <w:rsid w:val="00571C60"/>
    <w:rsid w:val="0057213D"/>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A1839"/>
    <w:rsid w:val="005A2923"/>
    <w:rsid w:val="005A3759"/>
    <w:rsid w:val="005A44D9"/>
    <w:rsid w:val="005A5826"/>
    <w:rsid w:val="005B3D45"/>
    <w:rsid w:val="005B78C4"/>
    <w:rsid w:val="005C373B"/>
    <w:rsid w:val="005C3DD2"/>
    <w:rsid w:val="005C4AAA"/>
    <w:rsid w:val="005D1442"/>
    <w:rsid w:val="005D2788"/>
    <w:rsid w:val="005D4281"/>
    <w:rsid w:val="005E06D4"/>
    <w:rsid w:val="005E1521"/>
    <w:rsid w:val="005F064D"/>
    <w:rsid w:val="005F512E"/>
    <w:rsid w:val="005F5A21"/>
    <w:rsid w:val="005F6A04"/>
    <w:rsid w:val="00600458"/>
    <w:rsid w:val="0060118D"/>
    <w:rsid w:val="0060369E"/>
    <w:rsid w:val="00603824"/>
    <w:rsid w:val="00605D75"/>
    <w:rsid w:val="006073B5"/>
    <w:rsid w:val="00610CE1"/>
    <w:rsid w:val="006113D8"/>
    <w:rsid w:val="00612C6B"/>
    <w:rsid w:val="006151E3"/>
    <w:rsid w:val="00616232"/>
    <w:rsid w:val="00620850"/>
    <w:rsid w:val="00620DB5"/>
    <w:rsid w:val="00621A59"/>
    <w:rsid w:val="006225AC"/>
    <w:rsid w:val="006230A9"/>
    <w:rsid w:val="00623799"/>
    <w:rsid w:val="00624D32"/>
    <w:rsid w:val="006273ED"/>
    <w:rsid w:val="00630C84"/>
    <w:rsid w:val="0063256A"/>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65A03"/>
    <w:rsid w:val="00671999"/>
    <w:rsid w:val="00677DDE"/>
    <w:rsid w:val="00680B65"/>
    <w:rsid w:val="00681287"/>
    <w:rsid w:val="006815A6"/>
    <w:rsid w:val="0068285E"/>
    <w:rsid w:val="00684EF6"/>
    <w:rsid w:val="006856E2"/>
    <w:rsid w:val="00693743"/>
    <w:rsid w:val="00693995"/>
    <w:rsid w:val="00695397"/>
    <w:rsid w:val="0069562F"/>
    <w:rsid w:val="006A177A"/>
    <w:rsid w:val="006A1A5D"/>
    <w:rsid w:val="006A3267"/>
    <w:rsid w:val="006A5F8B"/>
    <w:rsid w:val="006A600F"/>
    <w:rsid w:val="006B1A6D"/>
    <w:rsid w:val="006B2B00"/>
    <w:rsid w:val="006B2FA8"/>
    <w:rsid w:val="006B3210"/>
    <w:rsid w:val="006B3E08"/>
    <w:rsid w:val="006B49AE"/>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F15E9"/>
    <w:rsid w:val="006F252A"/>
    <w:rsid w:val="006F27FC"/>
    <w:rsid w:val="006F3153"/>
    <w:rsid w:val="006F4B6F"/>
    <w:rsid w:val="006F4F6D"/>
    <w:rsid w:val="006F604A"/>
    <w:rsid w:val="006F6668"/>
    <w:rsid w:val="0070008A"/>
    <w:rsid w:val="0070357F"/>
    <w:rsid w:val="00703DA7"/>
    <w:rsid w:val="00703E05"/>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37E0"/>
    <w:rsid w:val="007344C3"/>
    <w:rsid w:val="00736C31"/>
    <w:rsid w:val="0074239D"/>
    <w:rsid w:val="00742CE1"/>
    <w:rsid w:val="0074372C"/>
    <w:rsid w:val="00744C7C"/>
    <w:rsid w:val="00746657"/>
    <w:rsid w:val="00746973"/>
    <w:rsid w:val="00747C4D"/>
    <w:rsid w:val="00751055"/>
    <w:rsid w:val="007517A4"/>
    <w:rsid w:val="0075585E"/>
    <w:rsid w:val="00755A77"/>
    <w:rsid w:val="00772458"/>
    <w:rsid w:val="00775812"/>
    <w:rsid w:val="00781AFB"/>
    <w:rsid w:val="00782461"/>
    <w:rsid w:val="0078261F"/>
    <w:rsid w:val="007833DA"/>
    <w:rsid w:val="0078470A"/>
    <w:rsid w:val="00784C15"/>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C19EC"/>
    <w:rsid w:val="007C342D"/>
    <w:rsid w:val="007C60E2"/>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B80"/>
    <w:rsid w:val="008168A2"/>
    <w:rsid w:val="008213E7"/>
    <w:rsid w:val="00821687"/>
    <w:rsid w:val="0082217D"/>
    <w:rsid w:val="00822A40"/>
    <w:rsid w:val="008236C7"/>
    <w:rsid w:val="00823E67"/>
    <w:rsid w:val="00826045"/>
    <w:rsid w:val="008307DB"/>
    <w:rsid w:val="00830A48"/>
    <w:rsid w:val="00833331"/>
    <w:rsid w:val="00833C36"/>
    <w:rsid w:val="00834B96"/>
    <w:rsid w:val="00836415"/>
    <w:rsid w:val="00836B47"/>
    <w:rsid w:val="00840A53"/>
    <w:rsid w:val="008427B3"/>
    <w:rsid w:val="0085047D"/>
    <w:rsid w:val="008524EA"/>
    <w:rsid w:val="0085263B"/>
    <w:rsid w:val="008530B9"/>
    <w:rsid w:val="00855167"/>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0EB4"/>
    <w:rsid w:val="00891D35"/>
    <w:rsid w:val="00893901"/>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F96"/>
    <w:rsid w:val="008E6FB7"/>
    <w:rsid w:val="008E7557"/>
    <w:rsid w:val="008E7FE5"/>
    <w:rsid w:val="008F1874"/>
    <w:rsid w:val="008F25DF"/>
    <w:rsid w:val="008F29E0"/>
    <w:rsid w:val="008F4FCE"/>
    <w:rsid w:val="008F63E4"/>
    <w:rsid w:val="008F7E50"/>
    <w:rsid w:val="00900008"/>
    <w:rsid w:val="00902EB1"/>
    <w:rsid w:val="00904C01"/>
    <w:rsid w:val="009050BB"/>
    <w:rsid w:val="00905195"/>
    <w:rsid w:val="00905609"/>
    <w:rsid w:val="00905F7A"/>
    <w:rsid w:val="00906A31"/>
    <w:rsid w:val="00906B1B"/>
    <w:rsid w:val="00910398"/>
    <w:rsid w:val="0091039C"/>
    <w:rsid w:val="00911640"/>
    <w:rsid w:val="0091213F"/>
    <w:rsid w:val="00912783"/>
    <w:rsid w:val="0091451C"/>
    <w:rsid w:val="009147D7"/>
    <w:rsid w:val="00915C3E"/>
    <w:rsid w:val="00915D45"/>
    <w:rsid w:val="00920088"/>
    <w:rsid w:val="00922DF5"/>
    <w:rsid w:val="00923349"/>
    <w:rsid w:val="00923CE8"/>
    <w:rsid w:val="009252D3"/>
    <w:rsid w:val="00926002"/>
    <w:rsid w:val="00930EBA"/>
    <w:rsid w:val="0093268C"/>
    <w:rsid w:val="00934728"/>
    <w:rsid w:val="00935580"/>
    <w:rsid w:val="009366E0"/>
    <w:rsid w:val="00936EB3"/>
    <w:rsid w:val="00940622"/>
    <w:rsid w:val="009412D9"/>
    <w:rsid w:val="00944730"/>
    <w:rsid w:val="00944858"/>
    <w:rsid w:val="009471B5"/>
    <w:rsid w:val="00951A6C"/>
    <w:rsid w:val="00952928"/>
    <w:rsid w:val="009531DA"/>
    <w:rsid w:val="00953CFD"/>
    <w:rsid w:val="0095579C"/>
    <w:rsid w:val="009640DE"/>
    <w:rsid w:val="0096539B"/>
    <w:rsid w:val="009669E3"/>
    <w:rsid w:val="009671DB"/>
    <w:rsid w:val="0096755D"/>
    <w:rsid w:val="0097020B"/>
    <w:rsid w:val="00972738"/>
    <w:rsid w:val="009727FE"/>
    <w:rsid w:val="00974C35"/>
    <w:rsid w:val="00976E81"/>
    <w:rsid w:val="009808B0"/>
    <w:rsid w:val="00980958"/>
    <w:rsid w:val="00983488"/>
    <w:rsid w:val="00983EDB"/>
    <w:rsid w:val="009849EF"/>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4A92"/>
    <w:rsid w:val="009B4B7B"/>
    <w:rsid w:val="009B66C0"/>
    <w:rsid w:val="009B72A1"/>
    <w:rsid w:val="009B74A5"/>
    <w:rsid w:val="009C0E90"/>
    <w:rsid w:val="009C24F9"/>
    <w:rsid w:val="009D3AAC"/>
    <w:rsid w:val="009D5B63"/>
    <w:rsid w:val="009D6C48"/>
    <w:rsid w:val="009E1679"/>
    <w:rsid w:val="009E1BE9"/>
    <w:rsid w:val="009E2348"/>
    <w:rsid w:val="009E239E"/>
    <w:rsid w:val="009E271D"/>
    <w:rsid w:val="009E362F"/>
    <w:rsid w:val="009E40DF"/>
    <w:rsid w:val="009E59CA"/>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707A"/>
    <w:rsid w:val="00A215E2"/>
    <w:rsid w:val="00A2164F"/>
    <w:rsid w:val="00A23803"/>
    <w:rsid w:val="00A249F6"/>
    <w:rsid w:val="00A2509D"/>
    <w:rsid w:val="00A250AD"/>
    <w:rsid w:val="00A26704"/>
    <w:rsid w:val="00A27248"/>
    <w:rsid w:val="00A27289"/>
    <w:rsid w:val="00A321F9"/>
    <w:rsid w:val="00A34AEC"/>
    <w:rsid w:val="00A35AFD"/>
    <w:rsid w:val="00A40295"/>
    <w:rsid w:val="00A40731"/>
    <w:rsid w:val="00A40A39"/>
    <w:rsid w:val="00A429D5"/>
    <w:rsid w:val="00A433E2"/>
    <w:rsid w:val="00A448EF"/>
    <w:rsid w:val="00A4598C"/>
    <w:rsid w:val="00A510EE"/>
    <w:rsid w:val="00A51638"/>
    <w:rsid w:val="00A52A4E"/>
    <w:rsid w:val="00A5343C"/>
    <w:rsid w:val="00A5538B"/>
    <w:rsid w:val="00A57AB1"/>
    <w:rsid w:val="00A64C8D"/>
    <w:rsid w:val="00A6721B"/>
    <w:rsid w:val="00A70355"/>
    <w:rsid w:val="00A7046F"/>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87E"/>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492D"/>
    <w:rsid w:val="00AB65C7"/>
    <w:rsid w:val="00AB671D"/>
    <w:rsid w:val="00AB7130"/>
    <w:rsid w:val="00AC0D42"/>
    <w:rsid w:val="00AC2C30"/>
    <w:rsid w:val="00AC350C"/>
    <w:rsid w:val="00AC3558"/>
    <w:rsid w:val="00AC3A1B"/>
    <w:rsid w:val="00AC46EE"/>
    <w:rsid w:val="00AC5254"/>
    <w:rsid w:val="00AC701A"/>
    <w:rsid w:val="00AC74A3"/>
    <w:rsid w:val="00AC7DAD"/>
    <w:rsid w:val="00AD02BB"/>
    <w:rsid w:val="00AD11DB"/>
    <w:rsid w:val="00AD344D"/>
    <w:rsid w:val="00AD3F55"/>
    <w:rsid w:val="00AD49BE"/>
    <w:rsid w:val="00AD4CFD"/>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CD8"/>
    <w:rsid w:val="00B21FBA"/>
    <w:rsid w:val="00B23036"/>
    <w:rsid w:val="00B23264"/>
    <w:rsid w:val="00B2793E"/>
    <w:rsid w:val="00B3022C"/>
    <w:rsid w:val="00B32E35"/>
    <w:rsid w:val="00B33B37"/>
    <w:rsid w:val="00B35017"/>
    <w:rsid w:val="00B374E5"/>
    <w:rsid w:val="00B3764A"/>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42D"/>
    <w:rsid w:val="00B73BCE"/>
    <w:rsid w:val="00B7490A"/>
    <w:rsid w:val="00B759EC"/>
    <w:rsid w:val="00B75F96"/>
    <w:rsid w:val="00B773AD"/>
    <w:rsid w:val="00B774F6"/>
    <w:rsid w:val="00B778CB"/>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3AA7"/>
    <w:rsid w:val="00BA3C3F"/>
    <w:rsid w:val="00BA5CEA"/>
    <w:rsid w:val="00BA690D"/>
    <w:rsid w:val="00BA7612"/>
    <w:rsid w:val="00BB1D36"/>
    <w:rsid w:val="00BB3631"/>
    <w:rsid w:val="00BB3FF6"/>
    <w:rsid w:val="00BB5630"/>
    <w:rsid w:val="00BB6BE1"/>
    <w:rsid w:val="00BC392E"/>
    <w:rsid w:val="00BC406F"/>
    <w:rsid w:val="00BC60A6"/>
    <w:rsid w:val="00BC62E0"/>
    <w:rsid w:val="00BC6FBF"/>
    <w:rsid w:val="00BD00D9"/>
    <w:rsid w:val="00BD1886"/>
    <w:rsid w:val="00BD23E3"/>
    <w:rsid w:val="00BD40BC"/>
    <w:rsid w:val="00BD6234"/>
    <w:rsid w:val="00BE0437"/>
    <w:rsid w:val="00BE04F6"/>
    <w:rsid w:val="00BE107D"/>
    <w:rsid w:val="00BE2D6C"/>
    <w:rsid w:val="00BE4C2B"/>
    <w:rsid w:val="00BE5D1C"/>
    <w:rsid w:val="00BE701E"/>
    <w:rsid w:val="00BE7640"/>
    <w:rsid w:val="00BF0242"/>
    <w:rsid w:val="00BF0AE5"/>
    <w:rsid w:val="00BF144D"/>
    <w:rsid w:val="00BF214A"/>
    <w:rsid w:val="00BF3E1B"/>
    <w:rsid w:val="00BF7D51"/>
    <w:rsid w:val="00C01975"/>
    <w:rsid w:val="00C02723"/>
    <w:rsid w:val="00C02A91"/>
    <w:rsid w:val="00C04960"/>
    <w:rsid w:val="00C05ABD"/>
    <w:rsid w:val="00C06163"/>
    <w:rsid w:val="00C10713"/>
    <w:rsid w:val="00C1120E"/>
    <w:rsid w:val="00C11391"/>
    <w:rsid w:val="00C114A8"/>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305D"/>
    <w:rsid w:val="00C3343C"/>
    <w:rsid w:val="00C3343E"/>
    <w:rsid w:val="00C3643C"/>
    <w:rsid w:val="00C36C29"/>
    <w:rsid w:val="00C41646"/>
    <w:rsid w:val="00C4383B"/>
    <w:rsid w:val="00C4601A"/>
    <w:rsid w:val="00C478FE"/>
    <w:rsid w:val="00C502DD"/>
    <w:rsid w:val="00C60E47"/>
    <w:rsid w:val="00C613E2"/>
    <w:rsid w:val="00C621E3"/>
    <w:rsid w:val="00C65047"/>
    <w:rsid w:val="00C653CC"/>
    <w:rsid w:val="00C665D4"/>
    <w:rsid w:val="00C67E56"/>
    <w:rsid w:val="00C73CE1"/>
    <w:rsid w:val="00C74775"/>
    <w:rsid w:val="00C76F9B"/>
    <w:rsid w:val="00C77064"/>
    <w:rsid w:val="00C80AB6"/>
    <w:rsid w:val="00C824FE"/>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4DC8"/>
    <w:rsid w:val="00CB51F5"/>
    <w:rsid w:val="00CB687E"/>
    <w:rsid w:val="00CC074E"/>
    <w:rsid w:val="00CC1659"/>
    <w:rsid w:val="00CC3092"/>
    <w:rsid w:val="00CC30C3"/>
    <w:rsid w:val="00CC363A"/>
    <w:rsid w:val="00CC3D4E"/>
    <w:rsid w:val="00CC4003"/>
    <w:rsid w:val="00CC74BD"/>
    <w:rsid w:val="00CD0768"/>
    <w:rsid w:val="00CD3CC4"/>
    <w:rsid w:val="00CD788F"/>
    <w:rsid w:val="00CE047D"/>
    <w:rsid w:val="00CE1017"/>
    <w:rsid w:val="00CE373E"/>
    <w:rsid w:val="00CE43AF"/>
    <w:rsid w:val="00CE665D"/>
    <w:rsid w:val="00CE6758"/>
    <w:rsid w:val="00CE7731"/>
    <w:rsid w:val="00CF096F"/>
    <w:rsid w:val="00CF1226"/>
    <w:rsid w:val="00CF329F"/>
    <w:rsid w:val="00CF6106"/>
    <w:rsid w:val="00CF6A79"/>
    <w:rsid w:val="00CF73D7"/>
    <w:rsid w:val="00D00AAE"/>
    <w:rsid w:val="00D02D5A"/>
    <w:rsid w:val="00D03B9D"/>
    <w:rsid w:val="00D04693"/>
    <w:rsid w:val="00D0498A"/>
    <w:rsid w:val="00D06F2D"/>
    <w:rsid w:val="00D10843"/>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709A0"/>
    <w:rsid w:val="00D70A78"/>
    <w:rsid w:val="00D71394"/>
    <w:rsid w:val="00D7252A"/>
    <w:rsid w:val="00D73BC0"/>
    <w:rsid w:val="00D76C93"/>
    <w:rsid w:val="00D80799"/>
    <w:rsid w:val="00D81512"/>
    <w:rsid w:val="00D84BD3"/>
    <w:rsid w:val="00D85346"/>
    <w:rsid w:val="00D90E7B"/>
    <w:rsid w:val="00D91EDC"/>
    <w:rsid w:val="00D92D94"/>
    <w:rsid w:val="00DA0625"/>
    <w:rsid w:val="00DA3748"/>
    <w:rsid w:val="00DA4C82"/>
    <w:rsid w:val="00DA671A"/>
    <w:rsid w:val="00DA756A"/>
    <w:rsid w:val="00DA7819"/>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0B5"/>
    <w:rsid w:val="00DD5F86"/>
    <w:rsid w:val="00DD6047"/>
    <w:rsid w:val="00DD771A"/>
    <w:rsid w:val="00DD7F78"/>
    <w:rsid w:val="00DE262A"/>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212"/>
    <w:rsid w:val="00E05D02"/>
    <w:rsid w:val="00E0690D"/>
    <w:rsid w:val="00E101A9"/>
    <w:rsid w:val="00E12954"/>
    <w:rsid w:val="00E12A2F"/>
    <w:rsid w:val="00E12FAE"/>
    <w:rsid w:val="00E13468"/>
    <w:rsid w:val="00E1638A"/>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75F0"/>
    <w:rsid w:val="00E5099A"/>
    <w:rsid w:val="00E50CA8"/>
    <w:rsid w:val="00E5160F"/>
    <w:rsid w:val="00E536DE"/>
    <w:rsid w:val="00E538E6"/>
    <w:rsid w:val="00E553E9"/>
    <w:rsid w:val="00E563DF"/>
    <w:rsid w:val="00E569B2"/>
    <w:rsid w:val="00E577FD"/>
    <w:rsid w:val="00E61098"/>
    <w:rsid w:val="00E619A4"/>
    <w:rsid w:val="00E62177"/>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62F1"/>
    <w:rsid w:val="00EC6D41"/>
    <w:rsid w:val="00ED03A3"/>
    <w:rsid w:val="00ED0AA7"/>
    <w:rsid w:val="00ED2F8A"/>
    <w:rsid w:val="00ED58AF"/>
    <w:rsid w:val="00ED7658"/>
    <w:rsid w:val="00EE13F4"/>
    <w:rsid w:val="00EE171F"/>
    <w:rsid w:val="00EE1EE5"/>
    <w:rsid w:val="00EE2928"/>
    <w:rsid w:val="00EE359A"/>
    <w:rsid w:val="00EE5BA1"/>
    <w:rsid w:val="00EF2966"/>
    <w:rsid w:val="00EF5346"/>
    <w:rsid w:val="00EF7235"/>
    <w:rsid w:val="00F00A4D"/>
    <w:rsid w:val="00F01EA8"/>
    <w:rsid w:val="00F023A3"/>
    <w:rsid w:val="00F030F9"/>
    <w:rsid w:val="00F04308"/>
    <w:rsid w:val="00F04C8C"/>
    <w:rsid w:val="00F054DA"/>
    <w:rsid w:val="00F06144"/>
    <w:rsid w:val="00F06530"/>
    <w:rsid w:val="00F07B2D"/>
    <w:rsid w:val="00F07BCF"/>
    <w:rsid w:val="00F16EF8"/>
    <w:rsid w:val="00F16FAB"/>
    <w:rsid w:val="00F170B7"/>
    <w:rsid w:val="00F21CA5"/>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34D"/>
    <w:rsid w:val="00F473D4"/>
    <w:rsid w:val="00F47445"/>
    <w:rsid w:val="00F5046F"/>
    <w:rsid w:val="00F5088C"/>
    <w:rsid w:val="00F510AC"/>
    <w:rsid w:val="00F5374F"/>
    <w:rsid w:val="00F55E69"/>
    <w:rsid w:val="00F579BE"/>
    <w:rsid w:val="00F606F4"/>
    <w:rsid w:val="00F61E12"/>
    <w:rsid w:val="00F626E7"/>
    <w:rsid w:val="00F62D04"/>
    <w:rsid w:val="00F6434A"/>
    <w:rsid w:val="00F70887"/>
    <w:rsid w:val="00F70A7D"/>
    <w:rsid w:val="00F7155E"/>
    <w:rsid w:val="00F748DD"/>
    <w:rsid w:val="00F77EEC"/>
    <w:rsid w:val="00F81710"/>
    <w:rsid w:val="00F83E64"/>
    <w:rsid w:val="00F86EF9"/>
    <w:rsid w:val="00F86FB1"/>
    <w:rsid w:val="00F9058E"/>
    <w:rsid w:val="00F908E0"/>
    <w:rsid w:val="00F9335A"/>
    <w:rsid w:val="00F93755"/>
    <w:rsid w:val="00F93A32"/>
    <w:rsid w:val="00F94769"/>
    <w:rsid w:val="00F97EE2"/>
    <w:rsid w:val="00FA0810"/>
    <w:rsid w:val="00FA2895"/>
    <w:rsid w:val="00FA3DD7"/>
    <w:rsid w:val="00FA4D12"/>
    <w:rsid w:val="00FA5031"/>
    <w:rsid w:val="00FA56FF"/>
    <w:rsid w:val="00FB106B"/>
    <w:rsid w:val="00FB4326"/>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4E22"/>
    <w:rsid w:val="00FD6C73"/>
    <w:rsid w:val="00FE263F"/>
    <w:rsid w:val="00FE486C"/>
    <w:rsid w:val="00FE578A"/>
    <w:rsid w:val="00FE7C48"/>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93"/>
    <w:pPr>
      <w:autoSpaceDE w:val="0"/>
      <w:autoSpaceDN w:val="0"/>
      <w:jc w:val="left"/>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04693"/>
    <w:pPr>
      <w:spacing w:line="240" w:lineRule="auto"/>
    </w:pPr>
    <w:rPr>
      <w:sz w:val="20"/>
    </w:rPr>
  </w:style>
  <w:style w:type="character" w:customStyle="1" w:styleId="FootnoteTextChar">
    <w:name w:val="Footnote Text Char"/>
    <w:basedOn w:val="DefaultParagraphFont"/>
    <w:link w:val="FootnoteText"/>
    <w:uiPriority w:val="99"/>
    <w:semiHidden/>
    <w:rsid w:val="00D04693"/>
    <w:rPr>
      <w:rFonts w:eastAsia="Times New Roman"/>
      <w:sz w:val="20"/>
      <w:szCs w:val="20"/>
    </w:rPr>
  </w:style>
  <w:style w:type="character" w:styleId="FootnoteReference">
    <w:name w:val="footnote reference"/>
    <w:basedOn w:val="DefaultParagraphFont"/>
    <w:uiPriority w:val="99"/>
    <w:semiHidden/>
    <w:unhideWhenUsed/>
    <w:rsid w:val="00D04693"/>
    <w:rPr>
      <w:vertAlign w:val="superscript"/>
    </w:rPr>
  </w:style>
  <w:style w:type="character" w:styleId="Hyperlink">
    <w:name w:val="Hyperlink"/>
    <w:basedOn w:val="DefaultParagraphFont"/>
    <w:uiPriority w:val="99"/>
    <w:unhideWhenUsed/>
    <w:rsid w:val="00D04693"/>
    <w:rPr>
      <w:color w:val="0000FF"/>
      <w:u w:val="single"/>
    </w:rPr>
  </w:style>
  <w:style w:type="paragraph" w:styleId="Header">
    <w:name w:val="header"/>
    <w:basedOn w:val="Normal"/>
    <w:link w:val="HeaderChar"/>
    <w:uiPriority w:val="99"/>
    <w:semiHidden/>
    <w:unhideWhenUsed/>
    <w:rsid w:val="00BC406F"/>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C406F"/>
    <w:rPr>
      <w:rFonts w:eastAsia="Times New Roman"/>
      <w:szCs w:val="20"/>
    </w:rPr>
  </w:style>
  <w:style w:type="paragraph" w:styleId="Footer">
    <w:name w:val="footer"/>
    <w:basedOn w:val="Normal"/>
    <w:link w:val="FooterChar"/>
    <w:uiPriority w:val="99"/>
    <w:unhideWhenUsed/>
    <w:rsid w:val="00BC406F"/>
    <w:pPr>
      <w:tabs>
        <w:tab w:val="center" w:pos="4680"/>
        <w:tab w:val="right" w:pos="9360"/>
      </w:tabs>
      <w:spacing w:line="240" w:lineRule="auto"/>
    </w:pPr>
  </w:style>
  <w:style w:type="character" w:customStyle="1" w:styleId="FooterChar">
    <w:name w:val="Footer Char"/>
    <w:basedOn w:val="DefaultParagraphFont"/>
    <w:link w:val="Footer"/>
    <w:uiPriority w:val="99"/>
    <w:rsid w:val="00BC406F"/>
    <w:rPr>
      <w:rFonts w:eastAsia="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kanagy@postschell.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erussell@pplweb.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acgregor@postschell.com" TargetMode="External"/><Relationship Id="rId11" Type="http://schemas.openxmlformats.org/officeDocument/2006/relationships/hyperlink" Target="mailto:TMcCloskey@paoca.org" TargetMode="External"/><Relationship Id="rId5" Type="http://schemas.openxmlformats.org/officeDocument/2006/relationships/endnotes" Target="endnotes.xml"/><Relationship Id="rId10" Type="http://schemas.openxmlformats.org/officeDocument/2006/relationships/hyperlink" Target="mailto:etriscari@pa.gov" TargetMode="External"/><Relationship Id="rId4" Type="http://schemas.openxmlformats.org/officeDocument/2006/relationships/footnotes" Target="footnotes.xml"/><Relationship Id="rId9" Type="http://schemas.openxmlformats.org/officeDocument/2006/relationships/hyperlink" Target="mailto:abakare@state.pa.u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3</cp:revision>
  <cp:lastPrinted>2011-07-13T15:04:00Z</cp:lastPrinted>
  <dcterms:created xsi:type="dcterms:W3CDTF">2011-07-14T13:47:00Z</dcterms:created>
  <dcterms:modified xsi:type="dcterms:W3CDTF">2011-07-14T13:49:00Z</dcterms:modified>
</cp:coreProperties>
</file>